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r w:rsidRPr="003F3C1A">
        <w:rPr>
          <w:rFonts w:ascii="Palatino Linotype" w:eastAsia="Palatino Linotype" w:hAnsi="Palatino Linotype" w:cs="Palatino Linotype"/>
          <w:color w:val="000000" w:themeColor="text1"/>
        </w:rPr>
        <w:t>R</w:t>
      </w:r>
      <w:bookmarkStart w:id="0" w:name="_GoBack"/>
      <w:bookmarkEnd w:id="0"/>
      <w:r w:rsidRPr="003F3C1A">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3F3C1A">
        <w:rPr>
          <w:rFonts w:ascii="Palatino Linotype" w:eastAsia="Palatino Linotype" w:hAnsi="Palatino Linotype" w:cs="Palatino Linotype"/>
          <w:b/>
          <w:color w:val="000000" w:themeColor="text1"/>
        </w:rPr>
        <w:t>de fecha</w:t>
      </w:r>
      <w:r w:rsidRPr="003F3C1A">
        <w:rPr>
          <w:rFonts w:ascii="Palatino Linotype" w:eastAsia="Palatino Linotype" w:hAnsi="Palatino Linotype" w:cs="Palatino Linotype"/>
          <w:color w:val="000000" w:themeColor="text1"/>
        </w:rPr>
        <w:t xml:space="preserve"> </w:t>
      </w:r>
      <w:r w:rsidR="00D62601" w:rsidRPr="003F3C1A">
        <w:rPr>
          <w:rFonts w:ascii="Palatino Linotype" w:eastAsia="Palatino Linotype" w:hAnsi="Palatino Linotype" w:cs="Palatino Linotype"/>
          <w:b/>
          <w:color w:val="000000" w:themeColor="text1"/>
        </w:rPr>
        <w:t>dos</w:t>
      </w:r>
      <w:r w:rsidR="00421A3B">
        <w:rPr>
          <w:rFonts w:ascii="Palatino Linotype" w:eastAsia="Palatino Linotype" w:hAnsi="Palatino Linotype" w:cs="Palatino Linotype"/>
          <w:b/>
          <w:color w:val="000000" w:themeColor="text1"/>
        </w:rPr>
        <w:t xml:space="preserve"> (02)</w:t>
      </w:r>
      <w:r w:rsidR="00D62601" w:rsidRPr="003F3C1A">
        <w:rPr>
          <w:rFonts w:ascii="Palatino Linotype" w:eastAsia="Palatino Linotype" w:hAnsi="Palatino Linotype" w:cs="Palatino Linotype"/>
          <w:b/>
          <w:color w:val="000000" w:themeColor="text1"/>
        </w:rPr>
        <w:t xml:space="preserve"> de julio</w:t>
      </w:r>
      <w:r w:rsidRPr="003F3C1A">
        <w:rPr>
          <w:rFonts w:ascii="Palatino Linotype" w:eastAsia="Palatino Linotype" w:hAnsi="Palatino Linotype" w:cs="Palatino Linotype"/>
          <w:b/>
          <w:color w:val="000000" w:themeColor="text1"/>
        </w:rPr>
        <w:t xml:space="preserve"> de dos mil veinticinco.</w:t>
      </w:r>
    </w:p>
    <w:p w:rsidR="00D62601" w:rsidRPr="003F3C1A" w:rsidRDefault="00D62601" w:rsidP="00DD776E">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1" w:name="_heading=h.gjdgxs" w:colFirst="0" w:colLast="0"/>
      <w:bookmarkEnd w:id="1"/>
      <w:r w:rsidRPr="003F3C1A">
        <w:rPr>
          <w:rFonts w:ascii="Palatino Linotype" w:eastAsia="Palatino Linotype" w:hAnsi="Palatino Linotype" w:cs="Palatino Linotype"/>
          <w:b/>
          <w:color w:val="000000" w:themeColor="text1"/>
        </w:rPr>
        <w:t>VISTO</w:t>
      </w:r>
      <w:r w:rsidRPr="003F3C1A">
        <w:rPr>
          <w:rFonts w:ascii="Palatino Linotype" w:eastAsia="Palatino Linotype" w:hAnsi="Palatino Linotype" w:cs="Palatino Linotype"/>
          <w:color w:val="000000" w:themeColor="text1"/>
        </w:rPr>
        <w:t xml:space="preserve"> el expediente electrónico formado con motivo del Recurso de Revisión </w:t>
      </w:r>
      <w:r w:rsidR="00D62601" w:rsidRPr="003F3C1A">
        <w:rPr>
          <w:rFonts w:ascii="Palatino Linotype" w:eastAsia="Palatino Linotype" w:hAnsi="Palatino Linotype" w:cs="Palatino Linotype"/>
          <w:b/>
          <w:color w:val="000000" w:themeColor="text1"/>
        </w:rPr>
        <w:t xml:space="preserve">02708/INFOEM/IP/RR/2025 </w:t>
      </w:r>
      <w:r w:rsidRPr="003F3C1A">
        <w:rPr>
          <w:rFonts w:ascii="Palatino Linotype" w:eastAsia="Palatino Linotype" w:hAnsi="Palatino Linotype" w:cs="Palatino Linotype"/>
          <w:color w:val="000000" w:themeColor="text1"/>
        </w:rPr>
        <w:t xml:space="preserve">promovido por </w:t>
      </w:r>
      <w:r w:rsidR="00D62601" w:rsidRPr="003F3C1A">
        <w:rPr>
          <w:rFonts w:ascii="Palatino Linotype" w:eastAsia="Palatino Linotype" w:hAnsi="Palatino Linotype" w:cs="Palatino Linotype"/>
          <w:b/>
          <w:bCs/>
          <w:color w:val="000000" w:themeColor="text1"/>
        </w:rPr>
        <w:t>una persona que no proporciona datos de identificación</w:t>
      </w:r>
      <w:r w:rsidRPr="003F3C1A">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3F3C1A">
        <w:rPr>
          <w:rFonts w:ascii="Palatino Linotype" w:eastAsia="Palatino Linotype" w:hAnsi="Palatino Linotype" w:cs="Palatino Linotype"/>
          <w:b/>
          <w:color w:val="000000" w:themeColor="text1"/>
        </w:rPr>
        <w:t>EL RECURRENTE</w:t>
      </w:r>
      <w:r w:rsidR="00D62601" w:rsidRPr="003F3C1A">
        <w:rPr>
          <w:rFonts w:ascii="Palatino Linotype" w:eastAsia="Palatino Linotype" w:hAnsi="Palatino Linotype" w:cs="Palatino Linotype"/>
          <w:color w:val="000000" w:themeColor="text1"/>
        </w:rPr>
        <w:t>, en contra de la respuesta</w:t>
      </w:r>
      <w:r w:rsidRPr="003F3C1A">
        <w:rPr>
          <w:rFonts w:ascii="Palatino Linotype" w:eastAsia="Palatino Linotype" w:hAnsi="Palatino Linotype" w:cs="Palatino Linotype"/>
          <w:color w:val="000000" w:themeColor="text1"/>
        </w:rPr>
        <w:t xml:space="preserve"> del </w:t>
      </w:r>
      <w:r w:rsidR="00D62601" w:rsidRPr="003F3C1A">
        <w:rPr>
          <w:rFonts w:ascii="Palatino Linotype" w:eastAsia="Palatino Linotype" w:hAnsi="Palatino Linotype" w:cs="Palatino Linotype"/>
          <w:b/>
          <w:color w:val="000000" w:themeColor="text1"/>
        </w:rPr>
        <w:t>Ayuntamiento</w:t>
      </w:r>
      <w:r w:rsidR="00D94519" w:rsidRPr="003F3C1A">
        <w:rPr>
          <w:rFonts w:ascii="Palatino Linotype" w:eastAsia="Palatino Linotype" w:hAnsi="Palatino Linotype" w:cs="Palatino Linotype"/>
          <w:b/>
          <w:color w:val="000000" w:themeColor="text1"/>
        </w:rPr>
        <w:t xml:space="preserve"> de Valle de Chalco Solidaridad</w:t>
      </w:r>
      <w:r w:rsidRPr="003F3C1A">
        <w:rPr>
          <w:rFonts w:ascii="Palatino Linotype" w:eastAsia="Palatino Linotype" w:hAnsi="Palatino Linotype" w:cs="Palatino Linotype"/>
          <w:color w:val="000000" w:themeColor="text1"/>
        </w:rPr>
        <w:t xml:space="preserve">, en adelante </w:t>
      </w:r>
      <w:r w:rsidRPr="003F3C1A">
        <w:rPr>
          <w:rFonts w:ascii="Palatino Linotype" w:eastAsia="Palatino Linotype" w:hAnsi="Palatino Linotype" w:cs="Palatino Linotype"/>
          <w:b/>
          <w:color w:val="000000" w:themeColor="text1"/>
        </w:rPr>
        <w:t>EL SUJETO OBLIGADO</w:t>
      </w:r>
      <w:r w:rsidRPr="003F3C1A">
        <w:rPr>
          <w:rFonts w:ascii="Palatino Linotype" w:eastAsia="Palatino Linotype" w:hAnsi="Palatino Linotype" w:cs="Palatino Linotype"/>
          <w:color w:val="000000" w:themeColor="text1"/>
        </w:rPr>
        <w:t>, se procede a dictar la presente resolución, con base en los siguientes:</w:t>
      </w:r>
    </w:p>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Default="008753C1" w:rsidP="00DD776E">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3F3C1A">
        <w:rPr>
          <w:rFonts w:ascii="Palatino Linotype" w:eastAsia="Palatino Linotype" w:hAnsi="Palatino Linotype" w:cs="Palatino Linotype"/>
          <w:b/>
          <w:color w:val="000000" w:themeColor="text1"/>
        </w:rPr>
        <w:t>A N T E C E D E N T E S</w:t>
      </w:r>
    </w:p>
    <w:p w:rsidR="00421A3B" w:rsidRPr="003F3C1A" w:rsidRDefault="00421A3B" w:rsidP="00DD776E">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3F3C1A" w:rsidRDefault="00D6260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El </w:t>
      </w:r>
      <w:r w:rsidRPr="003F3C1A">
        <w:rPr>
          <w:rFonts w:ascii="Palatino Linotype" w:eastAsia="Palatino Linotype" w:hAnsi="Palatino Linotype" w:cs="Palatino Linotype"/>
          <w:b/>
          <w:color w:val="000000" w:themeColor="text1"/>
        </w:rPr>
        <w:t xml:space="preserve">treinta de enero </w:t>
      </w:r>
      <w:r w:rsidR="008753C1" w:rsidRPr="003F3C1A">
        <w:rPr>
          <w:rFonts w:ascii="Palatino Linotype" w:eastAsia="Palatino Linotype" w:hAnsi="Palatino Linotype" w:cs="Palatino Linotype"/>
          <w:b/>
          <w:color w:val="000000" w:themeColor="text1"/>
        </w:rPr>
        <w:t xml:space="preserve">de dos mil veinticinco, </w:t>
      </w:r>
      <w:r w:rsidR="008753C1" w:rsidRPr="003F3C1A">
        <w:rPr>
          <w:rFonts w:ascii="Palatino Linotype" w:eastAsia="Palatino Linotype" w:hAnsi="Palatino Linotype" w:cs="Palatino Linotype"/>
          <w:color w:val="000000" w:themeColor="text1"/>
        </w:rPr>
        <w:t xml:space="preserve">el solicitante ingreso la solicitud de información, que quedó registrada con el número </w:t>
      </w:r>
      <w:r w:rsidR="008753C1" w:rsidRPr="003F3C1A">
        <w:rPr>
          <w:rFonts w:ascii="Palatino Linotype" w:eastAsia="Palatino Linotype" w:hAnsi="Palatino Linotype" w:cs="Palatino Linotype"/>
          <w:b/>
          <w:color w:val="000000" w:themeColor="text1"/>
        </w:rPr>
        <w:t>000</w:t>
      </w:r>
      <w:r w:rsidR="00432373" w:rsidRPr="003F3C1A">
        <w:rPr>
          <w:rFonts w:ascii="Palatino Linotype" w:eastAsia="Palatino Linotype" w:hAnsi="Palatino Linotype" w:cs="Palatino Linotype"/>
          <w:b/>
          <w:color w:val="000000" w:themeColor="text1"/>
        </w:rPr>
        <w:t>27</w:t>
      </w:r>
      <w:r w:rsidR="008753C1" w:rsidRPr="003F3C1A">
        <w:rPr>
          <w:rFonts w:ascii="Palatino Linotype" w:eastAsia="Palatino Linotype" w:hAnsi="Palatino Linotype" w:cs="Palatino Linotype"/>
          <w:b/>
          <w:color w:val="000000" w:themeColor="text1"/>
        </w:rPr>
        <w:t>/</w:t>
      </w:r>
      <w:r w:rsidR="00432373" w:rsidRPr="003F3C1A">
        <w:rPr>
          <w:rFonts w:ascii="Palatino Linotype" w:eastAsia="Palatino Linotype" w:hAnsi="Palatino Linotype" w:cs="Palatino Linotype"/>
          <w:b/>
          <w:color w:val="000000" w:themeColor="text1"/>
        </w:rPr>
        <w:t>VACHASO/IP/2025</w:t>
      </w:r>
      <w:r w:rsidR="008753C1" w:rsidRPr="003F3C1A">
        <w:rPr>
          <w:rFonts w:ascii="Palatino Linotype" w:eastAsia="Palatino Linotype" w:hAnsi="Palatino Linotype" w:cs="Palatino Linotype"/>
          <w:b/>
          <w:color w:val="000000" w:themeColor="text1"/>
        </w:rPr>
        <w:t xml:space="preserve">, </w:t>
      </w:r>
      <w:r w:rsidR="008753C1" w:rsidRPr="003F3C1A">
        <w:rPr>
          <w:rFonts w:ascii="Palatino Linotype" w:eastAsia="Palatino Linotype" w:hAnsi="Palatino Linotype" w:cs="Palatino Linotype"/>
          <w:color w:val="000000" w:themeColor="text1"/>
        </w:rPr>
        <w:t>en la que se solicitó la siguiente información:</w:t>
      </w:r>
    </w:p>
    <w:p w:rsidR="008753C1" w:rsidRPr="003F3C1A" w:rsidRDefault="008753C1" w:rsidP="00DD776E">
      <w:pPr>
        <w:ind w:right="49"/>
        <w:jc w:val="both"/>
        <w:rPr>
          <w:rFonts w:ascii="Palatino Linotype" w:eastAsia="Palatino Linotype" w:hAnsi="Palatino Linotype" w:cs="Palatino Linotype"/>
          <w:i/>
          <w:color w:val="000000" w:themeColor="text1"/>
        </w:rPr>
      </w:pPr>
    </w:p>
    <w:p w:rsidR="008753C1" w:rsidRPr="003F3C1A" w:rsidRDefault="008753C1" w:rsidP="00DD776E">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00D94519" w:rsidRPr="003F3C1A">
        <w:rPr>
          <w:rFonts w:ascii="Palatino Linotype" w:eastAsia="Palatino Linotype" w:hAnsi="Palatino Linotype" w:cs="Palatino Linotype"/>
          <w:i/>
          <w:color w:val="000000" w:themeColor="text1"/>
        </w:rPr>
        <w:t>Solicito todas las actas entrega recepción relacionadas con el fin de la administración 2022-2024</w:t>
      </w:r>
      <w:r w:rsidRPr="003F3C1A">
        <w:rPr>
          <w:rFonts w:ascii="Palatino Linotype" w:eastAsia="Palatino Linotype" w:hAnsi="Palatino Linotype" w:cs="Palatino Linotype"/>
          <w:i/>
          <w:color w:val="000000" w:themeColor="text1"/>
        </w:rPr>
        <w:t>.”</w:t>
      </w:r>
    </w:p>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753C1" w:rsidRPr="003F3C1A" w:rsidRDefault="008753C1" w:rsidP="00DD776E">
      <w:pPr>
        <w:numPr>
          <w:ilvl w:val="0"/>
          <w:numId w:val="19"/>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color w:val="000000" w:themeColor="text1"/>
        </w:rPr>
        <w:t>Modalidad de entrega</w:t>
      </w:r>
      <w:r w:rsidRPr="003F3C1A">
        <w:rPr>
          <w:rFonts w:ascii="Palatino Linotype" w:eastAsia="Palatino Linotype" w:hAnsi="Palatino Linotype" w:cs="Palatino Linotype"/>
          <w:color w:val="000000" w:themeColor="text1"/>
        </w:rPr>
        <w:t>: Sistema de Acceso a la Información</w:t>
      </w:r>
    </w:p>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t xml:space="preserve">El </w:t>
      </w:r>
      <w:r w:rsidR="00D94519" w:rsidRPr="003F3C1A">
        <w:rPr>
          <w:rFonts w:ascii="Palatino Linotype" w:hAnsi="Palatino Linotype"/>
          <w:b/>
          <w:color w:val="000000" w:themeColor="text1"/>
        </w:rPr>
        <w:t xml:space="preserve">treinta y uno de enero </w:t>
      </w:r>
      <w:r w:rsidRPr="003F3C1A">
        <w:rPr>
          <w:rFonts w:ascii="Palatino Linotype" w:hAnsi="Palatino Linotype"/>
          <w:b/>
          <w:color w:val="000000" w:themeColor="text1"/>
        </w:rPr>
        <w:t xml:space="preserve">de dos mil veinticinco, </w:t>
      </w:r>
      <w:r w:rsidRPr="003F3C1A">
        <w:rPr>
          <w:rFonts w:ascii="Palatino Linotype" w:hAnsi="Palatino Linotype"/>
          <w:color w:val="000000" w:themeColor="text1"/>
        </w:rPr>
        <w:t xml:space="preserve">el </w:t>
      </w:r>
      <w:r w:rsidRPr="003F3C1A">
        <w:rPr>
          <w:rFonts w:ascii="Palatino Linotype" w:hAnsi="Palatino Linotype"/>
          <w:b/>
          <w:color w:val="000000" w:themeColor="text1"/>
        </w:rPr>
        <w:t xml:space="preserve">SUJETO OBLIGADO </w:t>
      </w:r>
      <w:r w:rsidRPr="003F3C1A">
        <w:rPr>
          <w:rFonts w:ascii="Palatino Linotype" w:hAnsi="Palatino Linotype"/>
          <w:color w:val="000000" w:themeColor="text1"/>
        </w:rPr>
        <w:t xml:space="preserve">giro el requerimiento de información para que fuera atendida la solicitud de información </w:t>
      </w:r>
      <w:r w:rsidR="00D94519" w:rsidRPr="003F3C1A">
        <w:rPr>
          <w:rFonts w:ascii="Palatino Linotype" w:eastAsia="Palatino Linotype" w:hAnsi="Palatino Linotype" w:cs="Palatino Linotype"/>
          <w:b/>
          <w:bCs/>
          <w:color w:val="000000" w:themeColor="text1"/>
        </w:rPr>
        <w:t>00027/VACHASO/IP/2025</w:t>
      </w:r>
      <w:r w:rsidRPr="003F3C1A">
        <w:rPr>
          <w:rFonts w:ascii="Palatino Linotype" w:eastAsia="Palatino Linotype" w:hAnsi="Palatino Linotype" w:cs="Palatino Linotype"/>
          <w:b/>
          <w:color w:val="000000" w:themeColor="text1"/>
        </w:rPr>
        <w:t xml:space="preserve">. </w:t>
      </w:r>
    </w:p>
    <w:p w:rsidR="00D94519" w:rsidRPr="003F3C1A" w:rsidRDefault="00D94519"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lastRenderedPageBreak/>
        <w:t xml:space="preserve">El </w:t>
      </w:r>
      <w:r w:rsidRPr="003F3C1A">
        <w:rPr>
          <w:rFonts w:ascii="Palatino Linotype" w:hAnsi="Palatino Linotype"/>
          <w:b/>
          <w:color w:val="000000" w:themeColor="text1"/>
        </w:rPr>
        <w:t xml:space="preserve">diecinueve de febrero de dos mil veinticinco, </w:t>
      </w:r>
      <w:r w:rsidRPr="003F3C1A">
        <w:rPr>
          <w:rFonts w:ascii="Palatino Linotype" w:hAnsi="Palatino Linotype"/>
          <w:color w:val="000000" w:themeColor="text1"/>
        </w:rPr>
        <w:t xml:space="preserve">el </w:t>
      </w:r>
      <w:r w:rsidRPr="003F3C1A">
        <w:rPr>
          <w:rFonts w:ascii="Palatino Linotype" w:hAnsi="Palatino Linotype"/>
          <w:b/>
          <w:color w:val="000000" w:themeColor="text1"/>
        </w:rPr>
        <w:t xml:space="preserve">SUJETO OBLIGADO </w:t>
      </w:r>
      <w:r w:rsidRPr="003F3C1A">
        <w:rPr>
          <w:rFonts w:ascii="Palatino Linotype" w:hAnsi="Palatino Linotype"/>
          <w:color w:val="000000" w:themeColor="text1"/>
        </w:rPr>
        <w:t xml:space="preserve">emitido el acuerdo de prórroga para que fuera atendida la solicitud de información </w:t>
      </w:r>
      <w:r w:rsidRPr="003F3C1A">
        <w:rPr>
          <w:rFonts w:ascii="Palatino Linotype" w:eastAsia="Palatino Linotype" w:hAnsi="Palatino Linotype" w:cs="Palatino Linotype"/>
          <w:b/>
          <w:bCs/>
          <w:color w:val="000000" w:themeColor="text1"/>
        </w:rPr>
        <w:t>00027/VACHASO/IP/2025.</w:t>
      </w:r>
    </w:p>
    <w:p w:rsidR="00D94519" w:rsidRPr="003F3C1A" w:rsidRDefault="00D94519" w:rsidP="00DD776E">
      <w:pPr>
        <w:pStyle w:val="Prrafodelista"/>
        <w:ind w:left="0" w:right="49"/>
        <w:rPr>
          <w:rFonts w:ascii="Palatino Linotype" w:hAnsi="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t xml:space="preserve">El </w:t>
      </w:r>
      <w:r w:rsidR="00D56BC3" w:rsidRPr="003F3C1A">
        <w:rPr>
          <w:rFonts w:ascii="Palatino Linotype" w:hAnsi="Palatino Linotype"/>
          <w:b/>
          <w:color w:val="000000" w:themeColor="text1"/>
        </w:rPr>
        <w:t xml:space="preserve">cinco de marzo </w:t>
      </w:r>
      <w:r w:rsidRPr="003F3C1A">
        <w:rPr>
          <w:rFonts w:ascii="Palatino Linotype" w:hAnsi="Palatino Linotype"/>
          <w:b/>
          <w:color w:val="000000" w:themeColor="text1"/>
        </w:rPr>
        <w:t xml:space="preserve">de dos mil veinticinco, </w:t>
      </w:r>
      <w:r w:rsidRPr="003F3C1A">
        <w:rPr>
          <w:rFonts w:ascii="Palatino Linotype" w:hAnsi="Palatino Linotype"/>
          <w:color w:val="000000" w:themeColor="text1"/>
        </w:rPr>
        <w:t xml:space="preserve">el </w:t>
      </w:r>
      <w:r w:rsidRPr="003F3C1A">
        <w:rPr>
          <w:rFonts w:ascii="Palatino Linotype" w:hAnsi="Palatino Linotype"/>
          <w:b/>
          <w:color w:val="000000" w:themeColor="text1"/>
        </w:rPr>
        <w:t xml:space="preserve">SUJETO OBLIGADO </w:t>
      </w:r>
      <w:r w:rsidRPr="003F3C1A">
        <w:rPr>
          <w:rFonts w:ascii="Palatino Linotype" w:hAnsi="Palatino Linotype"/>
          <w:color w:val="000000" w:themeColor="text1"/>
        </w:rPr>
        <w:t>dio respuesta por medio de</w:t>
      </w:r>
      <w:r w:rsidR="00D56BC3" w:rsidRPr="003F3C1A">
        <w:rPr>
          <w:rFonts w:ascii="Palatino Linotype" w:hAnsi="Palatino Linotype"/>
          <w:color w:val="000000" w:themeColor="text1"/>
        </w:rPr>
        <w:t xml:space="preserve"> tres archivos </w:t>
      </w:r>
      <w:r w:rsidRPr="003F3C1A">
        <w:rPr>
          <w:rFonts w:ascii="Palatino Linotype" w:hAnsi="Palatino Linotype"/>
          <w:color w:val="000000" w:themeColor="text1"/>
        </w:rPr>
        <w:t>electrónico</w:t>
      </w:r>
      <w:r w:rsidR="00D56BC3" w:rsidRPr="003F3C1A">
        <w:rPr>
          <w:rFonts w:ascii="Palatino Linotype" w:hAnsi="Palatino Linotype"/>
          <w:color w:val="000000" w:themeColor="text1"/>
        </w:rPr>
        <w:t>s</w:t>
      </w:r>
      <w:r w:rsidRPr="003F3C1A">
        <w:rPr>
          <w:rFonts w:ascii="Palatino Linotype" w:hAnsi="Palatino Linotype"/>
          <w:color w:val="000000" w:themeColor="text1"/>
        </w:rPr>
        <w:t xml:space="preserve"> en formato pdf, cuyo contenido grosso modo es el siguiente. </w:t>
      </w:r>
    </w:p>
    <w:p w:rsidR="00D56BC3" w:rsidRPr="003F3C1A" w:rsidRDefault="00D56BC3" w:rsidP="00DD776E">
      <w:pPr>
        <w:ind w:right="49"/>
        <w:jc w:val="both"/>
        <w:rPr>
          <w:rFonts w:ascii="Palatino Linotype" w:hAnsi="Palatino Linotype"/>
          <w:i/>
          <w:color w:val="000000" w:themeColor="text1"/>
        </w:rPr>
      </w:pPr>
      <w:r w:rsidRPr="003F3C1A">
        <w:rPr>
          <w:rFonts w:ascii="Palatino Linotype" w:hAnsi="Palatino Linotype"/>
          <w:b/>
          <w:i/>
          <w:color w:val="000000" w:themeColor="text1"/>
        </w:rPr>
        <w:t xml:space="preserve">CTM-VACHASO-A-00021-2025.pdf: </w:t>
      </w:r>
      <w:r w:rsidRPr="003F3C1A">
        <w:rPr>
          <w:rFonts w:ascii="Palatino Linotype" w:hAnsi="Palatino Linotype"/>
          <w:i/>
          <w:color w:val="000000" w:themeColor="text1"/>
        </w:rPr>
        <w:t xml:space="preserve">Acuerdo </w:t>
      </w:r>
      <w:r w:rsidR="005C19B4" w:rsidRPr="003F3C1A">
        <w:rPr>
          <w:rFonts w:ascii="Palatino Linotype" w:hAnsi="Palatino Linotype"/>
          <w:i/>
          <w:color w:val="000000" w:themeColor="text1"/>
        </w:rPr>
        <w:t xml:space="preserve">CTM/VACHASO/A/00021/2025 </w:t>
      </w:r>
      <w:r w:rsidRPr="003F3C1A">
        <w:rPr>
          <w:rFonts w:ascii="Palatino Linotype" w:hAnsi="Palatino Linotype"/>
          <w:i/>
          <w:color w:val="000000" w:themeColor="text1"/>
        </w:rPr>
        <w:t>de</w:t>
      </w:r>
      <w:r w:rsidR="005C19B4" w:rsidRPr="003F3C1A">
        <w:rPr>
          <w:rFonts w:ascii="Palatino Linotype" w:hAnsi="Palatino Linotype"/>
          <w:i/>
          <w:color w:val="000000" w:themeColor="text1"/>
        </w:rPr>
        <w:t>l</w:t>
      </w:r>
      <w:r w:rsidRPr="003F3C1A">
        <w:rPr>
          <w:rFonts w:ascii="Palatino Linotype" w:hAnsi="Palatino Linotype"/>
          <w:i/>
          <w:color w:val="000000" w:themeColor="text1"/>
        </w:rPr>
        <w:t xml:space="preserve"> Comité de Transparencia, mediante el cual se aprueba la entrega de las Actas de Entrega – Recepción</w:t>
      </w:r>
      <w:r w:rsidR="005C19B4" w:rsidRPr="003F3C1A">
        <w:rPr>
          <w:rFonts w:ascii="Palatino Linotype" w:hAnsi="Palatino Linotype"/>
          <w:i/>
          <w:color w:val="000000" w:themeColor="text1"/>
        </w:rPr>
        <w:t xml:space="preserve">, en versió pública, toda vez que la información incluye datos de fotografía, nombre, número de empleado, numero de issemym, número de teléfono, domicilio, edad, fecha de nacimiento, estado civil, firma, firma electrónica, cadena original de cumplimiento sat y certificado de sat, CURP, código de barras, código QR, patrimonio, correo electrónico, deducciones contenida en recibos de pago, RFC, sello de comprobante digital, recibo de nómina. </w:t>
      </w:r>
    </w:p>
    <w:p w:rsidR="00D56BC3" w:rsidRPr="003F3C1A" w:rsidRDefault="00D56BC3" w:rsidP="00DD776E">
      <w:pPr>
        <w:ind w:right="49"/>
        <w:jc w:val="both"/>
        <w:rPr>
          <w:rFonts w:ascii="Palatino Linotype" w:hAnsi="Palatino Linotype"/>
          <w:i/>
          <w:color w:val="000000" w:themeColor="text1"/>
        </w:rPr>
      </w:pPr>
      <w:r w:rsidRPr="003F3C1A">
        <w:rPr>
          <w:rFonts w:ascii="Palatino Linotype" w:hAnsi="Palatino Linotype"/>
          <w:b/>
          <w:i/>
          <w:color w:val="000000" w:themeColor="text1"/>
        </w:rPr>
        <w:t>ACTA DE LA SEXTA SESION EXTRAORDINARIA.pdf</w:t>
      </w:r>
      <w:r w:rsidR="005C19B4" w:rsidRPr="003F3C1A">
        <w:rPr>
          <w:rFonts w:ascii="Palatino Linotype" w:hAnsi="Palatino Linotype"/>
          <w:b/>
          <w:i/>
          <w:color w:val="000000" w:themeColor="text1"/>
        </w:rPr>
        <w:t xml:space="preserve">: </w:t>
      </w:r>
      <w:r w:rsidR="005C19B4" w:rsidRPr="003F3C1A">
        <w:rPr>
          <w:rFonts w:ascii="Palatino Linotype" w:hAnsi="Palatino Linotype"/>
          <w:i/>
          <w:color w:val="000000" w:themeColor="text1"/>
        </w:rPr>
        <w:t xml:space="preserve">Acta de la Sexta Sesión Extraordinaria del Comité de Transparencia, mediante el cual en el punto número 9 se aprueba la clasificación de los datos personales contenidos en las Actas Entrega-Recepción. </w:t>
      </w:r>
    </w:p>
    <w:p w:rsidR="008753C1" w:rsidRPr="003F3C1A" w:rsidRDefault="00D56BC3" w:rsidP="00DD776E">
      <w:pPr>
        <w:ind w:right="49"/>
        <w:jc w:val="both"/>
        <w:rPr>
          <w:rFonts w:ascii="Palatino Linotype" w:hAnsi="Palatino Linotype"/>
          <w:i/>
          <w:color w:val="000000" w:themeColor="text1"/>
        </w:rPr>
      </w:pPr>
      <w:r w:rsidRPr="003F3C1A">
        <w:rPr>
          <w:rFonts w:ascii="Palatino Linotype" w:hAnsi="Palatino Linotype"/>
          <w:b/>
          <w:i/>
          <w:color w:val="000000" w:themeColor="text1"/>
        </w:rPr>
        <w:t>SOLICITUD 0027.pdf</w:t>
      </w:r>
      <w:r w:rsidR="005C19B4" w:rsidRPr="003F3C1A">
        <w:rPr>
          <w:rFonts w:ascii="Palatino Linotype" w:hAnsi="Palatino Linotype"/>
          <w:b/>
          <w:i/>
          <w:color w:val="000000" w:themeColor="text1"/>
        </w:rPr>
        <w:t xml:space="preserve">: </w:t>
      </w:r>
      <w:r w:rsidR="005C19B4" w:rsidRPr="003F3C1A">
        <w:rPr>
          <w:rFonts w:ascii="Palatino Linotype" w:hAnsi="Palatino Linotype"/>
          <w:i/>
          <w:color w:val="000000" w:themeColor="text1"/>
        </w:rPr>
        <w:t xml:space="preserve">Actas Entrega Recepción por el término de la administración 2022-2024, el documento contiene, credenciales para votar, constancias domiciliarias, constancia de situación fiscal, correos electrónicos, nombres de particulares. </w:t>
      </w:r>
    </w:p>
    <w:p w:rsidR="00D56BC3" w:rsidRPr="003F3C1A" w:rsidRDefault="00D56BC3" w:rsidP="00DD776E">
      <w:pPr>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El </w:t>
      </w:r>
      <w:r w:rsidR="008D5332" w:rsidRPr="003F3C1A">
        <w:rPr>
          <w:rFonts w:ascii="Palatino Linotype" w:eastAsia="Palatino Linotype" w:hAnsi="Palatino Linotype" w:cs="Palatino Linotype"/>
          <w:b/>
          <w:color w:val="000000" w:themeColor="text1"/>
        </w:rPr>
        <w:t xml:space="preserve">diez de marzo </w:t>
      </w:r>
      <w:r w:rsidRPr="003F3C1A">
        <w:rPr>
          <w:rFonts w:ascii="Palatino Linotype" w:eastAsia="Palatino Linotype" w:hAnsi="Palatino Linotype" w:cs="Palatino Linotype"/>
          <w:b/>
          <w:color w:val="000000" w:themeColor="text1"/>
        </w:rPr>
        <w:t>de dos mil veinticinco</w:t>
      </w:r>
      <w:r w:rsidRPr="003F3C1A">
        <w:rPr>
          <w:rFonts w:ascii="Palatino Linotype" w:eastAsia="Palatino Linotype" w:hAnsi="Palatino Linotype" w:cs="Palatino Linotype"/>
          <w:color w:val="000000" w:themeColor="text1"/>
        </w:rPr>
        <w:t xml:space="preserve">, el solicitante interpuso recurso de revisión en contra de la respuesta emitida por el </w:t>
      </w:r>
      <w:r w:rsidRPr="003F3C1A">
        <w:rPr>
          <w:rFonts w:ascii="Palatino Linotype" w:eastAsia="Palatino Linotype" w:hAnsi="Palatino Linotype" w:cs="Palatino Linotype"/>
          <w:b/>
          <w:color w:val="000000" w:themeColor="text1"/>
        </w:rPr>
        <w:t>SUJETO OBLIGADO</w:t>
      </w:r>
      <w:r w:rsidRPr="003F3C1A">
        <w:rPr>
          <w:rFonts w:ascii="Palatino Linotype" w:eastAsia="Palatino Linotype" w:hAnsi="Palatino Linotype" w:cs="Palatino Linotype"/>
          <w:color w:val="000000" w:themeColor="text1"/>
        </w:rPr>
        <w:t>, señalando las siguientes razones o motivos de inconformidad:</w:t>
      </w:r>
    </w:p>
    <w:p w:rsidR="008D5332" w:rsidRPr="00421A3B" w:rsidRDefault="008D5332" w:rsidP="00421A3B">
      <w:pPr>
        <w:pStyle w:val="Prrafodelista"/>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421A3B" w:rsidRDefault="008753C1" w:rsidP="00421A3B">
      <w:pPr>
        <w:pStyle w:val="Prrafodelista"/>
        <w:numPr>
          <w:ilvl w:val="0"/>
          <w:numId w:val="26"/>
        </w:numPr>
        <w:pBdr>
          <w:top w:val="nil"/>
          <w:left w:val="nil"/>
          <w:bottom w:val="nil"/>
          <w:right w:val="nil"/>
          <w:between w:val="nil"/>
        </w:pBdr>
        <w:ind w:right="49"/>
        <w:jc w:val="both"/>
        <w:rPr>
          <w:rFonts w:ascii="Palatino Linotype" w:eastAsia="Palatino Linotype" w:hAnsi="Palatino Linotype" w:cs="Palatino Linotype"/>
          <w:color w:val="000000" w:themeColor="text1"/>
        </w:rPr>
      </w:pPr>
      <w:bookmarkStart w:id="2" w:name="_heading=h.1fob9te" w:colFirst="0" w:colLast="0"/>
      <w:bookmarkEnd w:id="2"/>
      <w:r w:rsidRPr="00421A3B">
        <w:rPr>
          <w:rFonts w:ascii="Palatino Linotype" w:eastAsia="Palatino Linotype" w:hAnsi="Palatino Linotype" w:cs="Palatino Linotype"/>
          <w:b/>
          <w:color w:val="000000" w:themeColor="text1"/>
        </w:rPr>
        <w:t xml:space="preserve">Acto impugnado: </w:t>
      </w:r>
      <w:r w:rsidRPr="00421A3B">
        <w:rPr>
          <w:rFonts w:ascii="Palatino Linotype" w:eastAsia="Palatino Linotype" w:hAnsi="Palatino Linotype" w:cs="Palatino Linotype"/>
          <w:i/>
          <w:color w:val="000000" w:themeColor="text1"/>
        </w:rPr>
        <w:t>“</w:t>
      </w:r>
      <w:r w:rsidR="008D5332" w:rsidRPr="00421A3B">
        <w:rPr>
          <w:rFonts w:ascii="Palatino Linotype" w:eastAsia="Palatino Linotype" w:hAnsi="Palatino Linotype" w:cs="Palatino Linotype"/>
          <w:i/>
          <w:color w:val="000000" w:themeColor="text1"/>
        </w:rPr>
        <w:t>no esta fundado ni motivado correctamente .... no entrega la información solicitada...</w:t>
      </w:r>
      <w:r w:rsidRPr="00421A3B">
        <w:rPr>
          <w:rFonts w:ascii="Palatino Linotype" w:eastAsia="Palatino Linotype" w:hAnsi="Palatino Linotype" w:cs="Palatino Linotype"/>
          <w:i/>
          <w:color w:val="000000" w:themeColor="text1"/>
        </w:rPr>
        <w:t>.”</w:t>
      </w:r>
    </w:p>
    <w:p w:rsidR="008753C1" w:rsidRPr="003F3C1A" w:rsidRDefault="008D5332" w:rsidP="00DD776E">
      <w:pPr>
        <w:pBdr>
          <w:top w:val="nil"/>
          <w:left w:val="nil"/>
          <w:bottom w:val="nil"/>
          <w:right w:val="nil"/>
          <w:between w:val="nil"/>
        </w:pBdr>
        <w:tabs>
          <w:tab w:val="left" w:pos="3660"/>
        </w:tabs>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ab/>
      </w:r>
    </w:p>
    <w:p w:rsidR="008753C1" w:rsidRPr="00421A3B" w:rsidRDefault="008753C1" w:rsidP="00421A3B">
      <w:pPr>
        <w:pStyle w:val="Prrafodelista"/>
        <w:numPr>
          <w:ilvl w:val="0"/>
          <w:numId w:val="26"/>
        </w:numPr>
        <w:pBdr>
          <w:top w:val="nil"/>
          <w:left w:val="nil"/>
          <w:bottom w:val="nil"/>
          <w:right w:val="nil"/>
          <w:between w:val="nil"/>
        </w:pBdr>
        <w:ind w:right="49"/>
        <w:jc w:val="both"/>
        <w:rPr>
          <w:rFonts w:ascii="Palatino Linotype" w:eastAsia="Palatino Linotype" w:hAnsi="Palatino Linotype" w:cs="Palatino Linotype"/>
          <w:color w:val="000000" w:themeColor="text1"/>
        </w:rPr>
      </w:pPr>
      <w:bookmarkStart w:id="3" w:name="_heading=h.3znysh7" w:colFirst="0" w:colLast="0"/>
      <w:bookmarkEnd w:id="3"/>
      <w:r w:rsidRPr="00421A3B">
        <w:rPr>
          <w:rFonts w:ascii="Palatino Linotype" w:eastAsia="Palatino Linotype" w:hAnsi="Palatino Linotype" w:cs="Palatino Linotype"/>
          <w:b/>
          <w:color w:val="000000" w:themeColor="text1"/>
        </w:rPr>
        <w:t xml:space="preserve">Razones o Motivos de inconformidad: </w:t>
      </w:r>
      <w:r w:rsidRPr="00421A3B">
        <w:rPr>
          <w:rFonts w:ascii="Palatino Linotype" w:eastAsia="Palatino Linotype" w:hAnsi="Palatino Linotype" w:cs="Palatino Linotype"/>
          <w:i/>
          <w:color w:val="000000" w:themeColor="text1"/>
        </w:rPr>
        <w:t>“</w:t>
      </w:r>
      <w:r w:rsidR="008D5332" w:rsidRPr="00421A3B">
        <w:rPr>
          <w:rFonts w:ascii="Palatino Linotype" w:eastAsia="Palatino Linotype" w:hAnsi="Palatino Linotype" w:cs="Palatino Linotype"/>
          <w:i/>
          <w:color w:val="000000" w:themeColor="text1"/>
        </w:rPr>
        <w:t>no esta fundado ni motivado correctamente .... no entrega la información solicitada...</w:t>
      </w:r>
      <w:r w:rsidRPr="00421A3B">
        <w:rPr>
          <w:rFonts w:ascii="Palatino Linotype" w:eastAsia="Palatino Linotype" w:hAnsi="Palatino Linotype" w:cs="Palatino Linotype"/>
          <w:i/>
          <w:color w:val="000000" w:themeColor="text1"/>
        </w:rPr>
        <w:t>.”</w:t>
      </w:r>
    </w:p>
    <w:p w:rsidR="008753C1" w:rsidRPr="003F3C1A" w:rsidRDefault="008753C1" w:rsidP="00DD776E">
      <w:pPr>
        <w:ind w:right="49"/>
        <w:jc w:val="both"/>
        <w:rPr>
          <w:rFonts w:ascii="Palatino Linotype" w:eastAsia="Palatino Linotype" w:hAnsi="Palatino Linotype" w:cs="Palatino Linotype"/>
          <w:b/>
          <w:i/>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lastRenderedPageBreak/>
        <w:t>Consecutivamente</w:t>
      </w:r>
      <w:r w:rsidRPr="003F3C1A">
        <w:rPr>
          <w:rFonts w:ascii="Palatino Linotype" w:eastAsia="Palatino Linotype" w:hAnsi="Palatino Linotype" w:cs="Palatino Linotype"/>
          <w:i/>
          <w:color w:val="000000" w:themeColor="text1"/>
        </w:rPr>
        <w:t xml:space="preserve">, </w:t>
      </w:r>
      <w:r w:rsidRPr="003F3C1A">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3F3C1A">
        <w:rPr>
          <w:rFonts w:ascii="Palatino Linotype" w:eastAsia="Palatino Linotype" w:hAnsi="Palatino Linotype" w:cs="Palatino Linotype"/>
          <w:b/>
          <w:color w:val="000000" w:themeColor="text1"/>
        </w:rPr>
        <w:t>Comisionada</w:t>
      </w:r>
      <w:r w:rsidRPr="003F3C1A">
        <w:rPr>
          <w:rFonts w:ascii="Palatino Linotype" w:eastAsia="Palatino Linotype" w:hAnsi="Palatino Linotype" w:cs="Palatino Linotype"/>
          <w:color w:val="000000" w:themeColor="text1"/>
        </w:rPr>
        <w:t xml:space="preserve"> </w:t>
      </w:r>
      <w:r w:rsidRPr="003F3C1A">
        <w:rPr>
          <w:rFonts w:ascii="Palatino Linotype" w:eastAsia="Palatino Linotype" w:hAnsi="Palatino Linotype" w:cs="Palatino Linotype"/>
          <w:b/>
          <w:color w:val="000000" w:themeColor="text1"/>
        </w:rPr>
        <w:t>María del Rosario Mejía Ayala</w:t>
      </w:r>
      <w:r w:rsidRPr="003F3C1A">
        <w:rPr>
          <w:rFonts w:ascii="Palatino Linotype" w:eastAsia="Palatino Linotype" w:hAnsi="Palatino Linotype" w:cs="Palatino Linotype"/>
          <w:color w:val="000000" w:themeColor="text1"/>
        </w:rPr>
        <w:t>,</w:t>
      </w:r>
      <w:r w:rsidRPr="003F3C1A">
        <w:rPr>
          <w:rFonts w:ascii="Palatino Linotype" w:eastAsia="Palatino Linotype" w:hAnsi="Palatino Linotype" w:cs="Palatino Linotype"/>
          <w:b/>
          <w:color w:val="000000" w:themeColor="text1"/>
        </w:rPr>
        <w:t xml:space="preserve"> </w:t>
      </w:r>
      <w:r w:rsidRPr="003F3C1A">
        <w:rPr>
          <w:rFonts w:ascii="Palatino Linotype" w:eastAsia="Palatino Linotype" w:hAnsi="Palatino Linotype" w:cs="Palatino Linotype"/>
          <w:color w:val="000000" w:themeColor="text1"/>
        </w:rPr>
        <w:t>con el objeto de su análisis.</w:t>
      </w:r>
    </w:p>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3F3C1A">
        <w:rPr>
          <w:rFonts w:ascii="Palatino Linotype" w:eastAsia="Palatino Linotype" w:hAnsi="Palatino Linotype" w:cs="Palatino Linotype"/>
          <w:b/>
          <w:color w:val="000000" w:themeColor="text1"/>
        </w:rPr>
        <w:t xml:space="preserve">acuerdo de admisión </w:t>
      </w:r>
      <w:r w:rsidRPr="003F3C1A">
        <w:rPr>
          <w:rFonts w:ascii="Palatino Linotype" w:eastAsia="Palatino Linotype" w:hAnsi="Palatino Linotype" w:cs="Palatino Linotype"/>
          <w:color w:val="000000" w:themeColor="text1"/>
        </w:rPr>
        <w:t xml:space="preserve">del </w:t>
      </w:r>
      <w:r w:rsidR="008D5332" w:rsidRPr="003F3C1A">
        <w:rPr>
          <w:rFonts w:ascii="Palatino Linotype" w:eastAsia="Palatino Linotype" w:hAnsi="Palatino Linotype" w:cs="Palatino Linotype"/>
          <w:b/>
          <w:color w:val="000000" w:themeColor="text1"/>
        </w:rPr>
        <w:t xml:space="preserve">doce de marzo </w:t>
      </w:r>
      <w:r w:rsidRPr="003F3C1A">
        <w:rPr>
          <w:rFonts w:ascii="Palatino Linotype" w:eastAsia="Palatino Linotype" w:hAnsi="Palatino Linotype" w:cs="Palatino Linotype"/>
          <w:b/>
          <w:color w:val="000000" w:themeColor="text1"/>
        </w:rPr>
        <w:t xml:space="preserve">de dos mil veinticinco, </w:t>
      </w:r>
      <w:r w:rsidRPr="003F3C1A">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3F3C1A">
        <w:rPr>
          <w:rFonts w:ascii="Palatino Linotype" w:eastAsia="Palatino Linotype" w:hAnsi="Palatino Linotype" w:cs="Palatino Linotype"/>
          <w:b/>
          <w:color w:val="000000" w:themeColor="text1"/>
        </w:rPr>
        <w:t xml:space="preserve">SUJETO OBLIGADO </w:t>
      </w:r>
      <w:r w:rsidRPr="003F3C1A">
        <w:rPr>
          <w:rFonts w:ascii="Palatino Linotype" w:eastAsia="Palatino Linotype" w:hAnsi="Palatino Linotype" w:cs="Palatino Linotype"/>
          <w:color w:val="000000" w:themeColor="text1"/>
        </w:rPr>
        <w:t>presentará el Informe Justificado procedente</w:t>
      </w:r>
      <w:r w:rsidRPr="003F3C1A">
        <w:rPr>
          <w:rFonts w:ascii="Palatino Linotype" w:eastAsia="Palatino Linotype" w:hAnsi="Palatino Linotype" w:cs="Palatino Linotype"/>
          <w:i/>
          <w:color w:val="000000" w:themeColor="text1"/>
        </w:rPr>
        <w:t>.</w:t>
      </w:r>
    </w:p>
    <w:p w:rsidR="008753C1" w:rsidRPr="003F3C1A" w:rsidRDefault="008753C1" w:rsidP="00DD776E">
      <w:pPr>
        <w:pStyle w:val="Prrafodelista"/>
        <w:ind w:left="0" w:right="49"/>
        <w:rPr>
          <w:rFonts w:ascii="Palatino Linotype" w:eastAsia="Palatino Linotype" w:hAnsi="Palatino Linotype" w:cs="Palatino Linotype"/>
          <w:i/>
          <w:color w:val="000000" w:themeColor="text1"/>
        </w:rPr>
      </w:pPr>
    </w:p>
    <w:p w:rsidR="008D5332"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De lo anterior,</w:t>
      </w:r>
      <w:r w:rsidR="008D5332" w:rsidRPr="003F3C1A">
        <w:rPr>
          <w:rFonts w:ascii="Palatino Linotype" w:eastAsia="Palatino Linotype" w:hAnsi="Palatino Linotype" w:cs="Palatino Linotype"/>
          <w:color w:val="000000" w:themeColor="text1"/>
        </w:rPr>
        <w:t xml:space="preserve"> el </w:t>
      </w:r>
      <w:r w:rsidR="008D5332" w:rsidRPr="003F3C1A">
        <w:rPr>
          <w:rFonts w:ascii="Palatino Linotype" w:eastAsia="Palatino Linotype" w:hAnsi="Palatino Linotype" w:cs="Palatino Linotype"/>
          <w:b/>
          <w:color w:val="000000" w:themeColor="text1"/>
        </w:rPr>
        <w:t xml:space="preserve">trece de marzo de dos mil veinticinco, </w:t>
      </w:r>
      <w:r w:rsidR="008D5332" w:rsidRPr="003F3C1A">
        <w:rPr>
          <w:rFonts w:ascii="Palatino Linotype" w:eastAsia="Palatino Linotype" w:hAnsi="Palatino Linotype" w:cs="Palatino Linotype"/>
          <w:color w:val="000000" w:themeColor="text1"/>
        </w:rPr>
        <w:t xml:space="preserve">el </w:t>
      </w:r>
      <w:r w:rsidR="008D5332" w:rsidRPr="003F3C1A">
        <w:rPr>
          <w:rFonts w:ascii="Palatino Linotype" w:eastAsia="Palatino Linotype" w:hAnsi="Palatino Linotype" w:cs="Palatino Linotype"/>
          <w:b/>
          <w:color w:val="000000" w:themeColor="text1"/>
        </w:rPr>
        <w:t xml:space="preserve">SUJETO OBLIGADO </w:t>
      </w:r>
      <w:r w:rsidR="008D5332" w:rsidRPr="003F3C1A">
        <w:rPr>
          <w:rFonts w:ascii="Palatino Linotype" w:eastAsia="Palatino Linotype" w:hAnsi="Palatino Linotype" w:cs="Palatino Linotype"/>
          <w:color w:val="000000" w:themeColor="text1"/>
        </w:rPr>
        <w:t xml:space="preserve">entrego cuatro archivos electrónicos en formato, cuyo contenido grosso modo es el siguiente. </w:t>
      </w:r>
    </w:p>
    <w:p w:rsidR="008D5332" w:rsidRPr="003F3C1A" w:rsidRDefault="008D5332" w:rsidP="00DD776E">
      <w:pPr>
        <w:ind w:right="49"/>
        <w:jc w:val="both"/>
        <w:rPr>
          <w:rFonts w:ascii="Palatino Linotype" w:hAnsi="Palatino Linotype"/>
          <w:i/>
          <w:color w:val="000000" w:themeColor="text1"/>
        </w:rPr>
      </w:pPr>
      <w:r w:rsidRPr="003F3C1A">
        <w:rPr>
          <w:rFonts w:ascii="Palatino Linotype" w:eastAsia="Palatino Linotype" w:hAnsi="Palatino Linotype" w:cs="Palatino Linotype"/>
          <w:b/>
          <w:i/>
          <w:color w:val="000000" w:themeColor="text1"/>
        </w:rPr>
        <w:t xml:space="preserve">CTM-VACHASO-A-00021-2025.pdf: </w:t>
      </w:r>
      <w:r w:rsidRPr="003F3C1A">
        <w:rPr>
          <w:rFonts w:ascii="Palatino Linotype" w:hAnsi="Palatino Linotype"/>
          <w:i/>
          <w:color w:val="000000" w:themeColor="text1"/>
        </w:rPr>
        <w:t xml:space="preserve">Acuerdo CTM/VACHASO/A/00021/2025 del Comité de Transparencia, mediante el cual se aprueba la entrega de las Actas de Entrega – Recepción, en versió pública, toda vez que la información incluye datos de fotografía, nombre, número de empleado, numero de issemym, número de teléfono, domicilio, edad, fecha de nacimiento, estado civil, firma, firma electrónica, cadena original de cumplimiento sat y certificado de sat, CURP, código de barras, código QR, patrimonio, correo electrónico, deducciones contenida en recibos de pago, RFC, sello de comprobante digital, recibo de nómina. </w:t>
      </w:r>
    </w:p>
    <w:p w:rsidR="008D5332" w:rsidRPr="003F3C1A" w:rsidRDefault="008D5332" w:rsidP="00DD776E">
      <w:pPr>
        <w:pBdr>
          <w:top w:val="nil"/>
          <w:left w:val="nil"/>
          <w:bottom w:val="nil"/>
          <w:right w:val="nil"/>
          <w:between w:val="nil"/>
        </w:pBdr>
        <w:ind w:right="49"/>
        <w:jc w:val="both"/>
        <w:rPr>
          <w:rFonts w:ascii="Palatino Linotype" w:hAnsi="Palatino Linotype"/>
          <w:i/>
          <w:color w:val="000000" w:themeColor="text1"/>
        </w:rPr>
      </w:pPr>
      <w:r w:rsidRPr="003F3C1A">
        <w:rPr>
          <w:rFonts w:ascii="Palatino Linotype" w:hAnsi="Palatino Linotype"/>
          <w:b/>
          <w:i/>
          <w:color w:val="000000" w:themeColor="text1"/>
        </w:rPr>
        <w:t>INFORME JUSTFICADO 00027.pdf</w:t>
      </w:r>
      <w:r w:rsidR="00DD73C0" w:rsidRPr="003F3C1A">
        <w:rPr>
          <w:rFonts w:ascii="Palatino Linotype" w:hAnsi="Palatino Linotype"/>
          <w:b/>
          <w:i/>
          <w:color w:val="000000" w:themeColor="text1"/>
        </w:rPr>
        <w:t xml:space="preserve">: </w:t>
      </w:r>
      <w:r w:rsidR="00DD73C0" w:rsidRPr="003F3C1A">
        <w:rPr>
          <w:rFonts w:ascii="Palatino Linotype" w:hAnsi="Palatino Linotype"/>
          <w:i/>
          <w:color w:val="000000" w:themeColor="text1"/>
        </w:rPr>
        <w:t>oficio</w:t>
      </w:r>
      <w:r w:rsidRPr="003F3C1A">
        <w:rPr>
          <w:rFonts w:ascii="Palatino Linotype" w:hAnsi="Palatino Linotype"/>
          <w:i/>
          <w:color w:val="000000" w:themeColor="text1"/>
        </w:rPr>
        <w:t xml:space="preserve"> del Contralor Interno Municipal, mediante el cual ratifica la respuesta i</w:t>
      </w:r>
      <w:r w:rsidR="00DD73C0" w:rsidRPr="003F3C1A">
        <w:rPr>
          <w:rFonts w:ascii="Palatino Linotype" w:hAnsi="Palatino Linotype"/>
          <w:i/>
          <w:color w:val="000000" w:themeColor="text1"/>
        </w:rPr>
        <w:t>nicial, además de señalar que la interposición del</w:t>
      </w:r>
      <w:r w:rsidRPr="003F3C1A">
        <w:rPr>
          <w:rFonts w:ascii="Palatino Linotype" w:hAnsi="Palatino Linotype"/>
          <w:i/>
          <w:color w:val="000000" w:themeColor="text1"/>
        </w:rPr>
        <w:t xml:space="preserve"> </w:t>
      </w:r>
      <w:r w:rsidRPr="003F3C1A">
        <w:rPr>
          <w:rFonts w:ascii="Palatino Linotype" w:hAnsi="Palatino Linotype"/>
          <w:b/>
          <w:i/>
          <w:color w:val="000000" w:themeColor="text1"/>
        </w:rPr>
        <w:t xml:space="preserve">RECURRENTE </w:t>
      </w:r>
      <w:r w:rsidR="00DD73C0" w:rsidRPr="003F3C1A">
        <w:rPr>
          <w:rFonts w:ascii="Palatino Linotype" w:hAnsi="Palatino Linotype"/>
          <w:i/>
          <w:color w:val="000000" w:themeColor="text1"/>
        </w:rPr>
        <w:t xml:space="preserve">no actualiza alguno de los supuestos previstos en la Ley, por lo cual señala que el recurso de revisión debe de ser sobreseído. </w:t>
      </w:r>
    </w:p>
    <w:p w:rsidR="008D5332" w:rsidRPr="003F3C1A" w:rsidRDefault="008D5332" w:rsidP="00DD776E">
      <w:pPr>
        <w:ind w:right="49"/>
        <w:jc w:val="both"/>
        <w:rPr>
          <w:rFonts w:ascii="Palatino Linotype" w:hAnsi="Palatino Linotype"/>
          <w:i/>
          <w:color w:val="000000" w:themeColor="text1"/>
        </w:rPr>
      </w:pPr>
      <w:r w:rsidRPr="003F3C1A">
        <w:rPr>
          <w:rFonts w:ascii="Palatino Linotype" w:hAnsi="Palatino Linotype"/>
          <w:b/>
          <w:i/>
          <w:color w:val="000000" w:themeColor="text1"/>
        </w:rPr>
        <w:lastRenderedPageBreak/>
        <w:t xml:space="preserve">ACTA DE LA SEXTA SESION EXTRAORDINARIA.pdf: </w:t>
      </w:r>
      <w:r w:rsidRPr="003F3C1A">
        <w:rPr>
          <w:rFonts w:ascii="Palatino Linotype" w:hAnsi="Palatino Linotype"/>
          <w:i/>
          <w:color w:val="000000" w:themeColor="text1"/>
        </w:rPr>
        <w:t xml:space="preserve">Acta de la Sexta Sesión Extraordinaria del Comité de Transparencia, mediante el cual en el punto número 9 se aprueba la clasificación de los datos personales contenidos en las Actas Entrega-Recepción. </w:t>
      </w:r>
    </w:p>
    <w:p w:rsidR="008D5332" w:rsidRPr="003F3C1A" w:rsidRDefault="008D5332" w:rsidP="00DD776E">
      <w:pPr>
        <w:ind w:right="49"/>
        <w:jc w:val="both"/>
        <w:rPr>
          <w:rFonts w:ascii="Palatino Linotype" w:hAnsi="Palatino Linotype"/>
          <w:i/>
          <w:color w:val="000000" w:themeColor="text1"/>
        </w:rPr>
      </w:pPr>
      <w:r w:rsidRPr="003F3C1A">
        <w:rPr>
          <w:rFonts w:ascii="Palatino Linotype" w:hAnsi="Palatino Linotype"/>
          <w:b/>
          <w:i/>
          <w:color w:val="000000" w:themeColor="text1"/>
        </w:rPr>
        <w:t xml:space="preserve">SOLICITUD 0027.pdf: </w:t>
      </w:r>
      <w:r w:rsidRPr="003F3C1A">
        <w:rPr>
          <w:rFonts w:ascii="Palatino Linotype" w:hAnsi="Palatino Linotype"/>
          <w:i/>
          <w:color w:val="000000" w:themeColor="text1"/>
        </w:rPr>
        <w:t xml:space="preserve">Actas Entrega Recepción por el término de la administración 2022-2024, el documento contiene, credenciales para votar, constancias domiciliarias, constancia de situación fiscal, correos electrónicos, nombres de particulares. </w:t>
      </w:r>
    </w:p>
    <w:p w:rsidR="008D5332" w:rsidRPr="003F3C1A" w:rsidRDefault="008D5332" w:rsidP="00DD776E">
      <w:pPr>
        <w:ind w:right="49"/>
        <w:rPr>
          <w:rFonts w:ascii="Palatino Linotype" w:eastAsia="Palatino Linotype" w:hAnsi="Palatino Linotype" w:cs="Palatino Linotype"/>
          <w:color w:val="000000" w:themeColor="text1"/>
        </w:rPr>
      </w:pPr>
    </w:p>
    <w:p w:rsidR="00B838F5" w:rsidRPr="003F3C1A" w:rsidRDefault="00B838F5"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t xml:space="preserve">De lo anterior, se debe de establecer que los archivos descritos anteriormente serán puestos a la vista parcialmente, toda vez que el archivo denominado </w:t>
      </w:r>
      <w:r w:rsidRPr="003F3C1A">
        <w:rPr>
          <w:rFonts w:ascii="Palatino Linotype" w:hAnsi="Palatino Linotype"/>
          <w:b/>
          <w:i/>
          <w:color w:val="000000" w:themeColor="text1"/>
        </w:rPr>
        <w:t xml:space="preserve">SOLICITUD 0027.pdf, </w:t>
      </w:r>
      <w:r w:rsidRPr="003F3C1A">
        <w:rPr>
          <w:rFonts w:ascii="Palatino Linotype" w:hAnsi="Palatino Linotype"/>
          <w:color w:val="000000" w:themeColor="text1"/>
        </w:rPr>
        <w:t xml:space="preserve">contiene datos que debieron de ser clasificados en su totalidad, como lo es la credencial para votar o la constancia domiciliaria. </w:t>
      </w:r>
    </w:p>
    <w:p w:rsidR="00B838F5" w:rsidRPr="003F3C1A" w:rsidRDefault="00B838F5" w:rsidP="00DD776E">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3F3C1A" w:rsidRDefault="0078555E"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Por su parte el </w:t>
      </w:r>
      <w:r w:rsidR="008753C1" w:rsidRPr="003F3C1A">
        <w:rPr>
          <w:rFonts w:ascii="Palatino Linotype" w:eastAsia="Palatino Linotype" w:hAnsi="Palatino Linotype" w:cs="Palatino Linotype"/>
          <w:b/>
          <w:color w:val="000000" w:themeColor="text1"/>
        </w:rPr>
        <w:t xml:space="preserve">RECURRENTE </w:t>
      </w:r>
      <w:r w:rsidRPr="003F3C1A">
        <w:rPr>
          <w:rFonts w:ascii="Palatino Linotype" w:eastAsia="Palatino Linotype" w:hAnsi="Palatino Linotype" w:cs="Palatino Linotype"/>
          <w:color w:val="000000" w:themeColor="text1"/>
        </w:rPr>
        <w:t>fue omiso</w:t>
      </w:r>
      <w:r w:rsidR="008753C1" w:rsidRPr="003F3C1A">
        <w:rPr>
          <w:rFonts w:ascii="Palatino Linotype" w:eastAsia="Palatino Linotype" w:hAnsi="Palatino Linotype" w:cs="Palatino Linotype"/>
          <w:color w:val="000000" w:themeColor="text1"/>
        </w:rPr>
        <w:t xml:space="preserve"> en manifestar lo que a su derecho conviniera y asistiera</w:t>
      </w:r>
      <w:r w:rsidRPr="003F3C1A">
        <w:rPr>
          <w:rFonts w:ascii="Palatino Linotype" w:eastAsia="Palatino Linotype" w:hAnsi="Palatino Linotype" w:cs="Palatino Linotype"/>
          <w:color w:val="000000" w:themeColor="text1"/>
        </w:rPr>
        <w:t xml:space="preserve">. </w:t>
      </w:r>
      <w:r w:rsidR="008753C1" w:rsidRPr="003F3C1A">
        <w:rPr>
          <w:rFonts w:ascii="Palatino Linotype" w:eastAsia="Palatino Linotype" w:hAnsi="Palatino Linotype" w:cs="Palatino Linotype"/>
          <w:color w:val="000000" w:themeColor="text1"/>
        </w:rPr>
        <w:t xml:space="preserve"> </w:t>
      </w:r>
    </w:p>
    <w:p w:rsidR="008753C1" w:rsidRPr="003F3C1A" w:rsidRDefault="008753C1" w:rsidP="00DD776E">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tab/>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4" w:name="_heading=h.2et92p0" w:colFirst="0" w:colLast="0"/>
      <w:bookmarkEnd w:id="4"/>
      <w:r w:rsidRPr="003F3C1A">
        <w:rPr>
          <w:rFonts w:ascii="Palatino Linotype" w:eastAsia="Palatino Linotype" w:hAnsi="Palatino Linotype" w:cs="Palatino Linotype"/>
          <w:color w:val="000000" w:themeColor="text1"/>
        </w:rPr>
        <w:t xml:space="preserve">El </w:t>
      </w:r>
      <w:r w:rsidR="00B838F5" w:rsidRPr="003F3C1A">
        <w:rPr>
          <w:rFonts w:ascii="Palatino Linotype" w:eastAsia="Palatino Linotype" w:hAnsi="Palatino Linotype" w:cs="Palatino Linotype"/>
          <w:b/>
          <w:color w:val="000000" w:themeColor="text1"/>
        </w:rPr>
        <w:t xml:space="preserve">veinticinco </w:t>
      </w:r>
      <w:r w:rsidRPr="003F3C1A">
        <w:rPr>
          <w:rFonts w:ascii="Palatino Linotype" w:eastAsia="Palatino Linotype" w:hAnsi="Palatino Linotype" w:cs="Palatino Linotype"/>
          <w:b/>
          <w:color w:val="000000" w:themeColor="text1"/>
        </w:rPr>
        <w:t>de junio de dos mil veinticinco</w:t>
      </w:r>
      <w:r w:rsidRPr="003F3C1A">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w:t>
      </w:r>
      <w:r w:rsidR="00432373" w:rsidRPr="003F3C1A">
        <w:rPr>
          <w:rFonts w:ascii="Palatino Linotype" w:eastAsia="Palatino Linotype" w:hAnsi="Palatino Linotype" w:cs="Palatino Linotype"/>
          <w:color w:val="000000" w:themeColor="text1"/>
        </w:rPr>
        <w:t>co y Municipios.</w:t>
      </w:r>
    </w:p>
    <w:p w:rsidR="008753C1" w:rsidRPr="003F3C1A" w:rsidRDefault="008753C1" w:rsidP="00DD776E">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3F3C1A">
        <w:rPr>
          <w:rFonts w:ascii="Palatino Linotype" w:eastAsia="Palatino Linotype" w:hAnsi="Palatino Linotype" w:cs="Palatino Linotype"/>
          <w:color w:val="000000" w:themeColor="text1"/>
        </w:rPr>
        <w:t>Finalmente, la Comisionada Ponente mediante acuerdo de fecha</w:t>
      </w:r>
      <w:r w:rsidRPr="003F3C1A">
        <w:rPr>
          <w:rFonts w:ascii="Palatino Linotype" w:eastAsia="Palatino Linotype" w:hAnsi="Palatino Linotype" w:cs="Palatino Linotype"/>
          <w:b/>
          <w:color w:val="000000" w:themeColor="text1"/>
        </w:rPr>
        <w:t xml:space="preserve"> </w:t>
      </w:r>
      <w:r w:rsidR="00B838F5" w:rsidRPr="003F3C1A">
        <w:rPr>
          <w:rFonts w:ascii="Palatino Linotype" w:eastAsia="Palatino Linotype" w:hAnsi="Palatino Linotype" w:cs="Palatino Linotype"/>
          <w:b/>
          <w:color w:val="000000" w:themeColor="text1"/>
        </w:rPr>
        <w:t xml:space="preserve">dos de julio </w:t>
      </w:r>
      <w:r w:rsidRPr="003F3C1A">
        <w:rPr>
          <w:rFonts w:ascii="Palatino Linotype" w:eastAsia="Palatino Linotype" w:hAnsi="Palatino Linotype" w:cs="Palatino Linotype"/>
          <w:b/>
          <w:color w:val="000000" w:themeColor="text1"/>
        </w:rPr>
        <w:t>de dos mil veinticinco</w:t>
      </w:r>
      <w:r w:rsidRPr="003F3C1A">
        <w:rPr>
          <w:rFonts w:ascii="Palatino Linotype" w:eastAsia="Palatino Linotype" w:hAnsi="Palatino Linotype" w:cs="Palatino Linotype"/>
          <w:color w:val="000000" w:themeColor="text1"/>
        </w:rPr>
        <w:t>, decretó el cierre de instrucción de los expedientes, por lo que no ha</w:t>
      </w:r>
      <w:r w:rsidR="00432373" w:rsidRPr="003F3C1A">
        <w:rPr>
          <w:rFonts w:ascii="Palatino Linotype" w:eastAsia="Palatino Linotype" w:hAnsi="Palatino Linotype" w:cs="Palatino Linotype"/>
          <w:color w:val="000000" w:themeColor="text1"/>
        </w:rPr>
        <w:t>biendo más que hacer constar, y</w:t>
      </w:r>
      <w:r w:rsidR="00421A3B">
        <w:rPr>
          <w:rFonts w:ascii="Palatino Linotype" w:eastAsia="Palatino Linotype" w:hAnsi="Palatino Linotype" w:cs="Palatino Linotype"/>
          <w:color w:val="000000" w:themeColor="text1"/>
        </w:rPr>
        <w:t xml:space="preserve"> --------------------------------------------------------------------</w:t>
      </w:r>
    </w:p>
    <w:p w:rsidR="00432373" w:rsidRPr="003F3C1A" w:rsidRDefault="00432373" w:rsidP="0043237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432373" w:rsidRPr="003F3C1A" w:rsidRDefault="00432373" w:rsidP="00432373">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753C1" w:rsidRPr="003F3C1A" w:rsidRDefault="008753C1" w:rsidP="00DD776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5" w:name="_heading=h.162m1m3fkzl6" w:colFirst="0" w:colLast="0"/>
      <w:bookmarkEnd w:id="5"/>
    </w:p>
    <w:p w:rsidR="008753C1" w:rsidRPr="003F3C1A" w:rsidRDefault="008753C1" w:rsidP="00DD776E">
      <w:pPr>
        <w:spacing w:line="360" w:lineRule="auto"/>
        <w:ind w:right="49"/>
        <w:rPr>
          <w:rFonts w:ascii="Palatino Linotype" w:eastAsia="Palatino Linotype" w:hAnsi="Palatino Linotype" w:cs="Palatino Linotype"/>
          <w:b/>
          <w:color w:val="000000" w:themeColor="text1"/>
        </w:rPr>
      </w:pPr>
    </w:p>
    <w:p w:rsidR="008753C1" w:rsidRPr="003F3C1A" w:rsidRDefault="008753C1" w:rsidP="00DD776E">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3F3C1A">
        <w:rPr>
          <w:rFonts w:ascii="Palatino Linotype" w:eastAsia="Palatino Linotype" w:hAnsi="Palatino Linotype" w:cs="Palatino Linotype"/>
          <w:b/>
          <w:color w:val="000000" w:themeColor="text1"/>
        </w:rPr>
        <w:lastRenderedPageBreak/>
        <w:t xml:space="preserve">C O N S I D E R A N D O </w:t>
      </w:r>
    </w:p>
    <w:p w:rsidR="00432373" w:rsidRPr="003F3C1A" w:rsidRDefault="00432373" w:rsidP="00DD776E">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3F3C1A" w:rsidRDefault="008753C1" w:rsidP="00DD776E">
      <w:pPr>
        <w:pStyle w:val="Ttulo2"/>
        <w:spacing w:before="0" w:line="360" w:lineRule="auto"/>
        <w:ind w:right="49"/>
        <w:rPr>
          <w:rFonts w:ascii="Palatino Linotype" w:eastAsia="Palatino Linotype" w:hAnsi="Palatino Linotype" w:cs="Palatino Linotype"/>
          <w:b/>
          <w:color w:val="000000" w:themeColor="text1"/>
          <w:sz w:val="24"/>
          <w:szCs w:val="24"/>
        </w:rPr>
      </w:pPr>
      <w:bookmarkStart w:id="6" w:name="_heading=h.tyjcwt" w:colFirst="0" w:colLast="0"/>
      <w:bookmarkEnd w:id="6"/>
      <w:r w:rsidRPr="003F3C1A">
        <w:rPr>
          <w:rFonts w:ascii="Palatino Linotype" w:eastAsia="Palatino Linotype" w:hAnsi="Palatino Linotype" w:cs="Palatino Linotype"/>
          <w:b/>
          <w:color w:val="000000" w:themeColor="text1"/>
          <w:sz w:val="24"/>
          <w:szCs w:val="24"/>
        </w:rPr>
        <w:t>PRIMERO. De la competencia</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75AA3" w:rsidRPr="003F3C1A" w:rsidRDefault="00775AA3" w:rsidP="00DD776E">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3F3C1A" w:rsidRDefault="00775AA3" w:rsidP="00DD776E">
      <w:pPr>
        <w:pStyle w:val="Ttulo2"/>
        <w:spacing w:before="0" w:line="360" w:lineRule="auto"/>
        <w:ind w:right="49"/>
        <w:rPr>
          <w:rFonts w:ascii="Palatino Linotype" w:eastAsia="Palatino Linotype" w:hAnsi="Palatino Linotype" w:cs="Palatino Linotype"/>
          <w:b/>
          <w:color w:val="000000" w:themeColor="text1"/>
          <w:sz w:val="24"/>
          <w:szCs w:val="24"/>
        </w:rPr>
      </w:pPr>
      <w:r w:rsidRPr="003F3C1A">
        <w:rPr>
          <w:rFonts w:ascii="Palatino Linotype" w:eastAsia="Palatino Linotype" w:hAnsi="Palatino Linotype" w:cs="Palatino Linotype"/>
          <w:b/>
          <w:color w:val="000000" w:themeColor="text1"/>
          <w:sz w:val="24"/>
          <w:szCs w:val="24"/>
        </w:rPr>
        <w:t>SEGUNDO. De la oportunidad y procedencia.</w:t>
      </w: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El medio de impugnación fue presentado a través del </w:t>
      </w:r>
      <w:r w:rsidRPr="003F3C1A">
        <w:rPr>
          <w:rFonts w:ascii="Palatino Linotype" w:eastAsia="Palatino Linotype" w:hAnsi="Palatino Linotype" w:cs="Palatino Linotype"/>
          <w:b/>
          <w:color w:val="000000" w:themeColor="text1"/>
        </w:rPr>
        <w:t>SAIMEX,</w:t>
      </w:r>
      <w:r w:rsidRPr="003F3C1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F3C1A">
        <w:rPr>
          <w:rFonts w:ascii="Palatino Linotype" w:eastAsia="Palatino Linotype" w:hAnsi="Palatino Linotype" w:cs="Palatino Linotype"/>
          <w:b/>
          <w:color w:val="000000" w:themeColor="text1"/>
        </w:rPr>
        <w:t>SUJETO OBLIGADO</w:t>
      </w:r>
      <w:r w:rsidRPr="003F3C1A">
        <w:rPr>
          <w:rFonts w:ascii="Palatino Linotype" w:eastAsia="Palatino Linotype" w:hAnsi="Palatino Linotype" w:cs="Palatino Linotype"/>
          <w:color w:val="000000" w:themeColor="text1"/>
        </w:rPr>
        <w:t xml:space="preserve"> entregó su respuesta el </w:t>
      </w:r>
      <w:r w:rsidR="003D1FCF" w:rsidRPr="003F3C1A">
        <w:rPr>
          <w:rFonts w:ascii="Palatino Linotype" w:eastAsia="Palatino Linotype" w:hAnsi="Palatino Linotype" w:cs="Palatino Linotype"/>
          <w:b/>
          <w:color w:val="000000" w:themeColor="text1"/>
        </w:rPr>
        <w:t xml:space="preserve">cinco de marzo </w:t>
      </w:r>
      <w:r w:rsidRPr="003F3C1A">
        <w:rPr>
          <w:rFonts w:ascii="Palatino Linotype" w:eastAsia="Palatino Linotype" w:hAnsi="Palatino Linotype" w:cs="Palatino Linotype"/>
          <w:b/>
          <w:color w:val="000000" w:themeColor="text1"/>
        </w:rPr>
        <w:t xml:space="preserve">de dos mil </w:t>
      </w:r>
      <w:r w:rsidR="003D1FCF" w:rsidRPr="003F3C1A">
        <w:rPr>
          <w:rFonts w:ascii="Palatino Linotype" w:eastAsia="Palatino Linotype" w:hAnsi="Palatino Linotype" w:cs="Palatino Linotype"/>
          <w:b/>
          <w:color w:val="000000" w:themeColor="text1"/>
        </w:rPr>
        <w:t>veinticinco</w:t>
      </w:r>
      <w:r w:rsidRPr="003F3C1A">
        <w:rPr>
          <w:rFonts w:ascii="Palatino Linotype" w:eastAsia="Palatino Linotype" w:hAnsi="Palatino Linotype" w:cs="Palatino Linotype"/>
          <w:color w:val="000000" w:themeColor="text1"/>
        </w:rPr>
        <w:t xml:space="preserve">, de tal forma que el plazo para interponer el recurso de revisión transcurrió del día </w:t>
      </w:r>
      <w:r w:rsidR="003D1FCF" w:rsidRPr="003F3C1A">
        <w:rPr>
          <w:rFonts w:ascii="Palatino Linotype" w:eastAsia="Palatino Linotype" w:hAnsi="Palatino Linotype" w:cs="Palatino Linotype"/>
          <w:b/>
          <w:color w:val="000000" w:themeColor="text1"/>
        </w:rPr>
        <w:t>seis al veintisiete de marzo de dos mil veinticinco</w:t>
      </w:r>
      <w:r w:rsidRPr="003F3C1A">
        <w:rPr>
          <w:rFonts w:ascii="Palatino Linotype" w:eastAsia="Palatino Linotype" w:hAnsi="Palatino Linotype" w:cs="Palatino Linotype"/>
          <w:color w:val="000000" w:themeColor="text1"/>
        </w:rPr>
        <w:t xml:space="preserve">; en consecuencia, el ahora </w:t>
      </w:r>
      <w:r w:rsidRPr="003F3C1A">
        <w:rPr>
          <w:rFonts w:ascii="Palatino Linotype" w:eastAsia="Palatino Linotype" w:hAnsi="Palatino Linotype" w:cs="Palatino Linotype"/>
          <w:b/>
          <w:color w:val="000000" w:themeColor="text1"/>
        </w:rPr>
        <w:t>RECURRENTE</w:t>
      </w:r>
      <w:r w:rsidRPr="003F3C1A">
        <w:rPr>
          <w:rFonts w:ascii="Palatino Linotype" w:eastAsia="Palatino Linotype" w:hAnsi="Palatino Linotype" w:cs="Palatino Linotype"/>
          <w:color w:val="000000" w:themeColor="text1"/>
        </w:rPr>
        <w:t xml:space="preserve"> presentó su inconformidad el día </w:t>
      </w:r>
      <w:r w:rsidR="003D1FCF" w:rsidRPr="003F3C1A">
        <w:rPr>
          <w:rFonts w:ascii="Palatino Linotype" w:eastAsia="Palatino Linotype" w:hAnsi="Palatino Linotype" w:cs="Palatino Linotype"/>
          <w:b/>
          <w:color w:val="000000" w:themeColor="text1"/>
        </w:rPr>
        <w:t xml:space="preserve">diez de marzo </w:t>
      </w:r>
      <w:r w:rsidRPr="003F3C1A">
        <w:rPr>
          <w:rFonts w:ascii="Palatino Linotype" w:eastAsia="Palatino Linotype" w:hAnsi="Palatino Linotype" w:cs="Palatino Linotype"/>
          <w:b/>
          <w:color w:val="000000" w:themeColor="text1"/>
        </w:rPr>
        <w:t xml:space="preserve">de dos mil </w:t>
      </w:r>
      <w:r w:rsidR="003D1FCF" w:rsidRPr="003F3C1A">
        <w:rPr>
          <w:rFonts w:ascii="Palatino Linotype" w:eastAsia="Palatino Linotype" w:hAnsi="Palatino Linotype" w:cs="Palatino Linotype"/>
          <w:b/>
          <w:color w:val="000000" w:themeColor="text1"/>
        </w:rPr>
        <w:t>veinticinco</w:t>
      </w:r>
      <w:r w:rsidRPr="003F3C1A">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775AA3" w:rsidRPr="003F3C1A" w:rsidRDefault="00775AA3" w:rsidP="00DD776E">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lastRenderedPageBreak/>
        <w:t>Por otro lado, es de suma importancia señalar que la parte recurrente no propor</w:t>
      </w:r>
      <w:r w:rsidR="00B27302" w:rsidRPr="003F3C1A">
        <w:rPr>
          <w:rFonts w:ascii="Palatino Linotype" w:eastAsia="Palatino Linotype" w:hAnsi="Palatino Linotype" w:cs="Palatino Linotype"/>
          <w:color w:val="000000" w:themeColor="text1"/>
        </w:rPr>
        <w:t xml:space="preserve">ciona </w:t>
      </w:r>
      <w:r w:rsidRPr="003F3C1A">
        <w:rPr>
          <w:rFonts w:ascii="Palatino Linotype" w:eastAsia="Palatino Linotype" w:hAnsi="Palatino Linotype" w:cs="Palatino Linotype"/>
          <w:color w:val="000000" w:themeColor="text1"/>
        </w:rPr>
        <w:t>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b/>
          <w:i/>
          <w:color w:val="000000" w:themeColor="text1"/>
        </w:rPr>
        <w:t>Las solicitudes anónimas</w:t>
      </w:r>
      <w:r w:rsidRPr="003F3C1A">
        <w:rPr>
          <w:rFonts w:ascii="Palatino Linotype" w:eastAsia="Palatino Linotype" w:hAnsi="Palatino Linotype" w:cs="Palatino Linotype"/>
          <w:i/>
          <w:color w:val="000000" w:themeColor="text1"/>
        </w:rPr>
        <w:t xml:space="preserve">, con nombre incompleto o seudónimo </w:t>
      </w:r>
      <w:r w:rsidRPr="003F3C1A">
        <w:rPr>
          <w:rFonts w:ascii="Palatino Linotype" w:eastAsia="Palatino Linotype" w:hAnsi="Palatino Linotype" w:cs="Palatino Linotype"/>
          <w:b/>
          <w:i/>
          <w:color w:val="000000" w:themeColor="text1"/>
        </w:rPr>
        <w:t>serán procedentes para su trámite por parte del sujeto obligado ante quien se presente</w:t>
      </w:r>
      <w:r w:rsidRPr="003F3C1A">
        <w:rPr>
          <w:rFonts w:ascii="Palatino Linotype" w:eastAsia="Palatino Linotype" w:hAnsi="Palatino Linotype" w:cs="Palatino Linotype"/>
          <w:i/>
          <w:color w:val="000000" w:themeColor="text1"/>
        </w:rPr>
        <w:t>. No podrá requerirse información adicional con motivo del nombre proporcionado por el solicitante."</w:t>
      </w:r>
    </w:p>
    <w:p w:rsidR="00775AA3" w:rsidRPr="003F3C1A" w:rsidRDefault="00775AA3" w:rsidP="00DD776E">
      <w:pPr>
        <w:spacing w:line="360" w:lineRule="auto"/>
        <w:ind w:right="49"/>
        <w:jc w:val="both"/>
        <w:rPr>
          <w:rFonts w:ascii="Palatino Linotype" w:eastAsia="Palatino Linotype" w:hAnsi="Palatino Linotype" w:cs="Palatino Linotype"/>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b/>
          <w:i/>
          <w:color w:val="000000" w:themeColor="text1"/>
        </w:rPr>
        <w:t>Artículo 6.-</w:t>
      </w:r>
      <w:r w:rsidRPr="003F3C1A">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Para efectos de lo dispuesto en el presente artículo se observará lo siguiente:</w:t>
      </w:r>
    </w:p>
    <w:p w:rsidR="00775AA3" w:rsidRPr="003F3C1A" w:rsidRDefault="00775AA3" w:rsidP="00DD776E">
      <w:pPr>
        <w:ind w:right="49"/>
        <w:jc w:val="both"/>
        <w:rPr>
          <w:rFonts w:ascii="Palatino Linotype" w:eastAsia="Palatino Linotype" w:hAnsi="Palatino Linotype" w:cs="Palatino Linotype"/>
          <w:i/>
          <w:color w:val="000000" w:themeColor="text1"/>
        </w:rPr>
      </w:pP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775AA3" w:rsidRPr="003F3C1A" w:rsidRDefault="00775AA3" w:rsidP="00DD776E">
      <w:pPr>
        <w:ind w:right="49"/>
        <w:jc w:val="both"/>
        <w:rPr>
          <w:rFonts w:ascii="Palatino Linotype" w:eastAsia="Palatino Linotype" w:hAnsi="Palatino Linotype" w:cs="Palatino Linotype"/>
          <w:i/>
          <w:color w:val="000000" w:themeColor="text1"/>
        </w:rPr>
      </w:pP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3F3C1A">
        <w:rPr>
          <w:rFonts w:ascii="Palatino Linotype" w:eastAsia="Palatino Linotype" w:hAnsi="Palatino Linotype" w:cs="Palatino Linotype"/>
          <w:color w:val="000000" w:themeColor="text1"/>
        </w:rPr>
        <w:t>(Sic)</w:t>
      </w:r>
    </w:p>
    <w:p w:rsidR="00775AA3" w:rsidRPr="003F3C1A" w:rsidRDefault="00775AA3" w:rsidP="00DD776E">
      <w:pPr>
        <w:spacing w:line="360" w:lineRule="auto"/>
        <w:ind w:right="49"/>
        <w:jc w:val="both"/>
        <w:rPr>
          <w:rFonts w:ascii="Palatino Linotype" w:eastAsia="Palatino Linotype" w:hAnsi="Palatino Linotype" w:cs="Palatino Linotype"/>
          <w:i/>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lastRenderedPageBreak/>
        <w:t>"</w:t>
      </w:r>
      <w:r w:rsidRPr="003F3C1A">
        <w:rPr>
          <w:rFonts w:ascii="Palatino Linotype" w:eastAsia="Palatino Linotype" w:hAnsi="Palatino Linotype" w:cs="Palatino Linotype"/>
          <w:b/>
          <w:i/>
          <w:color w:val="000000" w:themeColor="text1"/>
        </w:rPr>
        <w:t>Artículo 5.-</w:t>
      </w:r>
      <w:r w:rsidRPr="003F3C1A">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3F3C1A">
        <w:rPr>
          <w:rFonts w:ascii="Palatino Linotype" w:eastAsia="Palatino Linotype" w:hAnsi="Palatino Linotype" w:cs="Palatino Linotype"/>
          <w:color w:val="000000" w:themeColor="text1"/>
        </w:rPr>
        <w:t>(Sic)</w:t>
      </w:r>
    </w:p>
    <w:p w:rsidR="00775AA3" w:rsidRPr="003F3C1A" w:rsidRDefault="00775AA3" w:rsidP="00DD776E">
      <w:pPr>
        <w:spacing w:line="360" w:lineRule="auto"/>
        <w:ind w:right="49"/>
        <w:jc w:val="both"/>
        <w:rPr>
          <w:rFonts w:ascii="Palatino Linotype" w:eastAsia="Palatino Linotype" w:hAnsi="Palatino Linotype" w:cs="Palatino Linotype"/>
          <w:i/>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b/>
          <w:i/>
          <w:color w:val="000000" w:themeColor="text1"/>
        </w:rPr>
        <w:t>Artículo 1</w:t>
      </w:r>
      <w:r w:rsidRPr="003F3C1A">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775AA3" w:rsidRPr="003F3C1A" w:rsidRDefault="00775AA3"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75AA3" w:rsidRPr="003F3C1A" w:rsidRDefault="00775AA3" w:rsidP="00DD776E">
      <w:pPr>
        <w:ind w:right="49"/>
        <w:jc w:val="both"/>
        <w:rPr>
          <w:rFonts w:ascii="Palatino Linotype" w:eastAsia="Palatino Linotype" w:hAnsi="Palatino Linotype" w:cs="Palatino Linotype"/>
          <w:i/>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3F3C1A">
        <w:rPr>
          <w:rFonts w:ascii="Palatino Linotype" w:eastAsia="Palatino Linotype" w:hAnsi="Palatino Linotype" w:cs="Palatino Linotype"/>
          <w:i/>
          <w:color w:val="000000" w:themeColor="text1"/>
        </w:rPr>
        <w:t>derecho fundamental exime a quien lo ejerce</w:t>
      </w:r>
      <w:r w:rsidRPr="003F3C1A">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75AA3" w:rsidRPr="003F3C1A" w:rsidRDefault="00775AA3" w:rsidP="00DD776E">
      <w:pPr>
        <w:spacing w:line="360" w:lineRule="auto"/>
        <w:ind w:right="49"/>
        <w:jc w:val="both"/>
        <w:rPr>
          <w:rFonts w:ascii="Palatino Linotype" w:eastAsia="Palatino Linotype" w:hAnsi="Palatino Linotype" w:cs="Palatino Linotype"/>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3F3C1A">
        <w:rPr>
          <w:rFonts w:ascii="Palatino Linotype" w:eastAsia="Palatino Linotype" w:hAnsi="Palatino Linotype" w:cs="Palatino Linotype"/>
          <w:b/>
          <w:color w:val="000000" w:themeColor="text1"/>
        </w:rPr>
        <w:t>RECURRENTE</w:t>
      </w:r>
      <w:r w:rsidRPr="003F3C1A">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w:t>
      </w:r>
      <w:r w:rsidRPr="003F3C1A">
        <w:rPr>
          <w:rFonts w:ascii="Palatino Linotype" w:eastAsia="Palatino Linotype" w:hAnsi="Palatino Linotype" w:cs="Palatino Linotype"/>
          <w:color w:val="000000" w:themeColor="text1"/>
        </w:rPr>
        <w:lastRenderedPageBreak/>
        <w:t>revisión, de las que se desprende que la parte recurrente, es la misma que realizó la solicitud de acceso a la información pública que ahora se impugna.</w:t>
      </w:r>
    </w:p>
    <w:p w:rsidR="00775AA3" w:rsidRPr="003F3C1A" w:rsidRDefault="00775AA3" w:rsidP="00DD776E">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3F3C1A" w:rsidRDefault="00775AA3"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3F3C1A" w:rsidRDefault="008753C1" w:rsidP="00DD776E">
      <w:pPr>
        <w:pStyle w:val="Prrafodelista"/>
        <w:spacing w:line="360" w:lineRule="auto"/>
        <w:ind w:left="0" w:right="49"/>
        <w:jc w:val="both"/>
        <w:rPr>
          <w:rFonts w:ascii="Palatino Linotype" w:hAnsi="Palatino Linotype"/>
          <w:color w:val="000000" w:themeColor="text1"/>
          <w:lang w:val="es-MX"/>
        </w:rPr>
      </w:pPr>
    </w:p>
    <w:p w:rsidR="008753C1" w:rsidRPr="003F3C1A" w:rsidRDefault="008753C1" w:rsidP="00DD776E">
      <w:pPr>
        <w:pStyle w:val="Ttulo2"/>
        <w:spacing w:before="0" w:line="360" w:lineRule="auto"/>
        <w:ind w:right="49"/>
        <w:rPr>
          <w:rFonts w:ascii="Palatino Linotype" w:hAnsi="Palatino Linotype"/>
          <w:b/>
          <w:color w:val="000000" w:themeColor="text1"/>
          <w:sz w:val="24"/>
          <w:szCs w:val="24"/>
          <w:lang w:val="es-MX"/>
        </w:rPr>
      </w:pPr>
      <w:bookmarkStart w:id="7" w:name="_Toc34246179"/>
      <w:bookmarkStart w:id="8" w:name="_Toc50033991"/>
      <w:bookmarkStart w:id="9" w:name="_Toc51259588"/>
      <w:bookmarkStart w:id="10" w:name="_Toc83128581"/>
      <w:r w:rsidRPr="003F3C1A">
        <w:rPr>
          <w:rFonts w:ascii="Palatino Linotype" w:hAnsi="Palatino Linotype"/>
          <w:b/>
          <w:color w:val="000000" w:themeColor="text1"/>
          <w:sz w:val="24"/>
          <w:szCs w:val="24"/>
          <w:lang w:val="es-MX"/>
        </w:rPr>
        <w:t xml:space="preserve">TERCERO. </w:t>
      </w:r>
      <w:bookmarkEnd w:id="7"/>
      <w:bookmarkEnd w:id="8"/>
      <w:bookmarkEnd w:id="9"/>
      <w:bookmarkEnd w:id="10"/>
      <w:r w:rsidRPr="003F3C1A">
        <w:rPr>
          <w:rFonts w:ascii="Palatino Linotype" w:hAnsi="Palatino Linotype"/>
          <w:b/>
          <w:color w:val="000000" w:themeColor="text1"/>
          <w:sz w:val="24"/>
          <w:szCs w:val="24"/>
          <w:lang w:val="es-MX"/>
        </w:rPr>
        <w:t>Del planteamiento de la Litis</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3F3C1A">
        <w:rPr>
          <w:rFonts w:ascii="Palatino Linotype" w:hAnsi="Palatino Linotype" w:cs="Arial"/>
          <w:color w:val="000000" w:themeColor="text1"/>
          <w:lang w:val="es-MX"/>
        </w:rPr>
        <w:t xml:space="preserve">Se </w:t>
      </w:r>
      <w:r w:rsidRPr="003F3C1A">
        <w:rPr>
          <w:rFonts w:ascii="Palatino Linotype" w:eastAsia="Calibri" w:hAnsi="Palatino Linotype" w:cs="Arial"/>
          <w:color w:val="000000" w:themeColor="text1"/>
          <w:lang w:val="es-MX"/>
        </w:rPr>
        <w:t>solicitó</w:t>
      </w:r>
      <w:r w:rsidRPr="003F3C1A">
        <w:rPr>
          <w:rFonts w:ascii="Palatino Linotype" w:hAnsi="Palatino Linotype" w:cs="Arial"/>
          <w:color w:val="000000" w:themeColor="text1"/>
          <w:lang w:val="es-MX"/>
        </w:rPr>
        <w:t xml:space="preserve"> tener acceso, a la información que a continuación se desagrega:</w:t>
      </w:r>
    </w:p>
    <w:p w:rsidR="008753C1" w:rsidRPr="003F3C1A" w:rsidRDefault="008753C1" w:rsidP="00DD776E">
      <w:pPr>
        <w:pStyle w:val="Prrafodelista"/>
        <w:spacing w:line="360" w:lineRule="auto"/>
        <w:ind w:left="0" w:right="49"/>
        <w:jc w:val="both"/>
        <w:rPr>
          <w:rFonts w:ascii="Palatino Linotype" w:hAnsi="Palatino Linotype" w:cs="Arial"/>
          <w:color w:val="000000" w:themeColor="text1"/>
          <w:lang w:val="es-MX"/>
        </w:rPr>
      </w:pPr>
    </w:p>
    <w:p w:rsidR="008753C1" w:rsidRPr="003F3C1A" w:rsidRDefault="008753C1" w:rsidP="00DD776E">
      <w:pPr>
        <w:pStyle w:val="Prrafodelista"/>
        <w:numPr>
          <w:ilvl w:val="1"/>
          <w:numId w:val="2"/>
        </w:numPr>
        <w:spacing w:line="360" w:lineRule="auto"/>
        <w:ind w:left="0" w:right="49"/>
        <w:jc w:val="both"/>
        <w:rPr>
          <w:rFonts w:ascii="Palatino Linotype" w:hAnsi="Palatino Linotype" w:cs="Arial"/>
          <w:b/>
          <w:color w:val="000000" w:themeColor="text1"/>
          <w:lang w:val="es-MX"/>
        </w:rPr>
      </w:pPr>
      <w:r w:rsidRPr="003F3C1A">
        <w:rPr>
          <w:rFonts w:ascii="Palatino Linotype" w:hAnsi="Palatino Linotype" w:cs="Arial"/>
          <w:b/>
          <w:color w:val="000000" w:themeColor="text1"/>
          <w:lang w:val="es-MX"/>
        </w:rPr>
        <w:t xml:space="preserve">Actas de Entrega-Recepción </w:t>
      </w:r>
      <w:r w:rsidR="00F91CDB" w:rsidRPr="003F3C1A">
        <w:rPr>
          <w:rFonts w:ascii="Palatino Linotype" w:hAnsi="Palatino Linotype" w:cs="Arial"/>
          <w:b/>
          <w:color w:val="000000" w:themeColor="text1"/>
        </w:rPr>
        <w:t>relacionadas con el fin de la administración 2022-2024</w:t>
      </w:r>
      <w:r w:rsidRPr="003F3C1A">
        <w:rPr>
          <w:rFonts w:ascii="Palatino Linotype" w:hAnsi="Palatino Linotype" w:cs="Arial"/>
          <w:b/>
          <w:color w:val="000000" w:themeColor="text1"/>
          <w:lang w:val="es-MX"/>
        </w:rPr>
        <w:t>.</w:t>
      </w:r>
    </w:p>
    <w:p w:rsidR="008753C1" w:rsidRPr="003F3C1A" w:rsidRDefault="008753C1" w:rsidP="00DD776E">
      <w:pPr>
        <w:pStyle w:val="Prrafodelista"/>
        <w:spacing w:line="360" w:lineRule="auto"/>
        <w:ind w:left="0" w:right="49"/>
        <w:jc w:val="both"/>
        <w:rPr>
          <w:rFonts w:ascii="Palatino Linotype" w:hAnsi="Palatino Linotype" w:cs="Arial"/>
          <w:b/>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lang w:val="es-MX"/>
        </w:rPr>
      </w:pPr>
      <w:r w:rsidRPr="003F3C1A">
        <w:rPr>
          <w:rFonts w:ascii="Palatino Linotype" w:hAnsi="Palatino Linotype" w:cs="Arial"/>
          <w:color w:val="000000" w:themeColor="text1"/>
          <w:lang w:val="es-MX"/>
        </w:rPr>
        <w:t xml:space="preserve">En respuesta, el </w:t>
      </w:r>
      <w:r w:rsidRPr="003F3C1A">
        <w:rPr>
          <w:rFonts w:ascii="Palatino Linotype" w:hAnsi="Palatino Linotype" w:cs="Arial"/>
          <w:b/>
          <w:color w:val="000000" w:themeColor="text1"/>
          <w:lang w:val="es-MX"/>
        </w:rPr>
        <w:t>SUJETO OBLIGADO</w:t>
      </w:r>
      <w:r w:rsidR="00F91CDB" w:rsidRPr="003F3C1A">
        <w:rPr>
          <w:rFonts w:ascii="Palatino Linotype" w:hAnsi="Palatino Linotype" w:cs="Arial"/>
          <w:color w:val="000000" w:themeColor="text1"/>
          <w:lang w:val="es-MX"/>
        </w:rPr>
        <w:t xml:space="preserve"> entrego la información que fue descrita en el párrafo cuatro de la presente resolución. </w:t>
      </w:r>
      <w:r w:rsidRPr="003F3C1A">
        <w:rPr>
          <w:rFonts w:ascii="Palatino Linotype" w:hAnsi="Palatino Linotype" w:cs="Arial"/>
          <w:color w:val="000000" w:themeColor="text1"/>
          <w:lang w:val="es-MX"/>
        </w:rPr>
        <w:t xml:space="preserve"> </w:t>
      </w:r>
    </w:p>
    <w:p w:rsidR="008753C1" w:rsidRPr="003F3C1A" w:rsidRDefault="008753C1" w:rsidP="00DD776E">
      <w:pPr>
        <w:pStyle w:val="Prrafodelista"/>
        <w:spacing w:line="360" w:lineRule="auto"/>
        <w:ind w:left="0" w:right="49"/>
        <w:jc w:val="both"/>
        <w:rPr>
          <w:rFonts w:ascii="Palatino Linotype"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3F3C1A">
        <w:rPr>
          <w:rFonts w:ascii="Palatino Linotype" w:eastAsia="MS Mincho" w:hAnsi="Palatino Linotype" w:cs="Arial"/>
          <w:color w:val="000000" w:themeColor="text1"/>
          <w:lang w:val="es-MX"/>
        </w:rPr>
        <w:t xml:space="preserve">En </w:t>
      </w:r>
      <w:r w:rsidRPr="003F3C1A">
        <w:rPr>
          <w:rFonts w:ascii="Palatino Linotype" w:hAnsi="Palatino Linotype" w:cs="Arial"/>
          <w:color w:val="000000" w:themeColor="text1"/>
          <w:lang w:val="es-MX" w:eastAsia="es-MX"/>
        </w:rPr>
        <w:t>dichas</w:t>
      </w:r>
      <w:r w:rsidRPr="003F3C1A">
        <w:rPr>
          <w:rFonts w:ascii="Palatino Linotype" w:eastAsia="Times New Roman" w:hAnsi="Palatino Linotype" w:cs="Arial"/>
          <w:color w:val="000000" w:themeColor="text1"/>
          <w:lang w:val="es-MX"/>
        </w:rPr>
        <w:t xml:space="preserve"> condiciones, la </w:t>
      </w:r>
      <w:r w:rsidRPr="003F3C1A">
        <w:rPr>
          <w:rFonts w:ascii="Palatino Linotype" w:eastAsia="Times New Roman" w:hAnsi="Palatino Linotype" w:cs="Arial"/>
          <w:i/>
          <w:color w:val="000000" w:themeColor="text1"/>
          <w:lang w:val="es-MX"/>
        </w:rPr>
        <w:t>Litis</w:t>
      </w:r>
      <w:r w:rsidRPr="003F3C1A">
        <w:rPr>
          <w:rFonts w:ascii="Palatino Linotype" w:eastAsia="Times New Roman" w:hAnsi="Palatino Linotype" w:cs="Arial"/>
          <w:color w:val="000000" w:themeColor="text1"/>
          <w:lang w:val="es-MX"/>
        </w:rPr>
        <w:t xml:space="preserve"> a resolver en este recurso se circunscribe a determinar si </w:t>
      </w:r>
      <w:r w:rsidRPr="003F3C1A">
        <w:rPr>
          <w:rFonts w:ascii="Palatino Linotype" w:eastAsia="MS Mincho" w:hAnsi="Palatino Linotype" w:cs="Arial"/>
          <w:color w:val="000000" w:themeColor="text1"/>
          <w:lang w:val="es-MX"/>
        </w:rPr>
        <w:t xml:space="preserve">se actualizan las causales de procedencia previstas en el artículo 179, </w:t>
      </w:r>
      <w:r w:rsidR="007946C3" w:rsidRPr="003F3C1A">
        <w:rPr>
          <w:rFonts w:ascii="Palatino Linotype" w:eastAsia="MS Mincho" w:hAnsi="Palatino Linotype" w:cs="Arial"/>
          <w:b/>
          <w:color w:val="000000" w:themeColor="text1"/>
          <w:lang w:val="es-MX"/>
        </w:rPr>
        <w:t>fracciones</w:t>
      </w:r>
      <w:r w:rsidRPr="003F3C1A">
        <w:rPr>
          <w:rFonts w:ascii="Palatino Linotype" w:eastAsia="MS Mincho" w:hAnsi="Palatino Linotype" w:cs="Arial"/>
          <w:b/>
          <w:color w:val="000000" w:themeColor="text1"/>
          <w:lang w:val="es-MX"/>
        </w:rPr>
        <w:t xml:space="preserve"> II y V</w:t>
      </w:r>
      <w:r w:rsidR="007946C3" w:rsidRPr="003F3C1A">
        <w:rPr>
          <w:rFonts w:ascii="Palatino Linotype" w:eastAsia="MS Mincho" w:hAnsi="Palatino Linotype" w:cs="Arial"/>
          <w:b/>
          <w:color w:val="000000" w:themeColor="text1"/>
          <w:lang w:val="es-MX"/>
        </w:rPr>
        <w:t>I</w:t>
      </w:r>
      <w:r w:rsidRPr="003F3C1A">
        <w:rPr>
          <w:rFonts w:ascii="Palatino Linotype" w:eastAsia="MS Mincho" w:hAnsi="Palatino Linotype" w:cs="Arial"/>
          <w:b/>
          <w:color w:val="000000" w:themeColor="text1"/>
          <w:lang w:val="es-MX"/>
        </w:rPr>
        <w:t xml:space="preserve"> </w:t>
      </w:r>
      <w:r w:rsidRPr="003F3C1A">
        <w:rPr>
          <w:rFonts w:ascii="Palatino Linotype" w:eastAsia="MS Mincho" w:hAnsi="Palatino Linotype" w:cs="Arial"/>
          <w:color w:val="000000" w:themeColor="text1"/>
          <w:lang w:val="es-MX"/>
        </w:rPr>
        <w:t xml:space="preserve">de la </w:t>
      </w:r>
      <w:r w:rsidRPr="003F3C1A">
        <w:rPr>
          <w:rFonts w:ascii="Palatino Linotype" w:eastAsia="MS Mincho" w:hAnsi="Palatino Linotype" w:cs="Arial"/>
          <w:b/>
          <w:color w:val="000000" w:themeColor="text1"/>
          <w:lang w:val="es-MX"/>
        </w:rPr>
        <w:t>Ley de Transparencia y Acceso a la Información Pública del Estado de México y Municipios</w:t>
      </w:r>
      <w:r w:rsidRPr="003F3C1A">
        <w:rPr>
          <w:rFonts w:ascii="Palatino Linotype" w:eastAsia="MS Mincho" w:hAnsi="Palatino Linotype" w:cs="Arial"/>
          <w:color w:val="000000" w:themeColor="text1"/>
          <w:lang w:val="es-MX"/>
        </w:rPr>
        <w:t xml:space="preserve">; </w:t>
      </w:r>
      <w:r w:rsidRPr="003F3C1A">
        <w:rPr>
          <w:rFonts w:ascii="Palatino Linotype" w:eastAsia="Times New Roman" w:hAnsi="Palatino Linotype" w:cs="Arial"/>
          <w:color w:val="000000" w:themeColor="text1"/>
          <w:lang w:val="es-MX" w:eastAsia="es-MX"/>
        </w:rPr>
        <w:t xml:space="preserve">fracciones que determinan </w:t>
      </w:r>
      <w:r w:rsidR="007946C3" w:rsidRPr="003F3C1A">
        <w:rPr>
          <w:rFonts w:ascii="Palatino Linotype" w:eastAsia="Times New Roman" w:hAnsi="Palatino Linotype" w:cs="Arial"/>
          <w:color w:val="000000" w:themeColor="text1"/>
          <w:lang w:val="es-MX" w:eastAsia="es-MX"/>
        </w:rPr>
        <w:t>clasificación de la información y la entrega de información que no corresponde con lo solicitado</w:t>
      </w:r>
      <w:r w:rsidRPr="003F3C1A">
        <w:rPr>
          <w:rFonts w:ascii="Palatino Linotype" w:eastAsia="Times New Roman" w:hAnsi="Palatino Linotype" w:cs="Arial"/>
          <w:color w:val="000000" w:themeColor="text1"/>
          <w:lang w:val="es-MX" w:eastAsia="es-MX"/>
        </w:rPr>
        <w:t xml:space="preserve">; </w:t>
      </w:r>
      <w:r w:rsidRPr="003F3C1A">
        <w:rPr>
          <w:rFonts w:ascii="Palatino Linotype" w:eastAsia="MS Mincho" w:hAnsi="Palatino Linotype" w:cs="Arial"/>
          <w:color w:val="000000" w:themeColor="text1"/>
          <w:lang w:val="es-MX"/>
        </w:rPr>
        <w:t xml:space="preserve">contextos de los  cuales se dolió </w:t>
      </w:r>
      <w:r w:rsidRPr="003F3C1A">
        <w:rPr>
          <w:rFonts w:ascii="Palatino Linotype" w:eastAsia="MS Mincho" w:hAnsi="Palatino Linotype" w:cs="Arial"/>
          <w:b/>
          <w:color w:val="000000" w:themeColor="text1"/>
          <w:lang w:val="es-MX"/>
        </w:rPr>
        <w:t xml:space="preserve">EL RECURRENTE </w:t>
      </w:r>
      <w:r w:rsidRPr="003F3C1A">
        <w:rPr>
          <w:rFonts w:ascii="Palatino Linotype" w:eastAsia="MS Mincho" w:hAnsi="Palatino Linotype" w:cs="Arial"/>
          <w:color w:val="000000" w:themeColor="text1"/>
          <w:lang w:val="es-MX"/>
        </w:rPr>
        <w:t>al momento de interponer su inconformidad.</w:t>
      </w:r>
      <w:r w:rsidRPr="003F3C1A">
        <w:rPr>
          <w:rFonts w:ascii="Palatino Linotype" w:eastAsia="Times New Roman" w:hAnsi="Palatino Linotype" w:cs="Arial"/>
          <w:color w:val="000000" w:themeColor="text1"/>
          <w:lang w:val="es-MX" w:eastAsia="es-MX"/>
        </w:rPr>
        <w:t xml:space="preserve"> </w:t>
      </w:r>
    </w:p>
    <w:p w:rsidR="008753C1" w:rsidRPr="003F3C1A" w:rsidRDefault="008753C1" w:rsidP="00DD776E">
      <w:pPr>
        <w:pStyle w:val="Prrafodelista"/>
        <w:ind w:left="0" w:right="49"/>
        <w:rPr>
          <w:rFonts w:ascii="Palatino Linotype" w:eastAsia="Times New Roman" w:hAnsi="Palatino Linotype" w:cs="Arial"/>
          <w:color w:val="000000" w:themeColor="text1"/>
          <w:lang w:val="es-MX" w:eastAsia="es-MX"/>
        </w:rPr>
      </w:pPr>
    </w:p>
    <w:p w:rsidR="007A4FB7"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3F3C1A">
        <w:rPr>
          <w:rFonts w:ascii="Palatino Linotype" w:eastAsia="Times New Roman" w:hAnsi="Palatino Linotype" w:cs="Arial"/>
          <w:color w:val="000000" w:themeColor="text1"/>
          <w:lang w:val="es-MX" w:eastAsia="es-MX"/>
        </w:rPr>
        <w:t xml:space="preserve">De modo tal </w:t>
      </w:r>
      <w:r w:rsidRPr="003F3C1A">
        <w:rPr>
          <w:rFonts w:ascii="Palatino Linotype" w:hAnsi="Palatino Linotype" w:cs="Arial"/>
          <w:color w:val="000000" w:themeColor="text1"/>
          <w:lang w:val="es-MX"/>
        </w:rPr>
        <w:t xml:space="preserve">que el presente recurso de revisión se abocara en determinar si el </w:t>
      </w:r>
      <w:r w:rsidRPr="003F3C1A">
        <w:rPr>
          <w:rFonts w:ascii="Palatino Linotype" w:hAnsi="Palatino Linotype" w:cs="Arial"/>
          <w:b/>
          <w:color w:val="000000" w:themeColor="text1"/>
          <w:lang w:val="es-MX"/>
        </w:rPr>
        <w:t>SUJETO</w:t>
      </w:r>
      <w:r w:rsidRPr="003F3C1A">
        <w:rPr>
          <w:rFonts w:ascii="Palatino Linotype" w:hAnsi="Palatino Linotype" w:cs="Arial"/>
          <w:color w:val="000000" w:themeColor="text1"/>
          <w:lang w:val="es-MX"/>
        </w:rPr>
        <w:t xml:space="preserve"> </w:t>
      </w:r>
      <w:r w:rsidRPr="003F3C1A">
        <w:rPr>
          <w:rFonts w:ascii="Palatino Linotype" w:hAnsi="Palatino Linotype" w:cs="Arial"/>
          <w:b/>
          <w:color w:val="000000" w:themeColor="text1"/>
          <w:lang w:val="es-MX"/>
        </w:rPr>
        <w:t>OBLIGADO</w:t>
      </w:r>
      <w:r w:rsidRPr="003F3C1A">
        <w:rPr>
          <w:rFonts w:ascii="Palatino Linotype" w:hAnsi="Palatino Linotype" w:cs="Arial"/>
          <w:color w:val="000000" w:themeColor="text1"/>
          <w:lang w:val="es-MX"/>
        </w:rPr>
        <w:t xml:space="preserve"> con su respuesta ciertamente </w:t>
      </w:r>
      <w:r w:rsidRPr="003F3C1A">
        <w:rPr>
          <w:rFonts w:ascii="Palatino Linotype" w:eastAsia="Times New Roman" w:hAnsi="Palatino Linotype"/>
          <w:color w:val="000000" w:themeColor="text1"/>
          <w:lang w:val="es-MX"/>
        </w:rPr>
        <w:t xml:space="preserve">actualiza las causales de </w:t>
      </w:r>
      <w:r w:rsidRPr="003F3C1A">
        <w:rPr>
          <w:rFonts w:ascii="Palatino Linotype" w:eastAsia="Times New Roman" w:hAnsi="Palatino Linotype"/>
          <w:color w:val="000000" w:themeColor="text1"/>
          <w:lang w:val="es-MX"/>
        </w:rPr>
        <w:lastRenderedPageBreak/>
        <w:t>procedencia</w:t>
      </w:r>
      <w:r w:rsidRPr="003F3C1A">
        <w:rPr>
          <w:rFonts w:ascii="Palatino Linotype" w:eastAsia="Times New Roman" w:hAnsi="Palatino Linotype"/>
          <w:b/>
          <w:color w:val="000000" w:themeColor="text1"/>
          <w:lang w:val="es-MX"/>
        </w:rPr>
        <w:t xml:space="preserve"> </w:t>
      </w:r>
      <w:r w:rsidRPr="003F3C1A">
        <w:rPr>
          <w:rFonts w:ascii="Palatino Linotype" w:eastAsia="Times New Roman" w:hAnsi="Palatino Linotype" w:cs="Arial"/>
          <w:color w:val="000000" w:themeColor="text1"/>
          <w:lang w:val="es-MX" w:eastAsia="es-MX"/>
        </w:rPr>
        <w:t>antes señalada</w:t>
      </w:r>
      <w:r w:rsidRPr="003F3C1A">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8753C1" w:rsidRPr="003F3C1A" w:rsidRDefault="008753C1" w:rsidP="00DD776E">
      <w:pPr>
        <w:ind w:right="49"/>
        <w:rPr>
          <w:rFonts w:ascii="Palatino Linotype" w:hAnsi="Palatino Linotype"/>
          <w:color w:val="000000" w:themeColor="text1"/>
          <w:lang w:val="es-MX"/>
        </w:rPr>
      </w:pPr>
    </w:p>
    <w:p w:rsidR="008753C1" w:rsidRPr="003F3C1A" w:rsidRDefault="008753C1" w:rsidP="00DD776E">
      <w:pPr>
        <w:pStyle w:val="Ttulo2"/>
        <w:spacing w:before="0" w:line="360" w:lineRule="auto"/>
        <w:ind w:right="49"/>
        <w:rPr>
          <w:rFonts w:ascii="Palatino Linotype" w:eastAsia="Palatino Linotype" w:hAnsi="Palatino Linotype" w:cs="Palatino Linotype"/>
          <w:b/>
          <w:color w:val="000000" w:themeColor="text1"/>
          <w:sz w:val="24"/>
          <w:szCs w:val="24"/>
        </w:rPr>
      </w:pPr>
      <w:r w:rsidRPr="003F3C1A">
        <w:rPr>
          <w:rFonts w:ascii="Palatino Linotype" w:eastAsia="Palatino Linotype" w:hAnsi="Palatino Linotype" w:cs="Palatino Linotype"/>
          <w:b/>
          <w:color w:val="000000" w:themeColor="text1"/>
          <w:sz w:val="24"/>
          <w:szCs w:val="24"/>
        </w:rPr>
        <w:t>CUARTO. Del estudio y resolución del asunto.</w:t>
      </w:r>
    </w:p>
    <w:p w:rsidR="008753C1" w:rsidRPr="003F3C1A" w:rsidRDefault="008753C1" w:rsidP="00DD776E">
      <w:pPr>
        <w:pStyle w:val="Ttulo1"/>
        <w:numPr>
          <w:ilvl w:val="0"/>
          <w:numId w:val="7"/>
        </w:numPr>
        <w:spacing w:before="0" w:after="240" w:line="360" w:lineRule="auto"/>
        <w:ind w:left="0" w:right="49" w:hanging="360"/>
        <w:rPr>
          <w:rFonts w:ascii="Palatino Linotype" w:eastAsia="Palatino Linotype" w:hAnsi="Palatino Linotype" w:cs="Palatino Linotype"/>
          <w:b/>
          <w:color w:val="000000" w:themeColor="text1"/>
          <w:sz w:val="24"/>
          <w:szCs w:val="24"/>
        </w:rPr>
      </w:pPr>
      <w:bookmarkStart w:id="11" w:name="_heading=h.2s8eyo1" w:colFirst="0" w:colLast="0"/>
      <w:bookmarkEnd w:id="11"/>
      <w:r w:rsidRPr="003F3C1A">
        <w:rPr>
          <w:rFonts w:ascii="Palatino Linotype" w:eastAsia="Palatino Linotype" w:hAnsi="Palatino Linotype" w:cs="Palatino Linotype"/>
          <w:b/>
          <w:color w:val="000000" w:themeColor="text1"/>
          <w:sz w:val="24"/>
          <w:szCs w:val="24"/>
        </w:rPr>
        <w:t>Del derecho de acceso a la información.</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eastAsia="es-MX"/>
        </w:rPr>
      </w:pPr>
      <w:r w:rsidRPr="003F3C1A">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eastAsia="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i/>
          <w:color w:val="000000" w:themeColor="text1"/>
          <w:lang w:val="es-MX" w:eastAsia="es-MX"/>
        </w:rPr>
      </w:pPr>
      <w:r w:rsidRPr="003F3C1A">
        <w:rPr>
          <w:rFonts w:ascii="Palatino Linotype" w:eastAsia="Times New Roman" w:hAnsi="Palatino Linotype" w:cs="Arial"/>
          <w:color w:val="000000" w:themeColor="text1"/>
          <w:lang w:val="es-MX" w:eastAsia="es-MX"/>
        </w:rPr>
        <w:t xml:space="preserve">Definiendo el Derecho de Acceso a la Información Pública como: </w:t>
      </w:r>
      <w:r w:rsidRPr="003F3C1A">
        <w:rPr>
          <w:rFonts w:ascii="Palatino Linotype" w:eastAsia="Times New Roman" w:hAnsi="Palatino Linotype" w:cs="Arial"/>
          <w:i/>
          <w:color w:val="000000" w:themeColor="text1"/>
          <w:lang w:val="es-MX" w:eastAsia="es-MX"/>
        </w:rPr>
        <w:t xml:space="preserve">La igualdad </w:t>
      </w:r>
      <w:r w:rsidRPr="003F3C1A">
        <w:rPr>
          <w:rFonts w:ascii="Palatino Linotype" w:eastAsia="Palatino Linotype" w:hAnsi="Palatino Linotype" w:cs="Palatino Linotype"/>
          <w:i/>
          <w:color w:val="000000" w:themeColor="text1"/>
        </w:rPr>
        <w:t>de oportunidades para recibir, buscar e impartir información</w:t>
      </w:r>
      <w:r w:rsidRPr="003F3C1A">
        <w:rPr>
          <w:rFonts w:ascii="Palatino Linotype" w:eastAsia="Palatino Linotype" w:hAnsi="Palatino Linotype" w:cs="Palatino Linotype"/>
          <w:i/>
          <w:color w:val="000000" w:themeColor="text1"/>
          <w:vertAlign w:val="superscript"/>
        </w:rPr>
        <w:footnoteReference w:id="1"/>
      </w:r>
      <w:r w:rsidRPr="003F3C1A">
        <w:rPr>
          <w:rFonts w:ascii="Palatino Linotype" w:eastAsia="Palatino Linotype" w:hAnsi="Palatino Linotype" w:cs="Palatino Linotype"/>
          <w:i/>
          <w:color w:val="000000" w:themeColor="text1"/>
        </w:rPr>
        <w:t xml:space="preserve">en posesión de </w:t>
      </w:r>
      <w:r w:rsidRPr="003F3C1A">
        <w:rPr>
          <w:rFonts w:ascii="Palatino Linotype" w:eastAsia="Times New Roman" w:hAnsi="Palatino Linotype" w:cs="Arial"/>
          <w:i/>
          <w:color w:val="000000" w:themeColor="text1"/>
          <w:lang w:val="es-MX" w:eastAsia="es-MX"/>
        </w:rPr>
        <w:t>cualquier</w:t>
      </w:r>
      <w:r w:rsidRPr="003F3C1A">
        <w:rPr>
          <w:rFonts w:ascii="Palatino Linotype" w:eastAsia="Palatino Linotype" w:hAnsi="Palatino Linotype" w:cs="Palatino Linotype"/>
          <w:i/>
          <w:color w:val="000000" w:themeColor="text1"/>
        </w:rPr>
        <w:t xml:space="preserve"> autoridad, entidad, órgano y organismo de los poderes Ejecutivo, Legislativo y Judicial, órganos </w:t>
      </w:r>
      <w:r w:rsidRPr="003F3C1A">
        <w:rPr>
          <w:rFonts w:ascii="Palatino Linotype" w:eastAsia="Times New Roman" w:hAnsi="Palatino Linotype" w:cs="Arial"/>
          <w:i/>
          <w:color w:val="000000" w:themeColor="text1"/>
          <w:lang w:val="es-MX" w:eastAsia="es-MX"/>
        </w:rPr>
        <w:t>autónomos</w:t>
      </w:r>
      <w:r w:rsidRPr="003F3C1A">
        <w:rPr>
          <w:rFonts w:ascii="Palatino Linotype" w:eastAsia="Palatino Linotype" w:hAnsi="Palatino Linotype" w:cs="Palatino Linotype"/>
          <w:i/>
          <w:color w:val="000000" w:themeColor="text1"/>
        </w:rPr>
        <w:t>, partidos políticos, fideicomisos y fondos públicos, así como de cualquier persona física, moral o sindicato que reciba y ejerza recursos públicos o realice actos de autoridad en el ámbito federal, estatal y municipal,</w:t>
      </w:r>
      <w:r w:rsidRPr="003F3C1A">
        <w:rPr>
          <w:rFonts w:ascii="Palatino Linotype" w:eastAsia="Palatino Linotype" w:hAnsi="Palatino Linotype" w:cs="Palatino Linotype"/>
          <w:i/>
          <w:color w:val="000000" w:themeColor="text1"/>
          <w:vertAlign w:val="superscript"/>
        </w:rPr>
        <w:footnoteReference w:id="2"/>
      </w:r>
      <w:r w:rsidRPr="003F3C1A">
        <w:rPr>
          <w:rFonts w:ascii="Palatino Linotype" w:eastAsia="Palatino Linotype" w:hAnsi="Palatino Linotype" w:cs="Palatino Linotype"/>
          <w:i/>
          <w:color w:val="000000" w:themeColor="text1"/>
        </w:rPr>
        <w:t xml:space="preserve">que se constituye como una herramienta fundamental para ejercer el control democrático de las gestiones estatales, de forma tal que puedan cuestionar, indagar y considerar </w:t>
      </w:r>
      <w:r w:rsidRPr="003F3C1A">
        <w:rPr>
          <w:rFonts w:ascii="Palatino Linotype" w:eastAsia="Palatino Linotype" w:hAnsi="Palatino Linotype" w:cs="Palatino Linotype"/>
          <w:i/>
          <w:color w:val="000000" w:themeColor="text1"/>
        </w:rPr>
        <w:lastRenderedPageBreak/>
        <w:t>si se está dando un adecuado cumplimiento a las funciones públicas,</w:t>
      </w:r>
      <w:r w:rsidRPr="003F3C1A">
        <w:rPr>
          <w:rFonts w:ascii="Palatino Linotype" w:eastAsia="Palatino Linotype" w:hAnsi="Palatino Linotype" w:cs="Palatino Linotype"/>
          <w:i/>
          <w:color w:val="000000" w:themeColor="text1"/>
          <w:vertAlign w:val="superscript"/>
        </w:rPr>
        <w:footnoteReference w:id="3"/>
      </w:r>
      <w:r w:rsidRPr="003F3C1A">
        <w:rPr>
          <w:rFonts w:ascii="Palatino Linotype" w:eastAsia="Palatino Linotype" w:hAnsi="Palatino Linotype" w:cs="Palatino Linotype"/>
          <w:i/>
          <w:color w:val="000000" w:themeColor="text1"/>
        </w:rPr>
        <w:t>fomentando la transparencia de las actividades estatales y promoviendo la responsabilidad de los funcionarios sobre su gestión pública,</w:t>
      </w:r>
      <w:r w:rsidRPr="003F3C1A">
        <w:rPr>
          <w:rFonts w:ascii="Palatino Linotype" w:eastAsia="Palatino Linotype" w:hAnsi="Palatino Linotype" w:cs="Palatino Linotype"/>
          <w:i/>
          <w:color w:val="000000" w:themeColor="text1"/>
          <w:vertAlign w:val="superscript"/>
        </w:rPr>
        <w:footnoteReference w:id="4"/>
      </w:r>
      <w:r w:rsidRPr="003F3C1A">
        <w:rPr>
          <w:rFonts w:ascii="Palatino Linotype" w:eastAsia="Palatino Linotype" w:hAnsi="Palatino Linotype" w:cs="Palatino Linotype"/>
          <w:i/>
          <w:color w:val="000000" w:themeColor="text1"/>
        </w:rPr>
        <w:t>que permite saber qué están haciendo los gobiernos por sus pueblos, sin lo cual la verdad languidecería y la participación en el gobierno permanecería fragmentada.</w:t>
      </w:r>
    </w:p>
    <w:p w:rsidR="008753C1" w:rsidRPr="003F3C1A" w:rsidRDefault="008753C1" w:rsidP="00DD776E">
      <w:pPr>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8753C1" w:rsidRPr="003F3C1A" w:rsidRDefault="008753C1"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b/>
          <w:i/>
          <w:color w:val="000000" w:themeColor="text1"/>
        </w:rPr>
        <w:t>Artículo 1.-</w:t>
      </w:r>
      <w:r w:rsidRPr="003F3C1A">
        <w:rPr>
          <w:rFonts w:ascii="Palatino Linotype" w:eastAsia="Palatino Linotype" w:hAnsi="Palatino Linotype" w:cs="Palatino Linotype"/>
          <w:i/>
          <w:color w:val="000000" w:themeColor="text1"/>
        </w:rPr>
        <w:t xml:space="preserve"> </w:t>
      </w:r>
    </w:p>
    <w:p w:rsidR="008753C1" w:rsidRPr="003F3C1A" w:rsidRDefault="008753C1"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p>
    <w:p w:rsidR="008753C1" w:rsidRPr="003F3C1A" w:rsidRDefault="008753C1"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Todas las</w:t>
      </w:r>
      <w:r w:rsidRPr="003F3C1A">
        <w:rPr>
          <w:rFonts w:ascii="Palatino Linotype" w:eastAsia="Palatino Linotype" w:hAnsi="Palatino Linotype" w:cs="Palatino Linotype"/>
          <w:color w:val="000000" w:themeColor="text1"/>
        </w:rPr>
        <w:t xml:space="preserve"> </w:t>
      </w:r>
      <w:r w:rsidRPr="003F3C1A">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753C1" w:rsidRPr="003F3C1A" w:rsidRDefault="008753C1"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color w:val="000000" w:themeColor="text1"/>
        </w:rPr>
        <w:t>”.</w:t>
      </w:r>
    </w:p>
    <w:p w:rsidR="008753C1" w:rsidRDefault="008753C1" w:rsidP="00DD776E">
      <w:pPr>
        <w:ind w:right="49"/>
        <w:jc w:val="both"/>
        <w:rPr>
          <w:rFonts w:ascii="Palatino Linotype" w:eastAsia="Palatino Linotype" w:hAnsi="Palatino Linotype" w:cs="Palatino Linotype"/>
          <w:b/>
          <w:color w:val="000000" w:themeColor="text1"/>
        </w:rPr>
      </w:pPr>
    </w:p>
    <w:p w:rsidR="00421A3B" w:rsidRPr="003F3C1A" w:rsidRDefault="00421A3B" w:rsidP="00DD776E">
      <w:pPr>
        <w:ind w:right="49"/>
        <w:jc w:val="both"/>
        <w:rPr>
          <w:rFonts w:ascii="Palatino Linotype" w:eastAsia="Palatino Linotype" w:hAnsi="Palatino Linotype" w:cs="Palatino Linotype"/>
          <w:b/>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753C1" w:rsidRPr="003F3C1A" w:rsidRDefault="008753C1" w:rsidP="00DD776E">
      <w:pPr>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w:t>
      </w:r>
      <w:r w:rsidRPr="003F3C1A">
        <w:rPr>
          <w:rFonts w:ascii="Palatino Linotype" w:eastAsia="Palatino Linotype" w:hAnsi="Palatino Linotype" w:cs="Palatino Linotype"/>
          <w:color w:val="000000" w:themeColor="text1"/>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8753C1" w:rsidRPr="003F3C1A" w:rsidRDefault="008753C1" w:rsidP="00DD776E">
      <w:pPr>
        <w:spacing w:after="240"/>
        <w:ind w:right="49"/>
        <w:jc w:val="both"/>
        <w:rPr>
          <w:rFonts w:ascii="Palatino Linotype" w:eastAsia="Palatino Linotype" w:hAnsi="Palatino Linotype" w:cs="Palatino Linotype"/>
          <w:b/>
          <w:i/>
          <w:color w:val="000000" w:themeColor="text1"/>
        </w:rPr>
      </w:pPr>
      <w:r w:rsidRPr="003F3C1A">
        <w:rPr>
          <w:rFonts w:ascii="Palatino Linotype" w:eastAsia="Palatino Linotype" w:hAnsi="Palatino Linotype" w:cs="Palatino Linotype"/>
          <w:b/>
          <w:i/>
          <w:color w:val="000000" w:themeColor="text1"/>
        </w:rPr>
        <w:t>Constitución Política de los Estados Unidos Mexicanos</w:t>
      </w:r>
    </w:p>
    <w:p w:rsidR="008753C1" w:rsidRPr="003F3C1A" w:rsidRDefault="008753C1" w:rsidP="00DD776E">
      <w:pPr>
        <w:spacing w:before="240" w:after="240"/>
        <w:ind w:right="49"/>
        <w:jc w:val="both"/>
        <w:rPr>
          <w:rFonts w:ascii="Palatino Linotype" w:eastAsia="Palatino Linotype" w:hAnsi="Palatino Linotype" w:cs="Palatino Linotype"/>
          <w:b/>
          <w:i/>
          <w:color w:val="000000" w:themeColor="text1"/>
        </w:rPr>
      </w:pPr>
      <w:r w:rsidRPr="003F3C1A">
        <w:rPr>
          <w:rFonts w:ascii="Palatino Linotype" w:eastAsia="Palatino Linotype" w:hAnsi="Palatino Linotype" w:cs="Palatino Linotype"/>
          <w:b/>
          <w:i/>
          <w:color w:val="000000" w:themeColor="text1"/>
        </w:rPr>
        <w:t>“Artículo 6.</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Para efectos de lo dispuesto en el presente artículo se observará lo siguiente:</w:t>
      </w:r>
    </w:p>
    <w:p w:rsidR="008753C1" w:rsidRPr="003F3C1A" w:rsidRDefault="008753C1" w:rsidP="00DD776E">
      <w:pPr>
        <w:spacing w:before="240" w:after="240"/>
        <w:ind w:right="49"/>
        <w:jc w:val="both"/>
        <w:rPr>
          <w:rFonts w:ascii="Palatino Linotype" w:eastAsia="Palatino Linotype" w:hAnsi="Palatino Linotype" w:cs="Palatino Linotype"/>
          <w:b/>
          <w:i/>
          <w:color w:val="000000" w:themeColor="text1"/>
        </w:rPr>
      </w:pPr>
      <w:r w:rsidRPr="003F3C1A">
        <w:rPr>
          <w:rFonts w:ascii="Palatino Linotype" w:eastAsia="Palatino Linotype" w:hAnsi="Palatino Linotype" w:cs="Palatino Linotype"/>
          <w:b/>
          <w:i/>
          <w:color w:val="000000" w:themeColor="text1"/>
        </w:rPr>
        <w:t>A</w:t>
      </w:r>
      <w:r w:rsidRPr="003F3C1A">
        <w:rPr>
          <w:rFonts w:ascii="Palatino Linotype" w:eastAsia="Palatino Linotype" w:hAnsi="Palatino Linotype" w:cs="Palatino Linotype"/>
          <w:i/>
          <w:color w:val="000000" w:themeColor="text1"/>
        </w:rPr>
        <w:t xml:space="preserve">. </w:t>
      </w:r>
      <w:r w:rsidRPr="003F3C1A">
        <w:rPr>
          <w:rFonts w:ascii="Palatino Linotype" w:eastAsia="Palatino Linotype" w:hAnsi="Palatino Linotype" w:cs="Palatino Linotype"/>
          <w:b/>
          <w:i/>
          <w:color w:val="000000" w:themeColor="text1"/>
        </w:rPr>
        <w:t>Para el ejercicio del derecho de acceso a la información</w:t>
      </w:r>
      <w:r w:rsidRPr="003F3C1A">
        <w:rPr>
          <w:rFonts w:ascii="Palatino Linotype" w:eastAsia="Palatino Linotype" w:hAnsi="Palatino Linotype" w:cs="Palatino Linotype"/>
          <w:i/>
          <w:color w:val="000000" w:themeColor="text1"/>
        </w:rPr>
        <w:t xml:space="preserve">, la Federación y </w:t>
      </w:r>
      <w:r w:rsidRPr="003F3C1A">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t xml:space="preserve">I. </w:t>
      </w:r>
      <w:r w:rsidRPr="003F3C1A">
        <w:rPr>
          <w:rFonts w:ascii="Palatino Linotype" w:eastAsia="Palatino Linotype" w:hAnsi="Palatino Linotype" w:cs="Palatino Linotype"/>
          <w:b/>
          <w:i/>
          <w:color w:val="000000" w:themeColor="text1"/>
        </w:rPr>
        <w:tab/>
        <w:t>Toda la información en posesión de cualquier</w:t>
      </w:r>
      <w:r w:rsidRPr="003F3C1A">
        <w:rPr>
          <w:rFonts w:ascii="Palatino Linotype" w:eastAsia="Palatino Linotype" w:hAnsi="Palatino Linotype" w:cs="Palatino Linotype"/>
          <w:i/>
          <w:color w:val="000000" w:themeColor="text1"/>
        </w:rPr>
        <w:t xml:space="preserve"> </w:t>
      </w:r>
      <w:r w:rsidRPr="003F3C1A">
        <w:rPr>
          <w:rFonts w:ascii="Palatino Linotype" w:eastAsia="Palatino Linotype" w:hAnsi="Palatino Linotype" w:cs="Palatino Linotype"/>
          <w:b/>
          <w:i/>
          <w:color w:val="000000" w:themeColor="text1"/>
        </w:rPr>
        <w:t>autoridad</w:t>
      </w:r>
      <w:r w:rsidRPr="003F3C1A">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F3C1A">
        <w:rPr>
          <w:rFonts w:ascii="Palatino Linotype" w:eastAsia="Palatino Linotype" w:hAnsi="Palatino Linotype" w:cs="Palatino Linotype"/>
          <w:b/>
          <w:i/>
          <w:color w:val="000000" w:themeColor="text1"/>
        </w:rPr>
        <w:t>municipal</w:t>
      </w:r>
      <w:r w:rsidRPr="003F3C1A">
        <w:rPr>
          <w:rFonts w:ascii="Palatino Linotype" w:eastAsia="Palatino Linotype" w:hAnsi="Palatino Linotype" w:cs="Palatino Linotype"/>
          <w:i/>
          <w:color w:val="000000" w:themeColor="text1"/>
        </w:rPr>
        <w:t xml:space="preserve">, </w:t>
      </w:r>
      <w:r w:rsidRPr="003F3C1A">
        <w:rPr>
          <w:rFonts w:ascii="Palatino Linotype" w:eastAsia="Palatino Linotype" w:hAnsi="Palatino Linotype" w:cs="Palatino Linotype"/>
          <w:b/>
          <w:i/>
          <w:color w:val="000000" w:themeColor="text1"/>
        </w:rPr>
        <w:t>es pública</w:t>
      </w:r>
      <w:r w:rsidRPr="003F3C1A">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F3C1A">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F3C1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753C1" w:rsidRPr="003F3C1A" w:rsidRDefault="008753C1" w:rsidP="00DD776E">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rPr>
      </w:pPr>
    </w:p>
    <w:p w:rsidR="008753C1" w:rsidRPr="003F3C1A" w:rsidRDefault="008753C1" w:rsidP="00DD776E">
      <w:pPr>
        <w:spacing w:before="240" w:after="240"/>
        <w:ind w:right="49"/>
        <w:jc w:val="both"/>
        <w:rPr>
          <w:rFonts w:ascii="Palatino Linotype" w:eastAsia="Palatino Linotype" w:hAnsi="Palatino Linotype" w:cs="Palatino Linotype"/>
          <w:b/>
          <w:i/>
          <w:color w:val="000000" w:themeColor="text1"/>
        </w:rPr>
      </w:pPr>
      <w:r w:rsidRPr="003F3C1A">
        <w:rPr>
          <w:rFonts w:ascii="Palatino Linotype" w:eastAsia="Palatino Linotype" w:hAnsi="Palatino Linotype" w:cs="Palatino Linotype"/>
          <w:b/>
          <w:i/>
          <w:color w:val="000000" w:themeColor="text1"/>
        </w:rPr>
        <w:t>Constitución Política del Estado Libre y Soberano de México</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t>“Artículo 5</w:t>
      </w:r>
      <w:r w:rsidRPr="003F3C1A">
        <w:rPr>
          <w:rFonts w:ascii="Palatino Linotype" w:eastAsia="Palatino Linotype" w:hAnsi="Palatino Linotype" w:cs="Palatino Linotype"/>
          <w:i/>
          <w:color w:val="000000" w:themeColor="text1"/>
        </w:rPr>
        <w:t xml:space="preserve">.- </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3F3C1A">
        <w:rPr>
          <w:rFonts w:ascii="Palatino Linotype" w:eastAsia="Palatino Linotype" w:hAnsi="Palatino Linotype" w:cs="Palatino Linotype"/>
          <w:i/>
          <w:color w:val="000000" w:themeColor="text1"/>
        </w:rPr>
        <w:t>.</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t>Este derecho se regirá por los principios y bases siguientes</w:t>
      </w:r>
      <w:r w:rsidRPr="003F3C1A">
        <w:rPr>
          <w:rFonts w:ascii="Palatino Linotype" w:eastAsia="Palatino Linotype" w:hAnsi="Palatino Linotype" w:cs="Palatino Linotype"/>
          <w:i/>
          <w:color w:val="000000" w:themeColor="text1"/>
        </w:rPr>
        <w:t>:</w:t>
      </w:r>
    </w:p>
    <w:p w:rsidR="008753C1" w:rsidRPr="003F3C1A" w:rsidRDefault="008753C1" w:rsidP="00DD776E">
      <w:pPr>
        <w:spacing w:before="240" w:after="240"/>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t>I. Toda la información en posesión de cualquier autoridad, entidad, órgano y organismos de los</w:t>
      </w:r>
      <w:r w:rsidRPr="003F3C1A">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F3C1A">
        <w:rPr>
          <w:rFonts w:ascii="Palatino Linotype" w:eastAsia="Palatino Linotype" w:hAnsi="Palatino Linotype" w:cs="Palatino Linotype"/>
          <w:b/>
          <w:i/>
          <w:color w:val="000000" w:themeColor="text1"/>
        </w:rPr>
        <w:t>municipales</w:t>
      </w:r>
      <w:r w:rsidRPr="003F3C1A">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F3C1A">
        <w:rPr>
          <w:rFonts w:ascii="Palatino Linotype" w:eastAsia="Palatino Linotype" w:hAnsi="Palatino Linotype" w:cs="Palatino Linotype"/>
          <w:b/>
          <w:i/>
          <w:color w:val="000000" w:themeColor="text1"/>
        </w:rPr>
        <w:t>es pública</w:t>
      </w:r>
      <w:r w:rsidRPr="003F3C1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F3C1A">
        <w:rPr>
          <w:rFonts w:ascii="Palatino Linotype" w:eastAsia="Palatino Linotype" w:hAnsi="Palatino Linotype" w:cs="Palatino Linotype"/>
          <w:b/>
          <w:i/>
          <w:color w:val="000000" w:themeColor="text1"/>
        </w:rPr>
        <w:t>En la interpretación de este derecho deberá prevalecer el principio de máxima publicidad</w:t>
      </w:r>
      <w:r w:rsidRPr="003F3C1A">
        <w:rPr>
          <w:rFonts w:ascii="Palatino Linotype" w:eastAsia="Palatino Linotype" w:hAnsi="Palatino Linotype" w:cs="Palatino Linotype"/>
          <w:i/>
          <w:color w:val="000000" w:themeColor="text1"/>
        </w:rPr>
        <w:t xml:space="preserve">. </w:t>
      </w:r>
      <w:r w:rsidRPr="003F3C1A">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3F3C1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753C1" w:rsidRPr="003F3C1A" w:rsidRDefault="008753C1" w:rsidP="00DD776E">
      <w:pPr>
        <w:tabs>
          <w:tab w:val="left" w:pos="567"/>
        </w:tabs>
        <w:spacing w:before="240" w:after="240"/>
        <w:ind w:right="49"/>
        <w:jc w:val="both"/>
        <w:rPr>
          <w:rFonts w:ascii="Palatino Linotype" w:eastAsia="Palatino Linotype" w:hAnsi="Palatino Linotype" w:cs="Palatino Linotype"/>
          <w:b/>
          <w:i/>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3F3C1A">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F3C1A">
        <w:rPr>
          <w:rFonts w:ascii="Palatino Linotype" w:eastAsia="Palatino Linotype" w:hAnsi="Palatino Linotype" w:cs="Palatino Linotype"/>
          <w:color w:val="000000" w:themeColor="text1"/>
        </w:rPr>
        <w:t>, contemplando el derecho de las personas con discapacidad y hablantes de lengua indígena.</w:t>
      </w:r>
    </w:p>
    <w:p w:rsidR="008753C1" w:rsidRPr="003F3C1A" w:rsidRDefault="008753C1" w:rsidP="00DD776E">
      <w:pPr>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F3C1A">
        <w:rPr>
          <w:rFonts w:ascii="Palatino Linotype" w:eastAsia="Palatino Linotype" w:hAnsi="Palatino Linotype" w:cs="Palatino Linotype"/>
          <w:i/>
          <w:color w:val="000000" w:themeColor="text1"/>
        </w:rPr>
        <w:t>solicitudes de acceso a la información</w:t>
      </w:r>
      <w:r w:rsidRPr="003F3C1A">
        <w:rPr>
          <w:rFonts w:ascii="Palatino Linotype" w:eastAsia="Palatino Linotype" w:hAnsi="Palatino Linotype" w:cs="Palatino Linotype"/>
          <w:color w:val="000000" w:themeColor="text1"/>
        </w:rPr>
        <w:t>.</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12" w:name="_heading=h.17dp8vu" w:colFirst="0" w:colLast="0"/>
      <w:bookmarkEnd w:id="12"/>
      <w:r w:rsidRPr="003F3C1A">
        <w:rPr>
          <w:rFonts w:ascii="Palatino Linotype" w:eastAsia="Palatino Linotype" w:hAnsi="Palatino Linotype" w:cs="Palatino Linotype"/>
          <w:color w:val="000000" w:themeColor="text1"/>
        </w:rPr>
        <w:lastRenderedPageBreak/>
        <w:t xml:space="preserve">Así entonces, se procede analizar, en primer lugar, si el </w:t>
      </w:r>
      <w:r w:rsidRPr="003F3C1A">
        <w:rPr>
          <w:rFonts w:ascii="Palatino Linotype" w:eastAsia="Palatino Linotype" w:hAnsi="Palatino Linotype" w:cs="Palatino Linotype"/>
          <w:b/>
          <w:color w:val="000000" w:themeColor="text1"/>
        </w:rPr>
        <w:t>SUJETO OBLIGADO</w:t>
      </w:r>
      <w:r w:rsidRPr="003F3C1A">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753C1" w:rsidRPr="003F3C1A" w:rsidRDefault="008753C1" w:rsidP="00DD776E">
      <w:pPr>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13" w:name="_heading=h.3rdcrjn" w:colFirst="0" w:colLast="0"/>
      <w:bookmarkEnd w:id="13"/>
      <w:r w:rsidRPr="003F3C1A">
        <w:rPr>
          <w:rFonts w:ascii="Palatino Linotype" w:eastAsia="Palatino Linotype" w:hAnsi="Palatino Linotype" w:cs="Palatino Linotype"/>
          <w:b/>
          <w:color w:val="000000" w:themeColor="text1"/>
          <w:sz w:val="24"/>
          <w:szCs w:val="24"/>
        </w:rPr>
        <w:t>II. De la información solicitada y la respuesta del SUJETO OBLIGADO</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Acotada la </w:t>
      </w:r>
      <w:r w:rsidRPr="003F3C1A">
        <w:rPr>
          <w:rFonts w:ascii="Palatino Linotype" w:eastAsia="Palatino Linotype" w:hAnsi="Palatino Linotype" w:cs="Palatino Linotype"/>
          <w:i/>
          <w:color w:val="000000" w:themeColor="text1"/>
        </w:rPr>
        <w:t>Litis</w:t>
      </w:r>
      <w:r w:rsidRPr="003F3C1A">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w:t>
      </w:r>
      <w:r w:rsidR="005564F4" w:rsidRPr="003F3C1A">
        <w:rPr>
          <w:rFonts w:ascii="Palatino Linotype" w:eastAsia="Palatino Linotype" w:hAnsi="Palatino Linotype" w:cs="Palatino Linotype"/>
          <w:color w:val="000000" w:themeColor="text1"/>
        </w:rPr>
        <w:t>por la clasificación de la información y por la entrega de información que no tiene relación con lo solicitado</w:t>
      </w:r>
      <w:r w:rsidR="009055BA" w:rsidRPr="003F3C1A">
        <w:rPr>
          <w:rFonts w:ascii="Palatino Linotype" w:eastAsia="Palatino Linotype" w:hAnsi="Palatino Linotype" w:cs="Palatino Linotype"/>
          <w:color w:val="000000" w:themeColor="text1"/>
        </w:rPr>
        <w:t>.</w:t>
      </w:r>
    </w:p>
    <w:p w:rsidR="008753C1" w:rsidRPr="003F3C1A" w:rsidRDefault="008753C1" w:rsidP="00DD776E">
      <w:pPr>
        <w:spacing w:line="360" w:lineRule="auto"/>
        <w:ind w:right="49"/>
        <w:jc w:val="both"/>
        <w:rPr>
          <w:rFonts w:ascii="Palatino Linotype" w:eastAsia="Palatino Linotype" w:hAnsi="Palatino Linotype" w:cs="Palatino Linotype"/>
          <w:color w:val="000000" w:themeColor="text1"/>
        </w:rPr>
      </w:pPr>
    </w:p>
    <w:p w:rsidR="00A91492" w:rsidRPr="003F3C1A" w:rsidRDefault="00A91492"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t xml:space="preserve">Ahora bien, se debe de establecer en un cuadro de </w:t>
      </w:r>
      <w:r w:rsidR="00432373" w:rsidRPr="003F3C1A">
        <w:rPr>
          <w:rFonts w:ascii="Palatino Linotype" w:hAnsi="Palatino Linotype"/>
          <w:color w:val="000000" w:themeColor="text1"/>
        </w:rPr>
        <w:t>análisis</w:t>
      </w:r>
      <w:r w:rsidRPr="003F3C1A">
        <w:rPr>
          <w:rFonts w:ascii="Palatino Linotype" w:hAnsi="Palatino Linotype"/>
          <w:color w:val="000000" w:themeColor="text1"/>
        </w:rPr>
        <w:t xml:space="preserve"> si el </w:t>
      </w:r>
      <w:r w:rsidRPr="003F3C1A">
        <w:rPr>
          <w:rFonts w:ascii="Palatino Linotype" w:hAnsi="Palatino Linotype"/>
          <w:b/>
          <w:color w:val="000000" w:themeColor="text1"/>
        </w:rPr>
        <w:t xml:space="preserve">SUJETO OBLIGADO </w:t>
      </w:r>
      <w:r w:rsidRPr="003F3C1A">
        <w:rPr>
          <w:rFonts w:ascii="Palatino Linotype" w:hAnsi="Palatino Linotype"/>
          <w:color w:val="000000" w:themeColor="text1"/>
        </w:rPr>
        <w:t xml:space="preserve">colmo la entrega de la información con su respuesta. </w:t>
      </w:r>
    </w:p>
    <w:p w:rsidR="00A91492" w:rsidRPr="003F3C1A" w:rsidRDefault="00A91492" w:rsidP="00DD776E">
      <w:pPr>
        <w:pStyle w:val="Prrafodelista"/>
        <w:ind w:left="0" w:right="49"/>
        <w:rPr>
          <w:rFonts w:ascii="Palatino Linotype" w:hAnsi="Palatino Linotype"/>
          <w:color w:val="000000" w:themeColor="text1"/>
        </w:rPr>
      </w:pPr>
    </w:p>
    <w:tbl>
      <w:tblPr>
        <w:tblStyle w:val="Tablaconcuadrcula"/>
        <w:tblW w:w="9634" w:type="dxa"/>
        <w:jc w:val="center"/>
        <w:tblLook w:val="04A0" w:firstRow="1" w:lastRow="0" w:firstColumn="1" w:lastColumn="0" w:noHBand="0" w:noVBand="1"/>
      </w:tblPr>
      <w:tblGrid>
        <w:gridCol w:w="2543"/>
        <w:gridCol w:w="2981"/>
        <w:gridCol w:w="1984"/>
        <w:gridCol w:w="2126"/>
      </w:tblGrid>
      <w:tr w:rsidR="00DD776E" w:rsidRPr="003F3C1A" w:rsidTr="00A91492">
        <w:trPr>
          <w:jc w:val="center"/>
        </w:trPr>
        <w:tc>
          <w:tcPr>
            <w:tcW w:w="2543" w:type="dxa"/>
          </w:tcPr>
          <w:p w:rsidR="00A91492" w:rsidRPr="003F3C1A" w:rsidRDefault="00A91492" w:rsidP="00DD776E">
            <w:pPr>
              <w:ind w:right="49"/>
              <w:jc w:val="both"/>
              <w:rPr>
                <w:rFonts w:ascii="Palatino Linotype" w:hAnsi="Palatino Linotype"/>
                <w:i/>
                <w:color w:val="000000" w:themeColor="text1"/>
              </w:rPr>
            </w:pPr>
            <w:r w:rsidRPr="003F3C1A">
              <w:rPr>
                <w:rFonts w:ascii="Palatino Linotype" w:hAnsi="Palatino Linotype"/>
                <w:i/>
                <w:color w:val="000000" w:themeColor="text1"/>
              </w:rPr>
              <w:t>Información solicitada</w:t>
            </w:r>
          </w:p>
        </w:tc>
        <w:tc>
          <w:tcPr>
            <w:tcW w:w="2981" w:type="dxa"/>
          </w:tcPr>
          <w:p w:rsidR="00A91492" w:rsidRPr="003F3C1A" w:rsidRDefault="00A91492" w:rsidP="00DD776E">
            <w:pPr>
              <w:ind w:right="49"/>
              <w:jc w:val="both"/>
              <w:rPr>
                <w:rFonts w:ascii="Palatino Linotype" w:hAnsi="Palatino Linotype"/>
                <w:i/>
                <w:color w:val="000000" w:themeColor="text1"/>
              </w:rPr>
            </w:pPr>
            <w:r w:rsidRPr="003F3C1A">
              <w:rPr>
                <w:rFonts w:ascii="Palatino Linotype" w:hAnsi="Palatino Linotype"/>
                <w:i/>
                <w:color w:val="000000" w:themeColor="text1"/>
              </w:rPr>
              <w:t xml:space="preserve">Respuesta </w:t>
            </w:r>
          </w:p>
        </w:tc>
        <w:tc>
          <w:tcPr>
            <w:tcW w:w="1984" w:type="dxa"/>
          </w:tcPr>
          <w:p w:rsidR="00A91492" w:rsidRPr="003F3C1A" w:rsidRDefault="00A91492" w:rsidP="00DD776E">
            <w:pPr>
              <w:ind w:right="49"/>
              <w:jc w:val="both"/>
              <w:rPr>
                <w:rFonts w:ascii="Palatino Linotype" w:hAnsi="Palatino Linotype"/>
                <w:i/>
                <w:color w:val="000000" w:themeColor="text1"/>
              </w:rPr>
            </w:pPr>
            <w:r w:rsidRPr="003F3C1A">
              <w:rPr>
                <w:rFonts w:ascii="Palatino Linotype" w:hAnsi="Palatino Linotype"/>
                <w:i/>
                <w:color w:val="000000" w:themeColor="text1"/>
              </w:rPr>
              <w:t>Informe justificado</w:t>
            </w:r>
          </w:p>
        </w:tc>
        <w:tc>
          <w:tcPr>
            <w:tcW w:w="2126" w:type="dxa"/>
          </w:tcPr>
          <w:p w:rsidR="00A91492" w:rsidRPr="003F3C1A" w:rsidRDefault="00A91492" w:rsidP="00DD776E">
            <w:pPr>
              <w:ind w:right="49"/>
              <w:jc w:val="both"/>
              <w:rPr>
                <w:rFonts w:ascii="Palatino Linotype" w:hAnsi="Palatino Linotype"/>
                <w:i/>
                <w:color w:val="000000" w:themeColor="text1"/>
              </w:rPr>
            </w:pPr>
            <w:r w:rsidRPr="003F3C1A">
              <w:rPr>
                <w:rFonts w:ascii="Palatino Linotype" w:hAnsi="Palatino Linotype"/>
                <w:i/>
                <w:color w:val="000000" w:themeColor="text1"/>
              </w:rPr>
              <w:t xml:space="preserve">Colma </w:t>
            </w:r>
          </w:p>
        </w:tc>
      </w:tr>
      <w:tr w:rsidR="00A91492" w:rsidRPr="003F3C1A" w:rsidTr="00A91492">
        <w:trPr>
          <w:jc w:val="center"/>
        </w:trPr>
        <w:tc>
          <w:tcPr>
            <w:tcW w:w="2543" w:type="dxa"/>
          </w:tcPr>
          <w:p w:rsidR="00A91492" w:rsidRPr="003F3C1A" w:rsidRDefault="00A91492" w:rsidP="00DD776E">
            <w:pPr>
              <w:ind w:right="49"/>
              <w:contextualSpacing/>
              <w:jc w:val="both"/>
              <w:rPr>
                <w:rFonts w:ascii="Palatino Linotype" w:hAnsi="Palatino Linotype" w:cs="Arial"/>
                <w:b/>
                <w:i/>
                <w:color w:val="000000" w:themeColor="text1"/>
                <w:lang w:val="es-MX"/>
              </w:rPr>
            </w:pPr>
            <w:r w:rsidRPr="003F3C1A">
              <w:rPr>
                <w:rFonts w:ascii="Palatino Linotype" w:hAnsi="Palatino Linotype" w:cs="Arial"/>
                <w:b/>
                <w:i/>
                <w:color w:val="000000" w:themeColor="text1"/>
                <w:lang w:val="es-MX"/>
              </w:rPr>
              <w:t xml:space="preserve">Actas de Entrega-Recepción </w:t>
            </w:r>
            <w:r w:rsidRPr="003F3C1A">
              <w:rPr>
                <w:rFonts w:ascii="Palatino Linotype" w:hAnsi="Palatino Linotype" w:cs="Arial"/>
                <w:b/>
                <w:i/>
                <w:color w:val="000000" w:themeColor="text1"/>
              </w:rPr>
              <w:t>relacionadas con el fin de la administración 2022-2024</w:t>
            </w:r>
            <w:r w:rsidRPr="003F3C1A">
              <w:rPr>
                <w:rFonts w:ascii="Palatino Linotype" w:hAnsi="Palatino Linotype" w:cs="Arial"/>
                <w:b/>
                <w:i/>
                <w:color w:val="000000" w:themeColor="text1"/>
                <w:lang w:val="es-MX"/>
              </w:rPr>
              <w:t>.</w:t>
            </w:r>
          </w:p>
          <w:p w:rsidR="00A91492" w:rsidRPr="003F3C1A" w:rsidRDefault="00A91492" w:rsidP="00DD776E">
            <w:pPr>
              <w:ind w:right="49"/>
              <w:jc w:val="both"/>
              <w:rPr>
                <w:rFonts w:ascii="Palatino Linotype" w:hAnsi="Palatino Linotype"/>
                <w:i/>
                <w:color w:val="000000" w:themeColor="text1"/>
              </w:rPr>
            </w:pPr>
          </w:p>
        </w:tc>
        <w:tc>
          <w:tcPr>
            <w:tcW w:w="2981" w:type="dxa"/>
          </w:tcPr>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El </w:t>
            </w:r>
            <w:r w:rsidRPr="003F3C1A">
              <w:rPr>
                <w:rFonts w:ascii="Palatino Linotype" w:hAnsi="Palatino Linotype"/>
                <w:b/>
                <w:i/>
                <w:color w:val="000000" w:themeColor="text1"/>
              </w:rPr>
              <w:t xml:space="preserve">SUJETO OBLIGADO </w:t>
            </w:r>
            <w:r w:rsidRPr="003F3C1A">
              <w:rPr>
                <w:rFonts w:ascii="Palatino Linotype" w:hAnsi="Palatino Linotype"/>
                <w:i/>
                <w:color w:val="000000" w:themeColor="text1"/>
              </w:rPr>
              <w:t>por</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Medio del Órgano Interno de</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Control, remite las Actas de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Entrega-Recepción por el fin de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La administración 2022-2024.</w:t>
            </w:r>
          </w:p>
        </w:tc>
        <w:tc>
          <w:tcPr>
            <w:tcW w:w="1984" w:type="dxa"/>
          </w:tcPr>
          <w:p w:rsidR="00A91492" w:rsidRPr="003F3C1A" w:rsidRDefault="00A91492" w:rsidP="00DD776E">
            <w:pPr>
              <w:ind w:right="49"/>
              <w:jc w:val="both"/>
              <w:rPr>
                <w:rFonts w:ascii="Palatino Linotype" w:hAnsi="Palatino Linotype"/>
                <w:i/>
                <w:color w:val="000000" w:themeColor="text1"/>
              </w:rPr>
            </w:pPr>
            <w:r w:rsidRPr="003F3C1A">
              <w:rPr>
                <w:rFonts w:ascii="Palatino Linotype" w:hAnsi="Palatino Linotype"/>
                <w:i/>
                <w:color w:val="000000" w:themeColor="text1"/>
              </w:rPr>
              <w:t xml:space="preserve">Ratifica respuesta </w:t>
            </w:r>
          </w:p>
        </w:tc>
        <w:tc>
          <w:tcPr>
            <w:tcW w:w="2126" w:type="dxa"/>
          </w:tcPr>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No colma, toda vez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Que de la entrega de</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La información se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Observa que se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Clasificaron datos que</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No debieron de haber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Sido clasificados como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lastRenderedPageBreak/>
              <w:t xml:space="preserve">Lo es los recibos de </w:t>
            </w:r>
          </w:p>
          <w:p w:rsidR="00A91492" w:rsidRPr="003F3C1A" w:rsidRDefault="00A91492" w:rsidP="00DD776E">
            <w:pPr>
              <w:ind w:right="49"/>
              <w:rPr>
                <w:rFonts w:ascii="Palatino Linotype" w:hAnsi="Palatino Linotype"/>
                <w:i/>
                <w:color w:val="000000" w:themeColor="text1"/>
              </w:rPr>
            </w:pPr>
            <w:r w:rsidRPr="003F3C1A">
              <w:rPr>
                <w:rFonts w:ascii="Palatino Linotype" w:hAnsi="Palatino Linotype"/>
                <w:i/>
                <w:color w:val="000000" w:themeColor="text1"/>
              </w:rPr>
              <w:t xml:space="preserve">Nómina. </w:t>
            </w:r>
          </w:p>
        </w:tc>
      </w:tr>
    </w:tbl>
    <w:p w:rsidR="008753C1" w:rsidRPr="003F3C1A" w:rsidRDefault="008753C1" w:rsidP="00DD776E">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8753C1" w:rsidRPr="003F3C1A" w:rsidRDefault="008753C1" w:rsidP="00DD776E">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5C7ED8"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De lo anterior, </w:t>
      </w:r>
      <w:r w:rsidR="00A91492" w:rsidRPr="003F3C1A">
        <w:rPr>
          <w:rFonts w:ascii="Palatino Linotype" w:eastAsia="Palatino Linotype" w:hAnsi="Palatino Linotype" w:cs="Palatino Linotype"/>
          <w:color w:val="000000" w:themeColor="text1"/>
        </w:rPr>
        <w:t xml:space="preserve"> se tiene que el </w:t>
      </w:r>
      <w:r w:rsidR="00A91492" w:rsidRPr="003F3C1A">
        <w:rPr>
          <w:rFonts w:ascii="Palatino Linotype" w:eastAsia="Palatino Linotype" w:hAnsi="Palatino Linotype" w:cs="Palatino Linotype"/>
          <w:b/>
          <w:color w:val="000000" w:themeColor="text1"/>
        </w:rPr>
        <w:t xml:space="preserve">SUJETO OBLIGADO </w:t>
      </w:r>
      <w:r w:rsidR="00A91492" w:rsidRPr="003F3C1A">
        <w:rPr>
          <w:rFonts w:ascii="Palatino Linotype" w:eastAsia="Palatino Linotype" w:hAnsi="Palatino Linotype" w:cs="Palatino Linotype"/>
          <w:color w:val="000000" w:themeColor="text1"/>
        </w:rPr>
        <w:t xml:space="preserve">acepto contar con la información solicitada, toda vez que se hizo la entrega de las Actas de Entrega-Recepción por el fin de la administración 2022-2024, sin embargo se debe de hacer el </w:t>
      </w:r>
      <w:r w:rsidR="00432373" w:rsidRPr="003F3C1A">
        <w:rPr>
          <w:rFonts w:ascii="Palatino Linotype" w:eastAsia="Palatino Linotype" w:hAnsi="Palatino Linotype" w:cs="Palatino Linotype"/>
          <w:color w:val="000000" w:themeColor="text1"/>
        </w:rPr>
        <w:t>análisis</w:t>
      </w:r>
      <w:r w:rsidR="00A91492" w:rsidRPr="003F3C1A">
        <w:rPr>
          <w:rFonts w:ascii="Palatino Linotype" w:eastAsia="Palatino Linotype" w:hAnsi="Palatino Linotype" w:cs="Palatino Linotype"/>
          <w:color w:val="000000" w:themeColor="text1"/>
        </w:rPr>
        <w:t xml:space="preserve"> de los datos que fueron clasificados, como debió de realizarse la clasificación y los datos que no debieron de ser clasificados, como lo es el caso de manera enunciativa más no limitativa los recibos de nómina</w:t>
      </w:r>
      <w:r w:rsidR="00833C19" w:rsidRPr="003F3C1A">
        <w:rPr>
          <w:rFonts w:ascii="Palatino Linotype" w:eastAsia="Palatino Linotype" w:hAnsi="Palatino Linotype" w:cs="Palatino Linotype"/>
          <w:color w:val="000000" w:themeColor="text1"/>
        </w:rPr>
        <w:t xml:space="preserve"> que fue clasificado el sueldo percibido por los servidores públicos salientes</w:t>
      </w:r>
      <w:r w:rsidR="00A91492" w:rsidRPr="003F3C1A">
        <w:rPr>
          <w:rFonts w:ascii="Palatino Linotype" w:eastAsia="Palatino Linotype" w:hAnsi="Palatino Linotype" w:cs="Palatino Linotype"/>
          <w:color w:val="000000" w:themeColor="text1"/>
        </w:rPr>
        <w:t xml:space="preserve">. </w:t>
      </w:r>
    </w:p>
    <w:p w:rsidR="005C7ED8" w:rsidRPr="003F3C1A" w:rsidRDefault="005C7ED8" w:rsidP="00DD776E">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3F3C1A" w:rsidRDefault="005C7ED8"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t xml:space="preserve">Por cuanto hace al </w:t>
      </w:r>
      <w:r w:rsidR="008753C1" w:rsidRPr="003F3C1A">
        <w:rPr>
          <w:rFonts w:ascii="Palatino Linotype" w:eastAsia="Times New Roman" w:hAnsi="Palatino Linotype" w:cs="Arial"/>
          <w:b/>
          <w:bCs/>
          <w:iCs/>
          <w:color w:val="000000" w:themeColor="text1"/>
          <w:lang w:val="es-MX"/>
        </w:rPr>
        <w:t>Registro Federal de Contribuyentes</w:t>
      </w:r>
      <w:r w:rsidRPr="003F3C1A">
        <w:rPr>
          <w:rFonts w:ascii="Palatino Linotype" w:eastAsia="Times New Roman" w:hAnsi="Palatino Linotype" w:cs="Arial"/>
          <w:bCs/>
          <w:iCs/>
          <w:color w:val="000000" w:themeColor="text1"/>
          <w:lang w:val="es-MX"/>
        </w:rPr>
        <w:t xml:space="preserve">, se hace el siguiente </w:t>
      </w:r>
      <w:r w:rsidR="00432373" w:rsidRPr="003F3C1A">
        <w:rPr>
          <w:rFonts w:ascii="Palatino Linotype" w:eastAsia="Times New Roman" w:hAnsi="Palatino Linotype" w:cs="Arial"/>
          <w:bCs/>
          <w:iCs/>
          <w:color w:val="000000" w:themeColor="text1"/>
          <w:lang w:val="es-MX"/>
        </w:rPr>
        <w:t>análisis</w:t>
      </w:r>
      <w:r w:rsidRPr="003F3C1A">
        <w:rPr>
          <w:rFonts w:ascii="Palatino Linotype" w:eastAsia="Times New Roman" w:hAnsi="Palatino Linotype" w:cs="Arial"/>
          <w:bCs/>
          <w:iCs/>
          <w:color w:val="000000" w:themeColor="text1"/>
          <w:lang w:val="es-MX"/>
        </w:rPr>
        <w:t xml:space="preserve">. </w:t>
      </w:r>
    </w:p>
    <w:p w:rsidR="008753C1" w:rsidRPr="003F3C1A" w:rsidRDefault="008753C1" w:rsidP="00DD776E">
      <w:pPr>
        <w:spacing w:line="360" w:lineRule="auto"/>
        <w:ind w:right="49"/>
        <w:contextualSpacing/>
        <w:jc w:val="both"/>
        <w:rPr>
          <w:rFonts w:ascii="Palatino Linotype" w:eastAsia="Times New Roman" w:hAnsi="Palatino Linotype" w:cs="Arial"/>
          <w:bCs/>
          <w:iCs/>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iCs/>
          <w:color w:val="000000" w:themeColor="text1"/>
          <w:lang w:val="es-MX"/>
        </w:rPr>
      </w:pPr>
      <w:r w:rsidRPr="003F3C1A">
        <w:rPr>
          <w:rFonts w:ascii="Palatino Linotype" w:eastAsia="Times New Roman" w:hAnsi="Palatino Linotype" w:cs="Arial"/>
          <w:bCs/>
          <w:iCs/>
          <w:color w:val="000000" w:themeColor="text1"/>
          <w:lang w:val="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8753C1" w:rsidRPr="003F3C1A" w:rsidRDefault="008753C1" w:rsidP="00DD776E">
      <w:pPr>
        <w:spacing w:line="360" w:lineRule="auto"/>
        <w:ind w:right="49"/>
        <w:contextualSpacing/>
        <w:jc w:val="both"/>
        <w:rPr>
          <w:rFonts w:ascii="Palatino Linotype" w:eastAsia="Times New Roman" w:hAnsi="Palatino Linotype" w:cs="Arial"/>
          <w:bCs/>
          <w:iCs/>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iCs/>
          <w:color w:val="000000" w:themeColor="text1"/>
          <w:lang w:val="es-MX"/>
        </w:rPr>
      </w:pPr>
      <w:r w:rsidRPr="003F3C1A">
        <w:rPr>
          <w:rFonts w:ascii="Palatino Linotype" w:eastAsia="Times New Roman" w:hAnsi="Palatino Linotype" w:cs="Arial"/>
          <w:bCs/>
          <w:iCs/>
          <w:color w:val="000000" w:themeColor="text1"/>
          <w:lang w:val="es-MX"/>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iCs/>
          <w:color w:val="000000" w:themeColor="text1"/>
          <w:lang w:val="es-MX"/>
        </w:rPr>
      </w:pPr>
      <w:r w:rsidRPr="003F3C1A">
        <w:rPr>
          <w:rFonts w:ascii="Palatino Linotype" w:eastAsia="Times New Roman" w:hAnsi="Palatino Linotype" w:cs="Arial"/>
          <w:bCs/>
          <w:iCs/>
          <w:color w:val="000000" w:themeColor="text1"/>
          <w:lang w:val="es-MX"/>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753C1" w:rsidRPr="003F3C1A" w:rsidRDefault="008753C1" w:rsidP="00DD776E">
      <w:pPr>
        <w:spacing w:line="360" w:lineRule="auto"/>
        <w:ind w:right="49"/>
        <w:contextualSpacing/>
        <w:jc w:val="both"/>
        <w:rPr>
          <w:rFonts w:ascii="Palatino Linotype" w:eastAsia="Times New Roman" w:hAnsi="Palatino Linotype" w:cs="Arial"/>
          <w:bCs/>
          <w:iCs/>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iCs/>
          <w:color w:val="000000" w:themeColor="text1"/>
          <w:lang w:val="es-MX"/>
        </w:rPr>
      </w:pPr>
      <w:r w:rsidRPr="003F3C1A">
        <w:rPr>
          <w:rFonts w:ascii="Palatino Linotype" w:eastAsia="Times New Roman" w:hAnsi="Palatino Linotype" w:cs="Arial"/>
          <w:bCs/>
          <w:iCs/>
          <w:color w:val="000000" w:themeColor="text1"/>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8753C1" w:rsidRPr="003F3C1A" w:rsidRDefault="008753C1" w:rsidP="00DD776E">
      <w:pPr>
        <w:spacing w:line="360" w:lineRule="auto"/>
        <w:ind w:right="49"/>
        <w:contextualSpacing/>
        <w:jc w:val="both"/>
        <w:rPr>
          <w:rFonts w:ascii="Palatino Linotype" w:eastAsia="Times New Roman" w:hAnsi="Palatino Linotype" w:cs="Arial"/>
          <w:bCs/>
          <w:iCs/>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iCs/>
          <w:color w:val="000000" w:themeColor="text1"/>
          <w:lang w:val="es-MX"/>
        </w:rPr>
      </w:pPr>
      <w:r w:rsidRPr="003F3C1A">
        <w:rPr>
          <w:rFonts w:ascii="Palatino Linotype" w:eastAsia="Times New Roman" w:hAnsi="Palatino Linotype" w:cs="Arial"/>
          <w:bCs/>
          <w:iCs/>
          <w:color w:val="000000" w:themeColor="text1"/>
          <w:lang w:val="es-MX"/>
        </w:rPr>
        <w:t xml:space="preserve">Lo anterior, resulta congruente con el Criterio 19/17 emitido por el Instituto Nacional de Transparencia, Acceso a la Información y Protección de Datos Personales, </w:t>
      </w:r>
      <w:r w:rsidR="005C7ED8" w:rsidRPr="003F3C1A">
        <w:rPr>
          <w:rFonts w:ascii="Palatino Linotype" w:eastAsia="Times New Roman" w:hAnsi="Palatino Linotype" w:cs="Arial"/>
          <w:b/>
          <w:bCs/>
          <w:iCs/>
          <w:color w:val="000000" w:themeColor="text1"/>
          <w:lang w:val="es-MX"/>
        </w:rPr>
        <w:t>vigente a la fecha de la solicitud</w:t>
      </w:r>
      <w:r w:rsidR="005C7ED8" w:rsidRPr="003F3C1A">
        <w:rPr>
          <w:rFonts w:ascii="Palatino Linotype" w:eastAsia="Times New Roman" w:hAnsi="Palatino Linotype" w:cs="Arial"/>
          <w:bCs/>
          <w:iCs/>
          <w:color w:val="000000" w:themeColor="text1"/>
          <w:lang w:val="es-MX"/>
        </w:rPr>
        <w:t xml:space="preserve">, </w:t>
      </w:r>
      <w:r w:rsidRPr="003F3C1A">
        <w:rPr>
          <w:rFonts w:ascii="Palatino Linotype" w:eastAsia="Times New Roman" w:hAnsi="Palatino Linotype" w:cs="Arial"/>
          <w:bCs/>
          <w:iCs/>
          <w:color w:val="000000" w:themeColor="text1"/>
          <w:lang w:val="es-MX"/>
        </w:rPr>
        <w:t>en el cual se señala lo siguiente:</w:t>
      </w:r>
    </w:p>
    <w:p w:rsidR="008753C1" w:rsidRPr="003F3C1A" w:rsidRDefault="008753C1" w:rsidP="00DD776E">
      <w:pPr>
        <w:ind w:right="49"/>
        <w:contextualSpacing/>
        <w:jc w:val="both"/>
        <w:rPr>
          <w:rFonts w:ascii="Palatino Linotype" w:eastAsia="Times New Roman" w:hAnsi="Palatino Linotype" w:cs="Arial"/>
          <w:bCs/>
          <w:iCs/>
          <w:color w:val="000000" w:themeColor="text1"/>
          <w:lang w:val="es-MX"/>
        </w:rPr>
      </w:pPr>
    </w:p>
    <w:p w:rsidR="008753C1" w:rsidRPr="003F3C1A" w:rsidRDefault="008753C1" w:rsidP="00DD776E">
      <w:pPr>
        <w:ind w:right="49"/>
        <w:contextualSpacing/>
        <w:jc w:val="both"/>
        <w:rPr>
          <w:rFonts w:ascii="Palatino Linotype" w:eastAsia="Times New Roman" w:hAnsi="Palatino Linotype" w:cs="Arial"/>
          <w:bCs/>
          <w:i/>
          <w:iCs/>
          <w:color w:val="000000" w:themeColor="text1"/>
          <w:lang w:val="es-MX"/>
        </w:rPr>
      </w:pPr>
      <w:r w:rsidRPr="003F3C1A">
        <w:rPr>
          <w:rFonts w:ascii="Palatino Linotype" w:eastAsia="Times New Roman" w:hAnsi="Palatino Linotype" w:cs="Arial"/>
          <w:bCs/>
          <w:i/>
          <w:iCs/>
          <w:color w:val="000000" w:themeColor="text1"/>
          <w:lang w:val="es-MX"/>
        </w:rPr>
        <w:t>“</w:t>
      </w:r>
      <w:r w:rsidRPr="003F3C1A">
        <w:rPr>
          <w:rFonts w:ascii="Palatino Linotype" w:eastAsia="Times New Roman" w:hAnsi="Palatino Linotype" w:cs="Arial"/>
          <w:b/>
          <w:bCs/>
          <w:i/>
          <w:iCs/>
          <w:color w:val="000000" w:themeColor="text1"/>
          <w:lang w:val="es-MX"/>
        </w:rPr>
        <w:t>Registro Federal de Contribuyentes (RFC) de personas físicas</w:t>
      </w:r>
      <w:r w:rsidRPr="003F3C1A">
        <w:rPr>
          <w:rFonts w:ascii="Palatino Linotype" w:eastAsia="Times New Roman" w:hAnsi="Palatino Linotype" w:cs="Arial"/>
          <w:bCs/>
          <w:i/>
          <w:iCs/>
          <w:color w:val="000000" w:themeColor="text1"/>
          <w:lang w:val="es-MX"/>
        </w:rPr>
        <w:t>. El RFC es una clave de carácter fiscal, única e irrepetible, que permite identificar al titular, su edad y fecha de nacimiento, por lo que es un dato personal de carácter confidencial.”</w:t>
      </w:r>
    </w:p>
    <w:p w:rsidR="008753C1" w:rsidRPr="003F3C1A" w:rsidRDefault="008753C1" w:rsidP="00DD776E">
      <w:pPr>
        <w:spacing w:line="360" w:lineRule="auto"/>
        <w:ind w:right="49"/>
        <w:contextualSpacing/>
        <w:jc w:val="both"/>
        <w:rPr>
          <w:rFonts w:ascii="Palatino Linotype" w:eastAsia="Times New Roman" w:hAnsi="Palatino Linotype" w:cs="Arial"/>
          <w:bCs/>
          <w:iCs/>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bCs/>
          <w:iCs/>
          <w:color w:val="000000" w:themeColor="text1"/>
          <w:lang w:val="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3F3C1A">
        <w:rPr>
          <w:rFonts w:ascii="Palatino Linotype" w:eastAsia="Times New Roman" w:hAnsi="Palatino Linotype" w:cs="Arial"/>
          <w:color w:val="000000" w:themeColor="text1"/>
          <w:lang w:val="es-MX"/>
        </w:rPr>
        <w:t xml:space="preserve">actualizar el supuesto normativo del artículo 143, fracción I de </w:t>
      </w:r>
      <w:r w:rsidRPr="003F3C1A">
        <w:rPr>
          <w:rFonts w:ascii="Palatino Linotype" w:eastAsia="Times New Roman" w:hAnsi="Palatino Linotype" w:cs="Arial"/>
          <w:color w:val="000000" w:themeColor="text1"/>
          <w:lang w:val="es-MX"/>
        </w:rPr>
        <w:lastRenderedPageBreak/>
        <w:t>la Ley de Transparencia y Acceso a la Información Pública del Estado de México y Municipios.</w:t>
      </w:r>
    </w:p>
    <w:p w:rsidR="00161D44" w:rsidRPr="003F3C1A" w:rsidRDefault="00161D44" w:rsidP="00DD776E">
      <w:pPr>
        <w:pBdr>
          <w:top w:val="nil"/>
          <w:left w:val="nil"/>
          <w:bottom w:val="nil"/>
          <w:right w:val="nil"/>
          <w:between w:val="nil"/>
        </w:pBdr>
        <w:spacing w:line="360" w:lineRule="auto"/>
        <w:ind w:right="49"/>
        <w:jc w:val="both"/>
        <w:rPr>
          <w:rFonts w:ascii="Palatino Linotype" w:eastAsia="Times New Roman" w:hAnsi="Palatino Linotype" w:cs="Arial"/>
          <w:color w:val="000000" w:themeColor="text1"/>
          <w:lang w:val="es-MX"/>
        </w:rPr>
      </w:pPr>
    </w:p>
    <w:p w:rsidR="000F4887" w:rsidRPr="003F3C1A" w:rsidRDefault="00161D44" w:rsidP="00DD776E">
      <w:pPr>
        <w:numPr>
          <w:ilvl w:val="0"/>
          <w:numId w:val="20"/>
        </w:numPr>
        <w:pBdr>
          <w:top w:val="nil"/>
          <w:left w:val="nil"/>
          <w:bottom w:val="nil"/>
          <w:right w:val="nil"/>
          <w:between w:val="nil"/>
        </w:pBdr>
        <w:spacing w:line="360" w:lineRule="auto"/>
        <w:ind w:left="0" w:right="49" w:firstLine="0"/>
        <w:contextualSpacing/>
        <w:jc w:val="both"/>
        <w:rPr>
          <w:rFonts w:ascii="Palatino Linotype" w:eastAsia="Times New Roman" w:hAnsi="Palatino Linotype" w:cs="Arial"/>
          <w:b/>
          <w:color w:val="000000" w:themeColor="text1"/>
          <w:lang w:val="es-MX"/>
        </w:rPr>
      </w:pPr>
      <w:r w:rsidRPr="003F3C1A">
        <w:rPr>
          <w:rFonts w:ascii="Palatino Linotype" w:eastAsia="Times New Roman" w:hAnsi="Palatino Linotype" w:cs="Arial"/>
          <w:color w:val="000000" w:themeColor="text1"/>
          <w:lang w:val="es-MX"/>
        </w:rPr>
        <w:t xml:space="preserve">De lo anteriormente expuesto, se tiene que la clasificación del </w:t>
      </w:r>
      <w:r w:rsidRPr="003F3C1A">
        <w:rPr>
          <w:rFonts w:ascii="Palatino Linotype" w:eastAsia="Times New Roman" w:hAnsi="Palatino Linotype" w:cs="Arial"/>
          <w:b/>
          <w:color w:val="000000" w:themeColor="text1"/>
          <w:lang w:val="es-MX"/>
        </w:rPr>
        <w:t xml:space="preserve">SUJETO OBLIGADO </w:t>
      </w:r>
      <w:r w:rsidRPr="003F3C1A">
        <w:rPr>
          <w:rFonts w:ascii="Palatino Linotype" w:eastAsia="Times New Roman" w:hAnsi="Palatino Linotype" w:cs="Arial"/>
          <w:color w:val="000000" w:themeColor="text1"/>
          <w:lang w:val="es-MX"/>
        </w:rPr>
        <w:t xml:space="preserve">en cuanto al dato del </w:t>
      </w:r>
      <w:r w:rsidRPr="003F3C1A">
        <w:rPr>
          <w:rFonts w:ascii="Palatino Linotype" w:eastAsia="Times New Roman" w:hAnsi="Palatino Linotype" w:cs="Arial"/>
          <w:b/>
          <w:color w:val="000000" w:themeColor="text1"/>
          <w:lang w:val="es-MX"/>
        </w:rPr>
        <w:t xml:space="preserve">Registro Federal de Contribuyentes de los servidores públicos </w:t>
      </w:r>
      <w:r w:rsidRPr="003F3C1A">
        <w:rPr>
          <w:rFonts w:ascii="Palatino Linotype" w:eastAsia="Times New Roman" w:hAnsi="Palatino Linotype" w:cs="Arial"/>
          <w:color w:val="000000" w:themeColor="text1"/>
          <w:lang w:val="es-MX"/>
        </w:rPr>
        <w:t>fue realizo correctamente</w:t>
      </w:r>
      <w:r w:rsidR="000F4887" w:rsidRPr="003F3C1A">
        <w:rPr>
          <w:rFonts w:ascii="Palatino Linotype" w:eastAsia="Times New Roman" w:hAnsi="Palatino Linotype" w:cs="Arial"/>
          <w:color w:val="000000" w:themeColor="text1"/>
          <w:lang w:val="es-MX"/>
        </w:rPr>
        <w:t xml:space="preserve">, toda vez que es un dato que contiene información que hace identificable a las personas. </w:t>
      </w:r>
    </w:p>
    <w:p w:rsidR="000F4887" w:rsidRPr="003F3C1A" w:rsidRDefault="000F4887" w:rsidP="00DD776E">
      <w:pPr>
        <w:pStyle w:val="Prrafodelista"/>
        <w:ind w:left="0" w:right="49"/>
        <w:rPr>
          <w:rFonts w:ascii="Palatino Linotype" w:eastAsia="Times New Roman" w:hAnsi="Palatino Linotype" w:cs="Arial"/>
          <w:b/>
          <w:color w:val="000000" w:themeColor="text1"/>
          <w:lang w:val="es-MX"/>
        </w:rPr>
      </w:pPr>
    </w:p>
    <w:p w:rsidR="008753C1" w:rsidRPr="003F3C1A" w:rsidRDefault="000F4887" w:rsidP="00DD776E">
      <w:pPr>
        <w:numPr>
          <w:ilvl w:val="0"/>
          <w:numId w:val="20"/>
        </w:numPr>
        <w:pBdr>
          <w:top w:val="nil"/>
          <w:left w:val="nil"/>
          <w:bottom w:val="nil"/>
          <w:right w:val="nil"/>
          <w:between w:val="nil"/>
        </w:pBdr>
        <w:spacing w:line="360" w:lineRule="auto"/>
        <w:ind w:left="0" w:right="49" w:firstLine="0"/>
        <w:contextualSpacing/>
        <w:jc w:val="both"/>
        <w:rPr>
          <w:rFonts w:ascii="Palatino Linotype" w:eastAsia="Times New Roman" w:hAnsi="Palatino Linotype" w:cs="Arial"/>
          <w:b/>
          <w:color w:val="000000" w:themeColor="text1"/>
          <w:lang w:val="es-MX"/>
        </w:rPr>
      </w:pPr>
      <w:r w:rsidRPr="003F3C1A">
        <w:rPr>
          <w:rFonts w:ascii="Palatino Linotype" w:eastAsia="Times New Roman" w:hAnsi="Palatino Linotype" w:cs="Arial"/>
          <w:color w:val="000000" w:themeColor="text1"/>
          <w:lang w:val="es-MX"/>
        </w:rPr>
        <w:t xml:space="preserve">Por cuanto hace a la </w:t>
      </w:r>
      <w:r w:rsidR="008753C1" w:rsidRPr="003F3C1A">
        <w:rPr>
          <w:rFonts w:ascii="Palatino Linotype" w:eastAsia="Times New Roman" w:hAnsi="Palatino Linotype" w:cs="Arial"/>
          <w:b/>
          <w:color w:val="000000" w:themeColor="text1"/>
          <w:lang w:val="es-MX"/>
        </w:rPr>
        <w:t xml:space="preserve">Clave única </w:t>
      </w:r>
      <w:r w:rsidRPr="003F3C1A">
        <w:rPr>
          <w:rFonts w:ascii="Palatino Linotype" w:eastAsia="Times New Roman" w:hAnsi="Palatino Linotype" w:cs="Arial"/>
          <w:b/>
          <w:color w:val="000000" w:themeColor="text1"/>
          <w:lang w:val="es-MX"/>
        </w:rPr>
        <w:t xml:space="preserve">de Registro de Población, </w:t>
      </w:r>
      <w:r w:rsidRPr="003F3C1A">
        <w:rPr>
          <w:rFonts w:ascii="Palatino Linotype" w:eastAsia="Times New Roman" w:hAnsi="Palatino Linotype" w:cs="Arial"/>
          <w:color w:val="000000" w:themeColor="text1"/>
          <w:lang w:val="es-MX"/>
        </w:rPr>
        <w:t xml:space="preserve">debe de referirse lo siguiente. </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 xml:space="preserve">El artículo 36 de la Constitución Política de los Estados Unidos Mexicanos, dispone la obligación de los ciudadanos de inscribirse en el Registro Nacional de Ciudadanos. </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El artículo 85 de la Ley General de Población, prevé que corresponde a la Secretaría de Gobernación el registro y acreditación de la identidad de todas las personas residentes en el país y de los nacionales que residan en el extranjero.</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8753C1" w:rsidRPr="003F3C1A" w:rsidRDefault="008753C1" w:rsidP="00DD776E">
      <w:pPr>
        <w:spacing w:line="360" w:lineRule="auto"/>
        <w:ind w:right="49"/>
        <w:contextualSpacing/>
        <w:jc w:val="both"/>
        <w:rPr>
          <w:rFonts w:ascii="Palatino Linotype" w:eastAsia="Times New Roman" w:hAnsi="Palatino Linotype" w:cs="Arial"/>
          <w:b/>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lastRenderedPageBreak/>
        <w:t xml:space="preserve">De conformidad con lo precisado por la propia Secretaría de Gobernación en la dirección </w:t>
      </w:r>
      <w:hyperlink r:id="rId7" w:history="1">
        <w:r w:rsidRPr="003F3C1A">
          <w:rPr>
            <w:rFonts w:ascii="Palatino Linotype" w:eastAsia="Times New Roman" w:hAnsi="Palatino Linotype" w:cs="Arial"/>
            <w:color w:val="000000" w:themeColor="text1"/>
            <w:u w:val="single"/>
            <w:lang w:val="es-MX"/>
          </w:rPr>
          <w:t>https://consultas.curp.gob.mx/CurpSP/html/informacionecurpPS.html</w:t>
        </w:r>
      </w:hyperlink>
      <w:r w:rsidRPr="003F3C1A">
        <w:rPr>
          <w:rFonts w:ascii="Palatino Linotype" w:eastAsia="Times New Roman" w:hAnsi="Palatino Linotype" w:cs="Arial"/>
          <w:color w:val="000000" w:themeColor="text1"/>
          <w:lang w:val="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F3C1A">
        <w:rPr>
          <w:rFonts w:ascii="Palatino Linotype" w:eastAsia="Times New Roman" w:hAnsi="Palatino Linotype" w:cs="Arial"/>
          <w:b/>
          <w:color w:val="000000" w:themeColor="text1"/>
          <w:lang w:val="es-MX"/>
        </w:rPr>
        <w:t xml:space="preserve">se generan a partir de los datos contenidos en el documento probatorio de la identidad del interesado </w:t>
      </w:r>
      <w:r w:rsidRPr="003F3C1A">
        <w:rPr>
          <w:rFonts w:ascii="Palatino Linotype" w:eastAsia="Times New Roman" w:hAnsi="Palatino Linotype" w:cs="Arial"/>
          <w:color w:val="000000" w:themeColor="text1"/>
          <w:lang w:val="es-MX"/>
        </w:rPr>
        <w:t>(acta de nacimiento, carta de naturalización o documento migratorio) de la siguiente forma:</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 xml:space="preserve"> • El primero y segundo apellidos, así como al nombre de pila.</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 xml:space="preserve"> • La fecha de nacimiento.</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 xml:space="preserve"> • El sexo.</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 xml:space="preserve"> • La entidad federativa de nacimiento.</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Los dos últimos elementos de la CURP evitan la duplicidad de la Clave y garantizan su correcta integración.</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Resulta aplicable en la especie, como argumento orientador, el Cri</w:t>
      </w:r>
      <w:r w:rsidR="000F4887" w:rsidRPr="003F3C1A">
        <w:rPr>
          <w:rFonts w:ascii="Palatino Linotype" w:eastAsia="Times New Roman" w:hAnsi="Palatino Linotype" w:cs="Arial"/>
          <w:color w:val="000000" w:themeColor="text1"/>
          <w:lang w:val="es-MX"/>
        </w:rPr>
        <w:t xml:space="preserve">terio 3/10, emitido por el INAI, vigente a la fecha de la solicitud de información. </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ind w:right="49"/>
        <w:contextualSpacing/>
        <w:jc w:val="both"/>
        <w:rPr>
          <w:rFonts w:ascii="Palatino Linotype" w:eastAsia="Times New Roman" w:hAnsi="Palatino Linotype" w:cs="Arial"/>
          <w:i/>
          <w:color w:val="000000" w:themeColor="text1"/>
          <w:lang w:val="es-MX"/>
        </w:rPr>
      </w:pPr>
      <w:r w:rsidRPr="003F3C1A">
        <w:rPr>
          <w:rFonts w:ascii="Palatino Linotype" w:eastAsia="Times New Roman" w:hAnsi="Palatino Linotype" w:cs="Arial"/>
          <w:b/>
          <w:bCs/>
          <w:i/>
          <w:color w:val="000000" w:themeColor="text1"/>
          <w:lang w:val="es-MX"/>
        </w:rPr>
        <w:lastRenderedPageBreak/>
        <w:t xml:space="preserve">Clave Única de Registro de Población (CURP) es un dato personal confidencial. </w:t>
      </w:r>
      <w:r w:rsidRPr="003F3C1A">
        <w:rPr>
          <w:rFonts w:ascii="Palatino Linotype" w:eastAsia="Times New Roman" w:hAnsi="Palatino Linotype" w:cs="Arial"/>
          <w:i/>
          <w:color w:val="000000" w:themeColor="text1"/>
          <w:lang w:val="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8753C1" w:rsidRPr="003F3C1A" w:rsidRDefault="008753C1" w:rsidP="00DD776E">
      <w:pPr>
        <w:ind w:right="49"/>
        <w:contextualSpacing/>
        <w:jc w:val="both"/>
        <w:rPr>
          <w:rFonts w:ascii="Palatino Linotype" w:eastAsia="Times New Roman" w:hAnsi="Palatino Linotype" w:cs="Arial"/>
          <w:color w:val="000000" w:themeColor="text1"/>
          <w:lang w:val="es-MX"/>
        </w:rPr>
      </w:pPr>
    </w:p>
    <w:p w:rsidR="008753C1"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lang w:val="es-MX"/>
        </w:rPr>
      </w:pPr>
      <w:r w:rsidRPr="003F3C1A">
        <w:rPr>
          <w:rFonts w:ascii="Palatino Linotype" w:eastAsia="Times New Roman" w:hAnsi="Palatino Linotype" w:cs="Arial"/>
          <w:color w:val="000000" w:themeColor="text1"/>
          <w:lang w:val="es-MX"/>
        </w:rPr>
        <w:t>De acuerdo con lo anterior, se la clave CURP, es un dato personal confidencial, en términos del artículo 143, fracción I, de la Ley de Transparencia y Acceso a la Información Pública del Estado de México y Municipios.</w:t>
      </w:r>
    </w:p>
    <w:p w:rsidR="00421A3B" w:rsidRPr="003F3C1A" w:rsidRDefault="00421A3B" w:rsidP="00421A3B">
      <w:pPr>
        <w:pBdr>
          <w:top w:val="nil"/>
          <w:left w:val="nil"/>
          <w:bottom w:val="nil"/>
          <w:right w:val="nil"/>
          <w:between w:val="nil"/>
        </w:pBdr>
        <w:spacing w:line="360" w:lineRule="auto"/>
        <w:ind w:right="49"/>
        <w:jc w:val="both"/>
        <w:rPr>
          <w:rFonts w:ascii="Palatino Linotype" w:eastAsia="Times New Roman" w:hAnsi="Palatino Linotype" w:cs="Arial"/>
          <w:color w:val="000000" w:themeColor="text1"/>
          <w:lang w:val="es-MX"/>
        </w:rPr>
      </w:pPr>
    </w:p>
    <w:p w:rsidR="00F95268" w:rsidRPr="003F3C1A" w:rsidRDefault="00F95268" w:rsidP="00DD776E">
      <w:pPr>
        <w:numPr>
          <w:ilvl w:val="0"/>
          <w:numId w:val="20"/>
        </w:numPr>
        <w:pBdr>
          <w:top w:val="nil"/>
          <w:left w:val="nil"/>
          <w:bottom w:val="nil"/>
          <w:right w:val="nil"/>
          <w:between w:val="nil"/>
        </w:pBdr>
        <w:spacing w:line="360" w:lineRule="auto"/>
        <w:ind w:left="0" w:right="49" w:firstLine="0"/>
        <w:contextualSpacing/>
        <w:jc w:val="both"/>
        <w:rPr>
          <w:rFonts w:ascii="Palatino Linotype" w:eastAsia="Times New Roman" w:hAnsi="Palatino Linotype" w:cs="Arial"/>
          <w:b/>
          <w:bCs/>
          <w:color w:val="000000" w:themeColor="text1"/>
          <w:lang w:val="es-ES"/>
        </w:rPr>
      </w:pPr>
      <w:r w:rsidRPr="003F3C1A">
        <w:rPr>
          <w:rFonts w:ascii="Palatino Linotype" w:eastAsia="Times New Roman" w:hAnsi="Palatino Linotype" w:cs="Arial"/>
          <w:color w:val="000000" w:themeColor="text1"/>
          <w:lang w:val="es-MX"/>
        </w:rPr>
        <w:t xml:space="preserve">De lo anteriormente expuesto, se tiene que la clasificación del </w:t>
      </w:r>
      <w:r w:rsidRPr="003F3C1A">
        <w:rPr>
          <w:rFonts w:ascii="Palatino Linotype" w:eastAsia="Times New Roman" w:hAnsi="Palatino Linotype" w:cs="Arial"/>
          <w:b/>
          <w:color w:val="000000" w:themeColor="text1"/>
          <w:lang w:val="es-MX"/>
        </w:rPr>
        <w:t xml:space="preserve">SUJETO OBLIGADO </w:t>
      </w:r>
      <w:r w:rsidRPr="003F3C1A">
        <w:rPr>
          <w:rFonts w:ascii="Palatino Linotype" w:eastAsia="Times New Roman" w:hAnsi="Palatino Linotype" w:cs="Arial"/>
          <w:color w:val="000000" w:themeColor="text1"/>
          <w:lang w:val="es-MX"/>
        </w:rPr>
        <w:t xml:space="preserve">en cuanto al dato de la </w:t>
      </w:r>
      <w:r w:rsidRPr="003F3C1A">
        <w:rPr>
          <w:rFonts w:ascii="Palatino Linotype" w:eastAsia="Times New Roman" w:hAnsi="Palatino Linotype" w:cs="Arial"/>
          <w:b/>
          <w:color w:val="000000" w:themeColor="text1"/>
          <w:lang w:val="es-MX"/>
        </w:rPr>
        <w:t xml:space="preserve">Clave Única de Registro de Población de los servidores públicos </w:t>
      </w:r>
      <w:r w:rsidRPr="003F3C1A">
        <w:rPr>
          <w:rFonts w:ascii="Palatino Linotype" w:eastAsia="Times New Roman" w:hAnsi="Palatino Linotype" w:cs="Arial"/>
          <w:color w:val="000000" w:themeColor="text1"/>
          <w:lang w:val="es-MX"/>
        </w:rPr>
        <w:t>fue realizo correctamente, toda vez que es un dato que contiene información que hace identificable a las personas.</w:t>
      </w:r>
    </w:p>
    <w:p w:rsidR="00F95268" w:rsidRPr="003F3C1A" w:rsidRDefault="00F95268" w:rsidP="00DD776E">
      <w:pPr>
        <w:pBdr>
          <w:top w:val="nil"/>
          <w:left w:val="nil"/>
          <w:bottom w:val="nil"/>
          <w:right w:val="nil"/>
          <w:between w:val="nil"/>
        </w:pBdr>
        <w:spacing w:line="360" w:lineRule="auto"/>
        <w:ind w:right="49"/>
        <w:contextualSpacing/>
        <w:jc w:val="both"/>
        <w:rPr>
          <w:rFonts w:ascii="Palatino Linotype" w:eastAsia="Times New Roman" w:hAnsi="Palatino Linotype" w:cs="Arial"/>
          <w:b/>
          <w:bCs/>
          <w:color w:val="000000" w:themeColor="text1"/>
          <w:lang w:val="es-ES"/>
        </w:rPr>
      </w:pPr>
    </w:p>
    <w:p w:rsidR="008753C1" w:rsidRPr="003F3C1A" w:rsidRDefault="00F95268" w:rsidP="00DD776E">
      <w:pPr>
        <w:numPr>
          <w:ilvl w:val="0"/>
          <w:numId w:val="20"/>
        </w:numPr>
        <w:pBdr>
          <w:top w:val="nil"/>
          <w:left w:val="nil"/>
          <w:bottom w:val="nil"/>
          <w:right w:val="nil"/>
          <w:between w:val="nil"/>
        </w:pBdr>
        <w:spacing w:line="360" w:lineRule="auto"/>
        <w:ind w:left="0" w:right="49" w:firstLine="0"/>
        <w:contextualSpacing/>
        <w:jc w:val="both"/>
        <w:rPr>
          <w:rFonts w:ascii="Palatino Linotype" w:eastAsia="Times New Roman" w:hAnsi="Palatino Linotype" w:cs="Arial"/>
          <w:b/>
          <w:bCs/>
          <w:color w:val="000000" w:themeColor="text1"/>
          <w:lang w:val="es-ES"/>
        </w:rPr>
      </w:pPr>
      <w:r w:rsidRPr="003F3C1A">
        <w:rPr>
          <w:rFonts w:ascii="Palatino Linotype" w:eastAsia="Times New Roman" w:hAnsi="Palatino Linotype" w:cs="Arial"/>
          <w:bCs/>
          <w:color w:val="000000" w:themeColor="text1"/>
          <w:lang w:val="es-ES"/>
        </w:rPr>
        <w:t xml:space="preserve">Por cuanto hace al </w:t>
      </w:r>
      <w:r w:rsidRPr="003F3C1A">
        <w:rPr>
          <w:rFonts w:ascii="Palatino Linotype" w:eastAsia="Times New Roman" w:hAnsi="Palatino Linotype" w:cs="Arial"/>
          <w:b/>
          <w:bCs/>
          <w:color w:val="000000" w:themeColor="text1"/>
          <w:lang w:val="es-ES"/>
        </w:rPr>
        <w:t xml:space="preserve">domicilio particular, </w:t>
      </w:r>
      <w:r w:rsidRPr="003F3C1A">
        <w:rPr>
          <w:rFonts w:ascii="Palatino Linotype" w:eastAsia="Times New Roman" w:hAnsi="Palatino Linotype" w:cs="Arial"/>
          <w:bCs/>
          <w:color w:val="000000" w:themeColor="text1"/>
          <w:lang w:val="es-ES"/>
        </w:rPr>
        <w:t xml:space="preserve">se debe de analizar lo siguiente. </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2F72B9"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color w:val="000000" w:themeColor="text1"/>
          <w:lang w:val="es-ES"/>
        </w:rPr>
      </w:pPr>
      <w:r w:rsidRPr="003F3C1A">
        <w:rPr>
          <w:rFonts w:ascii="Palatino Linotype" w:eastAsia="Times New Roman" w:hAnsi="Palatino Linotype" w:cs="Arial"/>
          <w:bCs/>
          <w:color w:val="000000" w:themeColor="text1"/>
          <w:lang w:val="es-ES"/>
        </w:rPr>
        <w:t>D</w:t>
      </w:r>
      <w:r w:rsidR="008753C1" w:rsidRPr="003F3C1A">
        <w:rPr>
          <w:rFonts w:ascii="Palatino Linotype" w:eastAsia="Times New Roman" w:hAnsi="Palatino Linotype" w:cs="Arial"/>
          <w:bCs/>
          <w:color w:val="000000" w:themeColor="text1"/>
          <w:lang w:val="es-ES"/>
        </w:rPr>
        <w:t xml:space="preserve">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w:t>
      </w:r>
      <w:r w:rsidR="008753C1" w:rsidRPr="003F3C1A">
        <w:rPr>
          <w:rFonts w:ascii="Palatino Linotype" w:eastAsia="Times New Roman" w:hAnsi="Palatino Linotype" w:cs="Arial"/>
          <w:bCs/>
          <w:color w:val="000000" w:themeColor="text1"/>
          <w:lang w:val="es-ES"/>
        </w:rPr>
        <w:lastRenderedPageBreak/>
        <w:t>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008753C1" w:rsidRPr="003F3C1A">
        <w:rPr>
          <w:rFonts w:ascii="Palatino Linotype" w:eastAsia="Times New Roman" w:hAnsi="Palatino Linotype" w:cs="Arial"/>
          <w:color w:val="000000" w:themeColor="text1"/>
          <w:lang w:val="es-ES"/>
        </w:rPr>
        <w:t xml:space="preserve"> </w:t>
      </w:r>
      <w:r w:rsidR="008753C1" w:rsidRPr="003F3C1A">
        <w:rPr>
          <w:rFonts w:ascii="Palatino Linotype" w:eastAsia="Times New Roman" w:hAnsi="Palatino Linotype" w:cs="Arial"/>
          <w:bCs/>
          <w:color w:val="000000" w:themeColor="text1"/>
          <w:lang w:val="es-ES"/>
        </w:rPr>
        <w:t xml:space="preserve">Por lo que </w:t>
      </w:r>
      <w:r w:rsidR="008753C1" w:rsidRPr="003F3C1A">
        <w:rPr>
          <w:rFonts w:ascii="Palatino Linotype" w:eastAsia="Times New Roman" w:hAnsi="Palatino Linotype" w:cs="Arial"/>
          <w:b/>
          <w:bCs/>
          <w:color w:val="000000" w:themeColor="text1"/>
          <w:lang w:val="es-ES"/>
        </w:rPr>
        <w:t>el domicilio particular</w:t>
      </w:r>
      <w:r w:rsidR="008753C1" w:rsidRPr="003F3C1A">
        <w:rPr>
          <w:rFonts w:ascii="Palatino Linotype" w:eastAsia="Times New Roman" w:hAnsi="Palatino Linotype" w:cs="Arial"/>
          <w:bCs/>
          <w:color w:val="000000" w:themeColor="text1"/>
          <w:lang w:val="es-ES"/>
        </w:rPr>
        <w:t xml:space="preserve"> es confidencial, en términos del artículo 143, fracción I de la Ley de Transparencia y Acceso a la Información Pública del Estado de México y Municipios. </w:t>
      </w:r>
    </w:p>
    <w:p w:rsidR="008753C1" w:rsidRPr="003F3C1A" w:rsidRDefault="008753C1" w:rsidP="00DD776E">
      <w:pPr>
        <w:spacing w:line="360" w:lineRule="auto"/>
        <w:ind w:right="49"/>
        <w:contextualSpacing/>
        <w:jc w:val="both"/>
        <w:rPr>
          <w:rFonts w:ascii="Palatino Linotype" w:eastAsia="Times New Roman" w:hAnsi="Palatino Linotype" w:cs="Arial"/>
          <w:bCs/>
          <w:color w:val="000000" w:themeColor="text1"/>
          <w:lang w:val="es-ES"/>
        </w:rPr>
      </w:pPr>
    </w:p>
    <w:p w:rsidR="00F253E3" w:rsidRPr="003F3C1A" w:rsidRDefault="0072544C"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color w:val="000000" w:themeColor="text1"/>
          <w:lang w:val="es-ES"/>
        </w:rPr>
      </w:pPr>
      <w:r w:rsidRPr="003F3C1A">
        <w:rPr>
          <w:rFonts w:ascii="Palatino Linotype" w:eastAsia="Times New Roman" w:hAnsi="Palatino Linotype" w:cs="Arial"/>
          <w:bCs/>
          <w:color w:val="000000" w:themeColor="text1"/>
          <w:lang w:val="es-ES"/>
        </w:rPr>
        <w:t xml:space="preserve">En ese sentido, tal y como se observa de la entrega de la información el domicilio es parte </w:t>
      </w:r>
      <w:r w:rsidR="008753C1" w:rsidRPr="003F3C1A">
        <w:rPr>
          <w:rFonts w:ascii="Palatino Linotype" w:eastAsia="Times New Roman" w:hAnsi="Palatino Linotype" w:cs="Arial"/>
          <w:bCs/>
          <w:color w:val="000000" w:themeColor="text1"/>
          <w:lang w:val="es-ES"/>
        </w:rPr>
        <w:t xml:space="preserve">del soporte documental de las actas de entrega recepción, es importante determinar que se encuentra la credencial para votar y el comprobante o constancia domiciliaria, situaciones que el </w:t>
      </w:r>
      <w:r w:rsidR="008753C1" w:rsidRPr="003F3C1A">
        <w:rPr>
          <w:rFonts w:ascii="Palatino Linotype" w:eastAsia="Times New Roman" w:hAnsi="Palatino Linotype" w:cs="Arial"/>
          <w:b/>
          <w:bCs/>
          <w:color w:val="000000" w:themeColor="text1"/>
          <w:lang w:val="es-ES"/>
        </w:rPr>
        <w:t xml:space="preserve">SUJETO OBLIGADO </w:t>
      </w:r>
      <w:r w:rsidR="008753C1" w:rsidRPr="003F3C1A">
        <w:rPr>
          <w:rFonts w:ascii="Palatino Linotype" w:eastAsia="Times New Roman" w:hAnsi="Palatino Linotype" w:cs="Arial"/>
          <w:bCs/>
          <w:color w:val="000000" w:themeColor="text1"/>
          <w:lang w:val="es-ES"/>
        </w:rPr>
        <w:t xml:space="preserve">deberá de </w:t>
      </w:r>
      <w:r w:rsidRPr="003F3C1A">
        <w:rPr>
          <w:rFonts w:ascii="Palatino Linotype" w:eastAsia="Times New Roman" w:hAnsi="Palatino Linotype" w:cs="Arial"/>
          <w:bCs/>
          <w:color w:val="000000" w:themeColor="text1"/>
          <w:lang w:val="es-ES"/>
        </w:rPr>
        <w:t>clasificar como confidenciales.</w:t>
      </w:r>
    </w:p>
    <w:p w:rsidR="00F253E3" w:rsidRPr="003F3C1A" w:rsidRDefault="00F253E3" w:rsidP="00DD776E">
      <w:pPr>
        <w:pStyle w:val="Prrafodelista"/>
        <w:ind w:left="0" w:right="49"/>
        <w:rPr>
          <w:rFonts w:ascii="Palatino Linotype" w:eastAsia="Palatino Linotype" w:hAnsi="Palatino Linotype" w:cs="Palatino Linotype"/>
          <w:b/>
          <w:color w:val="000000" w:themeColor="text1"/>
        </w:rPr>
      </w:pPr>
    </w:p>
    <w:p w:rsidR="0072544C" w:rsidRPr="003F3C1A" w:rsidRDefault="00F253E3" w:rsidP="00DD776E">
      <w:pPr>
        <w:numPr>
          <w:ilvl w:val="0"/>
          <w:numId w:val="20"/>
        </w:numPr>
        <w:pBdr>
          <w:top w:val="nil"/>
          <w:left w:val="nil"/>
          <w:bottom w:val="nil"/>
          <w:right w:val="nil"/>
          <w:between w:val="nil"/>
        </w:pBdr>
        <w:spacing w:line="360" w:lineRule="auto"/>
        <w:ind w:left="0" w:right="49" w:firstLine="0"/>
        <w:jc w:val="both"/>
        <w:rPr>
          <w:rFonts w:ascii="Palatino Linotype" w:eastAsia="Times New Roman" w:hAnsi="Palatino Linotype" w:cs="Arial"/>
          <w:bCs/>
          <w:color w:val="000000" w:themeColor="text1"/>
          <w:lang w:val="es-ES"/>
        </w:rPr>
      </w:pPr>
      <w:r w:rsidRPr="003F3C1A">
        <w:rPr>
          <w:rFonts w:ascii="Palatino Linotype" w:eastAsia="Palatino Linotype" w:hAnsi="Palatino Linotype" w:cs="Palatino Linotype"/>
          <w:color w:val="000000" w:themeColor="text1"/>
        </w:rPr>
        <w:t xml:space="preserve">Ahora bien por cuanto hace </w:t>
      </w:r>
      <w:r w:rsidRPr="003F3C1A">
        <w:rPr>
          <w:rFonts w:ascii="Palatino Linotype" w:eastAsia="Palatino Linotype" w:hAnsi="Palatino Linotype" w:cs="Palatino Linotype"/>
          <w:b/>
          <w:color w:val="000000" w:themeColor="text1"/>
        </w:rPr>
        <w:t>al nombre de particulares</w:t>
      </w:r>
      <w:r w:rsidRPr="003F3C1A">
        <w:rPr>
          <w:rFonts w:ascii="Palatino Linotype" w:eastAsia="Palatino Linotype" w:hAnsi="Palatino Linotype" w:cs="Palatino Linotype"/>
          <w:color w:val="000000" w:themeColor="text1"/>
        </w:rPr>
        <w:t xml:space="preserve"> que son identificados como testigos de los servidores públicos entrantes y salientes, se analiza lo siguiente. </w:t>
      </w:r>
    </w:p>
    <w:p w:rsidR="0072544C" w:rsidRPr="003F3C1A" w:rsidRDefault="0072544C" w:rsidP="00DD776E">
      <w:pPr>
        <w:spacing w:line="360" w:lineRule="auto"/>
        <w:ind w:right="49"/>
        <w:jc w:val="both"/>
        <w:rPr>
          <w:rFonts w:ascii="Palatino Linotype" w:eastAsia="Palatino Linotype" w:hAnsi="Palatino Linotype" w:cs="Palatino Linotype"/>
          <w:color w:val="000000" w:themeColor="text1"/>
        </w:rPr>
      </w:pPr>
    </w:p>
    <w:p w:rsidR="0072544C" w:rsidRPr="003F3C1A" w:rsidRDefault="0072544C"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F3C1A">
        <w:rPr>
          <w:rFonts w:ascii="Palatino Linotype" w:eastAsia="Palatino Linotype" w:hAnsi="Palatino Linotype" w:cs="Palatino Linotype"/>
          <w:i/>
          <w:color w:val="000000" w:themeColor="text1"/>
        </w:rPr>
        <w:t>perse</w:t>
      </w:r>
      <w:r w:rsidRPr="003F3C1A">
        <w:rPr>
          <w:rFonts w:ascii="Palatino Linotype" w:eastAsia="Palatino Linotype" w:hAnsi="Palatino Linotype" w:cs="Palatino Linotype"/>
          <w:color w:val="000000" w:themeColor="text1"/>
        </w:rPr>
        <w:t xml:space="preserve"> es un elemento que hace a una persona física identificada o identificable, por lo que</w:t>
      </w:r>
      <w:r w:rsidR="00F253E3" w:rsidRPr="003F3C1A">
        <w:rPr>
          <w:rFonts w:ascii="Palatino Linotype" w:eastAsia="Palatino Linotype" w:hAnsi="Palatino Linotype" w:cs="Palatino Linotype"/>
          <w:color w:val="000000" w:themeColor="text1"/>
        </w:rPr>
        <w:t xml:space="preserve">, se considera un dato personal. </w:t>
      </w:r>
    </w:p>
    <w:p w:rsidR="00F253E3" w:rsidRPr="003F3C1A" w:rsidRDefault="00F253E3" w:rsidP="00DD776E">
      <w:pPr>
        <w:pStyle w:val="Prrafodelista"/>
        <w:ind w:left="0" w:right="49"/>
        <w:rPr>
          <w:rFonts w:ascii="Palatino Linotype" w:eastAsia="Palatino Linotype" w:hAnsi="Palatino Linotype" w:cs="Palatino Linotype"/>
          <w:color w:val="000000" w:themeColor="text1"/>
        </w:rPr>
      </w:pPr>
    </w:p>
    <w:p w:rsidR="00F253E3" w:rsidRPr="003F3C1A" w:rsidRDefault="00F253E3"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En ese sentido, se tiene que el nombre de los testigos si debe de ser clasificado como confidencial, toda vez que los mismo no tienen funciones de servidores públicos, </w:t>
      </w:r>
      <w:r w:rsidRPr="003F3C1A">
        <w:rPr>
          <w:rFonts w:ascii="Palatino Linotype" w:eastAsia="Palatino Linotype" w:hAnsi="Palatino Linotype" w:cs="Palatino Linotype"/>
          <w:color w:val="000000" w:themeColor="text1"/>
        </w:rPr>
        <w:lastRenderedPageBreak/>
        <w:t xml:space="preserve">situación por la cual se colige que el </w:t>
      </w:r>
      <w:r w:rsidRPr="003F3C1A">
        <w:rPr>
          <w:rFonts w:ascii="Palatino Linotype" w:eastAsia="Palatino Linotype" w:hAnsi="Palatino Linotype" w:cs="Palatino Linotype"/>
          <w:b/>
          <w:color w:val="000000" w:themeColor="text1"/>
        </w:rPr>
        <w:t xml:space="preserve">SUJETO OBLIGADO </w:t>
      </w:r>
      <w:r w:rsidRPr="003F3C1A">
        <w:rPr>
          <w:rFonts w:ascii="Palatino Linotype" w:eastAsia="Palatino Linotype" w:hAnsi="Palatino Linotype" w:cs="Palatino Linotype"/>
          <w:color w:val="000000" w:themeColor="text1"/>
        </w:rPr>
        <w:t xml:space="preserve">realizo la clasificación de manera correcta. </w:t>
      </w:r>
    </w:p>
    <w:p w:rsidR="00A93242" w:rsidRPr="003F3C1A" w:rsidRDefault="00A93242" w:rsidP="00DD776E">
      <w:pPr>
        <w:ind w:right="49"/>
        <w:rPr>
          <w:rFonts w:ascii="Palatino Linotype" w:eastAsia="Palatino Linotype" w:hAnsi="Palatino Linotype" w:cs="Palatino Linotype"/>
          <w:b/>
          <w:color w:val="000000" w:themeColor="text1"/>
        </w:rPr>
      </w:pPr>
    </w:p>
    <w:p w:rsidR="0072544C" w:rsidRPr="003F3C1A" w:rsidRDefault="00A93242"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Ahora bien, se debe de analizar que el </w:t>
      </w:r>
      <w:r w:rsidRPr="003F3C1A">
        <w:rPr>
          <w:rFonts w:ascii="Palatino Linotype" w:eastAsia="Palatino Linotype" w:hAnsi="Palatino Linotype" w:cs="Palatino Linotype"/>
          <w:b/>
          <w:color w:val="000000" w:themeColor="text1"/>
        </w:rPr>
        <w:t xml:space="preserve">SUJETO OBLIGADO </w:t>
      </w:r>
      <w:r w:rsidRPr="003F3C1A">
        <w:rPr>
          <w:rFonts w:ascii="Palatino Linotype" w:eastAsia="Palatino Linotype" w:hAnsi="Palatino Linotype" w:cs="Palatino Linotype"/>
          <w:color w:val="000000" w:themeColor="text1"/>
        </w:rPr>
        <w:t xml:space="preserve">clasifico como confidencia el dato de </w:t>
      </w:r>
      <w:r w:rsidRPr="003F3C1A">
        <w:rPr>
          <w:rFonts w:ascii="Palatino Linotype" w:eastAsia="Palatino Linotype" w:hAnsi="Palatino Linotype" w:cs="Palatino Linotype"/>
          <w:b/>
          <w:color w:val="000000" w:themeColor="text1"/>
        </w:rPr>
        <w:t xml:space="preserve">Teléfono y celular particular, </w:t>
      </w:r>
      <w:r w:rsidRPr="003F3C1A">
        <w:rPr>
          <w:rFonts w:ascii="Palatino Linotype" w:eastAsia="Palatino Linotype" w:hAnsi="Palatino Linotype" w:cs="Palatino Linotype"/>
          <w:color w:val="000000" w:themeColor="text1"/>
        </w:rPr>
        <w:t>por lo cual se analiza lo siguiente.</w:t>
      </w:r>
    </w:p>
    <w:p w:rsidR="0072544C" w:rsidRPr="003F3C1A" w:rsidRDefault="0072544C" w:rsidP="00DD776E">
      <w:pPr>
        <w:spacing w:line="360" w:lineRule="auto"/>
        <w:ind w:right="49"/>
        <w:jc w:val="both"/>
        <w:rPr>
          <w:rFonts w:ascii="Palatino Linotype" w:eastAsia="Palatino Linotype" w:hAnsi="Palatino Linotype" w:cs="Palatino Linotype"/>
          <w:color w:val="000000" w:themeColor="text1"/>
        </w:rPr>
      </w:pPr>
    </w:p>
    <w:p w:rsidR="0072544C" w:rsidRPr="003F3C1A" w:rsidRDefault="0072544C"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4D7FDA" w:rsidRPr="003F3C1A" w:rsidRDefault="004D7FDA" w:rsidP="00DD776E">
      <w:pPr>
        <w:pStyle w:val="Prrafodelista"/>
        <w:ind w:left="0" w:right="49"/>
        <w:rPr>
          <w:rFonts w:ascii="Palatino Linotype" w:eastAsia="Palatino Linotype" w:hAnsi="Palatino Linotype" w:cs="Palatino Linotype"/>
          <w:color w:val="000000" w:themeColor="text1"/>
        </w:rPr>
      </w:pPr>
    </w:p>
    <w:p w:rsidR="004D7FDA" w:rsidRPr="003F3C1A" w:rsidRDefault="004D7FDA"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 xml:space="preserve">En ese sentido, se colige que los números telefónicos que se encuentran clasificado en la respuesta del </w:t>
      </w:r>
      <w:r w:rsidRPr="003F3C1A">
        <w:rPr>
          <w:rFonts w:ascii="Palatino Linotype" w:eastAsia="Palatino Linotype" w:hAnsi="Palatino Linotype" w:cs="Palatino Linotype"/>
          <w:b/>
          <w:color w:val="000000" w:themeColor="text1"/>
        </w:rPr>
        <w:t xml:space="preserve">SUJETO OBLIGADO </w:t>
      </w:r>
      <w:r w:rsidRPr="003F3C1A">
        <w:rPr>
          <w:rFonts w:ascii="Palatino Linotype" w:eastAsia="Palatino Linotype" w:hAnsi="Palatino Linotype" w:cs="Palatino Linotype"/>
          <w:color w:val="000000" w:themeColor="text1"/>
        </w:rPr>
        <w:t>son número que tienen los servidores públicos salientes y entrantes para ser localizados de manera privada; por lo que, la titularidad de este, , corresponde a la persona física en su calidad de particular y no como servidor público.</w:t>
      </w:r>
    </w:p>
    <w:p w:rsidR="004D7FDA" w:rsidRPr="003F3C1A" w:rsidRDefault="004D7FDA" w:rsidP="00DD776E">
      <w:pPr>
        <w:spacing w:line="360" w:lineRule="auto"/>
        <w:ind w:right="49"/>
        <w:jc w:val="both"/>
        <w:rPr>
          <w:rFonts w:ascii="Palatino Linotype" w:eastAsia="Palatino Linotype" w:hAnsi="Palatino Linotype" w:cs="Palatino Linotype"/>
          <w:color w:val="000000" w:themeColor="text1"/>
        </w:rPr>
      </w:pPr>
    </w:p>
    <w:p w:rsidR="004D7FDA" w:rsidRPr="003F3C1A" w:rsidRDefault="004D7FDA"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D8345E" w:rsidRPr="003F3C1A" w:rsidRDefault="00D8345E" w:rsidP="00DD776E">
      <w:pPr>
        <w:pStyle w:val="Prrafodelista"/>
        <w:ind w:left="0" w:right="49"/>
        <w:rPr>
          <w:rFonts w:ascii="Palatino Linotype" w:eastAsia="Times New Roman" w:hAnsi="Palatino Linotype" w:cs="Arial"/>
          <w:b/>
          <w:bCs/>
          <w:color w:val="000000" w:themeColor="text1"/>
          <w:lang w:val="es-ES"/>
        </w:rPr>
      </w:pPr>
    </w:p>
    <w:p w:rsidR="00D8345E" w:rsidRPr="003F3C1A" w:rsidRDefault="00D8345E" w:rsidP="00DD776E">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F3C1A">
        <w:rPr>
          <w:rFonts w:ascii="Palatino Linotype" w:eastAsia="Times New Roman" w:hAnsi="Palatino Linotype" w:cs="Arial"/>
          <w:bCs/>
          <w:color w:val="000000" w:themeColor="text1"/>
          <w:lang w:val="es-ES"/>
        </w:rPr>
        <w:t xml:space="preserve">Por lo que, respecta a la </w:t>
      </w:r>
      <w:r w:rsidRPr="003F3C1A">
        <w:rPr>
          <w:rFonts w:ascii="Palatino Linotype" w:eastAsia="Times New Roman" w:hAnsi="Palatino Linotype" w:cs="Arial"/>
          <w:b/>
          <w:bCs/>
          <w:color w:val="000000" w:themeColor="text1"/>
          <w:lang w:val="es-ES"/>
        </w:rPr>
        <w:t xml:space="preserve">Constancia domiciliaria, </w:t>
      </w:r>
      <w:r w:rsidRPr="003F3C1A">
        <w:rPr>
          <w:rFonts w:ascii="Palatino Linotype" w:eastAsia="Times New Roman" w:hAnsi="Palatino Linotype" w:cs="Arial"/>
          <w:bCs/>
          <w:color w:val="000000" w:themeColor="text1"/>
          <w:lang w:val="es-ES"/>
        </w:rPr>
        <w:t>se</w:t>
      </w:r>
      <w:r w:rsidR="001D3B37" w:rsidRPr="003F3C1A">
        <w:rPr>
          <w:rFonts w:ascii="Palatino Linotype" w:eastAsia="Times New Roman" w:hAnsi="Palatino Linotype" w:cs="Arial"/>
          <w:bCs/>
          <w:color w:val="000000" w:themeColor="text1"/>
          <w:lang w:val="es-ES"/>
        </w:rPr>
        <w:t xml:space="preserve"> hace el siguiente </w:t>
      </w:r>
      <w:r w:rsidR="00432373" w:rsidRPr="003F3C1A">
        <w:rPr>
          <w:rFonts w:ascii="Palatino Linotype" w:eastAsia="Times New Roman" w:hAnsi="Palatino Linotype" w:cs="Arial"/>
          <w:bCs/>
          <w:color w:val="000000" w:themeColor="text1"/>
          <w:lang w:val="es-ES"/>
        </w:rPr>
        <w:t>análisis</w:t>
      </w:r>
      <w:r w:rsidR="001D3B37" w:rsidRPr="003F3C1A">
        <w:rPr>
          <w:rFonts w:ascii="Palatino Linotype" w:eastAsia="Times New Roman" w:hAnsi="Palatino Linotype" w:cs="Arial"/>
          <w:bCs/>
          <w:color w:val="000000" w:themeColor="text1"/>
          <w:lang w:val="es-ES"/>
        </w:rPr>
        <w:t>.</w:t>
      </w:r>
    </w:p>
    <w:p w:rsidR="00D8345E" w:rsidRPr="003F3C1A" w:rsidRDefault="00D8345E" w:rsidP="00DD776E">
      <w:pPr>
        <w:widowControl w:val="0"/>
        <w:autoSpaceDE w:val="0"/>
        <w:autoSpaceDN w:val="0"/>
        <w:adjustRightInd w:val="0"/>
        <w:spacing w:line="360" w:lineRule="auto"/>
        <w:ind w:right="49"/>
        <w:jc w:val="both"/>
        <w:rPr>
          <w:rFonts w:ascii="Palatino Linotype" w:hAnsi="Palatino Linotype" w:cs="Tahoma"/>
          <w:b/>
          <w:color w:val="000000" w:themeColor="text1"/>
        </w:rPr>
      </w:pPr>
    </w:p>
    <w:p w:rsidR="00D8345E" w:rsidRPr="003F3C1A" w:rsidRDefault="00D8345E"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 xml:space="preserve">De acuerdo a lo señalado en los artículos 2.3 y 2.5 del Código Civil del Estado de México, el domicilio es un atributo de la personalidad y un derecho de las personas; además que tiene como propósito que una persona pueda establecerse temporal o </w:t>
      </w:r>
      <w:r w:rsidRPr="003F3C1A">
        <w:rPr>
          <w:rFonts w:ascii="Palatino Linotype" w:eastAsia="Cambria" w:hAnsi="Palatino Linotype" w:cs="Times New Roman"/>
          <w:color w:val="000000" w:themeColor="text1"/>
          <w:lang w:val="es-ES" w:eastAsia="en-US"/>
        </w:rPr>
        <w:lastRenderedPageBreak/>
        <w:t xml:space="preserve">permanentemente en un lugar determinado, para habitar, establecer su centro de trabajo o negocios. </w:t>
      </w:r>
    </w:p>
    <w:p w:rsidR="00D8345E" w:rsidRPr="003F3C1A" w:rsidRDefault="00D8345E" w:rsidP="00DD776E">
      <w:pPr>
        <w:spacing w:line="360" w:lineRule="auto"/>
        <w:ind w:right="49"/>
        <w:jc w:val="both"/>
        <w:rPr>
          <w:rFonts w:ascii="Palatino Linotype" w:hAnsi="Palatino Linotype" w:cs="Tahoma"/>
          <w:color w:val="000000" w:themeColor="text1"/>
          <w:lang w:val="es-ES"/>
        </w:rPr>
      </w:pPr>
    </w:p>
    <w:p w:rsidR="00D8345E" w:rsidRPr="003F3C1A" w:rsidRDefault="00D8345E"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D8345E" w:rsidRPr="003F3C1A" w:rsidRDefault="00D8345E" w:rsidP="00DD776E">
      <w:pPr>
        <w:spacing w:line="360" w:lineRule="auto"/>
        <w:ind w:right="49"/>
        <w:jc w:val="both"/>
        <w:rPr>
          <w:rFonts w:ascii="Palatino Linotype" w:eastAsia="Calibri" w:hAnsi="Palatino Linotype" w:cs="Tahoma"/>
          <w:b/>
          <w:bCs/>
          <w:color w:val="000000" w:themeColor="text1"/>
        </w:rPr>
      </w:pPr>
    </w:p>
    <w:p w:rsidR="00D8345E" w:rsidRPr="003F3C1A" w:rsidRDefault="00D8345E"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D8345E" w:rsidRPr="003F3C1A" w:rsidRDefault="00D8345E" w:rsidP="00DD776E">
      <w:pPr>
        <w:spacing w:line="360" w:lineRule="auto"/>
        <w:ind w:right="49"/>
        <w:jc w:val="both"/>
        <w:rPr>
          <w:rFonts w:ascii="Palatino Linotype" w:hAnsi="Palatino Linotype" w:cs="Tahoma"/>
          <w:color w:val="000000" w:themeColor="text1"/>
          <w:lang w:val="es-ES"/>
        </w:rPr>
      </w:pPr>
    </w:p>
    <w:p w:rsidR="00422B43" w:rsidRPr="003F3C1A" w:rsidRDefault="00D8345E"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w:t>
      </w:r>
      <w:r w:rsidR="001D3B37" w:rsidRPr="003F3C1A">
        <w:rPr>
          <w:rFonts w:ascii="Palatino Linotype" w:eastAsia="Cambria" w:hAnsi="Palatino Linotype" w:cs="Times New Roman"/>
          <w:color w:val="000000" w:themeColor="text1"/>
          <w:lang w:val="es-ES" w:eastAsia="en-US"/>
        </w:rPr>
        <w:t>orma de actuar de los servidores públicos entrantes y salientes</w:t>
      </w:r>
      <w:r w:rsidRPr="003F3C1A">
        <w:rPr>
          <w:rFonts w:ascii="Palatino Linotype" w:eastAsia="Cambria" w:hAnsi="Palatino Linotype" w:cs="Times New Roman"/>
          <w:color w:val="000000" w:themeColor="text1"/>
          <w:lang w:val="es-ES" w:eastAsia="en-US"/>
        </w:rPr>
        <w:t>, al contrario la hace ubicable en su carácter de particular, por lo que, se concluye que el comprobante guarda la naturaleza de privado.</w:t>
      </w:r>
    </w:p>
    <w:p w:rsidR="00D8345E" w:rsidRPr="003F3C1A" w:rsidRDefault="00D8345E" w:rsidP="00DD776E">
      <w:pPr>
        <w:spacing w:line="360" w:lineRule="auto"/>
        <w:ind w:right="49"/>
        <w:jc w:val="both"/>
        <w:rPr>
          <w:rFonts w:ascii="Palatino Linotype" w:hAnsi="Palatino Linotype" w:cs="Tahoma"/>
          <w:color w:val="000000" w:themeColor="text1"/>
          <w:lang w:val="es-ES"/>
        </w:rPr>
      </w:pPr>
    </w:p>
    <w:p w:rsidR="00D8345E" w:rsidRPr="003F3C1A" w:rsidRDefault="00D8345E"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lastRenderedPageBreak/>
        <w:t>Por lo tanto, se actualiza la clasificación del domicilio y su comprobante, de conformidad con la fracción I, del artículo 143 de la Ley de Transparencia y Acceso a la Información Pública del Estado de México y Municipios.</w:t>
      </w:r>
    </w:p>
    <w:p w:rsidR="001D3B37" w:rsidRPr="003F3C1A" w:rsidRDefault="001D3B37" w:rsidP="00DD776E">
      <w:pPr>
        <w:pStyle w:val="Prrafodelista"/>
        <w:ind w:left="0" w:right="49"/>
        <w:rPr>
          <w:rFonts w:ascii="Palatino Linotype" w:eastAsia="Cambria" w:hAnsi="Palatino Linotype" w:cs="Times New Roman"/>
          <w:color w:val="000000" w:themeColor="text1"/>
          <w:lang w:val="es-ES" w:eastAsia="en-US"/>
        </w:rPr>
      </w:pPr>
    </w:p>
    <w:p w:rsidR="001B1E3F" w:rsidRPr="003F3C1A" w:rsidRDefault="001D3B37"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 xml:space="preserve">En ese sentido, se tiene que el </w:t>
      </w:r>
      <w:r w:rsidRPr="003F3C1A">
        <w:rPr>
          <w:rFonts w:ascii="Palatino Linotype" w:eastAsia="Cambria" w:hAnsi="Palatino Linotype" w:cs="Times New Roman"/>
          <w:b/>
          <w:color w:val="000000" w:themeColor="text1"/>
          <w:lang w:val="es-ES" w:eastAsia="en-US"/>
        </w:rPr>
        <w:t xml:space="preserve">SUJETO OBLIGADO </w:t>
      </w:r>
      <w:r w:rsidRPr="003F3C1A">
        <w:rPr>
          <w:rFonts w:ascii="Palatino Linotype" w:eastAsia="Cambria" w:hAnsi="Palatino Linotype" w:cs="Times New Roman"/>
          <w:color w:val="000000" w:themeColor="text1"/>
          <w:lang w:val="es-ES" w:eastAsia="en-US"/>
        </w:rPr>
        <w:t xml:space="preserve">debió de haber clasificado como total los documentos relacionados con las constancias domiciliarias. </w:t>
      </w:r>
    </w:p>
    <w:p w:rsidR="001B1E3F" w:rsidRPr="003F3C1A" w:rsidRDefault="001B1E3F" w:rsidP="00DD776E">
      <w:pPr>
        <w:pStyle w:val="Prrafodelista"/>
        <w:ind w:left="0" w:right="49"/>
        <w:rPr>
          <w:rFonts w:ascii="Palatino Linotype" w:hAnsi="Palatino Linotype" w:cs="Tahoma"/>
          <w:b/>
          <w:color w:val="000000" w:themeColor="text1"/>
        </w:rPr>
      </w:pPr>
    </w:p>
    <w:p w:rsidR="0072544C" w:rsidRPr="003F3C1A" w:rsidRDefault="001B1E3F"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hAnsi="Palatino Linotype" w:cs="Tahoma"/>
          <w:color w:val="000000" w:themeColor="text1"/>
        </w:rPr>
        <w:t xml:space="preserve">Ahora bien, por cuanto hace a los </w:t>
      </w:r>
      <w:r w:rsidRPr="003F3C1A">
        <w:rPr>
          <w:rFonts w:ascii="Palatino Linotype" w:hAnsi="Palatino Linotype" w:cs="Tahoma"/>
          <w:b/>
          <w:color w:val="000000" w:themeColor="text1"/>
        </w:rPr>
        <w:t xml:space="preserve">correos </w:t>
      </w:r>
      <w:r w:rsidR="0072544C" w:rsidRPr="003F3C1A">
        <w:rPr>
          <w:rFonts w:ascii="Palatino Linotype" w:hAnsi="Palatino Linotype" w:cs="Tahoma"/>
          <w:b/>
          <w:color w:val="000000" w:themeColor="text1"/>
        </w:rPr>
        <w:t>electrónico</w:t>
      </w:r>
      <w:r w:rsidRPr="003F3C1A">
        <w:rPr>
          <w:rFonts w:ascii="Palatino Linotype" w:hAnsi="Palatino Linotype" w:cs="Tahoma"/>
          <w:b/>
          <w:color w:val="000000" w:themeColor="text1"/>
        </w:rPr>
        <w:t>s</w:t>
      </w:r>
      <w:r w:rsidR="0072544C" w:rsidRPr="003F3C1A">
        <w:rPr>
          <w:rFonts w:ascii="Palatino Linotype" w:hAnsi="Palatino Linotype" w:cs="Tahoma"/>
          <w:b/>
          <w:color w:val="000000" w:themeColor="text1"/>
        </w:rPr>
        <w:t xml:space="preserve"> particular</w:t>
      </w:r>
      <w:r w:rsidRPr="003F3C1A">
        <w:rPr>
          <w:rFonts w:ascii="Palatino Linotype" w:hAnsi="Palatino Linotype" w:cs="Tahoma"/>
          <w:b/>
          <w:color w:val="000000" w:themeColor="text1"/>
        </w:rPr>
        <w:t>es</w:t>
      </w:r>
      <w:r w:rsidR="00D064EC" w:rsidRPr="003F3C1A">
        <w:rPr>
          <w:rFonts w:ascii="Palatino Linotype" w:hAnsi="Palatino Linotype" w:cs="Tahoma"/>
          <w:b/>
          <w:color w:val="000000" w:themeColor="text1"/>
        </w:rPr>
        <w:t xml:space="preserve"> </w:t>
      </w:r>
      <w:r w:rsidR="00D064EC" w:rsidRPr="003F3C1A">
        <w:rPr>
          <w:rFonts w:ascii="Palatino Linotype" w:hAnsi="Palatino Linotype" w:cs="Tahoma"/>
          <w:color w:val="000000" w:themeColor="text1"/>
        </w:rPr>
        <w:t xml:space="preserve">se debe de analizar lo siguiente. </w:t>
      </w:r>
    </w:p>
    <w:p w:rsidR="0072544C" w:rsidRPr="003F3C1A" w:rsidRDefault="0072544C" w:rsidP="00DD776E">
      <w:pPr>
        <w:spacing w:line="360" w:lineRule="auto"/>
        <w:ind w:right="49"/>
        <w:jc w:val="both"/>
        <w:rPr>
          <w:rFonts w:ascii="Palatino Linotype" w:eastAsia="Calibri" w:hAnsi="Palatino Linotype" w:cs="Tahoma"/>
          <w:bCs/>
          <w:color w:val="000000" w:themeColor="text1"/>
          <w:lang w:eastAsia="en-US"/>
        </w:rPr>
      </w:pPr>
    </w:p>
    <w:p w:rsidR="0072544C" w:rsidRPr="003F3C1A" w:rsidRDefault="0072544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Tahoma"/>
          <w:bCs/>
          <w:color w:val="000000" w:themeColor="text1"/>
          <w:lang w:eastAsia="en-US"/>
        </w:rPr>
      </w:pPr>
      <w:r w:rsidRPr="003F3C1A">
        <w:rPr>
          <w:rFonts w:ascii="Palatino Linotype" w:eastAsia="Times New Roman" w:hAnsi="Palatino Linotype" w:cs="Arial"/>
          <w:bCs/>
          <w:color w:val="000000" w:themeColor="text1"/>
          <w:lang w:val="es-ES"/>
        </w:rPr>
        <w:t>El</w:t>
      </w:r>
      <w:r w:rsidRPr="003F3C1A">
        <w:rPr>
          <w:rFonts w:ascii="Palatino Linotype" w:eastAsia="Calibri" w:hAnsi="Palatino Linotype" w:cs="Tahoma"/>
          <w:bCs/>
          <w:color w:val="000000" w:themeColor="text1"/>
          <w:lang w:eastAsia="en-US"/>
        </w:rPr>
        <w:t xml:space="preserve">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72544C" w:rsidRPr="003F3C1A" w:rsidRDefault="0072544C" w:rsidP="00DD776E">
      <w:pPr>
        <w:spacing w:line="360" w:lineRule="auto"/>
        <w:ind w:right="49"/>
        <w:jc w:val="both"/>
        <w:rPr>
          <w:rFonts w:ascii="Palatino Linotype" w:eastAsia="Calibri" w:hAnsi="Palatino Linotype" w:cs="Tahoma"/>
          <w:bCs/>
          <w:color w:val="000000" w:themeColor="text1"/>
          <w:lang w:eastAsia="en-US"/>
        </w:rPr>
      </w:pPr>
    </w:p>
    <w:p w:rsidR="009955D9" w:rsidRPr="003F3C1A" w:rsidRDefault="0072544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Tahoma"/>
          <w:bCs/>
          <w:color w:val="000000" w:themeColor="text1"/>
          <w:lang w:eastAsia="en-US"/>
        </w:rPr>
      </w:pPr>
      <w:r w:rsidRPr="003F3C1A">
        <w:rPr>
          <w:rFonts w:ascii="Palatino Linotype" w:eastAsia="Times New Roman" w:hAnsi="Palatino Linotype" w:cs="Arial"/>
          <w:bCs/>
          <w:color w:val="000000" w:themeColor="text1"/>
          <w:lang w:val="es-ES"/>
        </w:rPr>
        <w:t>En</w:t>
      </w:r>
      <w:r w:rsidRPr="003F3C1A">
        <w:rPr>
          <w:rFonts w:ascii="Palatino Linotype" w:eastAsia="Calibri" w:hAnsi="Palatino Linotype" w:cs="Tahoma"/>
          <w:bCs/>
          <w:color w:val="000000" w:themeColor="text1"/>
          <w:lang w:eastAsia="en-US"/>
        </w:rPr>
        <w:t xml:space="preserve"> ese sentido,  cabe señalar que </w:t>
      </w:r>
      <w:r w:rsidR="009955D9" w:rsidRPr="003F3C1A">
        <w:rPr>
          <w:rFonts w:ascii="Palatino Linotype" w:eastAsia="Calibri" w:hAnsi="Palatino Linotype" w:cs="Tahoma"/>
          <w:bCs/>
          <w:color w:val="000000" w:themeColor="text1"/>
          <w:lang w:eastAsia="en-US"/>
        </w:rPr>
        <w:t>los correos electrónicos en respuesta fueron clasificados como confidenciales, situación de la cual se debe de referir que toda vez que es un dato de comunicación personal</w:t>
      </w:r>
      <w:r w:rsidRPr="003F3C1A">
        <w:rPr>
          <w:rFonts w:ascii="Palatino Linotype" w:eastAsia="Calibri" w:hAnsi="Palatino Linotype" w:cs="Tahoma"/>
          <w:bCs/>
          <w:color w:val="000000" w:themeColor="text1"/>
          <w:lang w:eastAsia="en-US"/>
        </w:rPr>
        <w:t xml:space="preserve">, mantiene su carácter primigenio, </w:t>
      </w:r>
      <w:r w:rsidR="009955D9" w:rsidRPr="003F3C1A">
        <w:rPr>
          <w:rFonts w:ascii="Palatino Linotype" w:eastAsia="Calibri" w:hAnsi="Palatino Linotype" w:cs="Tahoma"/>
          <w:bCs/>
          <w:color w:val="000000" w:themeColor="text1"/>
          <w:lang w:eastAsia="en-US"/>
        </w:rPr>
        <w:t xml:space="preserve">de confidencial, toda vez que </w:t>
      </w:r>
      <w:r w:rsidRPr="003F3C1A">
        <w:rPr>
          <w:rFonts w:ascii="Palatino Linotype" w:eastAsia="Calibri" w:hAnsi="Palatino Linotype" w:cs="Tahoma"/>
          <w:bCs/>
          <w:color w:val="000000" w:themeColor="text1"/>
          <w:lang w:eastAsia="en-US"/>
        </w:rPr>
        <w:t>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w:t>
      </w:r>
      <w:r w:rsidR="009955D9" w:rsidRPr="003F3C1A">
        <w:rPr>
          <w:rFonts w:ascii="Palatino Linotype" w:eastAsia="Calibri" w:hAnsi="Palatino Linotype" w:cs="Tahoma"/>
          <w:bCs/>
          <w:color w:val="000000" w:themeColor="text1"/>
          <w:lang w:eastAsia="en-US"/>
        </w:rPr>
        <w:t xml:space="preserve">l Estado de México y </w:t>
      </w:r>
      <w:r w:rsidR="009955D9" w:rsidRPr="003F3C1A">
        <w:rPr>
          <w:rFonts w:ascii="Palatino Linotype" w:eastAsia="Calibri" w:hAnsi="Palatino Linotype" w:cs="Tahoma"/>
          <w:bCs/>
          <w:color w:val="000000" w:themeColor="text1"/>
          <w:lang w:eastAsia="en-US"/>
        </w:rPr>
        <w:lastRenderedPageBreak/>
        <w:t xml:space="preserve">Municipios, por lo que el </w:t>
      </w:r>
      <w:r w:rsidR="009955D9" w:rsidRPr="003F3C1A">
        <w:rPr>
          <w:rFonts w:ascii="Palatino Linotype" w:eastAsia="Calibri" w:hAnsi="Palatino Linotype" w:cs="Tahoma"/>
          <w:b/>
          <w:bCs/>
          <w:color w:val="000000" w:themeColor="text1"/>
          <w:lang w:eastAsia="en-US"/>
        </w:rPr>
        <w:t xml:space="preserve">SUJETO OBLIGADO </w:t>
      </w:r>
      <w:r w:rsidR="009955D9" w:rsidRPr="003F3C1A">
        <w:rPr>
          <w:rFonts w:ascii="Palatino Linotype" w:eastAsia="Calibri" w:hAnsi="Palatino Linotype" w:cs="Tahoma"/>
          <w:bCs/>
          <w:color w:val="000000" w:themeColor="text1"/>
          <w:lang w:eastAsia="en-US"/>
        </w:rPr>
        <w:t xml:space="preserve">realizo de manera correcta la clasificación de los datos de correos electrónicos. </w:t>
      </w:r>
    </w:p>
    <w:p w:rsidR="009955D9" w:rsidRPr="003F3C1A" w:rsidRDefault="009955D9" w:rsidP="00DD776E">
      <w:pPr>
        <w:pStyle w:val="Prrafodelista"/>
        <w:ind w:left="0" w:right="49"/>
        <w:rPr>
          <w:rFonts w:ascii="Palatino Linotype" w:eastAsia="Times New Roman" w:hAnsi="Palatino Linotype" w:cs="Arial"/>
          <w:b/>
          <w:bCs/>
          <w:color w:val="000000" w:themeColor="text1"/>
          <w:lang w:val="es-ES"/>
        </w:rPr>
      </w:pPr>
    </w:p>
    <w:p w:rsidR="008753C1" w:rsidRPr="003F3C1A" w:rsidRDefault="009955D9"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Tahoma"/>
          <w:bCs/>
          <w:color w:val="000000" w:themeColor="text1"/>
          <w:lang w:eastAsia="en-US"/>
        </w:rPr>
      </w:pPr>
      <w:r w:rsidRPr="003F3C1A">
        <w:rPr>
          <w:rFonts w:ascii="Palatino Linotype" w:eastAsia="Times New Roman" w:hAnsi="Palatino Linotype" w:cs="Arial"/>
          <w:bCs/>
          <w:color w:val="000000" w:themeColor="text1"/>
          <w:lang w:val="es-ES"/>
        </w:rPr>
        <w:t xml:space="preserve">Ahora bien, por cuanto hace a las </w:t>
      </w:r>
      <w:r w:rsidRPr="003F3C1A">
        <w:rPr>
          <w:rFonts w:ascii="Palatino Linotype" w:eastAsia="Times New Roman" w:hAnsi="Palatino Linotype" w:cs="Arial"/>
          <w:b/>
          <w:bCs/>
          <w:color w:val="000000" w:themeColor="text1"/>
          <w:lang w:val="es-ES"/>
        </w:rPr>
        <w:t>c</w:t>
      </w:r>
      <w:r w:rsidR="008753C1" w:rsidRPr="003F3C1A">
        <w:rPr>
          <w:rFonts w:ascii="Palatino Linotype" w:eastAsia="Times New Roman" w:hAnsi="Palatino Linotype" w:cs="Arial"/>
          <w:b/>
          <w:bCs/>
          <w:color w:val="000000" w:themeColor="text1"/>
          <w:lang w:val="es-ES"/>
        </w:rPr>
        <w:t>redencial</w:t>
      </w:r>
      <w:r w:rsidRPr="003F3C1A">
        <w:rPr>
          <w:rFonts w:ascii="Palatino Linotype" w:eastAsia="Times New Roman" w:hAnsi="Palatino Linotype" w:cs="Arial"/>
          <w:b/>
          <w:bCs/>
          <w:color w:val="000000" w:themeColor="text1"/>
          <w:lang w:val="es-ES"/>
        </w:rPr>
        <w:t>es</w:t>
      </w:r>
      <w:r w:rsidR="008753C1" w:rsidRPr="003F3C1A">
        <w:rPr>
          <w:rFonts w:ascii="Palatino Linotype" w:eastAsia="Times New Roman" w:hAnsi="Palatino Linotype" w:cs="Arial"/>
          <w:b/>
          <w:bCs/>
          <w:color w:val="000000" w:themeColor="text1"/>
          <w:lang w:val="es-ES"/>
        </w:rPr>
        <w:t xml:space="preserve"> para votar</w:t>
      </w:r>
      <w:r w:rsidRPr="003F3C1A">
        <w:rPr>
          <w:rFonts w:ascii="Palatino Linotype" w:eastAsia="Times New Roman" w:hAnsi="Palatino Linotype" w:cs="Arial"/>
          <w:b/>
          <w:bCs/>
          <w:color w:val="000000" w:themeColor="text1"/>
          <w:lang w:val="es-ES"/>
        </w:rPr>
        <w:t xml:space="preserve"> </w:t>
      </w:r>
      <w:r w:rsidRPr="003F3C1A">
        <w:rPr>
          <w:rFonts w:ascii="Palatino Linotype" w:eastAsia="Times New Roman" w:hAnsi="Palatino Linotype" w:cs="Arial"/>
          <w:bCs/>
          <w:color w:val="000000" w:themeColor="text1"/>
          <w:lang w:val="es-ES"/>
        </w:rPr>
        <w:t xml:space="preserve">remitidas en respuesta, se debe de analizar lo siguiente. </w:t>
      </w:r>
    </w:p>
    <w:p w:rsidR="008753C1" w:rsidRPr="003F3C1A" w:rsidRDefault="008753C1" w:rsidP="00DD776E">
      <w:pPr>
        <w:widowControl w:val="0"/>
        <w:autoSpaceDE w:val="0"/>
        <w:autoSpaceDN w:val="0"/>
        <w:adjustRightInd w:val="0"/>
        <w:spacing w:line="360" w:lineRule="auto"/>
        <w:ind w:right="49"/>
        <w:rPr>
          <w:rFonts w:ascii="Palatino Linotype" w:hAnsi="Palatino Linotype" w:cs="Tahoma"/>
          <w:b/>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8753C1" w:rsidRPr="003F3C1A" w:rsidRDefault="008753C1" w:rsidP="00DD776E">
      <w:pPr>
        <w:spacing w:line="360" w:lineRule="auto"/>
        <w:ind w:right="49"/>
        <w:contextualSpacing/>
        <w:jc w:val="both"/>
        <w:rPr>
          <w:rFonts w:ascii="Palatino Linotype" w:eastAsia="Times New Roman" w:hAnsi="Palatino Linotype" w:cs="Arial"/>
          <w:color w:val="000000" w:themeColor="text1"/>
          <w:lang w:val="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De manera particular el artículo 156, de la Ley General de Instituciones y Procedimientos Electorales dispone que la credencial para votar deberá contener, cuando menos, los siguientes datos:</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a) </w:t>
      </w:r>
      <w:r w:rsidRPr="003F3C1A">
        <w:rPr>
          <w:rFonts w:ascii="Palatino Linotype" w:hAnsi="Palatino Linotype" w:cs="Tahoma"/>
          <w:i/>
          <w:iCs/>
          <w:color w:val="000000" w:themeColor="text1"/>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b) </w:t>
      </w:r>
      <w:r w:rsidRPr="003F3C1A">
        <w:rPr>
          <w:rFonts w:ascii="Palatino Linotype" w:hAnsi="Palatino Linotype" w:cs="Tahoma"/>
          <w:i/>
          <w:iCs/>
          <w:color w:val="000000" w:themeColor="text1"/>
          <w:lang w:eastAsia="es-MX"/>
        </w:rPr>
        <w:t xml:space="preserve">Sección electoral en donde deberá votar el ciudadano. En el caso de los ciudadanos residentes en el extranjero no será necesario incluir este requisito;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c) </w:t>
      </w:r>
      <w:r w:rsidRPr="003F3C1A">
        <w:rPr>
          <w:rFonts w:ascii="Palatino Linotype" w:hAnsi="Palatino Linotype" w:cs="Tahoma"/>
          <w:i/>
          <w:iCs/>
          <w:color w:val="000000" w:themeColor="text1"/>
          <w:lang w:eastAsia="es-MX"/>
        </w:rPr>
        <w:t xml:space="preserve">Apellido paterno, apellido materno y nombre completo;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d) </w:t>
      </w:r>
      <w:r w:rsidRPr="003F3C1A">
        <w:rPr>
          <w:rFonts w:ascii="Palatino Linotype" w:hAnsi="Palatino Linotype" w:cs="Tahoma"/>
          <w:i/>
          <w:iCs/>
          <w:color w:val="000000" w:themeColor="text1"/>
          <w:lang w:eastAsia="es-MX"/>
        </w:rPr>
        <w:t xml:space="preserve">Domicilio;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e) </w:t>
      </w:r>
      <w:r w:rsidRPr="003F3C1A">
        <w:rPr>
          <w:rFonts w:ascii="Palatino Linotype" w:hAnsi="Palatino Linotype" w:cs="Tahoma"/>
          <w:i/>
          <w:iCs/>
          <w:color w:val="000000" w:themeColor="text1"/>
          <w:lang w:eastAsia="es-MX"/>
        </w:rPr>
        <w:t xml:space="preserve">Sexo; </w:t>
      </w:r>
    </w:p>
    <w:p w:rsidR="008753C1" w:rsidRPr="003F3C1A" w:rsidRDefault="008753C1" w:rsidP="00DD776E">
      <w:pPr>
        <w:spacing w:line="360" w:lineRule="auto"/>
        <w:ind w:right="49"/>
        <w:contextualSpacing/>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lastRenderedPageBreak/>
        <w:t xml:space="preserve">f) </w:t>
      </w:r>
      <w:r w:rsidRPr="003F3C1A">
        <w:rPr>
          <w:rFonts w:ascii="Palatino Linotype" w:hAnsi="Palatino Linotype" w:cs="Tahoma"/>
          <w:i/>
          <w:iCs/>
          <w:color w:val="000000" w:themeColor="text1"/>
          <w:lang w:eastAsia="es-MX"/>
        </w:rPr>
        <w:t>Edad y año de registro;</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g) </w:t>
      </w:r>
      <w:r w:rsidRPr="003F3C1A">
        <w:rPr>
          <w:rFonts w:ascii="Palatino Linotype" w:hAnsi="Palatino Linotype" w:cs="Tahoma"/>
          <w:i/>
          <w:iCs/>
          <w:color w:val="000000" w:themeColor="text1"/>
          <w:lang w:eastAsia="es-MX"/>
        </w:rPr>
        <w:t xml:space="preserve">Firma, huella digital y fotografía del elector;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h) </w:t>
      </w:r>
      <w:r w:rsidRPr="003F3C1A">
        <w:rPr>
          <w:rFonts w:ascii="Palatino Linotype" w:hAnsi="Palatino Linotype" w:cs="Tahoma"/>
          <w:i/>
          <w:iCs/>
          <w:color w:val="000000" w:themeColor="text1"/>
          <w:lang w:eastAsia="es-MX"/>
        </w:rPr>
        <w:t xml:space="preserve">Clave de registro, y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i) </w:t>
      </w:r>
      <w:r w:rsidRPr="003F3C1A">
        <w:rPr>
          <w:rFonts w:ascii="Palatino Linotype" w:hAnsi="Palatino Linotype" w:cs="Tahoma"/>
          <w:i/>
          <w:iCs/>
          <w:color w:val="000000" w:themeColor="text1"/>
          <w:lang w:eastAsia="es-MX"/>
        </w:rPr>
        <w:t xml:space="preserve">Clave Única del Registro de Población. </w:t>
      </w:r>
    </w:p>
    <w:p w:rsidR="008753C1" w:rsidRPr="003F3C1A" w:rsidRDefault="008753C1" w:rsidP="00DD776E">
      <w:pPr>
        <w:autoSpaceDE w:val="0"/>
        <w:autoSpaceDN w:val="0"/>
        <w:adjustRightInd w:val="0"/>
        <w:spacing w:line="360" w:lineRule="auto"/>
        <w:ind w:right="49"/>
        <w:jc w:val="both"/>
        <w:rPr>
          <w:rFonts w:ascii="Palatino Linotype" w:hAnsi="Palatino Linotype" w:cs="Tahoma"/>
          <w:b/>
          <w:bCs/>
          <w:i/>
          <w:iCs/>
          <w:color w:val="000000" w:themeColor="text1"/>
          <w:lang w:eastAsia="es-MX"/>
        </w:rPr>
      </w:pP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2. </w:t>
      </w:r>
      <w:r w:rsidRPr="003F3C1A">
        <w:rPr>
          <w:rFonts w:ascii="Palatino Linotype" w:hAnsi="Palatino Linotype" w:cs="Tahoma"/>
          <w:i/>
          <w:iCs/>
          <w:color w:val="000000" w:themeColor="text1"/>
          <w:lang w:eastAsia="es-MX"/>
        </w:rPr>
        <w:t xml:space="preserve">Además tendrá: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a) </w:t>
      </w:r>
      <w:r w:rsidRPr="003F3C1A">
        <w:rPr>
          <w:rFonts w:ascii="Palatino Linotype" w:hAnsi="Palatino Linotype" w:cs="Tahoma"/>
          <w:i/>
          <w:iCs/>
          <w:color w:val="000000" w:themeColor="text1"/>
          <w:lang w:eastAsia="es-MX"/>
        </w:rPr>
        <w:t xml:space="preserve">Espacios necesarios para marcar año y elección de que se trate;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b) </w:t>
      </w:r>
      <w:r w:rsidRPr="003F3C1A">
        <w:rPr>
          <w:rFonts w:ascii="Palatino Linotype" w:hAnsi="Palatino Linotype" w:cs="Tahoma"/>
          <w:i/>
          <w:iCs/>
          <w:color w:val="000000" w:themeColor="text1"/>
          <w:lang w:eastAsia="es-MX"/>
        </w:rPr>
        <w:t xml:space="preserve">Firma impresa del Secretario Ejecutivo del Instituto;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c) </w:t>
      </w:r>
      <w:r w:rsidRPr="003F3C1A">
        <w:rPr>
          <w:rFonts w:ascii="Palatino Linotype" w:hAnsi="Palatino Linotype" w:cs="Tahoma"/>
          <w:i/>
          <w:iCs/>
          <w:color w:val="000000" w:themeColor="text1"/>
          <w:lang w:eastAsia="es-MX"/>
        </w:rPr>
        <w:t xml:space="preserve">Año de emisión; </w:t>
      </w:r>
    </w:p>
    <w:p w:rsidR="008753C1" w:rsidRPr="003F3C1A" w:rsidRDefault="008753C1" w:rsidP="00DD776E">
      <w:pPr>
        <w:autoSpaceDE w:val="0"/>
        <w:autoSpaceDN w:val="0"/>
        <w:adjustRightInd w:val="0"/>
        <w:spacing w:line="360" w:lineRule="auto"/>
        <w:ind w:right="49"/>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d) </w:t>
      </w:r>
      <w:r w:rsidRPr="003F3C1A">
        <w:rPr>
          <w:rFonts w:ascii="Palatino Linotype" w:hAnsi="Palatino Linotype" w:cs="Tahoma"/>
          <w:i/>
          <w:iCs/>
          <w:color w:val="000000" w:themeColor="text1"/>
          <w:lang w:eastAsia="es-MX"/>
        </w:rPr>
        <w:t xml:space="preserve">Año en el que expira su vigencia, y </w:t>
      </w:r>
    </w:p>
    <w:p w:rsidR="008753C1" w:rsidRPr="003F3C1A" w:rsidRDefault="008753C1" w:rsidP="00DD776E">
      <w:pPr>
        <w:spacing w:line="360" w:lineRule="auto"/>
        <w:ind w:right="49"/>
        <w:contextualSpacing/>
        <w:jc w:val="both"/>
        <w:rPr>
          <w:rFonts w:ascii="Palatino Linotype" w:hAnsi="Palatino Linotype" w:cs="Tahoma"/>
          <w:i/>
          <w:iCs/>
          <w:color w:val="000000" w:themeColor="text1"/>
          <w:lang w:eastAsia="es-MX"/>
        </w:rPr>
      </w:pPr>
      <w:r w:rsidRPr="003F3C1A">
        <w:rPr>
          <w:rFonts w:ascii="Palatino Linotype" w:hAnsi="Palatino Linotype" w:cs="Tahoma"/>
          <w:b/>
          <w:bCs/>
          <w:i/>
          <w:iCs/>
          <w:color w:val="000000" w:themeColor="text1"/>
          <w:lang w:eastAsia="es-MX"/>
        </w:rPr>
        <w:t xml:space="preserve">e) </w:t>
      </w:r>
      <w:r w:rsidRPr="003F3C1A">
        <w:rPr>
          <w:rFonts w:ascii="Palatino Linotype" w:hAnsi="Palatino Linotype" w:cs="Tahoma"/>
          <w:i/>
          <w:iCs/>
          <w:color w:val="000000" w:themeColor="text1"/>
          <w:lang w:eastAsia="es-MX"/>
        </w:rPr>
        <w:t>En el caso de la que se expida al ciudadano residente en el extranjero, la leyenda “Para Votar desde el Extranjero”.</w:t>
      </w:r>
    </w:p>
    <w:p w:rsidR="008753C1" w:rsidRPr="003F3C1A" w:rsidRDefault="008753C1" w:rsidP="00DD776E">
      <w:pPr>
        <w:spacing w:line="360" w:lineRule="auto"/>
        <w:ind w:right="49"/>
        <w:contextualSpacing/>
        <w:jc w:val="both"/>
        <w:rPr>
          <w:rFonts w:ascii="Palatino Linotype" w:hAnsi="Palatino Linotype" w:cs="Tahoma"/>
          <w:color w:val="000000" w:themeColor="text1"/>
          <w:lang w:eastAsia="es-MX"/>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w:t>
      </w:r>
      <w:r w:rsidR="009955D9" w:rsidRPr="003F3C1A">
        <w:rPr>
          <w:rFonts w:ascii="Palatino Linotype" w:eastAsia="Cambria" w:hAnsi="Palatino Linotype" w:cs="Times New Roman"/>
          <w:color w:val="000000" w:themeColor="text1"/>
          <w:lang w:val="es-ES" w:eastAsia="en-US"/>
        </w:rPr>
        <w:t xml:space="preserve">bre tomar datos de la credencial </w:t>
      </w:r>
      <w:r w:rsidRPr="003F3C1A">
        <w:rPr>
          <w:rFonts w:ascii="Palatino Linotype" w:eastAsia="Cambria" w:hAnsi="Palatino Linotype" w:cs="Times New Roman"/>
          <w:color w:val="000000" w:themeColor="text1"/>
          <w:lang w:val="es-ES" w:eastAsia="en-US"/>
        </w:rPr>
        <w:t>para asentar en un documento como manera de acreditar la presentación de su titular y comprobar que la credencial se tuvo a la vista, por ello su relevancia y lo delicado de su uso.</w:t>
      </w:r>
    </w:p>
    <w:p w:rsidR="008753C1" w:rsidRPr="003F3C1A" w:rsidRDefault="008753C1" w:rsidP="00DD776E">
      <w:pPr>
        <w:spacing w:line="360" w:lineRule="auto"/>
        <w:ind w:right="49"/>
        <w:contextualSpacing/>
        <w:jc w:val="both"/>
        <w:rPr>
          <w:rFonts w:ascii="Palatino Linotype" w:hAnsi="Palatino Linotype" w:cs="Tahoma"/>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 xml:space="preserve">Es de tener presente que la finalidad esencial de la credencial para votar con fotografía es la de ejercer el derecho humano de votar y ser votado; sin embargo, en el </w:t>
      </w:r>
      <w:r w:rsidRPr="003F3C1A">
        <w:rPr>
          <w:rFonts w:ascii="Palatino Linotype" w:eastAsia="Cambria" w:hAnsi="Palatino Linotype" w:cs="Times New Roman"/>
          <w:color w:val="000000" w:themeColor="text1"/>
          <w:lang w:val="es-ES" w:eastAsia="en-US"/>
        </w:rPr>
        <w:lastRenderedPageBreak/>
        <w:t>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8753C1" w:rsidRPr="003F3C1A" w:rsidRDefault="008753C1" w:rsidP="00DD776E">
      <w:pPr>
        <w:spacing w:line="360" w:lineRule="auto"/>
        <w:ind w:right="49"/>
        <w:jc w:val="both"/>
        <w:rPr>
          <w:rFonts w:ascii="Palatino Linotype" w:eastAsia="Calibri" w:hAnsi="Palatino Linotype" w:cs="Tahoma"/>
          <w:bCs/>
          <w:color w:val="000000" w:themeColor="text1"/>
          <w:lang w:val="es-ES"/>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3F3C1A">
        <w:rPr>
          <w:rFonts w:ascii="Palatino Linotype" w:eastAsia="Cambria" w:hAnsi="Palatino Linotype" w:cs="Times New Roman"/>
          <w:b/>
          <w:color w:val="000000" w:themeColor="text1"/>
          <w:u w:val="single"/>
          <w:lang w:val="es-ES" w:eastAsia="en-US"/>
        </w:rPr>
        <w:t>con excepción del nombre</w:t>
      </w:r>
      <w:r w:rsidRPr="003F3C1A">
        <w:rPr>
          <w:rFonts w:ascii="Palatino Linotype" w:eastAsia="Cambria" w:hAnsi="Palatino Linotype" w:cs="Times New Roman"/>
          <w:color w:val="000000" w:themeColor="text1"/>
          <w:lang w:val="es-ES" w:eastAsia="en-US"/>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rsidR="001A2FBA" w:rsidRPr="003F3C1A" w:rsidRDefault="001A2FBA" w:rsidP="00DD776E">
      <w:pPr>
        <w:pStyle w:val="Prrafodelista"/>
        <w:ind w:left="0" w:right="49"/>
        <w:rPr>
          <w:rFonts w:ascii="Palatino Linotype" w:eastAsia="Cambria" w:hAnsi="Palatino Linotype" w:cs="Times New Roman"/>
          <w:color w:val="000000" w:themeColor="text1"/>
          <w:lang w:val="es-ES" w:eastAsia="en-US"/>
        </w:rPr>
      </w:pPr>
    </w:p>
    <w:p w:rsidR="001A2FBA" w:rsidRPr="003F3C1A" w:rsidRDefault="001A2FBA"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ES" w:eastAsia="en-US"/>
        </w:rPr>
        <w:t xml:space="preserve">De lo anterior, se debe de referir que si bien el </w:t>
      </w:r>
      <w:r w:rsidRPr="003F3C1A">
        <w:rPr>
          <w:rFonts w:ascii="Palatino Linotype" w:eastAsia="Cambria" w:hAnsi="Palatino Linotype" w:cs="Times New Roman"/>
          <w:b/>
          <w:color w:val="000000" w:themeColor="text1"/>
          <w:lang w:val="es-ES" w:eastAsia="en-US"/>
        </w:rPr>
        <w:t xml:space="preserve">SUJETO OBLIGADO </w:t>
      </w:r>
      <w:r w:rsidRPr="003F3C1A">
        <w:rPr>
          <w:rFonts w:ascii="Palatino Linotype" w:eastAsia="Cambria" w:hAnsi="Palatino Linotype" w:cs="Times New Roman"/>
          <w:color w:val="000000" w:themeColor="text1"/>
          <w:lang w:val="es-ES" w:eastAsia="en-US"/>
        </w:rPr>
        <w:t xml:space="preserve">clasifico los datos de las credenciales para votar, también lo es que dejo libre la firma de  los servidores públicos salientes y entrantes, así como la fotografía, situación por la cual se deberá de dar vista a la Dirección General de Datos Personales de este Órgano Garante. </w:t>
      </w:r>
    </w:p>
    <w:p w:rsidR="001A2FBA" w:rsidRPr="003F3C1A" w:rsidRDefault="001A2FBA" w:rsidP="00DD776E">
      <w:pPr>
        <w:pStyle w:val="Prrafodelista"/>
        <w:ind w:left="0" w:right="49"/>
        <w:rPr>
          <w:rFonts w:ascii="Palatino Linotype" w:eastAsia="Cambria" w:hAnsi="Palatino Linotype" w:cs="Times New Roman"/>
          <w:b/>
          <w:color w:val="000000" w:themeColor="text1"/>
          <w:lang w:val="es-MX" w:eastAsia="en-US"/>
        </w:rPr>
      </w:pPr>
    </w:p>
    <w:p w:rsidR="008753C1" w:rsidRPr="003F3C1A" w:rsidRDefault="001A2FBA"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ES" w:eastAsia="en-US"/>
        </w:rPr>
      </w:pPr>
      <w:r w:rsidRPr="003F3C1A">
        <w:rPr>
          <w:rFonts w:ascii="Palatino Linotype" w:eastAsia="Cambria" w:hAnsi="Palatino Linotype" w:cs="Times New Roman"/>
          <w:color w:val="000000" w:themeColor="text1"/>
          <w:lang w:val="es-MX" w:eastAsia="en-US"/>
        </w:rPr>
        <w:t xml:space="preserve">Por cuanto hace a la </w:t>
      </w:r>
      <w:r w:rsidRPr="003F3C1A">
        <w:rPr>
          <w:rFonts w:ascii="Palatino Linotype" w:eastAsia="Cambria" w:hAnsi="Palatino Linotype" w:cs="Times New Roman"/>
          <w:b/>
          <w:color w:val="000000" w:themeColor="text1"/>
          <w:lang w:val="es-MX" w:eastAsia="en-US"/>
        </w:rPr>
        <w:t>f</w:t>
      </w:r>
      <w:r w:rsidR="008753C1" w:rsidRPr="003F3C1A">
        <w:rPr>
          <w:rFonts w:ascii="Palatino Linotype" w:eastAsia="Cambria" w:hAnsi="Palatino Linotype" w:cs="Times New Roman"/>
          <w:b/>
          <w:color w:val="000000" w:themeColor="text1"/>
          <w:lang w:val="es-MX" w:eastAsia="en-US"/>
        </w:rPr>
        <w:t>otografía de servidores públicos</w:t>
      </w:r>
      <w:r w:rsidRPr="003F3C1A">
        <w:rPr>
          <w:rFonts w:ascii="Palatino Linotype" w:eastAsia="Cambria" w:hAnsi="Palatino Linotype" w:cs="Times New Roman"/>
          <w:b/>
          <w:color w:val="000000" w:themeColor="text1"/>
          <w:lang w:val="es-MX" w:eastAsia="en-US"/>
        </w:rPr>
        <w:t xml:space="preserve">, </w:t>
      </w:r>
      <w:r w:rsidRPr="003F3C1A">
        <w:rPr>
          <w:rFonts w:ascii="Palatino Linotype" w:eastAsia="Cambria" w:hAnsi="Palatino Linotype" w:cs="Times New Roman"/>
          <w:color w:val="000000" w:themeColor="text1"/>
          <w:lang w:val="es-MX" w:eastAsia="en-US"/>
        </w:rPr>
        <w:t xml:space="preserve">se analiza lo siguiente. </w:t>
      </w:r>
    </w:p>
    <w:p w:rsidR="001A2FBA" w:rsidRPr="003F3C1A" w:rsidRDefault="001A2FBA" w:rsidP="00DD776E">
      <w:pPr>
        <w:pBdr>
          <w:top w:val="nil"/>
          <w:left w:val="nil"/>
          <w:bottom w:val="nil"/>
          <w:right w:val="nil"/>
          <w:between w:val="nil"/>
        </w:pBdr>
        <w:spacing w:line="360" w:lineRule="auto"/>
        <w:ind w:right="49"/>
        <w:jc w:val="both"/>
        <w:rPr>
          <w:rFonts w:ascii="Palatino Linotype" w:eastAsia="Cambria" w:hAnsi="Palatino Linotype" w:cs="Times New Roman"/>
          <w:color w:val="000000" w:themeColor="text1"/>
          <w:lang w:val="es-ES" w:eastAsia="en-US"/>
        </w:rPr>
      </w:pPr>
    </w:p>
    <w:p w:rsidR="008753C1" w:rsidRPr="003F3C1A" w:rsidRDefault="00FA4EBB"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MX" w:eastAsia="en-US"/>
        </w:rPr>
      </w:pPr>
      <w:r w:rsidRPr="003F3C1A">
        <w:rPr>
          <w:rFonts w:ascii="Palatino Linotype" w:eastAsia="Cambria" w:hAnsi="Palatino Linotype" w:cs="Times New Roman"/>
          <w:color w:val="000000" w:themeColor="text1"/>
          <w:lang w:val="es-MX" w:eastAsia="en-US"/>
        </w:rPr>
        <w:t>En esa línea, es</w:t>
      </w:r>
      <w:r w:rsidR="008753C1" w:rsidRPr="003F3C1A">
        <w:rPr>
          <w:rFonts w:ascii="Palatino Linotype" w:eastAsia="Cambria" w:hAnsi="Palatino Linotype" w:cs="Times New Roman"/>
          <w:color w:val="000000" w:themeColor="text1"/>
          <w:lang w:val="es-MX" w:eastAsia="en-US"/>
        </w:rPr>
        <w:t xml:space="preserve">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w:t>
      </w:r>
      <w:r w:rsidR="008753C1" w:rsidRPr="003F3C1A">
        <w:rPr>
          <w:rFonts w:ascii="Palatino Linotype" w:eastAsia="Cambria" w:hAnsi="Palatino Linotype" w:cs="Times New Roman"/>
          <w:color w:val="000000" w:themeColor="text1"/>
          <w:lang w:val="es-MX" w:eastAsia="en-US"/>
        </w:rPr>
        <w:lastRenderedPageBreak/>
        <w:t>diversos medios, desde volantes impresos de la forma más rudimentaria, hasta filmaciones y fotografías transmitidas por televisión cine, video, correo electrónico o Internet.</w:t>
      </w:r>
    </w:p>
    <w:p w:rsidR="008753C1" w:rsidRPr="003F3C1A" w:rsidRDefault="008753C1" w:rsidP="00DD776E">
      <w:pPr>
        <w:pStyle w:val="Prrafodelista"/>
        <w:spacing w:line="360" w:lineRule="auto"/>
        <w:ind w:left="0"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MX" w:eastAsia="en-US"/>
        </w:rPr>
      </w:pPr>
      <w:r w:rsidRPr="003F3C1A">
        <w:rPr>
          <w:rFonts w:ascii="Palatino Linotype" w:eastAsia="Cambria" w:hAnsi="Palatino Linotype" w:cs="Times New Roman"/>
          <w:color w:val="000000" w:themeColor="text1"/>
          <w:lang w:val="es-MX" w:eastAsia="en-U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8753C1" w:rsidRPr="003F3C1A" w:rsidRDefault="008753C1" w:rsidP="00DD776E">
      <w:pPr>
        <w:pStyle w:val="Prrafodelista"/>
        <w:spacing w:line="360" w:lineRule="auto"/>
        <w:ind w:left="0"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MX" w:eastAsia="en-US"/>
        </w:rPr>
      </w:pPr>
      <w:r w:rsidRPr="003F3C1A">
        <w:rPr>
          <w:rFonts w:ascii="Palatino Linotype" w:eastAsia="Cambria" w:hAnsi="Palatino Linotype" w:cs="Times New Roman"/>
          <w:color w:val="000000" w:themeColor="text1"/>
          <w:lang w:val="es-MX" w:eastAsia="en-US"/>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8753C1" w:rsidRPr="003F3C1A" w:rsidRDefault="008753C1" w:rsidP="00DD776E">
      <w:pPr>
        <w:pStyle w:val="Prrafodelista"/>
        <w:spacing w:line="360" w:lineRule="auto"/>
        <w:ind w:left="0"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color w:val="000000" w:themeColor="text1"/>
          <w:lang w:val="es-MX" w:eastAsia="en-US"/>
        </w:rPr>
      </w:pPr>
      <w:r w:rsidRPr="003F3C1A">
        <w:rPr>
          <w:rFonts w:ascii="Palatino Linotype" w:eastAsia="Cambria" w:hAnsi="Palatino Linotype" w:cs="Times New Roman"/>
          <w:color w:val="000000" w:themeColor="text1"/>
          <w:lang w:val="es-MX" w:eastAsia="en-US"/>
        </w:rPr>
        <w:t xml:space="preserve">De acuerdo con el argumento planteado, la determinación de esta resolución deja sin efectos el criterio adoptado anteriormente por el Pleno de este Instituto, con número </w:t>
      </w:r>
      <w:r w:rsidRPr="003F3C1A">
        <w:rPr>
          <w:rFonts w:ascii="Palatino Linotype" w:eastAsia="Cambria" w:hAnsi="Palatino Linotype" w:cs="Times New Roman"/>
          <w:color w:val="000000" w:themeColor="text1"/>
          <w:lang w:val="es-MX" w:eastAsia="en-US"/>
        </w:rPr>
        <w:lastRenderedPageBreak/>
        <w:t>03/2019, en el que solo se consideraban como públicas las fotografías de mandos medios y/o superiores.</w:t>
      </w:r>
    </w:p>
    <w:p w:rsidR="008753C1" w:rsidRPr="003F3C1A" w:rsidRDefault="008753C1" w:rsidP="00DD776E">
      <w:pPr>
        <w:pStyle w:val="Prrafodelista"/>
        <w:spacing w:line="360" w:lineRule="auto"/>
        <w:ind w:left="0"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contextualSpacing/>
        <w:jc w:val="both"/>
        <w:rPr>
          <w:rFonts w:ascii="Palatino Linotype" w:eastAsia="Cambria" w:hAnsi="Palatino Linotype" w:cs="Times New Roman"/>
          <w:color w:val="000000" w:themeColor="text1"/>
          <w:lang w:val="es-MX" w:eastAsia="en-US"/>
        </w:rPr>
      </w:pPr>
      <w:r w:rsidRPr="003F3C1A">
        <w:rPr>
          <w:rFonts w:ascii="Palatino Linotype" w:eastAsia="Cambria" w:hAnsi="Palatino Linotype" w:cs="Times New Roman"/>
          <w:color w:val="000000" w:themeColor="text1"/>
          <w:lang w:val="es-MX" w:eastAsia="en-U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FA4EBB" w:rsidRPr="003F3C1A" w:rsidRDefault="00FA4EBB" w:rsidP="00DD776E">
      <w:pPr>
        <w:pStyle w:val="Prrafodelista"/>
        <w:ind w:left="0" w:right="49"/>
        <w:rPr>
          <w:rFonts w:ascii="Palatino Linotype" w:eastAsia="Cambria" w:hAnsi="Palatino Linotype" w:cs="Times New Roman"/>
          <w:color w:val="000000" w:themeColor="text1"/>
          <w:lang w:val="es-MX" w:eastAsia="en-US"/>
        </w:rPr>
      </w:pPr>
    </w:p>
    <w:p w:rsidR="00FA4EBB" w:rsidRPr="003F3C1A" w:rsidRDefault="00FA4EBB" w:rsidP="00DD776E">
      <w:pPr>
        <w:numPr>
          <w:ilvl w:val="0"/>
          <w:numId w:val="20"/>
        </w:numPr>
        <w:pBdr>
          <w:top w:val="nil"/>
          <w:left w:val="nil"/>
          <w:bottom w:val="nil"/>
          <w:right w:val="nil"/>
          <w:between w:val="nil"/>
        </w:pBdr>
        <w:spacing w:line="360" w:lineRule="auto"/>
        <w:ind w:left="0" w:right="49" w:firstLine="0"/>
        <w:contextualSpacing/>
        <w:jc w:val="both"/>
        <w:rPr>
          <w:rFonts w:ascii="Palatino Linotype" w:eastAsia="Cambria" w:hAnsi="Palatino Linotype" w:cs="Times New Roman"/>
          <w:color w:val="000000" w:themeColor="text1"/>
          <w:lang w:val="es-MX" w:eastAsia="en-US"/>
        </w:rPr>
      </w:pPr>
      <w:r w:rsidRPr="003F3C1A">
        <w:rPr>
          <w:rFonts w:ascii="Palatino Linotype" w:eastAsia="Cambria" w:hAnsi="Palatino Linotype" w:cs="Times New Roman"/>
          <w:color w:val="000000" w:themeColor="text1"/>
          <w:lang w:val="es-MX" w:eastAsia="en-US"/>
        </w:rPr>
        <w:t xml:space="preserve">Sin embargo, si la fotografía se encuentra en documentos que ostentan los servidores públicos en su carácter de particulares deben de ser clasificadas como confidenciales, situación que las Credenciales para votar </w:t>
      </w:r>
      <w:r w:rsidR="009E4430" w:rsidRPr="003F3C1A">
        <w:rPr>
          <w:rFonts w:ascii="Palatino Linotype" w:eastAsia="Cambria" w:hAnsi="Palatino Linotype" w:cs="Times New Roman"/>
          <w:color w:val="000000" w:themeColor="text1"/>
          <w:lang w:val="es-MX" w:eastAsia="en-US"/>
        </w:rPr>
        <w:t>no fue clasificado</w:t>
      </w:r>
      <w:r w:rsidRPr="003F3C1A">
        <w:rPr>
          <w:rFonts w:ascii="Palatino Linotype" w:eastAsia="Cambria" w:hAnsi="Palatino Linotype" w:cs="Times New Roman"/>
          <w:color w:val="000000" w:themeColor="text1"/>
          <w:lang w:val="es-MX" w:eastAsia="en-US"/>
        </w:rPr>
        <w:t xml:space="preserve">. </w:t>
      </w:r>
    </w:p>
    <w:p w:rsidR="00FA4EBB" w:rsidRPr="003F3C1A" w:rsidRDefault="00FA4EBB" w:rsidP="00DD776E">
      <w:pPr>
        <w:pBdr>
          <w:top w:val="nil"/>
          <w:left w:val="nil"/>
          <w:bottom w:val="nil"/>
          <w:right w:val="nil"/>
          <w:between w:val="nil"/>
        </w:pBdr>
        <w:spacing w:line="360" w:lineRule="auto"/>
        <w:ind w:right="49"/>
        <w:contextualSpacing/>
        <w:jc w:val="both"/>
        <w:rPr>
          <w:rFonts w:ascii="Palatino Linotype" w:eastAsia="Cambria" w:hAnsi="Palatino Linotype" w:cs="Times New Roman"/>
          <w:color w:val="000000" w:themeColor="text1"/>
          <w:lang w:val="es-MX" w:eastAsia="en-US"/>
        </w:rPr>
      </w:pPr>
    </w:p>
    <w:p w:rsidR="008753C1" w:rsidRPr="003F3C1A" w:rsidRDefault="00FA4EBB" w:rsidP="00DD776E">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b/>
          <w:i/>
          <w:color w:val="000000" w:themeColor="text1"/>
          <w:u w:val="single"/>
        </w:rPr>
      </w:pPr>
      <w:r w:rsidRPr="003F3C1A">
        <w:rPr>
          <w:rFonts w:ascii="Palatino Linotype" w:eastAsia="MS Mincho" w:hAnsi="Palatino Linotype" w:cs="Arial"/>
          <w:color w:val="000000" w:themeColor="text1"/>
        </w:rPr>
        <w:t xml:space="preserve">Por cuanto hace </w:t>
      </w:r>
      <w:r w:rsidR="008753C1" w:rsidRPr="003F3C1A">
        <w:rPr>
          <w:rFonts w:ascii="Palatino Linotype" w:eastAsia="MS Mincho" w:hAnsi="Palatino Linotype" w:cs="Arial"/>
          <w:color w:val="000000" w:themeColor="text1"/>
        </w:rPr>
        <w:t xml:space="preserve">a la firma de los servidores públicos es de precisar que la firma es un dato personal confidencial y únicamente será público cuando sirva para </w:t>
      </w:r>
      <w:r w:rsidR="008753C1" w:rsidRPr="003F3C1A">
        <w:rPr>
          <w:rFonts w:ascii="Palatino Linotype" w:eastAsia="MS Mincho" w:hAnsi="Palatino Linotype" w:cs="Arial"/>
          <w:b/>
          <w:i/>
          <w:color w:val="000000" w:themeColor="text1"/>
          <w:u w:val="single"/>
        </w:rPr>
        <w:t>la emisión de un acto de autoridad, en ejercicio de sus funciones.</w:t>
      </w:r>
    </w:p>
    <w:p w:rsidR="008753C1" w:rsidRPr="003F3C1A" w:rsidRDefault="008753C1" w:rsidP="00DD776E">
      <w:pPr>
        <w:pStyle w:val="Prrafodelista"/>
        <w:spacing w:line="360" w:lineRule="auto"/>
        <w:ind w:left="0" w:right="49"/>
        <w:jc w:val="both"/>
        <w:rPr>
          <w:rFonts w:ascii="Palatino Linotype" w:eastAsia="MS Mincho" w:hAnsi="Palatino Linotype" w:cs="Arial"/>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Lo anterior, es así, toda vez que la firma de servidores públicos, vinculada al ejercicio de la </w:t>
      </w:r>
      <w:r w:rsidRPr="003F3C1A">
        <w:rPr>
          <w:rFonts w:ascii="Palatino Linotype" w:eastAsia="Palatino Linotype" w:hAnsi="Palatino Linotype" w:cs="Palatino Linotype"/>
          <w:b/>
          <w:i/>
          <w:color w:val="000000" w:themeColor="text1"/>
          <w:u w:val="single"/>
        </w:rPr>
        <w:t>función pública es información de naturaleza pública</w:t>
      </w:r>
      <w:r w:rsidRPr="003F3C1A">
        <w:rPr>
          <w:rFonts w:ascii="Palatino Linotype" w:eastAsia="Palatino Linotype" w:hAnsi="Palatino Linotype" w:cs="Palatino Linotype"/>
          <w:color w:val="000000" w:themeColor="text1"/>
        </w:rPr>
        <w:t>, pues documenta y rinde cuentas sobre el debido ejercicio de sus atribuciones, lo cual acontece en el presente caso, pues garantiza la validez de los documentos.</w:t>
      </w:r>
    </w:p>
    <w:p w:rsidR="008753C1" w:rsidRPr="003F3C1A" w:rsidRDefault="008753C1" w:rsidP="00DD776E">
      <w:pPr>
        <w:tabs>
          <w:tab w:val="left" w:pos="284"/>
        </w:tabs>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eastAsia="Palatino Linotype" w:hAnsi="Palatino Linotype" w:cs="Palatino Linotype"/>
          <w:color w:val="000000" w:themeColor="text1"/>
        </w:rPr>
        <w:t xml:space="preserve">La publicidad de dichos datos, se robustece, con el Criterio de Interpretación, de la Segunda Época, con clave de control SO/002/2019, emitido por el Instituto Nacional </w:t>
      </w:r>
      <w:r w:rsidRPr="003F3C1A">
        <w:rPr>
          <w:rFonts w:ascii="Palatino Linotype" w:eastAsia="Palatino Linotype" w:hAnsi="Palatino Linotype" w:cs="Palatino Linotype"/>
          <w:color w:val="000000" w:themeColor="text1"/>
        </w:rPr>
        <w:lastRenderedPageBreak/>
        <w:t xml:space="preserve">de Transparencia, Acceso a la Información y Protección de Datos Personales, </w:t>
      </w:r>
      <w:r w:rsidR="00FA4EBB" w:rsidRPr="003F3C1A">
        <w:rPr>
          <w:rFonts w:ascii="Palatino Linotype" w:eastAsia="Palatino Linotype" w:hAnsi="Palatino Linotype" w:cs="Palatino Linotype"/>
          <w:color w:val="000000" w:themeColor="text1"/>
        </w:rPr>
        <w:t xml:space="preserve">vigente a la fecha de la solicitud, </w:t>
      </w:r>
      <w:r w:rsidRPr="003F3C1A">
        <w:rPr>
          <w:rFonts w:ascii="Palatino Linotype" w:eastAsia="Palatino Linotype" w:hAnsi="Palatino Linotype" w:cs="Palatino Linotype"/>
          <w:color w:val="000000" w:themeColor="text1"/>
        </w:rPr>
        <w:t>establece lo siguiente:</w:t>
      </w:r>
    </w:p>
    <w:p w:rsidR="008753C1" w:rsidRPr="003F3C1A" w:rsidRDefault="008753C1" w:rsidP="00DD776E">
      <w:pPr>
        <w:tabs>
          <w:tab w:val="left" w:pos="284"/>
        </w:tabs>
        <w:spacing w:line="360" w:lineRule="auto"/>
        <w:ind w:right="49"/>
        <w:jc w:val="both"/>
        <w:rPr>
          <w:rFonts w:ascii="Palatino Linotype" w:eastAsia="Palatino Linotype" w:hAnsi="Palatino Linotype" w:cs="Palatino Linotype"/>
          <w:color w:val="000000" w:themeColor="text1"/>
        </w:rPr>
      </w:pPr>
    </w:p>
    <w:p w:rsidR="008753C1" w:rsidRPr="003F3C1A" w:rsidRDefault="008753C1" w:rsidP="00DD776E">
      <w:pPr>
        <w:tabs>
          <w:tab w:val="left" w:pos="284"/>
        </w:tabs>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rsidR="008753C1" w:rsidRPr="003F3C1A" w:rsidRDefault="008753C1" w:rsidP="00DD776E">
      <w:pPr>
        <w:spacing w:line="360" w:lineRule="auto"/>
        <w:ind w:right="49"/>
        <w:contextualSpacing/>
        <w:jc w:val="both"/>
        <w:rPr>
          <w:rFonts w:ascii="Palatino Linotype" w:eastAsia="Cambria" w:hAnsi="Palatino Linotype" w:cs="Times New Roman"/>
          <w:b/>
          <w:color w:val="000000" w:themeColor="text1"/>
          <w:lang w:val="es-MX" w:eastAsia="en-US"/>
        </w:rPr>
      </w:pPr>
    </w:p>
    <w:p w:rsidR="00CD79C9" w:rsidRPr="003F3C1A" w:rsidRDefault="009E4430"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s="Tahoma"/>
          <w:b/>
          <w:color w:val="000000" w:themeColor="text1"/>
          <w:lang w:val="es-ES"/>
        </w:rPr>
      </w:pPr>
      <w:r w:rsidRPr="003F3C1A">
        <w:rPr>
          <w:rFonts w:ascii="Palatino Linotype" w:eastAsia="Cambria" w:hAnsi="Palatino Linotype" w:cs="Times New Roman"/>
          <w:color w:val="000000" w:themeColor="text1"/>
          <w:lang w:val="es-MX" w:eastAsia="en-US"/>
        </w:rPr>
        <w:t xml:space="preserve">De lo anterior, se tiene que el </w:t>
      </w:r>
      <w:r w:rsidRPr="003F3C1A">
        <w:rPr>
          <w:rFonts w:ascii="Palatino Linotype" w:eastAsia="Cambria" w:hAnsi="Palatino Linotype" w:cs="Times New Roman"/>
          <w:b/>
          <w:color w:val="000000" w:themeColor="text1"/>
          <w:lang w:val="es-MX" w:eastAsia="en-US"/>
        </w:rPr>
        <w:t xml:space="preserve">SUJETO OBLIGADO </w:t>
      </w:r>
      <w:r w:rsidRPr="003F3C1A">
        <w:rPr>
          <w:rFonts w:ascii="Palatino Linotype" w:eastAsia="Cambria" w:hAnsi="Palatino Linotype" w:cs="Times New Roman"/>
          <w:color w:val="000000" w:themeColor="text1"/>
          <w:lang w:val="es-MX" w:eastAsia="en-US"/>
        </w:rPr>
        <w:t xml:space="preserve">dejo libre la firma de los servidores públicos y saliente que se encuentran en las credenciales para votar que proporcionaron dichos servidores públicos, por lo que se tiene que el </w:t>
      </w:r>
      <w:r w:rsidRPr="003F3C1A">
        <w:rPr>
          <w:rFonts w:ascii="Palatino Linotype" w:eastAsia="Cambria" w:hAnsi="Palatino Linotype" w:cs="Times New Roman"/>
          <w:b/>
          <w:color w:val="000000" w:themeColor="text1"/>
          <w:lang w:val="es-MX" w:eastAsia="en-US"/>
        </w:rPr>
        <w:t xml:space="preserve">SUJETO OBLIGADO </w:t>
      </w:r>
      <w:r w:rsidRPr="003F3C1A">
        <w:rPr>
          <w:rFonts w:ascii="Palatino Linotype" w:eastAsia="Cambria" w:hAnsi="Palatino Linotype" w:cs="Times New Roman"/>
          <w:color w:val="000000" w:themeColor="text1"/>
          <w:lang w:val="es-MX" w:eastAsia="en-US"/>
        </w:rPr>
        <w:t xml:space="preserve">no clasifico la firma que aparece en las credenciales para votar. </w:t>
      </w:r>
    </w:p>
    <w:p w:rsidR="00CD79C9" w:rsidRPr="003F3C1A" w:rsidRDefault="00CD79C9" w:rsidP="00DD776E">
      <w:pPr>
        <w:pBdr>
          <w:top w:val="nil"/>
          <w:left w:val="nil"/>
          <w:bottom w:val="nil"/>
          <w:right w:val="nil"/>
          <w:between w:val="nil"/>
        </w:pBdr>
        <w:spacing w:line="360" w:lineRule="auto"/>
        <w:ind w:right="49"/>
        <w:jc w:val="both"/>
        <w:rPr>
          <w:rFonts w:ascii="Palatino Linotype" w:hAnsi="Palatino Linotype" w:cs="Tahoma"/>
          <w:b/>
          <w:color w:val="000000" w:themeColor="text1"/>
          <w:lang w:val="es-ES"/>
        </w:rPr>
      </w:pPr>
    </w:p>
    <w:p w:rsidR="00CD79C9" w:rsidRPr="003F3C1A" w:rsidRDefault="00CD79C9"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s="Tahoma"/>
          <w:b/>
          <w:color w:val="000000" w:themeColor="text1"/>
          <w:lang w:val="es-ES"/>
        </w:rPr>
      </w:pPr>
      <w:r w:rsidRPr="003F3C1A">
        <w:rPr>
          <w:rFonts w:ascii="Palatino Linotype" w:eastAsia="Cambria" w:hAnsi="Palatino Linotype" w:cs="Times New Roman"/>
          <w:color w:val="000000" w:themeColor="text1"/>
          <w:lang w:val="es-MX" w:eastAsia="en-US"/>
        </w:rPr>
        <w:t xml:space="preserve">Por cuanto hace a la firma de </w:t>
      </w:r>
      <w:r w:rsidRPr="003F3C1A">
        <w:rPr>
          <w:rFonts w:ascii="Palatino Linotype" w:hAnsi="Palatino Linotype" w:cs="Tahoma"/>
          <w:b/>
          <w:color w:val="000000" w:themeColor="text1"/>
          <w:lang w:val="es-ES"/>
        </w:rPr>
        <w:t xml:space="preserve">Particulares </w:t>
      </w:r>
      <w:r w:rsidRPr="003F3C1A">
        <w:rPr>
          <w:rFonts w:ascii="Palatino Linotype" w:hAnsi="Palatino Linotype" w:cs="Tahoma"/>
          <w:color w:val="000000" w:themeColor="text1"/>
          <w:lang w:val="es-ES"/>
        </w:rPr>
        <w:t xml:space="preserve">que fue clasificada por el </w:t>
      </w:r>
      <w:r w:rsidRPr="003F3C1A">
        <w:rPr>
          <w:rFonts w:ascii="Palatino Linotype" w:hAnsi="Palatino Linotype" w:cs="Tahoma"/>
          <w:b/>
          <w:color w:val="000000" w:themeColor="text1"/>
          <w:lang w:val="es-ES"/>
        </w:rPr>
        <w:t xml:space="preserve">SUJETO OBLIGADO </w:t>
      </w:r>
      <w:r w:rsidRPr="003F3C1A">
        <w:rPr>
          <w:rFonts w:ascii="Palatino Linotype" w:hAnsi="Palatino Linotype" w:cs="Tahoma"/>
          <w:color w:val="000000" w:themeColor="text1"/>
          <w:lang w:val="es-ES"/>
        </w:rPr>
        <w:t xml:space="preserve">se hace el siguiente </w:t>
      </w:r>
      <w:r w:rsidR="00432373" w:rsidRPr="003F3C1A">
        <w:rPr>
          <w:rFonts w:ascii="Palatino Linotype" w:hAnsi="Palatino Linotype" w:cs="Tahoma"/>
          <w:color w:val="000000" w:themeColor="text1"/>
          <w:lang w:val="es-ES"/>
        </w:rPr>
        <w:t>análisis</w:t>
      </w:r>
      <w:r w:rsidRPr="003F3C1A">
        <w:rPr>
          <w:rFonts w:ascii="Palatino Linotype" w:hAnsi="Palatino Linotype" w:cs="Tahoma"/>
          <w:color w:val="000000" w:themeColor="text1"/>
          <w:lang w:val="es-ES"/>
        </w:rPr>
        <w:t>.</w:t>
      </w:r>
    </w:p>
    <w:p w:rsidR="00CD79C9" w:rsidRPr="003F3C1A" w:rsidRDefault="00CD79C9" w:rsidP="00DD776E">
      <w:pPr>
        <w:pBdr>
          <w:top w:val="nil"/>
          <w:left w:val="nil"/>
          <w:bottom w:val="nil"/>
          <w:right w:val="nil"/>
          <w:between w:val="nil"/>
        </w:pBdr>
        <w:spacing w:line="360" w:lineRule="auto"/>
        <w:ind w:right="49"/>
        <w:jc w:val="both"/>
        <w:rPr>
          <w:rFonts w:ascii="Palatino Linotype" w:hAnsi="Palatino Linotype" w:cs="Tahoma"/>
          <w:b/>
          <w:color w:val="000000" w:themeColor="text1"/>
          <w:lang w:val="es-ES"/>
        </w:rPr>
      </w:pPr>
    </w:p>
    <w:p w:rsidR="00CD79C9" w:rsidRPr="003F3C1A" w:rsidRDefault="00CD79C9"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Tahoma"/>
          <w:b/>
          <w:bCs/>
          <w:color w:val="000000" w:themeColor="text1"/>
          <w:lang w:eastAsia="en-US"/>
        </w:rPr>
      </w:pPr>
      <w:r w:rsidRPr="003F3C1A">
        <w:rPr>
          <w:rFonts w:ascii="Palatino Linotype" w:eastAsia="Calibri" w:hAnsi="Palatino Linotype" w:cs="Tahoma"/>
          <w:bCs/>
          <w:color w:val="000000" w:themeColor="text1"/>
          <w:lang w:eastAsia="en-US"/>
        </w:rPr>
        <w:t xml:space="preserve">En principio, cabe señalar que la firma corresponde de aquellas personas físicas que fungieron como testigos de los servidores públicos entrantes y salientes, por lo que, no se trata de empleados o servidores públicos de este, </w:t>
      </w:r>
      <w:r w:rsidRPr="003F3C1A">
        <w:rPr>
          <w:rFonts w:ascii="Palatino Linotype" w:eastAsia="Calibri" w:hAnsi="Palatino Linotype" w:cs="Tahoma"/>
          <w:b/>
          <w:bCs/>
          <w:color w:val="000000" w:themeColor="text1"/>
          <w:lang w:eastAsia="en-US"/>
        </w:rPr>
        <w:t>sino de particulares.</w:t>
      </w:r>
    </w:p>
    <w:p w:rsidR="00CD79C9" w:rsidRPr="003F3C1A" w:rsidRDefault="00CD79C9" w:rsidP="00DD776E">
      <w:pPr>
        <w:spacing w:line="360" w:lineRule="auto"/>
        <w:ind w:right="49"/>
        <w:jc w:val="both"/>
        <w:rPr>
          <w:rFonts w:ascii="Palatino Linotype" w:eastAsia="Calibri" w:hAnsi="Palatino Linotype" w:cs="Tahoma"/>
          <w:bCs/>
          <w:color w:val="000000" w:themeColor="text1"/>
          <w:lang w:eastAsia="en-US"/>
        </w:rPr>
      </w:pPr>
    </w:p>
    <w:p w:rsidR="001F4DD7" w:rsidRPr="003F3C1A" w:rsidRDefault="00CD79C9"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Tahoma"/>
          <w:bCs/>
          <w:color w:val="000000" w:themeColor="text1"/>
          <w:lang w:eastAsia="en-US"/>
        </w:rPr>
      </w:pPr>
      <w:r w:rsidRPr="003F3C1A">
        <w:rPr>
          <w:rFonts w:ascii="Palatino Linotype" w:eastAsia="Cambria" w:hAnsi="Palatino Linotype" w:cs="Times New Roman"/>
          <w:color w:val="000000" w:themeColor="text1"/>
          <w:lang w:val="es-MX" w:eastAsia="en-US"/>
        </w:rPr>
        <w:t>En ese contexto, la firma es considerada un dato personal, al tratarse de información gráfica</w:t>
      </w:r>
      <w:r w:rsidRPr="003F3C1A">
        <w:rPr>
          <w:rFonts w:ascii="Palatino Linotype" w:eastAsia="Calibri" w:hAnsi="Palatino Linotype" w:cs="Tahoma"/>
          <w:bCs/>
          <w:color w:val="000000" w:themeColor="text1"/>
          <w:lang w:eastAsia="en-US"/>
        </w:rPr>
        <w:t xml:space="preserve"> a través de la cual su titular exterioriza su voluntad en actos públicos y privados; por lo que, al tratarse de un dato concerniente a una persona física, es considerada confidencial</w:t>
      </w:r>
      <w:r w:rsidRPr="003F3C1A">
        <w:rPr>
          <w:rFonts w:ascii="Palatino Linotype" w:eastAsia="Calibri" w:hAnsi="Palatino Linotype" w:cs="Tahoma"/>
          <w:b/>
          <w:bCs/>
          <w:color w:val="000000" w:themeColor="text1"/>
          <w:lang w:eastAsia="en-US"/>
        </w:rPr>
        <w:t xml:space="preserve">, ya que también haría identificable a los individuos en cuestión, </w:t>
      </w:r>
      <w:r w:rsidRPr="003F3C1A">
        <w:rPr>
          <w:rFonts w:ascii="Palatino Linotype" w:eastAsia="Calibri" w:hAnsi="Palatino Linotype" w:cs="Tahoma"/>
          <w:bCs/>
          <w:color w:val="000000" w:themeColor="text1"/>
          <w:lang w:eastAsia="en-US"/>
        </w:rPr>
        <w:t xml:space="preserve">situación por la cual se colige que el </w:t>
      </w:r>
      <w:r w:rsidRPr="003F3C1A">
        <w:rPr>
          <w:rFonts w:ascii="Palatino Linotype" w:eastAsia="Calibri" w:hAnsi="Palatino Linotype" w:cs="Tahoma"/>
          <w:b/>
          <w:bCs/>
          <w:color w:val="000000" w:themeColor="text1"/>
          <w:lang w:eastAsia="en-US"/>
        </w:rPr>
        <w:t xml:space="preserve">SUJETO OBLIGADO </w:t>
      </w:r>
      <w:r w:rsidRPr="003F3C1A">
        <w:rPr>
          <w:rFonts w:ascii="Palatino Linotype" w:eastAsia="Calibri" w:hAnsi="Palatino Linotype" w:cs="Tahoma"/>
          <w:bCs/>
          <w:color w:val="000000" w:themeColor="text1"/>
          <w:lang w:eastAsia="en-US"/>
        </w:rPr>
        <w:t xml:space="preserve">realizo de manera </w:t>
      </w:r>
      <w:r w:rsidRPr="003F3C1A">
        <w:rPr>
          <w:rFonts w:ascii="Palatino Linotype" w:eastAsia="Calibri" w:hAnsi="Palatino Linotype" w:cs="Tahoma"/>
          <w:bCs/>
          <w:color w:val="000000" w:themeColor="text1"/>
          <w:lang w:eastAsia="en-US"/>
        </w:rPr>
        <w:lastRenderedPageBreak/>
        <w:t xml:space="preserve">correcta la clasificación de la firma de los testigos de los servidores públicos salientes y entrantes. </w:t>
      </w:r>
    </w:p>
    <w:p w:rsidR="001F4DD7" w:rsidRPr="003F3C1A" w:rsidRDefault="001F4DD7" w:rsidP="00DD776E">
      <w:pPr>
        <w:pStyle w:val="Prrafodelista"/>
        <w:ind w:left="0" w:right="49"/>
        <w:rPr>
          <w:rFonts w:ascii="Palatino Linotype" w:eastAsia="Calibri" w:hAnsi="Palatino Linotype" w:cs="Tahoma"/>
          <w:b/>
          <w:bCs/>
          <w:iCs/>
          <w:color w:val="000000" w:themeColor="text1"/>
          <w:lang w:eastAsia="en-US"/>
        </w:rPr>
      </w:pPr>
    </w:p>
    <w:p w:rsidR="001F4DD7" w:rsidRPr="003F3C1A" w:rsidRDefault="001F4DD7"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Tahoma"/>
          <w:bCs/>
          <w:color w:val="000000" w:themeColor="text1"/>
          <w:lang w:eastAsia="en-US"/>
        </w:rPr>
      </w:pPr>
      <w:r w:rsidRPr="003F3C1A">
        <w:rPr>
          <w:rFonts w:ascii="Palatino Linotype" w:eastAsia="Calibri" w:hAnsi="Palatino Linotype" w:cs="Tahoma"/>
          <w:bCs/>
          <w:iCs/>
          <w:color w:val="000000" w:themeColor="text1"/>
          <w:lang w:eastAsia="en-US"/>
        </w:rPr>
        <w:t xml:space="preserve">Por cuanto hace a los </w:t>
      </w:r>
      <w:r w:rsidRPr="003F3C1A">
        <w:rPr>
          <w:rFonts w:ascii="Palatino Linotype" w:eastAsia="Calibri" w:hAnsi="Palatino Linotype" w:cs="Tahoma"/>
          <w:b/>
          <w:bCs/>
          <w:iCs/>
          <w:color w:val="000000" w:themeColor="text1"/>
          <w:lang w:eastAsia="en-US"/>
        </w:rPr>
        <w:t>códigos bidimensionales o Qr´s</w:t>
      </w:r>
      <w:r w:rsidRPr="003F3C1A">
        <w:rPr>
          <w:rFonts w:ascii="Palatino Linotype" w:eastAsia="Calibri" w:hAnsi="Palatino Linotype" w:cs="Tahoma"/>
          <w:bCs/>
          <w:color w:val="000000" w:themeColor="text1"/>
          <w:lang w:eastAsia="en-US"/>
        </w:rPr>
        <w:t xml:space="preserve">, se debe </w:t>
      </w:r>
      <w:r w:rsidRPr="003F3C1A">
        <w:rPr>
          <w:rFonts w:ascii="Palatino Linotype" w:eastAsia="Calibri" w:hAnsi="Palatino Linotype" w:cs="Tahoma"/>
          <w:bCs/>
          <w:iCs/>
          <w:color w:val="000000" w:themeColor="text1"/>
          <w:lang w:eastAsia="en-US"/>
        </w:rPr>
        <w:t>de señalar que dicho dato, corresponde a un módulo o matriz para almacenar información que permite su lectura inmediata mediante el uso de un dispositivo electrónico, el cual puede contener información o datos personales.</w:t>
      </w:r>
    </w:p>
    <w:p w:rsidR="001F4DD7" w:rsidRPr="003F3C1A" w:rsidRDefault="001F4DD7" w:rsidP="00DD776E">
      <w:pPr>
        <w:spacing w:line="360" w:lineRule="auto"/>
        <w:ind w:right="49"/>
        <w:jc w:val="both"/>
        <w:rPr>
          <w:rFonts w:ascii="Palatino Linotype" w:eastAsia="Calibri" w:hAnsi="Palatino Linotype" w:cs="Tahoma"/>
          <w:bCs/>
          <w:iCs/>
          <w:color w:val="000000" w:themeColor="text1"/>
          <w:lang w:eastAsia="en-US"/>
        </w:rPr>
      </w:pPr>
    </w:p>
    <w:p w:rsidR="001F4DD7" w:rsidRPr="003F3C1A" w:rsidRDefault="001F4DD7"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b/>
          <w:color w:val="000000" w:themeColor="text1"/>
          <w:lang w:val="es-MX" w:eastAsia="en-US"/>
        </w:rPr>
      </w:pPr>
      <w:r w:rsidRPr="003F3C1A">
        <w:rPr>
          <w:rFonts w:ascii="Palatino Linotype" w:eastAsia="Calibri" w:hAnsi="Palatino Linotype" w:cs="Tahoma"/>
          <w:bCs/>
          <w:iCs/>
          <w:color w:val="000000" w:themeColor="text1"/>
          <w:lang w:eastAsia="en-US"/>
        </w:rPr>
        <w:t xml:space="preserve">En ese contexto, el Sujeto Obligado aclaró que en el presente caso, los </w:t>
      </w:r>
      <w:r w:rsidRPr="003F3C1A">
        <w:rPr>
          <w:rFonts w:ascii="Palatino Linotype" w:eastAsia="Calibri" w:hAnsi="Palatino Linotype" w:cs="Tahoma"/>
          <w:b/>
          <w:bCs/>
          <w:iCs/>
          <w:color w:val="000000" w:themeColor="text1"/>
          <w:lang w:eastAsia="en-US"/>
        </w:rPr>
        <w:t>códigos bidimensionales o Qr´s</w:t>
      </w:r>
      <w:r w:rsidRPr="003F3C1A">
        <w:rPr>
          <w:rFonts w:ascii="Palatino Linotype" w:eastAsia="Calibri" w:hAnsi="Palatino Linotype" w:cs="Tahoma"/>
          <w:bCs/>
          <w:iCs/>
          <w:color w:val="000000" w:themeColor="text1"/>
          <w:lang w:eastAsia="en-US"/>
        </w:rPr>
        <w:t xml:space="preserve"> daban acceso a datos personales de los participantes en el proceso de entrega-recepción; por lo que, se considera que actualiza la causal de clasificación prevista en el artículo 143, fracción I de la Ley de la materia.</w:t>
      </w:r>
    </w:p>
    <w:p w:rsidR="0057240E" w:rsidRPr="003F3C1A" w:rsidRDefault="0057240E" w:rsidP="00DD776E">
      <w:pPr>
        <w:pStyle w:val="Prrafodelista"/>
        <w:ind w:left="0" w:right="49"/>
        <w:rPr>
          <w:rFonts w:ascii="Palatino Linotype" w:eastAsia="Cambria" w:hAnsi="Palatino Linotype" w:cs="Times New Roman"/>
          <w:b/>
          <w:color w:val="000000" w:themeColor="text1"/>
          <w:lang w:val="es-MX" w:eastAsia="en-US"/>
        </w:rPr>
      </w:pPr>
    </w:p>
    <w:p w:rsidR="0057240E" w:rsidRPr="003F3C1A" w:rsidRDefault="007D7926" w:rsidP="00DD776E">
      <w:pPr>
        <w:numPr>
          <w:ilvl w:val="0"/>
          <w:numId w:val="20"/>
        </w:numPr>
        <w:pBdr>
          <w:top w:val="nil"/>
          <w:left w:val="nil"/>
          <w:bottom w:val="nil"/>
          <w:right w:val="nil"/>
          <w:between w:val="nil"/>
        </w:pBdr>
        <w:spacing w:line="360" w:lineRule="auto"/>
        <w:ind w:left="0" w:right="49" w:firstLine="0"/>
        <w:jc w:val="both"/>
        <w:rPr>
          <w:rFonts w:ascii="Palatino Linotype" w:eastAsia="Cambria" w:hAnsi="Palatino Linotype" w:cs="Times New Roman"/>
          <w:b/>
          <w:color w:val="000000" w:themeColor="text1"/>
          <w:lang w:val="es-MX" w:eastAsia="en-US"/>
        </w:rPr>
      </w:pPr>
      <w:r w:rsidRPr="003F3C1A">
        <w:rPr>
          <w:rFonts w:ascii="Palatino Linotype" w:eastAsia="Cambria" w:hAnsi="Palatino Linotype" w:cs="Times New Roman"/>
          <w:color w:val="000000" w:themeColor="text1"/>
          <w:lang w:val="es-MX" w:eastAsia="en-US"/>
        </w:rPr>
        <w:t xml:space="preserve">Ahora bien, se debe de señalar que del contenido de las Actas de Entrega-Recepción el </w:t>
      </w:r>
      <w:r w:rsidRPr="003F3C1A">
        <w:rPr>
          <w:rFonts w:ascii="Palatino Linotype" w:eastAsia="Cambria" w:hAnsi="Palatino Linotype" w:cs="Times New Roman"/>
          <w:b/>
          <w:color w:val="000000" w:themeColor="text1"/>
          <w:lang w:val="es-MX" w:eastAsia="en-US"/>
        </w:rPr>
        <w:t xml:space="preserve">SUJETO OBLIGADO </w:t>
      </w:r>
      <w:r w:rsidRPr="003F3C1A">
        <w:rPr>
          <w:rFonts w:ascii="Palatino Linotype" w:eastAsia="Cambria" w:hAnsi="Palatino Linotype" w:cs="Times New Roman"/>
          <w:color w:val="000000" w:themeColor="text1"/>
          <w:lang w:val="es-MX" w:eastAsia="en-US"/>
        </w:rPr>
        <w:t xml:space="preserve">entrego recibos de nómina, de los cuales clasifico el sueldo de los servidores públicos, situación por la cual se hace el siguiente </w:t>
      </w:r>
      <w:r w:rsidR="00432373" w:rsidRPr="003F3C1A">
        <w:rPr>
          <w:rFonts w:ascii="Palatino Linotype" w:eastAsia="Cambria" w:hAnsi="Palatino Linotype" w:cs="Times New Roman"/>
          <w:color w:val="000000" w:themeColor="text1"/>
          <w:lang w:val="es-MX" w:eastAsia="en-US"/>
        </w:rPr>
        <w:t>análisis</w:t>
      </w:r>
      <w:r w:rsidRPr="003F3C1A">
        <w:rPr>
          <w:rFonts w:ascii="Palatino Linotype" w:eastAsia="Cambria" w:hAnsi="Palatino Linotype" w:cs="Times New Roman"/>
          <w:color w:val="000000" w:themeColor="text1"/>
          <w:lang w:val="es-MX" w:eastAsia="en-US"/>
        </w:rPr>
        <w:t xml:space="preserve">. </w:t>
      </w:r>
    </w:p>
    <w:p w:rsidR="007D7926" w:rsidRPr="003F3C1A" w:rsidRDefault="007D7926" w:rsidP="00DD776E">
      <w:pPr>
        <w:pStyle w:val="Prrafodelista"/>
        <w:ind w:left="0" w:right="49"/>
        <w:rPr>
          <w:rFonts w:ascii="Palatino Linotype" w:eastAsia="Cambria" w:hAnsi="Palatino Linotype" w:cs="Times New Roman"/>
          <w:b/>
          <w:color w:val="000000" w:themeColor="text1"/>
          <w:lang w:val="es-MX" w:eastAsia="en-US"/>
        </w:rPr>
      </w:pPr>
    </w:p>
    <w:p w:rsidR="002B59CC" w:rsidRPr="003F3C1A" w:rsidRDefault="002B59C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En ese sentido, se debe precisarse que si bien en nuestra legislación no existe como tal una definición de “nómina”;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3F3C1A">
        <w:rPr>
          <w:rFonts w:ascii="Palatino Linotype" w:eastAsia="Calibri" w:hAnsi="Palatino Linotype" w:cs="Arial"/>
          <w:color w:val="000000" w:themeColor="text1"/>
        </w:rPr>
        <w:lastRenderedPageBreak/>
        <w:t>Funcionarios Fiscales del Instituto para el Desarrollo Técnico de las Haciendas Públicas (INDETEC) señalan la siguiente definición de la palabra nómina:</w:t>
      </w:r>
    </w:p>
    <w:p w:rsidR="002B59CC" w:rsidRPr="003F3C1A" w:rsidRDefault="002B59CC" w:rsidP="00DD776E">
      <w:pPr>
        <w:tabs>
          <w:tab w:val="left" w:pos="284"/>
        </w:tabs>
        <w:spacing w:line="360" w:lineRule="auto"/>
        <w:ind w:right="49"/>
        <w:jc w:val="both"/>
        <w:rPr>
          <w:rFonts w:ascii="Palatino Linotype" w:eastAsia="Calibri" w:hAnsi="Palatino Linotype" w:cs="Arial"/>
          <w:color w:val="000000" w:themeColor="text1"/>
        </w:rPr>
      </w:pPr>
    </w:p>
    <w:p w:rsidR="002B59CC" w:rsidRPr="003F3C1A" w:rsidRDefault="002B59C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Como </w:t>
      </w:r>
      <w:r w:rsidRPr="003F3C1A">
        <w:rPr>
          <w:rFonts w:ascii="Palatino Linotype" w:eastAsia="Palatino Linotype" w:hAnsi="Palatino Linotype" w:cs="Palatino Linotype"/>
          <w:color w:val="000000" w:themeColor="text1"/>
        </w:rPr>
        <w:t>ya</w:t>
      </w:r>
      <w:r w:rsidRPr="003F3C1A">
        <w:rPr>
          <w:rFonts w:ascii="Palatino Linotype" w:eastAsia="Calibri" w:hAnsi="Palatino Linotype" w:cs="Arial"/>
          <w:color w:val="000000" w:themeColor="text1"/>
        </w:rPr>
        <w:t xml:space="preserve"> se apuntó, si bien es cierto nuestra legislación no establece la definición de “nómina”, este término es mencionado en diferentes ordenamientos legales, así el artículo 804 fracción II de la Ley Federal de Trabajo, señala lo siguiente: </w:t>
      </w:r>
    </w:p>
    <w:p w:rsidR="002B59CC" w:rsidRPr="003F3C1A" w:rsidRDefault="002B59CC" w:rsidP="00DD776E">
      <w:pPr>
        <w:spacing w:before="120" w:after="120"/>
        <w:ind w:right="49"/>
        <w:jc w:val="both"/>
        <w:rPr>
          <w:rFonts w:ascii="Palatino Linotype" w:hAnsi="Palatino Linotype" w:cs="Arial"/>
          <w:i/>
          <w:color w:val="000000" w:themeColor="text1"/>
        </w:rPr>
      </w:pPr>
      <w:r w:rsidRPr="003F3C1A">
        <w:rPr>
          <w:rFonts w:ascii="Palatino Linotype" w:hAnsi="Palatino Linotype" w:cs="Arial"/>
          <w:bCs/>
          <w:i/>
          <w:color w:val="000000" w:themeColor="text1"/>
        </w:rPr>
        <w:t>“</w:t>
      </w:r>
      <w:r w:rsidRPr="003F3C1A">
        <w:rPr>
          <w:rFonts w:ascii="Palatino Linotype" w:hAnsi="Palatino Linotype" w:cs="Arial"/>
          <w:b/>
          <w:i/>
          <w:color w:val="000000" w:themeColor="text1"/>
        </w:rPr>
        <w:t>Artículo 804.-</w:t>
      </w:r>
      <w:r w:rsidRPr="003F3C1A">
        <w:rPr>
          <w:rFonts w:ascii="Palatino Linotype" w:hAnsi="Palatino Linotype" w:cs="Arial"/>
          <w:i/>
          <w:color w:val="000000" w:themeColor="text1"/>
        </w:rPr>
        <w:t xml:space="preserve"> </w:t>
      </w:r>
      <w:r w:rsidRPr="003F3C1A">
        <w:rPr>
          <w:rFonts w:ascii="Palatino Linotype" w:hAnsi="Palatino Linotype" w:cs="Arial"/>
          <w:b/>
          <w:i/>
          <w:color w:val="000000" w:themeColor="text1"/>
          <w:u w:val="single"/>
        </w:rPr>
        <w:t>El patrón tiene obligación de conservar y exhibir en juicio los documentos que a continuación se precisan</w:t>
      </w:r>
      <w:r w:rsidRPr="003F3C1A">
        <w:rPr>
          <w:rFonts w:ascii="Palatino Linotype" w:hAnsi="Palatino Linotype" w:cs="Arial"/>
          <w:i/>
          <w:color w:val="000000" w:themeColor="text1"/>
        </w:rPr>
        <w:t xml:space="preserve">: </w:t>
      </w:r>
    </w:p>
    <w:p w:rsidR="002B59CC" w:rsidRPr="003F3C1A" w:rsidRDefault="002B59CC" w:rsidP="00DD776E">
      <w:pPr>
        <w:spacing w:before="120" w:after="120"/>
        <w:ind w:right="49"/>
        <w:jc w:val="both"/>
        <w:rPr>
          <w:rFonts w:ascii="Palatino Linotype" w:hAnsi="Palatino Linotype"/>
          <w:i/>
          <w:color w:val="000000" w:themeColor="text1"/>
        </w:rPr>
      </w:pPr>
      <w:r w:rsidRPr="003F3C1A">
        <w:rPr>
          <w:rFonts w:ascii="Palatino Linotype" w:hAnsi="Palatino Linotype"/>
          <w:i/>
          <w:color w:val="000000" w:themeColor="text1"/>
        </w:rPr>
        <w:t>[…]</w:t>
      </w:r>
    </w:p>
    <w:p w:rsidR="002B59CC" w:rsidRPr="003F3C1A" w:rsidRDefault="002B59CC" w:rsidP="00DD776E">
      <w:pPr>
        <w:spacing w:before="120" w:after="120"/>
        <w:ind w:right="49"/>
        <w:jc w:val="both"/>
        <w:rPr>
          <w:rFonts w:ascii="Palatino Linotype" w:hAnsi="Palatino Linotype" w:cs="Arial"/>
          <w:i/>
          <w:color w:val="000000" w:themeColor="text1"/>
        </w:rPr>
      </w:pPr>
      <w:r w:rsidRPr="003F3C1A">
        <w:rPr>
          <w:rFonts w:ascii="Palatino Linotype" w:hAnsi="Palatino Linotype" w:cs="Arial"/>
          <w:b/>
          <w:i/>
          <w:color w:val="000000" w:themeColor="text1"/>
        </w:rPr>
        <w:t>II.</w:t>
      </w:r>
      <w:r w:rsidRPr="003F3C1A">
        <w:rPr>
          <w:rFonts w:ascii="Palatino Linotype" w:hAnsi="Palatino Linotype" w:cs="Arial"/>
          <w:i/>
          <w:color w:val="000000" w:themeColor="text1"/>
        </w:rPr>
        <w:t xml:space="preserve"> Listas de raya o </w:t>
      </w:r>
      <w:r w:rsidRPr="003F3C1A">
        <w:rPr>
          <w:rFonts w:ascii="Palatino Linotype" w:hAnsi="Palatino Linotype" w:cs="Arial"/>
          <w:b/>
          <w:i/>
          <w:color w:val="000000" w:themeColor="text1"/>
          <w:u w:val="single"/>
        </w:rPr>
        <w:t>nómina de personal</w:t>
      </w:r>
      <w:r w:rsidRPr="003F3C1A">
        <w:rPr>
          <w:rFonts w:ascii="Palatino Linotype" w:hAnsi="Palatino Linotype" w:cs="Arial"/>
          <w:i/>
          <w:color w:val="000000" w:themeColor="text1"/>
        </w:rPr>
        <w:t xml:space="preserve">, cuando se lleven en el centro de trabajo; o recibos de pagos de salarios; </w:t>
      </w:r>
    </w:p>
    <w:p w:rsidR="002B59CC" w:rsidRPr="003F3C1A" w:rsidRDefault="002B59CC" w:rsidP="00DD776E">
      <w:pPr>
        <w:spacing w:before="120" w:after="120"/>
        <w:ind w:right="49"/>
        <w:jc w:val="both"/>
        <w:rPr>
          <w:rFonts w:ascii="Palatino Linotype" w:hAnsi="Palatino Linotype"/>
          <w:i/>
          <w:color w:val="000000" w:themeColor="text1"/>
        </w:rPr>
      </w:pPr>
      <w:r w:rsidRPr="003F3C1A">
        <w:rPr>
          <w:rFonts w:ascii="Palatino Linotype" w:hAnsi="Palatino Linotype"/>
          <w:i/>
          <w:color w:val="000000" w:themeColor="text1"/>
        </w:rPr>
        <w:t>[…]</w:t>
      </w:r>
    </w:p>
    <w:p w:rsidR="002B59CC" w:rsidRPr="003F3C1A" w:rsidRDefault="002B59CC" w:rsidP="00DD776E">
      <w:pPr>
        <w:spacing w:before="120" w:after="120"/>
        <w:ind w:right="49"/>
        <w:jc w:val="both"/>
        <w:rPr>
          <w:rFonts w:ascii="Palatino Linotype" w:hAnsi="Palatino Linotype" w:cs="Arial"/>
          <w:i/>
          <w:color w:val="000000" w:themeColor="text1"/>
        </w:rPr>
      </w:pPr>
      <w:r w:rsidRPr="003F3C1A">
        <w:rPr>
          <w:rFonts w:ascii="Palatino Linotype" w:hAnsi="Palatino Linotype" w:cs="Arial"/>
          <w:b/>
          <w:i/>
          <w:color w:val="000000" w:themeColor="text1"/>
          <w:u w:val="single"/>
        </w:rPr>
        <w:t>Los documentos</w:t>
      </w:r>
      <w:r w:rsidRPr="003F3C1A">
        <w:rPr>
          <w:rFonts w:ascii="Palatino Linotype" w:hAnsi="Palatino Linotype" w:cs="Arial"/>
          <w:i/>
          <w:color w:val="000000" w:themeColor="text1"/>
        </w:rPr>
        <w:t xml:space="preserve"> señalados en la fracción I </w:t>
      </w:r>
      <w:r w:rsidRPr="003F3C1A">
        <w:rPr>
          <w:rFonts w:ascii="Palatino Linotype" w:hAnsi="Palatino Linotype" w:cs="Arial"/>
          <w:b/>
          <w:i/>
          <w:color w:val="000000" w:themeColor="text1"/>
          <w:u w:val="single"/>
        </w:rPr>
        <w:t>deberán conservarse</w:t>
      </w:r>
      <w:r w:rsidRPr="003F3C1A">
        <w:rPr>
          <w:rFonts w:ascii="Palatino Linotype" w:hAnsi="Palatino Linotype" w:cs="Arial"/>
          <w:i/>
          <w:color w:val="000000" w:themeColor="text1"/>
        </w:rPr>
        <w:t xml:space="preserve"> mientras dure la relación laboral y hasta un año después; los </w:t>
      </w:r>
      <w:r w:rsidRPr="003F3C1A">
        <w:rPr>
          <w:rFonts w:ascii="Palatino Linotype" w:hAnsi="Palatino Linotype" w:cs="Arial"/>
          <w:b/>
          <w:i/>
          <w:color w:val="000000" w:themeColor="text1"/>
          <w:u w:val="single"/>
        </w:rPr>
        <w:t>señalados en las fracciones II</w:t>
      </w:r>
      <w:r w:rsidRPr="003F3C1A">
        <w:rPr>
          <w:rFonts w:ascii="Palatino Linotype" w:hAnsi="Palatino Linotype" w:cs="Arial"/>
          <w:i/>
          <w:color w:val="000000" w:themeColor="text1"/>
        </w:rPr>
        <w:t xml:space="preserve">, III y IV, </w:t>
      </w:r>
      <w:r w:rsidRPr="003F3C1A">
        <w:rPr>
          <w:rFonts w:ascii="Palatino Linotype" w:hAnsi="Palatino Linotype" w:cs="Arial"/>
          <w:b/>
          <w:i/>
          <w:color w:val="000000" w:themeColor="text1"/>
          <w:u w:val="single"/>
        </w:rPr>
        <w:t>durante el último año y un año después de que se extinga la relación laboral</w:t>
      </w:r>
      <w:r w:rsidRPr="003F3C1A">
        <w:rPr>
          <w:rFonts w:ascii="Palatino Linotype" w:hAnsi="Palatino Linotype" w:cs="Arial"/>
          <w:i/>
          <w:color w:val="000000" w:themeColor="text1"/>
        </w:rPr>
        <w:t>; y los mencionados en la fracción V, conforme lo señalen las Leyes que los rijan.</w:t>
      </w:r>
    </w:p>
    <w:p w:rsidR="002B59CC" w:rsidRPr="003F3C1A" w:rsidRDefault="002B59CC" w:rsidP="00DD776E">
      <w:pPr>
        <w:spacing w:before="120" w:after="120"/>
        <w:ind w:right="49"/>
        <w:jc w:val="both"/>
        <w:rPr>
          <w:rFonts w:ascii="Palatino Linotype" w:hAnsi="Palatino Linotype"/>
          <w:color w:val="000000" w:themeColor="text1"/>
        </w:rPr>
      </w:pPr>
      <w:r w:rsidRPr="003F3C1A">
        <w:rPr>
          <w:rFonts w:ascii="Palatino Linotype" w:hAnsi="Palatino Linotype"/>
          <w:color w:val="000000" w:themeColor="text1"/>
        </w:rPr>
        <w:t>(Énfasis añadido)</w:t>
      </w:r>
    </w:p>
    <w:p w:rsidR="002B59CC" w:rsidRPr="003F3C1A" w:rsidRDefault="002B59CC" w:rsidP="00DD776E">
      <w:pPr>
        <w:spacing w:before="120" w:after="120"/>
        <w:ind w:right="49"/>
        <w:jc w:val="both"/>
        <w:rPr>
          <w:rFonts w:ascii="Palatino Linotype" w:hAnsi="Palatino Linotype"/>
          <w:color w:val="000000" w:themeColor="text1"/>
        </w:rPr>
      </w:pPr>
    </w:p>
    <w:p w:rsidR="002B59CC" w:rsidRPr="003F3C1A" w:rsidRDefault="002B59C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2B59CC" w:rsidRPr="003F3C1A" w:rsidRDefault="002B59CC" w:rsidP="00DD776E">
      <w:pPr>
        <w:tabs>
          <w:tab w:val="left" w:pos="284"/>
        </w:tabs>
        <w:spacing w:line="360" w:lineRule="auto"/>
        <w:ind w:right="49"/>
        <w:jc w:val="both"/>
        <w:rPr>
          <w:rFonts w:ascii="Palatino Linotype" w:eastAsia="Calibri" w:hAnsi="Palatino Linotype" w:cs="Arial"/>
          <w:color w:val="000000" w:themeColor="text1"/>
        </w:rPr>
      </w:pPr>
    </w:p>
    <w:p w:rsidR="002B59CC" w:rsidRPr="003F3C1A" w:rsidRDefault="002B59C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De igual forma, la Constitución Política del Estado Libre y Soberano de México dispone en lo relativo a las remuneraciones de los servidores públicos, lo </w:t>
      </w:r>
      <w:r w:rsidRPr="003F3C1A">
        <w:rPr>
          <w:rFonts w:ascii="Palatino Linotype" w:eastAsia="Palatino Linotype" w:hAnsi="Palatino Linotype" w:cs="Palatino Linotype"/>
          <w:color w:val="000000" w:themeColor="text1"/>
        </w:rPr>
        <w:t>siguiente</w:t>
      </w:r>
      <w:r w:rsidRPr="003F3C1A">
        <w:rPr>
          <w:rFonts w:ascii="Palatino Linotype" w:eastAsia="Calibri" w:hAnsi="Palatino Linotype" w:cs="Arial"/>
          <w:color w:val="000000" w:themeColor="text1"/>
        </w:rPr>
        <w:t>:</w:t>
      </w:r>
    </w:p>
    <w:p w:rsidR="002B59CC" w:rsidRPr="003F3C1A" w:rsidRDefault="002B59CC" w:rsidP="00DD776E">
      <w:pPr>
        <w:spacing w:before="120" w:after="120"/>
        <w:ind w:right="49"/>
        <w:jc w:val="both"/>
        <w:rPr>
          <w:rFonts w:ascii="Palatino Linotype" w:hAnsi="Palatino Linotype" w:cs="Arial"/>
          <w:b/>
          <w:bCs/>
          <w:i/>
          <w:color w:val="000000" w:themeColor="text1"/>
        </w:rPr>
      </w:pPr>
      <w:r w:rsidRPr="003F3C1A">
        <w:rPr>
          <w:rFonts w:ascii="Palatino Linotype" w:hAnsi="Palatino Linotype" w:cs="Arial"/>
          <w:b/>
          <w:bCs/>
          <w:i/>
          <w:color w:val="000000" w:themeColor="text1"/>
        </w:rPr>
        <w:t xml:space="preserve">“Artículo 147.- </w:t>
      </w:r>
      <w:r w:rsidRPr="003F3C1A">
        <w:rPr>
          <w:rFonts w:ascii="Palatino Linotype" w:hAnsi="Palatino Linotype" w:cs="Arial"/>
          <w:bCs/>
          <w:i/>
          <w:color w:val="000000" w:themeColor="text1"/>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w:t>
      </w:r>
      <w:r w:rsidRPr="003F3C1A">
        <w:rPr>
          <w:rFonts w:ascii="Palatino Linotype" w:hAnsi="Palatino Linotype" w:cs="Arial"/>
          <w:bCs/>
          <w:i/>
          <w:color w:val="000000" w:themeColor="text1"/>
        </w:rPr>
        <w:lastRenderedPageBreak/>
        <w:t xml:space="preserve">así como los miembros de los ayuntamientos y demás servidores públicos municipales </w:t>
      </w:r>
      <w:r w:rsidRPr="003F3C1A">
        <w:rPr>
          <w:rFonts w:ascii="Palatino Linotype" w:hAnsi="Palatino Linotype" w:cs="Arial"/>
          <w:b/>
          <w:bCs/>
          <w:i/>
          <w:color w:val="000000" w:themeColor="text1"/>
        </w:rPr>
        <w:t xml:space="preserve">recibirán una retribución adecuada e irrenunciable por el desempeño </w:t>
      </w:r>
      <w:r w:rsidRPr="003F3C1A">
        <w:rPr>
          <w:rFonts w:ascii="Palatino Linotype" w:hAnsi="Palatino Linotype" w:cs="Arial"/>
          <w:b/>
          <w:i/>
          <w:color w:val="000000" w:themeColor="text1"/>
        </w:rPr>
        <w:t>de</w:t>
      </w:r>
      <w:r w:rsidRPr="003F3C1A">
        <w:rPr>
          <w:rFonts w:ascii="Palatino Linotype" w:hAnsi="Palatino Linotype" w:cs="Arial"/>
          <w:b/>
          <w:bCs/>
          <w:i/>
          <w:color w:val="000000" w:themeColor="text1"/>
        </w:rPr>
        <w:t xml:space="preserve"> su empleo, cargo o comisión, que será determinada en el presupuesto de egresos que corresponda.”</w:t>
      </w:r>
    </w:p>
    <w:p w:rsidR="002B59CC" w:rsidRPr="003F3C1A" w:rsidRDefault="002B59CC" w:rsidP="00DD776E">
      <w:pPr>
        <w:spacing w:before="120" w:after="120"/>
        <w:ind w:right="49"/>
        <w:jc w:val="both"/>
        <w:rPr>
          <w:rFonts w:ascii="Palatino Linotype" w:hAnsi="Palatino Linotype" w:cs="Arial"/>
          <w:b/>
          <w:bCs/>
          <w:i/>
          <w:color w:val="000000" w:themeColor="text1"/>
        </w:rPr>
      </w:pPr>
    </w:p>
    <w:p w:rsidR="002B59CC" w:rsidRPr="003F3C1A" w:rsidRDefault="002B59C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En</w:t>
      </w:r>
      <w:r w:rsidRPr="003F3C1A">
        <w:rPr>
          <w:rFonts w:ascii="Palatino Linotype" w:eastAsia="Calibri" w:hAnsi="Palatino Linotype" w:cs="Arial"/>
          <w:color w:val="000000" w:themeColor="text1"/>
        </w:rPr>
        <w:t xml:space="preserve">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2B59CC" w:rsidRPr="003F3C1A" w:rsidRDefault="002B59CC" w:rsidP="00DD776E">
      <w:pPr>
        <w:spacing w:before="120" w:after="120"/>
        <w:ind w:right="49"/>
        <w:jc w:val="both"/>
        <w:rPr>
          <w:rFonts w:ascii="Palatino Linotype" w:hAnsi="Palatino Linotype" w:cs="Arial"/>
          <w:bCs/>
          <w:i/>
          <w:color w:val="000000" w:themeColor="text1"/>
        </w:rPr>
      </w:pPr>
      <w:r w:rsidRPr="003F3C1A">
        <w:rPr>
          <w:rFonts w:ascii="Palatino Linotype" w:hAnsi="Palatino Linotype" w:cs="Arial"/>
          <w:bCs/>
          <w:i/>
          <w:color w:val="000000" w:themeColor="text1"/>
        </w:rPr>
        <w:t>“</w:t>
      </w:r>
      <w:r w:rsidRPr="003F3C1A">
        <w:rPr>
          <w:rFonts w:ascii="Palatino Linotype" w:hAnsi="Palatino Linotype" w:cs="Arial"/>
          <w:b/>
          <w:bCs/>
          <w:i/>
          <w:color w:val="000000" w:themeColor="text1"/>
        </w:rPr>
        <w:t>Artículo 3.-</w:t>
      </w:r>
      <w:r w:rsidRPr="003F3C1A">
        <w:rPr>
          <w:rFonts w:ascii="Palatino Linotype" w:hAnsi="Palatino Linotype" w:cs="Arial"/>
          <w:bCs/>
          <w:i/>
          <w:color w:val="000000" w:themeColor="text1"/>
        </w:rPr>
        <w:t xml:space="preserve"> Para efectos de este Código, Ley de Ingresos del Estado y del Presupuesto de Egresos </w:t>
      </w:r>
      <w:r w:rsidRPr="003F3C1A">
        <w:rPr>
          <w:rFonts w:ascii="Palatino Linotype" w:hAnsi="Palatino Linotype" w:cs="Arial"/>
          <w:i/>
          <w:color w:val="000000" w:themeColor="text1"/>
        </w:rPr>
        <w:t>se</w:t>
      </w:r>
      <w:r w:rsidRPr="003F3C1A">
        <w:rPr>
          <w:rFonts w:ascii="Palatino Linotype" w:hAnsi="Palatino Linotype" w:cs="Arial"/>
          <w:bCs/>
          <w:i/>
          <w:color w:val="000000" w:themeColor="text1"/>
        </w:rPr>
        <w:t xml:space="preserve"> entenderá por:</w:t>
      </w:r>
    </w:p>
    <w:p w:rsidR="002B59CC" w:rsidRPr="003F3C1A" w:rsidRDefault="002B59CC" w:rsidP="00DD776E">
      <w:pPr>
        <w:spacing w:before="120" w:after="120"/>
        <w:ind w:right="49"/>
        <w:jc w:val="both"/>
        <w:rPr>
          <w:rFonts w:ascii="Palatino Linotype" w:hAnsi="Palatino Linotype"/>
          <w:i/>
          <w:color w:val="000000" w:themeColor="text1"/>
        </w:rPr>
      </w:pPr>
      <w:r w:rsidRPr="003F3C1A">
        <w:rPr>
          <w:rFonts w:ascii="Palatino Linotype" w:hAnsi="Palatino Linotype" w:cs="Arial"/>
          <w:i/>
          <w:color w:val="000000" w:themeColor="text1"/>
        </w:rPr>
        <w:t>[…]</w:t>
      </w:r>
    </w:p>
    <w:p w:rsidR="002B59CC" w:rsidRPr="003F3C1A" w:rsidRDefault="002B59CC" w:rsidP="00DD776E">
      <w:pPr>
        <w:spacing w:before="120" w:after="120"/>
        <w:ind w:right="49"/>
        <w:jc w:val="both"/>
        <w:rPr>
          <w:rFonts w:ascii="Palatino Linotype" w:hAnsi="Palatino Linotype" w:cs="Arial"/>
          <w:bCs/>
          <w:i/>
          <w:color w:val="000000" w:themeColor="text1"/>
        </w:rPr>
      </w:pPr>
      <w:r w:rsidRPr="003F3C1A">
        <w:rPr>
          <w:rFonts w:ascii="Palatino Linotype" w:hAnsi="Palatino Linotype" w:cs="Arial"/>
          <w:b/>
          <w:bCs/>
          <w:i/>
          <w:color w:val="000000" w:themeColor="text1"/>
        </w:rPr>
        <w:t xml:space="preserve">XXXII. Remuneración: </w:t>
      </w:r>
      <w:r w:rsidRPr="003F3C1A">
        <w:rPr>
          <w:rFonts w:ascii="Palatino Linotype" w:hAnsi="Palatino Linotype" w:cs="Arial"/>
          <w:bCs/>
          <w:i/>
          <w:color w:val="000000" w:themeColor="text1"/>
        </w:rPr>
        <w:t xml:space="preserve">A los pagos hechos por concepto de sueldo, compensaciones, gratificaciones, habitación, primas, comisiones, prestaciones en especie y cualquier otra percepción o </w:t>
      </w:r>
      <w:r w:rsidRPr="003F3C1A">
        <w:rPr>
          <w:rFonts w:ascii="Palatino Linotype" w:hAnsi="Palatino Linotype" w:cs="Arial"/>
          <w:i/>
          <w:color w:val="000000" w:themeColor="text1"/>
        </w:rPr>
        <w:t>prestación</w:t>
      </w:r>
      <w:r w:rsidRPr="003F3C1A">
        <w:rPr>
          <w:rFonts w:ascii="Palatino Linotype" w:hAnsi="Palatino Linotype" w:cs="Arial"/>
          <w:bCs/>
          <w:i/>
          <w:color w:val="000000" w:themeColor="text1"/>
        </w:rPr>
        <w:t xml:space="preserve"> que se entregue al servidor público por su trabajo. Esta definición no será aplicable para los efectos del Impuesto sobre Erogaciones por Remuneraciones al Trabajo Personal;”</w:t>
      </w:r>
    </w:p>
    <w:p w:rsidR="002B59CC" w:rsidRPr="003F3C1A" w:rsidRDefault="002B59CC" w:rsidP="00DD776E">
      <w:pPr>
        <w:spacing w:before="120" w:after="120"/>
        <w:ind w:right="49"/>
        <w:jc w:val="both"/>
        <w:rPr>
          <w:rFonts w:ascii="Palatino Linotype" w:hAnsi="Palatino Linotype" w:cs="Arial"/>
          <w:bCs/>
          <w:i/>
          <w:color w:val="000000" w:themeColor="text1"/>
        </w:rPr>
      </w:pPr>
    </w:p>
    <w:p w:rsidR="002B59CC" w:rsidRPr="003F3C1A" w:rsidRDefault="002B59CC"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Al respecto, la Ley de Transparencia y Acceso a la Información Pública del Estado </w:t>
      </w:r>
      <w:r w:rsidRPr="003F3C1A">
        <w:rPr>
          <w:rFonts w:ascii="Palatino Linotype" w:eastAsia="Palatino Linotype" w:hAnsi="Palatino Linotype" w:cs="Palatino Linotype"/>
          <w:color w:val="000000" w:themeColor="text1"/>
        </w:rPr>
        <w:t>de</w:t>
      </w:r>
      <w:r w:rsidRPr="003F3C1A">
        <w:rPr>
          <w:rFonts w:ascii="Palatino Linotype" w:eastAsia="Calibri" w:hAnsi="Palatino Linotype" w:cs="Arial"/>
          <w:color w:val="000000" w:themeColor="text1"/>
        </w:rPr>
        <w:t xml:space="preserv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w:t>
      </w:r>
    </w:p>
    <w:p w:rsidR="008753C1" w:rsidRPr="003F3C1A" w:rsidRDefault="008753C1" w:rsidP="00DD776E">
      <w:pPr>
        <w:ind w:right="49"/>
        <w:rPr>
          <w:rFonts w:ascii="Palatino Linotype" w:eastAsia="Cambria" w:hAnsi="Palatino Linotype" w:cs="Times New Roman"/>
          <w:b/>
          <w:color w:val="000000" w:themeColor="text1"/>
          <w:lang w:val="es-MX" w:eastAsia="en-US"/>
        </w:rPr>
      </w:pPr>
    </w:p>
    <w:p w:rsidR="00EA1E82" w:rsidRPr="003F3C1A" w:rsidRDefault="00EA1E82"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b/>
          <w:color w:val="000000" w:themeColor="text1"/>
        </w:rPr>
      </w:pPr>
      <w:r w:rsidRPr="003F3C1A">
        <w:rPr>
          <w:rFonts w:ascii="Palatino Linotype" w:hAnsi="Palatino Linotype" w:cs="Arial"/>
          <w:color w:val="000000" w:themeColor="text1"/>
        </w:rPr>
        <w:t xml:space="preserve">En ese sentido, se estima que el </w:t>
      </w:r>
      <w:r w:rsidRPr="003F3C1A">
        <w:rPr>
          <w:rFonts w:ascii="Palatino Linotype" w:hAnsi="Palatino Linotype" w:cs="Arial"/>
          <w:b/>
          <w:color w:val="000000" w:themeColor="text1"/>
        </w:rPr>
        <w:t xml:space="preserve">SUJETO OBLIGADO </w:t>
      </w:r>
      <w:r w:rsidRPr="003F3C1A">
        <w:rPr>
          <w:rFonts w:ascii="Palatino Linotype" w:hAnsi="Palatino Linotype" w:cs="Arial"/>
          <w:color w:val="000000" w:themeColor="text1"/>
        </w:rPr>
        <w:t>no debió de haber clasificado como confidencial el monto que recibieron los servidores públicos salientes por el cargo que desempeñaban</w:t>
      </w:r>
      <w:r w:rsidR="004E7065" w:rsidRPr="003F3C1A">
        <w:rPr>
          <w:rFonts w:ascii="Palatino Linotype" w:hAnsi="Palatino Linotype" w:cs="Arial"/>
          <w:color w:val="000000" w:themeColor="text1"/>
        </w:rPr>
        <w:t xml:space="preserve">. </w:t>
      </w:r>
    </w:p>
    <w:p w:rsidR="004E7065" w:rsidRPr="003F3C1A" w:rsidRDefault="004E7065"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b/>
          <w:color w:val="000000" w:themeColor="text1"/>
        </w:rPr>
      </w:pPr>
      <w:r w:rsidRPr="003F3C1A">
        <w:rPr>
          <w:rFonts w:ascii="Palatino Linotype" w:hAnsi="Palatino Linotype" w:cs="Arial"/>
          <w:color w:val="000000" w:themeColor="text1"/>
        </w:rPr>
        <w:lastRenderedPageBreak/>
        <w:t xml:space="preserve">En esa línea se tiene que los datos que si deben de ser clasificados en los recibos de nómina son los siguientes, además del Registro Federal de Contribuyentes y la Clave Única de Registro de Población que ya fueron analizadas en párrafos anteriores. </w:t>
      </w:r>
    </w:p>
    <w:p w:rsidR="004E7065" w:rsidRPr="003F3C1A" w:rsidRDefault="004E7065" w:rsidP="00DD776E">
      <w:pPr>
        <w:pStyle w:val="Prrafodelista"/>
        <w:ind w:left="0" w:right="49"/>
        <w:rPr>
          <w:rFonts w:ascii="Palatino Linotype" w:hAnsi="Palatino Linotype" w:cs="Arial"/>
          <w:b/>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Por </w:t>
      </w:r>
      <w:r w:rsidRPr="003F3C1A">
        <w:rPr>
          <w:rFonts w:ascii="Palatino Linotype" w:eastAsia="Palatino Linotype" w:hAnsi="Palatino Linotype" w:cs="Palatino Linotype"/>
          <w:color w:val="000000" w:themeColor="text1"/>
        </w:rPr>
        <w:t>cuanto</w:t>
      </w:r>
      <w:r w:rsidRPr="003F3C1A">
        <w:rPr>
          <w:rFonts w:ascii="Palatino Linotype" w:eastAsia="Calibri" w:hAnsi="Palatino Linotype" w:cs="Arial"/>
          <w:color w:val="000000" w:themeColor="text1"/>
        </w:rPr>
        <w:t xml:space="preserve"> hace a la </w:t>
      </w:r>
      <w:r w:rsidRPr="003F3C1A">
        <w:rPr>
          <w:rFonts w:ascii="Palatino Linotype" w:eastAsia="Calibri" w:hAnsi="Palatino Linotype" w:cs="Arial"/>
          <w:b/>
          <w:color w:val="000000" w:themeColor="text1"/>
        </w:rPr>
        <w:t>Clave de cualquier tipo de seguridad social (ISSEMyM, u otros</w:t>
      </w:r>
      <w:r w:rsidRPr="003F3C1A">
        <w:rPr>
          <w:rFonts w:ascii="Palatino Linotype" w:eastAsia="Calibri" w:hAnsi="Palatino Linotype" w:cs="Arial"/>
          <w:color w:val="000000" w:themeColor="text1"/>
        </w:rPr>
        <w:t>),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lastRenderedPageBreak/>
        <w:t xml:space="preserve">Como se advierte, la clave ISSEMYM es un dato personal que permite </w:t>
      </w:r>
      <w:r w:rsidRPr="003F3C1A">
        <w:rPr>
          <w:rFonts w:ascii="Palatino Linotype" w:eastAsia="Palatino Linotype" w:hAnsi="Palatino Linotype" w:cs="Palatino Linotype"/>
          <w:color w:val="000000" w:themeColor="text1"/>
        </w:rPr>
        <w:t>identificar</w:t>
      </w:r>
      <w:r w:rsidRPr="003F3C1A">
        <w:rPr>
          <w:rFonts w:ascii="Palatino Linotype" w:eastAsia="Calibri" w:hAnsi="Palatino Linotype" w:cs="Arial"/>
          <w:color w:val="000000" w:themeColor="text1"/>
        </w:rPr>
        <w:t xml:space="preserve">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Contar con la prestación de seguridad social que brinda el ISSEMYM no es una </w:t>
      </w:r>
      <w:r w:rsidRPr="003F3C1A">
        <w:rPr>
          <w:rFonts w:ascii="Palatino Linotype" w:eastAsia="Palatino Linotype" w:hAnsi="Palatino Linotype" w:cs="Palatino Linotype"/>
          <w:color w:val="000000" w:themeColor="text1"/>
        </w:rPr>
        <w:t>obligación</w:t>
      </w:r>
      <w:r w:rsidRPr="003F3C1A">
        <w:rPr>
          <w:rFonts w:ascii="Palatino Linotype" w:eastAsia="Calibri" w:hAnsi="Palatino Linotype" w:cs="Arial"/>
          <w:color w:val="000000" w:themeColor="text1"/>
        </w:rPr>
        <w:t xml:space="preserve">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Respecto de los préstamos o descuentos de carácter personal, estos no deben tener relación con la prestación del servicio; es decir, son confidenciales los </w:t>
      </w:r>
      <w:r w:rsidRPr="003F3C1A">
        <w:rPr>
          <w:rFonts w:ascii="Palatino Linotype" w:eastAsia="Palatino Linotype" w:hAnsi="Palatino Linotype" w:cs="Palatino Linotype"/>
          <w:color w:val="000000" w:themeColor="text1"/>
        </w:rPr>
        <w:t>préstamos</w:t>
      </w:r>
      <w:r w:rsidRPr="003F3C1A">
        <w:rPr>
          <w:rFonts w:ascii="Palatino Linotype" w:eastAsia="Calibri" w:hAnsi="Palatino Linotype" w:cs="Arial"/>
          <w:color w:val="000000" w:themeColor="text1"/>
        </w:rPr>
        <w:t xml:space="preserve"> o descuentos que se le hagan a la persona en los que no se involucren instituciones públicas, en virtud de no favorecer en la transparencia y rendición de cuentas, sino, por el contrario, con ello se violentaba la protección de información confidencial, porque incide en la intimidad de un individuo identificado.</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Por </w:t>
      </w:r>
      <w:r w:rsidRPr="003F3C1A">
        <w:rPr>
          <w:rFonts w:ascii="Palatino Linotype" w:eastAsia="Palatino Linotype" w:hAnsi="Palatino Linotype" w:cs="Palatino Linotype"/>
          <w:color w:val="000000" w:themeColor="text1"/>
        </w:rPr>
        <w:t>su</w:t>
      </w:r>
      <w:r w:rsidRPr="003F3C1A">
        <w:rPr>
          <w:rFonts w:ascii="Palatino Linotype" w:eastAsia="Calibri" w:hAnsi="Palatino Linotype" w:cs="Arial"/>
          <w:color w:val="000000" w:themeColor="text1"/>
        </w:rPr>
        <w:t xml:space="preserve"> parte, el artículo 84 de la Ley del Trabajo de los Servidores Públicos del Estado y Municipios, señala:</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lastRenderedPageBreak/>
        <w:t>“</w:t>
      </w:r>
      <w:r w:rsidRPr="003F3C1A">
        <w:rPr>
          <w:rFonts w:ascii="Palatino Linotype" w:eastAsia="Palatino Linotype" w:hAnsi="Palatino Linotype" w:cs="Palatino Linotype"/>
          <w:b/>
          <w:i/>
          <w:color w:val="000000" w:themeColor="text1"/>
        </w:rPr>
        <w:t>ARTICULO 84. Sólo podrán hacerse retenciones, descuentos o deducciones al sueldo de los servidores públicos por concepto de:</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t>I. Gravámenes fiscales relacionados con el sueldo;</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i/>
          <w:color w:val="000000" w:themeColor="text1"/>
        </w:rPr>
        <w:t>II. Deudas contraídas con las instituciones públicas o dependencias</w:t>
      </w:r>
      <w:r w:rsidRPr="003F3C1A">
        <w:rPr>
          <w:rFonts w:ascii="Palatino Linotype" w:eastAsia="Palatino Linotype" w:hAnsi="Palatino Linotype" w:cs="Palatino Linotype"/>
          <w:i/>
          <w:color w:val="000000" w:themeColor="text1"/>
        </w:rPr>
        <w:t xml:space="preserve"> por concepto de anticipos de sueldo, pagos hechos con exceso, errores o pérdidas debidamente comprobados;</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i/>
          <w:color w:val="000000" w:themeColor="text1"/>
        </w:rPr>
        <w:t>III. Cuotas sindicales</w:t>
      </w:r>
      <w:r w:rsidRPr="003F3C1A">
        <w:rPr>
          <w:rFonts w:ascii="Palatino Linotype" w:eastAsia="Palatino Linotype" w:hAnsi="Palatino Linotype" w:cs="Palatino Linotype"/>
          <w:i/>
          <w:color w:val="000000" w:themeColor="text1"/>
        </w:rPr>
        <w:t>;</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i/>
          <w:color w:val="000000" w:themeColor="text1"/>
        </w:rPr>
        <w:t>VI. Obligaciones a cargo del servidor público con las que haya consentido</w:t>
      </w:r>
      <w:r w:rsidRPr="003F3C1A">
        <w:rPr>
          <w:rFonts w:ascii="Palatino Linotype" w:eastAsia="Palatino Linotype" w:hAnsi="Palatino Linotype" w:cs="Palatino Linotype"/>
          <w:i/>
          <w:color w:val="000000" w:themeColor="text1"/>
        </w:rPr>
        <w:t>, derivadas de la adquisición o del uso de habitaciones consideradas como de interés social;</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t>VII. Faltas de puntualidad o de asistencia injustificadas;</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i/>
          <w:color w:val="000000" w:themeColor="text1"/>
        </w:rPr>
        <w:t>VIII. Pensiones alimenticias ordenadas por la autoridad judicial;</w:t>
      </w:r>
      <w:r w:rsidRPr="003F3C1A">
        <w:rPr>
          <w:rFonts w:ascii="Palatino Linotype" w:eastAsia="Palatino Linotype" w:hAnsi="Palatino Linotype" w:cs="Palatino Linotype"/>
          <w:i/>
          <w:color w:val="000000" w:themeColor="text1"/>
        </w:rPr>
        <w:t xml:space="preserve"> o</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i/>
          <w:color w:val="000000" w:themeColor="text1"/>
        </w:rPr>
        <w:t>IX. Cualquier otro convenido con instituciones de servicios y aceptado por el servidor público.</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7A2C08" w:rsidRPr="003F3C1A" w:rsidRDefault="007A2C08" w:rsidP="00DD776E">
      <w:pPr>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(Énfasis añadido)</w:t>
      </w:r>
    </w:p>
    <w:p w:rsidR="007A2C08" w:rsidRPr="003F3C1A" w:rsidRDefault="007A2C08" w:rsidP="00DD776E">
      <w:pPr>
        <w:spacing w:line="360" w:lineRule="auto"/>
        <w:ind w:right="49"/>
        <w:jc w:val="both"/>
        <w:rPr>
          <w:rFonts w:ascii="Palatino Linotype" w:eastAsia="Palatino Linotype" w:hAnsi="Palatino Linotype" w:cs="Palatino Linotype"/>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Derivado</w:t>
      </w:r>
      <w:r w:rsidRPr="003F3C1A">
        <w:rPr>
          <w:rFonts w:ascii="Palatino Linotype" w:eastAsia="Calibri" w:hAnsi="Palatino Linotype" w:cs="Arial"/>
          <w:color w:val="000000" w:themeColor="text1"/>
        </w:rPr>
        <w:t xml:space="preserve"> de lo anterior, la ley establece claramente cuáles son esos descuentos o gravámenes que directamente se relacionan con las obligaciones adquiridas como servidores públicos y aquéllos que </w:t>
      </w:r>
      <w:r w:rsidRPr="003F3C1A">
        <w:rPr>
          <w:rFonts w:ascii="Palatino Linotype" w:eastAsia="Calibri" w:hAnsi="Palatino Linotype" w:cs="Arial"/>
          <w:b/>
          <w:color w:val="000000" w:themeColor="text1"/>
          <w:u w:val="single"/>
        </w:rPr>
        <w:t>únicamente inciden en su vida privada</w:t>
      </w:r>
      <w:r w:rsidRPr="003F3C1A">
        <w:rPr>
          <w:rFonts w:ascii="Palatino Linotype" w:eastAsia="Calibri" w:hAnsi="Palatino Linotype" w:cs="Arial"/>
          <w:color w:val="000000" w:themeColor="text1"/>
        </w:rPr>
        <w:t>. De este modo, descuentos por pensiones alimenticias o créditos adquiridos con instituciones privadas o públicas pero que fueron contraídas en forma individual, son información que debe clasificarse como confidencial.</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lastRenderedPageBreak/>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Sirven de sustento a lo anterior, las tesis jurisprudenciales P. LX/2000 y 2a. XLIII/2008 emitidas por el Peno y la Segunda Sala de la Suprema Corte de Justicia de la Nación, respectivamente, que son del tenor literal siguiente:</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3F3C1A">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F3C1A">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3F3C1A">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3F3C1A">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3F3C1A">
        <w:rPr>
          <w:rFonts w:ascii="Palatino Linotype" w:eastAsia="Palatino Linotype" w:hAnsi="Palatino Linotype" w:cs="Palatino Linotype"/>
          <w:i/>
          <w:color w:val="000000" w:themeColor="text1"/>
        </w:rPr>
        <w:t>.”</w:t>
      </w:r>
    </w:p>
    <w:p w:rsidR="007A2C08" w:rsidRPr="003F3C1A" w:rsidRDefault="007A2C08" w:rsidP="00DD776E">
      <w:pPr>
        <w:ind w:right="49"/>
        <w:jc w:val="both"/>
        <w:rPr>
          <w:rFonts w:ascii="Palatino Linotype" w:eastAsia="Palatino Linotype" w:hAnsi="Palatino Linotype" w:cs="Palatino Linotype"/>
          <w:i/>
          <w:color w:val="000000" w:themeColor="text1"/>
        </w:rPr>
      </w:pP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b/>
          <w:i/>
          <w:color w:val="000000" w:themeColor="text1"/>
        </w:rPr>
        <w:lastRenderedPageBreak/>
        <w:t xml:space="preserve">“TRANSPARENCIA Y ACCESO A LA INFORMACIÓN PÚBLICA GUBERNAMENTAL. EL ARTÍCULO 14, FRACCIÓN I, DE LA LEY FEDERAL RELATIVA, NO VIOLA LA GARANTÍA DE ACCESO A LA INFORMACIÓN. </w:t>
      </w:r>
      <w:r w:rsidRPr="003F3C1A">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F3C1A">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F3C1A">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7A2C08" w:rsidRPr="003F3C1A" w:rsidRDefault="007A2C08" w:rsidP="00DD776E">
      <w:pPr>
        <w:ind w:right="49"/>
        <w:jc w:val="both"/>
        <w:rPr>
          <w:rFonts w:ascii="Palatino Linotype" w:eastAsia="Palatino Linotype" w:hAnsi="Palatino Linotype" w:cs="Palatino Linotype"/>
          <w:i/>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También</w:t>
      </w:r>
      <w:r w:rsidRPr="003F3C1A">
        <w:rPr>
          <w:rFonts w:ascii="Palatino Linotype" w:eastAsia="Calibri" w:hAnsi="Palatino Linotype" w:cs="Arial"/>
          <w:color w:val="000000" w:themeColor="text1"/>
        </w:rPr>
        <w:t xml:space="preserve">, el número de cuenta bancario, en el Criterio 10/17 emitido por el Pleno del Instituto Nacional de Transparencia, Acceso a la Información y Protección de Datos Personales , que en el presente asunto se refiere como criterio orientador, toda vez que a la fecha de la solicitud se encontraba vigente. </w:t>
      </w:r>
    </w:p>
    <w:p w:rsidR="007A2C08" w:rsidRPr="003F3C1A" w:rsidRDefault="007A2C08" w:rsidP="00DD776E">
      <w:pPr>
        <w:shd w:val="clear" w:color="auto" w:fill="FFFFFF"/>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color w:val="000000" w:themeColor="text1"/>
        </w:rPr>
        <w:t>“</w:t>
      </w:r>
      <w:r w:rsidRPr="003F3C1A">
        <w:rPr>
          <w:rFonts w:ascii="Palatino Linotype" w:eastAsia="Palatino Linotype" w:hAnsi="Palatino Linotype" w:cs="Palatino Linotype"/>
          <w:b/>
          <w:i/>
          <w:color w:val="000000" w:themeColor="text1"/>
        </w:rPr>
        <w:t>Cuentas bancarias y/o CLABE interbancaria de personas físicas y morales privadas.</w:t>
      </w:r>
      <w:r w:rsidRPr="003F3C1A">
        <w:rPr>
          <w:rFonts w:ascii="Palatino Linotype" w:eastAsia="Palatino Linotype" w:hAnsi="Palatino Linotype" w:cs="Palatino Linotype"/>
          <w:i/>
          <w:color w:val="000000" w:themeColor="text1"/>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w:t>
      </w:r>
      <w:r w:rsidRPr="003F3C1A">
        <w:rPr>
          <w:rFonts w:ascii="Palatino Linotype" w:eastAsia="Palatino Linotype" w:hAnsi="Palatino Linotype" w:cs="Palatino Linotype"/>
          <w:i/>
          <w:color w:val="000000" w:themeColor="text1"/>
        </w:rPr>
        <w:lastRenderedPageBreak/>
        <w:t>Transparencia y Acceso a la Información Pública y 113 de la Ley Federal de Transparencia y Acceso a la Información Pública</w:t>
      </w:r>
      <w:r w:rsidRPr="003F3C1A">
        <w:rPr>
          <w:rFonts w:ascii="Palatino Linotype" w:eastAsia="Palatino Linotype" w:hAnsi="Palatino Linotype" w:cs="Palatino Linotype"/>
          <w:color w:val="000000" w:themeColor="text1"/>
        </w:rPr>
        <w:t>.”</w:t>
      </w:r>
    </w:p>
    <w:p w:rsidR="007A2C08" w:rsidRPr="003F3C1A" w:rsidRDefault="007A2C08" w:rsidP="00DD776E">
      <w:pPr>
        <w:ind w:right="49"/>
        <w:jc w:val="both"/>
        <w:rPr>
          <w:rFonts w:ascii="Palatino Linotype" w:eastAsia="Palatino Linotype" w:hAnsi="Palatino Linotype" w:cs="Palatino Linotype"/>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Esta </w:t>
      </w:r>
      <w:r w:rsidRPr="003F3C1A">
        <w:rPr>
          <w:rFonts w:ascii="Palatino Linotype" w:eastAsia="Palatino Linotype" w:hAnsi="Palatino Linotype" w:cs="Palatino Linotype"/>
          <w:color w:val="000000" w:themeColor="text1"/>
        </w:rPr>
        <w:t>cuenta</w:t>
      </w:r>
      <w:r w:rsidRPr="003F3C1A">
        <w:rPr>
          <w:rFonts w:ascii="Palatino Linotype" w:eastAsia="Calibri" w:hAnsi="Palatino Linotype" w:cs="Arial"/>
          <w:color w:val="000000" w:themeColor="text1"/>
        </w:rPr>
        <w:t xml:space="preserve">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7A2C08" w:rsidRPr="003F3C1A" w:rsidRDefault="007A2C08" w:rsidP="00DD776E">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Ahora</w:t>
      </w:r>
      <w:r w:rsidRPr="003F3C1A">
        <w:rPr>
          <w:rFonts w:ascii="Palatino Linotype" w:eastAsia="Calibri" w:hAnsi="Palatino Linotype" w:cs="Arial"/>
          <w:color w:val="000000" w:themeColor="text1"/>
        </w:rPr>
        <w:t xml:space="preserve"> bien, también es necesario indicar que hay información dentro de los recibos de nómina que </w:t>
      </w:r>
      <w:r w:rsidR="00400E3B" w:rsidRPr="003F3C1A">
        <w:rPr>
          <w:rFonts w:ascii="Palatino Linotype" w:eastAsia="Calibri" w:hAnsi="Palatino Linotype" w:cs="Arial"/>
          <w:color w:val="000000" w:themeColor="text1"/>
        </w:rPr>
        <w:t xml:space="preserve">pudieran no contener </w:t>
      </w:r>
      <w:r w:rsidRPr="003F3C1A">
        <w:rPr>
          <w:rFonts w:ascii="Palatino Linotype" w:eastAsia="Calibri" w:hAnsi="Palatino Linotype" w:cs="Arial"/>
          <w:color w:val="000000" w:themeColor="text1"/>
        </w:rPr>
        <w:t xml:space="preserve">datos personales por lo cual </w:t>
      </w:r>
      <w:r w:rsidR="00400E3B" w:rsidRPr="003F3C1A">
        <w:rPr>
          <w:rFonts w:ascii="Palatino Linotype" w:eastAsia="Calibri" w:hAnsi="Palatino Linotype" w:cs="Arial"/>
          <w:color w:val="000000" w:themeColor="text1"/>
        </w:rPr>
        <w:t xml:space="preserve">el </w:t>
      </w:r>
      <w:r w:rsidR="00400E3B" w:rsidRPr="003F3C1A">
        <w:rPr>
          <w:rFonts w:ascii="Palatino Linotype" w:eastAsia="Calibri" w:hAnsi="Palatino Linotype" w:cs="Arial"/>
          <w:b/>
          <w:color w:val="000000" w:themeColor="text1"/>
        </w:rPr>
        <w:t xml:space="preserve">SUJETO OBLIGADO </w:t>
      </w:r>
      <w:r w:rsidR="00400E3B" w:rsidRPr="003F3C1A">
        <w:rPr>
          <w:rFonts w:ascii="Palatino Linotype" w:eastAsia="Calibri" w:hAnsi="Palatino Linotype" w:cs="Arial"/>
          <w:color w:val="000000" w:themeColor="text1"/>
        </w:rPr>
        <w:t xml:space="preserve">deberá de tener en cuenta lo siguiente. </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Por </w:t>
      </w:r>
      <w:r w:rsidRPr="003F3C1A">
        <w:rPr>
          <w:rFonts w:ascii="Palatino Linotype" w:eastAsia="Palatino Linotype" w:hAnsi="Palatino Linotype" w:cs="Palatino Linotype"/>
          <w:color w:val="000000" w:themeColor="text1"/>
        </w:rPr>
        <w:t>cuanto</w:t>
      </w:r>
      <w:r w:rsidRPr="003F3C1A">
        <w:rPr>
          <w:rFonts w:ascii="Palatino Linotype" w:eastAsia="Calibri" w:hAnsi="Palatino Linotype" w:cs="Arial"/>
          <w:color w:val="000000" w:themeColor="text1"/>
        </w:rPr>
        <w:t xml:space="preserve"> hace </w:t>
      </w:r>
      <w:r w:rsidRPr="003F3C1A">
        <w:rPr>
          <w:rFonts w:ascii="Palatino Linotype" w:eastAsia="Calibri" w:hAnsi="Palatino Linotype" w:cs="Arial"/>
          <w:b/>
          <w:color w:val="000000" w:themeColor="text1"/>
        </w:rPr>
        <w:t>al Folio Fiscal</w:t>
      </w:r>
      <w:r w:rsidRPr="003F3C1A">
        <w:rPr>
          <w:rFonts w:ascii="Palatino Linotype" w:eastAsia="Calibri" w:hAnsi="Palatino Linotype" w:cs="Arial"/>
          <w:color w:val="000000" w:themeColor="text1"/>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7A2C08" w:rsidRPr="003F3C1A" w:rsidRDefault="007A2C08" w:rsidP="00DD776E">
      <w:pPr>
        <w:pBdr>
          <w:top w:val="nil"/>
          <w:left w:val="nil"/>
          <w:bottom w:val="nil"/>
          <w:right w:val="nil"/>
          <w:between w:val="nil"/>
        </w:pBdr>
        <w:spacing w:line="360" w:lineRule="auto"/>
        <w:ind w:right="49"/>
        <w:jc w:val="center"/>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noProof/>
          <w:color w:val="000000" w:themeColor="text1"/>
          <w:lang w:val="es-MX" w:eastAsia="es-MX"/>
        </w:rPr>
        <w:lastRenderedPageBreak/>
        <w:drawing>
          <wp:inline distT="0" distB="0" distL="0" distR="0" wp14:anchorId="1A5673F2" wp14:editId="01AABFAB">
            <wp:extent cx="4667250" cy="1181100"/>
            <wp:effectExtent l="152400" t="152400" r="361950" b="3619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2787"/>
                    <a:stretch>
                      <a:fillRect/>
                    </a:stretch>
                  </pic:blipFill>
                  <pic:spPr>
                    <a:xfrm>
                      <a:off x="0" y="0"/>
                      <a:ext cx="4667250" cy="1181100"/>
                    </a:xfrm>
                    <a:prstGeom prst="rect">
                      <a:avLst/>
                    </a:prstGeom>
                    <a:ln>
                      <a:noFill/>
                    </a:ln>
                    <a:effectLst>
                      <a:outerShdw blurRad="292100" dist="139700" dir="2700000" algn="tl" rotWithShape="0">
                        <a:srgbClr val="333333">
                          <a:alpha val="65000"/>
                        </a:srgbClr>
                      </a:outerShdw>
                    </a:effectLst>
                  </pic:spPr>
                </pic:pic>
              </a:graphicData>
            </a:graphic>
          </wp:inline>
        </w:drawing>
      </w: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En</w:t>
      </w:r>
      <w:r w:rsidRPr="003F3C1A">
        <w:rPr>
          <w:rFonts w:ascii="Palatino Linotype" w:eastAsia="Calibri" w:hAnsi="Palatino Linotype" w:cs="Arial"/>
          <w:color w:val="000000" w:themeColor="text1"/>
        </w:rPr>
        <w:t xml:space="preserve">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7A2C08" w:rsidRPr="003F3C1A" w:rsidRDefault="007A2C08" w:rsidP="00DD776E">
      <w:pPr>
        <w:tabs>
          <w:tab w:val="left" w:pos="284"/>
        </w:tabs>
        <w:spacing w:line="360" w:lineRule="auto"/>
        <w:ind w:right="49"/>
        <w:jc w:val="both"/>
        <w:rPr>
          <w:rFonts w:ascii="Palatino Linotype" w:eastAsia="Calibri" w:hAnsi="Palatino Linotype" w:cs="Arial"/>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En </w:t>
      </w:r>
      <w:r w:rsidRPr="003F3C1A">
        <w:rPr>
          <w:rFonts w:ascii="Palatino Linotype" w:eastAsia="Palatino Linotype" w:hAnsi="Palatino Linotype" w:cs="Palatino Linotype"/>
          <w:color w:val="000000" w:themeColor="text1"/>
        </w:rPr>
        <w:t>esa</w:t>
      </w:r>
      <w:r w:rsidRPr="003F3C1A">
        <w:rPr>
          <w:rFonts w:ascii="Palatino Linotype" w:eastAsia="Calibri" w:hAnsi="Palatino Linotype" w:cs="Arial"/>
          <w:color w:val="000000" w:themeColor="text1"/>
        </w:rPr>
        <w:t xml:space="preserve"> línea de estudio,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“Elementos utilizados en la generación de Sellos Digitales:</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i/>
          <w:color w:val="000000" w:themeColor="text1"/>
        </w:rPr>
        <w:tab/>
        <w:t>Cadena Original, el elemento a sellar, en este caso de un comprobante fiscal digital a través de Internet.</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i/>
          <w:color w:val="000000" w:themeColor="text1"/>
        </w:rPr>
        <w:tab/>
        <w:t>Certificado de Sello Digital y su correspondiente clave privada.</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i/>
          <w:color w:val="000000" w:themeColor="text1"/>
        </w:rPr>
        <w:tab/>
        <w:t>Algoritmos de criptografía de clave pública para firma electrónica avanzada.</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w:t>
      </w:r>
      <w:r w:rsidRPr="003F3C1A">
        <w:rPr>
          <w:rFonts w:ascii="Palatino Linotype" w:eastAsia="Palatino Linotype" w:hAnsi="Palatino Linotype" w:cs="Palatino Linotype"/>
          <w:i/>
          <w:color w:val="000000" w:themeColor="text1"/>
        </w:rPr>
        <w:tab/>
        <w:t>Especificaciones de conversión de la firma electrónica avanzada a Base 64.</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lastRenderedPageBreak/>
        <w:t>Criptografía de la Clave Pública</w:t>
      </w:r>
    </w:p>
    <w:p w:rsidR="007A2C08" w:rsidRPr="003F3C1A" w:rsidRDefault="007A2C08" w:rsidP="00DD776E">
      <w:pPr>
        <w:ind w:right="49"/>
        <w:jc w:val="both"/>
        <w:rPr>
          <w:rFonts w:ascii="Palatino Linotype" w:eastAsia="Palatino Linotype" w:hAnsi="Palatino Linotype" w:cs="Palatino Linotype"/>
          <w:i/>
          <w:color w:val="000000" w:themeColor="text1"/>
        </w:rPr>
      </w:pPr>
      <w:r w:rsidRPr="003F3C1A">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7A2C08" w:rsidRDefault="007A2C08" w:rsidP="00DD776E">
      <w:pPr>
        <w:ind w:right="49"/>
        <w:jc w:val="both"/>
        <w:rPr>
          <w:rFonts w:ascii="Palatino Linotype" w:eastAsia="Palatino Linotype" w:hAnsi="Palatino Linotype" w:cs="Palatino Linotype"/>
          <w:i/>
          <w:color w:val="000000" w:themeColor="text1"/>
        </w:rPr>
      </w:pPr>
    </w:p>
    <w:p w:rsidR="00421A3B" w:rsidRPr="003F3C1A" w:rsidRDefault="00421A3B" w:rsidP="00DD776E">
      <w:pPr>
        <w:ind w:right="49"/>
        <w:jc w:val="both"/>
        <w:rPr>
          <w:rFonts w:ascii="Palatino Linotype" w:eastAsia="Palatino Linotype" w:hAnsi="Palatino Linotype" w:cs="Palatino Linotype"/>
          <w:i/>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Es</w:t>
      </w:r>
      <w:r w:rsidRPr="003F3C1A">
        <w:rPr>
          <w:rFonts w:ascii="Palatino Linotype" w:eastAsia="Calibri" w:hAnsi="Palatino Linotype" w:cs="Arial"/>
          <w:color w:val="000000" w:themeColor="text1"/>
        </w:rPr>
        <w:t xml:space="preserve"> </w:t>
      </w:r>
      <w:r w:rsidRPr="003F3C1A">
        <w:rPr>
          <w:rFonts w:ascii="Palatino Linotype" w:eastAsia="Palatino Linotype" w:hAnsi="Palatino Linotype" w:cs="Palatino Linotype"/>
          <w:color w:val="000000" w:themeColor="text1"/>
        </w:rPr>
        <w:t>decir</w:t>
      </w:r>
      <w:r w:rsidRPr="003F3C1A">
        <w:rPr>
          <w:rFonts w:ascii="Palatino Linotype" w:eastAsia="Calibri" w:hAnsi="Palatino Linotype" w:cs="Arial"/>
          <w:color w:val="000000" w:themeColor="text1"/>
        </w:rPr>
        <w:t xml:space="preserve">, por sí solos las cadenas originales y los sellos originales no contienen datos personales confidenciales, por lo que se considera que </w:t>
      </w:r>
      <w:r w:rsidRPr="003F3C1A">
        <w:rPr>
          <w:rFonts w:ascii="Palatino Linotype" w:eastAsia="Calibri" w:hAnsi="Palatino Linotype" w:cs="Arial"/>
          <w:b/>
          <w:color w:val="000000" w:themeColor="text1"/>
        </w:rPr>
        <w:t>no actualizan el supuesto de confidencialidad previsto en el artículo 143, fracción I</w:t>
      </w:r>
      <w:r w:rsidRPr="003F3C1A">
        <w:rPr>
          <w:rFonts w:ascii="Palatino Linotype" w:eastAsia="Calibri" w:hAnsi="Palatino Linotype" w:cs="Arial"/>
          <w:color w:val="000000" w:themeColor="text1"/>
        </w:rPr>
        <w:t>, de la Ley de Transparencia y Acceso a la Información Pública del Estado de México y Municipios y, por el contrario, son información que permite corroborar la legitimidad de la factura, de ser el caso, por lo que guardan el carácter de público.</w:t>
      </w:r>
    </w:p>
    <w:p w:rsidR="007A2C08" w:rsidRPr="003F3C1A" w:rsidRDefault="007A2C08" w:rsidP="00DD776E">
      <w:pPr>
        <w:spacing w:line="360" w:lineRule="auto"/>
        <w:ind w:right="49"/>
        <w:jc w:val="both"/>
        <w:rPr>
          <w:rFonts w:ascii="Palatino Linotype" w:eastAsia="Palatino Linotype" w:hAnsi="Palatino Linotype" w:cs="Palatino Linotype"/>
          <w:b/>
          <w:color w:val="000000" w:themeColor="text1"/>
        </w:rPr>
      </w:pPr>
    </w:p>
    <w:p w:rsidR="007A2C08"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Palatino Linotype" w:hAnsi="Palatino Linotype" w:cs="Palatino Linotype"/>
          <w:color w:val="000000" w:themeColor="text1"/>
        </w:rPr>
        <w:t>Por</w:t>
      </w:r>
      <w:r w:rsidRPr="003F3C1A">
        <w:rPr>
          <w:rFonts w:ascii="Palatino Linotype" w:eastAsia="Calibri" w:hAnsi="Palatino Linotype" w:cs="Arial"/>
          <w:color w:val="000000" w:themeColor="text1"/>
        </w:rPr>
        <w:t xml:space="preserve"> otra parte, por lo que hace al </w:t>
      </w:r>
      <w:r w:rsidRPr="003F3C1A">
        <w:rPr>
          <w:rFonts w:ascii="Palatino Linotype" w:eastAsia="Calibri" w:hAnsi="Palatino Linotype" w:cs="Arial"/>
          <w:b/>
          <w:color w:val="000000" w:themeColor="text1"/>
        </w:rPr>
        <w:t>número de serie de los certificados de Sello Digitales del emisor y del Servicio de Administración Tributaria</w:t>
      </w:r>
      <w:r w:rsidRPr="003F3C1A">
        <w:rPr>
          <w:rFonts w:ascii="Palatino Linotype" w:eastAsia="Calibri" w:hAnsi="Palatino Linotype" w:cs="Arial"/>
          <w:color w:val="000000" w:themeColor="text1"/>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9">
        <w:r w:rsidRPr="003F3C1A">
          <w:rPr>
            <w:rFonts w:ascii="Palatino Linotype" w:eastAsia="Calibri" w:hAnsi="Palatino Linotype" w:cs="Arial"/>
            <w:color w:val="000000" w:themeColor="text1"/>
          </w:rPr>
          <w:t>https://portalanterior.ine.mx/archivos2/tutoriales/sistemas/ApoyoInstitucional/SIF/docs/candidatos/folioFiscalFactura.pdf</w:t>
        </w:r>
      </w:hyperlink>
      <w:r w:rsidRPr="003F3C1A">
        <w:rPr>
          <w:rFonts w:ascii="Palatino Linotype" w:eastAsia="Calibri" w:hAnsi="Palatino Linotype" w:cs="Arial"/>
          <w:color w:val="000000" w:themeColor="text1"/>
        </w:rPr>
        <w:t>), en la cual se advierte que únicamente se encuentra conformado por números, se muestra a continuación:</w:t>
      </w:r>
    </w:p>
    <w:p w:rsidR="007A2C08" w:rsidRPr="003F3C1A" w:rsidRDefault="007A2C08" w:rsidP="00DD776E">
      <w:pPr>
        <w:spacing w:line="360" w:lineRule="auto"/>
        <w:ind w:right="49"/>
        <w:jc w:val="center"/>
        <w:rPr>
          <w:rFonts w:ascii="Palatino Linotype" w:eastAsia="Palatino Linotype" w:hAnsi="Palatino Linotype" w:cs="Palatino Linotype"/>
          <w:color w:val="000000" w:themeColor="text1"/>
        </w:rPr>
      </w:pPr>
      <w:r w:rsidRPr="003F3C1A">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59264" behindDoc="0" locked="0" layoutInCell="1" hidden="0" allowOverlap="1" wp14:anchorId="0E87B1CE" wp14:editId="06BCE589">
                <wp:simplePos x="0" y="0"/>
                <wp:positionH relativeFrom="column">
                  <wp:posOffset>646817</wp:posOffset>
                </wp:positionH>
                <wp:positionV relativeFrom="paragraph">
                  <wp:posOffset>663603</wp:posOffset>
                </wp:positionV>
                <wp:extent cx="3543300" cy="323850"/>
                <wp:effectExtent l="0" t="0" r="0" b="0"/>
                <wp:wrapNone/>
                <wp:docPr id="48" name="Rectángulo 48"/>
                <wp:cNvGraphicFramePr/>
                <a:graphic xmlns:a="http://schemas.openxmlformats.org/drawingml/2006/main">
                  <a:graphicData uri="http://schemas.microsoft.com/office/word/2010/wordprocessingShape">
                    <wps:wsp>
                      <wps:cNvSpPr/>
                      <wps:spPr>
                        <a:xfrm>
                          <a:off x="0" y="0"/>
                          <a:ext cx="3543300" cy="323850"/>
                        </a:xfrm>
                        <a:prstGeom prst="rect">
                          <a:avLst/>
                        </a:prstGeom>
                        <a:noFill/>
                        <a:ln w="28575" cap="flat" cmpd="sng">
                          <a:solidFill>
                            <a:srgbClr val="000000"/>
                          </a:solidFill>
                          <a:prstDash val="solid"/>
                          <a:miter lim="800000"/>
                          <a:headEnd type="none" w="sm" len="sm"/>
                          <a:tailEnd type="none" w="sm" len="sm"/>
                        </a:ln>
                      </wps:spPr>
                      <wps:txbx>
                        <w:txbxContent>
                          <w:p w:rsidR="00432373" w:rsidRDefault="00432373" w:rsidP="007A2C08">
                            <w:pPr>
                              <w:textDirection w:val="btLr"/>
                            </w:pPr>
                          </w:p>
                        </w:txbxContent>
                      </wps:txbx>
                      <wps:bodyPr spcFirstLastPara="1" wrap="square" lIns="91425" tIns="91425" rIns="91425" bIns="91425" anchor="ctr" anchorCtr="0">
                        <a:noAutofit/>
                      </wps:bodyPr>
                    </wps:wsp>
                  </a:graphicData>
                </a:graphic>
              </wp:anchor>
            </w:drawing>
          </mc:Choice>
          <mc:Fallback>
            <w:pict>
              <v:rect w14:anchorId="0E87B1CE" id="Rectángulo 48" o:spid="_x0000_s1026" style="position:absolute;left:0;text-align:left;margin-left:50.95pt;margin-top:52.25pt;width:279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" filled="f" strokeweight="2.25pt">
                <v:stroke startarrowwidth="narrow" startarrowlength="short" endarrowwidth="narrow" endarrowlength="short"/>
                <v:textbox inset="2.53958mm,2.53958mm,2.53958mm,2.53958mm">
                  <w:txbxContent>
                    <w:p w:rsidR="00432373" w:rsidRDefault="00432373" w:rsidP="007A2C08">
                      <w:pPr>
                        <w:textDirection w:val="btLr"/>
                      </w:pPr>
                    </w:p>
                  </w:txbxContent>
                </v:textbox>
              </v:rect>
            </w:pict>
          </mc:Fallback>
        </mc:AlternateContent>
      </w:r>
      <w:r w:rsidRPr="003F3C1A">
        <w:rPr>
          <w:rFonts w:ascii="Palatino Linotype" w:eastAsia="Palatino Linotype" w:hAnsi="Palatino Linotype" w:cs="Palatino Linotype"/>
          <w:noProof/>
          <w:color w:val="000000" w:themeColor="text1"/>
          <w:lang w:val="es-MX" w:eastAsia="es-MX"/>
        </w:rPr>
        <w:drawing>
          <wp:inline distT="0" distB="0" distL="0" distR="0" wp14:anchorId="17BE7E02" wp14:editId="01F4BFEA">
            <wp:extent cx="5189855" cy="100965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189855" cy="1009650"/>
                    </a:xfrm>
                    <a:prstGeom prst="rect">
                      <a:avLst/>
                    </a:prstGeom>
                    <a:ln/>
                  </pic:spPr>
                </pic:pic>
              </a:graphicData>
            </a:graphic>
          </wp:inline>
        </w:drawing>
      </w:r>
    </w:p>
    <w:p w:rsidR="007A2C08" w:rsidRPr="003F3C1A" w:rsidRDefault="007A2C08" w:rsidP="00DD776E">
      <w:pPr>
        <w:spacing w:line="360" w:lineRule="auto"/>
        <w:ind w:right="49"/>
        <w:jc w:val="center"/>
        <w:rPr>
          <w:rFonts w:ascii="Palatino Linotype" w:eastAsia="Palatino Linotype" w:hAnsi="Palatino Linotype" w:cs="Palatino Linotype"/>
          <w:color w:val="000000" w:themeColor="text1"/>
        </w:rPr>
      </w:pPr>
    </w:p>
    <w:p w:rsidR="004E7065" w:rsidRPr="003F3C1A" w:rsidRDefault="007A2C08"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Cómo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E861C0" w:rsidRPr="003F3C1A" w:rsidRDefault="00E861C0" w:rsidP="00DD776E">
      <w:pPr>
        <w:pBdr>
          <w:top w:val="nil"/>
          <w:left w:val="nil"/>
          <w:bottom w:val="nil"/>
          <w:right w:val="nil"/>
          <w:between w:val="nil"/>
        </w:pBdr>
        <w:spacing w:line="360" w:lineRule="auto"/>
        <w:ind w:right="49"/>
        <w:jc w:val="both"/>
        <w:rPr>
          <w:rFonts w:ascii="Palatino Linotype" w:eastAsia="Calibri" w:hAnsi="Palatino Linotype" w:cs="Arial"/>
          <w:color w:val="000000" w:themeColor="text1"/>
        </w:rPr>
      </w:pPr>
    </w:p>
    <w:p w:rsidR="00E861C0" w:rsidRPr="003F3C1A" w:rsidRDefault="00E861C0" w:rsidP="00DD776E">
      <w:pPr>
        <w:numPr>
          <w:ilvl w:val="0"/>
          <w:numId w:val="20"/>
        </w:numPr>
        <w:pBdr>
          <w:top w:val="nil"/>
          <w:left w:val="nil"/>
          <w:bottom w:val="nil"/>
          <w:right w:val="nil"/>
          <w:between w:val="nil"/>
        </w:pBdr>
        <w:spacing w:line="360" w:lineRule="auto"/>
        <w:ind w:left="0" w:right="49" w:firstLine="0"/>
        <w:jc w:val="both"/>
        <w:rPr>
          <w:rFonts w:ascii="Palatino Linotype" w:eastAsia="Calibri" w:hAnsi="Palatino Linotype" w:cs="Arial"/>
          <w:color w:val="000000" w:themeColor="text1"/>
        </w:rPr>
      </w:pPr>
      <w:r w:rsidRPr="003F3C1A">
        <w:rPr>
          <w:rFonts w:ascii="Palatino Linotype" w:eastAsia="Calibri" w:hAnsi="Palatino Linotype" w:cs="Arial"/>
          <w:color w:val="000000" w:themeColor="text1"/>
        </w:rPr>
        <w:t xml:space="preserve">Finalmente se debe de referir que el </w:t>
      </w:r>
      <w:r w:rsidRPr="003F3C1A">
        <w:rPr>
          <w:rFonts w:ascii="Palatino Linotype" w:eastAsia="Calibri" w:hAnsi="Palatino Linotype" w:cs="Arial"/>
          <w:b/>
          <w:color w:val="000000" w:themeColor="text1"/>
        </w:rPr>
        <w:t xml:space="preserve">RECURRENTE </w:t>
      </w:r>
      <w:r w:rsidRPr="003F3C1A">
        <w:rPr>
          <w:rFonts w:ascii="Palatino Linotype" w:eastAsia="Calibri" w:hAnsi="Palatino Linotype" w:cs="Arial"/>
          <w:color w:val="000000" w:themeColor="text1"/>
        </w:rPr>
        <w:t xml:space="preserve">se inconforma porque no se entrega la información solicitada, sin embargo el </w:t>
      </w:r>
      <w:r w:rsidRPr="003F3C1A">
        <w:rPr>
          <w:rFonts w:ascii="Palatino Linotype" w:eastAsia="Calibri" w:hAnsi="Palatino Linotype" w:cs="Arial"/>
          <w:b/>
          <w:color w:val="000000" w:themeColor="text1"/>
        </w:rPr>
        <w:t xml:space="preserve">SUJETO OBLIGADO </w:t>
      </w:r>
      <w:r w:rsidRPr="003F3C1A">
        <w:rPr>
          <w:rFonts w:ascii="Palatino Linotype" w:eastAsia="Calibri" w:hAnsi="Palatino Linotype" w:cs="Arial"/>
          <w:color w:val="000000" w:themeColor="text1"/>
        </w:rPr>
        <w:t xml:space="preserve">si realizó la entrega de las Actas de Entrega – Recepción por el fin de la administración 2022-2024. </w:t>
      </w:r>
    </w:p>
    <w:p w:rsidR="00EA1E82" w:rsidRPr="003F3C1A" w:rsidRDefault="00EA1E82" w:rsidP="00DD776E">
      <w:pPr>
        <w:pStyle w:val="Prrafodelista"/>
        <w:ind w:left="0" w:right="49"/>
        <w:rPr>
          <w:rFonts w:ascii="Palatino Linotype" w:eastAsia="Palatino Linotype" w:hAnsi="Palatino Linotype" w:cs="Palatino Linotype"/>
          <w:color w:val="000000" w:themeColor="text1"/>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b/>
          <w:color w:val="000000" w:themeColor="text1"/>
        </w:rPr>
      </w:pPr>
      <w:r w:rsidRPr="003F3C1A">
        <w:rPr>
          <w:rFonts w:ascii="Palatino Linotype" w:eastAsia="Palatino Linotype" w:hAnsi="Palatino Linotype" w:cs="Palatino Linotype"/>
          <w:color w:val="000000" w:themeColor="text1"/>
        </w:rPr>
        <w:t xml:space="preserve">Es por lo anterior que resulta dable </w:t>
      </w:r>
      <w:r w:rsidR="0048443D" w:rsidRPr="003F3C1A">
        <w:rPr>
          <w:rFonts w:ascii="Palatino Linotype" w:eastAsia="Palatino Linotype" w:hAnsi="Palatino Linotype" w:cs="Palatino Linotype"/>
          <w:b/>
          <w:color w:val="000000" w:themeColor="text1"/>
        </w:rPr>
        <w:t>MODIFICAR</w:t>
      </w:r>
      <w:r w:rsidRPr="003F3C1A">
        <w:rPr>
          <w:rFonts w:ascii="Palatino Linotype" w:eastAsia="Palatino Linotype" w:hAnsi="Palatino Linotype" w:cs="Palatino Linotype"/>
          <w:b/>
          <w:color w:val="000000" w:themeColor="text1"/>
        </w:rPr>
        <w:t xml:space="preserve"> </w:t>
      </w:r>
      <w:r w:rsidRPr="003F3C1A">
        <w:rPr>
          <w:rFonts w:ascii="Palatino Linotype" w:eastAsia="Palatino Linotype" w:hAnsi="Palatino Linotype" w:cs="Palatino Linotype"/>
          <w:color w:val="000000" w:themeColor="text1"/>
        </w:rPr>
        <w:t xml:space="preserve">la respuesta del </w:t>
      </w:r>
      <w:r w:rsidRPr="003F3C1A">
        <w:rPr>
          <w:rFonts w:ascii="Palatino Linotype" w:eastAsia="Palatino Linotype" w:hAnsi="Palatino Linotype" w:cs="Palatino Linotype"/>
          <w:b/>
          <w:color w:val="000000" w:themeColor="text1"/>
        </w:rPr>
        <w:t>SUJETO OBLIGADO</w:t>
      </w:r>
      <w:r w:rsidRPr="003F3C1A">
        <w:rPr>
          <w:rFonts w:ascii="Palatino Linotype" w:eastAsia="Palatino Linotype" w:hAnsi="Palatino Linotype" w:cs="Palatino Linotype"/>
          <w:color w:val="000000" w:themeColor="text1"/>
        </w:rPr>
        <w:t xml:space="preserve"> y </w:t>
      </w:r>
      <w:r w:rsidR="0048443D" w:rsidRPr="003F3C1A">
        <w:rPr>
          <w:rFonts w:ascii="Palatino Linotype" w:eastAsia="Palatino Linotype" w:hAnsi="Palatino Linotype" w:cs="Palatino Linotype"/>
          <w:color w:val="000000" w:themeColor="text1"/>
        </w:rPr>
        <w:t xml:space="preserve">ordenar que entregue en correcta versión pública los recibos de nómina entregados como anexos de las Actas de Entrega- Recepción por el fin de la administración 2022-2024. </w:t>
      </w:r>
    </w:p>
    <w:p w:rsidR="0004576F" w:rsidRPr="003F3C1A" w:rsidRDefault="0004576F" w:rsidP="00DD776E">
      <w:pPr>
        <w:pStyle w:val="Prrafodelista"/>
        <w:ind w:left="0" w:right="49"/>
        <w:rPr>
          <w:rFonts w:ascii="Palatino Linotype" w:hAnsi="Palatino Linotype" w:cs="Arial"/>
          <w:b/>
          <w:color w:val="000000" w:themeColor="text1"/>
        </w:rPr>
      </w:pPr>
    </w:p>
    <w:p w:rsidR="0004576F" w:rsidRPr="003F3C1A" w:rsidRDefault="0004576F" w:rsidP="00DD776E">
      <w:pPr>
        <w:spacing w:line="360" w:lineRule="auto"/>
        <w:ind w:right="49"/>
        <w:contextualSpacing/>
        <w:jc w:val="both"/>
        <w:rPr>
          <w:rFonts w:ascii="Palatino Linotype" w:eastAsiaTheme="minorHAnsi" w:hAnsi="Palatino Linotype" w:cs="Tahoma"/>
          <w:b/>
          <w:bCs/>
          <w:iCs/>
          <w:color w:val="000000" w:themeColor="text1"/>
          <w:lang w:eastAsia="en-US"/>
        </w:rPr>
      </w:pPr>
      <w:r w:rsidRPr="003F3C1A">
        <w:rPr>
          <w:rFonts w:ascii="Palatino Linotype" w:eastAsiaTheme="minorHAnsi" w:hAnsi="Palatino Linotype" w:cs="Tahoma"/>
          <w:b/>
          <w:iCs/>
          <w:color w:val="000000" w:themeColor="text1"/>
          <w:lang w:val="es-ES" w:eastAsia="en-US"/>
        </w:rPr>
        <w:t xml:space="preserve">QUINTO. </w:t>
      </w:r>
      <w:r w:rsidRPr="003F3C1A">
        <w:rPr>
          <w:rFonts w:ascii="Palatino Linotype" w:eastAsiaTheme="minorHAnsi" w:hAnsi="Palatino Linotype" w:cs="Tahoma"/>
          <w:b/>
          <w:bCs/>
          <w:iCs/>
          <w:color w:val="000000" w:themeColor="text1"/>
          <w:lang w:eastAsia="en-US"/>
        </w:rPr>
        <w:t>Vista a la Dirección General de Protección de Datos Personales.</w:t>
      </w:r>
    </w:p>
    <w:p w:rsidR="0004576F" w:rsidRPr="003F3C1A" w:rsidRDefault="0004576F" w:rsidP="00DD776E">
      <w:pPr>
        <w:numPr>
          <w:ilvl w:val="0"/>
          <w:numId w:val="20"/>
        </w:numPr>
        <w:pBdr>
          <w:top w:val="nil"/>
          <w:left w:val="nil"/>
          <w:bottom w:val="nil"/>
          <w:right w:val="nil"/>
          <w:between w:val="nil"/>
        </w:pBdr>
        <w:spacing w:line="360" w:lineRule="auto"/>
        <w:ind w:left="0" w:right="49" w:firstLine="0"/>
        <w:jc w:val="both"/>
        <w:rPr>
          <w:rFonts w:ascii="Palatino Linotype" w:eastAsiaTheme="minorHAnsi" w:hAnsi="Palatino Linotype" w:cs="Tahoma"/>
          <w:bCs/>
          <w:iCs/>
          <w:color w:val="000000" w:themeColor="text1"/>
          <w:lang w:val="es-ES" w:eastAsia="en-US"/>
        </w:rPr>
      </w:pPr>
      <w:r w:rsidRPr="003F3C1A">
        <w:rPr>
          <w:rFonts w:ascii="Palatino Linotype" w:eastAsia="Palatino Linotype" w:hAnsi="Palatino Linotype" w:cs="Palatino Linotype"/>
          <w:color w:val="000000" w:themeColor="text1"/>
        </w:rPr>
        <w:t>Ahora</w:t>
      </w:r>
      <w:r w:rsidRPr="003F3C1A">
        <w:rPr>
          <w:rFonts w:ascii="Palatino Linotype" w:eastAsiaTheme="minorHAnsi" w:hAnsi="Palatino Linotype" w:cs="Tahoma"/>
          <w:bCs/>
          <w:iCs/>
          <w:color w:val="000000" w:themeColor="text1"/>
          <w:lang w:val="es-ES" w:eastAsia="en-US"/>
        </w:rPr>
        <w:t xml:space="preserve"> bien, de la revisión de las constancias que obran en el expediente, se logra advertir que el Sujeto Obligado </w:t>
      </w:r>
      <w:r w:rsidRPr="003F3C1A">
        <w:rPr>
          <w:rFonts w:ascii="Palatino Linotype" w:eastAsiaTheme="minorHAnsi" w:hAnsi="Palatino Linotype" w:cs="Tahoma"/>
          <w:b/>
          <w:bCs/>
          <w:iCs/>
          <w:color w:val="000000" w:themeColor="text1"/>
          <w:lang w:val="es-ES" w:eastAsia="en-US"/>
        </w:rPr>
        <w:t xml:space="preserve">dejó visibles firmas y fotografías en documentos que </w:t>
      </w:r>
      <w:r w:rsidRPr="003F3C1A">
        <w:rPr>
          <w:rFonts w:ascii="Palatino Linotype" w:eastAsiaTheme="minorHAnsi" w:hAnsi="Palatino Linotype" w:cs="Tahoma"/>
          <w:b/>
          <w:bCs/>
          <w:iCs/>
          <w:color w:val="000000" w:themeColor="text1"/>
          <w:lang w:val="es-ES" w:eastAsia="en-US"/>
        </w:rPr>
        <w:lastRenderedPageBreak/>
        <w:t xml:space="preserve">solo se obtienen como particulares y no como servidores públicos, </w:t>
      </w:r>
      <w:r w:rsidRPr="003F3C1A">
        <w:rPr>
          <w:rFonts w:ascii="Palatino Linotype" w:eastAsiaTheme="minorHAnsi" w:hAnsi="Palatino Linotype" w:cs="Tahoma"/>
          <w:color w:val="000000" w:themeColor="text1"/>
          <w:lang w:eastAsia="en-US"/>
        </w:rPr>
        <w:t>l</w:t>
      </w:r>
      <w:r w:rsidRPr="003F3C1A">
        <w:rPr>
          <w:rFonts w:ascii="Palatino Linotype" w:eastAsiaTheme="minorHAnsi" w:hAnsi="Palatino Linotype" w:cs="Tahoma"/>
          <w:bCs/>
          <w:iCs/>
          <w:color w:val="000000" w:themeColor="text1"/>
          <w:lang w:val="es-ES" w:eastAsia="en-US"/>
        </w:rPr>
        <w:t>o cual transgrede lo establecido en el artículo 143, fracción I, de la Ley de Transparencia y Acceso a la Información Pública del Estado de México y Municipios.</w:t>
      </w:r>
    </w:p>
    <w:p w:rsidR="0004576F" w:rsidRPr="003F3C1A" w:rsidRDefault="0004576F" w:rsidP="00DD776E">
      <w:pPr>
        <w:spacing w:line="360" w:lineRule="auto"/>
        <w:ind w:right="49"/>
        <w:contextualSpacing/>
        <w:jc w:val="both"/>
        <w:rPr>
          <w:rFonts w:ascii="Palatino Linotype" w:eastAsiaTheme="minorHAnsi" w:hAnsi="Palatino Linotype" w:cs="Tahoma"/>
          <w:bCs/>
          <w:iCs/>
          <w:color w:val="000000" w:themeColor="text1"/>
          <w:lang w:val="es-ES" w:eastAsia="en-US"/>
        </w:rPr>
      </w:pPr>
    </w:p>
    <w:p w:rsidR="0004576F" w:rsidRPr="003F3C1A" w:rsidRDefault="0004576F" w:rsidP="00DD776E">
      <w:pPr>
        <w:numPr>
          <w:ilvl w:val="0"/>
          <w:numId w:val="20"/>
        </w:numPr>
        <w:pBdr>
          <w:top w:val="nil"/>
          <w:left w:val="nil"/>
          <w:bottom w:val="nil"/>
          <w:right w:val="nil"/>
          <w:between w:val="nil"/>
        </w:pBdr>
        <w:spacing w:line="360" w:lineRule="auto"/>
        <w:ind w:left="0" w:right="49" w:firstLine="0"/>
        <w:jc w:val="both"/>
        <w:rPr>
          <w:rFonts w:ascii="Palatino Linotype" w:eastAsiaTheme="minorHAnsi" w:hAnsi="Palatino Linotype" w:cs="Tahoma"/>
          <w:bCs/>
          <w:iCs/>
          <w:color w:val="000000" w:themeColor="text1"/>
          <w:lang w:val="es-ES" w:eastAsia="en-US"/>
        </w:rPr>
      </w:pPr>
      <w:r w:rsidRPr="003F3C1A">
        <w:rPr>
          <w:rFonts w:ascii="Palatino Linotype" w:eastAsiaTheme="minorHAnsi" w:hAnsi="Palatino Linotype" w:cs="Tahoma"/>
          <w:bCs/>
          <w:iCs/>
          <w:color w:val="000000" w:themeColor="text1"/>
          <w:lang w:val="es-ES"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w:t>
      </w:r>
    </w:p>
    <w:p w:rsidR="0004576F" w:rsidRPr="003F3C1A" w:rsidRDefault="0004576F" w:rsidP="00DD776E">
      <w:pPr>
        <w:spacing w:line="360" w:lineRule="auto"/>
        <w:ind w:right="49"/>
        <w:contextualSpacing/>
        <w:jc w:val="both"/>
        <w:rPr>
          <w:rFonts w:ascii="Palatino Linotype" w:eastAsiaTheme="minorHAnsi" w:hAnsi="Palatino Linotype" w:cs="Tahoma"/>
          <w:bCs/>
          <w:iCs/>
          <w:color w:val="000000" w:themeColor="text1"/>
          <w:lang w:val="es-ES" w:eastAsia="en-US"/>
        </w:rPr>
      </w:pPr>
      <w:bookmarkStart w:id="14" w:name="_Hlk102054176"/>
    </w:p>
    <w:bookmarkEnd w:id="14"/>
    <w:p w:rsidR="0004576F" w:rsidRPr="003F3C1A" w:rsidRDefault="0004576F" w:rsidP="00DD776E">
      <w:pPr>
        <w:numPr>
          <w:ilvl w:val="0"/>
          <w:numId w:val="20"/>
        </w:numPr>
        <w:pBdr>
          <w:top w:val="nil"/>
          <w:left w:val="nil"/>
          <w:bottom w:val="nil"/>
          <w:right w:val="nil"/>
          <w:between w:val="nil"/>
        </w:pBdr>
        <w:spacing w:line="360" w:lineRule="auto"/>
        <w:ind w:left="0" w:right="49" w:firstLine="0"/>
        <w:jc w:val="both"/>
        <w:rPr>
          <w:rFonts w:ascii="Palatino Linotype" w:eastAsiaTheme="minorHAnsi" w:hAnsi="Palatino Linotype" w:cs="Tahoma"/>
          <w:bCs/>
          <w:iCs/>
          <w:color w:val="000000" w:themeColor="text1"/>
          <w:lang w:val="es-ES" w:eastAsia="en-US"/>
        </w:rPr>
      </w:pPr>
      <w:r w:rsidRPr="003F3C1A">
        <w:rPr>
          <w:rFonts w:ascii="Palatino Linotype" w:eastAsiaTheme="minorHAnsi" w:hAnsi="Palatino Linotype" w:cs="Tahoma"/>
          <w:bCs/>
          <w:iCs/>
          <w:color w:val="000000" w:themeColor="text1"/>
          <w:lang w:val="es-ES" w:eastAsia="en-US"/>
        </w:rPr>
        <w:t xml:space="preserve">En ese sentido, de conformidad con lo previsto en el artículo 222, fracción V, de dicho </w:t>
      </w:r>
      <w:r w:rsidRPr="003F3C1A">
        <w:rPr>
          <w:rFonts w:ascii="Palatino Linotype" w:eastAsia="Palatino Linotype" w:hAnsi="Palatino Linotype" w:cs="Palatino Linotype"/>
          <w:color w:val="000000" w:themeColor="text1"/>
        </w:rPr>
        <w:t>ordenamiento</w:t>
      </w:r>
      <w:r w:rsidRPr="003F3C1A">
        <w:rPr>
          <w:rFonts w:ascii="Palatino Linotype" w:eastAsiaTheme="minorHAnsi" w:hAnsi="Palatino Linotype" w:cs="Tahoma"/>
          <w:bCs/>
          <w:iCs/>
          <w:color w:val="000000" w:themeColor="text1"/>
          <w:lang w:val="es-ES" w:eastAsia="en-US"/>
        </w:rPr>
        <w:t>, son causas de responsabilidad administrativa,</w:t>
      </w:r>
      <w:r w:rsidRPr="003F3C1A">
        <w:rPr>
          <w:rFonts w:ascii="Palatino Linotype" w:eastAsiaTheme="minorHAnsi" w:hAnsi="Palatino Linotype" w:cs="Tahoma"/>
          <w:bCs/>
          <w:iCs/>
          <w:color w:val="000000" w:themeColor="text1"/>
          <w:lang w:eastAsia="en-US"/>
        </w:rPr>
        <w:t xml:space="preserve"> entregar información clasificada como confidencial, por lo que, de conformidad con lo previsto en el artículo 14, fracción XXVI del Reglamento Interior del Instituto de Transparencia, Acceso a la Información Pública y  Protección de Datos Personales del Estado de México y Municipios, procede que el área competente investigue la posible comisión incumplimiento a la Ley, toda vez que</w:t>
      </w:r>
      <w:r w:rsidRPr="003F3C1A">
        <w:rPr>
          <w:rFonts w:ascii="Palatino Linotype" w:eastAsiaTheme="minorHAnsi" w:hAnsi="Palatino Linotype" w:cs="Tahoma"/>
          <w:bCs/>
          <w:iCs/>
          <w:color w:val="000000" w:themeColor="text1"/>
          <w:lang w:val="es-ES" w:eastAsia="en-US"/>
        </w:rPr>
        <w:t>,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8753C1" w:rsidRPr="003F3C1A" w:rsidRDefault="008753C1" w:rsidP="00DD776E">
      <w:pPr>
        <w:pBdr>
          <w:top w:val="nil"/>
          <w:left w:val="nil"/>
          <w:bottom w:val="nil"/>
          <w:right w:val="nil"/>
          <w:between w:val="nil"/>
        </w:pBdr>
        <w:spacing w:line="360" w:lineRule="auto"/>
        <w:ind w:right="49"/>
        <w:contextualSpacing/>
        <w:jc w:val="both"/>
        <w:rPr>
          <w:rFonts w:ascii="Palatino Linotype" w:hAnsi="Palatino Linotype" w:cs="Arial"/>
          <w:b/>
          <w:color w:val="000000" w:themeColor="text1"/>
        </w:rPr>
      </w:pPr>
    </w:p>
    <w:p w:rsidR="008753C1" w:rsidRPr="003F3C1A" w:rsidRDefault="00085516" w:rsidP="00DD776E">
      <w:pPr>
        <w:keepNext/>
        <w:keepLines/>
        <w:spacing w:after="160" w:line="360" w:lineRule="auto"/>
        <w:ind w:right="49"/>
        <w:outlineLvl w:val="0"/>
        <w:rPr>
          <w:rFonts w:ascii="Palatino Linotype" w:eastAsiaTheme="majorEastAsia" w:hAnsi="Palatino Linotype" w:cstheme="majorBidi"/>
          <w:b/>
          <w:color w:val="000000" w:themeColor="text1"/>
          <w:lang w:val="es-MX" w:eastAsia="en-US"/>
        </w:rPr>
      </w:pPr>
      <w:bookmarkStart w:id="15" w:name="_Toc87549682"/>
      <w:r w:rsidRPr="003F3C1A">
        <w:rPr>
          <w:rFonts w:ascii="Palatino Linotype" w:eastAsiaTheme="majorEastAsia" w:hAnsi="Palatino Linotype" w:cstheme="majorBidi"/>
          <w:b/>
          <w:color w:val="000000" w:themeColor="text1"/>
          <w:lang w:val="es-MX" w:eastAsia="en-US"/>
        </w:rPr>
        <w:lastRenderedPageBreak/>
        <w:t>SEXTO</w:t>
      </w:r>
      <w:r w:rsidR="008753C1" w:rsidRPr="003F3C1A">
        <w:rPr>
          <w:rFonts w:ascii="Palatino Linotype" w:eastAsiaTheme="majorEastAsia" w:hAnsi="Palatino Linotype" w:cstheme="majorBidi"/>
          <w:b/>
          <w:color w:val="000000" w:themeColor="text1"/>
          <w:lang w:val="es-MX" w:eastAsia="en-US"/>
        </w:rPr>
        <w:t>. De la versión pública.</w:t>
      </w:r>
      <w:bookmarkEnd w:id="15"/>
    </w:p>
    <w:p w:rsidR="008753C1" w:rsidRPr="003F3C1A" w:rsidRDefault="008753C1" w:rsidP="00DD776E">
      <w:pPr>
        <w:keepNext/>
        <w:keepLines/>
        <w:numPr>
          <w:ilvl w:val="0"/>
          <w:numId w:val="9"/>
        </w:numPr>
        <w:tabs>
          <w:tab w:val="left" w:pos="284"/>
          <w:tab w:val="num" w:pos="360"/>
        </w:tabs>
        <w:spacing w:after="160" w:line="360" w:lineRule="auto"/>
        <w:ind w:left="0" w:right="49" w:firstLine="0"/>
        <w:outlineLvl w:val="0"/>
        <w:rPr>
          <w:rFonts w:ascii="Palatino Linotype" w:eastAsiaTheme="majorEastAsia" w:hAnsi="Palatino Linotype" w:cs="Times New Roman"/>
          <w:b/>
          <w:color w:val="000000" w:themeColor="text1"/>
          <w:lang w:val="es-MX" w:eastAsia="es-ES_tradnl"/>
        </w:rPr>
      </w:pPr>
      <w:bookmarkStart w:id="16" w:name="_Toc48135362"/>
      <w:bookmarkStart w:id="17" w:name="_Toc72309902"/>
      <w:bookmarkStart w:id="18" w:name="_Toc73643041"/>
      <w:bookmarkStart w:id="19" w:name="_Toc73911519"/>
      <w:bookmarkStart w:id="20" w:name="_Toc87549683"/>
      <w:r w:rsidRPr="003F3C1A">
        <w:rPr>
          <w:rFonts w:ascii="Palatino Linotype" w:eastAsiaTheme="majorEastAsia" w:hAnsi="Palatino Linotype" w:cs="Times New Roman"/>
          <w:b/>
          <w:color w:val="000000" w:themeColor="text1"/>
          <w:lang w:val="es-MX" w:eastAsia="es-ES_tradnl"/>
        </w:rPr>
        <w:t>Nociones generales.</w:t>
      </w:r>
      <w:bookmarkEnd w:id="16"/>
      <w:bookmarkEnd w:id="17"/>
      <w:bookmarkEnd w:id="18"/>
      <w:bookmarkEnd w:id="19"/>
      <w:bookmarkEnd w:id="20"/>
      <w:r w:rsidRPr="003F3C1A">
        <w:rPr>
          <w:rFonts w:ascii="Palatino Linotype" w:eastAsiaTheme="majorEastAsia" w:hAnsi="Palatino Linotype" w:cs="Times New Roman"/>
          <w:b/>
          <w:color w:val="000000" w:themeColor="text1"/>
          <w:lang w:val="es-MX" w:eastAsia="es-ES_tradnl"/>
        </w:rPr>
        <w:t xml:space="preserve"> </w:t>
      </w: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Debe destacarse, que debido a la información solicitada por el </w:t>
      </w:r>
      <w:r w:rsidRPr="003F3C1A">
        <w:rPr>
          <w:rFonts w:ascii="Palatino Linotype" w:eastAsiaTheme="minorHAnsi" w:hAnsi="Palatino Linotype" w:cs="Arial"/>
          <w:b/>
          <w:bCs/>
          <w:color w:val="000000" w:themeColor="text1"/>
          <w:lang w:val="es-MX" w:eastAsia="en-US"/>
        </w:rPr>
        <w:t>RECURRENTE</w:t>
      </w:r>
      <w:r w:rsidRPr="003F3C1A">
        <w:rPr>
          <w:rFonts w:ascii="Palatino Linotype" w:eastAsiaTheme="minorHAnsi" w:hAnsi="Palatino Linotype" w:cs="Arial"/>
          <w:b/>
          <w:color w:val="000000" w:themeColor="text1"/>
          <w:lang w:val="es-MX" w:eastAsia="en-US"/>
        </w:rPr>
        <w:t xml:space="preserve">, </w:t>
      </w:r>
      <w:r w:rsidRPr="003F3C1A">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3F3C1A">
        <w:rPr>
          <w:rFonts w:ascii="Palatino Linotype" w:eastAsiaTheme="minorHAnsi" w:hAnsi="Palatino Linotype" w:cs="Arial"/>
          <w:b/>
          <w:bCs/>
          <w:color w:val="000000" w:themeColor="text1"/>
          <w:lang w:val="es-MX" w:eastAsia="en-US"/>
        </w:rPr>
        <w:t xml:space="preserve">SUJETO OBLIGADO </w:t>
      </w:r>
      <w:r w:rsidRPr="003F3C1A">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rsidR="008753C1" w:rsidRPr="003F3C1A" w:rsidRDefault="008753C1" w:rsidP="00DD776E">
      <w:pPr>
        <w:tabs>
          <w:tab w:val="left" w:pos="0"/>
          <w:tab w:val="left" w:pos="284"/>
        </w:tabs>
        <w:spacing w:after="160" w:line="360" w:lineRule="auto"/>
        <w:ind w:right="49"/>
        <w:contextualSpacing/>
        <w:jc w:val="both"/>
        <w:rPr>
          <w:rFonts w:ascii="Palatino Linotype" w:eastAsia="MS Mincho" w:hAnsi="Palatino Linotype"/>
          <w:color w:val="000000" w:themeColor="text1"/>
          <w:lang w:val="es-ES" w:eastAsia="en-US"/>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No pasa desapercibido para este Órgano Garante que los </w:t>
      </w:r>
      <w:r w:rsidRPr="003F3C1A">
        <w:rPr>
          <w:rFonts w:ascii="Palatino Linotype" w:eastAsiaTheme="minorHAnsi" w:hAnsi="Palatino Linotype" w:cs="Arial"/>
          <w:bCs/>
          <w:color w:val="000000" w:themeColor="text1"/>
          <w:lang w:val="es-MX" w:eastAsia="en-US"/>
        </w:rPr>
        <w:t>sujetos obligados</w:t>
      </w:r>
      <w:r w:rsidRPr="003F3C1A">
        <w:rPr>
          <w:rFonts w:ascii="Palatino Linotype" w:eastAsiaTheme="minorHAnsi" w:hAnsi="Palatino Linotype" w:cs="Arial"/>
          <w:b/>
          <w:bCs/>
          <w:color w:val="000000" w:themeColor="text1"/>
          <w:lang w:val="es-MX" w:eastAsia="en-US"/>
        </w:rPr>
        <w:t xml:space="preserve"> </w:t>
      </w:r>
      <w:r w:rsidRPr="003F3C1A">
        <w:rPr>
          <w:rFonts w:ascii="Palatino Linotype" w:eastAsiaTheme="minorHAnsi" w:hAnsi="Palatino Linotype" w:cs="Arial"/>
          <w:color w:val="000000" w:themeColor="text1"/>
          <w:lang w:val="es-MX" w:eastAsia="en-U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753C1" w:rsidRPr="003F3C1A" w:rsidRDefault="008753C1" w:rsidP="00DD776E">
      <w:pPr>
        <w:tabs>
          <w:tab w:val="left" w:pos="284"/>
        </w:tabs>
        <w:spacing w:after="160" w:line="360" w:lineRule="auto"/>
        <w:ind w:right="49"/>
        <w:contextualSpacing/>
        <w:jc w:val="both"/>
        <w:rPr>
          <w:rFonts w:ascii="Palatino Linotype" w:eastAsiaTheme="minorHAnsi" w:hAnsi="Palatino Linotype" w:cs="Arial"/>
          <w:color w:val="000000" w:themeColor="text1"/>
          <w:lang w:val="es-MX" w:eastAsia="en-US"/>
        </w:rPr>
      </w:pPr>
    </w:p>
    <w:tbl>
      <w:tblPr>
        <w:tblStyle w:val="Tablanormal1"/>
        <w:tblW w:w="9209" w:type="dxa"/>
        <w:tblLook w:val="04A0" w:firstRow="1" w:lastRow="0" w:firstColumn="1" w:lastColumn="0" w:noHBand="0" w:noVBand="1"/>
      </w:tblPr>
      <w:tblGrid>
        <w:gridCol w:w="2689"/>
        <w:gridCol w:w="6520"/>
      </w:tblGrid>
      <w:tr w:rsidR="00DD776E" w:rsidRPr="003F3C1A" w:rsidTr="00D62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8753C1" w:rsidRPr="003F3C1A" w:rsidRDefault="008753C1" w:rsidP="00DD776E">
            <w:pPr>
              <w:tabs>
                <w:tab w:val="left" w:pos="284"/>
              </w:tabs>
              <w:spacing w:line="360" w:lineRule="auto"/>
              <w:ind w:right="49"/>
              <w:rPr>
                <w:rFonts w:ascii="Palatino Linotype" w:eastAsiaTheme="minorHAnsi" w:hAnsi="Palatino Linotype"/>
                <w:color w:val="000000" w:themeColor="text1"/>
                <w:lang w:val="es-MX" w:eastAsia="en-US"/>
              </w:rPr>
            </w:pPr>
            <w:r w:rsidRPr="003F3C1A">
              <w:rPr>
                <w:rFonts w:ascii="Palatino Linotype" w:eastAsiaTheme="minorHAnsi" w:hAnsi="Palatino Linotype" w:cstheme="majorBidi"/>
                <w:color w:val="000000" w:themeColor="text1"/>
                <w:lang w:val="es-MX" w:eastAsia="en-US"/>
              </w:rPr>
              <w:t>a) Requisitos previos.</w:t>
            </w:r>
          </w:p>
        </w:tc>
        <w:tc>
          <w:tcPr>
            <w:tcW w:w="6520" w:type="dxa"/>
            <w:hideMark/>
          </w:tcPr>
          <w:p w:rsidR="008753C1" w:rsidRPr="003F3C1A" w:rsidRDefault="008753C1" w:rsidP="00DD776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753C1" w:rsidRPr="003F3C1A" w:rsidRDefault="008753C1" w:rsidP="00DD776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lastRenderedPageBreak/>
              <w:t>Al hacerlo tienen que precisar de qué información se trata, señalando el supuesto de clasificación (confidencialidad o reserva).</w:t>
            </w:r>
          </w:p>
          <w:p w:rsidR="008753C1" w:rsidRPr="003F3C1A" w:rsidRDefault="008753C1" w:rsidP="00DD776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Además, se debe señalar el procedimiento, de los tres que establecen los artículos 132 y 106 de la Ley Estatal y General, respectivamente.</w:t>
            </w:r>
          </w:p>
          <w:p w:rsidR="008753C1" w:rsidRPr="003F3C1A" w:rsidRDefault="008753C1" w:rsidP="00DD776E">
            <w:pPr>
              <w:tabs>
                <w:tab w:val="left" w:pos="284"/>
              </w:tabs>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3F3C1A">
              <w:rPr>
                <w:rFonts w:ascii="Palatino Linotype" w:eastAsiaTheme="minorHAnsi" w:hAnsi="Palatino Linotype" w:cs="Arial"/>
                <w:color w:val="000000" w:themeColor="text1"/>
                <w:lang w:val="es-MX" w:eastAsia="en-US"/>
              </w:rPr>
              <w:t xml:space="preserve">El último de estos requisitos previos consiste en que no se pueden emitir acuerdos de carácter general ni particular, esto es, </w:t>
            </w:r>
            <w:r w:rsidRPr="003F3C1A">
              <w:rPr>
                <w:rFonts w:ascii="Palatino Linotype" w:eastAsiaTheme="minorHAnsi" w:hAnsi="Palatino Linotype" w:cs="Arial"/>
                <w:color w:val="000000" w:themeColor="text1"/>
                <w:u w:val="single"/>
                <w:lang w:val="es-MX" w:eastAsia="en-US"/>
              </w:rPr>
              <w:t>no se puede hacer un acuerdo para clasificar de manera general todos los documentos de un expediente o área, sin</w:t>
            </w:r>
            <w:r w:rsidRPr="003F3C1A">
              <w:rPr>
                <w:rFonts w:ascii="Palatino Linotype" w:eastAsiaTheme="minorHAnsi" w:hAnsi="Palatino Linotype" w:cs="Arial"/>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DD776E" w:rsidRPr="003F3C1A" w:rsidTr="00D6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8753C1" w:rsidRPr="003F3C1A" w:rsidRDefault="008753C1" w:rsidP="00DD776E">
            <w:pPr>
              <w:tabs>
                <w:tab w:val="left" w:pos="284"/>
              </w:tabs>
              <w:spacing w:line="360" w:lineRule="auto"/>
              <w:ind w:right="49"/>
              <w:rPr>
                <w:rFonts w:ascii="Palatino Linotype" w:eastAsiaTheme="minorHAnsi" w:hAnsi="Palatino Linotype"/>
                <w:color w:val="000000" w:themeColor="text1"/>
                <w:lang w:val="es-MX" w:eastAsia="en-US"/>
              </w:rPr>
            </w:pPr>
            <w:r w:rsidRPr="003F3C1A">
              <w:rPr>
                <w:rFonts w:ascii="Palatino Linotype" w:eastAsiaTheme="minorHAnsi" w:hAnsi="Palatino Linotype" w:cstheme="majorBidi"/>
                <w:color w:val="000000" w:themeColor="text1"/>
                <w:lang w:val="es-MX" w:eastAsia="en-US"/>
              </w:rPr>
              <w:lastRenderedPageBreak/>
              <w:t>b) Supuestos de clasificación.</w:t>
            </w:r>
          </w:p>
        </w:tc>
        <w:tc>
          <w:tcPr>
            <w:tcW w:w="6520" w:type="dxa"/>
            <w:hideMark/>
          </w:tcPr>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Las disposiciones constitucionales y legales en la materia establecen los dos supuestos generales para clasificar la información: por reserva y por confidencialidad.</w:t>
            </w:r>
          </w:p>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w:t>
            </w:r>
            <w:r w:rsidRPr="003F3C1A">
              <w:rPr>
                <w:rFonts w:ascii="Palatino Linotype" w:eastAsiaTheme="minorHAnsi" w:hAnsi="Palatino Linotype" w:cs="Arial"/>
                <w:color w:val="000000" w:themeColor="text1"/>
                <w:lang w:val="es-MX" w:eastAsia="en-US"/>
              </w:rPr>
              <w:lastRenderedPageBreak/>
              <w:t>condición y no se pueden ampliar las excepciones o supuestos de clasificación aduciendo analogía o mayoría de razón.</w:t>
            </w:r>
          </w:p>
          <w:p w:rsidR="008753C1" w:rsidRPr="003F3C1A" w:rsidRDefault="008753C1" w:rsidP="00DD776E">
            <w:pPr>
              <w:tabs>
                <w:tab w:val="left" w:pos="284"/>
              </w:tabs>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olor w:val="000000" w:themeColor="text1"/>
                <w:lang w:val="es-MX" w:eastAsia="en-US"/>
              </w:rPr>
            </w:pPr>
            <w:r w:rsidRPr="003F3C1A">
              <w:rPr>
                <w:rFonts w:ascii="Palatino Linotype" w:eastAsiaTheme="minorHAnsi" w:hAnsi="Palatino Linotype" w:cs="Arial"/>
                <w:color w:val="000000" w:themeColor="text1"/>
                <w:lang w:val="es-MX" w:eastAsia="en-US"/>
              </w:rPr>
              <w:t xml:space="preserve">El </w:t>
            </w:r>
            <w:r w:rsidRPr="003F3C1A">
              <w:rPr>
                <w:rFonts w:ascii="Palatino Linotype" w:eastAsiaTheme="minorHAnsi" w:hAnsi="Palatino Linotype" w:cs="Arial"/>
                <w:b/>
                <w:color w:val="000000" w:themeColor="text1"/>
                <w:lang w:val="es-MX" w:eastAsia="en-US"/>
              </w:rPr>
              <w:t>Sujeto Obligado</w:t>
            </w:r>
            <w:r w:rsidRPr="003F3C1A">
              <w:rPr>
                <w:rFonts w:ascii="Palatino Linotype" w:eastAsiaTheme="minorHAnsi" w:hAnsi="Palatino Linotype" w:cs="Arial"/>
                <w:color w:val="000000" w:themeColor="text1"/>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D776E" w:rsidRPr="003F3C1A" w:rsidTr="00D62601">
        <w:tc>
          <w:tcPr>
            <w:cnfStyle w:val="001000000000" w:firstRow="0" w:lastRow="0" w:firstColumn="1" w:lastColumn="0" w:oddVBand="0" w:evenVBand="0" w:oddHBand="0" w:evenHBand="0" w:firstRowFirstColumn="0" w:firstRowLastColumn="0" w:lastRowFirstColumn="0" w:lastRowLastColumn="0"/>
            <w:tcW w:w="2689" w:type="dxa"/>
            <w:hideMark/>
          </w:tcPr>
          <w:p w:rsidR="008753C1" w:rsidRPr="003F3C1A" w:rsidRDefault="008753C1" w:rsidP="00DD776E">
            <w:pPr>
              <w:tabs>
                <w:tab w:val="left" w:pos="284"/>
              </w:tabs>
              <w:spacing w:line="360" w:lineRule="auto"/>
              <w:ind w:right="49"/>
              <w:rPr>
                <w:rFonts w:ascii="Palatino Linotype" w:eastAsiaTheme="minorHAnsi" w:hAnsi="Palatino Linotype"/>
                <w:color w:val="000000" w:themeColor="text1"/>
                <w:lang w:val="es-MX" w:eastAsia="en-US"/>
              </w:rPr>
            </w:pPr>
            <w:r w:rsidRPr="003F3C1A">
              <w:rPr>
                <w:rFonts w:ascii="Palatino Linotype" w:eastAsiaTheme="minorHAnsi" w:hAnsi="Palatino Linotype" w:cstheme="majorBidi"/>
                <w:color w:val="000000" w:themeColor="text1"/>
                <w:lang w:val="es-MX" w:eastAsia="en-US"/>
              </w:rPr>
              <w:lastRenderedPageBreak/>
              <w:t>c) Formalidades para emitir el acuerdo de clasificación.</w:t>
            </w:r>
          </w:p>
        </w:tc>
        <w:tc>
          <w:tcPr>
            <w:tcW w:w="6520" w:type="dxa"/>
            <w:hideMark/>
          </w:tcPr>
          <w:p w:rsidR="008753C1" w:rsidRPr="003F3C1A" w:rsidRDefault="008753C1" w:rsidP="00DD776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rsidR="008753C1" w:rsidRPr="003F3C1A" w:rsidRDefault="008753C1" w:rsidP="00DD776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Es necesario que </w:t>
            </w:r>
            <w:r w:rsidRPr="003F3C1A">
              <w:rPr>
                <w:rFonts w:ascii="Palatino Linotype" w:eastAsiaTheme="minorHAnsi" w:hAnsi="Palatino Linotype" w:cs="Arial"/>
                <w:b/>
                <w:color w:val="000000" w:themeColor="text1"/>
                <w:u w:val="single"/>
                <w:lang w:val="es-MX" w:eastAsia="en-US"/>
              </w:rPr>
              <w:t>el acto reúna con los requisitos elementales</w:t>
            </w:r>
            <w:r w:rsidRPr="003F3C1A">
              <w:rPr>
                <w:rFonts w:ascii="Palatino Linotype" w:eastAsiaTheme="minorHAnsi" w:hAnsi="Palatino Linotype" w:cs="Arial"/>
                <w:color w:val="000000" w:themeColor="text1"/>
                <w:lang w:val="es-MX" w:eastAsia="en-US"/>
              </w:rPr>
              <w:t>, entre ellos, que la autoridad que va a emitir el acto de autoridad sea la legalmente facultada para ello.</w:t>
            </w:r>
          </w:p>
          <w:p w:rsidR="008753C1" w:rsidRPr="003F3C1A" w:rsidRDefault="008753C1" w:rsidP="00DD776E">
            <w:pPr>
              <w:tabs>
                <w:tab w:val="left" w:pos="284"/>
              </w:tabs>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3F3C1A">
              <w:rPr>
                <w:rFonts w:ascii="Palatino Linotype" w:eastAsiaTheme="minorHAnsi" w:hAnsi="Palatino Linotype" w:cs="Arial"/>
                <w:color w:val="000000" w:themeColor="text1"/>
                <w:lang w:val="es-MX" w:eastAsia="en-US"/>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w:t>
            </w:r>
            <w:r w:rsidRPr="003F3C1A">
              <w:rPr>
                <w:rFonts w:ascii="Palatino Linotype" w:eastAsiaTheme="minorHAnsi" w:hAnsi="Palatino Linotype" w:cs="Arial"/>
                <w:color w:val="000000" w:themeColor="text1"/>
                <w:lang w:val="es-MX" w:eastAsia="en-US"/>
              </w:rPr>
              <w:lastRenderedPageBreak/>
              <w:t>control, en primera instancia, por el Comité de Transparencia.</w:t>
            </w:r>
          </w:p>
        </w:tc>
      </w:tr>
      <w:tr w:rsidR="00DD776E" w:rsidRPr="003F3C1A" w:rsidTr="00D62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8753C1" w:rsidRPr="003F3C1A" w:rsidRDefault="008753C1" w:rsidP="00DD776E">
            <w:pPr>
              <w:tabs>
                <w:tab w:val="left" w:pos="284"/>
              </w:tabs>
              <w:spacing w:line="360" w:lineRule="auto"/>
              <w:ind w:right="49"/>
              <w:rPr>
                <w:rFonts w:ascii="Palatino Linotype" w:eastAsiaTheme="minorHAnsi" w:hAnsi="Palatino Linotype"/>
                <w:color w:val="000000" w:themeColor="text1"/>
                <w:lang w:val="es-MX" w:eastAsia="en-US"/>
              </w:rPr>
            </w:pPr>
          </w:p>
          <w:p w:rsidR="008753C1" w:rsidRPr="003F3C1A" w:rsidRDefault="008753C1" w:rsidP="00DD776E">
            <w:pPr>
              <w:tabs>
                <w:tab w:val="left" w:pos="284"/>
              </w:tabs>
              <w:spacing w:line="360" w:lineRule="auto"/>
              <w:ind w:right="49"/>
              <w:jc w:val="both"/>
              <w:rPr>
                <w:rFonts w:ascii="Palatino Linotype" w:eastAsiaTheme="minorHAnsi" w:hAnsi="Palatino Linotype"/>
                <w:color w:val="000000" w:themeColor="text1"/>
                <w:lang w:val="es-MX" w:eastAsia="en-US"/>
              </w:rPr>
            </w:pPr>
            <w:r w:rsidRPr="003F3C1A">
              <w:rPr>
                <w:rFonts w:ascii="Palatino Linotype" w:eastAsiaTheme="minorHAnsi" w:hAnsi="Palatino Linotype" w:cs="Arial"/>
                <w:color w:val="000000" w:themeColor="text1"/>
                <w:lang w:val="es-MX" w:eastAsia="en-US"/>
              </w:rPr>
              <w:t xml:space="preserve">d) Requisitos de fondo del acuerdo de clasificación. </w:t>
            </w:r>
          </w:p>
        </w:tc>
        <w:tc>
          <w:tcPr>
            <w:tcW w:w="6520" w:type="dxa"/>
            <w:hideMark/>
          </w:tcPr>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F3C1A">
              <w:rPr>
                <w:rFonts w:ascii="Palatino Linotype" w:eastAsiaTheme="minorHAnsi" w:hAnsi="Palatino Linotype" w:cs="Arial"/>
                <w:b/>
                <w:color w:val="000000" w:themeColor="text1"/>
                <w:lang w:val="es-MX" w:eastAsia="en-US"/>
              </w:rPr>
              <w:t>Sujetos Obligados</w:t>
            </w:r>
            <w:r w:rsidRPr="003F3C1A">
              <w:rPr>
                <w:rFonts w:ascii="Palatino Linotype" w:eastAsiaTheme="minorHAnsi" w:hAnsi="Palatino Linotype" w:cs="Arial"/>
                <w:color w:val="000000" w:themeColor="text1"/>
                <w:lang w:val="es-MX" w:eastAsia="en-US"/>
              </w:rPr>
              <w:t xml:space="preserve">, por lo que deberán fundar y motivar debidamente la clasificación. </w:t>
            </w:r>
          </w:p>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De lo anterior, se desprende que para una correcta </w:t>
            </w:r>
            <w:r w:rsidRPr="003F3C1A">
              <w:rPr>
                <w:rFonts w:ascii="Palatino Linotype" w:eastAsiaTheme="minorHAnsi" w:hAnsi="Palatino Linotype" w:cs="Arial"/>
                <w:b/>
                <w:color w:val="000000" w:themeColor="text1"/>
                <w:lang w:val="es-MX" w:eastAsia="en-US"/>
              </w:rPr>
              <w:t>clasificación total o parcial</w:t>
            </w:r>
            <w:r w:rsidRPr="003F3C1A">
              <w:rPr>
                <w:rFonts w:ascii="Palatino Linotype" w:eastAsiaTheme="minorHAnsi" w:hAnsi="Palatino Linotype" w:cs="Arial"/>
                <w:color w:val="000000" w:themeColor="text1"/>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w:t>
            </w:r>
            <w:r w:rsidRPr="003F3C1A">
              <w:rPr>
                <w:rFonts w:ascii="Palatino Linotype" w:eastAsiaTheme="minorHAnsi" w:hAnsi="Palatino Linotype" w:cs="Arial"/>
                <w:color w:val="000000" w:themeColor="text1"/>
                <w:lang w:val="es-MX" w:eastAsia="en-US"/>
              </w:rPr>
              <w:lastRenderedPageBreak/>
              <w:t>pueda impugnar la decisión, permitiéndole una real y auténtica defensa.</w:t>
            </w:r>
          </w:p>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En ese mismo sentido, el numeral trigésimo tercero fracción V de los Lineamientos Generales, precisa que para motivar la clasificación se deben acreditar las circunstancias de tiempo, modo y lugar.</w:t>
            </w:r>
          </w:p>
          <w:p w:rsidR="008753C1" w:rsidRPr="003F3C1A" w:rsidRDefault="008753C1" w:rsidP="00DD776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Ahora bien, </w:t>
            </w:r>
            <w:r w:rsidRPr="003F3C1A">
              <w:rPr>
                <w:rFonts w:ascii="Palatino Linotype" w:eastAsiaTheme="minorHAnsi" w:hAnsi="Palatino Linotype" w:cs="Arial"/>
                <w:b/>
                <w:color w:val="000000" w:themeColor="text1"/>
                <w:u w:val="single"/>
                <w:lang w:val="es-MX" w:eastAsia="en-US"/>
              </w:rPr>
              <w:t>para cada caso además de fundar y motivar</w:t>
            </w:r>
            <w:r w:rsidRPr="003F3C1A">
              <w:rPr>
                <w:rFonts w:ascii="Palatino Linotype" w:eastAsiaTheme="minorHAnsi" w:hAnsi="Palatino Linotype" w:cs="Arial"/>
                <w:color w:val="000000" w:themeColor="text1"/>
                <w:lang w:val="es-MX" w:eastAsia="en-US"/>
              </w:rPr>
              <w:t xml:space="preserve">, se debe identificar con claridad que datos contenidos en las documentales que son susceptibles de suprimirse, por ejemplo; </w:t>
            </w:r>
            <w:r w:rsidRPr="003F3C1A">
              <w:rPr>
                <w:rFonts w:ascii="Palatino Linotype" w:eastAsiaTheme="minorHAnsi" w:hAnsi="Palatino Linotype" w:cs="Arial"/>
                <w:color w:val="000000" w:themeColor="text1"/>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D776E" w:rsidRPr="003F3C1A" w:rsidTr="00D62601">
        <w:tc>
          <w:tcPr>
            <w:cnfStyle w:val="001000000000" w:firstRow="0" w:lastRow="0" w:firstColumn="1" w:lastColumn="0" w:oddVBand="0" w:evenVBand="0" w:oddHBand="0" w:evenHBand="0" w:firstRowFirstColumn="0" w:firstRowLastColumn="0" w:lastRowFirstColumn="0" w:lastRowLastColumn="0"/>
            <w:tcW w:w="2689" w:type="dxa"/>
          </w:tcPr>
          <w:p w:rsidR="008753C1" w:rsidRPr="003F3C1A" w:rsidRDefault="008753C1" w:rsidP="00DD776E">
            <w:pPr>
              <w:tabs>
                <w:tab w:val="left" w:pos="284"/>
              </w:tabs>
              <w:spacing w:line="360" w:lineRule="auto"/>
              <w:ind w:right="49"/>
              <w:jc w:val="both"/>
              <w:rPr>
                <w:rFonts w:ascii="Palatino Linotype" w:eastAsiaTheme="minorHAnsi" w:hAnsi="Palatino Linotype" w:cs="Arial"/>
                <w:color w:val="000000" w:themeColor="text1"/>
                <w:lang w:val="es-MX" w:eastAsia="en-US"/>
              </w:rPr>
            </w:pPr>
            <w:r w:rsidRPr="003F3C1A">
              <w:rPr>
                <w:rFonts w:ascii="Palatino Linotype" w:eastAsia="MS Gothic" w:hAnsi="Palatino Linotype"/>
                <w:color w:val="000000" w:themeColor="text1"/>
                <w:lang w:val="es-MX" w:eastAsia="en-US"/>
              </w:rPr>
              <w:lastRenderedPageBreak/>
              <w:t xml:space="preserve">e) Condiciones especiales de la clasificación de la información como confidencial. </w:t>
            </w:r>
          </w:p>
        </w:tc>
        <w:tc>
          <w:tcPr>
            <w:tcW w:w="6520" w:type="dxa"/>
            <w:hideMark/>
          </w:tcPr>
          <w:p w:rsidR="008753C1" w:rsidRPr="003F3C1A" w:rsidRDefault="008753C1" w:rsidP="00DD776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8753C1" w:rsidRPr="003F3C1A" w:rsidRDefault="008753C1" w:rsidP="00DD776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color w:val="000000" w:themeColor="text1"/>
                <w:lang w:val="es-MX" w:eastAsia="en-US"/>
              </w:rPr>
            </w:pPr>
            <w:r w:rsidRPr="003F3C1A">
              <w:rPr>
                <w:rFonts w:ascii="Palatino Linotype" w:eastAsiaTheme="minorHAnsi" w:hAnsi="Palatino Linotype" w:cs="Arial"/>
                <w:color w:val="000000" w:themeColor="text1"/>
                <w:lang w:val="es-MX" w:eastAsia="en-US"/>
              </w:rPr>
              <w:t xml:space="preserve">En el caso de lo señalado en la fracción IV, será el Instituto quien deba aplicar la prueba de interés público, considerando también que como recientemente ha discutido la Suprema Corte de Justicia de la Nación, los </w:t>
            </w:r>
            <w:r w:rsidRPr="003F3C1A">
              <w:rPr>
                <w:rFonts w:ascii="Palatino Linotype" w:eastAsiaTheme="minorHAnsi" w:hAnsi="Palatino Linotype" w:cs="Arial"/>
                <w:color w:val="000000" w:themeColor="text1"/>
                <w:lang w:val="es-MX" w:eastAsia="en-US"/>
              </w:rPr>
              <w:lastRenderedPageBreak/>
              <w:t xml:space="preserve">servidores públicos nos encontramos sujetos a un régimen menor de protección. </w:t>
            </w:r>
          </w:p>
          <w:p w:rsidR="008753C1" w:rsidRPr="003F3C1A" w:rsidRDefault="008753C1" w:rsidP="00DD776E">
            <w:pPr>
              <w:tabs>
                <w:tab w:val="left" w:pos="284"/>
              </w:tabs>
              <w:spacing w:line="360" w:lineRule="auto"/>
              <w:ind w:right="49"/>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olor w:val="000000" w:themeColor="text1"/>
                <w:lang w:val="es-MX" w:eastAsia="en-US"/>
              </w:rPr>
            </w:pPr>
            <w:r w:rsidRPr="003F3C1A">
              <w:rPr>
                <w:rFonts w:ascii="Palatino Linotype" w:eastAsiaTheme="minorHAnsi" w:hAnsi="Palatino Linotype" w:cs="Arial"/>
                <w:color w:val="000000" w:themeColor="text1"/>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753C1" w:rsidRPr="003F3C1A" w:rsidRDefault="008753C1" w:rsidP="00DD776E">
      <w:pPr>
        <w:ind w:right="49"/>
        <w:rPr>
          <w:rFonts w:ascii="Palatino Linotype" w:eastAsiaTheme="minorHAnsi" w:hAnsi="Palatino Linotype" w:cs="Arial"/>
          <w:color w:val="000000" w:themeColor="text1"/>
          <w:lang w:val="es-MX" w:eastAsia="en-US"/>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eastAsiaTheme="minorHAnsi" w:hAnsi="Palatino Linotype" w:cs="Arial"/>
          <w:color w:val="000000" w:themeColor="text1"/>
          <w:lang w:val="es-MX" w:eastAsia="en-US"/>
        </w:rPr>
      </w:pPr>
      <w:r w:rsidRPr="003F3C1A">
        <w:rPr>
          <w:rFonts w:ascii="Palatino Linotype" w:eastAsia="Palatino Linotype" w:hAnsi="Palatino Linotype" w:cs="Palatino Linotype"/>
          <w:color w:val="000000" w:themeColor="text1"/>
        </w:rPr>
        <w:t>Si</w:t>
      </w:r>
      <w:r w:rsidRPr="003F3C1A">
        <w:rPr>
          <w:rFonts w:ascii="Palatino Linotype" w:eastAsiaTheme="minorHAnsi" w:hAnsi="Palatino Linotype" w:cs="Arial"/>
          <w:color w:val="000000" w:themeColor="text1"/>
          <w:lang w:val="es-MX" w:eastAsia="en-US"/>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753C1" w:rsidRPr="003F3C1A" w:rsidRDefault="008753C1" w:rsidP="00DD776E">
      <w:pPr>
        <w:tabs>
          <w:tab w:val="left" w:pos="284"/>
        </w:tabs>
        <w:spacing w:after="160" w:line="360" w:lineRule="auto"/>
        <w:ind w:right="49"/>
        <w:contextualSpacing/>
        <w:jc w:val="both"/>
        <w:rPr>
          <w:rFonts w:ascii="Palatino Linotype" w:eastAsiaTheme="minorHAnsi" w:hAnsi="Palatino Linotype" w:cs="Arial"/>
          <w:color w:val="000000" w:themeColor="text1"/>
          <w:lang w:val="es-MX" w:eastAsia="en-US"/>
        </w:rPr>
      </w:pPr>
    </w:p>
    <w:p w:rsidR="008753C1" w:rsidRPr="003F3C1A" w:rsidRDefault="008753C1" w:rsidP="00DD776E">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3F3C1A">
        <w:rPr>
          <w:rFonts w:ascii="Palatino Linotype" w:hAnsi="Palatino Linotype"/>
          <w:color w:val="000000" w:themeColor="text1"/>
        </w:rPr>
        <w:t>Por lo anteriormente expuesto, este Órgano Garante considera fundadas las razones o motivos de inconformidad que plantea el</w:t>
      </w:r>
      <w:r w:rsidRPr="003F3C1A">
        <w:rPr>
          <w:rFonts w:ascii="Palatino Linotype" w:hAnsi="Palatino Linotype"/>
          <w:b/>
          <w:color w:val="000000" w:themeColor="text1"/>
        </w:rPr>
        <w:t xml:space="preserve"> RECURRENTE</w:t>
      </w:r>
      <w:r w:rsidRPr="003F3C1A">
        <w:rPr>
          <w:rFonts w:ascii="Palatino Linotype" w:hAnsi="Palatino Linotype"/>
          <w:color w:val="000000" w:themeColor="text1"/>
        </w:rPr>
        <w:t xml:space="preserve">, determinando </w:t>
      </w:r>
      <w:r w:rsidR="00E861C0" w:rsidRPr="003F3C1A">
        <w:rPr>
          <w:rFonts w:ascii="Palatino Linotype" w:hAnsi="Palatino Linotype"/>
          <w:b/>
          <w:caps/>
          <w:color w:val="000000" w:themeColor="text1"/>
        </w:rPr>
        <w:t xml:space="preserve">MODIFICAR </w:t>
      </w:r>
      <w:r w:rsidRPr="003F3C1A">
        <w:rPr>
          <w:rFonts w:ascii="Palatino Linotype" w:hAnsi="Palatino Linotype"/>
          <w:color w:val="000000" w:themeColor="text1"/>
        </w:rPr>
        <w:t xml:space="preserve">la respuesta del </w:t>
      </w:r>
      <w:r w:rsidRPr="003F3C1A">
        <w:rPr>
          <w:rFonts w:ascii="Palatino Linotype" w:hAnsi="Palatino Linotype"/>
          <w:b/>
          <w:color w:val="000000" w:themeColor="text1"/>
        </w:rPr>
        <w:t>SUJETO OBLIGADO</w:t>
      </w:r>
      <w:r w:rsidRPr="003F3C1A">
        <w:rPr>
          <w:rFonts w:ascii="Palatino Linotype" w:hAnsi="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F3C1A">
        <w:rPr>
          <w:rFonts w:ascii="Palatino Linotype" w:hAnsi="Palatino Linotype"/>
          <w:color w:val="000000" w:themeColor="text1"/>
          <w:lang w:val="es-ES" w:eastAsia="es-MX"/>
        </w:rPr>
        <w:t xml:space="preserve">este </w:t>
      </w:r>
      <w:r w:rsidRPr="003F3C1A">
        <w:rPr>
          <w:rFonts w:ascii="Palatino Linotype" w:hAnsi="Palatino Linotype"/>
          <w:b/>
          <w:bCs/>
          <w:color w:val="000000" w:themeColor="text1"/>
          <w:lang w:val="es-ES" w:eastAsia="es-MX"/>
        </w:rPr>
        <w:t>ÓRGANO GARANTE</w:t>
      </w:r>
      <w:r w:rsidRPr="003F3C1A">
        <w:rPr>
          <w:rFonts w:ascii="Palatino Linotype" w:hAnsi="Palatino Linotype"/>
          <w:color w:val="000000" w:themeColor="text1"/>
          <w:lang w:val="es-ES" w:eastAsia="es-MX"/>
        </w:rPr>
        <w:t xml:space="preserve"> emite los siguientes</w:t>
      </w:r>
      <w:r w:rsidRPr="003F3C1A">
        <w:rPr>
          <w:rFonts w:ascii="Palatino Linotype" w:hAnsi="Palatino Linotype"/>
          <w:color w:val="000000" w:themeColor="text1"/>
        </w:rPr>
        <w:t>.</w:t>
      </w:r>
    </w:p>
    <w:p w:rsidR="008753C1" w:rsidRPr="003F3C1A" w:rsidRDefault="008753C1" w:rsidP="00DD776E">
      <w:pPr>
        <w:spacing w:line="360" w:lineRule="auto"/>
        <w:ind w:right="49"/>
        <w:contextualSpacing/>
        <w:jc w:val="both"/>
        <w:rPr>
          <w:rFonts w:ascii="Palatino Linotype" w:hAnsi="Palatino Linotype"/>
          <w:i/>
          <w:color w:val="000000" w:themeColor="text1"/>
          <w:lang w:val="es-MX"/>
        </w:rPr>
      </w:pPr>
    </w:p>
    <w:p w:rsidR="008753C1" w:rsidRPr="003F3C1A" w:rsidRDefault="008753C1" w:rsidP="00DD776E">
      <w:pPr>
        <w:pStyle w:val="Prrafodelista"/>
        <w:ind w:left="0" w:right="49"/>
        <w:rPr>
          <w:rFonts w:ascii="Palatino Linotype" w:eastAsia="MS Mincho" w:hAnsi="Palatino Linotype" w:cs="Arial"/>
          <w:color w:val="000000" w:themeColor="text1"/>
          <w:lang w:val="es-MX"/>
        </w:rPr>
      </w:pPr>
    </w:p>
    <w:p w:rsidR="008753C1" w:rsidRPr="003F3C1A" w:rsidRDefault="008753C1" w:rsidP="00DD776E">
      <w:pPr>
        <w:pStyle w:val="Ttulo1"/>
        <w:spacing w:before="0" w:line="360" w:lineRule="auto"/>
        <w:ind w:right="49"/>
        <w:jc w:val="center"/>
        <w:rPr>
          <w:rFonts w:ascii="Palatino Linotype" w:eastAsia="Calibri" w:hAnsi="Palatino Linotype"/>
          <w:b/>
          <w:color w:val="000000" w:themeColor="text1"/>
          <w:sz w:val="24"/>
          <w:szCs w:val="24"/>
          <w:lang w:val="es-MX"/>
        </w:rPr>
      </w:pPr>
      <w:r w:rsidRPr="003F3C1A">
        <w:rPr>
          <w:rFonts w:ascii="Palatino Linotype" w:eastAsia="Calibri" w:hAnsi="Palatino Linotype"/>
          <w:b/>
          <w:color w:val="000000" w:themeColor="text1"/>
          <w:sz w:val="24"/>
          <w:szCs w:val="24"/>
          <w:lang w:val="es-MX"/>
        </w:rPr>
        <w:lastRenderedPageBreak/>
        <w:t>R E S O L U T I V O S</w:t>
      </w:r>
    </w:p>
    <w:p w:rsidR="008753C1" w:rsidRPr="003F3C1A" w:rsidRDefault="008753C1" w:rsidP="00DD776E">
      <w:pPr>
        <w:spacing w:line="360" w:lineRule="auto"/>
        <w:ind w:right="49"/>
        <w:rPr>
          <w:rFonts w:ascii="Palatino Linotype" w:hAnsi="Palatino Linotype"/>
          <w:color w:val="000000" w:themeColor="text1"/>
          <w:lang w:val="es-MX"/>
        </w:rPr>
      </w:pPr>
    </w:p>
    <w:p w:rsidR="008753C1" w:rsidRPr="003F3C1A" w:rsidRDefault="008753C1" w:rsidP="00DD776E">
      <w:pPr>
        <w:spacing w:line="360" w:lineRule="auto"/>
        <w:ind w:right="49"/>
        <w:jc w:val="both"/>
        <w:rPr>
          <w:rFonts w:ascii="Palatino Linotype" w:hAnsi="Palatino Linotype" w:cs="Arial"/>
          <w:bCs/>
          <w:color w:val="000000" w:themeColor="text1"/>
          <w:lang w:val="es-MX"/>
        </w:rPr>
      </w:pPr>
      <w:r w:rsidRPr="003F3C1A">
        <w:rPr>
          <w:rFonts w:ascii="Palatino Linotype" w:hAnsi="Palatino Linotype" w:cs="Arial"/>
          <w:b/>
          <w:bCs/>
          <w:color w:val="000000" w:themeColor="text1"/>
          <w:lang w:val="es-MX"/>
        </w:rPr>
        <w:t>PRIMERO</w:t>
      </w:r>
      <w:r w:rsidRPr="003F3C1A">
        <w:rPr>
          <w:rFonts w:ascii="Palatino Linotype" w:hAnsi="Palatino Linotype" w:cs="Arial"/>
          <w:color w:val="000000" w:themeColor="text1"/>
          <w:lang w:val="es-MX"/>
        </w:rPr>
        <w:t>. Resultan fundadas las</w:t>
      </w:r>
      <w:r w:rsidRPr="003F3C1A">
        <w:rPr>
          <w:rFonts w:ascii="Palatino Linotype" w:hAnsi="Palatino Linotype" w:cs="Arial"/>
          <w:b/>
          <w:color w:val="000000" w:themeColor="text1"/>
          <w:lang w:val="es-MX"/>
        </w:rPr>
        <w:t xml:space="preserve"> </w:t>
      </w:r>
      <w:r w:rsidRPr="003F3C1A">
        <w:rPr>
          <w:rFonts w:ascii="Palatino Linotype" w:hAnsi="Palatino Linotype" w:cs="Arial"/>
          <w:color w:val="000000" w:themeColor="text1"/>
          <w:lang w:val="es-MX"/>
        </w:rPr>
        <w:t xml:space="preserve">razones o motivos de inconformidad hechos valer </w:t>
      </w:r>
      <w:r w:rsidRPr="003F3C1A">
        <w:rPr>
          <w:rFonts w:ascii="Palatino Linotype" w:eastAsia="Calibri" w:hAnsi="Palatino Linotype" w:cs="Arial"/>
          <w:color w:val="000000" w:themeColor="text1"/>
          <w:lang w:val="es-MX"/>
        </w:rPr>
        <w:t xml:space="preserve">en el Recurso de Revisión </w:t>
      </w:r>
      <w:r w:rsidR="0086656F" w:rsidRPr="003F3C1A">
        <w:rPr>
          <w:rFonts w:ascii="Palatino Linotype" w:hAnsi="Palatino Linotype"/>
          <w:b/>
          <w:bCs/>
          <w:color w:val="000000" w:themeColor="text1"/>
        </w:rPr>
        <w:t>02708/INFOEM/IP/RR/2025</w:t>
      </w:r>
      <w:r w:rsidRPr="003F3C1A">
        <w:rPr>
          <w:rFonts w:ascii="Palatino Linotype" w:hAnsi="Palatino Linotype" w:cs="Arial"/>
          <w:b/>
          <w:bCs/>
          <w:color w:val="000000" w:themeColor="text1"/>
          <w:lang w:val="es-MX"/>
        </w:rPr>
        <w:t xml:space="preserve">, </w:t>
      </w:r>
      <w:r w:rsidRPr="003F3C1A">
        <w:rPr>
          <w:rFonts w:ascii="Palatino Linotype" w:hAnsi="Palatino Linotype" w:cs="Arial"/>
          <w:bCs/>
          <w:color w:val="000000" w:themeColor="text1"/>
          <w:lang w:val="es-MX"/>
        </w:rPr>
        <w:t xml:space="preserve">en términos de los </w:t>
      </w:r>
      <w:r w:rsidR="0078487A" w:rsidRPr="003F3C1A">
        <w:rPr>
          <w:rFonts w:ascii="Palatino Linotype" w:hAnsi="Palatino Linotype" w:cs="Arial"/>
          <w:b/>
          <w:bCs/>
          <w:color w:val="000000" w:themeColor="text1"/>
          <w:lang w:val="es-MX"/>
        </w:rPr>
        <w:t>Considerandos Cuarto y SEXTO</w:t>
      </w:r>
      <w:r w:rsidRPr="003F3C1A">
        <w:rPr>
          <w:rFonts w:ascii="Palatino Linotype" w:hAnsi="Palatino Linotype" w:cs="Arial"/>
          <w:b/>
          <w:bCs/>
          <w:color w:val="000000" w:themeColor="text1"/>
          <w:lang w:val="es-MX"/>
        </w:rPr>
        <w:t xml:space="preserve"> </w:t>
      </w:r>
      <w:r w:rsidRPr="003F3C1A">
        <w:rPr>
          <w:rFonts w:ascii="Palatino Linotype" w:hAnsi="Palatino Linotype" w:cs="Arial"/>
          <w:bCs/>
          <w:color w:val="000000" w:themeColor="text1"/>
          <w:lang w:val="es-MX"/>
        </w:rPr>
        <w:t>de la presente resolución.</w:t>
      </w:r>
    </w:p>
    <w:p w:rsidR="008753C1" w:rsidRPr="003F3C1A" w:rsidRDefault="008753C1" w:rsidP="00DD776E">
      <w:pPr>
        <w:spacing w:line="360" w:lineRule="auto"/>
        <w:ind w:right="49"/>
        <w:jc w:val="both"/>
        <w:rPr>
          <w:rFonts w:ascii="Palatino Linotype" w:hAnsi="Palatino Linotype" w:cs="Arial"/>
          <w:color w:val="000000" w:themeColor="text1"/>
          <w:lang w:val="es-MX"/>
        </w:rPr>
      </w:pPr>
    </w:p>
    <w:p w:rsidR="008753C1" w:rsidRPr="003F3C1A" w:rsidRDefault="008753C1" w:rsidP="00DD776E">
      <w:pPr>
        <w:spacing w:line="360" w:lineRule="auto"/>
        <w:ind w:right="49"/>
        <w:jc w:val="both"/>
        <w:rPr>
          <w:rFonts w:ascii="Palatino Linotype" w:eastAsia="MS Mincho" w:hAnsi="Palatino Linotype" w:cs="Times New Roman"/>
          <w:color w:val="000000" w:themeColor="text1"/>
          <w:lang w:val="es-MX"/>
        </w:rPr>
      </w:pPr>
      <w:r w:rsidRPr="003F3C1A">
        <w:rPr>
          <w:rFonts w:ascii="Palatino Linotype" w:hAnsi="Palatino Linotype"/>
          <w:b/>
          <w:color w:val="000000" w:themeColor="text1"/>
          <w:lang w:val="es-MX"/>
        </w:rPr>
        <w:t>SEGUNDO.</w:t>
      </w:r>
      <w:r w:rsidRPr="003F3C1A">
        <w:rPr>
          <w:rStyle w:val="Ttulo2Car"/>
          <w:rFonts w:ascii="Palatino Linotype" w:hAnsi="Palatino Linotype"/>
          <w:color w:val="000000" w:themeColor="text1"/>
          <w:sz w:val="24"/>
          <w:szCs w:val="24"/>
          <w:lang w:val="es-MX"/>
        </w:rPr>
        <w:t xml:space="preserve"> </w:t>
      </w:r>
      <w:r w:rsidRPr="003F3C1A">
        <w:rPr>
          <w:rFonts w:ascii="Palatino Linotype" w:eastAsia="MS Mincho" w:hAnsi="Palatino Linotype" w:cs="Times New Roman"/>
          <w:color w:val="000000" w:themeColor="text1"/>
          <w:lang w:val="es-MX"/>
        </w:rPr>
        <w:t xml:space="preserve">Se </w:t>
      </w:r>
      <w:r w:rsidR="00CC7467" w:rsidRPr="003F3C1A">
        <w:rPr>
          <w:rFonts w:ascii="Palatino Linotype" w:eastAsia="MS Mincho" w:hAnsi="Palatino Linotype" w:cs="Times New Roman"/>
          <w:b/>
          <w:color w:val="000000" w:themeColor="text1"/>
          <w:lang w:val="es-MX"/>
        </w:rPr>
        <w:t xml:space="preserve">MODIFICA </w:t>
      </w:r>
      <w:r w:rsidRPr="003F3C1A">
        <w:rPr>
          <w:rFonts w:ascii="Palatino Linotype" w:eastAsia="MS Mincho" w:hAnsi="Palatino Linotype" w:cs="Times New Roman"/>
          <w:color w:val="000000" w:themeColor="text1"/>
          <w:lang w:val="es-MX"/>
        </w:rPr>
        <w:t>la respuesta emitida por el</w:t>
      </w:r>
      <w:r w:rsidRPr="003F3C1A">
        <w:rPr>
          <w:rFonts w:ascii="Palatino Linotype" w:eastAsia="MS Mincho" w:hAnsi="Palatino Linotype" w:cs="Times New Roman"/>
          <w:b/>
          <w:color w:val="000000" w:themeColor="text1"/>
          <w:lang w:val="es-MX"/>
        </w:rPr>
        <w:t xml:space="preserve"> </w:t>
      </w:r>
      <w:r w:rsidR="0086656F" w:rsidRPr="003F3C1A">
        <w:rPr>
          <w:rFonts w:ascii="Palatino Linotype" w:eastAsia="MS Mincho" w:hAnsi="Palatino Linotype" w:cs="Times New Roman"/>
          <w:b/>
          <w:color w:val="000000" w:themeColor="text1"/>
          <w:lang w:val="es-MX"/>
        </w:rPr>
        <w:t xml:space="preserve">Ayuntamiento de Valle de Chalco Solidaridad </w:t>
      </w:r>
      <w:r w:rsidRPr="003F3C1A">
        <w:rPr>
          <w:rFonts w:ascii="Palatino Linotype" w:eastAsia="MS Mincho" w:hAnsi="Palatino Linotype" w:cs="Times New Roman"/>
          <w:color w:val="000000" w:themeColor="text1"/>
          <w:lang w:val="es-MX"/>
        </w:rPr>
        <w:t xml:space="preserve">y se </w:t>
      </w:r>
      <w:r w:rsidRPr="003F3C1A">
        <w:rPr>
          <w:rFonts w:ascii="Palatino Linotype" w:eastAsia="MS Mincho" w:hAnsi="Palatino Linotype" w:cs="Times New Roman"/>
          <w:b/>
          <w:color w:val="000000" w:themeColor="text1"/>
          <w:lang w:val="es-MX"/>
        </w:rPr>
        <w:t>ORDENA</w:t>
      </w:r>
      <w:r w:rsidRPr="003F3C1A">
        <w:rPr>
          <w:rFonts w:ascii="Palatino Linotype" w:eastAsia="MS Mincho" w:hAnsi="Palatino Linotype" w:cs="Times New Roman"/>
          <w:color w:val="000000" w:themeColor="text1"/>
          <w:lang w:val="es-MX"/>
        </w:rPr>
        <w:t xml:space="preserve"> entregar vía Sistema de Acceso a la Información Mexiquense </w:t>
      </w:r>
      <w:r w:rsidRPr="003F3C1A">
        <w:rPr>
          <w:rFonts w:ascii="Palatino Linotype" w:eastAsia="MS Mincho" w:hAnsi="Palatino Linotype" w:cs="Times New Roman"/>
          <w:b/>
          <w:color w:val="000000" w:themeColor="text1"/>
          <w:lang w:val="es-MX"/>
        </w:rPr>
        <w:t>(SAIMEX)</w:t>
      </w:r>
      <w:r w:rsidRPr="003F3C1A">
        <w:rPr>
          <w:rFonts w:ascii="Palatino Linotype" w:eastAsia="MS Mincho" w:hAnsi="Palatino Linotype" w:cs="Times New Roman"/>
          <w:color w:val="000000" w:themeColor="text1"/>
          <w:lang w:val="es-MX"/>
        </w:rPr>
        <w:t>, la siguiente información en versión pública:</w:t>
      </w:r>
    </w:p>
    <w:p w:rsidR="008753C1" w:rsidRPr="003F3C1A" w:rsidRDefault="008753C1" w:rsidP="00DD776E">
      <w:pPr>
        <w:spacing w:line="360" w:lineRule="auto"/>
        <w:ind w:right="49"/>
        <w:jc w:val="both"/>
        <w:rPr>
          <w:rFonts w:ascii="Palatino Linotype" w:eastAsia="Calibri" w:hAnsi="Palatino Linotype" w:cs="Arial"/>
          <w:color w:val="000000" w:themeColor="text1"/>
          <w:lang w:val="es-MX"/>
        </w:rPr>
      </w:pPr>
      <w:r w:rsidRPr="003F3C1A">
        <w:rPr>
          <w:rFonts w:ascii="Palatino Linotype" w:eastAsia="Calibri" w:hAnsi="Palatino Linotype" w:cs="Arial"/>
          <w:color w:val="000000" w:themeColor="text1"/>
          <w:lang w:val="es-MX"/>
        </w:rPr>
        <w:t xml:space="preserve"> </w:t>
      </w:r>
    </w:p>
    <w:p w:rsidR="008753C1" w:rsidRPr="003F3C1A" w:rsidRDefault="0086656F" w:rsidP="00DD776E">
      <w:pPr>
        <w:numPr>
          <w:ilvl w:val="0"/>
          <w:numId w:val="3"/>
        </w:numPr>
        <w:spacing w:line="360" w:lineRule="auto"/>
        <w:ind w:left="0" w:right="49"/>
        <w:jc w:val="both"/>
        <w:rPr>
          <w:rFonts w:ascii="Palatino Linotype" w:hAnsi="Palatino Linotype"/>
          <w:b/>
          <w:color w:val="000000" w:themeColor="text1"/>
          <w:lang w:val="es-MX"/>
        </w:rPr>
      </w:pPr>
      <w:r w:rsidRPr="003F3C1A">
        <w:rPr>
          <w:rFonts w:ascii="Palatino Linotype" w:hAnsi="Palatino Linotype"/>
          <w:b/>
          <w:color w:val="000000" w:themeColor="text1"/>
          <w:lang w:val="es-MX"/>
        </w:rPr>
        <w:t xml:space="preserve">Recibos de Nómina remitidos como anexos en las Actas de Entrega – Recepción, en una correcta versión pública. </w:t>
      </w:r>
    </w:p>
    <w:p w:rsidR="008753C1" w:rsidRPr="003F3C1A" w:rsidRDefault="008753C1" w:rsidP="00DD776E">
      <w:pPr>
        <w:spacing w:line="360" w:lineRule="auto"/>
        <w:ind w:right="49"/>
        <w:jc w:val="both"/>
        <w:rPr>
          <w:rFonts w:ascii="Palatino Linotype" w:hAnsi="Palatino Linotype"/>
          <w:b/>
          <w:color w:val="000000" w:themeColor="text1"/>
          <w:lang w:val="es-MX"/>
        </w:rPr>
      </w:pPr>
    </w:p>
    <w:p w:rsidR="008753C1" w:rsidRPr="003F3C1A" w:rsidRDefault="008753C1" w:rsidP="00DD776E">
      <w:pPr>
        <w:tabs>
          <w:tab w:val="left" w:pos="8080"/>
        </w:tabs>
        <w:spacing w:line="360" w:lineRule="auto"/>
        <w:ind w:right="49"/>
        <w:jc w:val="both"/>
        <w:rPr>
          <w:rFonts w:ascii="Palatino Linotype" w:eastAsia="Calibri" w:hAnsi="Palatino Linotype" w:cs="Arial"/>
          <w:b/>
          <w:color w:val="000000" w:themeColor="text1"/>
        </w:rPr>
      </w:pPr>
      <w:r w:rsidRPr="003F3C1A">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F3C1A">
        <w:rPr>
          <w:rFonts w:ascii="Palatino Linotype" w:eastAsia="Calibri" w:hAnsi="Palatino Linotype" w:cs="Arial"/>
          <w:b/>
          <w:color w:val="000000" w:themeColor="text1"/>
        </w:rPr>
        <w:t>RECURRENTE.</w:t>
      </w:r>
    </w:p>
    <w:p w:rsidR="001F664D" w:rsidRPr="003F3C1A" w:rsidRDefault="008753C1" w:rsidP="00DD776E">
      <w:pPr>
        <w:tabs>
          <w:tab w:val="left" w:pos="2947"/>
        </w:tabs>
        <w:spacing w:line="360" w:lineRule="auto"/>
        <w:ind w:right="49"/>
        <w:jc w:val="both"/>
        <w:rPr>
          <w:rFonts w:ascii="Palatino Linotype" w:eastAsia="Calibri" w:hAnsi="Palatino Linotype" w:cs="Arial"/>
          <w:color w:val="000000" w:themeColor="text1"/>
          <w:lang w:val="es-MX"/>
        </w:rPr>
      </w:pPr>
      <w:r w:rsidRPr="003F3C1A">
        <w:rPr>
          <w:rFonts w:ascii="Palatino Linotype" w:eastAsia="Calibri" w:hAnsi="Palatino Linotype" w:cs="Arial"/>
          <w:color w:val="000000" w:themeColor="text1"/>
          <w:lang w:val="es-MX"/>
        </w:rPr>
        <w:tab/>
      </w:r>
    </w:p>
    <w:p w:rsidR="001F664D" w:rsidRPr="003F3C1A" w:rsidRDefault="001F664D" w:rsidP="00DD776E">
      <w:pPr>
        <w:tabs>
          <w:tab w:val="left" w:pos="8080"/>
        </w:tabs>
        <w:spacing w:line="360" w:lineRule="auto"/>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color w:val="000000" w:themeColor="text1"/>
        </w:rPr>
        <w:t>TERCERO. NOTIFÍQUESE</w:t>
      </w:r>
      <w:r w:rsidRPr="003F3C1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F3C1A">
        <w:rPr>
          <w:rFonts w:ascii="Palatino Linotype" w:eastAsia="Palatino Linotype" w:hAnsi="Palatino Linotype" w:cs="Palatino Linotype"/>
          <w:b/>
          <w:color w:val="000000" w:themeColor="text1"/>
        </w:rPr>
        <w:t xml:space="preserve">dé cumplimiento a lo </w:t>
      </w:r>
      <w:r w:rsidRPr="003F3C1A">
        <w:rPr>
          <w:rFonts w:ascii="Palatino Linotype" w:eastAsia="Palatino Linotype" w:hAnsi="Palatino Linotype" w:cs="Palatino Linotype"/>
          <w:b/>
          <w:color w:val="000000" w:themeColor="text1"/>
        </w:rPr>
        <w:lastRenderedPageBreak/>
        <w:t xml:space="preserve">ordenado dentro del plazo de diez días hábiles, </w:t>
      </w:r>
      <w:r w:rsidRPr="003F3C1A">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1F664D" w:rsidRPr="003F3C1A" w:rsidRDefault="001F664D" w:rsidP="00DD776E">
      <w:pPr>
        <w:tabs>
          <w:tab w:val="left" w:pos="8080"/>
        </w:tabs>
        <w:spacing w:line="360" w:lineRule="auto"/>
        <w:ind w:right="49"/>
        <w:jc w:val="both"/>
        <w:rPr>
          <w:rFonts w:ascii="Palatino Linotype" w:eastAsia="Palatino Linotype" w:hAnsi="Palatino Linotype" w:cs="Palatino Linotype"/>
          <w:color w:val="000000" w:themeColor="text1"/>
        </w:rPr>
      </w:pPr>
    </w:p>
    <w:p w:rsidR="001F664D" w:rsidRPr="003F3C1A" w:rsidRDefault="001F664D" w:rsidP="00DD776E">
      <w:pPr>
        <w:spacing w:line="360" w:lineRule="auto"/>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color w:val="000000" w:themeColor="text1"/>
        </w:rPr>
        <w:t xml:space="preserve">CUARTO. </w:t>
      </w:r>
      <w:r w:rsidRPr="003F3C1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F3C1A">
        <w:rPr>
          <w:rFonts w:ascii="Palatino Linotype" w:eastAsia="Palatino Linotype" w:hAnsi="Palatino Linotype" w:cs="Palatino Linotype"/>
          <w:b/>
          <w:color w:val="000000" w:themeColor="text1"/>
        </w:rPr>
        <w:t>SUJETO OBLIGADO</w:t>
      </w:r>
      <w:r w:rsidRPr="003F3C1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F664D" w:rsidRPr="003F3C1A" w:rsidRDefault="001F664D" w:rsidP="00DD776E">
      <w:pPr>
        <w:spacing w:line="360" w:lineRule="auto"/>
        <w:ind w:right="49"/>
        <w:jc w:val="both"/>
        <w:rPr>
          <w:rFonts w:ascii="Palatino Linotype" w:eastAsia="Palatino Linotype" w:hAnsi="Palatino Linotype" w:cs="Palatino Linotype"/>
          <w:color w:val="000000" w:themeColor="text1"/>
        </w:rPr>
      </w:pPr>
    </w:p>
    <w:p w:rsidR="001F664D" w:rsidRPr="003F3C1A" w:rsidRDefault="001F664D" w:rsidP="00DD776E">
      <w:pPr>
        <w:spacing w:line="360" w:lineRule="auto"/>
        <w:ind w:right="49"/>
        <w:jc w:val="both"/>
        <w:rPr>
          <w:rFonts w:ascii="Palatino Linotype" w:eastAsia="Palatino Linotype" w:hAnsi="Palatino Linotype" w:cs="Palatino Linotype"/>
          <w:color w:val="000000" w:themeColor="text1"/>
        </w:rPr>
      </w:pPr>
      <w:bookmarkStart w:id="21" w:name="_heading=h.2jxsxqh" w:colFirst="0" w:colLast="0"/>
      <w:bookmarkEnd w:id="21"/>
      <w:r w:rsidRPr="003F3C1A">
        <w:rPr>
          <w:rFonts w:ascii="Palatino Linotype" w:eastAsia="Palatino Linotype" w:hAnsi="Palatino Linotype" w:cs="Palatino Linotype"/>
          <w:b/>
          <w:color w:val="000000" w:themeColor="text1"/>
        </w:rPr>
        <w:t xml:space="preserve">QUINTO. </w:t>
      </w:r>
      <w:r w:rsidRPr="003F3C1A">
        <w:rPr>
          <w:rFonts w:ascii="Palatino Linotype" w:eastAsia="Palatino Linotype" w:hAnsi="Palatino Linotype" w:cs="Palatino Linotype"/>
          <w:color w:val="000000" w:themeColor="text1"/>
        </w:rPr>
        <w:t xml:space="preserve">Notifíquese a </w:t>
      </w:r>
      <w:r w:rsidRPr="003F3C1A">
        <w:rPr>
          <w:rFonts w:ascii="Palatino Linotype" w:eastAsia="Palatino Linotype" w:hAnsi="Palatino Linotype" w:cs="Palatino Linotype"/>
          <w:b/>
          <w:color w:val="000000" w:themeColor="text1"/>
        </w:rPr>
        <w:t>EL RECURRENTE</w:t>
      </w:r>
      <w:r w:rsidRPr="003F3C1A">
        <w:rPr>
          <w:rFonts w:ascii="Palatino Linotype" w:eastAsia="Palatino Linotype" w:hAnsi="Palatino Linotype" w:cs="Palatino Linotype"/>
          <w:color w:val="000000" w:themeColor="text1"/>
        </w:rPr>
        <w:t xml:space="preserve"> la presente resolución, vía SAIMEX.</w:t>
      </w:r>
    </w:p>
    <w:p w:rsidR="001F664D" w:rsidRPr="003F3C1A" w:rsidRDefault="001F664D" w:rsidP="00DD776E">
      <w:pPr>
        <w:shd w:val="clear" w:color="auto" w:fill="FFFFFF"/>
        <w:spacing w:line="360" w:lineRule="auto"/>
        <w:ind w:right="49"/>
        <w:jc w:val="both"/>
        <w:rPr>
          <w:rFonts w:ascii="Palatino Linotype" w:eastAsia="Palatino Linotype" w:hAnsi="Palatino Linotype" w:cs="Palatino Linotype"/>
          <w:b/>
          <w:color w:val="000000" w:themeColor="text1"/>
        </w:rPr>
      </w:pPr>
    </w:p>
    <w:p w:rsidR="001F664D" w:rsidRPr="003F3C1A" w:rsidRDefault="001F664D" w:rsidP="00DD776E">
      <w:pPr>
        <w:spacing w:line="360" w:lineRule="auto"/>
        <w:ind w:right="49"/>
        <w:jc w:val="both"/>
        <w:rPr>
          <w:rFonts w:ascii="Palatino Linotype" w:eastAsia="Palatino Linotype" w:hAnsi="Palatino Linotype" w:cs="Palatino Linotype"/>
          <w:color w:val="000000" w:themeColor="text1"/>
        </w:rPr>
      </w:pPr>
      <w:r w:rsidRPr="003F3C1A">
        <w:rPr>
          <w:rFonts w:ascii="Palatino Linotype" w:eastAsia="Palatino Linotype" w:hAnsi="Palatino Linotype" w:cs="Palatino Linotype"/>
          <w:b/>
          <w:color w:val="000000" w:themeColor="text1"/>
        </w:rPr>
        <w:t xml:space="preserve">SEXTO. </w:t>
      </w:r>
      <w:r w:rsidRPr="003F3C1A">
        <w:rPr>
          <w:rFonts w:ascii="Palatino Linotype" w:eastAsia="Palatino Linotype" w:hAnsi="Palatino Linotype" w:cs="Palatino Linotype"/>
          <w:color w:val="000000" w:themeColor="text1"/>
        </w:rPr>
        <w:t xml:space="preserve">Se hace del conocimiento del </w:t>
      </w:r>
      <w:r w:rsidRPr="003F3C1A">
        <w:rPr>
          <w:rFonts w:ascii="Palatino Linotype" w:eastAsia="Palatino Linotype" w:hAnsi="Palatino Linotype" w:cs="Palatino Linotype"/>
          <w:b/>
          <w:color w:val="000000" w:themeColor="text1"/>
        </w:rPr>
        <w:t>RECURRENTE</w:t>
      </w:r>
      <w:r w:rsidRPr="003F3C1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9228D" w:rsidRPr="003F3C1A" w:rsidRDefault="00D9228D" w:rsidP="00DD776E">
      <w:pPr>
        <w:spacing w:line="360" w:lineRule="auto"/>
        <w:ind w:right="49"/>
        <w:jc w:val="both"/>
        <w:rPr>
          <w:rFonts w:ascii="Palatino Linotype" w:eastAsia="Palatino Linotype" w:hAnsi="Palatino Linotype" w:cs="Palatino Linotype"/>
          <w:color w:val="000000" w:themeColor="text1"/>
        </w:rPr>
      </w:pPr>
    </w:p>
    <w:p w:rsidR="00D9228D" w:rsidRPr="003F3C1A" w:rsidRDefault="00D9228D" w:rsidP="00DD776E">
      <w:pPr>
        <w:spacing w:line="360" w:lineRule="auto"/>
        <w:ind w:right="49"/>
        <w:jc w:val="both"/>
        <w:rPr>
          <w:rFonts w:ascii="Palatino Linotype" w:hAnsi="Palatino Linotype" w:cs="Tahoma"/>
          <w:bCs/>
          <w:color w:val="000000" w:themeColor="text1"/>
        </w:rPr>
      </w:pPr>
      <w:r w:rsidRPr="003F3C1A">
        <w:rPr>
          <w:rFonts w:ascii="Palatino Linotype" w:eastAsiaTheme="minorHAnsi" w:hAnsi="Palatino Linotype" w:cs="Tahoma"/>
          <w:b/>
          <w:bCs/>
          <w:iCs/>
          <w:color w:val="000000" w:themeColor="text1"/>
          <w:lang w:val="es-ES" w:eastAsia="en-US"/>
        </w:rPr>
        <w:t>SÉPTIMO.</w:t>
      </w:r>
      <w:r w:rsidRPr="003F3C1A">
        <w:rPr>
          <w:rFonts w:ascii="Palatino Linotype" w:eastAsiaTheme="minorHAnsi" w:hAnsi="Palatino Linotype" w:cs="Tahoma"/>
          <w:bCs/>
          <w:iCs/>
          <w:color w:val="000000" w:themeColor="text1"/>
          <w:lang w:val="es-ES" w:eastAsia="en-US"/>
        </w:rPr>
        <w:t xml:space="preserve"> </w:t>
      </w:r>
      <w:r w:rsidRPr="003F3C1A">
        <w:rPr>
          <w:rFonts w:ascii="Palatino Linotype" w:hAnsi="Palatino Linotype" w:cs="Tahoma"/>
          <w:bCs/>
          <w:color w:val="000000" w:themeColor="text1"/>
        </w:rPr>
        <w:t xml:space="preserve">Con </w:t>
      </w:r>
      <w:r w:rsidRPr="003F3C1A">
        <w:rPr>
          <w:rFonts w:ascii="Palatino Linotype" w:eastAsia="Palatino Linotype" w:hAnsi="Palatino Linotype" w:cs="Palatino Linotype"/>
          <w:color w:val="000000" w:themeColor="text1"/>
        </w:rPr>
        <w:t>fundamento</w:t>
      </w:r>
      <w:r w:rsidRPr="003F3C1A">
        <w:rPr>
          <w:rFonts w:ascii="Palatino Linotype" w:hAnsi="Palatino Linotype" w:cs="Tahoma"/>
          <w:bCs/>
          <w:color w:val="000000" w:themeColor="text1"/>
        </w:rPr>
        <w:t xml:space="preserve">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w:t>
      </w:r>
      <w:r w:rsidRPr="003F3C1A">
        <w:rPr>
          <w:rFonts w:ascii="Palatino Linotype" w:hAnsi="Palatino Linotype" w:cs="Tahoma"/>
          <w:bCs/>
          <w:color w:val="000000" w:themeColor="text1"/>
        </w:rPr>
        <w:lastRenderedPageBreak/>
        <w:t xml:space="preserve">este Instituto, en términos de lo dispuesto en el Considerando </w:t>
      </w:r>
      <w:r w:rsidRPr="003F3C1A">
        <w:rPr>
          <w:rFonts w:ascii="Palatino Linotype" w:hAnsi="Palatino Linotype" w:cs="Tahoma"/>
          <w:b/>
          <w:bCs/>
          <w:color w:val="000000" w:themeColor="text1"/>
        </w:rPr>
        <w:t xml:space="preserve">QUINTO </w:t>
      </w:r>
      <w:r w:rsidRPr="003F3C1A">
        <w:rPr>
          <w:rFonts w:ascii="Palatino Linotype" w:hAnsi="Palatino Linotype" w:cs="Tahoma"/>
          <w:bCs/>
          <w:color w:val="000000" w:themeColor="text1"/>
        </w:rPr>
        <w:t>de la presente Resolución.</w:t>
      </w:r>
    </w:p>
    <w:p w:rsidR="00D9228D" w:rsidRPr="003F3C1A" w:rsidRDefault="00D9228D" w:rsidP="00DD776E">
      <w:pPr>
        <w:spacing w:line="360" w:lineRule="auto"/>
        <w:ind w:right="49"/>
        <w:jc w:val="both"/>
        <w:rPr>
          <w:rFonts w:ascii="Palatino Linotype" w:eastAsia="Palatino Linotype" w:hAnsi="Palatino Linotype" w:cs="Palatino Linotype"/>
          <w:color w:val="000000" w:themeColor="text1"/>
        </w:rPr>
      </w:pPr>
    </w:p>
    <w:p w:rsidR="008753C1" w:rsidRPr="00DD776E" w:rsidRDefault="003F3C1A" w:rsidP="00DD776E">
      <w:pPr>
        <w:spacing w:line="360" w:lineRule="auto"/>
        <w:ind w:right="49"/>
        <w:jc w:val="both"/>
        <w:rPr>
          <w:rFonts w:ascii="Palatino Linotype" w:hAnsi="Palatino Linotype"/>
          <w:color w:val="000000" w:themeColor="text1"/>
          <w:lang w:val="es-MX" w:eastAsia="es-MX"/>
        </w:rPr>
      </w:pPr>
      <w:r w:rsidRPr="003F3C1A">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C15B73" w:rsidRPr="003F3C1A">
        <w:rPr>
          <w:rFonts w:ascii="Palatino Linotype" w:hAnsi="Palatino Linotype"/>
          <w:color w:val="000000" w:themeColor="text1"/>
        </w:rPr>
        <w:t>.</w:t>
      </w:r>
    </w:p>
    <w:p w:rsidR="008753C1" w:rsidRPr="00DD776E" w:rsidRDefault="008753C1" w:rsidP="00DD776E">
      <w:pPr>
        <w:pStyle w:val="Prrafodelista"/>
        <w:spacing w:line="360" w:lineRule="auto"/>
        <w:ind w:left="0" w:right="49"/>
        <w:jc w:val="both"/>
        <w:rPr>
          <w:rFonts w:ascii="Palatino Linotype" w:hAnsi="Palatino Linotype"/>
          <w:color w:val="000000" w:themeColor="text1"/>
          <w:lang w:val="es-MX"/>
        </w:rPr>
      </w:pPr>
    </w:p>
    <w:p w:rsidR="008753C1" w:rsidRPr="00DD776E" w:rsidRDefault="008753C1" w:rsidP="00DD776E">
      <w:pPr>
        <w:spacing w:line="360" w:lineRule="auto"/>
        <w:ind w:right="49"/>
        <w:jc w:val="both"/>
        <w:rPr>
          <w:rFonts w:ascii="Palatino Linotype" w:hAnsi="Palatino Linotype"/>
          <w:color w:val="000000" w:themeColor="text1"/>
          <w:lang w:val="es-MX"/>
        </w:rPr>
      </w:pPr>
    </w:p>
    <w:p w:rsidR="008753C1" w:rsidRPr="00DD776E" w:rsidRDefault="008753C1" w:rsidP="00DD776E">
      <w:pPr>
        <w:spacing w:line="360" w:lineRule="auto"/>
        <w:ind w:right="49"/>
        <w:jc w:val="both"/>
        <w:rPr>
          <w:rFonts w:ascii="Palatino Linotype" w:hAnsi="Palatino Linotype"/>
          <w:color w:val="000000" w:themeColor="text1"/>
          <w:lang w:val="es-MX"/>
        </w:rPr>
      </w:pPr>
    </w:p>
    <w:p w:rsidR="008753C1" w:rsidRPr="00DD776E" w:rsidRDefault="008753C1" w:rsidP="00DD776E">
      <w:pPr>
        <w:spacing w:line="360" w:lineRule="auto"/>
        <w:ind w:right="49"/>
        <w:jc w:val="both"/>
        <w:rPr>
          <w:rFonts w:ascii="Palatino Linotype" w:hAnsi="Palatino Linotype"/>
          <w:color w:val="000000" w:themeColor="text1"/>
          <w:lang w:val="es-MX"/>
        </w:rPr>
      </w:pPr>
    </w:p>
    <w:p w:rsidR="008753C1" w:rsidRPr="00DD776E" w:rsidRDefault="008753C1" w:rsidP="00DD776E">
      <w:pPr>
        <w:spacing w:line="360" w:lineRule="auto"/>
        <w:ind w:right="49"/>
        <w:jc w:val="both"/>
        <w:rPr>
          <w:rFonts w:ascii="Palatino Linotype" w:hAnsi="Palatino Linotype"/>
          <w:color w:val="000000" w:themeColor="text1"/>
          <w:lang w:val="es-MX"/>
        </w:rPr>
      </w:pPr>
    </w:p>
    <w:p w:rsidR="008753C1" w:rsidRPr="00DD776E" w:rsidRDefault="008753C1" w:rsidP="00DD776E">
      <w:pPr>
        <w:spacing w:line="360" w:lineRule="auto"/>
        <w:ind w:right="49"/>
        <w:jc w:val="both"/>
        <w:rPr>
          <w:rFonts w:ascii="Palatino Linotype" w:hAnsi="Palatino Linotype"/>
          <w:color w:val="000000" w:themeColor="text1"/>
          <w:lang w:val="es-MX"/>
        </w:rPr>
      </w:pPr>
    </w:p>
    <w:p w:rsidR="008753C1" w:rsidRPr="00DD776E" w:rsidRDefault="008753C1" w:rsidP="00DD776E">
      <w:pPr>
        <w:spacing w:line="360" w:lineRule="auto"/>
        <w:ind w:right="49"/>
        <w:jc w:val="both"/>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spacing w:line="360" w:lineRule="auto"/>
        <w:ind w:right="49"/>
        <w:rPr>
          <w:rFonts w:ascii="Palatino Linotype" w:hAnsi="Palatino Linotype"/>
          <w:color w:val="000000" w:themeColor="text1"/>
          <w:lang w:val="es-MX"/>
        </w:rPr>
      </w:pPr>
    </w:p>
    <w:p w:rsidR="008753C1" w:rsidRPr="00DD776E" w:rsidRDefault="008753C1" w:rsidP="00DD776E">
      <w:pPr>
        <w:tabs>
          <w:tab w:val="left" w:pos="3374"/>
        </w:tabs>
        <w:spacing w:line="360" w:lineRule="auto"/>
        <w:ind w:right="49"/>
        <w:rPr>
          <w:rFonts w:ascii="Palatino Linotype" w:hAnsi="Palatino Linotype"/>
          <w:color w:val="000000" w:themeColor="text1"/>
          <w:lang w:val="es-MX"/>
        </w:rPr>
      </w:pPr>
      <w:r w:rsidRPr="00DD776E">
        <w:rPr>
          <w:rFonts w:ascii="Palatino Linotype" w:hAnsi="Palatino Linotype"/>
          <w:color w:val="000000" w:themeColor="text1"/>
          <w:lang w:val="es-MX"/>
        </w:rPr>
        <w:tab/>
      </w:r>
    </w:p>
    <w:sectPr w:rsidR="008753C1" w:rsidRPr="00DD776E" w:rsidSect="00DD776E">
      <w:headerReference w:type="even" r:id="rId11"/>
      <w:headerReference w:type="default" r:id="rId12"/>
      <w:footerReference w:type="default" r:id="rId13"/>
      <w:headerReference w:type="first" r:id="rId14"/>
      <w:footerReference w:type="first" r:id="rId15"/>
      <w:pgSz w:w="12240" w:h="15840"/>
      <w:pgMar w:top="2269" w:right="132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1B" w:rsidRDefault="0028321B" w:rsidP="008753C1">
      <w:r>
        <w:separator/>
      </w:r>
    </w:p>
  </w:endnote>
  <w:endnote w:type="continuationSeparator" w:id="0">
    <w:p w:rsidR="0028321B" w:rsidRDefault="0028321B"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32373" w:rsidRPr="002D6DD8" w:rsidRDefault="00432373"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1A3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1A3B">
              <w:rPr>
                <w:rFonts w:ascii="Palatino Linotype" w:hAnsi="Palatino Linotype"/>
                <w:bCs/>
                <w:noProof/>
                <w:sz w:val="20"/>
              </w:rPr>
              <w:t>52</w:t>
            </w:r>
            <w:r>
              <w:rPr>
                <w:rFonts w:ascii="Palatino Linotype" w:hAnsi="Palatino Linotype"/>
                <w:bCs/>
                <w:noProof/>
                <w:sz w:val="20"/>
              </w:rPr>
              <w:fldChar w:fldCharType="end"/>
            </w:r>
          </w:p>
        </w:sdtContent>
      </w:sdt>
    </w:sdtContent>
  </w:sdt>
  <w:p w:rsidR="00432373" w:rsidRDefault="004323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73" w:rsidRPr="000B69FA" w:rsidRDefault="00432373"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1A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1A3B">
      <w:rPr>
        <w:rFonts w:ascii="Palatino Linotype" w:hAnsi="Palatino Linotype"/>
        <w:bCs/>
        <w:noProof/>
        <w:sz w:val="20"/>
      </w:rPr>
      <w:t>52</w:t>
    </w:r>
    <w:r>
      <w:rPr>
        <w:rFonts w:ascii="Palatino Linotype" w:hAnsi="Palatino Linotype"/>
        <w:bCs/>
        <w:noProof/>
        <w:sz w:val="20"/>
      </w:rPr>
      <w:fldChar w:fldCharType="end"/>
    </w:r>
  </w:p>
  <w:p w:rsidR="00432373" w:rsidRDefault="004323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1B" w:rsidRDefault="0028321B" w:rsidP="008753C1">
      <w:r>
        <w:separator/>
      </w:r>
    </w:p>
  </w:footnote>
  <w:footnote w:type="continuationSeparator" w:id="0">
    <w:p w:rsidR="0028321B" w:rsidRDefault="0028321B" w:rsidP="008753C1">
      <w:r>
        <w:continuationSeparator/>
      </w:r>
    </w:p>
  </w:footnote>
  <w:footnote w:id="1">
    <w:p w:rsidR="00432373" w:rsidRDefault="00432373" w:rsidP="008753C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432373" w:rsidRDefault="00432373" w:rsidP="008753C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432373" w:rsidRDefault="00432373" w:rsidP="008753C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432373" w:rsidRDefault="00432373" w:rsidP="008753C1">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73" w:rsidRDefault="0028321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1985" w:type="dxa"/>
      <w:tblCellMar>
        <w:left w:w="70" w:type="dxa"/>
        <w:right w:w="70" w:type="dxa"/>
      </w:tblCellMar>
      <w:tblLook w:val="04A0" w:firstRow="1" w:lastRow="0" w:firstColumn="1" w:lastColumn="0" w:noHBand="0" w:noVBand="1"/>
    </w:tblPr>
    <w:tblGrid>
      <w:gridCol w:w="2976"/>
      <w:gridCol w:w="5529"/>
    </w:tblGrid>
    <w:tr w:rsidR="00432373" w:rsidRPr="00DD776E" w:rsidTr="00DD776E">
      <w:trPr>
        <w:trHeight w:val="227"/>
      </w:trPr>
      <w:tc>
        <w:tcPr>
          <w:tcW w:w="2976" w:type="dxa"/>
          <w:vAlign w:val="center"/>
          <w:hideMark/>
        </w:tcPr>
        <w:p w:rsidR="00432373" w:rsidRPr="00DD776E" w:rsidRDefault="00432373" w:rsidP="00D62601">
          <w:pPr>
            <w:ind w:right="34"/>
            <w:jc w:val="right"/>
            <w:rPr>
              <w:rFonts w:ascii="Palatino Linotype" w:hAnsi="Palatino Linotype"/>
              <w:b/>
            </w:rPr>
          </w:pPr>
          <w:r w:rsidRPr="00DD776E">
            <w:rPr>
              <w:rFonts w:ascii="Palatino Linotype" w:hAnsi="Palatino Linotype"/>
              <w:b/>
            </w:rPr>
            <w:t>Recurso de Revisión:</w:t>
          </w:r>
        </w:p>
      </w:tc>
      <w:tc>
        <w:tcPr>
          <w:tcW w:w="5529" w:type="dxa"/>
          <w:vAlign w:val="center"/>
          <w:hideMark/>
        </w:tcPr>
        <w:p w:rsidR="00432373" w:rsidRPr="00DD776E" w:rsidRDefault="00432373" w:rsidP="00D62601">
          <w:pPr>
            <w:pStyle w:val="Encabezado"/>
            <w:ind w:right="-213"/>
            <w:rPr>
              <w:rFonts w:ascii="Palatino Linotype" w:hAnsi="Palatino Linotype" w:cs="Arial"/>
              <w:bCs/>
              <w:lang w:eastAsia="es-MX"/>
            </w:rPr>
          </w:pPr>
          <w:r w:rsidRPr="00DD776E">
            <w:rPr>
              <w:rFonts w:ascii="Palatino Linotype" w:hAnsi="Palatino Linotype" w:cs="Arial"/>
              <w:bCs/>
              <w:lang w:eastAsia="es-MX"/>
            </w:rPr>
            <w:t>02708/INFOEM/IP/RR/2025</w:t>
          </w:r>
        </w:p>
      </w:tc>
    </w:tr>
    <w:tr w:rsidR="00432373" w:rsidRPr="00DD776E" w:rsidTr="00DD776E">
      <w:trPr>
        <w:trHeight w:val="242"/>
      </w:trPr>
      <w:tc>
        <w:tcPr>
          <w:tcW w:w="2976" w:type="dxa"/>
          <w:vAlign w:val="center"/>
          <w:hideMark/>
        </w:tcPr>
        <w:p w:rsidR="00432373" w:rsidRPr="00DD776E" w:rsidRDefault="00432373" w:rsidP="00D62601">
          <w:pPr>
            <w:ind w:right="34"/>
            <w:jc w:val="right"/>
            <w:rPr>
              <w:rFonts w:ascii="Palatino Linotype" w:hAnsi="Palatino Linotype"/>
              <w:b/>
            </w:rPr>
          </w:pPr>
          <w:r w:rsidRPr="00DD776E">
            <w:rPr>
              <w:rFonts w:ascii="Palatino Linotype" w:hAnsi="Palatino Linotype"/>
              <w:b/>
            </w:rPr>
            <w:t>Sujeto Obligado:</w:t>
          </w:r>
        </w:p>
      </w:tc>
      <w:tc>
        <w:tcPr>
          <w:tcW w:w="5529" w:type="dxa"/>
          <w:vAlign w:val="center"/>
          <w:hideMark/>
        </w:tcPr>
        <w:p w:rsidR="00432373" w:rsidRPr="00DD776E" w:rsidRDefault="00432373" w:rsidP="00D62601">
          <w:pPr>
            <w:pStyle w:val="Encabezado"/>
            <w:jc w:val="both"/>
            <w:rPr>
              <w:rFonts w:ascii="Palatino Linotype" w:hAnsi="Palatino Linotype"/>
            </w:rPr>
          </w:pPr>
          <w:r w:rsidRPr="00DD776E">
            <w:rPr>
              <w:rFonts w:ascii="Palatino Linotype" w:hAnsi="Palatino Linotype"/>
              <w:bCs/>
              <w:color w:val="000000"/>
            </w:rPr>
            <w:t>Ayuntamiento de Valle de Chalco Solidaridad</w:t>
          </w:r>
        </w:p>
      </w:tc>
    </w:tr>
    <w:tr w:rsidR="00432373" w:rsidRPr="00DD776E" w:rsidTr="00DD776E">
      <w:trPr>
        <w:trHeight w:val="342"/>
      </w:trPr>
      <w:tc>
        <w:tcPr>
          <w:tcW w:w="2976" w:type="dxa"/>
          <w:vAlign w:val="center"/>
          <w:hideMark/>
        </w:tcPr>
        <w:p w:rsidR="00432373" w:rsidRPr="00DD776E" w:rsidRDefault="00432373" w:rsidP="00D62601">
          <w:pPr>
            <w:ind w:right="34"/>
            <w:jc w:val="right"/>
            <w:rPr>
              <w:rFonts w:ascii="Palatino Linotype" w:hAnsi="Palatino Linotype"/>
              <w:b/>
            </w:rPr>
          </w:pPr>
          <w:r w:rsidRPr="00DD776E">
            <w:rPr>
              <w:rFonts w:ascii="Palatino Linotype" w:hAnsi="Palatino Linotype"/>
              <w:b/>
            </w:rPr>
            <w:t>Comisionada Ponente:</w:t>
          </w:r>
        </w:p>
      </w:tc>
      <w:tc>
        <w:tcPr>
          <w:tcW w:w="5529" w:type="dxa"/>
          <w:vAlign w:val="center"/>
          <w:hideMark/>
        </w:tcPr>
        <w:p w:rsidR="00432373" w:rsidRPr="00DD776E" w:rsidRDefault="00432373" w:rsidP="00D62601">
          <w:pPr>
            <w:pStyle w:val="Encabezado"/>
            <w:rPr>
              <w:rFonts w:ascii="Palatino Linotype" w:hAnsi="Palatino Linotype"/>
            </w:rPr>
          </w:pPr>
          <w:r w:rsidRPr="00DD776E">
            <w:rPr>
              <w:rFonts w:ascii="Palatino Linotype" w:hAnsi="Palatino Linotype"/>
            </w:rPr>
            <w:t>María del Rosario Mejía Ayala</w:t>
          </w:r>
        </w:p>
      </w:tc>
    </w:tr>
  </w:tbl>
  <w:p w:rsidR="00432373" w:rsidRPr="00AE046A" w:rsidRDefault="0028321B"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6.4pt;margin-top:-121.6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79" w:type="dxa"/>
      <w:tblInd w:w="2127" w:type="dxa"/>
      <w:tblCellMar>
        <w:left w:w="70" w:type="dxa"/>
        <w:right w:w="70" w:type="dxa"/>
      </w:tblCellMar>
      <w:tblLook w:val="04A0" w:firstRow="1" w:lastRow="0" w:firstColumn="1" w:lastColumn="0" w:noHBand="0" w:noVBand="1"/>
    </w:tblPr>
    <w:tblGrid>
      <w:gridCol w:w="2977"/>
      <w:gridCol w:w="5102"/>
    </w:tblGrid>
    <w:tr w:rsidR="00432373" w:rsidRPr="00DD776E" w:rsidTr="00DD776E">
      <w:trPr>
        <w:trHeight w:val="227"/>
      </w:trPr>
      <w:tc>
        <w:tcPr>
          <w:tcW w:w="2977" w:type="dxa"/>
          <w:vAlign w:val="center"/>
          <w:hideMark/>
        </w:tcPr>
        <w:p w:rsidR="00432373" w:rsidRPr="00DD776E" w:rsidRDefault="00432373" w:rsidP="00432373">
          <w:pPr>
            <w:jc w:val="right"/>
            <w:rPr>
              <w:rFonts w:ascii="Palatino Linotype" w:hAnsi="Palatino Linotype"/>
              <w:b/>
            </w:rPr>
          </w:pPr>
          <w:r w:rsidRPr="00DD776E">
            <w:rPr>
              <w:rFonts w:ascii="Palatino Linotype" w:hAnsi="Palatino Linotype"/>
              <w:b/>
            </w:rPr>
            <w:t>Recurso de Revisión:</w:t>
          </w:r>
        </w:p>
      </w:tc>
      <w:tc>
        <w:tcPr>
          <w:tcW w:w="5102" w:type="dxa"/>
          <w:vAlign w:val="center"/>
          <w:hideMark/>
        </w:tcPr>
        <w:p w:rsidR="00432373" w:rsidRPr="00DD776E" w:rsidRDefault="00432373" w:rsidP="00432373">
          <w:pPr>
            <w:pStyle w:val="Encabezado"/>
            <w:rPr>
              <w:rFonts w:ascii="Palatino Linotype" w:hAnsi="Palatino Linotype"/>
              <w:color w:val="000000" w:themeColor="text1"/>
            </w:rPr>
          </w:pPr>
          <w:r w:rsidRPr="00DD776E">
            <w:rPr>
              <w:rFonts w:ascii="Palatino Linotype" w:hAnsi="Palatino Linotype" w:cs="Arial"/>
              <w:bCs/>
              <w:color w:val="000000" w:themeColor="text1"/>
              <w:lang w:eastAsia="es-MX"/>
            </w:rPr>
            <w:t>02708/INFOEM/IP/RR/2025</w:t>
          </w:r>
        </w:p>
      </w:tc>
    </w:tr>
    <w:tr w:rsidR="00432373" w:rsidRPr="00DD776E" w:rsidTr="00DD776E">
      <w:trPr>
        <w:trHeight w:val="242"/>
      </w:trPr>
      <w:tc>
        <w:tcPr>
          <w:tcW w:w="2977" w:type="dxa"/>
          <w:vAlign w:val="center"/>
          <w:hideMark/>
        </w:tcPr>
        <w:p w:rsidR="00432373" w:rsidRPr="00DD776E" w:rsidRDefault="00432373" w:rsidP="00432373">
          <w:pPr>
            <w:jc w:val="right"/>
            <w:rPr>
              <w:rFonts w:ascii="Palatino Linotype" w:hAnsi="Palatino Linotype"/>
              <w:b/>
            </w:rPr>
          </w:pPr>
          <w:r w:rsidRPr="00DD776E">
            <w:rPr>
              <w:rFonts w:ascii="Palatino Linotype" w:hAnsi="Palatino Linotype"/>
              <w:b/>
            </w:rPr>
            <w:t>Recurrente:</w:t>
          </w:r>
        </w:p>
      </w:tc>
      <w:tc>
        <w:tcPr>
          <w:tcW w:w="5102" w:type="dxa"/>
          <w:hideMark/>
        </w:tcPr>
        <w:p w:rsidR="00432373" w:rsidRPr="00DD776E" w:rsidRDefault="00432373" w:rsidP="00432373">
          <w:pPr>
            <w:pStyle w:val="Encabezado"/>
            <w:tabs>
              <w:tab w:val="left" w:pos="521"/>
            </w:tabs>
            <w:rPr>
              <w:rFonts w:ascii="Palatino Linotype" w:hAnsi="Palatino Linotype"/>
              <w:color w:val="000000" w:themeColor="text1"/>
            </w:rPr>
          </w:pPr>
          <w:r w:rsidRPr="00DD776E">
            <w:rPr>
              <w:rFonts w:ascii="Palatino Linotype" w:hAnsi="Palatino Linotype"/>
              <w:bCs/>
              <w:color w:val="000000" w:themeColor="text1"/>
            </w:rPr>
            <w:t> </w:t>
          </w:r>
        </w:p>
      </w:tc>
    </w:tr>
    <w:tr w:rsidR="00432373" w:rsidRPr="00DD776E" w:rsidTr="00DD776E">
      <w:trPr>
        <w:trHeight w:val="342"/>
      </w:trPr>
      <w:tc>
        <w:tcPr>
          <w:tcW w:w="2977" w:type="dxa"/>
          <w:vAlign w:val="center"/>
        </w:tcPr>
        <w:p w:rsidR="00432373" w:rsidRPr="00DD776E" w:rsidRDefault="00432373" w:rsidP="00432373">
          <w:pPr>
            <w:jc w:val="right"/>
            <w:rPr>
              <w:rFonts w:ascii="Palatino Linotype" w:hAnsi="Palatino Linotype"/>
              <w:b/>
            </w:rPr>
          </w:pPr>
          <w:r w:rsidRPr="00DD776E">
            <w:rPr>
              <w:rFonts w:ascii="Palatino Linotype" w:hAnsi="Palatino Linotype"/>
              <w:b/>
            </w:rPr>
            <w:t>Sujeto Obligado:</w:t>
          </w:r>
        </w:p>
      </w:tc>
      <w:tc>
        <w:tcPr>
          <w:tcW w:w="5102" w:type="dxa"/>
          <w:vAlign w:val="center"/>
        </w:tcPr>
        <w:p w:rsidR="00432373" w:rsidRPr="00DD776E" w:rsidRDefault="00432373" w:rsidP="00432373">
          <w:pPr>
            <w:pStyle w:val="Encabezado"/>
            <w:jc w:val="both"/>
            <w:rPr>
              <w:rFonts w:ascii="Palatino Linotype" w:hAnsi="Palatino Linotype"/>
              <w:color w:val="000000" w:themeColor="text1"/>
            </w:rPr>
          </w:pPr>
          <w:r w:rsidRPr="00DD776E">
            <w:rPr>
              <w:rFonts w:ascii="Palatino Linotype" w:hAnsi="Palatino Linotype"/>
              <w:bCs/>
              <w:color w:val="000000" w:themeColor="text1"/>
            </w:rPr>
            <w:t>Ayuntamiento de Valle de Chalco Solidaridad</w:t>
          </w:r>
        </w:p>
      </w:tc>
    </w:tr>
    <w:tr w:rsidR="00432373" w:rsidRPr="00DD776E" w:rsidTr="00DD776E">
      <w:trPr>
        <w:trHeight w:val="342"/>
      </w:trPr>
      <w:tc>
        <w:tcPr>
          <w:tcW w:w="2977" w:type="dxa"/>
          <w:vAlign w:val="center"/>
        </w:tcPr>
        <w:p w:rsidR="00432373" w:rsidRPr="00DD776E" w:rsidRDefault="00432373" w:rsidP="00432373">
          <w:pPr>
            <w:jc w:val="right"/>
            <w:rPr>
              <w:rFonts w:ascii="Palatino Linotype" w:hAnsi="Palatino Linotype"/>
              <w:b/>
            </w:rPr>
          </w:pPr>
          <w:r w:rsidRPr="00DD776E">
            <w:rPr>
              <w:rFonts w:ascii="Palatino Linotype" w:hAnsi="Palatino Linotype"/>
              <w:b/>
            </w:rPr>
            <w:t>Comisionada Ponente:</w:t>
          </w:r>
        </w:p>
      </w:tc>
      <w:tc>
        <w:tcPr>
          <w:tcW w:w="5102" w:type="dxa"/>
          <w:vAlign w:val="center"/>
        </w:tcPr>
        <w:p w:rsidR="00432373" w:rsidRPr="00DD776E" w:rsidRDefault="00432373" w:rsidP="00432373">
          <w:pPr>
            <w:pStyle w:val="Encabezado"/>
            <w:rPr>
              <w:rFonts w:ascii="Palatino Linotype" w:hAnsi="Palatino Linotype"/>
              <w:color w:val="000000" w:themeColor="text1"/>
            </w:rPr>
          </w:pPr>
          <w:r w:rsidRPr="00DD776E">
            <w:rPr>
              <w:rFonts w:ascii="Palatino Linotype" w:hAnsi="Palatino Linotype"/>
              <w:color w:val="000000" w:themeColor="text1"/>
            </w:rPr>
            <w:t>María del Rosario Mejía Ayala</w:t>
          </w:r>
        </w:p>
      </w:tc>
    </w:tr>
  </w:tbl>
  <w:p w:rsidR="00432373" w:rsidRPr="00C222C0" w:rsidRDefault="0028321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C272B"/>
    <w:multiLevelType w:val="hybridMultilevel"/>
    <w:tmpl w:val="5FC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14" w15:restartNumberingAfterBreak="0">
    <w:nsid w:val="4D8D520D"/>
    <w:multiLevelType w:val="multilevel"/>
    <w:tmpl w:val="0D5E1FB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9620DF"/>
    <w:multiLevelType w:val="hybridMultilevel"/>
    <w:tmpl w:val="94B2D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6"/>
  </w:num>
  <w:num w:numId="3">
    <w:abstractNumId w:val="1"/>
  </w:num>
  <w:num w:numId="4">
    <w:abstractNumId w:val="25"/>
  </w:num>
  <w:num w:numId="5">
    <w:abstractNumId w:val="16"/>
  </w:num>
  <w:num w:numId="6">
    <w:abstractNumId w:val="9"/>
  </w:num>
  <w:num w:numId="7">
    <w:abstractNumId w:val="0"/>
  </w:num>
  <w:num w:numId="8">
    <w:abstractNumId w:val="12"/>
  </w:num>
  <w:num w:numId="9">
    <w:abstractNumId w:val="3"/>
  </w:num>
  <w:num w:numId="10">
    <w:abstractNumId w:val="13"/>
  </w:num>
  <w:num w:numId="11">
    <w:abstractNumId w:val="18"/>
  </w:num>
  <w:num w:numId="12">
    <w:abstractNumId w:val="20"/>
  </w:num>
  <w:num w:numId="13">
    <w:abstractNumId w:val="21"/>
  </w:num>
  <w:num w:numId="14">
    <w:abstractNumId w:val="11"/>
  </w:num>
  <w:num w:numId="15">
    <w:abstractNumId w:val="8"/>
  </w:num>
  <w:num w:numId="16">
    <w:abstractNumId w:val="4"/>
  </w:num>
  <w:num w:numId="17">
    <w:abstractNumId w:val="24"/>
  </w:num>
  <w:num w:numId="18">
    <w:abstractNumId w:val="5"/>
  </w:num>
  <w:num w:numId="19">
    <w:abstractNumId w:val="22"/>
  </w:num>
  <w:num w:numId="20">
    <w:abstractNumId w:val="14"/>
  </w:num>
  <w:num w:numId="21">
    <w:abstractNumId w:val="23"/>
  </w:num>
  <w:num w:numId="22">
    <w:abstractNumId w:val="19"/>
  </w:num>
  <w:num w:numId="23">
    <w:abstractNumId w:val="17"/>
  </w:num>
  <w:num w:numId="24">
    <w:abstractNumId w:val="7"/>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F4887"/>
    <w:rsid w:val="00161D44"/>
    <w:rsid w:val="001A2FBA"/>
    <w:rsid w:val="001B1E3F"/>
    <w:rsid w:val="001D3B37"/>
    <w:rsid w:val="001F4DD7"/>
    <w:rsid w:val="001F664D"/>
    <w:rsid w:val="0028321B"/>
    <w:rsid w:val="002B59CC"/>
    <w:rsid w:val="002D385B"/>
    <w:rsid w:val="002F72B9"/>
    <w:rsid w:val="0038652F"/>
    <w:rsid w:val="003D1FCF"/>
    <w:rsid w:val="003F1DFC"/>
    <w:rsid w:val="003F3C1A"/>
    <w:rsid w:val="00400E3B"/>
    <w:rsid w:val="00421A3B"/>
    <w:rsid w:val="00422B43"/>
    <w:rsid w:val="00432373"/>
    <w:rsid w:val="00477CCA"/>
    <w:rsid w:val="0048443D"/>
    <w:rsid w:val="004D7FDA"/>
    <w:rsid w:val="004E7065"/>
    <w:rsid w:val="005564F4"/>
    <w:rsid w:val="0057240E"/>
    <w:rsid w:val="005C19B4"/>
    <w:rsid w:val="005C7ED8"/>
    <w:rsid w:val="005D6DF9"/>
    <w:rsid w:val="0065360D"/>
    <w:rsid w:val="00670EC9"/>
    <w:rsid w:val="00691F58"/>
    <w:rsid w:val="006E4A4B"/>
    <w:rsid w:val="00710D51"/>
    <w:rsid w:val="00713C4D"/>
    <w:rsid w:val="0072544C"/>
    <w:rsid w:val="00775AA3"/>
    <w:rsid w:val="0078487A"/>
    <w:rsid w:val="0078555E"/>
    <w:rsid w:val="007946C3"/>
    <w:rsid w:val="007A2C08"/>
    <w:rsid w:val="007A4FB7"/>
    <w:rsid w:val="007D7926"/>
    <w:rsid w:val="00833C19"/>
    <w:rsid w:val="0086656F"/>
    <w:rsid w:val="008753C1"/>
    <w:rsid w:val="008A7837"/>
    <w:rsid w:val="008D5332"/>
    <w:rsid w:val="009055BA"/>
    <w:rsid w:val="009955D9"/>
    <w:rsid w:val="009E4430"/>
    <w:rsid w:val="00A3109A"/>
    <w:rsid w:val="00A91492"/>
    <w:rsid w:val="00A93242"/>
    <w:rsid w:val="00AF0C17"/>
    <w:rsid w:val="00B27302"/>
    <w:rsid w:val="00B838F5"/>
    <w:rsid w:val="00BB66EF"/>
    <w:rsid w:val="00C15B73"/>
    <w:rsid w:val="00C91F49"/>
    <w:rsid w:val="00CB0BEA"/>
    <w:rsid w:val="00CC7467"/>
    <w:rsid w:val="00CD79C9"/>
    <w:rsid w:val="00D064EC"/>
    <w:rsid w:val="00D5286D"/>
    <w:rsid w:val="00D56BC3"/>
    <w:rsid w:val="00D62601"/>
    <w:rsid w:val="00D8345E"/>
    <w:rsid w:val="00D9228D"/>
    <w:rsid w:val="00D94519"/>
    <w:rsid w:val="00DD73C0"/>
    <w:rsid w:val="00DD776E"/>
    <w:rsid w:val="00E861C0"/>
    <w:rsid w:val="00EA1E82"/>
    <w:rsid w:val="00EB20C8"/>
    <w:rsid w:val="00F253E3"/>
    <w:rsid w:val="00F91CDB"/>
    <w:rsid w:val="00F95268"/>
    <w:rsid w:val="00FA4EBB"/>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52</Pages>
  <Words>12518</Words>
  <Characters>68849</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6</cp:revision>
  <cp:lastPrinted>2025-07-04T16:38:00Z</cp:lastPrinted>
  <dcterms:created xsi:type="dcterms:W3CDTF">2025-06-26T02:34:00Z</dcterms:created>
  <dcterms:modified xsi:type="dcterms:W3CDTF">2025-07-07T23:51:00Z</dcterms:modified>
</cp:coreProperties>
</file>