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F420" w14:textId="77777777" w:rsidR="0007180F" w:rsidRPr="00AF0EA2" w:rsidRDefault="00D84FD3">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AF0EA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catorce de mayo de dos mil veinticinco. </w:t>
      </w:r>
    </w:p>
    <w:p w14:paraId="68526496"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BE9BD16" w14:textId="77777777" w:rsidR="0007180F" w:rsidRPr="00AF0EA2" w:rsidRDefault="00D84FD3">
      <w:pPr>
        <w:spacing w:line="360" w:lineRule="auto"/>
        <w:jc w:val="both"/>
        <w:rPr>
          <w:rFonts w:ascii="Palatino Linotype" w:eastAsia="Palatino Linotype" w:hAnsi="Palatino Linotype" w:cs="Palatino Linotype"/>
          <w:sz w:val="22"/>
          <w:szCs w:val="22"/>
        </w:rPr>
      </w:pPr>
      <w:bookmarkStart w:id="1" w:name="_heading=h.q7458r2sgzp0" w:colFirst="0" w:colLast="0"/>
      <w:bookmarkEnd w:id="1"/>
      <w:r w:rsidRPr="00AF0EA2">
        <w:rPr>
          <w:rFonts w:ascii="Palatino Linotype" w:eastAsia="Palatino Linotype" w:hAnsi="Palatino Linotype" w:cs="Palatino Linotype"/>
          <w:b/>
          <w:sz w:val="22"/>
          <w:szCs w:val="22"/>
        </w:rPr>
        <w:t>Visto</w:t>
      </w:r>
      <w:r w:rsidRPr="00AF0EA2">
        <w:rPr>
          <w:rFonts w:ascii="Palatino Linotype" w:eastAsia="Palatino Linotype" w:hAnsi="Palatino Linotype" w:cs="Palatino Linotype"/>
          <w:sz w:val="22"/>
          <w:szCs w:val="22"/>
        </w:rPr>
        <w:t xml:space="preserve"> el expediente relativo al recurso de revisión </w:t>
      </w:r>
      <w:r w:rsidRPr="00AF0EA2">
        <w:rPr>
          <w:rFonts w:ascii="Palatino Linotype" w:eastAsia="Palatino Linotype" w:hAnsi="Palatino Linotype" w:cs="Palatino Linotype"/>
          <w:b/>
          <w:sz w:val="22"/>
          <w:szCs w:val="22"/>
        </w:rPr>
        <w:t>02304/INFOEM/IP/RR/2025</w:t>
      </w:r>
      <w:r w:rsidRPr="00AF0EA2">
        <w:rPr>
          <w:rFonts w:ascii="Palatino Linotype" w:eastAsia="Palatino Linotype" w:hAnsi="Palatino Linotype" w:cs="Palatino Linotype"/>
          <w:sz w:val="22"/>
          <w:szCs w:val="22"/>
        </w:rPr>
        <w:t xml:space="preserve">, interpuesto por </w:t>
      </w:r>
      <w:r w:rsidRPr="00AF0EA2">
        <w:rPr>
          <w:rFonts w:ascii="Palatino Linotype" w:eastAsia="Palatino Linotype" w:hAnsi="Palatino Linotype" w:cs="Palatino Linotype"/>
          <w:b/>
          <w:sz w:val="22"/>
          <w:szCs w:val="22"/>
        </w:rPr>
        <w:t xml:space="preserve">un particular que no proporcionó nombre o seudónimo para ser identificado, </w:t>
      </w:r>
      <w:r w:rsidRPr="00AF0EA2">
        <w:rPr>
          <w:rFonts w:ascii="Palatino Linotype" w:eastAsia="Palatino Linotype" w:hAnsi="Palatino Linotype" w:cs="Palatino Linotype"/>
          <w:sz w:val="22"/>
          <w:szCs w:val="22"/>
        </w:rPr>
        <w:t>en lo sucesivo se le denominará la parte</w:t>
      </w:r>
      <w:r w:rsidRPr="00AF0EA2">
        <w:rPr>
          <w:rFonts w:ascii="Palatino Linotype" w:eastAsia="Palatino Linotype" w:hAnsi="Palatino Linotype" w:cs="Palatino Linotype"/>
          <w:b/>
          <w:sz w:val="22"/>
          <w:szCs w:val="22"/>
        </w:rPr>
        <w:t xml:space="preserve"> Recurrente</w:t>
      </w:r>
      <w:r w:rsidRPr="00AF0EA2">
        <w:rPr>
          <w:rFonts w:ascii="Palatino Linotype" w:eastAsia="Palatino Linotype" w:hAnsi="Palatino Linotype" w:cs="Palatino Linotype"/>
          <w:sz w:val="22"/>
          <w:szCs w:val="22"/>
        </w:rPr>
        <w:t>, en contra de la respuesta a su solicitud de información con número de folio</w:t>
      </w:r>
      <w:r w:rsidRPr="00AF0EA2">
        <w:rPr>
          <w:rFonts w:ascii="Palatino Linotype" w:eastAsia="Palatino Linotype" w:hAnsi="Palatino Linotype" w:cs="Palatino Linotype"/>
          <w:b/>
          <w:sz w:val="22"/>
          <w:szCs w:val="22"/>
        </w:rPr>
        <w:t xml:space="preserve"> 00124/DIFTOLUCA/IP/2025</w:t>
      </w:r>
      <w:r w:rsidRPr="00AF0EA2">
        <w:rPr>
          <w:rFonts w:ascii="Palatino Linotype" w:eastAsia="Palatino Linotype" w:hAnsi="Palatino Linotype" w:cs="Palatino Linotype"/>
          <w:sz w:val="22"/>
          <w:szCs w:val="22"/>
        </w:rPr>
        <w:t xml:space="preserve">, por parte del </w:t>
      </w:r>
      <w:r w:rsidRPr="00AF0EA2">
        <w:rPr>
          <w:rFonts w:ascii="Palatino Linotype" w:eastAsia="Palatino Linotype" w:hAnsi="Palatino Linotype" w:cs="Palatino Linotype"/>
          <w:b/>
          <w:sz w:val="22"/>
          <w:szCs w:val="22"/>
        </w:rPr>
        <w:t xml:space="preserve">Sistema Municipal Para el Desarrollo Integral de la Familia de Toluca </w:t>
      </w:r>
      <w:r w:rsidRPr="00AF0EA2">
        <w:rPr>
          <w:rFonts w:ascii="Palatino Linotype" w:eastAsia="Palatino Linotype" w:hAnsi="Palatino Linotype" w:cs="Palatino Linotype"/>
          <w:sz w:val="22"/>
          <w:szCs w:val="22"/>
        </w:rPr>
        <w:t xml:space="preserve">en lo sucesivo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w:t>
      </w:r>
      <w:r w:rsidRPr="00AF0EA2">
        <w:rPr>
          <w:rFonts w:ascii="Palatino Linotype" w:eastAsia="Palatino Linotype" w:hAnsi="Palatino Linotype" w:cs="Palatino Linotype"/>
          <w:b/>
          <w:sz w:val="22"/>
          <w:szCs w:val="22"/>
        </w:rPr>
        <w:t xml:space="preserve"> </w:t>
      </w:r>
      <w:r w:rsidRPr="00AF0EA2">
        <w:rPr>
          <w:rFonts w:ascii="Palatino Linotype" w:eastAsia="Palatino Linotype" w:hAnsi="Palatino Linotype" w:cs="Palatino Linotype"/>
          <w:sz w:val="22"/>
          <w:szCs w:val="22"/>
        </w:rPr>
        <w:t>se procede a dictar la presente resolución, con base en los siguientes:</w:t>
      </w:r>
    </w:p>
    <w:p w14:paraId="1107D2BB"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42C0C53" w14:textId="77777777" w:rsidR="0007180F" w:rsidRPr="00AF0EA2" w:rsidRDefault="00D84FD3">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A N T E C E D E N T E S:</w:t>
      </w:r>
    </w:p>
    <w:p w14:paraId="58E1B56D" w14:textId="77777777" w:rsidR="0007180F" w:rsidRPr="00AF0EA2" w:rsidRDefault="0007180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5F9F861" w14:textId="77777777" w:rsidR="0007180F" w:rsidRPr="00AF0EA2" w:rsidRDefault="00D84FD3">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 xml:space="preserve">Solicitud de acceso a la información. </w:t>
      </w:r>
      <w:r w:rsidRPr="00AF0EA2">
        <w:rPr>
          <w:rFonts w:ascii="Palatino Linotype" w:eastAsia="Palatino Linotype" w:hAnsi="Palatino Linotype" w:cs="Palatino Linotype"/>
          <w:sz w:val="22"/>
          <w:szCs w:val="22"/>
        </w:rPr>
        <w:t xml:space="preserve">Con fecha </w:t>
      </w:r>
      <w:r w:rsidRPr="00AF0EA2">
        <w:rPr>
          <w:rFonts w:ascii="Palatino Linotype" w:eastAsia="Palatino Linotype" w:hAnsi="Palatino Linotype" w:cs="Palatino Linotype"/>
          <w:b/>
          <w:sz w:val="22"/>
          <w:szCs w:val="22"/>
        </w:rPr>
        <w:t>once de febrero de dos mil veinticinco</w:t>
      </w:r>
      <w:r w:rsidRPr="00AF0EA2">
        <w:rPr>
          <w:rFonts w:ascii="Palatino Linotype" w:eastAsia="Palatino Linotype" w:hAnsi="Palatino Linotype" w:cs="Palatino Linotype"/>
          <w:sz w:val="22"/>
          <w:szCs w:val="22"/>
        </w:rPr>
        <w:t xml:space="preserv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formuló solicitud de acceso a información pública al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 través del Sistema de Acceso a la Información Mexiquense, en adelante </w:t>
      </w:r>
      <w:r w:rsidRPr="00AF0EA2">
        <w:rPr>
          <w:rFonts w:ascii="Palatino Linotype" w:eastAsia="Palatino Linotype" w:hAnsi="Palatino Linotype" w:cs="Palatino Linotype"/>
          <w:b/>
          <w:sz w:val="22"/>
          <w:szCs w:val="22"/>
        </w:rPr>
        <w:t>SAIMEX</w:t>
      </w:r>
      <w:r w:rsidRPr="00AF0EA2">
        <w:rPr>
          <w:rFonts w:ascii="Palatino Linotype" w:eastAsia="Palatino Linotype" w:hAnsi="Palatino Linotype" w:cs="Palatino Linotype"/>
          <w:sz w:val="22"/>
          <w:szCs w:val="22"/>
        </w:rPr>
        <w:t>, requiriéndole lo siguiente:</w:t>
      </w:r>
    </w:p>
    <w:p w14:paraId="41BA7CA7"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A4CDD39"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“De conformidad con el artículo 5 constitucional y 4 de LTYAIP solicito los oficios expedidos por </w:t>
      </w:r>
      <w:proofErr w:type="spellStart"/>
      <w:r w:rsidRPr="00AF0EA2">
        <w:rPr>
          <w:rFonts w:ascii="Palatino Linotype" w:eastAsia="Palatino Linotype" w:hAnsi="Palatino Linotype" w:cs="Palatino Linotype"/>
          <w:i/>
          <w:sz w:val="22"/>
          <w:szCs w:val="22"/>
        </w:rPr>
        <w:t>ela</w:t>
      </w:r>
      <w:proofErr w:type="spellEnd"/>
      <w:r w:rsidRPr="00AF0EA2">
        <w:rPr>
          <w:rFonts w:ascii="Palatino Linotype" w:eastAsia="Palatino Linotype" w:hAnsi="Palatino Linotype" w:cs="Palatino Linotype"/>
          <w:i/>
          <w:sz w:val="22"/>
          <w:szCs w:val="22"/>
        </w:rPr>
        <w:t xml:space="preserve"> presidente municipal y sus directores del </w:t>
      </w:r>
      <w:proofErr w:type="spellStart"/>
      <w:r w:rsidRPr="00AF0EA2">
        <w:rPr>
          <w:rFonts w:ascii="Palatino Linotype" w:eastAsia="Palatino Linotype" w:hAnsi="Palatino Linotype" w:cs="Palatino Linotype"/>
          <w:i/>
          <w:sz w:val="22"/>
          <w:szCs w:val="22"/>
        </w:rPr>
        <w:t>dif</w:t>
      </w:r>
      <w:proofErr w:type="spellEnd"/>
      <w:r w:rsidRPr="00AF0EA2">
        <w:rPr>
          <w:rFonts w:ascii="Palatino Linotype" w:eastAsia="Palatino Linotype" w:hAnsi="Palatino Linotype" w:cs="Palatino Linotype"/>
          <w:i/>
          <w:sz w:val="22"/>
          <w:szCs w:val="22"/>
        </w:rPr>
        <w:t xml:space="preserve"> de enero a la fecha.”</w:t>
      </w:r>
    </w:p>
    <w:p w14:paraId="61CFA347" w14:textId="77777777" w:rsidR="0007180F" w:rsidRPr="00AF0EA2" w:rsidRDefault="0007180F">
      <w:pPr>
        <w:spacing w:line="360" w:lineRule="auto"/>
        <w:ind w:left="709" w:right="900"/>
        <w:jc w:val="both"/>
        <w:rPr>
          <w:rFonts w:ascii="Palatino Linotype" w:eastAsia="Palatino Linotype" w:hAnsi="Palatino Linotype" w:cs="Palatino Linotype"/>
          <w:b/>
          <w:i/>
          <w:sz w:val="22"/>
          <w:szCs w:val="22"/>
        </w:rPr>
      </w:pPr>
    </w:p>
    <w:p w14:paraId="75B7D73F"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Modalidad elegida para la entrega de la información: </w:t>
      </w:r>
      <w:r w:rsidRPr="00AF0EA2">
        <w:rPr>
          <w:rFonts w:ascii="Palatino Linotype" w:eastAsia="Palatino Linotype" w:hAnsi="Palatino Linotype" w:cs="Palatino Linotype"/>
          <w:sz w:val="22"/>
          <w:szCs w:val="22"/>
        </w:rPr>
        <w:t xml:space="preserve">a través del Sistema de Acceso a la Información Mexiquense. </w:t>
      </w:r>
    </w:p>
    <w:p w14:paraId="28C980C7"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55E138E" w14:textId="77777777" w:rsidR="0007180F" w:rsidRPr="00AF0EA2" w:rsidRDefault="00D84FD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lastRenderedPageBreak/>
        <w:t xml:space="preserve">Respuesta. </w:t>
      </w:r>
      <w:r w:rsidRPr="00AF0EA2">
        <w:rPr>
          <w:rFonts w:ascii="Palatino Linotype" w:eastAsia="Palatino Linotype" w:hAnsi="Palatino Linotype" w:cs="Palatino Linotype"/>
          <w:sz w:val="22"/>
          <w:szCs w:val="22"/>
        </w:rPr>
        <w:t xml:space="preserve">Con fecha </w:t>
      </w:r>
      <w:r w:rsidRPr="00AF0EA2">
        <w:rPr>
          <w:rFonts w:ascii="Palatino Linotype" w:eastAsia="Palatino Linotype" w:hAnsi="Palatino Linotype" w:cs="Palatino Linotype"/>
          <w:b/>
          <w:sz w:val="22"/>
          <w:szCs w:val="22"/>
        </w:rPr>
        <w:t>veintiséis de febrero de dos mil veinticinco</w:t>
      </w:r>
      <w:r w:rsidRPr="00AF0EA2">
        <w:rPr>
          <w:rFonts w:ascii="Palatino Linotype" w:eastAsia="Palatino Linotype" w:hAnsi="Palatino Linotype" w:cs="Palatino Linotype"/>
          <w:sz w:val="22"/>
          <w:szCs w:val="22"/>
        </w:rPr>
        <w:t xml:space="preserv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15211072" w14:textId="77777777" w:rsidR="0007180F" w:rsidRPr="00AF0EA2" w:rsidRDefault="0007180F">
      <w:pPr>
        <w:tabs>
          <w:tab w:val="left" w:pos="7371"/>
        </w:tabs>
        <w:spacing w:line="360" w:lineRule="auto"/>
        <w:ind w:left="567" w:right="616"/>
        <w:jc w:val="both"/>
        <w:rPr>
          <w:rFonts w:ascii="Palatino Linotype" w:eastAsia="Palatino Linotype" w:hAnsi="Palatino Linotype" w:cs="Palatino Linotype"/>
          <w:i/>
          <w:sz w:val="22"/>
          <w:szCs w:val="22"/>
        </w:rPr>
      </w:pPr>
      <w:bookmarkStart w:id="2" w:name="_heading=h.3znysh7" w:colFirst="0" w:colLast="0"/>
      <w:bookmarkEnd w:id="2"/>
    </w:p>
    <w:p w14:paraId="3080A16F" w14:textId="77777777" w:rsidR="0007180F" w:rsidRPr="00AF0EA2" w:rsidRDefault="00D84FD3">
      <w:pPr>
        <w:tabs>
          <w:tab w:val="left" w:pos="737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”Sistema Municipal Para el Desarrollo Integral de la Familia de Toluca </w:t>
      </w:r>
      <w:proofErr w:type="spellStart"/>
      <w:r w:rsidRPr="00AF0EA2">
        <w:rPr>
          <w:rFonts w:ascii="Palatino Linotype" w:eastAsia="Palatino Linotype" w:hAnsi="Palatino Linotype" w:cs="Palatino Linotype"/>
          <w:i/>
          <w:sz w:val="22"/>
          <w:szCs w:val="22"/>
        </w:rPr>
        <w:t>Toluca</w:t>
      </w:r>
      <w:proofErr w:type="spellEnd"/>
      <w:r w:rsidRPr="00AF0EA2">
        <w:rPr>
          <w:rFonts w:ascii="Palatino Linotype" w:eastAsia="Palatino Linotype" w:hAnsi="Palatino Linotype" w:cs="Palatino Linotype"/>
          <w:i/>
          <w:sz w:val="22"/>
          <w:szCs w:val="22"/>
        </w:rPr>
        <w:t xml:space="preserve">, México a 26 de Febrero de 2025 Nombre del solicitante: C. Solicitante Folio de la solicitud: 00124/DIFTOLUCA/IP/2025 En cumplimiento a lo dispuesto en el artículo 53 fracción II, IV, V y VI de la Ley de Transparencia y Acceso a la Información Pública del Estado de México y Municipios, </w:t>
      </w:r>
      <w:r w:rsidRPr="00AF0EA2">
        <w:rPr>
          <w:rFonts w:ascii="Palatino Linotype" w:eastAsia="Palatino Linotype" w:hAnsi="Palatino Linotype" w:cs="Palatino Linotype"/>
          <w:b/>
          <w:i/>
          <w:sz w:val="22"/>
          <w:szCs w:val="22"/>
        </w:rPr>
        <w:t>adjunto a la presente la información y los elementos necesarios para la atención de la solicitud de información</w:t>
      </w:r>
      <w:r w:rsidRPr="00AF0EA2">
        <w:rPr>
          <w:rFonts w:ascii="Palatino Linotype" w:eastAsia="Palatino Linotype" w:hAnsi="Palatino Linotype" w:cs="Palatino Linotype"/>
          <w:i/>
          <w:sz w:val="22"/>
          <w:szCs w:val="22"/>
        </w:rPr>
        <w:t xml:space="preserve"> de este Sujeto Obligado. ATENTAMENTE LIC. ISAURA RÍOS VALDÉS TITULAR DE LA UNIDAD DE INFORMACIÓN, PLANEACIÓN, PROGRAMACIÓN Y EVALUACIÓN DEL SISTEMA MUNICIPAL DIF DE TOLUCA</w:t>
      </w:r>
    </w:p>
    <w:p w14:paraId="51BDE5C2" w14:textId="77777777" w:rsidR="0007180F" w:rsidRPr="00AF0EA2" w:rsidRDefault="00D84FD3">
      <w:pPr>
        <w:tabs>
          <w:tab w:val="left" w:pos="737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ATENTAMENTE</w:t>
      </w:r>
    </w:p>
    <w:p w14:paraId="7D24136C" w14:textId="77777777" w:rsidR="0007180F" w:rsidRPr="00AF0EA2" w:rsidRDefault="00D84FD3">
      <w:pPr>
        <w:tabs>
          <w:tab w:val="left" w:pos="737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Lic. Isaura Ríos Valdés.”</w:t>
      </w:r>
    </w:p>
    <w:p w14:paraId="6C0A0F2B" w14:textId="77777777" w:rsidR="0007180F" w:rsidRPr="00AF0EA2" w:rsidRDefault="0007180F">
      <w:pPr>
        <w:spacing w:line="360" w:lineRule="auto"/>
        <w:ind w:right="49"/>
        <w:jc w:val="both"/>
        <w:rPr>
          <w:rFonts w:ascii="Palatino Linotype" w:eastAsia="Palatino Linotype" w:hAnsi="Palatino Linotype" w:cs="Palatino Linotype"/>
          <w:sz w:val="22"/>
          <w:szCs w:val="22"/>
        </w:rPr>
      </w:pPr>
    </w:p>
    <w:p w14:paraId="58F4C50D" w14:textId="77777777" w:rsidR="0007180F" w:rsidRPr="00AF0EA2" w:rsidRDefault="00D84FD3">
      <w:pPr>
        <w:spacing w:line="360" w:lineRule="auto"/>
        <w:ind w:right="49"/>
        <w:jc w:val="both"/>
        <w:rPr>
          <w:rFonts w:ascii="Palatino Linotype" w:eastAsia="Palatino Linotype" w:hAnsi="Palatino Linotype" w:cs="Palatino Linotype"/>
          <w:sz w:val="22"/>
          <w:szCs w:val="22"/>
        </w:rPr>
      </w:pPr>
      <w:bookmarkStart w:id="3" w:name="_heading=h.98yg9wwg8yei" w:colFirst="0" w:colLast="0"/>
      <w:bookmarkEnd w:id="3"/>
      <w:r w:rsidRPr="00AF0EA2">
        <w:rPr>
          <w:rFonts w:ascii="Palatino Linotype" w:eastAsia="Palatino Linotype" w:hAnsi="Palatino Linotype" w:cs="Palatino Linotype"/>
          <w:sz w:val="22"/>
          <w:szCs w:val="22"/>
        </w:rPr>
        <w:t xml:space="preserve">Del mismo modo,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adjuntó a su respuesta lo siguiente: </w:t>
      </w:r>
    </w:p>
    <w:p w14:paraId="41387B3C" w14:textId="77777777" w:rsidR="0007180F" w:rsidRPr="00AF0EA2" w:rsidRDefault="0007180F">
      <w:pPr>
        <w:spacing w:line="360" w:lineRule="auto"/>
        <w:ind w:right="49"/>
        <w:jc w:val="both"/>
        <w:rPr>
          <w:rFonts w:ascii="Palatino Linotype" w:eastAsia="Palatino Linotype" w:hAnsi="Palatino Linotype" w:cs="Palatino Linotype"/>
          <w:sz w:val="22"/>
          <w:szCs w:val="22"/>
        </w:rPr>
      </w:pPr>
    </w:p>
    <w:p w14:paraId="2EDC7BC6" w14:textId="77777777" w:rsidR="0007180F" w:rsidRPr="00AF0EA2" w:rsidRDefault="00D84FD3">
      <w:pPr>
        <w:numPr>
          <w:ilvl w:val="0"/>
          <w:numId w:val="1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ACTA DE LA 12 SESIÓN EXTRAORDINARIA COMITE DE TRANSPARENCIA.pdf</w:t>
      </w:r>
      <w:r w:rsidRPr="00AF0EA2">
        <w:rPr>
          <w:rFonts w:ascii="Palatino Linotype" w:eastAsia="Palatino Linotype" w:hAnsi="Palatino Linotype" w:cs="Palatino Linotype"/>
          <w:sz w:val="22"/>
          <w:szCs w:val="22"/>
        </w:rPr>
        <w:t xml:space="preserve">: Lista de Asistencia y Acta de la Décima Segunda Sesión Extraordinaria del Comité de Transparencia del Sistema Municipal para el Desarrollo Integral de la Familia de Toluca, de fecha veinticuatro de febrero de dos mil veinticinco, mediante el cual se aprueba la clasificación de la información como confidencial contenida en los anexos para dar respuesta a la solicitud de información 0124 /DIFTOLUCA/IP/2025, emitiéndose el siguiente acuerdo: </w:t>
      </w:r>
    </w:p>
    <w:p w14:paraId="5B851FA3" w14:textId="77777777" w:rsidR="0007180F" w:rsidRPr="00AF0EA2" w:rsidRDefault="00D84FD3">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lastRenderedPageBreak/>
        <w:drawing>
          <wp:inline distT="0" distB="0" distL="0" distR="0" wp14:anchorId="27F93250" wp14:editId="1E0BEDB9">
            <wp:extent cx="4492009" cy="1439395"/>
            <wp:effectExtent l="0" t="0" r="0" b="0"/>
            <wp:docPr id="2128550754" name="image7.png" descr="Una 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 celular&#10;&#10;El contenido generado por IA puede ser incorrecto."/>
                    <pic:cNvPicPr preferRelativeResize="0"/>
                  </pic:nvPicPr>
                  <pic:blipFill>
                    <a:blip r:embed="rId8"/>
                    <a:srcRect/>
                    <a:stretch>
                      <a:fillRect/>
                    </a:stretch>
                  </pic:blipFill>
                  <pic:spPr>
                    <a:xfrm>
                      <a:off x="0" y="0"/>
                      <a:ext cx="4492009" cy="1439395"/>
                    </a:xfrm>
                    <a:prstGeom prst="rect">
                      <a:avLst/>
                    </a:prstGeom>
                    <a:ln/>
                  </pic:spPr>
                </pic:pic>
              </a:graphicData>
            </a:graphic>
          </wp:inline>
        </w:drawing>
      </w:r>
    </w:p>
    <w:p w14:paraId="1D1B9FB6" w14:textId="77777777" w:rsidR="0007180F" w:rsidRPr="00AF0EA2" w:rsidRDefault="00D84FD3">
      <w:pPr>
        <w:numPr>
          <w:ilvl w:val="0"/>
          <w:numId w:val="1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Respuesta SPH Completa.pdf</w:t>
      </w:r>
      <w:r w:rsidRPr="00AF0EA2">
        <w:rPr>
          <w:rFonts w:ascii="Palatino Linotype" w:eastAsia="Palatino Linotype" w:hAnsi="Palatino Linotype" w:cs="Palatino Linotype"/>
          <w:sz w:val="22"/>
          <w:szCs w:val="22"/>
        </w:rPr>
        <w:t xml:space="preserve">: archivo que contiene los siguientes documentos: </w:t>
      </w:r>
    </w:p>
    <w:p w14:paraId="47CAC762"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bookmarkStart w:id="4" w:name="_heading=h.y494bcrkzalt" w:colFirst="0" w:colLast="0"/>
      <w:bookmarkEnd w:id="4"/>
      <w:r w:rsidRPr="00AF0EA2">
        <w:rPr>
          <w:rFonts w:ascii="Palatino Linotype" w:eastAsia="Palatino Linotype" w:hAnsi="Palatino Linotype" w:cs="Palatino Linotype"/>
          <w:sz w:val="22"/>
          <w:szCs w:val="22"/>
        </w:rPr>
        <w:t xml:space="preserve">Oficio número 200B10700/066/2025 de fecha veinte de febrero de dos mil veinticinco, signado por la </w:t>
      </w:r>
      <w:r w:rsidRPr="00AF0EA2">
        <w:rPr>
          <w:rFonts w:ascii="Palatino Linotype" w:eastAsia="Palatino Linotype" w:hAnsi="Palatino Linotype" w:cs="Palatino Linotype"/>
          <w:b/>
          <w:sz w:val="22"/>
          <w:szCs w:val="22"/>
        </w:rPr>
        <w:t>Directora de Programas al Adulto Mayor</w:t>
      </w:r>
      <w:r w:rsidRPr="00AF0EA2">
        <w:rPr>
          <w:rFonts w:ascii="Palatino Linotype" w:eastAsia="Palatino Linotype" w:hAnsi="Palatino Linotype" w:cs="Palatino Linotype"/>
          <w:sz w:val="22"/>
          <w:szCs w:val="22"/>
        </w:rPr>
        <w:t xml:space="preserve">, mediante el cual informó que realizó una búsqueda exhaustiva y razonable de la documentación requerida, dentro de los archivos bajo el resguardo de esta Dirección, destacando que dichos documentos, contienen información que es considerada como confidencial; por lo que, solicitó se someta a consideración del Comité de Transparencia del Sujeto Obligado, la clasificación como confidencial, de la información referida. </w:t>
      </w:r>
    </w:p>
    <w:p w14:paraId="494FD244" w14:textId="77777777" w:rsidR="0007180F" w:rsidRPr="00AF0EA2" w:rsidRDefault="00D84FD3">
      <w:pPr>
        <w:pBdr>
          <w:top w:val="nil"/>
          <w:left w:val="nil"/>
          <w:bottom w:val="nil"/>
          <w:right w:val="nil"/>
          <w:between w:val="nil"/>
        </w:pBdr>
        <w:spacing w:line="360" w:lineRule="auto"/>
        <w:ind w:left="1440"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Asimismo, informó la entrega de la información solicitada y cuadro de clasificación de información pública. </w:t>
      </w:r>
    </w:p>
    <w:p w14:paraId="1642687A"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Oficio número 200B10600/0237/2025 de fecha diecinueve de febrero de dos mil veinticinco, signado por la </w:t>
      </w:r>
      <w:proofErr w:type="gramStart"/>
      <w:r w:rsidRPr="00AF0EA2">
        <w:rPr>
          <w:rFonts w:ascii="Palatino Linotype" w:eastAsia="Palatino Linotype" w:hAnsi="Palatino Linotype" w:cs="Palatino Linotype"/>
          <w:b/>
          <w:sz w:val="22"/>
          <w:szCs w:val="22"/>
        </w:rPr>
        <w:t>Directora</w:t>
      </w:r>
      <w:proofErr w:type="gramEnd"/>
      <w:r w:rsidRPr="00AF0EA2">
        <w:rPr>
          <w:rFonts w:ascii="Palatino Linotype" w:eastAsia="Palatino Linotype" w:hAnsi="Palatino Linotype" w:cs="Palatino Linotype"/>
          <w:b/>
          <w:sz w:val="22"/>
          <w:szCs w:val="22"/>
        </w:rPr>
        <w:t xml:space="preserve"> de Servicios Jurídicos Asistenciales</w:t>
      </w:r>
      <w:r w:rsidRPr="00AF0EA2">
        <w:rPr>
          <w:rFonts w:ascii="Palatino Linotype" w:eastAsia="Palatino Linotype" w:hAnsi="Palatino Linotype" w:cs="Palatino Linotype"/>
          <w:sz w:val="22"/>
          <w:szCs w:val="22"/>
        </w:rPr>
        <w:t>, mediante el cual informó que realizó una búsqueda exhaustiva y razonable de la documentación requerida, dentro de los archivos bajo el resguardo de esta Dirección, remite vía correo electrónico en formato PDF, la información correspondiente.</w:t>
      </w:r>
    </w:p>
    <w:p w14:paraId="0CAEC7C5"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Oficio número 200B10900/307A/2025 de fecha veinte de febrero de dos mil veinticinco, signado por la </w:t>
      </w:r>
      <w:proofErr w:type="gramStart"/>
      <w:r w:rsidRPr="00AF0EA2">
        <w:rPr>
          <w:rFonts w:ascii="Palatino Linotype" w:eastAsia="Palatino Linotype" w:hAnsi="Palatino Linotype" w:cs="Palatino Linotype"/>
          <w:b/>
          <w:sz w:val="22"/>
          <w:szCs w:val="22"/>
        </w:rPr>
        <w:t>Directora</w:t>
      </w:r>
      <w:proofErr w:type="gramEnd"/>
      <w:r w:rsidRPr="00AF0EA2">
        <w:rPr>
          <w:rFonts w:ascii="Palatino Linotype" w:eastAsia="Palatino Linotype" w:hAnsi="Palatino Linotype" w:cs="Palatino Linotype"/>
          <w:b/>
          <w:sz w:val="22"/>
          <w:szCs w:val="22"/>
        </w:rPr>
        <w:t xml:space="preserve"> de Administración y Tesorería</w:t>
      </w:r>
      <w:r w:rsidRPr="00AF0EA2">
        <w:rPr>
          <w:rFonts w:ascii="Palatino Linotype" w:eastAsia="Palatino Linotype" w:hAnsi="Palatino Linotype" w:cs="Palatino Linotype"/>
          <w:sz w:val="22"/>
          <w:szCs w:val="22"/>
        </w:rPr>
        <w:t xml:space="preserve">, mediante el cual informó la entrega de los oficios firmados por la Dirección de Administración y Tesorería al correo electrónico </w:t>
      </w:r>
      <w:hyperlink r:id="rId9">
        <w:r w:rsidRPr="00AF0EA2">
          <w:rPr>
            <w:rFonts w:ascii="Palatino Linotype" w:eastAsia="Palatino Linotype" w:hAnsi="Palatino Linotype" w:cs="Palatino Linotype"/>
            <w:sz w:val="22"/>
            <w:szCs w:val="22"/>
            <w:u w:val="single"/>
          </w:rPr>
          <w:t>unidaddetransparenciadiftoluca@gmail.com</w:t>
        </w:r>
      </w:hyperlink>
      <w:r w:rsidRPr="00AF0EA2">
        <w:rPr>
          <w:rFonts w:ascii="Palatino Linotype" w:eastAsia="Palatino Linotype" w:hAnsi="Palatino Linotype" w:cs="Palatino Linotype"/>
          <w:sz w:val="22"/>
          <w:szCs w:val="22"/>
        </w:rPr>
        <w:t xml:space="preserve">. </w:t>
      </w:r>
    </w:p>
    <w:p w14:paraId="283293EE"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Oficio número 200B10500/083/2025 de fecha veinte de febrero de dos mil veinticinco, signado por el </w:t>
      </w:r>
      <w:proofErr w:type="gramStart"/>
      <w:r w:rsidRPr="00AF0EA2">
        <w:rPr>
          <w:rFonts w:ascii="Palatino Linotype" w:eastAsia="Palatino Linotype" w:hAnsi="Palatino Linotype" w:cs="Palatino Linotype"/>
          <w:b/>
          <w:sz w:val="22"/>
          <w:szCs w:val="22"/>
        </w:rPr>
        <w:t>Director</w:t>
      </w:r>
      <w:proofErr w:type="gramEnd"/>
      <w:r w:rsidRPr="00AF0EA2">
        <w:rPr>
          <w:rFonts w:ascii="Palatino Linotype" w:eastAsia="Palatino Linotype" w:hAnsi="Palatino Linotype" w:cs="Palatino Linotype"/>
          <w:b/>
          <w:sz w:val="22"/>
          <w:szCs w:val="22"/>
        </w:rPr>
        <w:t xml:space="preserve"> de Atención a la Discapacidad</w:t>
      </w:r>
      <w:r w:rsidRPr="00AF0EA2">
        <w:rPr>
          <w:rFonts w:ascii="Palatino Linotype" w:eastAsia="Palatino Linotype" w:hAnsi="Palatino Linotype" w:cs="Palatino Linotype"/>
          <w:sz w:val="22"/>
          <w:szCs w:val="22"/>
        </w:rPr>
        <w:t xml:space="preserve">, mediante el cual informó la entrega de la información requerida en formato PDF, al correo electrónico </w:t>
      </w:r>
      <w:hyperlink r:id="rId10">
        <w:r w:rsidRPr="00AF0EA2">
          <w:rPr>
            <w:rFonts w:ascii="Palatino Linotype" w:eastAsia="Palatino Linotype" w:hAnsi="Palatino Linotype" w:cs="Palatino Linotype"/>
            <w:sz w:val="22"/>
            <w:szCs w:val="22"/>
            <w:u w:val="single"/>
          </w:rPr>
          <w:t>unidaddetransparenciadiftoluca@gmail.com</w:t>
        </w:r>
      </w:hyperlink>
      <w:r w:rsidRPr="00AF0EA2">
        <w:rPr>
          <w:rFonts w:ascii="Palatino Linotype" w:eastAsia="Palatino Linotype" w:hAnsi="Palatino Linotype" w:cs="Palatino Linotype"/>
          <w:sz w:val="22"/>
          <w:szCs w:val="22"/>
        </w:rPr>
        <w:t xml:space="preserve">. </w:t>
      </w:r>
    </w:p>
    <w:p w14:paraId="3761D040"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Oficio número 200B10400/157/2025 de fecha diecinueve de febrero de dos mil veinticinco, signado por la </w:t>
      </w:r>
      <w:proofErr w:type="gramStart"/>
      <w:r w:rsidRPr="00AF0EA2">
        <w:rPr>
          <w:rFonts w:ascii="Palatino Linotype" w:eastAsia="Palatino Linotype" w:hAnsi="Palatino Linotype" w:cs="Palatino Linotype"/>
          <w:b/>
          <w:sz w:val="22"/>
          <w:szCs w:val="22"/>
        </w:rPr>
        <w:t>Directora</w:t>
      </w:r>
      <w:proofErr w:type="gramEnd"/>
      <w:r w:rsidRPr="00AF0EA2">
        <w:rPr>
          <w:rFonts w:ascii="Palatino Linotype" w:eastAsia="Palatino Linotype" w:hAnsi="Palatino Linotype" w:cs="Palatino Linotype"/>
          <w:b/>
          <w:sz w:val="22"/>
          <w:szCs w:val="22"/>
        </w:rPr>
        <w:t xml:space="preserve"> de Salud y Bienestar Familiar</w:t>
      </w:r>
      <w:r w:rsidRPr="00AF0EA2">
        <w:rPr>
          <w:rFonts w:ascii="Palatino Linotype" w:eastAsia="Palatino Linotype" w:hAnsi="Palatino Linotype" w:cs="Palatino Linotype"/>
          <w:sz w:val="22"/>
          <w:szCs w:val="22"/>
        </w:rPr>
        <w:t xml:space="preserve">, mediante el cual informó la entrega de la información correspondiente a la Dirección de Salud y Bienestar Familiar y de los Departamentos de Atención Primaria a la Salud, Orientación Familiar y Servicios Nutricionales, al correo electrónico </w:t>
      </w:r>
      <w:hyperlink r:id="rId11">
        <w:r w:rsidRPr="00AF0EA2">
          <w:rPr>
            <w:rFonts w:ascii="Palatino Linotype" w:eastAsia="Palatino Linotype" w:hAnsi="Palatino Linotype" w:cs="Palatino Linotype"/>
            <w:sz w:val="22"/>
            <w:szCs w:val="22"/>
            <w:u w:val="single"/>
          </w:rPr>
          <w:t>unidaddetransparenciadiftoluca@gmail.com</w:t>
        </w:r>
      </w:hyperlink>
      <w:r w:rsidRPr="00AF0EA2">
        <w:rPr>
          <w:rFonts w:ascii="Palatino Linotype" w:eastAsia="Palatino Linotype" w:hAnsi="Palatino Linotype" w:cs="Palatino Linotype"/>
          <w:sz w:val="22"/>
          <w:szCs w:val="22"/>
        </w:rPr>
        <w:t xml:space="preserve">. </w:t>
      </w:r>
    </w:p>
    <w:p w14:paraId="3E7F0955" w14:textId="77777777" w:rsidR="0007180F" w:rsidRPr="00AF0EA2" w:rsidRDefault="00D84FD3">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Oficio número 200B10000/0220/2025 de fecha veinticinco de febrero de dos mil veinticinco, signado por el </w:t>
      </w:r>
      <w:proofErr w:type="gramStart"/>
      <w:r w:rsidRPr="00AF0EA2">
        <w:rPr>
          <w:rFonts w:ascii="Palatino Linotype" w:eastAsia="Palatino Linotype" w:hAnsi="Palatino Linotype" w:cs="Palatino Linotype"/>
          <w:b/>
          <w:sz w:val="22"/>
          <w:szCs w:val="22"/>
        </w:rPr>
        <w:t>Director General</w:t>
      </w:r>
      <w:proofErr w:type="gramEnd"/>
      <w:r w:rsidRPr="00AF0EA2">
        <w:rPr>
          <w:rFonts w:ascii="Palatino Linotype" w:eastAsia="Palatino Linotype" w:hAnsi="Palatino Linotype" w:cs="Palatino Linotype"/>
          <w:b/>
          <w:sz w:val="22"/>
          <w:szCs w:val="22"/>
        </w:rPr>
        <w:t xml:space="preserve"> del Sistema Municipal para el Desarrollo Integral de la Familia de Toluca, </w:t>
      </w:r>
      <w:r w:rsidRPr="00AF0EA2">
        <w:rPr>
          <w:rFonts w:ascii="Palatino Linotype" w:eastAsia="Palatino Linotype" w:hAnsi="Palatino Linotype" w:cs="Palatino Linotype"/>
          <w:sz w:val="22"/>
          <w:szCs w:val="22"/>
        </w:rPr>
        <w:t>mediante el cual informó que derivado de una búsqueda exhaustiva y minuciosa en sus archivos y haciendo una revisión del organigrama del Sistema, se aclara que no se cuenta con la figura de "</w:t>
      </w:r>
      <w:r w:rsidRPr="00AF0EA2">
        <w:rPr>
          <w:rFonts w:ascii="Palatino Linotype" w:eastAsia="Palatino Linotype" w:hAnsi="Palatino Linotype" w:cs="Palatino Linotype"/>
          <w:i/>
          <w:sz w:val="22"/>
          <w:szCs w:val="22"/>
        </w:rPr>
        <w:t>Presidenta Municipal</w:t>
      </w:r>
      <w:r w:rsidRPr="00AF0EA2">
        <w:rPr>
          <w:rFonts w:ascii="Palatino Linotype" w:eastAsia="Palatino Linotype" w:hAnsi="Palatino Linotype" w:cs="Palatino Linotype"/>
          <w:sz w:val="22"/>
          <w:szCs w:val="22"/>
        </w:rPr>
        <w:t>" en este Sistema.</w:t>
      </w:r>
    </w:p>
    <w:p w14:paraId="2A95D2CE" w14:textId="77777777" w:rsidR="0007180F" w:rsidRPr="00AF0EA2" w:rsidRDefault="00D84FD3">
      <w:pPr>
        <w:pBdr>
          <w:top w:val="nil"/>
          <w:left w:val="nil"/>
          <w:bottom w:val="nil"/>
          <w:right w:val="nil"/>
          <w:between w:val="nil"/>
        </w:pBdr>
        <w:spacing w:line="360" w:lineRule="auto"/>
        <w:ind w:left="1440"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En cuanto los oficios expedidos por la Dirección General, informó la entrega en formato PDF de los oficios solicitados enero a la fecha en que se recibió la solicitud. </w:t>
      </w:r>
    </w:p>
    <w:p w14:paraId="50C4E2E8" w14:textId="77777777" w:rsidR="0007180F" w:rsidRPr="00AF0EA2" w:rsidRDefault="00D84FD3">
      <w:pPr>
        <w:numPr>
          <w:ilvl w:val="0"/>
          <w:numId w:val="12"/>
        </w:numPr>
        <w:pBdr>
          <w:top w:val="nil"/>
          <w:left w:val="nil"/>
          <w:bottom w:val="nil"/>
          <w:right w:val="nil"/>
          <w:between w:val="nil"/>
        </w:pBdr>
        <w:spacing w:line="360" w:lineRule="auto"/>
        <w:ind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Oficios COMPLETOS Comprimido.pdf</w:t>
      </w:r>
      <w:r w:rsidRPr="00AF0EA2">
        <w:rPr>
          <w:rFonts w:ascii="Palatino Linotype" w:eastAsia="Palatino Linotype" w:hAnsi="Palatino Linotype" w:cs="Palatino Linotype"/>
          <w:sz w:val="22"/>
          <w:szCs w:val="22"/>
        </w:rPr>
        <w:t xml:space="preserve">: documento que contiene 1067 fojas, que comprende oficios firmados por la </w:t>
      </w:r>
      <w:proofErr w:type="gramStart"/>
      <w:r w:rsidRPr="00AF0EA2">
        <w:rPr>
          <w:rFonts w:ascii="Palatino Linotype" w:eastAsia="Palatino Linotype" w:hAnsi="Palatino Linotype" w:cs="Palatino Linotype"/>
          <w:sz w:val="22"/>
          <w:szCs w:val="22"/>
        </w:rPr>
        <w:t>Directora</w:t>
      </w:r>
      <w:proofErr w:type="gramEnd"/>
      <w:r w:rsidRPr="00AF0EA2">
        <w:rPr>
          <w:rFonts w:ascii="Palatino Linotype" w:eastAsia="Palatino Linotype" w:hAnsi="Palatino Linotype" w:cs="Palatino Linotype"/>
          <w:sz w:val="22"/>
          <w:szCs w:val="22"/>
        </w:rPr>
        <w:t xml:space="preserve"> de Administración y Tesorería, Directora de Programas al Adulto Mayor, Directora de Servicios Jurídicos Asistenciales, el Director de Atención a la Discapacidad, la Directora de Salud y Bienestar Familiar y el Director General del Sistema Municipal para el Desarrollo Integral de la Familia de Toluca, en versión pública. </w:t>
      </w:r>
    </w:p>
    <w:p w14:paraId="2C41AF5B" w14:textId="77777777" w:rsidR="0007180F" w:rsidRPr="00AF0EA2" w:rsidRDefault="00D84FD3">
      <w:pPr>
        <w:numPr>
          <w:ilvl w:val="0"/>
          <w:numId w:val="1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Respuesta UIPPE 124-2025.pdf</w:t>
      </w:r>
      <w:r w:rsidRPr="00AF0EA2">
        <w:rPr>
          <w:rFonts w:ascii="Palatino Linotype" w:eastAsia="Palatino Linotype" w:hAnsi="Palatino Linotype" w:cs="Palatino Linotype"/>
          <w:sz w:val="22"/>
          <w:szCs w:val="22"/>
        </w:rPr>
        <w:t>: Oficio número 200B101000/438/2025 de fecha veinticuatro de febrero de dos mil veinticinco, signado por el Titular de la Unidad de Información, Planeación, Programación y Evaluación, mediante el cual informó que la entrega de la respuesta proporcionada por la Dirección de Administración y Finanzas.</w:t>
      </w:r>
      <w:r w:rsidRPr="00AF0EA2">
        <w:rPr>
          <w:rFonts w:ascii="Palatino Linotype" w:eastAsia="Palatino Linotype" w:hAnsi="Palatino Linotype" w:cs="Palatino Linotype"/>
          <w:sz w:val="22"/>
          <w:szCs w:val="22"/>
        </w:rPr>
        <w:br/>
      </w:r>
    </w:p>
    <w:p w14:paraId="6EF0FE10" w14:textId="77777777" w:rsidR="0007180F" w:rsidRPr="00AF0EA2" w:rsidRDefault="00D84FD3">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Interposición del recurso de revisión. </w:t>
      </w:r>
      <w:r w:rsidRPr="00AF0EA2">
        <w:rPr>
          <w:rFonts w:ascii="Palatino Linotype" w:eastAsia="Palatino Linotype" w:hAnsi="Palatino Linotype" w:cs="Palatino Linotype"/>
          <w:sz w:val="22"/>
          <w:szCs w:val="22"/>
        </w:rPr>
        <w:t xml:space="preserve">Inconforme con la respuesta del </w:t>
      </w:r>
      <w:r w:rsidRPr="00AF0EA2">
        <w:rPr>
          <w:rFonts w:ascii="Palatino Linotype" w:eastAsia="Palatino Linotype" w:hAnsi="Palatino Linotype" w:cs="Palatino Linotype"/>
          <w:b/>
          <w:sz w:val="22"/>
          <w:szCs w:val="22"/>
        </w:rPr>
        <w:t xml:space="preserve">Sujeto Obligado </w:t>
      </w:r>
      <w:r w:rsidRPr="00AF0EA2">
        <w:rPr>
          <w:rFonts w:ascii="Palatino Linotype" w:eastAsia="Palatino Linotype" w:hAnsi="Palatino Linotype" w:cs="Palatino Linotype"/>
          <w:sz w:val="22"/>
          <w:szCs w:val="22"/>
        </w:rPr>
        <w:t>la parte</w:t>
      </w:r>
      <w:r w:rsidRPr="00AF0EA2">
        <w:rPr>
          <w:rFonts w:ascii="Palatino Linotype" w:eastAsia="Palatino Linotype" w:hAnsi="Palatino Linotype" w:cs="Palatino Linotype"/>
          <w:b/>
          <w:sz w:val="22"/>
          <w:szCs w:val="22"/>
        </w:rPr>
        <w:t xml:space="preserve"> Recurrente</w:t>
      </w:r>
      <w:r w:rsidRPr="00AF0EA2">
        <w:rPr>
          <w:rFonts w:ascii="Palatino Linotype" w:eastAsia="Palatino Linotype" w:hAnsi="Palatino Linotype" w:cs="Palatino Linotype"/>
          <w:sz w:val="22"/>
          <w:szCs w:val="22"/>
        </w:rPr>
        <w:t xml:space="preserve"> interpuso recurso de revisión a través del SAIMEX en fecha </w:t>
      </w:r>
      <w:r w:rsidRPr="00AF0EA2">
        <w:rPr>
          <w:rFonts w:ascii="Palatino Linotype" w:eastAsia="Palatino Linotype" w:hAnsi="Palatino Linotype" w:cs="Palatino Linotype"/>
          <w:b/>
          <w:sz w:val="22"/>
          <w:szCs w:val="22"/>
        </w:rPr>
        <w:t>veintiocho de febrero de dos mil veinticinco</w:t>
      </w:r>
      <w:r w:rsidRPr="00AF0EA2">
        <w:rPr>
          <w:rFonts w:ascii="Palatino Linotype" w:eastAsia="Palatino Linotype" w:hAnsi="Palatino Linotype" w:cs="Palatino Linotype"/>
          <w:sz w:val="22"/>
          <w:szCs w:val="22"/>
        </w:rPr>
        <w:t>, a través del cual expresó lo siguiente:</w:t>
      </w:r>
    </w:p>
    <w:p w14:paraId="2E4F9B02" w14:textId="77777777" w:rsidR="0007180F" w:rsidRPr="00AF0EA2" w:rsidRDefault="0007180F">
      <w:pPr>
        <w:ind w:left="851" w:right="616"/>
        <w:jc w:val="both"/>
        <w:rPr>
          <w:rFonts w:ascii="Palatino Linotype" w:eastAsia="Palatino Linotype" w:hAnsi="Palatino Linotype" w:cs="Palatino Linotype"/>
          <w:b/>
          <w:sz w:val="22"/>
          <w:szCs w:val="22"/>
        </w:rPr>
      </w:pPr>
    </w:p>
    <w:p w14:paraId="3EFA647B"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sz w:val="22"/>
          <w:szCs w:val="22"/>
        </w:rPr>
        <w:t xml:space="preserve">Acto impugnado. </w:t>
      </w:r>
      <w:r w:rsidRPr="00AF0EA2">
        <w:rPr>
          <w:rFonts w:ascii="Palatino Linotype" w:eastAsia="Palatino Linotype" w:hAnsi="Palatino Linotype" w:cs="Palatino Linotype"/>
          <w:i/>
          <w:sz w:val="22"/>
          <w:szCs w:val="22"/>
        </w:rPr>
        <w:t xml:space="preserve">“La respuesta.” </w:t>
      </w:r>
    </w:p>
    <w:p w14:paraId="26EDAAD6" w14:textId="77777777" w:rsidR="0007180F" w:rsidRPr="00AF0EA2" w:rsidRDefault="0007180F">
      <w:pPr>
        <w:ind w:left="851" w:right="616"/>
        <w:rPr>
          <w:rFonts w:ascii="Palatino Linotype" w:eastAsia="Palatino Linotype" w:hAnsi="Palatino Linotype" w:cs="Palatino Linotype"/>
          <w:sz w:val="22"/>
          <w:szCs w:val="22"/>
        </w:rPr>
      </w:pPr>
    </w:p>
    <w:p w14:paraId="06BF99A7"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sz w:val="22"/>
          <w:szCs w:val="22"/>
        </w:rPr>
        <w:t xml:space="preserve">Motivos de inconformidad. </w:t>
      </w:r>
      <w:r w:rsidRPr="00AF0EA2">
        <w:rPr>
          <w:rFonts w:ascii="Palatino Linotype" w:eastAsia="Palatino Linotype" w:hAnsi="Palatino Linotype" w:cs="Palatino Linotype"/>
          <w:i/>
          <w:sz w:val="22"/>
          <w:szCs w:val="22"/>
        </w:rPr>
        <w:t>“Información incompleta”</w:t>
      </w:r>
    </w:p>
    <w:p w14:paraId="7F766133"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7B7BD0F1" w14:textId="77777777" w:rsidR="0007180F" w:rsidRPr="00AF0EA2" w:rsidRDefault="00D84FD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Turno. </w:t>
      </w:r>
      <w:r w:rsidRPr="00AF0EA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F0EA2">
        <w:rPr>
          <w:rFonts w:ascii="Palatino Linotype" w:eastAsia="Palatino Linotype" w:hAnsi="Palatino Linotype" w:cs="Palatino Linotype"/>
          <w:b/>
          <w:sz w:val="22"/>
          <w:szCs w:val="22"/>
        </w:rPr>
        <w:t>02304/INFOEM/IP/RR/2025</w:t>
      </w:r>
      <w:r w:rsidRPr="00AF0EA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w:t>
      </w:r>
      <w:r w:rsidRPr="00AF0EA2">
        <w:rPr>
          <w:rFonts w:ascii="Palatino Linotype" w:eastAsia="Palatino Linotype" w:hAnsi="Palatino Linotype" w:cs="Palatino Linotype"/>
          <w:sz w:val="22"/>
          <w:szCs w:val="22"/>
        </w:rPr>
        <w:lastRenderedPageBreak/>
        <w:t xml:space="preserve">de México y Municipios, a la Comisionada </w:t>
      </w:r>
      <w:r w:rsidRPr="00AF0EA2">
        <w:rPr>
          <w:rFonts w:ascii="Palatino Linotype" w:eastAsia="Palatino Linotype" w:hAnsi="Palatino Linotype" w:cs="Palatino Linotype"/>
          <w:b/>
          <w:sz w:val="22"/>
          <w:szCs w:val="22"/>
        </w:rPr>
        <w:t>Guadalupe Ramírez Peña</w:t>
      </w:r>
      <w:r w:rsidRPr="00AF0EA2">
        <w:rPr>
          <w:rFonts w:ascii="Palatino Linotype" w:eastAsia="Palatino Linotype" w:hAnsi="Palatino Linotype" w:cs="Palatino Linotype"/>
          <w:sz w:val="22"/>
          <w:szCs w:val="22"/>
        </w:rPr>
        <w:t>, para su análisis, estudio, elaboración del proyecto y presentación ante el Pleno de este Instituto.</w:t>
      </w:r>
    </w:p>
    <w:p w14:paraId="580BB1A6" w14:textId="77777777" w:rsidR="0007180F" w:rsidRPr="00AF0EA2" w:rsidRDefault="000718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3AB1022" w14:textId="77777777" w:rsidR="0007180F" w:rsidRPr="00AF0EA2" w:rsidRDefault="00D84FD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5" w:name="_heading=h.gjdgxs" w:colFirst="0" w:colLast="0"/>
      <w:bookmarkEnd w:id="5"/>
      <w:r w:rsidRPr="00AF0EA2">
        <w:rPr>
          <w:rFonts w:ascii="Palatino Linotype" w:eastAsia="Palatino Linotype" w:hAnsi="Palatino Linotype" w:cs="Palatino Linotype"/>
          <w:b/>
          <w:sz w:val="22"/>
          <w:szCs w:val="22"/>
        </w:rPr>
        <w:t xml:space="preserve">Admisión del recurso de revisión: </w:t>
      </w:r>
      <w:r w:rsidRPr="00AF0EA2">
        <w:rPr>
          <w:rFonts w:ascii="Palatino Linotype" w:eastAsia="Palatino Linotype" w:hAnsi="Palatino Linotype" w:cs="Palatino Linotype"/>
          <w:sz w:val="22"/>
          <w:szCs w:val="22"/>
        </w:rPr>
        <w:t xml:space="preserve">En fecha </w:t>
      </w:r>
      <w:r w:rsidRPr="00AF0EA2">
        <w:rPr>
          <w:rFonts w:ascii="Palatino Linotype" w:eastAsia="Palatino Linotype" w:hAnsi="Palatino Linotype" w:cs="Palatino Linotype"/>
          <w:b/>
          <w:sz w:val="22"/>
          <w:szCs w:val="22"/>
        </w:rPr>
        <w:t>seis de marzo de dos mil veinticinco</w:t>
      </w:r>
      <w:r w:rsidRPr="00AF0EA2">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presentara su informe justificado.</w:t>
      </w:r>
    </w:p>
    <w:p w14:paraId="6496D898" w14:textId="77777777" w:rsidR="0007180F" w:rsidRPr="00AF0EA2" w:rsidRDefault="000718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A001CCF" w14:textId="77777777" w:rsidR="0007180F" w:rsidRPr="00AF0EA2" w:rsidRDefault="00D84FD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Manifestaciones</w:t>
      </w:r>
      <w:r w:rsidRPr="00AF0EA2">
        <w:rPr>
          <w:rFonts w:ascii="Palatino Linotype" w:eastAsia="Palatino Linotype" w:hAnsi="Palatino Linotype" w:cs="Palatino Linotype"/>
          <w:sz w:val="22"/>
          <w:szCs w:val="22"/>
        </w:rPr>
        <w:t xml:space="preserve">: De las constancias que obran en el expediente electrónico del </w:t>
      </w:r>
      <w:r w:rsidRPr="00AF0EA2">
        <w:rPr>
          <w:rFonts w:ascii="Palatino Linotype" w:eastAsia="Palatino Linotype" w:hAnsi="Palatino Linotype" w:cs="Palatino Linotype"/>
          <w:b/>
          <w:sz w:val="22"/>
          <w:szCs w:val="22"/>
        </w:rPr>
        <w:t>SAIMEX</w:t>
      </w:r>
      <w:r w:rsidRPr="00AF0EA2">
        <w:rPr>
          <w:rFonts w:ascii="Palatino Linotype" w:eastAsia="Palatino Linotype" w:hAnsi="Palatino Linotype" w:cs="Palatino Linotype"/>
          <w:sz w:val="22"/>
          <w:szCs w:val="22"/>
        </w:rPr>
        <w:t xml:space="preserve"> se desprende que en fecha </w:t>
      </w:r>
      <w:r w:rsidRPr="00AF0EA2">
        <w:rPr>
          <w:rFonts w:ascii="Palatino Linotype" w:eastAsia="Palatino Linotype" w:hAnsi="Palatino Linotype" w:cs="Palatino Linotype"/>
          <w:b/>
          <w:sz w:val="22"/>
          <w:szCs w:val="22"/>
        </w:rPr>
        <w:t>siete de marzo de dos mil veinticinco</w:t>
      </w:r>
      <w:r w:rsidRPr="00AF0EA2">
        <w:rPr>
          <w:rFonts w:ascii="Palatino Linotype" w:eastAsia="Palatino Linotype" w:hAnsi="Palatino Linotype" w:cs="Palatino Linotype"/>
          <w:sz w:val="22"/>
          <w:szCs w:val="22"/>
        </w:rPr>
        <w:t xml:space="preserv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 través del Titular de la Unidad de Transparencia, rindió su informe justificado, en el que expreso: </w:t>
      </w:r>
    </w:p>
    <w:p w14:paraId="415DDFA8" w14:textId="77777777" w:rsidR="0007180F" w:rsidRPr="00AF0EA2" w:rsidRDefault="000718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959FB2F" w14:textId="77777777" w:rsidR="0007180F" w:rsidRPr="00AF0EA2" w:rsidRDefault="00D84FD3">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Informe Justificado 124-2025.pdf</w:t>
      </w:r>
      <w:r w:rsidRPr="00AF0EA2">
        <w:rPr>
          <w:rFonts w:ascii="Palatino Linotype" w:eastAsia="Palatino Linotype" w:hAnsi="Palatino Linotype" w:cs="Palatino Linotype"/>
          <w:sz w:val="22"/>
          <w:szCs w:val="22"/>
        </w:rPr>
        <w:t xml:space="preserve">: Oficio número 200B10404/007/2025 de fecha siete de marzo de dos mil veinticinco, signado por el Titular de la Unidad de Transparencia, mediante el cual refiere que a través de los oficios número 200B10500/159/2025, 200B10000/0255/2025, 200B10800/088/2025, 200B10500/088/2025, 200B10900/378/2025 y 200B10600/0288/2025, las direcciones ratifican en todos y cada uno de sus términos la respuesta a la solicitud inicial. </w:t>
      </w:r>
    </w:p>
    <w:p w14:paraId="1C061B09" w14:textId="77777777" w:rsidR="0007180F" w:rsidRPr="00AF0EA2" w:rsidRDefault="0007180F">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14:paraId="3147DD65" w14:textId="77777777" w:rsidR="0007180F" w:rsidRPr="00AF0EA2" w:rsidRDefault="00D84FD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Documento que fue hecho del conocimiento a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en fecha </w:t>
      </w:r>
      <w:r w:rsidRPr="00AF0EA2">
        <w:rPr>
          <w:rFonts w:ascii="Palatino Linotype" w:eastAsia="Palatino Linotype" w:hAnsi="Palatino Linotype" w:cs="Palatino Linotype"/>
          <w:b/>
          <w:sz w:val="22"/>
          <w:szCs w:val="22"/>
        </w:rPr>
        <w:t>veintiocho de abril de dos mil veinticinco</w:t>
      </w:r>
      <w:r w:rsidRPr="00AF0EA2">
        <w:rPr>
          <w:rFonts w:ascii="Palatino Linotype" w:eastAsia="Palatino Linotype" w:hAnsi="Palatino Linotype" w:cs="Palatino Linotype"/>
          <w:sz w:val="22"/>
          <w:szCs w:val="22"/>
        </w:rPr>
        <w:t xml:space="preserve">. Por su parte, el ahora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omitió realizar manifestaciones que a su derecho resultaran convenientes.</w:t>
      </w:r>
    </w:p>
    <w:p w14:paraId="2D053D37" w14:textId="77777777" w:rsidR="0007180F" w:rsidRPr="00AF0EA2" w:rsidRDefault="0007180F">
      <w:pPr>
        <w:pBdr>
          <w:top w:val="nil"/>
          <w:left w:val="nil"/>
          <w:bottom w:val="nil"/>
          <w:right w:val="nil"/>
          <w:between w:val="nil"/>
        </w:pBdr>
        <w:tabs>
          <w:tab w:val="left" w:pos="284"/>
        </w:tabs>
        <w:spacing w:line="360" w:lineRule="auto"/>
        <w:rPr>
          <w:rFonts w:ascii="Palatino Linotype" w:eastAsia="Palatino Linotype" w:hAnsi="Palatino Linotype" w:cs="Palatino Linotype"/>
          <w:sz w:val="22"/>
          <w:szCs w:val="22"/>
        </w:rPr>
      </w:pPr>
    </w:p>
    <w:p w14:paraId="3D0A326F" w14:textId="77777777" w:rsidR="0007180F" w:rsidRPr="00AF0EA2" w:rsidRDefault="00D84FD3">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lastRenderedPageBreak/>
        <w:t xml:space="preserve">Ampliación de plazo: </w:t>
      </w:r>
      <w:r w:rsidRPr="00AF0EA2">
        <w:rPr>
          <w:rFonts w:ascii="Palatino Linotype" w:eastAsia="Palatino Linotype" w:hAnsi="Palatino Linotype" w:cs="Palatino Linotype"/>
          <w:sz w:val="22"/>
          <w:szCs w:val="22"/>
        </w:rPr>
        <w:t>El</w:t>
      </w:r>
      <w:r w:rsidRPr="00AF0EA2">
        <w:rPr>
          <w:rFonts w:ascii="Palatino Linotype" w:eastAsia="Palatino Linotype" w:hAnsi="Palatino Linotype" w:cs="Palatino Linotype"/>
          <w:b/>
          <w:sz w:val="22"/>
          <w:szCs w:val="22"/>
        </w:rPr>
        <w:t xml:space="preserve"> veintiocho de abril de dos mil veinticinco, </w:t>
      </w:r>
      <w:r w:rsidRPr="00AF0EA2">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B3DA2CB" w14:textId="77777777" w:rsidR="0007180F" w:rsidRPr="00AF0EA2" w:rsidRDefault="0007180F">
      <w:pPr>
        <w:pBdr>
          <w:top w:val="nil"/>
          <w:left w:val="nil"/>
          <w:bottom w:val="nil"/>
          <w:right w:val="nil"/>
          <w:between w:val="nil"/>
        </w:pBdr>
        <w:tabs>
          <w:tab w:val="left" w:pos="284"/>
        </w:tabs>
        <w:spacing w:line="360" w:lineRule="auto"/>
        <w:rPr>
          <w:rFonts w:ascii="Palatino Linotype" w:eastAsia="Palatino Linotype" w:hAnsi="Palatino Linotype" w:cs="Palatino Linotype"/>
          <w:sz w:val="22"/>
          <w:szCs w:val="22"/>
        </w:rPr>
      </w:pPr>
    </w:p>
    <w:p w14:paraId="169B10C1" w14:textId="77777777" w:rsidR="0007180F" w:rsidRPr="00AF0EA2" w:rsidRDefault="00D84FD3">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Cierre de instrucción. </w:t>
      </w:r>
      <w:r w:rsidRPr="00AF0EA2">
        <w:rPr>
          <w:rFonts w:ascii="Palatino Linotype" w:eastAsia="Palatino Linotype" w:hAnsi="Palatino Linotype" w:cs="Palatino Linotype"/>
          <w:sz w:val="22"/>
          <w:szCs w:val="22"/>
        </w:rPr>
        <w:t xml:space="preserve">El </w:t>
      </w:r>
      <w:r w:rsidRPr="00AF0EA2">
        <w:rPr>
          <w:rFonts w:ascii="Palatino Linotype" w:eastAsia="Palatino Linotype" w:hAnsi="Palatino Linotype" w:cs="Palatino Linotype"/>
          <w:b/>
          <w:sz w:val="22"/>
          <w:szCs w:val="22"/>
        </w:rPr>
        <w:t>s</w:t>
      </w:r>
      <w:r w:rsidR="00C0795F" w:rsidRPr="00AF0EA2">
        <w:rPr>
          <w:rFonts w:ascii="Palatino Linotype" w:eastAsia="Palatino Linotype" w:hAnsi="Palatino Linotype" w:cs="Palatino Linotype"/>
          <w:b/>
          <w:sz w:val="22"/>
          <w:szCs w:val="22"/>
        </w:rPr>
        <w:t xml:space="preserve">iete </w:t>
      </w:r>
      <w:r w:rsidRPr="00AF0EA2">
        <w:rPr>
          <w:rFonts w:ascii="Palatino Linotype" w:eastAsia="Palatino Linotype" w:hAnsi="Palatino Linotype" w:cs="Palatino Linotype"/>
          <w:b/>
          <w:sz w:val="22"/>
          <w:szCs w:val="22"/>
        </w:rPr>
        <w:t>de mayo de dos mil veinticinco</w:t>
      </w:r>
      <w:r w:rsidRPr="00AF0EA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5DE68C5" w14:textId="77777777" w:rsidR="0007180F" w:rsidRPr="00AF0EA2" w:rsidRDefault="0007180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066314C"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B7E016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2C07DF19" w14:textId="77777777" w:rsidR="0007180F" w:rsidRPr="00AF0EA2" w:rsidRDefault="00D84FD3">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6" w:name="_heading=h.30j0zll" w:colFirst="0" w:colLast="0"/>
      <w:bookmarkEnd w:id="6"/>
      <w:r w:rsidRPr="00AF0EA2">
        <w:rPr>
          <w:rFonts w:ascii="Palatino Linotype" w:eastAsia="Palatino Linotype" w:hAnsi="Palatino Linotype" w:cs="Palatino Linotype"/>
          <w:b/>
          <w:sz w:val="22"/>
          <w:szCs w:val="22"/>
        </w:rPr>
        <w:t>C O N S I D E R A N D O:</w:t>
      </w:r>
    </w:p>
    <w:p w14:paraId="45069B79" w14:textId="77777777" w:rsidR="0007180F" w:rsidRPr="00AF0EA2" w:rsidRDefault="0007180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9873F2F"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Primero. Competencia. </w:t>
      </w:r>
      <w:r w:rsidRPr="00AF0EA2">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8FB9D4" w14:textId="77777777" w:rsidR="0007180F" w:rsidRPr="00AF0EA2" w:rsidRDefault="0007180F">
      <w:pPr>
        <w:spacing w:line="360" w:lineRule="auto"/>
        <w:jc w:val="both"/>
        <w:rPr>
          <w:rFonts w:ascii="Palatino Linotype" w:eastAsia="Palatino Linotype" w:hAnsi="Palatino Linotype" w:cs="Palatino Linotype"/>
          <w:b/>
          <w:sz w:val="22"/>
          <w:szCs w:val="22"/>
        </w:rPr>
      </w:pPr>
    </w:p>
    <w:p w14:paraId="58D8C5FE"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Segundo. Oportunidad y Procedibilidad del Recurso de Revisión</w:t>
      </w:r>
      <w:r w:rsidRPr="00AF0EA2">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F308229"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2FE0D0D" w14:textId="77777777" w:rsidR="0007180F" w:rsidRPr="00AF0EA2" w:rsidRDefault="00D84FD3">
      <w:pPr>
        <w:spacing w:line="360" w:lineRule="auto"/>
        <w:ind w:right="49"/>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proporcionó su respuesta a la solicitud de información el </w:t>
      </w:r>
      <w:r w:rsidRPr="00AF0EA2">
        <w:rPr>
          <w:rFonts w:ascii="Palatino Linotype" w:eastAsia="Palatino Linotype" w:hAnsi="Palatino Linotype" w:cs="Palatino Linotype"/>
          <w:b/>
          <w:sz w:val="22"/>
          <w:szCs w:val="22"/>
        </w:rPr>
        <w:t>veintiséis de febrero de dos mil veinticinco,</w:t>
      </w:r>
      <w:r w:rsidRPr="00AF0EA2">
        <w:rPr>
          <w:rFonts w:ascii="Palatino Linotype" w:eastAsia="Palatino Linotype" w:hAnsi="Palatino Linotype" w:cs="Palatino Linotype"/>
          <w:sz w:val="22"/>
          <w:szCs w:val="22"/>
        </w:rPr>
        <w:t xml:space="preserve"> y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presentó su recurso de revisión el </w:t>
      </w:r>
      <w:r w:rsidRPr="00AF0EA2">
        <w:rPr>
          <w:rFonts w:ascii="Palatino Linotype" w:eastAsia="Palatino Linotype" w:hAnsi="Palatino Linotype" w:cs="Palatino Linotype"/>
          <w:b/>
          <w:sz w:val="22"/>
          <w:szCs w:val="22"/>
        </w:rPr>
        <w:t>veintiocho de febrero de dos mil veinticinco</w:t>
      </w:r>
      <w:r w:rsidRPr="00AF0EA2">
        <w:rPr>
          <w:rFonts w:ascii="Palatino Linotype" w:eastAsia="Palatino Linotype" w:hAnsi="Palatino Linotype" w:cs="Palatino Linotype"/>
          <w:sz w:val="22"/>
          <w:szCs w:val="22"/>
        </w:rPr>
        <w:t>;</w:t>
      </w:r>
      <w:r w:rsidRPr="00AF0EA2">
        <w:rPr>
          <w:rFonts w:ascii="Palatino Linotype" w:eastAsia="Palatino Linotype" w:hAnsi="Palatino Linotype" w:cs="Palatino Linotype"/>
          <w:b/>
          <w:sz w:val="22"/>
          <w:szCs w:val="22"/>
        </w:rPr>
        <w:t xml:space="preserve"> </w:t>
      </w:r>
      <w:r w:rsidRPr="00AF0EA2">
        <w:rPr>
          <w:rFonts w:ascii="Palatino Linotype" w:eastAsia="Palatino Linotype" w:hAnsi="Palatino Linotype" w:cs="Palatino Linotype"/>
          <w:sz w:val="22"/>
          <w:szCs w:val="22"/>
        </w:rPr>
        <w:t xml:space="preserve">esto es al segundo día hábil en que tuvo conocimiento de la respuesta. </w:t>
      </w:r>
    </w:p>
    <w:p w14:paraId="7747815D" w14:textId="77777777" w:rsidR="0007180F" w:rsidRPr="00AF0EA2" w:rsidRDefault="00D84FD3">
      <w:pPr>
        <w:spacing w:before="240" w:after="240"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Asimismo, por cuanto hace a la procedibilidad del recurso de revisión, es de suma importancia señalar que la parte</w:t>
      </w:r>
      <w:r w:rsidRPr="00AF0EA2">
        <w:rPr>
          <w:rFonts w:ascii="Palatino Linotype" w:eastAsia="Palatino Linotype" w:hAnsi="Palatino Linotype" w:cs="Palatino Linotype"/>
          <w:b/>
          <w:sz w:val="22"/>
          <w:szCs w:val="22"/>
        </w:rPr>
        <w:t xml:space="preserve"> Recurrente</w:t>
      </w:r>
      <w:r w:rsidRPr="00AF0EA2">
        <w:rPr>
          <w:rFonts w:ascii="Palatino Linotype" w:eastAsia="Palatino Linotype" w:hAnsi="Palatino Linotype" w:cs="Palatino Linotype"/>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3ABE3B" w14:textId="77777777" w:rsidR="0007180F" w:rsidRPr="00AF0EA2" w:rsidRDefault="00D84FD3">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"Las </w:t>
      </w:r>
      <w:r w:rsidRPr="00AF0EA2">
        <w:rPr>
          <w:rFonts w:ascii="Palatino Linotype" w:eastAsia="Palatino Linotype" w:hAnsi="Palatino Linotype" w:cs="Palatino Linotype"/>
          <w:b/>
          <w:i/>
          <w:sz w:val="22"/>
          <w:szCs w:val="22"/>
        </w:rPr>
        <w:t>solicitudes anónimas</w:t>
      </w:r>
      <w:r w:rsidRPr="00AF0EA2">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21A09136" w14:textId="77777777" w:rsidR="0007180F" w:rsidRPr="00AF0EA2" w:rsidRDefault="0007180F">
      <w:pPr>
        <w:spacing w:line="360" w:lineRule="auto"/>
        <w:ind w:right="843"/>
        <w:jc w:val="both"/>
        <w:rPr>
          <w:rFonts w:ascii="Palatino Linotype" w:eastAsia="Palatino Linotype" w:hAnsi="Palatino Linotype" w:cs="Palatino Linotype"/>
          <w:sz w:val="22"/>
          <w:szCs w:val="22"/>
        </w:rPr>
      </w:pPr>
    </w:p>
    <w:p w14:paraId="27EF8BCD"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BD3006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8C258F6"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32DBB966"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2644457"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 xml:space="preserve">Artículo 179. </w:t>
      </w:r>
      <w:r w:rsidRPr="00AF0EA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B9E7F9E"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p>
    <w:p w14:paraId="1A92AB37"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V. La entrega de información incompleta;</w:t>
      </w:r>
    </w:p>
    <w:p w14:paraId="07BF1628"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 </w:t>
      </w:r>
    </w:p>
    <w:p w14:paraId="48C1A059" w14:textId="77777777" w:rsidR="0007180F" w:rsidRPr="00AF0EA2" w:rsidRDefault="0007180F">
      <w:pPr>
        <w:spacing w:line="360" w:lineRule="auto"/>
        <w:ind w:left="567" w:right="616"/>
        <w:jc w:val="both"/>
        <w:rPr>
          <w:rFonts w:ascii="Palatino Linotype" w:eastAsia="Palatino Linotype" w:hAnsi="Palatino Linotype" w:cs="Palatino Linotype"/>
          <w:i/>
          <w:sz w:val="22"/>
          <w:szCs w:val="22"/>
        </w:rPr>
      </w:pPr>
    </w:p>
    <w:p w14:paraId="4731496D"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Tercero. Materia de Revisión</w:t>
      </w:r>
      <w:r w:rsidRPr="00AF0EA2">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48DAC54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BCFC144"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Cuarto. Estudio de fondo del asunto. </w:t>
      </w:r>
      <w:r w:rsidRPr="00AF0EA2">
        <w:rPr>
          <w:rFonts w:ascii="Palatino Linotype" w:eastAsia="Palatino Linotype" w:hAnsi="Palatino Linotype" w:cs="Palatino Linotype"/>
          <w:sz w:val="22"/>
          <w:szCs w:val="22"/>
        </w:rPr>
        <w:t>Es conveniente analizar si la respuesta e informe justificado del Sujeto Obligado</w:t>
      </w:r>
      <w:r w:rsidRPr="00AF0EA2">
        <w:rPr>
          <w:rFonts w:ascii="Palatino Linotype" w:eastAsia="Palatino Linotype" w:hAnsi="Palatino Linotype" w:cs="Palatino Linotype"/>
          <w:b/>
          <w:sz w:val="22"/>
          <w:szCs w:val="22"/>
        </w:rPr>
        <w:t xml:space="preserve"> </w:t>
      </w:r>
      <w:r w:rsidRPr="00AF0EA2">
        <w:rPr>
          <w:rFonts w:ascii="Palatino Linotype" w:eastAsia="Palatino Linotype" w:hAnsi="Palatino Linotype" w:cs="Palatino Linotype"/>
          <w:sz w:val="22"/>
          <w:szCs w:val="22"/>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AF0EA2">
        <w:rPr>
          <w:rFonts w:ascii="Palatino Linotype" w:eastAsia="Palatino Linotype" w:hAnsi="Palatino Linotype" w:cs="Palatino Linotype"/>
          <w:sz w:val="22"/>
          <w:szCs w:val="22"/>
        </w:rPr>
        <w:lastRenderedPageBreak/>
        <w:t>privilegiando el principio de máxima publicidad, como así lo establece dicha determinación, que a continuación se transcribe para un mejor entendimiento:</w:t>
      </w:r>
    </w:p>
    <w:p w14:paraId="3C35FA36"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DCCBF68" w14:textId="77777777" w:rsidR="0007180F" w:rsidRPr="00AF0EA2" w:rsidRDefault="00D84FD3">
      <w:pPr>
        <w:tabs>
          <w:tab w:val="left" w:pos="85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4</w:t>
      </w:r>
      <w:r w:rsidRPr="00AF0E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D7F829" w14:textId="77777777" w:rsidR="0007180F" w:rsidRPr="00AF0EA2" w:rsidRDefault="00D84FD3">
      <w:pPr>
        <w:tabs>
          <w:tab w:val="left" w:pos="85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F0E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580EA5" w14:textId="77777777" w:rsidR="0007180F" w:rsidRPr="00AF0EA2" w:rsidRDefault="00D84FD3">
      <w:pPr>
        <w:tabs>
          <w:tab w:val="left" w:pos="851"/>
        </w:tabs>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F0EA2">
        <w:rPr>
          <w:rFonts w:ascii="Palatino Linotype" w:eastAsia="Palatino Linotype" w:hAnsi="Palatino Linotype" w:cs="Palatino Linotype"/>
          <w:i/>
          <w:sz w:val="22"/>
          <w:szCs w:val="22"/>
        </w:rPr>
        <w:t>.”(</w:t>
      </w:r>
      <w:proofErr w:type="gramEnd"/>
      <w:r w:rsidRPr="00AF0EA2">
        <w:rPr>
          <w:rFonts w:ascii="Palatino Linotype" w:eastAsia="Palatino Linotype" w:hAnsi="Palatino Linotype" w:cs="Palatino Linotype"/>
          <w:i/>
          <w:sz w:val="22"/>
          <w:szCs w:val="22"/>
        </w:rPr>
        <w:t>Sic)</w:t>
      </w:r>
    </w:p>
    <w:p w14:paraId="273689F0"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256864A"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C6AB75F" w14:textId="77777777" w:rsidR="0007180F" w:rsidRPr="00AF0EA2" w:rsidRDefault="0007180F">
      <w:pPr>
        <w:spacing w:line="276" w:lineRule="auto"/>
        <w:ind w:left="567" w:right="616"/>
        <w:jc w:val="both"/>
        <w:rPr>
          <w:rFonts w:ascii="Palatino Linotype" w:eastAsia="Palatino Linotype" w:hAnsi="Palatino Linotype" w:cs="Palatino Linotype"/>
          <w:sz w:val="22"/>
          <w:szCs w:val="22"/>
        </w:rPr>
      </w:pPr>
    </w:p>
    <w:p w14:paraId="2509A655"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12.-</w:t>
      </w:r>
      <w:r w:rsidRPr="00AF0E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E3ED73A" w14:textId="77777777" w:rsidR="0007180F" w:rsidRPr="00AF0EA2" w:rsidRDefault="0007180F">
      <w:pPr>
        <w:ind w:left="851" w:right="616"/>
        <w:jc w:val="both"/>
        <w:rPr>
          <w:rFonts w:ascii="Palatino Linotype" w:eastAsia="Palatino Linotype" w:hAnsi="Palatino Linotype" w:cs="Palatino Linotype"/>
          <w:i/>
          <w:sz w:val="22"/>
          <w:szCs w:val="22"/>
        </w:rPr>
      </w:pPr>
    </w:p>
    <w:p w14:paraId="4BD3CFCB"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AF0EA2">
        <w:rPr>
          <w:rFonts w:ascii="Palatino Linotype" w:eastAsia="Palatino Linotype" w:hAnsi="Palatino Linotype" w:cs="Palatino Linotype"/>
          <w:i/>
          <w:sz w:val="22"/>
          <w:szCs w:val="22"/>
        </w:rPr>
        <w:t xml:space="preserve">.” </w:t>
      </w:r>
    </w:p>
    <w:p w14:paraId="17D7852D" w14:textId="77777777" w:rsidR="0007180F" w:rsidRPr="00AF0EA2" w:rsidRDefault="0007180F">
      <w:pPr>
        <w:spacing w:line="360" w:lineRule="auto"/>
        <w:ind w:right="-93"/>
        <w:jc w:val="both"/>
        <w:rPr>
          <w:rFonts w:ascii="Palatino Linotype" w:eastAsia="Palatino Linotype" w:hAnsi="Palatino Linotype" w:cs="Palatino Linotype"/>
          <w:sz w:val="22"/>
          <w:szCs w:val="22"/>
        </w:rPr>
      </w:pPr>
    </w:p>
    <w:p w14:paraId="421CCE70" w14:textId="77777777" w:rsidR="0007180F" w:rsidRPr="00AF0EA2" w:rsidRDefault="00D84FD3">
      <w:pPr>
        <w:spacing w:line="360" w:lineRule="auto"/>
        <w:ind w:right="-93"/>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6287647" w14:textId="77777777" w:rsidR="0007180F" w:rsidRPr="00AF0EA2" w:rsidRDefault="0007180F">
      <w:pPr>
        <w:spacing w:line="360" w:lineRule="auto"/>
        <w:ind w:right="-93"/>
        <w:jc w:val="both"/>
        <w:rPr>
          <w:rFonts w:ascii="Palatino Linotype" w:eastAsia="Palatino Linotype" w:hAnsi="Palatino Linotype" w:cs="Palatino Linotype"/>
          <w:sz w:val="22"/>
          <w:szCs w:val="22"/>
        </w:rPr>
      </w:pPr>
    </w:p>
    <w:p w14:paraId="394E6898" w14:textId="77777777" w:rsidR="0007180F" w:rsidRPr="00AF0EA2" w:rsidRDefault="00D84FD3">
      <w:pPr>
        <w:spacing w:line="360" w:lineRule="auto"/>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F0EA2">
        <w:rPr>
          <w:rFonts w:ascii="Palatino Linotype" w:eastAsia="Palatino Linotype" w:hAnsi="Palatino Linotype" w:cs="Palatino Linotype"/>
          <w:b/>
          <w:sz w:val="22"/>
          <w:szCs w:val="22"/>
        </w:rPr>
        <w:t xml:space="preserve"> </w:t>
      </w:r>
    </w:p>
    <w:p w14:paraId="100F7127" w14:textId="77777777" w:rsidR="0007180F" w:rsidRPr="00AF0EA2" w:rsidRDefault="0007180F">
      <w:pPr>
        <w:spacing w:line="276" w:lineRule="auto"/>
        <w:ind w:left="851" w:right="850"/>
        <w:jc w:val="both"/>
        <w:rPr>
          <w:rFonts w:ascii="Palatino Linotype" w:eastAsia="Palatino Linotype" w:hAnsi="Palatino Linotype" w:cs="Palatino Linotype"/>
          <w:sz w:val="22"/>
          <w:szCs w:val="22"/>
        </w:rPr>
      </w:pPr>
    </w:p>
    <w:p w14:paraId="3B74A828"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No existe obligación de elaborar documentos ad hoc para atender las solicitudes de acceso a la información.</w:t>
      </w:r>
      <w:r w:rsidRPr="00AF0EA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563C8D9" w14:textId="77777777" w:rsidR="0007180F" w:rsidRPr="00AF0EA2" w:rsidRDefault="0007180F">
      <w:pPr>
        <w:spacing w:line="276" w:lineRule="auto"/>
        <w:ind w:left="567" w:right="616"/>
        <w:jc w:val="both"/>
        <w:rPr>
          <w:rFonts w:ascii="Palatino Linotype" w:eastAsia="Palatino Linotype" w:hAnsi="Palatino Linotype" w:cs="Palatino Linotype"/>
          <w:i/>
          <w:sz w:val="22"/>
          <w:szCs w:val="22"/>
        </w:rPr>
      </w:pPr>
    </w:p>
    <w:p w14:paraId="601CD6CA"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D68F8C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4F1D75C9"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83C8B64"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5BC6056"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 xml:space="preserve">Artículo 3. </w:t>
      </w:r>
      <w:r w:rsidRPr="00AF0EA2">
        <w:rPr>
          <w:rFonts w:ascii="Palatino Linotype" w:eastAsia="Palatino Linotype" w:hAnsi="Palatino Linotype" w:cs="Palatino Linotype"/>
          <w:i/>
          <w:sz w:val="22"/>
          <w:szCs w:val="22"/>
        </w:rPr>
        <w:t>Para los efectos de la presente Ley se entenderá por:</w:t>
      </w:r>
    </w:p>
    <w:p w14:paraId="26C87106"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p>
    <w:p w14:paraId="72A4CC57"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XI. Documento:</w:t>
      </w:r>
      <w:r w:rsidRPr="00AF0EA2">
        <w:rPr>
          <w:rFonts w:ascii="Palatino Linotype" w:eastAsia="Palatino Linotype" w:hAnsi="Palatino Linotype" w:cs="Palatino Linotype"/>
          <w:i/>
          <w:sz w:val="22"/>
          <w:szCs w:val="22"/>
        </w:rPr>
        <w:t xml:space="preserve"> Los expedientes, reportes, estudios, actas</w:t>
      </w:r>
      <w:r w:rsidRPr="00AF0EA2">
        <w:rPr>
          <w:rFonts w:ascii="Palatino Linotype" w:eastAsia="Palatino Linotype" w:hAnsi="Palatino Linotype" w:cs="Palatino Linotype"/>
          <w:b/>
          <w:i/>
          <w:sz w:val="22"/>
          <w:szCs w:val="22"/>
        </w:rPr>
        <w:t>,</w:t>
      </w:r>
      <w:r w:rsidRPr="00AF0EA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7402BA7" w14:textId="77777777" w:rsidR="0007180F" w:rsidRPr="00AF0EA2" w:rsidRDefault="0007180F">
      <w:pPr>
        <w:spacing w:line="360" w:lineRule="auto"/>
        <w:ind w:left="851" w:right="899"/>
        <w:jc w:val="both"/>
        <w:rPr>
          <w:rFonts w:ascii="Palatino Linotype" w:eastAsia="Palatino Linotype" w:hAnsi="Palatino Linotype" w:cs="Palatino Linotype"/>
          <w:sz w:val="22"/>
          <w:szCs w:val="22"/>
        </w:rPr>
      </w:pPr>
    </w:p>
    <w:p w14:paraId="33D77DDC"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AF0EA2">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6D0432BE" w14:textId="77777777" w:rsidR="0007180F" w:rsidRPr="00AF0EA2" w:rsidRDefault="0007180F">
      <w:pPr>
        <w:spacing w:line="360" w:lineRule="auto"/>
        <w:ind w:left="851" w:right="899"/>
        <w:jc w:val="both"/>
        <w:rPr>
          <w:rFonts w:ascii="Palatino Linotype" w:eastAsia="Palatino Linotype" w:hAnsi="Palatino Linotype" w:cs="Palatino Linotype"/>
          <w:sz w:val="22"/>
          <w:szCs w:val="22"/>
        </w:rPr>
      </w:pPr>
    </w:p>
    <w:p w14:paraId="551B8A59"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sz w:val="22"/>
          <w:szCs w:val="22"/>
        </w:rPr>
        <w:t>“</w:t>
      </w:r>
      <w:r w:rsidRPr="00AF0EA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F0E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9764C1"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En </w:t>
      </w:r>
      <w:proofErr w:type="gramStart"/>
      <w:r w:rsidRPr="00AF0EA2">
        <w:rPr>
          <w:rFonts w:ascii="Palatino Linotype" w:eastAsia="Palatino Linotype" w:hAnsi="Palatino Linotype" w:cs="Palatino Linotype"/>
          <w:i/>
          <w:sz w:val="22"/>
          <w:szCs w:val="22"/>
        </w:rPr>
        <w:t>consecuencia</w:t>
      </w:r>
      <w:proofErr w:type="gramEnd"/>
      <w:r w:rsidRPr="00AF0EA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7011395"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F0EA2">
        <w:rPr>
          <w:rFonts w:ascii="Palatino Linotype" w:eastAsia="Palatino Linotype" w:hAnsi="Palatino Linotype" w:cs="Palatino Linotype"/>
          <w:i/>
          <w:sz w:val="22"/>
          <w:szCs w:val="22"/>
        </w:rPr>
        <w:t>que</w:t>
      </w:r>
      <w:proofErr w:type="gramEnd"/>
      <w:r w:rsidRPr="00AF0EA2">
        <w:rPr>
          <w:rFonts w:ascii="Palatino Linotype" w:eastAsia="Palatino Linotype" w:hAnsi="Palatino Linotype" w:cs="Palatino Linotype"/>
          <w:i/>
          <w:sz w:val="22"/>
          <w:szCs w:val="22"/>
        </w:rPr>
        <w:t xml:space="preserve"> en ejercicio de las atribuciones conferidas, sea generada por los Sujetos Obligados;</w:t>
      </w:r>
    </w:p>
    <w:p w14:paraId="7F59224D"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F0EA2">
        <w:rPr>
          <w:rFonts w:ascii="Palatino Linotype" w:eastAsia="Palatino Linotype" w:hAnsi="Palatino Linotype" w:cs="Palatino Linotype"/>
          <w:b/>
          <w:i/>
          <w:sz w:val="22"/>
          <w:szCs w:val="22"/>
        </w:rPr>
        <w:t>que</w:t>
      </w:r>
      <w:proofErr w:type="gramEnd"/>
      <w:r w:rsidRPr="00AF0EA2">
        <w:rPr>
          <w:rFonts w:ascii="Palatino Linotype" w:eastAsia="Palatino Linotype" w:hAnsi="Palatino Linotype" w:cs="Palatino Linotype"/>
          <w:b/>
          <w:i/>
          <w:sz w:val="22"/>
          <w:szCs w:val="22"/>
        </w:rPr>
        <w:t xml:space="preserve"> en ejercicio de las atribuciones conferidas, sea administrada por los Sujetos Obligados, y</w:t>
      </w:r>
    </w:p>
    <w:p w14:paraId="1985E8D3"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F0EA2">
        <w:rPr>
          <w:rFonts w:ascii="Palatino Linotype" w:eastAsia="Palatino Linotype" w:hAnsi="Palatino Linotype" w:cs="Palatino Linotype"/>
          <w:b/>
          <w:i/>
          <w:sz w:val="22"/>
          <w:szCs w:val="22"/>
        </w:rPr>
        <w:t>que</w:t>
      </w:r>
      <w:proofErr w:type="gramEnd"/>
      <w:r w:rsidRPr="00AF0EA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1419C14"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D0D724D" w14:textId="77777777" w:rsidR="0007180F" w:rsidRPr="00AF0EA2" w:rsidRDefault="00D84FD3">
      <w:pPr>
        <w:spacing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7E6AEF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47D22B84"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4DC4A3B" w14:textId="77777777" w:rsidR="0007180F" w:rsidRPr="00AF0EA2" w:rsidRDefault="00D84FD3">
      <w:pPr>
        <w:spacing w:before="240" w:after="240" w:line="360" w:lineRule="auto"/>
        <w:ind w:right="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requirió al </w:t>
      </w:r>
      <w:r w:rsidRPr="00AF0EA2">
        <w:rPr>
          <w:rFonts w:ascii="Palatino Linotype" w:eastAsia="Palatino Linotype" w:hAnsi="Palatino Linotype" w:cs="Palatino Linotype"/>
          <w:b/>
          <w:sz w:val="22"/>
          <w:szCs w:val="22"/>
        </w:rPr>
        <w:t xml:space="preserve">Sujeto Obligado </w:t>
      </w:r>
      <w:r w:rsidRPr="00AF0EA2">
        <w:rPr>
          <w:rFonts w:ascii="Palatino Linotype" w:eastAsia="Palatino Linotype" w:hAnsi="Palatino Linotype" w:cs="Palatino Linotype"/>
          <w:sz w:val="22"/>
          <w:szCs w:val="22"/>
        </w:rPr>
        <w:t>le proporcione, información consistente en lo siguiente:</w:t>
      </w:r>
    </w:p>
    <w:p w14:paraId="7218AD1F" w14:textId="77777777" w:rsidR="0007180F" w:rsidRPr="00AF0EA2" w:rsidRDefault="00D84FD3">
      <w:pPr>
        <w:numPr>
          <w:ilvl w:val="0"/>
          <w:numId w:val="4"/>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bookmarkStart w:id="7" w:name="_heading=h.r9yyvipmrukr" w:colFirst="0" w:colLast="0"/>
      <w:bookmarkEnd w:id="7"/>
      <w:r w:rsidRPr="00AF0EA2">
        <w:rPr>
          <w:rFonts w:ascii="Palatino Linotype" w:eastAsia="Palatino Linotype" w:hAnsi="Palatino Linotype" w:cs="Palatino Linotype"/>
          <w:i/>
          <w:sz w:val="22"/>
          <w:szCs w:val="22"/>
        </w:rPr>
        <w:t>Oficios expedidos por el presidente municipal, de enero a la fecha.</w:t>
      </w:r>
    </w:p>
    <w:p w14:paraId="37B6697C" w14:textId="77777777" w:rsidR="0007180F" w:rsidRPr="00AF0EA2" w:rsidRDefault="00D84FD3">
      <w:pPr>
        <w:numPr>
          <w:ilvl w:val="0"/>
          <w:numId w:val="4"/>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Oficios expedidos por los </w:t>
      </w:r>
      <w:proofErr w:type="gramStart"/>
      <w:r w:rsidRPr="00AF0EA2">
        <w:rPr>
          <w:rFonts w:ascii="Palatino Linotype" w:eastAsia="Palatino Linotype" w:hAnsi="Palatino Linotype" w:cs="Palatino Linotype"/>
          <w:i/>
          <w:sz w:val="22"/>
          <w:szCs w:val="22"/>
        </w:rPr>
        <w:t>Directores</w:t>
      </w:r>
      <w:proofErr w:type="gramEnd"/>
      <w:r w:rsidRPr="00AF0EA2">
        <w:rPr>
          <w:rFonts w:ascii="Palatino Linotype" w:eastAsia="Palatino Linotype" w:hAnsi="Palatino Linotype" w:cs="Palatino Linotype"/>
          <w:i/>
          <w:sz w:val="22"/>
          <w:szCs w:val="22"/>
        </w:rPr>
        <w:t xml:space="preserve"> del DIF</w:t>
      </w:r>
      <w:r w:rsidRPr="00AF0EA2">
        <w:rPr>
          <w:rFonts w:ascii="Palatino Linotype" w:eastAsia="Palatino Linotype" w:hAnsi="Palatino Linotype" w:cs="Palatino Linotype"/>
          <w:b/>
          <w:i/>
          <w:sz w:val="22"/>
          <w:szCs w:val="22"/>
        </w:rPr>
        <w:t xml:space="preserve"> </w:t>
      </w:r>
      <w:r w:rsidRPr="00AF0EA2">
        <w:rPr>
          <w:rFonts w:ascii="Palatino Linotype" w:eastAsia="Palatino Linotype" w:hAnsi="Palatino Linotype" w:cs="Palatino Linotype"/>
          <w:i/>
          <w:sz w:val="22"/>
          <w:szCs w:val="22"/>
        </w:rPr>
        <w:t>de enero a la fecha.</w:t>
      </w:r>
    </w:p>
    <w:p w14:paraId="6BF99130" w14:textId="77777777" w:rsidR="0007180F" w:rsidRPr="00AF0EA2" w:rsidRDefault="0007180F">
      <w:pPr>
        <w:pBdr>
          <w:top w:val="nil"/>
          <w:left w:val="nil"/>
          <w:bottom w:val="nil"/>
          <w:right w:val="nil"/>
          <w:between w:val="nil"/>
        </w:pBdr>
        <w:spacing w:line="276" w:lineRule="auto"/>
        <w:ind w:left="1854" w:right="616"/>
        <w:jc w:val="both"/>
        <w:rPr>
          <w:rFonts w:ascii="Palatino Linotype" w:eastAsia="Palatino Linotype" w:hAnsi="Palatino Linotype" w:cs="Palatino Linotype"/>
          <w:i/>
          <w:sz w:val="22"/>
          <w:szCs w:val="22"/>
        </w:rPr>
      </w:pPr>
    </w:p>
    <w:p w14:paraId="6043C1CA"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respuesta,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 través de los Direcciones de Administración y Tesorería, Programas al Adulto Mayor, Servicios Jurídicos Asistenciales, Atención a la Discapacidad, Salud y Bienestar Familiar y la Dirección General del Sistema Municipal para el Desarrollo Integral de la Familia de Toluca, informó que después de realizar una búsqueda exhaustiva y razonable en los archivos que se encuentran bajo resguardo, hacen entrega de la información solicitada en versión pública; adjuntando un documento que contiene 1067 fojas, los cuales se analizaran más adelante. </w:t>
      </w:r>
    </w:p>
    <w:p w14:paraId="226E5D3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EF9EF79" w14:textId="77777777" w:rsidR="0007180F" w:rsidRPr="00AF0EA2" w:rsidRDefault="00D84FD3">
      <w:pPr>
        <w:spacing w:line="360" w:lineRule="auto"/>
        <w:jc w:val="both"/>
        <w:rPr>
          <w:rFonts w:ascii="Palatino Linotype" w:eastAsia="Palatino Linotype" w:hAnsi="Palatino Linotype" w:cs="Palatino Linotype"/>
          <w:sz w:val="22"/>
          <w:szCs w:val="22"/>
        </w:rPr>
      </w:pPr>
      <w:proofErr w:type="gramStart"/>
      <w:r w:rsidRPr="00AF0EA2">
        <w:rPr>
          <w:rFonts w:ascii="Palatino Linotype" w:eastAsia="Palatino Linotype" w:hAnsi="Palatino Linotype" w:cs="Palatino Linotype"/>
          <w:sz w:val="22"/>
          <w:szCs w:val="22"/>
        </w:rPr>
        <w:lastRenderedPageBreak/>
        <w:t>Asimismo</w:t>
      </w:r>
      <w:proofErr w:type="gramEnd"/>
      <w:r w:rsidRPr="00AF0EA2">
        <w:rPr>
          <w:rFonts w:ascii="Palatino Linotype" w:eastAsia="Palatino Linotype" w:hAnsi="Palatino Linotype" w:cs="Palatino Linotype"/>
          <w:sz w:val="22"/>
          <w:szCs w:val="22"/>
        </w:rPr>
        <w:t xml:space="preserve"> precisó que dentro de su estructura no se cuenta con la figura de presidente o presidenta municipal. </w:t>
      </w:r>
    </w:p>
    <w:p w14:paraId="5564EA85" w14:textId="77777777" w:rsidR="0007180F" w:rsidRPr="00AF0EA2" w:rsidRDefault="00D84FD3">
      <w:pPr>
        <w:spacing w:before="240" w:after="240"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Derivado de ello, la parte solicitante, interpuso el recurso de revisión que se analiza en el presente asunto, por medio del cual se inconformó por la información incompleta. </w:t>
      </w:r>
    </w:p>
    <w:p w14:paraId="1B85CA02" w14:textId="77777777" w:rsidR="0007180F" w:rsidRPr="00AF0EA2" w:rsidRDefault="00D84FD3">
      <w:pPr>
        <w:tabs>
          <w:tab w:val="left" w:pos="4962"/>
        </w:tabs>
        <w:spacing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Es así que, el </w:t>
      </w:r>
      <w:r w:rsidRPr="00AF0EA2">
        <w:rPr>
          <w:rFonts w:ascii="Palatino Linotype" w:eastAsia="Palatino Linotype" w:hAnsi="Palatino Linotype" w:cs="Palatino Linotype"/>
          <w:b/>
          <w:sz w:val="22"/>
          <w:szCs w:val="22"/>
        </w:rPr>
        <w:t xml:space="preserve">Sujeto Obligado </w:t>
      </w:r>
      <w:r w:rsidRPr="00AF0EA2">
        <w:rPr>
          <w:rFonts w:ascii="Palatino Linotype" w:eastAsia="Palatino Linotype" w:hAnsi="Palatino Linotype" w:cs="Palatino Linotype"/>
          <w:sz w:val="22"/>
          <w:szCs w:val="22"/>
        </w:rPr>
        <w:t xml:space="preserve">en informe justificado ratificó su respuesta inicial, mientras que la parte </w:t>
      </w:r>
      <w:r w:rsidRPr="00AF0EA2">
        <w:rPr>
          <w:rFonts w:ascii="Palatino Linotype" w:eastAsia="Palatino Linotype" w:hAnsi="Palatino Linotype" w:cs="Palatino Linotype"/>
          <w:b/>
          <w:sz w:val="22"/>
          <w:szCs w:val="22"/>
        </w:rPr>
        <w:t xml:space="preserve">Recurrente </w:t>
      </w:r>
      <w:r w:rsidRPr="00AF0EA2">
        <w:rPr>
          <w:rFonts w:ascii="Palatino Linotype" w:eastAsia="Palatino Linotype" w:hAnsi="Palatino Linotype" w:cs="Palatino Linotype"/>
          <w:sz w:val="22"/>
          <w:szCs w:val="22"/>
        </w:rPr>
        <w:t xml:space="preserve">fue omisa en emitir alguna manifestación. </w:t>
      </w:r>
    </w:p>
    <w:p w14:paraId="76A37275" w14:textId="77777777" w:rsidR="0007180F" w:rsidRPr="00AF0EA2" w:rsidRDefault="0007180F">
      <w:pPr>
        <w:tabs>
          <w:tab w:val="left" w:pos="4962"/>
        </w:tabs>
        <w:spacing w:line="360" w:lineRule="auto"/>
        <w:ind w:right="49"/>
        <w:jc w:val="both"/>
        <w:rPr>
          <w:rFonts w:ascii="Palatino Linotype" w:eastAsia="Palatino Linotype" w:hAnsi="Palatino Linotype" w:cs="Palatino Linotype"/>
          <w:sz w:val="22"/>
          <w:szCs w:val="22"/>
        </w:rPr>
      </w:pPr>
    </w:p>
    <w:p w14:paraId="776AFA7F" w14:textId="77777777" w:rsidR="0007180F" w:rsidRPr="00AF0EA2" w:rsidRDefault="00D84FD3">
      <w:pPr>
        <w:spacing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Expuestas las posturas de las partes,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14:paraId="5E18CE0D"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8A5A28F"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Para tal efecto, conviene señalar que la dirección y administración del Sistema Municipal Para el Desarrollo Integral de la Familia de Toluca, corresponde a la Junta de Gobierno; Presidencia; y a la Dirección General, de conformidad con el artículo 6 del Reglamento Interno del Sistema Municipal para el Desarrollo Integral de la Familia de Toluca. </w:t>
      </w:r>
    </w:p>
    <w:p w14:paraId="055A3FFD"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2558015"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ese sentido, los artículos 13 y 14 del mismo ordenamiento señalan que para el estudio, planeación, control y evaluación de los asuntos de su competencia, la Dirección General se auxiliara de las siguientes unidades administrativas: </w:t>
      </w:r>
    </w:p>
    <w:p w14:paraId="551FA827"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A82CA31"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13.-</w:t>
      </w:r>
      <w:r w:rsidRPr="00AF0EA2">
        <w:rPr>
          <w:rFonts w:ascii="Palatino Linotype" w:eastAsia="Palatino Linotype" w:hAnsi="Palatino Linotype" w:cs="Palatino Linotype"/>
          <w:i/>
          <w:sz w:val="22"/>
          <w:szCs w:val="22"/>
        </w:rPr>
        <w:t xml:space="preserve"> Para el estudio, planeación, despacho, control y evaluación de los asuntos de su competencia, la </w:t>
      </w:r>
      <w:r w:rsidRPr="00AF0EA2">
        <w:rPr>
          <w:rFonts w:ascii="Palatino Linotype" w:eastAsia="Palatino Linotype" w:hAnsi="Palatino Linotype" w:cs="Palatino Linotype"/>
          <w:b/>
          <w:i/>
          <w:sz w:val="22"/>
          <w:szCs w:val="22"/>
          <w:u w:val="single"/>
        </w:rPr>
        <w:t>Dirección General</w:t>
      </w:r>
      <w:r w:rsidRPr="00AF0EA2">
        <w:rPr>
          <w:rFonts w:ascii="Palatino Linotype" w:eastAsia="Palatino Linotype" w:hAnsi="Palatino Linotype" w:cs="Palatino Linotype"/>
          <w:i/>
          <w:sz w:val="22"/>
          <w:szCs w:val="22"/>
        </w:rPr>
        <w:t xml:space="preserve"> se auxiliará de las Unidades Administrativas básicas siguientes:</w:t>
      </w:r>
    </w:p>
    <w:p w14:paraId="46939477" w14:textId="77777777" w:rsidR="0007180F" w:rsidRPr="00AF0EA2" w:rsidRDefault="0007180F">
      <w:pPr>
        <w:spacing w:line="276" w:lineRule="auto"/>
        <w:ind w:left="851" w:right="616"/>
        <w:jc w:val="both"/>
        <w:rPr>
          <w:rFonts w:ascii="Palatino Linotype" w:eastAsia="Palatino Linotype" w:hAnsi="Palatino Linotype" w:cs="Palatino Linotype"/>
          <w:i/>
          <w:sz w:val="22"/>
          <w:szCs w:val="22"/>
        </w:rPr>
      </w:pPr>
    </w:p>
    <w:p w14:paraId="26B36AD4"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 Coordinación de Apoyo Técnico;</w:t>
      </w:r>
    </w:p>
    <w:p w14:paraId="4C161970"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 Unidad de Información, Planeación, Programación y Evaluación;</w:t>
      </w:r>
    </w:p>
    <w:p w14:paraId="06DAB00A"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III. Enlace de Comunicación Social y Gobierno Digital;</w:t>
      </w:r>
    </w:p>
    <w:p w14:paraId="0EA014A7"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IV. Procuraduría Municipal de la Protección de los Niños, Niñas y Adolescentes;</w:t>
      </w:r>
    </w:p>
    <w:p w14:paraId="2E44F3CE"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V. Departamento de Desarrollo Comunitario;</w:t>
      </w:r>
    </w:p>
    <w:p w14:paraId="2649F4F6"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VI. Órgano Interno de Control;</w:t>
      </w:r>
    </w:p>
    <w:p w14:paraId="7E475402"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i/>
          <w:sz w:val="22"/>
          <w:szCs w:val="22"/>
        </w:rPr>
        <w:t xml:space="preserve">VII. </w:t>
      </w:r>
      <w:r w:rsidRPr="00AF0EA2">
        <w:rPr>
          <w:rFonts w:ascii="Palatino Linotype" w:eastAsia="Palatino Linotype" w:hAnsi="Palatino Linotype" w:cs="Palatino Linotype"/>
          <w:b/>
          <w:i/>
          <w:sz w:val="22"/>
          <w:szCs w:val="22"/>
          <w:u w:val="single"/>
        </w:rPr>
        <w:t>Dirección de Administración y Tesorería;</w:t>
      </w:r>
    </w:p>
    <w:p w14:paraId="116EDE58"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u w:val="single"/>
        </w:rPr>
        <w:t>VIII. Dirección de Salud Integral a la Familia;</w:t>
      </w:r>
    </w:p>
    <w:p w14:paraId="65549522"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u w:val="single"/>
        </w:rPr>
        <w:t>IX. Dirección de Bienestar, Integración Familiar y Salud Mental;</w:t>
      </w:r>
    </w:p>
    <w:p w14:paraId="78EA17E8"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u w:val="single"/>
        </w:rPr>
        <w:t>X. Dirección de Servicios Jurídicos Asistenciales;</w:t>
      </w:r>
    </w:p>
    <w:p w14:paraId="47A42853"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u w:val="single"/>
        </w:rPr>
        <w:t>XI. Dirección de Programas al Adulto Mayor;</w:t>
      </w:r>
    </w:p>
    <w:p w14:paraId="7FABDA88" w14:textId="77777777" w:rsidR="0007180F" w:rsidRPr="00AF0EA2" w:rsidRDefault="00D84FD3">
      <w:pPr>
        <w:spacing w:line="276" w:lineRule="auto"/>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u w:val="single"/>
        </w:rPr>
        <w:t>XII. Dirección de Atención a la Discapacidad.</w:t>
      </w:r>
    </w:p>
    <w:p w14:paraId="7EEB8033" w14:textId="77777777" w:rsidR="0007180F" w:rsidRPr="00AF0EA2" w:rsidRDefault="0007180F">
      <w:pPr>
        <w:spacing w:line="276" w:lineRule="auto"/>
        <w:ind w:left="851" w:right="616"/>
        <w:jc w:val="both"/>
        <w:rPr>
          <w:rFonts w:ascii="Palatino Linotype" w:eastAsia="Palatino Linotype" w:hAnsi="Palatino Linotype" w:cs="Palatino Linotype"/>
          <w:b/>
          <w:i/>
          <w:sz w:val="22"/>
          <w:szCs w:val="22"/>
          <w:u w:val="single"/>
        </w:rPr>
      </w:pPr>
    </w:p>
    <w:p w14:paraId="2BA21AD7"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Artículo 14.-</w:t>
      </w:r>
      <w:r w:rsidRPr="00AF0EA2">
        <w:rPr>
          <w:rFonts w:ascii="Palatino Linotype" w:eastAsia="Palatino Linotype" w:hAnsi="Palatino Linotype" w:cs="Palatino Linotype"/>
          <w:i/>
          <w:sz w:val="22"/>
          <w:szCs w:val="22"/>
        </w:rPr>
        <w:t xml:space="preserve"> El SMDIFTOL, </w:t>
      </w:r>
      <w:r w:rsidRPr="00AF0EA2">
        <w:rPr>
          <w:rFonts w:ascii="Palatino Linotype" w:eastAsia="Palatino Linotype" w:hAnsi="Palatino Linotype" w:cs="Palatino Linotype"/>
          <w:b/>
          <w:i/>
          <w:sz w:val="22"/>
          <w:szCs w:val="22"/>
        </w:rPr>
        <w:t>contará con las demás unidades administrativas que le sean autorizadas</w:t>
      </w:r>
      <w:r w:rsidRPr="00AF0EA2">
        <w:rPr>
          <w:rFonts w:ascii="Palatino Linotype" w:eastAsia="Palatino Linotype" w:hAnsi="Palatino Linotype" w:cs="Palatino Linotype"/>
          <w:i/>
          <w:sz w:val="22"/>
          <w:szCs w:val="22"/>
        </w:rPr>
        <w:t>, cuyas funciones y líneas de autoridad se establecerán en el Manual de Organización; así mismo se auxiliará de los/as servidores/as públicos y órganos técnicos y administrativos necesarios para el cumplimiento de sus atribuciones, de acuerdo con la normatividad aplicable, estructura orgánica y presupuesto autorizado.”</w:t>
      </w:r>
    </w:p>
    <w:p w14:paraId="04EC7CC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F7AB8FF"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Robusteciendo lo anterior, el Organigrama del Sistema Municipal para el Desarrollo Integral de la Familia de Toluca publicado dentro del Portal de Información Pública de Oficio Mexiquense (consultable en: </w:t>
      </w:r>
      <w:hyperlink r:id="rId12">
        <w:r w:rsidRPr="00AF0EA2">
          <w:rPr>
            <w:rFonts w:ascii="Palatino Linotype" w:eastAsia="Palatino Linotype" w:hAnsi="Palatino Linotype" w:cs="Palatino Linotype"/>
            <w:sz w:val="22"/>
            <w:szCs w:val="22"/>
            <w:u w:val="single"/>
          </w:rPr>
          <w:t>https://www.diftoluca.gob.mx/Transparencia/IPOMEX/Adjuntos/2024/Art_92/Frac_IIB/DG/Organigrama25-27.pdf</w:t>
        </w:r>
      </w:hyperlink>
      <w:r w:rsidRPr="00AF0EA2">
        <w:rPr>
          <w:rFonts w:ascii="Palatino Linotype" w:eastAsia="Palatino Linotype" w:hAnsi="Palatino Linotype" w:cs="Palatino Linotype"/>
          <w:sz w:val="22"/>
          <w:szCs w:val="22"/>
        </w:rPr>
        <w:t xml:space="preserve">), desglosa las unidades administrativas que comprende cada una de las direcciones del Sujeto Obligado, tal y como se puede observar de la imagen que se inserta a continuación: </w:t>
      </w:r>
    </w:p>
    <w:p w14:paraId="22181A61"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lastRenderedPageBreak/>
        <w:drawing>
          <wp:inline distT="0" distB="0" distL="0" distR="0" wp14:anchorId="4AAB90B2" wp14:editId="32DAE93C">
            <wp:extent cx="5612130" cy="3924300"/>
            <wp:effectExtent l="0" t="0" r="0" b="0"/>
            <wp:docPr id="21285507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12130" cy="3924300"/>
                    </a:xfrm>
                    <a:prstGeom prst="rect">
                      <a:avLst/>
                    </a:prstGeom>
                    <a:ln/>
                  </pic:spPr>
                </pic:pic>
              </a:graphicData>
            </a:graphic>
          </wp:inline>
        </w:drawing>
      </w:r>
    </w:p>
    <w:p w14:paraId="11B8CBF0"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97481B6"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 lo anterior se advierte, que el</w:t>
      </w:r>
      <w:r w:rsidRPr="00AF0EA2">
        <w:rPr>
          <w:rFonts w:ascii="Palatino Linotype" w:eastAsia="Palatino Linotype" w:hAnsi="Palatino Linotype" w:cs="Palatino Linotype"/>
          <w:b/>
          <w:sz w:val="22"/>
          <w:szCs w:val="22"/>
        </w:rPr>
        <w:t xml:space="preserve"> Sujeto Obligado</w:t>
      </w:r>
      <w:r w:rsidRPr="00AF0EA2">
        <w:rPr>
          <w:rFonts w:ascii="Palatino Linotype" w:eastAsia="Palatino Linotype" w:hAnsi="Palatino Linotype" w:cs="Palatino Linotype"/>
          <w:sz w:val="22"/>
          <w:szCs w:val="22"/>
        </w:rPr>
        <w:t xml:space="preserve"> cuenta con seis direcciones para el ejercicio de sus funciones; sin embargo, no se advierte que cuente con atribuciones para contar con una presidencia municipal, pues es de quien también se desea obtener la información. </w:t>
      </w:r>
    </w:p>
    <w:p w14:paraId="05A126E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125ECC55"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Bajo esa tesitura, resulta oportuno traer al análisis el contenido del artículo 89 del Bando Municipal del Ayuntamiento de Toluca del que se advierte que el ejercicio del gobierno municipal se deposita en un cuerpo colegiado denominado Ayuntamiento, cuyas atribuciones corresponden al </w:t>
      </w:r>
      <w:proofErr w:type="gramStart"/>
      <w:r w:rsidRPr="00AF0EA2">
        <w:rPr>
          <w:rFonts w:ascii="Palatino Linotype" w:eastAsia="Palatino Linotype" w:hAnsi="Palatino Linotype" w:cs="Palatino Linotype"/>
          <w:sz w:val="22"/>
          <w:szCs w:val="22"/>
        </w:rPr>
        <w:t>Presidente</w:t>
      </w:r>
      <w:proofErr w:type="gramEnd"/>
      <w:r w:rsidRPr="00AF0EA2">
        <w:rPr>
          <w:rFonts w:ascii="Palatino Linotype" w:eastAsia="Palatino Linotype" w:hAnsi="Palatino Linotype" w:cs="Palatino Linotype"/>
          <w:sz w:val="22"/>
          <w:szCs w:val="22"/>
        </w:rPr>
        <w:t xml:space="preserve"> Municipal, fundamento legal que se transcribe para mayor entendimiento: </w:t>
      </w:r>
    </w:p>
    <w:p w14:paraId="59D18CE1"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lastRenderedPageBreak/>
        <w:t>“</w:t>
      </w:r>
      <w:r w:rsidRPr="00AF0EA2">
        <w:rPr>
          <w:rFonts w:ascii="Palatino Linotype" w:eastAsia="Palatino Linotype" w:hAnsi="Palatino Linotype" w:cs="Palatino Linotype"/>
          <w:b/>
          <w:i/>
          <w:sz w:val="22"/>
          <w:szCs w:val="22"/>
        </w:rPr>
        <w:t>Artículo 89.</w:t>
      </w:r>
      <w:r w:rsidRPr="00AF0EA2">
        <w:rPr>
          <w:rFonts w:ascii="Palatino Linotype" w:eastAsia="Palatino Linotype" w:hAnsi="Palatino Linotype" w:cs="Palatino Linotype"/>
          <w:i/>
          <w:sz w:val="22"/>
          <w:szCs w:val="22"/>
        </w:rPr>
        <w:t xml:space="preserve"> El ejercicio del gobierno municipal se deposita en un cuerpo colegiado denominado Ayuntamiento. </w:t>
      </w:r>
      <w:r w:rsidRPr="00AF0EA2">
        <w:rPr>
          <w:rFonts w:ascii="Palatino Linotype" w:eastAsia="Palatino Linotype" w:hAnsi="Palatino Linotype" w:cs="Palatino Linotype"/>
          <w:b/>
          <w:i/>
          <w:sz w:val="22"/>
          <w:szCs w:val="22"/>
        </w:rPr>
        <w:t xml:space="preserve">La ejecución de las atribuciones corresponde al </w:t>
      </w:r>
      <w:proofErr w:type="gramStart"/>
      <w:r w:rsidRPr="00AF0EA2">
        <w:rPr>
          <w:rFonts w:ascii="Palatino Linotype" w:eastAsia="Palatino Linotype" w:hAnsi="Palatino Linotype" w:cs="Palatino Linotype"/>
          <w:b/>
          <w:i/>
          <w:sz w:val="22"/>
          <w:szCs w:val="22"/>
        </w:rPr>
        <w:t>Presidente</w:t>
      </w:r>
      <w:proofErr w:type="gramEnd"/>
      <w:r w:rsidRPr="00AF0EA2">
        <w:rPr>
          <w:rFonts w:ascii="Palatino Linotype" w:eastAsia="Palatino Linotype" w:hAnsi="Palatino Linotype" w:cs="Palatino Linotype"/>
          <w:b/>
          <w:i/>
          <w:sz w:val="22"/>
          <w:szCs w:val="22"/>
        </w:rPr>
        <w:t xml:space="preserve"> Municipal</w:t>
      </w:r>
      <w:r w:rsidRPr="00AF0EA2">
        <w:rPr>
          <w:rFonts w:ascii="Palatino Linotype" w:eastAsia="Palatino Linotype" w:hAnsi="Palatino Linotype" w:cs="Palatino Linotype"/>
          <w:b/>
          <w:i/>
          <w:sz w:val="22"/>
          <w:szCs w:val="22"/>
          <w:u w:val="single"/>
        </w:rPr>
        <w:t>, quien dirige la Administración Pública Municipal</w:t>
      </w:r>
      <w:r w:rsidRPr="00AF0EA2">
        <w:rPr>
          <w:rFonts w:ascii="Palatino Linotype" w:eastAsia="Palatino Linotype" w:hAnsi="Palatino Linotype" w:cs="Palatino Linotype"/>
          <w:i/>
          <w:sz w:val="22"/>
          <w:szCs w:val="22"/>
        </w:rPr>
        <w:t>. Las competencias se ejercerán conforme al marco legal aplicable.</w:t>
      </w:r>
    </w:p>
    <w:p w14:paraId="57166FD3" w14:textId="77777777" w:rsidR="0007180F" w:rsidRPr="00AF0EA2" w:rsidRDefault="0007180F">
      <w:pPr>
        <w:spacing w:line="276" w:lineRule="auto"/>
        <w:ind w:left="851" w:right="616"/>
        <w:jc w:val="both"/>
        <w:rPr>
          <w:rFonts w:ascii="Palatino Linotype" w:eastAsia="Palatino Linotype" w:hAnsi="Palatino Linotype" w:cs="Palatino Linotype"/>
          <w:i/>
          <w:sz w:val="22"/>
          <w:szCs w:val="22"/>
        </w:rPr>
      </w:pPr>
    </w:p>
    <w:p w14:paraId="12CCD490" w14:textId="77777777" w:rsidR="0007180F" w:rsidRPr="00AF0EA2" w:rsidRDefault="00D84FD3">
      <w:pPr>
        <w:spacing w:line="276" w:lineRule="auto"/>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 xml:space="preserve"> La Administración Pública Municipal será centralizada, descentralizada y autónoma</w:t>
      </w:r>
      <w:r w:rsidRPr="00AF0EA2">
        <w:rPr>
          <w:rFonts w:ascii="Palatino Linotype" w:eastAsia="Palatino Linotype" w:hAnsi="Palatino Linotype" w:cs="Palatino Linotype"/>
          <w:sz w:val="22"/>
          <w:szCs w:val="22"/>
        </w:rPr>
        <w:t>.”</w:t>
      </w:r>
    </w:p>
    <w:p w14:paraId="570342C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3266593"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Ahora bien, resulta importante señalar que el Padrón de Sujetos Obligados en Materia de Transparencia, Acceso a la Información Pública y Protección de Datos Personales del Estado de México y Municipios refiere como un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diverso al </w:t>
      </w:r>
      <w:r w:rsidRPr="00AF0EA2">
        <w:rPr>
          <w:rFonts w:ascii="Palatino Linotype" w:eastAsia="Palatino Linotype" w:hAnsi="Palatino Linotype" w:cs="Palatino Linotype"/>
          <w:b/>
          <w:sz w:val="22"/>
          <w:szCs w:val="22"/>
        </w:rPr>
        <w:t>Ayuntamiento de Toluca</w:t>
      </w:r>
      <w:r w:rsidRPr="00AF0EA2">
        <w:rPr>
          <w:rFonts w:ascii="Palatino Linotype" w:eastAsia="Palatino Linotype" w:hAnsi="Palatino Linotype" w:cs="Palatino Linotype"/>
          <w:sz w:val="22"/>
          <w:szCs w:val="22"/>
        </w:rPr>
        <w:t>, como se puede apreciar a continuación:</w:t>
      </w:r>
    </w:p>
    <w:p w14:paraId="63138D98"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13328435" wp14:editId="14069DD4">
            <wp:extent cx="5610225" cy="342900"/>
            <wp:effectExtent l="0" t="0" r="0" b="0"/>
            <wp:docPr id="21285507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610225" cy="342900"/>
                    </a:xfrm>
                    <a:prstGeom prst="rect">
                      <a:avLst/>
                    </a:prstGeom>
                    <a:ln/>
                  </pic:spPr>
                </pic:pic>
              </a:graphicData>
            </a:graphic>
          </wp:inline>
        </w:drawing>
      </w:r>
    </w:p>
    <w:p w14:paraId="002BEE38"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5CE186CF" wp14:editId="52FDA743">
            <wp:extent cx="5610225" cy="342900"/>
            <wp:effectExtent l="0" t="0" r="0" b="0"/>
            <wp:docPr id="21285507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0225" cy="342900"/>
                    </a:xfrm>
                    <a:prstGeom prst="rect">
                      <a:avLst/>
                    </a:prstGeom>
                    <a:ln/>
                  </pic:spPr>
                </pic:pic>
              </a:graphicData>
            </a:graphic>
          </wp:inline>
        </w:drawing>
      </w:r>
    </w:p>
    <w:p w14:paraId="305E8055"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68069D0A" wp14:editId="60C37175">
            <wp:extent cx="5610225" cy="361950"/>
            <wp:effectExtent l="0" t="0" r="0" b="0"/>
            <wp:docPr id="21285507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361950"/>
                    </a:xfrm>
                    <a:prstGeom prst="rect">
                      <a:avLst/>
                    </a:prstGeom>
                    <a:ln/>
                  </pic:spPr>
                </pic:pic>
              </a:graphicData>
            </a:graphic>
          </wp:inline>
        </w:drawing>
      </w:r>
    </w:p>
    <w:p w14:paraId="346E1A3E"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EF18AD2"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Conforme a lo anterior, se vislumbra que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es incompetente para conocer de la información relacionada con la Presidencia Municipal de Toluca, toda vez que la entidad pública que cuenta con la información referente a los oficios emitidos por el </w:t>
      </w:r>
      <w:proofErr w:type="gramStart"/>
      <w:r w:rsidRPr="00AF0EA2">
        <w:rPr>
          <w:rFonts w:ascii="Palatino Linotype" w:eastAsia="Palatino Linotype" w:hAnsi="Palatino Linotype" w:cs="Palatino Linotype"/>
          <w:sz w:val="22"/>
          <w:szCs w:val="22"/>
        </w:rPr>
        <w:t>Presidente</w:t>
      </w:r>
      <w:proofErr w:type="gramEnd"/>
      <w:r w:rsidRPr="00AF0EA2">
        <w:rPr>
          <w:rFonts w:ascii="Palatino Linotype" w:eastAsia="Palatino Linotype" w:hAnsi="Palatino Linotype" w:cs="Palatino Linotype"/>
          <w:sz w:val="22"/>
          <w:szCs w:val="22"/>
        </w:rPr>
        <w:t xml:space="preserve"> Municipal es competencia del Ayuntamiento de Toluca; por lo que el </w:t>
      </w:r>
      <w:r w:rsidRPr="00AF0EA2">
        <w:rPr>
          <w:rFonts w:ascii="Palatino Linotype" w:eastAsia="Palatino Linotype" w:hAnsi="Palatino Linotype" w:cs="Palatino Linotype"/>
          <w:b/>
          <w:sz w:val="22"/>
          <w:szCs w:val="22"/>
        </w:rPr>
        <w:t xml:space="preserve">Sujeto Obligado </w:t>
      </w:r>
      <w:r w:rsidRPr="00AF0EA2">
        <w:rPr>
          <w:rFonts w:ascii="Palatino Linotype" w:eastAsia="Palatino Linotype" w:hAnsi="Palatino Linotype" w:cs="Palatino Linotype"/>
          <w:sz w:val="22"/>
          <w:szCs w:val="22"/>
        </w:rPr>
        <w:t xml:space="preserve">es incompetente para conocer de dicha información. </w:t>
      </w:r>
    </w:p>
    <w:p w14:paraId="13679360" w14:textId="77777777" w:rsidR="0007180F" w:rsidRPr="00AF0EA2" w:rsidRDefault="0007180F">
      <w:pPr>
        <w:spacing w:line="360" w:lineRule="auto"/>
        <w:jc w:val="both"/>
        <w:rPr>
          <w:rFonts w:ascii="Palatino Linotype" w:eastAsia="Palatino Linotype" w:hAnsi="Palatino Linotype" w:cs="Palatino Linotype"/>
          <w:b/>
          <w:sz w:val="22"/>
          <w:szCs w:val="22"/>
        </w:rPr>
      </w:pPr>
    </w:p>
    <w:p w14:paraId="078D91BC" w14:textId="77777777" w:rsidR="0007180F" w:rsidRPr="00AF0EA2" w:rsidRDefault="00D84FD3">
      <w:pPr>
        <w:numPr>
          <w:ilvl w:val="0"/>
          <w:numId w:val="9"/>
        </w:numPr>
        <w:spacing w:line="360" w:lineRule="auto"/>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 xml:space="preserve">De la declaratoria de incompetencia. </w:t>
      </w:r>
    </w:p>
    <w:p w14:paraId="5D1C9430"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Respecto a la Declaración de Incompetencia, la Ley de Transparencia y Acceso a la Información Pública del Estado de México y Municipios, establece, en los artículos 49, fracción II y 167, lo siguiente: </w:t>
      </w:r>
    </w:p>
    <w:p w14:paraId="2C6DECCD"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10223583"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49.</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Los Comités de Transparencia</w:t>
      </w:r>
      <w:r w:rsidRPr="00AF0EA2">
        <w:rPr>
          <w:rFonts w:ascii="Palatino Linotype" w:eastAsia="Palatino Linotype" w:hAnsi="Palatino Linotype" w:cs="Palatino Linotype"/>
          <w:i/>
          <w:sz w:val="22"/>
          <w:szCs w:val="22"/>
        </w:rPr>
        <w:t xml:space="preserve"> tendrán las siguientes atribuciones:</w:t>
      </w:r>
    </w:p>
    <w:p w14:paraId="0B6BAF8B"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w:t>
      </w:r>
    </w:p>
    <w:p w14:paraId="3D3A2FE1" w14:textId="77777777" w:rsidR="0007180F" w:rsidRPr="00AF0EA2" w:rsidRDefault="00D84FD3">
      <w:pPr>
        <w:ind w:left="851" w:right="616"/>
        <w:jc w:val="both"/>
        <w:rPr>
          <w:rFonts w:ascii="Palatino Linotype" w:eastAsia="Palatino Linotype" w:hAnsi="Palatino Linotype" w:cs="Palatino Linotype"/>
          <w:b/>
          <w:i/>
          <w:sz w:val="22"/>
          <w:szCs w:val="22"/>
          <w:u w:val="single"/>
        </w:rPr>
      </w:pPr>
      <w:r w:rsidRPr="00AF0EA2">
        <w:rPr>
          <w:rFonts w:ascii="Palatino Linotype" w:eastAsia="Palatino Linotype" w:hAnsi="Palatino Linotype" w:cs="Palatino Linotype"/>
          <w:b/>
          <w:i/>
          <w:sz w:val="22"/>
          <w:szCs w:val="22"/>
        </w:rPr>
        <w:t>II.</w:t>
      </w:r>
      <w:r w:rsidRPr="00AF0EA2">
        <w:rPr>
          <w:rFonts w:ascii="Palatino Linotype" w:eastAsia="Palatino Linotype" w:hAnsi="Palatino Linotype" w:cs="Palatino Linotype"/>
          <w:sz w:val="22"/>
          <w:szCs w:val="22"/>
        </w:rPr>
        <w:t xml:space="preserve"> </w:t>
      </w:r>
      <w:r w:rsidRPr="00AF0EA2">
        <w:rPr>
          <w:rFonts w:ascii="Palatino Linotype" w:eastAsia="Palatino Linotype" w:hAnsi="Palatino Linotype" w:cs="Palatino Linotype"/>
          <w:b/>
          <w:i/>
          <w:sz w:val="22"/>
          <w:szCs w:val="22"/>
        </w:rPr>
        <w:t>Confirmar, modificar o revocar</w:t>
      </w:r>
      <w:r w:rsidRPr="00AF0EA2">
        <w:rPr>
          <w:rFonts w:ascii="Palatino Linotype" w:eastAsia="Palatino Linotype" w:hAnsi="Palatino Linotype" w:cs="Palatino Linotype"/>
          <w:i/>
          <w:sz w:val="22"/>
          <w:szCs w:val="22"/>
        </w:rPr>
        <w:t xml:space="preserve"> las determinaciones </w:t>
      </w:r>
      <w:proofErr w:type="gramStart"/>
      <w:r w:rsidRPr="00AF0EA2">
        <w:rPr>
          <w:rFonts w:ascii="Palatino Linotype" w:eastAsia="Palatino Linotype" w:hAnsi="Palatino Linotype" w:cs="Palatino Linotype"/>
          <w:i/>
          <w:sz w:val="22"/>
          <w:szCs w:val="22"/>
        </w:rPr>
        <w:t>que</w:t>
      </w:r>
      <w:proofErr w:type="gramEnd"/>
      <w:r w:rsidRPr="00AF0EA2">
        <w:rPr>
          <w:rFonts w:ascii="Palatino Linotype" w:eastAsia="Palatino Linotype" w:hAnsi="Palatino Linotype" w:cs="Palatino Linotype"/>
          <w:i/>
          <w:sz w:val="22"/>
          <w:szCs w:val="22"/>
        </w:rPr>
        <w:t xml:space="preserve"> en materia de ampliación del plazo de respuesta, clasificación de la información </w:t>
      </w:r>
      <w:r w:rsidRPr="00AF0EA2">
        <w:rPr>
          <w:rFonts w:ascii="Palatino Linotype" w:eastAsia="Palatino Linotype" w:hAnsi="Palatino Linotype" w:cs="Palatino Linotype"/>
          <w:b/>
          <w:i/>
          <w:sz w:val="22"/>
          <w:szCs w:val="22"/>
        </w:rPr>
        <w:t>y declaración</w:t>
      </w:r>
      <w:r w:rsidRPr="00AF0EA2">
        <w:rPr>
          <w:rFonts w:ascii="Palatino Linotype" w:eastAsia="Palatino Linotype" w:hAnsi="Palatino Linotype" w:cs="Palatino Linotype"/>
          <w:i/>
          <w:sz w:val="22"/>
          <w:szCs w:val="22"/>
        </w:rPr>
        <w:t xml:space="preserve"> de inexistencia o </w:t>
      </w:r>
      <w:r w:rsidRPr="00AF0EA2">
        <w:rPr>
          <w:rFonts w:ascii="Palatino Linotype" w:eastAsia="Palatino Linotype" w:hAnsi="Palatino Linotype" w:cs="Palatino Linotype"/>
          <w:b/>
          <w:i/>
          <w:sz w:val="22"/>
          <w:szCs w:val="22"/>
        </w:rPr>
        <w:t>de incompetencia realicen los titulares de las áreas de los sujetos obligados;</w:t>
      </w:r>
    </w:p>
    <w:p w14:paraId="7C4B900B"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w:t>
      </w:r>
    </w:p>
    <w:p w14:paraId="79E1F6DF"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Artículo 167</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Cuando las unidades de transparencia determinen la notoria incompetencia</w:t>
      </w:r>
      <w:r w:rsidRPr="00AF0EA2">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AF0EA2">
        <w:rPr>
          <w:rFonts w:ascii="Palatino Linotype" w:eastAsia="Palatino Linotype" w:hAnsi="Palatino Linotype" w:cs="Palatino Linotype"/>
          <w:b/>
          <w:i/>
          <w:sz w:val="22"/>
          <w:szCs w:val="22"/>
        </w:rPr>
        <w:t>deberán comunicarlo al solicitante, dentro de los tres días hábiles posteriores a la recepción de la solicitud</w:t>
      </w:r>
      <w:r w:rsidRPr="00AF0EA2">
        <w:rPr>
          <w:rFonts w:ascii="Palatino Linotype" w:eastAsia="Palatino Linotype" w:hAnsi="Palatino Linotype" w:cs="Palatino Linotype"/>
          <w:i/>
          <w:sz w:val="22"/>
          <w:szCs w:val="22"/>
        </w:rPr>
        <w:t xml:space="preserve"> y, </w:t>
      </w:r>
      <w:r w:rsidRPr="00AF0EA2">
        <w:rPr>
          <w:rFonts w:ascii="Palatino Linotype" w:eastAsia="Palatino Linotype" w:hAnsi="Palatino Linotype" w:cs="Palatino Linotype"/>
          <w:b/>
          <w:i/>
          <w:sz w:val="22"/>
          <w:szCs w:val="22"/>
        </w:rPr>
        <w:t xml:space="preserve">en su caso orientar al solicitante, el o los sujetos obligados competentes.” </w:t>
      </w:r>
    </w:p>
    <w:p w14:paraId="6CC8B308"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6A893B01" w14:textId="77777777" w:rsidR="0007180F" w:rsidRPr="00AF0EA2" w:rsidRDefault="00D84FD3">
      <w:pPr>
        <w:spacing w:line="360" w:lineRule="auto"/>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AF0EA2">
        <w:rPr>
          <w:rFonts w:ascii="Palatino Linotype" w:eastAsia="Palatino Linotype" w:hAnsi="Palatino Linotype" w:cs="Palatino Linotype"/>
          <w:b/>
          <w:sz w:val="22"/>
          <w:szCs w:val="22"/>
        </w:rPr>
        <w:t xml:space="preserve"> en aquellos casos en los que no se trate de una notoria incompetencia. </w:t>
      </w:r>
    </w:p>
    <w:p w14:paraId="2DA9945E"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DADAF6A"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Puesto que la Ley también prevé que dicho acuerdo </w:t>
      </w:r>
      <w:r w:rsidRPr="00AF0EA2">
        <w:rPr>
          <w:rFonts w:ascii="Palatino Linotype" w:eastAsia="Palatino Linotype" w:hAnsi="Palatino Linotype" w:cs="Palatino Linotype"/>
          <w:b/>
          <w:sz w:val="22"/>
          <w:szCs w:val="22"/>
        </w:rPr>
        <w:t>no es necesario cuando la Unidad de Transparencia determine que la incompetencia es notoria</w:t>
      </w:r>
      <w:r w:rsidRPr="00AF0EA2">
        <w:rPr>
          <w:rFonts w:ascii="Palatino Linotype" w:eastAsia="Palatino Linotype" w:hAnsi="Palatino Linotype" w:cs="Palatino Linotype"/>
          <w:sz w:val="22"/>
          <w:szCs w:val="22"/>
        </w:rPr>
        <w:t xml:space="preserve">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14:paraId="6B2F6A78"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15146C31" w14:textId="77777777" w:rsidR="0007180F" w:rsidRPr="00AF0EA2" w:rsidRDefault="00D84FD3">
      <w:pPr>
        <w:spacing w:line="360" w:lineRule="auto"/>
        <w:jc w:val="both"/>
        <w:rPr>
          <w:rFonts w:ascii="Palatino Linotype" w:eastAsia="Palatino Linotype" w:hAnsi="Palatino Linotype" w:cs="Palatino Linotype"/>
          <w:sz w:val="22"/>
          <w:szCs w:val="22"/>
          <w:u w:val="single"/>
        </w:rPr>
      </w:pPr>
      <w:r w:rsidRPr="00AF0EA2">
        <w:rPr>
          <w:rFonts w:ascii="Palatino Linotype" w:eastAsia="Palatino Linotype" w:hAnsi="Palatino Linotype" w:cs="Palatino Linotype"/>
          <w:sz w:val="22"/>
          <w:szCs w:val="22"/>
        </w:rPr>
        <w:t xml:space="preserve">En otras palabras, la Ley de la Materia confiere a las Unidades de Transparencia la posibilidad de notificar la incompetencia cuando esta sea notoria, siendo innecesario que </w:t>
      </w:r>
      <w:r w:rsidRPr="00AF0EA2">
        <w:rPr>
          <w:rFonts w:ascii="Palatino Linotype" w:eastAsia="Palatino Linotype" w:hAnsi="Palatino Linotype" w:cs="Palatino Linotype"/>
          <w:sz w:val="22"/>
          <w:szCs w:val="22"/>
        </w:rPr>
        <w:lastRenderedPageBreak/>
        <w:t xml:space="preserve">dicha circunstancia sea sometida a consideración de los integrantes del Comité de Transparencia </w:t>
      </w:r>
      <w:r w:rsidRPr="00AF0EA2">
        <w:rPr>
          <w:rFonts w:ascii="Palatino Linotype" w:eastAsia="Palatino Linotype" w:hAnsi="Palatino Linotype" w:cs="Palatino Linotype"/>
          <w:sz w:val="22"/>
          <w:szCs w:val="22"/>
          <w:u w:val="single"/>
        </w:rPr>
        <w:t xml:space="preserve">para su aprobación. </w:t>
      </w:r>
    </w:p>
    <w:p w14:paraId="4B874B2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205BB9BE"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que lleva por rubro y texto los siguientes:  </w:t>
      </w:r>
    </w:p>
    <w:p w14:paraId="79F170EE" w14:textId="77777777" w:rsidR="0007180F" w:rsidRPr="00AF0EA2" w:rsidRDefault="0007180F">
      <w:pPr>
        <w:spacing w:line="360" w:lineRule="auto"/>
        <w:jc w:val="both"/>
        <w:rPr>
          <w:rFonts w:ascii="Palatino Linotype" w:eastAsia="Palatino Linotype" w:hAnsi="Palatino Linotype" w:cs="Palatino Linotype"/>
          <w:b/>
          <w:i/>
          <w:sz w:val="22"/>
          <w:szCs w:val="22"/>
        </w:rPr>
      </w:pPr>
    </w:p>
    <w:p w14:paraId="3E866288"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Declaración de incompetencia por parte del Comité, cuando no sea notoria o manifiesta.</w:t>
      </w:r>
      <w:r w:rsidRPr="00AF0EA2">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47ECFDA"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4FF8ACDF"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F0EA2">
        <w:rPr>
          <w:rFonts w:ascii="Palatino Linotype" w:eastAsia="Palatino Linotype" w:hAnsi="Palatino Linotype" w:cs="Palatino Linotype"/>
          <w:b/>
          <w:sz w:val="22"/>
          <w:szCs w:val="22"/>
        </w:rPr>
        <w:t xml:space="preserve"> </w:t>
      </w:r>
      <w:r w:rsidRPr="00AF0EA2">
        <w:rPr>
          <w:rFonts w:ascii="Palatino Linotype" w:eastAsia="Palatino Linotype" w:hAnsi="Palatino Linotype" w:cs="Palatino Linotype"/>
          <w:b/>
          <w:sz w:val="22"/>
          <w:szCs w:val="22"/>
          <w:u w:val="single"/>
        </w:rPr>
        <w:t>duda razonable sobre la administración del documento materia de la solicitud de información</w:t>
      </w:r>
      <w:r w:rsidRPr="00AF0EA2">
        <w:rPr>
          <w:rFonts w:ascii="Palatino Linotype" w:eastAsia="Palatino Linotype" w:hAnsi="Palatino Linotype" w:cs="Palatino Linotype"/>
          <w:sz w:val="22"/>
          <w:szCs w:val="22"/>
        </w:rPr>
        <w:t>, como se lee enseguida:</w:t>
      </w:r>
    </w:p>
    <w:p w14:paraId="120CB637" w14:textId="77777777" w:rsidR="0007180F" w:rsidRPr="00AF0EA2" w:rsidRDefault="0007180F">
      <w:pPr>
        <w:spacing w:line="360" w:lineRule="auto"/>
        <w:jc w:val="both"/>
        <w:rPr>
          <w:rFonts w:ascii="Palatino Linotype" w:eastAsia="Palatino Linotype" w:hAnsi="Palatino Linotype" w:cs="Palatino Linotype"/>
          <w:b/>
          <w:i/>
          <w:sz w:val="22"/>
          <w:szCs w:val="22"/>
        </w:rPr>
      </w:pPr>
    </w:p>
    <w:p w14:paraId="0CB70F3C"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AF0EA2">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F0EA2">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w:t>
      </w:r>
      <w:r w:rsidRPr="00AF0EA2">
        <w:rPr>
          <w:rFonts w:ascii="Palatino Linotype" w:eastAsia="Palatino Linotype" w:hAnsi="Palatino Linotype" w:cs="Palatino Linotype"/>
          <w:b/>
          <w:i/>
          <w:sz w:val="22"/>
          <w:szCs w:val="22"/>
        </w:rPr>
        <w:lastRenderedPageBreak/>
        <w:t xml:space="preserve">Sujetos Obligados que </w:t>
      </w:r>
      <w:r w:rsidRPr="00AF0EA2">
        <w:rPr>
          <w:rFonts w:ascii="Palatino Linotype" w:eastAsia="Palatino Linotype" w:hAnsi="Palatino Linotype" w:cs="Palatino Linotype"/>
          <w:b/>
          <w:i/>
          <w:sz w:val="22"/>
          <w:szCs w:val="22"/>
          <w:u w:val="single"/>
        </w:rPr>
        <w:t>impiden determinar dentro del término legal de tres días hábiles</w:t>
      </w:r>
      <w:r w:rsidRPr="00AF0EA2">
        <w:rPr>
          <w:rFonts w:ascii="Palatino Linotype" w:eastAsia="Palatino Linotype" w:hAnsi="Palatino Linotype" w:cs="Palatino Linotype"/>
          <w:b/>
          <w:i/>
          <w:sz w:val="22"/>
          <w:szCs w:val="22"/>
        </w:rPr>
        <w:t>, si se posee o no la información por el Sujeto Obligado requerid</w:t>
      </w:r>
      <w:r w:rsidRPr="00AF0EA2">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65D02D90" w14:textId="77777777" w:rsidR="0007180F" w:rsidRPr="00AF0EA2" w:rsidRDefault="0007180F">
      <w:pPr>
        <w:spacing w:line="360" w:lineRule="auto"/>
        <w:jc w:val="both"/>
        <w:rPr>
          <w:rFonts w:ascii="Palatino Linotype" w:eastAsia="Palatino Linotype" w:hAnsi="Palatino Linotype" w:cs="Palatino Linotype"/>
          <w:i/>
          <w:sz w:val="22"/>
          <w:szCs w:val="22"/>
        </w:rPr>
      </w:pPr>
    </w:p>
    <w:p w14:paraId="7E70D310" w14:textId="77777777" w:rsidR="0007180F" w:rsidRPr="00AF0EA2" w:rsidRDefault="00D84FD3">
      <w:pPr>
        <w:spacing w:line="360" w:lineRule="auto"/>
        <w:jc w:val="both"/>
        <w:rPr>
          <w:rFonts w:ascii="Palatino Linotype" w:eastAsia="Palatino Linotype" w:hAnsi="Palatino Linotype" w:cs="Palatino Linotype"/>
          <w:b/>
          <w:sz w:val="22"/>
          <w:szCs w:val="22"/>
          <w:u w:val="single"/>
        </w:rPr>
      </w:pPr>
      <w:r w:rsidRPr="00AF0EA2">
        <w:rPr>
          <w:rFonts w:ascii="Palatino Linotype" w:eastAsia="Palatino Linotype" w:hAnsi="Palatino Linotype" w:cs="Palatino Linotype"/>
          <w:sz w:val="22"/>
          <w:szCs w:val="22"/>
        </w:rPr>
        <w:t xml:space="preserve">Es así que, ordenar al Comité de Transparencia del Sujeto Obligado que sesione para que emita un acuerdo en el que confirme la declaratoria de incompetencia para garantizar el derecho de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dilata los plazos del procedimiento, genera una carga adicional al Sujeto Obligado, y </w:t>
      </w:r>
      <w:r w:rsidRPr="00AF0EA2">
        <w:rPr>
          <w:rFonts w:ascii="Palatino Linotype" w:eastAsia="Palatino Linotype" w:hAnsi="Palatino Linotype" w:cs="Palatino Linotype"/>
          <w:b/>
          <w:sz w:val="22"/>
          <w:szCs w:val="22"/>
          <w:u w:val="single"/>
        </w:rPr>
        <w:t xml:space="preserve">ello no modifica el hecho de que la parte Recurrente no obtendrá la información que es de su interés por esta vía. </w:t>
      </w:r>
    </w:p>
    <w:p w14:paraId="495E0047"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63D7A30"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Por ello, instruir al Comité de Transparencia para que sesione y emita una resolución en la que se confirme una notoria incompetencia que ya fue analizada por este Organismo Garante, se aparta de los principios de sencillez y rapidez establecidos por la Ley de Transparencia y Acceso a la Información Pública del Estado de México y Municipios, en sus artículos 2, fracciones II y III, 21 y 150. </w:t>
      </w:r>
    </w:p>
    <w:p w14:paraId="6F854778"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6713C419"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Es por lo que resulta de suma importancia que las Unidades de Transparencia, cuando adviertan que dicho supuesto se actualiza, se ciñan al plazo que la normativa establece, a </w:t>
      </w:r>
      <w:r w:rsidRPr="00AF0EA2">
        <w:rPr>
          <w:rFonts w:ascii="Palatino Linotype" w:eastAsia="Palatino Linotype" w:hAnsi="Palatino Linotype" w:cs="Palatino Linotype"/>
          <w:sz w:val="22"/>
          <w:szCs w:val="22"/>
        </w:rPr>
        <w:lastRenderedPageBreak/>
        <w:t xml:space="preserve">fin de ajustarse al principio de </w:t>
      </w:r>
      <w:proofErr w:type="spellStart"/>
      <w:r w:rsidRPr="00AF0EA2">
        <w:rPr>
          <w:rFonts w:ascii="Palatino Linotype" w:eastAsia="Palatino Linotype" w:hAnsi="Palatino Linotype" w:cs="Palatino Linotype"/>
          <w:sz w:val="22"/>
          <w:szCs w:val="22"/>
        </w:rPr>
        <w:t>expeditez</w:t>
      </w:r>
      <w:proofErr w:type="spellEnd"/>
      <w:r w:rsidRPr="00AF0EA2">
        <w:rPr>
          <w:rFonts w:ascii="Palatino Linotype" w:eastAsia="Palatino Linotype" w:hAnsi="Palatino Linotype" w:cs="Palatino Linotype"/>
          <w:sz w:val="22"/>
          <w:szCs w:val="22"/>
        </w:rPr>
        <w:t xml:space="preserve"> que en todo procedimiento en materia de transparencia se debe observar.</w:t>
      </w:r>
    </w:p>
    <w:p w14:paraId="7C56D682"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2A703ADB"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conclusión, cuando se advierta una notoria incompetencia respecto de la información solicitada por un particular,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w:t>
      </w:r>
      <w:r w:rsidRPr="00AF0EA2">
        <w:rPr>
          <w:rFonts w:ascii="Palatino Linotype" w:eastAsia="Palatino Linotype" w:hAnsi="Palatino Linotype" w:cs="Palatino Linotype"/>
          <w:b/>
          <w:sz w:val="22"/>
          <w:szCs w:val="22"/>
        </w:rPr>
        <w:t xml:space="preserve">debe atender los plazos establecidos por la norma para declarar la incompetencia </w:t>
      </w:r>
      <w:r w:rsidRPr="00AF0EA2">
        <w:rPr>
          <w:rFonts w:ascii="Palatino Linotype" w:eastAsia="Palatino Linotype" w:hAnsi="Palatino Linotype" w:cs="Palatino Linotype"/>
          <w:sz w:val="22"/>
          <w:szCs w:val="22"/>
        </w:rPr>
        <w:t>para entregar información, con el propósito de que los particulares puedan acudir ante las instancias correspondientes para formular las solicitudes que estimen pertinentes.</w:t>
      </w:r>
    </w:p>
    <w:p w14:paraId="2E8EA054"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30A975E8"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ese entendido, se determina que toda vez que se concluyó que la incompetencia es notoria, es que no resulta procedente ordenar la entrega de la información, pues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carece de facultades y atribuciones para conocer lo referente a los oficios emitidos por el </w:t>
      </w:r>
      <w:proofErr w:type="gramStart"/>
      <w:r w:rsidRPr="00AF0EA2">
        <w:rPr>
          <w:rFonts w:ascii="Palatino Linotype" w:eastAsia="Palatino Linotype" w:hAnsi="Palatino Linotype" w:cs="Palatino Linotype"/>
          <w:sz w:val="22"/>
          <w:szCs w:val="22"/>
        </w:rPr>
        <w:t>Presidente</w:t>
      </w:r>
      <w:proofErr w:type="gramEnd"/>
      <w:r w:rsidRPr="00AF0EA2">
        <w:rPr>
          <w:rFonts w:ascii="Palatino Linotype" w:eastAsia="Palatino Linotype" w:hAnsi="Palatino Linotype" w:cs="Palatino Linotype"/>
          <w:sz w:val="22"/>
          <w:szCs w:val="22"/>
        </w:rPr>
        <w:t xml:space="preserve"> Municipal; por lo que, se dejan a salvo los derechos de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para que formule una nueva solicitud de información ante el Sujeto Obligado competente.</w:t>
      </w:r>
    </w:p>
    <w:p w14:paraId="701D126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26570FEC"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Expuesto lo anterior, y para de los </w:t>
      </w:r>
      <w:r w:rsidRPr="00AF0EA2">
        <w:rPr>
          <w:rFonts w:ascii="Palatino Linotype" w:eastAsia="Palatino Linotype" w:hAnsi="Palatino Linotype" w:cs="Palatino Linotype"/>
          <w:b/>
          <w:sz w:val="22"/>
          <w:szCs w:val="22"/>
        </w:rPr>
        <w:t>oficios emitidos por los Directores del Sistema Municipal DIF, del primero de enero al once de febrero de dos mil veinticinco</w:t>
      </w:r>
      <w:r w:rsidRPr="00AF0EA2">
        <w:rPr>
          <w:rFonts w:ascii="Palatino Linotype" w:eastAsia="Palatino Linotype" w:hAnsi="Palatino Linotype" w:cs="Palatino Linotype"/>
          <w:sz w:val="22"/>
          <w:szCs w:val="22"/>
        </w:rPr>
        <w:t>, de las constancias que obran en el expediente en el que se actúa se advierte que la Unidad de Transparencia, en observancia de lo previsto en los artículos 53, fracciones II y IV</w:t>
      </w:r>
      <w:r w:rsidRPr="00AF0EA2">
        <w:rPr>
          <w:rFonts w:ascii="Palatino Linotype" w:eastAsia="Palatino Linotype" w:hAnsi="Palatino Linotype" w:cs="Palatino Linotype"/>
          <w:sz w:val="22"/>
          <w:szCs w:val="22"/>
          <w:vertAlign w:val="superscript"/>
        </w:rPr>
        <w:t xml:space="preserve"> </w:t>
      </w:r>
      <w:r w:rsidRPr="00AF0EA2">
        <w:rPr>
          <w:rFonts w:ascii="Palatino Linotype" w:eastAsia="Palatino Linotype" w:hAnsi="Palatino Linotype" w:cs="Palatino Linotype"/>
          <w:sz w:val="22"/>
          <w:szCs w:val="22"/>
          <w:vertAlign w:val="superscript"/>
        </w:rPr>
        <w:footnoteReference w:id="1"/>
      </w:r>
      <w:r w:rsidRPr="00AF0EA2">
        <w:rPr>
          <w:rFonts w:ascii="Palatino Linotype" w:eastAsia="Palatino Linotype" w:hAnsi="Palatino Linotype" w:cs="Palatino Linotype"/>
          <w:sz w:val="22"/>
          <w:szCs w:val="22"/>
        </w:rPr>
        <w:t xml:space="preserve"> y 162</w:t>
      </w:r>
      <w:r w:rsidRPr="00AF0EA2">
        <w:rPr>
          <w:rFonts w:ascii="Palatino Linotype" w:eastAsia="Palatino Linotype" w:hAnsi="Palatino Linotype" w:cs="Palatino Linotype"/>
          <w:sz w:val="22"/>
          <w:szCs w:val="22"/>
          <w:vertAlign w:val="superscript"/>
        </w:rPr>
        <w:footnoteReference w:id="2"/>
      </w:r>
      <w:r w:rsidRPr="00AF0EA2">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 las áreas que, de acuerdo con sus facultades, </w:t>
      </w:r>
      <w:r w:rsidRPr="00AF0EA2">
        <w:rPr>
          <w:rFonts w:ascii="Palatino Linotype" w:eastAsia="Palatino Linotype" w:hAnsi="Palatino Linotype" w:cs="Palatino Linotype"/>
          <w:sz w:val="22"/>
          <w:szCs w:val="22"/>
        </w:rPr>
        <w:lastRenderedPageBreak/>
        <w:t>competencias y funciones, pudieran contar con la información materia de la solicitud, esto es la Dirección de Administración y Tesorería, Dirección de Programas al Adulto Mayor, Dirección de Servicios Jurídicos Asistenciales, Dirección de Atención a la Discapacidad, Dirección de Salud y Bienestar Familiar y el Director General, al ser las dependencias de las cuales se solicitó la información y quienes en ejercicio de sus funciones dieron atención a la solicitud de mérito, como se muestra a continuación:</w:t>
      </w:r>
    </w:p>
    <w:p w14:paraId="750A8DCC"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44E473C4" wp14:editId="0B39ED04">
            <wp:extent cx="3415541" cy="1140526"/>
            <wp:effectExtent l="0" t="0" r="0" b="0"/>
            <wp:docPr id="21285507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415541" cy="1140526"/>
                    </a:xfrm>
                    <a:prstGeom prst="rect">
                      <a:avLst/>
                    </a:prstGeom>
                    <a:ln/>
                  </pic:spPr>
                </pic:pic>
              </a:graphicData>
            </a:graphic>
          </wp:inline>
        </w:drawing>
      </w:r>
    </w:p>
    <w:p w14:paraId="30EECCBD"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48465884" wp14:editId="4DBEA448">
            <wp:extent cx="3700852" cy="1510118"/>
            <wp:effectExtent l="0" t="0" r="0" b="0"/>
            <wp:docPr id="21285507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700852" cy="1510118"/>
                    </a:xfrm>
                    <a:prstGeom prst="rect">
                      <a:avLst/>
                    </a:prstGeom>
                    <a:ln/>
                  </pic:spPr>
                </pic:pic>
              </a:graphicData>
            </a:graphic>
          </wp:inline>
        </w:drawing>
      </w:r>
    </w:p>
    <w:p w14:paraId="54312B6D"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25B14050" wp14:editId="1BFD14F5">
            <wp:extent cx="3104034" cy="1488076"/>
            <wp:effectExtent l="0" t="0" r="0" b="0"/>
            <wp:docPr id="21285507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104034" cy="1488076"/>
                    </a:xfrm>
                    <a:prstGeom prst="rect">
                      <a:avLst/>
                    </a:prstGeom>
                    <a:ln/>
                  </pic:spPr>
                </pic:pic>
              </a:graphicData>
            </a:graphic>
          </wp:inline>
        </w:drawing>
      </w:r>
    </w:p>
    <w:p w14:paraId="7D5BDA59"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5719B0F4" wp14:editId="0FA65217">
            <wp:extent cx="3004500" cy="1021557"/>
            <wp:effectExtent l="0" t="0" r="0" b="0"/>
            <wp:docPr id="21285507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004500" cy="1021557"/>
                    </a:xfrm>
                    <a:prstGeom prst="rect">
                      <a:avLst/>
                    </a:prstGeom>
                    <a:ln/>
                  </pic:spPr>
                </pic:pic>
              </a:graphicData>
            </a:graphic>
          </wp:inline>
        </w:drawing>
      </w:r>
    </w:p>
    <w:p w14:paraId="47D47BCC"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lastRenderedPageBreak/>
        <w:drawing>
          <wp:inline distT="0" distB="0" distL="0" distR="0" wp14:anchorId="7AA800D6" wp14:editId="1A3512B2">
            <wp:extent cx="2928003" cy="1147299"/>
            <wp:effectExtent l="0" t="0" r="0" b="0"/>
            <wp:docPr id="21285507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928003" cy="1147299"/>
                    </a:xfrm>
                    <a:prstGeom prst="rect">
                      <a:avLst/>
                    </a:prstGeom>
                    <a:ln/>
                  </pic:spPr>
                </pic:pic>
              </a:graphicData>
            </a:graphic>
          </wp:inline>
        </w:drawing>
      </w:r>
    </w:p>
    <w:p w14:paraId="3D9E1781" w14:textId="77777777" w:rsidR="0007180F" w:rsidRPr="00AF0EA2" w:rsidRDefault="00D84FD3">
      <w:pPr>
        <w:spacing w:line="360" w:lineRule="auto"/>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noProof/>
          <w:sz w:val="22"/>
          <w:szCs w:val="22"/>
          <w:lang w:val="es-MX" w:eastAsia="es-MX"/>
        </w:rPr>
        <w:drawing>
          <wp:inline distT="0" distB="0" distL="0" distR="0" wp14:anchorId="011B015F" wp14:editId="041050AA">
            <wp:extent cx="3228712" cy="1083179"/>
            <wp:effectExtent l="0" t="0" r="0" b="0"/>
            <wp:docPr id="21285507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228712" cy="1083179"/>
                    </a:xfrm>
                    <a:prstGeom prst="rect">
                      <a:avLst/>
                    </a:prstGeom>
                    <a:ln/>
                  </pic:spPr>
                </pic:pic>
              </a:graphicData>
            </a:graphic>
          </wp:inline>
        </w:drawing>
      </w:r>
    </w:p>
    <w:p w14:paraId="74F873E5"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Servidores Públicos que, en atención a la solicitud de información, asumieron contar con la información, ya que hicieron del conocimiento la entrega de los oficios solicitados del primero de enero al once de febrero de dos mil veinticinco.</w:t>
      </w:r>
    </w:p>
    <w:p w14:paraId="7A8315B1"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11E43119"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 lo anterior, se colige que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no niega la competencia para conocer de la información solicitada, sino por el contrario, con la respuesta pronunciada asevera que es competente para conocer de la solicitud de información</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sz w:val="22"/>
          <w:szCs w:val="22"/>
        </w:rPr>
        <w:t>lo anterior es así, ya que el estudio enunciado tiene por objeto determinar si el</w:t>
      </w:r>
      <w:r w:rsidRPr="00AF0EA2">
        <w:rPr>
          <w:rFonts w:ascii="Palatino Linotype" w:eastAsia="Palatino Linotype" w:hAnsi="Palatino Linotype" w:cs="Palatino Linotype"/>
          <w:b/>
          <w:sz w:val="22"/>
          <w:szCs w:val="22"/>
        </w:rPr>
        <w:t xml:space="preserve"> Sujeto Obligado</w:t>
      </w:r>
      <w:r w:rsidRPr="00AF0EA2">
        <w:rPr>
          <w:rFonts w:ascii="Palatino Linotype" w:eastAsia="Palatino Linotype" w:hAnsi="Palatino Linotype" w:cs="Palatino Linotype"/>
          <w:sz w:val="22"/>
          <w:szCs w:val="22"/>
        </w:rPr>
        <w:t xml:space="preserve"> genera, posee o administra la información solicitada, sin embargo, en aquellos casos en que este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w:t>
      </w:r>
    </w:p>
    <w:p w14:paraId="7A3C410E"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7498A008" w14:textId="77777777" w:rsidR="0007180F" w:rsidRPr="00AF0EA2" w:rsidRDefault="00D84FD3">
      <w:pPr>
        <w:tabs>
          <w:tab w:val="left" w:pos="4962"/>
        </w:tabs>
        <w:spacing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Dicho lo anterior, es conviene señalar que los </w:t>
      </w:r>
      <w:r w:rsidRPr="00AF0EA2">
        <w:rPr>
          <w:rFonts w:ascii="Palatino Linotype" w:eastAsia="Palatino Linotype" w:hAnsi="Palatino Linotype" w:cs="Palatino Linotype"/>
          <w:b/>
          <w:i/>
          <w:sz w:val="22"/>
          <w:szCs w:val="22"/>
        </w:rPr>
        <w:t>oficios</w:t>
      </w:r>
      <w:r w:rsidRPr="00AF0EA2">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1E404D1E" w14:textId="77777777" w:rsidR="0007180F" w:rsidRPr="00AF0EA2" w:rsidRDefault="00D84FD3">
      <w:pPr>
        <w:shd w:val="clear" w:color="auto" w:fill="FFFFFF"/>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lastRenderedPageBreak/>
        <w:t>“6. m. Comunicación escrita, referente a los asuntos de las Administraciones públicas.</w:t>
      </w:r>
    </w:p>
    <w:p w14:paraId="23DB3544" w14:textId="77777777" w:rsidR="0007180F" w:rsidRPr="00AF0EA2" w:rsidRDefault="00D84FD3">
      <w:pPr>
        <w:shd w:val="clear" w:color="auto" w:fill="FFFFFF"/>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Sin.: escrito, comunicado, comunicación, documento, expediente.” (Sic)</w:t>
      </w:r>
    </w:p>
    <w:p w14:paraId="2B97427A" w14:textId="77777777" w:rsidR="0007180F" w:rsidRPr="00AF0EA2" w:rsidRDefault="00D84FD3">
      <w:pPr>
        <w:shd w:val="clear" w:color="auto" w:fill="FFFFFF"/>
        <w:spacing w:before="240" w:after="240"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oficios, por lo tanto, </w:t>
      </w:r>
      <w:r w:rsidRPr="00AF0EA2">
        <w:rPr>
          <w:rFonts w:ascii="Palatino Linotype" w:eastAsia="Palatino Linotype" w:hAnsi="Palatino Linotype" w:cs="Palatino Linotype"/>
          <w:b/>
          <w:sz w:val="22"/>
          <w:szCs w:val="22"/>
          <w:u w:val="single"/>
        </w:rPr>
        <w:t>sirve citar por analogía</w:t>
      </w:r>
      <w:r w:rsidRPr="00AF0EA2">
        <w:rPr>
          <w:rFonts w:ascii="Palatino Linotype" w:eastAsia="Palatino Linotype" w:hAnsi="Palatino Linotype" w:cs="Palatino Linotype"/>
          <w:sz w:val="22"/>
          <w:szCs w:val="22"/>
        </w:rPr>
        <w:t xml:space="preserve"> los </w:t>
      </w:r>
      <w:r w:rsidRPr="00AF0EA2">
        <w:rPr>
          <w:rFonts w:ascii="Palatino Linotype" w:eastAsia="Palatino Linotype" w:hAnsi="Palatino Linotype" w:cs="Palatino Linotype"/>
          <w:b/>
          <w:sz w:val="22"/>
          <w:szCs w:val="22"/>
        </w:rPr>
        <w:t>Lineamientos para el trámite de la correspondencia de las unidades orgánicas del Poder Ejecutivo</w:t>
      </w:r>
      <w:r w:rsidRPr="00AF0EA2">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64DE14D0" w14:textId="77777777" w:rsidR="0007180F" w:rsidRPr="00AF0EA2" w:rsidRDefault="00D84FD3">
      <w:pPr>
        <w:shd w:val="clear" w:color="auto" w:fill="FFFFFF"/>
        <w:spacing w:after="120" w:line="276" w:lineRule="auto"/>
        <w:ind w:left="851" w:right="851"/>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“2. Objetivo</w:t>
      </w:r>
    </w:p>
    <w:p w14:paraId="36D16F3E"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AF0EA2">
        <w:rPr>
          <w:rFonts w:ascii="Palatino Linotype" w:eastAsia="Palatino Linotype" w:hAnsi="Palatino Linotype" w:cs="Palatino Linotype"/>
          <w:i/>
          <w:sz w:val="22"/>
          <w:szCs w:val="22"/>
        </w:rPr>
        <w:t>, un instrumento técnico que les permita homogeneizar y </w:t>
      </w:r>
      <w:proofErr w:type="spellStart"/>
      <w:r w:rsidRPr="00AF0EA2">
        <w:rPr>
          <w:rFonts w:ascii="Palatino Linotype" w:eastAsia="Palatino Linotype" w:hAnsi="Palatino Linotype" w:cs="Palatino Linotype"/>
          <w:b/>
          <w:i/>
          <w:sz w:val="22"/>
          <w:szCs w:val="22"/>
          <w:u w:val="single"/>
        </w:rPr>
        <w:t>eficientar</w:t>
      </w:r>
      <w:proofErr w:type="spellEnd"/>
      <w:r w:rsidRPr="00AF0EA2">
        <w:rPr>
          <w:rFonts w:ascii="Palatino Linotype" w:eastAsia="Palatino Linotype" w:hAnsi="Palatino Linotype" w:cs="Palatino Linotype"/>
          <w:b/>
          <w:i/>
          <w:sz w:val="22"/>
          <w:szCs w:val="22"/>
          <w:u w:val="single"/>
        </w:rPr>
        <w:t xml:space="preserve"> los servicios de correspondencia, a fin de agilizar la comunicación </w:t>
      </w:r>
      <w:proofErr w:type="gramStart"/>
      <w:r w:rsidRPr="00AF0EA2">
        <w:rPr>
          <w:rFonts w:ascii="Palatino Linotype" w:eastAsia="Palatino Linotype" w:hAnsi="Palatino Linotype" w:cs="Palatino Linotype"/>
          <w:b/>
          <w:i/>
          <w:sz w:val="22"/>
          <w:szCs w:val="22"/>
          <w:u w:val="single"/>
        </w:rPr>
        <w:t>formal</w:t>
      </w:r>
      <w:proofErr w:type="gramEnd"/>
      <w:r w:rsidRPr="00AF0EA2">
        <w:rPr>
          <w:rFonts w:ascii="Palatino Linotype" w:eastAsia="Palatino Linotype" w:hAnsi="Palatino Linotype" w:cs="Palatino Linotype"/>
          <w:b/>
          <w:i/>
          <w:sz w:val="22"/>
          <w:szCs w:val="22"/>
          <w:u w:val="single"/>
        </w:rPr>
        <w:t xml:space="preserve"> así como coadyuvar a la oportuna toma de decisiones por parte de los servidores públicos</w:t>
      </w:r>
      <w:r w:rsidRPr="00AF0EA2">
        <w:rPr>
          <w:rFonts w:ascii="Palatino Linotype" w:eastAsia="Palatino Linotype" w:hAnsi="Palatino Linotype" w:cs="Palatino Linotype"/>
          <w:i/>
          <w:sz w:val="22"/>
          <w:szCs w:val="22"/>
        </w:rPr>
        <w:t>.</w:t>
      </w:r>
    </w:p>
    <w:p w14:paraId="1BA564C8"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 </w:t>
      </w:r>
      <w:r w:rsidRPr="00AF0EA2">
        <w:rPr>
          <w:rFonts w:ascii="Palatino Linotype" w:eastAsia="Palatino Linotype" w:hAnsi="Palatino Linotype" w:cs="Palatino Linotype"/>
          <w:b/>
          <w:i/>
          <w:sz w:val="22"/>
          <w:szCs w:val="22"/>
        </w:rPr>
        <w:t>Administración de documentos:</w:t>
      </w:r>
    </w:p>
    <w:p w14:paraId="33181C88"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u w:val="single"/>
        </w:rPr>
        <w:t>Conjunto de actividades vinculadas con la</w:t>
      </w:r>
      <w:r w:rsidRPr="00AF0EA2">
        <w:rPr>
          <w:rFonts w:ascii="Palatino Linotype" w:eastAsia="Palatino Linotype" w:hAnsi="Palatino Linotype" w:cs="Palatino Linotype"/>
          <w:i/>
          <w:sz w:val="22"/>
          <w:szCs w:val="22"/>
        </w:rPr>
        <w:t> generación, adquisición</w:t>
      </w:r>
      <w:r w:rsidRPr="00AF0EA2">
        <w:rPr>
          <w:rFonts w:ascii="Palatino Linotype" w:eastAsia="Palatino Linotype" w:hAnsi="Palatino Linotype" w:cs="Palatino Linotype"/>
          <w:b/>
          <w:i/>
          <w:sz w:val="22"/>
          <w:szCs w:val="22"/>
          <w:u w:val="single"/>
        </w:rPr>
        <w:t>, recepción</w:t>
      </w:r>
      <w:r w:rsidRPr="00AF0EA2">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AF0EA2">
        <w:rPr>
          <w:rFonts w:ascii="Palatino Linotype" w:eastAsia="Palatino Linotype" w:hAnsi="Palatino Linotype" w:cs="Palatino Linotype"/>
          <w:b/>
          <w:i/>
          <w:sz w:val="22"/>
          <w:szCs w:val="22"/>
        </w:rPr>
        <w:t>, </w:t>
      </w:r>
      <w:r w:rsidRPr="00AF0EA2">
        <w:rPr>
          <w:rFonts w:ascii="Palatino Linotype" w:eastAsia="Palatino Linotype" w:hAnsi="Palatino Linotype" w:cs="Palatino Linotype"/>
          <w:b/>
          <w:i/>
          <w:sz w:val="22"/>
          <w:szCs w:val="22"/>
          <w:u w:val="single"/>
        </w:rPr>
        <w:t>uso y divulgación de los documentos.</w:t>
      </w:r>
    </w:p>
    <w:p w14:paraId="3F0B5902"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p>
    <w:p w14:paraId="31628622"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Oficio:</w:t>
      </w:r>
    </w:p>
    <w:p w14:paraId="2BC0891D"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w:t>
      </w:r>
      <w:r w:rsidRPr="00AF0EA2">
        <w:rPr>
          <w:rFonts w:ascii="Palatino Linotype" w:eastAsia="Palatino Linotype" w:hAnsi="Palatino Linotype" w:cs="Palatino Linotype"/>
          <w:b/>
          <w:i/>
          <w:sz w:val="22"/>
          <w:szCs w:val="22"/>
        </w:rPr>
        <w:lastRenderedPageBreak/>
        <w:t>asuntos específicos relacionados con personas físicas o morales fuera del sector público. La información fluye en línea vertical ascendente o descendente y en forma horizontal</w:t>
      </w:r>
      <w:r w:rsidRPr="00AF0EA2">
        <w:rPr>
          <w:rFonts w:ascii="Palatino Linotype" w:eastAsia="Palatino Linotype" w:hAnsi="Palatino Linotype" w:cs="Palatino Linotype"/>
          <w:i/>
          <w:sz w:val="22"/>
          <w:szCs w:val="22"/>
        </w:rPr>
        <w:t>.</w:t>
      </w:r>
    </w:p>
    <w:p w14:paraId="1458F14F"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p>
    <w:p w14:paraId="332E1A06"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 </w:t>
      </w:r>
      <w:r w:rsidRPr="00AF0EA2">
        <w:rPr>
          <w:rFonts w:ascii="Palatino Linotype" w:eastAsia="Palatino Linotype" w:hAnsi="Palatino Linotype" w:cs="Palatino Linotype"/>
          <w:b/>
          <w:i/>
          <w:sz w:val="22"/>
          <w:szCs w:val="22"/>
        </w:rPr>
        <w:t>Recepción de documentos:</w:t>
      </w:r>
    </w:p>
    <w:p w14:paraId="0AA9261C"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 </w:t>
      </w:r>
      <w:r w:rsidRPr="00AF0EA2">
        <w:rPr>
          <w:rFonts w:ascii="Palatino Linotype" w:eastAsia="Palatino Linotype" w:hAnsi="Palatino Linotype" w:cs="Palatino Linotype"/>
          <w:b/>
          <w:i/>
          <w:sz w:val="22"/>
          <w:szCs w:val="22"/>
          <w:u w:val="single"/>
        </w:rPr>
        <w:t>Acción de recibir e ingresar los documentos </w:t>
      </w:r>
      <w:r w:rsidRPr="00AF0EA2">
        <w:rPr>
          <w:rFonts w:ascii="Palatino Linotype" w:eastAsia="Palatino Linotype" w:hAnsi="Palatino Linotype" w:cs="Palatino Linotype"/>
          <w:i/>
          <w:sz w:val="22"/>
          <w:szCs w:val="22"/>
        </w:rPr>
        <w:t>a las unidades orgánicas del Poder Ejecutivo Estatal </w:t>
      </w:r>
      <w:r w:rsidRPr="00AF0EA2">
        <w:rPr>
          <w:rFonts w:ascii="Palatino Linotype" w:eastAsia="Palatino Linotype" w:hAnsi="Palatino Linotype" w:cs="Palatino Linotype"/>
          <w:b/>
          <w:i/>
          <w:sz w:val="22"/>
          <w:szCs w:val="22"/>
          <w:u w:val="single"/>
        </w:rPr>
        <w:t>para su atención, custodia o circulación</w:t>
      </w:r>
      <w:r w:rsidRPr="00AF0EA2">
        <w:rPr>
          <w:rFonts w:ascii="Palatino Linotype" w:eastAsia="Palatino Linotype" w:hAnsi="Palatino Linotype" w:cs="Palatino Linotype"/>
          <w:i/>
          <w:sz w:val="22"/>
          <w:szCs w:val="22"/>
        </w:rPr>
        <w:t>.</w:t>
      </w:r>
    </w:p>
    <w:p w14:paraId="1627B00E"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p>
    <w:p w14:paraId="0B99BF30" w14:textId="77777777" w:rsidR="0007180F" w:rsidRPr="00AF0EA2" w:rsidRDefault="00D84FD3">
      <w:pPr>
        <w:shd w:val="clear" w:color="auto" w:fill="FFFFFF"/>
        <w:spacing w:after="120" w:line="276" w:lineRule="auto"/>
        <w:ind w:left="851" w:right="8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4.2 </w:t>
      </w:r>
      <w:r w:rsidRPr="00AF0EA2">
        <w:rPr>
          <w:rFonts w:ascii="Palatino Linotype" w:eastAsia="Palatino Linotype" w:hAnsi="Palatino Linotype" w:cs="Palatino Linotype"/>
          <w:b/>
          <w:i/>
          <w:sz w:val="22"/>
          <w:szCs w:val="22"/>
        </w:rPr>
        <w:t>Las disposiciones establecidas en los presentes lineamientos son de </w:t>
      </w:r>
      <w:r w:rsidRPr="00AF0EA2">
        <w:rPr>
          <w:rFonts w:ascii="Palatino Linotype" w:eastAsia="Palatino Linotype" w:hAnsi="Palatino Linotype" w:cs="Palatino Linotype"/>
          <w:b/>
          <w:i/>
          <w:sz w:val="22"/>
          <w:szCs w:val="22"/>
          <w:u w:val="single"/>
        </w:rPr>
        <w:t>observancia obligatoria para las unidades orgánicas del Poder Ejecutivo Estatal</w:t>
      </w:r>
      <w:r w:rsidRPr="00AF0EA2">
        <w:rPr>
          <w:rFonts w:ascii="Palatino Linotype" w:eastAsia="Palatino Linotype" w:hAnsi="Palatino Linotype" w:cs="Palatino Linotype"/>
          <w:sz w:val="22"/>
          <w:szCs w:val="22"/>
        </w:rPr>
        <w:t>…”</w:t>
      </w:r>
    </w:p>
    <w:p w14:paraId="24484D76" w14:textId="77777777" w:rsidR="0007180F" w:rsidRPr="00AF0EA2" w:rsidRDefault="00D84FD3">
      <w:pPr>
        <w:spacing w:before="240" w:after="240"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 lo anteriormente vertido, se tiene que un </w:t>
      </w:r>
      <w:r w:rsidRPr="00AF0EA2">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04D0641D"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Ahora bien, hasta este punto conviene recordar que, si bien el</w:t>
      </w:r>
      <w:r w:rsidRPr="00AF0EA2">
        <w:rPr>
          <w:rFonts w:ascii="Palatino Linotype" w:eastAsia="Palatino Linotype" w:hAnsi="Palatino Linotype" w:cs="Palatino Linotype"/>
          <w:b/>
          <w:sz w:val="22"/>
          <w:szCs w:val="22"/>
        </w:rPr>
        <w:t xml:space="preserve"> Sujeto Obligado </w:t>
      </w:r>
      <w:r w:rsidRPr="00AF0EA2">
        <w:rPr>
          <w:rFonts w:ascii="Palatino Linotype" w:eastAsia="Palatino Linotype" w:hAnsi="Palatino Linotype" w:cs="Palatino Linotype"/>
          <w:sz w:val="22"/>
          <w:szCs w:val="22"/>
        </w:rPr>
        <w:t>proporcionó diversos oficios emitidos por las direcciones que integran al Sistema Municipal, la parte</w:t>
      </w:r>
      <w:r w:rsidRPr="00AF0EA2">
        <w:rPr>
          <w:rFonts w:ascii="Palatino Linotype" w:eastAsia="Palatino Linotype" w:hAnsi="Palatino Linotype" w:cs="Palatino Linotype"/>
          <w:b/>
          <w:sz w:val="22"/>
          <w:szCs w:val="22"/>
        </w:rPr>
        <w:t xml:space="preserve"> Recurrente </w:t>
      </w:r>
      <w:r w:rsidRPr="00AF0EA2">
        <w:rPr>
          <w:rFonts w:ascii="Palatino Linotype" w:eastAsia="Palatino Linotype" w:hAnsi="Palatino Linotype" w:cs="Palatino Linotype"/>
          <w:sz w:val="22"/>
          <w:szCs w:val="22"/>
        </w:rPr>
        <w:t>se adolece únicamente por que la información es incompleta, por lo que, este Instituto analizará la información proporcionada bajo el siguiente orden:</w:t>
      </w:r>
    </w:p>
    <w:p w14:paraId="499D6182" w14:textId="77777777" w:rsidR="0007180F" w:rsidRPr="00AF0EA2" w:rsidRDefault="0007180F">
      <w:pPr>
        <w:spacing w:line="360" w:lineRule="auto"/>
        <w:jc w:val="both"/>
        <w:rPr>
          <w:rFonts w:ascii="Palatino Linotype" w:eastAsia="Palatino Linotype" w:hAnsi="Palatino Linotype" w:cs="Palatino Linotype"/>
          <w:sz w:val="22"/>
          <w:szCs w:val="22"/>
        </w:rPr>
      </w:pPr>
    </w:p>
    <w:tbl>
      <w:tblPr>
        <w:tblStyle w:val="af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1848"/>
        <w:gridCol w:w="3827"/>
        <w:gridCol w:w="2693"/>
      </w:tblGrid>
      <w:tr w:rsidR="00C821DB" w:rsidRPr="00AF0EA2" w14:paraId="439745E9" w14:textId="77777777">
        <w:tc>
          <w:tcPr>
            <w:tcW w:w="699" w:type="dxa"/>
            <w:shd w:val="clear" w:color="auto" w:fill="F2F2F2"/>
          </w:tcPr>
          <w:p w14:paraId="35B2A22D" w14:textId="77777777" w:rsidR="0007180F" w:rsidRPr="00AF0EA2" w:rsidRDefault="00D84FD3">
            <w:pPr>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N/C</w:t>
            </w:r>
          </w:p>
        </w:tc>
        <w:tc>
          <w:tcPr>
            <w:tcW w:w="1848" w:type="dxa"/>
            <w:shd w:val="clear" w:color="auto" w:fill="F2F2F2"/>
          </w:tcPr>
          <w:p w14:paraId="21046C0B" w14:textId="77777777" w:rsidR="0007180F" w:rsidRPr="00AF0EA2" w:rsidRDefault="00D84FD3">
            <w:pPr>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Unidad Administrativa</w:t>
            </w:r>
          </w:p>
        </w:tc>
        <w:tc>
          <w:tcPr>
            <w:tcW w:w="3827" w:type="dxa"/>
            <w:shd w:val="clear" w:color="auto" w:fill="F2F2F2"/>
          </w:tcPr>
          <w:p w14:paraId="41B1B7B7" w14:textId="77777777" w:rsidR="0007180F" w:rsidRPr="00AF0EA2" w:rsidRDefault="00D84FD3">
            <w:pPr>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Oficios entregados</w:t>
            </w:r>
          </w:p>
        </w:tc>
        <w:tc>
          <w:tcPr>
            <w:tcW w:w="2693" w:type="dxa"/>
            <w:shd w:val="clear" w:color="auto" w:fill="F2F2F2"/>
          </w:tcPr>
          <w:p w14:paraId="59E1B987" w14:textId="77777777" w:rsidR="0007180F" w:rsidRPr="00AF0EA2" w:rsidRDefault="00D84FD3">
            <w:pPr>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Observaciones</w:t>
            </w:r>
          </w:p>
        </w:tc>
      </w:tr>
      <w:tr w:rsidR="00C821DB" w:rsidRPr="00AF0EA2" w14:paraId="2DE72E06" w14:textId="77777777">
        <w:tc>
          <w:tcPr>
            <w:tcW w:w="699" w:type="dxa"/>
          </w:tcPr>
          <w:p w14:paraId="1D61DBA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1</w:t>
            </w:r>
          </w:p>
        </w:tc>
        <w:tc>
          <w:tcPr>
            <w:tcW w:w="1848" w:type="dxa"/>
          </w:tcPr>
          <w:p w14:paraId="4E337D1D"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de Administración y Tesorería</w:t>
            </w:r>
          </w:p>
        </w:tc>
        <w:tc>
          <w:tcPr>
            <w:tcW w:w="3827" w:type="dxa"/>
          </w:tcPr>
          <w:p w14:paraId="2853A245"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200B10900/</w:t>
            </w:r>
            <w:r w:rsidRPr="00AF0EA2">
              <w:rPr>
                <w:rFonts w:ascii="Palatino Linotype" w:eastAsia="Palatino Linotype" w:hAnsi="Palatino Linotype" w:cs="Palatino Linotype"/>
                <w:b/>
                <w:sz w:val="22"/>
                <w:szCs w:val="22"/>
              </w:rPr>
              <w:t>059</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089</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091</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095</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097</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123</w:t>
            </w:r>
            <w:r w:rsidRPr="00AF0EA2">
              <w:rPr>
                <w:rFonts w:ascii="Palatino Linotype" w:eastAsia="Palatino Linotype" w:hAnsi="Palatino Linotype" w:cs="Palatino Linotype"/>
                <w:sz w:val="22"/>
                <w:szCs w:val="22"/>
              </w:rPr>
              <w:t xml:space="preserve">/2025, Del </w:t>
            </w:r>
            <w:r w:rsidRPr="00AF0EA2">
              <w:rPr>
                <w:rFonts w:ascii="Palatino Linotype" w:eastAsia="Palatino Linotype" w:hAnsi="Palatino Linotype" w:cs="Palatino Linotype"/>
                <w:sz w:val="22"/>
                <w:szCs w:val="22"/>
              </w:rPr>
              <w:lastRenderedPageBreak/>
              <w:t>200B10900/</w:t>
            </w:r>
            <w:r w:rsidRPr="00AF0EA2">
              <w:rPr>
                <w:rFonts w:ascii="Palatino Linotype" w:eastAsia="Palatino Linotype" w:hAnsi="Palatino Linotype" w:cs="Palatino Linotype"/>
                <w:b/>
                <w:sz w:val="22"/>
                <w:szCs w:val="22"/>
              </w:rPr>
              <w:t>126</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133</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135</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145</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147</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155</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157</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170</w:t>
            </w:r>
            <w:r w:rsidRPr="00AF0EA2">
              <w:rPr>
                <w:rFonts w:ascii="Palatino Linotype" w:eastAsia="Palatino Linotype" w:hAnsi="Palatino Linotype" w:cs="Palatino Linotype"/>
                <w:sz w:val="22"/>
                <w:szCs w:val="22"/>
              </w:rPr>
              <w:t>/2025, Del 200B10900/</w:t>
            </w:r>
            <w:r w:rsidRPr="00AF0EA2">
              <w:rPr>
                <w:rFonts w:ascii="Palatino Linotype" w:eastAsia="Palatino Linotype" w:hAnsi="Palatino Linotype" w:cs="Palatino Linotype"/>
                <w:b/>
                <w:sz w:val="22"/>
                <w:szCs w:val="22"/>
              </w:rPr>
              <w:t>171</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173</w:t>
            </w:r>
            <w:r w:rsidRPr="00AF0EA2">
              <w:rPr>
                <w:rFonts w:ascii="Palatino Linotype" w:eastAsia="Palatino Linotype" w:hAnsi="Palatino Linotype" w:cs="Palatino Linotype"/>
                <w:sz w:val="22"/>
                <w:szCs w:val="22"/>
              </w:rPr>
              <w:t>/2025 y del 200B10900/</w:t>
            </w:r>
            <w:r w:rsidRPr="00AF0EA2">
              <w:rPr>
                <w:rFonts w:ascii="Palatino Linotype" w:eastAsia="Palatino Linotype" w:hAnsi="Palatino Linotype" w:cs="Palatino Linotype"/>
                <w:b/>
                <w:sz w:val="22"/>
                <w:szCs w:val="22"/>
              </w:rPr>
              <w:t>175</w:t>
            </w:r>
            <w:r w:rsidRPr="00AF0EA2">
              <w:rPr>
                <w:rFonts w:ascii="Palatino Linotype" w:eastAsia="Palatino Linotype" w:hAnsi="Palatino Linotype" w:cs="Palatino Linotype"/>
                <w:sz w:val="22"/>
                <w:szCs w:val="22"/>
              </w:rPr>
              <w:t>/2025 al 200B10900/</w:t>
            </w:r>
            <w:r w:rsidRPr="00AF0EA2">
              <w:rPr>
                <w:rFonts w:ascii="Palatino Linotype" w:eastAsia="Palatino Linotype" w:hAnsi="Palatino Linotype" w:cs="Palatino Linotype"/>
                <w:b/>
                <w:sz w:val="22"/>
                <w:szCs w:val="22"/>
              </w:rPr>
              <w:t>205</w:t>
            </w:r>
            <w:r w:rsidRPr="00AF0EA2">
              <w:rPr>
                <w:rFonts w:ascii="Palatino Linotype" w:eastAsia="Palatino Linotype" w:hAnsi="Palatino Linotype" w:cs="Palatino Linotype"/>
                <w:sz w:val="22"/>
                <w:szCs w:val="22"/>
              </w:rPr>
              <w:t>/2025.</w:t>
            </w:r>
          </w:p>
        </w:tc>
        <w:tc>
          <w:tcPr>
            <w:tcW w:w="2693" w:type="dxa"/>
          </w:tcPr>
          <w:p w14:paraId="2B84F7A7"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Se advierte que no hizo entrega de todos los oficios, puesto que hacen falta del 01 al 58, 090, 096, 124, 125, 134, 146, 156 y 174. </w:t>
            </w:r>
          </w:p>
          <w:p w14:paraId="271D7931" w14:textId="77777777" w:rsidR="0007180F" w:rsidRPr="00AF0EA2" w:rsidRDefault="0007180F">
            <w:pPr>
              <w:jc w:val="both"/>
              <w:rPr>
                <w:rFonts w:ascii="Palatino Linotype" w:eastAsia="Palatino Linotype" w:hAnsi="Palatino Linotype" w:cs="Palatino Linotype"/>
                <w:sz w:val="22"/>
                <w:szCs w:val="22"/>
              </w:rPr>
            </w:pPr>
          </w:p>
          <w:p w14:paraId="30BF1722"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Aunado a ello, dejó visible información considerada como confidencial, como lo es el nombre de personas físicas. </w:t>
            </w:r>
          </w:p>
        </w:tc>
      </w:tr>
      <w:tr w:rsidR="00C821DB" w:rsidRPr="00AF0EA2" w14:paraId="2AC082FC" w14:textId="77777777">
        <w:tc>
          <w:tcPr>
            <w:tcW w:w="699" w:type="dxa"/>
          </w:tcPr>
          <w:p w14:paraId="18DD5846" w14:textId="77777777" w:rsidR="0007180F" w:rsidRPr="00AF0EA2" w:rsidRDefault="00D84FD3">
            <w:pPr>
              <w:tabs>
                <w:tab w:val="left" w:pos="939"/>
              </w:tabs>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2</w:t>
            </w:r>
          </w:p>
        </w:tc>
        <w:tc>
          <w:tcPr>
            <w:tcW w:w="1848" w:type="dxa"/>
          </w:tcPr>
          <w:p w14:paraId="7E9042D4" w14:textId="77777777" w:rsidR="0007180F" w:rsidRPr="00AF0EA2" w:rsidRDefault="00D84FD3">
            <w:pPr>
              <w:tabs>
                <w:tab w:val="left" w:pos="939"/>
              </w:tabs>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de Programas al Adulto Mayor</w:t>
            </w:r>
          </w:p>
          <w:p w14:paraId="7F60B134" w14:textId="77777777" w:rsidR="0007180F" w:rsidRPr="00AF0EA2" w:rsidRDefault="0007180F">
            <w:pPr>
              <w:tabs>
                <w:tab w:val="left" w:pos="939"/>
              </w:tabs>
              <w:jc w:val="both"/>
              <w:rPr>
                <w:rFonts w:ascii="Palatino Linotype" w:eastAsia="Palatino Linotype" w:hAnsi="Palatino Linotype" w:cs="Palatino Linotype"/>
                <w:i/>
                <w:sz w:val="22"/>
                <w:szCs w:val="22"/>
              </w:rPr>
            </w:pPr>
          </w:p>
        </w:tc>
        <w:tc>
          <w:tcPr>
            <w:tcW w:w="3827" w:type="dxa"/>
          </w:tcPr>
          <w:p w14:paraId="3B7B1133"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200B10800/</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200B10800/</w:t>
            </w:r>
            <w:r w:rsidRPr="00AF0EA2">
              <w:rPr>
                <w:rFonts w:ascii="Palatino Linotype" w:eastAsia="Palatino Linotype" w:hAnsi="Palatino Linotype" w:cs="Palatino Linotype"/>
                <w:b/>
                <w:sz w:val="22"/>
                <w:szCs w:val="22"/>
              </w:rPr>
              <w:t>002</w:t>
            </w:r>
            <w:r w:rsidRPr="00AF0EA2">
              <w:rPr>
                <w:rFonts w:ascii="Palatino Linotype" w:eastAsia="Palatino Linotype" w:hAnsi="Palatino Linotype" w:cs="Palatino Linotype"/>
                <w:sz w:val="22"/>
                <w:szCs w:val="22"/>
              </w:rPr>
              <w:t>/2025, del 200B10800/</w:t>
            </w:r>
            <w:r w:rsidRPr="00AF0EA2">
              <w:rPr>
                <w:rFonts w:ascii="Palatino Linotype" w:eastAsia="Palatino Linotype" w:hAnsi="Palatino Linotype" w:cs="Palatino Linotype"/>
                <w:b/>
                <w:sz w:val="22"/>
                <w:szCs w:val="22"/>
              </w:rPr>
              <w:t>004</w:t>
            </w:r>
            <w:r w:rsidRPr="00AF0EA2">
              <w:rPr>
                <w:rFonts w:ascii="Palatino Linotype" w:eastAsia="Palatino Linotype" w:hAnsi="Palatino Linotype" w:cs="Palatino Linotype"/>
                <w:sz w:val="22"/>
                <w:szCs w:val="22"/>
              </w:rPr>
              <w:t>/2025 al 200B10800/</w:t>
            </w:r>
            <w:r w:rsidRPr="00AF0EA2">
              <w:rPr>
                <w:rFonts w:ascii="Palatino Linotype" w:eastAsia="Palatino Linotype" w:hAnsi="Palatino Linotype" w:cs="Palatino Linotype"/>
                <w:b/>
                <w:sz w:val="22"/>
                <w:szCs w:val="22"/>
              </w:rPr>
              <w:t>013</w:t>
            </w:r>
            <w:r w:rsidRPr="00AF0EA2">
              <w:rPr>
                <w:rFonts w:ascii="Palatino Linotype" w:eastAsia="Palatino Linotype" w:hAnsi="Palatino Linotype" w:cs="Palatino Linotype"/>
                <w:sz w:val="22"/>
                <w:szCs w:val="22"/>
              </w:rPr>
              <w:t xml:space="preserve">/2025, </w:t>
            </w:r>
          </w:p>
          <w:p w14:paraId="7B4FAE5C"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200B10800/</w:t>
            </w:r>
            <w:r w:rsidRPr="00AF0EA2">
              <w:rPr>
                <w:rFonts w:ascii="Palatino Linotype" w:eastAsia="Palatino Linotype" w:hAnsi="Palatino Linotype" w:cs="Palatino Linotype"/>
                <w:b/>
                <w:sz w:val="22"/>
                <w:szCs w:val="22"/>
              </w:rPr>
              <w:t>015</w:t>
            </w:r>
            <w:r w:rsidRPr="00AF0EA2">
              <w:rPr>
                <w:rFonts w:ascii="Palatino Linotype" w:eastAsia="Palatino Linotype" w:hAnsi="Palatino Linotype" w:cs="Palatino Linotype"/>
                <w:sz w:val="22"/>
                <w:szCs w:val="22"/>
              </w:rPr>
              <w:t>/2025 al 200B10800/</w:t>
            </w:r>
            <w:r w:rsidRPr="00AF0EA2">
              <w:rPr>
                <w:rFonts w:ascii="Palatino Linotype" w:eastAsia="Palatino Linotype" w:hAnsi="Palatino Linotype" w:cs="Palatino Linotype"/>
                <w:b/>
                <w:sz w:val="22"/>
                <w:szCs w:val="22"/>
              </w:rPr>
              <w:t>027</w:t>
            </w:r>
            <w:r w:rsidRPr="00AF0EA2">
              <w:rPr>
                <w:rFonts w:ascii="Palatino Linotype" w:eastAsia="Palatino Linotype" w:hAnsi="Palatino Linotype" w:cs="Palatino Linotype"/>
                <w:sz w:val="22"/>
                <w:szCs w:val="22"/>
              </w:rPr>
              <w:t>/2025</w:t>
            </w:r>
          </w:p>
          <w:p w14:paraId="3AE101A6"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200B10800/</w:t>
            </w:r>
            <w:r w:rsidRPr="00AF0EA2">
              <w:rPr>
                <w:rFonts w:ascii="Palatino Linotype" w:eastAsia="Palatino Linotype" w:hAnsi="Palatino Linotype" w:cs="Palatino Linotype"/>
                <w:b/>
                <w:sz w:val="22"/>
                <w:szCs w:val="22"/>
              </w:rPr>
              <w:t>029</w:t>
            </w:r>
            <w:r w:rsidRPr="00AF0EA2">
              <w:rPr>
                <w:rFonts w:ascii="Palatino Linotype" w:eastAsia="Palatino Linotype" w:hAnsi="Palatino Linotype" w:cs="Palatino Linotype"/>
                <w:sz w:val="22"/>
                <w:szCs w:val="22"/>
              </w:rPr>
              <w:t>/2025 al 200B10800/</w:t>
            </w:r>
            <w:r w:rsidRPr="00AF0EA2">
              <w:rPr>
                <w:rFonts w:ascii="Palatino Linotype" w:eastAsia="Palatino Linotype" w:hAnsi="Palatino Linotype" w:cs="Palatino Linotype"/>
                <w:b/>
                <w:sz w:val="22"/>
                <w:szCs w:val="22"/>
              </w:rPr>
              <w:t>031</w:t>
            </w:r>
            <w:r w:rsidRPr="00AF0EA2">
              <w:rPr>
                <w:rFonts w:ascii="Palatino Linotype" w:eastAsia="Palatino Linotype" w:hAnsi="Palatino Linotype" w:cs="Palatino Linotype"/>
                <w:sz w:val="22"/>
                <w:szCs w:val="22"/>
              </w:rPr>
              <w:t>/2025</w:t>
            </w:r>
          </w:p>
          <w:p w14:paraId="65090B74"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200B10800/</w:t>
            </w:r>
            <w:r w:rsidRPr="00AF0EA2">
              <w:rPr>
                <w:rFonts w:ascii="Palatino Linotype" w:eastAsia="Palatino Linotype" w:hAnsi="Palatino Linotype" w:cs="Palatino Linotype"/>
                <w:b/>
                <w:sz w:val="22"/>
                <w:szCs w:val="22"/>
              </w:rPr>
              <w:t>033</w:t>
            </w:r>
            <w:r w:rsidRPr="00AF0EA2">
              <w:rPr>
                <w:rFonts w:ascii="Palatino Linotype" w:eastAsia="Palatino Linotype" w:hAnsi="Palatino Linotype" w:cs="Palatino Linotype"/>
                <w:sz w:val="22"/>
                <w:szCs w:val="22"/>
              </w:rPr>
              <w:t>/2025 al 200B10800/</w:t>
            </w:r>
            <w:r w:rsidRPr="00AF0EA2">
              <w:rPr>
                <w:rFonts w:ascii="Palatino Linotype" w:eastAsia="Palatino Linotype" w:hAnsi="Palatino Linotype" w:cs="Palatino Linotype"/>
                <w:b/>
                <w:sz w:val="22"/>
                <w:szCs w:val="22"/>
              </w:rPr>
              <w:t>043</w:t>
            </w:r>
            <w:r w:rsidRPr="00AF0EA2">
              <w:rPr>
                <w:rFonts w:ascii="Palatino Linotype" w:eastAsia="Palatino Linotype" w:hAnsi="Palatino Linotype" w:cs="Palatino Linotype"/>
                <w:sz w:val="22"/>
                <w:szCs w:val="22"/>
              </w:rPr>
              <w:t>/2025, 200B10800/</w:t>
            </w:r>
            <w:r w:rsidRPr="00AF0EA2">
              <w:rPr>
                <w:rFonts w:ascii="Palatino Linotype" w:eastAsia="Palatino Linotype" w:hAnsi="Palatino Linotype" w:cs="Palatino Linotype"/>
                <w:b/>
                <w:sz w:val="22"/>
                <w:szCs w:val="22"/>
              </w:rPr>
              <w:t>046</w:t>
            </w:r>
            <w:r w:rsidRPr="00AF0EA2">
              <w:rPr>
                <w:rFonts w:ascii="Palatino Linotype" w:eastAsia="Palatino Linotype" w:hAnsi="Palatino Linotype" w:cs="Palatino Linotype"/>
                <w:sz w:val="22"/>
                <w:szCs w:val="22"/>
              </w:rPr>
              <w:t>/2025 y 200B10800/</w:t>
            </w:r>
            <w:r w:rsidRPr="00AF0EA2">
              <w:rPr>
                <w:rFonts w:ascii="Palatino Linotype" w:eastAsia="Palatino Linotype" w:hAnsi="Palatino Linotype" w:cs="Palatino Linotype"/>
                <w:b/>
                <w:sz w:val="22"/>
                <w:szCs w:val="22"/>
              </w:rPr>
              <w:t>049</w:t>
            </w:r>
            <w:r w:rsidRPr="00AF0EA2">
              <w:rPr>
                <w:rFonts w:ascii="Palatino Linotype" w:eastAsia="Palatino Linotype" w:hAnsi="Palatino Linotype" w:cs="Palatino Linotype"/>
                <w:sz w:val="22"/>
                <w:szCs w:val="22"/>
              </w:rPr>
              <w:t>/2025</w:t>
            </w:r>
          </w:p>
        </w:tc>
        <w:tc>
          <w:tcPr>
            <w:tcW w:w="2693" w:type="dxa"/>
          </w:tcPr>
          <w:p w14:paraId="27094C4A"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Faltan los oficios número 03, 14, 28, 32, 44, 45, 46, 47 y 48 </w:t>
            </w:r>
          </w:p>
        </w:tc>
      </w:tr>
      <w:tr w:rsidR="00C821DB" w:rsidRPr="00AF0EA2" w14:paraId="551389EB" w14:textId="77777777">
        <w:tc>
          <w:tcPr>
            <w:tcW w:w="699" w:type="dxa"/>
          </w:tcPr>
          <w:p w14:paraId="366DB7B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3</w:t>
            </w:r>
          </w:p>
        </w:tc>
        <w:tc>
          <w:tcPr>
            <w:tcW w:w="1848" w:type="dxa"/>
          </w:tcPr>
          <w:p w14:paraId="2A2CD958"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de Servicios Jurídicos Asistenciales</w:t>
            </w:r>
          </w:p>
          <w:p w14:paraId="159AC8DB"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 </w:t>
            </w:r>
          </w:p>
        </w:tc>
        <w:tc>
          <w:tcPr>
            <w:tcW w:w="3827" w:type="dxa"/>
          </w:tcPr>
          <w:p w14:paraId="6E1842C3"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200B10600/</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002</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003</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005</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022</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025</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045</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047</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058</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060</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080</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083</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097</w:t>
            </w:r>
            <w:r w:rsidRPr="00AF0EA2">
              <w:rPr>
                <w:rFonts w:ascii="Palatino Linotype" w:eastAsia="Palatino Linotype" w:hAnsi="Palatino Linotype" w:cs="Palatino Linotype"/>
                <w:sz w:val="22"/>
                <w:szCs w:val="22"/>
              </w:rPr>
              <w:t xml:space="preserve">/2025, </w:t>
            </w:r>
            <w:r w:rsidRPr="00AF0EA2">
              <w:rPr>
                <w:rFonts w:ascii="Palatino Linotype" w:eastAsia="Palatino Linotype" w:hAnsi="Palatino Linotype" w:cs="Palatino Linotype"/>
                <w:sz w:val="22"/>
                <w:szCs w:val="22"/>
              </w:rPr>
              <w:lastRenderedPageBreak/>
              <w:t>200B10600/</w:t>
            </w:r>
            <w:r w:rsidRPr="00AF0EA2">
              <w:rPr>
                <w:rFonts w:ascii="Palatino Linotype" w:eastAsia="Palatino Linotype" w:hAnsi="Palatino Linotype" w:cs="Palatino Linotype"/>
                <w:b/>
                <w:sz w:val="22"/>
                <w:szCs w:val="22"/>
              </w:rPr>
              <w:t>099</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101</w:t>
            </w:r>
            <w:r w:rsidRPr="00AF0EA2">
              <w:rPr>
                <w:rFonts w:ascii="Palatino Linotype" w:eastAsia="Palatino Linotype" w:hAnsi="Palatino Linotype" w:cs="Palatino Linotype"/>
                <w:sz w:val="22"/>
                <w:szCs w:val="22"/>
              </w:rPr>
              <w:t>/202, 200B10600/</w:t>
            </w:r>
            <w:r w:rsidRPr="00AF0EA2">
              <w:rPr>
                <w:rFonts w:ascii="Palatino Linotype" w:eastAsia="Palatino Linotype" w:hAnsi="Palatino Linotype" w:cs="Palatino Linotype"/>
                <w:b/>
                <w:sz w:val="22"/>
                <w:szCs w:val="22"/>
              </w:rPr>
              <w:t>102</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105</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107</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155</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159</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161</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163</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167</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174</w:t>
            </w:r>
            <w:r w:rsidRPr="00AF0EA2">
              <w:rPr>
                <w:rFonts w:ascii="Palatino Linotype" w:eastAsia="Palatino Linotype" w:hAnsi="Palatino Linotype" w:cs="Palatino Linotype"/>
                <w:sz w:val="22"/>
                <w:szCs w:val="22"/>
              </w:rPr>
              <w:t>/2025, 200B10600/</w:t>
            </w:r>
            <w:r w:rsidRPr="00AF0EA2">
              <w:rPr>
                <w:rFonts w:ascii="Palatino Linotype" w:eastAsia="Palatino Linotype" w:hAnsi="Palatino Linotype" w:cs="Palatino Linotype"/>
                <w:b/>
                <w:sz w:val="22"/>
                <w:szCs w:val="22"/>
              </w:rPr>
              <w:t>175</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177</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200</w:t>
            </w:r>
            <w:r w:rsidRPr="00AF0EA2">
              <w:rPr>
                <w:rFonts w:ascii="Palatino Linotype" w:eastAsia="Palatino Linotype" w:hAnsi="Palatino Linotype" w:cs="Palatino Linotype"/>
                <w:sz w:val="22"/>
                <w:szCs w:val="22"/>
              </w:rPr>
              <w:t>/2025, del 200B10600/</w:t>
            </w:r>
            <w:r w:rsidRPr="00AF0EA2">
              <w:rPr>
                <w:rFonts w:ascii="Palatino Linotype" w:eastAsia="Palatino Linotype" w:hAnsi="Palatino Linotype" w:cs="Palatino Linotype"/>
                <w:b/>
                <w:sz w:val="22"/>
                <w:szCs w:val="22"/>
              </w:rPr>
              <w:t>207</w:t>
            </w:r>
            <w:r w:rsidRPr="00AF0EA2">
              <w:rPr>
                <w:rFonts w:ascii="Palatino Linotype" w:eastAsia="Palatino Linotype" w:hAnsi="Palatino Linotype" w:cs="Palatino Linotype"/>
                <w:sz w:val="22"/>
                <w:szCs w:val="22"/>
              </w:rPr>
              <w:t>/2025 al 200B10600/</w:t>
            </w:r>
            <w:r w:rsidRPr="00AF0EA2">
              <w:rPr>
                <w:rFonts w:ascii="Palatino Linotype" w:eastAsia="Palatino Linotype" w:hAnsi="Palatino Linotype" w:cs="Palatino Linotype"/>
                <w:b/>
                <w:sz w:val="22"/>
                <w:szCs w:val="22"/>
              </w:rPr>
              <w:t>210</w:t>
            </w:r>
            <w:r w:rsidRPr="00AF0EA2">
              <w:rPr>
                <w:rFonts w:ascii="Palatino Linotype" w:eastAsia="Palatino Linotype" w:hAnsi="Palatino Linotype" w:cs="Palatino Linotype"/>
                <w:sz w:val="22"/>
                <w:szCs w:val="22"/>
              </w:rPr>
              <w:t>/2025 y 200B10600/</w:t>
            </w:r>
            <w:r w:rsidRPr="00AF0EA2">
              <w:rPr>
                <w:rFonts w:ascii="Palatino Linotype" w:eastAsia="Palatino Linotype" w:hAnsi="Palatino Linotype" w:cs="Palatino Linotype"/>
                <w:b/>
                <w:sz w:val="22"/>
                <w:szCs w:val="22"/>
              </w:rPr>
              <w:t>214</w:t>
            </w:r>
            <w:r w:rsidRPr="00AF0EA2">
              <w:rPr>
                <w:rFonts w:ascii="Palatino Linotype" w:eastAsia="Palatino Linotype" w:hAnsi="Palatino Linotype" w:cs="Palatino Linotype"/>
                <w:sz w:val="22"/>
                <w:szCs w:val="22"/>
              </w:rPr>
              <w:t xml:space="preserve">/2025. </w:t>
            </w:r>
          </w:p>
          <w:p w14:paraId="33C61E70" w14:textId="77777777" w:rsidR="0007180F" w:rsidRPr="00AF0EA2" w:rsidRDefault="0007180F">
            <w:pPr>
              <w:jc w:val="both"/>
              <w:rPr>
                <w:rFonts w:ascii="Palatino Linotype" w:eastAsia="Palatino Linotype" w:hAnsi="Palatino Linotype" w:cs="Palatino Linotype"/>
                <w:sz w:val="22"/>
                <w:szCs w:val="22"/>
              </w:rPr>
            </w:pPr>
          </w:p>
          <w:p w14:paraId="528A823B"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Departamento de Desarrollo Comunitario y de Talleres</w:t>
            </w:r>
          </w:p>
          <w:p w14:paraId="26B2FF94"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200B10700/</w:t>
            </w:r>
            <w:r w:rsidRPr="00AF0EA2">
              <w:rPr>
                <w:rFonts w:ascii="Palatino Linotype" w:eastAsia="Palatino Linotype" w:hAnsi="Palatino Linotype" w:cs="Palatino Linotype"/>
                <w:b/>
                <w:sz w:val="22"/>
                <w:szCs w:val="22"/>
              </w:rPr>
              <w:t>01023</w:t>
            </w:r>
            <w:r w:rsidRPr="00AF0EA2">
              <w:rPr>
                <w:rFonts w:ascii="Palatino Linotype" w:eastAsia="Palatino Linotype" w:hAnsi="Palatino Linotype" w:cs="Palatino Linotype"/>
                <w:sz w:val="22"/>
                <w:szCs w:val="22"/>
              </w:rPr>
              <w:t>/2025, 200B10700/</w:t>
            </w:r>
            <w:r w:rsidRPr="00AF0EA2">
              <w:rPr>
                <w:rFonts w:ascii="Palatino Linotype" w:eastAsia="Palatino Linotype" w:hAnsi="Palatino Linotype" w:cs="Palatino Linotype"/>
                <w:b/>
                <w:sz w:val="22"/>
                <w:szCs w:val="22"/>
              </w:rPr>
              <w:t>01024</w:t>
            </w:r>
            <w:r w:rsidRPr="00AF0EA2">
              <w:rPr>
                <w:rFonts w:ascii="Palatino Linotype" w:eastAsia="Palatino Linotype" w:hAnsi="Palatino Linotype" w:cs="Palatino Linotype"/>
                <w:sz w:val="22"/>
                <w:szCs w:val="22"/>
              </w:rPr>
              <w:t>/2025</w:t>
            </w:r>
          </w:p>
        </w:tc>
        <w:tc>
          <w:tcPr>
            <w:tcW w:w="2693" w:type="dxa"/>
          </w:tcPr>
          <w:p w14:paraId="3C03AB0E"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Faltan los oficios número 04, 23, 24, 46, 59, 81, 82, 98, 100, 103, 104, 106, 156, 157, 158, 160, 162, 168, 169, 170, 171, 172, 173, 176, 201, 202, 203, 204, 205, 206, 211, 212, 213</w:t>
            </w:r>
          </w:p>
          <w:p w14:paraId="73C60D34" w14:textId="77777777" w:rsidR="0007180F" w:rsidRPr="00AF0EA2" w:rsidRDefault="0007180F">
            <w:pPr>
              <w:jc w:val="both"/>
              <w:rPr>
                <w:rFonts w:ascii="Palatino Linotype" w:eastAsia="Palatino Linotype" w:hAnsi="Palatino Linotype" w:cs="Palatino Linotype"/>
                <w:sz w:val="22"/>
                <w:szCs w:val="22"/>
              </w:rPr>
            </w:pPr>
          </w:p>
          <w:p w14:paraId="0FF56AEC" w14:textId="77777777" w:rsidR="0007180F" w:rsidRPr="00AF0EA2" w:rsidRDefault="0007180F">
            <w:pPr>
              <w:jc w:val="both"/>
              <w:rPr>
                <w:rFonts w:ascii="Palatino Linotype" w:eastAsia="Palatino Linotype" w:hAnsi="Palatino Linotype" w:cs="Palatino Linotype"/>
                <w:sz w:val="22"/>
                <w:szCs w:val="22"/>
              </w:rPr>
            </w:pPr>
          </w:p>
        </w:tc>
      </w:tr>
      <w:tr w:rsidR="00C821DB" w:rsidRPr="00AF0EA2" w14:paraId="0E560CFD" w14:textId="77777777">
        <w:tc>
          <w:tcPr>
            <w:tcW w:w="699" w:type="dxa"/>
          </w:tcPr>
          <w:p w14:paraId="699EE053"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4</w:t>
            </w:r>
          </w:p>
        </w:tc>
        <w:tc>
          <w:tcPr>
            <w:tcW w:w="1848" w:type="dxa"/>
          </w:tcPr>
          <w:p w14:paraId="0F10B5D5"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de Atención a la Discapacidad</w:t>
            </w:r>
          </w:p>
          <w:p w14:paraId="0F1C7284" w14:textId="77777777" w:rsidR="0007180F" w:rsidRPr="00AF0EA2" w:rsidRDefault="0007180F">
            <w:pPr>
              <w:jc w:val="both"/>
              <w:rPr>
                <w:rFonts w:ascii="Palatino Linotype" w:eastAsia="Palatino Linotype" w:hAnsi="Palatino Linotype" w:cs="Palatino Linotype"/>
                <w:sz w:val="22"/>
                <w:szCs w:val="22"/>
              </w:rPr>
            </w:pPr>
          </w:p>
          <w:p w14:paraId="5161E607" w14:textId="77777777" w:rsidR="0007180F" w:rsidRPr="00AF0EA2" w:rsidRDefault="0007180F">
            <w:pPr>
              <w:jc w:val="both"/>
              <w:rPr>
                <w:rFonts w:ascii="Palatino Linotype" w:eastAsia="Palatino Linotype" w:hAnsi="Palatino Linotype" w:cs="Palatino Linotype"/>
                <w:sz w:val="22"/>
                <w:szCs w:val="22"/>
              </w:rPr>
            </w:pPr>
          </w:p>
        </w:tc>
        <w:tc>
          <w:tcPr>
            <w:tcW w:w="3827" w:type="dxa"/>
          </w:tcPr>
          <w:p w14:paraId="33C27D99"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200B10500/</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al 200B10500/</w:t>
            </w:r>
            <w:r w:rsidRPr="00AF0EA2">
              <w:rPr>
                <w:rFonts w:ascii="Palatino Linotype" w:eastAsia="Palatino Linotype" w:hAnsi="Palatino Linotype" w:cs="Palatino Linotype"/>
                <w:b/>
                <w:sz w:val="22"/>
                <w:szCs w:val="22"/>
              </w:rPr>
              <w:t>063</w:t>
            </w:r>
            <w:r w:rsidRPr="00AF0EA2">
              <w:rPr>
                <w:rFonts w:ascii="Palatino Linotype" w:eastAsia="Palatino Linotype" w:hAnsi="Palatino Linotype" w:cs="Palatino Linotype"/>
                <w:sz w:val="22"/>
                <w:szCs w:val="22"/>
              </w:rPr>
              <w:t>/2025</w:t>
            </w:r>
          </w:p>
          <w:p w14:paraId="4759355E"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200B10500/</w:t>
            </w:r>
            <w:r w:rsidRPr="00AF0EA2">
              <w:rPr>
                <w:rFonts w:ascii="Palatino Linotype" w:eastAsia="Palatino Linotype" w:hAnsi="Palatino Linotype" w:cs="Palatino Linotype"/>
                <w:b/>
                <w:sz w:val="22"/>
                <w:szCs w:val="22"/>
              </w:rPr>
              <w:t>065</w:t>
            </w:r>
            <w:r w:rsidRPr="00AF0EA2">
              <w:rPr>
                <w:rFonts w:ascii="Palatino Linotype" w:eastAsia="Palatino Linotype" w:hAnsi="Palatino Linotype" w:cs="Palatino Linotype"/>
                <w:sz w:val="22"/>
                <w:szCs w:val="22"/>
              </w:rPr>
              <w:t>/2025 al 200B10500/</w:t>
            </w:r>
            <w:r w:rsidRPr="00AF0EA2">
              <w:rPr>
                <w:rFonts w:ascii="Palatino Linotype" w:eastAsia="Palatino Linotype" w:hAnsi="Palatino Linotype" w:cs="Palatino Linotype"/>
                <w:b/>
                <w:sz w:val="22"/>
                <w:szCs w:val="22"/>
              </w:rPr>
              <w:t>069</w:t>
            </w:r>
            <w:r w:rsidRPr="00AF0EA2">
              <w:rPr>
                <w:rFonts w:ascii="Palatino Linotype" w:eastAsia="Palatino Linotype" w:hAnsi="Palatino Linotype" w:cs="Palatino Linotype"/>
                <w:sz w:val="22"/>
                <w:szCs w:val="22"/>
              </w:rPr>
              <w:t>/2025</w:t>
            </w:r>
          </w:p>
          <w:p w14:paraId="4461285F" w14:textId="77777777" w:rsidR="0007180F" w:rsidRPr="00AF0EA2" w:rsidRDefault="0007180F">
            <w:pPr>
              <w:jc w:val="both"/>
              <w:rPr>
                <w:rFonts w:ascii="Palatino Linotype" w:eastAsia="Palatino Linotype" w:hAnsi="Palatino Linotype" w:cs="Palatino Linotype"/>
                <w:sz w:val="22"/>
                <w:szCs w:val="22"/>
              </w:rPr>
            </w:pPr>
          </w:p>
          <w:p w14:paraId="5E569A74" w14:textId="77777777" w:rsidR="0007180F" w:rsidRPr="00AF0EA2" w:rsidRDefault="0007180F">
            <w:pPr>
              <w:jc w:val="both"/>
              <w:rPr>
                <w:rFonts w:ascii="Palatino Linotype" w:eastAsia="Palatino Linotype" w:hAnsi="Palatino Linotype" w:cs="Palatino Linotype"/>
                <w:sz w:val="22"/>
                <w:szCs w:val="22"/>
              </w:rPr>
            </w:pPr>
          </w:p>
        </w:tc>
        <w:tc>
          <w:tcPr>
            <w:tcW w:w="2693" w:type="dxa"/>
          </w:tcPr>
          <w:p w14:paraId="3B703B18"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Falta el oficio número 64.</w:t>
            </w:r>
          </w:p>
          <w:p w14:paraId="5B97D139" w14:textId="77777777" w:rsidR="0007180F" w:rsidRPr="00AF0EA2" w:rsidRDefault="0007180F">
            <w:pPr>
              <w:jc w:val="both"/>
              <w:rPr>
                <w:rFonts w:ascii="Palatino Linotype" w:eastAsia="Palatino Linotype" w:hAnsi="Palatino Linotype" w:cs="Palatino Linotype"/>
                <w:sz w:val="22"/>
                <w:szCs w:val="22"/>
              </w:rPr>
            </w:pPr>
          </w:p>
          <w:p w14:paraId="6A4258D0"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Aunado a ello, dejo visible información considerada como confidencial, como lo es el nombre de personas físicas.</w:t>
            </w:r>
          </w:p>
        </w:tc>
      </w:tr>
      <w:tr w:rsidR="00C821DB" w:rsidRPr="00AF0EA2" w14:paraId="5E730F7E" w14:textId="77777777">
        <w:tc>
          <w:tcPr>
            <w:tcW w:w="699" w:type="dxa"/>
          </w:tcPr>
          <w:p w14:paraId="163D0F3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5</w:t>
            </w:r>
          </w:p>
        </w:tc>
        <w:tc>
          <w:tcPr>
            <w:tcW w:w="1848" w:type="dxa"/>
          </w:tcPr>
          <w:p w14:paraId="3F7C970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de Salud y Bienestar Familiar</w:t>
            </w:r>
          </w:p>
          <w:p w14:paraId="29B9D0CA" w14:textId="77777777" w:rsidR="0007180F" w:rsidRPr="00AF0EA2" w:rsidRDefault="0007180F">
            <w:pPr>
              <w:jc w:val="both"/>
              <w:rPr>
                <w:rFonts w:ascii="Palatino Linotype" w:eastAsia="Palatino Linotype" w:hAnsi="Palatino Linotype" w:cs="Palatino Linotype"/>
                <w:sz w:val="22"/>
                <w:szCs w:val="22"/>
              </w:rPr>
            </w:pPr>
          </w:p>
          <w:p w14:paraId="588B9D8A" w14:textId="77777777" w:rsidR="0007180F" w:rsidRPr="00AF0EA2" w:rsidRDefault="0007180F">
            <w:pPr>
              <w:jc w:val="both"/>
              <w:rPr>
                <w:rFonts w:ascii="Palatino Linotype" w:eastAsia="Palatino Linotype" w:hAnsi="Palatino Linotype" w:cs="Palatino Linotype"/>
                <w:i/>
                <w:sz w:val="22"/>
                <w:szCs w:val="22"/>
              </w:rPr>
            </w:pPr>
          </w:p>
          <w:p w14:paraId="7F278DE5" w14:textId="77777777" w:rsidR="0007180F" w:rsidRPr="00AF0EA2" w:rsidRDefault="0007180F">
            <w:pPr>
              <w:jc w:val="both"/>
              <w:rPr>
                <w:rFonts w:ascii="Palatino Linotype" w:eastAsia="Palatino Linotype" w:hAnsi="Palatino Linotype" w:cs="Palatino Linotype"/>
                <w:sz w:val="22"/>
                <w:szCs w:val="22"/>
              </w:rPr>
            </w:pPr>
          </w:p>
        </w:tc>
        <w:tc>
          <w:tcPr>
            <w:tcW w:w="3827" w:type="dxa"/>
          </w:tcPr>
          <w:p w14:paraId="2B7B976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200B10400/</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016</w:t>
            </w:r>
            <w:r w:rsidRPr="00AF0EA2">
              <w:rPr>
                <w:rFonts w:ascii="Palatino Linotype" w:eastAsia="Palatino Linotype" w:hAnsi="Palatino Linotype" w:cs="Palatino Linotype"/>
                <w:sz w:val="22"/>
                <w:szCs w:val="22"/>
              </w:rPr>
              <w:t xml:space="preserve">/2025, </w:t>
            </w:r>
          </w:p>
          <w:p w14:paraId="3F6D3FF0"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200B10400/</w:t>
            </w:r>
            <w:r w:rsidRPr="00AF0EA2">
              <w:rPr>
                <w:rFonts w:ascii="Palatino Linotype" w:eastAsia="Palatino Linotype" w:hAnsi="Palatino Linotype" w:cs="Palatino Linotype"/>
                <w:b/>
                <w:sz w:val="22"/>
                <w:szCs w:val="22"/>
              </w:rPr>
              <w:t>020</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/022</w:t>
            </w:r>
            <w:r w:rsidRPr="00AF0EA2">
              <w:rPr>
                <w:rFonts w:ascii="Palatino Linotype" w:eastAsia="Palatino Linotype" w:hAnsi="Palatino Linotype" w:cs="Palatino Linotype"/>
                <w:sz w:val="22"/>
                <w:szCs w:val="22"/>
              </w:rPr>
              <w:t xml:space="preserve">/2025, </w:t>
            </w:r>
          </w:p>
          <w:p w14:paraId="5D3AA005"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200B10400/</w:t>
            </w:r>
            <w:r w:rsidRPr="00AF0EA2">
              <w:rPr>
                <w:rFonts w:ascii="Palatino Linotype" w:eastAsia="Palatino Linotype" w:hAnsi="Palatino Linotype" w:cs="Palatino Linotype"/>
                <w:b/>
                <w:sz w:val="22"/>
                <w:szCs w:val="22"/>
              </w:rPr>
              <w:t>025</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/036</w:t>
            </w:r>
            <w:r w:rsidRPr="00AF0EA2">
              <w:rPr>
                <w:rFonts w:ascii="Palatino Linotype" w:eastAsia="Palatino Linotype" w:hAnsi="Palatino Linotype" w:cs="Palatino Linotype"/>
                <w:sz w:val="22"/>
                <w:szCs w:val="22"/>
              </w:rPr>
              <w:t xml:space="preserve">/2025, </w:t>
            </w:r>
          </w:p>
          <w:p w14:paraId="2D19C4B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Del 200B10400/</w:t>
            </w:r>
            <w:r w:rsidRPr="00AF0EA2">
              <w:rPr>
                <w:rFonts w:ascii="Palatino Linotype" w:eastAsia="Palatino Linotype" w:hAnsi="Palatino Linotype" w:cs="Palatino Linotype"/>
                <w:b/>
                <w:sz w:val="22"/>
                <w:szCs w:val="22"/>
              </w:rPr>
              <w:t>038</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/057</w:t>
            </w:r>
            <w:r w:rsidRPr="00AF0EA2">
              <w:rPr>
                <w:rFonts w:ascii="Palatino Linotype" w:eastAsia="Palatino Linotype" w:hAnsi="Palatino Linotype" w:cs="Palatino Linotype"/>
                <w:sz w:val="22"/>
                <w:szCs w:val="22"/>
              </w:rPr>
              <w:t xml:space="preserve">/2025, </w:t>
            </w:r>
          </w:p>
          <w:p w14:paraId="509DA090"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200B10400/</w:t>
            </w:r>
            <w:r w:rsidRPr="00AF0EA2">
              <w:rPr>
                <w:rFonts w:ascii="Palatino Linotype" w:eastAsia="Palatino Linotype" w:hAnsi="Palatino Linotype" w:cs="Palatino Linotype"/>
                <w:b/>
                <w:sz w:val="22"/>
                <w:szCs w:val="22"/>
              </w:rPr>
              <w:t>060</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/063</w:t>
            </w:r>
            <w:r w:rsidRPr="00AF0EA2">
              <w:rPr>
                <w:rFonts w:ascii="Palatino Linotype" w:eastAsia="Palatino Linotype" w:hAnsi="Palatino Linotype" w:cs="Palatino Linotype"/>
                <w:sz w:val="22"/>
                <w:szCs w:val="22"/>
              </w:rPr>
              <w:t xml:space="preserve">/2025, </w:t>
            </w:r>
          </w:p>
          <w:p w14:paraId="4A259199"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200B10400/</w:t>
            </w:r>
            <w:r w:rsidRPr="00AF0EA2">
              <w:rPr>
                <w:rFonts w:ascii="Palatino Linotype" w:eastAsia="Palatino Linotype" w:hAnsi="Palatino Linotype" w:cs="Palatino Linotype"/>
                <w:b/>
                <w:sz w:val="22"/>
                <w:szCs w:val="22"/>
              </w:rPr>
              <w:t>066</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/068</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/069</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/070</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/072</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/081</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/083</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/086</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/088</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/090</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/094</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/097</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/104</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/108</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/109</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/111</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/112</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/113</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/114</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/115</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/117</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/118</w:t>
            </w:r>
            <w:r w:rsidRPr="00AF0EA2">
              <w:rPr>
                <w:rFonts w:ascii="Palatino Linotype" w:eastAsia="Palatino Linotype" w:hAnsi="Palatino Linotype" w:cs="Palatino Linotype"/>
                <w:sz w:val="22"/>
                <w:szCs w:val="22"/>
              </w:rPr>
              <w:t>/2025, 200B10400</w:t>
            </w:r>
            <w:r w:rsidRPr="00AF0EA2">
              <w:rPr>
                <w:rFonts w:ascii="Palatino Linotype" w:eastAsia="Palatino Linotype" w:hAnsi="Palatino Linotype" w:cs="Palatino Linotype"/>
                <w:b/>
                <w:sz w:val="22"/>
                <w:szCs w:val="22"/>
              </w:rPr>
              <w:t>/119</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/121</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/125</w:t>
            </w:r>
            <w:r w:rsidRPr="00AF0EA2">
              <w:rPr>
                <w:rFonts w:ascii="Palatino Linotype" w:eastAsia="Palatino Linotype" w:hAnsi="Palatino Linotype" w:cs="Palatino Linotype"/>
                <w:sz w:val="22"/>
                <w:szCs w:val="22"/>
              </w:rPr>
              <w:t>/2025, del 200B10400</w:t>
            </w:r>
            <w:r w:rsidRPr="00AF0EA2">
              <w:rPr>
                <w:rFonts w:ascii="Palatino Linotype" w:eastAsia="Palatino Linotype" w:hAnsi="Palatino Linotype" w:cs="Palatino Linotype"/>
                <w:b/>
                <w:sz w:val="22"/>
                <w:szCs w:val="22"/>
              </w:rPr>
              <w:t>/127</w:t>
            </w:r>
            <w:r w:rsidRPr="00AF0EA2">
              <w:rPr>
                <w:rFonts w:ascii="Palatino Linotype" w:eastAsia="Palatino Linotype" w:hAnsi="Palatino Linotype" w:cs="Palatino Linotype"/>
                <w:sz w:val="22"/>
                <w:szCs w:val="22"/>
              </w:rPr>
              <w:t>/2025 al 200B10400</w:t>
            </w:r>
            <w:r w:rsidRPr="00AF0EA2">
              <w:rPr>
                <w:rFonts w:ascii="Palatino Linotype" w:eastAsia="Palatino Linotype" w:hAnsi="Palatino Linotype" w:cs="Palatino Linotype"/>
                <w:b/>
                <w:sz w:val="22"/>
                <w:szCs w:val="22"/>
              </w:rPr>
              <w:t>/142</w:t>
            </w:r>
            <w:r w:rsidRPr="00AF0EA2">
              <w:rPr>
                <w:rFonts w:ascii="Palatino Linotype" w:eastAsia="Palatino Linotype" w:hAnsi="Palatino Linotype" w:cs="Palatino Linotype"/>
                <w:sz w:val="22"/>
                <w:szCs w:val="22"/>
              </w:rPr>
              <w:t>/2025</w:t>
            </w:r>
          </w:p>
          <w:p w14:paraId="1E4F79E5" w14:textId="77777777" w:rsidR="0007180F" w:rsidRPr="00AF0EA2" w:rsidRDefault="0007180F">
            <w:pPr>
              <w:jc w:val="both"/>
              <w:rPr>
                <w:rFonts w:ascii="Palatino Linotype" w:eastAsia="Palatino Linotype" w:hAnsi="Palatino Linotype" w:cs="Palatino Linotype"/>
                <w:sz w:val="22"/>
                <w:szCs w:val="22"/>
              </w:rPr>
            </w:pPr>
          </w:p>
          <w:p w14:paraId="6A03FB77"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 xml:space="preserve">Departamento de Atención Primaria a la </w:t>
            </w:r>
            <w:proofErr w:type="gramStart"/>
            <w:r w:rsidRPr="00AF0EA2">
              <w:rPr>
                <w:rFonts w:ascii="Palatino Linotype" w:eastAsia="Palatino Linotype" w:hAnsi="Palatino Linotype" w:cs="Palatino Linotype"/>
                <w:b/>
                <w:i/>
                <w:sz w:val="22"/>
                <w:szCs w:val="22"/>
              </w:rPr>
              <w:t>Salud</w:t>
            </w:r>
            <w:r w:rsidRPr="00AF0EA2">
              <w:rPr>
                <w:rFonts w:ascii="Palatino Linotype" w:eastAsia="Palatino Linotype" w:hAnsi="Palatino Linotype" w:cs="Palatino Linotype"/>
                <w:b/>
                <w:sz w:val="22"/>
                <w:szCs w:val="22"/>
              </w:rPr>
              <w:t xml:space="preserve"> :</w:t>
            </w:r>
            <w:proofErr w:type="gramEnd"/>
            <w:r w:rsidRPr="00AF0EA2">
              <w:rPr>
                <w:rFonts w:ascii="Palatino Linotype" w:eastAsia="Palatino Linotype" w:hAnsi="Palatino Linotype" w:cs="Palatino Linotype"/>
                <w:b/>
                <w:sz w:val="22"/>
                <w:szCs w:val="22"/>
              </w:rPr>
              <w:t xml:space="preserve"> </w:t>
            </w:r>
            <w:r w:rsidRPr="00AF0EA2">
              <w:rPr>
                <w:rFonts w:ascii="Palatino Linotype" w:eastAsia="Palatino Linotype" w:hAnsi="Palatino Linotype" w:cs="Palatino Linotype"/>
                <w:sz w:val="22"/>
                <w:szCs w:val="22"/>
              </w:rPr>
              <w:t>Del 200B10401</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al 200B10401</w:t>
            </w:r>
            <w:r w:rsidRPr="00AF0EA2">
              <w:rPr>
                <w:rFonts w:ascii="Palatino Linotype" w:eastAsia="Palatino Linotype" w:hAnsi="Palatino Linotype" w:cs="Palatino Linotype"/>
                <w:b/>
                <w:sz w:val="22"/>
                <w:szCs w:val="22"/>
              </w:rPr>
              <w:t>/050</w:t>
            </w:r>
            <w:r w:rsidRPr="00AF0EA2">
              <w:rPr>
                <w:rFonts w:ascii="Palatino Linotype" w:eastAsia="Palatino Linotype" w:hAnsi="Palatino Linotype" w:cs="Palatino Linotype"/>
                <w:sz w:val="22"/>
                <w:szCs w:val="22"/>
              </w:rPr>
              <w:t>/2025</w:t>
            </w:r>
          </w:p>
          <w:p w14:paraId="35D2E3B1" w14:textId="77777777" w:rsidR="0007180F" w:rsidRPr="00AF0EA2" w:rsidRDefault="0007180F">
            <w:pPr>
              <w:jc w:val="both"/>
              <w:rPr>
                <w:rFonts w:ascii="Palatino Linotype" w:eastAsia="Palatino Linotype" w:hAnsi="Palatino Linotype" w:cs="Palatino Linotype"/>
                <w:sz w:val="22"/>
                <w:szCs w:val="22"/>
              </w:rPr>
            </w:pPr>
          </w:p>
          <w:p w14:paraId="7675C082"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Departamento de orientación familiar</w:t>
            </w:r>
            <w:r w:rsidRPr="00AF0EA2">
              <w:rPr>
                <w:rFonts w:ascii="Palatino Linotype" w:eastAsia="Palatino Linotype" w:hAnsi="Palatino Linotype" w:cs="Palatino Linotype"/>
                <w:sz w:val="22"/>
                <w:szCs w:val="22"/>
              </w:rPr>
              <w:t xml:space="preserve">: </w:t>
            </w:r>
          </w:p>
          <w:p w14:paraId="1E6738C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Del 200B10402</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al 200B10402</w:t>
            </w:r>
            <w:r w:rsidRPr="00AF0EA2">
              <w:rPr>
                <w:rFonts w:ascii="Palatino Linotype" w:eastAsia="Palatino Linotype" w:hAnsi="Palatino Linotype" w:cs="Palatino Linotype"/>
                <w:b/>
                <w:sz w:val="22"/>
                <w:szCs w:val="22"/>
              </w:rPr>
              <w:t>/039</w:t>
            </w:r>
            <w:r w:rsidRPr="00AF0EA2">
              <w:rPr>
                <w:rFonts w:ascii="Palatino Linotype" w:eastAsia="Palatino Linotype" w:hAnsi="Palatino Linotype" w:cs="Palatino Linotype"/>
                <w:sz w:val="22"/>
                <w:szCs w:val="22"/>
              </w:rPr>
              <w:t>/2025</w:t>
            </w:r>
          </w:p>
          <w:p w14:paraId="78FB2128" w14:textId="77777777" w:rsidR="0007180F" w:rsidRPr="00AF0EA2" w:rsidRDefault="0007180F">
            <w:pPr>
              <w:jc w:val="both"/>
              <w:rPr>
                <w:rFonts w:ascii="Palatino Linotype" w:eastAsia="Palatino Linotype" w:hAnsi="Palatino Linotype" w:cs="Palatino Linotype"/>
                <w:sz w:val="22"/>
                <w:szCs w:val="22"/>
              </w:rPr>
            </w:pPr>
          </w:p>
          <w:p w14:paraId="5533F21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Departamento de Servicios Nutricionales</w:t>
            </w:r>
            <w:r w:rsidRPr="00AF0EA2">
              <w:rPr>
                <w:rFonts w:ascii="Palatino Linotype" w:eastAsia="Palatino Linotype" w:hAnsi="Palatino Linotype" w:cs="Palatino Linotype"/>
                <w:sz w:val="22"/>
                <w:szCs w:val="22"/>
              </w:rPr>
              <w:t xml:space="preserve">: </w:t>
            </w:r>
          </w:p>
          <w:p w14:paraId="44DA5DCD"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200B10403</w:t>
            </w:r>
            <w:r w:rsidRPr="00AF0EA2">
              <w:rPr>
                <w:rFonts w:ascii="Palatino Linotype" w:eastAsia="Palatino Linotype" w:hAnsi="Palatino Linotype" w:cs="Palatino Linotype"/>
                <w:b/>
                <w:sz w:val="22"/>
                <w:szCs w:val="22"/>
              </w:rPr>
              <w:t>/003</w:t>
            </w:r>
            <w:r w:rsidRPr="00AF0EA2">
              <w:rPr>
                <w:rFonts w:ascii="Palatino Linotype" w:eastAsia="Palatino Linotype" w:hAnsi="Palatino Linotype" w:cs="Palatino Linotype"/>
                <w:sz w:val="22"/>
                <w:szCs w:val="22"/>
              </w:rPr>
              <w:t>/2025 al 200B10403</w:t>
            </w:r>
            <w:r w:rsidRPr="00AF0EA2">
              <w:rPr>
                <w:rFonts w:ascii="Palatino Linotype" w:eastAsia="Palatino Linotype" w:hAnsi="Palatino Linotype" w:cs="Palatino Linotype"/>
                <w:b/>
                <w:sz w:val="22"/>
                <w:szCs w:val="22"/>
              </w:rPr>
              <w:t>/008</w:t>
            </w:r>
            <w:r w:rsidRPr="00AF0EA2">
              <w:rPr>
                <w:rFonts w:ascii="Palatino Linotype" w:eastAsia="Palatino Linotype" w:hAnsi="Palatino Linotype" w:cs="Palatino Linotype"/>
                <w:sz w:val="22"/>
                <w:szCs w:val="22"/>
              </w:rPr>
              <w:t>/2025, 200B10403</w:t>
            </w:r>
            <w:r w:rsidRPr="00AF0EA2">
              <w:rPr>
                <w:rFonts w:ascii="Palatino Linotype" w:eastAsia="Palatino Linotype" w:hAnsi="Palatino Linotype" w:cs="Palatino Linotype"/>
                <w:b/>
                <w:sz w:val="22"/>
                <w:szCs w:val="22"/>
              </w:rPr>
              <w:t>/010</w:t>
            </w:r>
            <w:r w:rsidRPr="00AF0EA2">
              <w:rPr>
                <w:rFonts w:ascii="Palatino Linotype" w:eastAsia="Palatino Linotype" w:hAnsi="Palatino Linotype" w:cs="Palatino Linotype"/>
                <w:sz w:val="22"/>
                <w:szCs w:val="22"/>
              </w:rPr>
              <w:t>/2025, 200B10403</w:t>
            </w:r>
            <w:r w:rsidRPr="00AF0EA2">
              <w:rPr>
                <w:rFonts w:ascii="Palatino Linotype" w:eastAsia="Palatino Linotype" w:hAnsi="Palatino Linotype" w:cs="Palatino Linotype"/>
                <w:b/>
                <w:sz w:val="22"/>
                <w:szCs w:val="22"/>
              </w:rPr>
              <w:t>/014</w:t>
            </w:r>
            <w:r w:rsidRPr="00AF0EA2">
              <w:rPr>
                <w:rFonts w:ascii="Palatino Linotype" w:eastAsia="Palatino Linotype" w:hAnsi="Palatino Linotype" w:cs="Palatino Linotype"/>
                <w:sz w:val="22"/>
                <w:szCs w:val="22"/>
              </w:rPr>
              <w:t>/2025, 200B10403</w:t>
            </w:r>
            <w:r w:rsidRPr="00AF0EA2">
              <w:rPr>
                <w:rFonts w:ascii="Palatino Linotype" w:eastAsia="Palatino Linotype" w:hAnsi="Palatino Linotype" w:cs="Palatino Linotype"/>
                <w:b/>
                <w:sz w:val="22"/>
                <w:szCs w:val="22"/>
              </w:rPr>
              <w:t>/015</w:t>
            </w:r>
            <w:r w:rsidRPr="00AF0EA2">
              <w:rPr>
                <w:rFonts w:ascii="Palatino Linotype" w:eastAsia="Palatino Linotype" w:hAnsi="Palatino Linotype" w:cs="Palatino Linotype"/>
                <w:sz w:val="22"/>
                <w:szCs w:val="22"/>
              </w:rPr>
              <w:t>/</w:t>
            </w:r>
            <w:proofErr w:type="gramStart"/>
            <w:r w:rsidRPr="00AF0EA2">
              <w:rPr>
                <w:rFonts w:ascii="Palatino Linotype" w:eastAsia="Palatino Linotype" w:hAnsi="Palatino Linotype" w:cs="Palatino Linotype"/>
                <w:sz w:val="22"/>
                <w:szCs w:val="22"/>
              </w:rPr>
              <w:t>2025,del</w:t>
            </w:r>
            <w:proofErr w:type="gramEnd"/>
            <w:r w:rsidRPr="00AF0EA2">
              <w:rPr>
                <w:rFonts w:ascii="Palatino Linotype" w:eastAsia="Palatino Linotype" w:hAnsi="Palatino Linotype" w:cs="Palatino Linotype"/>
                <w:sz w:val="22"/>
                <w:szCs w:val="22"/>
              </w:rPr>
              <w:t xml:space="preserve"> 200B10403</w:t>
            </w:r>
            <w:r w:rsidRPr="00AF0EA2">
              <w:rPr>
                <w:rFonts w:ascii="Palatino Linotype" w:eastAsia="Palatino Linotype" w:hAnsi="Palatino Linotype" w:cs="Palatino Linotype"/>
                <w:b/>
                <w:sz w:val="22"/>
                <w:szCs w:val="22"/>
              </w:rPr>
              <w:t>/017</w:t>
            </w:r>
            <w:r w:rsidRPr="00AF0EA2">
              <w:rPr>
                <w:rFonts w:ascii="Palatino Linotype" w:eastAsia="Palatino Linotype" w:hAnsi="Palatino Linotype" w:cs="Palatino Linotype"/>
                <w:sz w:val="22"/>
                <w:szCs w:val="22"/>
              </w:rPr>
              <w:t>/2025 al 200B10403</w:t>
            </w:r>
            <w:r w:rsidRPr="00AF0EA2">
              <w:rPr>
                <w:rFonts w:ascii="Palatino Linotype" w:eastAsia="Palatino Linotype" w:hAnsi="Palatino Linotype" w:cs="Palatino Linotype"/>
                <w:b/>
                <w:sz w:val="22"/>
                <w:szCs w:val="22"/>
              </w:rPr>
              <w:t>/038</w:t>
            </w:r>
            <w:r w:rsidRPr="00AF0EA2">
              <w:rPr>
                <w:rFonts w:ascii="Palatino Linotype" w:eastAsia="Palatino Linotype" w:hAnsi="Palatino Linotype" w:cs="Palatino Linotype"/>
                <w:sz w:val="22"/>
                <w:szCs w:val="22"/>
              </w:rPr>
              <w:t>/2025</w:t>
            </w:r>
          </w:p>
          <w:p w14:paraId="084D6355"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Cabe precisar que hizo entrega de seis oficios más; sin embargo, esta ponencia no advierte el número de los oficios a los que corresponde, ya que se encuentran ilegibles y con manchas de tinta</w:t>
            </w:r>
          </w:p>
        </w:tc>
        <w:tc>
          <w:tcPr>
            <w:tcW w:w="2693" w:type="dxa"/>
          </w:tcPr>
          <w:p w14:paraId="1BE86FE6"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Faltan los oficios 17, 18, 19, 23, 24, 37, 58, 59, 64, 65, 67, 71, 82, 87, 89, 95, 96, 105, 106, 107, 110, 116, 120, 126. </w:t>
            </w:r>
          </w:p>
          <w:p w14:paraId="3F1990FD" w14:textId="77777777" w:rsidR="0007180F" w:rsidRPr="00AF0EA2" w:rsidRDefault="0007180F">
            <w:pPr>
              <w:rPr>
                <w:rFonts w:ascii="Palatino Linotype" w:eastAsia="Palatino Linotype" w:hAnsi="Palatino Linotype" w:cs="Palatino Linotype"/>
                <w:sz w:val="22"/>
                <w:szCs w:val="22"/>
              </w:rPr>
            </w:pPr>
          </w:p>
          <w:p w14:paraId="52DC09DC"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Del </w:t>
            </w:r>
            <w:r w:rsidRPr="00AF0EA2">
              <w:rPr>
                <w:rFonts w:ascii="Palatino Linotype" w:eastAsia="Palatino Linotype" w:hAnsi="Palatino Linotype" w:cs="Palatino Linotype"/>
                <w:i/>
                <w:sz w:val="22"/>
                <w:szCs w:val="22"/>
              </w:rPr>
              <w:t>Departamento de Servicios Nutricionales</w:t>
            </w:r>
            <w:r w:rsidRPr="00AF0EA2">
              <w:rPr>
                <w:rFonts w:ascii="Palatino Linotype" w:eastAsia="Palatino Linotype" w:hAnsi="Palatino Linotype" w:cs="Palatino Linotype"/>
                <w:sz w:val="22"/>
                <w:szCs w:val="22"/>
              </w:rPr>
              <w:t xml:space="preserve">: faltan los numerales 01, 02, 09, 11, 12, 13 y 16. </w:t>
            </w:r>
          </w:p>
        </w:tc>
      </w:tr>
      <w:tr w:rsidR="0007180F" w:rsidRPr="00AF0EA2" w14:paraId="307CDACB" w14:textId="77777777">
        <w:tc>
          <w:tcPr>
            <w:tcW w:w="699" w:type="dxa"/>
          </w:tcPr>
          <w:p w14:paraId="7F26350E"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6</w:t>
            </w:r>
          </w:p>
        </w:tc>
        <w:tc>
          <w:tcPr>
            <w:tcW w:w="1848" w:type="dxa"/>
          </w:tcPr>
          <w:p w14:paraId="77CE4395"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Dirección General</w:t>
            </w:r>
          </w:p>
          <w:p w14:paraId="3F03A1BE"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960BE2F" w14:textId="77777777" w:rsidR="0007180F" w:rsidRPr="00AF0EA2" w:rsidRDefault="0007180F">
            <w:pPr>
              <w:spacing w:line="360" w:lineRule="auto"/>
              <w:jc w:val="both"/>
              <w:rPr>
                <w:rFonts w:ascii="Palatino Linotype" w:eastAsia="Palatino Linotype" w:hAnsi="Palatino Linotype" w:cs="Palatino Linotype"/>
                <w:sz w:val="22"/>
                <w:szCs w:val="22"/>
              </w:rPr>
            </w:pPr>
          </w:p>
        </w:tc>
        <w:tc>
          <w:tcPr>
            <w:tcW w:w="3827" w:type="dxa"/>
          </w:tcPr>
          <w:p w14:paraId="5F6CC17A"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001</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018</w:t>
            </w:r>
            <w:r w:rsidRPr="00AF0EA2">
              <w:rPr>
                <w:rFonts w:ascii="Palatino Linotype" w:eastAsia="Palatino Linotype" w:hAnsi="Palatino Linotype" w:cs="Palatino Linotype"/>
                <w:sz w:val="22"/>
                <w:szCs w:val="22"/>
              </w:rPr>
              <w:t>/2025</w:t>
            </w:r>
          </w:p>
          <w:p w14:paraId="6A474C32"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020</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036</w:t>
            </w:r>
            <w:r w:rsidRPr="00AF0EA2">
              <w:rPr>
                <w:rFonts w:ascii="Palatino Linotype" w:eastAsia="Palatino Linotype" w:hAnsi="Palatino Linotype" w:cs="Palatino Linotype"/>
                <w:sz w:val="22"/>
                <w:szCs w:val="22"/>
              </w:rPr>
              <w:t>/2025</w:t>
            </w:r>
          </w:p>
          <w:p w14:paraId="4C430310"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038</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051</w:t>
            </w:r>
            <w:r w:rsidRPr="00AF0EA2">
              <w:rPr>
                <w:rFonts w:ascii="Palatino Linotype" w:eastAsia="Palatino Linotype" w:hAnsi="Palatino Linotype" w:cs="Palatino Linotype"/>
                <w:sz w:val="22"/>
                <w:szCs w:val="22"/>
              </w:rPr>
              <w:t>/2025</w:t>
            </w:r>
          </w:p>
          <w:p w14:paraId="41D9620A"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053</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058</w:t>
            </w:r>
            <w:r w:rsidRPr="00AF0EA2">
              <w:rPr>
                <w:rFonts w:ascii="Palatino Linotype" w:eastAsia="Palatino Linotype" w:hAnsi="Palatino Linotype" w:cs="Palatino Linotype"/>
                <w:sz w:val="22"/>
                <w:szCs w:val="22"/>
              </w:rPr>
              <w:t>/2025</w:t>
            </w:r>
          </w:p>
          <w:p w14:paraId="4B9302A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061</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080</w:t>
            </w:r>
            <w:r w:rsidRPr="00AF0EA2">
              <w:rPr>
                <w:rFonts w:ascii="Palatino Linotype" w:eastAsia="Palatino Linotype" w:hAnsi="Palatino Linotype" w:cs="Palatino Linotype"/>
                <w:sz w:val="22"/>
                <w:szCs w:val="22"/>
              </w:rPr>
              <w:t>/2025</w:t>
            </w:r>
          </w:p>
          <w:p w14:paraId="61DAC060"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082</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084</w:t>
            </w:r>
            <w:r w:rsidRPr="00AF0EA2">
              <w:rPr>
                <w:rFonts w:ascii="Palatino Linotype" w:eastAsia="Palatino Linotype" w:hAnsi="Palatino Linotype" w:cs="Palatino Linotype"/>
                <w:sz w:val="22"/>
                <w:szCs w:val="22"/>
              </w:rPr>
              <w:t>/2025</w:t>
            </w:r>
          </w:p>
          <w:p w14:paraId="201303A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086</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096</w:t>
            </w:r>
            <w:r w:rsidRPr="00AF0EA2">
              <w:rPr>
                <w:rFonts w:ascii="Palatino Linotype" w:eastAsia="Palatino Linotype" w:hAnsi="Palatino Linotype" w:cs="Palatino Linotype"/>
                <w:sz w:val="22"/>
                <w:szCs w:val="22"/>
              </w:rPr>
              <w:t>/2025,</w:t>
            </w:r>
          </w:p>
          <w:p w14:paraId="14811E21"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098</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111</w:t>
            </w:r>
            <w:r w:rsidRPr="00AF0EA2">
              <w:rPr>
                <w:rFonts w:ascii="Palatino Linotype" w:eastAsia="Palatino Linotype" w:hAnsi="Palatino Linotype" w:cs="Palatino Linotype"/>
                <w:sz w:val="22"/>
                <w:szCs w:val="22"/>
              </w:rPr>
              <w:t>/2025</w:t>
            </w:r>
          </w:p>
          <w:p w14:paraId="386D8B64"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113</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118</w:t>
            </w:r>
            <w:r w:rsidRPr="00AF0EA2">
              <w:rPr>
                <w:rFonts w:ascii="Palatino Linotype" w:eastAsia="Palatino Linotype" w:hAnsi="Palatino Linotype" w:cs="Palatino Linotype"/>
                <w:sz w:val="22"/>
                <w:szCs w:val="22"/>
              </w:rPr>
              <w:t>/2025</w:t>
            </w:r>
          </w:p>
          <w:p w14:paraId="5D894608"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120</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154</w:t>
            </w:r>
            <w:r w:rsidRPr="00AF0EA2">
              <w:rPr>
                <w:rFonts w:ascii="Palatino Linotype" w:eastAsia="Palatino Linotype" w:hAnsi="Palatino Linotype" w:cs="Palatino Linotype"/>
                <w:sz w:val="22"/>
                <w:szCs w:val="22"/>
              </w:rPr>
              <w:t>/2025</w:t>
            </w:r>
          </w:p>
          <w:p w14:paraId="76507E6A"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Del 200B10000/</w:t>
            </w:r>
            <w:r w:rsidRPr="00AF0EA2">
              <w:rPr>
                <w:rFonts w:ascii="Palatino Linotype" w:eastAsia="Palatino Linotype" w:hAnsi="Palatino Linotype" w:cs="Palatino Linotype"/>
                <w:b/>
                <w:sz w:val="22"/>
                <w:szCs w:val="22"/>
              </w:rPr>
              <w:t>156</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158</w:t>
            </w:r>
            <w:r w:rsidRPr="00AF0EA2">
              <w:rPr>
                <w:rFonts w:ascii="Palatino Linotype" w:eastAsia="Palatino Linotype" w:hAnsi="Palatino Linotype" w:cs="Palatino Linotype"/>
                <w:sz w:val="22"/>
                <w:szCs w:val="22"/>
              </w:rPr>
              <w:t>/2025</w:t>
            </w:r>
          </w:p>
          <w:p w14:paraId="090E9CBA"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160</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162</w:t>
            </w:r>
            <w:r w:rsidRPr="00AF0EA2">
              <w:rPr>
                <w:rFonts w:ascii="Palatino Linotype" w:eastAsia="Palatino Linotype" w:hAnsi="Palatino Linotype" w:cs="Palatino Linotype"/>
                <w:sz w:val="22"/>
                <w:szCs w:val="22"/>
              </w:rPr>
              <w:t xml:space="preserve">/2025, </w:t>
            </w:r>
          </w:p>
          <w:p w14:paraId="109F348F"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Del 200B10000/</w:t>
            </w:r>
            <w:r w:rsidRPr="00AF0EA2">
              <w:rPr>
                <w:rFonts w:ascii="Palatino Linotype" w:eastAsia="Palatino Linotype" w:hAnsi="Palatino Linotype" w:cs="Palatino Linotype"/>
                <w:b/>
                <w:sz w:val="22"/>
                <w:szCs w:val="22"/>
              </w:rPr>
              <w:t>166</w:t>
            </w:r>
            <w:r w:rsidRPr="00AF0EA2">
              <w:rPr>
                <w:rFonts w:ascii="Palatino Linotype" w:eastAsia="Palatino Linotype" w:hAnsi="Palatino Linotype" w:cs="Palatino Linotype"/>
                <w:sz w:val="22"/>
                <w:szCs w:val="22"/>
              </w:rPr>
              <w:t>/2025 al 200B10000/</w:t>
            </w:r>
            <w:r w:rsidRPr="00AF0EA2">
              <w:rPr>
                <w:rFonts w:ascii="Palatino Linotype" w:eastAsia="Palatino Linotype" w:hAnsi="Palatino Linotype" w:cs="Palatino Linotype"/>
                <w:b/>
                <w:sz w:val="22"/>
                <w:szCs w:val="22"/>
              </w:rPr>
              <w:t>171</w:t>
            </w:r>
            <w:r w:rsidRPr="00AF0EA2">
              <w:rPr>
                <w:rFonts w:ascii="Palatino Linotype" w:eastAsia="Palatino Linotype" w:hAnsi="Palatino Linotype" w:cs="Palatino Linotype"/>
                <w:sz w:val="22"/>
                <w:szCs w:val="22"/>
              </w:rPr>
              <w:t>/2025 y 200B10000/</w:t>
            </w:r>
            <w:r w:rsidRPr="00AF0EA2">
              <w:rPr>
                <w:rFonts w:ascii="Palatino Linotype" w:eastAsia="Palatino Linotype" w:hAnsi="Palatino Linotype" w:cs="Palatino Linotype"/>
                <w:b/>
                <w:sz w:val="22"/>
                <w:szCs w:val="22"/>
              </w:rPr>
              <w:t>179</w:t>
            </w:r>
            <w:r w:rsidRPr="00AF0EA2">
              <w:rPr>
                <w:rFonts w:ascii="Palatino Linotype" w:eastAsia="Palatino Linotype" w:hAnsi="Palatino Linotype" w:cs="Palatino Linotype"/>
                <w:sz w:val="22"/>
                <w:szCs w:val="22"/>
              </w:rPr>
              <w:t>/2025</w:t>
            </w:r>
          </w:p>
        </w:tc>
        <w:tc>
          <w:tcPr>
            <w:tcW w:w="2693" w:type="dxa"/>
          </w:tcPr>
          <w:p w14:paraId="46B01323"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Faltan los oficios número 19, 37, 52, 59, 60, 81, 85, 97, 112, 119, 155, 159, 163, 164, 165, 172, 173, 174, 175, 176, 177 y 178.</w:t>
            </w:r>
          </w:p>
          <w:p w14:paraId="6BDB009A" w14:textId="77777777" w:rsidR="0007180F" w:rsidRPr="00AF0EA2" w:rsidRDefault="0007180F">
            <w:pPr>
              <w:jc w:val="both"/>
              <w:rPr>
                <w:rFonts w:ascii="Palatino Linotype" w:eastAsia="Palatino Linotype" w:hAnsi="Palatino Linotype" w:cs="Palatino Linotype"/>
                <w:sz w:val="22"/>
                <w:szCs w:val="22"/>
              </w:rPr>
            </w:pPr>
          </w:p>
          <w:p w14:paraId="4BB2FA72" w14:textId="77777777" w:rsidR="0007180F" w:rsidRPr="00AF0EA2" w:rsidRDefault="00D84FD3">
            <w:pPr>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Aunado a ello, dejó visible información considerada como confidencial, como lo es el nombre y número telefónico de personas físicas </w:t>
            </w:r>
          </w:p>
          <w:p w14:paraId="2C3ED3D6" w14:textId="77777777" w:rsidR="0007180F" w:rsidRPr="00AF0EA2" w:rsidRDefault="0007180F">
            <w:pPr>
              <w:jc w:val="both"/>
              <w:rPr>
                <w:rFonts w:ascii="Palatino Linotype" w:eastAsia="Palatino Linotype" w:hAnsi="Palatino Linotype" w:cs="Palatino Linotype"/>
                <w:sz w:val="22"/>
                <w:szCs w:val="22"/>
              </w:rPr>
            </w:pPr>
          </w:p>
          <w:p w14:paraId="01518C37" w14:textId="77777777" w:rsidR="0007180F" w:rsidRPr="00AF0EA2" w:rsidRDefault="0007180F">
            <w:pPr>
              <w:jc w:val="both"/>
              <w:rPr>
                <w:rFonts w:ascii="Palatino Linotype" w:eastAsia="Palatino Linotype" w:hAnsi="Palatino Linotype" w:cs="Palatino Linotype"/>
                <w:sz w:val="22"/>
                <w:szCs w:val="22"/>
              </w:rPr>
            </w:pPr>
          </w:p>
        </w:tc>
      </w:tr>
    </w:tbl>
    <w:p w14:paraId="40E27C28"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4BC1EAC7"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 tal manera podemos concluir que de los diferentes números de oficios que se remitieron en respuesta por parte de las direcciones que integran el Sistema Municipal para el Desarrollo Integral de la Familia de Toluca, en relación a los consecutivos, se advierten la falta de algunos de ellos, en este sentido, su respuesta careció de los principios de congruencia y exhaustividad, como refuerzo de lo anterior, resulta crucial el Criterio orientador 02/17, emitido por el Pleno del entonces Instituto Nacional de Transparencia y Acceso a la Información y Protección de Datos Personales, de título y texto siguientes:</w:t>
      </w:r>
    </w:p>
    <w:p w14:paraId="6958A729" w14:textId="77777777" w:rsidR="0007180F" w:rsidRPr="00AF0EA2" w:rsidRDefault="00D84FD3">
      <w:pPr>
        <w:spacing w:before="240" w:after="240"/>
        <w:ind w:left="567" w:right="900"/>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 xml:space="preserve"> “Congruencia y exhaustividad. Sus alcances para garantizar el derecho de acceso a la información. </w:t>
      </w:r>
      <w:r w:rsidRPr="00AF0EA2">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F0EA2">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F0EA2">
        <w:rPr>
          <w:rFonts w:ascii="Palatino Linotype" w:eastAsia="Palatino Linotype" w:hAnsi="Palatino Linotype" w:cs="Palatino Linotype"/>
          <w:i/>
          <w:sz w:val="22"/>
          <w:szCs w:val="22"/>
        </w:rPr>
        <w:t xml:space="preserve">; mientras que </w:t>
      </w:r>
      <w:r w:rsidRPr="00AF0EA2">
        <w:rPr>
          <w:rFonts w:ascii="Palatino Linotype" w:eastAsia="Palatino Linotype" w:hAnsi="Palatino Linotype" w:cs="Palatino Linotype"/>
          <w:b/>
          <w:i/>
          <w:sz w:val="22"/>
          <w:szCs w:val="22"/>
        </w:rPr>
        <w:t>la exhaustividad significa que dicha respuesta se refiera expresamente a cada uno de los puntos solicitados</w:t>
      </w:r>
      <w:r w:rsidRPr="00AF0EA2">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0911CC0E"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Por tal motivo, se </w:t>
      </w:r>
      <w:r w:rsidRPr="00AF0EA2">
        <w:rPr>
          <w:rFonts w:ascii="Palatino Linotype" w:eastAsia="Palatino Linotype" w:hAnsi="Palatino Linotype" w:cs="Palatino Linotype"/>
          <w:b/>
          <w:sz w:val="22"/>
          <w:szCs w:val="22"/>
        </w:rPr>
        <w:t xml:space="preserve">ordena </w:t>
      </w:r>
      <w:r w:rsidRPr="00AF0EA2">
        <w:rPr>
          <w:rFonts w:ascii="Palatino Linotype" w:eastAsia="Palatino Linotype" w:hAnsi="Palatino Linotype" w:cs="Palatino Linotype"/>
          <w:sz w:val="22"/>
          <w:szCs w:val="22"/>
        </w:rPr>
        <w:t xml:space="preserve">previa búsqueda exhaustiva y razonable, haga entrega de los oficios faltantes, emitidos por los directores del Sistema Municipal Para el Desarrollo Integral de la Familia de Toluca, de ser procedente en versión pública, en términos del </w:t>
      </w:r>
      <w:r w:rsidRPr="00AF0EA2">
        <w:rPr>
          <w:rFonts w:ascii="Palatino Linotype" w:eastAsia="Palatino Linotype" w:hAnsi="Palatino Linotype" w:cs="Palatino Linotype"/>
          <w:sz w:val="22"/>
          <w:szCs w:val="22"/>
        </w:rPr>
        <w:lastRenderedPageBreak/>
        <w:t xml:space="preserve">considerando quinto; sin embargo, en caso de que no se llegara a localizar alguno de los oficios que se ordena su entrega, por haberse cancelado dentro del plazo solicitado, bastará con que así se lo haga saber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de manera fundada y motivada en términos de lo señalado por el segundo párrafo del artículo 19 de la Ley en la materia, que es del tenor literal siguiente:</w:t>
      </w:r>
    </w:p>
    <w:p w14:paraId="0ACDE7BE" w14:textId="77777777" w:rsidR="0007180F" w:rsidRPr="00AF0EA2" w:rsidRDefault="00D84FD3">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19</w:t>
      </w:r>
      <w:r w:rsidRPr="00AF0EA2">
        <w:rPr>
          <w:rFonts w:ascii="Palatino Linotype" w:eastAsia="Palatino Linotype" w:hAnsi="Palatino Linotype" w:cs="Palatino Linotype"/>
          <w:i/>
          <w:sz w:val="22"/>
          <w:szCs w:val="22"/>
        </w:rPr>
        <w:t>…</w:t>
      </w:r>
    </w:p>
    <w:p w14:paraId="18400F69" w14:textId="77777777" w:rsidR="0007180F" w:rsidRPr="00AF0EA2" w:rsidRDefault="00D84FD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C9BE923" w14:textId="77777777" w:rsidR="0007180F" w:rsidRPr="00AF0EA2" w:rsidRDefault="0007180F">
      <w:pPr>
        <w:pBdr>
          <w:top w:val="nil"/>
          <w:left w:val="nil"/>
          <w:bottom w:val="nil"/>
          <w:right w:val="nil"/>
          <w:between w:val="nil"/>
        </w:pBdr>
        <w:spacing w:line="360" w:lineRule="auto"/>
        <w:ind w:right="-91"/>
        <w:jc w:val="both"/>
        <w:rPr>
          <w:rFonts w:ascii="Palatino Linotype" w:eastAsia="Palatino Linotype" w:hAnsi="Palatino Linotype" w:cs="Palatino Linotype"/>
          <w:sz w:val="22"/>
          <w:szCs w:val="22"/>
        </w:rPr>
      </w:pPr>
    </w:p>
    <w:p w14:paraId="344BD42F" w14:textId="77777777" w:rsidR="0007180F" w:rsidRPr="00AF0EA2" w:rsidRDefault="00D84FD3">
      <w:pPr>
        <w:pBdr>
          <w:top w:val="nil"/>
          <w:left w:val="nil"/>
          <w:bottom w:val="nil"/>
          <w:right w:val="nil"/>
          <w:between w:val="nil"/>
        </w:pBdr>
        <w:spacing w:line="360" w:lineRule="auto"/>
        <w:ind w:right="-9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Finalmente, no pasa desapercibido para este Instituto que de los oficios remitidos en respuesta,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dejó a la vista diversos datos susceptibles de ser clasificados como lo son nombres de particulares, correos electrónicos y números telefónicos, información que es clasificada en términos del artículo 143 fracción I de la Ley de Transparencia, Acceso a la Información Pública y Protección de Datos Personales del Estado de México y Municipios; por lo que resulta procedente dar vista </w:t>
      </w:r>
      <w:r w:rsidRPr="00AF0EA2">
        <w:rPr>
          <w:rFonts w:ascii="Palatino Linotype" w:eastAsia="Palatino Linotype" w:hAnsi="Palatino Linotype" w:cs="Palatino Linotype"/>
          <w:b/>
          <w:sz w:val="22"/>
          <w:szCs w:val="22"/>
        </w:rPr>
        <w:t>al Titular de la Dirección General de Protección de Datos Personales</w:t>
      </w:r>
      <w:r w:rsidRPr="00AF0EA2">
        <w:rPr>
          <w:rFonts w:ascii="Palatino Linotype" w:eastAsia="Palatino Linotype" w:hAnsi="Palatino Linotype" w:cs="Palatino Linotype"/>
          <w:sz w:val="22"/>
          <w:szCs w:val="22"/>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5C17DB46" w14:textId="77777777" w:rsidR="0007180F" w:rsidRPr="00AF0EA2" w:rsidRDefault="0007180F">
      <w:pPr>
        <w:pBdr>
          <w:top w:val="nil"/>
          <w:left w:val="nil"/>
          <w:bottom w:val="nil"/>
          <w:right w:val="nil"/>
          <w:between w:val="nil"/>
        </w:pBdr>
        <w:spacing w:line="360" w:lineRule="auto"/>
        <w:ind w:right="-91"/>
        <w:jc w:val="both"/>
        <w:rPr>
          <w:rFonts w:ascii="Palatino Linotype" w:eastAsia="Palatino Linotype" w:hAnsi="Palatino Linotype" w:cs="Palatino Linotype"/>
          <w:i/>
          <w:sz w:val="22"/>
          <w:szCs w:val="22"/>
        </w:rPr>
      </w:pPr>
    </w:p>
    <w:p w14:paraId="1A440238"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Quinto. Versión Pública. </w:t>
      </w:r>
      <w:r w:rsidRPr="00AF0EA2">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w:t>
      </w:r>
      <w:r w:rsidRPr="00AF0EA2">
        <w:rPr>
          <w:rFonts w:ascii="Palatino Linotype" w:eastAsia="Palatino Linotype" w:hAnsi="Palatino Linotype" w:cs="Palatino Linotype"/>
          <w:sz w:val="22"/>
          <w:szCs w:val="22"/>
        </w:rPr>
        <w:lastRenderedPageBreak/>
        <w:t xml:space="preserve">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sin menoscabar el derecho a la protección de los datos personales de terceros.</w:t>
      </w:r>
    </w:p>
    <w:p w14:paraId="3E15E680" w14:textId="77777777" w:rsidR="0007180F" w:rsidRPr="00AF0EA2" w:rsidRDefault="00D84FD3">
      <w:pPr>
        <w:spacing w:before="240" w:after="240"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9389344"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 xml:space="preserve"> “Artículo 3. Para los efectos de la presente Ley se entenderá por:</w:t>
      </w:r>
    </w:p>
    <w:p w14:paraId="3A767E95"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IX. Datos personales:</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La información concerniente a una persona, identificada o identificable</w:t>
      </w:r>
      <w:r w:rsidRPr="00AF0EA2">
        <w:rPr>
          <w:rFonts w:ascii="Palatino Linotype" w:eastAsia="Palatino Linotype" w:hAnsi="Palatino Linotype" w:cs="Palatino Linotype"/>
          <w:i/>
          <w:sz w:val="22"/>
          <w:szCs w:val="22"/>
        </w:rPr>
        <w:t xml:space="preserve"> según lo dispuesto por la Ley de Protección de Datos Personales del Estado de México;</w:t>
      </w:r>
    </w:p>
    <w:p w14:paraId="6EE2DCAA"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XX. Información clasificada:</w:t>
      </w:r>
      <w:r w:rsidRPr="00AF0EA2">
        <w:rPr>
          <w:rFonts w:ascii="Palatino Linotype" w:eastAsia="Palatino Linotype" w:hAnsi="Palatino Linotype" w:cs="Palatino Linotype"/>
          <w:i/>
          <w:sz w:val="22"/>
          <w:szCs w:val="22"/>
        </w:rPr>
        <w:t xml:space="preserve"> Aquella considerada por la presente Ley como reservada o confidencial;</w:t>
      </w:r>
    </w:p>
    <w:p w14:paraId="10384AFD"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XXXII. Protección de Datos Personales:</w:t>
      </w:r>
      <w:r w:rsidRPr="00AF0EA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AA18EAC"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XLV. Versión pública</w:t>
      </w:r>
      <w:r w:rsidRPr="00AF0EA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2EB3042" w14:textId="77777777" w:rsidR="0007180F" w:rsidRPr="00AF0EA2" w:rsidRDefault="0007180F">
      <w:pPr>
        <w:ind w:left="851" w:right="616"/>
        <w:jc w:val="both"/>
        <w:rPr>
          <w:rFonts w:ascii="Palatino Linotype" w:eastAsia="Palatino Linotype" w:hAnsi="Palatino Linotype" w:cs="Palatino Linotype"/>
          <w:i/>
          <w:sz w:val="22"/>
          <w:szCs w:val="22"/>
        </w:rPr>
      </w:pPr>
    </w:p>
    <w:p w14:paraId="13A70A4D"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“Artículo 6.</w:t>
      </w:r>
      <w:r w:rsidRPr="00AF0EA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A42F9E7" w14:textId="77777777" w:rsidR="0007180F" w:rsidRPr="00AF0EA2" w:rsidRDefault="0007180F">
      <w:pPr>
        <w:ind w:left="851" w:right="616"/>
        <w:jc w:val="both"/>
        <w:rPr>
          <w:rFonts w:ascii="Palatino Linotype" w:eastAsia="Palatino Linotype" w:hAnsi="Palatino Linotype" w:cs="Palatino Linotype"/>
          <w:i/>
          <w:sz w:val="22"/>
          <w:szCs w:val="22"/>
        </w:rPr>
      </w:pPr>
    </w:p>
    <w:p w14:paraId="4679D9CD" w14:textId="77777777" w:rsidR="0007180F" w:rsidRPr="00AF0EA2" w:rsidRDefault="00D84FD3">
      <w:pPr>
        <w:ind w:left="851" w:right="616"/>
        <w:jc w:val="both"/>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“Artículo 137.</w:t>
      </w:r>
      <w:r w:rsidRPr="00AF0EA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w:t>
      </w:r>
      <w:r w:rsidRPr="00AF0EA2">
        <w:rPr>
          <w:rFonts w:ascii="Palatino Linotype" w:eastAsia="Palatino Linotype" w:hAnsi="Palatino Linotype" w:cs="Palatino Linotype"/>
          <w:i/>
          <w:sz w:val="22"/>
          <w:szCs w:val="22"/>
        </w:rPr>
        <w:lastRenderedPageBreak/>
        <w:t>en la que se testen las partes o secciones clasificadas, indicando su contenido de manera genérica y fundando y motivando su clasificación.”</w:t>
      </w:r>
    </w:p>
    <w:p w14:paraId="4BA560DE" w14:textId="77777777" w:rsidR="0007180F" w:rsidRPr="00AF0EA2" w:rsidRDefault="0007180F">
      <w:pPr>
        <w:ind w:left="851" w:right="616"/>
        <w:jc w:val="both"/>
        <w:rPr>
          <w:rFonts w:ascii="Palatino Linotype" w:eastAsia="Palatino Linotype" w:hAnsi="Palatino Linotype" w:cs="Palatino Linotype"/>
          <w:b/>
          <w:i/>
          <w:sz w:val="22"/>
          <w:szCs w:val="22"/>
        </w:rPr>
      </w:pPr>
    </w:p>
    <w:p w14:paraId="228204DC"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“Artículo 143</w:t>
      </w:r>
      <w:r w:rsidRPr="00AF0EA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012816"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I.</w:t>
      </w:r>
      <w:r w:rsidRPr="00AF0EA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46BCEB9"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6E67D6D"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3669FDC" w14:textId="77777777" w:rsidR="0007180F" w:rsidRPr="00AF0EA2" w:rsidRDefault="0007180F">
      <w:pPr>
        <w:ind w:left="993" w:right="1041"/>
        <w:jc w:val="both"/>
        <w:rPr>
          <w:rFonts w:ascii="Palatino Linotype" w:eastAsia="Palatino Linotype" w:hAnsi="Palatino Linotype" w:cs="Palatino Linotype"/>
          <w:i/>
          <w:sz w:val="22"/>
          <w:szCs w:val="22"/>
        </w:rPr>
      </w:pPr>
    </w:p>
    <w:p w14:paraId="630F658E" w14:textId="77777777" w:rsidR="0007180F" w:rsidRPr="00AF0EA2" w:rsidRDefault="00D84FD3">
      <w:pPr>
        <w:spacing w:line="360" w:lineRule="auto"/>
        <w:ind w:right="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para satisfacer el derecho de acceso a la información pública de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0B7DFFC" w14:textId="77777777" w:rsidR="0007180F" w:rsidRPr="00AF0EA2" w:rsidRDefault="0007180F">
      <w:pPr>
        <w:spacing w:line="360" w:lineRule="auto"/>
        <w:ind w:right="51"/>
        <w:jc w:val="both"/>
        <w:rPr>
          <w:rFonts w:ascii="Palatino Linotype" w:eastAsia="Palatino Linotype" w:hAnsi="Palatino Linotype" w:cs="Palatino Linotype"/>
          <w:sz w:val="22"/>
          <w:szCs w:val="22"/>
        </w:rPr>
      </w:pPr>
    </w:p>
    <w:p w14:paraId="0918B9DD"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49F1BAB" w14:textId="77777777" w:rsidR="0007180F" w:rsidRPr="00AF0EA2" w:rsidRDefault="00D84FD3">
      <w:pPr>
        <w:numPr>
          <w:ilvl w:val="0"/>
          <w:numId w:val="10"/>
        </w:num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lastRenderedPageBreak/>
        <w:t xml:space="preserve">Nombre de persona física </w:t>
      </w:r>
    </w:p>
    <w:p w14:paraId="36F5346E"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es confidencial, en términos del artículo 143, fracción I de la Ley de Transparencia y Acceso a la Información Pública del Estado de México y Municipios. </w:t>
      </w:r>
    </w:p>
    <w:p w14:paraId="77E93A79"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49751DFB" w14:textId="77777777" w:rsidR="0007180F" w:rsidRPr="00AF0EA2" w:rsidRDefault="00D84FD3">
      <w:pPr>
        <w:numPr>
          <w:ilvl w:val="0"/>
          <w:numId w:val="11"/>
        </w:numPr>
        <w:pBdr>
          <w:top w:val="nil"/>
          <w:left w:val="nil"/>
          <w:bottom w:val="nil"/>
          <w:right w:val="nil"/>
          <w:between w:val="nil"/>
        </w:pBdr>
        <w:spacing w:line="360" w:lineRule="auto"/>
        <w:ind w:right="50"/>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 xml:space="preserve">Domicilio particular </w:t>
      </w:r>
    </w:p>
    <w:p w14:paraId="2D0C00EC"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08C364D"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5E0BF645"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0BF3AE27"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1E6CD607"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05B8570"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621AEAAF"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Por lo tanto, se actualiza la clasificación del domicilio, de conformidad con la fracción I, del artículo 143 de la Ley de Transparencia y Acceso a la Información Pública del Estado de México y Municipios.</w:t>
      </w:r>
    </w:p>
    <w:p w14:paraId="3DAA22FA"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430C9DC6" w14:textId="77777777" w:rsidR="0007180F" w:rsidRPr="00AF0EA2" w:rsidRDefault="00D84FD3">
      <w:pPr>
        <w:numPr>
          <w:ilvl w:val="0"/>
          <w:numId w:val="11"/>
        </w:num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Correo electrónico particular</w:t>
      </w:r>
    </w:p>
    <w:p w14:paraId="560D7D4F"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E8D2B5F"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68C5B606"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En ese sentido, cabe señalar que el correo electrónico en estudio fue proporcionado por un servidor público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03E4EE35"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00931B8F" w14:textId="77777777" w:rsidR="0007180F" w:rsidRPr="00AF0EA2" w:rsidRDefault="00D84FD3">
      <w:pPr>
        <w:spacing w:line="360" w:lineRule="auto"/>
        <w:ind w:right="50"/>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sz w:val="22"/>
          <w:szCs w:val="22"/>
        </w:rPr>
        <w:t>-</w:t>
      </w:r>
      <w:r w:rsidRPr="00AF0EA2">
        <w:rPr>
          <w:rFonts w:ascii="Palatino Linotype" w:eastAsia="Palatino Linotype" w:hAnsi="Palatino Linotype" w:cs="Palatino Linotype"/>
          <w:sz w:val="22"/>
          <w:szCs w:val="22"/>
        </w:rPr>
        <w:tab/>
      </w:r>
      <w:r w:rsidRPr="00AF0EA2">
        <w:rPr>
          <w:rFonts w:ascii="Palatino Linotype" w:eastAsia="Palatino Linotype" w:hAnsi="Palatino Linotype" w:cs="Palatino Linotype"/>
          <w:b/>
          <w:sz w:val="22"/>
          <w:szCs w:val="22"/>
        </w:rPr>
        <w:t>Teléfono y celular particular</w:t>
      </w:r>
    </w:p>
    <w:p w14:paraId="2694E82F"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399C257F"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365756FC"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lastRenderedPageBreak/>
        <w:t xml:space="preserve">En ese sentido, se colige </w:t>
      </w:r>
      <w:proofErr w:type="gramStart"/>
      <w:r w:rsidRPr="00AF0EA2">
        <w:rPr>
          <w:rFonts w:ascii="Palatino Linotype" w:eastAsia="Palatino Linotype" w:hAnsi="Palatino Linotype" w:cs="Palatino Linotype"/>
          <w:sz w:val="22"/>
          <w:szCs w:val="22"/>
        </w:rPr>
        <w:t>que</w:t>
      </w:r>
      <w:proofErr w:type="gramEnd"/>
      <w:r w:rsidRPr="00AF0EA2">
        <w:rPr>
          <w:rFonts w:ascii="Palatino Linotype" w:eastAsia="Palatino Linotype" w:hAnsi="Palatino Linotype" w:cs="Palatino Linotype"/>
          <w:sz w:val="22"/>
          <w:szCs w:val="22"/>
        </w:rPr>
        <w:t xml:space="preserve"> si bien fue proporcionado por un servidor público que ocupa un cargo dentro del Sistema Municipal, lo cierto es que fue proporcionado como número contacto, para poder ser localizado de manera privada; por lo que, la titularidad de este, al igual que el correo electrónico analizado, corresponde a la persona física en su calidad de particular y no como servidor público.</w:t>
      </w:r>
    </w:p>
    <w:p w14:paraId="4FB0DB9C"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4EE5D640" w14:textId="77777777" w:rsidR="0007180F" w:rsidRPr="00AF0EA2" w:rsidRDefault="00D84FD3">
      <w:pPr>
        <w:spacing w:line="360" w:lineRule="auto"/>
        <w:ind w:right="50"/>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En tales consideraciones, dicho dato personal es susceptible de ser clasificado como confidencial, con fundamento en el artículo 143, fracción I de la Ley de Transparencia y Acceso a la Información Pública.</w:t>
      </w:r>
    </w:p>
    <w:p w14:paraId="62592246" w14:textId="77777777" w:rsidR="0007180F" w:rsidRPr="00AF0EA2" w:rsidRDefault="0007180F">
      <w:pPr>
        <w:spacing w:line="360" w:lineRule="auto"/>
        <w:ind w:right="50"/>
        <w:jc w:val="both"/>
        <w:rPr>
          <w:rFonts w:ascii="Palatino Linotype" w:eastAsia="Palatino Linotype" w:hAnsi="Palatino Linotype" w:cs="Palatino Linotype"/>
          <w:sz w:val="22"/>
          <w:szCs w:val="22"/>
        </w:rPr>
      </w:pPr>
    </w:p>
    <w:p w14:paraId="1084CD25" w14:textId="77777777" w:rsidR="0007180F" w:rsidRPr="00AF0EA2" w:rsidRDefault="00D84FD3">
      <w:pPr>
        <w:spacing w:line="360" w:lineRule="auto"/>
        <w:ind w:right="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AF0EA2">
        <w:rPr>
          <w:rFonts w:ascii="Palatino Linotype" w:eastAsia="Palatino Linotype" w:hAnsi="Palatino Linotype" w:cs="Palatino Linotype"/>
          <w:sz w:val="22"/>
          <w:szCs w:val="22"/>
        </w:rPr>
        <w:t>Responsable</w:t>
      </w:r>
      <w:proofErr w:type="gramEnd"/>
      <w:r w:rsidRPr="00AF0EA2">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1BEC5A1" w14:textId="77777777" w:rsidR="0007180F" w:rsidRPr="00AF0EA2" w:rsidRDefault="0007180F">
      <w:pPr>
        <w:spacing w:line="360" w:lineRule="auto"/>
        <w:ind w:right="51"/>
        <w:jc w:val="both"/>
        <w:rPr>
          <w:rFonts w:ascii="Palatino Linotype" w:eastAsia="Palatino Linotype" w:hAnsi="Palatino Linotype" w:cs="Palatino Linotype"/>
          <w:sz w:val="22"/>
          <w:szCs w:val="22"/>
        </w:rPr>
      </w:pPr>
    </w:p>
    <w:p w14:paraId="1EB08C61"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“Artículo 49.</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Los Comités de Transparencia</w:t>
      </w:r>
      <w:r w:rsidRPr="00AF0EA2">
        <w:rPr>
          <w:rFonts w:ascii="Palatino Linotype" w:eastAsia="Palatino Linotype" w:hAnsi="Palatino Linotype" w:cs="Palatino Linotype"/>
          <w:i/>
          <w:sz w:val="22"/>
          <w:szCs w:val="22"/>
        </w:rPr>
        <w:t xml:space="preserve"> tendrán las siguientes atribuciones:</w:t>
      </w:r>
    </w:p>
    <w:p w14:paraId="76062560"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VIII. Aprobar, modificar o revocar la clasificación de la información</w:t>
      </w:r>
      <w:r w:rsidRPr="00AF0EA2">
        <w:rPr>
          <w:rFonts w:ascii="Palatino Linotype" w:eastAsia="Palatino Linotype" w:hAnsi="Palatino Linotype" w:cs="Palatino Linotype"/>
          <w:i/>
          <w:sz w:val="22"/>
          <w:szCs w:val="22"/>
        </w:rPr>
        <w:t>…”</w:t>
      </w:r>
    </w:p>
    <w:p w14:paraId="64D4C04B"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53.</w:t>
      </w:r>
      <w:r w:rsidRPr="00AF0EA2">
        <w:rPr>
          <w:rFonts w:ascii="Palatino Linotype" w:eastAsia="Palatino Linotype" w:hAnsi="Palatino Linotype" w:cs="Palatino Linotype"/>
          <w:i/>
          <w:sz w:val="22"/>
          <w:szCs w:val="22"/>
        </w:rPr>
        <w:t xml:space="preserve"> Las </w:t>
      </w:r>
      <w:r w:rsidRPr="00AF0EA2">
        <w:rPr>
          <w:rFonts w:ascii="Palatino Linotype" w:eastAsia="Palatino Linotype" w:hAnsi="Palatino Linotype" w:cs="Palatino Linotype"/>
          <w:b/>
          <w:i/>
          <w:sz w:val="22"/>
          <w:szCs w:val="22"/>
        </w:rPr>
        <w:t>Unidades de Transparencia</w:t>
      </w:r>
      <w:r w:rsidRPr="00AF0EA2">
        <w:rPr>
          <w:rFonts w:ascii="Palatino Linotype" w:eastAsia="Palatino Linotype" w:hAnsi="Palatino Linotype" w:cs="Palatino Linotype"/>
          <w:i/>
          <w:sz w:val="22"/>
          <w:szCs w:val="22"/>
        </w:rPr>
        <w:t xml:space="preserve"> tendrán las siguientes </w:t>
      </w:r>
      <w:r w:rsidRPr="00AF0EA2">
        <w:rPr>
          <w:rFonts w:ascii="Palatino Linotype" w:eastAsia="Palatino Linotype" w:hAnsi="Palatino Linotype" w:cs="Palatino Linotype"/>
          <w:b/>
          <w:i/>
          <w:sz w:val="22"/>
          <w:szCs w:val="22"/>
        </w:rPr>
        <w:t>funciones</w:t>
      </w:r>
      <w:r w:rsidRPr="00AF0EA2">
        <w:rPr>
          <w:rFonts w:ascii="Palatino Linotype" w:eastAsia="Palatino Linotype" w:hAnsi="Palatino Linotype" w:cs="Palatino Linotype"/>
          <w:i/>
          <w:sz w:val="22"/>
          <w:szCs w:val="22"/>
        </w:rPr>
        <w:t>:</w:t>
      </w:r>
    </w:p>
    <w:p w14:paraId="50E1F727"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X. Presentar ante el Comité, el proyecto de clasificación de información</w:t>
      </w:r>
      <w:r w:rsidRPr="00AF0EA2">
        <w:rPr>
          <w:rFonts w:ascii="Palatino Linotype" w:eastAsia="Palatino Linotype" w:hAnsi="Palatino Linotype" w:cs="Palatino Linotype"/>
          <w:i/>
          <w:sz w:val="22"/>
          <w:szCs w:val="22"/>
        </w:rPr>
        <w:t xml:space="preserve">…” </w:t>
      </w:r>
    </w:p>
    <w:p w14:paraId="07D38151"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“Artículo 59.</w:t>
      </w:r>
      <w:r w:rsidRPr="00AF0EA2">
        <w:rPr>
          <w:rFonts w:ascii="Palatino Linotype" w:eastAsia="Palatino Linotype" w:hAnsi="Palatino Linotype" w:cs="Palatino Linotype"/>
          <w:i/>
          <w:sz w:val="22"/>
          <w:szCs w:val="22"/>
        </w:rPr>
        <w:t xml:space="preserve"> Los </w:t>
      </w:r>
      <w:r w:rsidRPr="00AF0EA2">
        <w:rPr>
          <w:rFonts w:ascii="Palatino Linotype" w:eastAsia="Palatino Linotype" w:hAnsi="Palatino Linotype" w:cs="Palatino Linotype"/>
          <w:b/>
          <w:i/>
          <w:sz w:val="22"/>
          <w:szCs w:val="22"/>
        </w:rPr>
        <w:t>servidores públicos habilitados</w:t>
      </w:r>
      <w:r w:rsidRPr="00AF0EA2">
        <w:rPr>
          <w:rFonts w:ascii="Palatino Linotype" w:eastAsia="Palatino Linotype" w:hAnsi="Palatino Linotype" w:cs="Palatino Linotype"/>
          <w:i/>
          <w:sz w:val="22"/>
          <w:szCs w:val="22"/>
        </w:rPr>
        <w:t xml:space="preserve"> tendrán las </w:t>
      </w:r>
      <w:r w:rsidRPr="00AF0EA2">
        <w:rPr>
          <w:rFonts w:ascii="Palatino Linotype" w:eastAsia="Palatino Linotype" w:hAnsi="Palatino Linotype" w:cs="Palatino Linotype"/>
          <w:b/>
          <w:i/>
          <w:sz w:val="22"/>
          <w:szCs w:val="22"/>
        </w:rPr>
        <w:t>funciones</w:t>
      </w:r>
      <w:r w:rsidRPr="00AF0EA2">
        <w:rPr>
          <w:rFonts w:ascii="Palatino Linotype" w:eastAsia="Palatino Linotype" w:hAnsi="Palatino Linotype" w:cs="Palatino Linotype"/>
          <w:i/>
          <w:sz w:val="22"/>
          <w:szCs w:val="22"/>
        </w:rPr>
        <w:t xml:space="preserve"> siguientes:</w:t>
      </w:r>
    </w:p>
    <w:p w14:paraId="5814B45A" w14:textId="77777777" w:rsidR="0007180F" w:rsidRPr="00AF0EA2" w:rsidRDefault="00D84FD3">
      <w:pP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F0EA2">
        <w:rPr>
          <w:rFonts w:ascii="Palatino Linotype" w:eastAsia="Palatino Linotype" w:hAnsi="Palatino Linotype" w:cs="Palatino Linotype"/>
          <w:i/>
          <w:sz w:val="22"/>
          <w:szCs w:val="22"/>
        </w:rPr>
        <w:t>, la cual tendrá los fundamentos y argumentos en que se basa dicha propuesta</w:t>
      </w:r>
      <w:proofErr w:type="gramStart"/>
      <w:r w:rsidRPr="00AF0EA2">
        <w:rPr>
          <w:rFonts w:ascii="Palatino Linotype" w:eastAsia="Palatino Linotype" w:hAnsi="Palatino Linotype" w:cs="Palatino Linotype"/>
          <w:i/>
          <w:sz w:val="22"/>
          <w:szCs w:val="22"/>
        </w:rPr>
        <w:t>…”(</w:t>
      </w:r>
      <w:proofErr w:type="gramEnd"/>
      <w:r w:rsidRPr="00AF0EA2">
        <w:rPr>
          <w:rFonts w:ascii="Palatino Linotype" w:eastAsia="Palatino Linotype" w:hAnsi="Palatino Linotype" w:cs="Palatino Linotype"/>
          <w:i/>
          <w:sz w:val="22"/>
          <w:szCs w:val="22"/>
        </w:rPr>
        <w:t>Sic)</w:t>
      </w:r>
    </w:p>
    <w:p w14:paraId="2D57B5D1" w14:textId="77777777" w:rsidR="0007180F" w:rsidRPr="00AF0EA2" w:rsidRDefault="0007180F">
      <w:pPr>
        <w:ind w:left="992" w:right="1043"/>
        <w:jc w:val="both"/>
        <w:rPr>
          <w:rFonts w:ascii="Palatino Linotype" w:eastAsia="Palatino Linotype" w:hAnsi="Palatino Linotype" w:cs="Palatino Linotype"/>
          <w:i/>
          <w:sz w:val="22"/>
          <w:szCs w:val="22"/>
        </w:rPr>
      </w:pPr>
    </w:p>
    <w:p w14:paraId="18E6D397"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w:t>
      </w:r>
      <w:r w:rsidRPr="00AF0EA2">
        <w:rPr>
          <w:rFonts w:ascii="Palatino Linotype" w:eastAsia="Palatino Linotype" w:hAnsi="Palatino Linotype" w:cs="Palatino Linotype"/>
          <w:sz w:val="22"/>
          <w:szCs w:val="22"/>
        </w:rPr>
        <w:lastRenderedPageBreak/>
        <w:t>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501854"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1DC22B81"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D0BB74D"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583CABC" w14:textId="77777777" w:rsidR="0007180F" w:rsidRPr="00AF0EA2" w:rsidRDefault="00D84FD3">
      <w:pPr>
        <w:spacing w:after="240"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r w:rsidRPr="00AF0EA2">
        <w:rPr>
          <w:rFonts w:ascii="Palatino Linotype" w:eastAsia="Palatino Linotype" w:hAnsi="Palatino Linotype" w:cs="Palatino Linotype"/>
          <w:b/>
          <w:i/>
          <w:sz w:val="22"/>
          <w:szCs w:val="22"/>
        </w:rPr>
        <w:t>Artículo 149.</w:t>
      </w:r>
      <w:r w:rsidRPr="00AF0EA2">
        <w:rPr>
          <w:rFonts w:ascii="Palatino Linotype" w:eastAsia="Palatino Linotype" w:hAnsi="Palatino Linotype" w:cs="Palatino Linotype"/>
          <w:i/>
          <w:sz w:val="22"/>
          <w:szCs w:val="22"/>
        </w:rPr>
        <w:t xml:space="preserve"> El </w:t>
      </w:r>
      <w:r w:rsidRPr="00AF0EA2">
        <w:rPr>
          <w:rFonts w:ascii="Palatino Linotype" w:eastAsia="Palatino Linotype" w:hAnsi="Palatino Linotype" w:cs="Palatino Linotype"/>
          <w:b/>
          <w:i/>
          <w:sz w:val="22"/>
          <w:szCs w:val="22"/>
        </w:rPr>
        <w:t>acuerdo que clasifique la información como confidencial</w:t>
      </w:r>
      <w:r w:rsidRPr="00AF0EA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AF0EA2">
        <w:rPr>
          <w:rFonts w:ascii="Palatino Linotype" w:eastAsia="Palatino Linotype" w:hAnsi="Palatino Linotype" w:cs="Palatino Linotype"/>
          <w:i/>
          <w:sz w:val="22"/>
          <w:szCs w:val="22"/>
        </w:rPr>
        <w:t>.”(</w:t>
      </w:r>
      <w:proofErr w:type="gramEnd"/>
      <w:r w:rsidRPr="00AF0EA2">
        <w:rPr>
          <w:rFonts w:ascii="Palatino Linotype" w:eastAsia="Palatino Linotype" w:hAnsi="Palatino Linotype" w:cs="Palatino Linotype"/>
          <w:i/>
          <w:sz w:val="22"/>
          <w:szCs w:val="22"/>
        </w:rPr>
        <w:t>Sic)</w:t>
      </w:r>
    </w:p>
    <w:p w14:paraId="2C0545E5" w14:textId="77777777" w:rsidR="0007180F" w:rsidRPr="00AF0EA2" w:rsidRDefault="0007180F">
      <w:pPr>
        <w:spacing w:before="240" w:line="360" w:lineRule="auto"/>
        <w:ind w:right="51"/>
        <w:jc w:val="both"/>
        <w:rPr>
          <w:rFonts w:ascii="Palatino Linotype" w:eastAsia="Palatino Linotype" w:hAnsi="Palatino Linotype" w:cs="Palatino Linotype"/>
          <w:i/>
          <w:sz w:val="22"/>
          <w:szCs w:val="22"/>
        </w:rPr>
      </w:pPr>
    </w:p>
    <w:p w14:paraId="6157337D" w14:textId="77777777" w:rsidR="0007180F" w:rsidRPr="00AF0EA2" w:rsidRDefault="00D84FD3">
      <w:pPr>
        <w:spacing w:line="360" w:lineRule="auto"/>
        <w:ind w:right="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Es decir,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95F1F52"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01416FA0"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Al respecto, se destaca que la versión pública que elabore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w:t>
      </w:r>
      <w:r w:rsidRPr="00AF0EA2">
        <w:rPr>
          <w:rFonts w:ascii="Palatino Linotype" w:eastAsia="Palatino Linotype" w:hAnsi="Palatino Linotype" w:cs="Palatino Linotype"/>
          <w:sz w:val="22"/>
          <w:szCs w:val="22"/>
        </w:rPr>
        <w:lastRenderedPageBreak/>
        <w:t xml:space="preserve">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F0EA2">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AF0EA2">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663F0A4" w14:textId="77777777" w:rsidR="0007180F" w:rsidRPr="00AF0EA2" w:rsidRDefault="0007180F">
      <w:pPr>
        <w:ind w:left="709" w:right="709"/>
        <w:jc w:val="both"/>
        <w:rPr>
          <w:rFonts w:ascii="Palatino Linotype" w:eastAsia="Palatino Linotype" w:hAnsi="Palatino Linotype" w:cs="Palatino Linotype"/>
          <w:b/>
          <w:i/>
          <w:sz w:val="22"/>
          <w:szCs w:val="22"/>
        </w:rPr>
      </w:pPr>
    </w:p>
    <w:p w14:paraId="0313A12B"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31AA88B"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proofErr w:type="gramStart"/>
      <w:r w:rsidRPr="00AF0EA2">
        <w:rPr>
          <w:rFonts w:ascii="Palatino Linotype" w:eastAsia="Palatino Linotype" w:hAnsi="Palatino Linotype" w:cs="Palatino Linotype"/>
          <w:b/>
          <w:i/>
          <w:sz w:val="22"/>
          <w:szCs w:val="22"/>
        </w:rPr>
        <w:t>Segundo.-</w:t>
      </w:r>
      <w:proofErr w:type="gramEnd"/>
      <w:r w:rsidRPr="00AF0EA2">
        <w:rPr>
          <w:rFonts w:ascii="Palatino Linotype" w:eastAsia="Palatino Linotype" w:hAnsi="Palatino Linotype" w:cs="Palatino Linotype"/>
          <w:i/>
          <w:sz w:val="22"/>
          <w:szCs w:val="22"/>
        </w:rPr>
        <w:t xml:space="preserve"> Para efectos de los presentes Lineamientos Generales, se entenderá por:</w:t>
      </w:r>
    </w:p>
    <w:p w14:paraId="50C09FA2"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XVIII.</w:t>
      </w:r>
      <w:r w:rsidRPr="00AF0EA2">
        <w:rPr>
          <w:rFonts w:ascii="Palatino Linotype" w:eastAsia="Palatino Linotype" w:hAnsi="Palatino Linotype" w:cs="Palatino Linotype"/>
          <w:i/>
          <w:sz w:val="22"/>
          <w:szCs w:val="22"/>
        </w:rPr>
        <w:t xml:space="preserve"> </w:t>
      </w:r>
      <w:r w:rsidRPr="00AF0EA2">
        <w:rPr>
          <w:rFonts w:ascii="Palatino Linotype" w:eastAsia="Palatino Linotype" w:hAnsi="Palatino Linotype" w:cs="Palatino Linotype"/>
          <w:b/>
          <w:i/>
          <w:sz w:val="22"/>
          <w:szCs w:val="22"/>
        </w:rPr>
        <w:t>Versión pública:</w:t>
      </w:r>
      <w:r w:rsidRPr="00AF0EA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F0EA2">
        <w:rPr>
          <w:rFonts w:ascii="Palatino Linotype" w:eastAsia="Palatino Linotype" w:hAnsi="Palatino Linotype" w:cs="Palatino Linotype"/>
          <w:b/>
          <w:i/>
          <w:sz w:val="22"/>
          <w:szCs w:val="22"/>
          <w:u w:val="single"/>
        </w:rPr>
        <w:t>fundando y motivando la</w:t>
      </w:r>
      <w:r w:rsidRPr="00AF0EA2">
        <w:rPr>
          <w:rFonts w:ascii="Palatino Linotype" w:eastAsia="Palatino Linotype" w:hAnsi="Palatino Linotype" w:cs="Palatino Linotype"/>
          <w:i/>
          <w:sz w:val="22"/>
          <w:szCs w:val="22"/>
        </w:rPr>
        <w:t xml:space="preserve"> reserva o </w:t>
      </w:r>
      <w:r w:rsidRPr="00AF0EA2">
        <w:rPr>
          <w:rFonts w:ascii="Palatino Linotype" w:eastAsia="Palatino Linotype" w:hAnsi="Palatino Linotype" w:cs="Palatino Linotype"/>
          <w:b/>
          <w:i/>
          <w:sz w:val="22"/>
          <w:szCs w:val="22"/>
          <w:u w:val="single"/>
        </w:rPr>
        <w:t>confidencialidad</w:t>
      </w:r>
      <w:r w:rsidRPr="00AF0EA2">
        <w:rPr>
          <w:rFonts w:ascii="Palatino Linotype" w:eastAsia="Palatino Linotype" w:hAnsi="Palatino Linotype" w:cs="Palatino Linotype"/>
          <w:i/>
          <w:sz w:val="22"/>
          <w:szCs w:val="22"/>
        </w:rPr>
        <w:t>, a través de la resolución que para tal efecto emita el Comité de Transparencia.</w:t>
      </w:r>
    </w:p>
    <w:p w14:paraId="08B8F11B"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Cuarto.</w:t>
      </w:r>
      <w:r w:rsidRPr="00AF0EA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0657D3"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0640A47"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Quinto.</w:t>
      </w:r>
      <w:r w:rsidRPr="00AF0EA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EB0A5A"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lastRenderedPageBreak/>
        <w:t>…</w:t>
      </w:r>
    </w:p>
    <w:p w14:paraId="2BF90041"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Séptimo.</w:t>
      </w:r>
      <w:r w:rsidRPr="00AF0EA2">
        <w:rPr>
          <w:rFonts w:ascii="Palatino Linotype" w:eastAsia="Palatino Linotype" w:hAnsi="Palatino Linotype" w:cs="Palatino Linotype"/>
          <w:i/>
          <w:sz w:val="22"/>
          <w:szCs w:val="22"/>
        </w:rPr>
        <w:t xml:space="preserve"> La clasificación de la información se llevará a cabo en el momento en que:</w:t>
      </w:r>
    </w:p>
    <w:p w14:paraId="0A8B8420"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I.</w:t>
      </w:r>
      <w:r w:rsidRPr="00AF0EA2">
        <w:rPr>
          <w:rFonts w:ascii="Palatino Linotype" w:eastAsia="Palatino Linotype" w:hAnsi="Palatino Linotype" w:cs="Palatino Linotype"/>
          <w:i/>
          <w:sz w:val="22"/>
          <w:szCs w:val="22"/>
        </w:rPr>
        <w:t xml:space="preserve"> Se reciba una solicitud de acceso a la información;</w:t>
      </w:r>
    </w:p>
    <w:p w14:paraId="2558702E"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II.</w:t>
      </w:r>
      <w:r w:rsidRPr="00AF0EA2">
        <w:rPr>
          <w:rFonts w:ascii="Palatino Linotype" w:eastAsia="Palatino Linotype" w:hAnsi="Palatino Linotype" w:cs="Palatino Linotype"/>
          <w:i/>
          <w:sz w:val="22"/>
          <w:szCs w:val="22"/>
        </w:rPr>
        <w:t xml:space="preserve"> </w:t>
      </w:r>
      <w:proofErr w:type="gramStart"/>
      <w:r w:rsidRPr="00AF0EA2">
        <w:rPr>
          <w:rFonts w:ascii="Palatino Linotype" w:eastAsia="Palatino Linotype" w:hAnsi="Palatino Linotype" w:cs="Palatino Linotype"/>
          <w:i/>
          <w:sz w:val="22"/>
          <w:szCs w:val="22"/>
        </w:rPr>
        <w:t>Se  determine</w:t>
      </w:r>
      <w:proofErr w:type="gramEnd"/>
      <w:r w:rsidRPr="00AF0EA2">
        <w:rPr>
          <w:rFonts w:ascii="Palatino Linotype" w:eastAsia="Palatino Linotype" w:hAnsi="Palatino Linotype" w:cs="Palatino Linotype"/>
          <w:i/>
          <w:sz w:val="22"/>
          <w:szCs w:val="22"/>
        </w:rPr>
        <w:t xml:space="preserve"> mediante resolución del Comité de Transparencia, el órgano garante </w:t>
      </w:r>
    </w:p>
    <w:p w14:paraId="4CD46329"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competente, o en cumplimiento a una sentencia del Poder Judicial; o</w:t>
      </w:r>
    </w:p>
    <w:p w14:paraId="0AECFC8E"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III.</w:t>
      </w:r>
      <w:r w:rsidRPr="00AF0EA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0A19333"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198ED89"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Octavo.</w:t>
      </w:r>
      <w:r w:rsidRPr="00AF0EA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DD6ABA"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3541FC2"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D534C89"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Noveno.</w:t>
      </w:r>
      <w:r w:rsidRPr="00AF0EA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AC15BB"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Décimo.</w:t>
      </w:r>
      <w:r w:rsidRPr="00AF0EA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7CAB1C8"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612E91A"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lastRenderedPageBreak/>
        <w:t>Décimo primero.</w:t>
      </w:r>
      <w:r w:rsidRPr="00AF0EA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E853AB4" w14:textId="77777777" w:rsidR="0007180F" w:rsidRPr="00AF0EA2" w:rsidRDefault="0007180F">
      <w:pPr>
        <w:pBdr>
          <w:top w:val="nil"/>
          <w:left w:val="nil"/>
          <w:bottom w:val="nil"/>
          <w:right w:val="nil"/>
          <w:between w:val="nil"/>
        </w:pBdr>
        <w:ind w:left="851" w:right="616"/>
        <w:jc w:val="both"/>
        <w:rPr>
          <w:rFonts w:ascii="Palatino Linotype" w:eastAsia="Palatino Linotype" w:hAnsi="Palatino Linotype" w:cs="Palatino Linotype"/>
          <w:sz w:val="22"/>
          <w:szCs w:val="22"/>
        </w:rPr>
      </w:pPr>
    </w:p>
    <w:p w14:paraId="7829BDF7" w14:textId="77777777" w:rsidR="0007180F" w:rsidRPr="00AF0EA2" w:rsidRDefault="00D84FD3">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w:t>
      </w:r>
    </w:p>
    <w:p w14:paraId="74699DDF" w14:textId="77777777" w:rsidR="0007180F" w:rsidRPr="00AF0EA2" w:rsidRDefault="00D84FD3">
      <w:pPr>
        <w:pBdr>
          <w:top w:val="nil"/>
          <w:left w:val="nil"/>
          <w:bottom w:val="nil"/>
          <w:right w:val="nil"/>
          <w:between w:val="nil"/>
        </w:pBdr>
        <w:ind w:left="851" w:right="616"/>
        <w:jc w:val="center"/>
        <w:rPr>
          <w:rFonts w:ascii="Palatino Linotype" w:eastAsia="Palatino Linotype" w:hAnsi="Palatino Linotype" w:cs="Palatino Linotype"/>
          <w:sz w:val="22"/>
          <w:szCs w:val="22"/>
        </w:rPr>
      </w:pPr>
      <w:r w:rsidRPr="00AF0EA2">
        <w:rPr>
          <w:rFonts w:ascii="Palatino Linotype" w:eastAsia="Palatino Linotype" w:hAnsi="Palatino Linotype" w:cs="Palatino Linotype"/>
          <w:b/>
          <w:i/>
          <w:sz w:val="22"/>
          <w:szCs w:val="22"/>
        </w:rPr>
        <w:t>CAPÍTULO VIII</w:t>
      </w:r>
    </w:p>
    <w:p w14:paraId="12DA58A5" w14:textId="77777777" w:rsidR="0007180F" w:rsidRPr="00AF0EA2" w:rsidRDefault="00D84FD3">
      <w:pPr>
        <w:pBdr>
          <w:top w:val="nil"/>
          <w:left w:val="nil"/>
          <w:bottom w:val="nil"/>
          <w:right w:val="nil"/>
          <w:between w:val="nil"/>
        </w:pBdr>
        <w:spacing w:after="160"/>
        <w:ind w:left="851" w:right="616"/>
        <w:jc w:val="center"/>
        <w:rPr>
          <w:rFonts w:ascii="Palatino Linotype" w:eastAsia="Palatino Linotype" w:hAnsi="Palatino Linotype" w:cs="Palatino Linotype"/>
          <w:b/>
          <w:i/>
          <w:sz w:val="22"/>
          <w:szCs w:val="22"/>
        </w:rPr>
      </w:pPr>
      <w:r w:rsidRPr="00AF0EA2">
        <w:rPr>
          <w:rFonts w:ascii="Palatino Linotype" w:eastAsia="Palatino Linotype" w:hAnsi="Palatino Linotype" w:cs="Palatino Linotype"/>
          <w:b/>
          <w:i/>
          <w:sz w:val="22"/>
          <w:szCs w:val="22"/>
        </w:rPr>
        <w:t>DE LOS ELEMENTOS PARA LA CLASIFICACIÓN</w:t>
      </w:r>
    </w:p>
    <w:p w14:paraId="5D876351"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Quincuagésimo</w:t>
      </w:r>
      <w:r w:rsidRPr="00AF0EA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DFA0F2A"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Quincuagésimo primero</w:t>
      </w:r>
      <w:r w:rsidRPr="00AF0EA2">
        <w:rPr>
          <w:rFonts w:ascii="Palatino Linotype" w:eastAsia="Palatino Linotype" w:hAnsi="Palatino Linotype" w:cs="Palatino Linotype"/>
          <w:i/>
          <w:sz w:val="22"/>
          <w:szCs w:val="22"/>
        </w:rPr>
        <w:t>. Toda acta del Comité de Transparencia deberá contener:</w:t>
      </w:r>
    </w:p>
    <w:p w14:paraId="6D2497F2"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I. El número de sesión y fecha; </w:t>
      </w:r>
    </w:p>
    <w:p w14:paraId="2FE60904"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 El nombre del área que solicitó la clasificación de información;</w:t>
      </w:r>
    </w:p>
    <w:p w14:paraId="26F499B9"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III. La fundamentación legal y motivación correspondiente;</w:t>
      </w:r>
    </w:p>
    <w:p w14:paraId="10BA1BB0"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IV. La resolución o resoluciones aprobadas; y</w:t>
      </w:r>
    </w:p>
    <w:p w14:paraId="4EC4DB5F"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V. La rúbrica o firma digital de cada integrante del Comité de Transparencia. </w:t>
      </w:r>
    </w:p>
    <w:p w14:paraId="71209A55"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ACDB262"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 Los motivos y razonamientos que sustenten la confirmación o modificación de la prueba de daño;</w:t>
      </w:r>
    </w:p>
    <w:p w14:paraId="104104B0"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 Descripción de las partes o secciones reservadas, en caso de clasificación parcial;</w:t>
      </w:r>
    </w:p>
    <w:p w14:paraId="295D986C"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III. El periodo por el que mantendrá su clasificación y fecha de expiración; y</w:t>
      </w:r>
    </w:p>
    <w:p w14:paraId="06AD41D4"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IV. El nombre del titular y área encargada de realizar la versión pública del documento, en su caso.</w:t>
      </w:r>
    </w:p>
    <w:p w14:paraId="3FC30648"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7D4CEB3"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7A0A7AFF"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b/>
          <w:i/>
          <w:sz w:val="22"/>
          <w:szCs w:val="22"/>
        </w:rPr>
        <w:t>Quincuagésimo segundo</w:t>
      </w:r>
      <w:r w:rsidRPr="00AF0EA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F1D7DE5"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973C4BC"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94F3497"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EA16BF5"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III. Señalar las personas o instancias autorizadas a acceder a la información clasificada.</w:t>
      </w:r>
    </w:p>
    <w:p w14:paraId="21B76D73"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4EE8748"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w:t>
      </w:r>
    </w:p>
    <w:p w14:paraId="1DC898F8"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3A12455" w14:textId="77777777" w:rsidR="0007180F" w:rsidRPr="00AF0EA2" w:rsidRDefault="00D84FD3">
      <w:pPr>
        <w:pBdr>
          <w:top w:val="nil"/>
          <w:left w:val="nil"/>
          <w:bottom w:val="nil"/>
          <w:right w:val="nil"/>
          <w:between w:val="nil"/>
        </w:pBdr>
        <w:spacing w:after="160"/>
        <w:ind w:left="851" w:right="616"/>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F0EA2">
        <w:rPr>
          <w:rFonts w:ascii="Palatino Linotype" w:eastAsia="Palatino Linotype" w:hAnsi="Palatino Linotype" w:cs="Palatino Linotype"/>
          <w:i/>
          <w:sz w:val="22"/>
          <w:szCs w:val="22"/>
        </w:rPr>
        <w:t>testado</w:t>
      </w:r>
      <w:proofErr w:type="spellEnd"/>
      <w:r w:rsidRPr="00AF0EA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AF0EA2">
        <w:rPr>
          <w:rFonts w:ascii="Palatino Linotype" w:eastAsia="Palatino Linotype" w:hAnsi="Palatino Linotype" w:cs="Palatino Linotype"/>
          <w:sz w:val="22"/>
          <w:szCs w:val="22"/>
        </w:rPr>
        <w:t>.</w:t>
      </w:r>
    </w:p>
    <w:p w14:paraId="47FB9A3C" w14:textId="77777777" w:rsidR="0007180F" w:rsidRPr="00AF0EA2" w:rsidRDefault="0007180F">
      <w:pPr>
        <w:rPr>
          <w:rFonts w:ascii="Palatino Linotype" w:eastAsia="Palatino Linotype" w:hAnsi="Palatino Linotype" w:cs="Palatino Linotype"/>
          <w:sz w:val="22"/>
          <w:szCs w:val="22"/>
        </w:rPr>
      </w:pPr>
    </w:p>
    <w:p w14:paraId="1A58C2F8" w14:textId="77777777" w:rsidR="0007180F" w:rsidRPr="00AF0EA2" w:rsidRDefault="00D84FD3">
      <w:pP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5A3C6F65"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B8A6495" w14:textId="77777777" w:rsidR="0007180F" w:rsidRPr="00AF0EA2" w:rsidRDefault="00D84FD3">
      <w:pPr>
        <w:shd w:val="clear" w:color="auto" w:fill="FFFFFF"/>
        <w:spacing w:line="360" w:lineRule="auto"/>
        <w:ind w:right="51"/>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w:t>
      </w:r>
    </w:p>
    <w:p w14:paraId="6741A1BC" w14:textId="77777777" w:rsidR="0007180F" w:rsidRPr="00AF0EA2" w:rsidRDefault="0007180F">
      <w:pPr>
        <w:spacing w:line="360" w:lineRule="auto"/>
        <w:jc w:val="both"/>
        <w:rPr>
          <w:rFonts w:ascii="Palatino Linotype" w:eastAsia="Palatino Linotype" w:hAnsi="Palatino Linotype" w:cs="Palatino Linotype"/>
          <w:sz w:val="22"/>
          <w:szCs w:val="22"/>
        </w:rPr>
      </w:pPr>
    </w:p>
    <w:p w14:paraId="5BE6A1EE"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F0EA2">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14:paraId="39DF123C" w14:textId="77777777" w:rsidR="0007180F" w:rsidRPr="00AF0EA2" w:rsidRDefault="00D84FD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F0EA2">
        <w:rPr>
          <w:rFonts w:ascii="Palatino Linotype" w:eastAsia="Palatino Linotype" w:hAnsi="Palatino Linotype" w:cs="Palatino Linotype"/>
          <w:b/>
          <w:sz w:val="22"/>
          <w:szCs w:val="22"/>
        </w:rPr>
        <w:t>R E S U E L V E:</w:t>
      </w:r>
    </w:p>
    <w:p w14:paraId="3DCB5B6B"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D7EE69F"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PRIMERO. </w:t>
      </w:r>
      <w:r w:rsidRPr="00AF0EA2">
        <w:rPr>
          <w:rFonts w:ascii="Palatino Linotype" w:eastAsia="Palatino Linotype" w:hAnsi="Palatino Linotype" w:cs="Palatino Linotype"/>
          <w:sz w:val="22"/>
          <w:szCs w:val="22"/>
        </w:rPr>
        <w:t xml:space="preserve">Resultan fundados los motivos de inconformidad hechos valer por el </w:t>
      </w:r>
      <w:r w:rsidRPr="00AF0EA2">
        <w:rPr>
          <w:rFonts w:ascii="Palatino Linotype" w:eastAsia="Palatino Linotype" w:hAnsi="Palatino Linotype" w:cs="Palatino Linotype"/>
          <w:b/>
          <w:sz w:val="22"/>
          <w:szCs w:val="22"/>
        </w:rPr>
        <w:t>Recurrente</w:t>
      </w:r>
      <w:r w:rsidRPr="00AF0EA2">
        <w:rPr>
          <w:rFonts w:ascii="Palatino Linotype" w:eastAsia="Palatino Linotype" w:hAnsi="Palatino Linotype" w:cs="Palatino Linotype"/>
          <w:sz w:val="22"/>
          <w:szCs w:val="22"/>
        </w:rPr>
        <w:t xml:space="preserve"> en los Recursos de Revisión </w:t>
      </w:r>
      <w:r w:rsidRPr="00AF0EA2">
        <w:rPr>
          <w:rFonts w:ascii="Palatino Linotype" w:eastAsia="Palatino Linotype" w:hAnsi="Palatino Linotype" w:cs="Palatino Linotype"/>
          <w:b/>
          <w:sz w:val="22"/>
          <w:szCs w:val="22"/>
        </w:rPr>
        <w:t xml:space="preserve">02304/INFOEM/IP/RR/2025 </w:t>
      </w:r>
      <w:r w:rsidRPr="00AF0EA2">
        <w:rPr>
          <w:rFonts w:ascii="Palatino Linotype" w:eastAsia="Palatino Linotype" w:hAnsi="Palatino Linotype" w:cs="Palatino Linotype"/>
          <w:sz w:val="22"/>
          <w:szCs w:val="22"/>
        </w:rPr>
        <w:t xml:space="preserve">por lo que, en términos </w:t>
      </w:r>
      <w:r w:rsidRPr="00AF0EA2">
        <w:rPr>
          <w:rFonts w:ascii="Palatino Linotype" w:eastAsia="Palatino Linotype" w:hAnsi="Palatino Linotype" w:cs="Palatino Linotype"/>
          <w:sz w:val="22"/>
          <w:szCs w:val="22"/>
        </w:rPr>
        <w:lastRenderedPageBreak/>
        <w:t xml:space="preserve">del considerando </w:t>
      </w:r>
      <w:r w:rsidRPr="00AF0EA2">
        <w:rPr>
          <w:rFonts w:ascii="Palatino Linotype" w:eastAsia="Palatino Linotype" w:hAnsi="Palatino Linotype" w:cs="Palatino Linotype"/>
          <w:b/>
          <w:sz w:val="22"/>
          <w:szCs w:val="22"/>
        </w:rPr>
        <w:t xml:space="preserve">Cuarto </w:t>
      </w:r>
      <w:r w:rsidRPr="00AF0EA2">
        <w:rPr>
          <w:rFonts w:ascii="Palatino Linotype" w:eastAsia="Palatino Linotype" w:hAnsi="Palatino Linotype" w:cs="Palatino Linotype"/>
          <w:sz w:val="22"/>
          <w:szCs w:val="22"/>
        </w:rPr>
        <w:t xml:space="preserve">de esta resolución, se </w:t>
      </w:r>
      <w:r w:rsidRPr="00AF0EA2">
        <w:rPr>
          <w:rFonts w:ascii="Palatino Linotype" w:eastAsia="Palatino Linotype" w:hAnsi="Palatino Linotype" w:cs="Palatino Linotype"/>
          <w:b/>
          <w:sz w:val="22"/>
          <w:szCs w:val="22"/>
        </w:rPr>
        <w:t xml:space="preserve">Modifica </w:t>
      </w:r>
      <w:r w:rsidRPr="00AF0EA2">
        <w:rPr>
          <w:rFonts w:ascii="Palatino Linotype" w:eastAsia="Palatino Linotype" w:hAnsi="Palatino Linotype" w:cs="Palatino Linotype"/>
          <w:sz w:val="22"/>
          <w:szCs w:val="22"/>
        </w:rPr>
        <w:t xml:space="preserve">la respuesta emitida por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w:t>
      </w:r>
    </w:p>
    <w:p w14:paraId="486237EE"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B087AF3"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SEGUNDO. </w:t>
      </w:r>
      <w:r w:rsidRPr="00AF0EA2">
        <w:rPr>
          <w:rFonts w:ascii="Palatino Linotype" w:eastAsia="Palatino Linotype" w:hAnsi="Palatino Linotype" w:cs="Palatino Linotype"/>
          <w:sz w:val="22"/>
          <w:szCs w:val="22"/>
        </w:rPr>
        <w:t>Se</w:t>
      </w:r>
      <w:r w:rsidRPr="00AF0EA2">
        <w:rPr>
          <w:rFonts w:ascii="Palatino Linotype" w:eastAsia="Palatino Linotype" w:hAnsi="Palatino Linotype" w:cs="Palatino Linotype"/>
          <w:b/>
          <w:sz w:val="22"/>
          <w:szCs w:val="22"/>
        </w:rPr>
        <w:t xml:space="preserve"> Ordena </w:t>
      </w:r>
      <w:r w:rsidRPr="00AF0EA2">
        <w:rPr>
          <w:rFonts w:ascii="Palatino Linotype" w:eastAsia="Palatino Linotype" w:hAnsi="Palatino Linotype" w:cs="Palatino Linotype"/>
          <w:sz w:val="22"/>
          <w:szCs w:val="22"/>
        </w:rPr>
        <w:t xml:space="preserve">al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en términos del Considerando </w:t>
      </w:r>
      <w:r w:rsidRPr="00AF0EA2">
        <w:rPr>
          <w:rFonts w:ascii="Palatino Linotype" w:eastAsia="Palatino Linotype" w:hAnsi="Palatino Linotype" w:cs="Palatino Linotype"/>
          <w:b/>
          <w:sz w:val="22"/>
          <w:szCs w:val="22"/>
        </w:rPr>
        <w:t xml:space="preserve">Cuarto y Quinto de esta resolución, </w:t>
      </w:r>
      <w:r w:rsidRPr="00AF0EA2">
        <w:rPr>
          <w:rFonts w:ascii="Palatino Linotype" w:eastAsia="Palatino Linotype" w:hAnsi="Palatino Linotype" w:cs="Palatino Linotype"/>
          <w:sz w:val="22"/>
          <w:szCs w:val="22"/>
        </w:rPr>
        <w:t xml:space="preserve">haga entrega vía </w:t>
      </w:r>
      <w:r w:rsidRPr="00AF0EA2">
        <w:rPr>
          <w:rFonts w:ascii="Palatino Linotype" w:eastAsia="Palatino Linotype" w:hAnsi="Palatino Linotype" w:cs="Palatino Linotype"/>
          <w:b/>
          <w:sz w:val="22"/>
          <w:szCs w:val="22"/>
        </w:rPr>
        <w:t>SAIMEX</w:t>
      </w:r>
      <w:r w:rsidRPr="00AF0EA2">
        <w:rPr>
          <w:rFonts w:ascii="Palatino Linotype" w:eastAsia="Palatino Linotype" w:hAnsi="Palatino Linotype" w:cs="Palatino Linotype"/>
          <w:sz w:val="22"/>
          <w:szCs w:val="22"/>
        </w:rPr>
        <w:t>, previa búsqueda exhaustiva y razonable, de ser procedente en versión pública, de lo siguiente:</w:t>
      </w:r>
    </w:p>
    <w:p w14:paraId="0F61C626"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FB5BAC" w14:textId="77777777" w:rsidR="0007180F" w:rsidRPr="00AF0EA2" w:rsidRDefault="00D84FD3">
      <w:pPr>
        <w:numPr>
          <w:ilvl w:val="0"/>
          <w:numId w:val="5"/>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sz w:val="22"/>
          <w:szCs w:val="22"/>
        </w:rPr>
        <w:t xml:space="preserve">Los oficios faltantes, emitidos por las Direcciones que integran el Sistema Municipal para el Desarrollo Integral de la Familia de Toluca, del primero de enero al once de febrero de dos mil veinticinco. </w:t>
      </w:r>
    </w:p>
    <w:p w14:paraId="29F8B458" w14:textId="77777777" w:rsidR="0007180F" w:rsidRPr="00AF0EA2" w:rsidRDefault="0007180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52B6C29" w14:textId="77777777" w:rsidR="0007180F" w:rsidRPr="00AF0EA2" w:rsidRDefault="00D84FD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AF0EA2">
        <w:rPr>
          <w:rFonts w:ascii="Palatino Linotype" w:eastAsia="Palatino Linotype" w:hAnsi="Palatino Linotype" w:cs="Palatino Linotype"/>
          <w:b/>
          <w:i/>
          <w:sz w:val="22"/>
          <w:szCs w:val="22"/>
        </w:rPr>
        <w:t xml:space="preserve"> Recurrente</w:t>
      </w:r>
      <w:r w:rsidRPr="00AF0EA2">
        <w:rPr>
          <w:rFonts w:ascii="Palatino Linotype" w:eastAsia="Palatino Linotype" w:hAnsi="Palatino Linotype" w:cs="Palatino Linotype"/>
          <w:i/>
          <w:sz w:val="22"/>
          <w:szCs w:val="22"/>
        </w:rPr>
        <w:t>.</w:t>
      </w:r>
    </w:p>
    <w:p w14:paraId="2DE132B8" w14:textId="77777777" w:rsidR="0007180F" w:rsidRPr="00AF0EA2" w:rsidRDefault="0007180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3637DCF" w14:textId="77777777" w:rsidR="0007180F" w:rsidRPr="00AF0EA2" w:rsidRDefault="00D84FD3">
      <w:pPr>
        <w:spacing w:line="276" w:lineRule="auto"/>
        <w:ind w:left="851" w:right="616"/>
        <w:jc w:val="both"/>
        <w:rPr>
          <w:rFonts w:ascii="Palatino Linotype" w:eastAsia="Palatino Linotype" w:hAnsi="Palatino Linotype" w:cs="Palatino Linotype"/>
          <w:i/>
          <w:sz w:val="22"/>
          <w:szCs w:val="22"/>
        </w:rPr>
      </w:pPr>
      <w:r w:rsidRPr="00AF0EA2">
        <w:rPr>
          <w:rFonts w:ascii="Palatino Linotype" w:eastAsia="Palatino Linotype" w:hAnsi="Palatino Linotype" w:cs="Palatino Linotype"/>
          <w:i/>
          <w:sz w:val="22"/>
          <w:szCs w:val="22"/>
        </w:rPr>
        <w:t xml:space="preserve">Para el caso de que el </w:t>
      </w:r>
      <w:r w:rsidRPr="00AF0EA2">
        <w:rPr>
          <w:rFonts w:ascii="Palatino Linotype" w:eastAsia="Palatino Linotype" w:hAnsi="Palatino Linotype" w:cs="Palatino Linotype"/>
          <w:b/>
          <w:i/>
          <w:sz w:val="22"/>
          <w:szCs w:val="22"/>
        </w:rPr>
        <w:t>Sujeto Obligado</w:t>
      </w:r>
      <w:r w:rsidRPr="00AF0EA2">
        <w:rPr>
          <w:rFonts w:ascii="Palatino Linotype" w:eastAsia="Palatino Linotype" w:hAnsi="Palatino Linotype" w:cs="Palatino Linotype"/>
          <w:i/>
          <w:sz w:val="22"/>
          <w:szCs w:val="22"/>
        </w:rPr>
        <w:t xml:space="preserve"> no cuente con alguno de los oficios que se ordena su entrega, por haber sido cancelado, bastará con que así lo haga del conocimiento de la parte </w:t>
      </w:r>
      <w:r w:rsidRPr="00AF0EA2">
        <w:rPr>
          <w:rFonts w:ascii="Palatino Linotype" w:eastAsia="Palatino Linotype" w:hAnsi="Palatino Linotype" w:cs="Palatino Linotype"/>
          <w:b/>
          <w:i/>
          <w:sz w:val="22"/>
          <w:szCs w:val="22"/>
        </w:rPr>
        <w:t>Recurrente</w:t>
      </w:r>
      <w:r w:rsidRPr="00AF0EA2">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0ADE3430"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84BB94"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TERCERO.  Notifíquese vía SAIMEX, </w:t>
      </w:r>
      <w:r w:rsidRPr="00AF0EA2">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sidRPr="00AF0EA2">
        <w:rPr>
          <w:rFonts w:ascii="Palatino Linotype" w:eastAsia="Palatino Linotype" w:hAnsi="Palatino Linotype" w:cs="Palatino Linotype"/>
          <w:sz w:val="22"/>
          <w:szCs w:val="22"/>
        </w:rPr>
        <w:lastRenderedPageBreak/>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1CE1B3"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30B6E10"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CUARTO. </w:t>
      </w:r>
      <w:r w:rsidRPr="00AF0EA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F0EA2">
        <w:rPr>
          <w:rFonts w:ascii="Palatino Linotype" w:eastAsia="Palatino Linotype" w:hAnsi="Palatino Linotype" w:cs="Palatino Linotype"/>
          <w:b/>
          <w:sz w:val="22"/>
          <w:szCs w:val="22"/>
        </w:rPr>
        <w:t>Sujeto Obligado</w:t>
      </w:r>
      <w:r w:rsidRPr="00AF0EA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8A3415" w14:textId="77777777" w:rsidR="0007180F" w:rsidRPr="00AF0EA2" w:rsidRDefault="000718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FCBC0E" w14:textId="77777777" w:rsidR="0007180F" w:rsidRPr="00AF0EA2" w:rsidRDefault="00D84F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 xml:space="preserve">QUINTO. Notifíquese vía SAIMEX, </w:t>
      </w:r>
      <w:r w:rsidRPr="00AF0EA2">
        <w:rPr>
          <w:rFonts w:ascii="Palatino Linotype" w:eastAsia="Palatino Linotype" w:hAnsi="Palatino Linotype" w:cs="Palatino Linotype"/>
          <w:sz w:val="22"/>
          <w:szCs w:val="22"/>
        </w:rPr>
        <w:t>a la parte</w:t>
      </w:r>
      <w:r w:rsidRPr="00AF0EA2">
        <w:rPr>
          <w:rFonts w:ascii="Palatino Linotype" w:eastAsia="Palatino Linotype" w:hAnsi="Palatino Linotype" w:cs="Palatino Linotype"/>
          <w:b/>
          <w:sz w:val="22"/>
          <w:szCs w:val="22"/>
        </w:rPr>
        <w:t xml:space="preserve"> Recurrente</w:t>
      </w:r>
      <w:r w:rsidRPr="00AF0EA2">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2C7484A" w14:textId="77777777" w:rsidR="0007180F" w:rsidRPr="00AF0EA2" w:rsidRDefault="00D84FD3">
      <w:pPr>
        <w:widowControl w:val="0"/>
        <w:tabs>
          <w:tab w:val="left" w:pos="1701"/>
        </w:tabs>
        <w:spacing w:before="240" w:after="240" w:line="360" w:lineRule="auto"/>
        <w:ind w:right="49"/>
        <w:jc w:val="both"/>
        <w:rPr>
          <w:rFonts w:ascii="Palatino Linotype" w:eastAsia="Palatino Linotype" w:hAnsi="Palatino Linotype" w:cs="Palatino Linotype"/>
          <w:sz w:val="22"/>
          <w:szCs w:val="22"/>
        </w:rPr>
      </w:pPr>
      <w:r w:rsidRPr="00AF0EA2">
        <w:rPr>
          <w:rFonts w:ascii="Palatino Linotype" w:eastAsia="Palatino Linotype" w:hAnsi="Palatino Linotype" w:cs="Palatino Linotype"/>
          <w:b/>
          <w:sz w:val="22"/>
          <w:szCs w:val="22"/>
        </w:rPr>
        <w:t>SEXTO</w:t>
      </w:r>
      <w:r w:rsidRPr="00AF0EA2">
        <w:rPr>
          <w:rFonts w:ascii="Palatino Linotype" w:eastAsia="Palatino Linotype" w:hAnsi="Palatino Linotype" w:cs="Palatino Linotype"/>
          <w:sz w:val="22"/>
          <w:szCs w:val="22"/>
        </w:rPr>
        <w:t xml:space="preserve">. </w:t>
      </w:r>
      <w:r w:rsidRPr="00AF0EA2">
        <w:rPr>
          <w:rFonts w:ascii="Palatino Linotype" w:eastAsia="Palatino Linotype" w:hAnsi="Palatino Linotype" w:cs="Palatino Linotype"/>
          <w:b/>
          <w:sz w:val="22"/>
          <w:szCs w:val="22"/>
        </w:rPr>
        <w:t xml:space="preserve">Gírese oficio </w:t>
      </w:r>
      <w:r w:rsidRPr="00AF0EA2">
        <w:rPr>
          <w:rFonts w:ascii="Palatino Linotype" w:eastAsia="Palatino Linotype" w:hAnsi="Palatino Linotype" w:cs="Palatino Linotype"/>
          <w:sz w:val="22"/>
          <w:szCs w:val="22"/>
        </w:rPr>
        <w:t xml:space="preserve">a la </w:t>
      </w:r>
      <w:r w:rsidRPr="00AF0EA2">
        <w:rPr>
          <w:rFonts w:ascii="Palatino Linotype" w:eastAsia="Palatino Linotype" w:hAnsi="Palatino Linotype" w:cs="Palatino Linotype"/>
          <w:b/>
          <w:sz w:val="22"/>
          <w:szCs w:val="22"/>
        </w:rPr>
        <w:t>Dirección General de Protección de Datos Personales</w:t>
      </w:r>
      <w:r w:rsidRPr="00AF0EA2">
        <w:rPr>
          <w:rFonts w:ascii="Palatino Linotype" w:eastAsia="Palatino Linotype" w:hAnsi="Palatino Linotype" w:cs="Palatino Linotype"/>
          <w:sz w:val="22"/>
          <w:szCs w:val="22"/>
        </w:rPr>
        <w:t xml:space="preserve"> en atención al artículo 82, fracción XXVII de la Ley de Protección de Datos Personales del Estado de México y Municipios, a fin de que determine lo conducente en términos del </w:t>
      </w:r>
      <w:r w:rsidRPr="00AF0EA2">
        <w:rPr>
          <w:rFonts w:ascii="Palatino Linotype" w:eastAsia="Palatino Linotype" w:hAnsi="Palatino Linotype" w:cs="Palatino Linotype"/>
          <w:b/>
          <w:sz w:val="22"/>
          <w:szCs w:val="22"/>
        </w:rPr>
        <w:t>Considerando</w:t>
      </w:r>
      <w:r w:rsidRPr="00AF0EA2">
        <w:rPr>
          <w:rFonts w:ascii="Palatino Linotype" w:eastAsia="Palatino Linotype" w:hAnsi="Palatino Linotype" w:cs="Palatino Linotype"/>
          <w:sz w:val="22"/>
          <w:szCs w:val="22"/>
        </w:rPr>
        <w:t xml:space="preserve"> </w:t>
      </w:r>
      <w:r w:rsidRPr="00AF0EA2">
        <w:rPr>
          <w:rFonts w:ascii="Palatino Linotype" w:eastAsia="Palatino Linotype" w:hAnsi="Palatino Linotype" w:cs="Palatino Linotype"/>
          <w:b/>
          <w:sz w:val="22"/>
          <w:szCs w:val="22"/>
        </w:rPr>
        <w:t xml:space="preserve">Cuarto </w:t>
      </w:r>
      <w:r w:rsidRPr="00AF0EA2">
        <w:rPr>
          <w:rFonts w:ascii="Palatino Linotype" w:eastAsia="Palatino Linotype" w:hAnsi="Palatino Linotype" w:cs="Palatino Linotype"/>
          <w:sz w:val="22"/>
          <w:szCs w:val="22"/>
        </w:rPr>
        <w:t>de la presente resolución.</w:t>
      </w:r>
    </w:p>
    <w:p w14:paraId="422D2B9B" w14:textId="77777777" w:rsidR="0007180F" w:rsidRPr="00C821DB" w:rsidRDefault="00D84FD3">
      <w:pPr>
        <w:spacing w:before="240" w:after="240" w:line="360" w:lineRule="auto"/>
        <w:jc w:val="both"/>
        <w:rPr>
          <w:rFonts w:ascii="Palatino Linotype" w:eastAsia="Palatino Linotype" w:hAnsi="Palatino Linotype" w:cs="Palatino Linotype"/>
          <w:sz w:val="22"/>
          <w:szCs w:val="22"/>
        </w:rPr>
        <w:sectPr w:rsidR="0007180F" w:rsidRPr="00C821DB">
          <w:headerReference w:type="default" r:id="rId23"/>
          <w:footerReference w:type="default" r:id="rId24"/>
          <w:headerReference w:type="first" r:id="rId25"/>
          <w:footerReference w:type="first" r:id="rId26"/>
          <w:pgSz w:w="12240" w:h="15840"/>
          <w:pgMar w:top="2041" w:right="1701" w:bottom="1701" w:left="1701" w:header="709" w:footer="709" w:gutter="0"/>
          <w:pgNumType w:start="1"/>
          <w:cols w:space="720"/>
          <w:titlePg/>
        </w:sectPr>
      </w:pPr>
      <w:r w:rsidRPr="00AF0EA2">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AF0EA2">
        <w:rPr>
          <w:rFonts w:ascii="Palatino Linotype" w:eastAsia="Palatino Linotype" w:hAnsi="Palatino Linotype" w:cs="Palatino Linotype"/>
          <w:sz w:val="22"/>
          <w:szCs w:val="22"/>
        </w:rPr>
        <w:lastRenderedPageBreak/>
        <w:t>NORIEGA Y GUADALUPE RAMÍREZ PEÑA; EN DÉCIMA SÉPTIMA SESIÓN ORDINARIA CELEBRADA EL CATORCE DE MAYO DE DOS MIL VEINTICINCO, ANTE EL SECRETARIO TÉCNICO DEL PLENO, ALEXIS TAPIA RAMÍREZ.</w:t>
      </w:r>
      <w:r w:rsidRPr="00C821DB">
        <w:rPr>
          <w:rFonts w:ascii="Palatino Linotype" w:eastAsia="Palatino Linotype" w:hAnsi="Palatino Linotype" w:cs="Palatino Linotype"/>
          <w:sz w:val="22"/>
          <w:szCs w:val="22"/>
        </w:rPr>
        <w:t xml:space="preserve">                            </w:t>
      </w:r>
    </w:p>
    <w:p w14:paraId="59EEA24A" w14:textId="77777777" w:rsidR="0007180F" w:rsidRPr="00C821DB" w:rsidRDefault="0007180F">
      <w:pPr>
        <w:spacing w:line="360" w:lineRule="auto"/>
        <w:jc w:val="both"/>
        <w:rPr>
          <w:rFonts w:ascii="Palatino Linotype" w:eastAsia="Palatino Linotype" w:hAnsi="Palatino Linotype" w:cs="Palatino Linotype"/>
          <w:sz w:val="22"/>
          <w:szCs w:val="22"/>
        </w:rPr>
      </w:pPr>
    </w:p>
    <w:p w14:paraId="32D4C793" w14:textId="77777777" w:rsidR="0007180F" w:rsidRPr="00C821DB" w:rsidRDefault="0007180F">
      <w:pPr>
        <w:spacing w:line="360" w:lineRule="auto"/>
        <w:jc w:val="both"/>
        <w:rPr>
          <w:rFonts w:ascii="Palatino Linotype" w:eastAsia="Palatino Linotype" w:hAnsi="Palatino Linotype" w:cs="Palatino Linotype"/>
          <w:sz w:val="22"/>
          <w:szCs w:val="22"/>
        </w:rPr>
      </w:pPr>
    </w:p>
    <w:sectPr w:rsidR="0007180F" w:rsidRPr="00C821DB">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A6AC" w14:textId="77777777" w:rsidR="00343B1F" w:rsidRDefault="00343B1F">
      <w:r>
        <w:separator/>
      </w:r>
    </w:p>
  </w:endnote>
  <w:endnote w:type="continuationSeparator" w:id="0">
    <w:p w14:paraId="77227FE5" w14:textId="77777777" w:rsidR="00343B1F" w:rsidRDefault="0034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084A" w14:textId="77777777" w:rsidR="0007180F" w:rsidRDefault="00D84F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3723">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3723">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7925E635" w14:textId="77777777" w:rsidR="0007180F" w:rsidRDefault="0007180F">
    <w:pPr>
      <w:pBdr>
        <w:top w:val="nil"/>
        <w:left w:val="nil"/>
        <w:bottom w:val="nil"/>
        <w:right w:val="nil"/>
        <w:between w:val="nil"/>
      </w:pBdr>
      <w:tabs>
        <w:tab w:val="center" w:pos="4252"/>
        <w:tab w:val="right" w:pos="8504"/>
      </w:tabs>
      <w:rPr>
        <w:color w:val="000000"/>
      </w:rPr>
    </w:pPr>
  </w:p>
  <w:p w14:paraId="3DFD6BAD" w14:textId="77777777" w:rsidR="0007180F" w:rsidRDefault="0007180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A225" w14:textId="77777777" w:rsidR="0007180F" w:rsidRDefault="00D84F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3723">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3723">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5F7A3756" w14:textId="77777777" w:rsidR="0007180F" w:rsidRDefault="0007180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0555" w14:textId="77777777" w:rsidR="00343B1F" w:rsidRDefault="00343B1F">
      <w:r>
        <w:separator/>
      </w:r>
    </w:p>
  </w:footnote>
  <w:footnote w:type="continuationSeparator" w:id="0">
    <w:p w14:paraId="0C1D2275" w14:textId="77777777" w:rsidR="00343B1F" w:rsidRDefault="00343B1F">
      <w:r>
        <w:continuationSeparator/>
      </w:r>
    </w:p>
  </w:footnote>
  <w:footnote w:id="1">
    <w:p w14:paraId="7D07A5EA" w14:textId="77777777" w:rsidR="0007180F" w:rsidRDefault="00D84F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14:paraId="2974FA58" w14:textId="77777777" w:rsidR="0007180F" w:rsidRDefault="00D84FD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07B4D106" w14:textId="77777777" w:rsidR="0007180F" w:rsidRDefault="00D84FD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14:paraId="3EC3787F" w14:textId="77777777" w:rsidR="0007180F" w:rsidRDefault="00D84F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5147" w14:textId="77777777" w:rsidR="0007180F" w:rsidRDefault="00D84FD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22BCEE68" wp14:editId="4512D044">
          <wp:simplePos x="0" y="0"/>
          <wp:positionH relativeFrom="column">
            <wp:posOffset>-638171</wp:posOffset>
          </wp:positionH>
          <wp:positionV relativeFrom="paragraph">
            <wp:posOffset>-450210</wp:posOffset>
          </wp:positionV>
          <wp:extent cx="7809876" cy="10165823"/>
          <wp:effectExtent l="0" t="0" r="0" b="0"/>
          <wp:wrapNone/>
          <wp:docPr id="2128550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528" w:type="dxa"/>
      <w:tblInd w:w="3261" w:type="dxa"/>
      <w:tblLayout w:type="fixed"/>
      <w:tblLook w:val="0400" w:firstRow="0" w:lastRow="0" w:firstColumn="0" w:lastColumn="0" w:noHBand="0" w:noVBand="1"/>
    </w:tblPr>
    <w:tblGrid>
      <w:gridCol w:w="2551"/>
      <w:gridCol w:w="2977"/>
    </w:tblGrid>
    <w:tr w:rsidR="0007180F" w14:paraId="1FFE285D" w14:textId="77777777">
      <w:tc>
        <w:tcPr>
          <w:tcW w:w="2551" w:type="dxa"/>
          <w:vAlign w:val="center"/>
        </w:tcPr>
        <w:p w14:paraId="2AEDBE93"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DB4E690" w14:textId="77777777" w:rsidR="0007180F" w:rsidRDefault="00D84F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02304/INFOEM/IP/RR/2025</w:t>
          </w:r>
        </w:p>
      </w:tc>
    </w:tr>
    <w:tr w:rsidR="0007180F" w14:paraId="136DE1E3" w14:textId="77777777">
      <w:trPr>
        <w:trHeight w:val="228"/>
      </w:trPr>
      <w:tc>
        <w:tcPr>
          <w:tcW w:w="2551" w:type="dxa"/>
          <w:vAlign w:val="center"/>
        </w:tcPr>
        <w:p w14:paraId="745F299C"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1CC3DDC" w14:textId="77777777" w:rsidR="0007180F" w:rsidRDefault="00D84F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07180F" w14:paraId="326EEE63" w14:textId="77777777">
      <w:tc>
        <w:tcPr>
          <w:tcW w:w="2551" w:type="dxa"/>
          <w:vAlign w:val="center"/>
        </w:tcPr>
        <w:p w14:paraId="797F8772"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C7C2A49" w14:textId="77777777" w:rsidR="0007180F" w:rsidRDefault="00D84FD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BC2AD2" w14:textId="77777777" w:rsidR="0007180F" w:rsidRDefault="00D84FD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AD79" w14:textId="77777777" w:rsidR="0007180F" w:rsidRDefault="00D84FD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DCC9B4A" wp14:editId="2D6E56E0">
          <wp:simplePos x="0" y="0"/>
          <wp:positionH relativeFrom="column">
            <wp:posOffset>-798188</wp:posOffset>
          </wp:positionH>
          <wp:positionV relativeFrom="paragraph">
            <wp:posOffset>-399409</wp:posOffset>
          </wp:positionV>
          <wp:extent cx="7809876" cy="10165823"/>
          <wp:effectExtent l="0" t="0" r="0" b="0"/>
          <wp:wrapNone/>
          <wp:docPr id="21285507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c"/>
      <w:tblW w:w="5670" w:type="dxa"/>
      <w:tblInd w:w="3119" w:type="dxa"/>
      <w:tblLayout w:type="fixed"/>
      <w:tblLook w:val="0400" w:firstRow="0" w:lastRow="0" w:firstColumn="0" w:lastColumn="0" w:noHBand="0" w:noVBand="1"/>
    </w:tblPr>
    <w:tblGrid>
      <w:gridCol w:w="2551"/>
      <w:gridCol w:w="3119"/>
    </w:tblGrid>
    <w:tr w:rsidR="0007180F" w14:paraId="1E56B864" w14:textId="77777777">
      <w:tc>
        <w:tcPr>
          <w:tcW w:w="2551" w:type="dxa"/>
          <w:vAlign w:val="center"/>
        </w:tcPr>
        <w:p w14:paraId="28B6D53F"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91FA702" w14:textId="77777777" w:rsidR="0007180F" w:rsidRDefault="00D84F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02304/INFOEM/IP/RR/2025</w:t>
          </w:r>
        </w:p>
      </w:tc>
    </w:tr>
    <w:tr w:rsidR="0007180F" w14:paraId="73F25760" w14:textId="77777777">
      <w:tc>
        <w:tcPr>
          <w:tcW w:w="2551" w:type="dxa"/>
          <w:vAlign w:val="center"/>
        </w:tcPr>
        <w:p w14:paraId="7FECA4CC" w14:textId="77777777" w:rsidR="0007180F" w:rsidRDefault="00D84FD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47B2976" w14:textId="77777777" w:rsidR="0007180F" w:rsidRDefault="0007180F">
          <w:pPr>
            <w:ind w:right="-533"/>
            <w:jc w:val="both"/>
            <w:rPr>
              <w:rFonts w:ascii="Palatino Linotype" w:eastAsia="Palatino Linotype" w:hAnsi="Palatino Linotype" w:cs="Palatino Linotype"/>
              <w:b/>
              <w:sz w:val="22"/>
              <w:szCs w:val="22"/>
            </w:rPr>
          </w:pPr>
        </w:p>
      </w:tc>
    </w:tr>
    <w:tr w:rsidR="0007180F" w14:paraId="10F86BB7" w14:textId="77777777">
      <w:trPr>
        <w:trHeight w:val="228"/>
      </w:trPr>
      <w:tc>
        <w:tcPr>
          <w:tcW w:w="2551" w:type="dxa"/>
          <w:vAlign w:val="center"/>
        </w:tcPr>
        <w:p w14:paraId="330EF0F7"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F3F0D91" w14:textId="77777777" w:rsidR="0007180F" w:rsidRDefault="00D84FD3">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07180F" w14:paraId="6C8420E4" w14:textId="77777777">
      <w:tc>
        <w:tcPr>
          <w:tcW w:w="2551" w:type="dxa"/>
          <w:vAlign w:val="center"/>
        </w:tcPr>
        <w:p w14:paraId="2548FE82" w14:textId="77777777" w:rsidR="0007180F" w:rsidRDefault="00D84F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C588F73" w14:textId="77777777" w:rsidR="0007180F" w:rsidRDefault="00D84FD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EEBD3F" w14:textId="77777777" w:rsidR="0007180F" w:rsidRDefault="0007180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8C00" w14:textId="77777777" w:rsidR="0007180F" w:rsidRDefault="0007180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FBF8296" w14:textId="77777777" w:rsidR="0007180F" w:rsidRDefault="0007180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A25"/>
    <w:multiLevelType w:val="multilevel"/>
    <w:tmpl w:val="C52CBF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A641FC5"/>
    <w:multiLevelType w:val="multilevel"/>
    <w:tmpl w:val="17FA1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654DD3"/>
    <w:multiLevelType w:val="multilevel"/>
    <w:tmpl w:val="D8AA8208"/>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354093"/>
    <w:multiLevelType w:val="multilevel"/>
    <w:tmpl w:val="06322AC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A31BA5"/>
    <w:multiLevelType w:val="multilevel"/>
    <w:tmpl w:val="95AC5B9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B72143"/>
    <w:multiLevelType w:val="multilevel"/>
    <w:tmpl w:val="66B215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067590"/>
    <w:multiLevelType w:val="multilevel"/>
    <w:tmpl w:val="D2303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697B75"/>
    <w:multiLevelType w:val="multilevel"/>
    <w:tmpl w:val="1A84B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145D71"/>
    <w:multiLevelType w:val="multilevel"/>
    <w:tmpl w:val="FD6CD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81202F"/>
    <w:multiLevelType w:val="multilevel"/>
    <w:tmpl w:val="C4348E1E"/>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863A7B"/>
    <w:multiLevelType w:val="multilevel"/>
    <w:tmpl w:val="649A0190"/>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15:restartNumberingAfterBreak="0">
    <w:nsid w:val="7D7372AC"/>
    <w:multiLevelType w:val="multilevel"/>
    <w:tmpl w:val="EFB6AA7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0"/>
  </w:num>
  <w:num w:numId="3">
    <w:abstractNumId w:val="1"/>
  </w:num>
  <w:num w:numId="4">
    <w:abstractNumId w:val="3"/>
  </w:num>
  <w:num w:numId="5">
    <w:abstractNumId w:val="11"/>
  </w:num>
  <w:num w:numId="6">
    <w:abstractNumId w:val="9"/>
  </w:num>
  <w:num w:numId="7">
    <w:abstractNumId w:val="2"/>
  </w:num>
  <w:num w:numId="8">
    <w:abstractNumId w:val="0"/>
  </w:num>
  <w:num w:numId="9">
    <w:abstractNumId w:val="7"/>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0F"/>
    <w:rsid w:val="0007180F"/>
    <w:rsid w:val="00153723"/>
    <w:rsid w:val="00343B1F"/>
    <w:rsid w:val="00530AAE"/>
    <w:rsid w:val="006555BE"/>
    <w:rsid w:val="00AF0EA2"/>
    <w:rsid w:val="00C0795F"/>
    <w:rsid w:val="00C821DB"/>
    <w:rsid w:val="00D84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E68F"/>
  <w15:docId w15:val="{2FC649A6-8E6D-4136-927E-1C14933A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2C0EC1"/>
    <w:rPr>
      <w:color w:val="605E5C"/>
      <w:shd w:val="clear" w:color="auto" w:fill="E1DFDD"/>
    </w:r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diftoluca.gob.mx/Transparencia/IPOMEX/Adjuntos/2024/Art_92/Frac_IIB/DG/Organigrama25-27.pdf"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daddetransparenciadiftoluca@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unidaddetransparenciadiftoluca@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unidaddetransparenciadiftoluc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gOBfBxVAsa9ejeYfyuQS+D2d1g==">CgMxLjAyCWguMWZvYjl0ZTIOaC5xNzQ1OHIyc2d6cDAyCWguM3pueXNoNzIOaC45OHlnOXd3Zzh5ZWkyDmgueTQ5NGJjcmt6YWx0MghoLmdqZGd4czIJaC4zMGowemxsMg5oLnI5eXl2aXBtcnVrcjgAciExYjRXRlZPcUhIeVlJRFlPQzk1ci1MRm1oN1k3NjBKc2M=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11549</Words>
  <Characters>63520</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2025-05-16T17:32:00Z</cp:lastPrinted>
  <dcterms:created xsi:type="dcterms:W3CDTF">2025-05-23T17:27:00Z</dcterms:created>
  <dcterms:modified xsi:type="dcterms:W3CDTF">2025-05-23T17:27:00Z</dcterms:modified>
</cp:coreProperties>
</file>