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4C307E" w:rsidRDefault="004C465F" w:rsidP="006206A1">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1105BB1" w:rsidR="00C4052B" w:rsidRPr="004C307E" w:rsidRDefault="00C4052B" w:rsidP="006206A1">
          <w:pPr>
            <w:pStyle w:val="TtulodeTDC"/>
            <w:spacing w:before="0" w:line="360" w:lineRule="auto"/>
            <w:jc w:val="center"/>
            <w:rPr>
              <w:rFonts w:ascii="Palatino Linotype" w:hAnsi="Palatino Linotype"/>
              <w:color w:val="auto"/>
              <w:sz w:val="22"/>
              <w:szCs w:val="22"/>
            </w:rPr>
          </w:pPr>
          <w:r w:rsidRPr="004C307E">
            <w:rPr>
              <w:rFonts w:ascii="Palatino Linotype" w:hAnsi="Palatino Linotype"/>
              <w:color w:val="auto"/>
              <w:sz w:val="22"/>
              <w:szCs w:val="22"/>
              <w:lang w:val="es-ES"/>
            </w:rPr>
            <w:t xml:space="preserve">RESOLUCIÓN DEL RECURSO DE REVISIÓN </w:t>
          </w:r>
          <w:r w:rsidR="00DB03B1" w:rsidRPr="004C307E">
            <w:rPr>
              <w:rFonts w:ascii="Palatino Linotype" w:hAnsi="Palatino Linotype"/>
              <w:color w:val="auto"/>
              <w:sz w:val="22"/>
              <w:szCs w:val="22"/>
            </w:rPr>
            <w:t>0</w:t>
          </w:r>
          <w:r w:rsidR="004C307E" w:rsidRPr="004C307E">
            <w:rPr>
              <w:rFonts w:ascii="Palatino Linotype" w:hAnsi="Palatino Linotype"/>
              <w:color w:val="auto"/>
              <w:sz w:val="22"/>
              <w:szCs w:val="22"/>
            </w:rPr>
            <w:t>6416</w:t>
          </w:r>
          <w:r w:rsidR="00DB03B1" w:rsidRPr="004C307E">
            <w:rPr>
              <w:rFonts w:ascii="Palatino Linotype" w:hAnsi="Palatino Linotype"/>
              <w:color w:val="auto"/>
              <w:sz w:val="22"/>
              <w:szCs w:val="22"/>
            </w:rPr>
            <w:t>/INFOEM/IP/RR/2025</w:t>
          </w:r>
        </w:p>
        <w:p w14:paraId="73933EFA" w14:textId="77777777" w:rsidR="00C4052B" w:rsidRPr="004C307E" w:rsidRDefault="00C4052B" w:rsidP="006206A1">
          <w:pPr>
            <w:spacing w:after="0" w:line="360" w:lineRule="auto"/>
            <w:rPr>
              <w:color w:val="FF0000"/>
            </w:rPr>
          </w:pPr>
        </w:p>
        <w:p w14:paraId="6813CA2F" w14:textId="4EBDDEF0" w:rsidR="00CB31DD" w:rsidRDefault="00C4052B">
          <w:pPr>
            <w:pStyle w:val="TDC1"/>
            <w:tabs>
              <w:tab w:val="right" w:leader="dot" w:pos="8921"/>
            </w:tabs>
            <w:rPr>
              <w:rFonts w:asciiTheme="minorHAnsi" w:eastAsiaTheme="minorEastAsia" w:hAnsiTheme="minorHAnsi" w:cstheme="minorBidi"/>
              <w:noProof/>
              <w:color w:val="auto"/>
            </w:rPr>
          </w:pPr>
          <w:r w:rsidRPr="004C307E">
            <w:rPr>
              <w:color w:val="FF0000"/>
            </w:rPr>
            <w:fldChar w:fldCharType="begin"/>
          </w:r>
          <w:r w:rsidRPr="004C307E">
            <w:rPr>
              <w:color w:val="FF0000"/>
            </w:rPr>
            <w:instrText xml:space="preserve"> TOC \o "1-3" \h \z \u </w:instrText>
          </w:r>
          <w:r w:rsidRPr="004C307E">
            <w:rPr>
              <w:color w:val="FF0000"/>
            </w:rPr>
            <w:fldChar w:fldCharType="separate"/>
          </w:r>
          <w:hyperlink w:anchor="_Toc206087147" w:history="1">
            <w:r w:rsidR="00CB31DD" w:rsidRPr="0034391E">
              <w:rPr>
                <w:rStyle w:val="Hipervnculo"/>
                <w:noProof/>
              </w:rPr>
              <w:t>A N T E C E D E N T E S</w:t>
            </w:r>
            <w:r w:rsidR="00CB31DD">
              <w:rPr>
                <w:noProof/>
                <w:webHidden/>
              </w:rPr>
              <w:tab/>
            </w:r>
            <w:r w:rsidR="00CB31DD">
              <w:rPr>
                <w:noProof/>
                <w:webHidden/>
              </w:rPr>
              <w:fldChar w:fldCharType="begin"/>
            </w:r>
            <w:r w:rsidR="00CB31DD">
              <w:rPr>
                <w:noProof/>
                <w:webHidden/>
              </w:rPr>
              <w:instrText xml:space="preserve"> PAGEREF _Toc206087147 \h </w:instrText>
            </w:r>
            <w:r w:rsidR="00CB31DD">
              <w:rPr>
                <w:noProof/>
                <w:webHidden/>
              </w:rPr>
            </w:r>
            <w:r w:rsidR="00CB31DD">
              <w:rPr>
                <w:noProof/>
                <w:webHidden/>
              </w:rPr>
              <w:fldChar w:fldCharType="separate"/>
            </w:r>
            <w:r w:rsidR="00346BCB">
              <w:rPr>
                <w:noProof/>
                <w:webHidden/>
              </w:rPr>
              <w:t>2</w:t>
            </w:r>
            <w:r w:rsidR="00CB31DD">
              <w:rPr>
                <w:noProof/>
                <w:webHidden/>
              </w:rPr>
              <w:fldChar w:fldCharType="end"/>
            </w:r>
          </w:hyperlink>
        </w:p>
        <w:p w14:paraId="5A406123" w14:textId="35CF8BD3" w:rsidR="00CB31DD" w:rsidRDefault="00B10B99">
          <w:pPr>
            <w:pStyle w:val="TDC2"/>
            <w:tabs>
              <w:tab w:val="right" w:leader="dot" w:pos="8921"/>
            </w:tabs>
            <w:rPr>
              <w:rFonts w:asciiTheme="minorHAnsi" w:eastAsiaTheme="minorEastAsia" w:hAnsiTheme="minorHAnsi" w:cstheme="minorBidi"/>
              <w:noProof/>
              <w:color w:val="auto"/>
            </w:rPr>
          </w:pPr>
          <w:hyperlink w:anchor="_Toc206087148" w:history="1">
            <w:r w:rsidR="00CB31DD" w:rsidRPr="0034391E">
              <w:rPr>
                <w:rStyle w:val="Hipervnculo"/>
                <w:noProof/>
                <w:lang w:eastAsia="es-ES"/>
              </w:rPr>
              <w:t>I. Presentación de la solicitud de información</w:t>
            </w:r>
            <w:r w:rsidR="00CB31DD">
              <w:rPr>
                <w:noProof/>
                <w:webHidden/>
              </w:rPr>
              <w:tab/>
            </w:r>
            <w:r w:rsidR="00CB31DD">
              <w:rPr>
                <w:noProof/>
                <w:webHidden/>
              </w:rPr>
              <w:fldChar w:fldCharType="begin"/>
            </w:r>
            <w:r w:rsidR="00CB31DD">
              <w:rPr>
                <w:noProof/>
                <w:webHidden/>
              </w:rPr>
              <w:instrText xml:space="preserve"> PAGEREF _Toc206087148 \h </w:instrText>
            </w:r>
            <w:r w:rsidR="00CB31DD">
              <w:rPr>
                <w:noProof/>
                <w:webHidden/>
              </w:rPr>
            </w:r>
            <w:r w:rsidR="00CB31DD">
              <w:rPr>
                <w:noProof/>
                <w:webHidden/>
              </w:rPr>
              <w:fldChar w:fldCharType="separate"/>
            </w:r>
            <w:r w:rsidR="00346BCB">
              <w:rPr>
                <w:noProof/>
                <w:webHidden/>
              </w:rPr>
              <w:t>2</w:t>
            </w:r>
            <w:r w:rsidR="00CB31DD">
              <w:rPr>
                <w:noProof/>
                <w:webHidden/>
              </w:rPr>
              <w:fldChar w:fldCharType="end"/>
            </w:r>
          </w:hyperlink>
        </w:p>
        <w:p w14:paraId="72DB636A" w14:textId="43232904" w:rsidR="00CB31DD" w:rsidRDefault="00B10B99">
          <w:pPr>
            <w:pStyle w:val="TDC2"/>
            <w:tabs>
              <w:tab w:val="right" w:leader="dot" w:pos="8921"/>
            </w:tabs>
            <w:rPr>
              <w:rFonts w:asciiTheme="minorHAnsi" w:eastAsiaTheme="minorEastAsia" w:hAnsiTheme="minorHAnsi" w:cstheme="minorBidi"/>
              <w:noProof/>
              <w:color w:val="auto"/>
            </w:rPr>
          </w:pPr>
          <w:hyperlink w:anchor="_Toc206087149" w:history="1">
            <w:r w:rsidR="00CB31DD" w:rsidRPr="0034391E">
              <w:rPr>
                <w:rStyle w:val="Hipervnculo"/>
                <w:rFonts w:cs="Tahoma"/>
                <w:noProof/>
              </w:rPr>
              <w:t>II.</w:t>
            </w:r>
            <w:r w:rsidR="00CB31DD" w:rsidRPr="0034391E">
              <w:rPr>
                <w:rStyle w:val="Hipervnculo"/>
                <w:noProof/>
              </w:rPr>
              <w:t xml:space="preserve"> Respuesta del Sujeto Obligado</w:t>
            </w:r>
            <w:r w:rsidR="00CB31DD">
              <w:rPr>
                <w:noProof/>
                <w:webHidden/>
              </w:rPr>
              <w:tab/>
            </w:r>
            <w:r w:rsidR="00CB31DD">
              <w:rPr>
                <w:noProof/>
                <w:webHidden/>
              </w:rPr>
              <w:fldChar w:fldCharType="begin"/>
            </w:r>
            <w:r w:rsidR="00CB31DD">
              <w:rPr>
                <w:noProof/>
                <w:webHidden/>
              </w:rPr>
              <w:instrText xml:space="preserve"> PAGEREF _Toc206087149 \h </w:instrText>
            </w:r>
            <w:r w:rsidR="00CB31DD">
              <w:rPr>
                <w:noProof/>
                <w:webHidden/>
              </w:rPr>
            </w:r>
            <w:r w:rsidR="00CB31DD">
              <w:rPr>
                <w:noProof/>
                <w:webHidden/>
              </w:rPr>
              <w:fldChar w:fldCharType="separate"/>
            </w:r>
            <w:r w:rsidR="00346BCB">
              <w:rPr>
                <w:noProof/>
                <w:webHidden/>
              </w:rPr>
              <w:t>3</w:t>
            </w:r>
            <w:r w:rsidR="00CB31DD">
              <w:rPr>
                <w:noProof/>
                <w:webHidden/>
              </w:rPr>
              <w:fldChar w:fldCharType="end"/>
            </w:r>
          </w:hyperlink>
        </w:p>
        <w:p w14:paraId="6581C255" w14:textId="2DEAA994" w:rsidR="00CB31DD" w:rsidRDefault="00B10B99">
          <w:pPr>
            <w:pStyle w:val="TDC2"/>
            <w:tabs>
              <w:tab w:val="right" w:leader="dot" w:pos="8921"/>
            </w:tabs>
            <w:rPr>
              <w:rFonts w:asciiTheme="minorHAnsi" w:eastAsiaTheme="minorEastAsia" w:hAnsiTheme="minorHAnsi" w:cstheme="minorBidi"/>
              <w:noProof/>
              <w:color w:val="auto"/>
            </w:rPr>
          </w:pPr>
          <w:hyperlink w:anchor="_Toc206087150" w:history="1">
            <w:r w:rsidR="00CB31DD" w:rsidRPr="0034391E">
              <w:rPr>
                <w:rStyle w:val="Hipervnculo"/>
                <w:noProof/>
              </w:rPr>
              <w:t>IV. Interposición del Recurso de Revisión</w:t>
            </w:r>
            <w:r w:rsidR="00CB31DD">
              <w:rPr>
                <w:noProof/>
                <w:webHidden/>
              </w:rPr>
              <w:tab/>
            </w:r>
            <w:r w:rsidR="00CB31DD">
              <w:rPr>
                <w:noProof/>
                <w:webHidden/>
              </w:rPr>
              <w:fldChar w:fldCharType="begin"/>
            </w:r>
            <w:r w:rsidR="00CB31DD">
              <w:rPr>
                <w:noProof/>
                <w:webHidden/>
              </w:rPr>
              <w:instrText xml:space="preserve"> PAGEREF _Toc206087150 \h </w:instrText>
            </w:r>
            <w:r w:rsidR="00CB31DD">
              <w:rPr>
                <w:noProof/>
                <w:webHidden/>
              </w:rPr>
            </w:r>
            <w:r w:rsidR="00CB31DD">
              <w:rPr>
                <w:noProof/>
                <w:webHidden/>
              </w:rPr>
              <w:fldChar w:fldCharType="separate"/>
            </w:r>
            <w:r w:rsidR="00346BCB">
              <w:rPr>
                <w:noProof/>
                <w:webHidden/>
              </w:rPr>
              <w:t>4</w:t>
            </w:r>
            <w:r w:rsidR="00CB31DD">
              <w:rPr>
                <w:noProof/>
                <w:webHidden/>
              </w:rPr>
              <w:fldChar w:fldCharType="end"/>
            </w:r>
          </w:hyperlink>
        </w:p>
        <w:p w14:paraId="3E091537" w14:textId="0BA396BA" w:rsidR="00CB31DD" w:rsidRDefault="00B10B99">
          <w:pPr>
            <w:pStyle w:val="TDC2"/>
            <w:tabs>
              <w:tab w:val="right" w:leader="dot" w:pos="8921"/>
            </w:tabs>
            <w:rPr>
              <w:rFonts w:asciiTheme="minorHAnsi" w:eastAsiaTheme="minorEastAsia" w:hAnsiTheme="minorHAnsi" w:cstheme="minorBidi"/>
              <w:noProof/>
              <w:color w:val="auto"/>
            </w:rPr>
          </w:pPr>
          <w:hyperlink w:anchor="_Toc206087151" w:history="1">
            <w:r w:rsidR="00CB31DD" w:rsidRPr="0034391E">
              <w:rPr>
                <w:rStyle w:val="Hipervnculo"/>
                <w:noProof/>
              </w:rPr>
              <w:t>V. Trámite del Recurso de Revisión ante este Instituto</w:t>
            </w:r>
            <w:r w:rsidR="00CB31DD">
              <w:rPr>
                <w:noProof/>
                <w:webHidden/>
              </w:rPr>
              <w:tab/>
            </w:r>
            <w:r w:rsidR="00CB31DD">
              <w:rPr>
                <w:noProof/>
                <w:webHidden/>
              </w:rPr>
              <w:fldChar w:fldCharType="begin"/>
            </w:r>
            <w:r w:rsidR="00CB31DD">
              <w:rPr>
                <w:noProof/>
                <w:webHidden/>
              </w:rPr>
              <w:instrText xml:space="preserve"> PAGEREF _Toc206087151 \h </w:instrText>
            </w:r>
            <w:r w:rsidR="00CB31DD">
              <w:rPr>
                <w:noProof/>
                <w:webHidden/>
              </w:rPr>
            </w:r>
            <w:r w:rsidR="00CB31DD">
              <w:rPr>
                <w:noProof/>
                <w:webHidden/>
              </w:rPr>
              <w:fldChar w:fldCharType="separate"/>
            </w:r>
            <w:r w:rsidR="00346BCB">
              <w:rPr>
                <w:noProof/>
                <w:webHidden/>
              </w:rPr>
              <w:t>4</w:t>
            </w:r>
            <w:r w:rsidR="00CB31DD">
              <w:rPr>
                <w:noProof/>
                <w:webHidden/>
              </w:rPr>
              <w:fldChar w:fldCharType="end"/>
            </w:r>
          </w:hyperlink>
        </w:p>
        <w:p w14:paraId="7D7FACC1" w14:textId="5325BB83" w:rsidR="00CB31DD" w:rsidRDefault="00B10B99">
          <w:pPr>
            <w:pStyle w:val="TDC1"/>
            <w:tabs>
              <w:tab w:val="right" w:leader="dot" w:pos="8921"/>
            </w:tabs>
            <w:rPr>
              <w:rFonts w:asciiTheme="minorHAnsi" w:eastAsiaTheme="minorEastAsia" w:hAnsiTheme="minorHAnsi" w:cstheme="minorBidi"/>
              <w:noProof/>
              <w:color w:val="auto"/>
            </w:rPr>
          </w:pPr>
          <w:hyperlink w:anchor="_Toc206087152" w:history="1">
            <w:r w:rsidR="00CB31DD" w:rsidRPr="0034391E">
              <w:rPr>
                <w:rStyle w:val="Hipervnculo"/>
                <w:noProof/>
              </w:rPr>
              <w:t>C O N S I D E R A N D O S</w:t>
            </w:r>
            <w:r w:rsidR="00CB31DD">
              <w:rPr>
                <w:noProof/>
                <w:webHidden/>
              </w:rPr>
              <w:tab/>
            </w:r>
            <w:r w:rsidR="00CB31DD">
              <w:rPr>
                <w:noProof/>
                <w:webHidden/>
              </w:rPr>
              <w:fldChar w:fldCharType="begin"/>
            </w:r>
            <w:r w:rsidR="00CB31DD">
              <w:rPr>
                <w:noProof/>
                <w:webHidden/>
              </w:rPr>
              <w:instrText xml:space="preserve"> PAGEREF _Toc206087152 \h </w:instrText>
            </w:r>
            <w:r w:rsidR="00CB31DD">
              <w:rPr>
                <w:noProof/>
                <w:webHidden/>
              </w:rPr>
            </w:r>
            <w:r w:rsidR="00CB31DD">
              <w:rPr>
                <w:noProof/>
                <w:webHidden/>
              </w:rPr>
              <w:fldChar w:fldCharType="separate"/>
            </w:r>
            <w:r w:rsidR="00346BCB">
              <w:rPr>
                <w:noProof/>
                <w:webHidden/>
              </w:rPr>
              <w:t>6</w:t>
            </w:r>
            <w:r w:rsidR="00CB31DD">
              <w:rPr>
                <w:noProof/>
                <w:webHidden/>
              </w:rPr>
              <w:fldChar w:fldCharType="end"/>
            </w:r>
          </w:hyperlink>
        </w:p>
        <w:p w14:paraId="261356C9" w14:textId="716A892A" w:rsidR="00CB31DD" w:rsidRDefault="00B10B99">
          <w:pPr>
            <w:pStyle w:val="TDC2"/>
            <w:tabs>
              <w:tab w:val="right" w:leader="dot" w:pos="8921"/>
            </w:tabs>
            <w:rPr>
              <w:rFonts w:asciiTheme="minorHAnsi" w:eastAsiaTheme="minorEastAsia" w:hAnsiTheme="minorHAnsi" w:cstheme="minorBidi"/>
              <w:noProof/>
              <w:color w:val="auto"/>
            </w:rPr>
          </w:pPr>
          <w:hyperlink w:anchor="_Toc206087153" w:history="1">
            <w:r w:rsidR="00CB31DD" w:rsidRPr="0034391E">
              <w:rPr>
                <w:rStyle w:val="Hipervnculo"/>
                <w:noProof/>
              </w:rPr>
              <w:t>PRIMERO. Competencia</w:t>
            </w:r>
            <w:r w:rsidR="00CB31DD">
              <w:rPr>
                <w:noProof/>
                <w:webHidden/>
              </w:rPr>
              <w:tab/>
            </w:r>
            <w:r w:rsidR="00CB31DD">
              <w:rPr>
                <w:noProof/>
                <w:webHidden/>
              </w:rPr>
              <w:fldChar w:fldCharType="begin"/>
            </w:r>
            <w:r w:rsidR="00CB31DD">
              <w:rPr>
                <w:noProof/>
                <w:webHidden/>
              </w:rPr>
              <w:instrText xml:space="preserve"> PAGEREF _Toc206087153 \h </w:instrText>
            </w:r>
            <w:r w:rsidR="00CB31DD">
              <w:rPr>
                <w:noProof/>
                <w:webHidden/>
              </w:rPr>
            </w:r>
            <w:r w:rsidR="00CB31DD">
              <w:rPr>
                <w:noProof/>
                <w:webHidden/>
              </w:rPr>
              <w:fldChar w:fldCharType="separate"/>
            </w:r>
            <w:r w:rsidR="00346BCB">
              <w:rPr>
                <w:noProof/>
                <w:webHidden/>
              </w:rPr>
              <w:t>7</w:t>
            </w:r>
            <w:r w:rsidR="00CB31DD">
              <w:rPr>
                <w:noProof/>
                <w:webHidden/>
              </w:rPr>
              <w:fldChar w:fldCharType="end"/>
            </w:r>
          </w:hyperlink>
        </w:p>
        <w:p w14:paraId="4EF51B6F" w14:textId="36D9E9F6" w:rsidR="00CB31DD" w:rsidRDefault="00B10B99">
          <w:pPr>
            <w:pStyle w:val="TDC2"/>
            <w:tabs>
              <w:tab w:val="right" w:leader="dot" w:pos="8921"/>
            </w:tabs>
            <w:rPr>
              <w:rFonts w:asciiTheme="minorHAnsi" w:eastAsiaTheme="minorEastAsia" w:hAnsiTheme="minorHAnsi" w:cstheme="minorBidi"/>
              <w:noProof/>
              <w:color w:val="auto"/>
            </w:rPr>
          </w:pPr>
          <w:hyperlink w:anchor="_Toc206087154" w:history="1">
            <w:r w:rsidR="00CB31DD" w:rsidRPr="0034391E">
              <w:rPr>
                <w:rStyle w:val="Hipervnculo"/>
                <w:noProof/>
              </w:rPr>
              <w:t>SEGUNDO. Causales de improcedencia y sobreseimiento</w:t>
            </w:r>
            <w:r w:rsidR="00CB31DD">
              <w:rPr>
                <w:noProof/>
                <w:webHidden/>
              </w:rPr>
              <w:tab/>
            </w:r>
            <w:r w:rsidR="00CB31DD">
              <w:rPr>
                <w:noProof/>
                <w:webHidden/>
              </w:rPr>
              <w:fldChar w:fldCharType="begin"/>
            </w:r>
            <w:r w:rsidR="00CB31DD">
              <w:rPr>
                <w:noProof/>
                <w:webHidden/>
              </w:rPr>
              <w:instrText xml:space="preserve"> PAGEREF _Toc206087154 \h </w:instrText>
            </w:r>
            <w:r w:rsidR="00CB31DD">
              <w:rPr>
                <w:noProof/>
                <w:webHidden/>
              </w:rPr>
            </w:r>
            <w:r w:rsidR="00CB31DD">
              <w:rPr>
                <w:noProof/>
                <w:webHidden/>
              </w:rPr>
              <w:fldChar w:fldCharType="separate"/>
            </w:r>
            <w:r w:rsidR="00346BCB">
              <w:rPr>
                <w:noProof/>
                <w:webHidden/>
              </w:rPr>
              <w:t>7</w:t>
            </w:r>
            <w:r w:rsidR="00CB31DD">
              <w:rPr>
                <w:noProof/>
                <w:webHidden/>
              </w:rPr>
              <w:fldChar w:fldCharType="end"/>
            </w:r>
          </w:hyperlink>
        </w:p>
        <w:p w14:paraId="2C2A56EE" w14:textId="27B5C00E" w:rsidR="00CB31DD" w:rsidRDefault="00B10B99">
          <w:pPr>
            <w:pStyle w:val="TDC2"/>
            <w:tabs>
              <w:tab w:val="right" w:leader="dot" w:pos="8921"/>
            </w:tabs>
            <w:rPr>
              <w:rFonts w:asciiTheme="minorHAnsi" w:eastAsiaTheme="minorEastAsia" w:hAnsiTheme="minorHAnsi" w:cstheme="minorBidi"/>
              <w:noProof/>
              <w:color w:val="auto"/>
            </w:rPr>
          </w:pPr>
          <w:hyperlink w:anchor="_Toc206087155" w:history="1">
            <w:r w:rsidR="00CB31DD" w:rsidRPr="0034391E">
              <w:rPr>
                <w:rStyle w:val="Hipervnculo"/>
                <w:noProof/>
              </w:rPr>
              <w:t>TERCERO. Determinación de la Controversia</w:t>
            </w:r>
            <w:r w:rsidR="00CB31DD">
              <w:rPr>
                <w:noProof/>
                <w:webHidden/>
              </w:rPr>
              <w:tab/>
            </w:r>
            <w:r w:rsidR="00CB31DD">
              <w:rPr>
                <w:noProof/>
                <w:webHidden/>
              </w:rPr>
              <w:fldChar w:fldCharType="begin"/>
            </w:r>
            <w:r w:rsidR="00CB31DD">
              <w:rPr>
                <w:noProof/>
                <w:webHidden/>
              </w:rPr>
              <w:instrText xml:space="preserve"> PAGEREF _Toc206087155 \h </w:instrText>
            </w:r>
            <w:r w:rsidR="00CB31DD">
              <w:rPr>
                <w:noProof/>
                <w:webHidden/>
              </w:rPr>
            </w:r>
            <w:r w:rsidR="00CB31DD">
              <w:rPr>
                <w:noProof/>
                <w:webHidden/>
              </w:rPr>
              <w:fldChar w:fldCharType="separate"/>
            </w:r>
            <w:r w:rsidR="00346BCB">
              <w:rPr>
                <w:noProof/>
                <w:webHidden/>
              </w:rPr>
              <w:t>9</w:t>
            </w:r>
            <w:r w:rsidR="00CB31DD">
              <w:rPr>
                <w:noProof/>
                <w:webHidden/>
              </w:rPr>
              <w:fldChar w:fldCharType="end"/>
            </w:r>
          </w:hyperlink>
        </w:p>
        <w:p w14:paraId="6F55A79F" w14:textId="41E477F4" w:rsidR="00CB31DD" w:rsidRDefault="00B10B99">
          <w:pPr>
            <w:pStyle w:val="TDC2"/>
            <w:tabs>
              <w:tab w:val="right" w:leader="dot" w:pos="8921"/>
            </w:tabs>
            <w:rPr>
              <w:rFonts w:asciiTheme="minorHAnsi" w:eastAsiaTheme="minorEastAsia" w:hAnsiTheme="minorHAnsi" w:cstheme="minorBidi"/>
              <w:noProof/>
              <w:color w:val="auto"/>
            </w:rPr>
          </w:pPr>
          <w:hyperlink w:anchor="_Toc206087156" w:history="1">
            <w:r w:rsidR="00CB31DD" w:rsidRPr="0034391E">
              <w:rPr>
                <w:rStyle w:val="Hipervnculo"/>
                <w:noProof/>
              </w:rPr>
              <w:t>CUARTO. Marco normativo aplicable en materia de transparencia y acceso a la información pública</w:t>
            </w:r>
            <w:r w:rsidR="00CB31DD">
              <w:rPr>
                <w:noProof/>
                <w:webHidden/>
              </w:rPr>
              <w:tab/>
            </w:r>
            <w:r w:rsidR="00CB31DD">
              <w:rPr>
                <w:noProof/>
                <w:webHidden/>
              </w:rPr>
              <w:fldChar w:fldCharType="begin"/>
            </w:r>
            <w:r w:rsidR="00CB31DD">
              <w:rPr>
                <w:noProof/>
                <w:webHidden/>
              </w:rPr>
              <w:instrText xml:space="preserve"> PAGEREF _Toc206087156 \h </w:instrText>
            </w:r>
            <w:r w:rsidR="00CB31DD">
              <w:rPr>
                <w:noProof/>
                <w:webHidden/>
              </w:rPr>
            </w:r>
            <w:r w:rsidR="00CB31DD">
              <w:rPr>
                <w:noProof/>
                <w:webHidden/>
              </w:rPr>
              <w:fldChar w:fldCharType="separate"/>
            </w:r>
            <w:r w:rsidR="00346BCB">
              <w:rPr>
                <w:noProof/>
                <w:webHidden/>
              </w:rPr>
              <w:t>10</w:t>
            </w:r>
            <w:r w:rsidR="00CB31DD">
              <w:rPr>
                <w:noProof/>
                <w:webHidden/>
              </w:rPr>
              <w:fldChar w:fldCharType="end"/>
            </w:r>
          </w:hyperlink>
        </w:p>
        <w:p w14:paraId="440C83AF" w14:textId="037B6352" w:rsidR="00CB31DD" w:rsidRDefault="00B10B99">
          <w:pPr>
            <w:pStyle w:val="TDC2"/>
            <w:tabs>
              <w:tab w:val="right" w:leader="dot" w:pos="8921"/>
            </w:tabs>
            <w:rPr>
              <w:rFonts w:asciiTheme="minorHAnsi" w:eastAsiaTheme="minorEastAsia" w:hAnsiTheme="minorHAnsi" w:cstheme="minorBidi"/>
              <w:noProof/>
              <w:color w:val="auto"/>
            </w:rPr>
          </w:pPr>
          <w:hyperlink w:anchor="_Toc206087157" w:history="1">
            <w:r w:rsidR="00CB31DD" w:rsidRPr="0034391E">
              <w:rPr>
                <w:rStyle w:val="Hipervnculo"/>
                <w:noProof/>
              </w:rPr>
              <w:t>QUINTO. Estudio de Fondo</w:t>
            </w:r>
            <w:r w:rsidR="00CB31DD">
              <w:rPr>
                <w:noProof/>
                <w:webHidden/>
              </w:rPr>
              <w:tab/>
            </w:r>
            <w:r w:rsidR="00CB31DD">
              <w:rPr>
                <w:noProof/>
                <w:webHidden/>
              </w:rPr>
              <w:fldChar w:fldCharType="begin"/>
            </w:r>
            <w:r w:rsidR="00CB31DD">
              <w:rPr>
                <w:noProof/>
                <w:webHidden/>
              </w:rPr>
              <w:instrText xml:space="preserve"> PAGEREF _Toc206087157 \h </w:instrText>
            </w:r>
            <w:r w:rsidR="00CB31DD">
              <w:rPr>
                <w:noProof/>
                <w:webHidden/>
              </w:rPr>
            </w:r>
            <w:r w:rsidR="00CB31DD">
              <w:rPr>
                <w:noProof/>
                <w:webHidden/>
              </w:rPr>
              <w:fldChar w:fldCharType="separate"/>
            </w:r>
            <w:r w:rsidR="00346BCB">
              <w:rPr>
                <w:noProof/>
                <w:webHidden/>
              </w:rPr>
              <w:t>11</w:t>
            </w:r>
            <w:r w:rsidR="00CB31DD">
              <w:rPr>
                <w:noProof/>
                <w:webHidden/>
              </w:rPr>
              <w:fldChar w:fldCharType="end"/>
            </w:r>
          </w:hyperlink>
        </w:p>
        <w:p w14:paraId="2F24B368" w14:textId="572CC358" w:rsidR="00CB31DD" w:rsidRDefault="00B10B99">
          <w:pPr>
            <w:pStyle w:val="TDC2"/>
            <w:tabs>
              <w:tab w:val="right" w:leader="dot" w:pos="8921"/>
            </w:tabs>
            <w:rPr>
              <w:rFonts w:asciiTheme="minorHAnsi" w:eastAsiaTheme="minorEastAsia" w:hAnsiTheme="minorHAnsi" w:cstheme="minorBidi"/>
              <w:noProof/>
              <w:color w:val="auto"/>
            </w:rPr>
          </w:pPr>
          <w:hyperlink w:anchor="_Toc206087158" w:history="1">
            <w:r w:rsidR="00CB31DD" w:rsidRPr="0034391E">
              <w:rPr>
                <w:rStyle w:val="Hipervnculo"/>
                <w:noProof/>
              </w:rPr>
              <w:t>SEXTO. Decisión</w:t>
            </w:r>
            <w:r w:rsidR="00CB31DD">
              <w:rPr>
                <w:noProof/>
                <w:webHidden/>
              </w:rPr>
              <w:tab/>
            </w:r>
            <w:r w:rsidR="00CB31DD">
              <w:rPr>
                <w:noProof/>
                <w:webHidden/>
              </w:rPr>
              <w:fldChar w:fldCharType="begin"/>
            </w:r>
            <w:r w:rsidR="00CB31DD">
              <w:rPr>
                <w:noProof/>
                <w:webHidden/>
              </w:rPr>
              <w:instrText xml:space="preserve"> PAGEREF _Toc206087158 \h </w:instrText>
            </w:r>
            <w:r w:rsidR="00CB31DD">
              <w:rPr>
                <w:noProof/>
                <w:webHidden/>
              </w:rPr>
            </w:r>
            <w:r w:rsidR="00CB31DD">
              <w:rPr>
                <w:noProof/>
                <w:webHidden/>
              </w:rPr>
              <w:fldChar w:fldCharType="separate"/>
            </w:r>
            <w:r w:rsidR="00346BCB">
              <w:rPr>
                <w:noProof/>
                <w:webHidden/>
              </w:rPr>
              <w:t>18</w:t>
            </w:r>
            <w:r w:rsidR="00CB31DD">
              <w:rPr>
                <w:noProof/>
                <w:webHidden/>
              </w:rPr>
              <w:fldChar w:fldCharType="end"/>
            </w:r>
          </w:hyperlink>
        </w:p>
        <w:p w14:paraId="2E0366A9" w14:textId="4C5DF382" w:rsidR="00CB31DD" w:rsidRDefault="00B10B99">
          <w:pPr>
            <w:pStyle w:val="TDC1"/>
            <w:tabs>
              <w:tab w:val="right" w:leader="dot" w:pos="8921"/>
            </w:tabs>
            <w:rPr>
              <w:rFonts w:asciiTheme="minorHAnsi" w:eastAsiaTheme="minorEastAsia" w:hAnsiTheme="minorHAnsi" w:cstheme="minorBidi"/>
              <w:noProof/>
              <w:color w:val="auto"/>
            </w:rPr>
          </w:pPr>
          <w:hyperlink w:anchor="_Toc206087159" w:history="1">
            <w:r w:rsidR="00CB31DD" w:rsidRPr="0034391E">
              <w:rPr>
                <w:rStyle w:val="Hipervnculo"/>
                <w:noProof/>
              </w:rPr>
              <w:t>R E S U E L V E</w:t>
            </w:r>
            <w:r w:rsidR="00CB31DD">
              <w:rPr>
                <w:noProof/>
                <w:webHidden/>
              </w:rPr>
              <w:tab/>
            </w:r>
            <w:r w:rsidR="00CB31DD">
              <w:rPr>
                <w:noProof/>
                <w:webHidden/>
              </w:rPr>
              <w:fldChar w:fldCharType="begin"/>
            </w:r>
            <w:r w:rsidR="00CB31DD">
              <w:rPr>
                <w:noProof/>
                <w:webHidden/>
              </w:rPr>
              <w:instrText xml:space="preserve"> PAGEREF _Toc206087159 \h </w:instrText>
            </w:r>
            <w:r w:rsidR="00CB31DD">
              <w:rPr>
                <w:noProof/>
                <w:webHidden/>
              </w:rPr>
            </w:r>
            <w:r w:rsidR="00CB31DD">
              <w:rPr>
                <w:noProof/>
                <w:webHidden/>
              </w:rPr>
              <w:fldChar w:fldCharType="separate"/>
            </w:r>
            <w:r w:rsidR="00346BCB">
              <w:rPr>
                <w:noProof/>
                <w:webHidden/>
              </w:rPr>
              <w:t>19</w:t>
            </w:r>
            <w:r w:rsidR="00CB31DD">
              <w:rPr>
                <w:noProof/>
                <w:webHidden/>
              </w:rPr>
              <w:fldChar w:fldCharType="end"/>
            </w:r>
          </w:hyperlink>
        </w:p>
        <w:p w14:paraId="5B9D6C11" w14:textId="51E81E48" w:rsidR="00C4052B" w:rsidRPr="004C307E" w:rsidRDefault="00C4052B" w:rsidP="006206A1">
          <w:pPr>
            <w:spacing w:after="0" w:line="360" w:lineRule="auto"/>
            <w:rPr>
              <w:color w:val="FF0000"/>
            </w:rPr>
          </w:pPr>
          <w:r w:rsidRPr="004C307E">
            <w:rPr>
              <w:b/>
              <w:bCs/>
              <w:color w:val="FF0000"/>
              <w:lang w:val="es-ES"/>
            </w:rPr>
            <w:fldChar w:fldCharType="end"/>
          </w:r>
        </w:p>
      </w:sdtContent>
    </w:sdt>
    <w:p w14:paraId="57481942" w14:textId="77777777" w:rsidR="00C4052B" w:rsidRPr="004C307E" w:rsidRDefault="00C4052B" w:rsidP="006206A1">
      <w:pPr>
        <w:tabs>
          <w:tab w:val="left" w:pos="8931"/>
        </w:tabs>
        <w:spacing w:after="0" w:line="360" w:lineRule="auto"/>
        <w:rPr>
          <w:color w:val="FF0000"/>
        </w:rPr>
      </w:pPr>
    </w:p>
    <w:p w14:paraId="411B5995" w14:textId="77777777" w:rsidR="00C4052B" w:rsidRPr="004C307E" w:rsidRDefault="00C4052B" w:rsidP="006206A1">
      <w:pPr>
        <w:tabs>
          <w:tab w:val="left" w:pos="8931"/>
        </w:tabs>
        <w:spacing w:after="0" w:line="360" w:lineRule="auto"/>
        <w:rPr>
          <w:color w:val="FF0000"/>
        </w:rPr>
      </w:pPr>
    </w:p>
    <w:p w14:paraId="6784625D" w14:textId="77777777" w:rsidR="00C4052B" w:rsidRPr="004C307E" w:rsidRDefault="00C4052B" w:rsidP="006206A1">
      <w:pPr>
        <w:tabs>
          <w:tab w:val="left" w:pos="8931"/>
        </w:tabs>
        <w:spacing w:after="0" w:line="360" w:lineRule="auto"/>
        <w:rPr>
          <w:color w:val="FF0000"/>
        </w:rPr>
      </w:pPr>
    </w:p>
    <w:p w14:paraId="140888DD" w14:textId="77777777" w:rsidR="00C4052B" w:rsidRPr="004C307E" w:rsidRDefault="00C4052B" w:rsidP="006206A1">
      <w:pPr>
        <w:tabs>
          <w:tab w:val="left" w:pos="8931"/>
        </w:tabs>
        <w:spacing w:after="0" w:line="360" w:lineRule="auto"/>
        <w:rPr>
          <w:color w:val="FF0000"/>
        </w:rPr>
      </w:pPr>
    </w:p>
    <w:p w14:paraId="46268890" w14:textId="77777777" w:rsidR="00C4052B" w:rsidRPr="004C307E" w:rsidRDefault="00C4052B" w:rsidP="006206A1">
      <w:pPr>
        <w:tabs>
          <w:tab w:val="left" w:pos="8931"/>
        </w:tabs>
        <w:spacing w:after="0" w:line="360" w:lineRule="auto"/>
        <w:rPr>
          <w:color w:val="FF0000"/>
        </w:rPr>
      </w:pPr>
    </w:p>
    <w:p w14:paraId="147CC638" w14:textId="77777777" w:rsidR="00C4052B" w:rsidRPr="004C307E" w:rsidRDefault="00C4052B" w:rsidP="006206A1">
      <w:pPr>
        <w:tabs>
          <w:tab w:val="left" w:pos="8931"/>
        </w:tabs>
        <w:spacing w:after="0" w:line="360" w:lineRule="auto"/>
        <w:rPr>
          <w:color w:val="FF0000"/>
        </w:rPr>
      </w:pPr>
    </w:p>
    <w:p w14:paraId="01BB5716" w14:textId="77777777" w:rsidR="00C4052B" w:rsidRPr="004C307E" w:rsidRDefault="00C4052B" w:rsidP="006206A1">
      <w:pPr>
        <w:tabs>
          <w:tab w:val="left" w:pos="8931"/>
        </w:tabs>
        <w:spacing w:after="0" w:line="360" w:lineRule="auto"/>
        <w:rPr>
          <w:color w:val="FF0000"/>
        </w:rPr>
      </w:pPr>
    </w:p>
    <w:p w14:paraId="62C1CEC9" w14:textId="77777777" w:rsidR="00C4052B" w:rsidRPr="004C307E" w:rsidRDefault="00C4052B" w:rsidP="006206A1">
      <w:pPr>
        <w:tabs>
          <w:tab w:val="left" w:pos="8931"/>
        </w:tabs>
        <w:spacing w:after="0" w:line="360" w:lineRule="auto"/>
        <w:rPr>
          <w:color w:val="FF0000"/>
        </w:rPr>
      </w:pPr>
    </w:p>
    <w:p w14:paraId="5F9998F6" w14:textId="77777777" w:rsidR="00467659" w:rsidRPr="004C307E" w:rsidRDefault="00467659" w:rsidP="006206A1">
      <w:pPr>
        <w:tabs>
          <w:tab w:val="left" w:pos="8931"/>
        </w:tabs>
        <w:spacing w:after="0" w:line="360" w:lineRule="auto"/>
        <w:rPr>
          <w:color w:val="FF0000"/>
        </w:rPr>
      </w:pPr>
    </w:p>
    <w:p w14:paraId="3FB7EB5E" w14:textId="0CABE8E7" w:rsidR="005C690F" w:rsidRPr="004C307E" w:rsidRDefault="007D6307" w:rsidP="006206A1">
      <w:pPr>
        <w:tabs>
          <w:tab w:val="left" w:pos="8931"/>
        </w:tabs>
        <w:spacing w:after="0" w:line="360" w:lineRule="auto"/>
        <w:rPr>
          <w:color w:val="auto"/>
        </w:rPr>
      </w:pPr>
      <w:r w:rsidRPr="004C307E">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4C307E" w:rsidRPr="004C307E">
        <w:rPr>
          <w:color w:val="auto"/>
        </w:rPr>
        <w:t>fecha trece de agosto de dos mil veinticinco.</w:t>
      </w:r>
    </w:p>
    <w:p w14:paraId="0DCD3B82" w14:textId="77777777" w:rsidR="005C690F" w:rsidRPr="004C307E" w:rsidRDefault="005C690F" w:rsidP="006206A1">
      <w:pPr>
        <w:spacing w:after="0" w:line="360" w:lineRule="auto"/>
        <w:rPr>
          <w:b/>
          <w:color w:val="FF0000"/>
        </w:rPr>
      </w:pPr>
    </w:p>
    <w:p w14:paraId="1570B336" w14:textId="3A4319A1" w:rsidR="005C690F" w:rsidRPr="004C307E" w:rsidRDefault="007D6307" w:rsidP="006206A1">
      <w:pPr>
        <w:spacing w:after="0" w:line="360" w:lineRule="auto"/>
        <w:rPr>
          <w:color w:val="auto"/>
        </w:rPr>
      </w:pPr>
      <w:r w:rsidRPr="004C307E">
        <w:rPr>
          <w:b/>
          <w:color w:val="auto"/>
        </w:rPr>
        <w:t xml:space="preserve">VISTO </w:t>
      </w:r>
      <w:r w:rsidRPr="004C307E">
        <w:rPr>
          <w:color w:val="auto"/>
        </w:rPr>
        <w:t xml:space="preserve">el expediente electrónico conformado con motivo del Recurso de Revisión </w:t>
      </w:r>
      <w:r w:rsidR="00DB03B1" w:rsidRPr="008A306C">
        <w:rPr>
          <w:b/>
          <w:bCs/>
          <w:color w:val="auto"/>
        </w:rPr>
        <w:t>0</w:t>
      </w:r>
      <w:r w:rsidR="004C307E" w:rsidRPr="008A306C">
        <w:rPr>
          <w:b/>
          <w:bCs/>
          <w:color w:val="auto"/>
        </w:rPr>
        <w:t>6416</w:t>
      </w:r>
      <w:r w:rsidR="00DB03B1" w:rsidRPr="008A306C">
        <w:rPr>
          <w:b/>
          <w:bCs/>
          <w:color w:val="auto"/>
        </w:rPr>
        <w:t>/INFOEM/IP/RR/2025</w:t>
      </w:r>
      <w:r w:rsidRPr="004C307E">
        <w:rPr>
          <w:color w:val="auto"/>
        </w:rPr>
        <w:t xml:space="preserve">, interpuesto </w:t>
      </w:r>
      <w:r w:rsidR="008415EA" w:rsidRPr="004C307E">
        <w:rPr>
          <w:color w:val="auto"/>
        </w:rPr>
        <w:t>por</w:t>
      </w:r>
      <w:r w:rsidR="00D31B9B" w:rsidRPr="004C307E">
        <w:rPr>
          <w:color w:val="auto"/>
        </w:rPr>
        <w:t xml:space="preserve"> </w:t>
      </w:r>
      <w:r w:rsidR="00D906B2" w:rsidRPr="004C307E">
        <w:rPr>
          <w:color w:val="auto"/>
        </w:rPr>
        <w:t>la persona</w:t>
      </w:r>
      <w:r w:rsidRPr="004C307E">
        <w:rPr>
          <w:color w:val="auto"/>
        </w:rPr>
        <w:t xml:space="preserve"> Recurrente o Particular, en contra de la respuesta del Sujeto Obligado</w:t>
      </w:r>
      <w:r w:rsidR="00705FBB" w:rsidRPr="004C307E">
        <w:rPr>
          <w:color w:val="auto"/>
        </w:rPr>
        <w:t xml:space="preserve">, </w:t>
      </w:r>
      <w:r w:rsidR="00DB03B1" w:rsidRPr="008A306C">
        <w:rPr>
          <w:b/>
          <w:bCs/>
          <w:color w:val="auto"/>
        </w:rPr>
        <w:t>Ayuntamiento de</w:t>
      </w:r>
      <w:r w:rsidR="004C307E" w:rsidRPr="008A306C">
        <w:rPr>
          <w:b/>
          <w:bCs/>
          <w:color w:val="auto"/>
        </w:rPr>
        <w:t xml:space="preserve"> Toluca</w:t>
      </w:r>
      <w:r w:rsidR="00EF0C39" w:rsidRPr="004C307E">
        <w:rPr>
          <w:color w:val="auto"/>
        </w:rPr>
        <w:t>,</w:t>
      </w:r>
      <w:r w:rsidRPr="004C307E">
        <w:rPr>
          <w:color w:val="auto"/>
        </w:rPr>
        <w:t xml:space="preserve"> a la solicitud de acceso a la información pública</w:t>
      </w:r>
      <w:r w:rsidR="00800641" w:rsidRPr="004C307E">
        <w:rPr>
          <w:color w:val="auto"/>
        </w:rPr>
        <w:t xml:space="preserve"> </w:t>
      </w:r>
      <w:r w:rsidR="004C307E" w:rsidRPr="004C307E">
        <w:rPr>
          <w:color w:val="auto"/>
        </w:rPr>
        <w:t>02126/TOLUCA/IP/2025</w:t>
      </w:r>
      <w:r w:rsidRPr="004C307E">
        <w:rPr>
          <w:color w:val="auto"/>
        </w:rPr>
        <w:t>, se emite la presente Resolución, con base en los Antecedentes y Considerandos que se exponen a continuación:</w:t>
      </w:r>
    </w:p>
    <w:p w14:paraId="1F97CEF3" w14:textId="77777777" w:rsidR="005C690F" w:rsidRPr="004C307E" w:rsidRDefault="005C690F" w:rsidP="006206A1">
      <w:pPr>
        <w:spacing w:after="0" w:line="360" w:lineRule="auto"/>
        <w:rPr>
          <w:b/>
          <w:color w:val="auto"/>
        </w:rPr>
      </w:pPr>
    </w:p>
    <w:p w14:paraId="1DEAF9D3" w14:textId="24D35555" w:rsidR="005C690F" w:rsidRPr="004C307E" w:rsidRDefault="00CD6238" w:rsidP="006206A1">
      <w:pPr>
        <w:pStyle w:val="Ttulo1"/>
        <w:spacing w:before="0" w:after="0" w:line="360" w:lineRule="auto"/>
        <w:jc w:val="center"/>
        <w:rPr>
          <w:color w:val="auto"/>
          <w:sz w:val="22"/>
          <w:szCs w:val="22"/>
        </w:rPr>
      </w:pPr>
      <w:bookmarkStart w:id="1" w:name="_Toc206087147"/>
      <w:r w:rsidRPr="004C307E">
        <w:rPr>
          <w:color w:val="auto"/>
          <w:sz w:val="22"/>
          <w:szCs w:val="22"/>
        </w:rPr>
        <w:t>A N T E C E D E N T E S</w:t>
      </w:r>
      <w:bookmarkEnd w:id="1"/>
    </w:p>
    <w:p w14:paraId="5A7EDA4F" w14:textId="77777777" w:rsidR="005C690F" w:rsidRPr="004C307E" w:rsidRDefault="005C690F" w:rsidP="006206A1">
      <w:pPr>
        <w:spacing w:after="0" w:line="360" w:lineRule="auto"/>
        <w:jc w:val="center"/>
        <w:rPr>
          <w:b/>
          <w:color w:val="FF0000"/>
        </w:rPr>
      </w:pPr>
    </w:p>
    <w:p w14:paraId="4930DAB9" w14:textId="77777777" w:rsidR="00E22EA8" w:rsidRPr="004C307E" w:rsidRDefault="00E22EA8" w:rsidP="006206A1">
      <w:pPr>
        <w:pStyle w:val="Ttulo2"/>
        <w:spacing w:before="0" w:after="0" w:line="360" w:lineRule="auto"/>
        <w:rPr>
          <w:color w:val="auto"/>
          <w:sz w:val="22"/>
          <w:szCs w:val="22"/>
          <w:lang w:eastAsia="es-ES"/>
        </w:rPr>
      </w:pPr>
      <w:bookmarkStart w:id="2" w:name="_Toc206087148"/>
      <w:r w:rsidRPr="004C307E">
        <w:rPr>
          <w:color w:val="auto"/>
          <w:sz w:val="22"/>
          <w:szCs w:val="22"/>
          <w:lang w:eastAsia="es-ES"/>
        </w:rPr>
        <w:t>I. Presentación de la solicitud de información</w:t>
      </w:r>
      <w:bookmarkEnd w:id="2"/>
    </w:p>
    <w:p w14:paraId="7243DA53" w14:textId="77777777" w:rsidR="00E22EA8" w:rsidRPr="004C307E" w:rsidRDefault="00E22EA8" w:rsidP="006206A1">
      <w:pPr>
        <w:tabs>
          <w:tab w:val="left" w:pos="567"/>
        </w:tabs>
        <w:spacing w:after="0" w:line="360" w:lineRule="auto"/>
        <w:rPr>
          <w:rFonts w:eastAsia="Times New Roman" w:cs="Tahoma"/>
          <w:color w:val="FF0000"/>
          <w:lang w:eastAsia="es-ES"/>
        </w:rPr>
      </w:pPr>
    </w:p>
    <w:p w14:paraId="301B8A4E" w14:textId="01692801" w:rsidR="00E22EA8" w:rsidRPr="00304C34" w:rsidRDefault="00D906B2" w:rsidP="006206A1">
      <w:pPr>
        <w:spacing w:after="0" w:line="360" w:lineRule="auto"/>
        <w:rPr>
          <w:rFonts w:eastAsia="Times New Roman" w:cs="Tahoma"/>
          <w:color w:val="auto"/>
          <w:lang w:eastAsia="es-ES"/>
        </w:rPr>
      </w:pPr>
      <w:r w:rsidRPr="00304C34">
        <w:rPr>
          <w:rFonts w:eastAsia="Times New Roman" w:cs="Tahoma"/>
          <w:color w:val="auto"/>
          <w:lang w:eastAsia="es-ES"/>
        </w:rPr>
        <w:t>El</w:t>
      </w:r>
      <w:r w:rsidR="00D52EC1" w:rsidRPr="00304C34">
        <w:rPr>
          <w:rFonts w:eastAsia="Times New Roman" w:cs="Tahoma"/>
          <w:color w:val="auto"/>
          <w:lang w:eastAsia="es-ES"/>
        </w:rPr>
        <w:t xml:space="preserve"> </w:t>
      </w:r>
      <w:r w:rsidR="00304C34" w:rsidRPr="00304C34">
        <w:rPr>
          <w:rFonts w:eastAsia="Times New Roman" w:cs="Tahoma"/>
          <w:color w:val="auto"/>
          <w:lang w:eastAsia="es-ES"/>
        </w:rPr>
        <w:t xml:space="preserve">diez de abril </w:t>
      </w:r>
      <w:r w:rsidR="008E0DC4" w:rsidRPr="00304C34">
        <w:rPr>
          <w:rFonts w:eastAsia="Times New Roman" w:cs="Tahoma"/>
          <w:color w:val="auto"/>
          <w:lang w:eastAsia="es-ES"/>
        </w:rPr>
        <w:t>de dos mil veinticinco</w:t>
      </w:r>
      <w:r w:rsidR="00BF362A" w:rsidRPr="00304C34">
        <w:rPr>
          <w:rFonts w:eastAsia="Times New Roman" w:cs="Tahoma"/>
          <w:color w:val="auto"/>
          <w:lang w:eastAsia="es-ES"/>
        </w:rPr>
        <w:t xml:space="preserve">, </w:t>
      </w:r>
      <w:r w:rsidR="00E22EA8" w:rsidRPr="00304C34">
        <w:rPr>
          <w:rFonts w:eastAsia="Times New Roman" w:cs="Tahoma"/>
          <w:color w:val="auto"/>
          <w:lang w:eastAsia="es-ES"/>
        </w:rPr>
        <w:t>el Particular presentó una solicitud de acceso a la información pública, a través del Sistema de Acceso a la Información Mexiquense (SAIMEX), ante</w:t>
      </w:r>
      <w:r w:rsidR="000B3C56" w:rsidRPr="00304C34">
        <w:rPr>
          <w:rFonts w:eastAsia="Times New Roman" w:cs="Tahoma"/>
          <w:color w:val="auto"/>
          <w:lang w:eastAsia="es-ES"/>
        </w:rPr>
        <w:t xml:space="preserve"> </w:t>
      </w:r>
      <w:r w:rsidR="00DC175C" w:rsidRPr="00304C34">
        <w:rPr>
          <w:rFonts w:eastAsia="Times New Roman" w:cs="Tahoma"/>
          <w:color w:val="auto"/>
          <w:lang w:eastAsia="es-ES"/>
        </w:rPr>
        <w:t>el</w:t>
      </w:r>
      <w:r w:rsidR="00DC175C" w:rsidRPr="00304C34">
        <w:rPr>
          <w:color w:val="auto"/>
        </w:rPr>
        <w:t xml:space="preserve"> </w:t>
      </w:r>
      <w:r w:rsidR="00DB03B1" w:rsidRPr="00304C34">
        <w:rPr>
          <w:color w:val="auto"/>
        </w:rPr>
        <w:t>Ayuntamiento de</w:t>
      </w:r>
      <w:r w:rsidR="00304C34" w:rsidRPr="00304C34">
        <w:rPr>
          <w:color w:val="auto"/>
        </w:rPr>
        <w:t xml:space="preserve"> Toluca</w:t>
      </w:r>
      <w:r w:rsidR="008E0DC4" w:rsidRPr="00304C34">
        <w:rPr>
          <w:rFonts w:eastAsia="Calibri" w:cs="Times New Roman"/>
          <w:color w:val="auto"/>
        </w:rPr>
        <w:t>,</w:t>
      </w:r>
      <w:r w:rsidR="00DC175C" w:rsidRPr="00304C34">
        <w:rPr>
          <w:rFonts w:eastAsia="Calibri" w:cs="Tahoma"/>
          <w:color w:val="auto"/>
        </w:rPr>
        <w:t xml:space="preserve"> </w:t>
      </w:r>
      <w:r w:rsidR="00E22EA8" w:rsidRPr="00304C34">
        <w:rPr>
          <w:rFonts w:eastAsia="Calibri" w:cs="Tahoma"/>
          <w:color w:val="auto"/>
        </w:rPr>
        <w:t xml:space="preserve">en los siguientes términos: </w:t>
      </w:r>
    </w:p>
    <w:p w14:paraId="2B959865" w14:textId="77777777" w:rsidR="00E22EA8" w:rsidRPr="004C307E" w:rsidRDefault="00E22EA8" w:rsidP="006206A1">
      <w:pPr>
        <w:spacing w:after="0" w:line="360" w:lineRule="auto"/>
        <w:rPr>
          <w:rFonts w:eastAsia="Calibri" w:cs="Tahoma"/>
          <w:color w:val="FF0000"/>
        </w:rPr>
      </w:pPr>
    </w:p>
    <w:p w14:paraId="4AF8EA11" w14:textId="3EB013E0" w:rsidR="00BF362A" w:rsidRPr="00304C34" w:rsidRDefault="00125F26" w:rsidP="008D5ABD">
      <w:pPr>
        <w:tabs>
          <w:tab w:val="left" w:pos="4667"/>
        </w:tabs>
        <w:spacing w:after="0" w:line="360" w:lineRule="auto"/>
        <w:ind w:left="567" w:right="567"/>
        <w:rPr>
          <w:rFonts w:eastAsia="Times New Roman" w:cs="Tahoma"/>
          <w:b/>
          <w:i/>
          <w:iCs/>
          <w:color w:val="auto"/>
          <w:sz w:val="20"/>
          <w:szCs w:val="20"/>
          <w:lang w:eastAsia="es-ES"/>
        </w:rPr>
      </w:pPr>
      <w:r w:rsidRPr="00304C34">
        <w:rPr>
          <w:rFonts w:eastAsia="Times New Roman" w:cs="Tahoma"/>
          <w:b/>
          <w:i/>
          <w:iCs/>
          <w:color w:val="auto"/>
          <w:sz w:val="20"/>
          <w:szCs w:val="20"/>
          <w:lang w:eastAsia="es-ES"/>
        </w:rPr>
        <w:t>“</w:t>
      </w:r>
      <w:r w:rsidR="00E22EA8" w:rsidRPr="00304C34">
        <w:rPr>
          <w:rFonts w:eastAsia="Times New Roman" w:cs="Tahoma"/>
          <w:b/>
          <w:i/>
          <w:iCs/>
          <w:color w:val="auto"/>
          <w:sz w:val="20"/>
          <w:szCs w:val="20"/>
          <w:lang w:eastAsia="es-ES"/>
        </w:rPr>
        <w:t>DESCRIPCIÓN CLARA Y PRECI</w:t>
      </w:r>
      <w:r w:rsidR="0084143D" w:rsidRPr="00304C34">
        <w:rPr>
          <w:rFonts w:eastAsia="Times New Roman" w:cs="Tahoma"/>
          <w:b/>
          <w:i/>
          <w:iCs/>
          <w:color w:val="auto"/>
          <w:sz w:val="20"/>
          <w:szCs w:val="20"/>
          <w:lang w:eastAsia="es-ES"/>
        </w:rPr>
        <w:t>SA DE LA INFORMACIÓN SOLICITADA</w:t>
      </w:r>
    </w:p>
    <w:p w14:paraId="2C6BC213" w14:textId="136283C2" w:rsidR="00E22EA8" w:rsidRPr="00304C34" w:rsidRDefault="00304C34" w:rsidP="006206A1">
      <w:pPr>
        <w:tabs>
          <w:tab w:val="left" w:pos="4667"/>
        </w:tabs>
        <w:spacing w:after="0" w:line="360" w:lineRule="auto"/>
        <w:ind w:left="567" w:right="567"/>
        <w:rPr>
          <w:i/>
          <w:iCs/>
          <w:color w:val="auto"/>
          <w:sz w:val="20"/>
          <w:szCs w:val="20"/>
        </w:rPr>
      </w:pPr>
      <w:r w:rsidRPr="00304C34">
        <w:rPr>
          <w:i/>
          <w:iCs/>
          <w:color w:val="auto"/>
          <w:sz w:val="20"/>
          <w:szCs w:val="20"/>
        </w:rPr>
        <w:t>Solicito el oficio 20005000/1689/2019, de fecha el día 18 de septiembre del 2019, turnado al al Lic. Everardo Hernández González, Contralor Municipal y Servidor Público Habilitado</w:t>
      </w:r>
      <w:r w:rsidR="00E22EA8" w:rsidRPr="00304C34">
        <w:rPr>
          <w:i/>
          <w:iCs/>
          <w:color w:val="auto"/>
          <w:sz w:val="20"/>
          <w:szCs w:val="20"/>
        </w:rPr>
        <w:t>”</w:t>
      </w:r>
      <w:r w:rsidR="00A22FCD" w:rsidRPr="00304C34">
        <w:rPr>
          <w:i/>
          <w:iCs/>
          <w:color w:val="auto"/>
          <w:sz w:val="20"/>
          <w:szCs w:val="20"/>
        </w:rPr>
        <w:t xml:space="preserve"> (Sic.)</w:t>
      </w:r>
    </w:p>
    <w:p w14:paraId="5E88ED39" w14:textId="77777777" w:rsidR="00BF362A" w:rsidRPr="004C307E" w:rsidRDefault="00BF362A" w:rsidP="006206A1">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304C34" w:rsidRDefault="00125F26" w:rsidP="006206A1">
      <w:pPr>
        <w:tabs>
          <w:tab w:val="left" w:pos="4667"/>
        </w:tabs>
        <w:spacing w:after="0" w:line="360" w:lineRule="auto"/>
        <w:ind w:left="567" w:right="567"/>
        <w:rPr>
          <w:rFonts w:eastAsia="Times New Roman" w:cs="Tahoma"/>
          <w:b/>
          <w:bCs/>
          <w:i/>
          <w:iCs/>
          <w:color w:val="auto"/>
          <w:sz w:val="20"/>
          <w:lang w:eastAsia="es-ES"/>
        </w:rPr>
      </w:pPr>
      <w:r w:rsidRPr="00304C34">
        <w:rPr>
          <w:rFonts w:eastAsia="Times New Roman" w:cs="Tahoma"/>
          <w:b/>
          <w:bCs/>
          <w:i/>
          <w:iCs/>
          <w:color w:val="auto"/>
          <w:sz w:val="20"/>
          <w:lang w:eastAsia="es-ES"/>
        </w:rPr>
        <w:t>“</w:t>
      </w:r>
      <w:r w:rsidR="00E22EA8" w:rsidRPr="00304C34">
        <w:rPr>
          <w:rFonts w:eastAsia="Times New Roman" w:cs="Tahoma"/>
          <w:b/>
          <w:bCs/>
          <w:i/>
          <w:iCs/>
          <w:color w:val="auto"/>
          <w:sz w:val="20"/>
          <w:lang w:eastAsia="es-ES"/>
        </w:rPr>
        <w:t>MODALIDAD DE ENTREGA</w:t>
      </w:r>
    </w:p>
    <w:p w14:paraId="0ECE13DD" w14:textId="4A758259" w:rsidR="002F5AA8" w:rsidRPr="00304C34" w:rsidRDefault="00BB6693" w:rsidP="006206A1">
      <w:pPr>
        <w:spacing w:after="0" w:line="360" w:lineRule="auto"/>
        <w:ind w:left="567" w:right="567"/>
        <w:rPr>
          <w:rFonts w:eastAsia="Times New Roman" w:cs="Arial"/>
          <w:bCs/>
          <w:i/>
          <w:iCs/>
          <w:color w:val="auto"/>
          <w:sz w:val="20"/>
          <w:lang w:eastAsia="es-ES"/>
        </w:rPr>
      </w:pPr>
      <w:r w:rsidRPr="00304C34">
        <w:rPr>
          <w:rFonts w:eastAsia="Times New Roman" w:cs="Arial"/>
          <w:bCs/>
          <w:i/>
          <w:iCs/>
          <w:color w:val="auto"/>
          <w:sz w:val="20"/>
          <w:lang w:eastAsia="es-ES"/>
        </w:rPr>
        <w:t>A través del SAIMEX</w:t>
      </w:r>
      <w:r w:rsidR="00E22EA8" w:rsidRPr="00304C34">
        <w:rPr>
          <w:rFonts w:eastAsia="Times New Roman" w:cs="Arial"/>
          <w:bCs/>
          <w:i/>
          <w:iCs/>
          <w:color w:val="auto"/>
          <w:sz w:val="20"/>
          <w:lang w:eastAsia="es-ES"/>
        </w:rPr>
        <w:t>”</w:t>
      </w:r>
    </w:p>
    <w:p w14:paraId="0F25A53A" w14:textId="77777777" w:rsidR="006C07A2" w:rsidRPr="004C307E" w:rsidRDefault="006C07A2" w:rsidP="006206A1">
      <w:pPr>
        <w:spacing w:after="0" w:line="360" w:lineRule="auto"/>
        <w:ind w:left="567" w:right="567"/>
        <w:rPr>
          <w:rFonts w:eastAsia="Times New Roman" w:cs="Arial"/>
          <w:bCs/>
          <w:i/>
          <w:iCs/>
          <w:color w:val="FF0000"/>
          <w:sz w:val="20"/>
          <w:lang w:eastAsia="es-ES"/>
        </w:rPr>
      </w:pPr>
    </w:p>
    <w:p w14:paraId="6896D021" w14:textId="77777777" w:rsidR="008D5ABD" w:rsidRPr="004C307E" w:rsidRDefault="008D5ABD" w:rsidP="008D5ABD">
      <w:pPr>
        <w:spacing w:after="0" w:line="360" w:lineRule="auto"/>
        <w:ind w:right="567"/>
        <w:rPr>
          <w:rFonts w:eastAsia="Times New Roman" w:cs="Arial"/>
          <w:bCs/>
          <w:i/>
          <w:iCs/>
          <w:color w:val="FF0000"/>
          <w:sz w:val="20"/>
          <w:lang w:eastAsia="es-ES"/>
        </w:rPr>
      </w:pPr>
    </w:p>
    <w:p w14:paraId="0A604AAC" w14:textId="3D5D4F7E" w:rsidR="00E22EA8" w:rsidRPr="00304C34" w:rsidRDefault="000B3C56" w:rsidP="006206A1">
      <w:pPr>
        <w:pStyle w:val="Ttulo2"/>
        <w:spacing w:before="0" w:after="0" w:line="360" w:lineRule="auto"/>
        <w:rPr>
          <w:color w:val="auto"/>
          <w:sz w:val="22"/>
          <w:szCs w:val="22"/>
        </w:rPr>
      </w:pPr>
      <w:bookmarkStart w:id="3" w:name="_Toc206087149"/>
      <w:r w:rsidRPr="00304C34">
        <w:rPr>
          <w:rFonts w:cs="Tahoma"/>
          <w:color w:val="auto"/>
          <w:sz w:val="22"/>
          <w:szCs w:val="22"/>
        </w:rPr>
        <w:lastRenderedPageBreak/>
        <w:t>I</w:t>
      </w:r>
      <w:r w:rsidR="008D5ABD" w:rsidRPr="00304C34">
        <w:rPr>
          <w:rFonts w:cs="Tahoma"/>
          <w:color w:val="auto"/>
          <w:sz w:val="22"/>
          <w:szCs w:val="22"/>
        </w:rPr>
        <w:t>I</w:t>
      </w:r>
      <w:r w:rsidR="00E22EA8" w:rsidRPr="00304C34">
        <w:rPr>
          <w:rFonts w:cs="Tahoma"/>
          <w:color w:val="auto"/>
          <w:sz w:val="22"/>
          <w:szCs w:val="22"/>
        </w:rPr>
        <w:t>.</w:t>
      </w:r>
      <w:r w:rsidR="00E22EA8" w:rsidRPr="00304C34">
        <w:rPr>
          <w:color w:val="auto"/>
          <w:sz w:val="22"/>
          <w:szCs w:val="22"/>
        </w:rPr>
        <w:t xml:space="preserve"> Respuesta del Sujeto Obligado</w:t>
      </w:r>
      <w:bookmarkEnd w:id="3"/>
    </w:p>
    <w:p w14:paraId="10CE94A9" w14:textId="77777777" w:rsidR="00C06004" w:rsidRPr="00304C34" w:rsidRDefault="00C06004" w:rsidP="006206A1">
      <w:pPr>
        <w:autoSpaceDE w:val="0"/>
        <w:autoSpaceDN w:val="0"/>
        <w:adjustRightInd w:val="0"/>
        <w:spacing w:after="0" w:line="360" w:lineRule="auto"/>
        <w:rPr>
          <w:b/>
          <w:bCs/>
          <w:color w:val="auto"/>
        </w:rPr>
      </w:pPr>
    </w:p>
    <w:p w14:paraId="1FA61558" w14:textId="10F4D0E3" w:rsidR="008D5ABD" w:rsidRPr="00304C34" w:rsidRDefault="00011477" w:rsidP="006206A1">
      <w:pPr>
        <w:spacing w:after="0" w:line="360" w:lineRule="auto"/>
        <w:rPr>
          <w:color w:val="auto"/>
        </w:rPr>
      </w:pPr>
      <w:r w:rsidRPr="00304C34">
        <w:rPr>
          <w:color w:val="auto"/>
        </w:rPr>
        <w:t xml:space="preserve">El </w:t>
      </w:r>
      <w:r w:rsidR="00304C34" w:rsidRPr="00304C34">
        <w:rPr>
          <w:color w:val="auto"/>
        </w:rPr>
        <w:t xml:space="preserve">doce de mayo </w:t>
      </w:r>
      <w:r w:rsidR="00CD4DE8" w:rsidRPr="00304C34">
        <w:rPr>
          <w:color w:val="auto"/>
        </w:rPr>
        <w:t>de dos mil veinticinco</w:t>
      </w:r>
      <w:r w:rsidR="00E22EA8" w:rsidRPr="00304C34">
        <w:rPr>
          <w:color w:val="auto"/>
        </w:rPr>
        <w:t>, el Sujeto Obligado notificó, a través del Sistema de Acceso a la Información Mexiquense (SAIMEX), la respuesta a la solicitud de a</w:t>
      </w:r>
      <w:r w:rsidR="006C07A2" w:rsidRPr="00304C34">
        <w:rPr>
          <w:color w:val="auto"/>
        </w:rPr>
        <w:t>cceso a la información pública,</w:t>
      </w:r>
      <w:r w:rsidR="002B4050" w:rsidRPr="00304C34">
        <w:rPr>
          <w:color w:val="auto"/>
        </w:rPr>
        <w:t xml:space="preserve"> a través de los documentos siguientes</w:t>
      </w:r>
      <w:r w:rsidR="006C07A2" w:rsidRPr="00304C34">
        <w:rPr>
          <w:color w:val="auto"/>
        </w:rPr>
        <w:t xml:space="preserve">: </w:t>
      </w:r>
    </w:p>
    <w:p w14:paraId="5F5653AB" w14:textId="77777777" w:rsidR="008D5ABD" w:rsidRPr="004C307E" w:rsidRDefault="008D5ABD" w:rsidP="006206A1">
      <w:pPr>
        <w:spacing w:after="0" w:line="360" w:lineRule="auto"/>
        <w:rPr>
          <w:color w:val="FF0000"/>
        </w:rPr>
      </w:pPr>
    </w:p>
    <w:p w14:paraId="5D0A9A07" w14:textId="4EC4930E" w:rsidR="00304C34" w:rsidRDefault="002B4050" w:rsidP="002B4050">
      <w:pPr>
        <w:spacing w:after="0" w:line="360" w:lineRule="auto"/>
        <w:rPr>
          <w:iCs/>
          <w:color w:val="FF0000"/>
          <w:szCs w:val="20"/>
        </w:rPr>
      </w:pPr>
      <w:r w:rsidRPr="00304C34">
        <w:rPr>
          <w:iCs/>
          <w:color w:val="auto"/>
          <w:szCs w:val="20"/>
        </w:rPr>
        <w:t xml:space="preserve">i. </w:t>
      </w:r>
      <w:r w:rsidR="001B12F7" w:rsidRPr="00304C34">
        <w:rPr>
          <w:iCs/>
          <w:color w:val="auto"/>
          <w:szCs w:val="20"/>
        </w:rPr>
        <w:t>Oficio número</w:t>
      </w:r>
      <w:r w:rsidR="00304C34">
        <w:rPr>
          <w:iCs/>
          <w:color w:val="auto"/>
          <w:szCs w:val="20"/>
        </w:rPr>
        <w:t xml:space="preserve"> </w:t>
      </w:r>
      <w:r w:rsidR="00304C34">
        <w:t xml:space="preserve">203010000/01868/2025, del doce de </w:t>
      </w:r>
      <w:r w:rsidR="00304C34" w:rsidRPr="00890E2F">
        <w:rPr>
          <w:color w:val="auto"/>
        </w:rPr>
        <w:t>mayo de dos mil veinticinco</w:t>
      </w:r>
      <w:r w:rsidRPr="00890E2F">
        <w:rPr>
          <w:iCs/>
          <w:color w:val="auto"/>
          <w:szCs w:val="20"/>
        </w:rPr>
        <w:t xml:space="preserve">, </w:t>
      </w:r>
      <w:r w:rsidR="001B12F7" w:rsidRPr="00890E2F">
        <w:rPr>
          <w:iCs/>
          <w:color w:val="auto"/>
          <w:szCs w:val="20"/>
        </w:rPr>
        <w:t xml:space="preserve">suscrito por </w:t>
      </w:r>
      <w:r w:rsidR="00304C34" w:rsidRPr="00890E2F">
        <w:rPr>
          <w:iCs/>
          <w:color w:val="auto"/>
          <w:szCs w:val="20"/>
        </w:rPr>
        <w:t>la Titular del Órgano Interno de Control Municipal y Servidor Público Habilitado, dirigido al Peticionario, por medio del cual se menciona lo siguiente:</w:t>
      </w:r>
    </w:p>
    <w:p w14:paraId="56D3A03A" w14:textId="77777777" w:rsidR="002B4050" w:rsidRPr="004C307E" w:rsidRDefault="002B4050" w:rsidP="002B4050">
      <w:pPr>
        <w:spacing w:after="0" w:line="360" w:lineRule="auto"/>
        <w:rPr>
          <w:iCs/>
          <w:color w:val="FF0000"/>
          <w:szCs w:val="20"/>
        </w:rPr>
      </w:pPr>
    </w:p>
    <w:p w14:paraId="5750953C" w14:textId="24F099CF" w:rsidR="00F948DC" w:rsidRPr="00890E2F" w:rsidRDefault="001B12F7" w:rsidP="00890E2F">
      <w:pPr>
        <w:pStyle w:val="Prrafodelista"/>
        <w:spacing w:line="360" w:lineRule="auto"/>
        <w:ind w:left="567" w:right="567"/>
        <w:rPr>
          <w:i/>
          <w:iCs/>
          <w:color w:val="auto"/>
          <w:sz w:val="20"/>
          <w:szCs w:val="20"/>
        </w:rPr>
      </w:pPr>
      <w:r w:rsidRPr="00890E2F">
        <w:rPr>
          <w:i/>
          <w:iCs/>
          <w:color w:val="auto"/>
          <w:sz w:val="20"/>
          <w:szCs w:val="20"/>
        </w:rPr>
        <w:t>“</w:t>
      </w:r>
      <w:r w:rsidR="00F948DC" w:rsidRPr="00890E2F">
        <w:rPr>
          <w:i/>
          <w:iCs/>
          <w:color w:val="auto"/>
          <w:sz w:val="20"/>
          <w:szCs w:val="20"/>
        </w:rPr>
        <w:t>…</w:t>
      </w:r>
      <w:r w:rsidR="00890E2F" w:rsidRPr="00890E2F">
        <w:rPr>
          <w:i/>
          <w:iCs/>
          <w:color w:val="auto"/>
          <w:sz w:val="20"/>
          <w:szCs w:val="20"/>
        </w:rPr>
        <w:t xml:space="preserve">Con base al artículo 113 de La Ley General de Transparencia y Acceso a la Información Pública; articulo 49 fracciones II y VIII, artículo 132 fracción I y 143 fracción I de la Ley de Transparencia, Acceso a la Información Pública del Estado de México y Municipios y artículo 43 de la Ley de Protección de Datos Personales en Posesión de Sujetos Obligados del Estado de México y Municipios, me permito dar respuesta informando que con fundamento a la Quincuagésima Vigésima Octava Sesión Extraordinaria 2025, con número de acuerdo CT/SE/528/01/2025 de fecha 06 de mayo 2025, se aprobó la propuesta para la </w:t>
      </w:r>
      <w:r w:rsidR="00890E2F" w:rsidRPr="00890E2F">
        <w:rPr>
          <w:b/>
          <w:bCs/>
          <w:i/>
          <w:iCs/>
          <w:color w:val="auto"/>
          <w:sz w:val="20"/>
          <w:szCs w:val="20"/>
        </w:rPr>
        <w:t>inexistencia del oficio 20005000/1689/2019</w:t>
      </w:r>
      <w:r w:rsidR="00F948DC" w:rsidRPr="00890E2F">
        <w:rPr>
          <w:i/>
          <w:iCs/>
          <w:color w:val="auto"/>
          <w:sz w:val="20"/>
          <w:szCs w:val="20"/>
        </w:rPr>
        <w:t>…”</w:t>
      </w:r>
    </w:p>
    <w:p w14:paraId="7D196F8E" w14:textId="77777777" w:rsidR="00F948DC" w:rsidRPr="004C307E" w:rsidRDefault="00F948DC" w:rsidP="000D2708">
      <w:pPr>
        <w:pStyle w:val="Prrafodelista"/>
        <w:spacing w:line="360" w:lineRule="auto"/>
        <w:ind w:right="426"/>
        <w:rPr>
          <w:i/>
          <w:iCs/>
          <w:color w:val="FF0000"/>
          <w:sz w:val="20"/>
          <w:szCs w:val="20"/>
        </w:rPr>
      </w:pPr>
    </w:p>
    <w:p w14:paraId="6D6ACD82" w14:textId="78C0BE74" w:rsidR="001B12F7" w:rsidRPr="00342B5B" w:rsidRDefault="000D2708" w:rsidP="000D2708">
      <w:pPr>
        <w:spacing w:after="0" w:line="360" w:lineRule="auto"/>
        <w:rPr>
          <w:iCs/>
          <w:color w:val="auto"/>
          <w:szCs w:val="20"/>
        </w:rPr>
      </w:pPr>
      <w:r w:rsidRPr="00342B5B">
        <w:rPr>
          <w:iCs/>
          <w:color w:val="auto"/>
          <w:szCs w:val="20"/>
        </w:rPr>
        <w:t xml:space="preserve">ii. </w:t>
      </w:r>
      <w:r w:rsidR="00342B5B">
        <w:rPr>
          <w:iCs/>
          <w:color w:val="auto"/>
          <w:szCs w:val="20"/>
        </w:rPr>
        <w:t xml:space="preserve">Acta de la Quingentésima Vigésima Octava Sesión Extraordinaria dos mil veinticinco, del Comité de Transparencia del Municipio de Toluca, Administración dos mil veinticinco, dos mil veintisiete Número CT/SE/528/2025, por medio de la cual se declaró la inexistencia del oficio </w:t>
      </w:r>
      <w:r w:rsidR="00342B5B">
        <w:t>20005000/1689/2019, de fecha 18 de septiembre de 2019, toda vez que la Contraloría Municipal realizó la búsqueda exhaustiva y razonable de la información en sus archivos, al ser el área encargada de generar dicha información;</w:t>
      </w:r>
      <w:r w:rsidR="00E951FB" w:rsidRPr="00E951FB">
        <w:t xml:space="preserve"> </w:t>
      </w:r>
      <w:r w:rsidR="00E951FB">
        <w:t>señalando que no obra</w:t>
      </w:r>
      <w:r w:rsidR="00381972">
        <w:t>ba</w:t>
      </w:r>
      <w:r w:rsidR="00E951FB">
        <w:t xml:space="preserve"> en sus archivos.</w:t>
      </w:r>
    </w:p>
    <w:p w14:paraId="0A984D88" w14:textId="77777777" w:rsidR="000D2708" w:rsidRPr="004C307E" w:rsidRDefault="000D2708" w:rsidP="000D2708">
      <w:pPr>
        <w:spacing w:after="0" w:line="360" w:lineRule="auto"/>
        <w:rPr>
          <w:iCs/>
          <w:color w:val="FF0000"/>
          <w:szCs w:val="20"/>
        </w:rPr>
      </w:pPr>
    </w:p>
    <w:p w14:paraId="14C04A8A" w14:textId="77777777" w:rsidR="001B12F7" w:rsidRPr="004C307E" w:rsidRDefault="001B12F7" w:rsidP="001B12F7">
      <w:pPr>
        <w:spacing w:after="0" w:line="360" w:lineRule="auto"/>
        <w:rPr>
          <w:color w:val="FF0000"/>
        </w:rPr>
      </w:pPr>
    </w:p>
    <w:p w14:paraId="7E7FBB31" w14:textId="71A4C32A" w:rsidR="00E22EA8" w:rsidRPr="00256BD2" w:rsidRDefault="00E22EA8" w:rsidP="006206A1">
      <w:pPr>
        <w:pStyle w:val="Ttulo2"/>
        <w:spacing w:before="0" w:after="0" w:line="360" w:lineRule="auto"/>
        <w:rPr>
          <w:color w:val="auto"/>
          <w:sz w:val="22"/>
          <w:szCs w:val="22"/>
        </w:rPr>
      </w:pPr>
      <w:bookmarkStart w:id="4" w:name="_Toc206087150"/>
      <w:r w:rsidRPr="00256BD2">
        <w:rPr>
          <w:color w:val="auto"/>
          <w:sz w:val="22"/>
          <w:szCs w:val="22"/>
        </w:rPr>
        <w:lastRenderedPageBreak/>
        <w:t>I</w:t>
      </w:r>
      <w:r w:rsidR="008D5ABD" w:rsidRPr="00256BD2">
        <w:rPr>
          <w:color w:val="auto"/>
          <w:sz w:val="22"/>
          <w:szCs w:val="22"/>
        </w:rPr>
        <w:t>V</w:t>
      </w:r>
      <w:r w:rsidRPr="00256BD2">
        <w:rPr>
          <w:color w:val="auto"/>
          <w:sz w:val="22"/>
          <w:szCs w:val="22"/>
        </w:rPr>
        <w:t>. Interposición del Recurso de Revisión</w:t>
      </w:r>
      <w:bookmarkEnd w:id="4"/>
    </w:p>
    <w:p w14:paraId="053D45CF" w14:textId="77777777" w:rsidR="00E22EA8" w:rsidRPr="004C307E" w:rsidRDefault="00E22EA8" w:rsidP="006206A1">
      <w:pPr>
        <w:spacing w:after="0" w:line="360" w:lineRule="auto"/>
        <w:rPr>
          <w:b/>
          <w:color w:val="FF0000"/>
        </w:rPr>
      </w:pPr>
    </w:p>
    <w:p w14:paraId="1AABC52F" w14:textId="3CD89AD2" w:rsidR="00E22EA8" w:rsidRPr="00256BD2" w:rsidRDefault="00083169" w:rsidP="006206A1">
      <w:pPr>
        <w:spacing w:after="0" w:line="360" w:lineRule="auto"/>
        <w:rPr>
          <w:bCs/>
          <w:color w:val="auto"/>
        </w:rPr>
      </w:pPr>
      <w:r w:rsidRPr="00256BD2">
        <w:rPr>
          <w:bCs/>
          <w:color w:val="auto"/>
        </w:rPr>
        <w:t>El</w:t>
      </w:r>
      <w:r w:rsidR="008E5E71" w:rsidRPr="00256BD2">
        <w:rPr>
          <w:bCs/>
          <w:color w:val="auto"/>
        </w:rPr>
        <w:t xml:space="preserve"> </w:t>
      </w:r>
      <w:r w:rsidR="00256BD2" w:rsidRPr="00256BD2">
        <w:rPr>
          <w:color w:val="auto"/>
        </w:rPr>
        <w:t xml:space="preserve">dos de junio </w:t>
      </w:r>
      <w:r w:rsidR="008E5E71" w:rsidRPr="00256BD2">
        <w:rPr>
          <w:color w:val="auto"/>
        </w:rPr>
        <w:t>de dos mil veinticinco</w:t>
      </w:r>
      <w:r w:rsidR="00E22EA8" w:rsidRPr="00256BD2">
        <w:rPr>
          <w:bCs/>
          <w:color w:val="auto"/>
        </w:rPr>
        <w:t xml:space="preserve">, se recibió en este Instituto, a través del </w:t>
      </w:r>
      <w:r w:rsidR="00E22EA8" w:rsidRPr="00256BD2">
        <w:rPr>
          <w:bCs/>
          <w:color w:val="auto"/>
          <w:lang w:val="es-ES"/>
        </w:rPr>
        <w:t>Sistema de Acceso a la Información Mexiquense (SAIMEX)</w:t>
      </w:r>
      <w:r w:rsidR="00E22EA8" w:rsidRPr="00256BD2">
        <w:rPr>
          <w:bCs/>
          <w:color w:val="auto"/>
        </w:rPr>
        <w:t xml:space="preserve">, </w:t>
      </w:r>
      <w:r w:rsidR="009019A8" w:rsidRPr="00256BD2">
        <w:rPr>
          <w:bCs/>
          <w:color w:val="auto"/>
        </w:rPr>
        <w:t xml:space="preserve">el </w:t>
      </w:r>
      <w:r w:rsidR="00E22EA8" w:rsidRPr="00256BD2">
        <w:rPr>
          <w:bCs/>
          <w:color w:val="auto"/>
        </w:rPr>
        <w:t>Recurso de Revisión interpuesto por la p</w:t>
      </w:r>
      <w:r w:rsidRPr="00256BD2">
        <w:rPr>
          <w:bCs/>
          <w:color w:val="auto"/>
        </w:rPr>
        <w:t>ersona</w:t>
      </w:r>
      <w:r w:rsidR="00E22EA8" w:rsidRPr="00256BD2">
        <w:rPr>
          <w:bCs/>
          <w:color w:val="auto"/>
        </w:rPr>
        <w:t xml:space="preserve"> Recurrente, en contra de la respuesta por el Sujeto Obligado, a la solicitud de información</w:t>
      </w:r>
      <w:r w:rsidR="00F43789" w:rsidRPr="00256BD2">
        <w:rPr>
          <w:rFonts w:eastAsia="Calibri" w:cs="Times New Roman"/>
          <w:color w:val="auto"/>
        </w:rPr>
        <w:t xml:space="preserve">, </w:t>
      </w:r>
      <w:r w:rsidR="00E22EA8" w:rsidRPr="00256BD2">
        <w:rPr>
          <w:bCs/>
          <w:color w:val="auto"/>
        </w:rPr>
        <w:t>en los siguientes términos:</w:t>
      </w:r>
    </w:p>
    <w:p w14:paraId="499DDBDB" w14:textId="77777777" w:rsidR="008E5E71" w:rsidRPr="004C307E" w:rsidRDefault="008E5E71" w:rsidP="006206A1">
      <w:pPr>
        <w:spacing w:after="0" w:line="360" w:lineRule="auto"/>
        <w:ind w:left="567" w:right="567"/>
        <w:rPr>
          <w:b/>
          <w:bCs/>
          <w:i/>
          <w:color w:val="FF0000"/>
          <w:sz w:val="20"/>
          <w:szCs w:val="20"/>
        </w:rPr>
      </w:pPr>
    </w:p>
    <w:p w14:paraId="1B2CCD45" w14:textId="1F34B3A9" w:rsidR="00E22EA8" w:rsidRPr="00256BD2" w:rsidRDefault="00E12804" w:rsidP="006206A1">
      <w:pPr>
        <w:spacing w:after="0" w:line="360" w:lineRule="auto"/>
        <w:ind w:left="567" w:right="567"/>
        <w:rPr>
          <w:bCs/>
          <w:i/>
          <w:color w:val="auto"/>
          <w:sz w:val="20"/>
          <w:szCs w:val="20"/>
        </w:rPr>
      </w:pPr>
      <w:r w:rsidRPr="00256BD2">
        <w:rPr>
          <w:b/>
          <w:bCs/>
          <w:i/>
          <w:color w:val="auto"/>
          <w:sz w:val="20"/>
          <w:szCs w:val="20"/>
        </w:rPr>
        <w:t>‘’</w:t>
      </w:r>
      <w:r w:rsidR="00E22EA8" w:rsidRPr="00256BD2">
        <w:rPr>
          <w:b/>
          <w:bCs/>
          <w:i/>
          <w:color w:val="auto"/>
          <w:sz w:val="20"/>
          <w:szCs w:val="20"/>
        </w:rPr>
        <w:t>ACTO IMPUGNADO</w:t>
      </w:r>
    </w:p>
    <w:p w14:paraId="20CB87D1" w14:textId="7A8491F5" w:rsidR="00E22EA8" w:rsidRPr="00256BD2" w:rsidRDefault="00256BD2" w:rsidP="00256BD2">
      <w:pPr>
        <w:spacing w:after="0" w:line="360" w:lineRule="auto"/>
        <w:ind w:left="567" w:right="567"/>
        <w:rPr>
          <w:i/>
          <w:iCs/>
          <w:color w:val="auto"/>
          <w:sz w:val="20"/>
          <w:szCs w:val="20"/>
        </w:rPr>
      </w:pPr>
      <w:r w:rsidRPr="00256BD2">
        <w:rPr>
          <w:i/>
          <w:iCs/>
          <w:color w:val="auto"/>
          <w:sz w:val="20"/>
          <w:szCs w:val="20"/>
        </w:rPr>
        <w:t>LA RESPUESTA NEGATIVA</w:t>
      </w:r>
      <w:r w:rsidR="00E22EA8" w:rsidRPr="00256BD2">
        <w:rPr>
          <w:i/>
          <w:iCs/>
          <w:color w:val="auto"/>
          <w:sz w:val="20"/>
          <w:szCs w:val="20"/>
        </w:rPr>
        <w:t>”</w:t>
      </w:r>
      <w:r w:rsidR="001A6CAE" w:rsidRPr="00256BD2">
        <w:rPr>
          <w:i/>
          <w:iCs/>
          <w:color w:val="auto"/>
          <w:sz w:val="20"/>
          <w:szCs w:val="20"/>
        </w:rPr>
        <w:t xml:space="preserve"> (Sic.)</w:t>
      </w:r>
    </w:p>
    <w:p w14:paraId="3B2615CC" w14:textId="77777777" w:rsidR="00E22EA8" w:rsidRPr="004C307E" w:rsidRDefault="00E22EA8" w:rsidP="006206A1">
      <w:pPr>
        <w:spacing w:after="0" w:line="360" w:lineRule="auto"/>
        <w:ind w:left="567" w:right="567"/>
        <w:rPr>
          <w:i/>
          <w:color w:val="FF0000"/>
          <w:sz w:val="20"/>
          <w:szCs w:val="20"/>
        </w:rPr>
      </w:pPr>
    </w:p>
    <w:p w14:paraId="3F1F07C7" w14:textId="49F2AE96" w:rsidR="00E22EA8" w:rsidRPr="00256BD2" w:rsidRDefault="00E12804" w:rsidP="006206A1">
      <w:pPr>
        <w:spacing w:after="0" w:line="360" w:lineRule="auto"/>
        <w:ind w:left="567" w:right="567"/>
        <w:rPr>
          <w:b/>
          <w:i/>
          <w:color w:val="auto"/>
          <w:sz w:val="20"/>
          <w:szCs w:val="20"/>
        </w:rPr>
      </w:pPr>
      <w:r w:rsidRPr="00256BD2">
        <w:rPr>
          <w:b/>
          <w:i/>
          <w:color w:val="auto"/>
          <w:sz w:val="20"/>
          <w:szCs w:val="20"/>
        </w:rPr>
        <w:t>‘’</w:t>
      </w:r>
      <w:r w:rsidR="00E22EA8" w:rsidRPr="00256BD2">
        <w:rPr>
          <w:b/>
          <w:i/>
          <w:color w:val="auto"/>
          <w:sz w:val="20"/>
          <w:szCs w:val="20"/>
        </w:rPr>
        <w:t>RAZONES O MOTIVOS DE LA INCONFORMIDAD</w:t>
      </w:r>
    </w:p>
    <w:p w14:paraId="31B716B5" w14:textId="1569FA93" w:rsidR="00E12804" w:rsidRPr="00256BD2" w:rsidRDefault="00256BD2" w:rsidP="006206A1">
      <w:pPr>
        <w:spacing w:after="0" w:line="360" w:lineRule="auto"/>
        <w:ind w:left="567" w:right="567"/>
        <w:rPr>
          <w:i/>
          <w:iCs/>
          <w:color w:val="auto"/>
          <w:sz w:val="20"/>
          <w:szCs w:val="20"/>
        </w:rPr>
      </w:pPr>
      <w:r w:rsidRPr="00256BD2">
        <w:rPr>
          <w:i/>
          <w:iCs/>
          <w:color w:val="auto"/>
          <w:sz w:val="20"/>
          <w:szCs w:val="20"/>
        </w:rPr>
        <w:t>DICEN QUE NO EXISTE Y ENTREGA UNA ACTA CUANDO TENGO COPIA EN MI PODER DE ESE OFICIO ESTAN ACTUANDO CON DOLO SE SOLICITA SE ENTREGUE</w:t>
      </w:r>
      <w:r w:rsidR="00E12804" w:rsidRPr="00256BD2">
        <w:rPr>
          <w:i/>
          <w:iCs/>
          <w:color w:val="auto"/>
          <w:sz w:val="20"/>
          <w:szCs w:val="20"/>
        </w:rPr>
        <w:t>”</w:t>
      </w:r>
      <w:r w:rsidR="001A6CAE" w:rsidRPr="00256BD2">
        <w:rPr>
          <w:i/>
          <w:iCs/>
          <w:color w:val="auto"/>
          <w:sz w:val="20"/>
          <w:szCs w:val="20"/>
        </w:rPr>
        <w:t xml:space="preserve"> (Sic.)</w:t>
      </w:r>
    </w:p>
    <w:p w14:paraId="01179437" w14:textId="6B58335B" w:rsidR="00E22EA8" w:rsidRPr="004C307E" w:rsidRDefault="00E22EA8" w:rsidP="006206A1">
      <w:pPr>
        <w:spacing w:after="0" w:line="360" w:lineRule="auto"/>
        <w:ind w:left="567" w:right="567" w:firstLine="33"/>
        <w:rPr>
          <w:i/>
          <w:color w:val="FF0000"/>
          <w:sz w:val="20"/>
          <w:szCs w:val="20"/>
        </w:rPr>
      </w:pPr>
    </w:p>
    <w:p w14:paraId="009DB65C" w14:textId="58E00769" w:rsidR="00E22EA8" w:rsidRPr="00256BD2" w:rsidRDefault="00E22EA8" w:rsidP="006206A1">
      <w:pPr>
        <w:pStyle w:val="Ttulo2"/>
        <w:spacing w:before="0" w:after="0" w:line="360" w:lineRule="auto"/>
        <w:rPr>
          <w:color w:val="auto"/>
          <w:sz w:val="22"/>
          <w:szCs w:val="22"/>
        </w:rPr>
      </w:pPr>
      <w:bookmarkStart w:id="5" w:name="_Toc206087151"/>
      <w:r w:rsidRPr="00256BD2">
        <w:rPr>
          <w:color w:val="auto"/>
          <w:sz w:val="22"/>
          <w:szCs w:val="22"/>
        </w:rPr>
        <w:t>V. Trámite del Recurso de Revisión ante este Instituto</w:t>
      </w:r>
      <w:bookmarkEnd w:id="5"/>
    </w:p>
    <w:p w14:paraId="5C9B63F8" w14:textId="77777777" w:rsidR="009B2DAB" w:rsidRPr="004C307E" w:rsidRDefault="009B2DAB" w:rsidP="006206A1">
      <w:pPr>
        <w:spacing w:after="0" w:line="360" w:lineRule="auto"/>
        <w:rPr>
          <w:b/>
          <w:bCs/>
          <w:color w:val="FF0000"/>
        </w:rPr>
      </w:pPr>
    </w:p>
    <w:p w14:paraId="173768ED" w14:textId="2337D69B" w:rsidR="00E22EA8" w:rsidRPr="00256BD2" w:rsidRDefault="00E22EA8" w:rsidP="006206A1">
      <w:pPr>
        <w:spacing w:after="0" w:line="360" w:lineRule="auto"/>
        <w:rPr>
          <w:bCs/>
          <w:color w:val="auto"/>
        </w:rPr>
      </w:pPr>
      <w:r w:rsidRPr="00256BD2">
        <w:rPr>
          <w:b/>
          <w:bCs/>
          <w:color w:val="auto"/>
        </w:rPr>
        <w:t>a) Turno del Medio de Impugnación.</w:t>
      </w:r>
      <w:r w:rsidR="000A706F" w:rsidRPr="00256BD2">
        <w:rPr>
          <w:bCs/>
          <w:color w:val="auto"/>
        </w:rPr>
        <w:t xml:space="preserve"> </w:t>
      </w:r>
      <w:r w:rsidR="0084143D" w:rsidRPr="00256BD2">
        <w:rPr>
          <w:bCs/>
          <w:color w:val="auto"/>
        </w:rPr>
        <w:t xml:space="preserve">El </w:t>
      </w:r>
      <w:r w:rsidR="00256BD2" w:rsidRPr="00256BD2">
        <w:rPr>
          <w:bCs/>
          <w:color w:val="auto"/>
        </w:rPr>
        <w:t xml:space="preserve">dos de junio </w:t>
      </w:r>
      <w:r w:rsidR="00E64E18" w:rsidRPr="00256BD2">
        <w:rPr>
          <w:color w:val="auto"/>
        </w:rPr>
        <w:t>de dos mil veinticinco</w:t>
      </w:r>
      <w:r w:rsidRPr="00256BD2">
        <w:rPr>
          <w:bCs/>
          <w:color w:val="auto"/>
        </w:rPr>
        <w:t xml:space="preserve">, el </w:t>
      </w:r>
      <w:r w:rsidRPr="00256BD2">
        <w:rPr>
          <w:color w:val="auto"/>
          <w:lang w:val="es-ES"/>
        </w:rPr>
        <w:t>Sistema de Acceso a la Información Mexiquense (SAIMEX),</w:t>
      </w:r>
      <w:r w:rsidRPr="00256BD2">
        <w:rPr>
          <w:bCs/>
          <w:color w:val="auto"/>
        </w:rPr>
        <w:t xml:space="preserve"> asignó el número de expediente </w:t>
      </w:r>
      <w:r w:rsidR="00DB03B1" w:rsidRPr="00256BD2">
        <w:rPr>
          <w:b/>
          <w:bCs/>
          <w:color w:val="auto"/>
        </w:rPr>
        <w:t>0</w:t>
      </w:r>
      <w:r w:rsidR="00256BD2" w:rsidRPr="00256BD2">
        <w:rPr>
          <w:b/>
          <w:bCs/>
          <w:color w:val="auto"/>
        </w:rPr>
        <w:t>6416</w:t>
      </w:r>
      <w:r w:rsidR="00DB03B1" w:rsidRPr="00256BD2">
        <w:rPr>
          <w:b/>
          <w:bCs/>
          <w:color w:val="auto"/>
        </w:rPr>
        <w:t>/INFOEM/IP/RR/2025</w:t>
      </w:r>
      <w:r w:rsidRPr="00256BD2">
        <w:rPr>
          <w:bCs/>
          <w:color w:val="auto"/>
        </w:rPr>
        <w:t xml:space="preserve">, al medio de impugnación que nos ocupa, con base en el sistema aprobado por el Pleno de este </w:t>
      </w:r>
      <w:r w:rsidR="00B65BCA" w:rsidRPr="00256BD2">
        <w:rPr>
          <w:bCs/>
          <w:color w:val="auto"/>
        </w:rPr>
        <w:t>Organismo</w:t>
      </w:r>
      <w:r w:rsidRPr="00256BD2">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4C307E" w:rsidRDefault="005914EE" w:rsidP="006206A1">
      <w:pPr>
        <w:spacing w:after="0" w:line="360" w:lineRule="auto"/>
        <w:rPr>
          <w:b/>
          <w:bCs/>
          <w:color w:val="FF0000"/>
        </w:rPr>
      </w:pPr>
    </w:p>
    <w:p w14:paraId="61891480" w14:textId="727567E1" w:rsidR="00E22EA8" w:rsidRPr="00256BD2" w:rsidRDefault="00E22EA8" w:rsidP="006206A1">
      <w:pPr>
        <w:spacing w:after="0" w:line="360" w:lineRule="auto"/>
        <w:rPr>
          <w:bCs/>
          <w:color w:val="auto"/>
          <w:lang w:val="es-ES_tradnl"/>
        </w:rPr>
      </w:pPr>
      <w:r w:rsidRPr="00256BD2">
        <w:rPr>
          <w:b/>
          <w:bCs/>
          <w:color w:val="auto"/>
        </w:rPr>
        <w:t>b) Admisión del Recurso de Revisión</w:t>
      </w:r>
      <w:r w:rsidRPr="00256BD2">
        <w:rPr>
          <w:b/>
          <w:bCs/>
          <w:color w:val="auto"/>
          <w:lang w:val="es-ES_tradnl"/>
        </w:rPr>
        <w:t xml:space="preserve">. </w:t>
      </w:r>
      <w:r w:rsidRPr="00256BD2">
        <w:rPr>
          <w:bCs/>
          <w:color w:val="auto"/>
          <w:lang w:val="es-ES_tradnl"/>
        </w:rPr>
        <w:t>El</w:t>
      </w:r>
      <w:r w:rsidR="00E64E18" w:rsidRPr="00256BD2">
        <w:rPr>
          <w:bCs/>
          <w:color w:val="auto"/>
          <w:lang w:val="es-ES_tradnl"/>
        </w:rPr>
        <w:t xml:space="preserve"> </w:t>
      </w:r>
      <w:r w:rsidR="00256BD2" w:rsidRPr="00256BD2">
        <w:rPr>
          <w:bCs/>
          <w:color w:val="auto"/>
          <w:lang w:val="es-ES_tradnl"/>
        </w:rPr>
        <w:t xml:space="preserve">cinco de junio </w:t>
      </w:r>
      <w:r w:rsidR="00E64E18" w:rsidRPr="00256BD2">
        <w:rPr>
          <w:color w:val="auto"/>
        </w:rPr>
        <w:t>de dos mil veinticinco</w:t>
      </w:r>
      <w:r w:rsidRPr="00256BD2">
        <w:rPr>
          <w:bCs/>
          <w:color w:val="auto"/>
          <w:lang w:val="es-ES_tradnl"/>
        </w:rPr>
        <w:t xml:space="preserve">, se acordó la admisión del Recurso de Revisión interpuesto por </w:t>
      </w:r>
      <w:r w:rsidR="00261B92" w:rsidRPr="00256BD2">
        <w:rPr>
          <w:bCs/>
          <w:color w:val="auto"/>
          <w:lang w:val="es-ES_tradnl"/>
        </w:rPr>
        <w:t>la persona</w:t>
      </w:r>
      <w:r w:rsidRPr="00256BD2">
        <w:rPr>
          <w:bCs/>
          <w:color w:val="auto"/>
          <w:lang w:val="es-ES_tradnl"/>
        </w:rPr>
        <w:t xml:space="preserve"> Recurrente en contra del Sujeto Obligado, en términos del artículo 185, fracciones I y II de la Ley de Transparencia y Acceso </w:t>
      </w:r>
      <w:r w:rsidRPr="00256BD2">
        <w:rPr>
          <w:bCs/>
          <w:color w:val="auto"/>
          <w:lang w:val="es-ES_tradnl"/>
        </w:rPr>
        <w:lastRenderedPageBreak/>
        <w:t xml:space="preserve">a la Información Pública del Estado de México y Municipios, el cual fue notificado a las partes </w:t>
      </w:r>
      <w:r w:rsidR="00E10780" w:rsidRPr="00256BD2">
        <w:rPr>
          <w:bCs/>
          <w:color w:val="auto"/>
          <w:lang w:val="es-ES_tradnl"/>
        </w:rPr>
        <w:t>el</w:t>
      </w:r>
      <w:r w:rsidR="00256BD2">
        <w:rPr>
          <w:bCs/>
          <w:color w:val="auto"/>
          <w:lang w:val="es-ES_tradnl"/>
        </w:rPr>
        <w:t xml:space="preserve"> mismo día</w:t>
      </w:r>
      <w:r w:rsidRPr="00256BD2">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C307E" w:rsidRDefault="00E22EA8" w:rsidP="006206A1">
      <w:pPr>
        <w:spacing w:after="0" w:line="360" w:lineRule="auto"/>
        <w:rPr>
          <w:rFonts w:cs="Tahoma"/>
          <w:color w:val="FF0000"/>
          <w:lang w:val="es-ES_tradnl"/>
        </w:rPr>
      </w:pPr>
    </w:p>
    <w:p w14:paraId="37765462" w14:textId="3BB9016E" w:rsidR="002F4216" w:rsidRPr="002F4216" w:rsidRDefault="00E10780" w:rsidP="004C6057">
      <w:pPr>
        <w:spacing w:after="0" w:line="360" w:lineRule="auto"/>
        <w:rPr>
          <w:rFonts w:eastAsia="Times New Roman" w:cs="Tahoma"/>
          <w:color w:val="auto"/>
          <w:lang w:val="es-ES_tradnl"/>
        </w:rPr>
      </w:pPr>
      <w:r w:rsidRPr="002F4216">
        <w:rPr>
          <w:b/>
          <w:color w:val="auto"/>
        </w:rPr>
        <w:t>c</w:t>
      </w:r>
      <w:r w:rsidR="00F933B4" w:rsidRPr="002F4216">
        <w:rPr>
          <w:b/>
          <w:color w:val="auto"/>
        </w:rPr>
        <w:t xml:space="preserve">) </w:t>
      </w:r>
      <w:r w:rsidR="000255D3" w:rsidRPr="002F4216">
        <w:rPr>
          <w:b/>
          <w:color w:val="auto"/>
        </w:rPr>
        <w:t>Informe Justificado</w:t>
      </w:r>
      <w:r w:rsidR="004C6057" w:rsidRPr="002F4216">
        <w:rPr>
          <w:b/>
          <w:color w:val="auto"/>
        </w:rPr>
        <w:t xml:space="preserve">. </w:t>
      </w:r>
      <w:r w:rsidR="004C6057" w:rsidRPr="002F4216">
        <w:rPr>
          <w:rFonts w:eastAsia="Times New Roman" w:cs="Tahoma"/>
          <w:iCs/>
          <w:color w:val="auto"/>
          <w:lang w:val="es-ES"/>
        </w:rPr>
        <w:t xml:space="preserve">El </w:t>
      </w:r>
      <w:r w:rsidR="002F4216" w:rsidRPr="002F4216">
        <w:rPr>
          <w:rFonts w:eastAsia="Times New Roman" w:cs="Tahoma"/>
          <w:iCs/>
          <w:color w:val="auto"/>
          <w:lang w:val="es-ES"/>
        </w:rPr>
        <w:t xml:space="preserve">dieciséis de junio de dos mil veinticinco, </w:t>
      </w:r>
      <w:r w:rsidR="004C6057" w:rsidRPr="002F4216">
        <w:rPr>
          <w:rFonts w:eastAsia="Times New Roman" w:cs="Tahoma"/>
          <w:color w:val="auto"/>
          <w:lang w:val="es-ES_tradnl"/>
        </w:rPr>
        <w:t>se recibió, a través del Sistema de Acceso a la Información Mexiquense (SAIMEX), el Informe Justificado del S</w:t>
      </w:r>
      <w:r w:rsidR="00E46977" w:rsidRPr="002F4216">
        <w:rPr>
          <w:rFonts w:eastAsia="Times New Roman" w:cs="Tahoma"/>
          <w:color w:val="auto"/>
          <w:lang w:val="es-ES_tradnl"/>
        </w:rPr>
        <w:t>uje</w:t>
      </w:r>
      <w:r w:rsidR="000D273D" w:rsidRPr="002F4216">
        <w:rPr>
          <w:rFonts w:eastAsia="Times New Roman" w:cs="Tahoma"/>
          <w:color w:val="auto"/>
          <w:lang w:val="es-ES_tradnl"/>
        </w:rPr>
        <w:t xml:space="preserve">to Obligado, a través </w:t>
      </w:r>
      <w:r w:rsidR="002F4216" w:rsidRPr="002F4216">
        <w:rPr>
          <w:rFonts w:eastAsia="Times New Roman" w:cs="Tahoma"/>
          <w:color w:val="auto"/>
          <w:lang w:val="es-ES_tradnl"/>
        </w:rPr>
        <w:t>de la digitalización de los siguientes documentos:</w:t>
      </w:r>
    </w:p>
    <w:p w14:paraId="063CCD7F" w14:textId="77777777" w:rsidR="002F4216" w:rsidRDefault="002F4216" w:rsidP="004C6057">
      <w:pPr>
        <w:spacing w:after="0" w:line="360" w:lineRule="auto"/>
        <w:rPr>
          <w:rFonts w:eastAsia="Times New Roman" w:cs="Tahoma"/>
          <w:color w:val="FF0000"/>
          <w:lang w:val="es-ES_tradnl"/>
        </w:rPr>
      </w:pPr>
    </w:p>
    <w:p w14:paraId="7345BEDF" w14:textId="4926859F" w:rsidR="00AC7F6D" w:rsidRDefault="00AC7F6D" w:rsidP="004C6057">
      <w:pPr>
        <w:spacing w:after="0" w:line="360" w:lineRule="auto"/>
        <w:rPr>
          <w:rFonts w:eastAsia="Times New Roman" w:cs="Tahoma"/>
          <w:color w:val="auto"/>
          <w:lang w:val="es-ES_tradnl"/>
        </w:rPr>
      </w:pPr>
      <w:r w:rsidRPr="00AC7F6D">
        <w:rPr>
          <w:rFonts w:eastAsia="Times New Roman" w:cs="Tahoma"/>
          <w:color w:val="auto"/>
          <w:lang w:val="es-ES_tradnl"/>
        </w:rPr>
        <w:t xml:space="preserve">i. </w:t>
      </w:r>
      <w:r>
        <w:rPr>
          <w:rFonts w:eastAsia="Times New Roman" w:cs="Tahoma"/>
          <w:color w:val="auto"/>
          <w:lang w:val="es-ES_tradnl"/>
        </w:rPr>
        <w:t xml:space="preserve">Escrito del dieciséis de junio de dos mil veinticinco, signado por el Titular de la Unidad de Transparencia, dirigido al Comisionado Ponente, por medio del cual </w:t>
      </w:r>
      <w:r w:rsidR="004D36AF">
        <w:rPr>
          <w:rFonts w:eastAsia="Times New Roman" w:cs="Tahoma"/>
          <w:color w:val="auto"/>
          <w:lang w:val="es-ES_tradnl"/>
        </w:rPr>
        <w:t xml:space="preserve">se </w:t>
      </w:r>
      <w:r>
        <w:rPr>
          <w:rFonts w:eastAsia="Times New Roman" w:cs="Tahoma"/>
          <w:color w:val="auto"/>
          <w:lang w:val="es-ES_tradnl"/>
        </w:rPr>
        <w:t>ratificó la respuesta proporcionada.</w:t>
      </w:r>
    </w:p>
    <w:p w14:paraId="305F45DA" w14:textId="77777777" w:rsidR="00AC7F6D" w:rsidRDefault="00AC7F6D" w:rsidP="004C6057">
      <w:pPr>
        <w:spacing w:after="0" w:line="360" w:lineRule="auto"/>
        <w:rPr>
          <w:rFonts w:eastAsia="Times New Roman" w:cs="Tahoma"/>
          <w:color w:val="auto"/>
          <w:lang w:val="es-ES_tradnl"/>
        </w:rPr>
      </w:pPr>
    </w:p>
    <w:p w14:paraId="08AC0217" w14:textId="659D3393" w:rsidR="00AC7F6D" w:rsidRDefault="00AC7F6D" w:rsidP="004C6057">
      <w:pPr>
        <w:spacing w:after="0" w:line="360" w:lineRule="auto"/>
      </w:pPr>
      <w:r>
        <w:rPr>
          <w:rFonts w:eastAsia="Times New Roman" w:cs="Tahoma"/>
          <w:color w:val="auto"/>
          <w:lang w:val="es-ES_tradnl"/>
        </w:rPr>
        <w:t xml:space="preserve">ii. </w:t>
      </w:r>
      <w:r w:rsidR="004D36AF">
        <w:rPr>
          <w:rFonts w:eastAsia="Times New Roman" w:cs="Tahoma"/>
          <w:color w:val="auto"/>
          <w:lang w:val="es-ES_tradnl"/>
        </w:rPr>
        <w:t xml:space="preserve">Oficio </w:t>
      </w:r>
      <w:r w:rsidR="004D36AF">
        <w:t>203010000/02188/2025 del seis de junio de dos mil veinticinco, suscrito por la Titular del Órgano Interno de Control Municipal y Servidor Público Habilitado, dirigido al Titular de la Unidad de Transparencia por medio del cual se menciona lo siguiente:</w:t>
      </w:r>
    </w:p>
    <w:p w14:paraId="1E96D6D2" w14:textId="77777777" w:rsidR="00F96913" w:rsidRDefault="00F96913" w:rsidP="004C6057">
      <w:pPr>
        <w:spacing w:after="0" w:line="360" w:lineRule="auto"/>
      </w:pPr>
    </w:p>
    <w:p w14:paraId="0CED6E24" w14:textId="5CB9785A" w:rsidR="004D36AF" w:rsidRPr="004D36AF" w:rsidRDefault="004D36AF" w:rsidP="004D36AF">
      <w:pPr>
        <w:pStyle w:val="Prrafodelista"/>
        <w:spacing w:line="360" w:lineRule="auto"/>
        <w:ind w:left="567" w:right="567"/>
        <w:rPr>
          <w:i/>
          <w:iCs/>
          <w:color w:val="auto"/>
          <w:sz w:val="20"/>
          <w:szCs w:val="20"/>
        </w:rPr>
      </w:pPr>
      <w:r>
        <w:rPr>
          <w:i/>
          <w:iCs/>
          <w:color w:val="auto"/>
          <w:sz w:val="20"/>
          <w:szCs w:val="20"/>
        </w:rPr>
        <w:t>“…</w:t>
      </w:r>
      <w:r w:rsidRPr="004D36AF">
        <w:rPr>
          <w:i/>
          <w:iCs/>
          <w:color w:val="auto"/>
          <w:sz w:val="20"/>
          <w:szCs w:val="20"/>
        </w:rPr>
        <w:t>Con base a los artículos 12 y 92 de la Ley de Transparencia y Acceso a la Información Pública del Estado de México y Municipios, me permito dar respuesta informando que con fundamento a la Quincuagésima Vigésima Octava Sesión Extraordinaria 2025, con número de acuerdo CT/SE/528/01/2025 de fecha 06 de mayo 2025, se aprobó la propuesta para la inexistencia del oficio 20005000/1689/2019; dado que después de una búsqueda exhaustiva y minuciosa se encontró con el registro del número de oficio solicitado, pero en la búsqueda física no se localizó el documento, es por eso que se solicitó ante el Comité la INEXISTENCIA la cual se aprobó en la Sesión Extraordinaria ya referida</w:t>
      </w:r>
      <w:r>
        <w:rPr>
          <w:i/>
          <w:iCs/>
          <w:color w:val="auto"/>
          <w:sz w:val="20"/>
          <w:szCs w:val="20"/>
        </w:rPr>
        <w:t>…” (Sic)</w:t>
      </w:r>
    </w:p>
    <w:p w14:paraId="161D322F" w14:textId="77777777" w:rsidR="00F96913" w:rsidRDefault="00F96913" w:rsidP="004C6057">
      <w:pPr>
        <w:spacing w:after="0" w:line="360" w:lineRule="auto"/>
        <w:rPr>
          <w:rFonts w:eastAsia="Times New Roman" w:cs="Tahoma"/>
          <w:color w:val="FF0000"/>
          <w:lang w:val="es-ES_tradnl"/>
        </w:rPr>
      </w:pPr>
    </w:p>
    <w:p w14:paraId="2F7B493E" w14:textId="08E1580A" w:rsidR="004C6057" w:rsidRPr="00F96913" w:rsidRDefault="004C6057" w:rsidP="004C6057">
      <w:pPr>
        <w:spacing w:after="0" w:line="360" w:lineRule="auto"/>
        <w:rPr>
          <w:rFonts w:eastAsia="Times New Roman" w:cs="Times New Roman"/>
          <w:b/>
          <w:color w:val="auto"/>
          <w:lang w:val="es-ES_tradnl"/>
        </w:rPr>
      </w:pPr>
      <w:r w:rsidRPr="00F96913">
        <w:rPr>
          <w:rFonts w:eastAsia="Times New Roman" w:cs="Tahoma"/>
          <w:b/>
          <w:color w:val="auto"/>
          <w:szCs w:val="24"/>
          <w:lang w:eastAsia="es-ES"/>
        </w:rPr>
        <w:lastRenderedPageBreak/>
        <w:t>d) Vista del Informe Justificado.</w:t>
      </w:r>
      <w:r w:rsidRPr="00F96913">
        <w:rPr>
          <w:rFonts w:eastAsia="Times New Roman" w:cs="Times New Roman"/>
          <w:bCs/>
          <w:color w:val="auto"/>
          <w:lang w:val="es-ES_tradnl"/>
        </w:rPr>
        <w:t xml:space="preserve"> El </w:t>
      </w:r>
      <w:r w:rsidR="00F96913" w:rsidRPr="00F96913">
        <w:rPr>
          <w:rFonts w:eastAsia="Times New Roman" w:cs="Times New Roman"/>
          <w:bCs/>
          <w:color w:val="auto"/>
          <w:lang w:val="es-ES_tradnl"/>
        </w:rPr>
        <w:t xml:space="preserve">seis de agosto </w:t>
      </w:r>
      <w:r w:rsidRPr="00F96913">
        <w:rPr>
          <w:rFonts w:eastAsia="Times New Roman" w:cs="Times New Roman"/>
          <w:bCs/>
          <w:color w:val="auto"/>
          <w:lang w:val="es-ES_tradnl"/>
        </w:rPr>
        <w:t xml:space="preserve">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F96913">
        <w:rPr>
          <w:rFonts w:eastAsia="Times New Roman" w:cs="Times New Roman"/>
          <w:b/>
          <w:color w:val="auto"/>
          <w:lang w:val="es-ES_tradnl"/>
        </w:rPr>
        <w:t>Cabe señalar que el Particular fue omiso en realizar manifestación alguna.</w:t>
      </w:r>
    </w:p>
    <w:p w14:paraId="27B5AA0A" w14:textId="77777777" w:rsidR="004C6057" w:rsidRPr="004C307E" w:rsidRDefault="004C6057" w:rsidP="004C6057">
      <w:pPr>
        <w:spacing w:after="0" w:line="360" w:lineRule="auto"/>
        <w:rPr>
          <w:color w:val="FF0000"/>
        </w:rPr>
      </w:pPr>
    </w:p>
    <w:p w14:paraId="7F49054A" w14:textId="2F1D1157" w:rsidR="004C6057" w:rsidRPr="00F96913" w:rsidRDefault="004C6057" w:rsidP="004C6057">
      <w:pPr>
        <w:spacing w:after="0" w:line="360" w:lineRule="auto"/>
        <w:rPr>
          <w:rFonts w:eastAsia="Times New Roman" w:cs="Tahoma"/>
          <w:color w:val="auto"/>
          <w:szCs w:val="24"/>
          <w:lang w:eastAsia="es-ES"/>
        </w:rPr>
      </w:pPr>
      <w:r w:rsidRPr="00F96913">
        <w:rPr>
          <w:rFonts w:eastAsia="Times New Roman" w:cs="Tahoma"/>
          <w:b/>
          <w:color w:val="auto"/>
          <w:szCs w:val="24"/>
          <w:lang w:eastAsia="es-ES"/>
        </w:rPr>
        <w:t xml:space="preserve">e) Ampliación de plazo para resolver. </w:t>
      </w:r>
      <w:r w:rsidRPr="00F96913">
        <w:rPr>
          <w:rFonts w:eastAsia="Times New Roman" w:cs="Tahoma"/>
          <w:color w:val="auto"/>
          <w:szCs w:val="24"/>
          <w:lang w:eastAsia="es-ES"/>
        </w:rPr>
        <w:t xml:space="preserve">El </w:t>
      </w:r>
      <w:r w:rsidR="00F96913" w:rsidRPr="00F96913">
        <w:rPr>
          <w:rFonts w:eastAsia="Times New Roman" w:cs="Tahoma"/>
          <w:color w:val="auto"/>
          <w:szCs w:val="24"/>
          <w:lang w:eastAsia="es-ES"/>
        </w:rPr>
        <w:t xml:space="preserve">cuatro de agosto </w:t>
      </w:r>
      <w:r w:rsidRPr="00F96913">
        <w:rPr>
          <w:rFonts w:eastAsia="Times New Roman" w:cs="Tahoma"/>
          <w:color w:val="auto"/>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w:t>
      </w:r>
      <w:r w:rsidRPr="00F96913">
        <w:rPr>
          <w:rFonts w:eastAsia="Times New Roman" w:cs="Tahoma"/>
          <w:b/>
          <w:bCs/>
          <w:color w:val="auto"/>
          <w:szCs w:val="24"/>
          <w:lang w:eastAsia="es-ES"/>
        </w:rPr>
        <w:t>periodo de quince días hábiles</w:t>
      </w:r>
      <w:r w:rsidRPr="00F96913">
        <w:rPr>
          <w:rFonts w:eastAsia="Times New Roman" w:cs="Tahoma"/>
          <w:color w:val="auto"/>
          <w:szCs w:val="24"/>
          <w:lang w:eastAsia="es-ES"/>
        </w:rPr>
        <w:t>, el plazo para resolver el Recurso de Revisión que nos ocupa; acto que fue notificado a las partes el</w:t>
      </w:r>
      <w:r w:rsidR="00F96913" w:rsidRPr="00F96913">
        <w:rPr>
          <w:rFonts w:eastAsia="Times New Roman" w:cs="Tahoma"/>
          <w:color w:val="auto"/>
          <w:szCs w:val="24"/>
          <w:lang w:eastAsia="es-ES"/>
        </w:rPr>
        <w:t xml:space="preserve"> seis de dicho mes y año,</w:t>
      </w:r>
      <w:r w:rsidRPr="00F96913">
        <w:rPr>
          <w:rFonts w:eastAsia="Times New Roman" w:cs="Tahoma"/>
          <w:color w:val="auto"/>
          <w:szCs w:val="24"/>
          <w:lang w:eastAsia="es-ES"/>
        </w:rPr>
        <w:t xml:space="preserve"> mediante el Sistema de Acceso a la Información Mexiquense (SAIMEX).</w:t>
      </w:r>
    </w:p>
    <w:p w14:paraId="457D7D16" w14:textId="77777777" w:rsidR="00654057" w:rsidRPr="00F96913" w:rsidRDefault="00654057" w:rsidP="004C6057">
      <w:pPr>
        <w:spacing w:after="0" w:line="360" w:lineRule="auto"/>
        <w:rPr>
          <w:rFonts w:eastAsia="Times New Roman" w:cs="Tahoma"/>
          <w:color w:val="auto"/>
          <w:szCs w:val="24"/>
          <w:lang w:eastAsia="es-ES"/>
        </w:rPr>
      </w:pPr>
    </w:p>
    <w:p w14:paraId="73AC64D0" w14:textId="72704F32" w:rsidR="00E22EA8" w:rsidRPr="00F96913" w:rsidRDefault="000255D3" w:rsidP="006206A1">
      <w:pPr>
        <w:spacing w:after="0" w:line="360" w:lineRule="auto"/>
        <w:rPr>
          <w:color w:val="auto"/>
          <w:lang w:val="es-ES"/>
        </w:rPr>
      </w:pPr>
      <w:r w:rsidRPr="00F96913">
        <w:rPr>
          <w:rFonts w:eastAsia="Times New Roman" w:cs="Tahoma"/>
          <w:b/>
          <w:color w:val="auto"/>
          <w:szCs w:val="24"/>
          <w:lang w:eastAsia="es-ES"/>
        </w:rPr>
        <w:t>d</w:t>
      </w:r>
      <w:r w:rsidR="00E22EA8" w:rsidRPr="00F96913">
        <w:rPr>
          <w:rFonts w:eastAsia="Times New Roman" w:cs="Tahoma"/>
          <w:b/>
          <w:color w:val="auto"/>
          <w:szCs w:val="24"/>
          <w:lang w:eastAsia="es-ES"/>
        </w:rPr>
        <w:t>) Cierre de instrucción.</w:t>
      </w:r>
      <w:r w:rsidR="00E22EA8" w:rsidRPr="00F96913">
        <w:rPr>
          <w:rFonts w:eastAsia="Times New Roman" w:cs="Tahoma"/>
          <w:color w:val="auto"/>
          <w:szCs w:val="24"/>
          <w:lang w:eastAsia="es-ES"/>
        </w:rPr>
        <w:t xml:space="preserve"> El</w:t>
      </w:r>
      <w:r w:rsidR="00417F3A" w:rsidRPr="00F96913">
        <w:rPr>
          <w:rFonts w:eastAsia="Times New Roman" w:cs="Tahoma"/>
          <w:color w:val="auto"/>
          <w:szCs w:val="24"/>
          <w:lang w:eastAsia="es-ES"/>
        </w:rPr>
        <w:t xml:space="preserve"> </w:t>
      </w:r>
      <w:r w:rsidR="000D273D" w:rsidRPr="00F96913">
        <w:rPr>
          <w:rFonts w:eastAsia="Times New Roman" w:cs="Tahoma"/>
          <w:color w:val="auto"/>
          <w:szCs w:val="24"/>
          <w:lang w:eastAsia="es-ES"/>
        </w:rPr>
        <w:t>do</w:t>
      </w:r>
      <w:r w:rsidR="00F96913" w:rsidRPr="00F96913">
        <w:rPr>
          <w:rFonts w:eastAsia="Times New Roman" w:cs="Tahoma"/>
          <w:color w:val="auto"/>
          <w:szCs w:val="24"/>
          <w:lang w:eastAsia="es-ES"/>
        </w:rPr>
        <w:t>ce</w:t>
      </w:r>
      <w:r w:rsidR="000D273D" w:rsidRPr="00F96913">
        <w:rPr>
          <w:rFonts w:eastAsia="Times New Roman" w:cs="Tahoma"/>
          <w:color w:val="auto"/>
          <w:szCs w:val="24"/>
          <w:lang w:eastAsia="es-ES"/>
        </w:rPr>
        <w:t xml:space="preserve"> de </w:t>
      </w:r>
      <w:r w:rsidR="00F96913" w:rsidRPr="00F96913">
        <w:rPr>
          <w:rFonts w:eastAsia="Times New Roman" w:cs="Tahoma"/>
          <w:color w:val="auto"/>
          <w:szCs w:val="24"/>
          <w:lang w:eastAsia="es-ES"/>
        </w:rPr>
        <w:t>agosto</w:t>
      </w:r>
      <w:r w:rsidR="005C3BAC" w:rsidRPr="00F96913">
        <w:rPr>
          <w:rFonts w:eastAsia="Times New Roman" w:cs="Tahoma"/>
          <w:color w:val="auto"/>
          <w:szCs w:val="24"/>
          <w:lang w:eastAsia="es-ES"/>
        </w:rPr>
        <w:t xml:space="preserve"> de dos mil veinticinco</w:t>
      </w:r>
      <w:r w:rsidR="00E22EA8" w:rsidRPr="00F9691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F96913">
        <w:rPr>
          <w:color w:val="auto"/>
          <w:lang w:val="es-ES"/>
        </w:rPr>
        <w:t xml:space="preserve">acto que fue notificado a las partes, mediante el Sistema de Acceso a la Información Mexiquense (SAIMEX), el </w:t>
      </w:r>
      <w:r w:rsidR="00CB31DD">
        <w:rPr>
          <w:color w:val="auto"/>
          <w:lang w:val="es-ES"/>
        </w:rPr>
        <w:t>trece de dicho mes y año.</w:t>
      </w:r>
    </w:p>
    <w:p w14:paraId="15E2E867" w14:textId="77777777" w:rsidR="000E26EC" w:rsidRPr="004C307E" w:rsidRDefault="000E26EC" w:rsidP="006206A1">
      <w:pPr>
        <w:spacing w:after="0" w:line="360" w:lineRule="auto"/>
        <w:rPr>
          <w:color w:val="FF0000"/>
          <w:lang w:val="es-ES"/>
        </w:rPr>
      </w:pPr>
    </w:p>
    <w:p w14:paraId="1C132216" w14:textId="7A4FF25F" w:rsidR="005C690F" w:rsidRPr="00F96913" w:rsidRDefault="007D6307" w:rsidP="006206A1">
      <w:pPr>
        <w:spacing w:after="0" w:line="360" w:lineRule="auto"/>
        <w:rPr>
          <w:color w:val="auto"/>
        </w:rPr>
      </w:pPr>
      <w:r w:rsidRPr="00F96913">
        <w:rPr>
          <w:color w:val="auto"/>
        </w:rPr>
        <w:t xml:space="preserve">En razón de que fue debidamente </w:t>
      </w:r>
      <w:r w:rsidR="00CC1F8C" w:rsidRPr="00F96913">
        <w:rPr>
          <w:color w:val="auto"/>
        </w:rPr>
        <w:t>sustanciado</w:t>
      </w:r>
      <w:r w:rsidRPr="00F96913">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F96913" w:rsidRDefault="00674DAF" w:rsidP="006206A1">
      <w:pPr>
        <w:spacing w:after="0" w:line="360" w:lineRule="auto"/>
        <w:rPr>
          <w:color w:val="auto"/>
        </w:rPr>
      </w:pPr>
    </w:p>
    <w:p w14:paraId="250F6589" w14:textId="3F880C72" w:rsidR="005C690F" w:rsidRPr="00F96913" w:rsidRDefault="00CD6238" w:rsidP="006206A1">
      <w:pPr>
        <w:pStyle w:val="Ttulo1"/>
        <w:spacing w:before="0" w:after="0" w:line="360" w:lineRule="auto"/>
        <w:jc w:val="center"/>
        <w:rPr>
          <w:color w:val="auto"/>
          <w:sz w:val="22"/>
          <w:szCs w:val="22"/>
        </w:rPr>
      </w:pPr>
      <w:bookmarkStart w:id="6" w:name="_Toc206087152"/>
      <w:r w:rsidRPr="00F96913">
        <w:rPr>
          <w:color w:val="auto"/>
          <w:sz w:val="22"/>
          <w:szCs w:val="22"/>
        </w:rPr>
        <w:t>C O N S I D E R A N D O S</w:t>
      </w:r>
      <w:bookmarkEnd w:id="6"/>
    </w:p>
    <w:p w14:paraId="5AB6ED71" w14:textId="77777777" w:rsidR="005C690F" w:rsidRPr="00F96913" w:rsidRDefault="005C690F" w:rsidP="006206A1">
      <w:pPr>
        <w:spacing w:after="0" w:line="360" w:lineRule="auto"/>
        <w:jc w:val="center"/>
        <w:rPr>
          <w:b/>
          <w:color w:val="auto"/>
        </w:rPr>
      </w:pPr>
    </w:p>
    <w:p w14:paraId="36BFFC7E" w14:textId="2F0F17EA" w:rsidR="005C690F" w:rsidRPr="00F96913" w:rsidRDefault="007D6307" w:rsidP="006206A1">
      <w:pPr>
        <w:pStyle w:val="Ttulo2"/>
        <w:spacing w:before="0" w:after="0" w:line="360" w:lineRule="auto"/>
        <w:rPr>
          <w:color w:val="auto"/>
          <w:sz w:val="22"/>
          <w:szCs w:val="22"/>
        </w:rPr>
      </w:pPr>
      <w:bookmarkStart w:id="7" w:name="_Toc206087153"/>
      <w:r w:rsidRPr="00F96913">
        <w:rPr>
          <w:color w:val="auto"/>
          <w:sz w:val="22"/>
          <w:szCs w:val="22"/>
        </w:rPr>
        <w:lastRenderedPageBreak/>
        <w:t xml:space="preserve">PRIMERO. </w:t>
      </w:r>
      <w:r w:rsidR="00CD6238" w:rsidRPr="00F96913">
        <w:rPr>
          <w:color w:val="auto"/>
          <w:sz w:val="22"/>
          <w:szCs w:val="22"/>
        </w:rPr>
        <w:t>Competencia</w:t>
      </w:r>
      <w:bookmarkEnd w:id="7"/>
    </w:p>
    <w:p w14:paraId="34E42005" w14:textId="77777777" w:rsidR="0084143D" w:rsidRPr="004C307E" w:rsidRDefault="0084143D" w:rsidP="006206A1">
      <w:pPr>
        <w:spacing w:after="0" w:line="360" w:lineRule="auto"/>
        <w:contextualSpacing/>
        <w:rPr>
          <w:rFonts w:eastAsia="Times New Roman" w:cs="Tahoma"/>
          <w:bCs/>
          <w:color w:val="FF0000"/>
          <w:lang w:eastAsia="es-ES"/>
        </w:rPr>
      </w:pPr>
      <w:bookmarkStart w:id="8" w:name="_heading=h.30j0zll" w:colFirst="0" w:colLast="0"/>
      <w:bookmarkEnd w:id="8"/>
    </w:p>
    <w:p w14:paraId="4225FD09" w14:textId="78EFF0FB" w:rsidR="005C690F" w:rsidRPr="00F96913" w:rsidRDefault="00F96913" w:rsidP="006206A1">
      <w:pPr>
        <w:spacing w:after="0" w:line="360" w:lineRule="auto"/>
        <w:rPr>
          <w:bCs/>
          <w:color w:val="auto"/>
        </w:rPr>
      </w:pPr>
      <w:r w:rsidRPr="00F96913">
        <w:rPr>
          <w:bCs/>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5F61C72" w14:textId="77777777" w:rsidR="00F96913" w:rsidRPr="004C307E" w:rsidRDefault="00F96913" w:rsidP="006206A1">
      <w:pPr>
        <w:spacing w:after="0" w:line="360" w:lineRule="auto"/>
        <w:rPr>
          <w:b/>
          <w:color w:val="FF0000"/>
        </w:rPr>
      </w:pPr>
    </w:p>
    <w:p w14:paraId="46691DD5" w14:textId="4C1C70AD" w:rsidR="005C690F" w:rsidRPr="00F96913" w:rsidRDefault="007D6307" w:rsidP="006206A1">
      <w:pPr>
        <w:pStyle w:val="Ttulo2"/>
        <w:spacing w:before="0" w:after="0" w:line="360" w:lineRule="auto"/>
        <w:rPr>
          <w:color w:val="auto"/>
          <w:sz w:val="22"/>
          <w:szCs w:val="22"/>
        </w:rPr>
      </w:pPr>
      <w:bookmarkStart w:id="9" w:name="_Toc206087154"/>
      <w:r w:rsidRPr="00F96913">
        <w:rPr>
          <w:color w:val="auto"/>
          <w:sz w:val="22"/>
          <w:szCs w:val="22"/>
        </w:rPr>
        <w:t>SEGUNDO. Causales de</w:t>
      </w:r>
      <w:r w:rsidR="00CD6238" w:rsidRPr="00F96913">
        <w:rPr>
          <w:color w:val="auto"/>
          <w:sz w:val="22"/>
          <w:szCs w:val="22"/>
        </w:rPr>
        <w:t xml:space="preserve"> improcedencia y sobreseimiento</w:t>
      </w:r>
      <w:bookmarkEnd w:id="9"/>
    </w:p>
    <w:p w14:paraId="49AA4CDE" w14:textId="77777777" w:rsidR="005C690F" w:rsidRPr="004C307E" w:rsidRDefault="005C690F" w:rsidP="006206A1">
      <w:pPr>
        <w:spacing w:after="0" w:line="360" w:lineRule="auto"/>
        <w:rPr>
          <w:color w:val="FF0000"/>
        </w:rPr>
      </w:pPr>
    </w:p>
    <w:p w14:paraId="2553CE58" w14:textId="77777777" w:rsidR="005C690F" w:rsidRPr="00F96913" w:rsidRDefault="007D6307" w:rsidP="006206A1">
      <w:pPr>
        <w:spacing w:after="0" w:line="360" w:lineRule="auto"/>
        <w:rPr>
          <w:color w:val="auto"/>
        </w:rPr>
      </w:pPr>
      <w:r w:rsidRPr="00F96913">
        <w:rPr>
          <w:color w:val="auto"/>
        </w:rPr>
        <w:t xml:space="preserve">De las constancias que forma parte del Recurso de Revisión que se analiza, se advierte que previo al estudio del fondo de la </w:t>
      </w:r>
      <w:r w:rsidRPr="00F96913">
        <w:rPr>
          <w:i/>
          <w:color w:val="auto"/>
        </w:rPr>
        <w:t>litis</w:t>
      </w:r>
      <w:r w:rsidRPr="00F96913">
        <w:rPr>
          <w:color w:val="auto"/>
        </w:rPr>
        <w:t>, es necesario estudiar las causales de improcedencia y sobreseimiento que se adviertan, para determinar lo que en Derecho proceda.</w:t>
      </w:r>
    </w:p>
    <w:p w14:paraId="35A30074" w14:textId="77777777" w:rsidR="009B2DAB" w:rsidRPr="004C307E" w:rsidRDefault="009B2DAB" w:rsidP="006206A1">
      <w:pPr>
        <w:spacing w:after="0" w:line="360" w:lineRule="auto"/>
        <w:rPr>
          <w:color w:val="FF0000"/>
        </w:rPr>
      </w:pPr>
    </w:p>
    <w:p w14:paraId="3066DF0C" w14:textId="77777777" w:rsidR="005C690F" w:rsidRPr="00F96913" w:rsidRDefault="007D6307" w:rsidP="006206A1">
      <w:pPr>
        <w:spacing w:after="0" w:line="360" w:lineRule="auto"/>
        <w:rPr>
          <w:b/>
          <w:color w:val="auto"/>
        </w:rPr>
      </w:pPr>
      <w:r w:rsidRPr="00F96913">
        <w:rPr>
          <w:b/>
          <w:color w:val="auto"/>
        </w:rPr>
        <w:t>Causales de improcedencia</w:t>
      </w:r>
    </w:p>
    <w:p w14:paraId="7175BBBC" w14:textId="77777777" w:rsidR="000E26EC" w:rsidRPr="00F96913" w:rsidRDefault="000E26EC" w:rsidP="006206A1">
      <w:pPr>
        <w:spacing w:after="0" w:line="360" w:lineRule="auto"/>
        <w:rPr>
          <w:b/>
          <w:color w:val="auto"/>
        </w:rPr>
      </w:pPr>
    </w:p>
    <w:p w14:paraId="6C56CA88" w14:textId="77777777" w:rsidR="005C690F" w:rsidRPr="00F96913" w:rsidRDefault="007D6307" w:rsidP="006206A1">
      <w:pPr>
        <w:spacing w:after="0" w:line="360" w:lineRule="auto"/>
        <w:rPr>
          <w:color w:val="auto"/>
        </w:rPr>
      </w:pPr>
      <w:r w:rsidRPr="00F96913">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F96913">
        <w:rPr>
          <w:color w:val="auto"/>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96913" w:rsidRDefault="005C690F" w:rsidP="006206A1">
      <w:pPr>
        <w:spacing w:after="0" w:line="360" w:lineRule="auto"/>
        <w:rPr>
          <w:color w:val="auto"/>
        </w:rPr>
      </w:pPr>
    </w:p>
    <w:p w14:paraId="3FF1B775" w14:textId="71BDC8A3" w:rsidR="005C690F" w:rsidRPr="00F96913" w:rsidRDefault="007D6307" w:rsidP="006206A1">
      <w:pPr>
        <w:spacing w:after="0" w:line="360" w:lineRule="auto"/>
        <w:rPr>
          <w:color w:val="auto"/>
        </w:rPr>
      </w:pPr>
      <w:r w:rsidRPr="00F96913">
        <w:rPr>
          <w:color w:val="auto"/>
        </w:rPr>
        <w:t>En el presente caso, </w:t>
      </w:r>
      <w:r w:rsidRPr="00F96913">
        <w:rPr>
          <w:b/>
          <w:color w:val="auto"/>
        </w:rPr>
        <w:t>no se actualiza ninguna de las causales de improcedencia</w:t>
      </w:r>
      <w:r w:rsidRPr="00F96913">
        <w:rPr>
          <w:color w:val="auto"/>
        </w:rPr>
        <w:t> establecidas en el ordenamiento jurídico previamente señalado, toda vez que: este Instituto no tiene conocimiento de que se encuentre en trámite algún medio de defensa presentado por la</w:t>
      </w:r>
      <w:r w:rsidR="00261B92" w:rsidRPr="00F96913">
        <w:rPr>
          <w:color w:val="auto"/>
        </w:rPr>
        <w:t xml:space="preserve"> persona</w:t>
      </w:r>
      <w:r w:rsidRPr="00F96913">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4C307E" w:rsidRDefault="008D3B3F" w:rsidP="006206A1">
      <w:pPr>
        <w:spacing w:after="0" w:line="360" w:lineRule="auto"/>
        <w:rPr>
          <w:color w:val="FF0000"/>
        </w:rPr>
      </w:pPr>
    </w:p>
    <w:p w14:paraId="2BF1CF5B" w14:textId="6FF75095" w:rsidR="005C690F" w:rsidRPr="00F96913" w:rsidRDefault="007D6307" w:rsidP="006206A1">
      <w:pPr>
        <w:spacing w:after="0" w:line="360" w:lineRule="auto"/>
        <w:rPr>
          <w:color w:val="auto"/>
        </w:rPr>
      </w:pPr>
      <w:r w:rsidRPr="00F96913">
        <w:rPr>
          <w:color w:val="auto"/>
        </w:rPr>
        <w:t>Por lo cual, se actualiza la causal de procedencia del Recurso de Revisión señal</w:t>
      </w:r>
      <w:r w:rsidR="00261DF6" w:rsidRPr="00F96913">
        <w:rPr>
          <w:color w:val="auto"/>
        </w:rPr>
        <w:t>ada en el artículo 179, fracci</w:t>
      </w:r>
      <w:r w:rsidR="00694897" w:rsidRPr="00F96913">
        <w:rPr>
          <w:color w:val="auto"/>
        </w:rPr>
        <w:t>ón III</w:t>
      </w:r>
      <w:r w:rsidRPr="00F96913">
        <w:rPr>
          <w:color w:val="auto"/>
        </w:rPr>
        <w:t>, de la Ley en cita, pues la p</w:t>
      </w:r>
      <w:r w:rsidR="00261B92" w:rsidRPr="00F96913">
        <w:rPr>
          <w:color w:val="auto"/>
        </w:rPr>
        <w:t>ersona</w:t>
      </w:r>
      <w:r w:rsidRPr="00F96913">
        <w:rPr>
          <w:color w:val="auto"/>
        </w:rPr>
        <w:t xml:space="preserve"> Recurrente se inconformó </w:t>
      </w:r>
      <w:r w:rsidR="00694897" w:rsidRPr="00F96913">
        <w:rPr>
          <w:color w:val="auto"/>
        </w:rPr>
        <w:t>de la declaración de inexistencia de la información.</w:t>
      </w:r>
    </w:p>
    <w:p w14:paraId="7B59B025" w14:textId="77777777" w:rsidR="00712ED6" w:rsidRPr="004C307E" w:rsidRDefault="00712ED6" w:rsidP="006206A1">
      <w:pPr>
        <w:spacing w:after="0" w:line="360" w:lineRule="auto"/>
        <w:rPr>
          <w:color w:val="FF0000"/>
        </w:rPr>
      </w:pPr>
    </w:p>
    <w:p w14:paraId="55FF691A" w14:textId="6D373E30" w:rsidR="005C690F" w:rsidRPr="00F96913" w:rsidRDefault="007D6307" w:rsidP="006206A1">
      <w:pPr>
        <w:spacing w:after="0" w:line="360" w:lineRule="auto"/>
        <w:rPr>
          <w:color w:val="auto"/>
        </w:rPr>
      </w:pPr>
      <w:r w:rsidRPr="00F96913">
        <w:rPr>
          <w:b/>
          <w:color w:val="auto"/>
        </w:rPr>
        <w:t>Ca</w:t>
      </w:r>
      <w:r w:rsidR="00CD6238" w:rsidRPr="00F96913">
        <w:rPr>
          <w:b/>
          <w:color w:val="auto"/>
        </w:rPr>
        <w:t>usales de sobreseimiento</w:t>
      </w:r>
    </w:p>
    <w:p w14:paraId="426FEE7A" w14:textId="77777777" w:rsidR="005C690F" w:rsidRPr="00F96913" w:rsidRDefault="005C690F" w:rsidP="006206A1">
      <w:pPr>
        <w:spacing w:after="0" w:line="360" w:lineRule="auto"/>
        <w:rPr>
          <w:color w:val="auto"/>
        </w:rPr>
      </w:pPr>
    </w:p>
    <w:p w14:paraId="5B1C849A" w14:textId="77777777" w:rsidR="005C690F" w:rsidRPr="00F96913" w:rsidRDefault="007D6307" w:rsidP="006206A1">
      <w:pPr>
        <w:spacing w:after="0" w:line="360" w:lineRule="auto"/>
        <w:rPr>
          <w:color w:val="auto"/>
        </w:rPr>
      </w:pPr>
      <w:r w:rsidRPr="00F96913">
        <w:rPr>
          <w:color w:val="auto"/>
        </w:rPr>
        <w:t>Por ser de previo y especial pronunciamiento, este Instituto analiza si se actualiza alguna causal de sobreseimiento.</w:t>
      </w:r>
    </w:p>
    <w:p w14:paraId="5CEDF034" w14:textId="77777777" w:rsidR="00A96A4E" w:rsidRPr="00F96913" w:rsidRDefault="00A96A4E" w:rsidP="006206A1">
      <w:pPr>
        <w:spacing w:after="0" w:line="360" w:lineRule="auto"/>
        <w:rPr>
          <w:color w:val="auto"/>
        </w:rPr>
      </w:pPr>
    </w:p>
    <w:p w14:paraId="616B549A" w14:textId="34585935" w:rsidR="005C690F" w:rsidRPr="00F96913" w:rsidRDefault="007D6307" w:rsidP="006206A1">
      <w:pPr>
        <w:spacing w:after="0" w:line="360" w:lineRule="auto"/>
        <w:rPr>
          <w:color w:val="auto"/>
        </w:rPr>
      </w:pPr>
      <w:r w:rsidRPr="00F96913">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96913">
        <w:rPr>
          <w:color w:val="auto"/>
        </w:rPr>
        <w:t xml:space="preserve">persona </w:t>
      </w:r>
      <w:r w:rsidRPr="00F96913">
        <w:rPr>
          <w:color w:val="auto"/>
        </w:rPr>
        <w:t xml:space="preserve">Recurrente se haya desistido del recurso, haya fallecido, sobreviniera alguna causal de improcedencia, que el Sujeto </w:t>
      </w:r>
      <w:r w:rsidRPr="00F96913">
        <w:rPr>
          <w:color w:val="auto"/>
        </w:rPr>
        <w:lastRenderedPageBreak/>
        <w:t>Obligado hubiese modificado o revocado el acto impugnado o bien, haya quedado sin materia.</w:t>
      </w:r>
    </w:p>
    <w:p w14:paraId="0FB75386" w14:textId="77777777" w:rsidR="00712ED6" w:rsidRPr="00F96913" w:rsidRDefault="00712ED6" w:rsidP="006206A1">
      <w:pPr>
        <w:spacing w:after="0" w:line="360" w:lineRule="auto"/>
        <w:rPr>
          <w:color w:val="auto"/>
        </w:rPr>
      </w:pPr>
    </w:p>
    <w:p w14:paraId="338973DD" w14:textId="77777777" w:rsidR="005C690F" w:rsidRPr="00F96913" w:rsidRDefault="007D6307" w:rsidP="006206A1">
      <w:pPr>
        <w:spacing w:after="0" w:line="360" w:lineRule="auto"/>
        <w:rPr>
          <w:color w:val="auto"/>
        </w:rPr>
      </w:pPr>
      <w:r w:rsidRPr="00F96913">
        <w:rPr>
          <w:color w:val="auto"/>
        </w:rPr>
        <w:t xml:space="preserve">Por tales motivos, se considera procedente entrar al fondo del presente asunto. </w:t>
      </w:r>
    </w:p>
    <w:p w14:paraId="3B2EB888" w14:textId="77777777" w:rsidR="005C690F" w:rsidRPr="00F96913" w:rsidRDefault="005C690F" w:rsidP="006206A1">
      <w:pPr>
        <w:spacing w:after="0" w:line="360" w:lineRule="auto"/>
        <w:rPr>
          <w:b/>
          <w:color w:val="auto"/>
        </w:rPr>
      </w:pPr>
    </w:p>
    <w:p w14:paraId="0A6A0BAE" w14:textId="184EF292" w:rsidR="005C690F" w:rsidRPr="00F96913" w:rsidRDefault="007D6307" w:rsidP="006206A1">
      <w:pPr>
        <w:pStyle w:val="Ttulo2"/>
        <w:spacing w:before="0" w:after="0" w:line="360" w:lineRule="auto"/>
        <w:rPr>
          <w:color w:val="auto"/>
          <w:sz w:val="22"/>
          <w:szCs w:val="22"/>
        </w:rPr>
      </w:pPr>
      <w:bookmarkStart w:id="10" w:name="_Toc206087155"/>
      <w:r w:rsidRPr="00F96913">
        <w:rPr>
          <w:color w:val="auto"/>
          <w:sz w:val="22"/>
          <w:szCs w:val="22"/>
        </w:rPr>
        <w:t>TERCERO. De</w:t>
      </w:r>
      <w:r w:rsidR="00CD6238" w:rsidRPr="00F96913">
        <w:rPr>
          <w:color w:val="auto"/>
          <w:sz w:val="22"/>
          <w:szCs w:val="22"/>
        </w:rPr>
        <w:t>terminación de la Controversia</w:t>
      </w:r>
      <w:bookmarkEnd w:id="10"/>
    </w:p>
    <w:p w14:paraId="4B3D8DFB" w14:textId="77777777" w:rsidR="008C6D83" w:rsidRPr="004C307E" w:rsidRDefault="008C6D83" w:rsidP="00FF752A">
      <w:pPr>
        <w:spacing w:after="0" w:line="360" w:lineRule="auto"/>
        <w:rPr>
          <w:b/>
          <w:color w:val="FF0000"/>
        </w:rPr>
      </w:pPr>
    </w:p>
    <w:p w14:paraId="36D22178" w14:textId="76478CC5" w:rsidR="000B6A1A" w:rsidRDefault="000B6A1A" w:rsidP="000B6A1A">
      <w:pPr>
        <w:spacing w:after="0" w:line="360" w:lineRule="auto"/>
        <w:rPr>
          <w:color w:val="auto"/>
          <w:lang w:val="es-ES"/>
        </w:rPr>
      </w:pPr>
      <w:r w:rsidRPr="000B6A1A">
        <w:rPr>
          <w:color w:val="auto"/>
          <w:lang w:val="es-ES"/>
        </w:rPr>
        <w:t>Una vez realizado el estudio de las constancias que integran el expediente en que se</w:t>
      </w:r>
      <w:r>
        <w:rPr>
          <w:color w:val="auto"/>
          <w:lang w:val="es-ES"/>
        </w:rPr>
        <w:t xml:space="preserve"> </w:t>
      </w:r>
      <w:r w:rsidRPr="000B6A1A">
        <w:rPr>
          <w:color w:val="auto"/>
          <w:lang w:val="es-ES"/>
        </w:rPr>
        <w:t xml:space="preserve">actúa, se desprende que el Recurrente requirió, </w:t>
      </w:r>
      <w:r>
        <w:rPr>
          <w:color w:val="auto"/>
          <w:lang w:val="es-ES"/>
        </w:rPr>
        <w:t xml:space="preserve">el oficio </w:t>
      </w:r>
      <w:r w:rsidRPr="000B6A1A">
        <w:rPr>
          <w:color w:val="auto"/>
          <w:lang w:val="es-ES"/>
        </w:rPr>
        <w:t xml:space="preserve">20005000/1689/2019, de fecha </w:t>
      </w:r>
      <w:r>
        <w:rPr>
          <w:color w:val="auto"/>
          <w:lang w:val="es-ES"/>
        </w:rPr>
        <w:t xml:space="preserve">dieciocho de septiembre de dos mil diecinueve, turnado al </w:t>
      </w:r>
      <w:r w:rsidRPr="000B6A1A">
        <w:rPr>
          <w:color w:val="auto"/>
          <w:lang w:val="es-ES"/>
        </w:rPr>
        <w:t>Lic. Everardo Hernández González, Contralor Municipal</w:t>
      </w:r>
      <w:r>
        <w:rPr>
          <w:color w:val="auto"/>
          <w:lang w:val="es-ES"/>
        </w:rPr>
        <w:t>.</w:t>
      </w:r>
    </w:p>
    <w:p w14:paraId="15129528" w14:textId="77777777" w:rsidR="002447D8" w:rsidRDefault="002447D8" w:rsidP="002447D8">
      <w:pPr>
        <w:spacing w:after="0" w:line="360" w:lineRule="auto"/>
        <w:rPr>
          <w:color w:val="auto"/>
          <w:lang w:val="es-ES"/>
        </w:rPr>
      </w:pPr>
    </w:p>
    <w:p w14:paraId="54FFE13A" w14:textId="6BCC7433" w:rsidR="000B6A1A" w:rsidRDefault="002447D8" w:rsidP="002447D8">
      <w:pPr>
        <w:spacing w:after="0" w:line="360" w:lineRule="auto"/>
        <w:rPr>
          <w:color w:val="auto"/>
          <w:lang w:val="es-ES"/>
        </w:rPr>
      </w:pPr>
      <w:r w:rsidRPr="002447D8">
        <w:rPr>
          <w:color w:val="auto"/>
          <w:lang w:val="es-ES"/>
        </w:rPr>
        <w:t>En respuesta, el Sujeto Obligado, por medio de la</w:t>
      </w:r>
      <w:r w:rsidRPr="002447D8">
        <w:rPr>
          <w:iCs/>
          <w:color w:val="auto"/>
          <w:szCs w:val="20"/>
        </w:rPr>
        <w:t xml:space="preserve"> </w:t>
      </w:r>
      <w:r w:rsidRPr="00890E2F">
        <w:rPr>
          <w:iCs/>
          <w:color w:val="auto"/>
          <w:szCs w:val="20"/>
        </w:rPr>
        <w:t>Titular del Órgano Interno de Control Municipal</w:t>
      </w:r>
      <w:r>
        <w:rPr>
          <w:iCs/>
          <w:color w:val="auto"/>
          <w:szCs w:val="20"/>
        </w:rPr>
        <w:t xml:space="preserve"> señaló que después de realizar la</w:t>
      </w:r>
      <w:r>
        <w:t xml:space="preserve"> búsqueda exhaustiva y razonable de la información, no obra en los archivos, así mismo remitió el </w:t>
      </w:r>
      <w:r>
        <w:rPr>
          <w:iCs/>
          <w:color w:val="auto"/>
          <w:szCs w:val="20"/>
        </w:rPr>
        <w:t xml:space="preserve">Acta de la Quingentésima Vigésima Octava Sesión Extraordinaria dos mil veinticinco, del Comité de Transparencia del Municipio de Toluca, Administración dos mil veinticinco, dos mil veintisiete Número CT/SE/528/2025, por medio de la cual se declaró la inexistencia del oficio </w:t>
      </w:r>
      <w:r>
        <w:t>20005000/1689/2019, de fecha dieciocho de septiembre de dos mil diecinueve</w:t>
      </w:r>
      <w:r w:rsidRPr="002447D8">
        <w:rPr>
          <w:color w:val="auto"/>
          <w:lang w:val="es-ES"/>
        </w:rPr>
        <w:t>; ante dicha circunstancia, el</w:t>
      </w:r>
      <w:r w:rsidR="0054708C">
        <w:rPr>
          <w:color w:val="auto"/>
          <w:lang w:val="es-ES"/>
        </w:rPr>
        <w:t xml:space="preserve"> </w:t>
      </w:r>
      <w:r w:rsidRPr="002447D8">
        <w:rPr>
          <w:color w:val="auto"/>
          <w:lang w:val="es-ES"/>
        </w:rPr>
        <w:t>Particular se inconformó de la declaración de inexistencia de la información</w:t>
      </w:r>
      <w:r w:rsidR="0054708C">
        <w:rPr>
          <w:color w:val="auto"/>
          <w:lang w:val="es-ES"/>
        </w:rPr>
        <w:t xml:space="preserve"> </w:t>
      </w:r>
      <w:r w:rsidRPr="002447D8">
        <w:rPr>
          <w:color w:val="auto"/>
          <w:lang w:val="es-ES"/>
        </w:rPr>
        <w:t>, lo cual, actualiza la</w:t>
      </w:r>
      <w:r w:rsidR="0054708C">
        <w:rPr>
          <w:color w:val="auto"/>
          <w:lang w:val="es-ES"/>
        </w:rPr>
        <w:t xml:space="preserve"> </w:t>
      </w:r>
      <w:r w:rsidRPr="002447D8">
        <w:rPr>
          <w:color w:val="auto"/>
          <w:lang w:val="es-ES"/>
        </w:rPr>
        <w:t>causal de procedencia prevista en la fracción III, del artículo 179 de la Ley de</w:t>
      </w:r>
      <w:r w:rsidR="0054708C">
        <w:rPr>
          <w:color w:val="auto"/>
          <w:lang w:val="es-ES"/>
        </w:rPr>
        <w:t xml:space="preserve"> </w:t>
      </w:r>
      <w:r w:rsidRPr="002447D8">
        <w:rPr>
          <w:color w:val="auto"/>
          <w:lang w:val="es-ES"/>
        </w:rPr>
        <w:t>Transparencia y Acceso a la Información Pública del Estado de México y Municipios. Así,</w:t>
      </w:r>
      <w:r w:rsidR="0054708C">
        <w:rPr>
          <w:color w:val="auto"/>
          <w:lang w:val="es-ES"/>
        </w:rPr>
        <w:t xml:space="preserve"> </w:t>
      </w:r>
      <w:r w:rsidRPr="002447D8">
        <w:rPr>
          <w:color w:val="auto"/>
          <w:lang w:val="es-ES"/>
        </w:rPr>
        <w:t>las cosas, una vez admitido y notificado el Recurso de Revisión a las partes, el Sujeto</w:t>
      </w:r>
      <w:r w:rsidR="0054708C">
        <w:rPr>
          <w:color w:val="auto"/>
          <w:lang w:val="es-ES"/>
        </w:rPr>
        <w:t xml:space="preserve"> </w:t>
      </w:r>
      <w:r w:rsidRPr="002447D8">
        <w:rPr>
          <w:color w:val="auto"/>
          <w:lang w:val="es-ES"/>
        </w:rPr>
        <w:t>Obligado ratificó su respuesta</w:t>
      </w:r>
      <w:r w:rsidR="0054708C">
        <w:rPr>
          <w:color w:val="auto"/>
          <w:lang w:val="es-ES"/>
        </w:rPr>
        <w:t>.</w:t>
      </w:r>
    </w:p>
    <w:p w14:paraId="137DA036" w14:textId="77777777" w:rsidR="00AB4AC2" w:rsidRPr="004C307E" w:rsidRDefault="00AB4AC2" w:rsidP="006206A1">
      <w:pPr>
        <w:spacing w:after="0" w:line="360" w:lineRule="auto"/>
        <w:ind w:right="567"/>
        <w:rPr>
          <w:i/>
          <w:iCs/>
          <w:color w:val="FF0000"/>
          <w:sz w:val="20"/>
          <w:szCs w:val="20"/>
        </w:rPr>
      </w:pPr>
    </w:p>
    <w:p w14:paraId="22C5958E" w14:textId="32D54A26" w:rsidR="007C7BAF" w:rsidRPr="00FD7AA9" w:rsidRDefault="007C7BAF" w:rsidP="006206A1">
      <w:pPr>
        <w:tabs>
          <w:tab w:val="left" w:pos="4962"/>
        </w:tabs>
        <w:spacing w:after="0" w:line="360" w:lineRule="auto"/>
        <w:rPr>
          <w:rFonts w:eastAsia="Calibri" w:cs="Tahoma"/>
          <w:bCs/>
          <w:color w:val="auto"/>
        </w:rPr>
      </w:pPr>
      <w:r w:rsidRPr="00FD7AA9">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FD7AA9">
        <w:rPr>
          <w:rFonts w:eastAsia="Calibri" w:cs="Tahoma"/>
          <w:iCs/>
          <w:color w:val="auto"/>
          <w:lang w:val="es-ES" w:eastAsia="es-ES_tradnl"/>
        </w:rPr>
        <w:t>itud de acceso a la información</w:t>
      </w:r>
      <w:r w:rsidR="00DA0056" w:rsidRPr="00FD7AA9">
        <w:rPr>
          <w:rFonts w:eastAsia="Calibri" w:cs="Tahoma"/>
          <w:iCs/>
          <w:color w:val="auto"/>
          <w:lang w:val="es-ES" w:eastAsia="es-ES_tradnl"/>
        </w:rPr>
        <w:t xml:space="preserve">, </w:t>
      </w:r>
      <w:r w:rsidRPr="00FD7AA9">
        <w:rPr>
          <w:rFonts w:eastAsia="Calibri" w:cs="Tahoma"/>
          <w:iCs/>
          <w:color w:val="auto"/>
          <w:lang w:eastAsia="es-ES_tradnl"/>
        </w:rPr>
        <w:t xml:space="preserve">el </w:t>
      </w:r>
      <w:r w:rsidRPr="00FD7AA9">
        <w:rPr>
          <w:rFonts w:eastAsia="Calibri" w:cs="Tahoma"/>
          <w:iCs/>
          <w:color w:val="auto"/>
          <w:lang w:eastAsia="es-ES_tradnl"/>
        </w:rPr>
        <w:lastRenderedPageBreak/>
        <w:t>escrito recursal</w:t>
      </w:r>
      <w:r w:rsidR="00DA0056" w:rsidRPr="00FD7AA9">
        <w:rPr>
          <w:rFonts w:eastAsia="Calibri" w:cs="Tahoma"/>
          <w:iCs/>
          <w:color w:val="auto"/>
          <w:lang w:eastAsia="es-ES_tradnl"/>
        </w:rPr>
        <w:t xml:space="preserve"> y el Informe Justificado</w:t>
      </w:r>
      <w:r w:rsidRPr="00FD7AA9">
        <w:rPr>
          <w:rFonts w:eastAsia="Calibri" w:cs="Tahoma"/>
          <w:iCs/>
          <w:color w:val="auto"/>
          <w:lang w:eastAsia="es-ES_tradnl"/>
        </w:rPr>
        <w:t xml:space="preserve">; </w:t>
      </w:r>
      <w:r w:rsidRPr="00FD7AA9">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4C307E" w:rsidRDefault="00DA364F" w:rsidP="006206A1">
      <w:pPr>
        <w:tabs>
          <w:tab w:val="left" w:pos="4962"/>
        </w:tabs>
        <w:spacing w:after="0" w:line="360" w:lineRule="auto"/>
        <w:rPr>
          <w:rFonts w:eastAsia="Calibri" w:cs="Tahoma"/>
          <w:bCs/>
          <w:color w:val="FF0000"/>
        </w:rPr>
      </w:pPr>
    </w:p>
    <w:p w14:paraId="36DCBD9D" w14:textId="5B125308" w:rsidR="005C690F" w:rsidRPr="00FD7AA9" w:rsidRDefault="007D6307" w:rsidP="006206A1">
      <w:pPr>
        <w:pStyle w:val="Ttulo2"/>
        <w:spacing w:before="0" w:after="0" w:line="360" w:lineRule="auto"/>
        <w:rPr>
          <w:color w:val="auto"/>
          <w:sz w:val="22"/>
          <w:szCs w:val="22"/>
        </w:rPr>
      </w:pPr>
      <w:bookmarkStart w:id="11" w:name="_Toc206087156"/>
      <w:r w:rsidRPr="00FD7AA9">
        <w:rPr>
          <w:color w:val="auto"/>
          <w:sz w:val="22"/>
          <w:szCs w:val="22"/>
        </w:rPr>
        <w:t xml:space="preserve">CUARTO. Marco normativo aplicable en materia de transparencia y </w:t>
      </w:r>
      <w:r w:rsidR="00CD6238" w:rsidRPr="00FD7AA9">
        <w:rPr>
          <w:color w:val="auto"/>
          <w:sz w:val="22"/>
          <w:szCs w:val="22"/>
        </w:rPr>
        <w:t>acceso a la información pública</w:t>
      </w:r>
      <w:bookmarkEnd w:id="11"/>
    </w:p>
    <w:p w14:paraId="4D62F8F1" w14:textId="77777777" w:rsidR="005C690F" w:rsidRPr="00FD7AA9" w:rsidRDefault="005C690F" w:rsidP="006206A1">
      <w:pPr>
        <w:spacing w:after="0" w:line="360" w:lineRule="auto"/>
        <w:rPr>
          <w:color w:val="auto"/>
        </w:rPr>
      </w:pPr>
    </w:p>
    <w:p w14:paraId="68F50546" w14:textId="77777777" w:rsidR="005C690F" w:rsidRPr="00FD7AA9" w:rsidRDefault="007D6307" w:rsidP="006206A1">
      <w:pPr>
        <w:spacing w:after="0" w:line="360" w:lineRule="auto"/>
        <w:rPr>
          <w:color w:val="auto"/>
        </w:rPr>
      </w:pPr>
      <w:r w:rsidRPr="00FD7AA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D7AA9" w:rsidRDefault="005C690F" w:rsidP="006206A1">
      <w:pPr>
        <w:spacing w:after="0" w:line="360" w:lineRule="auto"/>
        <w:rPr>
          <w:color w:val="auto"/>
        </w:rPr>
      </w:pPr>
    </w:p>
    <w:p w14:paraId="69458899" w14:textId="77777777" w:rsidR="005C690F" w:rsidRPr="00FD7AA9" w:rsidRDefault="007D6307" w:rsidP="006206A1">
      <w:pPr>
        <w:spacing w:after="0" w:line="360" w:lineRule="auto"/>
        <w:rPr>
          <w:color w:val="auto"/>
        </w:rPr>
      </w:pPr>
      <w:r w:rsidRPr="00FD7AA9">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D7AA9" w:rsidRDefault="005C690F" w:rsidP="006206A1">
      <w:pPr>
        <w:spacing w:after="0" w:line="360" w:lineRule="auto"/>
        <w:rPr>
          <w:color w:val="auto"/>
        </w:rPr>
      </w:pPr>
    </w:p>
    <w:p w14:paraId="3D8EBDEC" w14:textId="77777777" w:rsidR="005C690F" w:rsidRPr="00FD7AA9" w:rsidRDefault="007D6307" w:rsidP="006206A1">
      <w:pPr>
        <w:spacing w:after="0" w:line="360" w:lineRule="auto"/>
        <w:rPr>
          <w:color w:val="auto"/>
        </w:rPr>
      </w:pPr>
      <w:r w:rsidRPr="00FD7AA9">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FD7AA9" w:rsidRDefault="005C690F" w:rsidP="006206A1">
      <w:pPr>
        <w:spacing w:after="0" w:line="360" w:lineRule="auto"/>
        <w:rPr>
          <w:color w:val="auto"/>
        </w:rPr>
      </w:pPr>
    </w:p>
    <w:p w14:paraId="5BD9CB2E" w14:textId="77777777" w:rsidR="005C690F" w:rsidRPr="00FD7AA9" w:rsidRDefault="007D6307" w:rsidP="006206A1">
      <w:pPr>
        <w:spacing w:after="0" w:line="360" w:lineRule="auto"/>
        <w:rPr>
          <w:color w:val="auto"/>
        </w:rPr>
      </w:pPr>
      <w:r w:rsidRPr="00FD7AA9">
        <w:rPr>
          <w:color w:val="auto"/>
        </w:rPr>
        <w:t>El artículo 12, que, quienes generen, recopilen, administren, manejen, procesen, archiven o conserven información pública serán responsables de la misma.</w:t>
      </w:r>
    </w:p>
    <w:p w14:paraId="6BD1FFBB" w14:textId="77777777" w:rsidR="007C02D1" w:rsidRPr="00FD7AA9" w:rsidRDefault="007C02D1" w:rsidP="006206A1">
      <w:pPr>
        <w:spacing w:after="0" w:line="360" w:lineRule="auto"/>
        <w:rPr>
          <w:color w:val="auto"/>
        </w:rPr>
      </w:pPr>
    </w:p>
    <w:p w14:paraId="3D899A16" w14:textId="77777777" w:rsidR="005C690F" w:rsidRPr="00FD7AA9" w:rsidRDefault="007D6307" w:rsidP="006206A1">
      <w:pPr>
        <w:widowControl w:val="0"/>
        <w:spacing w:after="0" w:line="360" w:lineRule="auto"/>
        <w:rPr>
          <w:color w:val="auto"/>
        </w:rPr>
      </w:pPr>
      <w:r w:rsidRPr="00FD7AA9">
        <w:rPr>
          <w:color w:val="auto"/>
        </w:rPr>
        <w:t xml:space="preserve">El artículo 18, que, los Sujetos Obligados deberán documentar todo acto que derive del ejercicio de sus facultades, competencias o funciones, considerando desde su origen la </w:t>
      </w:r>
      <w:r w:rsidRPr="00FD7AA9">
        <w:rPr>
          <w:color w:val="auto"/>
        </w:rPr>
        <w:lastRenderedPageBreak/>
        <w:t>eventual publicidad y reutilización de la información que generen.</w:t>
      </w:r>
    </w:p>
    <w:p w14:paraId="1E2F11F7" w14:textId="77777777" w:rsidR="00B153FA" w:rsidRPr="00FD7AA9" w:rsidRDefault="00B153FA" w:rsidP="006206A1">
      <w:pPr>
        <w:widowControl w:val="0"/>
        <w:spacing w:after="0" w:line="360" w:lineRule="auto"/>
        <w:rPr>
          <w:color w:val="auto"/>
        </w:rPr>
      </w:pPr>
    </w:p>
    <w:p w14:paraId="70E5B643" w14:textId="378E2A57" w:rsidR="00B04A35" w:rsidRPr="00FD7AA9" w:rsidRDefault="007D6307" w:rsidP="006206A1">
      <w:pPr>
        <w:spacing w:after="0" w:line="360" w:lineRule="auto"/>
        <w:rPr>
          <w:color w:val="auto"/>
        </w:rPr>
      </w:pPr>
      <w:r w:rsidRPr="00FD7AA9">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D7AA9" w:rsidRDefault="005C690F" w:rsidP="006206A1">
      <w:pPr>
        <w:spacing w:after="0" w:line="360" w:lineRule="auto"/>
        <w:rPr>
          <w:color w:val="auto"/>
        </w:rPr>
      </w:pPr>
    </w:p>
    <w:p w14:paraId="3AF871E5" w14:textId="6FEB966D" w:rsidR="005C690F" w:rsidRPr="00FD7AA9" w:rsidRDefault="00CD6238" w:rsidP="006206A1">
      <w:pPr>
        <w:pStyle w:val="Ttulo2"/>
        <w:spacing w:before="0" w:after="0" w:line="360" w:lineRule="auto"/>
        <w:rPr>
          <w:color w:val="auto"/>
          <w:sz w:val="22"/>
          <w:szCs w:val="22"/>
        </w:rPr>
      </w:pPr>
      <w:bookmarkStart w:id="12" w:name="_Toc206087157"/>
      <w:r w:rsidRPr="00FD7AA9">
        <w:rPr>
          <w:color w:val="auto"/>
          <w:sz w:val="22"/>
          <w:szCs w:val="22"/>
        </w:rPr>
        <w:t>Q</w:t>
      </w:r>
      <w:r w:rsidR="0044017B" w:rsidRPr="00FD7AA9">
        <w:rPr>
          <w:color w:val="auto"/>
          <w:sz w:val="22"/>
          <w:szCs w:val="22"/>
        </w:rPr>
        <w:t>UINTO</w:t>
      </w:r>
      <w:r w:rsidRPr="00FD7AA9">
        <w:rPr>
          <w:color w:val="auto"/>
          <w:sz w:val="22"/>
          <w:szCs w:val="22"/>
        </w:rPr>
        <w:t>. Estudio de Fondo</w:t>
      </w:r>
      <w:bookmarkEnd w:id="12"/>
    </w:p>
    <w:p w14:paraId="2596B212" w14:textId="77777777" w:rsidR="00A56228" w:rsidRPr="004C307E" w:rsidRDefault="00A56228" w:rsidP="006206A1">
      <w:pPr>
        <w:spacing w:after="0" w:line="360" w:lineRule="auto"/>
        <w:rPr>
          <w:b/>
          <w:color w:val="FF0000"/>
        </w:rPr>
      </w:pPr>
    </w:p>
    <w:p w14:paraId="5F490A49" w14:textId="5A3C16B8" w:rsidR="007F4407" w:rsidRPr="00FD7AA9" w:rsidRDefault="0064067B" w:rsidP="006206A1">
      <w:pPr>
        <w:spacing w:after="0" w:line="360" w:lineRule="auto"/>
        <w:rPr>
          <w:rFonts w:eastAsia="Times New Roman" w:cs="Tahoma"/>
          <w:bCs/>
          <w:iCs/>
          <w:color w:val="auto"/>
          <w:lang w:eastAsia="es-ES"/>
        </w:rPr>
      </w:pPr>
      <w:r w:rsidRPr="00FD7AA9">
        <w:rPr>
          <w:color w:val="auto"/>
        </w:rPr>
        <w:t>Expuestas las posturas de las partes, se procede al análisis de los agravios hechos valer por la persona Recurrente</w:t>
      </w:r>
      <w:r w:rsidR="00731FB9" w:rsidRPr="00FD7AA9">
        <w:rPr>
          <w:color w:val="auto"/>
        </w:rPr>
        <w:t xml:space="preserve">, </w:t>
      </w:r>
      <w:r w:rsidR="007F4407" w:rsidRPr="00FD7AA9">
        <w:rPr>
          <w:rFonts w:eastAsia="Times New Roman" w:cs="Tahoma"/>
          <w:bCs/>
          <w:iCs/>
          <w:color w:val="auto"/>
          <w:lang w:eastAsia="es-ES"/>
        </w:rPr>
        <w:t>por lo que, en principio es necesario contextualizar la solicitud de información.</w:t>
      </w:r>
    </w:p>
    <w:p w14:paraId="1A3DB6BF" w14:textId="77777777" w:rsidR="006005C6" w:rsidRPr="004C307E" w:rsidRDefault="006005C6" w:rsidP="006206A1">
      <w:pPr>
        <w:spacing w:after="0" w:line="360" w:lineRule="auto"/>
        <w:rPr>
          <w:rFonts w:eastAsia="Times New Roman" w:cs="Tahoma"/>
          <w:bCs/>
          <w:iCs/>
          <w:color w:val="FF0000"/>
          <w:lang w:eastAsia="es-ES"/>
        </w:rPr>
      </w:pPr>
    </w:p>
    <w:p w14:paraId="06D101F1" w14:textId="1431CFF8" w:rsidR="00AA186C" w:rsidRDefault="00AA186C" w:rsidP="006005C6">
      <w:pPr>
        <w:spacing w:after="0" w:line="360" w:lineRule="auto"/>
        <w:rPr>
          <w:rFonts w:eastAsia="Calibri" w:cs="Tahoma"/>
          <w:bCs/>
          <w:color w:val="FF0000"/>
          <w:lang w:val="es-ES"/>
        </w:rPr>
      </w:pPr>
      <w:r>
        <w:t xml:space="preserve">Sobre el tema,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AA186C">
        <w:rPr>
          <w:b/>
          <w:bCs/>
        </w:rPr>
        <w:t>toda la información generada, obtenida, adquirida, transformada o en posesión de los sujetos obligados es pública y accesible a cualquier persona.</w:t>
      </w:r>
    </w:p>
    <w:p w14:paraId="1FF487BF" w14:textId="77777777" w:rsidR="00AA186C" w:rsidRDefault="00AA186C" w:rsidP="006005C6">
      <w:pPr>
        <w:spacing w:after="0" w:line="360" w:lineRule="auto"/>
        <w:rPr>
          <w:rFonts w:eastAsia="Calibri" w:cs="Tahoma"/>
          <w:bCs/>
          <w:color w:val="FF0000"/>
          <w:lang w:val="es-ES"/>
        </w:rPr>
      </w:pPr>
    </w:p>
    <w:p w14:paraId="74394B1E" w14:textId="225DE2C0" w:rsidR="00AA186C" w:rsidRDefault="00AA186C" w:rsidP="006005C6">
      <w:pPr>
        <w:spacing w:after="0" w:line="360" w:lineRule="auto"/>
      </w:pPr>
      <w: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ED10762" w14:textId="3E5532AE" w:rsidR="00AA186C" w:rsidRDefault="00AA186C" w:rsidP="006005C6">
      <w:pPr>
        <w:spacing w:after="0" w:line="360" w:lineRule="auto"/>
      </w:pPr>
      <w: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2A391D" w14:textId="77777777" w:rsidR="00AA186C" w:rsidRDefault="00AA186C" w:rsidP="006005C6">
      <w:pPr>
        <w:spacing w:after="0" w:line="360" w:lineRule="auto"/>
      </w:pPr>
    </w:p>
    <w:p w14:paraId="17127237" w14:textId="1C44BC76" w:rsidR="00200E63" w:rsidRDefault="00AA186C" w:rsidP="006206A1">
      <w:pPr>
        <w:spacing w:after="0" w:line="360" w:lineRule="auto"/>
        <w:rPr>
          <w:color w:val="auto"/>
          <w:lang w:val="es-ES"/>
        </w:rPr>
      </w:pPr>
      <w:r>
        <w:t>Conforme a lo expuesto, se advierte que la pretensión del hoy Recurrente es la obtener</w:t>
      </w:r>
      <w:r w:rsidRPr="00AA186C">
        <w:rPr>
          <w:color w:val="auto"/>
          <w:lang w:val="es-ES"/>
        </w:rPr>
        <w:t xml:space="preserve"> </w:t>
      </w:r>
      <w:r>
        <w:rPr>
          <w:color w:val="auto"/>
          <w:lang w:val="es-ES"/>
        </w:rPr>
        <w:t xml:space="preserve">el oficio </w:t>
      </w:r>
      <w:r w:rsidRPr="000B6A1A">
        <w:rPr>
          <w:color w:val="auto"/>
          <w:lang w:val="es-ES"/>
        </w:rPr>
        <w:t xml:space="preserve">20005000/1689/2019, de fecha </w:t>
      </w:r>
      <w:r>
        <w:rPr>
          <w:color w:val="auto"/>
          <w:lang w:val="es-ES"/>
        </w:rPr>
        <w:t xml:space="preserve">dieciocho de septiembre de dos mil diecinueve, turnado </w:t>
      </w:r>
      <w:r w:rsidR="00381972">
        <w:rPr>
          <w:color w:val="auto"/>
          <w:lang w:val="es-ES"/>
        </w:rPr>
        <w:t>al entonces</w:t>
      </w:r>
      <w:r w:rsidRPr="000B6A1A">
        <w:rPr>
          <w:color w:val="auto"/>
          <w:lang w:val="es-ES"/>
        </w:rPr>
        <w:t xml:space="preserve"> Contralor Municipal</w:t>
      </w:r>
      <w:r>
        <w:rPr>
          <w:color w:val="auto"/>
          <w:lang w:val="es-ES"/>
        </w:rPr>
        <w:t>.</w:t>
      </w:r>
    </w:p>
    <w:p w14:paraId="47F6EB2E" w14:textId="77777777" w:rsidR="00AA186C" w:rsidRPr="00AA186C" w:rsidRDefault="00AA186C" w:rsidP="006206A1">
      <w:pPr>
        <w:spacing w:after="0" w:line="360" w:lineRule="auto"/>
        <w:rPr>
          <w:color w:val="auto"/>
          <w:lang w:val="es-ES"/>
        </w:rPr>
      </w:pPr>
    </w:p>
    <w:p w14:paraId="7718678F" w14:textId="68774107" w:rsidR="00134465" w:rsidRPr="00245335" w:rsidRDefault="00913279" w:rsidP="006206A1">
      <w:pPr>
        <w:spacing w:after="0" w:line="360" w:lineRule="auto"/>
        <w:rPr>
          <w:color w:val="auto"/>
        </w:rPr>
      </w:pPr>
      <w:r w:rsidRPr="00AA186C">
        <w:rPr>
          <w:color w:val="auto"/>
          <w:lang w:eastAsia="es-ES_tradnl"/>
        </w:rPr>
        <w:t>E</w:t>
      </w:r>
      <w:r w:rsidR="006430B1" w:rsidRPr="00AA186C">
        <w:rPr>
          <w:color w:val="auto"/>
          <w:lang w:eastAsia="es-ES_tradnl"/>
        </w:rPr>
        <w:t>stablecida dicha circunstancia</w:t>
      </w:r>
      <w:r w:rsidR="00134465" w:rsidRPr="00AA186C">
        <w:rPr>
          <w:color w:val="auto"/>
        </w:rPr>
        <w:t>, de las constancias que obran en el expediente electrónico, se advierte que el Sujeto Obligado</w:t>
      </w:r>
      <w:r w:rsidR="00492333" w:rsidRPr="00AA186C">
        <w:rPr>
          <w:color w:val="auto"/>
        </w:rPr>
        <w:t xml:space="preserve"> </w:t>
      </w:r>
      <w:r w:rsidR="00094C5C" w:rsidRPr="00AA186C">
        <w:rPr>
          <w:color w:val="auto"/>
        </w:rPr>
        <w:t xml:space="preserve">turnó la solicitud de información </w:t>
      </w:r>
      <w:r w:rsidR="00245335">
        <w:rPr>
          <w:color w:val="auto"/>
        </w:rPr>
        <w:t>a</w:t>
      </w:r>
      <w:r w:rsidR="00AA186C">
        <w:rPr>
          <w:color w:val="auto"/>
        </w:rPr>
        <w:t xml:space="preserve">l Órgano Interno de Control </w:t>
      </w:r>
      <w:r w:rsidR="00AA186C" w:rsidRPr="00245335">
        <w:rPr>
          <w:color w:val="auto"/>
        </w:rPr>
        <w:t>Municipal</w:t>
      </w:r>
      <w:r w:rsidR="00134465" w:rsidRPr="00245335">
        <w:rPr>
          <w:color w:val="auto"/>
        </w:rPr>
        <w:t xml:space="preserve">; por lo que, es oportuno hacer referencia al </w:t>
      </w:r>
      <w:r w:rsidR="00134465" w:rsidRPr="00245335">
        <w:rPr>
          <w:b/>
          <w:color w:val="auto"/>
        </w:rPr>
        <w:t>procedimiento de búsqueda que deben de seguir los Sujetos Obligados para localizar la información</w:t>
      </w:r>
      <w:r w:rsidR="00134465" w:rsidRPr="00245335">
        <w:rPr>
          <w:color w:val="auto"/>
        </w:rPr>
        <w:t xml:space="preserve">, el cual se encuentra previsto </w:t>
      </w:r>
      <w:r w:rsidR="00632F61" w:rsidRPr="00245335">
        <w:rPr>
          <w:color w:val="auto"/>
        </w:rPr>
        <w:t>en el artículo</w:t>
      </w:r>
      <w:r w:rsidR="00134465" w:rsidRPr="00245335">
        <w:rPr>
          <w:color w:val="auto"/>
        </w:rPr>
        <w:t xml:space="preserve"> 162 de la Ley de Transparencia y Acceso a la Información Pública del Estado de México y Municipios, </w:t>
      </w:r>
      <w:r w:rsidR="00632F61" w:rsidRPr="00245335">
        <w:rPr>
          <w:color w:val="auto"/>
        </w:rPr>
        <w:t>el cual establece que las</w:t>
      </w:r>
      <w:r w:rsidR="00134465" w:rsidRPr="00245335">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245335">
        <w:rPr>
          <w:color w:val="auto"/>
        </w:rPr>
        <w:t>.</w:t>
      </w:r>
    </w:p>
    <w:p w14:paraId="215A6375" w14:textId="77777777" w:rsidR="004A10B0" w:rsidRPr="004C307E" w:rsidRDefault="004A10B0" w:rsidP="006206A1">
      <w:pPr>
        <w:spacing w:after="0" w:line="360" w:lineRule="auto"/>
        <w:rPr>
          <w:color w:val="FF0000"/>
        </w:rPr>
      </w:pPr>
    </w:p>
    <w:p w14:paraId="118DCCB4" w14:textId="1B6994CD" w:rsidR="00134465" w:rsidRPr="00245335" w:rsidRDefault="00134465" w:rsidP="006206A1">
      <w:pPr>
        <w:spacing w:after="0" w:line="360" w:lineRule="auto"/>
        <w:rPr>
          <w:color w:val="auto"/>
        </w:rPr>
      </w:pPr>
      <w:r w:rsidRPr="00245335">
        <w:rPr>
          <w:color w:val="auto"/>
        </w:rPr>
        <w:t>Así</w:t>
      </w:r>
      <w:r w:rsidR="00094C5C" w:rsidRPr="00245335">
        <w:rPr>
          <w:color w:val="auto"/>
        </w:rPr>
        <w:t xml:space="preserve"> y de lo</w:t>
      </w:r>
      <w:r w:rsidR="00C43FF4" w:rsidRPr="00245335">
        <w:rPr>
          <w:color w:val="auto"/>
        </w:rPr>
        <w:t xml:space="preserve"> plasmado en párrafos anteriores,</w:t>
      </w:r>
      <w:r w:rsidRPr="00245335">
        <w:rPr>
          <w:color w:val="auto"/>
        </w:rPr>
        <w:t xml:space="preserve"> se logra colegir que</w:t>
      </w:r>
      <w:r w:rsidR="00C95611" w:rsidRPr="00245335">
        <w:rPr>
          <w:color w:val="auto"/>
        </w:rPr>
        <w:t>,</w:t>
      </w:r>
      <w:r w:rsidR="00094C5C" w:rsidRPr="00245335">
        <w:rPr>
          <w:color w:val="auto"/>
        </w:rPr>
        <w:t xml:space="preserve"> el Sujeto Obligado</w:t>
      </w:r>
      <w:r w:rsidR="008473B9" w:rsidRPr="00245335">
        <w:rPr>
          <w:color w:val="auto"/>
        </w:rPr>
        <w:t xml:space="preserve"> </w:t>
      </w:r>
      <w:r w:rsidRPr="00245335">
        <w:rPr>
          <w:color w:val="auto"/>
        </w:rPr>
        <w:t>cumplió con el procedimiento de búsqueda establecido en el artículo 162 de la Ley de Transparencia y Acceso a la Información Pública del Estado de México y Municipios, toda vez, que gestionó el requerimiento de información a</w:t>
      </w:r>
      <w:r w:rsidR="00245335">
        <w:rPr>
          <w:color w:val="auto"/>
        </w:rPr>
        <w:t>l</w:t>
      </w:r>
      <w:r w:rsidRPr="00245335">
        <w:rPr>
          <w:color w:val="auto"/>
        </w:rPr>
        <w:t xml:space="preserve"> áre</w:t>
      </w:r>
      <w:r w:rsidR="00C95611" w:rsidRPr="00245335">
        <w:rPr>
          <w:color w:val="auto"/>
        </w:rPr>
        <w:t xml:space="preserve">a competente </w:t>
      </w:r>
      <w:r w:rsidR="00245335">
        <w:rPr>
          <w:color w:val="auto"/>
        </w:rPr>
        <w:t>para conocer de</w:t>
      </w:r>
      <w:r w:rsidR="00094C5C" w:rsidRPr="00245335">
        <w:rPr>
          <w:color w:val="auto"/>
        </w:rPr>
        <w:t xml:space="preserve"> la información. </w:t>
      </w:r>
    </w:p>
    <w:p w14:paraId="78A8BC01" w14:textId="77777777" w:rsidR="00492333" w:rsidRPr="004C307E" w:rsidRDefault="00492333" w:rsidP="006206A1">
      <w:pPr>
        <w:spacing w:after="0" w:line="360" w:lineRule="auto"/>
        <w:rPr>
          <w:color w:val="FF0000"/>
        </w:rPr>
      </w:pPr>
    </w:p>
    <w:p w14:paraId="5ECF7720" w14:textId="601DD54B" w:rsidR="00541551" w:rsidRDefault="00E0447A" w:rsidP="00231A01">
      <w:pPr>
        <w:spacing w:after="0" w:line="360" w:lineRule="auto"/>
        <w:contextualSpacing/>
        <w:rPr>
          <w:color w:val="FF0000"/>
        </w:rPr>
      </w:pPr>
      <w:r w:rsidRPr="00541551">
        <w:rPr>
          <w:color w:val="auto"/>
        </w:rPr>
        <w:lastRenderedPageBreak/>
        <w:t xml:space="preserve">Ahora bien, </w:t>
      </w:r>
      <w:r w:rsidR="00462938" w:rsidRPr="00541551">
        <w:rPr>
          <w:color w:val="auto"/>
        </w:rPr>
        <w:t xml:space="preserve">tanto </w:t>
      </w:r>
      <w:r w:rsidR="00231A01" w:rsidRPr="00541551">
        <w:rPr>
          <w:color w:val="auto"/>
        </w:rPr>
        <w:t>en respuesta</w:t>
      </w:r>
      <w:r w:rsidR="00462938" w:rsidRPr="00541551">
        <w:rPr>
          <w:color w:val="auto"/>
        </w:rPr>
        <w:t>,</w:t>
      </w:r>
      <w:r w:rsidR="00231A01" w:rsidRPr="00541551">
        <w:rPr>
          <w:color w:val="auto"/>
        </w:rPr>
        <w:t xml:space="preserve"> como en Informe Justificado, el Sujeto Obligado a través de </w:t>
      </w:r>
      <w:r w:rsidR="00541551" w:rsidRPr="00890E2F">
        <w:rPr>
          <w:iCs/>
          <w:color w:val="auto"/>
          <w:szCs w:val="20"/>
        </w:rPr>
        <w:t>Órgano Interno de Control Municipal</w:t>
      </w:r>
      <w:r w:rsidR="00541551">
        <w:rPr>
          <w:iCs/>
          <w:color w:val="auto"/>
          <w:szCs w:val="20"/>
        </w:rPr>
        <w:t xml:space="preserve"> señaló que después de realizar la</w:t>
      </w:r>
      <w:r w:rsidR="00541551">
        <w:t xml:space="preserve"> búsqueda exhaustiva y razonable de la información, no obra</w:t>
      </w:r>
      <w:r w:rsidR="00381972">
        <w:t>ba</w:t>
      </w:r>
      <w:r w:rsidR="00541551">
        <w:t xml:space="preserve"> en los archivos, así mismo remitió el </w:t>
      </w:r>
      <w:r w:rsidR="00541551">
        <w:rPr>
          <w:iCs/>
          <w:color w:val="auto"/>
          <w:szCs w:val="20"/>
        </w:rPr>
        <w:t xml:space="preserve">Acta de la Quingentésima Vigésima Octava Sesión Extraordinaria, </w:t>
      </w:r>
      <w:r w:rsidR="00381972">
        <w:rPr>
          <w:iCs/>
          <w:color w:val="auto"/>
          <w:szCs w:val="20"/>
        </w:rPr>
        <w:t xml:space="preserve">en la cual </w:t>
      </w:r>
      <w:r w:rsidR="00541551">
        <w:rPr>
          <w:iCs/>
          <w:color w:val="auto"/>
          <w:szCs w:val="20"/>
        </w:rPr>
        <w:t xml:space="preserve">el Comité de Transparencia declaró la inexistencia del oficio </w:t>
      </w:r>
      <w:r w:rsidR="00541551">
        <w:t>20005000/1689/2019, de fecha dieciocho de septiembre de dos mil diecinueve</w:t>
      </w:r>
      <w:r w:rsidR="00C706D0">
        <w:t>.</w:t>
      </w:r>
    </w:p>
    <w:p w14:paraId="443E4AE3" w14:textId="77777777" w:rsidR="00231A01" w:rsidRPr="004C307E" w:rsidRDefault="00231A01" w:rsidP="00231A01">
      <w:pPr>
        <w:spacing w:after="0" w:line="360" w:lineRule="auto"/>
        <w:contextualSpacing/>
        <w:rPr>
          <w:color w:val="FF0000"/>
        </w:rPr>
      </w:pPr>
    </w:p>
    <w:p w14:paraId="199A5267" w14:textId="6FD92ACC" w:rsidR="00231A01" w:rsidRPr="00541551" w:rsidRDefault="00381972" w:rsidP="00231A01">
      <w:pPr>
        <w:spacing w:after="0" w:line="360" w:lineRule="auto"/>
        <w:contextualSpacing/>
        <w:rPr>
          <w:color w:val="auto"/>
        </w:rPr>
      </w:pPr>
      <w:r>
        <w:rPr>
          <w:color w:val="auto"/>
        </w:rPr>
        <w:t>S</w:t>
      </w:r>
      <w:r w:rsidR="00231A01" w:rsidRPr="00541551">
        <w:rPr>
          <w:color w:val="auto"/>
        </w:rPr>
        <w:t xml:space="preserve">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505807F1" w14:textId="77777777" w:rsidR="00231A01" w:rsidRPr="004C307E" w:rsidRDefault="00231A01" w:rsidP="00231A01">
      <w:pPr>
        <w:spacing w:after="0" w:line="360" w:lineRule="auto"/>
        <w:contextualSpacing/>
        <w:rPr>
          <w:color w:val="FF0000"/>
        </w:rPr>
      </w:pPr>
    </w:p>
    <w:p w14:paraId="5C35902D" w14:textId="77777777" w:rsidR="00231A01" w:rsidRPr="00541551" w:rsidRDefault="00231A01" w:rsidP="00231A01">
      <w:pPr>
        <w:spacing w:after="0" w:line="360" w:lineRule="auto"/>
        <w:contextualSpacing/>
        <w:rPr>
          <w:color w:val="auto"/>
        </w:rPr>
      </w:pPr>
      <w:r w:rsidRPr="00541551">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E8F035" w14:textId="77777777" w:rsidR="00231A01" w:rsidRPr="00541551" w:rsidRDefault="00231A01" w:rsidP="00231A01">
      <w:pPr>
        <w:spacing w:after="0" w:line="360" w:lineRule="auto"/>
        <w:contextualSpacing/>
        <w:rPr>
          <w:color w:val="auto"/>
        </w:rPr>
      </w:pPr>
    </w:p>
    <w:p w14:paraId="17B15B5F" w14:textId="08A09C50" w:rsidR="00231A01" w:rsidRDefault="00231A01" w:rsidP="00231A01">
      <w:pPr>
        <w:spacing w:after="0" w:line="360" w:lineRule="auto"/>
        <w:contextualSpacing/>
        <w:rPr>
          <w:color w:val="auto"/>
        </w:rPr>
      </w:pPr>
      <w:r w:rsidRPr="00541551">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CEED4E0" w14:textId="77777777" w:rsidR="00381972" w:rsidRDefault="00381972" w:rsidP="00231A01">
      <w:pPr>
        <w:spacing w:after="0" w:line="360" w:lineRule="auto"/>
        <w:contextualSpacing/>
        <w:rPr>
          <w:color w:val="auto"/>
        </w:rPr>
      </w:pPr>
    </w:p>
    <w:p w14:paraId="4A3B0276" w14:textId="6BEB786A" w:rsidR="00736DF5" w:rsidRPr="00736DF5" w:rsidRDefault="00736DF5" w:rsidP="00231A01">
      <w:pPr>
        <w:spacing w:after="0" w:line="360" w:lineRule="auto"/>
      </w:pPr>
      <w:r>
        <w:t xml:space="preserve">Así, y de lo establecido en párrafos anteriores, se logra advertir que el requerimiento informativo fue turnado al área competente para conocer de lo solicitado, además, que esta </w:t>
      </w:r>
      <w:r>
        <w:lastRenderedPageBreak/>
        <w:t>realizó diversas búsquedas exhaustivas y razonables en sus archivos sin localizar el oficio solicitado, por lo que se advierte que la información solicitada es inexistente en los archivos del Sujeto Obligado.</w:t>
      </w:r>
    </w:p>
    <w:p w14:paraId="53C250FC" w14:textId="77777777" w:rsidR="00736DF5" w:rsidRPr="00C706D0" w:rsidRDefault="00736DF5" w:rsidP="00231A01">
      <w:pPr>
        <w:spacing w:after="0" w:line="360" w:lineRule="auto"/>
        <w:contextualSpacing/>
        <w:rPr>
          <w:color w:val="auto"/>
        </w:rPr>
      </w:pPr>
    </w:p>
    <w:p w14:paraId="21DFCD45" w14:textId="0C494C89" w:rsidR="00381972" w:rsidRPr="00381972" w:rsidRDefault="00381972" w:rsidP="00381972">
      <w:pPr>
        <w:spacing w:after="0" w:line="360" w:lineRule="auto"/>
        <w:rPr>
          <w:rFonts w:eastAsia="Calibri" w:cs="Times New Roman"/>
          <w:color w:val="000000"/>
          <w:lang w:val="es-ES" w:eastAsia="en-US"/>
        </w:rPr>
      </w:pPr>
      <w:r>
        <w:rPr>
          <w:rFonts w:eastAsia="Calibri" w:cs="Times New Roman"/>
          <w:color w:val="000000"/>
          <w:lang w:val="es-ES" w:eastAsia="en-US"/>
        </w:rPr>
        <w:t>Sobre tal situación</w:t>
      </w:r>
      <w:r w:rsidRPr="00381972">
        <w:rPr>
          <w:rFonts w:eastAsia="Calibri" w:cs="Times New Roman"/>
          <w:color w:val="000000"/>
          <w:lang w:val="es-ES" w:eastAsia="en-US"/>
        </w:rPr>
        <w:t xml:space="preserve">, el </w:t>
      </w:r>
      <w:r w:rsidRPr="00381972">
        <w:rPr>
          <w:rFonts w:eastAsia="Calibri" w:cs="Tahoma"/>
          <w:bCs/>
          <w:color w:val="auto"/>
          <w:lang w:eastAsia="en-US"/>
        </w:rPr>
        <w:t>Criterio de interpretación, de la Primera Época, con clave de control SO/014/2009, emitido por el</w:t>
      </w:r>
      <w:r>
        <w:rPr>
          <w:rFonts w:eastAsia="Calibri" w:cs="Tahoma"/>
          <w:bCs/>
          <w:color w:val="auto"/>
          <w:lang w:eastAsia="en-US"/>
        </w:rPr>
        <w:t xml:space="preserve"> entonces</w:t>
      </w:r>
      <w:r w:rsidRPr="00381972">
        <w:rPr>
          <w:rFonts w:eastAsia="Calibri" w:cs="Tahoma"/>
          <w:bCs/>
          <w:color w:val="auto"/>
          <w:lang w:eastAsia="en-US"/>
        </w:rPr>
        <w:t xml:space="preserve"> Pleno del Instituto Nacional de Transparencia, Acceso a la Información y Protección de Datos Personales</w:t>
      </w:r>
      <w:r w:rsidRPr="00381972">
        <w:rPr>
          <w:rFonts w:eastAsia="Calibri" w:cs="Times New Roman"/>
          <w:color w:val="000000"/>
          <w:lang w:val="es-ES" w:eastAsia="en-US"/>
        </w:rPr>
        <w:t xml:space="preserve">, establece que, en los casos, de que no se localice la información en los archivos del sujeto obligado, después de una búsqueda exhaustiva y razonable, el Comité de Transparencia, deberá confirmar la declaración de inexistencia. </w:t>
      </w:r>
    </w:p>
    <w:p w14:paraId="21D29381" w14:textId="77777777" w:rsidR="00381972" w:rsidRPr="00381972" w:rsidRDefault="00381972" w:rsidP="00381972">
      <w:pPr>
        <w:spacing w:after="0" w:line="360" w:lineRule="auto"/>
        <w:rPr>
          <w:rFonts w:eastAsia="Calibri" w:cs="Times New Roman"/>
          <w:color w:val="000000"/>
          <w:lang w:val="es-ES" w:eastAsia="en-US"/>
        </w:rPr>
      </w:pPr>
    </w:p>
    <w:p w14:paraId="45FA0248" w14:textId="1B581B67" w:rsidR="00381972" w:rsidRDefault="00381972" w:rsidP="00381972">
      <w:pPr>
        <w:spacing w:after="0" w:line="360" w:lineRule="auto"/>
        <w:rPr>
          <w:rFonts w:eastAsia="Times New Roman" w:cs="Tahoma"/>
          <w:color w:val="auto"/>
          <w:lang w:eastAsia="es-ES"/>
        </w:rPr>
      </w:pPr>
      <w:r>
        <w:rPr>
          <w:rFonts w:eastAsia="Times New Roman" w:cs="Tahoma"/>
          <w:bCs/>
          <w:color w:val="auto"/>
          <w:lang w:eastAsia="es-ES"/>
        </w:rPr>
        <w:t>En ese sentido</w:t>
      </w:r>
      <w:r w:rsidRPr="00381972">
        <w:rPr>
          <w:rFonts w:eastAsia="Times New Roman" w:cs="Tahoma"/>
          <w:bCs/>
          <w:color w:val="auto"/>
          <w:lang w:eastAsia="es-ES"/>
        </w:rPr>
        <w:t xml:space="preserve">, </w:t>
      </w:r>
      <w:r w:rsidRPr="00381972">
        <w:rPr>
          <w:rFonts w:eastAsia="Times New Roman" w:cs="Tahoma"/>
          <w:color w:val="auto"/>
          <w:lang w:eastAsia="es-ES"/>
        </w:rPr>
        <w:t>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10472487" w14:textId="77777777" w:rsidR="00736DF5" w:rsidRDefault="00736DF5" w:rsidP="00381972">
      <w:pPr>
        <w:spacing w:after="0" w:line="360" w:lineRule="auto"/>
        <w:rPr>
          <w:rFonts w:eastAsia="Times New Roman" w:cs="Tahoma"/>
          <w:color w:val="auto"/>
          <w:lang w:eastAsia="es-ES"/>
        </w:rPr>
      </w:pPr>
    </w:p>
    <w:p w14:paraId="5D054E67" w14:textId="77777777" w:rsidR="00736DF5" w:rsidRPr="00381972" w:rsidRDefault="00736DF5" w:rsidP="00736DF5">
      <w:pPr>
        <w:spacing w:after="0" w:line="360" w:lineRule="auto"/>
      </w:pPr>
    </w:p>
    <w:p w14:paraId="241E2082" w14:textId="66273C02" w:rsidR="00381972" w:rsidRPr="00381972" w:rsidRDefault="00381972" w:rsidP="00381972">
      <w:pPr>
        <w:spacing w:after="0" w:line="360" w:lineRule="auto"/>
        <w:rPr>
          <w:rFonts w:eastAsia="Calibri" w:cs="Tahoma"/>
          <w:bCs/>
          <w:color w:val="auto"/>
          <w:lang w:eastAsia="en-US"/>
        </w:rPr>
      </w:pPr>
      <w:r>
        <w:rPr>
          <w:rFonts w:eastAsia="Times New Roman" w:cs="Arial"/>
          <w:color w:val="000000"/>
        </w:rPr>
        <w:t>Además</w:t>
      </w:r>
      <w:r w:rsidRPr="00381972">
        <w:rPr>
          <w:rFonts w:eastAsia="Calibri" w:cs="Tahoma"/>
          <w:bCs/>
          <w:color w:val="auto"/>
          <w:lang w:val="es-ES" w:eastAsia="en-US"/>
        </w:rPr>
        <w:t>,</w:t>
      </w:r>
      <w:r w:rsidRPr="00381972">
        <w:rPr>
          <w:rFonts w:eastAsia="Calibri" w:cs="Tahoma"/>
          <w:bCs/>
          <w:color w:val="auto"/>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14:paraId="366C5BA2" w14:textId="77777777" w:rsidR="00381972" w:rsidRPr="00381972" w:rsidRDefault="00381972" w:rsidP="00381972">
      <w:pPr>
        <w:tabs>
          <w:tab w:val="left" w:pos="4667"/>
        </w:tabs>
        <w:spacing w:after="0" w:line="360" w:lineRule="auto"/>
        <w:rPr>
          <w:rFonts w:eastAsia="Times New Roman" w:cs="Arial"/>
          <w:color w:val="000000"/>
          <w:lang w:eastAsia="es-ES"/>
        </w:rPr>
      </w:pPr>
    </w:p>
    <w:p w14:paraId="76041B9B" w14:textId="77777777" w:rsidR="00381972" w:rsidRPr="00381972" w:rsidRDefault="00381972" w:rsidP="00381972">
      <w:pPr>
        <w:tabs>
          <w:tab w:val="left" w:pos="4253"/>
        </w:tabs>
        <w:spacing w:after="0" w:line="360" w:lineRule="auto"/>
        <w:ind w:left="567" w:right="559"/>
        <w:rPr>
          <w:rFonts w:eastAsia="Times New Roman" w:cs="Arial"/>
          <w:b/>
          <w:bCs/>
          <w:i/>
          <w:color w:val="auto"/>
          <w:sz w:val="20"/>
          <w:szCs w:val="20"/>
          <w:lang w:eastAsia="es-ES"/>
        </w:rPr>
      </w:pPr>
      <w:r w:rsidRPr="00381972">
        <w:rPr>
          <w:rFonts w:eastAsia="Times New Roman" w:cs="Arial"/>
          <w:b/>
          <w:bCs/>
          <w:i/>
          <w:color w:val="auto"/>
          <w:sz w:val="20"/>
          <w:szCs w:val="20"/>
          <w:lang w:eastAsia="es-ES"/>
        </w:rPr>
        <w:t xml:space="preserve">“Propósito de la declaración formal de inexistencia. </w:t>
      </w:r>
      <w:r w:rsidRPr="00381972">
        <w:rPr>
          <w:rFonts w:eastAsia="Times New Roman" w:cs="Arial"/>
          <w:bCs/>
          <w:i/>
          <w:color w:val="auto"/>
          <w:sz w:val="20"/>
          <w:szCs w:val="20"/>
          <w:lang w:eastAsia="es-E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w:t>
      </w:r>
      <w:r w:rsidRPr="00381972">
        <w:rPr>
          <w:rFonts w:eastAsia="Times New Roman" w:cs="Arial"/>
          <w:bCs/>
          <w:i/>
          <w:color w:val="auto"/>
          <w:sz w:val="20"/>
          <w:szCs w:val="20"/>
          <w:lang w:eastAsia="es-ES"/>
        </w:rPr>
        <w:lastRenderedPageBreak/>
        <w:t xml:space="preserve">emitan una declaración que confirme, en su caso, la inexistencia de la información solicitada, </w:t>
      </w:r>
      <w:r w:rsidRPr="00381972">
        <w:rPr>
          <w:rFonts w:eastAsia="Times New Roman" w:cs="Arial"/>
          <w:b/>
          <w:bCs/>
          <w:i/>
          <w:color w:val="auto"/>
          <w:sz w:val="20"/>
          <w:szCs w:val="20"/>
          <w:lang w:eastAsia="es-E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16A40DA3" w14:textId="77777777" w:rsidR="00381972" w:rsidRPr="00381972" w:rsidRDefault="00381972" w:rsidP="00381972">
      <w:pPr>
        <w:tabs>
          <w:tab w:val="left" w:pos="4667"/>
        </w:tabs>
        <w:spacing w:after="0" w:line="360" w:lineRule="auto"/>
        <w:rPr>
          <w:rFonts w:eastAsia="Times New Roman" w:cs="Arial"/>
          <w:color w:val="000000"/>
          <w:lang w:eastAsia="es-ES"/>
        </w:rPr>
      </w:pPr>
    </w:p>
    <w:p w14:paraId="2EABD14D" w14:textId="77777777" w:rsidR="00381972" w:rsidRPr="00381972" w:rsidRDefault="00381972" w:rsidP="00381972">
      <w:pPr>
        <w:spacing w:after="0" w:line="360" w:lineRule="auto"/>
        <w:rPr>
          <w:rFonts w:eastAsia="Calibri" w:cs="Tahoma"/>
          <w:bCs/>
          <w:iCs/>
          <w:color w:val="auto"/>
          <w:lang w:val="es-ES" w:eastAsia="en-US"/>
        </w:rPr>
      </w:pPr>
      <w:r w:rsidRPr="00381972">
        <w:rPr>
          <w:rFonts w:eastAsia="Calibri" w:cs="Tahoma"/>
          <w:bCs/>
          <w:color w:val="auto"/>
          <w:lang w:eastAsia="en-US"/>
        </w:rPr>
        <w:t xml:space="preserve">De la misma manera, el Criterio de interpretación, de la Segunda Época, con clave de control SO/004/2019, emitido por el </w:t>
      </w:r>
      <w:r w:rsidRPr="00381972">
        <w:rPr>
          <w:rFonts w:eastAsia="Calibri" w:cs="Tahoma"/>
          <w:bCs/>
          <w:iCs/>
          <w:color w:val="auto"/>
          <w:lang w:val="es-ES" w:eastAsia="en-US"/>
        </w:rPr>
        <w:t xml:space="preserve">del Instituto Nacional de Transparencia, Acceso a la Información y Protección de Datos Personales, cuyo texto y rubro son los siguientes: </w:t>
      </w:r>
    </w:p>
    <w:p w14:paraId="10893B76" w14:textId="77777777" w:rsidR="00381972" w:rsidRPr="00381972" w:rsidRDefault="00381972" w:rsidP="00381972">
      <w:pPr>
        <w:tabs>
          <w:tab w:val="left" w:pos="4667"/>
        </w:tabs>
        <w:spacing w:after="0" w:line="360" w:lineRule="auto"/>
        <w:rPr>
          <w:rFonts w:eastAsia="Times New Roman" w:cs="Arial"/>
          <w:color w:val="000000"/>
          <w:lang w:eastAsia="es-ES"/>
        </w:rPr>
      </w:pPr>
    </w:p>
    <w:p w14:paraId="1F7905E0" w14:textId="0A36148D" w:rsidR="00381972" w:rsidRPr="00381972" w:rsidRDefault="00381972" w:rsidP="00381972">
      <w:pPr>
        <w:tabs>
          <w:tab w:val="left" w:pos="4667"/>
        </w:tabs>
        <w:spacing w:after="0" w:line="360" w:lineRule="auto"/>
        <w:ind w:left="567" w:right="567"/>
        <w:rPr>
          <w:rFonts w:eastAsia="Times New Roman" w:cs="Arial"/>
          <w:bCs/>
          <w:i/>
          <w:color w:val="auto"/>
          <w:sz w:val="20"/>
          <w:szCs w:val="20"/>
          <w:lang w:eastAsia="es-ES"/>
        </w:rPr>
      </w:pPr>
      <w:r w:rsidRPr="00381972">
        <w:rPr>
          <w:rFonts w:eastAsia="Times New Roman" w:cs="Arial"/>
          <w:b/>
          <w:i/>
          <w:color w:val="auto"/>
          <w:sz w:val="20"/>
          <w:szCs w:val="20"/>
          <w:lang w:eastAsia="es-ES"/>
        </w:rPr>
        <w:t>“Propósito de la declaración formal de inexistencia.</w:t>
      </w:r>
      <w:r w:rsidRPr="00381972">
        <w:rPr>
          <w:rFonts w:eastAsia="Times New Roman" w:cs="Arial"/>
          <w:bCs/>
          <w:i/>
          <w:color w:val="auto"/>
          <w:sz w:val="20"/>
          <w:szCs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0E3345A" w14:textId="77777777" w:rsidR="00381972" w:rsidRPr="00381972" w:rsidRDefault="00381972" w:rsidP="00381972">
      <w:pPr>
        <w:tabs>
          <w:tab w:val="left" w:pos="4667"/>
        </w:tabs>
        <w:spacing w:after="0" w:line="360" w:lineRule="auto"/>
        <w:rPr>
          <w:rFonts w:eastAsia="Times New Roman" w:cs="Arial"/>
          <w:color w:val="000000"/>
          <w:lang w:eastAsia="es-ES"/>
        </w:rPr>
      </w:pPr>
    </w:p>
    <w:p w14:paraId="275C093C" w14:textId="77777777" w:rsidR="00381972" w:rsidRPr="00381972" w:rsidRDefault="00381972" w:rsidP="00381972">
      <w:pPr>
        <w:tabs>
          <w:tab w:val="left" w:pos="4667"/>
        </w:tabs>
        <w:spacing w:after="0" w:line="360" w:lineRule="auto"/>
        <w:rPr>
          <w:rFonts w:eastAsia="Times New Roman" w:cs="Tahoma"/>
          <w:bCs/>
          <w:color w:val="auto"/>
          <w:szCs w:val="20"/>
          <w:lang w:eastAsia="es-ES"/>
        </w:rPr>
      </w:pPr>
      <w:r w:rsidRPr="00381972">
        <w:rPr>
          <w:rFonts w:eastAsia="Times New Roman" w:cs="Arial"/>
          <w:color w:val="000000"/>
          <w:lang w:eastAsia="es-ES"/>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w:t>
      </w:r>
      <w:r w:rsidRPr="00381972">
        <w:rPr>
          <w:rFonts w:eastAsia="Times New Roman" w:cs="Arial"/>
          <w:color w:val="000000"/>
          <w:lang w:eastAsia="es-ES"/>
        </w:rPr>
        <w:lastRenderedPageBreak/>
        <w:t xml:space="preserve">localizar la documentación de su interés. </w:t>
      </w:r>
      <w:r w:rsidRPr="00381972">
        <w:rPr>
          <w:rFonts w:eastAsia="Times New Roman" w:cs="Tahoma"/>
          <w:bCs/>
          <w:color w:val="auto"/>
          <w:szCs w:val="20"/>
          <w:lang w:eastAsia="es-ES"/>
        </w:rPr>
        <w:t>Además, según Calero, Natalia (2016), en la “Ley General de Transparencia y Acceso a la Información Pública Comentada” (p. 419), establece que las declaraciones de inexistencia, deben contener lo siguiente:</w:t>
      </w:r>
    </w:p>
    <w:p w14:paraId="10DB008B" w14:textId="77777777" w:rsidR="00381972" w:rsidRPr="00381972" w:rsidRDefault="00381972" w:rsidP="00381972">
      <w:pPr>
        <w:spacing w:after="0" w:line="360" w:lineRule="auto"/>
        <w:ind w:right="-93"/>
        <w:rPr>
          <w:rFonts w:eastAsia="Times New Roman" w:cs="Tahoma"/>
          <w:bCs/>
          <w:color w:val="auto"/>
          <w:szCs w:val="20"/>
          <w:lang w:eastAsia="es-ES"/>
        </w:rPr>
      </w:pPr>
    </w:p>
    <w:p w14:paraId="3CB086E3" w14:textId="77777777" w:rsidR="00381972" w:rsidRPr="00381972" w:rsidRDefault="00381972" w:rsidP="00381972">
      <w:pPr>
        <w:numPr>
          <w:ilvl w:val="0"/>
          <w:numId w:val="15"/>
        </w:numPr>
        <w:spacing w:after="0" w:line="360" w:lineRule="auto"/>
        <w:ind w:right="-93"/>
        <w:contextualSpacing/>
        <w:rPr>
          <w:rFonts w:eastAsia="Times New Roman" w:cs="Tahoma"/>
          <w:b/>
          <w:bCs/>
          <w:color w:val="auto"/>
          <w:szCs w:val="24"/>
          <w:lang w:eastAsia="es-ES"/>
        </w:rPr>
      </w:pPr>
      <w:r w:rsidRPr="00381972">
        <w:rPr>
          <w:rFonts w:eastAsia="Times New Roman" w:cs="Tahoma"/>
          <w:b/>
          <w:bCs/>
          <w:color w:val="auto"/>
          <w:szCs w:val="24"/>
          <w:lang w:eastAsia="es-ES"/>
        </w:rPr>
        <w:t>Los elementos que le permitan a los solicitantes tener certeza de que el Sujeto Obligado utilizó un criterio de búsqueda exhaustivo:</w:t>
      </w:r>
      <w:r w:rsidRPr="00381972">
        <w:rPr>
          <w:rFonts w:eastAsia="Times New Roman" w:cs="Tahoma"/>
          <w:bCs/>
          <w:color w:val="auto"/>
          <w:szCs w:val="24"/>
          <w:lang w:eastAsia="es-ES"/>
        </w:rPr>
        <w:t xml:space="preserve"> Para atender dicho supuesto, se debe precisar en qué unidades administrativas buscó, así como en el tipo de archivos y la manera en que realizó la indagación;</w:t>
      </w:r>
    </w:p>
    <w:p w14:paraId="5B337F01" w14:textId="77777777" w:rsidR="00381972" w:rsidRPr="00381972" w:rsidRDefault="00381972" w:rsidP="00381972">
      <w:pPr>
        <w:spacing w:after="0" w:line="360" w:lineRule="auto"/>
        <w:ind w:left="720" w:right="-93"/>
        <w:contextualSpacing/>
        <w:rPr>
          <w:rFonts w:eastAsia="Times New Roman" w:cs="Tahoma"/>
          <w:b/>
          <w:bCs/>
          <w:color w:val="auto"/>
          <w:szCs w:val="24"/>
          <w:lang w:eastAsia="es-ES"/>
        </w:rPr>
      </w:pPr>
    </w:p>
    <w:p w14:paraId="619C24ED" w14:textId="77777777" w:rsidR="00381972" w:rsidRPr="00381972" w:rsidRDefault="00381972" w:rsidP="00381972">
      <w:pPr>
        <w:numPr>
          <w:ilvl w:val="0"/>
          <w:numId w:val="15"/>
        </w:numPr>
        <w:spacing w:after="0" w:line="360" w:lineRule="auto"/>
        <w:ind w:right="-93"/>
        <w:contextualSpacing/>
        <w:rPr>
          <w:rFonts w:eastAsia="Times New Roman" w:cs="Tahoma"/>
          <w:b/>
          <w:bCs/>
          <w:color w:val="auto"/>
          <w:szCs w:val="24"/>
          <w:lang w:eastAsia="es-ES"/>
        </w:rPr>
      </w:pPr>
      <w:r w:rsidRPr="00381972">
        <w:rPr>
          <w:rFonts w:eastAsia="Times New Roman" w:cs="Tahoma"/>
          <w:b/>
          <w:bCs/>
          <w:color w:val="auto"/>
          <w:szCs w:val="24"/>
          <w:lang w:eastAsia="es-ES"/>
        </w:rPr>
        <w:t xml:space="preserve">Las circunstancias de tiempo, modo y lugar que motiven las razones por las cuales la información es inexistente: </w:t>
      </w:r>
      <w:r w:rsidRPr="00381972">
        <w:rPr>
          <w:rFonts w:eastAsia="Times New Roman" w:cs="Tahoma"/>
          <w:bCs/>
          <w:color w:val="auto"/>
          <w:szCs w:val="24"/>
          <w:lang w:eastAsia="es-ES"/>
        </w:rPr>
        <w:t>Al respecto, los sujetos obligados para acreditar dicho punto, deberán proveer la mayor cantidad de elementos posibles que permitan evidencia las razones por las cuales la información requerida no existe</w:t>
      </w:r>
      <w:r w:rsidRPr="00381972">
        <w:rPr>
          <w:rFonts w:eastAsia="Times New Roman" w:cs="Tahoma"/>
          <w:b/>
          <w:bCs/>
          <w:color w:val="auto"/>
          <w:szCs w:val="24"/>
          <w:lang w:eastAsia="es-ES"/>
        </w:rPr>
        <w:t>,</w:t>
      </w:r>
      <w:r w:rsidRPr="00381972">
        <w:rPr>
          <w:rFonts w:eastAsia="Times New Roman" w:cs="Tahoma"/>
          <w:bCs/>
          <w:color w:val="auto"/>
          <w:szCs w:val="24"/>
          <w:lang w:eastAsia="es-ES"/>
        </w:rPr>
        <w:t xml:space="preserve"> y</w:t>
      </w:r>
    </w:p>
    <w:p w14:paraId="3E417097" w14:textId="77777777" w:rsidR="00381972" w:rsidRPr="00381972" w:rsidRDefault="00381972" w:rsidP="00381972">
      <w:pPr>
        <w:spacing w:after="0" w:line="360" w:lineRule="auto"/>
        <w:ind w:right="-93"/>
        <w:contextualSpacing/>
        <w:rPr>
          <w:rFonts w:eastAsia="Times New Roman" w:cs="Tahoma"/>
          <w:b/>
          <w:bCs/>
          <w:color w:val="auto"/>
          <w:szCs w:val="24"/>
          <w:lang w:eastAsia="es-ES"/>
        </w:rPr>
      </w:pPr>
    </w:p>
    <w:p w14:paraId="5C7C14D5" w14:textId="4A0CEABE" w:rsidR="00C706D0" w:rsidRDefault="00381972" w:rsidP="00C706D0">
      <w:pPr>
        <w:numPr>
          <w:ilvl w:val="0"/>
          <w:numId w:val="15"/>
        </w:numPr>
        <w:spacing w:after="0" w:line="360" w:lineRule="auto"/>
        <w:ind w:right="-93"/>
        <w:contextualSpacing/>
        <w:rPr>
          <w:rFonts w:eastAsia="Times New Roman" w:cs="Tahoma"/>
          <w:b/>
          <w:bCs/>
          <w:color w:val="auto"/>
          <w:szCs w:val="24"/>
          <w:lang w:eastAsia="es-ES"/>
        </w:rPr>
      </w:pPr>
      <w:r w:rsidRPr="00381972">
        <w:rPr>
          <w:rFonts w:eastAsia="Times New Roman" w:cs="Tahoma"/>
          <w:b/>
          <w:bCs/>
          <w:color w:val="auto"/>
          <w:szCs w:val="24"/>
          <w:lang w:eastAsia="es-ES"/>
        </w:rPr>
        <w:t>El servidor público responsable de contar con ésta</w:t>
      </w:r>
      <w:r w:rsidRPr="00381972">
        <w:rPr>
          <w:rFonts w:eastAsia="Times New Roman" w:cs="Tahoma"/>
          <w:bCs/>
          <w:color w:val="auto"/>
          <w:szCs w:val="24"/>
          <w:lang w:eastAsia="es-ES"/>
        </w:rPr>
        <w:t>: Es importante indicar, el cargo y las razones jurídicas por las cuales debió generar la información, es decir, que con base a la normatividad interna las facultades por las cuales tuvo que elaborar el documento requerido.</w:t>
      </w:r>
    </w:p>
    <w:p w14:paraId="29B0B3E6" w14:textId="77777777" w:rsidR="00381972" w:rsidRPr="00381972" w:rsidRDefault="00381972" w:rsidP="00381972">
      <w:pPr>
        <w:spacing w:after="0" w:line="360" w:lineRule="auto"/>
        <w:ind w:left="720" w:right="-93"/>
        <w:contextualSpacing/>
        <w:rPr>
          <w:rFonts w:eastAsia="Times New Roman" w:cs="Tahoma"/>
          <w:b/>
          <w:bCs/>
          <w:color w:val="auto"/>
          <w:szCs w:val="24"/>
          <w:lang w:eastAsia="es-ES"/>
        </w:rPr>
      </w:pPr>
    </w:p>
    <w:p w14:paraId="3FDADDA5" w14:textId="25A7A7A2" w:rsidR="00381972" w:rsidRPr="00381972" w:rsidRDefault="00381972" w:rsidP="00381972">
      <w:pPr>
        <w:spacing w:after="0" w:line="360" w:lineRule="auto"/>
        <w:rPr>
          <w:rFonts w:eastAsia="Times New Roman" w:cs="Tahoma"/>
          <w:color w:val="000000"/>
          <w:szCs w:val="24"/>
        </w:rPr>
      </w:pPr>
      <w:r>
        <w:rPr>
          <w:rFonts w:eastAsia="Times New Roman" w:cs="Tahoma"/>
          <w:bCs/>
          <w:color w:val="000000"/>
          <w:szCs w:val="24"/>
        </w:rPr>
        <w:t>P</w:t>
      </w:r>
      <w:r w:rsidRPr="00381972">
        <w:rPr>
          <w:rFonts w:eastAsia="Times New Roman" w:cs="Tahoma"/>
          <w:color w:val="000000"/>
          <w:szCs w:val="24"/>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4A75DCB5" w14:textId="77777777" w:rsidR="00381972" w:rsidRPr="00381972" w:rsidRDefault="00381972" w:rsidP="00381972">
      <w:pPr>
        <w:spacing w:after="0" w:line="360" w:lineRule="auto"/>
        <w:rPr>
          <w:rFonts w:eastAsia="Times New Roman" w:cs="Tahoma"/>
          <w:color w:val="000000"/>
          <w:szCs w:val="24"/>
        </w:rPr>
      </w:pPr>
    </w:p>
    <w:p w14:paraId="26A0D676" w14:textId="77777777" w:rsidR="00381972" w:rsidRPr="00381972" w:rsidRDefault="00381972" w:rsidP="00381972">
      <w:pPr>
        <w:numPr>
          <w:ilvl w:val="0"/>
          <w:numId w:val="16"/>
        </w:numPr>
        <w:spacing w:after="0" w:line="360" w:lineRule="auto"/>
        <w:jc w:val="left"/>
        <w:rPr>
          <w:rFonts w:eastAsia="Calibri" w:cs="Tahoma"/>
          <w:bCs/>
          <w:color w:val="auto"/>
          <w:lang w:eastAsia="en-US"/>
        </w:rPr>
      </w:pPr>
      <w:r w:rsidRPr="00381972">
        <w:rPr>
          <w:rFonts w:eastAsia="Calibri" w:cs="Tahoma"/>
          <w:bCs/>
          <w:color w:val="auto"/>
          <w:lang w:eastAsia="en-US"/>
        </w:rPr>
        <w:t>Analizar el caso y tomar las medidas necesarias para localizar la información;</w:t>
      </w:r>
    </w:p>
    <w:p w14:paraId="03502405" w14:textId="77777777" w:rsidR="00381972" w:rsidRPr="00381972" w:rsidRDefault="00381972" w:rsidP="00381972">
      <w:pPr>
        <w:spacing w:after="0" w:line="360" w:lineRule="auto"/>
        <w:ind w:left="720"/>
        <w:jc w:val="left"/>
        <w:rPr>
          <w:rFonts w:eastAsia="Calibri" w:cs="Tahoma"/>
          <w:bCs/>
          <w:color w:val="auto"/>
          <w:lang w:eastAsia="en-US"/>
        </w:rPr>
      </w:pPr>
    </w:p>
    <w:p w14:paraId="34827B4E" w14:textId="77777777" w:rsidR="00381972" w:rsidRPr="00381972" w:rsidRDefault="00381972" w:rsidP="00381972">
      <w:pPr>
        <w:numPr>
          <w:ilvl w:val="0"/>
          <w:numId w:val="16"/>
        </w:numPr>
        <w:spacing w:after="0" w:line="360" w:lineRule="auto"/>
        <w:rPr>
          <w:rFonts w:eastAsia="Calibri" w:cs="Tahoma"/>
          <w:bCs/>
          <w:color w:val="auto"/>
          <w:lang w:eastAsia="en-US"/>
        </w:rPr>
      </w:pPr>
      <w:r w:rsidRPr="00381972">
        <w:rPr>
          <w:rFonts w:eastAsia="Calibri" w:cs="Tahoma"/>
          <w:bCs/>
          <w:color w:val="auto"/>
          <w:lang w:eastAsia="en-US"/>
        </w:rPr>
        <w:lastRenderedPageBreak/>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0CC12E9E" w14:textId="77777777" w:rsidR="00381972" w:rsidRPr="00381972" w:rsidRDefault="00381972" w:rsidP="00381972">
      <w:pPr>
        <w:spacing w:after="0" w:line="360" w:lineRule="auto"/>
        <w:jc w:val="left"/>
        <w:rPr>
          <w:rFonts w:eastAsia="Calibri" w:cs="Tahoma"/>
          <w:bCs/>
          <w:color w:val="auto"/>
          <w:lang w:eastAsia="en-US"/>
        </w:rPr>
      </w:pPr>
    </w:p>
    <w:p w14:paraId="6A260E41" w14:textId="77777777" w:rsidR="00381972" w:rsidRDefault="00381972" w:rsidP="00381972">
      <w:pPr>
        <w:numPr>
          <w:ilvl w:val="0"/>
          <w:numId w:val="16"/>
        </w:numPr>
        <w:spacing w:after="0" w:line="360" w:lineRule="auto"/>
        <w:rPr>
          <w:rFonts w:eastAsia="Calibri" w:cs="Tahoma"/>
          <w:bCs/>
          <w:color w:val="auto"/>
          <w:lang w:eastAsia="en-US"/>
        </w:rPr>
      </w:pPr>
      <w:r w:rsidRPr="00381972">
        <w:rPr>
          <w:rFonts w:eastAsia="Calibri" w:cs="Tahoma"/>
          <w:bCs/>
          <w:color w:val="auto"/>
          <w:lang w:eastAsia="en-US"/>
        </w:rPr>
        <w:t>Ordenar, siempre que sea materialmente posible, que se genere o reponga la información en caso que ésta tuviera que existir o previa acreditación de la imposibilidad de su generación, exponga de forma fundada y motivada las razones de dicha situación.</w:t>
      </w:r>
    </w:p>
    <w:p w14:paraId="61984864" w14:textId="77777777" w:rsidR="0006222A" w:rsidRDefault="0006222A" w:rsidP="0006222A">
      <w:pPr>
        <w:pStyle w:val="Prrafodelista"/>
        <w:rPr>
          <w:rFonts w:eastAsia="Calibri" w:cs="Tahoma"/>
          <w:bCs/>
          <w:color w:val="auto"/>
          <w:lang w:eastAsia="en-US"/>
        </w:rPr>
      </w:pPr>
    </w:p>
    <w:p w14:paraId="2D8EFD4D" w14:textId="16EC7B7C" w:rsidR="0006222A" w:rsidRDefault="0006222A" w:rsidP="00381972">
      <w:pPr>
        <w:numPr>
          <w:ilvl w:val="0"/>
          <w:numId w:val="16"/>
        </w:numPr>
        <w:spacing w:after="0" w:line="360" w:lineRule="auto"/>
        <w:rPr>
          <w:rFonts w:eastAsia="Calibri" w:cs="Tahoma"/>
          <w:bCs/>
          <w:color w:val="auto"/>
          <w:lang w:eastAsia="en-US"/>
        </w:rPr>
      </w:pPr>
      <w:r>
        <w:rPr>
          <w:rFonts w:eastAsia="Calibri" w:cs="Tahoma"/>
          <w:bCs/>
          <w:color w:val="auto"/>
          <w:lang w:eastAsia="en-US"/>
        </w:rPr>
        <w:t>Notificar al Órgano Interno de Control o equivalente, para que en su caso inicié el procedimiento de responsabilidad administrativa.</w:t>
      </w:r>
    </w:p>
    <w:p w14:paraId="754AAB70" w14:textId="77777777" w:rsidR="0006222A" w:rsidRDefault="0006222A" w:rsidP="0006222A">
      <w:pPr>
        <w:pStyle w:val="Prrafodelista"/>
        <w:rPr>
          <w:rFonts w:eastAsia="Calibri" w:cs="Tahoma"/>
          <w:bCs/>
          <w:color w:val="auto"/>
          <w:lang w:eastAsia="en-US"/>
        </w:rPr>
      </w:pPr>
    </w:p>
    <w:p w14:paraId="7952B730" w14:textId="4245E164" w:rsidR="0006222A" w:rsidRDefault="0006222A" w:rsidP="0006222A">
      <w:pPr>
        <w:spacing w:after="0" w:line="360" w:lineRule="auto"/>
        <w:rPr>
          <w:rFonts w:eastAsia="Calibri" w:cs="Tahoma"/>
          <w:bCs/>
          <w:color w:val="auto"/>
          <w:lang w:eastAsia="en-US"/>
        </w:rPr>
      </w:pPr>
      <w:r>
        <w:rPr>
          <w:rFonts w:eastAsia="Calibri" w:cs="Tahoma"/>
          <w:bCs/>
          <w:color w:val="auto"/>
          <w:lang w:eastAsia="en-US"/>
        </w:rPr>
        <w:t>En ese contexto, este Instituo revisó el Acta proporcionada en respuesta, del cual se logra vislumbrar que de manera fundada y motivada acreditó la inexistencia del oficio peticionado, toda vez, que cumple los cuatro puntos previamente señalados, por lo siguiente:</w:t>
      </w:r>
    </w:p>
    <w:p w14:paraId="159562CC" w14:textId="77777777" w:rsidR="0006222A" w:rsidRDefault="0006222A" w:rsidP="0006222A">
      <w:pPr>
        <w:spacing w:after="0" w:line="360" w:lineRule="auto"/>
        <w:rPr>
          <w:rFonts w:eastAsia="Calibri" w:cs="Tahoma"/>
          <w:bCs/>
          <w:color w:val="auto"/>
          <w:lang w:eastAsia="en-US"/>
        </w:rPr>
      </w:pPr>
    </w:p>
    <w:p w14:paraId="3E58DF33" w14:textId="1D978CDB" w:rsidR="0006222A" w:rsidRDefault="0006222A" w:rsidP="0006222A">
      <w:pPr>
        <w:pStyle w:val="Prrafodelista"/>
        <w:numPr>
          <w:ilvl w:val="0"/>
          <w:numId w:val="18"/>
        </w:numPr>
        <w:spacing w:line="360" w:lineRule="auto"/>
        <w:rPr>
          <w:rFonts w:eastAsia="Calibri" w:cs="Tahoma"/>
          <w:bCs/>
          <w:color w:val="auto"/>
          <w:lang w:eastAsia="en-US"/>
        </w:rPr>
      </w:pPr>
      <w:r>
        <w:rPr>
          <w:rFonts w:eastAsia="Calibri" w:cs="Tahoma"/>
          <w:bCs/>
          <w:color w:val="auto"/>
          <w:lang w:eastAsia="en-US"/>
        </w:rPr>
        <w:t>La Contraloría Municipal señaló que realizó varias veces la búsqueda exhaustiva y razonable del documento requerido y no lo localizó en sus archivos;</w:t>
      </w:r>
    </w:p>
    <w:p w14:paraId="475FD2EA" w14:textId="77777777" w:rsidR="0006222A" w:rsidRDefault="0006222A" w:rsidP="0006222A">
      <w:pPr>
        <w:pStyle w:val="Prrafodelista"/>
        <w:spacing w:line="360" w:lineRule="auto"/>
        <w:rPr>
          <w:rFonts w:eastAsia="Calibri" w:cs="Tahoma"/>
          <w:bCs/>
          <w:color w:val="auto"/>
          <w:lang w:eastAsia="en-US"/>
        </w:rPr>
      </w:pPr>
    </w:p>
    <w:p w14:paraId="4F3E2179" w14:textId="76E182E5" w:rsidR="0006222A" w:rsidRDefault="0006222A" w:rsidP="0006222A">
      <w:pPr>
        <w:pStyle w:val="Prrafodelista"/>
        <w:numPr>
          <w:ilvl w:val="0"/>
          <w:numId w:val="18"/>
        </w:numPr>
        <w:spacing w:line="360" w:lineRule="auto"/>
        <w:rPr>
          <w:rFonts w:eastAsia="Calibri" w:cs="Tahoma"/>
          <w:bCs/>
          <w:color w:val="auto"/>
          <w:lang w:eastAsia="en-US"/>
        </w:rPr>
      </w:pPr>
      <w:r>
        <w:rPr>
          <w:rFonts w:eastAsia="Calibri" w:cs="Tahoma"/>
          <w:bCs/>
          <w:color w:val="auto"/>
          <w:lang w:eastAsia="en-US"/>
        </w:rPr>
        <w:t>Se emitió el acuerdo mediante el cual se aprueba la inexistencia;</w:t>
      </w:r>
    </w:p>
    <w:p w14:paraId="2F43DD65" w14:textId="77777777" w:rsidR="0006222A" w:rsidRPr="0006222A" w:rsidRDefault="0006222A" w:rsidP="0006222A">
      <w:pPr>
        <w:pStyle w:val="Prrafodelista"/>
        <w:rPr>
          <w:rFonts w:eastAsia="Calibri" w:cs="Tahoma"/>
          <w:bCs/>
          <w:color w:val="auto"/>
          <w:lang w:eastAsia="en-US"/>
        </w:rPr>
      </w:pPr>
    </w:p>
    <w:p w14:paraId="54DCA21C" w14:textId="4C5CD2CC" w:rsidR="0006222A" w:rsidRDefault="0006222A" w:rsidP="0006222A">
      <w:pPr>
        <w:pStyle w:val="Prrafodelista"/>
        <w:numPr>
          <w:ilvl w:val="0"/>
          <w:numId w:val="18"/>
        </w:numPr>
        <w:spacing w:line="360" w:lineRule="auto"/>
        <w:rPr>
          <w:rFonts w:eastAsia="Calibri" w:cs="Tahoma"/>
          <w:bCs/>
          <w:color w:val="auto"/>
          <w:lang w:eastAsia="en-US"/>
        </w:rPr>
      </w:pPr>
      <w:r>
        <w:rPr>
          <w:rFonts w:eastAsia="Calibri" w:cs="Tahoma"/>
          <w:bCs/>
          <w:color w:val="auto"/>
          <w:lang w:eastAsia="en-US"/>
        </w:rPr>
        <w:t>Se precisó que no era posible generar o reponer el oficio, y</w:t>
      </w:r>
    </w:p>
    <w:p w14:paraId="6785F167" w14:textId="77777777" w:rsidR="0006222A" w:rsidRPr="0006222A" w:rsidRDefault="0006222A" w:rsidP="0006222A">
      <w:pPr>
        <w:pStyle w:val="Prrafodelista"/>
        <w:rPr>
          <w:rFonts w:eastAsia="Calibri" w:cs="Tahoma"/>
          <w:bCs/>
          <w:color w:val="auto"/>
          <w:lang w:eastAsia="en-US"/>
        </w:rPr>
      </w:pPr>
    </w:p>
    <w:p w14:paraId="163417E9" w14:textId="2856C717" w:rsidR="0006222A" w:rsidRPr="0006222A" w:rsidRDefault="0006222A" w:rsidP="0006222A">
      <w:pPr>
        <w:pStyle w:val="Prrafodelista"/>
        <w:numPr>
          <w:ilvl w:val="0"/>
          <w:numId w:val="18"/>
        </w:numPr>
        <w:spacing w:line="360" w:lineRule="auto"/>
        <w:rPr>
          <w:rFonts w:eastAsia="Calibri" w:cs="Tahoma"/>
          <w:bCs/>
          <w:color w:val="auto"/>
          <w:lang w:eastAsia="en-US"/>
        </w:rPr>
      </w:pPr>
      <w:r>
        <w:rPr>
          <w:rFonts w:eastAsia="Calibri" w:cs="Tahoma"/>
          <w:bCs/>
          <w:color w:val="auto"/>
          <w:lang w:eastAsia="en-US"/>
        </w:rPr>
        <w:t>Se estableció que se tenía que notificar a la autoridad competente, para que en su caso, inicie el procedimiento de responsabilidad administrativa.</w:t>
      </w:r>
    </w:p>
    <w:p w14:paraId="527F851C" w14:textId="77777777" w:rsidR="00381972" w:rsidRDefault="00381972" w:rsidP="00C706D0">
      <w:pPr>
        <w:spacing w:line="360" w:lineRule="auto"/>
        <w:rPr>
          <w:color w:val="auto"/>
        </w:rPr>
      </w:pPr>
    </w:p>
    <w:p w14:paraId="4B8C9C3E" w14:textId="2FCF6C36" w:rsidR="001043F0" w:rsidRPr="00736DF5" w:rsidRDefault="00736DF5" w:rsidP="00231A01">
      <w:pPr>
        <w:spacing w:after="0" w:line="360" w:lineRule="auto"/>
        <w:contextualSpacing/>
        <w:rPr>
          <w:color w:val="auto"/>
        </w:rPr>
      </w:pPr>
      <w:r w:rsidRPr="001043F0">
        <w:rPr>
          <w:color w:val="auto"/>
        </w:rPr>
        <w:lastRenderedPageBreak/>
        <w:t xml:space="preserve">Por lo cual, se considera que el Sujeto Obligado desde respuesta, señaló las razones por las cuales no contaba con lo requerido </w:t>
      </w:r>
      <w:r>
        <w:rPr>
          <w:color w:val="auto"/>
        </w:rPr>
        <w:t xml:space="preserve">y proporcionó el </w:t>
      </w:r>
      <w:r>
        <w:rPr>
          <w:iCs/>
          <w:color w:val="auto"/>
          <w:szCs w:val="20"/>
        </w:rPr>
        <w:t xml:space="preserve">Acta de la Quingentésima Vigésima Octava Sesión Extraordinaria, mediante la cual de manera fundada y motivada se aprueba la inexistencia de la información, por lo quel dio cumplimiento a los artículos 19, párrafo tercero, 169 y 170 de la </w:t>
      </w:r>
      <w:r w:rsidRPr="001043F0">
        <w:rPr>
          <w:color w:val="auto"/>
        </w:rPr>
        <w:t>Ley de Transparencia y Acceso a la Información Pública del Estado de México y Municipios,</w:t>
      </w:r>
      <w:r>
        <w:rPr>
          <w:color w:val="auto"/>
        </w:rPr>
        <w:t xml:space="preserve"> </w:t>
      </w:r>
      <w:r w:rsidRPr="001043F0">
        <w:rPr>
          <w:color w:val="auto"/>
        </w:rPr>
        <w:t xml:space="preserve">lo cual da como resultado que el agravio sea </w:t>
      </w:r>
      <w:r w:rsidRPr="001043F0">
        <w:rPr>
          <w:b/>
          <w:color w:val="auto"/>
        </w:rPr>
        <w:t>INFUNDADO.</w:t>
      </w:r>
    </w:p>
    <w:p w14:paraId="10699C20" w14:textId="77777777" w:rsidR="00D1318A" w:rsidRPr="004C307E" w:rsidRDefault="00D1318A" w:rsidP="006206A1">
      <w:pPr>
        <w:spacing w:after="0" w:line="360" w:lineRule="auto"/>
        <w:ind w:right="-28"/>
        <w:rPr>
          <w:color w:val="FF0000"/>
        </w:rPr>
      </w:pPr>
    </w:p>
    <w:p w14:paraId="0CCF70E8" w14:textId="77777777" w:rsidR="00D1318A" w:rsidRPr="001043F0" w:rsidRDefault="00D1318A" w:rsidP="006206A1">
      <w:pPr>
        <w:pStyle w:val="Ttulo2"/>
        <w:spacing w:before="0" w:after="0" w:line="360" w:lineRule="auto"/>
        <w:rPr>
          <w:color w:val="auto"/>
          <w:sz w:val="22"/>
          <w:szCs w:val="22"/>
        </w:rPr>
      </w:pPr>
      <w:bookmarkStart w:id="13" w:name="_Toc206087158"/>
      <w:r w:rsidRPr="001043F0">
        <w:rPr>
          <w:color w:val="auto"/>
          <w:sz w:val="22"/>
          <w:szCs w:val="22"/>
        </w:rPr>
        <w:t>SEXTO. Decisión</w:t>
      </w:r>
      <w:bookmarkEnd w:id="13"/>
    </w:p>
    <w:p w14:paraId="584C4E12" w14:textId="77777777" w:rsidR="00231A01" w:rsidRPr="001043F0" w:rsidRDefault="00231A01" w:rsidP="006206A1">
      <w:pPr>
        <w:spacing w:after="0" w:line="360" w:lineRule="auto"/>
        <w:rPr>
          <w:color w:val="auto"/>
        </w:rPr>
      </w:pPr>
    </w:p>
    <w:p w14:paraId="025BE7DA" w14:textId="7BFFD157" w:rsidR="00231A01" w:rsidRPr="004C307E" w:rsidRDefault="00231A01" w:rsidP="006206A1">
      <w:pPr>
        <w:spacing w:after="0" w:line="360" w:lineRule="auto"/>
        <w:rPr>
          <w:color w:val="FF0000"/>
        </w:rPr>
      </w:pPr>
      <w:r w:rsidRPr="001043F0">
        <w:rPr>
          <w:color w:val="auto"/>
        </w:rPr>
        <w:t xml:space="preserve">Con fundamento en el artículo 186, fracción II, de la Ley de Transparencia y Acceso a la Información Pública del Estado de México y Municipios, este Instituto considera procedente </w:t>
      </w:r>
      <w:r w:rsidRPr="001043F0">
        <w:rPr>
          <w:b/>
          <w:color w:val="auto"/>
        </w:rPr>
        <w:t>CONFIRMAR</w:t>
      </w:r>
      <w:r w:rsidRPr="001043F0">
        <w:rPr>
          <w:color w:val="auto"/>
        </w:rPr>
        <w:t xml:space="preserve"> la respuesta otorgada por el Sujeto Obligado a la solicitud de información </w:t>
      </w:r>
      <w:r w:rsidR="001043F0" w:rsidRPr="001043F0">
        <w:rPr>
          <w:bCs/>
          <w:color w:val="auto"/>
        </w:rPr>
        <w:t>02126/TOLUCA/IP/2025.</w:t>
      </w:r>
    </w:p>
    <w:p w14:paraId="46FD2602" w14:textId="77777777" w:rsidR="00D1318A" w:rsidRPr="004C307E" w:rsidRDefault="00D1318A" w:rsidP="006206A1">
      <w:pPr>
        <w:spacing w:after="0" w:line="360" w:lineRule="auto"/>
        <w:rPr>
          <w:color w:val="FF0000"/>
        </w:rPr>
      </w:pPr>
    </w:p>
    <w:p w14:paraId="0C829323" w14:textId="77777777" w:rsidR="00D1318A" w:rsidRPr="001043F0" w:rsidRDefault="00D1318A" w:rsidP="006206A1">
      <w:pPr>
        <w:spacing w:after="0" w:line="360" w:lineRule="auto"/>
        <w:contextualSpacing/>
        <w:rPr>
          <w:rFonts w:eastAsia="Calibri" w:cs="Tahoma"/>
          <w:b/>
          <w:bCs/>
          <w:color w:val="auto"/>
        </w:rPr>
      </w:pPr>
      <w:r w:rsidRPr="001043F0">
        <w:rPr>
          <w:rFonts w:eastAsia="Calibri" w:cs="Tahoma"/>
          <w:b/>
          <w:bCs/>
          <w:color w:val="auto"/>
        </w:rPr>
        <w:t>Términos de la Resolución para conocimiento del Particular</w:t>
      </w:r>
    </w:p>
    <w:p w14:paraId="08535812" w14:textId="77777777" w:rsidR="00D1318A" w:rsidRPr="001043F0" w:rsidRDefault="00D1318A" w:rsidP="006206A1">
      <w:pPr>
        <w:spacing w:after="0" w:line="360" w:lineRule="auto"/>
        <w:contextualSpacing/>
        <w:rPr>
          <w:rFonts w:eastAsia="Calibri" w:cs="Tahoma"/>
          <w:b/>
          <w:bCs/>
          <w:color w:val="auto"/>
        </w:rPr>
      </w:pPr>
    </w:p>
    <w:p w14:paraId="4CD8B889" w14:textId="77777777" w:rsidR="00736DF5" w:rsidRDefault="00231A01" w:rsidP="00231A01">
      <w:pPr>
        <w:spacing w:after="0" w:line="360" w:lineRule="auto"/>
        <w:rPr>
          <w:color w:val="auto"/>
        </w:rPr>
      </w:pPr>
      <w:r w:rsidRPr="001043F0">
        <w:rPr>
          <w:color w:val="auto"/>
        </w:rPr>
        <w:t>Se le hace del conocimiento al Particular, que, en el presente caso, no se le da la razón, pues el Sujeto Obligado desde respuesta señaló las razones por las cuales no contaba con la información solicitada,</w:t>
      </w:r>
      <w:r w:rsidR="001043F0">
        <w:rPr>
          <w:color w:val="auto"/>
        </w:rPr>
        <w:t xml:space="preserve"> además de haber remitido el acuerdo del Comité de Transparencia por el cual se declaró la inexistencia del </w:t>
      </w:r>
      <w:r w:rsidR="001043F0" w:rsidRPr="001043F0">
        <w:rPr>
          <w:color w:val="auto"/>
        </w:rPr>
        <w:t>mismo,</w:t>
      </w:r>
      <w:r w:rsidRPr="001043F0">
        <w:rPr>
          <w:color w:val="auto"/>
        </w:rPr>
        <w:t xml:space="preserve"> con lo cual dio atención cabal a</w:t>
      </w:r>
      <w:r w:rsidR="001043F0">
        <w:rPr>
          <w:color w:val="auto"/>
        </w:rPr>
        <w:t>l</w:t>
      </w:r>
      <w:r w:rsidRPr="001043F0">
        <w:rPr>
          <w:color w:val="auto"/>
        </w:rPr>
        <w:t xml:space="preserve"> requerimiento de información</w:t>
      </w:r>
      <w:r w:rsidR="00655068" w:rsidRPr="001043F0">
        <w:rPr>
          <w:color w:val="auto"/>
        </w:rPr>
        <w:t>.</w:t>
      </w:r>
      <w:r w:rsidRPr="001043F0">
        <w:rPr>
          <w:color w:val="auto"/>
        </w:rPr>
        <w:t xml:space="preserve"> </w:t>
      </w:r>
    </w:p>
    <w:p w14:paraId="06CDBCD1" w14:textId="77777777" w:rsidR="00736DF5" w:rsidRDefault="00736DF5" w:rsidP="00231A01">
      <w:pPr>
        <w:spacing w:after="0" w:line="360" w:lineRule="auto"/>
        <w:rPr>
          <w:color w:val="auto"/>
        </w:rPr>
      </w:pPr>
    </w:p>
    <w:p w14:paraId="3B668E85" w14:textId="312C2D2C" w:rsidR="00D1318A" w:rsidRPr="001043F0" w:rsidRDefault="00D1318A" w:rsidP="00231A01">
      <w:pPr>
        <w:spacing w:after="0" w:line="360" w:lineRule="auto"/>
        <w:rPr>
          <w:color w:val="auto"/>
        </w:rPr>
      </w:pPr>
      <w:r w:rsidRPr="001043F0">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4C307E" w:rsidRDefault="00D1318A" w:rsidP="006206A1">
      <w:pPr>
        <w:spacing w:after="0" w:line="360" w:lineRule="auto"/>
        <w:rPr>
          <w:color w:val="FF0000"/>
        </w:rPr>
      </w:pPr>
    </w:p>
    <w:p w14:paraId="1C805ED0" w14:textId="77777777" w:rsidR="00D1318A" w:rsidRPr="00714E7F" w:rsidRDefault="00D1318A" w:rsidP="00A55169">
      <w:pPr>
        <w:spacing w:after="0" w:line="360" w:lineRule="auto"/>
        <w:contextualSpacing/>
        <w:rPr>
          <w:rFonts w:eastAsia="Calibri"/>
          <w:color w:val="auto"/>
        </w:rPr>
      </w:pPr>
      <w:r w:rsidRPr="00714E7F">
        <w:rPr>
          <w:rFonts w:eastAsia="Calibri"/>
          <w:color w:val="auto"/>
        </w:rPr>
        <w:t>Por lo expuesto y fundado, este Pleno:</w:t>
      </w:r>
    </w:p>
    <w:p w14:paraId="7766B979" w14:textId="77777777" w:rsidR="00A55169" w:rsidRPr="00714E7F" w:rsidRDefault="00A55169" w:rsidP="00A55169">
      <w:pPr>
        <w:spacing w:after="0" w:line="360" w:lineRule="auto"/>
        <w:contextualSpacing/>
        <w:rPr>
          <w:rFonts w:eastAsia="Calibri"/>
          <w:color w:val="auto"/>
        </w:rPr>
      </w:pPr>
    </w:p>
    <w:p w14:paraId="4969F2B6" w14:textId="77777777" w:rsidR="00D1318A" w:rsidRPr="00714E7F" w:rsidRDefault="00D1318A" w:rsidP="00A55169">
      <w:pPr>
        <w:pStyle w:val="Ttulo1"/>
        <w:spacing w:before="0" w:after="0" w:line="360" w:lineRule="auto"/>
        <w:jc w:val="center"/>
        <w:rPr>
          <w:color w:val="auto"/>
          <w:sz w:val="22"/>
          <w:szCs w:val="22"/>
        </w:rPr>
      </w:pPr>
      <w:bookmarkStart w:id="14" w:name="_Toc206087159"/>
      <w:r w:rsidRPr="00714E7F">
        <w:rPr>
          <w:color w:val="auto"/>
          <w:sz w:val="22"/>
          <w:szCs w:val="22"/>
        </w:rPr>
        <w:t>R E S U E L V E</w:t>
      </w:r>
      <w:bookmarkEnd w:id="14"/>
    </w:p>
    <w:p w14:paraId="00911B7E" w14:textId="77777777" w:rsidR="00D1318A" w:rsidRPr="00714E7F" w:rsidRDefault="00D1318A" w:rsidP="006206A1">
      <w:pPr>
        <w:spacing w:after="0" w:line="360" w:lineRule="auto"/>
        <w:contextualSpacing/>
        <w:rPr>
          <w:rFonts w:eastAsia="Calibri"/>
          <w:b/>
          <w:bCs/>
          <w:color w:val="auto"/>
        </w:rPr>
      </w:pPr>
    </w:p>
    <w:p w14:paraId="4FF51740" w14:textId="32C5D959" w:rsidR="00B5255F" w:rsidRPr="00714E7F" w:rsidRDefault="00B5255F" w:rsidP="00B5255F">
      <w:pPr>
        <w:spacing w:after="0" w:line="360" w:lineRule="auto"/>
        <w:contextualSpacing/>
        <w:rPr>
          <w:rFonts w:cs="Tahoma"/>
          <w:bCs/>
          <w:color w:val="auto"/>
        </w:rPr>
      </w:pPr>
      <w:r w:rsidRPr="00714E7F">
        <w:rPr>
          <w:rFonts w:cs="Tahoma"/>
          <w:b/>
          <w:bCs/>
          <w:color w:val="auto"/>
        </w:rPr>
        <w:t>PRIMERO.</w:t>
      </w:r>
      <w:r w:rsidRPr="00714E7F">
        <w:rPr>
          <w:rFonts w:cs="Tahoma"/>
          <w:bCs/>
          <w:color w:val="auto"/>
        </w:rPr>
        <w:t xml:space="preserve"> Se </w:t>
      </w:r>
      <w:r w:rsidRPr="00714E7F">
        <w:rPr>
          <w:rFonts w:cs="Tahoma"/>
          <w:b/>
          <w:bCs/>
          <w:color w:val="auto"/>
        </w:rPr>
        <w:t>CONFIRMA</w:t>
      </w:r>
      <w:r w:rsidRPr="00714E7F">
        <w:rPr>
          <w:rFonts w:cs="Tahoma"/>
          <w:bCs/>
          <w:color w:val="auto"/>
        </w:rPr>
        <w:t xml:space="preserve"> la respuesta entrega</w:t>
      </w:r>
      <w:r w:rsidR="00DD2942" w:rsidRPr="00714E7F">
        <w:rPr>
          <w:rFonts w:cs="Tahoma"/>
          <w:bCs/>
          <w:color w:val="auto"/>
        </w:rPr>
        <w:t xml:space="preserve">da por el Ayuntamiento de </w:t>
      </w:r>
      <w:r w:rsidR="00714E7F" w:rsidRPr="00714E7F">
        <w:rPr>
          <w:rFonts w:cs="Tahoma"/>
          <w:bCs/>
          <w:color w:val="auto"/>
        </w:rPr>
        <w:t>Toluca</w:t>
      </w:r>
      <w:r w:rsidRPr="00714E7F">
        <w:rPr>
          <w:rFonts w:cs="Tahoma"/>
          <w:bCs/>
          <w:color w:val="auto"/>
        </w:rPr>
        <w:t>, a l</w:t>
      </w:r>
      <w:r w:rsidR="00DD2942" w:rsidRPr="00714E7F">
        <w:rPr>
          <w:rFonts w:cs="Tahoma"/>
          <w:bCs/>
          <w:color w:val="auto"/>
        </w:rPr>
        <w:t xml:space="preserve">a solicitud de información </w:t>
      </w:r>
      <w:r w:rsidR="00714E7F" w:rsidRPr="00714E7F">
        <w:rPr>
          <w:rFonts w:cs="Tahoma"/>
          <w:bCs/>
          <w:color w:val="auto"/>
        </w:rPr>
        <w:t>02126/TOLUCA/IP/2025</w:t>
      </w:r>
      <w:r w:rsidRPr="00714E7F">
        <w:rPr>
          <w:rFonts w:cs="Tahoma"/>
          <w:bCs/>
          <w:color w:val="auto"/>
        </w:rPr>
        <w:t xml:space="preserve">, por resultar </w:t>
      </w:r>
      <w:r w:rsidRPr="00714E7F">
        <w:rPr>
          <w:rFonts w:cs="Tahoma"/>
          <w:b/>
          <w:bCs/>
          <w:color w:val="auto"/>
        </w:rPr>
        <w:t>INFUNDADAS</w:t>
      </w:r>
      <w:r w:rsidRPr="00714E7F">
        <w:rPr>
          <w:rFonts w:cs="Tahoma"/>
          <w:bCs/>
          <w:color w:val="auto"/>
        </w:rPr>
        <w:t xml:space="preserve"> las razones o motivos de inconformidad hechos valer por la persona Recurrente, en términos de los considerandos </w:t>
      </w:r>
      <w:r w:rsidRPr="00714E7F">
        <w:rPr>
          <w:rFonts w:cs="Tahoma"/>
          <w:b/>
          <w:bCs/>
          <w:color w:val="auto"/>
        </w:rPr>
        <w:t xml:space="preserve">QUINTO </w:t>
      </w:r>
      <w:r w:rsidRPr="00714E7F">
        <w:rPr>
          <w:rFonts w:cs="Tahoma"/>
          <w:bCs/>
          <w:color w:val="auto"/>
        </w:rPr>
        <w:t xml:space="preserve">y </w:t>
      </w:r>
      <w:r w:rsidRPr="00714E7F">
        <w:rPr>
          <w:rFonts w:cs="Tahoma"/>
          <w:b/>
          <w:bCs/>
          <w:color w:val="auto"/>
        </w:rPr>
        <w:t>SEXTO</w:t>
      </w:r>
      <w:r w:rsidRPr="00714E7F">
        <w:rPr>
          <w:rFonts w:cs="Tahoma"/>
          <w:bCs/>
          <w:color w:val="auto"/>
        </w:rPr>
        <w:t xml:space="preserve"> de la presente Resolución.</w:t>
      </w:r>
    </w:p>
    <w:p w14:paraId="0889E066" w14:textId="77777777" w:rsidR="00B5255F" w:rsidRPr="00714E7F" w:rsidRDefault="00B5255F" w:rsidP="00B5255F">
      <w:pPr>
        <w:spacing w:after="0" w:line="360" w:lineRule="auto"/>
        <w:contextualSpacing/>
        <w:rPr>
          <w:rFonts w:cs="Tahoma"/>
          <w:bCs/>
          <w:color w:val="auto"/>
        </w:rPr>
      </w:pPr>
    </w:p>
    <w:p w14:paraId="2C725CFB" w14:textId="77777777" w:rsidR="00B5255F" w:rsidRPr="00714E7F" w:rsidRDefault="00B5255F" w:rsidP="00B5255F">
      <w:pPr>
        <w:spacing w:after="0" w:line="360" w:lineRule="auto"/>
        <w:contextualSpacing/>
        <w:rPr>
          <w:rFonts w:cs="Tahoma"/>
          <w:bCs/>
          <w:color w:val="auto"/>
        </w:rPr>
      </w:pPr>
      <w:r w:rsidRPr="00714E7F">
        <w:rPr>
          <w:rFonts w:cs="Tahoma"/>
          <w:b/>
          <w:bCs/>
          <w:color w:val="auto"/>
        </w:rPr>
        <w:t>SEGUNDO. NOTIFÍQUESE POR SAIMEX</w:t>
      </w:r>
      <w:r w:rsidRPr="00714E7F">
        <w:rPr>
          <w:rFonts w:cs="Tahoma"/>
          <w:bCs/>
          <w:color w:val="auto"/>
        </w:rPr>
        <w:t xml:space="preserve"> la presente Resolución, al Titular de la Unidad de Transparencia del Sujeto Obligado.</w:t>
      </w:r>
    </w:p>
    <w:p w14:paraId="3A65DE4E" w14:textId="77777777" w:rsidR="00B5255F" w:rsidRPr="00714E7F" w:rsidRDefault="00B5255F" w:rsidP="00B5255F">
      <w:pPr>
        <w:spacing w:after="0" w:line="360" w:lineRule="auto"/>
        <w:contextualSpacing/>
        <w:rPr>
          <w:rFonts w:cs="Tahoma"/>
          <w:bCs/>
          <w:color w:val="auto"/>
        </w:rPr>
      </w:pPr>
    </w:p>
    <w:p w14:paraId="6CE60C82" w14:textId="710E16FF" w:rsidR="00B5255F" w:rsidRPr="00714E7F" w:rsidRDefault="00B5255F" w:rsidP="00B5255F">
      <w:pPr>
        <w:spacing w:after="0" w:line="360" w:lineRule="auto"/>
        <w:contextualSpacing/>
        <w:rPr>
          <w:rFonts w:cs="Tahoma"/>
          <w:bCs/>
          <w:color w:val="auto"/>
        </w:rPr>
      </w:pPr>
      <w:r w:rsidRPr="00714E7F">
        <w:rPr>
          <w:rFonts w:cs="Tahoma"/>
          <w:b/>
          <w:bCs/>
          <w:color w:val="auto"/>
        </w:rPr>
        <w:t>TERCERO. NOTIFÍQUESE POR SAIMEX</w:t>
      </w:r>
      <w:r w:rsidRPr="00714E7F">
        <w:rPr>
          <w:rFonts w:cs="Tahoma"/>
          <w:bCs/>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4C307E" w:rsidRDefault="00D1318A" w:rsidP="006206A1">
      <w:pPr>
        <w:spacing w:after="0" w:line="360" w:lineRule="auto"/>
        <w:contextualSpacing/>
        <w:rPr>
          <w:rFonts w:cs="Arial"/>
          <w:b/>
          <w:bCs/>
          <w:color w:val="FF0000"/>
        </w:rPr>
      </w:pPr>
    </w:p>
    <w:p w14:paraId="440D22CF" w14:textId="319DCF84" w:rsidR="00D1318A" w:rsidRPr="00714E7F" w:rsidRDefault="00D1318A" w:rsidP="006206A1">
      <w:pPr>
        <w:spacing w:after="0" w:line="360" w:lineRule="auto"/>
        <w:contextualSpacing/>
        <w:rPr>
          <w:rFonts w:cs="Tahoma"/>
          <w:b/>
          <w:bCs/>
          <w:color w:val="auto"/>
        </w:rPr>
      </w:pPr>
      <w:r w:rsidRPr="00714E7F">
        <w:rPr>
          <w:rFonts w:eastAsia="Calibri" w:cs="Tahoma"/>
          <w:bCs/>
          <w:color w:val="auto"/>
        </w:rPr>
        <w:t>ASÍ LO RESUELVE, POR </w:t>
      </w:r>
      <w:r w:rsidR="00CB31DD">
        <w:rPr>
          <w:rFonts w:eastAsia="Calibri" w:cs="Tahoma"/>
          <w:b/>
          <w:bCs/>
          <w:color w:val="auto"/>
        </w:rPr>
        <w:t>MAYORIA</w:t>
      </w:r>
      <w:r w:rsidRPr="00714E7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B31DD">
        <w:rPr>
          <w:rFonts w:eastAsia="Calibri" w:cs="Tahoma"/>
          <w:bCs/>
          <w:color w:val="auto"/>
        </w:rPr>
        <w:t xml:space="preserve"> CON VOTO DISIDENTE</w:t>
      </w:r>
      <w:r w:rsidR="00B02B75" w:rsidRPr="00714E7F">
        <w:rPr>
          <w:rFonts w:eastAsia="Calibri" w:cs="Tahoma"/>
          <w:bCs/>
          <w:color w:val="auto"/>
        </w:rPr>
        <w:t>, EN LA VIGÉSIMA</w:t>
      </w:r>
      <w:r w:rsidR="00DD2942" w:rsidRPr="00714E7F">
        <w:rPr>
          <w:rFonts w:eastAsia="Calibri" w:cs="Tahoma"/>
          <w:bCs/>
          <w:color w:val="auto"/>
        </w:rPr>
        <w:t xml:space="preserve"> </w:t>
      </w:r>
      <w:r w:rsidR="00714E7F" w:rsidRPr="00714E7F">
        <w:rPr>
          <w:rFonts w:eastAsia="Calibri" w:cs="Tahoma"/>
          <w:bCs/>
          <w:color w:val="auto"/>
        </w:rPr>
        <w:t xml:space="preserve">OCTAVA </w:t>
      </w:r>
      <w:r w:rsidRPr="00714E7F">
        <w:rPr>
          <w:rFonts w:eastAsia="Calibri" w:cs="Tahoma"/>
          <w:bCs/>
          <w:color w:val="auto"/>
        </w:rPr>
        <w:t xml:space="preserve">SESIÓN ORDINARIA, CELEBRADA EL </w:t>
      </w:r>
      <w:r w:rsidR="00714E7F" w:rsidRPr="00714E7F">
        <w:rPr>
          <w:rFonts w:eastAsia="Calibri" w:cs="Tahoma"/>
          <w:bCs/>
          <w:color w:val="auto"/>
        </w:rPr>
        <w:t xml:space="preserve"> TRECE DE AGOSTO </w:t>
      </w:r>
      <w:r w:rsidRPr="00714E7F">
        <w:rPr>
          <w:rFonts w:eastAsia="Calibri" w:cs="Tahoma"/>
          <w:bCs/>
          <w:color w:val="auto"/>
        </w:rPr>
        <w:t xml:space="preserve">DE DOS MIL </w:t>
      </w:r>
      <w:r w:rsidRPr="00714E7F">
        <w:rPr>
          <w:rFonts w:eastAsia="Calibri" w:cs="Tahoma"/>
          <w:bCs/>
          <w:color w:val="auto"/>
        </w:rPr>
        <w:lastRenderedPageBreak/>
        <w:t>VEINTICINCO, ANTE EL SECRETARIO TÉCNICO DEL PLENO, ALEXIS TAPIA RAMÍREZ.</w:t>
      </w:r>
    </w:p>
    <w:p w14:paraId="74E8DB3F" w14:textId="77777777" w:rsidR="00C556AB" w:rsidRPr="004C307E" w:rsidRDefault="00C556AB" w:rsidP="006206A1">
      <w:pPr>
        <w:spacing w:after="0" w:line="360" w:lineRule="auto"/>
        <w:rPr>
          <w:color w:val="FF0000"/>
        </w:rPr>
      </w:pPr>
    </w:p>
    <w:p w14:paraId="1A555613" w14:textId="77777777" w:rsidR="00023BBD" w:rsidRPr="004C307E" w:rsidRDefault="00023BBD" w:rsidP="006206A1">
      <w:pPr>
        <w:spacing w:after="0" w:line="360" w:lineRule="auto"/>
        <w:rPr>
          <w:color w:val="FF0000"/>
        </w:rPr>
      </w:pPr>
    </w:p>
    <w:p w14:paraId="2DB71CAF" w14:textId="49BEE08C" w:rsidR="001D4F21" w:rsidRPr="004C307E" w:rsidRDefault="001D4F21" w:rsidP="006206A1">
      <w:pPr>
        <w:spacing w:after="0" w:line="360" w:lineRule="auto"/>
        <w:rPr>
          <w:color w:val="FF0000"/>
        </w:rPr>
      </w:pPr>
    </w:p>
    <w:p w14:paraId="38B4EF2E" w14:textId="77777777" w:rsidR="001D4F21" w:rsidRPr="004C307E" w:rsidRDefault="001D4F21" w:rsidP="006206A1">
      <w:pPr>
        <w:spacing w:after="0" w:line="360" w:lineRule="auto"/>
        <w:rPr>
          <w:color w:val="FF0000"/>
        </w:rPr>
      </w:pPr>
    </w:p>
    <w:p w14:paraId="4201A0A0" w14:textId="77777777" w:rsidR="00E864E9" w:rsidRPr="004C307E" w:rsidRDefault="00E864E9" w:rsidP="006206A1">
      <w:pPr>
        <w:tabs>
          <w:tab w:val="right" w:pos="8931"/>
        </w:tabs>
        <w:spacing w:after="0" w:line="360" w:lineRule="auto"/>
        <w:rPr>
          <w:color w:val="FF0000"/>
        </w:rPr>
      </w:pPr>
    </w:p>
    <w:p w14:paraId="543728D1" w14:textId="77777777" w:rsidR="00E864E9" w:rsidRPr="004C307E" w:rsidRDefault="00E864E9" w:rsidP="006206A1">
      <w:pPr>
        <w:tabs>
          <w:tab w:val="right" w:pos="8931"/>
        </w:tabs>
        <w:spacing w:after="0" w:line="360" w:lineRule="auto"/>
        <w:rPr>
          <w:color w:val="FF0000"/>
        </w:rPr>
      </w:pPr>
    </w:p>
    <w:p w14:paraId="0E4439D0" w14:textId="5248D3C9" w:rsidR="007B58B9" w:rsidRPr="004C307E" w:rsidRDefault="007B58B9" w:rsidP="006206A1">
      <w:pPr>
        <w:spacing w:after="0" w:line="360" w:lineRule="auto"/>
        <w:rPr>
          <w:color w:val="FF0000"/>
        </w:rPr>
      </w:pPr>
    </w:p>
    <w:p w14:paraId="26916C77" w14:textId="77777777" w:rsidR="00A37EDE" w:rsidRDefault="00A37EDE" w:rsidP="006206A1">
      <w:pPr>
        <w:spacing w:after="0" w:line="360" w:lineRule="auto"/>
        <w:rPr>
          <w:color w:val="FF0000"/>
        </w:rPr>
      </w:pPr>
    </w:p>
    <w:p w14:paraId="6E508A81" w14:textId="77777777" w:rsidR="00CB31DD" w:rsidRDefault="00CB31DD" w:rsidP="006206A1">
      <w:pPr>
        <w:spacing w:after="0" w:line="360" w:lineRule="auto"/>
        <w:rPr>
          <w:color w:val="FF0000"/>
        </w:rPr>
      </w:pPr>
    </w:p>
    <w:p w14:paraId="22DE6E00" w14:textId="77777777" w:rsidR="00CB31DD" w:rsidRDefault="00CB31DD" w:rsidP="006206A1">
      <w:pPr>
        <w:spacing w:after="0" w:line="360" w:lineRule="auto"/>
        <w:rPr>
          <w:color w:val="FF0000"/>
        </w:rPr>
      </w:pPr>
    </w:p>
    <w:p w14:paraId="4A2EC8A5" w14:textId="77777777" w:rsidR="00CB31DD" w:rsidRDefault="00CB31DD" w:rsidP="006206A1">
      <w:pPr>
        <w:spacing w:after="0" w:line="360" w:lineRule="auto"/>
        <w:rPr>
          <w:color w:val="FF0000"/>
        </w:rPr>
      </w:pPr>
    </w:p>
    <w:p w14:paraId="7FD44930" w14:textId="77777777" w:rsidR="00CB31DD" w:rsidRDefault="00CB31DD" w:rsidP="006206A1">
      <w:pPr>
        <w:spacing w:after="0" w:line="360" w:lineRule="auto"/>
        <w:rPr>
          <w:color w:val="FF0000"/>
        </w:rPr>
      </w:pPr>
    </w:p>
    <w:p w14:paraId="0E08C22F" w14:textId="77777777" w:rsidR="00CB31DD" w:rsidRDefault="00CB31DD" w:rsidP="006206A1">
      <w:pPr>
        <w:spacing w:after="0" w:line="360" w:lineRule="auto"/>
        <w:rPr>
          <w:color w:val="FF0000"/>
        </w:rPr>
      </w:pPr>
    </w:p>
    <w:p w14:paraId="010E2F6A" w14:textId="77777777" w:rsidR="00CB31DD" w:rsidRDefault="00CB31DD" w:rsidP="006206A1">
      <w:pPr>
        <w:spacing w:after="0" w:line="360" w:lineRule="auto"/>
        <w:rPr>
          <w:color w:val="FF0000"/>
        </w:rPr>
      </w:pPr>
    </w:p>
    <w:p w14:paraId="183D9AAD" w14:textId="77777777" w:rsidR="00CB31DD" w:rsidRDefault="00CB31DD" w:rsidP="006206A1">
      <w:pPr>
        <w:spacing w:after="0" w:line="360" w:lineRule="auto"/>
        <w:rPr>
          <w:color w:val="FF0000"/>
        </w:rPr>
      </w:pPr>
    </w:p>
    <w:p w14:paraId="0E6395ED" w14:textId="77777777" w:rsidR="00CB31DD" w:rsidRDefault="00CB31DD" w:rsidP="006206A1">
      <w:pPr>
        <w:spacing w:after="0" w:line="360" w:lineRule="auto"/>
        <w:rPr>
          <w:color w:val="FF0000"/>
        </w:rPr>
      </w:pPr>
    </w:p>
    <w:p w14:paraId="1D7B511F" w14:textId="77777777" w:rsidR="00CB31DD" w:rsidRDefault="00CB31DD" w:rsidP="006206A1">
      <w:pPr>
        <w:spacing w:after="0" w:line="360" w:lineRule="auto"/>
        <w:rPr>
          <w:color w:val="FF0000"/>
        </w:rPr>
      </w:pPr>
    </w:p>
    <w:p w14:paraId="1EE3CDF2" w14:textId="77777777" w:rsidR="00CB31DD" w:rsidRDefault="00CB31DD" w:rsidP="006206A1">
      <w:pPr>
        <w:spacing w:after="0" w:line="360" w:lineRule="auto"/>
        <w:rPr>
          <w:color w:val="FF0000"/>
        </w:rPr>
      </w:pPr>
    </w:p>
    <w:p w14:paraId="2460772C" w14:textId="77777777" w:rsidR="00CB31DD" w:rsidRDefault="00CB31DD" w:rsidP="006206A1">
      <w:pPr>
        <w:spacing w:after="0" w:line="360" w:lineRule="auto"/>
        <w:rPr>
          <w:color w:val="FF0000"/>
        </w:rPr>
      </w:pPr>
    </w:p>
    <w:p w14:paraId="23C8A24C" w14:textId="77777777" w:rsidR="00CB31DD" w:rsidRDefault="00CB31DD" w:rsidP="006206A1">
      <w:pPr>
        <w:spacing w:after="0" w:line="360" w:lineRule="auto"/>
        <w:rPr>
          <w:color w:val="FF0000"/>
        </w:rPr>
      </w:pPr>
    </w:p>
    <w:p w14:paraId="63070E7E" w14:textId="77777777" w:rsidR="00CB31DD" w:rsidRDefault="00CB31DD" w:rsidP="006206A1">
      <w:pPr>
        <w:spacing w:after="0" w:line="360" w:lineRule="auto"/>
        <w:rPr>
          <w:color w:val="FF0000"/>
        </w:rPr>
      </w:pPr>
    </w:p>
    <w:p w14:paraId="20C3E7E8" w14:textId="77777777" w:rsidR="00CB31DD" w:rsidRDefault="00CB31DD" w:rsidP="006206A1">
      <w:pPr>
        <w:spacing w:after="0" w:line="360" w:lineRule="auto"/>
        <w:rPr>
          <w:color w:val="FF0000"/>
        </w:rPr>
      </w:pPr>
    </w:p>
    <w:p w14:paraId="16A46F46" w14:textId="77777777" w:rsidR="00CB31DD" w:rsidRDefault="00CB31DD" w:rsidP="006206A1">
      <w:pPr>
        <w:spacing w:after="0" w:line="360" w:lineRule="auto"/>
        <w:rPr>
          <w:color w:val="FF0000"/>
        </w:rPr>
      </w:pPr>
    </w:p>
    <w:p w14:paraId="3D4D888D" w14:textId="77777777" w:rsidR="00CB31DD" w:rsidRDefault="00CB31DD" w:rsidP="006206A1">
      <w:pPr>
        <w:spacing w:after="0" w:line="360" w:lineRule="auto"/>
        <w:rPr>
          <w:color w:val="FF0000"/>
        </w:rPr>
      </w:pPr>
    </w:p>
    <w:p w14:paraId="627C64EF" w14:textId="77777777" w:rsidR="00CB31DD" w:rsidRPr="004C307E" w:rsidRDefault="00CB31DD" w:rsidP="006206A1">
      <w:pPr>
        <w:spacing w:after="0" w:line="360" w:lineRule="auto"/>
        <w:rPr>
          <w:color w:val="FF0000"/>
        </w:rPr>
      </w:pPr>
    </w:p>
    <w:sectPr w:rsidR="00CB31DD" w:rsidRPr="004C307E"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09B7F" w14:textId="77777777" w:rsidR="00B10B99" w:rsidRDefault="00B10B99">
      <w:pPr>
        <w:spacing w:after="0" w:line="240" w:lineRule="auto"/>
      </w:pPr>
      <w:r>
        <w:separator/>
      </w:r>
    </w:p>
  </w:endnote>
  <w:endnote w:type="continuationSeparator" w:id="0">
    <w:p w14:paraId="0130AB0C" w14:textId="77777777" w:rsidR="00B10B99" w:rsidRDefault="00B1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4755600E"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46BCB">
      <w:rPr>
        <w:b/>
        <w:noProof/>
        <w:color w:val="000000"/>
        <w:sz w:val="24"/>
        <w:szCs w:val="24"/>
      </w:rPr>
      <w:t>21</w:t>
    </w:r>
    <w:r>
      <w:rPr>
        <w:b/>
        <w:color w:val="000000"/>
        <w:sz w:val="24"/>
        <w:szCs w:val="24"/>
      </w:rPr>
      <w:fldChar w:fldCharType="end"/>
    </w:r>
  </w:p>
  <w:p w14:paraId="7EB9860B"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3E0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3E00">
      <w:rPr>
        <w:b/>
        <w:noProof/>
        <w:color w:val="000000"/>
        <w:sz w:val="24"/>
        <w:szCs w:val="24"/>
      </w:rPr>
      <w:t>21</w:t>
    </w:r>
    <w:r>
      <w:rPr>
        <w:b/>
        <w:color w:val="000000"/>
        <w:sz w:val="24"/>
        <w:szCs w:val="24"/>
      </w:rPr>
      <w:fldChar w:fldCharType="end"/>
    </w:r>
  </w:p>
  <w:p w14:paraId="0D7FA8D9"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094C5C" w:rsidRDefault="00094C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3E0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3E00">
      <w:rPr>
        <w:b/>
        <w:noProof/>
        <w:color w:val="000000"/>
        <w:sz w:val="24"/>
        <w:szCs w:val="24"/>
      </w:rPr>
      <w:t>21</w:t>
    </w:r>
    <w:r>
      <w:rPr>
        <w:b/>
        <w:color w:val="000000"/>
        <w:sz w:val="24"/>
        <w:szCs w:val="24"/>
      </w:rPr>
      <w:fldChar w:fldCharType="end"/>
    </w:r>
  </w:p>
  <w:p w14:paraId="6796AF5F" w14:textId="77777777" w:rsidR="00094C5C" w:rsidRDefault="00094C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C2EE0" w14:textId="77777777" w:rsidR="00B10B99" w:rsidRDefault="00B10B99">
      <w:pPr>
        <w:spacing w:after="0" w:line="240" w:lineRule="auto"/>
      </w:pPr>
      <w:r>
        <w:separator/>
      </w:r>
    </w:p>
  </w:footnote>
  <w:footnote w:type="continuationSeparator" w:id="0">
    <w:p w14:paraId="16CFAD30" w14:textId="77777777" w:rsidR="00B10B99" w:rsidRDefault="00B10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94C5C" w14:paraId="10C29E94" w14:textId="77777777">
      <w:trPr>
        <w:trHeight w:val="132"/>
      </w:trPr>
      <w:tc>
        <w:tcPr>
          <w:tcW w:w="2691" w:type="dxa"/>
        </w:tcPr>
        <w:p w14:paraId="7D85A4B8" w14:textId="77777777" w:rsidR="00094C5C" w:rsidRDefault="00094C5C">
          <w:pPr>
            <w:tabs>
              <w:tab w:val="right" w:pos="8838"/>
            </w:tabs>
            <w:ind w:right="-105"/>
            <w:rPr>
              <w:b/>
            </w:rPr>
          </w:pPr>
          <w:r>
            <w:rPr>
              <w:b/>
            </w:rPr>
            <w:t>Recurso de Revisión:</w:t>
          </w:r>
        </w:p>
      </w:tc>
      <w:tc>
        <w:tcPr>
          <w:tcW w:w="3405" w:type="dxa"/>
        </w:tcPr>
        <w:p w14:paraId="0B0D1A9D" w14:textId="77777777" w:rsidR="00094C5C" w:rsidRDefault="00094C5C">
          <w:pPr>
            <w:tabs>
              <w:tab w:val="right" w:pos="8838"/>
            </w:tabs>
            <w:ind w:left="-28" w:right="-32"/>
          </w:pPr>
          <w:r>
            <w:t>03846/INFOEM/IP/RR/2020</w:t>
          </w:r>
        </w:p>
      </w:tc>
    </w:tr>
    <w:tr w:rsidR="00094C5C" w14:paraId="2F47AC72" w14:textId="77777777">
      <w:trPr>
        <w:trHeight w:val="261"/>
      </w:trPr>
      <w:tc>
        <w:tcPr>
          <w:tcW w:w="2691" w:type="dxa"/>
        </w:tcPr>
        <w:p w14:paraId="154A4752" w14:textId="77777777" w:rsidR="00094C5C" w:rsidRDefault="00094C5C">
          <w:pPr>
            <w:tabs>
              <w:tab w:val="right" w:pos="8838"/>
            </w:tabs>
            <w:ind w:right="-105"/>
            <w:rPr>
              <w:b/>
            </w:rPr>
          </w:pPr>
          <w:r>
            <w:rPr>
              <w:b/>
            </w:rPr>
            <w:t>Sujeto Obligado:</w:t>
          </w:r>
        </w:p>
      </w:tc>
      <w:tc>
        <w:tcPr>
          <w:tcW w:w="3405" w:type="dxa"/>
        </w:tcPr>
        <w:p w14:paraId="5D9EC711" w14:textId="77777777" w:rsidR="00094C5C" w:rsidRDefault="00094C5C">
          <w:pPr>
            <w:tabs>
              <w:tab w:val="right" w:pos="8838"/>
            </w:tabs>
            <w:ind w:right="-32"/>
          </w:pPr>
          <w:r>
            <w:t>Ayuntamiento de Temascalcingo</w:t>
          </w:r>
        </w:p>
      </w:tc>
    </w:tr>
    <w:tr w:rsidR="00094C5C" w14:paraId="11FBB450" w14:textId="77777777">
      <w:trPr>
        <w:trHeight w:val="261"/>
      </w:trPr>
      <w:tc>
        <w:tcPr>
          <w:tcW w:w="2691" w:type="dxa"/>
        </w:tcPr>
        <w:p w14:paraId="6BAF6003" w14:textId="77777777" w:rsidR="00094C5C" w:rsidRDefault="00094C5C">
          <w:pPr>
            <w:tabs>
              <w:tab w:val="right" w:pos="8838"/>
            </w:tabs>
            <w:ind w:right="-105"/>
            <w:rPr>
              <w:b/>
            </w:rPr>
          </w:pPr>
          <w:r>
            <w:rPr>
              <w:b/>
            </w:rPr>
            <w:t>Comisionado Ponente:</w:t>
          </w:r>
        </w:p>
      </w:tc>
      <w:tc>
        <w:tcPr>
          <w:tcW w:w="3405" w:type="dxa"/>
        </w:tcPr>
        <w:p w14:paraId="420341AF" w14:textId="77777777" w:rsidR="00094C5C" w:rsidRDefault="00094C5C">
          <w:pPr>
            <w:tabs>
              <w:tab w:val="right" w:pos="8838"/>
            </w:tabs>
            <w:ind w:right="-32"/>
            <w:rPr>
              <w:b/>
            </w:rPr>
          </w:pPr>
          <w:r>
            <w:t>Luis Gustavo Parra Noriega</w:t>
          </w:r>
        </w:p>
      </w:tc>
    </w:tr>
  </w:tbl>
  <w:p w14:paraId="00411D75" w14:textId="77777777" w:rsidR="00094C5C" w:rsidRDefault="00B10B9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094C5C" w:rsidRDefault="00B10B9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094C5C" w14:paraId="40D5D5A3" w14:textId="77777777" w:rsidTr="00BE0B2F">
      <w:trPr>
        <w:trHeight w:val="138"/>
      </w:trPr>
      <w:tc>
        <w:tcPr>
          <w:tcW w:w="2410" w:type="dxa"/>
          <w:vAlign w:val="center"/>
        </w:tcPr>
        <w:p w14:paraId="43377EBE" w14:textId="77777777" w:rsidR="00094C5C" w:rsidRDefault="00094C5C" w:rsidP="008C266D">
          <w:pPr>
            <w:tabs>
              <w:tab w:val="right" w:pos="8838"/>
            </w:tabs>
            <w:ind w:left="-108" w:right="-105"/>
            <w:jc w:val="left"/>
            <w:rPr>
              <w:b/>
            </w:rPr>
          </w:pPr>
        </w:p>
        <w:p w14:paraId="1DB5C8D0" w14:textId="7E98B3D2" w:rsidR="00094C5C" w:rsidRDefault="00094C5C" w:rsidP="008C266D">
          <w:pPr>
            <w:tabs>
              <w:tab w:val="right" w:pos="8838"/>
            </w:tabs>
            <w:ind w:left="-108" w:right="-105"/>
            <w:jc w:val="left"/>
            <w:rPr>
              <w:b/>
            </w:rPr>
          </w:pPr>
          <w:r>
            <w:rPr>
              <w:b/>
            </w:rPr>
            <w:t>Recurso de Revisión:</w:t>
          </w:r>
        </w:p>
      </w:tc>
      <w:tc>
        <w:tcPr>
          <w:tcW w:w="4536" w:type="dxa"/>
        </w:tcPr>
        <w:p w14:paraId="5BCC69C4" w14:textId="77777777" w:rsidR="00094C5C" w:rsidRPr="00EF0C39" w:rsidRDefault="00094C5C" w:rsidP="008C266D">
          <w:pPr>
            <w:tabs>
              <w:tab w:val="right" w:pos="8838"/>
            </w:tabs>
            <w:ind w:right="57"/>
          </w:pPr>
        </w:p>
        <w:p w14:paraId="61E59D71" w14:textId="552941D8" w:rsidR="00094C5C" w:rsidRPr="00EF0C39" w:rsidRDefault="004C307E" w:rsidP="008C266D">
          <w:pPr>
            <w:tabs>
              <w:tab w:val="right" w:pos="8838"/>
            </w:tabs>
            <w:ind w:right="57"/>
          </w:pPr>
          <w:r w:rsidRPr="004C307E">
            <w:t>06416/INFOEM/IP/RR/2025</w:t>
          </w:r>
        </w:p>
      </w:tc>
    </w:tr>
    <w:tr w:rsidR="00094C5C" w14:paraId="7A281F30" w14:textId="77777777" w:rsidTr="00BE0B2F">
      <w:trPr>
        <w:trHeight w:val="273"/>
      </w:trPr>
      <w:tc>
        <w:tcPr>
          <w:tcW w:w="2410" w:type="dxa"/>
        </w:tcPr>
        <w:p w14:paraId="6671A308" w14:textId="77777777" w:rsidR="00094C5C" w:rsidRDefault="00094C5C" w:rsidP="008C266D">
          <w:pPr>
            <w:tabs>
              <w:tab w:val="right" w:pos="8838"/>
            </w:tabs>
            <w:ind w:left="-108" w:right="-105"/>
            <w:rPr>
              <w:b/>
            </w:rPr>
          </w:pPr>
          <w:r>
            <w:rPr>
              <w:b/>
            </w:rPr>
            <w:t>Sujeto Obligado:</w:t>
          </w:r>
        </w:p>
      </w:tc>
      <w:tc>
        <w:tcPr>
          <w:tcW w:w="4536" w:type="dxa"/>
        </w:tcPr>
        <w:p w14:paraId="30885B6D" w14:textId="4276BB01" w:rsidR="00094C5C" w:rsidRPr="00EF0C39" w:rsidRDefault="00094C5C" w:rsidP="007B4717">
          <w:pPr>
            <w:tabs>
              <w:tab w:val="right" w:pos="8838"/>
            </w:tabs>
            <w:ind w:right="180"/>
          </w:pPr>
          <w:r w:rsidRPr="00DB03B1">
            <w:t xml:space="preserve">Ayuntamiento de </w:t>
          </w:r>
          <w:r w:rsidR="00714E7F">
            <w:t>Toluca</w:t>
          </w:r>
        </w:p>
      </w:tc>
    </w:tr>
    <w:tr w:rsidR="00094C5C" w14:paraId="00C22F2F" w14:textId="77777777" w:rsidTr="00BE0B2F">
      <w:trPr>
        <w:trHeight w:val="273"/>
      </w:trPr>
      <w:tc>
        <w:tcPr>
          <w:tcW w:w="2410" w:type="dxa"/>
        </w:tcPr>
        <w:p w14:paraId="70417649" w14:textId="77777777" w:rsidR="00094C5C" w:rsidRDefault="00094C5C" w:rsidP="008C266D">
          <w:pPr>
            <w:tabs>
              <w:tab w:val="right" w:pos="8838"/>
            </w:tabs>
            <w:ind w:left="-108" w:right="-105"/>
            <w:rPr>
              <w:b/>
            </w:rPr>
          </w:pPr>
          <w:r>
            <w:rPr>
              <w:b/>
            </w:rPr>
            <w:t>Comisionado Ponente:</w:t>
          </w:r>
        </w:p>
      </w:tc>
      <w:tc>
        <w:tcPr>
          <w:tcW w:w="4536" w:type="dxa"/>
        </w:tcPr>
        <w:p w14:paraId="5E6EB38B" w14:textId="77777777" w:rsidR="00094C5C" w:rsidRPr="00EF0C39" w:rsidRDefault="00094C5C" w:rsidP="008C266D">
          <w:pPr>
            <w:tabs>
              <w:tab w:val="right" w:pos="8838"/>
            </w:tabs>
            <w:ind w:right="-170"/>
          </w:pPr>
          <w:r w:rsidRPr="00EF0C39">
            <w:t>Luis Gustavo Parra Noriega</w:t>
          </w:r>
        </w:p>
        <w:p w14:paraId="1A63C67B" w14:textId="77777777" w:rsidR="00094C5C" w:rsidRPr="00EF0C39" w:rsidRDefault="00094C5C" w:rsidP="008C266D">
          <w:pPr>
            <w:tabs>
              <w:tab w:val="right" w:pos="8838"/>
            </w:tabs>
            <w:ind w:right="-170"/>
            <w:rPr>
              <w:b/>
            </w:rPr>
          </w:pPr>
        </w:p>
      </w:tc>
    </w:tr>
  </w:tbl>
  <w:p w14:paraId="3498D107" w14:textId="7E17876C" w:rsidR="00094C5C" w:rsidRDefault="00094C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094C5C" w:rsidRDefault="00094C5C">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94C5C" w14:paraId="6B3232BD" w14:textId="77777777" w:rsidTr="002B4050">
      <w:trPr>
        <w:trHeight w:val="132"/>
      </w:trPr>
      <w:tc>
        <w:tcPr>
          <w:tcW w:w="2551" w:type="dxa"/>
        </w:tcPr>
        <w:p w14:paraId="38F16E2F" w14:textId="77777777" w:rsidR="00094C5C" w:rsidRDefault="00094C5C">
          <w:pPr>
            <w:tabs>
              <w:tab w:val="right" w:pos="8838"/>
            </w:tabs>
            <w:ind w:right="-105"/>
            <w:rPr>
              <w:b/>
            </w:rPr>
          </w:pPr>
          <w:r>
            <w:rPr>
              <w:b/>
            </w:rPr>
            <w:t>Recurso de Revisión:</w:t>
          </w:r>
        </w:p>
      </w:tc>
      <w:tc>
        <w:tcPr>
          <w:tcW w:w="4253" w:type="dxa"/>
        </w:tcPr>
        <w:p w14:paraId="211CDC0A" w14:textId="708ED4B8" w:rsidR="00094C5C" w:rsidRPr="00026C6B" w:rsidRDefault="004C307E" w:rsidP="00026C6B">
          <w:r w:rsidRPr="004C307E">
            <w:t>06416/INFOEM/IP/RR/2025</w:t>
          </w:r>
        </w:p>
      </w:tc>
    </w:tr>
    <w:tr w:rsidR="00094C5C" w14:paraId="6AA3CC58" w14:textId="77777777" w:rsidTr="002B4050">
      <w:trPr>
        <w:trHeight w:val="132"/>
      </w:trPr>
      <w:tc>
        <w:tcPr>
          <w:tcW w:w="2551" w:type="dxa"/>
        </w:tcPr>
        <w:p w14:paraId="7FD164F5" w14:textId="77777777" w:rsidR="00094C5C" w:rsidRDefault="00094C5C">
          <w:pPr>
            <w:tabs>
              <w:tab w:val="left" w:pos="1875"/>
            </w:tabs>
            <w:ind w:right="-105"/>
            <w:rPr>
              <w:b/>
            </w:rPr>
          </w:pPr>
          <w:r>
            <w:rPr>
              <w:b/>
            </w:rPr>
            <w:t>Recurrente:</w:t>
          </w:r>
          <w:r>
            <w:rPr>
              <w:b/>
            </w:rPr>
            <w:tab/>
          </w:r>
        </w:p>
      </w:tc>
      <w:tc>
        <w:tcPr>
          <w:tcW w:w="4253" w:type="dxa"/>
        </w:tcPr>
        <w:p w14:paraId="1F1B0537" w14:textId="2BD19AA6" w:rsidR="00094C5C" w:rsidRPr="00EF0C39" w:rsidRDefault="00094C5C" w:rsidP="006D7FDA">
          <w:pPr>
            <w:tabs>
              <w:tab w:val="right" w:pos="8838"/>
            </w:tabs>
            <w:ind w:right="-250"/>
          </w:pPr>
        </w:p>
      </w:tc>
    </w:tr>
    <w:tr w:rsidR="00094C5C" w14:paraId="5113CAA6" w14:textId="77777777" w:rsidTr="002B4050">
      <w:trPr>
        <w:trHeight w:val="261"/>
      </w:trPr>
      <w:tc>
        <w:tcPr>
          <w:tcW w:w="2551" w:type="dxa"/>
        </w:tcPr>
        <w:p w14:paraId="28E3431B" w14:textId="30EC7C18" w:rsidR="00094C5C" w:rsidRDefault="00094C5C">
          <w:pPr>
            <w:tabs>
              <w:tab w:val="right" w:pos="8838"/>
            </w:tabs>
            <w:ind w:right="-105"/>
            <w:rPr>
              <w:b/>
            </w:rPr>
          </w:pPr>
          <w:r>
            <w:rPr>
              <w:b/>
            </w:rPr>
            <w:t>Sujeto Obligado:</w:t>
          </w:r>
        </w:p>
      </w:tc>
      <w:tc>
        <w:tcPr>
          <w:tcW w:w="4253" w:type="dxa"/>
        </w:tcPr>
        <w:p w14:paraId="3192354E" w14:textId="233CAC23" w:rsidR="00094C5C" w:rsidRPr="00026C6B" w:rsidRDefault="004C307E" w:rsidP="00026C6B">
          <w:r w:rsidRPr="004C307E">
            <w:t>Ayuntamiento de Toluca</w:t>
          </w:r>
        </w:p>
      </w:tc>
    </w:tr>
    <w:tr w:rsidR="00094C5C" w14:paraId="5D4C2A35" w14:textId="77777777" w:rsidTr="002B4050">
      <w:trPr>
        <w:trHeight w:val="261"/>
      </w:trPr>
      <w:tc>
        <w:tcPr>
          <w:tcW w:w="2551" w:type="dxa"/>
        </w:tcPr>
        <w:p w14:paraId="7F522FEC" w14:textId="77777777" w:rsidR="00094C5C" w:rsidRDefault="00094C5C">
          <w:pPr>
            <w:tabs>
              <w:tab w:val="right" w:pos="8838"/>
            </w:tabs>
            <w:ind w:right="-105"/>
            <w:rPr>
              <w:b/>
            </w:rPr>
          </w:pPr>
          <w:r>
            <w:rPr>
              <w:b/>
            </w:rPr>
            <w:t>Comisionado Ponente:</w:t>
          </w:r>
        </w:p>
      </w:tc>
      <w:tc>
        <w:tcPr>
          <w:tcW w:w="4253" w:type="dxa"/>
        </w:tcPr>
        <w:p w14:paraId="0F0566F9" w14:textId="77777777" w:rsidR="00094C5C" w:rsidRPr="00EF0C39" w:rsidRDefault="00094C5C" w:rsidP="00C46A25">
          <w:pPr>
            <w:tabs>
              <w:tab w:val="right" w:pos="8838"/>
            </w:tabs>
            <w:ind w:right="-32"/>
            <w:rPr>
              <w:b/>
            </w:rPr>
          </w:pPr>
          <w:r w:rsidRPr="00EF0C39">
            <w:t>Luis Gustavo Parra Noriega</w:t>
          </w:r>
        </w:p>
      </w:tc>
    </w:tr>
  </w:tbl>
  <w:p w14:paraId="4DFC2598" w14:textId="77777777" w:rsidR="00094C5C" w:rsidRDefault="00B10B99">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F78AB"/>
    <w:multiLevelType w:val="hybridMultilevel"/>
    <w:tmpl w:val="0082C6B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EF5DB0"/>
    <w:multiLevelType w:val="hybridMultilevel"/>
    <w:tmpl w:val="09566F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A5634C"/>
    <w:multiLevelType w:val="hybridMultilevel"/>
    <w:tmpl w:val="4DE0FE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AC941A3"/>
    <w:multiLevelType w:val="hybridMultilevel"/>
    <w:tmpl w:val="A7F4C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6"/>
  </w:num>
  <w:num w:numId="4">
    <w:abstractNumId w:val="15"/>
  </w:num>
  <w:num w:numId="5">
    <w:abstractNumId w:val="5"/>
  </w:num>
  <w:num w:numId="6">
    <w:abstractNumId w:val="0"/>
  </w:num>
  <w:num w:numId="7">
    <w:abstractNumId w:val="7"/>
  </w:num>
  <w:num w:numId="8">
    <w:abstractNumId w:val="2"/>
  </w:num>
  <w:num w:numId="9">
    <w:abstractNumId w:val="4"/>
  </w:num>
  <w:num w:numId="10">
    <w:abstractNumId w:val="10"/>
  </w:num>
  <w:num w:numId="11">
    <w:abstractNumId w:val="9"/>
  </w:num>
  <w:num w:numId="12">
    <w:abstractNumId w:val="13"/>
  </w:num>
  <w:num w:numId="13">
    <w:abstractNumId w:val="17"/>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53EA"/>
    <w:rsid w:val="0000637C"/>
    <w:rsid w:val="00006A45"/>
    <w:rsid w:val="0001108B"/>
    <w:rsid w:val="00011477"/>
    <w:rsid w:val="00011608"/>
    <w:rsid w:val="00014169"/>
    <w:rsid w:val="00014EE2"/>
    <w:rsid w:val="00016290"/>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E16"/>
    <w:rsid w:val="00050E2E"/>
    <w:rsid w:val="000602BA"/>
    <w:rsid w:val="00061123"/>
    <w:rsid w:val="0006222A"/>
    <w:rsid w:val="00062A65"/>
    <w:rsid w:val="000709AA"/>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4C5C"/>
    <w:rsid w:val="00095FB6"/>
    <w:rsid w:val="00096C21"/>
    <w:rsid w:val="00096CFE"/>
    <w:rsid w:val="00097C52"/>
    <w:rsid w:val="000A2EA2"/>
    <w:rsid w:val="000A3910"/>
    <w:rsid w:val="000A5B44"/>
    <w:rsid w:val="000A706F"/>
    <w:rsid w:val="000B2470"/>
    <w:rsid w:val="000B3514"/>
    <w:rsid w:val="000B3C56"/>
    <w:rsid w:val="000B4503"/>
    <w:rsid w:val="000B49C4"/>
    <w:rsid w:val="000B6A1A"/>
    <w:rsid w:val="000C0CBE"/>
    <w:rsid w:val="000C10A2"/>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F3B49"/>
    <w:rsid w:val="000F4583"/>
    <w:rsid w:val="000F4AC1"/>
    <w:rsid w:val="000F562C"/>
    <w:rsid w:val="000F6219"/>
    <w:rsid w:val="000F6E36"/>
    <w:rsid w:val="001043F0"/>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4AA"/>
    <w:rsid w:val="001B7EFB"/>
    <w:rsid w:val="001C638A"/>
    <w:rsid w:val="001D1635"/>
    <w:rsid w:val="001D24CD"/>
    <w:rsid w:val="001D3FB9"/>
    <w:rsid w:val="001D4F21"/>
    <w:rsid w:val="001D5DBE"/>
    <w:rsid w:val="001D6338"/>
    <w:rsid w:val="001D7D0E"/>
    <w:rsid w:val="001E4284"/>
    <w:rsid w:val="001E4ECA"/>
    <w:rsid w:val="001E6077"/>
    <w:rsid w:val="001F285F"/>
    <w:rsid w:val="001F6FD5"/>
    <w:rsid w:val="00200E63"/>
    <w:rsid w:val="002025F4"/>
    <w:rsid w:val="00203F8C"/>
    <w:rsid w:val="00204B81"/>
    <w:rsid w:val="00204DE3"/>
    <w:rsid w:val="0020727C"/>
    <w:rsid w:val="00211CD8"/>
    <w:rsid w:val="002217AE"/>
    <w:rsid w:val="00223487"/>
    <w:rsid w:val="002238B8"/>
    <w:rsid w:val="00227456"/>
    <w:rsid w:val="00230985"/>
    <w:rsid w:val="00230B8F"/>
    <w:rsid w:val="00231A01"/>
    <w:rsid w:val="00243764"/>
    <w:rsid w:val="002447D8"/>
    <w:rsid w:val="00245335"/>
    <w:rsid w:val="002475DE"/>
    <w:rsid w:val="00251665"/>
    <w:rsid w:val="00252910"/>
    <w:rsid w:val="002529AD"/>
    <w:rsid w:val="00252A2A"/>
    <w:rsid w:val="00253448"/>
    <w:rsid w:val="00253A9C"/>
    <w:rsid w:val="0025520C"/>
    <w:rsid w:val="00256BD2"/>
    <w:rsid w:val="00257C2B"/>
    <w:rsid w:val="0026163E"/>
    <w:rsid w:val="00261B92"/>
    <w:rsid w:val="00261CB4"/>
    <w:rsid w:val="00261DF6"/>
    <w:rsid w:val="0026345D"/>
    <w:rsid w:val="00266E26"/>
    <w:rsid w:val="00267457"/>
    <w:rsid w:val="00271E85"/>
    <w:rsid w:val="00273A4E"/>
    <w:rsid w:val="00274745"/>
    <w:rsid w:val="002777F4"/>
    <w:rsid w:val="00280625"/>
    <w:rsid w:val="00280CF8"/>
    <w:rsid w:val="00282176"/>
    <w:rsid w:val="002822A3"/>
    <w:rsid w:val="00287374"/>
    <w:rsid w:val="0029130B"/>
    <w:rsid w:val="00291318"/>
    <w:rsid w:val="0029310D"/>
    <w:rsid w:val="00293A22"/>
    <w:rsid w:val="00293E00"/>
    <w:rsid w:val="00294C03"/>
    <w:rsid w:val="00295482"/>
    <w:rsid w:val="0029784D"/>
    <w:rsid w:val="002A02CD"/>
    <w:rsid w:val="002A2CBA"/>
    <w:rsid w:val="002A376A"/>
    <w:rsid w:val="002A3A8E"/>
    <w:rsid w:val="002A5DEB"/>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F0526"/>
    <w:rsid w:val="002F08A1"/>
    <w:rsid w:val="002F12B4"/>
    <w:rsid w:val="002F389A"/>
    <w:rsid w:val="002F4216"/>
    <w:rsid w:val="002F44A5"/>
    <w:rsid w:val="002F5845"/>
    <w:rsid w:val="002F5AA8"/>
    <w:rsid w:val="002F5CFB"/>
    <w:rsid w:val="002F72B7"/>
    <w:rsid w:val="0030116D"/>
    <w:rsid w:val="003021A7"/>
    <w:rsid w:val="00302BCB"/>
    <w:rsid w:val="003037BC"/>
    <w:rsid w:val="00303A1B"/>
    <w:rsid w:val="00303BA0"/>
    <w:rsid w:val="00304C34"/>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1865"/>
    <w:rsid w:val="00333468"/>
    <w:rsid w:val="0033681E"/>
    <w:rsid w:val="00336E20"/>
    <w:rsid w:val="00341669"/>
    <w:rsid w:val="00342465"/>
    <w:rsid w:val="00342B5B"/>
    <w:rsid w:val="00345E3B"/>
    <w:rsid w:val="00346BCB"/>
    <w:rsid w:val="00353296"/>
    <w:rsid w:val="0035368D"/>
    <w:rsid w:val="00354255"/>
    <w:rsid w:val="00355D05"/>
    <w:rsid w:val="00356E1B"/>
    <w:rsid w:val="003602C9"/>
    <w:rsid w:val="0036042F"/>
    <w:rsid w:val="003663BF"/>
    <w:rsid w:val="00366BB8"/>
    <w:rsid w:val="00376AEF"/>
    <w:rsid w:val="00381132"/>
    <w:rsid w:val="003814AE"/>
    <w:rsid w:val="00381972"/>
    <w:rsid w:val="0038398F"/>
    <w:rsid w:val="00384E94"/>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6C3F"/>
    <w:rsid w:val="003E1C9F"/>
    <w:rsid w:val="003E20C8"/>
    <w:rsid w:val="003E33FE"/>
    <w:rsid w:val="003E540A"/>
    <w:rsid w:val="003E6941"/>
    <w:rsid w:val="003F0A87"/>
    <w:rsid w:val="003F1D74"/>
    <w:rsid w:val="003F2BF4"/>
    <w:rsid w:val="003F2C8E"/>
    <w:rsid w:val="003F4C6D"/>
    <w:rsid w:val="003F5F91"/>
    <w:rsid w:val="003F6C55"/>
    <w:rsid w:val="0041096D"/>
    <w:rsid w:val="00417AAE"/>
    <w:rsid w:val="00417F3A"/>
    <w:rsid w:val="00420209"/>
    <w:rsid w:val="004214D5"/>
    <w:rsid w:val="00422311"/>
    <w:rsid w:val="004326F9"/>
    <w:rsid w:val="00434B43"/>
    <w:rsid w:val="004352C6"/>
    <w:rsid w:val="00436DE8"/>
    <w:rsid w:val="00436F80"/>
    <w:rsid w:val="0044017B"/>
    <w:rsid w:val="00442432"/>
    <w:rsid w:val="0044320C"/>
    <w:rsid w:val="0044451C"/>
    <w:rsid w:val="00446CA3"/>
    <w:rsid w:val="004479B9"/>
    <w:rsid w:val="0045046D"/>
    <w:rsid w:val="004544CA"/>
    <w:rsid w:val="00455EA5"/>
    <w:rsid w:val="00456B23"/>
    <w:rsid w:val="00461DF2"/>
    <w:rsid w:val="00462938"/>
    <w:rsid w:val="004649E0"/>
    <w:rsid w:val="00467439"/>
    <w:rsid w:val="00467659"/>
    <w:rsid w:val="00471E99"/>
    <w:rsid w:val="004721AA"/>
    <w:rsid w:val="00473151"/>
    <w:rsid w:val="00474793"/>
    <w:rsid w:val="00475E62"/>
    <w:rsid w:val="00481F23"/>
    <w:rsid w:val="004821BB"/>
    <w:rsid w:val="00483320"/>
    <w:rsid w:val="00484E27"/>
    <w:rsid w:val="00487556"/>
    <w:rsid w:val="00492333"/>
    <w:rsid w:val="0049788F"/>
    <w:rsid w:val="004A10B0"/>
    <w:rsid w:val="004A10E6"/>
    <w:rsid w:val="004B0C65"/>
    <w:rsid w:val="004B27E7"/>
    <w:rsid w:val="004B33EF"/>
    <w:rsid w:val="004B58D3"/>
    <w:rsid w:val="004B7343"/>
    <w:rsid w:val="004B73FB"/>
    <w:rsid w:val="004C16D7"/>
    <w:rsid w:val="004C21E6"/>
    <w:rsid w:val="004C307E"/>
    <w:rsid w:val="004C465F"/>
    <w:rsid w:val="004C56AA"/>
    <w:rsid w:val="004C6057"/>
    <w:rsid w:val="004C6321"/>
    <w:rsid w:val="004D1D8F"/>
    <w:rsid w:val="004D243B"/>
    <w:rsid w:val="004D36AF"/>
    <w:rsid w:val="004D462D"/>
    <w:rsid w:val="004D63D9"/>
    <w:rsid w:val="004E0AD6"/>
    <w:rsid w:val="004E22FF"/>
    <w:rsid w:val="004E3063"/>
    <w:rsid w:val="004E47CC"/>
    <w:rsid w:val="004F0490"/>
    <w:rsid w:val="004F56D3"/>
    <w:rsid w:val="004F59FB"/>
    <w:rsid w:val="004F5C95"/>
    <w:rsid w:val="004F76F4"/>
    <w:rsid w:val="004F7F19"/>
    <w:rsid w:val="00500B4F"/>
    <w:rsid w:val="005018C8"/>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7C32"/>
    <w:rsid w:val="00541551"/>
    <w:rsid w:val="00545D04"/>
    <w:rsid w:val="0054708C"/>
    <w:rsid w:val="005501BA"/>
    <w:rsid w:val="00550C0B"/>
    <w:rsid w:val="005520E3"/>
    <w:rsid w:val="00552C67"/>
    <w:rsid w:val="00553264"/>
    <w:rsid w:val="005569DD"/>
    <w:rsid w:val="00562D89"/>
    <w:rsid w:val="0056443F"/>
    <w:rsid w:val="00572946"/>
    <w:rsid w:val="005732F8"/>
    <w:rsid w:val="00580345"/>
    <w:rsid w:val="005816DE"/>
    <w:rsid w:val="00582FC0"/>
    <w:rsid w:val="00585C29"/>
    <w:rsid w:val="005867A9"/>
    <w:rsid w:val="0058767A"/>
    <w:rsid w:val="00590FB7"/>
    <w:rsid w:val="005914EE"/>
    <w:rsid w:val="005A0A77"/>
    <w:rsid w:val="005A39F4"/>
    <w:rsid w:val="005A79D9"/>
    <w:rsid w:val="005A7C36"/>
    <w:rsid w:val="005B21C9"/>
    <w:rsid w:val="005B6A12"/>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046"/>
    <w:rsid w:val="006033D0"/>
    <w:rsid w:val="006037C1"/>
    <w:rsid w:val="006059DA"/>
    <w:rsid w:val="00606B1A"/>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40115"/>
    <w:rsid w:val="0064067B"/>
    <w:rsid w:val="006407E9"/>
    <w:rsid w:val="006418B3"/>
    <w:rsid w:val="006430B1"/>
    <w:rsid w:val="00644832"/>
    <w:rsid w:val="00644B2E"/>
    <w:rsid w:val="00646BA7"/>
    <w:rsid w:val="00653FB3"/>
    <w:rsid w:val="00654057"/>
    <w:rsid w:val="00654DE3"/>
    <w:rsid w:val="00655068"/>
    <w:rsid w:val="00655B7F"/>
    <w:rsid w:val="006573B9"/>
    <w:rsid w:val="00660AAD"/>
    <w:rsid w:val="00661603"/>
    <w:rsid w:val="0066178F"/>
    <w:rsid w:val="00661B94"/>
    <w:rsid w:val="00662C70"/>
    <w:rsid w:val="00662D89"/>
    <w:rsid w:val="0066640F"/>
    <w:rsid w:val="006664D4"/>
    <w:rsid w:val="00666931"/>
    <w:rsid w:val="00667F81"/>
    <w:rsid w:val="00670EAA"/>
    <w:rsid w:val="006715A0"/>
    <w:rsid w:val="00671B38"/>
    <w:rsid w:val="00671BB1"/>
    <w:rsid w:val="006731C7"/>
    <w:rsid w:val="00673306"/>
    <w:rsid w:val="00674DAF"/>
    <w:rsid w:val="00674E18"/>
    <w:rsid w:val="00680F20"/>
    <w:rsid w:val="00684E69"/>
    <w:rsid w:val="006863F6"/>
    <w:rsid w:val="00687BCB"/>
    <w:rsid w:val="00690202"/>
    <w:rsid w:val="0069037C"/>
    <w:rsid w:val="00692763"/>
    <w:rsid w:val="00692CEE"/>
    <w:rsid w:val="00694897"/>
    <w:rsid w:val="00694971"/>
    <w:rsid w:val="0069657C"/>
    <w:rsid w:val="006A0CDD"/>
    <w:rsid w:val="006B0607"/>
    <w:rsid w:val="006B083B"/>
    <w:rsid w:val="006B3839"/>
    <w:rsid w:val="006B4C0B"/>
    <w:rsid w:val="006C07A2"/>
    <w:rsid w:val="006C0BD7"/>
    <w:rsid w:val="006C17DE"/>
    <w:rsid w:val="006C25E4"/>
    <w:rsid w:val="006C3470"/>
    <w:rsid w:val="006C43E9"/>
    <w:rsid w:val="006C4566"/>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4E7F"/>
    <w:rsid w:val="00716DFD"/>
    <w:rsid w:val="00717D87"/>
    <w:rsid w:val="0072364B"/>
    <w:rsid w:val="007248C4"/>
    <w:rsid w:val="00727988"/>
    <w:rsid w:val="007279D2"/>
    <w:rsid w:val="0073003B"/>
    <w:rsid w:val="00730D6D"/>
    <w:rsid w:val="00731FB9"/>
    <w:rsid w:val="007331D2"/>
    <w:rsid w:val="00736DF5"/>
    <w:rsid w:val="00741DC7"/>
    <w:rsid w:val="007428C7"/>
    <w:rsid w:val="00743915"/>
    <w:rsid w:val="0074523A"/>
    <w:rsid w:val="00745FC4"/>
    <w:rsid w:val="00747CDF"/>
    <w:rsid w:val="00751A94"/>
    <w:rsid w:val="00754B31"/>
    <w:rsid w:val="00760B0C"/>
    <w:rsid w:val="00762A7C"/>
    <w:rsid w:val="00764223"/>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5FB6"/>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E0603"/>
    <w:rsid w:val="007E172B"/>
    <w:rsid w:val="007E1EF5"/>
    <w:rsid w:val="007E25E4"/>
    <w:rsid w:val="007E6087"/>
    <w:rsid w:val="007E64DE"/>
    <w:rsid w:val="007E6532"/>
    <w:rsid w:val="007E65E1"/>
    <w:rsid w:val="007E79A0"/>
    <w:rsid w:val="007E7B3F"/>
    <w:rsid w:val="007F4407"/>
    <w:rsid w:val="007F6273"/>
    <w:rsid w:val="007F74C6"/>
    <w:rsid w:val="007F75BA"/>
    <w:rsid w:val="008002F3"/>
    <w:rsid w:val="00800641"/>
    <w:rsid w:val="008027F2"/>
    <w:rsid w:val="00803119"/>
    <w:rsid w:val="00803884"/>
    <w:rsid w:val="0081186D"/>
    <w:rsid w:val="00812FF1"/>
    <w:rsid w:val="0081756A"/>
    <w:rsid w:val="008201FA"/>
    <w:rsid w:val="008234EA"/>
    <w:rsid w:val="00826071"/>
    <w:rsid w:val="00826E84"/>
    <w:rsid w:val="00830986"/>
    <w:rsid w:val="00831770"/>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0E2F"/>
    <w:rsid w:val="008932E1"/>
    <w:rsid w:val="008956AA"/>
    <w:rsid w:val="00897A05"/>
    <w:rsid w:val="008A0678"/>
    <w:rsid w:val="008A1159"/>
    <w:rsid w:val="008A1573"/>
    <w:rsid w:val="008A233A"/>
    <w:rsid w:val="008A306C"/>
    <w:rsid w:val="008A460F"/>
    <w:rsid w:val="008A60AE"/>
    <w:rsid w:val="008A64DD"/>
    <w:rsid w:val="008B21BC"/>
    <w:rsid w:val="008B270A"/>
    <w:rsid w:val="008B7D4E"/>
    <w:rsid w:val="008C1F18"/>
    <w:rsid w:val="008C266D"/>
    <w:rsid w:val="008C2BDD"/>
    <w:rsid w:val="008C37E8"/>
    <w:rsid w:val="008C3A2F"/>
    <w:rsid w:val="008C40B1"/>
    <w:rsid w:val="008C6D83"/>
    <w:rsid w:val="008D28E1"/>
    <w:rsid w:val="008D3B3F"/>
    <w:rsid w:val="008D43A8"/>
    <w:rsid w:val="008D46FC"/>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10872"/>
    <w:rsid w:val="00913279"/>
    <w:rsid w:val="00913AC7"/>
    <w:rsid w:val="00915E1E"/>
    <w:rsid w:val="00916347"/>
    <w:rsid w:val="00922F61"/>
    <w:rsid w:val="00926758"/>
    <w:rsid w:val="00927131"/>
    <w:rsid w:val="009319F4"/>
    <w:rsid w:val="00932935"/>
    <w:rsid w:val="00933E27"/>
    <w:rsid w:val="00934D26"/>
    <w:rsid w:val="00937325"/>
    <w:rsid w:val="00937C87"/>
    <w:rsid w:val="00940831"/>
    <w:rsid w:val="00940E97"/>
    <w:rsid w:val="00943435"/>
    <w:rsid w:val="0094426A"/>
    <w:rsid w:val="00945CB8"/>
    <w:rsid w:val="009502F9"/>
    <w:rsid w:val="00950A66"/>
    <w:rsid w:val="00950D76"/>
    <w:rsid w:val="00950ED4"/>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BDA"/>
    <w:rsid w:val="009973CB"/>
    <w:rsid w:val="009A5A8E"/>
    <w:rsid w:val="009B1B0E"/>
    <w:rsid w:val="009B2DAB"/>
    <w:rsid w:val="009B3CF8"/>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6D8E"/>
    <w:rsid w:val="00A2017E"/>
    <w:rsid w:val="00A20875"/>
    <w:rsid w:val="00A22FCD"/>
    <w:rsid w:val="00A244C7"/>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8A9"/>
    <w:rsid w:val="00A54AEE"/>
    <w:rsid w:val="00A55169"/>
    <w:rsid w:val="00A55E82"/>
    <w:rsid w:val="00A56228"/>
    <w:rsid w:val="00A576F9"/>
    <w:rsid w:val="00A60433"/>
    <w:rsid w:val="00A60BDF"/>
    <w:rsid w:val="00A620E2"/>
    <w:rsid w:val="00A63444"/>
    <w:rsid w:val="00A63E30"/>
    <w:rsid w:val="00A6488A"/>
    <w:rsid w:val="00A660B5"/>
    <w:rsid w:val="00A73E9A"/>
    <w:rsid w:val="00A7487F"/>
    <w:rsid w:val="00A753B3"/>
    <w:rsid w:val="00A75C5D"/>
    <w:rsid w:val="00A805B7"/>
    <w:rsid w:val="00A8342D"/>
    <w:rsid w:val="00A84E9B"/>
    <w:rsid w:val="00A85D07"/>
    <w:rsid w:val="00A86CCF"/>
    <w:rsid w:val="00A914B7"/>
    <w:rsid w:val="00A915DD"/>
    <w:rsid w:val="00A9286C"/>
    <w:rsid w:val="00A94490"/>
    <w:rsid w:val="00A95E07"/>
    <w:rsid w:val="00A96A4E"/>
    <w:rsid w:val="00AA186C"/>
    <w:rsid w:val="00AA1D90"/>
    <w:rsid w:val="00AA21E0"/>
    <w:rsid w:val="00AA345B"/>
    <w:rsid w:val="00AA556D"/>
    <w:rsid w:val="00AA5DDA"/>
    <w:rsid w:val="00AA6BA1"/>
    <w:rsid w:val="00AB0BA1"/>
    <w:rsid w:val="00AB1C9F"/>
    <w:rsid w:val="00AB328F"/>
    <w:rsid w:val="00AB4AC2"/>
    <w:rsid w:val="00AB4F34"/>
    <w:rsid w:val="00AB51A8"/>
    <w:rsid w:val="00AC0AE0"/>
    <w:rsid w:val="00AC45E1"/>
    <w:rsid w:val="00AC4D07"/>
    <w:rsid w:val="00AC4EC9"/>
    <w:rsid w:val="00AC5D01"/>
    <w:rsid w:val="00AC70CA"/>
    <w:rsid w:val="00AC7111"/>
    <w:rsid w:val="00AC7F6D"/>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10B99"/>
    <w:rsid w:val="00B123FB"/>
    <w:rsid w:val="00B1247F"/>
    <w:rsid w:val="00B153FA"/>
    <w:rsid w:val="00B20FF0"/>
    <w:rsid w:val="00B22A17"/>
    <w:rsid w:val="00B22B9F"/>
    <w:rsid w:val="00B22F78"/>
    <w:rsid w:val="00B27131"/>
    <w:rsid w:val="00B27951"/>
    <w:rsid w:val="00B31892"/>
    <w:rsid w:val="00B32689"/>
    <w:rsid w:val="00B331EC"/>
    <w:rsid w:val="00B34A79"/>
    <w:rsid w:val="00B35F83"/>
    <w:rsid w:val="00B36A30"/>
    <w:rsid w:val="00B42F31"/>
    <w:rsid w:val="00B43D92"/>
    <w:rsid w:val="00B51050"/>
    <w:rsid w:val="00B5255F"/>
    <w:rsid w:val="00B52CAD"/>
    <w:rsid w:val="00B53EAF"/>
    <w:rsid w:val="00B554D6"/>
    <w:rsid w:val="00B628FE"/>
    <w:rsid w:val="00B6454E"/>
    <w:rsid w:val="00B65BCA"/>
    <w:rsid w:val="00B6639B"/>
    <w:rsid w:val="00B66F84"/>
    <w:rsid w:val="00B675A3"/>
    <w:rsid w:val="00B67947"/>
    <w:rsid w:val="00B7570D"/>
    <w:rsid w:val="00B80E36"/>
    <w:rsid w:val="00B81B10"/>
    <w:rsid w:val="00B8204D"/>
    <w:rsid w:val="00B84F6E"/>
    <w:rsid w:val="00B86926"/>
    <w:rsid w:val="00B9500B"/>
    <w:rsid w:val="00B970C0"/>
    <w:rsid w:val="00BA1D80"/>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6004"/>
    <w:rsid w:val="00C06389"/>
    <w:rsid w:val="00C11279"/>
    <w:rsid w:val="00C11A18"/>
    <w:rsid w:val="00C12B98"/>
    <w:rsid w:val="00C13A67"/>
    <w:rsid w:val="00C13CD5"/>
    <w:rsid w:val="00C157A7"/>
    <w:rsid w:val="00C2045C"/>
    <w:rsid w:val="00C218B8"/>
    <w:rsid w:val="00C26633"/>
    <w:rsid w:val="00C26EF0"/>
    <w:rsid w:val="00C27B04"/>
    <w:rsid w:val="00C335A8"/>
    <w:rsid w:val="00C34810"/>
    <w:rsid w:val="00C362E2"/>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7AD8"/>
    <w:rsid w:val="00C60D14"/>
    <w:rsid w:val="00C64E46"/>
    <w:rsid w:val="00C650CF"/>
    <w:rsid w:val="00C65690"/>
    <w:rsid w:val="00C662B4"/>
    <w:rsid w:val="00C66F2D"/>
    <w:rsid w:val="00C67C95"/>
    <w:rsid w:val="00C67CE6"/>
    <w:rsid w:val="00C706D0"/>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7AA6"/>
    <w:rsid w:val="00CA7ADA"/>
    <w:rsid w:val="00CA7C07"/>
    <w:rsid w:val="00CA7F1D"/>
    <w:rsid w:val="00CB31D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3481"/>
    <w:rsid w:val="00D25172"/>
    <w:rsid w:val="00D25C63"/>
    <w:rsid w:val="00D279F0"/>
    <w:rsid w:val="00D31B9B"/>
    <w:rsid w:val="00D3496C"/>
    <w:rsid w:val="00D36A13"/>
    <w:rsid w:val="00D36A9F"/>
    <w:rsid w:val="00D42E23"/>
    <w:rsid w:val="00D4523F"/>
    <w:rsid w:val="00D466A8"/>
    <w:rsid w:val="00D46E14"/>
    <w:rsid w:val="00D51004"/>
    <w:rsid w:val="00D52EC1"/>
    <w:rsid w:val="00D54B95"/>
    <w:rsid w:val="00D579E6"/>
    <w:rsid w:val="00D61FF9"/>
    <w:rsid w:val="00D62480"/>
    <w:rsid w:val="00D629E3"/>
    <w:rsid w:val="00D64273"/>
    <w:rsid w:val="00D64C4F"/>
    <w:rsid w:val="00D66DDB"/>
    <w:rsid w:val="00D70766"/>
    <w:rsid w:val="00D7252C"/>
    <w:rsid w:val="00D7768F"/>
    <w:rsid w:val="00D82691"/>
    <w:rsid w:val="00D83724"/>
    <w:rsid w:val="00D837B0"/>
    <w:rsid w:val="00D83FBA"/>
    <w:rsid w:val="00D87935"/>
    <w:rsid w:val="00D906B2"/>
    <w:rsid w:val="00D91F3E"/>
    <w:rsid w:val="00D92325"/>
    <w:rsid w:val="00D95A1B"/>
    <w:rsid w:val="00DA0056"/>
    <w:rsid w:val="00DA0D6A"/>
    <w:rsid w:val="00DA1EA0"/>
    <w:rsid w:val="00DA2E83"/>
    <w:rsid w:val="00DA364F"/>
    <w:rsid w:val="00DA3868"/>
    <w:rsid w:val="00DA3A68"/>
    <w:rsid w:val="00DA4E7C"/>
    <w:rsid w:val="00DB03B1"/>
    <w:rsid w:val="00DB277C"/>
    <w:rsid w:val="00DB3FB8"/>
    <w:rsid w:val="00DB5A7F"/>
    <w:rsid w:val="00DB7DC5"/>
    <w:rsid w:val="00DC0C32"/>
    <w:rsid w:val="00DC175C"/>
    <w:rsid w:val="00DC3826"/>
    <w:rsid w:val="00DC69D9"/>
    <w:rsid w:val="00DC7159"/>
    <w:rsid w:val="00DC7C06"/>
    <w:rsid w:val="00DC7E08"/>
    <w:rsid w:val="00DD0CD5"/>
    <w:rsid w:val="00DD1932"/>
    <w:rsid w:val="00DD2423"/>
    <w:rsid w:val="00DD2942"/>
    <w:rsid w:val="00DD4191"/>
    <w:rsid w:val="00DD732B"/>
    <w:rsid w:val="00DE00CB"/>
    <w:rsid w:val="00DE02CA"/>
    <w:rsid w:val="00DE1E01"/>
    <w:rsid w:val="00DE224D"/>
    <w:rsid w:val="00DE41C5"/>
    <w:rsid w:val="00DF43D9"/>
    <w:rsid w:val="00DF7F84"/>
    <w:rsid w:val="00E022A1"/>
    <w:rsid w:val="00E0245B"/>
    <w:rsid w:val="00E028D2"/>
    <w:rsid w:val="00E02A52"/>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4D06"/>
    <w:rsid w:val="00E46240"/>
    <w:rsid w:val="00E46977"/>
    <w:rsid w:val="00E53008"/>
    <w:rsid w:val="00E54144"/>
    <w:rsid w:val="00E5447D"/>
    <w:rsid w:val="00E547F7"/>
    <w:rsid w:val="00E57404"/>
    <w:rsid w:val="00E57A6E"/>
    <w:rsid w:val="00E637E7"/>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51FB"/>
    <w:rsid w:val="00E9742F"/>
    <w:rsid w:val="00EA30EE"/>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316B5"/>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3B4"/>
    <w:rsid w:val="00F936DE"/>
    <w:rsid w:val="00F93F64"/>
    <w:rsid w:val="00F948DC"/>
    <w:rsid w:val="00F955F5"/>
    <w:rsid w:val="00F96913"/>
    <w:rsid w:val="00FA03D1"/>
    <w:rsid w:val="00FA2ED3"/>
    <w:rsid w:val="00FA3A0C"/>
    <w:rsid w:val="00FA3EA6"/>
    <w:rsid w:val="00FA6B8E"/>
    <w:rsid w:val="00FB0D59"/>
    <w:rsid w:val="00FB1BAA"/>
    <w:rsid w:val="00FB1BCD"/>
    <w:rsid w:val="00FB1D33"/>
    <w:rsid w:val="00FB4B7A"/>
    <w:rsid w:val="00FB7C3A"/>
    <w:rsid w:val="00FC01D5"/>
    <w:rsid w:val="00FC2034"/>
    <w:rsid w:val="00FC387F"/>
    <w:rsid w:val="00FC6F1F"/>
    <w:rsid w:val="00FD34DC"/>
    <w:rsid w:val="00FD5141"/>
    <w:rsid w:val="00FD5CCF"/>
    <w:rsid w:val="00FD667D"/>
    <w:rsid w:val="00FD7AA9"/>
    <w:rsid w:val="00FE58DC"/>
    <w:rsid w:val="00FE609B"/>
    <w:rsid w:val="00FE62B8"/>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95D15-5F26-47F4-B400-4FBDAF6F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4795</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2025-08-15T05:10:00Z</cp:lastPrinted>
  <dcterms:created xsi:type="dcterms:W3CDTF">2025-08-22T18:09:00Z</dcterms:created>
  <dcterms:modified xsi:type="dcterms:W3CDTF">2025-08-22T18:09:00Z</dcterms:modified>
</cp:coreProperties>
</file>