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19C" w:rsidRDefault="00D3619C">
      <w:pPr>
        <w:widowControl w:val="0"/>
        <w:pBdr>
          <w:top w:val="nil"/>
          <w:left w:val="nil"/>
          <w:bottom w:val="nil"/>
          <w:right w:val="nil"/>
          <w:between w:val="nil"/>
        </w:pBdr>
        <w:spacing w:line="276" w:lineRule="auto"/>
      </w:pPr>
    </w:p>
    <w:p w:rsidR="00D3619C" w:rsidRDefault="00D3619C">
      <w:pPr>
        <w:widowControl w:val="0"/>
        <w:pBdr>
          <w:top w:val="nil"/>
          <w:left w:val="nil"/>
          <w:bottom w:val="nil"/>
          <w:right w:val="nil"/>
          <w:between w:val="nil"/>
        </w:pBdr>
        <w:spacing w:line="276" w:lineRule="auto"/>
      </w:pPr>
    </w:p>
    <w:p w:rsidR="00D3619C" w:rsidRPr="009F5A02" w:rsidRDefault="00E12C32">
      <w:pPr>
        <w:tabs>
          <w:tab w:val="left" w:pos="3465"/>
        </w:tabs>
        <w:spacing w:line="360" w:lineRule="auto"/>
        <w:jc w:val="both"/>
        <w:rPr>
          <w:rFonts w:ascii="Palatino Linotype" w:eastAsia="Palatino Linotype" w:hAnsi="Palatino Linotype" w:cs="Palatino Linotype"/>
        </w:rPr>
      </w:pPr>
      <w:r w:rsidRPr="009F5A02">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9661A7" w:rsidRPr="009F5A02">
        <w:rPr>
          <w:rFonts w:ascii="Palatino Linotype" w:eastAsia="Palatino Linotype" w:hAnsi="Palatino Linotype" w:cs="Palatino Linotype"/>
        </w:rPr>
        <w:t>veintinueve de enero de dos mil veinticinco</w:t>
      </w:r>
      <w:r w:rsidRPr="009F5A02">
        <w:rPr>
          <w:rFonts w:ascii="Palatino Linotype" w:eastAsia="Palatino Linotype" w:hAnsi="Palatino Linotype" w:cs="Palatino Linotype"/>
        </w:rPr>
        <w:t>.</w:t>
      </w:r>
    </w:p>
    <w:p w:rsidR="00D3619C" w:rsidRPr="009F5A02" w:rsidRDefault="00D3619C">
      <w:pPr>
        <w:tabs>
          <w:tab w:val="left" w:pos="3465"/>
        </w:tabs>
        <w:spacing w:line="360" w:lineRule="auto"/>
        <w:jc w:val="both"/>
        <w:rPr>
          <w:rFonts w:ascii="Palatino Linotype" w:eastAsia="Palatino Linotype" w:hAnsi="Palatino Linotype" w:cs="Palatino Linotype"/>
        </w:rPr>
      </w:pPr>
    </w:p>
    <w:p w:rsidR="00D3619C" w:rsidRPr="009F5A02" w:rsidRDefault="00E12C32">
      <w:pPr>
        <w:spacing w:line="360" w:lineRule="auto"/>
        <w:jc w:val="both"/>
        <w:rPr>
          <w:rFonts w:ascii="Palatino Linotype" w:eastAsia="Palatino Linotype" w:hAnsi="Palatino Linotype" w:cs="Palatino Linotype"/>
        </w:rPr>
      </w:pPr>
      <w:r w:rsidRPr="009F5A02">
        <w:rPr>
          <w:rFonts w:ascii="Palatino Linotype" w:eastAsia="Palatino Linotype" w:hAnsi="Palatino Linotype" w:cs="Palatino Linotype"/>
          <w:b/>
        </w:rPr>
        <w:t xml:space="preserve">VISTAS </w:t>
      </w:r>
      <w:r w:rsidRPr="009F5A02">
        <w:rPr>
          <w:rFonts w:ascii="Palatino Linotype" w:eastAsia="Palatino Linotype" w:hAnsi="Palatino Linotype" w:cs="Palatino Linotype"/>
        </w:rPr>
        <w:t xml:space="preserve">las constancias para resolver </w:t>
      </w:r>
      <w:r w:rsidRPr="009F5A02">
        <w:rPr>
          <w:rFonts w:ascii="Palatino Linotype" w:eastAsia="Palatino Linotype" w:hAnsi="Palatino Linotype" w:cs="Palatino Linotype"/>
          <w:color w:val="000000"/>
        </w:rPr>
        <w:t xml:space="preserve">el Recurso de Revisión </w:t>
      </w:r>
      <w:r w:rsidR="0012786C" w:rsidRPr="009F5A02">
        <w:rPr>
          <w:rFonts w:ascii="Palatino Linotype" w:eastAsia="Palatino Linotype" w:hAnsi="Palatino Linotype" w:cs="Palatino Linotype"/>
          <w:b/>
          <w:color w:val="000000"/>
        </w:rPr>
        <w:t>01993</w:t>
      </w:r>
      <w:r w:rsidRPr="009F5A02">
        <w:rPr>
          <w:rFonts w:ascii="Palatino Linotype" w:eastAsia="Palatino Linotype" w:hAnsi="Palatino Linotype" w:cs="Palatino Linotype"/>
          <w:b/>
          <w:color w:val="000000"/>
        </w:rPr>
        <w:t>/INFOEM/IP/RR/2024</w:t>
      </w:r>
      <w:r w:rsidRPr="009F5A02">
        <w:rPr>
          <w:rFonts w:ascii="Palatino Linotype" w:eastAsia="Palatino Linotype" w:hAnsi="Palatino Linotype" w:cs="Palatino Linotype"/>
          <w:color w:val="000000"/>
        </w:rPr>
        <w:t xml:space="preserve">, promovido por </w:t>
      </w:r>
      <w:r w:rsidR="0012786C" w:rsidRPr="009F5A02">
        <w:rPr>
          <w:rFonts w:ascii="Palatino Linotype" w:eastAsia="Palatino Linotype" w:hAnsi="Palatino Linotype" w:cs="Palatino Linotype"/>
          <w:b/>
        </w:rPr>
        <w:t>una persona de manera anónima</w:t>
      </w:r>
      <w:r w:rsidRPr="009F5A02">
        <w:rPr>
          <w:rFonts w:ascii="Palatino Linotype" w:eastAsia="Palatino Linotype" w:hAnsi="Palatino Linotype" w:cs="Palatino Linotype"/>
          <w:b/>
        </w:rPr>
        <w:t xml:space="preserve">,  </w:t>
      </w:r>
      <w:r w:rsidRPr="009F5A02">
        <w:rPr>
          <w:rFonts w:ascii="Palatino Linotype" w:eastAsia="Palatino Linotype" w:hAnsi="Palatino Linotype" w:cs="Palatino Linotype"/>
        </w:rPr>
        <w:t xml:space="preserve">en lo sucesivo se denominará  </w:t>
      </w:r>
      <w:r w:rsidRPr="009F5A02">
        <w:rPr>
          <w:rFonts w:ascii="Palatino Linotype" w:eastAsia="Palatino Linotype" w:hAnsi="Palatino Linotype" w:cs="Palatino Linotype"/>
          <w:b/>
        </w:rPr>
        <w:t>EL RECURRENTE</w:t>
      </w:r>
      <w:r w:rsidRPr="009F5A02">
        <w:rPr>
          <w:rFonts w:ascii="Palatino Linotype" w:eastAsia="Palatino Linotype" w:hAnsi="Palatino Linotype" w:cs="Palatino Linotype"/>
        </w:rPr>
        <w:t xml:space="preserve">, en contra de la respuesta otorgada a la solicitud de información </w:t>
      </w:r>
      <w:r w:rsidR="0012786C" w:rsidRPr="009F5A02">
        <w:rPr>
          <w:rFonts w:ascii="Palatino Linotype" w:eastAsia="Palatino Linotype" w:hAnsi="Palatino Linotype" w:cs="Palatino Linotype"/>
          <w:b/>
        </w:rPr>
        <w:t>00088/ZINACANT/IP/2024</w:t>
      </w:r>
      <w:r w:rsidRPr="009F5A02">
        <w:rPr>
          <w:rFonts w:ascii="Palatino Linotype" w:eastAsia="Palatino Linotype" w:hAnsi="Palatino Linotype" w:cs="Palatino Linotype"/>
        </w:rPr>
        <w:t xml:space="preserve">, por parte del </w:t>
      </w:r>
      <w:r w:rsidR="0012786C" w:rsidRPr="009F5A02">
        <w:rPr>
          <w:rFonts w:ascii="Palatino Linotype" w:eastAsia="Palatino Linotype" w:hAnsi="Palatino Linotype" w:cs="Palatino Linotype"/>
          <w:b/>
        </w:rPr>
        <w:t>Ayuntamiento de Zinacantepec</w:t>
      </w:r>
      <w:r w:rsidRPr="009F5A02">
        <w:rPr>
          <w:rFonts w:ascii="Palatino Linotype" w:eastAsia="Palatino Linotype" w:hAnsi="Palatino Linotype" w:cs="Palatino Linotype"/>
          <w:b/>
        </w:rPr>
        <w:t xml:space="preserve">, </w:t>
      </w:r>
      <w:r w:rsidRPr="009F5A02">
        <w:rPr>
          <w:rFonts w:ascii="Palatino Linotype" w:eastAsia="Palatino Linotype" w:hAnsi="Palatino Linotype" w:cs="Palatino Linotype"/>
        </w:rPr>
        <w:t xml:space="preserve">en adelante el </w:t>
      </w:r>
      <w:r w:rsidRPr="009F5A02">
        <w:rPr>
          <w:rFonts w:ascii="Palatino Linotype" w:eastAsia="Palatino Linotype" w:hAnsi="Palatino Linotype" w:cs="Palatino Linotype"/>
          <w:b/>
        </w:rPr>
        <w:t>Sujeto Obligado</w:t>
      </w:r>
      <w:r w:rsidRPr="009F5A02">
        <w:rPr>
          <w:rFonts w:ascii="Palatino Linotype" w:eastAsia="Palatino Linotype" w:hAnsi="Palatino Linotype" w:cs="Palatino Linotype"/>
        </w:rPr>
        <w:t>; se emite la presente resolución con base en los siguientes:</w:t>
      </w:r>
    </w:p>
    <w:p w:rsidR="00D3619C" w:rsidRPr="009F5A02" w:rsidRDefault="00D3619C">
      <w:pPr>
        <w:spacing w:line="360" w:lineRule="auto"/>
        <w:jc w:val="both"/>
        <w:rPr>
          <w:rFonts w:ascii="Palatino Linotype" w:eastAsia="Palatino Linotype" w:hAnsi="Palatino Linotype" w:cs="Palatino Linotype"/>
        </w:rPr>
      </w:pPr>
    </w:p>
    <w:p w:rsidR="00D3619C" w:rsidRPr="009F5A02" w:rsidRDefault="00E12C32">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9F5A02">
        <w:rPr>
          <w:rFonts w:ascii="Palatino Linotype" w:eastAsia="Palatino Linotype" w:hAnsi="Palatino Linotype" w:cs="Palatino Linotype"/>
          <w:b/>
          <w:color w:val="000000"/>
          <w:sz w:val="24"/>
          <w:szCs w:val="24"/>
        </w:rPr>
        <w:t>A N T E C E D E N T E S</w:t>
      </w:r>
    </w:p>
    <w:p w:rsidR="00D3619C" w:rsidRPr="009F5A02" w:rsidRDefault="00D3619C">
      <w:pPr>
        <w:pBdr>
          <w:top w:val="nil"/>
          <w:left w:val="nil"/>
          <w:bottom w:val="nil"/>
          <w:right w:val="nil"/>
          <w:between w:val="nil"/>
        </w:pBdr>
        <w:spacing w:line="360" w:lineRule="auto"/>
        <w:ind w:left="720"/>
        <w:jc w:val="both"/>
        <w:rPr>
          <w:rFonts w:ascii="Palatino Linotype" w:eastAsia="Palatino Linotype" w:hAnsi="Palatino Linotype" w:cs="Palatino Linotype"/>
          <w:b/>
          <w:color w:val="000000"/>
          <w:u w:val="single"/>
        </w:rPr>
      </w:pPr>
    </w:p>
    <w:p w:rsidR="00D3619C" w:rsidRPr="009F5A02" w:rsidRDefault="00E12C32">
      <w:pPr>
        <w:numPr>
          <w:ilvl w:val="0"/>
          <w:numId w:val="1"/>
        </w:numPr>
        <w:pBdr>
          <w:top w:val="nil"/>
          <w:left w:val="nil"/>
          <w:bottom w:val="nil"/>
          <w:right w:val="nil"/>
          <w:between w:val="nil"/>
        </w:pBdr>
        <w:tabs>
          <w:tab w:val="left" w:pos="0"/>
        </w:tabs>
        <w:spacing w:line="360" w:lineRule="auto"/>
        <w:ind w:left="0" w:firstLine="0"/>
        <w:jc w:val="both"/>
        <w:rPr>
          <w:color w:val="000000"/>
        </w:rPr>
      </w:pPr>
      <w:r w:rsidRPr="009F5A02">
        <w:rPr>
          <w:rFonts w:ascii="Palatino Linotype" w:eastAsia="Palatino Linotype" w:hAnsi="Palatino Linotype" w:cs="Palatino Linotype"/>
          <w:color w:val="000000"/>
        </w:rPr>
        <w:t xml:space="preserve">El </w:t>
      </w:r>
      <w:r w:rsidR="002546CA" w:rsidRPr="009F5A02">
        <w:rPr>
          <w:rFonts w:ascii="Palatino Linotype" w:eastAsia="Palatino Linotype" w:hAnsi="Palatino Linotype" w:cs="Palatino Linotype"/>
          <w:b/>
          <w:color w:val="000000"/>
        </w:rPr>
        <w:t>cinco de marzo</w:t>
      </w:r>
      <w:r w:rsidRPr="009F5A02">
        <w:rPr>
          <w:rFonts w:ascii="Palatino Linotype" w:eastAsia="Palatino Linotype" w:hAnsi="Palatino Linotype" w:cs="Palatino Linotype"/>
          <w:b/>
          <w:color w:val="000000"/>
        </w:rPr>
        <w:t xml:space="preserve"> de dos mil veinticuatro</w:t>
      </w:r>
      <w:r w:rsidRPr="009F5A02">
        <w:rPr>
          <w:rFonts w:ascii="Palatino Linotype" w:eastAsia="Palatino Linotype" w:hAnsi="Palatino Linotype" w:cs="Palatino Linotype"/>
          <w:color w:val="000000"/>
        </w:rPr>
        <w:t>,</w:t>
      </w:r>
      <w:r w:rsidRPr="009F5A02">
        <w:rPr>
          <w:rFonts w:ascii="Palatino Linotype" w:eastAsia="Palatino Linotype" w:hAnsi="Palatino Linotype" w:cs="Palatino Linotype"/>
          <w:b/>
          <w:color w:val="000000"/>
        </w:rPr>
        <w:t xml:space="preserve"> </w:t>
      </w:r>
      <w:r w:rsidR="00587410" w:rsidRPr="009F5A02">
        <w:rPr>
          <w:rFonts w:ascii="Palatino Linotype" w:eastAsia="Palatino Linotype" w:hAnsi="Palatino Linotype" w:cs="Palatino Linotype"/>
          <w:color w:val="000000"/>
        </w:rPr>
        <w:t xml:space="preserve">la parte Recurrente presentó a través del Sistema de Acceso a la Información Mexiquense (SAIMEX), la solicitud de acceso a la información pública, con número de folio </w:t>
      </w:r>
      <w:r w:rsidR="002546CA" w:rsidRPr="009F5A02">
        <w:rPr>
          <w:rFonts w:ascii="Palatino Linotype" w:eastAsia="Palatino Linotype" w:hAnsi="Palatino Linotype" w:cs="Palatino Linotype"/>
          <w:b/>
        </w:rPr>
        <w:t xml:space="preserve">00088/ZINACANT/IP/2024 </w:t>
      </w:r>
      <w:r w:rsidR="00587410" w:rsidRPr="009F5A02">
        <w:rPr>
          <w:rFonts w:ascii="Palatino Linotype" w:eastAsia="Palatino Linotype" w:hAnsi="Palatino Linotype" w:cs="Palatino Linotype"/>
          <w:color w:val="000000"/>
        </w:rPr>
        <w:t>en la que solicitó lo siguiente</w:t>
      </w:r>
      <w:r w:rsidRPr="009F5A02">
        <w:rPr>
          <w:rFonts w:ascii="Palatino Linotype" w:eastAsia="Palatino Linotype" w:hAnsi="Palatino Linotype" w:cs="Palatino Linotype"/>
          <w:color w:val="000000"/>
        </w:rPr>
        <w:t>:</w:t>
      </w:r>
    </w:p>
    <w:p w:rsidR="00D3619C" w:rsidRPr="009F5A02" w:rsidRDefault="00D3619C">
      <w:pPr>
        <w:pBdr>
          <w:top w:val="nil"/>
          <w:left w:val="nil"/>
          <w:bottom w:val="nil"/>
          <w:right w:val="nil"/>
          <w:between w:val="nil"/>
        </w:pBdr>
        <w:jc w:val="both"/>
        <w:rPr>
          <w:rFonts w:ascii="Palatino Linotype" w:eastAsia="Palatino Linotype" w:hAnsi="Palatino Linotype" w:cs="Palatino Linotype"/>
          <w:color w:val="000000"/>
        </w:rPr>
      </w:pPr>
    </w:p>
    <w:p w:rsidR="00D3619C" w:rsidRPr="009F5A02" w:rsidRDefault="00E12C32">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9F5A02">
        <w:rPr>
          <w:rFonts w:ascii="Palatino Linotype" w:eastAsia="Palatino Linotype" w:hAnsi="Palatino Linotype" w:cs="Palatino Linotype"/>
          <w:i/>
          <w:color w:val="000000"/>
        </w:rPr>
        <w:t>“</w:t>
      </w:r>
      <w:r w:rsidR="002546CA" w:rsidRPr="009F5A02">
        <w:rPr>
          <w:rFonts w:ascii="Palatino Linotype" w:eastAsia="Palatino Linotype" w:hAnsi="Palatino Linotype" w:cs="Palatino Linotype"/>
          <w:i/>
          <w:color w:val="000000"/>
        </w:rPr>
        <w:t>TODOS LOS OFICIOS FIRMADOS POR TODOS LAS Y LOS REGIDORES, ASÍ COMO EL PRESIDENTE MUNICIPAL, SECRETARIO PARTICULAR Y SECRETARIA TECNICA DURANTE 2024</w:t>
      </w:r>
      <w:r w:rsidRPr="009F5A02">
        <w:rPr>
          <w:rFonts w:ascii="Palatino Linotype" w:eastAsia="Palatino Linotype" w:hAnsi="Palatino Linotype" w:cs="Palatino Linotype"/>
          <w:i/>
          <w:color w:val="000000"/>
        </w:rPr>
        <w:t>.” (Sic)</w:t>
      </w:r>
    </w:p>
    <w:p w:rsidR="00D3619C" w:rsidRPr="009F5A02" w:rsidRDefault="00D3619C">
      <w:pPr>
        <w:spacing w:line="360" w:lineRule="auto"/>
        <w:jc w:val="both"/>
        <w:rPr>
          <w:rFonts w:ascii="Palatino Linotype" w:eastAsia="Palatino Linotype" w:hAnsi="Palatino Linotype" w:cs="Palatino Linotype"/>
        </w:rPr>
      </w:pPr>
    </w:p>
    <w:p w:rsidR="00D3619C" w:rsidRPr="009F5A02" w:rsidRDefault="00E12C32">
      <w:pPr>
        <w:numPr>
          <w:ilvl w:val="0"/>
          <w:numId w:val="4"/>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9F5A02">
        <w:rPr>
          <w:rFonts w:ascii="Palatino Linotype" w:eastAsia="Palatino Linotype" w:hAnsi="Palatino Linotype" w:cs="Palatino Linotype"/>
          <w:color w:val="000000"/>
        </w:rPr>
        <w:lastRenderedPageBreak/>
        <w:t xml:space="preserve">Se eligió como modalidad de entrega de la información: A través del </w:t>
      </w:r>
      <w:r w:rsidR="00587410" w:rsidRPr="009F5A02">
        <w:rPr>
          <w:rFonts w:ascii="Palatino Linotype" w:eastAsia="Palatino Linotype" w:hAnsi="Palatino Linotype" w:cs="Palatino Linotype"/>
          <w:b/>
          <w:color w:val="000000"/>
        </w:rPr>
        <w:t>SAIMEX.</w:t>
      </w:r>
    </w:p>
    <w:p w:rsidR="00411778" w:rsidRPr="009F5A02" w:rsidRDefault="00411778" w:rsidP="0027211B">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rsidR="00D3619C" w:rsidRPr="009F5A02" w:rsidRDefault="00D20FC9">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9F5A02">
        <w:rPr>
          <w:rFonts w:ascii="Palatino Linotype" w:eastAsia="Palatino Linotype" w:hAnsi="Palatino Linotype" w:cs="Palatino Linotype"/>
          <w:color w:val="000000"/>
        </w:rPr>
        <w:t xml:space="preserve">En </w:t>
      </w:r>
      <w:r w:rsidR="00E12C32" w:rsidRPr="009F5A02">
        <w:rPr>
          <w:rFonts w:ascii="Palatino Linotype" w:eastAsia="Palatino Linotype" w:hAnsi="Palatino Linotype" w:cs="Palatino Linotype"/>
          <w:color w:val="000000"/>
        </w:rPr>
        <w:t xml:space="preserve">el tablero de seguimiento de solicitudes </w:t>
      </w:r>
      <w:r w:rsidRPr="009F5A02">
        <w:rPr>
          <w:rFonts w:ascii="Palatino Linotype" w:eastAsia="Palatino Linotype" w:hAnsi="Palatino Linotype" w:cs="Palatino Linotype"/>
          <w:color w:val="000000"/>
        </w:rPr>
        <w:t xml:space="preserve">en el aparrado de requerimientos se puede apreciar la solicitud de prórroga por los servidores públicos </w:t>
      </w:r>
      <w:r w:rsidR="00AD2323" w:rsidRPr="009F5A02">
        <w:rPr>
          <w:rFonts w:ascii="Palatino Linotype" w:eastAsia="Palatino Linotype" w:hAnsi="Palatino Linotype" w:cs="Palatino Linotype"/>
          <w:color w:val="000000"/>
        </w:rPr>
        <w:t xml:space="preserve">habilitados </w:t>
      </w:r>
      <w:r w:rsidRPr="009F5A02">
        <w:rPr>
          <w:rFonts w:ascii="Palatino Linotype" w:eastAsia="Palatino Linotype" w:hAnsi="Palatino Linotype" w:cs="Palatino Linotype"/>
          <w:color w:val="000000"/>
        </w:rPr>
        <w:t>a quienes fue turnada la solicitud de información.</w:t>
      </w:r>
    </w:p>
    <w:p w:rsidR="00D3619C" w:rsidRPr="009F5A02" w:rsidRDefault="00D3619C">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color w:val="000000"/>
        </w:rPr>
      </w:pPr>
    </w:p>
    <w:p w:rsidR="00D3619C" w:rsidRPr="009F5A02" w:rsidRDefault="00E12C32" w:rsidP="00411778">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9F5A02">
        <w:rPr>
          <w:rFonts w:ascii="Palatino Linotype" w:eastAsia="Palatino Linotype" w:hAnsi="Palatino Linotype" w:cs="Palatino Linotype"/>
          <w:color w:val="000000"/>
        </w:rPr>
        <w:t xml:space="preserve">El </w:t>
      </w:r>
      <w:r w:rsidR="00AD2323" w:rsidRPr="009F5A02">
        <w:rPr>
          <w:rFonts w:ascii="Palatino Linotype" w:eastAsia="Palatino Linotype" w:hAnsi="Palatino Linotype" w:cs="Palatino Linotype"/>
          <w:b/>
          <w:color w:val="000000"/>
        </w:rPr>
        <w:t>tres</w:t>
      </w:r>
      <w:r w:rsidR="00D20FC9" w:rsidRPr="009F5A02">
        <w:rPr>
          <w:rFonts w:ascii="Palatino Linotype" w:eastAsia="Palatino Linotype" w:hAnsi="Palatino Linotype" w:cs="Palatino Linotype"/>
          <w:b/>
          <w:color w:val="000000"/>
        </w:rPr>
        <w:t xml:space="preserve"> de abril</w:t>
      </w:r>
      <w:r w:rsidRPr="009F5A02">
        <w:rPr>
          <w:rFonts w:ascii="Palatino Linotype" w:eastAsia="Palatino Linotype" w:hAnsi="Palatino Linotype" w:cs="Palatino Linotype"/>
          <w:b/>
          <w:color w:val="000000"/>
        </w:rPr>
        <w:t xml:space="preserve"> de dos mil veinticuatro</w:t>
      </w:r>
      <w:r w:rsidRPr="009F5A02">
        <w:rPr>
          <w:rFonts w:ascii="Palatino Linotype" w:eastAsia="Palatino Linotype" w:hAnsi="Palatino Linotype" w:cs="Palatino Linotype"/>
          <w:color w:val="000000"/>
        </w:rPr>
        <w:t xml:space="preserve"> </w:t>
      </w:r>
      <w:r w:rsidR="00411778" w:rsidRPr="009F5A02">
        <w:rPr>
          <w:rFonts w:ascii="Palatino Linotype" w:eastAsia="Palatino Linotype" w:hAnsi="Palatino Linotype" w:cs="Palatino Linotype"/>
          <w:color w:val="000000"/>
        </w:rPr>
        <w:t xml:space="preserve">la </w:t>
      </w:r>
      <w:r w:rsidR="00D20FC9" w:rsidRPr="009F5A02">
        <w:rPr>
          <w:rFonts w:ascii="Palatino Linotype" w:eastAsia="Palatino Linotype" w:hAnsi="Palatino Linotype" w:cs="Palatino Linotype"/>
          <w:bCs/>
          <w:color w:val="000000"/>
        </w:rPr>
        <w:t>Responsable de la Unidad de Transparencia</w:t>
      </w:r>
      <w:r w:rsidR="00411778" w:rsidRPr="009F5A02">
        <w:rPr>
          <w:rFonts w:ascii="Palatino Linotype" w:eastAsia="Palatino Linotype" w:hAnsi="Palatino Linotype" w:cs="Palatino Linotype"/>
          <w:color w:val="000000"/>
        </w:rPr>
        <w:t>,</w:t>
      </w:r>
      <w:r w:rsidRPr="009F5A02">
        <w:rPr>
          <w:rFonts w:ascii="Palatino Linotype" w:eastAsia="Palatino Linotype" w:hAnsi="Palatino Linotype" w:cs="Palatino Linotype"/>
          <w:color w:val="000000"/>
        </w:rPr>
        <w:t xml:space="preserve"> notifica </w:t>
      </w:r>
      <w:r w:rsidR="00411778" w:rsidRPr="009F5A02">
        <w:rPr>
          <w:rFonts w:ascii="Palatino Linotype" w:eastAsia="Palatino Linotype" w:hAnsi="Palatino Linotype" w:cs="Palatino Linotype"/>
          <w:color w:val="000000"/>
        </w:rPr>
        <w:t xml:space="preserve">la ampliación del plazo por siete días hábiles, </w:t>
      </w:r>
      <w:r w:rsidR="00AD2323" w:rsidRPr="009F5A02">
        <w:rPr>
          <w:rFonts w:ascii="Palatino Linotype" w:eastAsia="Palatino Linotype" w:hAnsi="Palatino Linotype" w:cs="Palatino Linotype"/>
          <w:color w:val="000000"/>
        </w:rPr>
        <w:t>argumentando su aprobación con la finalidad de dar cabal cumplimiento al requerimiento.</w:t>
      </w:r>
    </w:p>
    <w:p w:rsidR="00D3619C" w:rsidRPr="009F5A02" w:rsidRDefault="00D3619C">
      <w:pPr>
        <w:pBdr>
          <w:top w:val="nil"/>
          <w:left w:val="nil"/>
          <w:bottom w:val="nil"/>
          <w:right w:val="nil"/>
          <w:between w:val="nil"/>
        </w:pBdr>
        <w:tabs>
          <w:tab w:val="left" w:pos="0"/>
        </w:tabs>
        <w:spacing w:line="360" w:lineRule="auto"/>
        <w:jc w:val="both"/>
        <w:rPr>
          <w:color w:val="000000"/>
        </w:rPr>
      </w:pPr>
    </w:p>
    <w:p w:rsidR="00D3619C" w:rsidRPr="009F5A02" w:rsidRDefault="00E12C32">
      <w:pPr>
        <w:numPr>
          <w:ilvl w:val="0"/>
          <w:numId w:val="1"/>
        </w:numPr>
        <w:pBdr>
          <w:top w:val="nil"/>
          <w:left w:val="nil"/>
          <w:bottom w:val="nil"/>
          <w:right w:val="nil"/>
          <w:between w:val="nil"/>
        </w:pBdr>
        <w:tabs>
          <w:tab w:val="left" w:pos="0"/>
        </w:tabs>
        <w:spacing w:line="360" w:lineRule="auto"/>
        <w:ind w:left="0" w:firstLine="0"/>
        <w:jc w:val="both"/>
        <w:rPr>
          <w:color w:val="000000"/>
        </w:rPr>
      </w:pPr>
      <w:r w:rsidRPr="009F5A02">
        <w:rPr>
          <w:rFonts w:ascii="Palatino Linotype" w:eastAsia="Palatino Linotype" w:hAnsi="Palatino Linotype" w:cs="Palatino Linotype"/>
          <w:color w:val="000000"/>
        </w:rPr>
        <w:t>El</w:t>
      </w:r>
      <w:r w:rsidRPr="009F5A02">
        <w:rPr>
          <w:rFonts w:ascii="Palatino Linotype" w:eastAsia="Palatino Linotype" w:hAnsi="Palatino Linotype" w:cs="Palatino Linotype"/>
          <w:b/>
          <w:color w:val="000000"/>
        </w:rPr>
        <w:t xml:space="preserve"> </w:t>
      </w:r>
      <w:r w:rsidR="00B133ED" w:rsidRPr="009F5A02">
        <w:rPr>
          <w:rFonts w:ascii="Palatino Linotype" w:eastAsia="Palatino Linotype" w:hAnsi="Palatino Linotype" w:cs="Palatino Linotype"/>
          <w:b/>
          <w:color w:val="000000"/>
        </w:rPr>
        <w:t>doce de abril</w:t>
      </w:r>
      <w:r w:rsidRPr="009F5A02">
        <w:rPr>
          <w:rFonts w:ascii="Palatino Linotype" w:eastAsia="Palatino Linotype" w:hAnsi="Palatino Linotype" w:cs="Palatino Linotype"/>
          <w:b/>
          <w:color w:val="000000"/>
        </w:rPr>
        <w:t xml:space="preserve"> de dos mil veinticuatro</w:t>
      </w:r>
      <w:r w:rsidRPr="009F5A02">
        <w:rPr>
          <w:rFonts w:ascii="Palatino Linotype" w:eastAsia="Palatino Linotype" w:hAnsi="Palatino Linotype" w:cs="Palatino Linotype"/>
          <w:color w:val="000000"/>
        </w:rPr>
        <w:t>, el Sujeto Obligado</w:t>
      </w:r>
      <w:r w:rsidRPr="009F5A02">
        <w:rPr>
          <w:rFonts w:ascii="Palatino Linotype" w:eastAsia="Palatino Linotype" w:hAnsi="Palatino Linotype" w:cs="Palatino Linotype"/>
          <w:b/>
          <w:color w:val="000000"/>
        </w:rPr>
        <w:t>,</w:t>
      </w:r>
      <w:r w:rsidRPr="009F5A02">
        <w:rPr>
          <w:rFonts w:ascii="Palatino Linotype" w:eastAsia="Palatino Linotype" w:hAnsi="Palatino Linotype" w:cs="Palatino Linotype"/>
          <w:color w:val="000000"/>
        </w:rPr>
        <w:t xml:space="preserve"> dio respuesta a través </w:t>
      </w:r>
      <w:r w:rsidR="00B133ED" w:rsidRPr="009F5A02">
        <w:rPr>
          <w:rFonts w:ascii="Palatino Linotype" w:eastAsia="Palatino Linotype" w:hAnsi="Palatino Linotype" w:cs="Palatino Linotype"/>
          <w:color w:val="000000"/>
        </w:rPr>
        <w:t>de los</w:t>
      </w:r>
      <w:r w:rsidR="00F033AC" w:rsidRPr="009F5A02">
        <w:rPr>
          <w:rFonts w:ascii="Palatino Linotype" w:eastAsia="Palatino Linotype" w:hAnsi="Palatino Linotype" w:cs="Palatino Linotype"/>
          <w:color w:val="000000"/>
        </w:rPr>
        <w:t xml:space="preserve"> siguiente</w:t>
      </w:r>
      <w:r w:rsidR="00B133ED" w:rsidRPr="009F5A02">
        <w:rPr>
          <w:rFonts w:ascii="Palatino Linotype" w:eastAsia="Palatino Linotype" w:hAnsi="Palatino Linotype" w:cs="Palatino Linotype"/>
          <w:color w:val="000000"/>
        </w:rPr>
        <w:t>s</w:t>
      </w:r>
      <w:r w:rsidR="00F033AC" w:rsidRPr="009F5A02">
        <w:rPr>
          <w:rFonts w:ascii="Palatino Linotype" w:eastAsia="Palatino Linotype" w:hAnsi="Palatino Linotype" w:cs="Palatino Linotype"/>
          <w:color w:val="000000"/>
        </w:rPr>
        <w:t xml:space="preserve"> archivo</w:t>
      </w:r>
      <w:r w:rsidR="00B133ED" w:rsidRPr="009F5A02">
        <w:rPr>
          <w:rFonts w:ascii="Palatino Linotype" w:eastAsia="Palatino Linotype" w:hAnsi="Palatino Linotype" w:cs="Palatino Linotype"/>
          <w:color w:val="000000"/>
        </w:rPr>
        <w:t>s</w:t>
      </w:r>
      <w:r w:rsidR="00F033AC" w:rsidRPr="009F5A02">
        <w:rPr>
          <w:rFonts w:ascii="Palatino Linotype" w:eastAsia="Palatino Linotype" w:hAnsi="Palatino Linotype" w:cs="Palatino Linotype"/>
          <w:color w:val="000000"/>
        </w:rPr>
        <w:t xml:space="preserve"> electrónico</w:t>
      </w:r>
      <w:r w:rsidR="00B133ED" w:rsidRPr="009F5A02">
        <w:rPr>
          <w:rFonts w:ascii="Palatino Linotype" w:eastAsia="Palatino Linotype" w:hAnsi="Palatino Linotype" w:cs="Palatino Linotype"/>
          <w:color w:val="000000"/>
        </w:rPr>
        <w:t>s</w:t>
      </w:r>
      <w:r w:rsidRPr="009F5A02">
        <w:rPr>
          <w:rFonts w:ascii="Palatino Linotype" w:eastAsia="Palatino Linotype" w:hAnsi="Palatino Linotype" w:cs="Palatino Linotype"/>
          <w:b/>
          <w:i/>
          <w:color w:val="000000"/>
        </w:rPr>
        <w:t>:</w:t>
      </w: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20240306130303444</w:t>
      </w:r>
      <w:proofErr w:type="gramStart"/>
      <w:r w:rsidRPr="009F5A02">
        <w:rPr>
          <w:rFonts w:ascii="Palatino Linotype" w:eastAsia="Palatino Linotype" w:hAnsi="Palatino Linotype" w:cs="Palatino Linotype"/>
          <w:b/>
          <w:i/>
          <w:color w:val="000000"/>
          <w:sz w:val="22"/>
          <w:szCs w:val="22"/>
        </w:rPr>
        <w:t>.pdf</w:t>
      </w:r>
      <w:proofErr w:type="gramEnd"/>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Documento que contiene oficios firmados por el Tercer Regidor de Zinacantepec,</w:t>
      </w:r>
      <w:r w:rsidR="006A07DB" w:rsidRPr="009F5A02">
        <w:rPr>
          <w:rFonts w:ascii="Palatino Linotype" w:eastAsia="Palatino Linotype" w:hAnsi="Palatino Linotype" w:cs="Palatino Linotype"/>
          <w:color w:val="000000"/>
          <w:sz w:val="22"/>
          <w:szCs w:val="22"/>
        </w:rPr>
        <w:t xml:space="preserve"> de enero y febrero de 2024</w:t>
      </w:r>
      <w:r w:rsidR="00B25886" w:rsidRPr="009F5A02">
        <w:rPr>
          <w:rFonts w:ascii="Palatino Linotype" w:eastAsia="Palatino Linotype" w:hAnsi="Palatino Linotype" w:cs="Palatino Linotype"/>
          <w:color w:val="000000"/>
          <w:sz w:val="22"/>
          <w:szCs w:val="22"/>
        </w:rPr>
        <w:t>.</w:t>
      </w:r>
    </w:p>
    <w:p w:rsidR="00B25886" w:rsidRPr="009F5A02" w:rsidRDefault="00B25886"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INF. CLASIFICADA FINAL.pdf</w:t>
      </w:r>
    </w:p>
    <w:p w:rsidR="00B25886" w:rsidRPr="009F5A02" w:rsidRDefault="00B25886"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Documento que contiene los mismos oficios que el archivo anteriormente descrito, firmados por el Tercer Regidor, con datos testados.</w:t>
      </w:r>
    </w:p>
    <w:p w:rsidR="00C453BD" w:rsidRPr="009F5A02" w:rsidRDefault="00C453BD"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088</w:t>
      </w:r>
      <w:proofErr w:type="gramStart"/>
      <w:r w:rsidRPr="009F5A02">
        <w:rPr>
          <w:rFonts w:ascii="Palatino Linotype" w:eastAsia="Palatino Linotype" w:hAnsi="Palatino Linotype" w:cs="Palatino Linotype"/>
          <w:b/>
          <w:i/>
          <w:color w:val="000000"/>
          <w:sz w:val="22"/>
          <w:szCs w:val="22"/>
        </w:rPr>
        <w:t>.pdf</w:t>
      </w:r>
      <w:proofErr w:type="gramEnd"/>
    </w:p>
    <w:p w:rsidR="00C453BD" w:rsidRPr="009F5A02" w:rsidRDefault="00C453BD" w:rsidP="00D64ED4">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Documento que contiene oficios firmados por el Presidente Municipal</w:t>
      </w:r>
      <w:r w:rsidR="00D64ED4" w:rsidRPr="009F5A02">
        <w:rPr>
          <w:rFonts w:ascii="Palatino Linotype" w:eastAsia="Palatino Linotype" w:hAnsi="Palatino Linotype" w:cs="Palatino Linotype"/>
          <w:color w:val="000000"/>
          <w:sz w:val="22"/>
          <w:szCs w:val="22"/>
        </w:rPr>
        <w:t xml:space="preserve"> y de la Secretaria Particular</w:t>
      </w:r>
      <w:r w:rsidRPr="009F5A02">
        <w:rPr>
          <w:rFonts w:ascii="Palatino Linotype" w:eastAsia="Palatino Linotype" w:hAnsi="Palatino Linotype" w:cs="Palatino Linotype"/>
          <w:color w:val="000000"/>
          <w:sz w:val="22"/>
          <w:szCs w:val="22"/>
        </w:rPr>
        <w:t>, de los meses de enero y febrero de 2024</w:t>
      </w:r>
      <w:r w:rsidR="00D64ED4" w:rsidRPr="009F5A02">
        <w:rPr>
          <w:rFonts w:ascii="Palatino Linotype" w:eastAsia="Palatino Linotype" w:hAnsi="Palatino Linotype" w:cs="Palatino Linotype"/>
          <w:color w:val="000000"/>
          <w:sz w:val="22"/>
          <w:szCs w:val="22"/>
        </w:rPr>
        <w:t>, con datos testados.</w:t>
      </w:r>
    </w:p>
    <w:p w:rsidR="00933DC7" w:rsidRPr="009F5A02" w:rsidRDefault="00933DC7"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2-1.pdf</w:t>
      </w:r>
    </w:p>
    <w:p w:rsidR="0087559B" w:rsidRPr="009F5A02" w:rsidRDefault="0087559B"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Oficio firmado por la Secretaria Particular, del mes de marzo.</w:t>
      </w:r>
    </w:p>
    <w:p w:rsidR="0087559B" w:rsidRPr="009F5A02" w:rsidRDefault="0087559B"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OFICIOS SEGUNDA REGIDURIA 2024.PDF</w:t>
      </w:r>
    </w:p>
    <w:p w:rsidR="0087559B" w:rsidRPr="009F5A02" w:rsidRDefault="0087559B"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Documento que contiene oficios firmados por la Segunda Regidora de los meses de enero a marzo de 2024.</w:t>
      </w:r>
    </w:p>
    <w:p w:rsidR="0087559B" w:rsidRPr="009F5A02" w:rsidRDefault="0087559B"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20240307163630253</w:t>
      </w:r>
      <w:proofErr w:type="gramStart"/>
      <w:r w:rsidRPr="009F5A02">
        <w:rPr>
          <w:rFonts w:ascii="Palatino Linotype" w:eastAsia="Palatino Linotype" w:hAnsi="Palatino Linotype" w:cs="Palatino Linotype"/>
          <w:b/>
          <w:i/>
          <w:color w:val="000000"/>
          <w:sz w:val="22"/>
          <w:szCs w:val="22"/>
        </w:rPr>
        <w:t>.pdf</w:t>
      </w:r>
      <w:proofErr w:type="gramEnd"/>
    </w:p>
    <w:p w:rsidR="00B75F13" w:rsidRPr="009F5A02" w:rsidRDefault="00B75F13"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 xml:space="preserve">Oficio firmado por el </w:t>
      </w:r>
      <w:r w:rsidR="00CD39D7" w:rsidRPr="009F5A02">
        <w:rPr>
          <w:rFonts w:ascii="Palatino Linotype" w:eastAsia="Palatino Linotype" w:hAnsi="Palatino Linotype" w:cs="Palatino Linotype"/>
          <w:color w:val="000000"/>
          <w:sz w:val="22"/>
          <w:szCs w:val="22"/>
        </w:rPr>
        <w:t xml:space="preserve">Tercer Regidor, </w:t>
      </w:r>
      <w:r w:rsidRPr="009F5A02">
        <w:rPr>
          <w:rFonts w:ascii="Palatino Linotype" w:eastAsia="Palatino Linotype" w:hAnsi="Palatino Linotype" w:cs="Palatino Linotype"/>
          <w:color w:val="000000"/>
          <w:sz w:val="22"/>
          <w:szCs w:val="22"/>
        </w:rPr>
        <w:t>del mes de marzo</w:t>
      </w:r>
      <w:r w:rsidR="00CD39D7" w:rsidRPr="009F5A02">
        <w:rPr>
          <w:rFonts w:ascii="Palatino Linotype" w:eastAsia="Palatino Linotype" w:hAnsi="Palatino Linotype" w:cs="Palatino Linotype"/>
          <w:color w:val="000000"/>
          <w:sz w:val="22"/>
          <w:szCs w:val="22"/>
        </w:rPr>
        <w:t xml:space="preserve"> de 2024.</w:t>
      </w:r>
    </w:p>
    <w:p w:rsidR="00B75F13" w:rsidRPr="009F5A02" w:rsidRDefault="00B75F13"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RG1 SOL 000088.pdf</w:t>
      </w:r>
    </w:p>
    <w:p w:rsidR="00CD39D7" w:rsidRPr="009F5A02" w:rsidRDefault="00CD39D7"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Oficio firmado por el Primer Regidor, del mes de marzo de 2024.</w:t>
      </w:r>
    </w:p>
    <w:p w:rsidR="00DD4751" w:rsidRPr="009F5A02" w:rsidRDefault="00DD4751"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SOL 000088.pdf</w:t>
      </w:r>
    </w:p>
    <w:p w:rsidR="00DD4751" w:rsidRPr="009F5A02" w:rsidRDefault="00DD4751"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Documento que contiene oficios firmados por el Primer Regidor, de los meses de enero a marzo de 2024.</w:t>
      </w:r>
    </w:p>
    <w:p w:rsidR="00DD4751" w:rsidRPr="009F5A02" w:rsidRDefault="00DD4751"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OF. EVIDENCIA</w:t>
      </w:r>
      <w:proofErr w:type="gramStart"/>
      <w:r w:rsidRPr="009F5A02">
        <w:rPr>
          <w:rFonts w:ascii="Palatino Linotype" w:eastAsia="Palatino Linotype" w:hAnsi="Palatino Linotype" w:cs="Palatino Linotype"/>
          <w:b/>
          <w:i/>
          <w:color w:val="000000"/>
          <w:sz w:val="22"/>
          <w:szCs w:val="22"/>
        </w:rPr>
        <w:t>..</w:t>
      </w:r>
      <w:proofErr w:type="spellStart"/>
      <w:r w:rsidRPr="009F5A02">
        <w:rPr>
          <w:rFonts w:ascii="Palatino Linotype" w:eastAsia="Palatino Linotype" w:hAnsi="Palatino Linotype" w:cs="Palatino Linotype"/>
          <w:b/>
          <w:i/>
          <w:color w:val="000000"/>
          <w:sz w:val="22"/>
          <w:szCs w:val="22"/>
        </w:rPr>
        <w:t>pdf</w:t>
      </w:r>
      <w:proofErr w:type="spellEnd"/>
      <w:proofErr w:type="gramEnd"/>
    </w:p>
    <w:p w:rsidR="00CD3887" w:rsidRPr="009F5A02" w:rsidRDefault="00CD3887"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Oficio firmado por la Cuarta Regidora, del mes de marzo de 2024</w:t>
      </w:r>
      <w:r w:rsidR="00F7412B" w:rsidRPr="009F5A02">
        <w:rPr>
          <w:rFonts w:ascii="Palatino Linotype" w:eastAsia="Palatino Linotype" w:hAnsi="Palatino Linotype" w:cs="Palatino Linotype"/>
          <w:color w:val="000000"/>
          <w:sz w:val="22"/>
          <w:szCs w:val="22"/>
        </w:rPr>
        <w:t>.</w:t>
      </w:r>
    </w:p>
    <w:p w:rsidR="00F7412B" w:rsidRPr="009F5A02" w:rsidRDefault="00F7412B"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i/>
          <w:color w:val="000000"/>
          <w:sz w:val="22"/>
          <w:szCs w:val="22"/>
        </w:rPr>
      </w:pPr>
      <w:r w:rsidRPr="009F5A02">
        <w:rPr>
          <w:rFonts w:ascii="Palatino Linotype" w:eastAsia="Palatino Linotype" w:hAnsi="Palatino Linotype" w:cs="Palatino Linotype"/>
          <w:b/>
          <w:i/>
          <w:color w:val="000000"/>
          <w:sz w:val="22"/>
          <w:szCs w:val="22"/>
        </w:rPr>
        <w:t>OF. FIRMADOS 2024 4TA RG.pdf</w:t>
      </w:r>
    </w:p>
    <w:p w:rsidR="00F7412B" w:rsidRPr="009F5A02" w:rsidRDefault="00F7412B"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Documento que contiene los oficios firmados por la Cuarta Regidora de los meses de enero a marzo 2024.</w:t>
      </w:r>
    </w:p>
    <w:p w:rsidR="00F7412B" w:rsidRPr="009F5A02" w:rsidRDefault="00F7412B"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ZINACANTEPEC.pdf</w:t>
      </w:r>
    </w:p>
    <w:p w:rsidR="009F56B8" w:rsidRPr="009F5A02" w:rsidRDefault="009F56B8"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Documento que contiene los oficios firmados por el Sexto Regidor, de los meses de enero a marzo de 2024.</w:t>
      </w:r>
    </w:p>
    <w:p w:rsidR="009F56B8" w:rsidRPr="009F5A02" w:rsidRDefault="009F56B8"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OF.EMITIDOS ENE-MARZO 2024.pdf</w:t>
      </w:r>
    </w:p>
    <w:p w:rsidR="00680225" w:rsidRPr="009F5A02" w:rsidRDefault="00680225"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Documento que contiene los oficios firmados por el Octavo Regidor, de los meses de enero a marzo de 2024.</w:t>
      </w:r>
    </w:p>
    <w:p w:rsidR="00441EC8" w:rsidRPr="009F5A02" w:rsidRDefault="00441EC8"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OF. DE RESPUESTA AL OF. 857</w:t>
      </w:r>
      <w:proofErr w:type="gramStart"/>
      <w:r w:rsidRPr="009F5A02">
        <w:rPr>
          <w:rFonts w:ascii="Palatino Linotype" w:eastAsia="Palatino Linotype" w:hAnsi="Palatino Linotype" w:cs="Palatino Linotype"/>
          <w:b/>
          <w:i/>
          <w:color w:val="000000"/>
          <w:sz w:val="22"/>
          <w:szCs w:val="22"/>
        </w:rPr>
        <w:t>.PDF</w:t>
      </w:r>
      <w:proofErr w:type="gramEnd"/>
    </w:p>
    <w:p w:rsidR="00C075A5" w:rsidRPr="009F5A02" w:rsidRDefault="00C075A5"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Oficio firmado por el Octavo Regidor, del mes de marzo de 2024.</w:t>
      </w:r>
    </w:p>
    <w:p w:rsidR="00736761" w:rsidRPr="009F5A02" w:rsidRDefault="00736761"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ZINRG50262024.pdf</w:t>
      </w:r>
    </w:p>
    <w:p w:rsidR="00736761" w:rsidRPr="009F5A02" w:rsidRDefault="00736761"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Oficio firmado por el Quinto Regidor, del mes de marzo de 2024.</w:t>
      </w:r>
    </w:p>
    <w:p w:rsidR="00736761" w:rsidRPr="009F5A02" w:rsidRDefault="00736761"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ZINUT0008542024 FOLIO 0088ZINACANTIP2024.pdf</w:t>
      </w:r>
    </w:p>
    <w:p w:rsidR="0064069D" w:rsidRPr="009F5A02" w:rsidRDefault="0064069D"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Documento que contiene los oficios firmados por el Quinto Regidor, de los meses de enero a marzo de 2024.</w:t>
      </w:r>
    </w:p>
    <w:p w:rsidR="00B91508" w:rsidRPr="009F5A02" w:rsidRDefault="00B91508"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IMG_20240314_0001.pdf</w:t>
      </w:r>
    </w:p>
    <w:p w:rsidR="006D7A5E" w:rsidRPr="009F5A02" w:rsidRDefault="006D7A5E"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Oficio firmado por la Séptima Regidora, del mes de marzo de 2024.</w:t>
      </w:r>
    </w:p>
    <w:p w:rsidR="006D7A5E" w:rsidRPr="009F5A02" w:rsidRDefault="006D7A5E"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lastRenderedPageBreak/>
        <w:t>OFC.ENV.24.pdf</w:t>
      </w:r>
    </w:p>
    <w:p w:rsidR="00193EE2" w:rsidRPr="009F5A02" w:rsidRDefault="00193EE2"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Documento que contiene los oficios firmados por la Séptima Regidora, de los meses de enero a marzo de 2024.</w:t>
      </w:r>
    </w:p>
    <w:p w:rsidR="00193EE2" w:rsidRPr="009F5A02" w:rsidRDefault="00193EE2"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2024</w:t>
      </w:r>
      <w:proofErr w:type="gramStart"/>
      <w:r w:rsidRPr="009F5A02">
        <w:rPr>
          <w:rFonts w:ascii="Palatino Linotype" w:eastAsia="Palatino Linotype" w:hAnsi="Palatino Linotype" w:cs="Palatino Linotype"/>
          <w:b/>
          <w:i/>
          <w:color w:val="000000"/>
          <w:sz w:val="22"/>
          <w:szCs w:val="22"/>
        </w:rPr>
        <w:t>.pdf</w:t>
      </w:r>
      <w:proofErr w:type="gramEnd"/>
    </w:p>
    <w:p w:rsidR="004C41EC" w:rsidRPr="009F5A02" w:rsidRDefault="004C41EC"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Documento que contiene los oficios firmados por el Secretario Técnico de Presidencia, de los meses de enero y febrero 2024.</w:t>
      </w:r>
    </w:p>
    <w:p w:rsidR="004C41EC" w:rsidRPr="009F5A02" w:rsidRDefault="004C41EC"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0088 ZINACANT IP 2024.pdf</w:t>
      </w:r>
    </w:p>
    <w:p w:rsidR="00252EFE" w:rsidRPr="009F5A02" w:rsidRDefault="00252EFE"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Oficio firmado por el Secretario Técnico del Ayuntamiento</w:t>
      </w:r>
      <w:r w:rsidR="00A577C1" w:rsidRPr="009F5A02">
        <w:rPr>
          <w:rFonts w:ascii="Palatino Linotype" w:eastAsia="Palatino Linotype" w:hAnsi="Palatino Linotype" w:cs="Palatino Linotype"/>
          <w:color w:val="000000"/>
          <w:sz w:val="22"/>
          <w:szCs w:val="22"/>
        </w:rPr>
        <w:t>, del mes de marzo 2024.</w:t>
      </w:r>
    </w:p>
    <w:p w:rsidR="00252EFE" w:rsidRPr="009F5A02" w:rsidRDefault="00252EFE"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p>
    <w:p w:rsidR="00991A9F"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00088</w:t>
      </w:r>
      <w:proofErr w:type="gramStart"/>
      <w:r w:rsidRPr="009F5A02">
        <w:rPr>
          <w:rFonts w:ascii="Palatino Linotype" w:eastAsia="Palatino Linotype" w:hAnsi="Palatino Linotype" w:cs="Palatino Linotype"/>
          <w:b/>
          <w:i/>
          <w:color w:val="000000"/>
          <w:sz w:val="22"/>
          <w:szCs w:val="22"/>
        </w:rPr>
        <w:t>.pdf</w:t>
      </w:r>
      <w:proofErr w:type="gramEnd"/>
    </w:p>
    <w:p w:rsidR="003E55B3" w:rsidRPr="009F5A02" w:rsidRDefault="003E55B3"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 xml:space="preserve">Documento que contiene los oficios firmados por el Noveno Regidor, </w:t>
      </w:r>
      <w:r w:rsidR="00EE2A46" w:rsidRPr="009F5A02">
        <w:rPr>
          <w:rFonts w:ascii="Palatino Linotype" w:eastAsia="Palatino Linotype" w:hAnsi="Palatino Linotype" w:cs="Palatino Linotype"/>
          <w:color w:val="000000"/>
          <w:sz w:val="22"/>
          <w:szCs w:val="22"/>
        </w:rPr>
        <w:t>de los meses de enero a marzo de 2024.</w:t>
      </w:r>
    </w:p>
    <w:p w:rsidR="008E4D9F" w:rsidRPr="009F5A02" w:rsidRDefault="008E4D9F" w:rsidP="008E4D9F">
      <w:pPr>
        <w:pBdr>
          <w:top w:val="nil"/>
          <w:left w:val="nil"/>
          <w:bottom w:val="nil"/>
          <w:right w:val="nil"/>
          <w:between w:val="nil"/>
        </w:pBdr>
        <w:tabs>
          <w:tab w:val="left" w:pos="567"/>
        </w:tabs>
        <w:jc w:val="both"/>
        <w:rPr>
          <w:rFonts w:ascii="Palatino Linotype" w:eastAsia="Palatino Linotype" w:hAnsi="Palatino Linotype" w:cs="Palatino Linotype"/>
          <w:color w:val="000000"/>
          <w:sz w:val="22"/>
          <w:szCs w:val="22"/>
        </w:rPr>
      </w:pPr>
    </w:p>
    <w:p w:rsidR="00D3619C" w:rsidRPr="009F5A02" w:rsidRDefault="00991A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b/>
          <w:i/>
          <w:color w:val="000000"/>
          <w:sz w:val="22"/>
          <w:szCs w:val="22"/>
        </w:rPr>
      </w:pPr>
      <w:r w:rsidRPr="009F5A02">
        <w:rPr>
          <w:rFonts w:ascii="Palatino Linotype" w:eastAsia="Palatino Linotype" w:hAnsi="Palatino Linotype" w:cs="Palatino Linotype"/>
          <w:b/>
          <w:i/>
          <w:color w:val="000000"/>
          <w:sz w:val="22"/>
          <w:szCs w:val="22"/>
        </w:rPr>
        <w:t>00088 ZINACANT IP 2024.pdf</w:t>
      </w:r>
    </w:p>
    <w:p w:rsidR="008E4D9F" w:rsidRPr="009F5A02" w:rsidRDefault="008E4D9F"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 xml:space="preserve">Oficio de la Titular </w:t>
      </w:r>
      <w:r w:rsidR="00B8592E" w:rsidRPr="009F5A02">
        <w:rPr>
          <w:rFonts w:ascii="Palatino Linotype" w:eastAsia="Palatino Linotype" w:hAnsi="Palatino Linotype" w:cs="Palatino Linotype"/>
          <w:color w:val="000000"/>
          <w:sz w:val="22"/>
          <w:szCs w:val="22"/>
        </w:rPr>
        <w:t xml:space="preserve">de la Unidad de Transparencia, en el que remite la respuesta a la solicitud de información. </w:t>
      </w:r>
    </w:p>
    <w:p w:rsidR="003E39ED" w:rsidRPr="009F5A02" w:rsidRDefault="003E39ED"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6F1738" w:rsidRPr="009F5A02" w:rsidRDefault="006F1738" w:rsidP="00B25886">
      <w:pPr>
        <w:pBdr>
          <w:top w:val="nil"/>
          <w:left w:val="nil"/>
          <w:bottom w:val="nil"/>
          <w:right w:val="nil"/>
          <w:between w:val="nil"/>
        </w:pBdr>
        <w:tabs>
          <w:tab w:val="left" w:pos="567"/>
        </w:tabs>
        <w:ind w:left="567"/>
        <w:jc w:val="both"/>
        <w:rPr>
          <w:rFonts w:ascii="Palatino Linotype" w:eastAsia="Palatino Linotype" w:hAnsi="Palatino Linotype" w:cs="Palatino Linotype"/>
          <w:color w:val="000000"/>
          <w:sz w:val="22"/>
          <w:szCs w:val="22"/>
        </w:rPr>
      </w:pPr>
    </w:p>
    <w:p w:rsidR="00D3619C" w:rsidRPr="009F5A02" w:rsidRDefault="00E12C32">
      <w:pPr>
        <w:numPr>
          <w:ilvl w:val="0"/>
          <w:numId w:val="1"/>
        </w:numPr>
        <w:pBdr>
          <w:top w:val="nil"/>
          <w:left w:val="nil"/>
          <w:bottom w:val="nil"/>
          <w:right w:val="nil"/>
          <w:between w:val="nil"/>
        </w:pBdr>
        <w:tabs>
          <w:tab w:val="left" w:pos="0"/>
        </w:tabs>
        <w:spacing w:line="360" w:lineRule="auto"/>
        <w:ind w:left="0" w:firstLine="0"/>
        <w:jc w:val="both"/>
        <w:rPr>
          <w:color w:val="000000"/>
        </w:rPr>
      </w:pPr>
      <w:r w:rsidRPr="009F5A02">
        <w:rPr>
          <w:rFonts w:ascii="Palatino Linotype" w:eastAsia="Palatino Linotype" w:hAnsi="Palatino Linotype" w:cs="Palatino Linotype"/>
          <w:color w:val="000000"/>
        </w:rPr>
        <w:t>El</w:t>
      </w:r>
      <w:r w:rsidRPr="009F5A02">
        <w:rPr>
          <w:rFonts w:ascii="Palatino Linotype" w:eastAsia="Palatino Linotype" w:hAnsi="Palatino Linotype" w:cs="Palatino Linotype"/>
          <w:b/>
          <w:color w:val="000000"/>
        </w:rPr>
        <w:t xml:space="preserve"> </w:t>
      </w:r>
      <w:r w:rsidR="00277E28" w:rsidRPr="009F5A02">
        <w:rPr>
          <w:rFonts w:ascii="Palatino Linotype" w:eastAsia="Palatino Linotype" w:hAnsi="Palatino Linotype" w:cs="Palatino Linotype"/>
          <w:b/>
          <w:color w:val="000000"/>
        </w:rPr>
        <w:t>dieciocho de abril</w:t>
      </w:r>
      <w:r w:rsidRPr="009F5A02">
        <w:rPr>
          <w:rFonts w:ascii="Palatino Linotype" w:eastAsia="Palatino Linotype" w:hAnsi="Palatino Linotype" w:cs="Palatino Linotype"/>
          <w:b/>
          <w:color w:val="000000"/>
        </w:rPr>
        <w:t xml:space="preserve"> de dos mil veinticuatro</w:t>
      </w:r>
      <w:r w:rsidRPr="009F5A02">
        <w:rPr>
          <w:rFonts w:ascii="Palatino Linotype" w:eastAsia="Palatino Linotype" w:hAnsi="Palatino Linotype" w:cs="Palatino Linotype"/>
          <w:color w:val="000000"/>
        </w:rPr>
        <w:t>, el particular interpuso el recurso de revisión en contra de la respuesta otorgada por el Sujeto Obligado, realizando las siguientes manifestaciones:</w:t>
      </w:r>
    </w:p>
    <w:p w:rsidR="00277E28" w:rsidRPr="009F5A02" w:rsidRDefault="00E12C32" w:rsidP="00277E28">
      <w:pPr>
        <w:numPr>
          <w:ilvl w:val="0"/>
          <w:numId w:val="3"/>
        </w:numPr>
        <w:pBdr>
          <w:top w:val="nil"/>
          <w:left w:val="nil"/>
          <w:bottom w:val="nil"/>
          <w:right w:val="nil"/>
          <w:between w:val="nil"/>
        </w:pBdr>
        <w:ind w:right="900"/>
        <w:jc w:val="both"/>
        <w:rPr>
          <w:rFonts w:ascii="Palatino Linotype" w:eastAsia="Palatino Linotype" w:hAnsi="Palatino Linotype" w:cs="Palatino Linotype"/>
          <w:i/>
          <w:color w:val="000000"/>
          <w:sz w:val="22"/>
          <w:szCs w:val="22"/>
        </w:rPr>
      </w:pPr>
      <w:bookmarkStart w:id="1" w:name="_heading=h.30j0zll" w:colFirst="0" w:colLast="0"/>
      <w:bookmarkEnd w:id="1"/>
      <w:r w:rsidRPr="009F5A02">
        <w:rPr>
          <w:rFonts w:ascii="Palatino Linotype" w:eastAsia="Palatino Linotype" w:hAnsi="Palatino Linotype" w:cs="Palatino Linotype"/>
          <w:b/>
          <w:color w:val="000000"/>
          <w:sz w:val="22"/>
          <w:szCs w:val="22"/>
        </w:rPr>
        <w:t xml:space="preserve">Acto impugnado: </w:t>
      </w:r>
    </w:p>
    <w:p w:rsidR="00D3619C" w:rsidRPr="009F5A02" w:rsidRDefault="00E12C32" w:rsidP="00277E28">
      <w:pPr>
        <w:pBdr>
          <w:top w:val="nil"/>
          <w:left w:val="nil"/>
          <w:bottom w:val="nil"/>
          <w:right w:val="nil"/>
          <w:between w:val="nil"/>
        </w:pBdr>
        <w:ind w:left="1429" w:right="900"/>
        <w:jc w:val="both"/>
        <w:rPr>
          <w:rFonts w:ascii="Palatino Linotype" w:eastAsia="Palatino Linotype" w:hAnsi="Palatino Linotype" w:cs="Palatino Linotype"/>
          <w:i/>
          <w:color w:val="000000"/>
          <w:sz w:val="22"/>
          <w:szCs w:val="22"/>
        </w:rPr>
      </w:pPr>
      <w:r w:rsidRPr="009F5A02">
        <w:rPr>
          <w:rFonts w:ascii="Palatino Linotype" w:eastAsia="Palatino Linotype" w:hAnsi="Palatino Linotype" w:cs="Palatino Linotype"/>
          <w:i/>
          <w:color w:val="000000"/>
          <w:sz w:val="22"/>
          <w:szCs w:val="22"/>
        </w:rPr>
        <w:t>“</w:t>
      </w:r>
      <w:r w:rsidR="00277E28" w:rsidRPr="009F5A02">
        <w:rPr>
          <w:rFonts w:ascii="Palatino Linotype" w:eastAsia="Palatino Linotype" w:hAnsi="Palatino Linotype" w:cs="Palatino Linotype"/>
          <w:i/>
          <w:color w:val="000000"/>
          <w:sz w:val="22"/>
          <w:szCs w:val="22"/>
        </w:rPr>
        <w:t>ENTREGA INFORMACIÓN INCOMPLETA Y ERRONEAMENTE CLASIFICADA</w:t>
      </w:r>
      <w:r w:rsidR="00D84C81" w:rsidRPr="009F5A02">
        <w:rPr>
          <w:rFonts w:ascii="Palatino Linotype" w:eastAsia="Palatino Linotype" w:hAnsi="Palatino Linotype" w:cs="Palatino Linotype"/>
          <w:i/>
          <w:color w:val="000000"/>
          <w:sz w:val="22"/>
          <w:szCs w:val="22"/>
        </w:rPr>
        <w:t>.</w:t>
      </w:r>
      <w:r w:rsidRPr="009F5A02">
        <w:rPr>
          <w:rFonts w:ascii="Palatino Linotype" w:eastAsia="Palatino Linotype" w:hAnsi="Palatino Linotype" w:cs="Palatino Linotype"/>
          <w:i/>
          <w:color w:val="000000"/>
          <w:sz w:val="22"/>
          <w:szCs w:val="22"/>
        </w:rPr>
        <w:t>” (Sic)</w:t>
      </w:r>
    </w:p>
    <w:p w:rsidR="00D3619C" w:rsidRPr="009F5A02" w:rsidRDefault="00D3619C" w:rsidP="00D84C81">
      <w:pPr>
        <w:pBdr>
          <w:top w:val="nil"/>
          <w:left w:val="nil"/>
          <w:bottom w:val="nil"/>
          <w:right w:val="nil"/>
          <w:between w:val="nil"/>
        </w:pBdr>
        <w:ind w:left="1429" w:right="900"/>
        <w:jc w:val="both"/>
        <w:rPr>
          <w:rFonts w:ascii="Palatino Linotype" w:eastAsia="Palatino Linotype" w:hAnsi="Palatino Linotype" w:cs="Palatino Linotype"/>
          <w:i/>
          <w:color w:val="000000"/>
          <w:sz w:val="22"/>
          <w:szCs w:val="22"/>
        </w:rPr>
      </w:pPr>
    </w:p>
    <w:p w:rsidR="00D3619C" w:rsidRPr="009F5A02" w:rsidRDefault="00E12C32" w:rsidP="00D84C81">
      <w:pPr>
        <w:numPr>
          <w:ilvl w:val="0"/>
          <w:numId w:val="3"/>
        </w:numPr>
        <w:pBdr>
          <w:top w:val="nil"/>
          <w:left w:val="nil"/>
          <w:bottom w:val="nil"/>
          <w:right w:val="nil"/>
          <w:between w:val="nil"/>
        </w:pBdr>
        <w:ind w:right="900"/>
        <w:jc w:val="both"/>
        <w:rPr>
          <w:rFonts w:ascii="Palatino Linotype" w:eastAsia="Palatino Linotype" w:hAnsi="Palatino Linotype" w:cs="Palatino Linotype"/>
          <w:i/>
          <w:color w:val="000000"/>
          <w:sz w:val="22"/>
          <w:szCs w:val="22"/>
        </w:rPr>
      </w:pPr>
      <w:bookmarkStart w:id="2" w:name="_heading=h.1fob9te" w:colFirst="0" w:colLast="0"/>
      <w:bookmarkEnd w:id="2"/>
      <w:r w:rsidRPr="009F5A02">
        <w:rPr>
          <w:rFonts w:ascii="Palatino Linotype" w:eastAsia="Palatino Linotype" w:hAnsi="Palatino Linotype" w:cs="Palatino Linotype"/>
          <w:b/>
          <w:color w:val="000000"/>
          <w:sz w:val="22"/>
          <w:szCs w:val="22"/>
        </w:rPr>
        <w:t>Razones o Motivos de inconformidad:</w:t>
      </w:r>
    </w:p>
    <w:p w:rsidR="00D84C81" w:rsidRPr="009F5A02" w:rsidRDefault="00D84C81" w:rsidP="00D84C81">
      <w:pPr>
        <w:pBdr>
          <w:top w:val="nil"/>
          <w:left w:val="nil"/>
          <w:bottom w:val="nil"/>
          <w:right w:val="nil"/>
          <w:between w:val="nil"/>
        </w:pBdr>
        <w:ind w:left="1429" w:right="900"/>
        <w:jc w:val="both"/>
        <w:rPr>
          <w:rFonts w:ascii="Palatino Linotype" w:eastAsia="Palatino Linotype" w:hAnsi="Palatino Linotype" w:cs="Palatino Linotype"/>
          <w:i/>
          <w:color w:val="000000"/>
          <w:sz w:val="22"/>
          <w:szCs w:val="22"/>
        </w:rPr>
      </w:pPr>
      <w:r w:rsidRPr="009F5A02">
        <w:rPr>
          <w:rFonts w:ascii="Palatino Linotype" w:eastAsia="Palatino Linotype" w:hAnsi="Palatino Linotype" w:cs="Palatino Linotype"/>
          <w:i/>
          <w:color w:val="000000"/>
          <w:sz w:val="22"/>
          <w:szCs w:val="22"/>
        </w:rPr>
        <w:t>“</w:t>
      </w:r>
      <w:r w:rsidR="00277E28" w:rsidRPr="009F5A02">
        <w:rPr>
          <w:rFonts w:ascii="Palatino Linotype" w:eastAsia="Palatino Linotype" w:hAnsi="Palatino Linotype" w:cs="Palatino Linotype"/>
          <w:i/>
          <w:color w:val="000000"/>
          <w:sz w:val="22"/>
          <w:szCs w:val="22"/>
        </w:rPr>
        <w:t>ENTREGA INFORMACIÓN INCOMPLETA Y ERRONEAMENTE CLASIFICADA</w:t>
      </w:r>
      <w:r w:rsidRPr="009F5A02">
        <w:rPr>
          <w:rFonts w:ascii="Palatino Linotype" w:eastAsia="Palatino Linotype" w:hAnsi="Palatino Linotype" w:cs="Palatino Linotype"/>
          <w:i/>
          <w:color w:val="000000"/>
          <w:sz w:val="22"/>
          <w:szCs w:val="22"/>
        </w:rPr>
        <w:t>” (Sic)</w:t>
      </w:r>
    </w:p>
    <w:p w:rsidR="00D3619C" w:rsidRPr="009F5A02" w:rsidRDefault="00D3619C">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D3619C" w:rsidRPr="009F5A02" w:rsidRDefault="00E12C32">
      <w:pPr>
        <w:numPr>
          <w:ilvl w:val="0"/>
          <w:numId w:val="1"/>
        </w:numPr>
        <w:pBdr>
          <w:top w:val="nil"/>
          <w:left w:val="nil"/>
          <w:bottom w:val="nil"/>
          <w:right w:val="nil"/>
          <w:between w:val="nil"/>
        </w:pBdr>
        <w:tabs>
          <w:tab w:val="left" w:pos="0"/>
        </w:tabs>
        <w:spacing w:line="360" w:lineRule="auto"/>
        <w:ind w:left="0" w:firstLine="0"/>
        <w:jc w:val="both"/>
        <w:rPr>
          <w:color w:val="000000"/>
        </w:rPr>
      </w:pPr>
      <w:r w:rsidRPr="009F5A02">
        <w:rPr>
          <w:rFonts w:ascii="Palatino Linotype" w:eastAsia="Palatino Linotype" w:hAnsi="Palatino Linotype" w:cs="Palatino Linotype"/>
          <w:color w:val="000000"/>
        </w:rPr>
        <w:t xml:space="preserve">La Comisionada Ponente con fundamento en lo dispuesto por el artículo 185, fracción II, de la ley de la materia, a través del </w:t>
      </w:r>
      <w:r w:rsidRPr="009F5A02">
        <w:rPr>
          <w:rFonts w:ascii="Palatino Linotype" w:eastAsia="Palatino Linotype" w:hAnsi="Palatino Linotype" w:cs="Palatino Linotype"/>
          <w:b/>
          <w:color w:val="000000"/>
        </w:rPr>
        <w:t xml:space="preserve">acuerdo de admisión </w:t>
      </w:r>
      <w:r w:rsidRPr="009F5A02">
        <w:rPr>
          <w:rFonts w:ascii="Palatino Linotype" w:eastAsia="Palatino Linotype" w:hAnsi="Palatino Linotype" w:cs="Palatino Linotype"/>
          <w:color w:val="000000"/>
        </w:rPr>
        <w:t xml:space="preserve">de fecha </w:t>
      </w:r>
      <w:r w:rsidR="00191528" w:rsidRPr="009F5A02">
        <w:rPr>
          <w:rFonts w:ascii="Palatino Linotype" w:eastAsia="Palatino Linotype" w:hAnsi="Palatino Linotype" w:cs="Palatino Linotype"/>
          <w:b/>
          <w:color w:val="000000"/>
        </w:rPr>
        <w:t>veintitrés de abril</w:t>
      </w:r>
      <w:r w:rsidRPr="009F5A02">
        <w:rPr>
          <w:rFonts w:ascii="Palatino Linotype" w:eastAsia="Palatino Linotype" w:hAnsi="Palatino Linotype" w:cs="Palatino Linotype"/>
          <w:b/>
          <w:color w:val="000000"/>
        </w:rPr>
        <w:t xml:space="preserve"> de dos mil veinticuatro, </w:t>
      </w:r>
      <w:r w:rsidRPr="009F5A02">
        <w:rPr>
          <w:rFonts w:ascii="Palatino Linotype" w:eastAsia="Palatino Linotype" w:hAnsi="Palatino Linotype" w:cs="Palatino Linotype"/>
          <w:color w:val="000000"/>
        </w:rPr>
        <w:t xml:space="preserve">puso a disposición de las partes el expediente electrónico vía SAIMEX a efecto de que en un plazo máximo de siete días </w:t>
      </w:r>
      <w:r w:rsidRPr="009F5A02">
        <w:rPr>
          <w:rFonts w:ascii="Palatino Linotype" w:eastAsia="Palatino Linotype" w:hAnsi="Palatino Linotype" w:cs="Palatino Linotype"/>
        </w:rPr>
        <w:lastRenderedPageBreak/>
        <w:t>manifestara</w:t>
      </w:r>
      <w:r w:rsidRPr="009F5A02">
        <w:rPr>
          <w:rFonts w:ascii="Palatino Linotype" w:eastAsia="Palatino Linotype" w:hAnsi="Palatino Linotype" w:cs="Palatino Linotype"/>
          <w:color w:val="000000"/>
        </w:rPr>
        <w:t xml:space="preserve"> lo que a su derecho conviniera, </w:t>
      </w:r>
      <w:r w:rsidRPr="009F5A02">
        <w:rPr>
          <w:rFonts w:ascii="Palatino Linotype" w:eastAsia="Palatino Linotype" w:hAnsi="Palatino Linotype" w:cs="Palatino Linotype"/>
        </w:rPr>
        <w:t>ofreciera</w:t>
      </w:r>
      <w:r w:rsidRPr="009F5A02">
        <w:rPr>
          <w:rFonts w:ascii="Palatino Linotype" w:eastAsia="Palatino Linotype" w:hAnsi="Palatino Linotype" w:cs="Palatino Linotype"/>
          <w:color w:val="000000"/>
        </w:rPr>
        <w:t xml:space="preserve"> pruebas y alegatos según corresponda al caso concreto, de esta forma para que el </w:t>
      </w:r>
      <w:r w:rsidRPr="009F5A02">
        <w:rPr>
          <w:rFonts w:ascii="Palatino Linotype" w:eastAsia="Palatino Linotype" w:hAnsi="Palatino Linotype" w:cs="Palatino Linotype"/>
          <w:b/>
          <w:color w:val="000000"/>
        </w:rPr>
        <w:t xml:space="preserve">SUJETO OBLIGADO </w:t>
      </w:r>
      <w:r w:rsidRPr="009F5A02">
        <w:rPr>
          <w:rFonts w:ascii="Palatino Linotype" w:eastAsia="Palatino Linotype" w:hAnsi="Palatino Linotype" w:cs="Palatino Linotype"/>
        </w:rPr>
        <w:t>presentará</w:t>
      </w:r>
      <w:r w:rsidRPr="009F5A02">
        <w:rPr>
          <w:rFonts w:ascii="Palatino Linotype" w:eastAsia="Palatino Linotype" w:hAnsi="Palatino Linotype" w:cs="Palatino Linotype"/>
          <w:color w:val="000000"/>
        </w:rPr>
        <w:t xml:space="preserve"> el Informe Justificado procedente.</w:t>
      </w:r>
    </w:p>
    <w:p w:rsidR="00D3619C" w:rsidRPr="009F5A02" w:rsidRDefault="00D3619C">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u w:val="single"/>
        </w:rPr>
      </w:pPr>
    </w:p>
    <w:p w:rsidR="00671806" w:rsidRPr="009F5A02" w:rsidRDefault="00E12C32" w:rsidP="00671806">
      <w:pPr>
        <w:numPr>
          <w:ilvl w:val="0"/>
          <w:numId w:val="1"/>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b/>
          <w:color w:val="000000"/>
          <w:sz w:val="22"/>
          <w:szCs w:val="22"/>
        </w:rPr>
      </w:pPr>
      <w:r w:rsidRPr="009F5A02">
        <w:rPr>
          <w:rFonts w:ascii="Palatino Linotype" w:eastAsia="Palatino Linotype" w:hAnsi="Palatino Linotype" w:cs="Palatino Linotype"/>
          <w:color w:val="000000"/>
        </w:rPr>
        <w:t>El Recurrente</w:t>
      </w:r>
      <w:r w:rsidRPr="009F5A02">
        <w:rPr>
          <w:rFonts w:ascii="Palatino Linotype" w:eastAsia="Palatino Linotype" w:hAnsi="Palatino Linotype" w:cs="Palatino Linotype"/>
          <w:b/>
          <w:color w:val="000000"/>
        </w:rPr>
        <w:t xml:space="preserve"> </w:t>
      </w:r>
      <w:r w:rsidRPr="009F5A02">
        <w:rPr>
          <w:rFonts w:ascii="Palatino Linotype" w:eastAsia="Palatino Linotype" w:hAnsi="Palatino Linotype" w:cs="Palatino Linotype"/>
          <w:color w:val="000000"/>
        </w:rPr>
        <w:t>dejó de realizar manifestaciones que a su derecho conviniera y asistiera. Por su parte, el Sujeto Obligado,</w:t>
      </w:r>
      <w:r w:rsidRPr="009F5A02">
        <w:rPr>
          <w:rFonts w:ascii="Palatino Linotype" w:eastAsia="Palatino Linotype" w:hAnsi="Palatino Linotype" w:cs="Palatino Linotype"/>
          <w:b/>
          <w:color w:val="000000"/>
        </w:rPr>
        <w:t xml:space="preserve"> </w:t>
      </w:r>
      <w:r w:rsidR="00671806" w:rsidRPr="009F5A02">
        <w:rPr>
          <w:rFonts w:ascii="Palatino Linotype" w:eastAsia="Palatino Linotype" w:hAnsi="Palatino Linotype" w:cs="Palatino Linotype"/>
          <w:b/>
          <w:color w:val="000000"/>
        </w:rPr>
        <w:t>tampoco</w:t>
      </w:r>
      <w:r w:rsidRPr="009F5A02">
        <w:rPr>
          <w:rFonts w:ascii="Palatino Linotype" w:eastAsia="Palatino Linotype" w:hAnsi="Palatino Linotype" w:cs="Palatino Linotype"/>
          <w:b/>
          <w:color w:val="000000"/>
        </w:rPr>
        <w:t xml:space="preserve"> </w:t>
      </w:r>
      <w:r w:rsidR="00671806" w:rsidRPr="009F5A02">
        <w:rPr>
          <w:rFonts w:ascii="Palatino Linotype" w:eastAsia="Palatino Linotype" w:hAnsi="Palatino Linotype" w:cs="Palatino Linotype"/>
          <w:color w:val="000000"/>
        </w:rPr>
        <w:t>presentó informe justificado, tal como se aprecia en la siguiente captura de pantalla.</w:t>
      </w:r>
    </w:p>
    <w:p w:rsidR="00D3619C" w:rsidRPr="009F5A02" w:rsidRDefault="00D3619C">
      <w:p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p>
    <w:p w:rsidR="00671806" w:rsidRPr="009F5A02" w:rsidRDefault="00671806" w:rsidP="00964A40">
      <w:pPr>
        <w:pBdr>
          <w:top w:val="nil"/>
          <w:left w:val="nil"/>
          <w:bottom w:val="nil"/>
          <w:right w:val="nil"/>
          <w:between w:val="nil"/>
        </w:pBdr>
        <w:spacing w:line="360" w:lineRule="auto"/>
        <w:jc w:val="center"/>
        <w:rPr>
          <w:rFonts w:ascii="Palatino Linotype" w:eastAsia="Palatino Linotype" w:hAnsi="Palatino Linotype" w:cs="Palatino Linotype"/>
          <w:b/>
          <w:color w:val="000000"/>
          <w:sz w:val="22"/>
          <w:szCs w:val="22"/>
        </w:rPr>
      </w:pPr>
      <w:r w:rsidRPr="009F5A02">
        <w:rPr>
          <w:rFonts w:ascii="Palatino Linotype" w:eastAsia="Palatino Linotype" w:hAnsi="Palatino Linotype" w:cs="Palatino Linotype"/>
          <w:b/>
          <w:noProof/>
          <w:color w:val="000000"/>
          <w:sz w:val="22"/>
          <w:szCs w:val="22"/>
          <w:lang w:val="es-MX" w:eastAsia="es-MX"/>
        </w:rPr>
        <w:drawing>
          <wp:inline distT="0" distB="0" distL="0" distR="0" wp14:anchorId="613C526C" wp14:editId="033D3CC8">
            <wp:extent cx="5191571" cy="1410970"/>
            <wp:effectExtent l="152400" t="152400" r="371475" b="3606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99379" cy="1413092"/>
                    </a:xfrm>
                    <a:prstGeom prst="rect">
                      <a:avLst/>
                    </a:prstGeom>
                    <a:ln>
                      <a:noFill/>
                    </a:ln>
                    <a:effectLst>
                      <a:outerShdw blurRad="292100" dist="139700" dir="2700000" algn="tl" rotWithShape="0">
                        <a:srgbClr val="333333">
                          <a:alpha val="65000"/>
                        </a:srgbClr>
                      </a:outerShdw>
                    </a:effectLst>
                  </pic:spPr>
                </pic:pic>
              </a:graphicData>
            </a:graphic>
          </wp:inline>
        </w:drawing>
      </w:r>
    </w:p>
    <w:p w:rsidR="00D3619C" w:rsidRPr="009F5A02" w:rsidRDefault="00E12C32">
      <w:pPr>
        <w:numPr>
          <w:ilvl w:val="0"/>
          <w:numId w:val="1"/>
        </w:numPr>
        <w:pBdr>
          <w:top w:val="nil"/>
          <w:left w:val="nil"/>
          <w:bottom w:val="nil"/>
          <w:right w:val="nil"/>
          <w:between w:val="nil"/>
        </w:pBdr>
        <w:spacing w:line="360" w:lineRule="auto"/>
        <w:ind w:left="0" w:firstLine="0"/>
        <w:jc w:val="both"/>
        <w:rPr>
          <w:color w:val="000000"/>
        </w:rPr>
      </w:pPr>
      <w:r w:rsidRPr="009F5A02">
        <w:rPr>
          <w:rFonts w:ascii="Palatino Linotype" w:eastAsia="Palatino Linotype" w:hAnsi="Palatino Linotype" w:cs="Palatino Linotype"/>
          <w:color w:val="000000"/>
        </w:rPr>
        <w:t>Este Órgano Garante no pasa por alto justificar, que la dilación en la resolución del presente asunto, encuentra justificación en el incremento de recursos de revisión a resolverse por este Instituto, circunstancia atípica que ha rebasado las capacidades técnicas y humanas para la emisión de las resoluciones a dichos medios de impugnación, motivo por el que el</w:t>
      </w:r>
      <w:r w:rsidRPr="009F5A02">
        <w:rPr>
          <w:rFonts w:ascii="Palatino Linotype" w:eastAsia="Palatino Linotype" w:hAnsi="Palatino Linotype" w:cs="Palatino Linotype"/>
          <w:b/>
          <w:color w:val="000000"/>
        </w:rPr>
        <w:t xml:space="preserve"> </w:t>
      </w:r>
      <w:r w:rsidR="000F11C9" w:rsidRPr="009F5A02">
        <w:rPr>
          <w:rFonts w:ascii="Palatino Linotype" w:eastAsia="Palatino Linotype" w:hAnsi="Palatino Linotype" w:cs="Palatino Linotype"/>
          <w:b/>
          <w:color w:val="000000"/>
        </w:rPr>
        <w:t>doce</w:t>
      </w:r>
      <w:r w:rsidRPr="009F5A02">
        <w:rPr>
          <w:rFonts w:ascii="Palatino Linotype" w:eastAsia="Palatino Linotype" w:hAnsi="Palatino Linotype" w:cs="Palatino Linotype"/>
          <w:b/>
          <w:color w:val="000000"/>
        </w:rPr>
        <w:t xml:space="preserve"> de agosto de dos mil veinticuatro</w:t>
      </w:r>
      <w:r w:rsidRPr="009F5A02">
        <w:rPr>
          <w:rFonts w:ascii="Palatino Linotype" w:eastAsia="Palatino Linotype" w:hAnsi="Palatino Linotype" w:cs="Palatino Linotype"/>
          <w:color w:val="000000"/>
        </w:rPr>
        <w:t xml:space="preserve"> se acordó ampliar el término para resolver el presente asunto.</w:t>
      </w:r>
    </w:p>
    <w:p w:rsidR="00D3619C" w:rsidRPr="009F5A02" w:rsidRDefault="00D3619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D3619C" w:rsidRPr="009F5A02" w:rsidRDefault="00E12C32">
      <w:pPr>
        <w:numPr>
          <w:ilvl w:val="0"/>
          <w:numId w:val="1"/>
        </w:numPr>
        <w:pBdr>
          <w:top w:val="nil"/>
          <w:left w:val="nil"/>
          <w:bottom w:val="nil"/>
          <w:right w:val="nil"/>
          <w:between w:val="nil"/>
        </w:pBdr>
        <w:spacing w:line="360" w:lineRule="auto"/>
        <w:ind w:left="0" w:firstLine="0"/>
        <w:jc w:val="both"/>
        <w:rPr>
          <w:color w:val="000000"/>
        </w:rPr>
      </w:pPr>
      <w:r w:rsidRPr="009F5A02">
        <w:rPr>
          <w:rFonts w:ascii="Palatino Linotype" w:eastAsia="Palatino Linotype" w:hAnsi="Palatino Linotype" w:cs="Palatino Linotype"/>
          <w:color w:val="000000"/>
        </w:rPr>
        <w:t xml:space="preserve">Por ello, es menester precisar que, si bien se ha excedido el plazo para resolver el presente medio de impugnación, de conformidad con la ley de la materia, dicha dilación es de carácter excepcional y se encuentra justificada en los elementos para </w:t>
      </w:r>
      <w:r w:rsidRPr="009F5A02">
        <w:rPr>
          <w:rFonts w:ascii="Palatino Linotype" w:eastAsia="Palatino Linotype" w:hAnsi="Palatino Linotype" w:cs="Palatino Linotype"/>
          <w:color w:val="000000"/>
        </w:rPr>
        <w:lastRenderedPageBreak/>
        <w:t>medir la razonabilidad del plazo de resolución de asuntos conforme a los parámetros establecidos por diversos órganos jurisdiccionales federales, aplicables también en procedimientos análogos, como el que nos ocupa.</w:t>
      </w:r>
    </w:p>
    <w:p w:rsidR="00D3619C" w:rsidRPr="009F5A02" w:rsidRDefault="00D3619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3619C" w:rsidRPr="009F5A02" w:rsidRDefault="00E12C32">
      <w:pPr>
        <w:numPr>
          <w:ilvl w:val="0"/>
          <w:numId w:val="1"/>
        </w:numPr>
        <w:pBdr>
          <w:top w:val="nil"/>
          <w:left w:val="nil"/>
          <w:bottom w:val="nil"/>
          <w:right w:val="nil"/>
          <w:between w:val="nil"/>
        </w:pBdr>
        <w:spacing w:line="360" w:lineRule="auto"/>
        <w:ind w:left="0" w:firstLine="0"/>
        <w:jc w:val="both"/>
        <w:rPr>
          <w:color w:val="000000"/>
        </w:rPr>
      </w:pPr>
      <w:r w:rsidRPr="009F5A02">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3619C" w:rsidRPr="009F5A02" w:rsidRDefault="00D3619C">
      <w:pPr>
        <w:pBdr>
          <w:top w:val="nil"/>
          <w:left w:val="nil"/>
          <w:bottom w:val="nil"/>
          <w:right w:val="nil"/>
          <w:between w:val="nil"/>
        </w:pBdr>
        <w:ind w:left="720"/>
        <w:rPr>
          <w:rFonts w:ascii="Palatino Linotype" w:eastAsia="Palatino Linotype" w:hAnsi="Palatino Linotype" w:cs="Palatino Linotype"/>
          <w:color w:val="000000"/>
        </w:rPr>
      </w:pPr>
    </w:p>
    <w:p w:rsidR="00D3619C" w:rsidRPr="009F5A02" w:rsidRDefault="00E12C32">
      <w:pPr>
        <w:numPr>
          <w:ilvl w:val="0"/>
          <w:numId w:val="1"/>
        </w:numPr>
        <w:pBdr>
          <w:top w:val="nil"/>
          <w:left w:val="nil"/>
          <w:bottom w:val="nil"/>
          <w:right w:val="nil"/>
          <w:between w:val="nil"/>
        </w:pBdr>
        <w:spacing w:line="360" w:lineRule="auto"/>
        <w:ind w:left="0" w:firstLine="0"/>
        <w:jc w:val="both"/>
        <w:rPr>
          <w:color w:val="000000"/>
        </w:rPr>
      </w:pPr>
      <w:r w:rsidRPr="009F5A02">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D3619C" w:rsidRPr="009F5A02" w:rsidRDefault="00D3619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3619C" w:rsidRPr="009F5A02" w:rsidRDefault="00E12C32">
      <w:pPr>
        <w:numPr>
          <w:ilvl w:val="0"/>
          <w:numId w:val="1"/>
        </w:numPr>
        <w:pBdr>
          <w:top w:val="nil"/>
          <w:left w:val="nil"/>
          <w:bottom w:val="nil"/>
          <w:right w:val="nil"/>
          <w:between w:val="nil"/>
        </w:pBdr>
        <w:spacing w:line="360" w:lineRule="auto"/>
        <w:ind w:left="0" w:firstLine="0"/>
        <w:jc w:val="both"/>
        <w:rPr>
          <w:color w:val="000000"/>
        </w:rPr>
      </w:pPr>
      <w:r w:rsidRPr="009F5A02">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D3619C" w:rsidRPr="009F5A02" w:rsidRDefault="00E12C32">
      <w:pPr>
        <w:numPr>
          <w:ilvl w:val="0"/>
          <w:numId w:val="8"/>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 xml:space="preserve">Complejidad del </w:t>
      </w:r>
      <w:r w:rsidRPr="009F5A02">
        <w:rPr>
          <w:rFonts w:ascii="Palatino Linotype" w:eastAsia="Palatino Linotype" w:hAnsi="Palatino Linotype" w:cs="Palatino Linotype"/>
          <w:sz w:val="22"/>
          <w:szCs w:val="22"/>
        </w:rPr>
        <w:t>asunto</w:t>
      </w:r>
      <w:r w:rsidRPr="009F5A02">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D3619C" w:rsidRPr="009F5A02" w:rsidRDefault="00E12C32">
      <w:pPr>
        <w:numPr>
          <w:ilvl w:val="0"/>
          <w:numId w:val="8"/>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Actividad Procesal del interesado. Acciones u omisiones del interesado.</w:t>
      </w:r>
    </w:p>
    <w:p w:rsidR="00D3619C" w:rsidRPr="009F5A02" w:rsidRDefault="00E12C32">
      <w:pPr>
        <w:numPr>
          <w:ilvl w:val="0"/>
          <w:numId w:val="8"/>
        </w:numPr>
        <w:pBdr>
          <w:top w:val="nil"/>
          <w:left w:val="nil"/>
          <w:bottom w:val="nil"/>
          <w:right w:val="nil"/>
          <w:between w:val="nil"/>
        </w:pBdr>
        <w:jc w:val="both"/>
        <w:rPr>
          <w:rFonts w:ascii="Palatino Linotype" w:eastAsia="Palatino Linotype" w:hAnsi="Palatino Linotype" w:cs="Palatino Linotype"/>
          <w:color w:val="000000"/>
          <w:sz w:val="22"/>
          <w:szCs w:val="22"/>
        </w:rPr>
      </w:pPr>
      <w:r w:rsidRPr="009F5A02">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D3619C" w:rsidRPr="009F5A02" w:rsidRDefault="00E12C32">
      <w:pPr>
        <w:ind w:left="851" w:hanging="284"/>
        <w:jc w:val="both"/>
        <w:rPr>
          <w:rFonts w:ascii="Palatino Linotype" w:eastAsia="Palatino Linotype" w:hAnsi="Palatino Linotype" w:cs="Palatino Linotype"/>
          <w:sz w:val="22"/>
          <w:szCs w:val="22"/>
        </w:rPr>
      </w:pPr>
      <w:r w:rsidRPr="009F5A02">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D3619C" w:rsidRPr="009F5A02" w:rsidRDefault="00D3619C">
      <w:pPr>
        <w:spacing w:line="360" w:lineRule="auto"/>
        <w:ind w:left="851" w:hanging="284"/>
        <w:jc w:val="both"/>
        <w:rPr>
          <w:rFonts w:ascii="Palatino Linotype" w:eastAsia="Palatino Linotype" w:hAnsi="Palatino Linotype" w:cs="Palatino Linotype"/>
        </w:rPr>
      </w:pPr>
    </w:p>
    <w:p w:rsidR="00D3619C" w:rsidRPr="009F5A02" w:rsidRDefault="00E12C32">
      <w:pPr>
        <w:numPr>
          <w:ilvl w:val="0"/>
          <w:numId w:val="1"/>
        </w:numPr>
        <w:pBdr>
          <w:top w:val="nil"/>
          <w:left w:val="nil"/>
          <w:bottom w:val="nil"/>
          <w:right w:val="nil"/>
          <w:between w:val="nil"/>
        </w:pBdr>
        <w:spacing w:line="360" w:lineRule="auto"/>
        <w:ind w:left="0" w:firstLine="0"/>
        <w:jc w:val="both"/>
        <w:rPr>
          <w:color w:val="000000"/>
        </w:rPr>
      </w:pPr>
      <w:r w:rsidRPr="009F5A02">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w:t>
      </w:r>
      <w:r w:rsidRPr="009F5A02">
        <w:rPr>
          <w:rFonts w:ascii="Palatino Linotype" w:eastAsia="Palatino Linotype" w:hAnsi="Palatino Linotype" w:cs="Palatino Linotype"/>
          <w:color w:val="000000"/>
        </w:rPr>
        <w:lastRenderedPageBreak/>
        <w:t>jurisdiccional o cuasi jurisdiccional respectivo supere notoriamente al que podría considerarse normal, debe concluirse que es una excluyente de responsabilidad en relación con la actuación del funcionario, como ha acontecido en el caso que nos ocupa.</w:t>
      </w:r>
    </w:p>
    <w:p w:rsidR="00D3619C" w:rsidRPr="009F5A02" w:rsidRDefault="00D3619C">
      <w:pPr>
        <w:pBdr>
          <w:top w:val="nil"/>
          <w:left w:val="nil"/>
          <w:bottom w:val="nil"/>
          <w:right w:val="nil"/>
          <w:between w:val="nil"/>
        </w:pBdr>
        <w:spacing w:line="360" w:lineRule="auto"/>
        <w:jc w:val="both"/>
        <w:rPr>
          <w:color w:val="000000"/>
        </w:rPr>
      </w:pPr>
    </w:p>
    <w:p w:rsidR="00D3619C" w:rsidRPr="009F5A02" w:rsidRDefault="00E12C3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F5A02">
        <w:rPr>
          <w:rFonts w:ascii="Palatino Linotype" w:eastAsia="Palatino Linotype" w:hAnsi="Palatino Linotype" w:cs="Palatino Linotype"/>
          <w:color w:val="000000"/>
        </w:rPr>
        <w:t>Argumento que encuentra sustento en la jurisprudencia P</w:t>
      </w:r>
      <w:proofErr w:type="gramStart"/>
      <w:r w:rsidRPr="009F5A02">
        <w:rPr>
          <w:rFonts w:ascii="Palatino Linotype" w:eastAsia="Palatino Linotype" w:hAnsi="Palatino Linotype" w:cs="Palatino Linotype"/>
          <w:color w:val="000000"/>
        </w:rPr>
        <w:t>./</w:t>
      </w:r>
      <w:proofErr w:type="gramEnd"/>
      <w:r w:rsidRPr="009F5A02">
        <w:rPr>
          <w:rFonts w:ascii="Palatino Linotype" w:eastAsia="Palatino Linotype" w:hAnsi="Palatino Linotype" w:cs="Palatino Linotype"/>
          <w:color w:val="000000"/>
        </w:rPr>
        <w:t xml:space="preserve">J. 32/92 emitida por el Pleno de la Suprema Corte de Justicia de la Nación </w:t>
      </w:r>
      <w:r w:rsidRPr="009F5A02">
        <w:rPr>
          <w:rFonts w:ascii="Palatino Linotype" w:eastAsia="Palatino Linotype" w:hAnsi="Palatino Linotype" w:cs="Palatino Linotype"/>
        </w:rPr>
        <w:t>del rubro</w:t>
      </w:r>
      <w:r w:rsidRPr="009F5A02">
        <w:rPr>
          <w:rFonts w:ascii="Palatino Linotype" w:eastAsia="Palatino Linotype" w:hAnsi="Palatino Linotype" w:cs="Palatino Linotype"/>
          <w:color w:val="000000"/>
        </w:rPr>
        <w:t xml:space="preserve"> </w:t>
      </w:r>
      <w:r w:rsidRPr="009F5A02">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9F5A02">
        <w:rPr>
          <w:rFonts w:ascii="Palatino Linotype" w:eastAsia="Palatino Linotype" w:hAnsi="Palatino Linotype" w:cs="Palatino Linotype"/>
          <w:color w:val="000000"/>
        </w:rPr>
        <w:t xml:space="preserve">, visible en la Gaceta del </w:t>
      </w:r>
      <w:r w:rsidRPr="009F5A02">
        <w:rPr>
          <w:rFonts w:ascii="Palatino Linotype" w:eastAsia="Palatino Linotype" w:hAnsi="Palatino Linotype" w:cs="Palatino Linotype"/>
        </w:rPr>
        <w:t>Semanario</w:t>
      </w:r>
      <w:r w:rsidRPr="009F5A02">
        <w:rPr>
          <w:rFonts w:ascii="Palatino Linotype" w:eastAsia="Palatino Linotype" w:hAnsi="Palatino Linotype" w:cs="Palatino Linotype"/>
          <w:color w:val="000000"/>
        </w:rPr>
        <w:t xml:space="preserve"> Judicial de la Federación con el registro digital 205635.</w:t>
      </w:r>
    </w:p>
    <w:p w:rsidR="00D3619C" w:rsidRPr="009F5A02" w:rsidRDefault="00D3619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3619C" w:rsidRPr="009F5A02" w:rsidRDefault="00E12C32">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sidRPr="009F5A02">
        <w:rPr>
          <w:rFonts w:ascii="Palatino Linotype" w:eastAsia="Palatino Linotype" w:hAnsi="Palatino Linotype" w:cs="Palatino Linotype"/>
          <w:color w:val="000000"/>
        </w:rPr>
        <w:t xml:space="preserve">Seguidamente, en fecha </w:t>
      </w:r>
      <w:r w:rsidR="00102B6C" w:rsidRPr="009F5A02">
        <w:rPr>
          <w:rFonts w:ascii="Palatino Linotype" w:eastAsia="Palatino Linotype" w:hAnsi="Palatino Linotype" w:cs="Palatino Linotype"/>
          <w:b/>
          <w:color w:val="000000"/>
        </w:rPr>
        <w:t>veintitrés de enero de dos mil veinticinco</w:t>
      </w:r>
      <w:r w:rsidRPr="009F5A02">
        <w:rPr>
          <w:rFonts w:ascii="Palatino Linotype" w:eastAsia="Palatino Linotype" w:hAnsi="Palatino Linotype" w:cs="Palatino Linotype"/>
          <w:color w:val="000000"/>
        </w:rPr>
        <w:t xml:space="preserve">, la Comisionada Ponente dictó el </w:t>
      </w:r>
      <w:r w:rsidRPr="009F5A02">
        <w:rPr>
          <w:rFonts w:ascii="Palatino Linotype" w:eastAsia="Palatino Linotype" w:hAnsi="Palatino Linotype" w:cs="Palatino Linotype"/>
          <w:b/>
          <w:color w:val="000000"/>
        </w:rPr>
        <w:t>cierre del periodo de instrucción</w:t>
      </w:r>
      <w:r w:rsidRPr="009F5A02">
        <w:rPr>
          <w:rFonts w:ascii="Palatino Linotype" w:eastAsia="Palatino Linotype" w:hAnsi="Palatino Linotype" w:cs="Palatino Linotype"/>
          <w:color w:val="000000"/>
        </w:rPr>
        <w:t xml:space="preserve"> y, ordenó la resolución que conforme a Derecho proceda, de acuerdo a las siguientes:</w:t>
      </w:r>
    </w:p>
    <w:p w:rsidR="00D3619C" w:rsidRPr="009F5A02" w:rsidRDefault="00D3619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D3619C" w:rsidRPr="009F5A02" w:rsidRDefault="00E12C32">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9F5A02">
        <w:rPr>
          <w:rFonts w:ascii="Palatino Linotype" w:eastAsia="Palatino Linotype" w:hAnsi="Palatino Linotype" w:cs="Palatino Linotype"/>
          <w:b/>
          <w:color w:val="000000"/>
        </w:rPr>
        <w:t>C O N S I D E R A C I O N E S</w:t>
      </w:r>
    </w:p>
    <w:p w:rsidR="00D3619C" w:rsidRPr="009F5A02" w:rsidRDefault="00D3619C">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D3619C" w:rsidRPr="009F5A02" w:rsidRDefault="00E12C32">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9F5A02">
        <w:rPr>
          <w:rFonts w:ascii="Palatino Linotype" w:eastAsia="Palatino Linotype" w:hAnsi="Palatino Linotype" w:cs="Palatino Linotype"/>
          <w:b/>
          <w:color w:val="000000"/>
          <w:sz w:val="24"/>
          <w:szCs w:val="24"/>
        </w:rPr>
        <w:t>PRIMERA. Competencia</w:t>
      </w:r>
    </w:p>
    <w:p w:rsidR="00D3619C" w:rsidRPr="009F5A02" w:rsidRDefault="00E12C32">
      <w:pPr>
        <w:numPr>
          <w:ilvl w:val="0"/>
          <w:numId w:val="1"/>
        </w:numPr>
        <w:pBdr>
          <w:top w:val="nil"/>
          <w:left w:val="nil"/>
          <w:bottom w:val="nil"/>
          <w:right w:val="nil"/>
          <w:between w:val="nil"/>
        </w:pBdr>
        <w:spacing w:line="360" w:lineRule="auto"/>
        <w:ind w:left="0" w:firstLine="0"/>
        <w:jc w:val="both"/>
        <w:rPr>
          <w:color w:val="000000"/>
        </w:rPr>
      </w:pPr>
      <w:r w:rsidRPr="009F5A02">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w:t>
      </w:r>
      <w:r w:rsidRPr="009F5A02">
        <w:rPr>
          <w:rFonts w:ascii="Palatino Linotype" w:eastAsia="Palatino Linotype" w:hAnsi="Palatino Linotype" w:cs="Palatino Linotype"/>
          <w:color w:val="000000"/>
        </w:rPr>
        <w:lastRenderedPageBreak/>
        <w:t>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D3619C" w:rsidRPr="009F5A02" w:rsidRDefault="00D3619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D3619C" w:rsidRPr="009F5A02" w:rsidRDefault="00E12C32">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9F5A02">
        <w:rPr>
          <w:rFonts w:ascii="Palatino Linotype" w:eastAsia="Palatino Linotype" w:hAnsi="Palatino Linotype" w:cs="Palatino Linotype"/>
          <w:b/>
          <w:color w:val="000000"/>
          <w:sz w:val="24"/>
          <w:szCs w:val="24"/>
        </w:rPr>
        <w:t>SEGUNDA. Procedencia y previo y especial pronunciamiento.</w:t>
      </w:r>
    </w:p>
    <w:p w:rsidR="00D3619C" w:rsidRPr="009F5A02" w:rsidRDefault="00E12C32">
      <w:pPr>
        <w:rPr>
          <w:rFonts w:ascii="Palatino Linotype" w:eastAsia="Palatino Linotype" w:hAnsi="Palatino Linotype" w:cs="Palatino Linotype"/>
          <w:b/>
          <w:color w:val="000000"/>
        </w:rPr>
      </w:pPr>
      <w:r w:rsidRPr="009F5A02">
        <w:rPr>
          <w:rFonts w:ascii="Palatino Linotype" w:eastAsia="Palatino Linotype" w:hAnsi="Palatino Linotype" w:cs="Palatino Linotype"/>
          <w:b/>
          <w:color w:val="000000"/>
        </w:rPr>
        <w:t>Procedencia</w:t>
      </w:r>
    </w:p>
    <w:p w:rsidR="00D3619C" w:rsidRPr="009F5A02" w:rsidRDefault="00D3619C"/>
    <w:p w:rsidR="00D3619C" w:rsidRPr="009F5A02" w:rsidRDefault="00E12C32">
      <w:pPr>
        <w:numPr>
          <w:ilvl w:val="0"/>
          <w:numId w:val="1"/>
        </w:numPr>
        <w:spacing w:line="360" w:lineRule="auto"/>
        <w:ind w:left="0" w:firstLine="0"/>
        <w:jc w:val="both"/>
      </w:pPr>
      <w:r w:rsidRPr="009F5A02">
        <w:rPr>
          <w:rFonts w:ascii="Palatino Linotype" w:eastAsia="Palatino Linotype" w:hAnsi="Palatino Linotype" w:cs="Palatino Linotype"/>
        </w:rPr>
        <w:t xml:space="preserve">Este Órgano Garante considera que el medio de impugnación reúne los requisitos de procedencia </w:t>
      </w:r>
      <w:r w:rsidRPr="009F5A02">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D3619C" w:rsidRPr="009F5A02" w:rsidRDefault="00D3619C">
      <w:pPr>
        <w:spacing w:line="360" w:lineRule="auto"/>
        <w:jc w:val="both"/>
        <w:rPr>
          <w:rFonts w:ascii="Palatino Linotype" w:eastAsia="Palatino Linotype" w:hAnsi="Palatino Linotype" w:cs="Palatino Linotype"/>
        </w:rPr>
      </w:pPr>
    </w:p>
    <w:p w:rsidR="00D3619C" w:rsidRPr="009F5A02" w:rsidRDefault="00E12C32" w:rsidP="00C42C2C">
      <w:pPr>
        <w:numPr>
          <w:ilvl w:val="0"/>
          <w:numId w:val="1"/>
        </w:numPr>
        <w:spacing w:line="360" w:lineRule="auto"/>
        <w:ind w:left="0" w:firstLine="0"/>
        <w:jc w:val="both"/>
      </w:pPr>
      <w:r w:rsidRPr="009F5A02">
        <w:rPr>
          <w:rFonts w:ascii="Palatino Linotype" w:eastAsia="Palatino Linotype" w:hAnsi="Palatino Linotype" w:cs="Palatino Linotype"/>
        </w:rPr>
        <w:t>Por otro lado, el escrito contiene las formalidades previstas por el artículo 180, último párrafo, de la citada Ley de la materia, por lo que es procedente que este Instituto conozca y resuelva el presente recurso.</w:t>
      </w:r>
    </w:p>
    <w:p w:rsidR="00D3619C" w:rsidRPr="009F5A02" w:rsidRDefault="00D3619C">
      <w:pPr>
        <w:rPr>
          <w:rFonts w:ascii="Palatino Linotype" w:eastAsia="Palatino Linotype" w:hAnsi="Palatino Linotype" w:cs="Palatino Linotype"/>
          <w:b/>
          <w:color w:val="000000"/>
        </w:rPr>
      </w:pPr>
    </w:p>
    <w:p w:rsidR="00D3619C" w:rsidRPr="009F5A02" w:rsidRDefault="0050543D">
      <w:pPr>
        <w:rPr>
          <w:rFonts w:ascii="Palatino Linotype" w:eastAsia="Palatino Linotype" w:hAnsi="Palatino Linotype" w:cs="Palatino Linotype"/>
          <w:b/>
          <w:color w:val="000000"/>
        </w:rPr>
      </w:pPr>
      <w:r w:rsidRPr="009F5A02">
        <w:rPr>
          <w:rFonts w:ascii="Palatino Linotype" w:eastAsia="Palatino Linotype" w:hAnsi="Palatino Linotype" w:cs="Palatino Linotype"/>
          <w:b/>
          <w:color w:val="000000"/>
        </w:rPr>
        <w:t>De la pro</w:t>
      </w:r>
      <w:r w:rsidR="00E12C32" w:rsidRPr="009F5A02">
        <w:rPr>
          <w:rFonts w:ascii="Palatino Linotype" w:eastAsia="Palatino Linotype" w:hAnsi="Palatino Linotype" w:cs="Palatino Linotype"/>
          <w:b/>
          <w:color w:val="000000"/>
        </w:rPr>
        <w:t>rroga indebida</w:t>
      </w:r>
    </w:p>
    <w:p w:rsidR="00D3619C" w:rsidRPr="009F5A02" w:rsidRDefault="00E12C32">
      <w:pPr>
        <w:numPr>
          <w:ilvl w:val="0"/>
          <w:numId w:val="1"/>
        </w:numPr>
        <w:spacing w:line="360" w:lineRule="auto"/>
        <w:ind w:left="0" w:firstLine="0"/>
        <w:jc w:val="both"/>
        <w:rPr>
          <w:rFonts w:ascii="Palatino Linotype" w:eastAsia="Palatino Linotype" w:hAnsi="Palatino Linotype" w:cs="Palatino Linotype"/>
          <w:color w:val="222222"/>
        </w:rPr>
      </w:pPr>
      <w:r w:rsidRPr="009F5A02">
        <w:rPr>
          <w:rFonts w:ascii="Palatino Linotype" w:eastAsia="Palatino Linotype" w:hAnsi="Palatino Linotype" w:cs="Palatino Linotype"/>
          <w:color w:val="000000"/>
        </w:rPr>
        <w:lastRenderedPageBreak/>
        <w:t>Por otro lado</w:t>
      </w:r>
      <w:r w:rsidRPr="009F5A02">
        <w:rPr>
          <w:rFonts w:ascii="Palatino Linotype" w:eastAsia="Palatino Linotype" w:hAnsi="Palatino Linotype" w:cs="Palatino Linotype"/>
        </w:rPr>
        <w:t>, es menester señalar en un primer momento</w:t>
      </w:r>
      <w:r w:rsidRPr="009F5A02">
        <w:rPr>
          <w:rFonts w:ascii="Palatino Linotype" w:eastAsia="Palatino Linotype" w:hAnsi="Palatino Linotype" w:cs="Palatino Linotype"/>
          <w:color w:val="222222"/>
        </w:rPr>
        <w:t xml:space="preserve"> el </w:t>
      </w:r>
      <w:r w:rsidRPr="009F5A02">
        <w:rPr>
          <w:rFonts w:ascii="Palatino Linotype" w:eastAsia="Palatino Linotype" w:hAnsi="Palatino Linotype" w:cs="Palatino Linotype"/>
          <w:b/>
          <w:color w:val="222222"/>
        </w:rPr>
        <w:t>SUJETO OBLIGADO</w:t>
      </w:r>
      <w:r w:rsidRPr="009F5A02">
        <w:rPr>
          <w:rFonts w:ascii="Palatino Linotype" w:eastAsia="Palatino Linotype" w:hAnsi="Palatino Linotype" w:cs="Palatino Linotype"/>
          <w:color w:val="222222"/>
        </w:rPr>
        <w:t> solicitó una prórroga que resulta</w:t>
      </w:r>
      <w:r w:rsidRPr="009F5A02">
        <w:rPr>
          <w:rFonts w:ascii="Palatino Linotype" w:eastAsia="Palatino Linotype" w:hAnsi="Palatino Linotype" w:cs="Palatino Linotype"/>
          <w:b/>
          <w:i/>
          <w:color w:val="222222"/>
        </w:rPr>
        <w:t xml:space="preserve"> </w:t>
      </w:r>
      <w:r w:rsidRPr="009F5A02">
        <w:rPr>
          <w:rFonts w:ascii="Palatino Linotype" w:eastAsia="Palatino Linotype" w:hAnsi="Palatino Linotype" w:cs="Palatino Linotype"/>
          <w:color w:val="000000"/>
        </w:rPr>
        <w:t xml:space="preserve">indebida, infundada </w:t>
      </w:r>
      <w:r w:rsidRPr="009F5A02">
        <w:rPr>
          <w:rFonts w:ascii="Palatino Linotype" w:eastAsia="Palatino Linotype" w:hAnsi="Palatino Linotype" w:cs="Palatino Linotype"/>
          <w:color w:val="222222"/>
        </w:rPr>
        <w:t>y con falta de motivación, que si bien, fue otorgada, carece de toda validez; toda vez que el artículo 163 de la ley de la materia señala lo siguiente:</w:t>
      </w:r>
    </w:p>
    <w:p w:rsidR="00D3619C" w:rsidRPr="009F5A02" w:rsidRDefault="00D3619C">
      <w:pPr>
        <w:spacing w:line="360" w:lineRule="auto"/>
        <w:jc w:val="both"/>
        <w:rPr>
          <w:rFonts w:ascii="Palatino Linotype" w:eastAsia="Palatino Linotype" w:hAnsi="Palatino Linotype" w:cs="Palatino Linotype"/>
          <w:color w:val="222222"/>
        </w:rPr>
      </w:pPr>
    </w:p>
    <w:p w:rsidR="00D3619C" w:rsidRPr="009F5A02" w:rsidRDefault="00E12C32">
      <w:pPr>
        <w:pBdr>
          <w:top w:val="nil"/>
          <w:left w:val="nil"/>
          <w:bottom w:val="nil"/>
          <w:right w:val="nil"/>
          <w:between w:val="nil"/>
        </w:pBdr>
        <w:ind w:left="709" w:right="900"/>
        <w:jc w:val="both"/>
        <w:rPr>
          <w:rFonts w:ascii="Palatino Linotype" w:eastAsia="Palatino Linotype" w:hAnsi="Palatino Linotype" w:cs="Palatino Linotype"/>
          <w:i/>
          <w:color w:val="222222"/>
          <w:sz w:val="22"/>
          <w:szCs w:val="22"/>
        </w:rPr>
      </w:pPr>
      <w:r w:rsidRPr="009F5A02">
        <w:rPr>
          <w:rFonts w:ascii="Palatino Linotype" w:eastAsia="Palatino Linotype" w:hAnsi="Palatino Linotype" w:cs="Palatino Linotype"/>
          <w:b/>
          <w:i/>
          <w:color w:val="222222"/>
          <w:sz w:val="22"/>
          <w:szCs w:val="22"/>
        </w:rPr>
        <w:t>Artículo 163. </w:t>
      </w:r>
      <w:r w:rsidRPr="009F5A02">
        <w:rPr>
          <w:rFonts w:ascii="Palatino Linotype" w:eastAsia="Palatino Linotype" w:hAnsi="Palatino Linotype" w:cs="Palatino Linotype"/>
          <w:i/>
          <w:color w:val="222222"/>
          <w:sz w:val="22"/>
          <w:szCs w:val="22"/>
        </w:rPr>
        <w:t>La Unidad de Transparencia deberá notificar la respuesta a la solicitud al interesado en el menor tiempo posible, que no podrá exceder de quince días hábiles, contados a partir del día siguiente a la presentación de aquélla.</w:t>
      </w:r>
    </w:p>
    <w:p w:rsidR="00D3619C" w:rsidRPr="009F5A02" w:rsidRDefault="00D3619C">
      <w:pPr>
        <w:pBdr>
          <w:top w:val="nil"/>
          <w:left w:val="nil"/>
          <w:bottom w:val="nil"/>
          <w:right w:val="nil"/>
          <w:between w:val="nil"/>
        </w:pBdr>
        <w:ind w:left="709" w:right="900"/>
        <w:jc w:val="both"/>
        <w:rPr>
          <w:rFonts w:ascii="Palatino Linotype" w:eastAsia="Palatino Linotype" w:hAnsi="Palatino Linotype" w:cs="Palatino Linotype"/>
          <w:color w:val="222222"/>
          <w:sz w:val="22"/>
          <w:szCs w:val="22"/>
        </w:rPr>
      </w:pPr>
    </w:p>
    <w:p w:rsidR="00D3619C" w:rsidRPr="009F5A02" w:rsidRDefault="00E12C32">
      <w:pPr>
        <w:pBdr>
          <w:top w:val="nil"/>
          <w:left w:val="nil"/>
          <w:bottom w:val="nil"/>
          <w:right w:val="nil"/>
          <w:between w:val="nil"/>
        </w:pBdr>
        <w:ind w:left="709" w:right="900"/>
        <w:jc w:val="both"/>
        <w:rPr>
          <w:rFonts w:ascii="Palatino Linotype" w:eastAsia="Palatino Linotype" w:hAnsi="Palatino Linotype" w:cs="Palatino Linotype"/>
          <w:i/>
          <w:color w:val="222222"/>
          <w:sz w:val="22"/>
          <w:szCs w:val="22"/>
        </w:rPr>
      </w:pPr>
      <w:r w:rsidRPr="009F5A02">
        <w:rPr>
          <w:rFonts w:ascii="Palatino Linotype" w:eastAsia="Palatino Linotype" w:hAnsi="Palatino Linotype" w:cs="Palatino Linotype"/>
          <w:i/>
          <w:color w:val="222222"/>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rsidR="00D3619C" w:rsidRPr="009F5A02" w:rsidRDefault="00D3619C">
      <w:pPr>
        <w:pBdr>
          <w:top w:val="nil"/>
          <w:left w:val="nil"/>
          <w:bottom w:val="nil"/>
          <w:right w:val="nil"/>
          <w:between w:val="nil"/>
        </w:pBdr>
        <w:ind w:left="709" w:right="900"/>
        <w:jc w:val="both"/>
        <w:rPr>
          <w:rFonts w:ascii="Palatino Linotype" w:eastAsia="Palatino Linotype" w:hAnsi="Palatino Linotype" w:cs="Palatino Linotype"/>
          <w:i/>
          <w:color w:val="222222"/>
          <w:sz w:val="22"/>
          <w:szCs w:val="22"/>
        </w:rPr>
      </w:pPr>
    </w:p>
    <w:p w:rsidR="00D3619C" w:rsidRPr="009F5A02" w:rsidRDefault="00E12C32">
      <w:pPr>
        <w:numPr>
          <w:ilvl w:val="0"/>
          <w:numId w:val="1"/>
        </w:numPr>
        <w:spacing w:line="360" w:lineRule="auto"/>
        <w:ind w:left="0" w:firstLine="0"/>
        <w:jc w:val="both"/>
        <w:rPr>
          <w:rFonts w:ascii="Palatino Linotype" w:eastAsia="Palatino Linotype" w:hAnsi="Palatino Linotype" w:cs="Palatino Linotype"/>
          <w:b/>
          <w:color w:val="222222"/>
        </w:rPr>
      </w:pPr>
      <w:r w:rsidRPr="009F5A02">
        <w:rPr>
          <w:rFonts w:ascii="Palatino Linotype" w:eastAsia="Palatino Linotype" w:hAnsi="Palatino Linotype" w:cs="Palatino Linotype"/>
          <w:color w:val="222222"/>
        </w:rPr>
        <w:t xml:space="preserve">Solo en aquellos </w:t>
      </w:r>
      <w:r w:rsidRPr="009F5A02">
        <w:rPr>
          <w:rFonts w:ascii="Palatino Linotype" w:eastAsia="Palatino Linotype" w:hAnsi="Palatino Linotype" w:cs="Palatino Linotype"/>
          <w:b/>
          <w:color w:val="222222"/>
        </w:rPr>
        <w:t>casos excepcionales</w:t>
      </w:r>
      <w:r w:rsidRPr="009F5A02">
        <w:rPr>
          <w:rFonts w:ascii="Palatino Linotype" w:eastAsia="Palatino Linotype" w:hAnsi="Palatino Linotype" w:cs="Palatino Linotype"/>
          <w:color w:val="222222"/>
        </w:rPr>
        <w:t xml:space="preserve"> el </w:t>
      </w:r>
      <w:r w:rsidRPr="009F5A02">
        <w:rPr>
          <w:rFonts w:ascii="Palatino Linotype" w:eastAsia="Palatino Linotype" w:hAnsi="Palatino Linotype" w:cs="Palatino Linotype"/>
          <w:b/>
          <w:color w:val="222222"/>
        </w:rPr>
        <w:t xml:space="preserve">SUJETO OBLIGADO </w:t>
      </w:r>
      <w:r w:rsidRPr="009F5A02">
        <w:rPr>
          <w:rFonts w:ascii="Palatino Linotype" w:eastAsia="Palatino Linotype" w:hAnsi="Palatino Linotype" w:cs="Palatino Linotype"/>
          <w:color w:val="222222"/>
        </w:rPr>
        <w:t xml:space="preserve">podrá solicitar se amplíe el termino de quince días para proporcionar respuesta a cualquier solicitud de </w:t>
      </w:r>
      <w:r w:rsidRPr="009F5A02">
        <w:rPr>
          <w:rFonts w:ascii="Palatino Linotype" w:eastAsia="Palatino Linotype" w:hAnsi="Palatino Linotype" w:cs="Palatino Linotype"/>
          <w:color w:val="000000"/>
        </w:rPr>
        <w:t>información</w:t>
      </w:r>
      <w:r w:rsidRPr="009F5A02">
        <w:rPr>
          <w:rFonts w:ascii="Palatino Linotype" w:eastAsia="Palatino Linotype" w:hAnsi="Palatino Linotype" w:cs="Palatino Linotype"/>
          <w:color w:val="222222"/>
        </w:rPr>
        <w:t xml:space="preserve">, plazo que podrá ser prorrogado por otros siete días más, siempre y cuando medien razones que justifiquen la ampliación, las cuales deberán estar </w:t>
      </w:r>
      <w:r w:rsidRPr="009F5A02">
        <w:rPr>
          <w:rFonts w:ascii="Palatino Linotype" w:eastAsia="Palatino Linotype" w:hAnsi="Palatino Linotype" w:cs="Palatino Linotype"/>
          <w:b/>
          <w:color w:val="222222"/>
          <w:u w:val="single"/>
        </w:rPr>
        <w:t>fundadas y motivadas</w:t>
      </w:r>
      <w:r w:rsidRPr="009F5A02">
        <w:rPr>
          <w:rFonts w:ascii="Palatino Linotype" w:eastAsia="Palatino Linotype" w:hAnsi="Palatino Linotype" w:cs="Palatino Linotype"/>
          <w:color w:val="222222"/>
        </w:rPr>
        <w:t xml:space="preserve">,  mismas que </w:t>
      </w:r>
      <w:r w:rsidRPr="009F5A02">
        <w:rPr>
          <w:rFonts w:ascii="Palatino Linotype" w:eastAsia="Palatino Linotype" w:hAnsi="Palatino Linotype" w:cs="Palatino Linotype"/>
          <w:b/>
          <w:color w:val="222222"/>
        </w:rPr>
        <w:t xml:space="preserve">deberán ser aprobadas por los integrantes de su Comité de Transparencia mediante la emisión de una resolución </w:t>
      </w:r>
      <w:r w:rsidRPr="009F5A02">
        <w:rPr>
          <w:rFonts w:ascii="Palatino Linotype" w:eastAsia="Palatino Linotype" w:hAnsi="Palatino Linotype" w:cs="Palatino Linotype"/>
          <w:color w:val="222222"/>
        </w:rPr>
        <w:t>que deberá notificarse al solicitante. Situación que, en el caso con</w:t>
      </w:r>
      <w:r w:rsidR="00FA1D19" w:rsidRPr="009F5A02">
        <w:rPr>
          <w:rFonts w:ascii="Palatino Linotype" w:eastAsia="Palatino Linotype" w:hAnsi="Palatino Linotype" w:cs="Palatino Linotype"/>
          <w:color w:val="222222"/>
        </w:rPr>
        <w:t>creto, evidentemente no ocurrió.</w:t>
      </w:r>
    </w:p>
    <w:p w:rsidR="00D3619C" w:rsidRPr="009F5A02" w:rsidRDefault="00D3619C">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rsidR="00D3619C" w:rsidRPr="009F5A02" w:rsidRDefault="00E12C32" w:rsidP="00332397">
      <w:pPr>
        <w:numPr>
          <w:ilvl w:val="0"/>
          <w:numId w:val="1"/>
        </w:numPr>
        <w:spacing w:line="360" w:lineRule="auto"/>
        <w:jc w:val="both"/>
        <w:rPr>
          <w:rFonts w:ascii="Palatino Linotype" w:eastAsia="Palatino Linotype" w:hAnsi="Palatino Linotype" w:cs="Palatino Linotype"/>
          <w:color w:val="222222"/>
        </w:rPr>
      </w:pPr>
      <w:r w:rsidRPr="009F5A02">
        <w:rPr>
          <w:rFonts w:ascii="Palatino Linotype" w:eastAsia="Palatino Linotype" w:hAnsi="Palatino Linotype" w:cs="Palatino Linotype"/>
          <w:color w:val="222222"/>
        </w:rPr>
        <w:t xml:space="preserve">Lo anterior implica una alta responsabilidad, toda vez que dicha prórroga deberá recaer en un documento, debidamente </w:t>
      </w:r>
      <w:r w:rsidRPr="009F5A02">
        <w:rPr>
          <w:rFonts w:ascii="Palatino Linotype" w:eastAsia="Palatino Linotype" w:hAnsi="Palatino Linotype" w:cs="Palatino Linotype"/>
          <w:b/>
          <w:color w:val="222222"/>
        </w:rPr>
        <w:t>validado y firmado</w:t>
      </w:r>
      <w:r w:rsidRPr="009F5A02">
        <w:rPr>
          <w:rFonts w:ascii="Palatino Linotype" w:eastAsia="Palatino Linotype" w:hAnsi="Palatino Linotype" w:cs="Palatino Linotype"/>
          <w:color w:val="222222"/>
        </w:rPr>
        <w:t xml:space="preserve"> por los integrantes del Comité, lo cual obviamente no ocurrió en la prorroga emitida por el </w:t>
      </w:r>
      <w:r w:rsidRPr="009F5A02">
        <w:rPr>
          <w:rFonts w:ascii="Palatino Linotype" w:eastAsia="Palatino Linotype" w:hAnsi="Palatino Linotype" w:cs="Palatino Linotype"/>
          <w:b/>
          <w:color w:val="222222"/>
        </w:rPr>
        <w:lastRenderedPageBreak/>
        <w:t xml:space="preserve">Ayuntamiento de </w:t>
      </w:r>
      <w:r w:rsidR="00332397" w:rsidRPr="009F5A02">
        <w:rPr>
          <w:rFonts w:ascii="Palatino Linotype" w:eastAsia="Palatino Linotype" w:hAnsi="Palatino Linotype" w:cs="Palatino Linotype"/>
          <w:b/>
          <w:color w:val="222222"/>
        </w:rPr>
        <w:t>Zinacantepec</w:t>
      </w:r>
      <w:r w:rsidRPr="009F5A02">
        <w:rPr>
          <w:rFonts w:ascii="Palatino Linotype" w:eastAsia="Palatino Linotype" w:hAnsi="Palatino Linotype" w:cs="Palatino Linotype"/>
          <w:color w:val="222222"/>
        </w:rPr>
        <w:t xml:space="preserve">, toda vez que en la prórroga requerida, no se señalan de por medio razones fundadas y motivadas, </w:t>
      </w:r>
      <w:r w:rsidR="00332397" w:rsidRPr="009F5A02">
        <w:rPr>
          <w:rFonts w:ascii="Palatino Linotype" w:eastAsia="Palatino Linotype" w:hAnsi="Palatino Linotype" w:cs="Palatino Linotype"/>
          <w:color w:val="222222"/>
        </w:rPr>
        <w:t>de haberlas, deben ser aprobadas por el Comité de Transparencia, mediante la emisión de una resolución que debe notificarse al solicitante; en virtud no haber ocurrido lo antecedido, se</w:t>
      </w:r>
      <w:r w:rsidRPr="009F5A02">
        <w:rPr>
          <w:rFonts w:ascii="Palatino Linotype" w:eastAsia="Palatino Linotype" w:hAnsi="Palatino Linotype" w:cs="Palatino Linotype"/>
          <w:color w:val="222222"/>
        </w:rPr>
        <w:t xml:space="preserve"> </w:t>
      </w:r>
      <w:r w:rsidR="00332397" w:rsidRPr="009F5A02">
        <w:rPr>
          <w:rFonts w:ascii="Palatino Linotype" w:eastAsia="Palatino Linotype" w:hAnsi="Palatino Linotype" w:cs="Palatino Linotype"/>
          <w:color w:val="222222"/>
        </w:rPr>
        <w:t>violentó</w:t>
      </w:r>
      <w:r w:rsidRPr="009F5A02">
        <w:rPr>
          <w:rFonts w:ascii="Palatino Linotype" w:eastAsia="Palatino Linotype" w:hAnsi="Palatino Linotype" w:cs="Palatino Linotype"/>
          <w:color w:val="222222"/>
        </w:rPr>
        <w:t xml:space="preserve"> lo dispuesto en el artículo 163 de la Ley de Transparencia y Acceso a la Información Pública del Estado de México y Municipios</w:t>
      </w:r>
      <w:r w:rsidRPr="009F5A02">
        <w:rPr>
          <w:rFonts w:ascii="Palatino Linotype" w:eastAsia="Palatino Linotype" w:hAnsi="Palatino Linotype" w:cs="Palatino Linotype"/>
          <w:i/>
          <w:color w:val="222222"/>
        </w:rPr>
        <w:t>.</w:t>
      </w:r>
    </w:p>
    <w:p w:rsidR="00D3619C" w:rsidRPr="009F5A02" w:rsidRDefault="00D3619C">
      <w:pPr>
        <w:pBdr>
          <w:top w:val="nil"/>
          <w:left w:val="nil"/>
          <w:bottom w:val="nil"/>
          <w:right w:val="nil"/>
          <w:between w:val="nil"/>
        </w:pBdr>
        <w:spacing w:line="360" w:lineRule="auto"/>
        <w:rPr>
          <w:rFonts w:ascii="Palatino Linotype" w:eastAsia="Palatino Linotype" w:hAnsi="Palatino Linotype" w:cs="Palatino Linotype"/>
          <w:color w:val="000000"/>
        </w:rPr>
      </w:pPr>
    </w:p>
    <w:p w:rsidR="00D3619C" w:rsidRPr="009F5A02" w:rsidRDefault="00E12C32">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9F5A02">
        <w:rPr>
          <w:rFonts w:ascii="Palatino Linotype" w:eastAsia="Palatino Linotype" w:hAnsi="Palatino Linotype" w:cs="Palatino Linotype"/>
          <w:b/>
          <w:color w:val="000000"/>
          <w:sz w:val="24"/>
          <w:szCs w:val="24"/>
        </w:rPr>
        <w:t>TERCERA. Descripción de hechos y planteamiento de la controversia.</w:t>
      </w:r>
    </w:p>
    <w:p w:rsidR="00D3619C" w:rsidRPr="009F5A02" w:rsidRDefault="00E12C32">
      <w:pPr>
        <w:numPr>
          <w:ilvl w:val="0"/>
          <w:numId w:val="1"/>
        </w:numPr>
        <w:pBdr>
          <w:top w:val="nil"/>
          <w:left w:val="nil"/>
          <w:bottom w:val="nil"/>
          <w:right w:val="nil"/>
          <w:between w:val="nil"/>
        </w:pBdr>
        <w:spacing w:line="360" w:lineRule="auto"/>
        <w:ind w:left="0" w:firstLine="0"/>
        <w:jc w:val="both"/>
        <w:rPr>
          <w:color w:val="000000"/>
        </w:rPr>
      </w:pPr>
      <w:r w:rsidRPr="009F5A02">
        <w:rPr>
          <w:rFonts w:ascii="Palatino Linotype" w:eastAsia="Palatino Linotype" w:hAnsi="Palatino Linotype" w:cs="Palatino Linotype"/>
          <w:color w:val="000000"/>
        </w:rPr>
        <w:t>Se solicitó tener acceso, a la información que a continuación se describe:</w:t>
      </w:r>
    </w:p>
    <w:p w:rsidR="00D3619C" w:rsidRPr="009F5A02" w:rsidRDefault="00D3619C">
      <w:pPr>
        <w:pBdr>
          <w:top w:val="nil"/>
          <w:left w:val="nil"/>
          <w:bottom w:val="nil"/>
          <w:right w:val="nil"/>
          <w:between w:val="nil"/>
        </w:pBdr>
        <w:spacing w:line="360" w:lineRule="auto"/>
        <w:jc w:val="both"/>
        <w:rPr>
          <w:color w:val="000000"/>
        </w:rPr>
      </w:pPr>
    </w:p>
    <w:p w:rsidR="00D3619C" w:rsidRPr="009F5A02" w:rsidRDefault="00E27E21" w:rsidP="00E27E21">
      <w:pPr>
        <w:pBdr>
          <w:top w:val="nil"/>
          <w:left w:val="nil"/>
          <w:bottom w:val="nil"/>
          <w:right w:val="nil"/>
          <w:between w:val="nil"/>
        </w:pBdr>
        <w:spacing w:line="360" w:lineRule="auto"/>
        <w:ind w:left="1428" w:right="900"/>
        <w:jc w:val="both"/>
        <w:rPr>
          <w:rFonts w:ascii="Palatino Linotype" w:eastAsia="Palatino Linotype" w:hAnsi="Palatino Linotype" w:cs="Palatino Linotype"/>
          <w:i/>
        </w:rPr>
      </w:pPr>
      <w:r w:rsidRPr="009F5A02">
        <w:rPr>
          <w:rFonts w:ascii="Palatino Linotype" w:eastAsia="Palatino Linotype" w:hAnsi="Palatino Linotype" w:cs="Palatino Linotype"/>
          <w:i/>
        </w:rPr>
        <w:t xml:space="preserve">Durante 2024, todos los oficios firmados por las y los Regidores, el Presidente Municipal, Secretario Particular y Secretaria Técnica. </w:t>
      </w:r>
    </w:p>
    <w:p w:rsidR="00E27E21" w:rsidRPr="009F5A02" w:rsidRDefault="00E27E21" w:rsidP="00E27E21">
      <w:pPr>
        <w:pBdr>
          <w:top w:val="nil"/>
          <w:left w:val="nil"/>
          <w:bottom w:val="nil"/>
          <w:right w:val="nil"/>
          <w:between w:val="nil"/>
        </w:pBdr>
        <w:spacing w:line="360" w:lineRule="auto"/>
        <w:ind w:left="1428" w:right="900"/>
        <w:jc w:val="both"/>
        <w:rPr>
          <w:rFonts w:ascii="Palatino Linotype" w:eastAsia="Palatino Linotype" w:hAnsi="Palatino Linotype" w:cs="Palatino Linotype"/>
          <w:b/>
          <w:color w:val="000000"/>
        </w:rPr>
      </w:pPr>
    </w:p>
    <w:p w:rsidR="00D3619C" w:rsidRPr="009F5A02" w:rsidRDefault="00E12C32">
      <w:pPr>
        <w:numPr>
          <w:ilvl w:val="0"/>
          <w:numId w:val="1"/>
        </w:numPr>
        <w:spacing w:line="360" w:lineRule="auto"/>
        <w:ind w:left="0" w:firstLine="0"/>
        <w:jc w:val="both"/>
        <w:rPr>
          <w:color w:val="000000"/>
        </w:rPr>
      </w:pPr>
      <w:r w:rsidRPr="009F5A02">
        <w:rPr>
          <w:rFonts w:ascii="Palatino Linotype" w:eastAsia="Palatino Linotype" w:hAnsi="Palatino Linotype" w:cs="Palatino Linotype"/>
        </w:rPr>
        <w:t>En respuesta, el Sujeto Obligado</w:t>
      </w:r>
      <w:r w:rsidRPr="009F5A02">
        <w:rPr>
          <w:rFonts w:ascii="Palatino Linotype" w:eastAsia="Palatino Linotype" w:hAnsi="Palatino Linotype" w:cs="Palatino Linotype"/>
          <w:b/>
        </w:rPr>
        <w:t xml:space="preserve"> </w:t>
      </w:r>
      <w:r w:rsidRPr="009F5A02">
        <w:rPr>
          <w:rFonts w:ascii="Palatino Linotype" w:eastAsia="Palatino Linotype" w:hAnsi="Palatino Linotype" w:cs="Palatino Linotype"/>
        </w:rPr>
        <w:t>remitió los archivos ya de</w:t>
      </w:r>
      <w:r w:rsidR="00972A55" w:rsidRPr="009F5A02">
        <w:rPr>
          <w:rFonts w:ascii="Palatino Linotype" w:eastAsia="Palatino Linotype" w:hAnsi="Palatino Linotype" w:cs="Palatino Linotype"/>
        </w:rPr>
        <w:t>scritos en el anterior párrafo 4</w:t>
      </w:r>
      <w:r w:rsidRPr="009F5A02">
        <w:rPr>
          <w:rFonts w:ascii="Palatino Linotype" w:eastAsia="Palatino Linotype" w:hAnsi="Palatino Linotype" w:cs="Palatino Linotype"/>
        </w:rPr>
        <w:t xml:space="preserve">, inconforme con la respuesta, se interpuso recurso de revisión argumentando sustancialmente que el Sujeto Obligado </w:t>
      </w:r>
      <w:r w:rsidR="00972A55" w:rsidRPr="009F5A02">
        <w:rPr>
          <w:rFonts w:ascii="Palatino Linotype" w:eastAsia="Palatino Linotype" w:hAnsi="Palatino Linotype" w:cs="Palatino Linotype"/>
        </w:rPr>
        <w:t>entregó la información incompleta y erróneamente clasificada.</w:t>
      </w:r>
    </w:p>
    <w:p w:rsidR="00D3619C" w:rsidRPr="009F5A02" w:rsidRDefault="00D3619C">
      <w:pPr>
        <w:spacing w:line="360" w:lineRule="auto"/>
        <w:jc w:val="both"/>
        <w:rPr>
          <w:rFonts w:ascii="Palatino Linotype" w:eastAsia="Palatino Linotype" w:hAnsi="Palatino Linotype" w:cs="Palatino Linotype"/>
          <w:i/>
          <w:color w:val="000000"/>
        </w:rPr>
      </w:pPr>
    </w:p>
    <w:p w:rsidR="00D3619C" w:rsidRPr="009F5A02" w:rsidRDefault="00E12C32">
      <w:pPr>
        <w:numPr>
          <w:ilvl w:val="0"/>
          <w:numId w:val="1"/>
        </w:numPr>
        <w:spacing w:line="360" w:lineRule="auto"/>
        <w:ind w:left="0" w:firstLine="0"/>
        <w:jc w:val="both"/>
      </w:pPr>
      <w:r w:rsidRPr="009F5A02">
        <w:rPr>
          <w:rFonts w:ascii="Palatino Linotype" w:eastAsia="Palatino Linotype" w:hAnsi="Palatino Linotype" w:cs="Palatino Linotype"/>
        </w:rPr>
        <w:t>En dichas condiciones, la controversia a resolver en el presente proveído, corresponde a determinar si se actualiza la causal de procedencia previst</w:t>
      </w:r>
      <w:r w:rsidR="00972A55" w:rsidRPr="009F5A02">
        <w:rPr>
          <w:rFonts w:ascii="Palatino Linotype" w:eastAsia="Palatino Linotype" w:hAnsi="Palatino Linotype" w:cs="Palatino Linotype"/>
        </w:rPr>
        <w:t>a en el artículo 179, fracción II y V</w:t>
      </w:r>
      <w:r w:rsidRPr="009F5A02">
        <w:rPr>
          <w:rFonts w:ascii="Palatino Linotype" w:eastAsia="Palatino Linotype" w:hAnsi="Palatino Linotype" w:cs="Palatino Linotype"/>
        </w:rPr>
        <w:t>,</w:t>
      </w:r>
      <w:r w:rsidRPr="009F5A02">
        <w:rPr>
          <w:rFonts w:ascii="Palatino Linotype" w:eastAsia="Palatino Linotype" w:hAnsi="Palatino Linotype" w:cs="Palatino Linotype"/>
          <w:b/>
        </w:rPr>
        <w:t xml:space="preserve"> </w:t>
      </w:r>
      <w:r w:rsidRPr="009F5A02">
        <w:rPr>
          <w:rFonts w:ascii="Palatino Linotype" w:eastAsia="Palatino Linotype" w:hAnsi="Palatino Linotype" w:cs="Palatino Linotype"/>
        </w:rPr>
        <w:t>de la Ley de Transparencia y Acceso a la Información Pública del Estado de</w:t>
      </w:r>
      <w:r w:rsidRPr="009F5A02">
        <w:rPr>
          <w:rFonts w:ascii="Palatino Linotype" w:eastAsia="Palatino Linotype" w:hAnsi="Palatino Linotype" w:cs="Palatino Linotype"/>
          <w:b/>
        </w:rPr>
        <w:t xml:space="preserve"> </w:t>
      </w:r>
      <w:r w:rsidRPr="009F5A02">
        <w:rPr>
          <w:rFonts w:ascii="Palatino Linotype" w:eastAsia="Palatino Linotype" w:hAnsi="Palatino Linotype" w:cs="Palatino Linotype"/>
        </w:rPr>
        <w:t>México</w:t>
      </w:r>
      <w:r w:rsidRPr="009F5A02">
        <w:rPr>
          <w:rFonts w:ascii="Palatino Linotype" w:eastAsia="Palatino Linotype" w:hAnsi="Palatino Linotype" w:cs="Palatino Linotype"/>
          <w:b/>
        </w:rPr>
        <w:t xml:space="preserve"> </w:t>
      </w:r>
      <w:r w:rsidRPr="009F5A02">
        <w:rPr>
          <w:rFonts w:ascii="Palatino Linotype" w:eastAsia="Palatino Linotype" w:hAnsi="Palatino Linotype" w:cs="Palatino Linotype"/>
        </w:rPr>
        <w:t>y</w:t>
      </w:r>
      <w:r w:rsidRPr="009F5A02">
        <w:rPr>
          <w:rFonts w:ascii="Palatino Linotype" w:eastAsia="Palatino Linotype" w:hAnsi="Palatino Linotype" w:cs="Palatino Linotype"/>
          <w:b/>
        </w:rPr>
        <w:t xml:space="preserve"> </w:t>
      </w:r>
      <w:r w:rsidRPr="009F5A02">
        <w:rPr>
          <w:rFonts w:ascii="Palatino Linotype" w:eastAsia="Palatino Linotype" w:hAnsi="Palatino Linotype" w:cs="Palatino Linotype"/>
        </w:rPr>
        <w:t xml:space="preserve">Municipios; </w:t>
      </w:r>
      <w:r w:rsidR="004A7929" w:rsidRPr="009F5A02">
        <w:rPr>
          <w:rFonts w:ascii="Palatino Linotype" w:eastAsia="Palatino Linotype" w:hAnsi="Palatino Linotype" w:cs="Palatino Linotype"/>
          <w:color w:val="000000"/>
        </w:rPr>
        <w:t>fracciones</w:t>
      </w:r>
      <w:r w:rsidRPr="009F5A02">
        <w:rPr>
          <w:rFonts w:ascii="Palatino Linotype" w:eastAsia="Palatino Linotype" w:hAnsi="Palatino Linotype" w:cs="Palatino Linotype"/>
          <w:color w:val="000000"/>
        </w:rPr>
        <w:t xml:space="preserve"> que determina</w:t>
      </w:r>
      <w:r w:rsidR="004A7929" w:rsidRPr="009F5A02">
        <w:rPr>
          <w:rFonts w:ascii="Palatino Linotype" w:eastAsia="Palatino Linotype" w:hAnsi="Palatino Linotype" w:cs="Palatino Linotype"/>
          <w:color w:val="000000"/>
        </w:rPr>
        <w:t>n</w:t>
      </w:r>
      <w:r w:rsidRPr="009F5A02">
        <w:rPr>
          <w:rFonts w:ascii="Palatino Linotype" w:eastAsia="Palatino Linotype" w:hAnsi="Palatino Linotype" w:cs="Palatino Linotype"/>
          <w:color w:val="000000"/>
        </w:rPr>
        <w:t xml:space="preserve"> la</w:t>
      </w:r>
      <w:r w:rsidR="004A7929" w:rsidRPr="009F5A02">
        <w:rPr>
          <w:rFonts w:ascii="Palatino Linotype" w:eastAsia="Palatino Linotype" w:hAnsi="Palatino Linotype" w:cs="Palatino Linotype"/>
          <w:color w:val="000000"/>
        </w:rPr>
        <w:t>s</w:t>
      </w:r>
      <w:r w:rsidRPr="009F5A02">
        <w:rPr>
          <w:rFonts w:ascii="Palatino Linotype" w:eastAsia="Palatino Linotype" w:hAnsi="Palatino Linotype" w:cs="Palatino Linotype"/>
          <w:color w:val="000000"/>
        </w:rPr>
        <w:t xml:space="preserve"> hipótesis relativa</w:t>
      </w:r>
      <w:r w:rsidR="004A7929" w:rsidRPr="009F5A02">
        <w:rPr>
          <w:rFonts w:ascii="Palatino Linotype" w:eastAsia="Palatino Linotype" w:hAnsi="Palatino Linotype" w:cs="Palatino Linotype"/>
          <w:color w:val="000000"/>
        </w:rPr>
        <w:t>s</w:t>
      </w:r>
      <w:r w:rsidRPr="009F5A02">
        <w:rPr>
          <w:rFonts w:ascii="Palatino Linotype" w:eastAsia="Palatino Linotype" w:hAnsi="Palatino Linotype" w:cs="Palatino Linotype"/>
          <w:color w:val="000000"/>
        </w:rPr>
        <w:t xml:space="preserve"> a </w:t>
      </w:r>
      <w:r w:rsidR="004A7929" w:rsidRPr="009F5A02">
        <w:rPr>
          <w:rFonts w:ascii="Palatino Linotype" w:eastAsia="Palatino Linotype" w:hAnsi="Palatino Linotype" w:cs="Palatino Linotype"/>
          <w:color w:val="000000"/>
        </w:rPr>
        <w:t>la clasificación de la información y la entrega de información incompleta</w:t>
      </w:r>
      <w:r w:rsidRPr="009F5A02">
        <w:rPr>
          <w:rFonts w:ascii="Palatino Linotype" w:eastAsia="Palatino Linotype" w:hAnsi="Palatino Linotype" w:cs="Palatino Linotype"/>
          <w:color w:val="000000"/>
        </w:rPr>
        <w:t xml:space="preserve">; </w:t>
      </w:r>
      <w:r w:rsidRPr="009F5A02">
        <w:rPr>
          <w:rFonts w:ascii="Palatino Linotype" w:eastAsia="Palatino Linotype" w:hAnsi="Palatino Linotype" w:cs="Palatino Linotype"/>
        </w:rPr>
        <w:t>contexto del cual se dolió el Recurrente al momento de impugnar el acto.</w:t>
      </w:r>
      <w:r w:rsidRPr="009F5A02">
        <w:rPr>
          <w:rFonts w:ascii="Palatino Linotype" w:eastAsia="Palatino Linotype" w:hAnsi="Palatino Linotype" w:cs="Palatino Linotype"/>
          <w:color w:val="000000"/>
        </w:rPr>
        <w:t xml:space="preserve"> De modo </w:t>
      </w:r>
      <w:r w:rsidRPr="009F5A02">
        <w:rPr>
          <w:rFonts w:ascii="Palatino Linotype" w:eastAsia="Palatino Linotype" w:hAnsi="Palatino Linotype" w:cs="Palatino Linotype"/>
          <w:color w:val="000000"/>
        </w:rPr>
        <w:lastRenderedPageBreak/>
        <w:t xml:space="preserve">tal que el presente recurso de revisión se </w:t>
      </w:r>
      <w:r w:rsidRPr="009F5A02">
        <w:rPr>
          <w:rFonts w:ascii="Palatino Linotype" w:eastAsia="Palatino Linotype" w:hAnsi="Palatino Linotype" w:cs="Palatino Linotype"/>
        </w:rPr>
        <w:t>abocará</w:t>
      </w:r>
      <w:r w:rsidRPr="009F5A02">
        <w:rPr>
          <w:rFonts w:ascii="Palatino Linotype" w:eastAsia="Palatino Linotype" w:hAnsi="Palatino Linotype" w:cs="Palatino Linotype"/>
          <w:color w:val="000000"/>
        </w:rPr>
        <w:t xml:space="preserve"> en determinar si el Sujeto Obligado con su respuesta ciertamente actualiza la causal de procedencia</w:t>
      </w:r>
      <w:r w:rsidRPr="009F5A02">
        <w:rPr>
          <w:rFonts w:ascii="Palatino Linotype" w:eastAsia="Palatino Linotype" w:hAnsi="Palatino Linotype" w:cs="Palatino Linotype"/>
          <w:b/>
          <w:color w:val="000000"/>
        </w:rPr>
        <w:t xml:space="preserve"> </w:t>
      </w:r>
      <w:r w:rsidRPr="009F5A02">
        <w:rPr>
          <w:rFonts w:ascii="Palatino Linotype" w:eastAsia="Palatino Linotype" w:hAnsi="Palatino Linotype" w:cs="Palatino Linotype"/>
          <w:color w:val="000000"/>
        </w:rPr>
        <w:t xml:space="preserve">señalada. </w:t>
      </w:r>
    </w:p>
    <w:p w:rsidR="00D3619C" w:rsidRPr="009F5A02" w:rsidRDefault="00D3619C">
      <w:pPr>
        <w:spacing w:line="360" w:lineRule="auto"/>
        <w:rPr>
          <w:rFonts w:ascii="Palatino Linotype" w:eastAsia="Palatino Linotype" w:hAnsi="Palatino Linotype" w:cs="Palatino Linotype"/>
        </w:rPr>
      </w:pPr>
    </w:p>
    <w:p w:rsidR="00D3619C" w:rsidRPr="009F5A02" w:rsidRDefault="00E12C32">
      <w:pPr>
        <w:pStyle w:val="Ttulo2"/>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9F5A02">
        <w:rPr>
          <w:rFonts w:ascii="Palatino Linotype" w:eastAsia="Palatino Linotype" w:hAnsi="Palatino Linotype" w:cs="Palatino Linotype"/>
          <w:b/>
          <w:color w:val="000000"/>
          <w:sz w:val="24"/>
          <w:szCs w:val="24"/>
        </w:rPr>
        <w:t>CUARTA. Estudio de la controversia.</w:t>
      </w:r>
    </w:p>
    <w:p w:rsidR="00D3619C" w:rsidRPr="009F5A02" w:rsidRDefault="00E12C32">
      <w:pPr>
        <w:numPr>
          <w:ilvl w:val="0"/>
          <w:numId w:val="1"/>
        </w:numPr>
        <w:spacing w:line="360" w:lineRule="auto"/>
        <w:ind w:left="0" w:firstLine="0"/>
        <w:jc w:val="both"/>
      </w:pPr>
      <w:r w:rsidRPr="009F5A02">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D3619C" w:rsidRPr="009F5A02" w:rsidRDefault="00D3619C">
      <w:pPr>
        <w:spacing w:line="360" w:lineRule="auto"/>
        <w:jc w:val="both"/>
        <w:rPr>
          <w:rFonts w:ascii="Palatino Linotype" w:eastAsia="Palatino Linotype" w:hAnsi="Palatino Linotype" w:cs="Palatino Linotype"/>
        </w:rPr>
      </w:pPr>
    </w:p>
    <w:p w:rsidR="00D3619C" w:rsidRPr="009F5A02" w:rsidRDefault="00E12C32">
      <w:pPr>
        <w:numPr>
          <w:ilvl w:val="0"/>
          <w:numId w:val="1"/>
        </w:numPr>
        <w:spacing w:line="360" w:lineRule="auto"/>
        <w:ind w:left="0" w:firstLine="0"/>
        <w:jc w:val="both"/>
      </w:pPr>
      <w:r w:rsidRPr="009F5A02">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D3619C" w:rsidRPr="009F5A02" w:rsidRDefault="00D3619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3619C" w:rsidRPr="009F5A02" w:rsidRDefault="00E12C32">
      <w:pPr>
        <w:numPr>
          <w:ilvl w:val="0"/>
          <w:numId w:val="1"/>
        </w:numPr>
        <w:spacing w:line="360" w:lineRule="auto"/>
        <w:ind w:left="0" w:firstLine="0"/>
        <w:jc w:val="both"/>
      </w:pPr>
      <w:r w:rsidRPr="009F5A02">
        <w:rPr>
          <w:rFonts w:ascii="Palatino Linotype" w:eastAsia="Palatino Linotype" w:hAnsi="Palatino Linotype" w:cs="Palatino Linotype"/>
        </w:rPr>
        <w:t xml:space="preserve">Los artículos antes citados, refieren que el derecho de acceso a la información pública es un derecho humano que abarca el solicitar, investigar, difundir y buscar información que se encuentre en los archivos de los sujetos obligados, ya sea porque </w:t>
      </w:r>
      <w:r w:rsidRPr="009F5A02">
        <w:rPr>
          <w:rFonts w:ascii="Palatino Linotype" w:eastAsia="Palatino Linotype" w:hAnsi="Palatino Linotype" w:cs="Palatino Linotype"/>
        </w:rPr>
        <w:lastRenderedPageBreak/>
        <w:t>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F26802" w:rsidRPr="009F5A02" w:rsidRDefault="00F26802" w:rsidP="00F26802">
      <w:pPr>
        <w:spacing w:line="360" w:lineRule="auto"/>
        <w:ind w:right="49"/>
        <w:jc w:val="both"/>
      </w:pPr>
    </w:p>
    <w:p w:rsidR="00F26802" w:rsidRPr="009F5A02" w:rsidRDefault="00F26802" w:rsidP="00F26802">
      <w:pPr>
        <w:numPr>
          <w:ilvl w:val="0"/>
          <w:numId w:val="1"/>
        </w:numPr>
        <w:spacing w:line="360" w:lineRule="auto"/>
        <w:ind w:left="0" w:right="49" w:firstLine="0"/>
        <w:jc w:val="both"/>
        <w:rPr>
          <w:color w:val="000000"/>
        </w:rPr>
      </w:pPr>
      <w:r w:rsidRPr="009F5A02">
        <w:rPr>
          <w:rFonts w:ascii="Palatino Linotype" w:eastAsia="Palatino Linotype" w:hAnsi="Palatino Linotype" w:cs="Palatino Linotype"/>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F26802" w:rsidRPr="009F5A02" w:rsidRDefault="00F26802" w:rsidP="00F26802">
      <w:pPr>
        <w:ind w:left="1134" w:right="900"/>
        <w:jc w:val="both"/>
        <w:rPr>
          <w:rFonts w:ascii="Palatino Linotype" w:eastAsia="Palatino Linotype" w:hAnsi="Palatino Linotype" w:cs="Palatino Linotype"/>
          <w:b/>
          <w:i/>
          <w:sz w:val="22"/>
          <w:szCs w:val="22"/>
        </w:rPr>
      </w:pPr>
      <w:r w:rsidRPr="009F5A02">
        <w:rPr>
          <w:rFonts w:ascii="Palatino Linotype" w:eastAsia="Palatino Linotype" w:hAnsi="Palatino Linotype" w:cs="Palatino Linotype"/>
          <w:b/>
          <w:i/>
          <w:sz w:val="22"/>
          <w:szCs w:val="22"/>
        </w:rPr>
        <w:t>“CRITERIO 0002-11</w:t>
      </w:r>
    </w:p>
    <w:p w:rsidR="00F26802" w:rsidRPr="009F5A02" w:rsidRDefault="00F26802" w:rsidP="00F26802">
      <w:pPr>
        <w:ind w:left="1134" w:right="900"/>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b/>
          <w:i/>
          <w:sz w:val="22"/>
          <w:szCs w:val="22"/>
        </w:rPr>
        <w:t>INFORMACIÓN PÚBLICA, CONCEPTO DE, EN MATERIA DE TRANSPARENCIA. INTERPRETACIÓN TEMÁTICA DE LOS ARTÍCULOS 2, FRACCIÓN V, XV, Y XVI, 3, 4,11 Y 41.</w:t>
      </w:r>
      <w:r w:rsidRPr="009F5A0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F26802" w:rsidRPr="009F5A02" w:rsidRDefault="00F26802" w:rsidP="00F26802">
      <w:pPr>
        <w:ind w:left="1134" w:right="900"/>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i/>
          <w:sz w:val="22"/>
          <w:szCs w:val="22"/>
        </w:rPr>
        <w:t>En consecuencia el acceso a la información se refiere a que se cumplan cualquiera de los siguientes tres supuestos:</w:t>
      </w:r>
    </w:p>
    <w:p w:rsidR="00F26802" w:rsidRPr="009F5A02" w:rsidRDefault="00F26802" w:rsidP="00F26802">
      <w:pPr>
        <w:ind w:left="1134" w:right="900"/>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rsidR="00F26802" w:rsidRPr="009F5A02" w:rsidRDefault="00F26802" w:rsidP="00F26802">
      <w:pPr>
        <w:ind w:left="1134" w:right="900"/>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rsidR="00F26802" w:rsidRPr="009F5A02" w:rsidRDefault="00F26802" w:rsidP="00F26802">
      <w:pPr>
        <w:ind w:left="1134" w:right="900"/>
        <w:jc w:val="both"/>
        <w:rPr>
          <w:rFonts w:ascii="Palatino Linotype" w:eastAsia="Palatino Linotype" w:hAnsi="Palatino Linotype" w:cs="Palatino Linotype"/>
          <w:i/>
          <w:color w:val="000000"/>
          <w:sz w:val="22"/>
          <w:szCs w:val="22"/>
        </w:rPr>
      </w:pPr>
      <w:r w:rsidRPr="009F5A02">
        <w:rPr>
          <w:rFonts w:ascii="Palatino Linotype" w:eastAsia="Palatino Linotype" w:hAnsi="Palatino Linotype" w:cs="Palatino Linotype"/>
          <w:i/>
          <w:sz w:val="22"/>
          <w:szCs w:val="22"/>
        </w:rPr>
        <w:lastRenderedPageBreak/>
        <w:t>Que se trate de información registrada en cualquier soporte documental, que en ejercicio de las atribuciones conferidas, se encuentre en posesión de los Sujetos Obligados.”</w:t>
      </w:r>
    </w:p>
    <w:p w:rsidR="00F26802" w:rsidRPr="009F5A02" w:rsidRDefault="00F26802" w:rsidP="00F26802">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rsidR="00F26802" w:rsidRPr="009F5A02" w:rsidRDefault="00F26802" w:rsidP="00F26802">
      <w:pPr>
        <w:numPr>
          <w:ilvl w:val="0"/>
          <w:numId w:val="1"/>
        </w:numPr>
        <w:spacing w:line="360" w:lineRule="auto"/>
        <w:ind w:left="0" w:right="49" w:firstLine="0"/>
        <w:jc w:val="both"/>
      </w:pPr>
      <w:r w:rsidRPr="009F5A02">
        <w:rPr>
          <w:rFonts w:ascii="Palatino Linotype" w:eastAsia="Palatino Linotype" w:hAnsi="Palatino Linotype" w:cs="Palatino Linotype"/>
        </w:rPr>
        <w:t>El derecho de acceso a la información encuentra su materia elemental en los documentos, y la Ley de Transparencia local  nos brinda el siguiente concepto, para darnos un mejor panorama:</w:t>
      </w:r>
    </w:p>
    <w:p w:rsidR="00F26802" w:rsidRPr="009F5A02" w:rsidRDefault="00F26802" w:rsidP="00F26802">
      <w:pPr>
        <w:ind w:left="1134" w:right="900"/>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b/>
          <w:i/>
          <w:sz w:val="22"/>
          <w:szCs w:val="22"/>
        </w:rPr>
        <w:t xml:space="preserve">XI. Documento: </w:t>
      </w:r>
      <w:r w:rsidRPr="009F5A02">
        <w:rPr>
          <w:rFonts w:ascii="Palatino Linotype" w:eastAsia="Palatino Linotype" w:hAnsi="Palatino Linotype" w:cs="Palatino Linotype"/>
          <w:i/>
          <w:sz w:val="22"/>
          <w:szCs w:val="22"/>
        </w:rPr>
        <w:t xml:space="preserve">Los expedientes, reportes, estudios, actas, resoluciones, </w:t>
      </w:r>
      <w:r w:rsidRPr="009F5A02">
        <w:rPr>
          <w:rFonts w:ascii="Palatino Linotype" w:eastAsia="Palatino Linotype" w:hAnsi="Palatino Linotype" w:cs="Palatino Linotype"/>
          <w:b/>
          <w:i/>
          <w:sz w:val="22"/>
          <w:szCs w:val="22"/>
        </w:rPr>
        <w:t>oficios,</w:t>
      </w:r>
      <w:r w:rsidRPr="009F5A02">
        <w:rPr>
          <w:rFonts w:ascii="Palatino Linotype" w:eastAsia="Palatino Linotype" w:hAnsi="Palatino Linotype" w:cs="Palatino Linotype"/>
          <w:i/>
          <w:sz w:val="22"/>
          <w:szCs w:val="22"/>
        </w:rPr>
        <w:t xml:space="preserve"> correspondencia, acuerdos, directivas, directrices, circulares, contratos, convenios, instructivos, notas, memorandos, estadísticas o bien, </w:t>
      </w:r>
      <w:r w:rsidRPr="009F5A02">
        <w:rPr>
          <w:rFonts w:ascii="Palatino Linotype" w:eastAsia="Palatino Linotype" w:hAnsi="Palatino Linotype" w:cs="Palatino Linotype"/>
          <w:b/>
          <w:i/>
          <w:sz w:val="22"/>
          <w:szCs w:val="22"/>
        </w:rPr>
        <w:t>cualquier otro registro</w:t>
      </w:r>
      <w:r w:rsidRPr="009F5A02">
        <w:rPr>
          <w:rFonts w:ascii="Palatino Linotype" w:eastAsia="Palatino Linotype" w:hAnsi="Palatino Linotype" w:cs="Palatino Linotype"/>
          <w:i/>
          <w:sz w:val="22"/>
          <w:szCs w:val="22"/>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F26802" w:rsidRPr="009F5A02" w:rsidRDefault="00F26802" w:rsidP="00F26802">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rsidR="00F26802" w:rsidRPr="009F5A02" w:rsidRDefault="00F26802" w:rsidP="00F26802">
      <w:pPr>
        <w:numPr>
          <w:ilvl w:val="0"/>
          <w:numId w:val="1"/>
        </w:numPr>
        <w:spacing w:line="360" w:lineRule="auto"/>
        <w:ind w:left="0" w:right="49" w:firstLine="142"/>
        <w:jc w:val="both"/>
      </w:pPr>
      <w:r w:rsidRPr="009F5A02">
        <w:rPr>
          <w:rFonts w:ascii="Palatino Linotype" w:eastAsia="Palatino Linotype" w:hAnsi="Palatino Linotype" w:cs="Palatino Linotype"/>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F26802" w:rsidRPr="009F5A02" w:rsidRDefault="00F26802" w:rsidP="00F26802">
      <w:pPr>
        <w:pBdr>
          <w:top w:val="nil"/>
          <w:left w:val="nil"/>
          <w:bottom w:val="nil"/>
          <w:right w:val="nil"/>
          <w:between w:val="nil"/>
        </w:pBdr>
        <w:spacing w:line="360" w:lineRule="auto"/>
        <w:ind w:right="49"/>
        <w:jc w:val="both"/>
        <w:rPr>
          <w:rFonts w:ascii="Palatino Linotype" w:eastAsia="Palatino Linotype" w:hAnsi="Palatino Linotype" w:cs="Palatino Linotype"/>
          <w:color w:val="000000"/>
        </w:rPr>
      </w:pPr>
    </w:p>
    <w:p w:rsidR="00F26802" w:rsidRPr="009F5A02" w:rsidRDefault="00F26802" w:rsidP="00F26802">
      <w:pPr>
        <w:numPr>
          <w:ilvl w:val="0"/>
          <w:numId w:val="1"/>
        </w:numPr>
        <w:spacing w:line="360" w:lineRule="auto"/>
        <w:ind w:left="0" w:right="49" w:firstLine="0"/>
        <w:jc w:val="both"/>
      </w:pPr>
      <w:r w:rsidRPr="009F5A02">
        <w:rPr>
          <w:rFonts w:ascii="Palatino Linotype" w:eastAsia="Palatino Linotype" w:hAnsi="Palatino Linotype" w:cs="Palatino Linotype"/>
          <w:color w:val="000000"/>
        </w:rPr>
        <w:t xml:space="preserve">Resulta necesario referir que, el </w:t>
      </w:r>
      <w:r w:rsidRPr="009F5A02">
        <w:rPr>
          <w:rFonts w:ascii="Palatino Linotype" w:eastAsia="Palatino Linotype" w:hAnsi="Palatino Linotype" w:cs="Palatino Linotype"/>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9F5A02">
        <w:rPr>
          <w:rFonts w:ascii="Palatino Linotype" w:eastAsia="Palatino Linotype" w:hAnsi="Palatino Linotype" w:cs="Palatino Linotype"/>
          <w:b/>
        </w:rPr>
        <w:t>los Sujetos Obligados deberán documentar todo acto que se derive del ejercicio de sus facultades, competencias o funciones,</w:t>
      </w:r>
      <w:r w:rsidRPr="009F5A02">
        <w:rPr>
          <w:rFonts w:ascii="Palatino Linotype" w:eastAsia="Palatino Linotype" w:hAnsi="Palatino Linotype" w:cs="Palatino Linotype"/>
        </w:rPr>
        <w:t xml:space="preserve"> </w:t>
      </w:r>
      <w:r w:rsidRPr="009F5A02">
        <w:rPr>
          <w:rFonts w:ascii="Palatino Linotype" w:eastAsia="Palatino Linotype" w:hAnsi="Palatino Linotype" w:cs="Palatino Linotype"/>
        </w:rPr>
        <w:lastRenderedPageBreak/>
        <w:t>considerando desde su origen la eventual publicidad y reutilización de la información que generen, posean o administren.</w:t>
      </w:r>
    </w:p>
    <w:p w:rsidR="00F26802" w:rsidRPr="009F5A02" w:rsidRDefault="00F26802" w:rsidP="00F26802">
      <w:pPr>
        <w:pBdr>
          <w:top w:val="nil"/>
          <w:left w:val="nil"/>
          <w:bottom w:val="nil"/>
          <w:right w:val="nil"/>
          <w:between w:val="nil"/>
        </w:pBdr>
        <w:ind w:left="720" w:right="49"/>
        <w:rPr>
          <w:rFonts w:ascii="Palatino Linotype" w:eastAsia="Palatino Linotype" w:hAnsi="Palatino Linotype" w:cs="Palatino Linotype"/>
          <w:color w:val="000000"/>
        </w:rPr>
      </w:pPr>
    </w:p>
    <w:p w:rsidR="00F26802" w:rsidRPr="009F5A02" w:rsidRDefault="00F26802" w:rsidP="00F26802">
      <w:pPr>
        <w:numPr>
          <w:ilvl w:val="0"/>
          <w:numId w:val="1"/>
        </w:numPr>
        <w:spacing w:line="360" w:lineRule="auto"/>
        <w:ind w:left="0" w:right="49" w:firstLine="0"/>
        <w:jc w:val="both"/>
      </w:pPr>
      <w:r w:rsidRPr="009F5A02">
        <w:rPr>
          <w:rFonts w:ascii="Palatino Linotype" w:eastAsia="Palatino Linotype" w:hAnsi="Palatino Linotype" w:cs="Palatino Linotype"/>
          <w:color w:val="000000"/>
        </w:rPr>
        <w:t>Además, debemos tomar en cuenta los artículos 4 y 12, de la Ley de Transparencia y Acceso a la Información Pública del Estado de México y Municipios, los cuales establecen lo siguiente:</w:t>
      </w:r>
    </w:p>
    <w:p w:rsidR="00F26802" w:rsidRPr="009F5A02" w:rsidRDefault="00F26802" w:rsidP="00F26802">
      <w:pPr>
        <w:ind w:left="1134" w:right="900"/>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b/>
          <w:i/>
          <w:sz w:val="22"/>
          <w:szCs w:val="22"/>
        </w:rPr>
        <w:t xml:space="preserve">Artículo 4. </w:t>
      </w:r>
      <w:r w:rsidRPr="009F5A02">
        <w:rPr>
          <w:rFonts w:ascii="Palatino Linotype" w:eastAsia="Palatino Linotype" w:hAnsi="Palatino Linotype" w:cs="Palatino Linotyp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F26802" w:rsidRPr="009F5A02" w:rsidRDefault="00F26802" w:rsidP="00F26802">
      <w:pPr>
        <w:ind w:left="1134" w:right="900"/>
        <w:jc w:val="both"/>
        <w:rPr>
          <w:rFonts w:ascii="Palatino Linotype" w:eastAsia="Palatino Linotype" w:hAnsi="Palatino Linotype" w:cs="Palatino Linotype"/>
          <w:i/>
          <w:sz w:val="22"/>
          <w:szCs w:val="22"/>
        </w:rPr>
      </w:pPr>
    </w:p>
    <w:p w:rsidR="00F26802" w:rsidRPr="009F5A02" w:rsidRDefault="00F26802" w:rsidP="00F26802">
      <w:pPr>
        <w:ind w:left="1134" w:right="900"/>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F26802" w:rsidRPr="009F5A02" w:rsidRDefault="00F26802" w:rsidP="00F26802">
      <w:pPr>
        <w:ind w:left="1134" w:right="900"/>
        <w:jc w:val="both"/>
        <w:rPr>
          <w:rFonts w:ascii="Palatino Linotype" w:eastAsia="Palatino Linotype" w:hAnsi="Palatino Linotype" w:cs="Palatino Linotype"/>
          <w:i/>
          <w:sz w:val="22"/>
          <w:szCs w:val="22"/>
        </w:rPr>
      </w:pPr>
    </w:p>
    <w:p w:rsidR="00F26802" w:rsidRPr="009F5A02" w:rsidRDefault="00F26802" w:rsidP="00F26802">
      <w:pPr>
        <w:ind w:left="1134" w:right="900"/>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rsidR="00F26802" w:rsidRPr="009F5A02" w:rsidRDefault="00F26802" w:rsidP="00F26802">
      <w:pPr>
        <w:ind w:left="1134" w:right="900"/>
        <w:jc w:val="both"/>
        <w:rPr>
          <w:rFonts w:ascii="Palatino Linotype" w:eastAsia="Palatino Linotype" w:hAnsi="Palatino Linotype" w:cs="Palatino Linotype"/>
          <w:i/>
          <w:color w:val="000000"/>
          <w:sz w:val="22"/>
          <w:szCs w:val="22"/>
        </w:rPr>
      </w:pPr>
    </w:p>
    <w:p w:rsidR="00F26802" w:rsidRPr="009F5A02" w:rsidRDefault="00F26802" w:rsidP="00F26802">
      <w:pPr>
        <w:ind w:left="1134" w:right="900"/>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b/>
          <w:i/>
          <w:sz w:val="22"/>
          <w:szCs w:val="22"/>
        </w:rPr>
        <w:t xml:space="preserve">Artículo 12. </w:t>
      </w:r>
      <w:r w:rsidRPr="009F5A02">
        <w:rPr>
          <w:rFonts w:ascii="Palatino Linotype" w:eastAsia="Palatino Linotype" w:hAnsi="Palatino Linotype" w:cs="Palatino Linotype"/>
          <w:i/>
          <w:sz w:val="22"/>
          <w:szCs w:val="22"/>
        </w:rPr>
        <w:t xml:space="preserve">Quienes generen, recopilen, administren, manejen, procesen, archiven o conserven información pública serán responsables de la misma en los términos de las disposiciones jurídicas aplicables. </w:t>
      </w:r>
    </w:p>
    <w:p w:rsidR="00F26802" w:rsidRPr="009F5A02" w:rsidRDefault="00F26802" w:rsidP="00F26802">
      <w:pPr>
        <w:ind w:left="1134" w:right="900"/>
        <w:jc w:val="both"/>
        <w:rPr>
          <w:rFonts w:ascii="Palatino Linotype" w:eastAsia="Palatino Linotype" w:hAnsi="Palatino Linotype" w:cs="Palatino Linotype"/>
          <w:i/>
          <w:sz w:val="22"/>
          <w:szCs w:val="22"/>
        </w:rPr>
      </w:pPr>
    </w:p>
    <w:p w:rsidR="00F26802" w:rsidRPr="009F5A02" w:rsidRDefault="00F26802" w:rsidP="00F26802">
      <w:pPr>
        <w:ind w:left="1134" w:right="900"/>
        <w:jc w:val="both"/>
        <w:rPr>
          <w:rFonts w:ascii="Palatino Linotype" w:eastAsia="Palatino Linotype" w:hAnsi="Palatino Linotype" w:cs="Palatino Linotype"/>
          <w:b/>
          <w:i/>
          <w:sz w:val="22"/>
          <w:szCs w:val="22"/>
        </w:rPr>
      </w:pPr>
      <w:r w:rsidRPr="009F5A02">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w:t>
      </w:r>
      <w:r w:rsidRPr="009F5A0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p>
    <w:p w:rsidR="00F26802" w:rsidRPr="009F5A02" w:rsidRDefault="00F26802" w:rsidP="00F26802">
      <w:pPr>
        <w:spacing w:line="360" w:lineRule="auto"/>
        <w:ind w:left="567" w:right="49"/>
        <w:jc w:val="both"/>
        <w:rPr>
          <w:rFonts w:ascii="Palatino Linotype" w:eastAsia="Palatino Linotype" w:hAnsi="Palatino Linotype" w:cs="Palatino Linotype"/>
          <w:i/>
        </w:rPr>
      </w:pPr>
    </w:p>
    <w:p w:rsidR="00F26802" w:rsidRPr="009F5A02" w:rsidRDefault="00F26802" w:rsidP="00F26802">
      <w:pPr>
        <w:numPr>
          <w:ilvl w:val="0"/>
          <w:numId w:val="1"/>
        </w:numPr>
        <w:spacing w:line="360" w:lineRule="auto"/>
        <w:ind w:left="0" w:right="49" w:firstLine="0"/>
        <w:jc w:val="both"/>
      </w:pPr>
      <w:r w:rsidRPr="009F5A02">
        <w:rPr>
          <w:rFonts w:ascii="Palatino Linotype" w:eastAsia="Palatino Linotype" w:hAnsi="Palatino Linotype" w:cs="Palatino Linotype"/>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9F5A02">
        <w:rPr>
          <w:rFonts w:ascii="Palatino Linotype" w:eastAsia="Palatino Linotype" w:hAnsi="Palatino Linotype" w:cs="Palatino Linotype"/>
          <w:vertAlign w:val="superscript"/>
        </w:rPr>
        <w:footnoteReference w:id="1"/>
      </w:r>
      <w:r w:rsidRPr="009F5A02">
        <w:rPr>
          <w:rFonts w:ascii="Palatino Linotype" w:eastAsia="Palatino Linotype" w:hAnsi="Palatino Linotype" w:cs="Palatino Linotype"/>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F26802" w:rsidRPr="009F5A02" w:rsidRDefault="00F26802" w:rsidP="00F26802">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rPr>
      </w:pPr>
    </w:p>
    <w:p w:rsidR="00F26802" w:rsidRPr="009F5A02" w:rsidRDefault="00F26802" w:rsidP="00F26802">
      <w:pPr>
        <w:numPr>
          <w:ilvl w:val="0"/>
          <w:numId w:val="1"/>
        </w:numPr>
        <w:spacing w:line="360" w:lineRule="auto"/>
        <w:ind w:left="0" w:right="49" w:firstLine="0"/>
        <w:jc w:val="both"/>
      </w:pPr>
      <w:r w:rsidRPr="009F5A02">
        <w:rPr>
          <w:rFonts w:ascii="Palatino Linotype" w:eastAsia="Palatino Linotype" w:hAnsi="Palatino Linotype" w:cs="Palatino Linotype"/>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F26802" w:rsidRPr="009F5A02" w:rsidRDefault="00F26802" w:rsidP="00F26802">
      <w:pPr>
        <w:pBdr>
          <w:top w:val="nil"/>
          <w:left w:val="nil"/>
          <w:bottom w:val="nil"/>
          <w:right w:val="nil"/>
          <w:between w:val="nil"/>
        </w:pBdr>
        <w:tabs>
          <w:tab w:val="left" w:pos="851"/>
        </w:tabs>
        <w:ind w:left="1134" w:right="900"/>
        <w:jc w:val="both"/>
        <w:rPr>
          <w:rFonts w:ascii="Palatino Linotype" w:eastAsia="Palatino Linotype" w:hAnsi="Palatino Linotype" w:cs="Palatino Linotype"/>
          <w:i/>
          <w:color w:val="000000"/>
          <w:sz w:val="22"/>
          <w:szCs w:val="22"/>
        </w:rPr>
      </w:pPr>
      <w:r w:rsidRPr="009F5A02">
        <w:rPr>
          <w:rFonts w:ascii="Palatino Linotype" w:eastAsia="Palatino Linotype" w:hAnsi="Palatino Linotype" w:cs="Palatino Linotype"/>
          <w:b/>
          <w:i/>
          <w:color w:val="000000"/>
          <w:sz w:val="22"/>
          <w:szCs w:val="22"/>
        </w:rPr>
        <w:t>ACCESO A LA INFORMACIÓN. IMPLICACIÓN DEL PRINCIPIO DE MÁXIMA PUBLICIDAD EN EL DERECHO FUNDAMENTAL RELATIVO.</w:t>
      </w:r>
      <w:r w:rsidRPr="009F5A02">
        <w:rPr>
          <w:rFonts w:ascii="Palatino Linotype" w:eastAsia="Palatino Linotype" w:hAnsi="Palatino Linotype" w:cs="Palatino Linotype"/>
          <w:i/>
          <w:color w:val="000000"/>
          <w:sz w:val="22"/>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w:t>
      </w:r>
      <w:r w:rsidRPr="009F5A02">
        <w:rPr>
          <w:rFonts w:ascii="Palatino Linotype" w:eastAsia="Palatino Linotype" w:hAnsi="Palatino Linotype" w:cs="Palatino Linotype"/>
          <w:i/>
          <w:color w:val="000000"/>
          <w:sz w:val="22"/>
          <w:szCs w:val="22"/>
        </w:rPr>
        <w:lastRenderedPageBreak/>
        <w:t xml:space="preserve">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F26802" w:rsidRPr="009F5A02" w:rsidRDefault="00F26802" w:rsidP="00F26802">
      <w:pPr>
        <w:pBdr>
          <w:top w:val="nil"/>
          <w:left w:val="nil"/>
          <w:bottom w:val="nil"/>
          <w:right w:val="nil"/>
          <w:between w:val="nil"/>
        </w:pBdr>
        <w:tabs>
          <w:tab w:val="left" w:pos="851"/>
        </w:tabs>
        <w:ind w:left="1134" w:right="900"/>
        <w:jc w:val="both"/>
        <w:rPr>
          <w:rFonts w:ascii="Palatino Linotype" w:eastAsia="Palatino Linotype" w:hAnsi="Palatino Linotype" w:cs="Palatino Linotype"/>
          <w:i/>
          <w:color w:val="000000"/>
          <w:sz w:val="22"/>
          <w:szCs w:val="22"/>
        </w:rPr>
      </w:pPr>
    </w:p>
    <w:p w:rsidR="00F26802" w:rsidRPr="009F5A02" w:rsidRDefault="00F26802" w:rsidP="00F26802">
      <w:pPr>
        <w:pBdr>
          <w:top w:val="nil"/>
          <w:left w:val="nil"/>
          <w:bottom w:val="nil"/>
          <w:right w:val="nil"/>
          <w:between w:val="nil"/>
        </w:pBdr>
        <w:tabs>
          <w:tab w:val="left" w:pos="851"/>
        </w:tabs>
        <w:ind w:left="1134" w:right="900"/>
        <w:jc w:val="both"/>
        <w:rPr>
          <w:rFonts w:ascii="Palatino Linotype" w:eastAsia="Palatino Linotype" w:hAnsi="Palatino Linotype" w:cs="Palatino Linotype"/>
          <w:i/>
          <w:color w:val="000000"/>
          <w:sz w:val="22"/>
          <w:szCs w:val="22"/>
        </w:rPr>
      </w:pPr>
      <w:r w:rsidRPr="009F5A02">
        <w:rPr>
          <w:rFonts w:ascii="Palatino Linotype" w:eastAsia="Palatino Linotype" w:hAnsi="Palatino Linotype" w:cs="Palatino Linotype"/>
          <w:i/>
          <w:color w:val="000000"/>
          <w:sz w:val="22"/>
          <w:szCs w:val="22"/>
        </w:rPr>
        <w:t xml:space="preserve">CUARTO TRIBUNAL COLEGIADO EN MATERIA ADMINISTRATIVA DEL PRIMER CIRCUITO. </w:t>
      </w:r>
    </w:p>
    <w:p w:rsidR="00F26802" w:rsidRPr="009F5A02" w:rsidRDefault="00F26802" w:rsidP="00F26802">
      <w:pPr>
        <w:pBdr>
          <w:top w:val="nil"/>
          <w:left w:val="nil"/>
          <w:bottom w:val="nil"/>
          <w:right w:val="nil"/>
          <w:between w:val="nil"/>
        </w:pBdr>
        <w:tabs>
          <w:tab w:val="left" w:pos="851"/>
        </w:tabs>
        <w:ind w:left="1134" w:right="900"/>
        <w:jc w:val="both"/>
        <w:rPr>
          <w:rFonts w:ascii="Palatino Linotype" w:eastAsia="Palatino Linotype" w:hAnsi="Palatino Linotype" w:cs="Palatino Linotype"/>
          <w:i/>
          <w:color w:val="000000"/>
          <w:sz w:val="22"/>
          <w:szCs w:val="22"/>
        </w:rPr>
      </w:pPr>
    </w:p>
    <w:p w:rsidR="00F26802" w:rsidRPr="009F5A02" w:rsidRDefault="00F26802" w:rsidP="00F26802">
      <w:pPr>
        <w:pBdr>
          <w:top w:val="nil"/>
          <w:left w:val="nil"/>
          <w:bottom w:val="nil"/>
          <w:right w:val="nil"/>
          <w:between w:val="nil"/>
        </w:pBdr>
        <w:tabs>
          <w:tab w:val="left" w:pos="851"/>
        </w:tabs>
        <w:ind w:left="1134" w:right="900"/>
        <w:jc w:val="both"/>
        <w:rPr>
          <w:rFonts w:ascii="Palatino Linotype" w:eastAsia="Palatino Linotype" w:hAnsi="Palatino Linotype" w:cs="Palatino Linotype"/>
          <w:i/>
          <w:color w:val="000000"/>
          <w:sz w:val="22"/>
          <w:szCs w:val="22"/>
        </w:rPr>
      </w:pPr>
      <w:r w:rsidRPr="009F5A02">
        <w:rPr>
          <w:rFonts w:ascii="Palatino Linotype" w:eastAsia="Palatino Linotype" w:hAnsi="Palatino Linotype" w:cs="Palatino Linotype"/>
          <w:i/>
          <w:color w:val="000000"/>
          <w:sz w:val="22"/>
          <w:szCs w:val="22"/>
        </w:rPr>
        <w:t xml:space="preserve">Amparo en revisión 257/2012. Ruth Corona Muñoz. 6 de diciembre de 2012. Unanimidad de votos. Ponente: Jean Claude </w:t>
      </w:r>
      <w:proofErr w:type="spellStart"/>
      <w:r w:rsidRPr="009F5A02">
        <w:rPr>
          <w:rFonts w:ascii="Palatino Linotype" w:eastAsia="Palatino Linotype" w:hAnsi="Palatino Linotype" w:cs="Palatino Linotype"/>
          <w:i/>
          <w:color w:val="000000"/>
          <w:sz w:val="22"/>
          <w:szCs w:val="22"/>
        </w:rPr>
        <w:t>Tron</w:t>
      </w:r>
      <w:proofErr w:type="spellEnd"/>
      <w:r w:rsidRPr="009F5A02">
        <w:rPr>
          <w:rFonts w:ascii="Palatino Linotype" w:eastAsia="Palatino Linotype" w:hAnsi="Palatino Linotype" w:cs="Palatino Linotype"/>
          <w:i/>
          <w:color w:val="000000"/>
          <w:sz w:val="22"/>
          <w:szCs w:val="22"/>
        </w:rPr>
        <w:t xml:space="preserve"> </w:t>
      </w:r>
      <w:proofErr w:type="spellStart"/>
      <w:r w:rsidRPr="009F5A02">
        <w:rPr>
          <w:rFonts w:ascii="Palatino Linotype" w:eastAsia="Palatino Linotype" w:hAnsi="Palatino Linotype" w:cs="Palatino Linotype"/>
          <w:i/>
          <w:color w:val="000000"/>
          <w:sz w:val="22"/>
          <w:szCs w:val="22"/>
        </w:rPr>
        <w:t>Petit</w:t>
      </w:r>
      <w:proofErr w:type="spellEnd"/>
      <w:r w:rsidRPr="009F5A02">
        <w:rPr>
          <w:rFonts w:ascii="Palatino Linotype" w:eastAsia="Palatino Linotype" w:hAnsi="Palatino Linotype" w:cs="Palatino Linotype"/>
          <w:i/>
          <w:color w:val="000000"/>
          <w:sz w:val="22"/>
          <w:szCs w:val="22"/>
        </w:rPr>
        <w:t>. Secretaria: Mayra Susana Martínez López.</w:t>
      </w:r>
    </w:p>
    <w:p w:rsidR="00F26802" w:rsidRPr="009F5A02" w:rsidRDefault="00F26802" w:rsidP="00F26802">
      <w:pPr>
        <w:pBdr>
          <w:top w:val="nil"/>
          <w:left w:val="nil"/>
          <w:bottom w:val="nil"/>
          <w:right w:val="nil"/>
          <w:between w:val="nil"/>
        </w:pBdr>
        <w:spacing w:line="360" w:lineRule="auto"/>
        <w:ind w:right="49"/>
        <w:rPr>
          <w:rFonts w:ascii="Palatino Linotype" w:eastAsia="Palatino Linotype" w:hAnsi="Palatino Linotype" w:cs="Palatino Linotype"/>
          <w:color w:val="000000"/>
        </w:rPr>
      </w:pPr>
    </w:p>
    <w:p w:rsidR="00F26802" w:rsidRPr="009F5A02" w:rsidRDefault="00F26802" w:rsidP="00F26802">
      <w:pPr>
        <w:numPr>
          <w:ilvl w:val="0"/>
          <w:numId w:val="1"/>
        </w:numPr>
        <w:spacing w:line="360" w:lineRule="auto"/>
        <w:ind w:left="0" w:right="49" w:firstLine="0"/>
        <w:jc w:val="both"/>
      </w:pPr>
      <w:r w:rsidRPr="009F5A02">
        <w:rPr>
          <w:rFonts w:ascii="Palatino Linotype" w:eastAsia="Palatino Linotype" w:hAnsi="Palatino Linotype" w:cs="Palatino Linotype"/>
        </w:rPr>
        <w:t xml:space="preserve">Como se ha señalado, los Sujetos Obligados deberán proporcionar toda la información que se encuentre en su posesión bajo los estándares más altos de transparencia y máxima publicidad. </w:t>
      </w:r>
    </w:p>
    <w:p w:rsidR="00F26802" w:rsidRPr="009F5A02" w:rsidRDefault="00F26802" w:rsidP="00F26802">
      <w:pPr>
        <w:spacing w:line="360" w:lineRule="auto"/>
        <w:ind w:right="49"/>
        <w:jc w:val="both"/>
        <w:rPr>
          <w:rFonts w:ascii="Palatino Linotype" w:eastAsia="Palatino Linotype" w:hAnsi="Palatino Linotype" w:cs="Palatino Linotype"/>
        </w:rPr>
      </w:pPr>
    </w:p>
    <w:p w:rsidR="00F26802" w:rsidRPr="009F5A02" w:rsidRDefault="00F26802" w:rsidP="00F26802">
      <w:pPr>
        <w:numPr>
          <w:ilvl w:val="0"/>
          <w:numId w:val="1"/>
        </w:numPr>
        <w:spacing w:line="360" w:lineRule="auto"/>
        <w:ind w:left="0" w:right="49" w:firstLine="0"/>
        <w:jc w:val="both"/>
      </w:pPr>
      <w:r w:rsidRPr="009F5A02">
        <w:rPr>
          <w:rFonts w:ascii="Palatino Linotype" w:eastAsia="Palatino Linotype" w:hAnsi="Palatino Linotype" w:cs="Palatino Linotype"/>
        </w:rPr>
        <w:t>Adicional, tenemos que la Ley de Transparencia y Acceso a la Información Pública del Estado de México y Municipios, prevé en su artículo 23. fracción IV, lo siguiente:</w:t>
      </w:r>
    </w:p>
    <w:p w:rsidR="00F26802" w:rsidRPr="009F5A02" w:rsidRDefault="00F26802" w:rsidP="00F26802">
      <w:pPr>
        <w:ind w:left="1134" w:right="900"/>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9F5A02">
        <w:rPr>
          <w:rFonts w:ascii="Palatino Linotype" w:eastAsia="Palatino Linotype" w:hAnsi="Palatino Linotype" w:cs="Palatino Linotype"/>
          <w:i/>
          <w:sz w:val="22"/>
          <w:szCs w:val="22"/>
        </w:rPr>
        <w:t>:</w:t>
      </w:r>
    </w:p>
    <w:p w:rsidR="00F26802" w:rsidRPr="009F5A02" w:rsidRDefault="00F26802" w:rsidP="00F26802">
      <w:pPr>
        <w:ind w:left="1134" w:right="900"/>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i/>
          <w:sz w:val="22"/>
          <w:szCs w:val="22"/>
        </w:rPr>
        <w:t>…</w:t>
      </w:r>
    </w:p>
    <w:p w:rsidR="00F26802" w:rsidRPr="009F5A02" w:rsidRDefault="00F26802" w:rsidP="00F26802">
      <w:pPr>
        <w:ind w:left="1134" w:right="900"/>
        <w:jc w:val="both"/>
        <w:rPr>
          <w:rFonts w:ascii="Palatino Linotype" w:eastAsia="Palatino Linotype" w:hAnsi="Palatino Linotype" w:cs="Palatino Linotype"/>
          <w:b/>
          <w:i/>
          <w:sz w:val="22"/>
          <w:szCs w:val="22"/>
        </w:rPr>
      </w:pPr>
      <w:r w:rsidRPr="009F5A02">
        <w:rPr>
          <w:rFonts w:ascii="Palatino Linotype" w:eastAsia="Palatino Linotype" w:hAnsi="Palatino Linotype" w:cs="Palatino Linotype"/>
          <w:i/>
          <w:sz w:val="22"/>
          <w:szCs w:val="22"/>
        </w:rPr>
        <w:t>IV. Los ayuntamientos y las dependencias, organismos, órganos y entidades de la administración pública municipal;</w:t>
      </w:r>
      <w:r w:rsidRPr="009F5A02">
        <w:rPr>
          <w:rFonts w:ascii="Palatino Linotype" w:eastAsia="Palatino Linotype" w:hAnsi="Palatino Linotype" w:cs="Palatino Linotype"/>
          <w:b/>
          <w:i/>
          <w:sz w:val="22"/>
          <w:szCs w:val="22"/>
        </w:rPr>
        <w:t xml:space="preserve"> </w:t>
      </w:r>
    </w:p>
    <w:p w:rsidR="00F26802" w:rsidRPr="009F5A02" w:rsidRDefault="00F26802" w:rsidP="00F26802">
      <w:pPr>
        <w:ind w:left="1134" w:right="900"/>
        <w:jc w:val="both"/>
        <w:rPr>
          <w:rFonts w:ascii="Palatino Linotype" w:eastAsia="Palatino Linotype" w:hAnsi="Palatino Linotype" w:cs="Palatino Linotype"/>
          <w:b/>
          <w:i/>
          <w:sz w:val="22"/>
          <w:szCs w:val="22"/>
        </w:rPr>
      </w:pPr>
      <w:r w:rsidRPr="009F5A02">
        <w:rPr>
          <w:rFonts w:ascii="Palatino Linotype" w:eastAsia="Palatino Linotype" w:hAnsi="Palatino Linotype" w:cs="Palatino Linotype"/>
          <w:b/>
          <w:i/>
          <w:sz w:val="22"/>
          <w:szCs w:val="22"/>
        </w:rPr>
        <w:t>…</w:t>
      </w:r>
    </w:p>
    <w:p w:rsidR="00F26802" w:rsidRPr="009F5A02" w:rsidRDefault="00F26802" w:rsidP="00F26802">
      <w:pPr>
        <w:ind w:left="1134" w:right="900"/>
        <w:jc w:val="both"/>
        <w:rPr>
          <w:rFonts w:ascii="Palatino Linotype" w:eastAsia="Palatino Linotype" w:hAnsi="Palatino Linotype" w:cs="Palatino Linotype"/>
          <w:b/>
          <w:i/>
          <w:sz w:val="22"/>
          <w:szCs w:val="22"/>
        </w:rPr>
      </w:pPr>
      <w:r w:rsidRPr="009F5A02">
        <w:rPr>
          <w:rFonts w:ascii="Palatino Linotype" w:eastAsia="Palatino Linotype" w:hAnsi="Palatino Linotype" w:cs="Palatino Linotype"/>
          <w:b/>
          <w:i/>
          <w:sz w:val="22"/>
          <w:szCs w:val="22"/>
        </w:rPr>
        <w:lastRenderedPageBreak/>
        <w:t>Los sujetos obligados deberán hacer pública toda aquella información relativa a los montos y las personas a quienes entreguen, por cualquier motivo, recursos públicos</w:t>
      </w:r>
      <w:r w:rsidRPr="009F5A02">
        <w:rPr>
          <w:rFonts w:ascii="Palatino Linotype" w:eastAsia="Palatino Linotype" w:hAnsi="Palatino Linotype" w:cs="Palatino Linotype"/>
          <w:i/>
          <w:sz w:val="22"/>
          <w:szCs w:val="22"/>
        </w:rPr>
        <w:t xml:space="preserve">, </w:t>
      </w:r>
      <w:r w:rsidRPr="009F5A02">
        <w:rPr>
          <w:rFonts w:ascii="Palatino Linotype" w:eastAsia="Palatino Linotype" w:hAnsi="Palatino Linotype" w:cs="Palatino Linotype"/>
          <w:b/>
          <w:i/>
          <w:sz w:val="22"/>
          <w:szCs w:val="22"/>
        </w:rPr>
        <w:t>así como</w:t>
      </w:r>
      <w:r w:rsidRPr="009F5A02">
        <w:rPr>
          <w:rFonts w:ascii="Palatino Linotype" w:eastAsia="Palatino Linotype" w:hAnsi="Palatino Linotype" w:cs="Palatino Linotype"/>
          <w:i/>
          <w:sz w:val="22"/>
          <w:szCs w:val="22"/>
        </w:rPr>
        <w:t xml:space="preserve"> </w:t>
      </w:r>
      <w:r w:rsidRPr="009F5A02">
        <w:rPr>
          <w:rFonts w:ascii="Palatino Linotype" w:eastAsia="Palatino Linotype" w:hAnsi="Palatino Linotype" w:cs="Palatino Linotype"/>
          <w:b/>
          <w:i/>
          <w:sz w:val="22"/>
          <w:szCs w:val="22"/>
        </w:rPr>
        <w:t>los informes que dichas personas les entreguen sobre el uso y destino de dichos recursos.</w:t>
      </w:r>
    </w:p>
    <w:p w:rsidR="00F26802" w:rsidRPr="009F5A02" w:rsidRDefault="00F26802" w:rsidP="00F26802">
      <w:pPr>
        <w:ind w:left="1134" w:right="900"/>
        <w:jc w:val="both"/>
        <w:rPr>
          <w:rFonts w:ascii="Palatino Linotype" w:eastAsia="Palatino Linotype" w:hAnsi="Palatino Linotype" w:cs="Palatino Linotype"/>
          <w:b/>
          <w:i/>
          <w:sz w:val="22"/>
          <w:szCs w:val="22"/>
        </w:rPr>
      </w:pPr>
    </w:p>
    <w:p w:rsidR="00F26802" w:rsidRPr="009F5A02" w:rsidRDefault="00F26802" w:rsidP="00F26802">
      <w:pPr>
        <w:ind w:left="1134" w:right="900"/>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p>
    <w:p w:rsidR="00F26802" w:rsidRPr="009F5A02" w:rsidRDefault="00F26802" w:rsidP="00F26802">
      <w:pPr>
        <w:ind w:left="1134" w:right="900"/>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i/>
          <w:sz w:val="22"/>
          <w:szCs w:val="22"/>
        </w:rPr>
        <w:t>(Énfasis añadido)</w:t>
      </w:r>
    </w:p>
    <w:p w:rsidR="00F26802" w:rsidRPr="009F5A02" w:rsidRDefault="00F26802" w:rsidP="00F26802">
      <w:pPr>
        <w:spacing w:line="360" w:lineRule="auto"/>
        <w:ind w:right="49"/>
        <w:jc w:val="both"/>
        <w:rPr>
          <w:rFonts w:ascii="Palatino Linotype" w:eastAsia="Palatino Linotype" w:hAnsi="Palatino Linotype" w:cs="Palatino Linotype"/>
          <w:sz w:val="22"/>
          <w:szCs w:val="22"/>
        </w:rPr>
      </w:pPr>
    </w:p>
    <w:p w:rsidR="00F26802" w:rsidRPr="009F5A02" w:rsidRDefault="00F26802" w:rsidP="00F26802">
      <w:pPr>
        <w:numPr>
          <w:ilvl w:val="0"/>
          <w:numId w:val="1"/>
        </w:numPr>
        <w:spacing w:line="360" w:lineRule="auto"/>
        <w:ind w:left="0" w:right="49" w:firstLine="0"/>
        <w:jc w:val="both"/>
      </w:pPr>
      <w:r w:rsidRPr="009F5A02">
        <w:rPr>
          <w:rFonts w:ascii="Palatino Linotype" w:eastAsia="Palatino Linotype" w:hAnsi="Palatino Linotype" w:cs="Palatino Linotype"/>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rsidR="00F26802" w:rsidRPr="009F5A02" w:rsidRDefault="00F26802" w:rsidP="00F2680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F26802" w:rsidRPr="009F5A02" w:rsidRDefault="00F26802" w:rsidP="00F26802">
      <w:pPr>
        <w:numPr>
          <w:ilvl w:val="0"/>
          <w:numId w:val="1"/>
        </w:numPr>
        <w:pBdr>
          <w:top w:val="nil"/>
          <w:left w:val="nil"/>
          <w:bottom w:val="nil"/>
          <w:right w:val="nil"/>
          <w:between w:val="nil"/>
        </w:pBdr>
        <w:spacing w:line="360" w:lineRule="auto"/>
        <w:ind w:left="0" w:right="-93" w:firstLine="0"/>
        <w:jc w:val="both"/>
        <w:rPr>
          <w:color w:val="000000"/>
        </w:rPr>
      </w:pPr>
      <w:r w:rsidRPr="009F5A02">
        <w:rPr>
          <w:rFonts w:ascii="Palatino Linotype" w:eastAsia="Palatino Linotype" w:hAnsi="Palatino Linotype" w:cs="Palatino Linotype"/>
          <w:color w:val="000000"/>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rsidR="00D3619C" w:rsidRPr="009F5A02" w:rsidRDefault="00D3619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D3619C" w:rsidRPr="009F5A02" w:rsidRDefault="00E12C32">
      <w:pPr>
        <w:numPr>
          <w:ilvl w:val="0"/>
          <w:numId w:val="2"/>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9F5A02">
        <w:rPr>
          <w:rFonts w:ascii="Palatino Linotype" w:eastAsia="Palatino Linotype" w:hAnsi="Palatino Linotype" w:cs="Palatino Linotype"/>
          <w:b/>
          <w:color w:val="000000"/>
        </w:rPr>
        <w:t>Del Sujeto Obligado.</w:t>
      </w:r>
    </w:p>
    <w:p w:rsidR="00932C21" w:rsidRPr="009F5A02" w:rsidRDefault="00E12C32" w:rsidP="00932C21">
      <w:pPr>
        <w:numPr>
          <w:ilvl w:val="0"/>
          <w:numId w:val="1"/>
        </w:numPr>
        <w:spacing w:line="360" w:lineRule="auto"/>
        <w:ind w:left="0" w:firstLine="0"/>
        <w:jc w:val="both"/>
        <w:rPr>
          <w:rFonts w:ascii="Palatino Linotype" w:eastAsia="Palatino Linotype" w:hAnsi="Palatino Linotype" w:cs="Palatino Linotype"/>
          <w:i/>
        </w:rPr>
      </w:pPr>
      <w:r w:rsidRPr="009F5A02">
        <w:rPr>
          <w:rFonts w:ascii="Palatino Linotype" w:eastAsia="Palatino Linotype" w:hAnsi="Palatino Linotype" w:cs="Palatino Linotype"/>
        </w:rPr>
        <w:t>Para determinar la fuente obligacional del SUJETO OBLIGADO de generar, poseer y/o administrar, es necesario analizar el requerimiento planteado en la solicitud de acceso a la información, siendo que requirió información relativa</w:t>
      </w:r>
      <w:r w:rsidR="00197F02" w:rsidRPr="009F5A02">
        <w:rPr>
          <w:rFonts w:ascii="Palatino Linotype" w:eastAsia="Palatino Linotype" w:hAnsi="Palatino Linotype" w:cs="Palatino Linotype"/>
        </w:rPr>
        <w:t xml:space="preserve"> a</w:t>
      </w:r>
      <w:r w:rsidRPr="009F5A02">
        <w:rPr>
          <w:rFonts w:ascii="Palatino Linotype" w:eastAsia="Palatino Linotype" w:hAnsi="Palatino Linotype" w:cs="Palatino Linotype"/>
        </w:rPr>
        <w:t xml:space="preserve"> </w:t>
      </w:r>
      <w:r w:rsidR="00932C21" w:rsidRPr="009F5A02">
        <w:rPr>
          <w:rFonts w:ascii="Palatino Linotype" w:eastAsia="Palatino Linotype" w:hAnsi="Palatino Linotype" w:cs="Palatino Linotype"/>
          <w:i/>
        </w:rPr>
        <w:t xml:space="preserve">los </w:t>
      </w:r>
      <w:r w:rsidR="00932C21" w:rsidRPr="009F5A02">
        <w:rPr>
          <w:rFonts w:ascii="Palatino Linotype" w:eastAsia="Palatino Linotype" w:hAnsi="Palatino Linotype" w:cs="Palatino Linotype"/>
          <w:i/>
        </w:rPr>
        <w:lastRenderedPageBreak/>
        <w:t>oficios firmados por las y los Regidores, el Presidente Municipal, Secretario Particular y Secretaria Técnica, durante 2024.</w:t>
      </w:r>
    </w:p>
    <w:p w:rsidR="00EB10E1" w:rsidRPr="009F5A02" w:rsidRDefault="00EB10E1" w:rsidP="00197F02">
      <w:pPr>
        <w:spacing w:line="360" w:lineRule="auto"/>
        <w:jc w:val="both"/>
        <w:rPr>
          <w:rFonts w:ascii="Palatino Linotype" w:eastAsia="Palatino Linotype" w:hAnsi="Palatino Linotype" w:cs="Palatino Linotype"/>
        </w:rPr>
      </w:pPr>
    </w:p>
    <w:p w:rsidR="00D3619C" w:rsidRPr="009F5A02" w:rsidRDefault="00E12C32">
      <w:pPr>
        <w:numPr>
          <w:ilvl w:val="0"/>
          <w:numId w:val="1"/>
        </w:numPr>
        <w:spacing w:line="360" w:lineRule="auto"/>
        <w:ind w:left="0" w:firstLine="0"/>
        <w:jc w:val="both"/>
        <w:rPr>
          <w:rFonts w:ascii="Palatino Linotype" w:eastAsia="Palatino Linotype" w:hAnsi="Palatino Linotype" w:cs="Palatino Linotype"/>
        </w:rPr>
      </w:pPr>
      <w:r w:rsidRPr="009F5A02">
        <w:rPr>
          <w:rFonts w:ascii="Palatino Linotype" w:eastAsia="Palatino Linotype" w:hAnsi="Palatino Linotype" w:cs="Palatino Linotype"/>
        </w:rPr>
        <w:t xml:space="preserve">Por lo que, es importante señalar </w:t>
      </w:r>
      <w:r w:rsidR="00197F02" w:rsidRPr="009F5A02">
        <w:rPr>
          <w:rFonts w:ascii="Palatino Linotype" w:eastAsia="Palatino Linotype" w:hAnsi="Palatino Linotype" w:cs="Palatino Linotype"/>
        </w:rPr>
        <w:t>que el gobierno del municipio, está depositado en un cuerpo colegiado deliberativo denominado Ayuntamiento, el cual estará integrado de la siguiente manera:</w:t>
      </w:r>
    </w:p>
    <w:p w:rsidR="00197F02" w:rsidRPr="009F5A02" w:rsidRDefault="00197F02" w:rsidP="00197F02">
      <w:pPr>
        <w:spacing w:line="360" w:lineRule="auto"/>
        <w:jc w:val="both"/>
        <w:rPr>
          <w:rFonts w:ascii="Palatino Linotype" w:eastAsia="Palatino Linotype" w:hAnsi="Palatino Linotype" w:cs="Palatino Linotype"/>
        </w:rPr>
      </w:pPr>
    </w:p>
    <w:p w:rsidR="00D91BFD" w:rsidRPr="009F5A02" w:rsidRDefault="00D91BFD" w:rsidP="005E62D2">
      <w:pPr>
        <w:ind w:left="1134" w:right="902"/>
        <w:jc w:val="center"/>
        <w:rPr>
          <w:rFonts w:ascii="Palatino Linotype" w:eastAsia="Palatino Linotype" w:hAnsi="Palatino Linotype" w:cs="Palatino Linotype"/>
          <w:b/>
          <w:i/>
          <w:sz w:val="22"/>
          <w:szCs w:val="22"/>
        </w:rPr>
      </w:pPr>
      <w:r w:rsidRPr="009F5A02">
        <w:rPr>
          <w:rFonts w:ascii="Palatino Linotype" w:eastAsia="Palatino Linotype" w:hAnsi="Palatino Linotype" w:cs="Palatino Linotype"/>
          <w:b/>
          <w:i/>
          <w:sz w:val="22"/>
          <w:szCs w:val="22"/>
        </w:rPr>
        <w:t xml:space="preserve">Bando Municipal de </w:t>
      </w:r>
      <w:r w:rsidR="00197F02" w:rsidRPr="009F5A02">
        <w:rPr>
          <w:rFonts w:ascii="Palatino Linotype" w:eastAsia="Palatino Linotype" w:hAnsi="Palatino Linotype" w:cs="Palatino Linotype"/>
          <w:b/>
          <w:i/>
          <w:sz w:val="22"/>
          <w:szCs w:val="22"/>
        </w:rPr>
        <w:t>Zinacantepec</w:t>
      </w:r>
      <w:r w:rsidRPr="009F5A02">
        <w:rPr>
          <w:rFonts w:ascii="Palatino Linotype" w:eastAsia="Palatino Linotype" w:hAnsi="Palatino Linotype" w:cs="Palatino Linotype"/>
          <w:b/>
          <w:i/>
          <w:sz w:val="22"/>
          <w:szCs w:val="22"/>
        </w:rPr>
        <w:t xml:space="preserve"> 2024.</w:t>
      </w:r>
    </w:p>
    <w:p w:rsidR="00D91BFD" w:rsidRPr="009F5A02" w:rsidRDefault="00D91BFD" w:rsidP="005E62D2">
      <w:pPr>
        <w:ind w:left="1134" w:right="902"/>
        <w:jc w:val="center"/>
        <w:rPr>
          <w:rFonts w:ascii="Palatino Linotype" w:eastAsia="Palatino Linotype" w:hAnsi="Palatino Linotype" w:cs="Palatino Linotype"/>
          <w:b/>
          <w:i/>
          <w:sz w:val="22"/>
          <w:szCs w:val="22"/>
        </w:rPr>
      </w:pPr>
    </w:p>
    <w:p w:rsidR="00197F02" w:rsidRPr="009F5A02" w:rsidRDefault="00197F02" w:rsidP="005E62D2">
      <w:pPr>
        <w:ind w:left="1134" w:right="902"/>
        <w:jc w:val="both"/>
        <w:rPr>
          <w:rFonts w:ascii="Palatino Linotype" w:eastAsia="Palatino Linotype" w:hAnsi="Palatino Linotype" w:cs="Palatino Linotype"/>
          <w:b/>
          <w:i/>
          <w:sz w:val="22"/>
          <w:szCs w:val="22"/>
        </w:rPr>
      </w:pPr>
      <w:r w:rsidRPr="009F5A02">
        <w:rPr>
          <w:rFonts w:ascii="Palatino Linotype" w:eastAsia="Palatino Linotype" w:hAnsi="Palatino Linotype" w:cs="Palatino Linotype"/>
          <w:b/>
          <w:i/>
          <w:sz w:val="22"/>
          <w:szCs w:val="22"/>
        </w:rPr>
        <w:t>Artículo 37.</w:t>
      </w:r>
      <w:r w:rsidRPr="009F5A02">
        <w:rPr>
          <w:rFonts w:ascii="Palatino Linotype" w:eastAsia="Palatino Linotype" w:hAnsi="Palatino Linotype" w:cs="Palatino Linotype"/>
          <w:i/>
          <w:sz w:val="22"/>
          <w:szCs w:val="22"/>
        </w:rPr>
        <w:t xml:space="preserve"> El Ayuntamiento tomará sus decisiones por deliberación y mayoría de votos y </w:t>
      </w:r>
      <w:r w:rsidRPr="009F5A02">
        <w:rPr>
          <w:rFonts w:ascii="Palatino Linotype" w:eastAsia="Palatino Linotype" w:hAnsi="Palatino Linotype" w:cs="Palatino Linotype"/>
          <w:b/>
          <w:i/>
          <w:sz w:val="22"/>
          <w:szCs w:val="22"/>
        </w:rPr>
        <w:t xml:space="preserve">sus integrantes son: </w:t>
      </w:r>
    </w:p>
    <w:p w:rsidR="005E62D2" w:rsidRPr="009F5A02" w:rsidRDefault="005E62D2" w:rsidP="005E62D2">
      <w:pPr>
        <w:ind w:left="1134" w:right="902"/>
        <w:jc w:val="both"/>
        <w:rPr>
          <w:rFonts w:ascii="Palatino Linotype" w:eastAsia="Palatino Linotype" w:hAnsi="Palatino Linotype" w:cs="Palatino Linotype"/>
          <w:b/>
          <w:i/>
          <w:sz w:val="22"/>
          <w:szCs w:val="22"/>
        </w:rPr>
      </w:pPr>
    </w:p>
    <w:p w:rsidR="00197F02" w:rsidRPr="009F5A02" w:rsidRDefault="00197F02" w:rsidP="005E62D2">
      <w:pPr>
        <w:ind w:left="1134" w:right="902"/>
        <w:jc w:val="both"/>
        <w:rPr>
          <w:rFonts w:ascii="Palatino Linotype" w:eastAsia="Palatino Linotype" w:hAnsi="Palatino Linotype" w:cs="Palatino Linotype"/>
          <w:b/>
          <w:i/>
          <w:sz w:val="22"/>
          <w:szCs w:val="22"/>
        </w:rPr>
      </w:pPr>
      <w:r w:rsidRPr="009F5A02">
        <w:rPr>
          <w:rFonts w:ascii="Palatino Linotype" w:eastAsia="Palatino Linotype" w:hAnsi="Palatino Linotype" w:cs="Palatino Linotype"/>
          <w:b/>
          <w:i/>
          <w:sz w:val="22"/>
          <w:szCs w:val="22"/>
        </w:rPr>
        <w:t xml:space="preserve">I. Un Presidente Municipal </w:t>
      </w:r>
    </w:p>
    <w:p w:rsidR="00197F02" w:rsidRPr="009F5A02" w:rsidRDefault="00197F02" w:rsidP="005E62D2">
      <w:pPr>
        <w:ind w:left="1134" w:right="902"/>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i/>
          <w:sz w:val="22"/>
          <w:szCs w:val="22"/>
        </w:rPr>
        <w:t xml:space="preserve">II. Una Síndico Municipal </w:t>
      </w:r>
    </w:p>
    <w:p w:rsidR="00D3619C" w:rsidRPr="009F5A02" w:rsidRDefault="00197F02" w:rsidP="005E62D2">
      <w:pPr>
        <w:ind w:left="1134" w:right="902"/>
        <w:jc w:val="both"/>
        <w:rPr>
          <w:rFonts w:ascii="Palatino Linotype" w:eastAsia="Palatino Linotype" w:hAnsi="Palatino Linotype" w:cs="Palatino Linotype"/>
          <w:b/>
          <w:i/>
          <w:sz w:val="22"/>
          <w:szCs w:val="22"/>
        </w:rPr>
      </w:pPr>
      <w:r w:rsidRPr="009F5A02">
        <w:rPr>
          <w:rFonts w:ascii="Palatino Linotype" w:eastAsia="Palatino Linotype" w:hAnsi="Palatino Linotype" w:cs="Palatino Linotype"/>
          <w:b/>
          <w:i/>
          <w:sz w:val="22"/>
          <w:szCs w:val="22"/>
        </w:rPr>
        <w:t>III. Tres Regidoras y Seis Regidores.</w:t>
      </w:r>
    </w:p>
    <w:p w:rsidR="00197F02" w:rsidRPr="009F5A02" w:rsidRDefault="00197F02">
      <w:pPr>
        <w:spacing w:line="360" w:lineRule="auto"/>
        <w:jc w:val="both"/>
        <w:rPr>
          <w:rFonts w:ascii="Palatino Linotype" w:eastAsia="Palatino Linotype" w:hAnsi="Palatino Linotype" w:cs="Palatino Linotype"/>
        </w:rPr>
      </w:pPr>
    </w:p>
    <w:p w:rsidR="00197F02" w:rsidRPr="009F5A02" w:rsidRDefault="00197F02" w:rsidP="00197F02">
      <w:pPr>
        <w:numPr>
          <w:ilvl w:val="0"/>
          <w:numId w:val="1"/>
        </w:numPr>
        <w:spacing w:line="360" w:lineRule="auto"/>
        <w:ind w:left="0" w:firstLine="0"/>
        <w:jc w:val="both"/>
        <w:rPr>
          <w:rFonts w:ascii="Palatino Linotype" w:eastAsia="Palatino Linotype" w:hAnsi="Palatino Linotype" w:cs="Palatino Linotype"/>
        </w:rPr>
      </w:pPr>
      <w:r w:rsidRPr="009F5A02">
        <w:rPr>
          <w:rFonts w:ascii="Palatino Linotype" w:eastAsia="Palatino Linotype" w:hAnsi="Palatino Linotype" w:cs="Palatino Linotype"/>
        </w:rPr>
        <w:t>El Presidente Municipal es el titular ejecutivo de la Administración Pública Municipal, asumirá la representación jurídica del municipio, del Ayuntamiento y de la Administración Pública Municipal centralizada; los Regidores tendrán a su cargo las funciones de inspección, vigilancia y dictamen de las diversas ramas del Gobierno, administración y servicios públicos municipales, las que deberán cumplir a través de las Comisiones del Ayuntamiento que les sean conferidas, de conformidad con los artículos 38 y 40 del Bando Municipal 2024.</w:t>
      </w:r>
    </w:p>
    <w:p w:rsidR="00197F02" w:rsidRPr="009F5A02" w:rsidRDefault="00197F02" w:rsidP="00197F02">
      <w:pPr>
        <w:spacing w:line="360" w:lineRule="auto"/>
        <w:jc w:val="both"/>
        <w:rPr>
          <w:rFonts w:ascii="Palatino Linotype" w:eastAsia="Palatino Linotype" w:hAnsi="Palatino Linotype" w:cs="Palatino Linotype"/>
        </w:rPr>
      </w:pPr>
    </w:p>
    <w:p w:rsidR="00197F02" w:rsidRPr="009F5A02" w:rsidRDefault="00197F02" w:rsidP="00197F02">
      <w:pPr>
        <w:numPr>
          <w:ilvl w:val="0"/>
          <w:numId w:val="1"/>
        </w:numPr>
        <w:spacing w:line="360" w:lineRule="auto"/>
        <w:ind w:left="0" w:firstLine="0"/>
        <w:jc w:val="both"/>
        <w:rPr>
          <w:rFonts w:ascii="Palatino Linotype" w:eastAsia="Palatino Linotype" w:hAnsi="Palatino Linotype" w:cs="Palatino Linotype"/>
        </w:rPr>
      </w:pPr>
      <w:r w:rsidRPr="009F5A02">
        <w:rPr>
          <w:rFonts w:ascii="Palatino Linotype" w:eastAsia="Palatino Linotype" w:hAnsi="Palatino Linotype" w:cs="Palatino Linotype"/>
        </w:rPr>
        <w:t xml:space="preserve">En este orden de ideas, Para el ejercicio de sus funciones el Presidente Municipal se auxiliará de diversas áreas, entre las cuales se encuentra una Secretaría </w:t>
      </w:r>
      <w:r w:rsidRPr="009F5A02">
        <w:rPr>
          <w:rFonts w:ascii="Palatino Linotype" w:eastAsia="Palatino Linotype" w:hAnsi="Palatino Linotype" w:cs="Palatino Linotype"/>
        </w:rPr>
        <w:lastRenderedPageBreak/>
        <w:t>Particular y una Secretaría Técnica, tal como lo establece el artículo 21, fracciones II y II del Bando Municipal 2024.</w:t>
      </w:r>
    </w:p>
    <w:p w:rsidR="00197F02" w:rsidRPr="009F5A02" w:rsidRDefault="00197F02" w:rsidP="00197F02">
      <w:pPr>
        <w:spacing w:line="360" w:lineRule="auto"/>
        <w:jc w:val="both"/>
        <w:rPr>
          <w:rFonts w:ascii="Palatino Linotype" w:eastAsia="Palatino Linotype" w:hAnsi="Palatino Linotype" w:cs="Palatino Linotype"/>
        </w:rPr>
      </w:pPr>
    </w:p>
    <w:p w:rsidR="00197F02" w:rsidRPr="009F5A02" w:rsidRDefault="00197F02" w:rsidP="005E62D2">
      <w:pPr>
        <w:ind w:left="1134" w:right="902"/>
        <w:jc w:val="center"/>
        <w:rPr>
          <w:rFonts w:ascii="Palatino Linotype" w:eastAsia="Palatino Linotype" w:hAnsi="Palatino Linotype" w:cs="Palatino Linotype"/>
          <w:b/>
          <w:i/>
          <w:sz w:val="22"/>
          <w:szCs w:val="22"/>
        </w:rPr>
      </w:pPr>
      <w:r w:rsidRPr="009F5A02">
        <w:rPr>
          <w:rFonts w:ascii="Palatino Linotype" w:eastAsia="Palatino Linotype" w:hAnsi="Palatino Linotype" w:cs="Palatino Linotype"/>
          <w:b/>
          <w:i/>
          <w:sz w:val="22"/>
          <w:szCs w:val="22"/>
        </w:rPr>
        <w:t>Bando Municipal de Zinacantepec 2024.</w:t>
      </w:r>
    </w:p>
    <w:p w:rsidR="00197F02" w:rsidRPr="009F5A02" w:rsidRDefault="00197F02" w:rsidP="005E62D2">
      <w:pPr>
        <w:ind w:left="1134" w:right="902"/>
        <w:jc w:val="both"/>
        <w:rPr>
          <w:rFonts w:ascii="Palatino Linotype" w:eastAsia="Palatino Linotype" w:hAnsi="Palatino Linotype" w:cs="Palatino Linotype"/>
          <w:i/>
          <w:sz w:val="22"/>
          <w:szCs w:val="22"/>
        </w:rPr>
      </w:pPr>
    </w:p>
    <w:p w:rsidR="002F0481" w:rsidRPr="009F5A02" w:rsidRDefault="00197F02" w:rsidP="005E62D2">
      <w:pPr>
        <w:ind w:left="1134" w:right="902"/>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b/>
          <w:i/>
          <w:sz w:val="22"/>
          <w:szCs w:val="22"/>
        </w:rPr>
        <w:t xml:space="preserve">Artículo 21. </w:t>
      </w:r>
      <w:r w:rsidRPr="009F5A02">
        <w:rPr>
          <w:rFonts w:ascii="Palatino Linotype" w:eastAsia="Palatino Linotype" w:hAnsi="Palatino Linotype" w:cs="Palatino Linotype"/>
          <w:i/>
          <w:sz w:val="22"/>
          <w:szCs w:val="22"/>
        </w:rPr>
        <w:t xml:space="preserve">El Presidente Municipal para el ejercicio de sus funciones, se auxiliará de las siguientes Unidades Administrativas: </w:t>
      </w:r>
    </w:p>
    <w:p w:rsidR="002F0481" w:rsidRPr="009F5A02" w:rsidRDefault="002F0481" w:rsidP="005E62D2">
      <w:pPr>
        <w:ind w:left="1134" w:right="902"/>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i/>
          <w:sz w:val="22"/>
          <w:szCs w:val="22"/>
        </w:rPr>
        <w:t>…</w:t>
      </w:r>
    </w:p>
    <w:p w:rsidR="002F0481" w:rsidRPr="009F5A02" w:rsidRDefault="00197F02" w:rsidP="005E62D2">
      <w:pPr>
        <w:ind w:left="1134" w:right="902"/>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i/>
          <w:sz w:val="22"/>
          <w:szCs w:val="22"/>
        </w:rPr>
        <w:t xml:space="preserve">II. Secretaría Particular. </w:t>
      </w:r>
    </w:p>
    <w:p w:rsidR="00197F02" w:rsidRPr="009F5A02" w:rsidRDefault="00197F02" w:rsidP="005E62D2">
      <w:pPr>
        <w:ind w:left="1134" w:right="902"/>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i/>
          <w:sz w:val="22"/>
          <w:szCs w:val="22"/>
        </w:rPr>
        <w:t>III. Secretaría Técnica.</w:t>
      </w:r>
    </w:p>
    <w:p w:rsidR="002F0481" w:rsidRPr="009F5A02" w:rsidRDefault="002F0481" w:rsidP="005E62D2">
      <w:pPr>
        <w:ind w:left="1134" w:right="902"/>
        <w:jc w:val="both"/>
        <w:rPr>
          <w:rFonts w:ascii="Palatino Linotype" w:eastAsia="Palatino Linotype" w:hAnsi="Palatino Linotype" w:cs="Palatino Linotype"/>
          <w:i/>
          <w:sz w:val="22"/>
          <w:szCs w:val="22"/>
        </w:rPr>
      </w:pPr>
      <w:r w:rsidRPr="009F5A02">
        <w:rPr>
          <w:rFonts w:ascii="Palatino Linotype" w:eastAsia="Palatino Linotype" w:hAnsi="Palatino Linotype" w:cs="Palatino Linotype"/>
          <w:i/>
          <w:sz w:val="22"/>
          <w:szCs w:val="22"/>
        </w:rPr>
        <w:t>…</w:t>
      </w:r>
    </w:p>
    <w:p w:rsidR="00197F02" w:rsidRPr="009F5A02" w:rsidRDefault="00197F02" w:rsidP="00197F02">
      <w:pPr>
        <w:spacing w:line="360" w:lineRule="auto"/>
        <w:jc w:val="both"/>
        <w:rPr>
          <w:rFonts w:ascii="Palatino Linotype" w:eastAsia="Palatino Linotype" w:hAnsi="Palatino Linotype" w:cs="Palatino Linotype"/>
        </w:rPr>
      </w:pPr>
    </w:p>
    <w:p w:rsidR="00D3619C" w:rsidRPr="009F5A02" w:rsidRDefault="00EE416F">
      <w:pPr>
        <w:numPr>
          <w:ilvl w:val="0"/>
          <w:numId w:val="2"/>
        </w:numPr>
        <w:pBdr>
          <w:top w:val="nil"/>
          <w:left w:val="nil"/>
          <w:bottom w:val="nil"/>
          <w:right w:val="nil"/>
          <w:between w:val="nil"/>
        </w:pBdr>
        <w:spacing w:line="360" w:lineRule="auto"/>
        <w:rPr>
          <w:rFonts w:ascii="Palatino Linotype" w:eastAsia="Palatino Linotype" w:hAnsi="Palatino Linotype" w:cs="Palatino Linotype"/>
          <w:b/>
          <w:color w:val="000000"/>
        </w:rPr>
      </w:pPr>
      <w:r w:rsidRPr="009F5A02">
        <w:rPr>
          <w:rFonts w:ascii="Palatino Linotype" w:eastAsia="Palatino Linotype" w:hAnsi="Palatino Linotype" w:cs="Palatino Linotype"/>
          <w:b/>
          <w:color w:val="000000"/>
        </w:rPr>
        <w:t>De la respuesta</w:t>
      </w:r>
      <w:r w:rsidR="00E12C32" w:rsidRPr="009F5A02">
        <w:rPr>
          <w:rFonts w:ascii="Palatino Linotype" w:eastAsia="Palatino Linotype" w:hAnsi="Palatino Linotype" w:cs="Palatino Linotype"/>
          <w:b/>
          <w:color w:val="000000"/>
        </w:rPr>
        <w:t>.</w:t>
      </w:r>
    </w:p>
    <w:p w:rsidR="00D3619C" w:rsidRPr="009F5A02" w:rsidRDefault="00597BE9" w:rsidP="00597BE9">
      <w:pPr>
        <w:numPr>
          <w:ilvl w:val="0"/>
          <w:numId w:val="1"/>
        </w:numPr>
        <w:spacing w:line="360" w:lineRule="auto"/>
        <w:ind w:left="0" w:firstLine="0"/>
        <w:jc w:val="both"/>
        <w:rPr>
          <w:rFonts w:ascii="Palatino Linotype" w:eastAsia="Palatino Linotype" w:hAnsi="Palatino Linotype" w:cs="Palatino Linotype"/>
        </w:rPr>
      </w:pPr>
      <w:r w:rsidRPr="009F5A02">
        <w:rPr>
          <w:rFonts w:ascii="Palatino Linotype" w:eastAsia="Palatino Linotype" w:hAnsi="Palatino Linotype" w:cs="Palatino Linotype"/>
        </w:rPr>
        <w:t>Ahora bien, la</w:t>
      </w:r>
      <w:r w:rsidR="00F26802" w:rsidRPr="009F5A02">
        <w:rPr>
          <w:rFonts w:ascii="Palatino Linotype" w:eastAsia="Palatino Linotype" w:hAnsi="Palatino Linotype" w:cs="Palatino Linotype"/>
        </w:rPr>
        <w:t xml:space="preserve"> </w:t>
      </w:r>
      <w:r w:rsidR="00E12C32" w:rsidRPr="009F5A02">
        <w:rPr>
          <w:rFonts w:ascii="Palatino Linotype" w:eastAsia="Palatino Linotype" w:hAnsi="Palatino Linotype" w:cs="Palatino Linotype"/>
        </w:rPr>
        <w:t>respuesta fue emitida por la</w:t>
      </w:r>
      <w:r w:rsidRPr="009F5A02">
        <w:rPr>
          <w:rFonts w:ascii="Palatino Linotype" w:eastAsia="Palatino Linotype" w:hAnsi="Palatino Linotype" w:cs="Palatino Linotype"/>
        </w:rPr>
        <w:t>s</w:t>
      </w:r>
      <w:r w:rsidR="00E12C32" w:rsidRPr="009F5A02">
        <w:rPr>
          <w:rFonts w:ascii="Palatino Linotype" w:eastAsia="Palatino Linotype" w:hAnsi="Palatino Linotype" w:cs="Palatino Linotype"/>
        </w:rPr>
        <w:t xml:space="preserve"> unidad</w:t>
      </w:r>
      <w:r w:rsidRPr="009F5A02">
        <w:rPr>
          <w:rFonts w:ascii="Palatino Linotype" w:eastAsia="Palatino Linotype" w:hAnsi="Palatino Linotype" w:cs="Palatino Linotype"/>
        </w:rPr>
        <w:t xml:space="preserve">es administrativas </w:t>
      </w:r>
      <w:r w:rsidR="00E12C32" w:rsidRPr="009F5A02">
        <w:rPr>
          <w:rFonts w:ascii="Palatino Linotype" w:eastAsia="Palatino Linotype" w:hAnsi="Palatino Linotype" w:cs="Palatino Linotype"/>
        </w:rPr>
        <w:t>competente</w:t>
      </w:r>
      <w:r w:rsidRPr="009F5A02">
        <w:rPr>
          <w:rFonts w:ascii="Palatino Linotype" w:eastAsia="Palatino Linotype" w:hAnsi="Palatino Linotype" w:cs="Palatino Linotype"/>
        </w:rPr>
        <w:t xml:space="preserve">s, para de generar, poseer y/o administrar la información solicitada, ya que en respuesta el </w:t>
      </w:r>
      <w:r w:rsidR="00E12C32" w:rsidRPr="009F5A02">
        <w:rPr>
          <w:rFonts w:ascii="Palatino Linotype" w:eastAsia="Palatino Linotype" w:hAnsi="Palatino Linotype" w:cs="Palatino Linotype"/>
        </w:rPr>
        <w:t xml:space="preserve">Sujeto Obligado </w:t>
      </w:r>
      <w:r w:rsidRPr="009F5A02">
        <w:rPr>
          <w:rFonts w:ascii="Palatino Linotype" w:eastAsia="Palatino Linotype" w:hAnsi="Palatino Linotype" w:cs="Palatino Linotype"/>
        </w:rPr>
        <w:t>remitió los archivos ya descritos en el párrafo 4, mismos que serán analizados más adelante</w:t>
      </w:r>
      <w:r w:rsidR="007543EB" w:rsidRPr="009F5A02">
        <w:rPr>
          <w:rFonts w:ascii="Palatino Linotype" w:eastAsia="Palatino Linotype" w:hAnsi="Palatino Linotype" w:cs="Palatino Linotype"/>
        </w:rPr>
        <w:t>.</w:t>
      </w:r>
    </w:p>
    <w:p w:rsidR="007543EB" w:rsidRPr="009F5A02" w:rsidRDefault="007543EB" w:rsidP="007543EB">
      <w:pPr>
        <w:spacing w:line="360" w:lineRule="auto"/>
        <w:jc w:val="both"/>
        <w:rPr>
          <w:rFonts w:ascii="Palatino Linotype" w:eastAsia="Palatino Linotype" w:hAnsi="Palatino Linotype" w:cs="Palatino Linotype"/>
        </w:rPr>
      </w:pPr>
    </w:p>
    <w:p w:rsidR="007543EB" w:rsidRPr="009F5A02" w:rsidRDefault="007543EB" w:rsidP="007543E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222222"/>
        </w:rPr>
      </w:pPr>
      <w:r w:rsidRPr="009F5A02">
        <w:rPr>
          <w:rFonts w:ascii="Palatino Linotype" w:eastAsia="Palatino Linotype" w:hAnsi="Palatino Linotype" w:cs="Palatino Linotype"/>
          <w:szCs w:val="22"/>
        </w:rPr>
        <w:t xml:space="preserve">En consecuencia </w:t>
      </w:r>
      <w:r w:rsidRPr="009F5A02">
        <w:rPr>
          <w:rFonts w:ascii="Palatino Linotype" w:eastAsia="Palatino Linotype" w:hAnsi="Palatino Linotype" w:cs="Palatino Linotype"/>
          <w:color w:val="222222"/>
        </w:rPr>
        <w:t xml:space="preserve">la solicitud de información fue </w:t>
      </w:r>
      <w:r w:rsidRPr="009F5A02">
        <w:rPr>
          <w:rFonts w:ascii="Palatino Linotype" w:eastAsia="Palatino Linotype" w:hAnsi="Palatino Linotype" w:cs="Palatino Linotype"/>
          <w:color w:val="000000"/>
        </w:rPr>
        <w:t xml:space="preserve">turnada al área en las que podría obrar la información, de conformidad a lo establecido en los artículos 3, fracción XXXIX y 162, de la Ley de Transparencia y Acceso a la Información Pública del Estado de México y Municipios, misma que define como </w:t>
      </w:r>
      <w:r w:rsidRPr="009F5A02">
        <w:rPr>
          <w:rFonts w:ascii="Palatino Linotype" w:eastAsia="Palatino Linotype" w:hAnsi="Palatino Linotype" w:cs="Palatino Linotype"/>
          <w:b/>
          <w:i/>
          <w:color w:val="000000"/>
        </w:rPr>
        <w:t>Servidor público habilitado</w:t>
      </w:r>
      <w:r w:rsidRPr="009F5A02">
        <w:rPr>
          <w:rFonts w:ascii="Palatino Linotype" w:eastAsia="Palatino Linotype" w:hAnsi="Palatino Linotype" w:cs="Palatino Linotype"/>
          <w:i/>
          <w:color w:val="000000"/>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w:t>
      </w:r>
      <w:r w:rsidRPr="009F5A02">
        <w:rPr>
          <w:rFonts w:ascii="Palatino Linotype" w:eastAsia="Palatino Linotype" w:hAnsi="Palatino Linotype" w:cs="Palatino Linotype"/>
          <w:i/>
          <w:color w:val="000000"/>
        </w:rPr>
        <w:lastRenderedPageBreak/>
        <w:t xml:space="preserve">la información, </w:t>
      </w:r>
      <w:r w:rsidRPr="009F5A02">
        <w:rPr>
          <w:rFonts w:ascii="Palatino Linotype" w:eastAsia="Palatino Linotype" w:hAnsi="Palatino Linotype" w:cs="Palatino Linotype"/>
          <w:color w:val="222222"/>
        </w:rPr>
        <w:t xml:space="preserve">respuesta que fue proporcionada por </w:t>
      </w:r>
      <w:r w:rsidRPr="009F5A02">
        <w:rPr>
          <w:rFonts w:ascii="Palatino Linotype" w:eastAsia="Palatino Linotype" w:hAnsi="Palatino Linotype" w:cs="Palatino Linotype"/>
          <w:color w:val="000000"/>
        </w:rPr>
        <w:t>las Unidad Administrativa Competente.</w:t>
      </w:r>
    </w:p>
    <w:p w:rsidR="007543EB" w:rsidRPr="009F5A02" w:rsidRDefault="007543EB" w:rsidP="007543EB">
      <w:pPr>
        <w:pStyle w:val="Prrafodelista"/>
        <w:spacing w:line="360" w:lineRule="auto"/>
        <w:ind w:left="0" w:right="276"/>
        <w:jc w:val="both"/>
        <w:rPr>
          <w:rFonts w:ascii="Palatino Linotype" w:eastAsia="Palatino Linotype" w:hAnsi="Palatino Linotype" w:cs="Palatino Linotype"/>
          <w:color w:val="222222"/>
        </w:rPr>
      </w:pPr>
    </w:p>
    <w:p w:rsidR="007543EB" w:rsidRPr="009F5A02" w:rsidRDefault="007543EB" w:rsidP="007543EB">
      <w:pPr>
        <w:numPr>
          <w:ilvl w:val="0"/>
          <w:numId w:val="1"/>
        </w:numPr>
        <w:pBdr>
          <w:top w:val="nil"/>
          <w:left w:val="nil"/>
          <w:bottom w:val="nil"/>
          <w:right w:val="nil"/>
          <w:between w:val="nil"/>
        </w:pBdr>
        <w:spacing w:line="360" w:lineRule="auto"/>
        <w:ind w:left="0" w:firstLine="0"/>
        <w:jc w:val="both"/>
        <w:rPr>
          <w:color w:val="000000"/>
        </w:rPr>
      </w:pPr>
      <w:r w:rsidRPr="009F5A02">
        <w:rPr>
          <w:rFonts w:ascii="Palatino Linotype" w:eastAsia="Palatino Linotype" w:hAnsi="Palatino Linotype" w:cs="Palatino Linotype"/>
          <w:color w:val="000000"/>
        </w:rPr>
        <w:t>En este orden de ideas, se advierte que efectivamente la Unidad de Transparencia cumplió con lo expresado en el artículo 162, de la Ley de Transparencia y Acceso a la Información Pública del Estado de México y Municipios, el cual menciona lo siguiente:</w:t>
      </w:r>
    </w:p>
    <w:p w:rsidR="007543EB" w:rsidRPr="009F5A02" w:rsidRDefault="007543EB" w:rsidP="007543EB">
      <w:pPr>
        <w:ind w:right="276"/>
        <w:rPr>
          <w:sz w:val="22"/>
          <w:szCs w:val="22"/>
        </w:rPr>
      </w:pPr>
    </w:p>
    <w:p w:rsidR="007543EB" w:rsidRPr="009F5A02" w:rsidRDefault="007543EB" w:rsidP="007543EB">
      <w:pPr>
        <w:pBdr>
          <w:top w:val="nil"/>
          <w:left w:val="nil"/>
          <w:bottom w:val="nil"/>
          <w:right w:val="nil"/>
          <w:between w:val="nil"/>
        </w:pBdr>
        <w:ind w:left="1134" w:right="1127"/>
        <w:jc w:val="both"/>
        <w:rPr>
          <w:color w:val="000000"/>
          <w:sz w:val="22"/>
          <w:szCs w:val="22"/>
        </w:rPr>
      </w:pPr>
      <w:r w:rsidRPr="009F5A02">
        <w:rPr>
          <w:rFonts w:ascii="Palatino Linotype" w:eastAsia="Palatino Linotype" w:hAnsi="Palatino Linotype" w:cs="Palatino Linotype"/>
          <w:i/>
          <w:color w:val="000000"/>
          <w:sz w:val="22"/>
          <w:szCs w:val="22"/>
        </w:rPr>
        <w:t xml:space="preserve">“Artículo 162. Las unidades de transparencia deberán garantizar que las solicitudes </w:t>
      </w:r>
      <w:r w:rsidRPr="009F5A02">
        <w:rPr>
          <w:rFonts w:ascii="Palatino Linotype" w:eastAsia="Palatino Linotype" w:hAnsi="Palatino Linotype" w:cs="Palatino Linotype"/>
          <w:b/>
          <w:i/>
          <w:color w:val="000000"/>
          <w:sz w:val="22"/>
          <w:szCs w:val="22"/>
        </w:rPr>
        <w:t xml:space="preserve">se turnen a todas las Áreas competentes </w:t>
      </w:r>
      <w:r w:rsidRPr="009F5A02">
        <w:rPr>
          <w:rFonts w:ascii="Palatino Linotype" w:eastAsia="Palatino Linotype" w:hAnsi="Palatino Linotype" w:cs="Palatino Linotype"/>
          <w:i/>
          <w:color w:val="000000"/>
          <w:sz w:val="22"/>
          <w:szCs w:val="22"/>
        </w:rPr>
        <w:t>que cuenten con la información o deban tenerla de acuerdo a sus facultades, competencias y funciones, con el objeto de que realicen una búsqueda exhaustiva y razonable de la información solicitada.”</w:t>
      </w:r>
    </w:p>
    <w:p w:rsidR="007543EB" w:rsidRPr="009F5A02" w:rsidRDefault="007543EB" w:rsidP="007543EB">
      <w:pPr>
        <w:spacing w:line="360" w:lineRule="auto"/>
        <w:jc w:val="both"/>
        <w:rPr>
          <w:rFonts w:ascii="Palatino Linotype" w:hAnsi="Palatino Linotype" w:cs="Arial"/>
          <w:lang w:val="es-ES"/>
        </w:rPr>
      </w:pPr>
    </w:p>
    <w:p w:rsidR="007543EB" w:rsidRPr="009F5A02" w:rsidRDefault="007543EB" w:rsidP="007543EB">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9F5A02">
        <w:rPr>
          <w:rFonts w:ascii="Palatino Linotype" w:hAnsi="Palatino Linotype" w:cs="Arial"/>
        </w:rPr>
        <w:t xml:space="preserve">Es de precisar que, aunque la solicitud de información y la respuesta estén dirigidas y atendidas por un Sujeto Obligado, lo cierto es que también tienen diversas Unidades Administrativas y cada área cuenta con un </w:t>
      </w:r>
      <w:r w:rsidRPr="009F5A02">
        <w:rPr>
          <w:rFonts w:ascii="Palatino Linotype" w:hAnsi="Palatino Linotype" w:cs="Arial"/>
          <w:b/>
        </w:rPr>
        <w:t>Servidor Público Habilitado</w:t>
      </w:r>
      <w:r w:rsidRPr="009F5A02">
        <w:rPr>
          <w:rFonts w:ascii="Palatino Linotype" w:hAnsi="Palatino Linotype" w:cs="Arial"/>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rsidR="007543EB" w:rsidRPr="009F5A02" w:rsidRDefault="007543EB" w:rsidP="007543EB">
      <w:pPr>
        <w:pStyle w:val="Prrafodelista"/>
        <w:ind w:left="360"/>
        <w:rPr>
          <w:rFonts w:ascii="Palatino Linotype" w:hAnsi="Palatino Linotype"/>
        </w:rPr>
      </w:pP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r w:rsidRPr="009F5A02">
        <w:rPr>
          <w:rFonts w:ascii="Palatino Linotype" w:hAnsi="Palatino Linotype" w:cs="Arial"/>
          <w:b/>
          <w:i/>
          <w:sz w:val="22"/>
        </w:rPr>
        <w:t>Artículo 3.</w:t>
      </w:r>
      <w:r w:rsidRPr="009F5A02">
        <w:rPr>
          <w:rFonts w:ascii="Palatino Linotype" w:hAnsi="Palatino Linotype" w:cs="Arial"/>
          <w:i/>
          <w:sz w:val="22"/>
        </w:rPr>
        <w:t xml:space="preserve"> Para los efectos de la presente Ley se entenderá por:</w:t>
      </w: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r w:rsidRPr="009F5A02">
        <w:rPr>
          <w:rFonts w:ascii="Palatino Linotype" w:hAnsi="Palatino Linotype" w:cs="Arial"/>
          <w:i/>
          <w:sz w:val="22"/>
        </w:rPr>
        <w:t>(…)</w:t>
      </w: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r w:rsidRPr="009F5A02">
        <w:rPr>
          <w:rFonts w:ascii="Palatino Linotype" w:hAnsi="Palatino Linotype" w:cs="Arial"/>
          <w:b/>
          <w:i/>
          <w:sz w:val="22"/>
        </w:rPr>
        <w:lastRenderedPageBreak/>
        <w:t xml:space="preserve">XXXIX. Servidor público habilitado: </w:t>
      </w:r>
      <w:r w:rsidRPr="009F5A02">
        <w:rPr>
          <w:rFonts w:ascii="Palatino Linotype" w:hAnsi="Palatino Linotype" w:cs="Arial"/>
          <w:i/>
          <w:sz w:val="22"/>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r w:rsidRPr="009F5A02">
        <w:rPr>
          <w:rFonts w:ascii="Palatino Linotype" w:hAnsi="Palatino Linotype" w:cs="Arial"/>
          <w:i/>
          <w:sz w:val="22"/>
        </w:rPr>
        <w:t>(…)</w:t>
      </w:r>
    </w:p>
    <w:p w:rsidR="007543EB" w:rsidRPr="009F5A02" w:rsidRDefault="007543EB" w:rsidP="007543EB">
      <w:pPr>
        <w:pStyle w:val="Prrafodelista"/>
        <w:autoSpaceDE w:val="0"/>
        <w:autoSpaceDN w:val="0"/>
        <w:adjustRightInd w:val="0"/>
        <w:ind w:left="1134" w:right="1127"/>
        <w:jc w:val="both"/>
        <w:rPr>
          <w:rFonts w:ascii="Palatino Linotype" w:hAnsi="Palatino Linotype" w:cs="Arial"/>
          <w:b/>
          <w:i/>
          <w:sz w:val="22"/>
        </w:rPr>
      </w:pP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r w:rsidRPr="009F5A02">
        <w:rPr>
          <w:rFonts w:ascii="Palatino Linotype" w:hAnsi="Palatino Linotype" w:cs="Arial"/>
          <w:b/>
          <w:i/>
          <w:sz w:val="22"/>
        </w:rPr>
        <w:t>Artículo 58.</w:t>
      </w:r>
      <w:r w:rsidRPr="009F5A02">
        <w:rPr>
          <w:rFonts w:ascii="Palatino Linotype" w:hAnsi="Palatino Linotype" w:cs="Arial"/>
          <w:i/>
          <w:sz w:val="22"/>
        </w:rPr>
        <w:t xml:space="preserve"> Los servidores públicos habilitados serán designados por el titular del sujeto obligado a propuesta del responsable de la Unidad de Transparencia.</w:t>
      </w: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r w:rsidRPr="009F5A02">
        <w:rPr>
          <w:rFonts w:ascii="Palatino Linotype" w:hAnsi="Palatino Linotype" w:cs="Arial"/>
          <w:b/>
          <w:i/>
          <w:sz w:val="22"/>
        </w:rPr>
        <w:t>Artículo 59.</w:t>
      </w:r>
      <w:r w:rsidRPr="009F5A02">
        <w:rPr>
          <w:rFonts w:ascii="Palatino Linotype" w:hAnsi="Palatino Linotype" w:cs="Arial"/>
          <w:i/>
          <w:sz w:val="22"/>
        </w:rPr>
        <w:t xml:space="preserve"> </w:t>
      </w:r>
      <w:r w:rsidRPr="009F5A02">
        <w:rPr>
          <w:rFonts w:ascii="Palatino Linotype" w:hAnsi="Palatino Linotype" w:cs="Arial"/>
          <w:b/>
          <w:i/>
          <w:sz w:val="22"/>
          <w:u w:val="single"/>
        </w:rPr>
        <w:t>Los servidores públicos habilitados</w:t>
      </w:r>
      <w:r w:rsidRPr="009F5A02">
        <w:rPr>
          <w:rFonts w:ascii="Palatino Linotype" w:hAnsi="Palatino Linotype" w:cs="Arial"/>
          <w:i/>
          <w:sz w:val="22"/>
        </w:rPr>
        <w:t xml:space="preserve"> tendrán las funciones siguientes:</w:t>
      </w: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r w:rsidRPr="009F5A02">
        <w:rPr>
          <w:rFonts w:ascii="Palatino Linotype" w:hAnsi="Palatino Linotype" w:cs="Arial"/>
          <w:i/>
          <w:sz w:val="22"/>
        </w:rPr>
        <w:t xml:space="preserve">I. </w:t>
      </w:r>
      <w:r w:rsidRPr="009F5A02">
        <w:rPr>
          <w:rFonts w:ascii="Palatino Linotype" w:hAnsi="Palatino Linotype" w:cs="Arial"/>
          <w:b/>
          <w:i/>
          <w:sz w:val="22"/>
          <w:u w:val="single"/>
        </w:rPr>
        <w:t>Localizar la información que le solicite la Unidad de Transparencia</w:t>
      </w:r>
      <w:r w:rsidRPr="009F5A02">
        <w:rPr>
          <w:rFonts w:ascii="Palatino Linotype" w:hAnsi="Palatino Linotype" w:cs="Arial"/>
          <w:i/>
          <w:sz w:val="22"/>
        </w:rPr>
        <w:t>;</w:t>
      </w: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r w:rsidRPr="009F5A02">
        <w:rPr>
          <w:rFonts w:ascii="Palatino Linotype" w:hAnsi="Palatino Linotype" w:cs="Arial"/>
          <w:i/>
          <w:sz w:val="22"/>
        </w:rPr>
        <w:t xml:space="preserve">II. </w:t>
      </w:r>
      <w:r w:rsidRPr="009F5A02">
        <w:rPr>
          <w:rFonts w:ascii="Palatino Linotype" w:hAnsi="Palatino Linotype" w:cs="Arial"/>
          <w:b/>
          <w:i/>
          <w:sz w:val="22"/>
          <w:u w:val="single"/>
        </w:rPr>
        <w:t>Proporcionar la información que obre en los archivos y que le sea solicitada por la Unidad de Transparencia</w:t>
      </w:r>
      <w:r w:rsidRPr="009F5A02">
        <w:rPr>
          <w:rFonts w:ascii="Palatino Linotype" w:hAnsi="Palatino Linotype" w:cs="Arial"/>
          <w:i/>
          <w:sz w:val="22"/>
        </w:rPr>
        <w:t>;</w:t>
      </w: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r w:rsidRPr="009F5A02">
        <w:rPr>
          <w:rFonts w:ascii="Palatino Linotype" w:hAnsi="Palatino Linotype" w:cs="Arial"/>
          <w:i/>
          <w:sz w:val="22"/>
        </w:rPr>
        <w:t>III. Apoyar a la Unidad de Transparencia en lo que esta le solicite para el cumplimiento de sus funciones;</w:t>
      </w: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r w:rsidRPr="009F5A02">
        <w:rPr>
          <w:rFonts w:ascii="Palatino Linotype" w:hAnsi="Palatino Linotype" w:cs="Arial"/>
          <w:i/>
          <w:sz w:val="22"/>
        </w:rPr>
        <w:t>IV. Proporcionar a la Unidad de Transparencia, las modificaciones a la información pública de oficio que obre en su poder;</w:t>
      </w: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r w:rsidRPr="009F5A02">
        <w:rPr>
          <w:rFonts w:ascii="Palatino Linotype" w:hAnsi="Palatino Linotype" w:cs="Arial"/>
          <w:i/>
          <w:sz w:val="22"/>
        </w:rPr>
        <w:t>V. Integrar y presentar al responsable de la Unidad de Transparencia la propuesta de clasificación de información, la cual tendrá los fundamentos y argumentos en que se basa dicha propuesta;</w:t>
      </w: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r w:rsidRPr="009F5A02">
        <w:rPr>
          <w:rFonts w:ascii="Palatino Linotype" w:hAnsi="Palatino Linotype" w:cs="Arial"/>
          <w:i/>
          <w:sz w:val="22"/>
        </w:rPr>
        <w:t>VI. Verificar, una vez analizado el contenido de la información, que no se encuentre en los supuestos de información clasificada; y</w:t>
      </w: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p>
    <w:p w:rsidR="007543EB" w:rsidRPr="009F5A02" w:rsidRDefault="007543EB" w:rsidP="007543EB">
      <w:pPr>
        <w:pStyle w:val="Prrafodelista"/>
        <w:autoSpaceDE w:val="0"/>
        <w:autoSpaceDN w:val="0"/>
        <w:adjustRightInd w:val="0"/>
        <w:ind w:left="1134" w:right="1127"/>
        <w:jc w:val="both"/>
        <w:rPr>
          <w:rFonts w:ascii="Palatino Linotype" w:hAnsi="Palatino Linotype" w:cs="Arial"/>
          <w:i/>
          <w:sz w:val="22"/>
        </w:rPr>
      </w:pPr>
      <w:r w:rsidRPr="009F5A02">
        <w:rPr>
          <w:rFonts w:ascii="Palatino Linotype" w:hAnsi="Palatino Linotype" w:cs="Arial"/>
          <w:i/>
          <w:sz w:val="22"/>
        </w:rPr>
        <w:t>VII. Dar cuenta a la Unidad de Transparencia del vencimiento de los plazos de reserva.</w:t>
      </w:r>
    </w:p>
    <w:p w:rsidR="007543EB" w:rsidRPr="009F5A02" w:rsidRDefault="007543EB" w:rsidP="007543EB">
      <w:pPr>
        <w:pStyle w:val="Prrafodelista"/>
        <w:spacing w:line="360" w:lineRule="auto"/>
        <w:ind w:left="360"/>
        <w:jc w:val="both"/>
        <w:rPr>
          <w:rFonts w:ascii="Palatino Linotype" w:hAnsi="Palatino Linotype"/>
        </w:rPr>
      </w:pPr>
    </w:p>
    <w:p w:rsidR="007543EB" w:rsidRPr="009F5A02" w:rsidRDefault="007543EB" w:rsidP="007543EB">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9F5A02">
        <w:rPr>
          <w:rFonts w:ascii="Palatino Linotype" w:hAnsi="Palatino Linotype"/>
        </w:rPr>
        <w:t>En otras palabras, se deduce que se cumplió con lo que para tal efecto disponen los artículos 3, fracción XXXIX, 58 y 59,  de la Ley en la materia.</w:t>
      </w:r>
    </w:p>
    <w:p w:rsidR="00D3619C" w:rsidRPr="009F5A02" w:rsidRDefault="00D3619C">
      <w:pPr>
        <w:spacing w:line="360" w:lineRule="auto"/>
        <w:jc w:val="both"/>
        <w:rPr>
          <w:rFonts w:ascii="Palatino Linotype" w:eastAsia="Palatino Linotype" w:hAnsi="Palatino Linotype" w:cs="Palatino Linotype"/>
        </w:rPr>
      </w:pPr>
    </w:p>
    <w:p w:rsidR="007543EB" w:rsidRPr="009F5A02" w:rsidRDefault="007543EB" w:rsidP="007543EB">
      <w:pPr>
        <w:spacing w:line="360" w:lineRule="auto"/>
        <w:jc w:val="both"/>
      </w:pPr>
    </w:p>
    <w:p w:rsidR="00A75C30" w:rsidRPr="009F5A02" w:rsidRDefault="00A75C30" w:rsidP="00A75C30">
      <w:pPr>
        <w:numPr>
          <w:ilvl w:val="0"/>
          <w:numId w:val="1"/>
        </w:numPr>
        <w:pBdr>
          <w:top w:val="nil"/>
          <w:left w:val="nil"/>
          <w:bottom w:val="nil"/>
          <w:right w:val="nil"/>
          <w:between w:val="nil"/>
        </w:pBdr>
        <w:spacing w:line="360" w:lineRule="auto"/>
        <w:ind w:left="0" w:firstLine="0"/>
        <w:jc w:val="both"/>
        <w:rPr>
          <w:rFonts w:ascii="Palatino Linotype" w:eastAsia="Times New Roman" w:hAnsi="Palatino Linotype"/>
          <w:lang w:eastAsia="es-MX"/>
        </w:rPr>
      </w:pPr>
      <w:r w:rsidRPr="009F5A02">
        <w:rPr>
          <w:rFonts w:ascii="Palatino Linotype" w:eastAsia="Times New Roman" w:hAnsi="Palatino Linotype"/>
          <w:lang w:eastAsia="es-MX"/>
        </w:rPr>
        <w:t xml:space="preserve">Es de referir que las áreas ya mencionadas son las encargada de poseer y administrar la información requerida en la solicitud de información, </w:t>
      </w:r>
      <w:r w:rsidRPr="009F5A02">
        <w:rPr>
          <w:rFonts w:ascii="Palatino Linotype" w:hAnsi="Palatino Linotype"/>
          <w:lang w:eastAsia="es-MX"/>
        </w:rPr>
        <w:t>ya que por parte del Sujeto Obligado, se adjuntaron los oficios emitidos por cada uno de los servidores públicos señalados en la solicitud de información durante 2024, es así entonces que e</w:t>
      </w:r>
      <w:r w:rsidRPr="009F5A02">
        <w:rPr>
          <w:rFonts w:ascii="Palatino Linotype" w:eastAsia="Times New Roman" w:hAnsi="Palatino Linotype" w:cs="Times New Roman"/>
          <w:lang w:eastAsia="es-MX"/>
        </w:rPr>
        <w:t>l Sujeto Obligado acepta tácitamente que posee y administra la información requerida, ya que de las documentales inmersas en el expediente del SAIMEX, se aprecia que remitió información acerca del requerimiento solicitado, por lo tanto se obvia el estudio de la naturaleza de la información, toda vez que está aceptando contar con ella, de hecho el estudio de la fuente obligacional que constriñe al Sujeto Obligado a contar con ella, se realiza con la finalidad de determinar si este se encuentra obligado a generarla, poseerla o administrarla, pero en los casos en que de la respuesta, acepta o bien otorga indicios de que cuenta con ella, seria ocioso delimitar las norma jurídica que determine si la dependencia, cuenta con ella o no.</w:t>
      </w:r>
    </w:p>
    <w:p w:rsidR="00A75C30" w:rsidRPr="009F5A02" w:rsidRDefault="00A75C30" w:rsidP="00A75C30">
      <w:pPr>
        <w:spacing w:line="360" w:lineRule="auto"/>
        <w:jc w:val="both"/>
      </w:pPr>
    </w:p>
    <w:p w:rsidR="00D3619C" w:rsidRPr="009F5A02" w:rsidRDefault="007543EB">
      <w:pPr>
        <w:numPr>
          <w:ilvl w:val="0"/>
          <w:numId w:val="1"/>
        </w:numPr>
        <w:spacing w:line="360" w:lineRule="auto"/>
        <w:ind w:left="0" w:firstLine="0"/>
        <w:jc w:val="both"/>
      </w:pPr>
      <w:r w:rsidRPr="009F5A02">
        <w:rPr>
          <w:rFonts w:ascii="Palatino Linotype" w:eastAsia="Palatino Linotype" w:hAnsi="Palatino Linotype" w:cs="Palatino Linotype"/>
        </w:rPr>
        <w:t>Ahora bien, de la r</w:t>
      </w:r>
      <w:r w:rsidR="00E12C32" w:rsidRPr="009F5A02">
        <w:rPr>
          <w:rFonts w:ascii="Palatino Linotype" w:eastAsia="Palatino Linotype" w:hAnsi="Palatino Linotype" w:cs="Palatino Linotype"/>
        </w:rPr>
        <w:t xml:space="preserve">espuesta </w:t>
      </w:r>
      <w:r w:rsidRPr="009F5A02">
        <w:rPr>
          <w:rFonts w:ascii="Palatino Linotype" w:eastAsia="Palatino Linotype" w:hAnsi="Palatino Linotype" w:cs="Palatino Linotype"/>
        </w:rPr>
        <w:t xml:space="preserve">otorgada por el Sujeto Obligado </w:t>
      </w:r>
      <w:r w:rsidR="00E12C32" w:rsidRPr="009F5A02">
        <w:rPr>
          <w:rFonts w:ascii="Palatino Linotype" w:eastAsia="Palatino Linotype" w:hAnsi="Palatino Linotype" w:cs="Palatino Linotype"/>
        </w:rPr>
        <w:t xml:space="preserve">se dolió el recurrente al señalar, que </w:t>
      </w:r>
      <w:r w:rsidRPr="009F5A02">
        <w:rPr>
          <w:rFonts w:ascii="Palatino Linotype" w:eastAsia="Palatino Linotype" w:hAnsi="Palatino Linotype" w:cs="Palatino Linotype"/>
        </w:rPr>
        <w:t xml:space="preserve">se </w:t>
      </w:r>
      <w:r w:rsidRPr="009F5A02">
        <w:rPr>
          <w:rFonts w:ascii="Palatino Linotype" w:eastAsia="Palatino Linotype" w:hAnsi="Palatino Linotype" w:cs="Palatino Linotype"/>
          <w:i/>
        </w:rPr>
        <w:t>entrega información incompleta y erróneamente clasificada</w:t>
      </w:r>
      <w:r w:rsidRPr="009F5A02">
        <w:rPr>
          <w:rFonts w:ascii="Palatino Linotype" w:eastAsia="Palatino Linotype" w:hAnsi="Palatino Linotype" w:cs="Palatino Linotype"/>
          <w:b/>
        </w:rPr>
        <w:t xml:space="preserve">. </w:t>
      </w:r>
      <w:r w:rsidRPr="009F5A02">
        <w:rPr>
          <w:rFonts w:ascii="Palatino Linotype" w:eastAsia="Palatino Linotype" w:hAnsi="Palatino Linotype" w:cs="Palatino Linotype"/>
        </w:rPr>
        <w:t>Es de señalar que durante la etapa de manifestaciones no hubo pronunciamiento al respecto por ninguna de las partes.</w:t>
      </w:r>
    </w:p>
    <w:p w:rsidR="007543EB" w:rsidRPr="009F5A02" w:rsidRDefault="007543EB" w:rsidP="007543EB">
      <w:pPr>
        <w:spacing w:line="360" w:lineRule="auto"/>
        <w:jc w:val="both"/>
      </w:pPr>
    </w:p>
    <w:p w:rsidR="00D3619C" w:rsidRPr="009F5A02" w:rsidRDefault="007543EB" w:rsidP="007543EB">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9F5A02">
        <w:rPr>
          <w:rFonts w:ascii="Palatino Linotype" w:eastAsia="Palatino Linotype" w:hAnsi="Palatino Linotype" w:cs="Palatino Linotype"/>
        </w:rPr>
        <w:t>Se realizará el análisis de la respuesta proporcionada por el Sujeto Obligado en el siguiente cuadro:</w:t>
      </w:r>
    </w:p>
    <w:p w:rsidR="005F16EB" w:rsidRPr="009F5A02" w:rsidRDefault="005F16EB" w:rsidP="005F16EB">
      <w:pPr>
        <w:pBdr>
          <w:top w:val="nil"/>
          <w:left w:val="nil"/>
          <w:bottom w:val="nil"/>
          <w:right w:val="nil"/>
          <w:between w:val="nil"/>
        </w:pBdr>
        <w:spacing w:line="360" w:lineRule="auto"/>
        <w:jc w:val="both"/>
        <w:rPr>
          <w:rFonts w:ascii="Palatino Linotype" w:eastAsia="Palatino Linotype" w:hAnsi="Palatino Linotype" w:cs="Palatino Linotype"/>
        </w:rPr>
      </w:pPr>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73"/>
        <w:gridCol w:w="1467"/>
        <w:gridCol w:w="3402"/>
        <w:gridCol w:w="1886"/>
      </w:tblGrid>
      <w:tr w:rsidR="005F16EB" w:rsidRPr="009F5A02" w:rsidTr="00B851FF">
        <w:tc>
          <w:tcPr>
            <w:tcW w:w="1174" w:type="pct"/>
            <w:shd w:val="clear" w:color="auto" w:fill="D9D9D9" w:themeFill="background1" w:themeFillShade="D9"/>
            <w:vAlign w:val="center"/>
          </w:tcPr>
          <w:p w:rsidR="005F16EB" w:rsidRPr="009F5A02" w:rsidRDefault="005F16EB" w:rsidP="005F16EB">
            <w:pPr>
              <w:jc w:val="center"/>
              <w:rPr>
                <w:rFonts w:ascii="Palatino Linotype" w:hAnsi="Palatino Linotype"/>
                <w:b/>
                <w:sz w:val="20"/>
                <w:szCs w:val="20"/>
              </w:rPr>
            </w:pPr>
            <w:r w:rsidRPr="009F5A02">
              <w:rPr>
                <w:rFonts w:ascii="Palatino Linotype" w:hAnsi="Palatino Linotype"/>
                <w:b/>
                <w:sz w:val="20"/>
                <w:szCs w:val="20"/>
              </w:rPr>
              <w:lastRenderedPageBreak/>
              <w:t>Servidor Público de quien se requirió la información</w:t>
            </w:r>
          </w:p>
        </w:tc>
        <w:tc>
          <w:tcPr>
            <w:tcW w:w="831" w:type="pct"/>
            <w:shd w:val="clear" w:color="auto" w:fill="D9D9D9" w:themeFill="background1" w:themeFillShade="D9"/>
            <w:vAlign w:val="center"/>
          </w:tcPr>
          <w:p w:rsidR="005F16EB" w:rsidRPr="009F5A02" w:rsidRDefault="005F16EB" w:rsidP="005F16EB">
            <w:pPr>
              <w:jc w:val="center"/>
              <w:rPr>
                <w:rFonts w:ascii="Palatino Linotype" w:hAnsi="Palatino Linotype"/>
                <w:b/>
                <w:sz w:val="20"/>
                <w:szCs w:val="20"/>
              </w:rPr>
            </w:pPr>
            <w:r w:rsidRPr="009F5A02">
              <w:rPr>
                <w:rFonts w:ascii="Palatino Linotype" w:hAnsi="Palatino Linotype"/>
                <w:b/>
                <w:sz w:val="20"/>
                <w:szCs w:val="20"/>
              </w:rPr>
              <w:t>Contenido</w:t>
            </w:r>
          </w:p>
        </w:tc>
        <w:tc>
          <w:tcPr>
            <w:tcW w:w="1927" w:type="pct"/>
            <w:shd w:val="clear" w:color="auto" w:fill="D9D9D9" w:themeFill="background1" w:themeFillShade="D9"/>
            <w:vAlign w:val="center"/>
          </w:tcPr>
          <w:p w:rsidR="005F16EB" w:rsidRPr="009F5A02" w:rsidRDefault="005F16EB" w:rsidP="005F16EB">
            <w:pPr>
              <w:jc w:val="center"/>
              <w:rPr>
                <w:rFonts w:ascii="Palatino Linotype" w:hAnsi="Palatino Linotype"/>
                <w:b/>
                <w:sz w:val="20"/>
                <w:szCs w:val="20"/>
              </w:rPr>
            </w:pPr>
            <w:r w:rsidRPr="009F5A02">
              <w:rPr>
                <w:rFonts w:ascii="Palatino Linotype" w:hAnsi="Palatino Linotype"/>
                <w:b/>
                <w:sz w:val="20"/>
                <w:szCs w:val="20"/>
              </w:rPr>
              <w:t>Observaciones</w:t>
            </w:r>
          </w:p>
        </w:tc>
        <w:tc>
          <w:tcPr>
            <w:tcW w:w="1068" w:type="pct"/>
            <w:shd w:val="clear" w:color="auto" w:fill="D9D9D9" w:themeFill="background1" w:themeFillShade="D9"/>
            <w:vAlign w:val="center"/>
          </w:tcPr>
          <w:p w:rsidR="005F16EB" w:rsidRPr="009F5A02" w:rsidRDefault="005F16EB" w:rsidP="005F16EB">
            <w:pPr>
              <w:jc w:val="center"/>
              <w:rPr>
                <w:rFonts w:ascii="Palatino Linotype" w:hAnsi="Palatino Linotype"/>
                <w:b/>
                <w:sz w:val="20"/>
                <w:szCs w:val="20"/>
              </w:rPr>
            </w:pPr>
            <w:r w:rsidRPr="009F5A02">
              <w:rPr>
                <w:rFonts w:ascii="Palatino Linotype" w:hAnsi="Palatino Linotype"/>
                <w:b/>
                <w:sz w:val="20"/>
                <w:szCs w:val="20"/>
              </w:rPr>
              <w:t>¿Colma?</w:t>
            </w:r>
          </w:p>
        </w:tc>
      </w:tr>
      <w:tr w:rsidR="005F16EB" w:rsidRPr="009F5A02" w:rsidTr="00B851FF">
        <w:tc>
          <w:tcPr>
            <w:tcW w:w="1174" w:type="pct"/>
          </w:tcPr>
          <w:p w:rsidR="005F16EB" w:rsidRPr="009F5A02" w:rsidRDefault="005F16EB" w:rsidP="005F16EB">
            <w:pPr>
              <w:jc w:val="both"/>
              <w:rPr>
                <w:rFonts w:ascii="Palatino Linotype" w:hAnsi="Palatino Linotype"/>
                <w:sz w:val="20"/>
                <w:szCs w:val="20"/>
              </w:rPr>
            </w:pPr>
            <w:r w:rsidRPr="009F5A02">
              <w:rPr>
                <w:rFonts w:ascii="Palatino Linotype" w:hAnsi="Palatino Linotype"/>
                <w:sz w:val="20"/>
                <w:szCs w:val="20"/>
              </w:rPr>
              <w:t>Presidente Municipal</w:t>
            </w:r>
          </w:p>
        </w:tc>
        <w:tc>
          <w:tcPr>
            <w:tcW w:w="831" w:type="pct"/>
          </w:tcPr>
          <w:p w:rsidR="005F16EB" w:rsidRPr="009F5A02" w:rsidRDefault="005F16EB" w:rsidP="005F16EB">
            <w:pPr>
              <w:jc w:val="center"/>
              <w:rPr>
                <w:rFonts w:ascii="Palatino Linotype" w:hAnsi="Palatino Linotype"/>
                <w:sz w:val="20"/>
                <w:szCs w:val="20"/>
              </w:rPr>
            </w:pPr>
            <w:r w:rsidRPr="009F5A02">
              <w:rPr>
                <w:rFonts w:ascii="Palatino Linotype" w:hAnsi="Palatino Linotype"/>
                <w:sz w:val="20"/>
                <w:szCs w:val="20"/>
              </w:rPr>
              <w:t>14 oficios</w:t>
            </w:r>
          </w:p>
        </w:tc>
        <w:tc>
          <w:tcPr>
            <w:tcW w:w="1927" w:type="pct"/>
          </w:tcPr>
          <w:p w:rsidR="005F16EB" w:rsidRPr="009F5A02" w:rsidRDefault="005F16EB" w:rsidP="005F16EB">
            <w:pPr>
              <w:jc w:val="both"/>
              <w:rPr>
                <w:rFonts w:ascii="Palatino Linotype" w:hAnsi="Palatino Linotype"/>
                <w:color w:val="000000"/>
                <w:sz w:val="20"/>
                <w:szCs w:val="20"/>
              </w:rPr>
            </w:pPr>
            <w:r w:rsidRPr="009F5A02">
              <w:rPr>
                <w:rFonts w:ascii="Palatino Linotype" w:hAnsi="Palatino Linotype"/>
                <w:color w:val="000000"/>
                <w:sz w:val="20"/>
                <w:szCs w:val="20"/>
              </w:rPr>
              <w:t xml:space="preserve">Los números de oficio </w:t>
            </w:r>
            <w:r w:rsidRPr="009F5A02">
              <w:rPr>
                <w:rFonts w:ascii="Palatino Linotype" w:hAnsi="Palatino Linotype"/>
                <w:b/>
                <w:color w:val="000000"/>
                <w:sz w:val="20"/>
                <w:szCs w:val="20"/>
              </w:rPr>
              <w:t>no</w:t>
            </w:r>
            <w:r w:rsidRPr="009F5A02">
              <w:rPr>
                <w:rFonts w:ascii="Palatino Linotype" w:hAnsi="Palatino Linotype"/>
                <w:color w:val="000000"/>
                <w:sz w:val="20"/>
                <w:szCs w:val="20"/>
              </w:rPr>
              <w:t xml:space="preserve"> son consecutivos, por lo que se advierte que la información está incompleta.</w:t>
            </w:r>
          </w:p>
          <w:p w:rsidR="005F16EB" w:rsidRPr="009F5A02" w:rsidRDefault="005F16EB" w:rsidP="005F16EB">
            <w:pPr>
              <w:jc w:val="both"/>
              <w:rPr>
                <w:rFonts w:ascii="Palatino Linotype" w:hAnsi="Palatino Linotype"/>
                <w:color w:val="000000"/>
                <w:sz w:val="20"/>
                <w:szCs w:val="20"/>
              </w:rPr>
            </w:pPr>
          </w:p>
          <w:p w:rsidR="005F16EB" w:rsidRPr="009F5A02" w:rsidRDefault="005F16EB" w:rsidP="005F16EB">
            <w:pPr>
              <w:jc w:val="both"/>
              <w:rPr>
                <w:rFonts w:ascii="Palatino Linotype" w:hAnsi="Palatino Linotype"/>
                <w:color w:val="000000"/>
                <w:sz w:val="20"/>
                <w:szCs w:val="20"/>
              </w:rPr>
            </w:pPr>
            <w:r w:rsidRPr="009F5A02">
              <w:rPr>
                <w:rFonts w:ascii="Palatino Linotype" w:hAnsi="Palatino Linotype"/>
                <w:color w:val="000000"/>
                <w:sz w:val="20"/>
                <w:szCs w:val="20"/>
              </w:rPr>
              <w:t>Se testan datos de los cuales no se advierte si el contenido debía ser clasificado</w:t>
            </w:r>
            <w:r w:rsidR="002730C0" w:rsidRPr="009F5A02">
              <w:rPr>
                <w:rFonts w:ascii="Palatino Linotype" w:hAnsi="Palatino Linotype"/>
                <w:color w:val="000000"/>
                <w:sz w:val="20"/>
                <w:szCs w:val="20"/>
              </w:rPr>
              <w:t>.</w:t>
            </w:r>
          </w:p>
        </w:tc>
        <w:tc>
          <w:tcPr>
            <w:tcW w:w="1068" w:type="pct"/>
          </w:tcPr>
          <w:p w:rsidR="005F16EB" w:rsidRPr="009F5A02" w:rsidRDefault="005F16EB" w:rsidP="005F16EB">
            <w:pPr>
              <w:jc w:val="center"/>
              <w:rPr>
                <w:rFonts w:ascii="Palatino Linotype" w:hAnsi="Palatino Linotype"/>
                <w:b/>
                <w:sz w:val="20"/>
                <w:szCs w:val="20"/>
              </w:rPr>
            </w:pPr>
            <w:r w:rsidRPr="009F5A02">
              <w:rPr>
                <w:rFonts w:ascii="Palatino Linotype" w:hAnsi="Palatino Linotype"/>
                <w:b/>
                <w:sz w:val="20"/>
                <w:szCs w:val="20"/>
              </w:rPr>
              <w:t>Parcialmente</w:t>
            </w:r>
          </w:p>
          <w:p w:rsidR="00E452F0" w:rsidRPr="009F5A02" w:rsidRDefault="00E452F0" w:rsidP="005F16EB">
            <w:pPr>
              <w:jc w:val="center"/>
              <w:rPr>
                <w:rFonts w:ascii="Palatino Linotype" w:hAnsi="Palatino Linotype"/>
                <w:b/>
                <w:sz w:val="20"/>
                <w:szCs w:val="20"/>
              </w:rPr>
            </w:pPr>
          </w:p>
          <w:p w:rsidR="00E452F0" w:rsidRPr="009F5A02" w:rsidRDefault="00E452F0" w:rsidP="00E452F0">
            <w:pPr>
              <w:jc w:val="center"/>
              <w:rPr>
                <w:rFonts w:ascii="Palatino Linotype" w:hAnsi="Palatino Linotype"/>
                <w:sz w:val="20"/>
                <w:szCs w:val="20"/>
              </w:rPr>
            </w:pPr>
            <w:r w:rsidRPr="009F5A02">
              <w:rPr>
                <w:rFonts w:ascii="Palatino Linotype" w:hAnsi="Palatino Linotype"/>
                <w:sz w:val="20"/>
                <w:szCs w:val="20"/>
              </w:rPr>
              <w:t>Se deben entregar documentos faltantes.</w:t>
            </w:r>
          </w:p>
          <w:p w:rsidR="00E452F0" w:rsidRPr="009F5A02" w:rsidRDefault="00E452F0" w:rsidP="00E452F0">
            <w:pPr>
              <w:jc w:val="center"/>
              <w:rPr>
                <w:rFonts w:ascii="Palatino Linotype" w:hAnsi="Palatino Linotype"/>
                <w:sz w:val="20"/>
                <w:szCs w:val="20"/>
              </w:rPr>
            </w:pPr>
          </w:p>
          <w:p w:rsidR="00E452F0" w:rsidRPr="009F5A02" w:rsidRDefault="00E452F0" w:rsidP="00E452F0">
            <w:pPr>
              <w:jc w:val="center"/>
              <w:rPr>
                <w:rFonts w:ascii="Palatino Linotype" w:hAnsi="Palatino Linotype"/>
                <w:b/>
                <w:sz w:val="20"/>
                <w:szCs w:val="20"/>
              </w:rPr>
            </w:pPr>
            <w:r w:rsidRPr="009F5A02">
              <w:rPr>
                <w:rFonts w:ascii="Palatino Linotype" w:hAnsi="Palatino Linotype"/>
                <w:sz w:val="20"/>
                <w:szCs w:val="20"/>
              </w:rPr>
              <w:t>Se debe hacer una correcta versión pública con el Acuerdo del Comité de Transparencia.</w:t>
            </w:r>
          </w:p>
        </w:tc>
      </w:tr>
      <w:tr w:rsidR="00D65CC9" w:rsidRPr="009F5A02" w:rsidTr="00B851FF">
        <w:trPr>
          <w:trHeight w:val="873"/>
        </w:trPr>
        <w:tc>
          <w:tcPr>
            <w:tcW w:w="1174" w:type="pct"/>
            <w:shd w:val="clear" w:color="auto" w:fill="F2F2F2" w:themeFill="background1" w:themeFillShade="F2"/>
          </w:tcPr>
          <w:p w:rsidR="00D65CC9" w:rsidRPr="009F5A02" w:rsidRDefault="00D65CC9" w:rsidP="005F16EB">
            <w:pPr>
              <w:jc w:val="both"/>
              <w:rPr>
                <w:rFonts w:ascii="Palatino Linotype" w:hAnsi="Palatino Linotype"/>
                <w:sz w:val="20"/>
                <w:szCs w:val="20"/>
              </w:rPr>
            </w:pPr>
            <w:r w:rsidRPr="009F5A02">
              <w:rPr>
                <w:rFonts w:ascii="Palatino Linotype" w:hAnsi="Palatino Linotype"/>
                <w:sz w:val="20"/>
                <w:szCs w:val="20"/>
              </w:rPr>
              <w:t>Secretaria Particular</w:t>
            </w:r>
          </w:p>
        </w:tc>
        <w:tc>
          <w:tcPr>
            <w:tcW w:w="831" w:type="pct"/>
            <w:shd w:val="clear" w:color="auto" w:fill="F2F2F2" w:themeFill="background1" w:themeFillShade="F2"/>
          </w:tcPr>
          <w:p w:rsidR="00D65CC9" w:rsidRPr="009F5A02" w:rsidRDefault="00D65CC9" w:rsidP="005F16EB">
            <w:pPr>
              <w:jc w:val="center"/>
              <w:rPr>
                <w:rFonts w:ascii="Palatino Linotype" w:hAnsi="Palatino Linotype"/>
                <w:sz w:val="20"/>
                <w:szCs w:val="20"/>
              </w:rPr>
            </w:pPr>
            <w:r w:rsidRPr="009F5A02">
              <w:rPr>
                <w:rFonts w:ascii="Palatino Linotype" w:hAnsi="Palatino Linotype"/>
                <w:sz w:val="20"/>
                <w:szCs w:val="20"/>
              </w:rPr>
              <w:t>7oficios</w:t>
            </w:r>
          </w:p>
        </w:tc>
        <w:tc>
          <w:tcPr>
            <w:tcW w:w="1927" w:type="pct"/>
            <w:shd w:val="clear" w:color="auto" w:fill="F2F2F2" w:themeFill="background1" w:themeFillShade="F2"/>
          </w:tcPr>
          <w:p w:rsidR="00D65CC9" w:rsidRPr="009F5A02" w:rsidRDefault="00D65CC9" w:rsidP="003E746D">
            <w:pPr>
              <w:jc w:val="both"/>
              <w:rPr>
                <w:rFonts w:ascii="Palatino Linotype" w:hAnsi="Palatino Linotype"/>
                <w:color w:val="000000"/>
                <w:sz w:val="20"/>
                <w:szCs w:val="20"/>
              </w:rPr>
            </w:pPr>
            <w:r w:rsidRPr="009F5A02">
              <w:rPr>
                <w:rFonts w:ascii="Palatino Linotype" w:hAnsi="Palatino Linotype"/>
                <w:color w:val="000000"/>
                <w:sz w:val="20"/>
                <w:szCs w:val="20"/>
              </w:rPr>
              <w:t xml:space="preserve">Los números de oficio </w:t>
            </w:r>
            <w:r w:rsidRPr="009F5A02">
              <w:rPr>
                <w:rFonts w:ascii="Palatino Linotype" w:hAnsi="Palatino Linotype"/>
                <w:b/>
                <w:color w:val="000000"/>
                <w:sz w:val="20"/>
                <w:szCs w:val="20"/>
              </w:rPr>
              <w:t>no</w:t>
            </w:r>
            <w:r w:rsidRPr="009F5A02">
              <w:rPr>
                <w:rFonts w:ascii="Palatino Linotype" w:hAnsi="Palatino Linotype"/>
                <w:color w:val="000000"/>
                <w:sz w:val="20"/>
                <w:szCs w:val="20"/>
              </w:rPr>
              <w:t xml:space="preserve"> son consecutivos, por lo que se advierte que la información está incompleta.</w:t>
            </w:r>
          </w:p>
        </w:tc>
        <w:tc>
          <w:tcPr>
            <w:tcW w:w="1068" w:type="pct"/>
            <w:shd w:val="clear" w:color="auto" w:fill="F2F2F2" w:themeFill="background1" w:themeFillShade="F2"/>
          </w:tcPr>
          <w:p w:rsidR="00D65CC9" w:rsidRPr="009F5A02" w:rsidRDefault="003E746D" w:rsidP="005F16EB">
            <w:pPr>
              <w:jc w:val="center"/>
              <w:rPr>
                <w:rFonts w:ascii="Palatino Linotype" w:hAnsi="Palatino Linotype"/>
                <w:b/>
                <w:sz w:val="20"/>
                <w:szCs w:val="20"/>
              </w:rPr>
            </w:pPr>
            <w:r w:rsidRPr="009F5A02">
              <w:rPr>
                <w:rFonts w:ascii="Palatino Linotype" w:hAnsi="Palatino Linotype"/>
                <w:b/>
                <w:sz w:val="20"/>
                <w:szCs w:val="20"/>
              </w:rPr>
              <w:t>Parcialmente</w:t>
            </w:r>
          </w:p>
          <w:p w:rsidR="00E452F0" w:rsidRPr="009F5A02" w:rsidRDefault="00E452F0" w:rsidP="005F16EB">
            <w:pPr>
              <w:jc w:val="center"/>
              <w:rPr>
                <w:rFonts w:ascii="Palatino Linotype" w:hAnsi="Palatino Linotype"/>
                <w:b/>
                <w:sz w:val="20"/>
                <w:szCs w:val="20"/>
              </w:rPr>
            </w:pPr>
          </w:p>
          <w:p w:rsidR="00E452F0" w:rsidRPr="009F5A02" w:rsidRDefault="00E452F0" w:rsidP="00E452F0">
            <w:pPr>
              <w:jc w:val="center"/>
              <w:rPr>
                <w:rFonts w:ascii="Palatino Linotype" w:hAnsi="Palatino Linotype"/>
                <w:sz w:val="20"/>
                <w:szCs w:val="20"/>
              </w:rPr>
            </w:pPr>
            <w:r w:rsidRPr="009F5A02">
              <w:rPr>
                <w:rFonts w:ascii="Palatino Linotype" w:hAnsi="Palatino Linotype"/>
                <w:sz w:val="20"/>
                <w:szCs w:val="20"/>
              </w:rPr>
              <w:t>Se deben entregar documentos faltantes.</w:t>
            </w:r>
          </w:p>
          <w:p w:rsidR="00E452F0" w:rsidRPr="009F5A02" w:rsidRDefault="00E452F0" w:rsidP="005F16EB">
            <w:pPr>
              <w:jc w:val="center"/>
              <w:rPr>
                <w:rFonts w:ascii="Palatino Linotype" w:hAnsi="Palatino Linotype"/>
                <w:b/>
                <w:sz w:val="20"/>
                <w:szCs w:val="20"/>
              </w:rPr>
            </w:pPr>
          </w:p>
        </w:tc>
      </w:tr>
      <w:tr w:rsidR="00D65CC9" w:rsidRPr="009F5A02" w:rsidTr="00B851FF">
        <w:trPr>
          <w:trHeight w:val="559"/>
        </w:trPr>
        <w:tc>
          <w:tcPr>
            <w:tcW w:w="1174" w:type="pct"/>
          </w:tcPr>
          <w:p w:rsidR="00D65CC9" w:rsidRPr="009F5A02" w:rsidRDefault="00D65CC9" w:rsidP="005F16EB">
            <w:pPr>
              <w:jc w:val="both"/>
              <w:rPr>
                <w:rFonts w:ascii="Palatino Linotype" w:hAnsi="Palatino Linotype"/>
                <w:sz w:val="20"/>
                <w:szCs w:val="20"/>
              </w:rPr>
            </w:pPr>
            <w:r w:rsidRPr="009F5A02">
              <w:rPr>
                <w:rFonts w:ascii="Palatino Linotype" w:hAnsi="Palatino Linotype"/>
                <w:sz w:val="20"/>
                <w:szCs w:val="20"/>
              </w:rPr>
              <w:t>Secretario Técnico</w:t>
            </w:r>
          </w:p>
        </w:tc>
        <w:tc>
          <w:tcPr>
            <w:tcW w:w="831" w:type="pct"/>
          </w:tcPr>
          <w:p w:rsidR="00D65CC9" w:rsidRPr="009F5A02" w:rsidRDefault="00D65CC9" w:rsidP="005F16EB">
            <w:pPr>
              <w:jc w:val="center"/>
              <w:rPr>
                <w:rFonts w:ascii="Palatino Linotype" w:hAnsi="Palatino Linotype"/>
                <w:sz w:val="20"/>
                <w:szCs w:val="20"/>
              </w:rPr>
            </w:pPr>
            <w:r w:rsidRPr="009F5A02">
              <w:rPr>
                <w:rFonts w:ascii="Palatino Linotype" w:hAnsi="Palatino Linotype"/>
                <w:sz w:val="20"/>
                <w:szCs w:val="20"/>
              </w:rPr>
              <w:t>10 oficios</w:t>
            </w:r>
          </w:p>
        </w:tc>
        <w:tc>
          <w:tcPr>
            <w:tcW w:w="1927" w:type="pct"/>
          </w:tcPr>
          <w:p w:rsidR="00D65CC9" w:rsidRPr="009F5A02" w:rsidRDefault="00D65CC9" w:rsidP="005F16EB">
            <w:pPr>
              <w:jc w:val="both"/>
              <w:rPr>
                <w:rFonts w:ascii="Palatino Linotype" w:hAnsi="Palatino Linotype"/>
                <w:sz w:val="20"/>
                <w:szCs w:val="20"/>
              </w:rPr>
            </w:pPr>
            <w:r w:rsidRPr="009F5A02">
              <w:rPr>
                <w:rFonts w:ascii="Palatino Linotype" w:hAnsi="Palatino Linotype"/>
                <w:sz w:val="20"/>
                <w:szCs w:val="20"/>
              </w:rPr>
              <w:t>El número de oficios es cons</w:t>
            </w:r>
            <w:r w:rsidR="00692D70" w:rsidRPr="009F5A02">
              <w:rPr>
                <w:rFonts w:ascii="Palatino Linotype" w:hAnsi="Palatino Linotype"/>
                <w:sz w:val="20"/>
                <w:szCs w:val="20"/>
              </w:rPr>
              <w:t xml:space="preserve">ecutivo de enero a febrero 2024, por lo que se advierte que la información está completa y </w:t>
            </w:r>
            <w:r w:rsidR="00692D70" w:rsidRPr="009F5A02">
              <w:rPr>
                <w:rFonts w:ascii="Palatino Linotype" w:hAnsi="Palatino Linotype"/>
                <w:b/>
                <w:sz w:val="20"/>
                <w:szCs w:val="20"/>
              </w:rPr>
              <w:t>colmó</w:t>
            </w:r>
            <w:r w:rsidR="00692D70" w:rsidRPr="009F5A02">
              <w:rPr>
                <w:rFonts w:ascii="Palatino Linotype" w:hAnsi="Palatino Linotype"/>
                <w:sz w:val="20"/>
                <w:szCs w:val="20"/>
              </w:rPr>
              <w:t xml:space="preserve"> este punto de la solicitud.</w:t>
            </w:r>
          </w:p>
        </w:tc>
        <w:tc>
          <w:tcPr>
            <w:tcW w:w="1068" w:type="pct"/>
          </w:tcPr>
          <w:p w:rsidR="00D65CC9" w:rsidRPr="009F5A02" w:rsidRDefault="00D65CC9" w:rsidP="005F16EB">
            <w:pPr>
              <w:jc w:val="center"/>
              <w:rPr>
                <w:rFonts w:ascii="Palatino Linotype" w:hAnsi="Palatino Linotype"/>
                <w:b/>
                <w:sz w:val="20"/>
                <w:szCs w:val="20"/>
              </w:rPr>
            </w:pPr>
            <w:r w:rsidRPr="009F5A02">
              <w:rPr>
                <w:rFonts w:ascii="Palatino Linotype" w:hAnsi="Palatino Linotype"/>
                <w:b/>
                <w:sz w:val="20"/>
                <w:szCs w:val="20"/>
              </w:rPr>
              <w:t>SI</w:t>
            </w:r>
          </w:p>
        </w:tc>
      </w:tr>
      <w:tr w:rsidR="00D65CC9" w:rsidRPr="009F5A02" w:rsidTr="00B851FF">
        <w:trPr>
          <w:trHeight w:val="1359"/>
        </w:trPr>
        <w:tc>
          <w:tcPr>
            <w:tcW w:w="1174" w:type="pct"/>
            <w:shd w:val="clear" w:color="auto" w:fill="F2F2F2" w:themeFill="background1" w:themeFillShade="F2"/>
          </w:tcPr>
          <w:p w:rsidR="00D65CC9" w:rsidRPr="009F5A02" w:rsidRDefault="00D65CC9" w:rsidP="005F16EB">
            <w:pPr>
              <w:jc w:val="both"/>
              <w:rPr>
                <w:rFonts w:ascii="Palatino Linotype" w:hAnsi="Palatino Linotype"/>
                <w:sz w:val="20"/>
                <w:szCs w:val="20"/>
              </w:rPr>
            </w:pPr>
            <w:r w:rsidRPr="009F5A02">
              <w:rPr>
                <w:rFonts w:ascii="Palatino Linotype" w:hAnsi="Palatino Linotype"/>
                <w:sz w:val="20"/>
                <w:szCs w:val="20"/>
              </w:rPr>
              <w:t>Primer Regidor</w:t>
            </w:r>
          </w:p>
        </w:tc>
        <w:tc>
          <w:tcPr>
            <w:tcW w:w="831" w:type="pct"/>
            <w:shd w:val="clear" w:color="auto" w:fill="F2F2F2" w:themeFill="background1" w:themeFillShade="F2"/>
          </w:tcPr>
          <w:p w:rsidR="00D65CC9" w:rsidRPr="009F5A02" w:rsidRDefault="00D65CC9" w:rsidP="005F16EB">
            <w:pPr>
              <w:jc w:val="center"/>
              <w:rPr>
                <w:rFonts w:ascii="Palatino Linotype" w:hAnsi="Palatino Linotype"/>
                <w:sz w:val="20"/>
                <w:szCs w:val="20"/>
              </w:rPr>
            </w:pPr>
            <w:r w:rsidRPr="009F5A02">
              <w:rPr>
                <w:rFonts w:ascii="Palatino Linotype" w:hAnsi="Palatino Linotype"/>
                <w:sz w:val="20"/>
                <w:szCs w:val="20"/>
              </w:rPr>
              <w:t>33 oficios</w:t>
            </w:r>
          </w:p>
        </w:tc>
        <w:tc>
          <w:tcPr>
            <w:tcW w:w="1927" w:type="pct"/>
            <w:shd w:val="clear" w:color="auto" w:fill="F2F2F2" w:themeFill="background1" w:themeFillShade="F2"/>
          </w:tcPr>
          <w:p w:rsidR="00BF1852" w:rsidRPr="009F5A02" w:rsidRDefault="00D65CC9" w:rsidP="00D65CC9">
            <w:pPr>
              <w:jc w:val="both"/>
              <w:rPr>
                <w:rFonts w:ascii="Palatino Linotype" w:hAnsi="Palatino Linotype"/>
                <w:sz w:val="20"/>
                <w:szCs w:val="20"/>
              </w:rPr>
            </w:pPr>
            <w:r w:rsidRPr="009F5A02">
              <w:rPr>
                <w:rFonts w:ascii="Palatino Linotype" w:hAnsi="Palatino Linotype"/>
                <w:sz w:val="20"/>
                <w:szCs w:val="20"/>
              </w:rPr>
              <w:t>Si bien los números de los oficios son consecutivos, se testó el número de serie de vehículo oficial, mismo que es público.</w:t>
            </w:r>
          </w:p>
          <w:p w:rsidR="00124A75" w:rsidRPr="009F5A02" w:rsidRDefault="00124A75" w:rsidP="00D65CC9">
            <w:pPr>
              <w:jc w:val="both"/>
              <w:rPr>
                <w:rFonts w:ascii="Palatino Linotype" w:hAnsi="Palatino Linotype"/>
                <w:sz w:val="20"/>
                <w:szCs w:val="20"/>
              </w:rPr>
            </w:pPr>
          </w:p>
          <w:p w:rsidR="00124A75" w:rsidRPr="009F5A02" w:rsidRDefault="00124A75" w:rsidP="00124A75">
            <w:pPr>
              <w:jc w:val="both"/>
              <w:rPr>
                <w:rFonts w:ascii="Palatino Linotype" w:hAnsi="Palatino Linotype"/>
                <w:sz w:val="20"/>
                <w:szCs w:val="20"/>
              </w:rPr>
            </w:pPr>
            <w:r w:rsidRPr="009F5A02">
              <w:rPr>
                <w:rFonts w:ascii="Palatino Linotype" w:hAnsi="Palatino Linotype"/>
                <w:sz w:val="20"/>
                <w:szCs w:val="20"/>
              </w:rPr>
              <w:t>Se dejaron datos susceptibles de ser clasificados como el nombre de particular y el número de matrícula</w:t>
            </w:r>
            <w:r w:rsidR="00FA402F" w:rsidRPr="009F5A02">
              <w:rPr>
                <w:rFonts w:ascii="Palatino Linotype" w:hAnsi="Palatino Linotype"/>
                <w:sz w:val="20"/>
                <w:szCs w:val="20"/>
              </w:rPr>
              <w:t xml:space="preserve"> escolar.</w:t>
            </w:r>
          </w:p>
        </w:tc>
        <w:tc>
          <w:tcPr>
            <w:tcW w:w="1068" w:type="pct"/>
            <w:shd w:val="clear" w:color="auto" w:fill="F2F2F2" w:themeFill="background1" w:themeFillShade="F2"/>
          </w:tcPr>
          <w:p w:rsidR="00D65CC9" w:rsidRPr="009F5A02" w:rsidRDefault="00D65CC9" w:rsidP="005F16EB">
            <w:pPr>
              <w:jc w:val="center"/>
              <w:rPr>
                <w:rFonts w:ascii="Palatino Linotype" w:hAnsi="Palatino Linotype"/>
                <w:b/>
                <w:sz w:val="20"/>
                <w:szCs w:val="20"/>
              </w:rPr>
            </w:pPr>
            <w:r w:rsidRPr="009F5A02">
              <w:rPr>
                <w:rFonts w:ascii="Palatino Linotype" w:hAnsi="Palatino Linotype"/>
                <w:b/>
                <w:sz w:val="20"/>
                <w:szCs w:val="20"/>
              </w:rPr>
              <w:t>Parcialmente</w:t>
            </w:r>
          </w:p>
          <w:p w:rsidR="00E452F0" w:rsidRPr="009F5A02" w:rsidRDefault="00E452F0" w:rsidP="005F16EB">
            <w:pPr>
              <w:jc w:val="center"/>
              <w:rPr>
                <w:rFonts w:ascii="Palatino Linotype" w:hAnsi="Palatino Linotype"/>
                <w:b/>
                <w:sz w:val="20"/>
                <w:szCs w:val="20"/>
              </w:rPr>
            </w:pPr>
          </w:p>
          <w:p w:rsidR="00E452F0" w:rsidRPr="009F5A02" w:rsidRDefault="00E452F0" w:rsidP="005F16EB">
            <w:pPr>
              <w:jc w:val="center"/>
              <w:rPr>
                <w:rFonts w:ascii="Palatino Linotype" w:hAnsi="Palatino Linotype"/>
                <w:b/>
                <w:sz w:val="20"/>
                <w:szCs w:val="20"/>
              </w:rPr>
            </w:pPr>
            <w:r w:rsidRPr="009F5A02">
              <w:rPr>
                <w:rFonts w:ascii="Palatino Linotype" w:hAnsi="Palatino Linotype"/>
                <w:sz w:val="20"/>
                <w:szCs w:val="20"/>
              </w:rPr>
              <w:t>Se debe hacer una correcta versión pública con el Acuerdo del Comité de Transparencia.</w:t>
            </w:r>
          </w:p>
        </w:tc>
      </w:tr>
      <w:tr w:rsidR="005F16EB" w:rsidRPr="009F5A02" w:rsidTr="00B851FF">
        <w:tc>
          <w:tcPr>
            <w:tcW w:w="1174" w:type="pct"/>
          </w:tcPr>
          <w:p w:rsidR="005F16EB" w:rsidRPr="009F5A02" w:rsidRDefault="005F16EB" w:rsidP="005F16EB">
            <w:pPr>
              <w:jc w:val="both"/>
              <w:rPr>
                <w:rFonts w:ascii="Palatino Linotype" w:hAnsi="Palatino Linotype"/>
                <w:sz w:val="20"/>
                <w:szCs w:val="20"/>
              </w:rPr>
            </w:pPr>
            <w:r w:rsidRPr="009F5A02">
              <w:rPr>
                <w:rFonts w:ascii="Palatino Linotype" w:hAnsi="Palatino Linotype"/>
                <w:sz w:val="20"/>
                <w:szCs w:val="20"/>
              </w:rPr>
              <w:t>Segundo Regidor</w:t>
            </w:r>
          </w:p>
        </w:tc>
        <w:tc>
          <w:tcPr>
            <w:tcW w:w="831" w:type="pct"/>
          </w:tcPr>
          <w:p w:rsidR="005F16EB" w:rsidRPr="009F5A02" w:rsidRDefault="005F16EB" w:rsidP="005F16EB">
            <w:pPr>
              <w:jc w:val="center"/>
              <w:rPr>
                <w:rFonts w:ascii="Palatino Linotype" w:hAnsi="Palatino Linotype"/>
                <w:sz w:val="20"/>
                <w:szCs w:val="20"/>
              </w:rPr>
            </w:pPr>
            <w:r w:rsidRPr="009F5A02">
              <w:rPr>
                <w:rFonts w:ascii="Palatino Linotype" w:hAnsi="Palatino Linotype"/>
                <w:sz w:val="20"/>
                <w:szCs w:val="20"/>
              </w:rPr>
              <w:t>23 oficios</w:t>
            </w:r>
          </w:p>
        </w:tc>
        <w:tc>
          <w:tcPr>
            <w:tcW w:w="1927" w:type="pct"/>
          </w:tcPr>
          <w:p w:rsidR="005F16EB" w:rsidRPr="009F5A02" w:rsidRDefault="005F16EB" w:rsidP="005F16EB">
            <w:pPr>
              <w:jc w:val="both"/>
              <w:rPr>
                <w:rFonts w:ascii="Palatino Linotype" w:hAnsi="Palatino Linotype"/>
                <w:color w:val="000000"/>
                <w:sz w:val="20"/>
                <w:szCs w:val="20"/>
              </w:rPr>
            </w:pPr>
            <w:r w:rsidRPr="009F5A02">
              <w:rPr>
                <w:rFonts w:ascii="Palatino Linotype" w:hAnsi="Palatino Linotype"/>
                <w:sz w:val="20"/>
                <w:szCs w:val="20"/>
              </w:rPr>
              <w:t>Los núm</w:t>
            </w:r>
            <w:r w:rsidR="003E746D" w:rsidRPr="009F5A02">
              <w:rPr>
                <w:rFonts w:ascii="Palatino Linotype" w:hAnsi="Palatino Linotype"/>
                <w:sz w:val="20"/>
                <w:szCs w:val="20"/>
              </w:rPr>
              <w:t xml:space="preserve">eros de oficio son consecutivos de enero a marzo de 2024, </w:t>
            </w:r>
            <w:r w:rsidR="00692D70" w:rsidRPr="009F5A02">
              <w:rPr>
                <w:rFonts w:ascii="Palatino Linotype" w:hAnsi="Palatino Linotype"/>
                <w:sz w:val="20"/>
                <w:szCs w:val="20"/>
              </w:rPr>
              <w:t>por lo que se advierte que la información está completa y colmó este punto de la solicitud.</w:t>
            </w:r>
          </w:p>
          <w:p w:rsidR="00692D70" w:rsidRPr="009F5A02" w:rsidRDefault="00692D70" w:rsidP="005F16EB">
            <w:pPr>
              <w:jc w:val="both"/>
              <w:rPr>
                <w:rFonts w:ascii="Palatino Linotype" w:hAnsi="Palatino Linotype"/>
                <w:sz w:val="20"/>
                <w:szCs w:val="20"/>
              </w:rPr>
            </w:pPr>
          </w:p>
          <w:p w:rsidR="005F16EB" w:rsidRPr="009F5A02" w:rsidRDefault="005F16EB" w:rsidP="00692D70">
            <w:pPr>
              <w:jc w:val="both"/>
              <w:rPr>
                <w:rFonts w:ascii="Palatino Linotype" w:hAnsi="Palatino Linotype"/>
                <w:sz w:val="20"/>
                <w:szCs w:val="20"/>
              </w:rPr>
            </w:pPr>
            <w:r w:rsidRPr="009F5A02">
              <w:rPr>
                <w:rFonts w:ascii="Palatino Linotype" w:hAnsi="Palatino Linotype"/>
                <w:sz w:val="20"/>
                <w:szCs w:val="20"/>
              </w:rPr>
              <w:t>Se dejan datos personales sin t</w:t>
            </w:r>
            <w:r w:rsidR="00692D70" w:rsidRPr="009F5A02">
              <w:rPr>
                <w:rFonts w:ascii="Palatino Linotype" w:hAnsi="Palatino Linotype"/>
                <w:sz w:val="20"/>
                <w:szCs w:val="20"/>
              </w:rPr>
              <w:t xml:space="preserve">estar como nombre de particular, por lo </w:t>
            </w:r>
            <w:r w:rsidR="00692D70" w:rsidRPr="009F5A02">
              <w:rPr>
                <w:rFonts w:ascii="Palatino Linotype" w:hAnsi="Palatino Linotype"/>
                <w:sz w:val="20"/>
                <w:szCs w:val="20"/>
              </w:rPr>
              <w:lastRenderedPageBreak/>
              <w:t>que es procedente a dar vista a la Dirección General de Datos Personales.</w:t>
            </w:r>
          </w:p>
        </w:tc>
        <w:tc>
          <w:tcPr>
            <w:tcW w:w="1068" w:type="pct"/>
          </w:tcPr>
          <w:p w:rsidR="005F16EB" w:rsidRPr="009F5A02" w:rsidRDefault="005F16EB" w:rsidP="005F16EB">
            <w:pPr>
              <w:jc w:val="center"/>
              <w:rPr>
                <w:rFonts w:ascii="Palatino Linotype" w:hAnsi="Palatino Linotype"/>
                <w:b/>
                <w:sz w:val="20"/>
                <w:szCs w:val="20"/>
              </w:rPr>
            </w:pPr>
            <w:r w:rsidRPr="009F5A02">
              <w:rPr>
                <w:rFonts w:ascii="Palatino Linotype" w:hAnsi="Palatino Linotype"/>
                <w:b/>
                <w:sz w:val="20"/>
                <w:szCs w:val="20"/>
              </w:rPr>
              <w:lastRenderedPageBreak/>
              <w:t>SI</w:t>
            </w:r>
          </w:p>
        </w:tc>
      </w:tr>
      <w:tr w:rsidR="005F16EB" w:rsidRPr="009F5A02" w:rsidTr="00B851FF">
        <w:tc>
          <w:tcPr>
            <w:tcW w:w="1174" w:type="pct"/>
            <w:vMerge w:val="restart"/>
            <w:shd w:val="clear" w:color="auto" w:fill="F2F2F2" w:themeFill="background1" w:themeFillShade="F2"/>
          </w:tcPr>
          <w:p w:rsidR="005F16EB" w:rsidRPr="009F5A02" w:rsidRDefault="005F16EB" w:rsidP="005F16EB">
            <w:pPr>
              <w:jc w:val="both"/>
              <w:rPr>
                <w:rFonts w:ascii="Palatino Linotype" w:hAnsi="Palatino Linotype"/>
                <w:sz w:val="20"/>
                <w:szCs w:val="20"/>
              </w:rPr>
            </w:pPr>
            <w:r w:rsidRPr="009F5A02">
              <w:rPr>
                <w:rFonts w:ascii="Palatino Linotype" w:hAnsi="Palatino Linotype"/>
                <w:sz w:val="20"/>
                <w:szCs w:val="20"/>
              </w:rPr>
              <w:t>Tercer Regidor</w:t>
            </w:r>
          </w:p>
        </w:tc>
        <w:tc>
          <w:tcPr>
            <w:tcW w:w="831" w:type="pct"/>
            <w:shd w:val="clear" w:color="auto" w:fill="F2F2F2" w:themeFill="background1" w:themeFillShade="F2"/>
          </w:tcPr>
          <w:p w:rsidR="005F16EB" w:rsidRPr="009F5A02" w:rsidRDefault="005F16EB" w:rsidP="005F16EB">
            <w:pPr>
              <w:jc w:val="center"/>
              <w:rPr>
                <w:rFonts w:ascii="Palatino Linotype" w:hAnsi="Palatino Linotype"/>
                <w:sz w:val="20"/>
                <w:szCs w:val="20"/>
              </w:rPr>
            </w:pPr>
            <w:r w:rsidRPr="009F5A02">
              <w:rPr>
                <w:rFonts w:ascii="Palatino Linotype" w:hAnsi="Palatino Linotype"/>
                <w:sz w:val="20"/>
                <w:szCs w:val="20"/>
              </w:rPr>
              <w:t>13 oficios</w:t>
            </w:r>
          </w:p>
        </w:tc>
        <w:tc>
          <w:tcPr>
            <w:tcW w:w="1927" w:type="pct"/>
            <w:shd w:val="clear" w:color="auto" w:fill="F2F2F2" w:themeFill="background1" w:themeFillShade="F2"/>
          </w:tcPr>
          <w:p w:rsidR="00BF1852" w:rsidRPr="009F5A02" w:rsidRDefault="00BF1852" w:rsidP="00BF1852">
            <w:pPr>
              <w:jc w:val="both"/>
              <w:rPr>
                <w:rFonts w:ascii="Palatino Linotype" w:hAnsi="Palatino Linotype"/>
                <w:color w:val="000000"/>
                <w:sz w:val="20"/>
                <w:szCs w:val="20"/>
              </w:rPr>
            </w:pPr>
            <w:r w:rsidRPr="009F5A02">
              <w:rPr>
                <w:rFonts w:ascii="Palatino Linotype" w:hAnsi="Palatino Linotype"/>
                <w:color w:val="000000"/>
                <w:sz w:val="20"/>
                <w:szCs w:val="20"/>
              </w:rPr>
              <w:t xml:space="preserve">Los números de oficio </w:t>
            </w:r>
            <w:r w:rsidRPr="009F5A02">
              <w:rPr>
                <w:rFonts w:ascii="Palatino Linotype" w:hAnsi="Palatino Linotype"/>
                <w:b/>
                <w:color w:val="000000"/>
                <w:sz w:val="20"/>
                <w:szCs w:val="20"/>
              </w:rPr>
              <w:t>no</w:t>
            </w:r>
            <w:r w:rsidRPr="009F5A02">
              <w:rPr>
                <w:rFonts w:ascii="Palatino Linotype" w:hAnsi="Palatino Linotype"/>
                <w:color w:val="000000"/>
                <w:sz w:val="20"/>
                <w:szCs w:val="20"/>
              </w:rPr>
              <w:t xml:space="preserve"> son consecutivos, por lo que se advierte que la información está incompleta.</w:t>
            </w:r>
          </w:p>
          <w:p w:rsidR="005F16EB" w:rsidRPr="009F5A02" w:rsidRDefault="005F16EB" w:rsidP="005F16EB">
            <w:pPr>
              <w:jc w:val="both"/>
              <w:rPr>
                <w:rFonts w:ascii="Palatino Linotype" w:hAnsi="Palatino Linotype"/>
                <w:sz w:val="20"/>
                <w:szCs w:val="20"/>
              </w:rPr>
            </w:pPr>
          </w:p>
          <w:p w:rsidR="005F16EB" w:rsidRPr="009F5A02" w:rsidRDefault="005F16EB" w:rsidP="005F16EB">
            <w:pPr>
              <w:jc w:val="both"/>
              <w:rPr>
                <w:rFonts w:ascii="Palatino Linotype" w:hAnsi="Palatino Linotype"/>
                <w:sz w:val="20"/>
                <w:szCs w:val="20"/>
              </w:rPr>
            </w:pPr>
            <w:r w:rsidRPr="009F5A02">
              <w:rPr>
                <w:rFonts w:ascii="Palatino Linotype" w:hAnsi="Palatino Linotype"/>
                <w:sz w:val="20"/>
                <w:szCs w:val="20"/>
              </w:rPr>
              <w:t>Se dejan visibles datos susceptibles de ser clasificados como confidenciales, como número telefónico personal y correo electrónico personal.</w:t>
            </w:r>
          </w:p>
        </w:tc>
        <w:tc>
          <w:tcPr>
            <w:tcW w:w="1068" w:type="pct"/>
            <w:vMerge w:val="restart"/>
            <w:shd w:val="clear" w:color="auto" w:fill="F2F2F2" w:themeFill="background1" w:themeFillShade="F2"/>
          </w:tcPr>
          <w:p w:rsidR="005F16EB" w:rsidRPr="009F5A02" w:rsidRDefault="005F16EB" w:rsidP="00BF1852">
            <w:pPr>
              <w:jc w:val="center"/>
              <w:rPr>
                <w:rFonts w:ascii="Palatino Linotype" w:hAnsi="Palatino Linotype"/>
                <w:b/>
                <w:sz w:val="20"/>
                <w:szCs w:val="20"/>
              </w:rPr>
            </w:pPr>
            <w:r w:rsidRPr="009F5A02">
              <w:rPr>
                <w:rFonts w:ascii="Palatino Linotype" w:hAnsi="Palatino Linotype"/>
                <w:b/>
                <w:sz w:val="20"/>
                <w:szCs w:val="20"/>
              </w:rPr>
              <w:t>Parcialmente</w:t>
            </w:r>
          </w:p>
          <w:p w:rsidR="00E452F0" w:rsidRPr="009F5A02" w:rsidRDefault="00E452F0" w:rsidP="00BF1852">
            <w:pPr>
              <w:jc w:val="center"/>
              <w:rPr>
                <w:rFonts w:ascii="Palatino Linotype" w:hAnsi="Palatino Linotype"/>
                <w:b/>
                <w:sz w:val="20"/>
                <w:szCs w:val="20"/>
              </w:rPr>
            </w:pPr>
          </w:p>
          <w:p w:rsidR="00E452F0" w:rsidRPr="009F5A02" w:rsidRDefault="00E452F0" w:rsidP="00E452F0">
            <w:pPr>
              <w:jc w:val="center"/>
              <w:rPr>
                <w:rFonts w:ascii="Palatino Linotype" w:hAnsi="Palatino Linotype"/>
                <w:sz w:val="20"/>
                <w:szCs w:val="20"/>
              </w:rPr>
            </w:pPr>
            <w:r w:rsidRPr="009F5A02">
              <w:rPr>
                <w:rFonts w:ascii="Palatino Linotype" w:hAnsi="Palatino Linotype"/>
                <w:sz w:val="20"/>
                <w:szCs w:val="20"/>
              </w:rPr>
              <w:t>Se deben entregar documentos faltantes.</w:t>
            </w:r>
          </w:p>
          <w:p w:rsidR="00E452F0" w:rsidRPr="009F5A02" w:rsidRDefault="00E452F0" w:rsidP="00E452F0">
            <w:pPr>
              <w:jc w:val="center"/>
              <w:rPr>
                <w:rFonts w:ascii="Palatino Linotype" w:hAnsi="Palatino Linotype"/>
                <w:sz w:val="20"/>
                <w:szCs w:val="20"/>
              </w:rPr>
            </w:pPr>
          </w:p>
          <w:p w:rsidR="00E452F0" w:rsidRPr="009F5A02" w:rsidRDefault="00E452F0" w:rsidP="00E452F0">
            <w:pPr>
              <w:jc w:val="center"/>
              <w:rPr>
                <w:rFonts w:ascii="Palatino Linotype" w:hAnsi="Palatino Linotype"/>
                <w:b/>
                <w:sz w:val="20"/>
                <w:szCs w:val="20"/>
              </w:rPr>
            </w:pPr>
          </w:p>
        </w:tc>
      </w:tr>
      <w:tr w:rsidR="00BF1852" w:rsidRPr="009F5A02" w:rsidTr="00B851FF">
        <w:trPr>
          <w:trHeight w:val="1926"/>
        </w:trPr>
        <w:tc>
          <w:tcPr>
            <w:tcW w:w="1174" w:type="pct"/>
            <w:vMerge/>
          </w:tcPr>
          <w:p w:rsidR="00BF1852" w:rsidRPr="009F5A02" w:rsidRDefault="00BF1852" w:rsidP="005F16EB">
            <w:pPr>
              <w:jc w:val="both"/>
              <w:rPr>
                <w:rFonts w:ascii="Palatino Linotype" w:hAnsi="Palatino Linotype"/>
                <w:sz w:val="20"/>
                <w:szCs w:val="20"/>
              </w:rPr>
            </w:pPr>
          </w:p>
        </w:tc>
        <w:tc>
          <w:tcPr>
            <w:tcW w:w="831" w:type="pct"/>
            <w:shd w:val="clear" w:color="auto" w:fill="F2F2F2" w:themeFill="background1" w:themeFillShade="F2"/>
          </w:tcPr>
          <w:p w:rsidR="00BF1852" w:rsidRPr="009F5A02" w:rsidRDefault="00BF1852" w:rsidP="005F16EB">
            <w:pPr>
              <w:jc w:val="center"/>
              <w:rPr>
                <w:rFonts w:ascii="Palatino Linotype" w:hAnsi="Palatino Linotype"/>
                <w:sz w:val="20"/>
                <w:szCs w:val="20"/>
              </w:rPr>
            </w:pPr>
            <w:r w:rsidRPr="009F5A02">
              <w:rPr>
                <w:rFonts w:ascii="Palatino Linotype" w:hAnsi="Palatino Linotype"/>
                <w:sz w:val="20"/>
                <w:szCs w:val="20"/>
              </w:rPr>
              <w:t>12 oficios</w:t>
            </w:r>
          </w:p>
        </w:tc>
        <w:tc>
          <w:tcPr>
            <w:tcW w:w="1927" w:type="pct"/>
            <w:shd w:val="clear" w:color="auto" w:fill="F2F2F2" w:themeFill="background1" w:themeFillShade="F2"/>
          </w:tcPr>
          <w:p w:rsidR="00BF1852" w:rsidRPr="009F5A02" w:rsidRDefault="00BF1852" w:rsidP="00161241">
            <w:pPr>
              <w:jc w:val="both"/>
              <w:rPr>
                <w:rFonts w:ascii="Palatino Linotype" w:hAnsi="Palatino Linotype"/>
                <w:sz w:val="20"/>
                <w:szCs w:val="20"/>
              </w:rPr>
            </w:pPr>
            <w:r w:rsidRPr="009F5A02">
              <w:rPr>
                <w:rFonts w:ascii="Palatino Linotype" w:hAnsi="Palatino Linotype"/>
                <w:sz w:val="20"/>
                <w:szCs w:val="20"/>
              </w:rPr>
              <w:t xml:space="preserve">Son los mismos que el archivo anterior, </w:t>
            </w:r>
            <w:r w:rsidR="00161241" w:rsidRPr="009F5A02">
              <w:rPr>
                <w:rFonts w:ascii="Palatino Linotype" w:hAnsi="Palatino Linotype"/>
                <w:sz w:val="20"/>
                <w:szCs w:val="20"/>
              </w:rPr>
              <w:t>pero</w:t>
            </w:r>
            <w:r w:rsidRPr="009F5A02">
              <w:rPr>
                <w:rFonts w:ascii="Palatino Linotype" w:hAnsi="Palatino Linotype"/>
                <w:sz w:val="20"/>
                <w:szCs w:val="20"/>
              </w:rPr>
              <w:t xml:space="preserve"> con datos testados, en el que se suprimen datos de interés público como el tipo de vehículo y placas, y nombre de servidores públicos, datos que deben se ser públicos.</w:t>
            </w:r>
          </w:p>
        </w:tc>
        <w:tc>
          <w:tcPr>
            <w:tcW w:w="1068" w:type="pct"/>
            <w:vMerge/>
          </w:tcPr>
          <w:p w:rsidR="00BF1852" w:rsidRPr="009F5A02" w:rsidRDefault="00BF1852" w:rsidP="005F16EB">
            <w:pPr>
              <w:jc w:val="center"/>
              <w:rPr>
                <w:rFonts w:ascii="Palatino Linotype" w:hAnsi="Palatino Linotype"/>
                <w:sz w:val="20"/>
                <w:szCs w:val="20"/>
              </w:rPr>
            </w:pPr>
          </w:p>
        </w:tc>
      </w:tr>
      <w:tr w:rsidR="00D447DB" w:rsidRPr="009F5A02" w:rsidTr="00B851FF">
        <w:trPr>
          <w:trHeight w:val="550"/>
        </w:trPr>
        <w:tc>
          <w:tcPr>
            <w:tcW w:w="1174" w:type="pct"/>
          </w:tcPr>
          <w:p w:rsidR="00D447DB" w:rsidRPr="009F5A02" w:rsidRDefault="00D447DB" w:rsidP="005F16EB">
            <w:pPr>
              <w:jc w:val="both"/>
              <w:rPr>
                <w:rFonts w:ascii="Palatino Linotype" w:hAnsi="Palatino Linotype"/>
                <w:sz w:val="20"/>
                <w:szCs w:val="20"/>
              </w:rPr>
            </w:pPr>
            <w:r w:rsidRPr="009F5A02">
              <w:rPr>
                <w:rFonts w:ascii="Palatino Linotype" w:hAnsi="Palatino Linotype"/>
                <w:sz w:val="20"/>
                <w:szCs w:val="20"/>
              </w:rPr>
              <w:t>Cuarto Regidor</w:t>
            </w:r>
          </w:p>
        </w:tc>
        <w:tc>
          <w:tcPr>
            <w:tcW w:w="831" w:type="pct"/>
          </w:tcPr>
          <w:p w:rsidR="00D447DB" w:rsidRPr="009F5A02" w:rsidRDefault="00D447DB" w:rsidP="005F16EB">
            <w:pPr>
              <w:jc w:val="center"/>
              <w:rPr>
                <w:rFonts w:ascii="Palatino Linotype" w:hAnsi="Palatino Linotype"/>
                <w:sz w:val="20"/>
                <w:szCs w:val="20"/>
              </w:rPr>
            </w:pPr>
            <w:r w:rsidRPr="009F5A02">
              <w:rPr>
                <w:rFonts w:ascii="Palatino Linotype" w:hAnsi="Palatino Linotype"/>
                <w:sz w:val="20"/>
                <w:szCs w:val="20"/>
              </w:rPr>
              <w:t>22 oficios</w:t>
            </w:r>
          </w:p>
        </w:tc>
        <w:tc>
          <w:tcPr>
            <w:tcW w:w="1927" w:type="pct"/>
          </w:tcPr>
          <w:p w:rsidR="00D447DB" w:rsidRPr="009F5A02" w:rsidRDefault="00D447DB" w:rsidP="00D447DB">
            <w:r w:rsidRPr="009F5A02">
              <w:rPr>
                <w:rFonts w:ascii="Palatino Linotype" w:hAnsi="Palatino Linotype"/>
                <w:sz w:val="20"/>
                <w:szCs w:val="20"/>
              </w:rPr>
              <w:t xml:space="preserve">El número de oficios es consecutivo de enero a marzo 2024, por lo que se advierte que la información está completa y </w:t>
            </w:r>
            <w:r w:rsidRPr="009F5A02">
              <w:rPr>
                <w:rFonts w:ascii="Palatino Linotype" w:hAnsi="Palatino Linotype"/>
                <w:b/>
                <w:sz w:val="20"/>
                <w:szCs w:val="20"/>
              </w:rPr>
              <w:t>colmó</w:t>
            </w:r>
            <w:r w:rsidRPr="009F5A02">
              <w:rPr>
                <w:rFonts w:ascii="Palatino Linotype" w:hAnsi="Palatino Linotype"/>
                <w:sz w:val="20"/>
                <w:szCs w:val="20"/>
              </w:rPr>
              <w:t xml:space="preserve"> este punto de la solicitud.</w:t>
            </w:r>
          </w:p>
        </w:tc>
        <w:tc>
          <w:tcPr>
            <w:tcW w:w="1068" w:type="pct"/>
          </w:tcPr>
          <w:p w:rsidR="00D447DB" w:rsidRPr="009F5A02" w:rsidRDefault="00D447DB" w:rsidP="005F16EB">
            <w:pPr>
              <w:jc w:val="center"/>
              <w:rPr>
                <w:rFonts w:ascii="Palatino Linotype" w:hAnsi="Palatino Linotype"/>
                <w:b/>
                <w:sz w:val="20"/>
                <w:szCs w:val="20"/>
              </w:rPr>
            </w:pPr>
            <w:r w:rsidRPr="009F5A02">
              <w:rPr>
                <w:rFonts w:ascii="Palatino Linotype" w:hAnsi="Palatino Linotype"/>
                <w:b/>
                <w:sz w:val="20"/>
                <w:szCs w:val="20"/>
              </w:rPr>
              <w:t>SI</w:t>
            </w:r>
          </w:p>
        </w:tc>
      </w:tr>
      <w:tr w:rsidR="00D447DB" w:rsidRPr="009F5A02" w:rsidTr="00B851FF">
        <w:trPr>
          <w:trHeight w:val="1359"/>
        </w:trPr>
        <w:tc>
          <w:tcPr>
            <w:tcW w:w="1174" w:type="pct"/>
            <w:shd w:val="clear" w:color="auto" w:fill="F2F2F2" w:themeFill="background1" w:themeFillShade="F2"/>
          </w:tcPr>
          <w:p w:rsidR="00D447DB" w:rsidRPr="009F5A02" w:rsidRDefault="00D447DB" w:rsidP="005F16EB">
            <w:pPr>
              <w:jc w:val="both"/>
              <w:rPr>
                <w:rFonts w:ascii="Palatino Linotype" w:hAnsi="Palatino Linotype"/>
                <w:sz w:val="20"/>
                <w:szCs w:val="20"/>
              </w:rPr>
            </w:pPr>
            <w:r w:rsidRPr="009F5A02">
              <w:rPr>
                <w:rFonts w:ascii="Palatino Linotype" w:hAnsi="Palatino Linotype"/>
                <w:sz w:val="20"/>
                <w:szCs w:val="20"/>
              </w:rPr>
              <w:t>Quinto Regidor</w:t>
            </w:r>
          </w:p>
        </w:tc>
        <w:tc>
          <w:tcPr>
            <w:tcW w:w="831" w:type="pct"/>
            <w:shd w:val="clear" w:color="auto" w:fill="F2F2F2" w:themeFill="background1" w:themeFillShade="F2"/>
          </w:tcPr>
          <w:p w:rsidR="00D447DB" w:rsidRPr="009F5A02" w:rsidRDefault="00D447DB" w:rsidP="005F16EB">
            <w:pPr>
              <w:jc w:val="center"/>
              <w:rPr>
                <w:rFonts w:ascii="Palatino Linotype" w:hAnsi="Palatino Linotype"/>
                <w:sz w:val="20"/>
                <w:szCs w:val="20"/>
              </w:rPr>
            </w:pPr>
            <w:r w:rsidRPr="009F5A02">
              <w:rPr>
                <w:rFonts w:ascii="Palatino Linotype" w:hAnsi="Palatino Linotype"/>
                <w:sz w:val="20"/>
                <w:szCs w:val="20"/>
              </w:rPr>
              <w:t>25 oficios</w:t>
            </w:r>
          </w:p>
        </w:tc>
        <w:tc>
          <w:tcPr>
            <w:tcW w:w="1927" w:type="pct"/>
            <w:shd w:val="clear" w:color="auto" w:fill="F2F2F2" w:themeFill="background1" w:themeFillShade="F2"/>
          </w:tcPr>
          <w:p w:rsidR="00D447DB" w:rsidRPr="009F5A02" w:rsidRDefault="00D447DB" w:rsidP="005F16EB">
            <w:pPr>
              <w:jc w:val="both"/>
              <w:rPr>
                <w:rFonts w:ascii="Palatino Linotype" w:hAnsi="Palatino Linotype"/>
                <w:sz w:val="20"/>
                <w:szCs w:val="20"/>
              </w:rPr>
            </w:pPr>
            <w:r w:rsidRPr="009F5A02">
              <w:rPr>
                <w:rFonts w:ascii="Palatino Linotype" w:hAnsi="Palatino Linotype"/>
                <w:sz w:val="20"/>
                <w:szCs w:val="20"/>
              </w:rPr>
              <w:t>Si bien los números de los oficios son consecutivos, se testaron características de vehículo oficial, datos que son públicos.</w:t>
            </w:r>
          </w:p>
        </w:tc>
        <w:tc>
          <w:tcPr>
            <w:tcW w:w="1068" w:type="pct"/>
            <w:shd w:val="clear" w:color="auto" w:fill="F2F2F2" w:themeFill="background1" w:themeFillShade="F2"/>
          </w:tcPr>
          <w:p w:rsidR="00D447DB" w:rsidRPr="009F5A02" w:rsidRDefault="00D447DB" w:rsidP="005F16EB">
            <w:pPr>
              <w:jc w:val="center"/>
              <w:rPr>
                <w:rFonts w:ascii="Palatino Linotype" w:hAnsi="Palatino Linotype"/>
                <w:b/>
                <w:sz w:val="20"/>
                <w:szCs w:val="20"/>
              </w:rPr>
            </w:pPr>
            <w:r w:rsidRPr="009F5A02">
              <w:rPr>
                <w:rFonts w:ascii="Palatino Linotype" w:hAnsi="Palatino Linotype"/>
                <w:b/>
                <w:sz w:val="20"/>
                <w:szCs w:val="20"/>
              </w:rPr>
              <w:t>Parcialmente</w:t>
            </w:r>
          </w:p>
          <w:p w:rsidR="00E452F0" w:rsidRPr="009F5A02" w:rsidRDefault="00E452F0" w:rsidP="005F16EB">
            <w:pPr>
              <w:jc w:val="center"/>
              <w:rPr>
                <w:rFonts w:ascii="Palatino Linotype" w:hAnsi="Palatino Linotype"/>
                <w:b/>
                <w:sz w:val="20"/>
                <w:szCs w:val="20"/>
              </w:rPr>
            </w:pPr>
          </w:p>
          <w:p w:rsidR="00E452F0" w:rsidRPr="009F5A02" w:rsidRDefault="00E452F0" w:rsidP="005F16EB">
            <w:pPr>
              <w:jc w:val="center"/>
              <w:rPr>
                <w:rFonts w:ascii="Palatino Linotype" w:hAnsi="Palatino Linotype"/>
                <w:b/>
                <w:sz w:val="20"/>
                <w:szCs w:val="20"/>
              </w:rPr>
            </w:pPr>
            <w:r w:rsidRPr="009F5A02">
              <w:rPr>
                <w:rFonts w:ascii="Palatino Linotype" w:hAnsi="Palatino Linotype"/>
                <w:sz w:val="20"/>
                <w:szCs w:val="20"/>
              </w:rPr>
              <w:t>Se debe hacer una correcta versión pública con el Acuerdo del Comité de Transparencia.</w:t>
            </w:r>
          </w:p>
        </w:tc>
      </w:tr>
      <w:tr w:rsidR="005F16EB" w:rsidRPr="009F5A02" w:rsidTr="00B851FF">
        <w:tc>
          <w:tcPr>
            <w:tcW w:w="1174" w:type="pct"/>
          </w:tcPr>
          <w:p w:rsidR="005F16EB" w:rsidRPr="009F5A02" w:rsidRDefault="005F16EB" w:rsidP="005F16EB">
            <w:pPr>
              <w:jc w:val="both"/>
              <w:rPr>
                <w:rFonts w:ascii="Palatino Linotype" w:hAnsi="Palatino Linotype"/>
                <w:sz w:val="20"/>
                <w:szCs w:val="20"/>
              </w:rPr>
            </w:pPr>
            <w:r w:rsidRPr="009F5A02">
              <w:rPr>
                <w:rFonts w:ascii="Palatino Linotype" w:hAnsi="Palatino Linotype"/>
                <w:sz w:val="20"/>
                <w:szCs w:val="20"/>
              </w:rPr>
              <w:t>Sexto Regidor</w:t>
            </w:r>
          </w:p>
        </w:tc>
        <w:tc>
          <w:tcPr>
            <w:tcW w:w="831" w:type="pct"/>
          </w:tcPr>
          <w:p w:rsidR="005F16EB" w:rsidRPr="009F5A02" w:rsidRDefault="005F16EB" w:rsidP="005F16EB">
            <w:pPr>
              <w:jc w:val="center"/>
              <w:rPr>
                <w:rFonts w:ascii="Palatino Linotype" w:hAnsi="Palatino Linotype"/>
                <w:sz w:val="20"/>
                <w:szCs w:val="20"/>
              </w:rPr>
            </w:pPr>
            <w:r w:rsidRPr="009F5A02">
              <w:rPr>
                <w:rFonts w:ascii="Palatino Linotype" w:hAnsi="Palatino Linotype"/>
                <w:sz w:val="20"/>
                <w:szCs w:val="20"/>
              </w:rPr>
              <w:t>20 oficios</w:t>
            </w:r>
          </w:p>
        </w:tc>
        <w:tc>
          <w:tcPr>
            <w:tcW w:w="1927" w:type="pct"/>
          </w:tcPr>
          <w:p w:rsidR="00D447DB" w:rsidRPr="009F5A02" w:rsidRDefault="00D447DB" w:rsidP="00D447DB">
            <w:pPr>
              <w:jc w:val="both"/>
              <w:rPr>
                <w:rFonts w:ascii="Palatino Linotype" w:hAnsi="Palatino Linotype"/>
                <w:color w:val="000000"/>
                <w:sz w:val="20"/>
                <w:szCs w:val="20"/>
              </w:rPr>
            </w:pPr>
            <w:r w:rsidRPr="009F5A02">
              <w:rPr>
                <w:rFonts w:ascii="Palatino Linotype" w:hAnsi="Palatino Linotype"/>
                <w:color w:val="000000"/>
                <w:sz w:val="20"/>
                <w:szCs w:val="20"/>
              </w:rPr>
              <w:t xml:space="preserve">Los números de oficio </w:t>
            </w:r>
            <w:r w:rsidRPr="009F5A02">
              <w:rPr>
                <w:rFonts w:ascii="Palatino Linotype" w:hAnsi="Palatino Linotype"/>
                <w:b/>
                <w:color w:val="000000"/>
                <w:sz w:val="20"/>
                <w:szCs w:val="20"/>
              </w:rPr>
              <w:t>no</w:t>
            </w:r>
            <w:r w:rsidRPr="009F5A02">
              <w:rPr>
                <w:rFonts w:ascii="Palatino Linotype" w:hAnsi="Palatino Linotype"/>
                <w:color w:val="000000"/>
                <w:sz w:val="20"/>
                <w:szCs w:val="20"/>
              </w:rPr>
              <w:t xml:space="preserve"> son consecutivos, por lo que se advierte que la información está incompleta.</w:t>
            </w:r>
          </w:p>
          <w:p w:rsidR="005F16EB" w:rsidRPr="009F5A02" w:rsidRDefault="005F16EB" w:rsidP="005F16EB">
            <w:pPr>
              <w:jc w:val="both"/>
              <w:rPr>
                <w:rFonts w:ascii="Palatino Linotype" w:hAnsi="Palatino Linotype"/>
                <w:sz w:val="20"/>
                <w:szCs w:val="20"/>
              </w:rPr>
            </w:pPr>
          </w:p>
          <w:p w:rsidR="005F16EB" w:rsidRPr="009F5A02" w:rsidRDefault="005F16EB" w:rsidP="005F16EB">
            <w:pPr>
              <w:jc w:val="both"/>
              <w:rPr>
                <w:rFonts w:ascii="Palatino Linotype" w:hAnsi="Palatino Linotype"/>
                <w:sz w:val="20"/>
                <w:szCs w:val="20"/>
              </w:rPr>
            </w:pPr>
            <w:r w:rsidRPr="009F5A02">
              <w:rPr>
                <w:rFonts w:ascii="Palatino Linotype" w:hAnsi="Palatino Linotype"/>
                <w:sz w:val="20"/>
                <w:szCs w:val="20"/>
              </w:rPr>
              <w:t>Se dejaron datos susceptibles de ser clasificados como el nombre</w:t>
            </w:r>
            <w:r w:rsidR="00D447DB" w:rsidRPr="009F5A02">
              <w:rPr>
                <w:rFonts w:ascii="Palatino Linotype" w:hAnsi="Palatino Linotype"/>
                <w:sz w:val="20"/>
                <w:szCs w:val="20"/>
              </w:rPr>
              <w:t xml:space="preserve"> de</w:t>
            </w:r>
            <w:r w:rsidRPr="009F5A02">
              <w:rPr>
                <w:rFonts w:ascii="Palatino Linotype" w:hAnsi="Palatino Linotype"/>
                <w:sz w:val="20"/>
                <w:szCs w:val="20"/>
              </w:rPr>
              <w:t xml:space="preserve"> particulares, el número de matrícula escolar y la firma de particular.</w:t>
            </w:r>
          </w:p>
        </w:tc>
        <w:tc>
          <w:tcPr>
            <w:tcW w:w="1068" w:type="pct"/>
          </w:tcPr>
          <w:p w:rsidR="005F16EB" w:rsidRPr="009F5A02" w:rsidRDefault="005F16EB" w:rsidP="005F16EB">
            <w:pPr>
              <w:jc w:val="center"/>
              <w:rPr>
                <w:rFonts w:ascii="Palatino Linotype" w:hAnsi="Palatino Linotype"/>
                <w:b/>
                <w:sz w:val="20"/>
                <w:szCs w:val="20"/>
              </w:rPr>
            </w:pPr>
            <w:r w:rsidRPr="009F5A02">
              <w:rPr>
                <w:rFonts w:ascii="Palatino Linotype" w:hAnsi="Palatino Linotype"/>
                <w:b/>
                <w:sz w:val="20"/>
                <w:szCs w:val="20"/>
              </w:rPr>
              <w:t>Parcialmente</w:t>
            </w:r>
          </w:p>
          <w:p w:rsidR="00CF34FF" w:rsidRPr="009F5A02" w:rsidRDefault="00CF34FF" w:rsidP="005F16EB">
            <w:pPr>
              <w:jc w:val="center"/>
              <w:rPr>
                <w:rFonts w:ascii="Palatino Linotype" w:hAnsi="Palatino Linotype"/>
                <w:b/>
                <w:sz w:val="20"/>
                <w:szCs w:val="20"/>
              </w:rPr>
            </w:pPr>
          </w:p>
          <w:p w:rsidR="00CF34FF" w:rsidRPr="009F5A02" w:rsidRDefault="00CF34FF" w:rsidP="00CF34FF">
            <w:pPr>
              <w:jc w:val="center"/>
              <w:rPr>
                <w:rFonts w:ascii="Palatino Linotype" w:hAnsi="Palatino Linotype"/>
                <w:sz w:val="20"/>
                <w:szCs w:val="20"/>
              </w:rPr>
            </w:pPr>
            <w:r w:rsidRPr="009F5A02">
              <w:rPr>
                <w:rFonts w:ascii="Palatino Linotype" w:hAnsi="Palatino Linotype"/>
                <w:sz w:val="20"/>
                <w:szCs w:val="20"/>
              </w:rPr>
              <w:t>Se deben entregar documentos faltantes.</w:t>
            </w:r>
          </w:p>
          <w:p w:rsidR="00CF34FF" w:rsidRPr="009F5A02" w:rsidRDefault="00CF34FF" w:rsidP="00CF34FF">
            <w:pPr>
              <w:jc w:val="center"/>
              <w:rPr>
                <w:rFonts w:ascii="Palatino Linotype" w:hAnsi="Palatino Linotype"/>
                <w:sz w:val="20"/>
                <w:szCs w:val="20"/>
              </w:rPr>
            </w:pPr>
          </w:p>
          <w:p w:rsidR="00CF34FF" w:rsidRPr="009F5A02" w:rsidRDefault="00CF34FF" w:rsidP="00CF34FF">
            <w:pPr>
              <w:jc w:val="center"/>
              <w:rPr>
                <w:rFonts w:ascii="Palatino Linotype" w:hAnsi="Palatino Linotype"/>
                <w:b/>
                <w:sz w:val="20"/>
                <w:szCs w:val="20"/>
              </w:rPr>
            </w:pPr>
            <w:r w:rsidRPr="009F5A02">
              <w:rPr>
                <w:rFonts w:ascii="Palatino Linotype" w:hAnsi="Palatino Linotype"/>
                <w:sz w:val="20"/>
                <w:szCs w:val="20"/>
              </w:rPr>
              <w:t xml:space="preserve">Se debe hacer una correcta versión pública con el Acuerdo del </w:t>
            </w:r>
            <w:r w:rsidRPr="009F5A02">
              <w:rPr>
                <w:rFonts w:ascii="Palatino Linotype" w:hAnsi="Palatino Linotype"/>
                <w:sz w:val="20"/>
                <w:szCs w:val="20"/>
              </w:rPr>
              <w:lastRenderedPageBreak/>
              <w:t>Comité de Transparencia.</w:t>
            </w:r>
          </w:p>
          <w:p w:rsidR="005F16EB" w:rsidRPr="009F5A02" w:rsidRDefault="005F16EB" w:rsidP="005F16EB">
            <w:pPr>
              <w:jc w:val="center"/>
              <w:rPr>
                <w:rFonts w:ascii="Palatino Linotype" w:hAnsi="Palatino Linotype"/>
                <w:sz w:val="20"/>
                <w:szCs w:val="20"/>
              </w:rPr>
            </w:pPr>
          </w:p>
        </w:tc>
      </w:tr>
      <w:tr w:rsidR="00173C65" w:rsidRPr="009F5A02" w:rsidTr="00B851FF">
        <w:trPr>
          <w:trHeight w:val="819"/>
        </w:trPr>
        <w:tc>
          <w:tcPr>
            <w:tcW w:w="1174" w:type="pct"/>
            <w:shd w:val="clear" w:color="auto" w:fill="F2F2F2" w:themeFill="background1" w:themeFillShade="F2"/>
          </w:tcPr>
          <w:p w:rsidR="00173C65" w:rsidRPr="009F5A02" w:rsidRDefault="00173C65" w:rsidP="005F16EB">
            <w:pPr>
              <w:jc w:val="both"/>
              <w:rPr>
                <w:rFonts w:ascii="Palatino Linotype" w:hAnsi="Palatino Linotype"/>
                <w:sz w:val="20"/>
                <w:szCs w:val="20"/>
              </w:rPr>
            </w:pPr>
            <w:r w:rsidRPr="009F5A02">
              <w:rPr>
                <w:rFonts w:ascii="Palatino Linotype" w:hAnsi="Palatino Linotype"/>
                <w:sz w:val="20"/>
                <w:szCs w:val="20"/>
              </w:rPr>
              <w:lastRenderedPageBreak/>
              <w:t>Séptimo Regidor</w:t>
            </w:r>
          </w:p>
        </w:tc>
        <w:tc>
          <w:tcPr>
            <w:tcW w:w="831" w:type="pct"/>
            <w:shd w:val="clear" w:color="auto" w:fill="F2F2F2" w:themeFill="background1" w:themeFillShade="F2"/>
          </w:tcPr>
          <w:p w:rsidR="00173C65" w:rsidRPr="009F5A02" w:rsidRDefault="00173C65" w:rsidP="005F16EB">
            <w:pPr>
              <w:jc w:val="center"/>
              <w:rPr>
                <w:rFonts w:ascii="Palatino Linotype" w:hAnsi="Palatino Linotype"/>
                <w:sz w:val="20"/>
                <w:szCs w:val="20"/>
              </w:rPr>
            </w:pPr>
            <w:r w:rsidRPr="009F5A02">
              <w:rPr>
                <w:rFonts w:ascii="Palatino Linotype" w:hAnsi="Palatino Linotype"/>
                <w:sz w:val="20"/>
                <w:szCs w:val="20"/>
              </w:rPr>
              <w:t>23 oficios</w:t>
            </w:r>
          </w:p>
        </w:tc>
        <w:tc>
          <w:tcPr>
            <w:tcW w:w="1927" w:type="pct"/>
            <w:shd w:val="clear" w:color="auto" w:fill="F2F2F2" w:themeFill="background1" w:themeFillShade="F2"/>
          </w:tcPr>
          <w:p w:rsidR="00173C65" w:rsidRPr="009F5A02" w:rsidRDefault="00173C65" w:rsidP="005F16EB">
            <w:pPr>
              <w:jc w:val="both"/>
            </w:pPr>
            <w:r w:rsidRPr="009F5A02">
              <w:rPr>
                <w:rFonts w:ascii="Palatino Linotype" w:hAnsi="Palatino Linotype"/>
                <w:sz w:val="20"/>
                <w:szCs w:val="20"/>
              </w:rPr>
              <w:t xml:space="preserve">Los números de oficio son consecutivos de enero a marzo 2024, por lo que se advierte que la información está completa y </w:t>
            </w:r>
            <w:r w:rsidRPr="009F5A02">
              <w:rPr>
                <w:rFonts w:ascii="Palatino Linotype" w:hAnsi="Palatino Linotype"/>
                <w:b/>
                <w:sz w:val="20"/>
                <w:szCs w:val="20"/>
              </w:rPr>
              <w:t>colmó</w:t>
            </w:r>
            <w:r w:rsidRPr="009F5A02">
              <w:rPr>
                <w:rFonts w:ascii="Palatino Linotype" w:hAnsi="Palatino Linotype"/>
                <w:sz w:val="20"/>
                <w:szCs w:val="20"/>
              </w:rPr>
              <w:t xml:space="preserve"> este punto de la solicitud.</w:t>
            </w:r>
          </w:p>
        </w:tc>
        <w:tc>
          <w:tcPr>
            <w:tcW w:w="1068" w:type="pct"/>
            <w:shd w:val="clear" w:color="auto" w:fill="F2F2F2" w:themeFill="background1" w:themeFillShade="F2"/>
          </w:tcPr>
          <w:p w:rsidR="00173C65" w:rsidRPr="009F5A02" w:rsidRDefault="00173C65" w:rsidP="005F16EB">
            <w:pPr>
              <w:jc w:val="center"/>
              <w:rPr>
                <w:rFonts w:ascii="Palatino Linotype" w:hAnsi="Palatino Linotype"/>
                <w:b/>
                <w:sz w:val="20"/>
                <w:szCs w:val="20"/>
              </w:rPr>
            </w:pPr>
            <w:r w:rsidRPr="009F5A02">
              <w:rPr>
                <w:rFonts w:ascii="Palatino Linotype" w:hAnsi="Palatino Linotype"/>
                <w:b/>
                <w:sz w:val="20"/>
                <w:szCs w:val="20"/>
              </w:rPr>
              <w:t>SI</w:t>
            </w:r>
          </w:p>
        </w:tc>
      </w:tr>
      <w:tr w:rsidR="00A16CC9" w:rsidRPr="009F5A02" w:rsidTr="00B851FF">
        <w:trPr>
          <w:trHeight w:val="2452"/>
        </w:trPr>
        <w:tc>
          <w:tcPr>
            <w:tcW w:w="1174" w:type="pct"/>
          </w:tcPr>
          <w:p w:rsidR="00A16CC9" w:rsidRPr="009F5A02" w:rsidRDefault="00A16CC9" w:rsidP="005F16EB">
            <w:pPr>
              <w:jc w:val="both"/>
              <w:rPr>
                <w:rFonts w:ascii="Palatino Linotype" w:hAnsi="Palatino Linotype"/>
                <w:sz w:val="20"/>
                <w:szCs w:val="20"/>
              </w:rPr>
            </w:pPr>
            <w:r w:rsidRPr="009F5A02">
              <w:rPr>
                <w:rFonts w:ascii="Palatino Linotype" w:hAnsi="Palatino Linotype"/>
                <w:sz w:val="20"/>
                <w:szCs w:val="20"/>
              </w:rPr>
              <w:t>Octavo Regidor</w:t>
            </w:r>
          </w:p>
        </w:tc>
        <w:tc>
          <w:tcPr>
            <w:tcW w:w="831" w:type="pct"/>
          </w:tcPr>
          <w:p w:rsidR="00A16CC9" w:rsidRPr="009F5A02" w:rsidRDefault="00A16CC9" w:rsidP="005F16EB">
            <w:pPr>
              <w:jc w:val="center"/>
              <w:rPr>
                <w:rFonts w:ascii="Palatino Linotype" w:hAnsi="Palatino Linotype"/>
                <w:sz w:val="20"/>
                <w:szCs w:val="20"/>
              </w:rPr>
            </w:pPr>
            <w:r w:rsidRPr="009F5A02">
              <w:rPr>
                <w:rFonts w:ascii="Palatino Linotype" w:hAnsi="Palatino Linotype"/>
                <w:sz w:val="20"/>
                <w:szCs w:val="20"/>
              </w:rPr>
              <w:t>19 oficios</w:t>
            </w:r>
          </w:p>
        </w:tc>
        <w:tc>
          <w:tcPr>
            <w:tcW w:w="1927" w:type="pct"/>
          </w:tcPr>
          <w:p w:rsidR="00A16CC9" w:rsidRPr="009F5A02" w:rsidRDefault="00A16CC9" w:rsidP="00A16CC9">
            <w:r w:rsidRPr="009F5A02">
              <w:rPr>
                <w:rFonts w:ascii="Palatino Linotype" w:hAnsi="Palatino Linotype"/>
                <w:sz w:val="20"/>
                <w:szCs w:val="20"/>
              </w:rPr>
              <w:t xml:space="preserve">El número de oficios es consecutivo de enero a </w:t>
            </w:r>
            <w:r w:rsidR="00161241" w:rsidRPr="009F5A02">
              <w:rPr>
                <w:rFonts w:ascii="Palatino Linotype" w:hAnsi="Palatino Linotype"/>
                <w:sz w:val="20"/>
                <w:szCs w:val="20"/>
              </w:rPr>
              <w:t>marzo</w:t>
            </w:r>
            <w:r w:rsidRPr="009F5A02">
              <w:rPr>
                <w:rFonts w:ascii="Palatino Linotype" w:hAnsi="Palatino Linotype"/>
                <w:sz w:val="20"/>
                <w:szCs w:val="20"/>
              </w:rPr>
              <w:t xml:space="preserve"> 2024, por lo que se advierte que la información está completa y </w:t>
            </w:r>
            <w:r w:rsidRPr="009F5A02">
              <w:rPr>
                <w:rFonts w:ascii="Palatino Linotype" w:hAnsi="Palatino Linotype"/>
                <w:b/>
                <w:sz w:val="20"/>
                <w:szCs w:val="20"/>
              </w:rPr>
              <w:t>colmó</w:t>
            </w:r>
            <w:r w:rsidRPr="009F5A02">
              <w:rPr>
                <w:rFonts w:ascii="Palatino Linotype" w:hAnsi="Palatino Linotype"/>
                <w:sz w:val="20"/>
                <w:szCs w:val="20"/>
              </w:rPr>
              <w:t xml:space="preserve"> este punto de la solicitud.</w:t>
            </w:r>
          </w:p>
          <w:p w:rsidR="00A16CC9" w:rsidRPr="009F5A02" w:rsidRDefault="00A16CC9" w:rsidP="005F16EB">
            <w:pPr>
              <w:jc w:val="both"/>
              <w:rPr>
                <w:rFonts w:ascii="Palatino Linotype" w:hAnsi="Palatino Linotype"/>
                <w:sz w:val="20"/>
                <w:szCs w:val="20"/>
              </w:rPr>
            </w:pPr>
          </w:p>
          <w:p w:rsidR="00A16CC9" w:rsidRPr="009F5A02" w:rsidRDefault="00A16CC9" w:rsidP="005F16EB">
            <w:pPr>
              <w:jc w:val="both"/>
              <w:rPr>
                <w:rFonts w:ascii="Palatino Linotype" w:hAnsi="Palatino Linotype"/>
                <w:sz w:val="20"/>
                <w:szCs w:val="20"/>
              </w:rPr>
            </w:pPr>
            <w:r w:rsidRPr="009F5A02">
              <w:rPr>
                <w:rFonts w:ascii="Palatino Linotype" w:hAnsi="Palatino Linotype"/>
                <w:sz w:val="20"/>
                <w:szCs w:val="20"/>
              </w:rPr>
              <w:t>Se dejan datos personales sin t</w:t>
            </w:r>
            <w:r w:rsidR="00161241" w:rsidRPr="009F5A02">
              <w:rPr>
                <w:rFonts w:ascii="Palatino Linotype" w:hAnsi="Palatino Linotype"/>
                <w:sz w:val="20"/>
                <w:szCs w:val="20"/>
              </w:rPr>
              <w:t>estar como nombre de particular, por lo que es procedente a dar vista a la Dirección General de Datos Personales.</w:t>
            </w:r>
          </w:p>
        </w:tc>
        <w:tc>
          <w:tcPr>
            <w:tcW w:w="1068" w:type="pct"/>
          </w:tcPr>
          <w:p w:rsidR="00A16CC9" w:rsidRPr="009F5A02" w:rsidRDefault="00A16CC9" w:rsidP="005F16EB">
            <w:pPr>
              <w:jc w:val="center"/>
              <w:rPr>
                <w:rFonts w:ascii="Palatino Linotype" w:hAnsi="Palatino Linotype"/>
                <w:b/>
                <w:sz w:val="20"/>
                <w:szCs w:val="20"/>
              </w:rPr>
            </w:pPr>
            <w:r w:rsidRPr="009F5A02">
              <w:rPr>
                <w:rFonts w:ascii="Palatino Linotype" w:hAnsi="Palatino Linotype"/>
                <w:b/>
                <w:sz w:val="20"/>
                <w:szCs w:val="20"/>
              </w:rPr>
              <w:t>SI</w:t>
            </w:r>
          </w:p>
        </w:tc>
      </w:tr>
      <w:tr w:rsidR="005F16EB" w:rsidRPr="009F5A02" w:rsidTr="005506B5">
        <w:tc>
          <w:tcPr>
            <w:tcW w:w="1174" w:type="pct"/>
            <w:shd w:val="clear" w:color="auto" w:fill="F2F2F2" w:themeFill="background1" w:themeFillShade="F2"/>
          </w:tcPr>
          <w:p w:rsidR="005F16EB" w:rsidRPr="009F5A02" w:rsidRDefault="005F16EB" w:rsidP="005F16EB">
            <w:pPr>
              <w:jc w:val="both"/>
              <w:rPr>
                <w:rFonts w:ascii="Palatino Linotype" w:hAnsi="Palatino Linotype"/>
                <w:sz w:val="20"/>
                <w:szCs w:val="20"/>
              </w:rPr>
            </w:pPr>
            <w:r w:rsidRPr="009F5A02">
              <w:rPr>
                <w:rFonts w:ascii="Palatino Linotype" w:hAnsi="Palatino Linotype"/>
                <w:sz w:val="20"/>
                <w:szCs w:val="20"/>
              </w:rPr>
              <w:t>Noveno Regidor</w:t>
            </w:r>
          </w:p>
        </w:tc>
        <w:tc>
          <w:tcPr>
            <w:tcW w:w="831" w:type="pct"/>
            <w:shd w:val="clear" w:color="auto" w:fill="F2F2F2" w:themeFill="background1" w:themeFillShade="F2"/>
          </w:tcPr>
          <w:p w:rsidR="005F16EB" w:rsidRPr="009F5A02" w:rsidRDefault="005F16EB" w:rsidP="005F16EB">
            <w:pPr>
              <w:jc w:val="center"/>
              <w:rPr>
                <w:rFonts w:ascii="Palatino Linotype" w:hAnsi="Palatino Linotype"/>
                <w:sz w:val="20"/>
                <w:szCs w:val="20"/>
              </w:rPr>
            </w:pPr>
            <w:r w:rsidRPr="009F5A02">
              <w:rPr>
                <w:rFonts w:ascii="Palatino Linotype" w:hAnsi="Palatino Linotype"/>
                <w:sz w:val="20"/>
                <w:szCs w:val="20"/>
              </w:rPr>
              <w:t>19 oficios</w:t>
            </w:r>
          </w:p>
        </w:tc>
        <w:tc>
          <w:tcPr>
            <w:tcW w:w="1927" w:type="pct"/>
            <w:shd w:val="clear" w:color="auto" w:fill="F2F2F2" w:themeFill="background1" w:themeFillShade="F2"/>
          </w:tcPr>
          <w:p w:rsidR="005F16EB" w:rsidRPr="009F5A02" w:rsidRDefault="00161241" w:rsidP="005F16EB">
            <w:pPr>
              <w:jc w:val="both"/>
              <w:rPr>
                <w:rFonts w:ascii="Palatino Linotype" w:hAnsi="Palatino Linotype"/>
                <w:color w:val="000000"/>
                <w:sz w:val="20"/>
                <w:szCs w:val="20"/>
              </w:rPr>
            </w:pPr>
            <w:r w:rsidRPr="009F5A02">
              <w:rPr>
                <w:rFonts w:ascii="Palatino Linotype" w:hAnsi="Palatino Linotype"/>
                <w:color w:val="000000"/>
                <w:sz w:val="20"/>
                <w:szCs w:val="20"/>
              </w:rPr>
              <w:t xml:space="preserve">Los números de oficio </w:t>
            </w:r>
            <w:r w:rsidRPr="009F5A02">
              <w:rPr>
                <w:rFonts w:ascii="Palatino Linotype" w:hAnsi="Palatino Linotype"/>
                <w:b/>
                <w:color w:val="000000"/>
                <w:sz w:val="20"/>
                <w:szCs w:val="20"/>
              </w:rPr>
              <w:t>no</w:t>
            </w:r>
            <w:r w:rsidRPr="009F5A02">
              <w:rPr>
                <w:rFonts w:ascii="Palatino Linotype" w:hAnsi="Palatino Linotype"/>
                <w:color w:val="000000"/>
                <w:sz w:val="20"/>
                <w:szCs w:val="20"/>
              </w:rPr>
              <w:t xml:space="preserve"> son consecutivos, por lo que se advierte que la información está incompleta.</w:t>
            </w:r>
          </w:p>
        </w:tc>
        <w:tc>
          <w:tcPr>
            <w:tcW w:w="1068" w:type="pct"/>
            <w:shd w:val="clear" w:color="auto" w:fill="F2F2F2" w:themeFill="background1" w:themeFillShade="F2"/>
          </w:tcPr>
          <w:p w:rsidR="005F16EB" w:rsidRPr="009F5A02" w:rsidRDefault="005F16EB" w:rsidP="005F16EB">
            <w:pPr>
              <w:jc w:val="center"/>
              <w:rPr>
                <w:rFonts w:ascii="Palatino Linotype" w:hAnsi="Palatino Linotype"/>
                <w:b/>
                <w:sz w:val="20"/>
                <w:szCs w:val="20"/>
              </w:rPr>
            </w:pPr>
            <w:r w:rsidRPr="009F5A02">
              <w:rPr>
                <w:rFonts w:ascii="Palatino Linotype" w:hAnsi="Palatino Linotype"/>
                <w:b/>
                <w:sz w:val="20"/>
                <w:szCs w:val="20"/>
              </w:rPr>
              <w:t>Parcialmente</w:t>
            </w:r>
          </w:p>
          <w:p w:rsidR="00CF34FF" w:rsidRPr="009F5A02" w:rsidRDefault="00CF34FF" w:rsidP="005F16EB">
            <w:pPr>
              <w:jc w:val="center"/>
              <w:rPr>
                <w:rFonts w:ascii="Palatino Linotype" w:hAnsi="Palatino Linotype"/>
                <w:b/>
                <w:sz w:val="20"/>
                <w:szCs w:val="20"/>
              </w:rPr>
            </w:pPr>
          </w:p>
          <w:p w:rsidR="00CF34FF" w:rsidRPr="009F5A02" w:rsidRDefault="00CF34FF" w:rsidP="00CF34FF">
            <w:pPr>
              <w:jc w:val="center"/>
              <w:rPr>
                <w:rFonts w:ascii="Palatino Linotype" w:hAnsi="Palatino Linotype"/>
                <w:sz w:val="20"/>
                <w:szCs w:val="20"/>
              </w:rPr>
            </w:pPr>
            <w:r w:rsidRPr="009F5A02">
              <w:rPr>
                <w:rFonts w:ascii="Palatino Linotype" w:hAnsi="Palatino Linotype"/>
                <w:sz w:val="20"/>
                <w:szCs w:val="20"/>
              </w:rPr>
              <w:t>Se deben entregar documentos faltantes.</w:t>
            </w:r>
          </w:p>
        </w:tc>
      </w:tr>
    </w:tbl>
    <w:p w:rsidR="005F16EB" w:rsidRPr="009F5A02" w:rsidRDefault="005F16EB" w:rsidP="005F16EB">
      <w:pPr>
        <w:pBdr>
          <w:top w:val="nil"/>
          <w:left w:val="nil"/>
          <w:bottom w:val="nil"/>
          <w:right w:val="nil"/>
          <w:between w:val="nil"/>
        </w:pBdr>
        <w:spacing w:line="360" w:lineRule="auto"/>
        <w:jc w:val="both"/>
        <w:rPr>
          <w:rFonts w:ascii="Palatino Linotype" w:eastAsia="Palatino Linotype" w:hAnsi="Palatino Linotype" w:cs="Palatino Linotype"/>
        </w:rPr>
      </w:pPr>
    </w:p>
    <w:p w:rsidR="003C3A32" w:rsidRPr="009F5A02" w:rsidRDefault="00C5513B" w:rsidP="00C5513B">
      <w:pPr>
        <w:numPr>
          <w:ilvl w:val="0"/>
          <w:numId w:val="1"/>
        </w:numPr>
        <w:pBdr>
          <w:top w:val="nil"/>
          <w:left w:val="nil"/>
          <w:bottom w:val="nil"/>
          <w:right w:val="nil"/>
          <w:between w:val="nil"/>
        </w:pBdr>
        <w:spacing w:line="360" w:lineRule="auto"/>
        <w:ind w:left="0" w:firstLine="0"/>
        <w:jc w:val="both"/>
      </w:pPr>
      <w:r w:rsidRPr="009F5A02">
        <w:rPr>
          <w:rFonts w:ascii="Palatino Linotype" w:hAnsi="Palatino Linotype"/>
        </w:rPr>
        <w:t>En consecuencia es de determinar que el Sujeto Obligado remitió información que se aprecia suprimida y en otros casos se dejó a la vista información susceptible de ser clasificada con el debido acuerdo emitido por el Comité de Transparencia</w:t>
      </w:r>
      <w:r w:rsidRPr="009F5A02">
        <w:t xml:space="preserve">, </w:t>
      </w:r>
      <w:r w:rsidRPr="009F5A02">
        <w:rPr>
          <w:rFonts w:ascii="Palatino Linotype" w:hAnsi="Palatino Linotype"/>
        </w:rPr>
        <w:t>ya que</w:t>
      </w:r>
      <w:r w:rsidRPr="009F5A02">
        <w:t xml:space="preserve"> </w:t>
      </w:r>
      <w:r w:rsidRPr="009F5A02">
        <w:rPr>
          <w:rFonts w:ascii="Palatino Linotype" w:hAnsi="Palatino Linotype"/>
          <w:color w:val="000000" w:themeColor="text1"/>
        </w:rPr>
        <w:t xml:space="preserve">el </w:t>
      </w:r>
      <w:r w:rsidR="003C3A32" w:rsidRPr="009F5A02">
        <w:rPr>
          <w:rFonts w:ascii="Palatino Linotype" w:hAnsi="Palatino Linotype"/>
          <w:color w:val="000000" w:themeColor="text1"/>
        </w:rPr>
        <w:t xml:space="preserve">artículo 122 de la Ley de Transparencia y Acceso a la Información Pública del Estado de México y Municipios, establece que la </w:t>
      </w:r>
      <w:r w:rsidR="003C3A32" w:rsidRPr="009F5A02">
        <w:rPr>
          <w:rFonts w:ascii="Palatino Linotype" w:hAnsi="Palatino Linotype"/>
          <w:b/>
          <w:color w:val="000000" w:themeColor="text1"/>
        </w:rPr>
        <w:t>clasificación</w:t>
      </w:r>
      <w:r w:rsidR="003C3A32" w:rsidRPr="009F5A02">
        <w:rPr>
          <w:rFonts w:ascii="Palatino Linotype" w:hAnsi="Palatino Linotype"/>
          <w:color w:val="000000" w:themeColor="text1"/>
        </w:rPr>
        <w:t xml:space="preserve"> es el proceso mediante el cual el </w:t>
      </w:r>
      <w:r w:rsidR="003C3A32" w:rsidRPr="009F5A02">
        <w:rPr>
          <w:rFonts w:ascii="Palatino Linotype" w:hAnsi="Palatino Linotype"/>
          <w:b/>
          <w:color w:val="000000" w:themeColor="text1"/>
        </w:rPr>
        <w:t>SUJETO OBLIGADO</w:t>
      </w:r>
      <w:r w:rsidR="003C3A32" w:rsidRPr="009F5A02">
        <w:rPr>
          <w:rFonts w:ascii="Palatino Linotype" w:hAnsi="Palatino Linotype"/>
          <w:color w:val="000000" w:themeColor="text1"/>
        </w:rPr>
        <w:t xml:space="preserve"> determina que la información en su poder </w:t>
      </w:r>
      <w:proofErr w:type="spellStart"/>
      <w:r w:rsidR="003C3A32" w:rsidRPr="009F5A02">
        <w:rPr>
          <w:rFonts w:ascii="Palatino Linotype" w:hAnsi="Palatino Linotype"/>
          <w:color w:val="000000" w:themeColor="text1"/>
        </w:rPr>
        <w:t>actualiza</w:t>
      </w:r>
      <w:proofErr w:type="spellEnd"/>
      <w:r w:rsidR="003C3A32" w:rsidRPr="009F5A02">
        <w:rPr>
          <w:rFonts w:ascii="Palatino Linotype" w:hAnsi="Palatino Linotype"/>
          <w:color w:val="000000" w:themeColor="text1"/>
        </w:rPr>
        <w:t xml:space="preserve"> alguno de los supuestos de </w:t>
      </w:r>
      <w:r w:rsidR="003C3A32" w:rsidRPr="009F5A02">
        <w:rPr>
          <w:rFonts w:ascii="Palatino Linotype" w:hAnsi="Palatino Linotype"/>
          <w:b/>
          <w:color w:val="000000" w:themeColor="text1"/>
        </w:rPr>
        <w:t>reserva</w:t>
      </w:r>
      <w:r w:rsidR="003C3A32" w:rsidRPr="009F5A02">
        <w:rPr>
          <w:rFonts w:ascii="Palatino Linotype" w:hAnsi="Palatino Linotype"/>
          <w:color w:val="000000" w:themeColor="text1"/>
        </w:rPr>
        <w:t xml:space="preserve"> o </w:t>
      </w:r>
      <w:r w:rsidR="003C3A32" w:rsidRPr="009F5A02">
        <w:rPr>
          <w:rFonts w:ascii="Palatino Linotype" w:hAnsi="Palatino Linotype"/>
          <w:b/>
          <w:color w:val="000000" w:themeColor="text1"/>
        </w:rPr>
        <w:t>confidencialidad</w:t>
      </w:r>
      <w:r w:rsidR="003C3A32" w:rsidRPr="009F5A02">
        <w:rPr>
          <w:rFonts w:ascii="Palatino Linotype" w:hAnsi="Palatino Linotype"/>
          <w:color w:val="000000" w:themeColor="text1"/>
        </w:rPr>
        <w:t xml:space="preserve"> contenidos en los artículos 140 o 143 de la Ley de mérito.</w:t>
      </w:r>
    </w:p>
    <w:p w:rsidR="003C3A32" w:rsidRPr="009F5A02" w:rsidRDefault="003C3A32" w:rsidP="003C3A32">
      <w:pPr>
        <w:spacing w:line="360" w:lineRule="auto"/>
        <w:jc w:val="both"/>
        <w:rPr>
          <w:rFonts w:ascii="Palatino Linotype" w:eastAsia="Times New Roman" w:hAnsi="Palatino Linotype"/>
          <w:lang w:eastAsia="es-MX"/>
        </w:rPr>
      </w:pPr>
    </w:p>
    <w:p w:rsidR="003C3A32" w:rsidRPr="009F5A02" w:rsidRDefault="003C3A32" w:rsidP="00A00633">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lastRenderedPageBreak/>
        <w:t>Aunado a lo anterior, la Ley de la materia en su artículo 132 establece que la clasificación de la información se llevará a cabo en el momento en que:</w:t>
      </w:r>
    </w:p>
    <w:p w:rsidR="003C3A32" w:rsidRPr="009F5A02" w:rsidRDefault="003C3A32" w:rsidP="003C3A32">
      <w:pPr>
        <w:pStyle w:val="Prrafodelista"/>
        <w:numPr>
          <w:ilvl w:val="1"/>
          <w:numId w:val="14"/>
        </w:numPr>
        <w:tabs>
          <w:tab w:val="left" w:pos="426"/>
        </w:tabs>
        <w:ind w:left="1134" w:right="51" w:hanging="357"/>
        <w:jc w:val="both"/>
        <w:rPr>
          <w:rFonts w:ascii="Palatino Linotype" w:hAnsi="Palatino Linotype"/>
          <w:color w:val="000000" w:themeColor="text1"/>
        </w:rPr>
      </w:pPr>
      <w:r w:rsidRPr="009F5A02">
        <w:rPr>
          <w:rFonts w:ascii="Palatino Linotype" w:hAnsi="Palatino Linotype"/>
          <w:color w:val="000000" w:themeColor="text1"/>
        </w:rPr>
        <w:t xml:space="preserve">Se reciba una solicitud de acceso a la información; </w:t>
      </w:r>
    </w:p>
    <w:p w:rsidR="003C3A32" w:rsidRPr="009F5A02" w:rsidRDefault="003C3A32" w:rsidP="003C3A32">
      <w:pPr>
        <w:pStyle w:val="Prrafodelista"/>
        <w:numPr>
          <w:ilvl w:val="1"/>
          <w:numId w:val="14"/>
        </w:numPr>
        <w:tabs>
          <w:tab w:val="left" w:pos="426"/>
        </w:tabs>
        <w:ind w:left="1134" w:right="51" w:hanging="357"/>
        <w:jc w:val="both"/>
        <w:rPr>
          <w:rFonts w:ascii="Palatino Linotype" w:hAnsi="Palatino Linotype"/>
          <w:color w:val="000000" w:themeColor="text1"/>
        </w:rPr>
      </w:pPr>
      <w:r w:rsidRPr="009F5A02">
        <w:rPr>
          <w:rFonts w:ascii="Palatino Linotype" w:hAnsi="Palatino Linotype"/>
          <w:color w:val="000000" w:themeColor="text1"/>
        </w:rPr>
        <w:t xml:space="preserve">Se determine mediante resolución de autoridad competente; o </w:t>
      </w:r>
    </w:p>
    <w:p w:rsidR="003C3A32" w:rsidRPr="009F5A02" w:rsidRDefault="003C3A32" w:rsidP="003C3A32">
      <w:pPr>
        <w:pStyle w:val="Prrafodelista"/>
        <w:numPr>
          <w:ilvl w:val="1"/>
          <w:numId w:val="14"/>
        </w:numPr>
        <w:tabs>
          <w:tab w:val="left" w:pos="426"/>
        </w:tabs>
        <w:ind w:left="1134" w:right="51" w:hanging="357"/>
        <w:jc w:val="both"/>
        <w:rPr>
          <w:rFonts w:ascii="Palatino Linotype" w:hAnsi="Palatino Linotype"/>
          <w:color w:val="000000" w:themeColor="text1"/>
        </w:rPr>
      </w:pPr>
      <w:r w:rsidRPr="009F5A02">
        <w:rPr>
          <w:rFonts w:ascii="Palatino Linotype" w:hAnsi="Palatino Linotype"/>
          <w:color w:val="000000" w:themeColor="text1"/>
        </w:rPr>
        <w:t>Se generen versiones públicas para dar cumplimiento a las obligaciones de transparencia previstas en esta Ley.</w:t>
      </w:r>
    </w:p>
    <w:p w:rsidR="003C3A32" w:rsidRPr="009F5A02" w:rsidRDefault="003C3A32" w:rsidP="003C3A32">
      <w:pPr>
        <w:pStyle w:val="Prrafodelista"/>
        <w:tabs>
          <w:tab w:val="left" w:pos="426"/>
        </w:tabs>
        <w:ind w:left="1134" w:right="51"/>
        <w:jc w:val="both"/>
        <w:rPr>
          <w:rFonts w:ascii="Palatino Linotype" w:hAnsi="Palatino Linotype"/>
          <w:color w:val="000000" w:themeColor="text1"/>
        </w:rPr>
      </w:pPr>
    </w:p>
    <w:p w:rsidR="003C3A32" w:rsidRPr="009F5A02" w:rsidRDefault="003C3A32" w:rsidP="003C3A32">
      <w:pPr>
        <w:pStyle w:val="Prrafodelista"/>
        <w:tabs>
          <w:tab w:val="left" w:pos="426"/>
        </w:tabs>
        <w:ind w:left="1134" w:right="51"/>
        <w:jc w:val="both"/>
        <w:rPr>
          <w:rFonts w:ascii="Palatino Linotype" w:hAnsi="Palatino Linotype"/>
          <w:color w:val="000000" w:themeColor="text1"/>
        </w:rPr>
      </w:pPr>
    </w:p>
    <w:p w:rsidR="003C3A32" w:rsidRPr="009F5A02" w:rsidRDefault="003C3A32" w:rsidP="00EF5538">
      <w:pPr>
        <w:numPr>
          <w:ilvl w:val="0"/>
          <w:numId w:val="1"/>
        </w:numPr>
        <w:pBdr>
          <w:top w:val="nil"/>
          <w:left w:val="nil"/>
          <w:bottom w:val="nil"/>
          <w:right w:val="nil"/>
          <w:between w:val="nil"/>
        </w:pBdr>
        <w:spacing w:line="360" w:lineRule="auto"/>
        <w:ind w:left="0" w:firstLine="0"/>
        <w:jc w:val="both"/>
        <w:rPr>
          <w:rFonts w:ascii="Palatino Linotype" w:hAnsi="Palatino Linotype" w:cs="Tahoma"/>
          <w:bCs/>
          <w:iCs/>
        </w:rPr>
      </w:pPr>
      <w:r w:rsidRPr="009F5A02">
        <w:rPr>
          <w:rFonts w:ascii="Palatino Linotype" w:hAnsi="Palatino Linotype"/>
          <w:color w:val="000000" w:themeColor="text1"/>
        </w:rPr>
        <w:t xml:space="preserve">Por su parte, el tercer párrafo del artículo 122 de la Ley de mérito establece que </w:t>
      </w:r>
      <w:r w:rsidRPr="009F5A02">
        <w:rPr>
          <w:rFonts w:ascii="Palatino Linotype" w:hAnsi="Palatino Linotype"/>
          <w:b/>
          <w:color w:val="000000" w:themeColor="text1"/>
        </w:rPr>
        <w:t>los titulares de las áreas de los sujetos obligados serán los responsables de clasificar la información</w:t>
      </w:r>
      <w:r w:rsidRPr="009F5A02">
        <w:rPr>
          <w:rFonts w:ascii="Palatino Linotype" w:hAnsi="Palatino Linotype"/>
          <w:color w:val="000000" w:themeColor="text1"/>
        </w:rPr>
        <w:t>.</w:t>
      </w:r>
    </w:p>
    <w:p w:rsidR="003C3A32" w:rsidRPr="009F5A02" w:rsidRDefault="003C3A32" w:rsidP="003C3A32">
      <w:pPr>
        <w:spacing w:line="360" w:lineRule="auto"/>
        <w:jc w:val="both"/>
        <w:rPr>
          <w:rFonts w:ascii="Palatino Linotype" w:hAnsi="Palatino Linotype" w:cs="Tahoma"/>
          <w:bCs/>
          <w:iCs/>
        </w:rPr>
      </w:pPr>
    </w:p>
    <w:p w:rsidR="003C3A32" w:rsidRPr="009F5A02" w:rsidRDefault="003C3A32" w:rsidP="00EF553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s="Tahoma"/>
          <w:bCs/>
          <w:iCs/>
        </w:rPr>
        <w:t xml:space="preserve">En </w:t>
      </w:r>
      <w:r w:rsidRPr="009F5A02">
        <w:rPr>
          <w:rFonts w:ascii="Palatino Linotype" w:hAnsi="Palatino Linotype"/>
          <w:color w:val="000000" w:themeColor="text1"/>
        </w:rPr>
        <w:t xml:space="preserve">ese tenor, conviene señalar que </w:t>
      </w:r>
      <w:r w:rsidRPr="009F5A02">
        <w:rPr>
          <w:rFonts w:ascii="Palatino Linotype" w:hAnsi="Palatino Linotype"/>
          <w:b/>
          <w:color w:val="000000" w:themeColor="text1"/>
        </w:rPr>
        <w:t>en los casos en que se niegue el acceso a la información, por actualizarse alguno de los supuestos de clasificación</w:t>
      </w:r>
      <w:r w:rsidRPr="009F5A02">
        <w:rPr>
          <w:rFonts w:ascii="Palatino Linotype" w:hAnsi="Palatino Linotype"/>
          <w:color w:val="000000" w:themeColor="text1"/>
        </w:rPr>
        <w:t xml:space="preserve">, </w:t>
      </w:r>
      <w:r w:rsidRPr="009F5A02">
        <w:rPr>
          <w:rFonts w:ascii="Palatino Linotype" w:hAnsi="Palatino Linotype"/>
          <w:b/>
          <w:color w:val="000000" w:themeColor="text1"/>
        </w:rPr>
        <w:t>el Comité de Transparencia deberá confirmar, modificar o revocar la decisión</w:t>
      </w:r>
      <w:r w:rsidRPr="009F5A02">
        <w:rPr>
          <w:rFonts w:ascii="Palatino Linotype" w:hAnsi="Palatino Linotype"/>
          <w:color w:val="000000" w:themeColor="text1"/>
        </w:rPr>
        <w:t xml:space="preserve">; y, 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w:t>
      </w:r>
      <w:r w:rsidRPr="009F5A02">
        <w:rPr>
          <w:rFonts w:ascii="Palatino Linotype" w:hAnsi="Palatino Linotype"/>
          <w:b/>
          <w:color w:val="000000" w:themeColor="text1"/>
        </w:rPr>
        <w:t>prueba de daño</w:t>
      </w:r>
      <w:r w:rsidRPr="009F5A02">
        <w:rPr>
          <w:rStyle w:val="Refdenotaalpie"/>
          <w:rFonts w:ascii="Palatino Linotype" w:hAnsi="Palatino Linotype"/>
          <w:b/>
          <w:color w:val="000000" w:themeColor="text1"/>
        </w:rPr>
        <w:footnoteReference w:id="2"/>
      </w:r>
      <w:r w:rsidRPr="009F5A02">
        <w:rPr>
          <w:rFonts w:ascii="Palatino Linotype" w:hAnsi="Palatino Linotype"/>
          <w:color w:val="000000" w:themeColor="text1"/>
        </w:rPr>
        <w:t>.</w:t>
      </w:r>
    </w:p>
    <w:p w:rsidR="003C3A32" w:rsidRPr="009F5A02" w:rsidRDefault="003C3A32" w:rsidP="003C3A32">
      <w:pPr>
        <w:spacing w:line="360" w:lineRule="auto"/>
        <w:jc w:val="both"/>
        <w:rPr>
          <w:rFonts w:ascii="Palatino Linotype" w:hAnsi="Palatino Linotype"/>
          <w:color w:val="000000" w:themeColor="text1"/>
        </w:rPr>
      </w:pPr>
    </w:p>
    <w:p w:rsidR="003C3A32" w:rsidRPr="009F5A02" w:rsidRDefault="003C3A32" w:rsidP="00EF553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 xml:space="preserve">Cabe destacar que, en la aplicación de la prueba de daño, el </w:t>
      </w:r>
      <w:r w:rsidRPr="009F5A02">
        <w:rPr>
          <w:rFonts w:ascii="Palatino Linotype" w:hAnsi="Palatino Linotype"/>
          <w:b/>
          <w:bCs/>
          <w:color w:val="000000" w:themeColor="text1"/>
        </w:rPr>
        <w:t>SUJETO OBLIGADO</w:t>
      </w:r>
      <w:r w:rsidRPr="009F5A02">
        <w:rPr>
          <w:rFonts w:ascii="Palatino Linotype" w:hAnsi="Palatino Linotype"/>
          <w:color w:val="000000" w:themeColor="text1"/>
        </w:rPr>
        <w:t xml:space="preserve"> deberá precisar las razones objetivas por las que la apertura de la información generaría una afectación, justificando que</w:t>
      </w:r>
      <w:r w:rsidRPr="009F5A02">
        <w:rPr>
          <w:rStyle w:val="Refdenotaalpie"/>
          <w:rFonts w:ascii="Palatino Linotype" w:hAnsi="Palatino Linotype"/>
          <w:color w:val="000000" w:themeColor="text1"/>
        </w:rPr>
        <w:footnoteReference w:id="3"/>
      </w:r>
      <w:r w:rsidRPr="009F5A02">
        <w:rPr>
          <w:rFonts w:ascii="Palatino Linotype" w:hAnsi="Palatino Linotype"/>
          <w:color w:val="000000" w:themeColor="text1"/>
        </w:rPr>
        <w:t>:</w:t>
      </w:r>
    </w:p>
    <w:p w:rsidR="003C3A32" w:rsidRPr="009F5A02" w:rsidRDefault="003C3A32" w:rsidP="003C3A32">
      <w:pPr>
        <w:pStyle w:val="Prrafodelista"/>
        <w:numPr>
          <w:ilvl w:val="1"/>
          <w:numId w:val="13"/>
        </w:numPr>
        <w:tabs>
          <w:tab w:val="left" w:pos="426"/>
        </w:tabs>
        <w:spacing w:line="360" w:lineRule="auto"/>
        <w:ind w:left="1134" w:right="51" w:hanging="357"/>
        <w:jc w:val="both"/>
        <w:rPr>
          <w:rFonts w:ascii="Palatino Linotype" w:hAnsi="Palatino Linotype"/>
          <w:color w:val="000000" w:themeColor="text1"/>
        </w:rPr>
      </w:pPr>
      <w:r w:rsidRPr="009F5A02">
        <w:rPr>
          <w:rFonts w:ascii="Palatino Linotype" w:hAnsi="Palatino Linotype"/>
          <w:color w:val="000000" w:themeColor="text1"/>
        </w:rPr>
        <w:lastRenderedPageBreak/>
        <w:t xml:space="preserve">La divulgación de la información representa un riesgo real, demostrable e identificable del perjuicio significativo al interés público o a la seguridad pública; </w:t>
      </w:r>
    </w:p>
    <w:p w:rsidR="003C3A32" w:rsidRPr="009F5A02" w:rsidRDefault="003C3A32" w:rsidP="003C3A32">
      <w:pPr>
        <w:pStyle w:val="Prrafodelista"/>
        <w:numPr>
          <w:ilvl w:val="1"/>
          <w:numId w:val="13"/>
        </w:numPr>
        <w:tabs>
          <w:tab w:val="left" w:pos="426"/>
        </w:tabs>
        <w:spacing w:line="360" w:lineRule="auto"/>
        <w:ind w:left="1134" w:right="51" w:hanging="357"/>
        <w:jc w:val="both"/>
        <w:rPr>
          <w:rFonts w:ascii="Palatino Linotype" w:hAnsi="Palatino Linotype"/>
          <w:color w:val="000000" w:themeColor="text1"/>
        </w:rPr>
      </w:pPr>
      <w:r w:rsidRPr="009F5A02">
        <w:rPr>
          <w:rFonts w:ascii="Palatino Linotype" w:hAnsi="Palatino Linotype"/>
          <w:color w:val="000000" w:themeColor="text1"/>
        </w:rPr>
        <w:t xml:space="preserve">El riesgo de perjuicio que supondría la divulgación supera el interés público general de que se difunda; y </w:t>
      </w:r>
    </w:p>
    <w:p w:rsidR="003C3A32" w:rsidRPr="009F5A02" w:rsidRDefault="003C3A32" w:rsidP="00EF5538">
      <w:pPr>
        <w:pStyle w:val="Prrafodelista"/>
        <w:numPr>
          <w:ilvl w:val="1"/>
          <w:numId w:val="13"/>
        </w:numPr>
        <w:tabs>
          <w:tab w:val="left" w:pos="426"/>
        </w:tabs>
        <w:spacing w:line="360" w:lineRule="auto"/>
        <w:ind w:left="1134" w:right="51" w:hanging="357"/>
        <w:jc w:val="both"/>
        <w:rPr>
          <w:rFonts w:ascii="Palatino Linotype" w:hAnsi="Palatino Linotype"/>
          <w:color w:val="000000" w:themeColor="text1"/>
        </w:rPr>
      </w:pPr>
      <w:r w:rsidRPr="009F5A02">
        <w:rPr>
          <w:rFonts w:ascii="Palatino Linotype" w:hAnsi="Palatino Linotype"/>
          <w:color w:val="000000" w:themeColor="text1"/>
        </w:rPr>
        <w:t>La limitación se adecua al principio de proporcionalidad y representa el medio menos restrictivo disponible representa el medio menos restrictivo disponible para evitar el perjuicio.</w:t>
      </w:r>
    </w:p>
    <w:p w:rsidR="00EF5538" w:rsidRPr="009F5A02" w:rsidRDefault="00EF5538" w:rsidP="00EF5538">
      <w:pPr>
        <w:pStyle w:val="Prrafodelista"/>
        <w:tabs>
          <w:tab w:val="left" w:pos="426"/>
        </w:tabs>
        <w:spacing w:line="360" w:lineRule="auto"/>
        <w:ind w:left="1134" w:right="51"/>
        <w:jc w:val="both"/>
        <w:rPr>
          <w:rFonts w:ascii="Palatino Linotype" w:hAnsi="Palatino Linotype"/>
          <w:color w:val="000000" w:themeColor="text1"/>
        </w:rPr>
      </w:pPr>
    </w:p>
    <w:p w:rsidR="003C3A32" w:rsidRPr="009F5A02" w:rsidRDefault="003C3A3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Por su parte</w:t>
      </w:r>
      <w:r w:rsidRPr="009F5A02">
        <w:rPr>
          <w:rFonts w:ascii="Palatino Linotype" w:eastAsia="MS Mincho" w:hAnsi="Palatino Linotype"/>
        </w:rPr>
        <w:t xml:space="preserve">, el Lineamiento Trigésimo Tercero, fracción V, de los Lineamientos Generales en Materia de Clasificación y Desclasificación de la Información, así como para la Elaboración de Versiones Públicas, precisa que para motivar la clasificación también se deben acreditar las circunstancias de </w:t>
      </w:r>
      <w:r w:rsidRPr="009F5A02">
        <w:rPr>
          <w:rFonts w:ascii="Palatino Linotype" w:eastAsia="MS Mincho" w:hAnsi="Palatino Linotype"/>
          <w:b/>
        </w:rPr>
        <w:t>tiempo</w:t>
      </w:r>
      <w:r w:rsidRPr="009F5A02">
        <w:rPr>
          <w:rFonts w:ascii="Palatino Linotype" w:eastAsia="MS Mincho" w:hAnsi="Palatino Linotype"/>
        </w:rPr>
        <w:t xml:space="preserve">, </w:t>
      </w:r>
      <w:r w:rsidRPr="009F5A02">
        <w:rPr>
          <w:rFonts w:ascii="Palatino Linotype" w:eastAsia="MS Mincho" w:hAnsi="Palatino Linotype"/>
          <w:b/>
        </w:rPr>
        <w:t>modo</w:t>
      </w:r>
      <w:r w:rsidRPr="009F5A02">
        <w:rPr>
          <w:rFonts w:ascii="Palatino Linotype" w:eastAsia="MS Mincho" w:hAnsi="Palatino Linotype"/>
        </w:rPr>
        <w:t xml:space="preserve"> y </w:t>
      </w:r>
      <w:r w:rsidRPr="009F5A02">
        <w:rPr>
          <w:rFonts w:ascii="Palatino Linotype" w:eastAsia="MS Mincho" w:hAnsi="Palatino Linotype"/>
          <w:b/>
        </w:rPr>
        <w:t>lugar</w:t>
      </w:r>
      <w:r w:rsidRPr="009F5A02">
        <w:rPr>
          <w:rFonts w:ascii="Palatino Linotype" w:eastAsia="MS Mincho" w:hAnsi="Palatino Linotype"/>
        </w:rPr>
        <w:t>.</w:t>
      </w:r>
    </w:p>
    <w:p w:rsidR="00EF5538" w:rsidRPr="009F5A02" w:rsidRDefault="00EF5538" w:rsidP="00EF5538">
      <w:pPr>
        <w:spacing w:line="360" w:lineRule="auto"/>
        <w:jc w:val="both"/>
        <w:rPr>
          <w:rFonts w:ascii="Palatino Linotype" w:hAnsi="Palatino Linotype"/>
          <w:color w:val="000000" w:themeColor="text1"/>
        </w:rPr>
      </w:pPr>
    </w:p>
    <w:p w:rsidR="003C3A32" w:rsidRPr="009F5A02" w:rsidRDefault="003C3A3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Consecuencia de lo anterior, 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la Ley de Transparencia y Acceso a la Información Pública del Estado de México y Municipios, como información clasificada</w:t>
      </w:r>
      <w:r w:rsidRPr="009F5A02">
        <w:rPr>
          <w:rStyle w:val="Refdenotaalpie"/>
          <w:rFonts w:ascii="Palatino Linotype" w:hAnsi="Palatino Linotype"/>
          <w:color w:val="000000" w:themeColor="text1"/>
        </w:rPr>
        <w:footnoteReference w:id="4"/>
      </w:r>
      <w:r w:rsidRPr="009F5A02">
        <w:rPr>
          <w:rFonts w:ascii="Palatino Linotype" w:hAnsi="Palatino Linotype"/>
          <w:color w:val="000000" w:themeColor="text1"/>
        </w:rPr>
        <w:t>.</w:t>
      </w:r>
    </w:p>
    <w:p w:rsidR="003C3A32" w:rsidRPr="009F5A02" w:rsidRDefault="003C3A32" w:rsidP="003C3A32">
      <w:pPr>
        <w:pStyle w:val="Prrafodelista"/>
        <w:tabs>
          <w:tab w:val="left" w:pos="426"/>
        </w:tabs>
        <w:spacing w:before="240" w:after="240" w:line="360" w:lineRule="auto"/>
        <w:ind w:left="0" w:right="51"/>
        <w:jc w:val="both"/>
        <w:rPr>
          <w:rFonts w:ascii="Palatino Linotype" w:hAnsi="Palatino Linotype"/>
          <w:color w:val="000000" w:themeColor="text1"/>
        </w:rPr>
      </w:pPr>
    </w:p>
    <w:p w:rsidR="003C3A32" w:rsidRPr="009F5A02" w:rsidRDefault="003C3A3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 xml:space="preserve">Al respecto, las </w:t>
      </w:r>
      <w:r w:rsidRPr="009F5A02">
        <w:rPr>
          <w:rFonts w:ascii="Palatino Linotype" w:eastAsia="MS Mincho" w:hAnsi="Palatino Linotype"/>
        </w:rPr>
        <w:t>disposiciones constitucionales y legales en la materia establecen los dos supuestos generales para clasificar la información: por reserva y por confidencialidad.</w:t>
      </w:r>
    </w:p>
    <w:p w:rsidR="00EF5538" w:rsidRPr="009F5A02" w:rsidRDefault="00EF5538" w:rsidP="00EF5538">
      <w:pPr>
        <w:spacing w:line="360" w:lineRule="auto"/>
        <w:jc w:val="both"/>
        <w:rPr>
          <w:rFonts w:ascii="Palatino Linotype" w:hAnsi="Palatino Linotype"/>
          <w:color w:val="000000" w:themeColor="text1"/>
        </w:rPr>
      </w:pPr>
    </w:p>
    <w:p w:rsidR="003C3A32" w:rsidRPr="009F5A02" w:rsidRDefault="003C3A3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 xml:space="preserve">Por cuanto hace a la reserva de la información, el artículo 140 de la Ley de Transparencia y Acceso a la Información Pública del Estado de México y Municipios, establece que el acceso a la información pública será restringido excepcionalmente, cuando por razones de interés público, ésta sea clasificada como </w:t>
      </w:r>
      <w:r w:rsidRPr="009F5A02">
        <w:rPr>
          <w:rFonts w:ascii="Palatino Linotype" w:hAnsi="Palatino Linotype"/>
          <w:b/>
          <w:color w:val="000000" w:themeColor="text1"/>
        </w:rPr>
        <w:t>reservada</w:t>
      </w:r>
      <w:r w:rsidRPr="009F5A02">
        <w:rPr>
          <w:rFonts w:ascii="Palatino Linotype" w:hAnsi="Palatino Linotype"/>
          <w:color w:val="000000" w:themeColor="text1"/>
        </w:rPr>
        <w:t>, conforme a los criterios siguientes:</w:t>
      </w:r>
    </w:p>
    <w:p w:rsidR="003C3A32" w:rsidRPr="009F5A02" w:rsidRDefault="003C3A32" w:rsidP="003C3A32">
      <w:pPr>
        <w:pStyle w:val="Prrafodelista"/>
        <w:tabs>
          <w:tab w:val="left" w:pos="426"/>
        </w:tabs>
        <w:ind w:left="0" w:right="51"/>
        <w:jc w:val="both"/>
        <w:rPr>
          <w:rFonts w:ascii="Palatino Linotype" w:hAnsi="Palatino Linotype"/>
          <w:color w:val="000000" w:themeColor="text1"/>
        </w:rPr>
      </w:pPr>
    </w:p>
    <w:p w:rsidR="003C3A32" w:rsidRPr="009F5A02" w:rsidRDefault="003C3A32" w:rsidP="003C3A32">
      <w:pPr>
        <w:pStyle w:val="Prrafodelista"/>
        <w:tabs>
          <w:tab w:val="left" w:pos="993"/>
        </w:tabs>
        <w:ind w:left="1134" w:right="902"/>
        <w:jc w:val="both"/>
        <w:rPr>
          <w:rFonts w:ascii="Palatino Linotype" w:hAnsi="Palatino Linotype"/>
          <w:i/>
          <w:sz w:val="22"/>
        </w:rPr>
      </w:pPr>
      <w:r w:rsidRPr="009F5A02">
        <w:rPr>
          <w:rFonts w:ascii="Palatino Linotype" w:hAnsi="Palatino Linotype"/>
          <w:i/>
          <w:sz w:val="22"/>
        </w:rPr>
        <w:t>“</w:t>
      </w:r>
      <w:r w:rsidRPr="009F5A02">
        <w:rPr>
          <w:rFonts w:ascii="Palatino Linotype" w:hAnsi="Palatino Linotype"/>
          <w:b/>
          <w:i/>
          <w:sz w:val="22"/>
        </w:rPr>
        <w:t>I.</w:t>
      </w:r>
      <w:r w:rsidRPr="009F5A02">
        <w:rPr>
          <w:rFonts w:ascii="Palatino Linotype" w:hAnsi="Palatino Linotype"/>
          <w:i/>
          <w:sz w:val="22"/>
        </w:rPr>
        <w:t xml:space="preserve"> Comprometa la seguridad pública y cuente con un propósito genuino y un efecto demostrable; </w:t>
      </w:r>
    </w:p>
    <w:p w:rsidR="003C3A32" w:rsidRPr="009F5A02" w:rsidRDefault="003C3A32" w:rsidP="003C3A32">
      <w:pPr>
        <w:pStyle w:val="Prrafodelista"/>
        <w:tabs>
          <w:tab w:val="left" w:pos="993"/>
        </w:tabs>
        <w:ind w:left="1134" w:right="902"/>
        <w:jc w:val="both"/>
        <w:rPr>
          <w:rFonts w:ascii="Palatino Linotype" w:hAnsi="Palatino Linotype"/>
          <w:i/>
          <w:sz w:val="22"/>
        </w:rPr>
      </w:pPr>
      <w:r w:rsidRPr="009F5A02">
        <w:rPr>
          <w:rFonts w:ascii="Palatino Linotype" w:hAnsi="Palatino Linotype"/>
          <w:b/>
          <w:i/>
          <w:sz w:val="22"/>
        </w:rPr>
        <w:t>II.</w:t>
      </w:r>
      <w:r w:rsidRPr="009F5A02">
        <w:rPr>
          <w:rFonts w:ascii="Palatino Linotype" w:hAnsi="Palatino Linotype"/>
          <w:i/>
          <w:sz w:val="22"/>
        </w:rPr>
        <w:t xml:space="preserve"> Pueda menoscabar la conducción de las negociaciones y relaciones internacionales; </w:t>
      </w:r>
    </w:p>
    <w:p w:rsidR="003C3A32" w:rsidRPr="009F5A02" w:rsidRDefault="003C3A32" w:rsidP="003C3A32">
      <w:pPr>
        <w:pStyle w:val="Prrafodelista"/>
        <w:tabs>
          <w:tab w:val="left" w:pos="993"/>
        </w:tabs>
        <w:ind w:left="1134" w:right="902"/>
        <w:jc w:val="both"/>
        <w:rPr>
          <w:rFonts w:ascii="Palatino Linotype" w:hAnsi="Palatino Linotype"/>
          <w:i/>
          <w:sz w:val="22"/>
        </w:rPr>
      </w:pPr>
      <w:r w:rsidRPr="009F5A02">
        <w:rPr>
          <w:rFonts w:ascii="Palatino Linotype" w:hAnsi="Palatino Linotype"/>
          <w:b/>
          <w:i/>
          <w:sz w:val="22"/>
        </w:rPr>
        <w:t>III.</w:t>
      </w:r>
      <w:r w:rsidRPr="009F5A02">
        <w:rPr>
          <w:rFonts w:ascii="Palatino Linotype" w:hAnsi="Palatino Linotype"/>
          <w:i/>
          <w:sz w:val="22"/>
        </w:rPr>
        <w:t xml:space="preserve"> Se entregue a la Entidad expresamente con ese carácter o el de confidencialidad por otro u otros sujetos de derecho internacional, excepto cuando se trate de violaciones graves de derechos humanos o delitos de lesa humanidad de conformidad con el derecho internacional; </w:t>
      </w:r>
    </w:p>
    <w:p w:rsidR="003C3A32" w:rsidRPr="009F5A02" w:rsidRDefault="003C3A32" w:rsidP="003C3A32">
      <w:pPr>
        <w:pStyle w:val="Prrafodelista"/>
        <w:tabs>
          <w:tab w:val="left" w:pos="993"/>
        </w:tabs>
        <w:ind w:left="1134" w:right="902"/>
        <w:jc w:val="both"/>
        <w:rPr>
          <w:rFonts w:ascii="Palatino Linotype" w:hAnsi="Palatino Linotype"/>
          <w:i/>
          <w:sz w:val="22"/>
        </w:rPr>
      </w:pPr>
      <w:r w:rsidRPr="009F5A02">
        <w:rPr>
          <w:rFonts w:ascii="Palatino Linotype" w:hAnsi="Palatino Linotype"/>
          <w:b/>
          <w:i/>
          <w:sz w:val="22"/>
        </w:rPr>
        <w:t>IV.</w:t>
      </w:r>
      <w:r w:rsidRPr="009F5A02">
        <w:rPr>
          <w:rFonts w:ascii="Palatino Linotype" w:hAnsi="Palatino Linotype"/>
          <w:i/>
          <w:sz w:val="22"/>
        </w:rPr>
        <w:t xml:space="preserve"> Ponga en riesgo la vida, la seguridad o la salud de una persona física; </w:t>
      </w:r>
    </w:p>
    <w:p w:rsidR="003C3A32" w:rsidRPr="009F5A02" w:rsidRDefault="003C3A32" w:rsidP="003C3A32">
      <w:pPr>
        <w:pStyle w:val="Prrafodelista"/>
        <w:tabs>
          <w:tab w:val="left" w:pos="993"/>
        </w:tabs>
        <w:ind w:left="1134" w:right="902"/>
        <w:jc w:val="both"/>
        <w:rPr>
          <w:rFonts w:ascii="Palatino Linotype" w:hAnsi="Palatino Linotype"/>
          <w:i/>
          <w:sz w:val="22"/>
        </w:rPr>
      </w:pPr>
      <w:r w:rsidRPr="009F5A02">
        <w:rPr>
          <w:rFonts w:ascii="Palatino Linotype" w:hAnsi="Palatino Linotype"/>
          <w:b/>
          <w:i/>
          <w:sz w:val="22"/>
        </w:rPr>
        <w:t>V.</w:t>
      </w:r>
      <w:r w:rsidRPr="009F5A02">
        <w:rPr>
          <w:rFonts w:ascii="Palatino Linotype" w:hAnsi="Palatino Linotype"/>
          <w:i/>
          <w:sz w:val="22"/>
        </w:rPr>
        <w:t xml:space="preserve"> Aquella cuya divulgación obstruya o pueda causar un serio perjuicio a: </w:t>
      </w:r>
    </w:p>
    <w:p w:rsidR="003C3A32" w:rsidRPr="009F5A02" w:rsidRDefault="003C3A32" w:rsidP="003C3A32">
      <w:pPr>
        <w:pStyle w:val="Prrafodelista"/>
        <w:tabs>
          <w:tab w:val="left" w:pos="993"/>
        </w:tabs>
        <w:ind w:left="1134" w:right="902"/>
        <w:jc w:val="both"/>
        <w:rPr>
          <w:rFonts w:ascii="Palatino Linotype" w:hAnsi="Palatino Linotype"/>
          <w:i/>
          <w:sz w:val="22"/>
        </w:rPr>
      </w:pPr>
      <w:r w:rsidRPr="009F5A02">
        <w:rPr>
          <w:rFonts w:ascii="Palatino Linotype" w:hAnsi="Palatino Linotype"/>
          <w:b/>
          <w:i/>
          <w:sz w:val="22"/>
        </w:rPr>
        <w:t>1.</w:t>
      </w:r>
      <w:r w:rsidRPr="009F5A02">
        <w:rPr>
          <w:rFonts w:ascii="Palatino Linotype" w:hAnsi="Palatino Linotype"/>
          <w:i/>
          <w:sz w:val="22"/>
        </w:rPr>
        <w:t xml:space="preserve"> Las actividades de fiscalización, verificación, inspección, comprobación y auditoría sobre el cumplimiento de las Leyes; o </w:t>
      </w:r>
    </w:p>
    <w:p w:rsidR="003C3A32" w:rsidRPr="009F5A02" w:rsidRDefault="003C3A32" w:rsidP="003C3A32">
      <w:pPr>
        <w:pStyle w:val="Prrafodelista"/>
        <w:tabs>
          <w:tab w:val="left" w:pos="993"/>
        </w:tabs>
        <w:ind w:left="1134" w:right="902"/>
        <w:jc w:val="both"/>
        <w:rPr>
          <w:rFonts w:ascii="Palatino Linotype" w:hAnsi="Palatino Linotype"/>
          <w:i/>
          <w:sz w:val="22"/>
        </w:rPr>
      </w:pPr>
      <w:r w:rsidRPr="009F5A02">
        <w:rPr>
          <w:rFonts w:ascii="Palatino Linotype" w:hAnsi="Palatino Linotype"/>
          <w:b/>
          <w:i/>
          <w:sz w:val="22"/>
        </w:rPr>
        <w:t>2.</w:t>
      </w:r>
      <w:r w:rsidRPr="009F5A02">
        <w:rPr>
          <w:rFonts w:ascii="Palatino Linotype" w:hAnsi="Palatino Linotype"/>
          <w:i/>
          <w:sz w:val="22"/>
        </w:rPr>
        <w:t xml:space="preserve"> La recaudación de las contribuciones. </w:t>
      </w:r>
    </w:p>
    <w:p w:rsidR="003C3A32" w:rsidRPr="009F5A02" w:rsidRDefault="003C3A32" w:rsidP="003C3A32">
      <w:pPr>
        <w:pStyle w:val="Prrafodelista"/>
        <w:tabs>
          <w:tab w:val="left" w:pos="993"/>
        </w:tabs>
        <w:ind w:left="1134" w:right="902"/>
        <w:jc w:val="both"/>
        <w:rPr>
          <w:rFonts w:ascii="Palatino Linotype" w:hAnsi="Palatino Linotype"/>
          <w:i/>
          <w:sz w:val="22"/>
        </w:rPr>
      </w:pPr>
      <w:r w:rsidRPr="009F5A02">
        <w:rPr>
          <w:rFonts w:ascii="Palatino Linotype" w:hAnsi="Palatino Linotype"/>
          <w:b/>
          <w:i/>
          <w:sz w:val="22"/>
        </w:rPr>
        <w:t>VI.</w:t>
      </w:r>
      <w:r w:rsidRPr="009F5A02">
        <w:rPr>
          <w:rFonts w:ascii="Palatino Linotype" w:hAnsi="Palatino Linotype"/>
          <w:i/>
          <w:sz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rsidR="003C3A32" w:rsidRPr="009F5A02" w:rsidRDefault="003C3A32" w:rsidP="003C3A32">
      <w:pPr>
        <w:pStyle w:val="Prrafodelista"/>
        <w:tabs>
          <w:tab w:val="left" w:pos="993"/>
        </w:tabs>
        <w:ind w:left="1134" w:right="902"/>
        <w:jc w:val="both"/>
        <w:rPr>
          <w:rFonts w:ascii="Palatino Linotype" w:hAnsi="Palatino Linotype"/>
          <w:i/>
          <w:sz w:val="22"/>
        </w:rPr>
      </w:pPr>
      <w:r w:rsidRPr="009F5A02">
        <w:rPr>
          <w:rFonts w:ascii="Palatino Linotype" w:hAnsi="Palatino Linotype"/>
          <w:b/>
          <w:i/>
          <w:sz w:val="22"/>
        </w:rPr>
        <w:lastRenderedPageBreak/>
        <w:t>VII.</w:t>
      </w:r>
      <w:r w:rsidRPr="009F5A02">
        <w:rPr>
          <w:rFonts w:ascii="Palatino Linotype" w:hAnsi="Palatino Linotype"/>
          <w:i/>
          <w:sz w:val="22"/>
        </w:rPr>
        <w:t xml:space="preserve"> La que contengan las opiniones, recomendaciones o puntos de vista que formen parte del proceso deliberativo de los servidores públicos, hasta en tanto sea adoptada la decisión definitiva, la cual deberá estar documentada; </w:t>
      </w:r>
    </w:p>
    <w:p w:rsidR="003C3A32" w:rsidRPr="009F5A02" w:rsidRDefault="003C3A32" w:rsidP="003C3A32">
      <w:pPr>
        <w:pStyle w:val="Prrafodelista"/>
        <w:tabs>
          <w:tab w:val="left" w:pos="993"/>
        </w:tabs>
        <w:ind w:left="1134" w:right="902"/>
        <w:jc w:val="both"/>
        <w:rPr>
          <w:rFonts w:ascii="Palatino Linotype" w:hAnsi="Palatino Linotype"/>
          <w:i/>
          <w:sz w:val="22"/>
        </w:rPr>
      </w:pPr>
      <w:r w:rsidRPr="009F5A02">
        <w:rPr>
          <w:rFonts w:ascii="Palatino Linotype" w:hAnsi="Palatino Linotype"/>
          <w:b/>
          <w:i/>
          <w:sz w:val="22"/>
        </w:rPr>
        <w:t>VIII.</w:t>
      </w:r>
      <w:r w:rsidRPr="009F5A02">
        <w:rPr>
          <w:rFonts w:ascii="Palatino Linotype" w:hAnsi="Palatino Linotype"/>
          <w:i/>
          <w:sz w:val="22"/>
        </w:rPr>
        <w:t xml:space="preserve"> Vulnere la conducción de los expedientes judiciales o de los procedimientos administrativos seguidos en forma de juicio, en tanto no hayan quedado firmes; </w:t>
      </w:r>
    </w:p>
    <w:p w:rsidR="003C3A32" w:rsidRPr="009F5A02" w:rsidRDefault="003C3A32" w:rsidP="003C3A32">
      <w:pPr>
        <w:pStyle w:val="Prrafodelista"/>
        <w:tabs>
          <w:tab w:val="left" w:pos="993"/>
        </w:tabs>
        <w:ind w:left="1134" w:right="902"/>
        <w:jc w:val="both"/>
        <w:rPr>
          <w:rFonts w:ascii="Palatino Linotype" w:hAnsi="Palatino Linotype"/>
          <w:i/>
          <w:sz w:val="22"/>
        </w:rPr>
      </w:pPr>
      <w:r w:rsidRPr="009F5A02">
        <w:rPr>
          <w:rFonts w:ascii="Palatino Linotype" w:hAnsi="Palatino Linotype"/>
          <w:b/>
          <w:i/>
          <w:sz w:val="22"/>
        </w:rPr>
        <w:t>IX.</w:t>
      </w:r>
      <w:r w:rsidRPr="009F5A02">
        <w:rPr>
          <w:rFonts w:ascii="Palatino Linotype" w:hAnsi="Palatino Linotype"/>
          <w:i/>
          <w:sz w:val="22"/>
        </w:rPr>
        <w:t xml:space="preserve"> Se encuentre contenida dentro de las investigaciones de hechos que la Ley señale como delitos y se tramiten ante el Ministerio Público; </w:t>
      </w:r>
    </w:p>
    <w:p w:rsidR="003C3A32" w:rsidRPr="009F5A02" w:rsidRDefault="003C3A32" w:rsidP="003C3A32">
      <w:pPr>
        <w:pStyle w:val="Prrafodelista"/>
        <w:tabs>
          <w:tab w:val="left" w:pos="993"/>
        </w:tabs>
        <w:ind w:left="1134" w:right="902"/>
        <w:jc w:val="both"/>
        <w:rPr>
          <w:rFonts w:ascii="Palatino Linotype" w:hAnsi="Palatino Linotype"/>
          <w:i/>
          <w:sz w:val="22"/>
        </w:rPr>
      </w:pPr>
      <w:r w:rsidRPr="009F5A02">
        <w:rPr>
          <w:rFonts w:ascii="Palatino Linotype" w:hAnsi="Palatino Linotype"/>
          <w:b/>
          <w:i/>
          <w:sz w:val="22"/>
        </w:rPr>
        <w:t>X.</w:t>
      </w:r>
      <w:r w:rsidRPr="009F5A02">
        <w:rPr>
          <w:rFonts w:ascii="Palatino Linotype" w:hAnsi="Palatino Linotype"/>
          <w:i/>
          <w:sz w:val="22"/>
        </w:rPr>
        <w:t xml:space="preserve"> El daño que pueda producirse con la publicación de la información sea mayor que el interés público de conocer la información de referencia, siempre que esté directamente relacionado con procesos o procedimientos administrativos o judiciales que no hayan quedado firmes; </w:t>
      </w:r>
    </w:p>
    <w:p w:rsidR="003C3A32" w:rsidRPr="009F5A02" w:rsidRDefault="003C3A32" w:rsidP="003C3A32">
      <w:pPr>
        <w:pStyle w:val="Prrafodelista"/>
        <w:tabs>
          <w:tab w:val="left" w:pos="993"/>
        </w:tabs>
        <w:ind w:left="1134" w:right="902"/>
        <w:jc w:val="both"/>
        <w:rPr>
          <w:rFonts w:ascii="Palatino Linotype" w:hAnsi="Palatino Linotype"/>
          <w:i/>
          <w:sz w:val="22"/>
        </w:rPr>
      </w:pPr>
      <w:r w:rsidRPr="009F5A02">
        <w:rPr>
          <w:rFonts w:ascii="Palatino Linotype" w:hAnsi="Palatino Linotype"/>
          <w:i/>
          <w:sz w:val="22"/>
        </w:rPr>
        <w:t xml:space="preserve">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 </w:t>
      </w:r>
    </w:p>
    <w:p w:rsidR="003C3A32" w:rsidRPr="009F5A02" w:rsidRDefault="003C3A32" w:rsidP="003C3A32">
      <w:pPr>
        <w:pStyle w:val="Prrafodelista"/>
        <w:tabs>
          <w:tab w:val="left" w:pos="993"/>
        </w:tabs>
        <w:ind w:left="1134" w:right="902"/>
        <w:jc w:val="both"/>
        <w:rPr>
          <w:rFonts w:ascii="Palatino Linotype" w:hAnsi="Palatino Linotype"/>
          <w:i/>
          <w:color w:val="000000" w:themeColor="text1"/>
          <w:sz w:val="22"/>
        </w:rPr>
      </w:pPr>
      <w:r w:rsidRPr="009F5A02">
        <w:rPr>
          <w:rFonts w:ascii="Palatino Linotype" w:hAnsi="Palatino Linotype"/>
          <w:b/>
          <w:i/>
          <w:sz w:val="22"/>
        </w:rPr>
        <w:t>XI.</w:t>
      </w:r>
      <w:r w:rsidRPr="009F5A02">
        <w:rPr>
          <w:rFonts w:ascii="Palatino Linotype" w:hAnsi="Palatino Linotype"/>
          <w:i/>
          <w:sz w:val="22"/>
        </w:rPr>
        <w:t xml:space="preserve"> Las que por disposición expresa de una ley tengan tal carácter, siempre que sean acordes con las bases, principios y disposiciones establecidos en esta Ley y no la contravengan; así como las previstas en tratados internacionales.”</w:t>
      </w:r>
    </w:p>
    <w:p w:rsidR="003C3A32" w:rsidRPr="009F5A02" w:rsidRDefault="003C3A32" w:rsidP="003C3A32">
      <w:pPr>
        <w:pStyle w:val="Prrafodelista"/>
        <w:tabs>
          <w:tab w:val="left" w:pos="426"/>
        </w:tabs>
        <w:spacing w:before="240" w:after="240" w:line="360" w:lineRule="auto"/>
        <w:ind w:left="0" w:right="51"/>
        <w:jc w:val="both"/>
        <w:rPr>
          <w:rFonts w:ascii="Palatino Linotype" w:hAnsi="Palatino Linotype"/>
          <w:color w:val="000000" w:themeColor="text1"/>
        </w:rPr>
      </w:pPr>
    </w:p>
    <w:p w:rsidR="003C3A32" w:rsidRPr="009F5A02" w:rsidRDefault="003C3A3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 xml:space="preserve">Mientras que el artículo 143 de la Ley de mérito reconoce que se considerará a información </w:t>
      </w:r>
      <w:r w:rsidRPr="009F5A02">
        <w:rPr>
          <w:rFonts w:ascii="Palatino Linotype" w:hAnsi="Palatino Linotype"/>
          <w:b/>
          <w:color w:val="000000" w:themeColor="text1"/>
        </w:rPr>
        <w:t>confidencial</w:t>
      </w:r>
      <w:r w:rsidRPr="009F5A02">
        <w:rPr>
          <w:rFonts w:ascii="Palatino Linotype" w:hAnsi="Palatino Linotype"/>
          <w:color w:val="000000" w:themeColor="text1"/>
        </w:rPr>
        <w:t>, la clasificada como tal, de manera permanente, por su naturaleza, cuando:</w:t>
      </w:r>
    </w:p>
    <w:p w:rsidR="003C3A32" w:rsidRPr="009F5A02" w:rsidRDefault="003C3A32" w:rsidP="003C3A32">
      <w:pPr>
        <w:pStyle w:val="Prrafodelista"/>
        <w:tabs>
          <w:tab w:val="left" w:pos="426"/>
        </w:tabs>
        <w:ind w:left="1134" w:right="900"/>
        <w:jc w:val="both"/>
        <w:rPr>
          <w:rFonts w:ascii="Palatino Linotype" w:hAnsi="Palatino Linotype"/>
          <w:color w:val="000000" w:themeColor="text1"/>
        </w:rPr>
      </w:pPr>
    </w:p>
    <w:p w:rsidR="003C3A32" w:rsidRPr="009F5A02" w:rsidRDefault="003C3A32" w:rsidP="003C3A32">
      <w:pPr>
        <w:pStyle w:val="Prrafodelista"/>
        <w:tabs>
          <w:tab w:val="left" w:pos="426"/>
        </w:tabs>
        <w:ind w:left="1134" w:right="900"/>
        <w:jc w:val="both"/>
        <w:rPr>
          <w:rFonts w:ascii="Palatino Linotype" w:hAnsi="Palatino Linotype"/>
          <w:i/>
          <w:color w:val="000000" w:themeColor="text1"/>
          <w:sz w:val="22"/>
        </w:rPr>
      </w:pPr>
      <w:r w:rsidRPr="009F5A02">
        <w:rPr>
          <w:rFonts w:ascii="Palatino Linotype" w:hAnsi="Palatino Linotype"/>
          <w:i/>
          <w:color w:val="000000" w:themeColor="text1"/>
          <w:sz w:val="22"/>
        </w:rPr>
        <w:t>“</w:t>
      </w:r>
      <w:r w:rsidRPr="009F5A02">
        <w:rPr>
          <w:rFonts w:ascii="Palatino Linotype" w:hAnsi="Palatino Linotype"/>
          <w:b/>
          <w:i/>
          <w:color w:val="000000" w:themeColor="text1"/>
          <w:sz w:val="22"/>
        </w:rPr>
        <w:t>I.</w:t>
      </w:r>
      <w:r w:rsidRPr="009F5A02">
        <w:rPr>
          <w:rFonts w:ascii="Palatino Linotype" w:hAnsi="Palatino Linotype"/>
          <w:i/>
          <w:color w:val="000000" w:themeColor="text1"/>
          <w:sz w:val="22"/>
        </w:rPr>
        <w:t xml:space="preserve"> Se refiera a la información privada y los datos personales concernientes a una persona física o jurídico colectiva identificada o identificable; </w:t>
      </w:r>
    </w:p>
    <w:p w:rsidR="003C3A32" w:rsidRPr="009F5A02" w:rsidRDefault="003C3A32" w:rsidP="003C3A32">
      <w:pPr>
        <w:pStyle w:val="Prrafodelista"/>
        <w:tabs>
          <w:tab w:val="left" w:pos="426"/>
        </w:tabs>
        <w:ind w:left="1134" w:right="900"/>
        <w:jc w:val="both"/>
        <w:rPr>
          <w:rFonts w:ascii="Palatino Linotype" w:hAnsi="Palatino Linotype"/>
          <w:i/>
          <w:color w:val="000000" w:themeColor="text1"/>
          <w:sz w:val="22"/>
        </w:rPr>
      </w:pPr>
      <w:r w:rsidRPr="009F5A02">
        <w:rPr>
          <w:rFonts w:ascii="Palatino Linotype" w:hAnsi="Palatino Linotype"/>
          <w:b/>
          <w:i/>
          <w:color w:val="000000" w:themeColor="text1"/>
          <w:sz w:val="22"/>
        </w:rPr>
        <w:t>II.</w:t>
      </w:r>
      <w:r w:rsidRPr="009F5A02">
        <w:rPr>
          <w:rFonts w:ascii="Palatino Linotype" w:hAnsi="Palatino Linotype"/>
          <w:i/>
          <w:color w:val="000000" w:themeColor="text1"/>
          <w:sz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rsidR="003C3A32" w:rsidRPr="009F5A02" w:rsidRDefault="003C3A32" w:rsidP="003C3A32">
      <w:pPr>
        <w:pStyle w:val="Prrafodelista"/>
        <w:tabs>
          <w:tab w:val="left" w:pos="426"/>
        </w:tabs>
        <w:ind w:left="1134" w:right="900"/>
        <w:jc w:val="both"/>
        <w:rPr>
          <w:rFonts w:ascii="Palatino Linotype" w:hAnsi="Palatino Linotype"/>
          <w:i/>
          <w:color w:val="000000" w:themeColor="text1"/>
          <w:sz w:val="22"/>
        </w:rPr>
      </w:pPr>
      <w:r w:rsidRPr="009F5A02">
        <w:rPr>
          <w:rFonts w:ascii="Palatino Linotype" w:hAnsi="Palatino Linotype"/>
          <w:b/>
          <w:i/>
          <w:color w:val="000000" w:themeColor="text1"/>
          <w:sz w:val="22"/>
        </w:rPr>
        <w:t>III.</w:t>
      </w:r>
      <w:r w:rsidRPr="009F5A02">
        <w:rPr>
          <w:rFonts w:ascii="Palatino Linotype" w:hAnsi="Palatino Linotype"/>
          <w:i/>
          <w:color w:val="000000" w:themeColor="text1"/>
          <w:sz w:val="22"/>
        </w:rPr>
        <w:t xml:space="preserve"> La que presenten los particulares a los sujetos obligados, de conformidad con lo dispuesto por las leyes o los tratados internacionales.”</w:t>
      </w:r>
    </w:p>
    <w:p w:rsidR="003C3A32" w:rsidRPr="009F5A02" w:rsidRDefault="003C3A32" w:rsidP="003C3A32">
      <w:pPr>
        <w:pStyle w:val="Prrafodelista"/>
        <w:tabs>
          <w:tab w:val="left" w:pos="426"/>
        </w:tabs>
        <w:spacing w:before="240" w:after="240" w:line="360" w:lineRule="auto"/>
        <w:ind w:left="0" w:right="51"/>
        <w:jc w:val="both"/>
        <w:rPr>
          <w:rFonts w:ascii="Palatino Linotype" w:hAnsi="Palatino Linotype"/>
          <w:color w:val="000000" w:themeColor="text1"/>
        </w:rPr>
      </w:pPr>
    </w:p>
    <w:p w:rsidR="003C3A32" w:rsidRPr="009F5A02" w:rsidRDefault="003C3A3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lastRenderedPageBreak/>
        <w:t xml:space="preserve">Así las cosas, los Sujetos Obligados deberán aplicar, de manera restrictiva y limitada, las excepciones al derecho de acceso a la información y sólo podrán invocarlas cuando acrediten su procedencia, sin ampliar las excepciones o supuestos de </w:t>
      </w:r>
      <w:r w:rsidRPr="009F5A02">
        <w:rPr>
          <w:rFonts w:ascii="Palatino Linotype" w:hAnsi="Palatino Linotype"/>
          <w:b/>
          <w:color w:val="000000" w:themeColor="text1"/>
        </w:rPr>
        <w:t>reserva</w:t>
      </w:r>
      <w:r w:rsidRPr="009F5A02">
        <w:rPr>
          <w:rFonts w:ascii="Palatino Linotype" w:hAnsi="Palatino Linotype"/>
          <w:color w:val="000000" w:themeColor="text1"/>
        </w:rPr>
        <w:t xml:space="preserve"> o </w:t>
      </w:r>
      <w:r w:rsidRPr="009F5A02">
        <w:rPr>
          <w:rFonts w:ascii="Palatino Linotype" w:hAnsi="Palatino Linotype"/>
          <w:b/>
          <w:color w:val="000000" w:themeColor="text1"/>
        </w:rPr>
        <w:t>confidencialidad</w:t>
      </w:r>
      <w:r w:rsidRPr="009F5A02">
        <w:rPr>
          <w:rFonts w:ascii="Palatino Linotype" w:hAnsi="Palatino Linotype"/>
          <w:color w:val="000000" w:themeColor="text1"/>
        </w:rPr>
        <w:t xml:space="preserve"> previstos en la Ley General y la Ley de Transparencia y Acceso a la Información Pública del Estado de México y Municipios, aduciendo analogía o mayoría de razón</w:t>
      </w:r>
      <w:r w:rsidRPr="009F5A02">
        <w:rPr>
          <w:rStyle w:val="Refdenotaalpie"/>
          <w:rFonts w:ascii="Palatino Linotype" w:hAnsi="Palatino Linotype"/>
          <w:color w:val="000000" w:themeColor="text1"/>
        </w:rPr>
        <w:footnoteReference w:id="5"/>
      </w:r>
      <w:r w:rsidRPr="009F5A02">
        <w:rPr>
          <w:rFonts w:ascii="Palatino Linotype" w:hAnsi="Palatino Linotype"/>
          <w:color w:val="000000" w:themeColor="text1"/>
        </w:rPr>
        <w:t>.</w:t>
      </w:r>
    </w:p>
    <w:p w:rsidR="00EF5538" w:rsidRPr="009F5A02" w:rsidRDefault="00EF5538" w:rsidP="00EF5538">
      <w:pPr>
        <w:spacing w:line="360" w:lineRule="auto"/>
        <w:jc w:val="both"/>
        <w:rPr>
          <w:rFonts w:ascii="Palatino Linotype" w:hAnsi="Palatino Linotype"/>
          <w:color w:val="000000" w:themeColor="text1"/>
        </w:rPr>
      </w:pPr>
    </w:p>
    <w:p w:rsidR="00CB5382" w:rsidRPr="009F5A02" w:rsidRDefault="003C3A32" w:rsidP="00975A78">
      <w:pPr>
        <w:numPr>
          <w:ilvl w:val="0"/>
          <w:numId w:val="1"/>
        </w:numPr>
        <w:pBdr>
          <w:top w:val="nil"/>
          <w:left w:val="nil"/>
          <w:bottom w:val="nil"/>
          <w:right w:val="nil"/>
          <w:between w:val="nil"/>
        </w:pBdr>
        <w:spacing w:line="360" w:lineRule="auto"/>
        <w:ind w:left="0" w:firstLine="0"/>
        <w:jc w:val="both"/>
        <w:rPr>
          <w:rFonts w:ascii="Palatino Linotype" w:eastAsia="Times New Roman" w:hAnsi="Palatino Linotype" w:cs="Arial"/>
          <w:bCs/>
          <w:color w:val="000000" w:themeColor="text1"/>
        </w:rPr>
      </w:pPr>
      <w:r w:rsidRPr="009F5A02">
        <w:rPr>
          <w:rFonts w:ascii="Palatino Linotype" w:hAnsi="Palatino Linotype"/>
          <w:color w:val="000000" w:themeColor="text1"/>
        </w:rPr>
        <w:t xml:space="preserve">Una vez establecido lo anterior, y como ha sido reiterado a lo largo del presente estudio, de las constancias que obran dentro del expediente digital formado en el </w:t>
      </w:r>
      <w:r w:rsidRPr="009F5A02">
        <w:rPr>
          <w:rFonts w:ascii="Palatino Linotype" w:hAnsi="Palatino Linotype"/>
          <w:b/>
          <w:color w:val="000000" w:themeColor="text1"/>
        </w:rPr>
        <w:t>SAIMEX</w:t>
      </w:r>
      <w:r w:rsidRPr="009F5A02">
        <w:rPr>
          <w:rFonts w:ascii="Palatino Linotype" w:hAnsi="Palatino Linotype"/>
          <w:color w:val="000000" w:themeColor="text1"/>
        </w:rPr>
        <w:t xml:space="preserve">, con motivo del recurso de revisión </w:t>
      </w:r>
      <w:r w:rsidR="00EF5538" w:rsidRPr="009F5A02">
        <w:rPr>
          <w:rFonts w:ascii="Palatino Linotype" w:hAnsi="Palatino Linotype"/>
          <w:b/>
          <w:bCs/>
          <w:color w:val="000000" w:themeColor="text1"/>
        </w:rPr>
        <w:t>01993/INFOEM/IP/RR/2024</w:t>
      </w:r>
      <w:r w:rsidRPr="009F5A02">
        <w:rPr>
          <w:rFonts w:ascii="Palatino Linotype" w:eastAsia="Times New Roman" w:hAnsi="Palatino Linotype" w:cs="Arial"/>
          <w:bCs/>
          <w:color w:val="000000" w:themeColor="text1"/>
        </w:rPr>
        <w:t>, se advierte que el</w:t>
      </w:r>
      <w:r w:rsidRPr="009F5A02">
        <w:rPr>
          <w:rFonts w:ascii="Palatino Linotype" w:eastAsia="Times New Roman" w:hAnsi="Palatino Linotype" w:cs="Arial"/>
          <w:b/>
          <w:bCs/>
          <w:color w:val="000000" w:themeColor="text1"/>
        </w:rPr>
        <w:t xml:space="preserve"> SUJETO OBLIGADO</w:t>
      </w:r>
      <w:r w:rsidRPr="009F5A02">
        <w:rPr>
          <w:rFonts w:ascii="Palatino Linotype" w:eastAsia="Times New Roman" w:hAnsi="Palatino Linotype" w:cs="Arial"/>
          <w:bCs/>
          <w:color w:val="000000" w:themeColor="text1"/>
        </w:rPr>
        <w:t xml:space="preserve"> </w:t>
      </w:r>
      <w:r w:rsidR="00EF5538" w:rsidRPr="009F5A02">
        <w:rPr>
          <w:rFonts w:ascii="Palatino Linotype" w:eastAsia="Times New Roman" w:hAnsi="Palatino Linotype" w:cs="Arial"/>
          <w:bCs/>
          <w:color w:val="000000" w:themeColor="text1"/>
        </w:rPr>
        <w:t xml:space="preserve">hace entrega de documentos sin poner a la avista el acuerdo </w:t>
      </w:r>
      <w:r w:rsidR="00B04DF5" w:rsidRPr="009F5A02">
        <w:rPr>
          <w:rFonts w:ascii="Palatino Linotype" w:eastAsia="Times New Roman" w:hAnsi="Palatino Linotype" w:cs="Arial"/>
          <w:bCs/>
          <w:color w:val="000000" w:themeColor="text1"/>
        </w:rPr>
        <w:t xml:space="preserve">del Comité de Transparencia </w:t>
      </w:r>
      <w:r w:rsidR="00EF5538" w:rsidRPr="009F5A02">
        <w:rPr>
          <w:rFonts w:ascii="Palatino Linotype" w:eastAsia="Times New Roman" w:hAnsi="Palatino Linotype" w:cs="Arial"/>
          <w:bCs/>
          <w:color w:val="000000" w:themeColor="text1"/>
        </w:rPr>
        <w:t>en el que</w:t>
      </w:r>
      <w:r w:rsidRPr="009F5A02">
        <w:rPr>
          <w:rFonts w:ascii="Palatino Linotype" w:eastAsia="Times New Roman" w:hAnsi="Palatino Linotype" w:cs="Arial"/>
          <w:bCs/>
          <w:color w:val="000000" w:themeColor="text1"/>
        </w:rPr>
        <w:t xml:space="preserve"> </w:t>
      </w:r>
      <w:r w:rsidRPr="009F5A02">
        <w:rPr>
          <w:rFonts w:ascii="Palatino Linotype" w:eastAsia="Times New Roman" w:hAnsi="Palatino Linotype" w:cs="Arial"/>
          <w:b/>
          <w:bCs/>
          <w:color w:val="000000" w:themeColor="text1"/>
        </w:rPr>
        <w:t xml:space="preserve">se aprobó </w:t>
      </w:r>
      <w:r w:rsidR="00CB5382" w:rsidRPr="009F5A02">
        <w:rPr>
          <w:rFonts w:ascii="Palatino Linotype" w:eastAsia="Times New Roman" w:hAnsi="Palatino Linotype" w:cs="Arial"/>
          <w:b/>
          <w:bCs/>
          <w:color w:val="000000" w:themeColor="text1"/>
        </w:rPr>
        <w:t>la clasificación de información.</w:t>
      </w:r>
    </w:p>
    <w:p w:rsidR="00CB5382" w:rsidRPr="009F5A02" w:rsidRDefault="00CB5382" w:rsidP="00CB5382">
      <w:pPr>
        <w:spacing w:line="360" w:lineRule="auto"/>
        <w:jc w:val="both"/>
        <w:rPr>
          <w:rFonts w:ascii="Palatino Linotype" w:eastAsia="Times New Roman" w:hAnsi="Palatino Linotype" w:cs="Arial"/>
          <w:bCs/>
          <w:color w:val="000000" w:themeColor="text1"/>
        </w:rPr>
      </w:pPr>
    </w:p>
    <w:p w:rsidR="003C3A3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eastAsia="Times New Roman" w:hAnsi="Palatino Linotype" w:cs="Arial"/>
          <w:bCs/>
          <w:color w:val="000000" w:themeColor="text1"/>
        </w:rPr>
      </w:pPr>
      <w:r w:rsidRPr="009F5A02">
        <w:rPr>
          <w:rFonts w:ascii="Palatino Linotype" w:eastAsia="Times New Roman" w:hAnsi="Palatino Linotype" w:cs="Arial"/>
          <w:bCs/>
          <w:color w:val="000000" w:themeColor="text1"/>
        </w:rPr>
        <w:t>Es de señalar que en las documentales entregadas en respuesta por el Sujeto Obligado, se suprimieron datos</w:t>
      </w:r>
      <w:r w:rsidR="003C3A32" w:rsidRPr="009F5A02">
        <w:rPr>
          <w:rFonts w:ascii="Palatino Linotype" w:eastAsia="Times New Roman" w:hAnsi="Palatino Linotype" w:cs="Arial"/>
          <w:bCs/>
          <w:color w:val="000000" w:themeColor="text1"/>
        </w:rPr>
        <w:t xml:space="preserve"> concernientes a </w:t>
      </w:r>
      <w:r w:rsidRPr="009F5A02">
        <w:rPr>
          <w:rFonts w:ascii="Palatino Linotype" w:eastAsia="Times New Roman" w:hAnsi="Palatino Linotype" w:cs="Arial"/>
          <w:bCs/>
          <w:color w:val="000000" w:themeColor="text1"/>
        </w:rPr>
        <w:t>características, número de serie y número de placas de vehículos oficiales y nombres de servidores públicos, mismos que son de interés público, conforme a los siguientes argumentos.</w:t>
      </w:r>
    </w:p>
    <w:p w:rsidR="00CB5382" w:rsidRPr="009F5A02" w:rsidRDefault="00CB5382" w:rsidP="00CB5382">
      <w:pPr>
        <w:spacing w:line="360" w:lineRule="auto"/>
        <w:jc w:val="both"/>
        <w:rPr>
          <w:rFonts w:ascii="Palatino Linotype" w:eastAsia="Times New Roman" w:hAnsi="Palatino Linotype" w:cs="Arial"/>
          <w:bCs/>
          <w:color w:val="000000" w:themeColor="text1"/>
        </w:rPr>
      </w:pPr>
    </w:p>
    <w:p w:rsidR="00CB5382" w:rsidRPr="009F5A02" w:rsidRDefault="00CB5382" w:rsidP="00CB5382">
      <w:pPr>
        <w:pStyle w:val="Prrafodelista"/>
        <w:tabs>
          <w:tab w:val="left" w:pos="426"/>
        </w:tabs>
        <w:spacing w:line="360" w:lineRule="auto"/>
        <w:ind w:left="0" w:right="51"/>
        <w:jc w:val="both"/>
        <w:rPr>
          <w:rFonts w:ascii="Palatino Linotype" w:hAnsi="Palatino Linotype"/>
          <w:b/>
          <w:color w:val="000000" w:themeColor="text1"/>
          <w:u w:val="single"/>
        </w:rPr>
      </w:pPr>
      <w:r w:rsidRPr="009F5A02">
        <w:rPr>
          <w:rFonts w:ascii="Palatino Linotype" w:hAnsi="Palatino Linotype"/>
          <w:b/>
          <w:color w:val="000000" w:themeColor="text1"/>
          <w:u w:val="single"/>
        </w:rPr>
        <w:t>Del número de motor y serie.</w:t>
      </w:r>
    </w:p>
    <w:p w:rsidR="00CB5382" w:rsidRPr="009F5A02" w:rsidRDefault="00CB5382" w:rsidP="00CB5382">
      <w:pPr>
        <w:pStyle w:val="Prrafodelista"/>
        <w:tabs>
          <w:tab w:val="left" w:pos="426"/>
        </w:tabs>
        <w:spacing w:line="360" w:lineRule="auto"/>
        <w:ind w:left="0" w:right="51"/>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 xml:space="preserve">Por cuanto hace al número de motor de un vehículo, éste es grabado por el fabricante en el bloque del motor, con el objetivo de servir para ubicar e identificar </w:t>
      </w:r>
      <w:r w:rsidRPr="009F5A02">
        <w:rPr>
          <w:rFonts w:ascii="Palatino Linotype" w:hAnsi="Palatino Linotype"/>
          <w:color w:val="000000" w:themeColor="text1"/>
        </w:rPr>
        <w:lastRenderedPageBreak/>
        <w:t>esta pieza del vehículo para casos en los que sea necesario, como robo, informes de accidentes y reclamaciones de seguros</w:t>
      </w:r>
      <w:r w:rsidRPr="009F5A02">
        <w:rPr>
          <w:rStyle w:val="Refdenotaalpie"/>
          <w:rFonts w:ascii="Palatino Linotype" w:hAnsi="Palatino Linotype"/>
          <w:color w:val="000000" w:themeColor="text1"/>
        </w:rPr>
        <w:footnoteReference w:id="6"/>
      </w:r>
      <w:r w:rsidRPr="009F5A02">
        <w:rPr>
          <w:rFonts w:ascii="Palatino Linotype" w:hAnsi="Palatino Linotype"/>
          <w:color w:val="000000" w:themeColor="text1"/>
        </w:rPr>
        <w:t>; existe otro dato, conocido como VIN, sin embargo, ambos son identificadores diferentes</w:t>
      </w:r>
      <w:r w:rsidRPr="009F5A02">
        <w:rPr>
          <w:rStyle w:val="Refdenotaalpie"/>
          <w:rFonts w:ascii="Palatino Linotype" w:hAnsi="Palatino Linotype"/>
          <w:color w:val="000000" w:themeColor="text1"/>
        </w:rPr>
        <w:footnoteReference w:id="7"/>
      </w:r>
      <w:r w:rsidRPr="009F5A02">
        <w:rPr>
          <w:rFonts w:ascii="Palatino Linotype" w:hAnsi="Palatino Linotype"/>
          <w:color w:val="000000" w:themeColor="text1"/>
        </w:rPr>
        <w:t xml:space="preserve">. </w:t>
      </w:r>
    </w:p>
    <w:p w:rsidR="00CB5382" w:rsidRPr="009F5A02" w:rsidRDefault="00CB5382" w:rsidP="00CB5382">
      <w:pPr>
        <w:pStyle w:val="Prrafodelista"/>
        <w:tabs>
          <w:tab w:val="left" w:pos="426"/>
        </w:tabs>
        <w:spacing w:line="360" w:lineRule="auto"/>
        <w:ind w:left="0" w:right="51"/>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El número de motor cuenta con información codificada que otorga referencias importantes como el año y país de fabricación, o el tipo de motor</w:t>
      </w:r>
      <w:r w:rsidRPr="009F5A02">
        <w:rPr>
          <w:rStyle w:val="Refdenotaalpie"/>
          <w:rFonts w:ascii="Palatino Linotype" w:hAnsi="Palatino Linotype"/>
          <w:color w:val="000000" w:themeColor="text1"/>
        </w:rPr>
        <w:footnoteReference w:id="8"/>
      </w:r>
      <w:r w:rsidRPr="009F5A02">
        <w:rPr>
          <w:rFonts w:ascii="Palatino Linotype" w:hAnsi="Palatino Linotype"/>
          <w:color w:val="000000" w:themeColor="text1"/>
        </w:rPr>
        <w:t xml:space="preserve">; mientras que el VIN (por sus siglas en inglés) o Número de Identificación de Vehículo consiste en un estándar internacional que consta de 17 caracteres alfanuméricos que permiten identificar y conocer los registros de un vehículo automotor. Cabe señalar que ambos números, el VIN y el número de motor, generan una huella de identificación única para cada vehículo en todo el mundo. </w:t>
      </w:r>
    </w:p>
    <w:p w:rsidR="00CB5382" w:rsidRPr="009F5A02" w:rsidRDefault="00CB5382" w:rsidP="00CB5382">
      <w:pPr>
        <w:pStyle w:val="Prrafodelista"/>
        <w:tabs>
          <w:tab w:val="left" w:pos="426"/>
        </w:tabs>
        <w:spacing w:line="360" w:lineRule="auto"/>
        <w:ind w:left="0" w:right="51"/>
        <w:jc w:val="both"/>
        <w:rPr>
          <w:rFonts w:ascii="Palatino Linotype" w:hAnsi="Palatino Linotype"/>
          <w:color w:val="000000" w:themeColor="text1"/>
        </w:rPr>
      </w:pPr>
    </w:p>
    <w:p w:rsidR="00CB5382" w:rsidRPr="009F5A02" w:rsidRDefault="00CB5382" w:rsidP="00CB5382">
      <w:pPr>
        <w:pStyle w:val="Prrafodelista"/>
        <w:tabs>
          <w:tab w:val="left" w:pos="426"/>
        </w:tabs>
        <w:spacing w:line="360" w:lineRule="auto"/>
        <w:ind w:left="0" w:right="51"/>
        <w:jc w:val="both"/>
        <w:rPr>
          <w:rFonts w:ascii="Palatino Linotype" w:hAnsi="Palatino Linotype"/>
          <w:b/>
          <w:color w:val="000000" w:themeColor="text1"/>
          <w:u w:val="single"/>
        </w:rPr>
      </w:pPr>
      <w:r w:rsidRPr="009F5A02">
        <w:rPr>
          <w:rFonts w:ascii="Palatino Linotype" w:hAnsi="Palatino Linotype"/>
          <w:b/>
          <w:color w:val="000000" w:themeColor="text1"/>
          <w:u w:val="single"/>
        </w:rPr>
        <w:t>Del número de placa.</w:t>
      </w:r>
    </w:p>
    <w:p w:rsidR="00CB5382" w:rsidRPr="009F5A02" w:rsidRDefault="00CB5382" w:rsidP="00CB5382">
      <w:pPr>
        <w:tabs>
          <w:tab w:val="left" w:pos="426"/>
        </w:tabs>
        <w:spacing w:line="360" w:lineRule="auto"/>
        <w:ind w:right="51"/>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i/>
          <w:color w:val="000000" w:themeColor="text1"/>
        </w:rPr>
      </w:pPr>
      <w:r w:rsidRPr="009F5A02">
        <w:rPr>
          <w:rFonts w:ascii="Palatino Linotype" w:hAnsi="Palatino Linotype"/>
          <w:color w:val="000000" w:themeColor="text1"/>
        </w:rPr>
        <w:t xml:space="preserve">El artículo 7.7 del Código Administrativo del Estado de México establece que le </w:t>
      </w:r>
      <w:r w:rsidRPr="009F5A02">
        <w:rPr>
          <w:rFonts w:ascii="Palatino Linotype" w:hAnsi="Palatino Linotype"/>
          <w:i/>
          <w:color w:val="000000" w:themeColor="text1"/>
        </w:rPr>
        <w:t>“Corresponde a la Secretaría de Movilidad matricular los vehículos de transporte…</w:t>
      </w:r>
      <w:r w:rsidRPr="009F5A02">
        <w:rPr>
          <w:i/>
        </w:rPr>
        <w:t xml:space="preserve"> </w:t>
      </w:r>
      <w:r w:rsidRPr="009F5A02">
        <w:rPr>
          <w:rFonts w:ascii="Palatino Linotype" w:hAnsi="Palatino Linotype"/>
          <w:i/>
          <w:color w:val="000000" w:themeColor="text1"/>
        </w:rPr>
        <w:t xml:space="preserve">destinado para prestar un servicio a la población por parte de organismos y dependencias federales, estatales o municipales tales como de seguridad pública, tránsito estatal y municipal, protección civil, rescate, bomberos, policía ministerial, servicio médico forense, traslado de valores, ambulancias, servicios funerarios, de traslado de residuos y materiales peligrosos, pipas para agua potable, recolección y traslado de residuos líquidos y sólidos, </w:t>
      </w:r>
      <w:r w:rsidRPr="009F5A02">
        <w:rPr>
          <w:rFonts w:ascii="Palatino Linotype" w:hAnsi="Palatino Linotype"/>
          <w:i/>
          <w:color w:val="000000" w:themeColor="text1"/>
        </w:rPr>
        <w:lastRenderedPageBreak/>
        <w:t>mantenimiento de redes hidráulicas y eléctricas; y en general, todos aquellos vehículos que deban registrarse en el Estado de México y que no sean de servicio particular, y de particulares sobre servicios similares; expidiendo calcomanías, tarjetas de circulación y demás elementos de identificación que se estimen necesarios”</w:t>
      </w:r>
      <w:r w:rsidRPr="009F5A02">
        <w:rPr>
          <w:rFonts w:ascii="Palatino Linotype" w:hAnsi="Palatino Linotype"/>
          <w:color w:val="000000" w:themeColor="text1"/>
        </w:rPr>
        <w:t>, así como el 7.8 establece que “</w:t>
      </w:r>
      <w:r w:rsidRPr="009F5A02">
        <w:rPr>
          <w:rFonts w:ascii="Palatino Linotype" w:hAnsi="Palatino Linotype"/>
          <w:i/>
          <w:color w:val="000000" w:themeColor="text1"/>
        </w:rPr>
        <w:t>Corresponde a la Secretaría de Finanzas matricular los vehículos destinados al transporte de uso particular, expidiendo las placas de matriculación, calcomanías, tarjetas de circulación y demás elementos de identificación que se estimen necesarios; así como realizar todos aquellos trámites de control vehicular que modifiquen y actualicen el registro del vehículo.”</w:t>
      </w:r>
    </w:p>
    <w:p w:rsidR="00CB5382" w:rsidRPr="009F5A02" w:rsidRDefault="00CB5382" w:rsidP="00CB5382">
      <w:pPr>
        <w:pStyle w:val="Prrafodelista"/>
        <w:tabs>
          <w:tab w:val="left" w:pos="426"/>
        </w:tabs>
        <w:spacing w:line="360" w:lineRule="auto"/>
        <w:ind w:left="0" w:right="51"/>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Por lo tanto, la matriculación de un vehículo tiene la finalidad dar de alta un vehículo automotor para determinar al propietario, lo cual devengará en una serie de derechos y obligaciones de carácter patrimonial y fiscal para éste.</w:t>
      </w:r>
    </w:p>
    <w:p w:rsidR="00CB5382" w:rsidRPr="009F5A02" w:rsidRDefault="00CB5382" w:rsidP="00CB5382">
      <w:pPr>
        <w:pStyle w:val="Prrafodelista"/>
        <w:tabs>
          <w:tab w:val="left" w:pos="426"/>
        </w:tabs>
        <w:spacing w:line="360" w:lineRule="auto"/>
        <w:ind w:left="0" w:right="51"/>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 xml:space="preserve">No se omite mencionar que el número de placa de un vehículo permite consultar diversos portales relacionados con el estado de éste, tales como si se encuentra vigente su obligación de pago de tenencia, e inclusive si tiene algún reporte de robo o si se encuentra vinculado en la comisión de algún hecho delictivo. </w:t>
      </w:r>
    </w:p>
    <w:p w:rsidR="00CB5382" w:rsidRPr="009F5A02" w:rsidRDefault="00CB5382" w:rsidP="00CB5382">
      <w:pPr>
        <w:pStyle w:val="Prrafodelista"/>
        <w:tabs>
          <w:tab w:val="left" w:pos="426"/>
        </w:tabs>
        <w:spacing w:line="360" w:lineRule="auto"/>
        <w:ind w:left="0" w:right="51"/>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 xml:space="preserve">Por otro lado, la Ley del Registro Público Vehicular establece que éste es registro tendrá por objeto la identificación y control vehicular; en la que consten las inscripciones o altas, bajas, </w:t>
      </w:r>
      <w:proofErr w:type="spellStart"/>
      <w:r w:rsidRPr="009F5A02">
        <w:rPr>
          <w:rFonts w:ascii="Palatino Linotype" w:hAnsi="Palatino Linotype"/>
          <w:color w:val="000000" w:themeColor="text1"/>
        </w:rPr>
        <w:t>emplacamientos</w:t>
      </w:r>
      <w:proofErr w:type="spellEnd"/>
      <w:r w:rsidRPr="009F5A02">
        <w:rPr>
          <w:rFonts w:ascii="Palatino Linotype" w:hAnsi="Palatino Linotype"/>
          <w:color w:val="000000" w:themeColor="text1"/>
        </w:rPr>
        <w:t xml:space="preserve">, infracciones, pérdidas, robos, recuperaciones y destrucción de los vehículos que se fabrican, ensamblan, importan </w:t>
      </w:r>
      <w:r w:rsidRPr="009F5A02">
        <w:rPr>
          <w:rFonts w:ascii="Palatino Linotype" w:hAnsi="Palatino Linotype"/>
          <w:color w:val="000000" w:themeColor="text1"/>
        </w:rPr>
        <w:lastRenderedPageBreak/>
        <w:t>o circulan en el territorio nacional, así como brindar servicios de información al público</w:t>
      </w:r>
      <w:r w:rsidRPr="009F5A02">
        <w:rPr>
          <w:rStyle w:val="Refdenotaalpie"/>
          <w:rFonts w:ascii="Palatino Linotype" w:hAnsi="Palatino Linotype"/>
          <w:color w:val="000000" w:themeColor="text1"/>
        </w:rPr>
        <w:footnoteReference w:id="9"/>
      </w:r>
      <w:r w:rsidRPr="009F5A02">
        <w:rPr>
          <w:rFonts w:ascii="Palatino Linotype" w:hAnsi="Palatino Linotype"/>
          <w:color w:val="000000" w:themeColor="text1"/>
        </w:rPr>
        <w:t>.</w:t>
      </w:r>
    </w:p>
    <w:p w:rsidR="00CB5382" w:rsidRPr="009F5A02" w:rsidRDefault="00CB5382" w:rsidP="00CB5382">
      <w:pPr>
        <w:pStyle w:val="Prrafodelista"/>
        <w:tabs>
          <w:tab w:val="left" w:pos="426"/>
        </w:tabs>
        <w:spacing w:line="360" w:lineRule="auto"/>
        <w:ind w:left="0" w:right="51"/>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El Registro Público Vehicular estará conformado por una base de datos integrada por la información que de cada vehículo proporcionen las autoridades federales, las Entidades Federativas y los sujetos obligados a realizar las inscripciones y a presentar los avisos, de conformidad con lo dispuesto en su norma</w:t>
      </w:r>
      <w:r w:rsidRPr="009F5A02">
        <w:rPr>
          <w:rStyle w:val="Refdenotaalpie"/>
          <w:rFonts w:ascii="Palatino Linotype" w:hAnsi="Palatino Linotype"/>
          <w:color w:val="000000" w:themeColor="text1"/>
        </w:rPr>
        <w:footnoteReference w:id="10"/>
      </w:r>
      <w:r w:rsidRPr="009F5A02">
        <w:rPr>
          <w:rFonts w:ascii="Palatino Linotype" w:hAnsi="Palatino Linotype"/>
          <w:color w:val="000000" w:themeColor="text1"/>
        </w:rPr>
        <w:t>.</w:t>
      </w:r>
    </w:p>
    <w:p w:rsidR="00CB5382" w:rsidRPr="009F5A02" w:rsidRDefault="00CB5382" w:rsidP="00CB5382">
      <w:pPr>
        <w:pStyle w:val="Prrafodelista"/>
        <w:tabs>
          <w:tab w:val="left" w:pos="426"/>
        </w:tabs>
        <w:ind w:left="0" w:right="51"/>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Así, al ingresar al portal del Registro Público Vehicular</w:t>
      </w:r>
      <w:r w:rsidRPr="009F5A02">
        <w:rPr>
          <w:rStyle w:val="Refdenotaalpie"/>
          <w:rFonts w:ascii="Palatino Linotype" w:hAnsi="Palatino Linotype"/>
          <w:color w:val="000000" w:themeColor="text1"/>
        </w:rPr>
        <w:footnoteReference w:id="11"/>
      </w:r>
      <w:r w:rsidRPr="009F5A02">
        <w:rPr>
          <w:rFonts w:ascii="Palatino Linotype" w:hAnsi="Palatino Linotype"/>
          <w:color w:val="000000" w:themeColor="text1"/>
        </w:rPr>
        <w:t xml:space="preserve">, se requiere la inscripción de un criterio de búsqueda, el cual podrá ser el </w:t>
      </w:r>
      <w:r w:rsidRPr="009F5A02">
        <w:rPr>
          <w:rFonts w:ascii="Palatino Linotype" w:hAnsi="Palatino Linotype"/>
          <w:b/>
          <w:color w:val="000000" w:themeColor="text1"/>
        </w:rPr>
        <w:t>número de placa</w:t>
      </w:r>
      <w:r w:rsidRPr="009F5A02">
        <w:rPr>
          <w:rFonts w:ascii="Palatino Linotype" w:hAnsi="Palatino Linotype"/>
          <w:color w:val="000000" w:themeColor="text1"/>
        </w:rPr>
        <w:t>, VIN, y el folio o número de la constancia de inscripción.</w:t>
      </w:r>
    </w:p>
    <w:p w:rsidR="00CB5382" w:rsidRPr="009F5A02" w:rsidRDefault="00CB5382" w:rsidP="00CB5382">
      <w:pPr>
        <w:pStyle w:val="Prrafodelista"/>
        <w:tabs>
          <w:tab w:val="left" w:pos="426"/>
        </w:tabs>
        <w:ind w:left="0" w:right="51"/>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Al ingresar un criterio válido, el portal arrojará cinco reportes, a saber:</w:t>
      </w:r>
    </w:p>
    <w:p w:rsidR="00CB5382" w:rsidRPr="009F5A02" w:rsidRDefault="00CB5382" w:rsidP="00CB5382">
      <w:pPr>
        <w:pStyle w:val="Prrafodelista"/>
        <w:numPr>
          <w:ilvl w:val="0"/>
          <w:numId w:val="15"/>
        </w:numPr>
        <w:tabs>
          <w:tab w:val="left" w:pos="426"/>
        </w:tabs>
        <w:ind w:left="1491" w:right="51" w:hanging="357"/>
        <w:jc w:val="both"/>
        <w:rPr>
          <w:rFonts w:ascii="Palatino Linotype" w:hAnsi="Palatino Linotype"/>
          <w:color w:val="000000" w:themeColor="text1"/>
          <w:sz w:val="22"/>
          <w:szCs w:val="22"/>
        </w:rPr>
      </w:pPr>
      <w:r w:rsidRPr="009F5A02">
        <w:rPr>
          <w:rFonts w:ascii="Palatino Linotype" w:hAnsi="Palatino Linotype"/>
          <w:color w:val="000000" w:themeColor="text1"/>
          <w:sz w:val="22"/>
          <w:szCs w:val="22"/>
        </w:rPr>
        <w:t>Si el vehículo está inscrito en el Registro Público Vehicular;</w:t>
      </w:r>
    </w:p>
    <w:p w:rsidR="00CB5382" w:rsidRPr="009F5A02" w:rsidRDefault="00CB5382" w:rsidP="00CB5382">
      <w:pPr>
        <w:pStyle w:val="Prrafodelista"/>
        <w:numPr>
          <w:ilvl w:val="0"/>
          <w:numId w:val="15"/>
        </w:numPr>
        <w:tabs>
          <w:tab w:val="left" w:pos="426"/>
        </w:tabs>
        <w:ind w:left="1491" w:right="51" w:hanging="357"/>
        <w:jc w:val="both"/>
        <w:rPr>
          <w:rFonts w:ascii="Palatino Linotype" w:hAnsi="Palatino Linotype"/>
          <w:color w:val="000000" w:themeColor="text1"/>
          <w:sz w:val="22"/>
          <w:szCs w:val="22"/>
        </w:rPr>
      </w:pPr>
      <w:r w:rsidRPr="009F5A02">
        <w:rPr>
          <w:rFonts w:ascii="Palatino Linotype" w:hAnsi="Palatino Linotype"/>
          <w:color w:val="000000" w:themeColor="text1"/>
          <w:sz w:val="22"/>
          <w:szCs w:val="22"/>
        </w:rPr>
        <w:t>Si alguna Fiscalía General de Justicia ha emitido un reporte de robo;</w:t>
      </w:r>
    </w:p>
    <w:p w:rsidR="00CB5382" w:rsidRPr="009F5A02" w:rsidRDefault="00CB5382" w:rsidP="00CB5382">
      <w:pPr>
        <w:pStyle w:val="Prrafodelista"/>
        <w:numPr>
          <w:ilvl w:val="0"/>
          <w:numId w:val="15"/>
        </w:numPr>
        <w:tabs>
          <w:tab w:val="left" w:pos="426"/>
        </w:tabs>
        <w:ind w:left="1491" w:right="51" w:hanging="357"/>
        <w:jc w:val="both"/>
        <w:rPr>
          <w:rFonts w:ascii="Palatino Linotype" w:hAnsi="Palatino Linotype"/>
          <w:color w:val="000000" w:themeColor="text1"/>
          <w:sz w:val="22"/>
          <w:szCs w:val="22"/>
        </w:rPr>
      </w:pPr>
      <w:r w:rsidRPr="009F5A02">
        <w:rPr>
          <w:rFonts w:ascii="Palatino Linotype" w:hAnsi="Palatino Linotype"/>
          <w:color w:val="000000" w:themeColor="text1"/>
          <w:sz w:val="22"/>
          <w:szCs w:val="22"/>
        </w:rPr>
        <w:t>Si la Oficina Coordinadora de Riesgos Asegurados ha emitido un reporte de robo;</w:t>
      </w:r>
    </w:p>
    <w:p w:rsidR="00CB5382" w:rsidRPr="009F5A02" w:rsidRDefault="00CB5382" w:rsidP="00CB5382">
      <w:pPr>
        <w:pStyle w:val="Prrafodelista"/>
        <w:numPr>
          <w:ilvl w:val="0"/>
          <w:numId w:val="15"/>
        </w:numPr>
        <w:tabs>
          <w:tab w:val="left" w:pos="426"/>
        </w:tabs>
        <w:ind w:left="1491" w:right="51" w:hanging="357"/>
        <w:jc w:val="both"/>
        <w:rPr>
          <w:rFonts w:ascii="Palatino Linotype" w:hAnsi="Palatino Linotype"/>
          <w:color w:val="000000" w:themeColor="text1"/>
          <w:sz w:val="22"/>
          <w:szCs w:val="22"/>
        </w:rPr>
      </w:pPr>
      <w:r w:rsidRPr="009F5A02">
        <w:rPr>
          <w:rFonts w:ascii="Palatino Linotype" w:hAnsi="Palatino Linotype"/>
          <w:color w:val="000000" w:themeColor="text1"/>
          <w:sz w:val="22"/>
          <w:szCs w:val="22"/>
        </w:rPr>
        <w:t>Si existe algún reporte de robo registrado en Estados Unidos o Canadá; y</w:t>
      </w:r>
    </w:p>
    <w:p w:rsidR="00CB5382" w:rsidRPr="009F5A02" w:rsidRDefault="00CB5382" w:rsidP="00CB5382">
      <w:pPr>
        <w:pStyle w:val="Prrafodelista"/>
        <w:numPr>
          <w:ilvl w:val="0"/>
          <w:numId w:val="15"/>
        </w:numPr>
        <w:tabs>
          <w:tab w:val="left" w:pos="426"/>
        </w:tabs>
        <w:ind w:left="1491" w:right="51" w:hanging="357"/>
        <w:jc w:val="both"/>
        <w:rPr>
          <w:rFonts w:ascii="Palatino Linotype" w:hAnsi="Palatino Linotype"/>
          <w:color w:val="000000" w:themeColor="text1"/>
          <w:sz w:val="22"/>
          <w:szCs w:val="22"/>
        </w:rPr>
      </w:pPr>
      <w:r w:rsidRPr="009F5A02">
        <w:rPr>
          <w:rFonts w:ascii="Palatino Linotype" w:hAnsi="Palatino Linotype"/>
          <w:color w:val="000000" w:themeColor="text1"/>
          <w:sz w:val="22"/>
          <w:szCs w:val="22"/>
        </w:rPr>
        <w:t>Si existe algún aviso ministerial o judicial relacionado con la comisión de algún delito.</w:t>
      </w:r>
    </w:p>
    <w:p w:rsidR="00CB5382" w:rsidRPr="009F5A02" w:rsidRDefault="00CB5382" w:rsidP="00CB5382">
      <w:pPr>
        <w:pStyle w:val="Prrafodelista"/>
        <w:tabs>
          <w:tab w:val="left" w:pos="426"/>
        </w:tabs>
        <w:spacing w:line="360" w:lineRule="auto"/>
        <w:ind w:left="0" w:right="51"/>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Cuando el vehículo a consultar no tiene ninguna irregularidad, cada uno de los reportes antes mencionados mostrarán un mensaje que indique, justamente, que el vehículo no tiene un reporte o irregularidad detectada.</w:t>
      </w:r>
    </w:p>
    <w:p w:rsidR="00CB5382" w:rsidRPr="009F5A02" w:rsidRDefault="00CB5382" w:rsidP="00CB5382">
      <w:pPr>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lastRenderedPageBreak/>
        <w:t>De lo expuesto se determina que dar a conocer la información permitiría que la ciudadanía cuente con más herramientas de consulta del estado que guardan los vehículos registrados en el Estado de México.</w:t>
      </w:r>
    </w:p>
    <w:p w:rsidR="00CB5382" w:rsidRPr="009F5A02" w:rsidRDefault="00CB5382" w:rsidP="00CB5382">
      <w:pPr>
        <w:pStyle w:val="Prrafodelista"/>
        <w:tabs>
          <w:tab w:val="left" w:pos="426"/>
        </w:tabs>
        <w:spacing w:line="360" w:lineRule="auto"/>
        <w:ind w:left="0" w:right="51"/>
        <w:jc w:val="both"/>
        <w:rPr>
          <w:rFonts w:ascii="Palatino Linotype" w:hAnsi="Palatino Linotype"/>
          <w:color w:val="000000" w:themeColor="text1"/>
        </w:rPr>
      </w:pPr>
    </w:p>
    <w:p w:rsidR="00CB5382" w:rsidRPr="009F5A02" w:rsidRDefault="00CB5382" w:rsidP="00CB5382">
      <w:pPr>
        <w:pStyle w:val="Prrafodelista"/>
        <w:tabs>
          <w:tab w:val="left" w:pos="426"/>
        </w:tabs>
        <w:spacing w:line="360" w:lineRule="auto"/>
        <w:ind w:left="0" w:right="51"/>
        <w:jc w:val="both"/>
        <w:rPr>
          <w:rFonts w:ascii="Palatino Linotype" w:hAnsi="Palatino Linotype"/>
          <w:b/>
          <w:color w:val="000000" w:themeColor="text1"/>
          <w:u w:val="single"/>
        </w:rPr>
      </w:pPr>
      <w:r w:rsidRPr="009F5A02">
        <w:rPr>
          <w:rFonts w:ascii="Palatino Linotype" w:hAnsi="Palatino Linotype"/>
          <w:b/>
          <w:color w:val="000000" w:themeColor="text1"/>
          <w:u w:val="single"/>
        </w:rPr>
        <w:t>De la Marca, modelo y color</w:t>
      </w:r>
    </w:p>
    <w:p w:rsidR="00CB5382" w:rsidRPr="009F5A02" w:rsidRDefault="00CB5382" w:rsidP="00CB5382">
      <w:pPr>
        <w:pStyle w:val="Prrafodelista"/>
        <w:tabs>
          <w:tab w:val="left" w:pos="426"/>
        </w:tabs>
        <w:spacing w:line="360" w:lineRule="auto"/>
        <w:ind w:left="0" w:right="51"/>
        <w:jc w:val="both"/>
        <w:rPr>
          <w:rFonts w:ascii="Palatino Linotype" w:hAnsi="Palatino Linotype"/>
          <w:b/>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Los datos referentes a la marca de un auto hacen referencia al fabricante del mismo, mientras que el modelo representa la versión o diseño específico del éste y el color es el aspecto que se le da a una cosa. Por lo que, como ya se estableció en párrafos anteriores, estos datos no constituyen ningún motivo de clasificación de información, sino por el contrario abonan a la obligación de transparentar los bienes y recursos públicos del Estado, al dar a conocer a la ciudadanía la información respecto del patrimonio de los Sujetos Obligados.</w:t>
      </w:r>
    </w:p>
    <w:p w:rsidR="00CB5382" w:rsidRPr="009F5A02" w:rsidRDefault="00CB5382" w:rsidP="00CB5382">
      <w:pPr>
        <w:spacing w:line="360" w:lineRule="auto"/>
        <w:jc w:val="both"/>
        <w:rPr>
          <w:rFonts w:ascii="Palatino Linotype" w:hAnsi="Palatino Linotype"/>
          <w:color w:val="000000" w:themeColor="text1"/>
        </w:rPr>
      </w:pPr>
    </w:p>
    <w:p w:rsidR="00CB5382" w:rsidRPr="009F5A02" w:rsidRDefault="00CB5382" w:rsidP="00CB5382">
      <w:pPr>
        <w:pStyle w:val="Prrafodelista"/>
        <w:tabs>
          <w:tab w:val="left" w:pos="426"/>
        </w:tabs>
        <w:spacing w:line="360" w:lineRule="auto"/>
        <w:ind w:left="0" w:right="51"/>
        <w:jc w:val="both"/>
        <w:rPr>
          <w:rFonts w:ascii="Palatino Linotype" w:hAnsi="Palatino Linotype"/>
          <w:b/>
          <w:color w:val="000000" w:themeColor="text1"/>
          <w:u w:val="single"/>
        </w:rPr>
      </w:pPr>
      <w:r w:rsidRPr="009F5A02">
        <w:rPr>
          <w:rFonts w:ascii="Palatino Linotype" w:hAnsi="Palatino Linotype"/>
          <w:b/>
          <w:color w:val="000000" w:themeColor="text1"/>
          <w:u w:val="single"/>
        </w:rPr>
        <w:t>Nombre de servidor público</w:t>
      </w:r>
    </w:p>
    <w:p w:rsidR="00CB5382" w:rsidRPr="009F5A02" w:rsidRDefault="00CB5382" w:rsidP="00CB5382">
      <w:pPr>
        <w:spacing w:line="360" w:lineRule="auto"/>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Por tales situaciones, un dato personal es cualquier información que pueda hacer a una persona física identificada e identificable, como su nombre o imagen. En este sentido, cualquier información que por sí sola o relacionada con otra permita hacer identificable a una persona, es un dato personal, susceptible de ser clasificado.</w:t>
      </w:r>
    </w:p>
    <w:p w:rsidR="00CB5382" w:rsidRPr="009F5A02" w:rsidRDefault="00CB5382" w:rsidP="00CB5382">
      <w:pPr>
        <w:spacing w:line="360" w:lineRule="auto"/>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 xml:space="preserve">En este contexto, la confidencialidad de los datos personales, tiene por objetivo establecer el límite del derecho de acceso a la información a partir del derecho a la intimidad y la vida privada de los individuos. Sobre el particular, el </w:t>
      </w:r>
      <w:r w:rsidRPr="009F5A02">
        <w:rPr>
          <w:rFonts w:ascii="Palatino Linotype" w:hAnsi="Palatino Linotype"/>
          <w:color w:val="000000" w:themeColor="text1"/>
        </w:rPr>
        <w:lastRenderedPageBreak/>
        <w:t>legislador realizó un análisis en donde se ponderaban dos derechos: el derecho a la intimidad y la protección de los datos personales versus el interés público de conocer el ejercicio de atribuciones y de recursos públicos de las instituciones y es a partir de ahí, en donde las instituciones públicas deben determinar la publicidad de su información.</w:t>
      </w:r>
    </w:p>
    <w:p w:rsidR="00CB5382" w:rsidRPr="009F5A02" w:rsidRDefault="00CB5382" w:rsidP="00CB5382">
      <w:pPr>
        <w:spacing w:line="360" w:lineRule="auto"/>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De tal suerte, las instituciones públicas tienen la doble responsabilidad, por un lado, de proteger los datos personales y por otro, darles publicidad cuando la relevancia de esos datos sea de interés público.</w:t>
      </w:r>
    </w:p>
    <w:p w:rsidR="00CB5382" w:rsidRPr="009F5A02" w:rsidRDefault="00CB5382" w:rsidP="00CB5382">
      <w:pPr>
        <w:spacing w:line="360" w:lineRule="auto"/>
        <w:jc w:val="both"/>
        <w:rPr>
          <w:rFonts w:ascii="Palatino Linotype" w:hAnsi="Palatino Linotype"/>
          <w:color w:val="000000" w:themeColor="text1"/>
        </w:rPr>
      </w:pPr>
    </w:p>
    <w:p w:rsidR="00CB5382" w:rsidRPr="009F5A02" w:rsidRDefault="00CB5382"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olor w:val="000000" w:themeColor="text1"/>
        </w:rPr>
        <w:t>En este orden de ideas, toda la información que transparente la gestión pública, favorezca la rendición de cuentas y contribuya a la democratización del Estado Mexicano es, sin excepción, de naturaleza pública; tal es el caso del nombre de los servidores públicos; información que necesariamente está vinculada con datos personales, que pierden la protección en beneficio del interés público.</w:t>
      </w:r>
    </w:p>
    <w:p w:rsidR="005D2B75" w:rsidRPr="009F5A02" w:rsidRDefault="005D2B75" w:rsidP="005D2B75">
      <w:pPr>
        <w:spacing w:line="360" w:lineRule="auto"/>
        <w:jc w:val="both"/>
        <w:rPr>
          <w:rFonts w:ascii="Palatino Linotype" w:hAnsi="Palatino Linotype"/>
          <w:color w:val="000000" w:themeColor="text1"/>
        </w:rPr>
      </w:pPr>
    </w:p>
    <w:p w:rsidR="005D2B75" w:rsidRPr="009F5A02" w:rsidRDefault="005D2B75" w:rsidP="00975A78">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9F5A02">
        <w:rPr>
          <w:rFonts w:ascii="Palatino Linotype" w:hAnsi="Palatino Linotype"/>
          <w:b/>
        </w:rPr>
        <w:t>Es de precisar que, la información referida en los párrafos anteriores se constituye como información de acceso público</w:t>
      </w:r>
      <w:r w:rsidRPr="009F5A02">
        <w:rPr>
          <w:rFonts w:ascii="Palatino Linotype" w:hAnsi="Palatino Linotype"/>
        </w:rPr>
        <w:t xml:space="preserve">, máxime que con la otorgación de la información se otorga certeza a los Particulares, respecto al patrimonio de los Sujetos Obligados, y al estar relacionado con el ejercicio de recursos públicos cobra mayor relevancia el permitir el acceso a dicha información. </w:t>
      </w:r>
    </w:p>
    <w:p w:rsidR="005D2B75" w:rsidRPr="009F5A02" w:rsidRDefault="005D2B75" w:rsidP="005D2B75">
      <w:pPr>
        <w:spacing w:line="360" w:lineRule="auto"/>
        <w:jc w:val="both"/>
        <w:rPr>
          <w:rFonts w:ascii="Palatino Linotype" w:hAnsi="Palatino Linotype"/>
          <w:color w:val="000000" w:themeColor="text1"/>
        </w:rPr>
      </w:pPr>
    </w:p>
    <w:p w:rsidR="00CB5382" w:rsidRPr="009F5A02" w:rsidRDefault="00CB5382" w:rsidP="00CB5382">
      <w:pPr>
        <w:spacing w:line="360" w:lineRule="auto"/>
        <w:jc w:val="both"/>
        <w:rPr>
          <w:rFonts w:ascii="Palatino Linotype" w:eastAsia="Times New Roman" w:hAnsi="Palatino Linotype" w:cs="Arial"/>
          <w:bCs/>
          <w:color w:val="000000" w:themeColor="text1"/>
        </w:rPr>
      </w:pPr>
    </w:p>
    <w:p w:rsidR="005D2B75" w:rsidRPr="009F5A02" w:rsidRDefault="005D2B75" w:rsidP="00975A78">
      <w:pPr>
        <w:numPr>
          <w:ilvl w:val="0"/>
          <w:numId w:val="1"/>
        </w:numPr>
        <w:pBdr>
          <w:top w:val="nil"/>
          <w:left w:val="nil"/>
          <w:bottom w:val="nil"/>
          <w:right w:val="nil"/>
          <w:between w:val="nil"/>
        </w:pBdr>
        <w:spacing w:line="360" w:lineRule="auto"/>
        <w:ind w:left="0" w:firstLine="0"/>
        <w:jc w:val="both"/>
        <w:rPr>
          <w:rFonts w:ascii="Palatino Linotype" w:hAnsi="Palatino Linotype"/>
          <w:color w:val="000000" w:themeColor="text1"/>
        </w:rPr>
      </w:pPr>
      <w:r w:rsidRPr="009F5A02">
        <w:rPr>
          <w:rFonts w:ascii="Palatino Linotype" w:hAnsi="Palatino Linotype" w:cs="Tahoma"/>
          <w:bCs/>
          <w:iCs/>
        </w:rPr>
        <w:lastRenderedPageBreak/>
        <w:t xml:space="preserve">Por cuanto hace a la información susceptible de clasificarse como información confidencial, el lineamiento trigésimo octavo de los Lineamientos reconocen justamente a los </w:t>
      </w:r>
      <w:r w:rsidRPr="009F5A02">
        <w:rPr>
          <w:rFonts w:ascii="Palatino Linotype" w:hAnsi="Palatino Linotype" w:cs="Tahoma"/>
          <w:b/>
          <w:bCs/>
          <w:iCs/>
        </w:rPr>
        <w:t>datos personales</w:t>
      </w:r>
      <w:r w:rsidRPr="009F5A02">
        <w:rPr>
          <w:rFonts w:ascii="Palatino Linotype" w:hAnsi="Palatino Linotype" w:cs="Tahoma"/>
          <w:bCs/>
          <w:iCs/>
        </w:rPr>
        <w:t xml:space="preserve">, entendidos como cualquier información concerniente a una </w:t>
      </w:r>
      <w:r w:rsidRPr="009F5A02">
        <w:rPr>
          <w:rFonts w:ascii="Palatino Linotype" w:hAnsi="Palatino Linotype" w:cs="Tahoma"/>
          <w:b/>
          <w:bCs/>
          <w:iCs/>
        </w:rPr>
        <w:t>persona física identificada o identificable</w:t>
      </w:r>
      <w:r w:rsidRPr="009F5A02">
        <w:rPr>
          <w:rFonts w:ascii="Palatino Linotype" w:hAnsi="Palatino Linotype" w:cs="Tahoma"/>
          <w:bCs/>
          <w:iCs/>
        </w:rPr>
        <w:t>, en términos de la norma aplicable que, de manera enunciativa más no limitativa, se pueden identificar de acuerdo a las siguientes categorías:</w:t>
      </w:r>
    </w:p>
    <w:p w:rsidR="005D2B75" w:rsidRPr="009F5A02" w:rsidRDefault="005D2B75" w:rsidP="005D2B75">
      <w:pPr>
        <w:pStyle w:val="Prrafodelista"/>
        <w:numPr>
          <w:ilvl w:val="1"/>
          <w:numId w:val="16"/>
        </w:numPr>
        <w:tabs>
          <w:tab w:val="left" w:pos="426"/>
        </w:tabs>
        <w:spacing w:before="240" w:after="240" w:line="360" w:lineRule="auto"/>
        <w:ind w:left="993" w:right="616"/>
        <w:jc w:val="both"/>
        <w:rPr>
          <w:rFonts w:ascii="Palatino Linotype" w:hAnsi="Palatino Linotype"/>
          <w:color w:val="000000" w:themeColor="text1"/>
          <w:sz w:val="22"/>
          <w:szCs w:val="22"/>
        </w:rPr>
      </w:pPr>
      <w:r w:rsidRPr="009F5A02">
        <w:rPr>
          <w:rFonts w:ascii="Palatino Linotype" w:hAnsi="Palatino Linotype" w:cs="Tahoma"/>
          <w:b/>
          <w:bCs/>
          <w:iCs/>
          <w:sz w:val="22"/>
          <w:szCs w:val="22"/>
        </w:rPr>
        <w:t>Datos identificativos:</w:t>
      </w:r>
      <w:r w:rsidRPr="009F5A02">
        <w:rPr>
          <w:rFonts w:ascii="Palatino Linotype" w:hAnsi="Palatino Linotype" w:cs="Tahoma"/>
          <w:bCs/>
          <w:iCs/>
          <w:sz w:val="22"/>
          <w:szCs w:val="22"/>
        </w:rPr>
        <w:t xml:space="preserve">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w:t>
      </w:r>
    </w:p>
    <w:p w:rsidR="005D2B75" w:rsidRPr="009F5A02" w:rsidRDefault="005D2B75" w:rsidP="005D2B75">
      <w:pPr>
        <w:pStyle w:val="Prrafodelista"/>
        <w:numPr>
          <w:ilvl w:val="1"/>
          <w:numId w:val="16"/>
        </w:numPr>
        <w:tabs>
          <w:tab w:val="left" w:pos="426"/>
        </w:tabs>
        <w:spacing w:before="240" w:after="240" w:line="360" w:lineRule="auto"/>
        <w:ind w:left="993" w:right="616"/>
        <w:jc w:val="both"/>
        <w:rPr>
          <w:rFonts w:ascii="Palatino Linotype" w:hAnsi="Palatino Linotype"/>
          <w:color w:val="000000" w:themeColor="text1"/>
          <w:sz w:val="22"/>
          <w:szCs w:val="22"/>
        </w:rPr>
      </w:pPr>
      <w:r w:rsidRPr="009F5A02">
        <w:rPr>
          <w:rFonts w:ascii="Palatino Linotype" w:hAnsi="Palatino Linotype" w:cs="Tahoma"/>
          <w:b/>
          <w:bCs/>
          <w:iCs/>
          <w:sz w:val="22"/>
          <w:szCs w:val="22"/>
        </w:rPr>
        <w:t>Datos de origen:</w:t>
      </w:r>
      <w:r w:rsidRPr="009F5A02">
        <w:rPr>
          <w:rFonts w:ascii="Palatino Linotype" w:hAnsi="Palatino Linotype" w:cs="Tahoma"/>
          <w:bCs/>
          <w:iCs/>
          <w:sz w:val="22"/>
          <w:szCs w:val="22"/>
        </w:rPr>
        <w:t xml:space="preserve"> Origen, etnia, raza, color de piel, color de ojos, color y tipo de cabello, estatura, complexión, y análogos. </w:t>
      </w:r>
    </w:p>
    <w:p w:rsidR="005D2B75" w:rsidRPr="009F5A02" w:rsidRDefault="005D2B75" w:rsidP="005D2B75">
      <w:pPr>
        <w:pStyle w:val="Prrafodelista"/>
        <w:numPr>
          <w:ilvl w:val="1"/>
          <w:numId w:val="16"/>
        </w:numPr>
        <w:tabs>
          <w:tab w:val="left" w:pos="426"/>
        </w:tabs>
        <w:spacing w:before="240" w:after="240" w:line="360" w:lineRule="auto"/>
        <w:ind w:left="993" w:right="616"/>
        <w:jc w:val="both"/>
        <w:rPr>
          <w:rFonts w:ascii="Palatino Linotype" w:hAnsi="Palatino Linotype"/>
          <w:color w:val="000000" w:themeColor="text1"/>
          <w:sz w:val="22"/>
          <w:szCs w:val="22"/>
        </w:rPr>
      </w:pPr>
      <w:r w:rsidRPr="009F5A02">
        <w:rPr>
          <w:rFonts w:ascii="Palatino Linotype" w:hAnsi="Palatino Linotype" w:cs="Tahoma"/>
          <w:b/>
          <w:bCs/>
          <w:iCs/>
          <w:sz w:val="22"/>
          <w:szCs w:val="22"/>
        </w:rPr>
        <w:t xml:space="preserve">Datos ideológicos: </w:t>
      </w:r>
      <w:r w:rsidRPr="009F5A02">
        <w:rPr>
          <w:rFonts w:ascii="Palatino Linotype" w:hAnsi="Palatino Linotype" w:cs="Tahoma"/>
          <w:bCs/>
          <w:iCs/>
          <w:sz w:val="22"/>
          <w:szCs w:val="22"/>
        </w:rPr>
        <w:t xml:space="preserve">Ideologías, creencias, opinión política, afiliación política, opinión pública, afiliación sindical, religión, convicción filosófica y análoga. </w:t>
      </w:r>
    </w:p>
    <w:p w:rsidR="005D2B75" w:rsidRPr="009F5A02" w:rsidRDefault="005D2B75" w:rsidP="005D2B75">
      <w:pPr>
        <w:pStyle w:val="Prrafodelista"/>
        <w:numPr>
          <w:ilvl w:val="1"/>
          <w:numId w:val="16"/>
        </w:numPr>
        <w:tabs>
          <w:tab w:val="left" w:pos="426"/>
        </w:tabs>
        <w:spacing w:before="240" w:after="240" w:line="360" w:lineRule="auto"/>
        <w:ind w:left="993" w:right="616"/>
        <w:jc w:val="both"/>
        <w:rPr>
          <w:rFonts w:ascii="Palatino Linotype" w:hAnsi="Palatino Linotype"/>
          <w:color w:val="000000" w:themeColor="text1"/>
          <w:sz w:val="22"/>
          <w:szCs w:val="22"/>
        </w:rPr>
      </w:pPr>
      <w:r w:rsidRPr="009F5A02">
        <w:rPr>
          <w:rFonts w:ascii="Palatino Linotype" w:hAnsi="Palatino Linotype" w:cs="Tahoma"/>
          <w:b/>
          <w:bCs/>
          <w:iCs/>
          <w:sz w:val="22"/>
          <w:szCs w:val="22"/>
        </w:rPr>
        <w:t>Datos sobre la salud:</w:t>
      </w:r>
      <w:r w:rsidRPr="009F5A02">
        <w:rPr>
          <w:rFonts w:ascii="Palatino Linotype" w:hAnsi="Palatino Linotype" w:cs="Tahoma"/>
          <w:bCs/>
          <w:iCs/>
          <w:sz w:val="22"/>
          <w:szCs w:val="22"/>
        </w:rPr>
        <w:t xml:space="preserve">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w:t>
      </w:r>
    </w:p>
    <w:p w:rsidR="005D2B75" w:rsidRPr="009F5A02" w:rsidRDefault="005D2B75" w:rsidP="005D2B75">
      <w:pPr>
        <w:pStyle w:val="Prrafodelista"/>
        <w:numPr>
          <w:ilvl w:val="1"/>
          <w:numId w:val="16"/>
        </w:numPr>
        <w:tabs>
          <w:tab w:val="left" w:pos="426"/>
        </w:tabs>
        <w:spacing w:before="240" w:after="240" w:line="360" w:lineRule="auto"/>
        <w:ind w:left="993" w:right="616"/>
        <w:jc w:val="both"/>
        <w:rPr>
          <w:rFonts w:ascii="Palatino Linotype" w:hAnsi="Palatino Linotype"/>
          <w:color w:val="000000" w:themeColor="text1"/>
          <w:sz w:val="22"/>
          <w:szCs w:val="22"/>
        </w:rPr>
      </w:pPr>
      <w:r w:rsidRPr="009F5A02">
        <w:rPr>
          <w:rFonts w:ascii="Palatino Linotype" w:hAnsi="Palatino Linotype" w:cs="Tahoma"/>
          <w:b/>
          <w:bCs/>
          <w:iCs/>
          <w:sz w:val="22"/>
          <w:szCs w:val="22"/>
        </w:rPr>
        <w:t>Datos Laborales:</w:t>
      </w:r>
      <w:r w:rsidRPr="009F5A02">
        <w:rPr>
          <w:rFonts w:ascii="Palatino Linotype" w:hAnsi="Palatino Linotype" w:cs="Tahoma"/>
          <w:bCs/>
          <w:iCs/>
          <w:sz w:val="22"/>
          <w:szCs w:val="22"/>
        </w:rPr>
        <w:t xml:space="preserve"> Número de seguridad social, documentos de reclutamiento o selección, nombramientos, incidencia, capacitación, </w:t>
      </w:r>
      <w:r w:rsidRPr="009F5A02">
        <w:rPr>
          <w:rFonts w:ascii="Palatino Linotype" w:hAnsi="Palatino Linotype" w:cs="Tahoma"/>
          <w:bCs/>
          <w:iCs/>
          <w:sz w:val="22"/>
          <w:szCs w:val="22"/>
        </w:rPr>
        <w:lastRenderedPageBreak/>
        <w:t xml:space="preserve">actividades extracurriculares, referencias laborales, referencias personales, solicitud de empleo, hoja de servicio, y análogos. </w:t>
      </w:r>
    </w:p>
    <w:p w:rsidR="005D2B75" w:rsidRPr="009F5A02" w:rsidRDefault="005D2B75" w:rsidP="005D2B75">
      <w:pPr>
        <w:pStyle w:val="Prrafodelista"/>
        <w:numPr>
          <w:ilvl w:val="1"/>
          <w:numId w:val="16"/>
        </w:numPr>
        <w:tabs>
          <w:tab w:val="left" w:pos="426"/>
        </w:tabs>
        <w:spacing w:before="240" w:after="240" w:line="360" w:lineRule="auto"/>
        <w:ind w:left="993" w:right="616"/>
        <w:jc w:val="both"/>
        <w:rPr>
          <w:rFonts w:ascii="Palatino Linotype" w:hAnsi="Palatino Linotype"/>
          <w:color w:val="000000" w:themeColor="text1"/>
          <w:sz w:val="22"/>
          <w:szCs w:val="22"/>
        </w:rPr>
      </w:pPr>
      <w:r w:rsidRPr="009F5A02">
        <w:rPr>
          <w:rFonts w:ascii="Palatino Linotype" w:hAnsi="Palatino Linotype" w:cs="Tahoma"/>
          <w:b/>
          <w:bCs/>
          <w:iCs/>
          <w:sz w:val="22"/>
          <w:szCs w:val="22"/>
        </w:rPr>
        <w:t>Datos patrimoniales:</w:t>
      </w:r>
      <w:r w:rsidRPr="009F5A02">
        <w:rPr>
          <w:rFonts w:ascii="Palatino Linotype" w:hAnsi="Palatino Linotype" w:cs="Tahoma"/>
          <w:bCs/>
          <w:iCs/>
          <w:sz w:val="22"/>
          <w:szCs w:val="22"/>
        </w:rPr>
        <w:t xml:space="preserve">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w:t>
      </w:r>
    </w:p>
    <w:p w:rsidR="005D2B75" w:rsidRPr="009F5A02" w:rsidRDefault="005D2B75" w:rsidP="005D2B75">
      <w:pPr>
        <w:pStyle w:val="Prrafodelista"/>
        <w:numPr>
          <w:ilvl w:val="1"/>
          <w:numId w:val="16"/>
        </w:numPr>
        <w:tabs>
          <w:tab w:val="left" w:pos="426"/>
        </w:tabs>
        <w:spacing w:before="240" w:after="240" w:line="360" w:lineRule="auto"/>
        <w:ind w:left="993" w:right="616"/>
        <w:jc w:val="both"/>
        <w:rPr>
          <w:rFonts w:ascii="Palatino Linotype" w:hAnsi="Palatino Linotype"/>
          <w:color w:val="000000" w:themeColor="text1"/>
          <w:sz w:val="22"/>
          <w:szCs w:val="22"/>
        </w:rPr>
      </w:pPr>
      <w:r w:rsidRPr="009F5A02">
        <w:rPr>
          <w:rFonts w:ascii="Palatino Linotype" w:hAnsi="Palatino Linotype" w:cs="Tahoma"/>
          <w:b/>
          <w:bCs/>
          <w:iCs/>
          <w:sz w:val="22"/>
          <w:szCs w:val="22"/>
        </w:rPr>
        <w:t>Datos sobre situación jurídica o legal:</w:t>
      </w:r>
      <w:r w:rsidRPr="009F5A02">
        <w:rPr>
          <w:rFonts w:ascii="Palatino Linotype" w:hAnsi="Palatino Linotype" w:cs="Tahoma"/>
          <w:bCs/>
          <w:iCs/>
          <w:sz w:val="22"/>
          <w:szCs w:val="22"/>
        </w:rPr>
        <w:t xml:space="preserve"> La información relativa a una persona que se encuentre o haya sido sujeta a un procedimiento administrativo seguido en forma de juicio o jurisdiccional en materia laboral, civil, penal, fiscal, administrativa o de cualquier otra rama del Derecho, y análogos. </w:t>
      </w:r>
    </w:p>
    <w:p w:rsidR="005D2B75" w:rsidRPr="009F5A02" w:rsidRDefault="005D2B75" w:rsidP="005D2B75">
      <w:pPr>
        <w:pStyle w:val="Prrafodelista"/>
        <w:numPr>
          <w:ilvl w:val="1"/>
          <w:numId w:val="16"/>
        </w:numPr>
        <w:tabs>
          <w:tab w:val="left" w:pos="426"/>
        </w:tabs>
        <w:spacing w:before="240" w:after="240" w:line="360" w:lineRule="auto"/>
        <w:ind w:left="993" w:right="616"/>
        <w:jc w:val="both"/>
        <w:rPr>
          <w:rFonts w:ascii="Palatino Linotype" w:hAnsi="Palatino Linotype"/>
          <w:color w:val="000000" w:themeColor="text1"/>
          <w:sz w:val="22"/>
          <w:szCs w:val="22"/>
        </w:rPr>
      </w:pPr>
      <w:r w:rsidRPr="009F5A02">
        <w:rPr>
          <w:rFonts w:ascii="Palatino Linotype" w:hAnsi="Palatino Linotype" w:cs="Tahoma"/>
          <w:b/>
          <w:bCs/>
          <w:iCs/>
          <w:sz w:val="22"/>
          <w:szCs w:val="22"/>
        </w:rPr>
        <w:t>Datos académicos:</w:t>
      </w:r>
      <w:r w:rsidRPr="009F5A02">
        <w:rPr>
          <w:rFonts w:ascii="Palatino Linotype" w:hAnsi="Palatino Linotype" w:cs="Tahoma"/>
          <w:bCs/>
          <w:iCs/>
          <w:sz w:val="22"/>
          <w:szCs w:val="22"/>
        </w:rPr>
        <w:t xml:space="preserve"> Trayectoria educativa, avances de créditos, tipos de exámenes, promedio, calificaciones, títulos, cédula profesional, certificados, reconocimientos y análogos. </w:t>
      </w:r>
    </w:p>
    <w:p w:rsidR="005D2B75" w:rsidRPr="009F5A02" w:rsidRDefault="005D2B75" w:rsidP="005D2B75">
      <w:pPr>
        <w:pStyle w:val="Prrafodelista"/>
        <w:numPr>
          <w:ilvl w:val="1"/>
          <w:numId w:val="16"/>
        </w:numPr>
        <w:tabs>
          <w:tab w:val="left" w:pos="426"/>
        </w:tabs>
        <w:spacing w:before="240" w:after="240" w:line="360" w:lineRule="auto"/>
        <w:ind w:left="993" w:right="616"/>
        <w:jc w:val="both"/>
        <w:rPr>
          <w:rFonts w:ascii="Palatino Linotype" w:hAnsi="Palatino Linotype"/>
          <w:color w:val="000000" w:themeColor="text1"/>
          <w:sz w:val="22"/>
          <w:szCs w:val="22"/>
        </w:rPr>
      </w:pPr>
      <w:r w:rsidRPr="009F5A02">
        <w:rPr>
          <w:rFonts w:ascii="Palatino Linotype" w:hAnsi="Palatino Linotype" w:cs="Tahoma"/>
          <w:b/>
          <w:bCs/>
          <w:iCs/>
          <w:sz w:val="22"/>
          <w:szCs w:val="22"/>
        </w:rPr>
        <w:t>Datos de tránsito y movimientos migratorios:</w:t>
      </w:r>
      <w:r w:rsidRPr="009F5A02">
        <w:rPr>
          <w:rFonts w:ascii="Palatino Linotype" w:hAnsi="Palatino Linotype" w:cs="Tahoma"/>
          <w:bCs/>
          <w:iCs/>
          <w:sz w:val="22"/>
          <w:szCs w:val="22"/>
        </w:rPr>
        <w:t xml:space="preserve"> Información relativa al tránsito de las personas dentro y fuera del país, así como información migratoria, cédula migratoria, visa, pasaporte. </w:t>
      </w:r>
    </w:p>
    <w:p w:rsidR="005D2B75" w:rsidRPr="009F5A02" w:rsidRDefault="005D2B75" w:rsidP="005D2B75">
      <w:pPr>
        <w:pStyle w:val="Prrafodelista"/>
        <w:numPr>
          <w:ilvl w:val="1"/>
          <w:numId w:val="16"/>
        </w:numPr>
        <w:tabs>
          <w:tab w:val="left" w:pos="426"/>
        </w:tabs>
        <w:spacing w:before="240" w:after="240" w:line="360" w:lineRule="auto"/>
        <w:ind w:left="993" w:right="616"/>
        <w:jc w:val="both"/>
        <w:rPr>
          <w:rFonts w:ascii="Palatino Linotype" w:hAnsi="Palatino Linotype"/>
          <w:color w:val="000000" w:themeColor="text1"/>
          <w:sz w:val="22"/>
          <w:szCs w:val="22"/>
        </w:rPr>
      </w:pPr>
      <w:r w:rsidRPr="009F5A02">
        <w:rPr>
          <w:rFonts w:ascii="Palatino Linotype" w:hAnsi="Palatino Linotype" w:cs="Tahoma"/>
          <w:b/>
          <w:bCs/>
          <w:iCs/>
          <w:sz w:val="22"/>
          <w:szCs w:val="22"/>
        </w:rPr>
        <w:t>Datos electrónicos:</w:t>
      </w:r>
      <w:r w:rsidRPr="009F5A02">
        <w:rPr>
          <w:rFonts w:ascii="Palatino Linotype" w:hAnsi="Palatino Linotype" w:cs="Tahoma"/>
          <w:bCs/>
          <w:iCs/>
          <w:sz w:val="22"/>
          <w:szCs w:val="22"/>
        </w:rPr>
        <w:t xml:space="preserve"> Firma electrónica, dirección de correo electrónico, código QR; y</w:t>
      </w:r>
    </w:p>
    <w:p w:rsidR="005D2B75" w:rsidRPr="009F5A02" w:rsidRDefault="005D2B75" w:rsidP="005D2B75">
      <w:pPr>
        <w:pStyle w:val="Prrafodelista"/>
        <w:numPr>
          <w:ilvl w:val="1"/>
          <w:numId w:val="16"/>
        </w:numPr>
        <w:tabs>
          <w:tab w:val="left" w:pos="426"/>
        </w:tabs>
        <w:spacing w:before="240" w:after="240" w:line="360" w:lineRule="auto"/>
        <w:ind w:left="993" w:right="616"/>
        <w:jc w:val="both"/>
        <w:rPr>
          <w:rFonts w:ascii="Palatino Linotype" w:hAnsi="Palatino Linotype"/>
          <w:color w:val="000000" w:themeColor="text1"/>
          <w:sz w:val="22"/>
          <w:szCs w:val="22"/>
        </w:rPr>
      </w:pPr>
      <w:r w:rsidRPr="009F5A02">
        <w:rPr>
          <w:rFonts w:ascii="Palatino Linotype" w:hAnsi="Palatino Linotype" w:cs="Tahoma"/>
          <w:b/>
          <w:bCs/>
          <w:iCs/>
          <w:sz w:val="22"/>
          <w:szCs w:val="22"/>
        </w:rPr>
        <w:t>Datos biométricos:</w:t>
      </w:r>
      <w:r w:rsidRPr="009F5A02">
        <w:rPr>
          <w:rFonts w:ascii="Palatino Linotype" w:hAnsi="Palatino Linotype" w:cs="Tahoma"/>
          <w:bCs/>
          <w:iCs/>
          <w:sz w:val="22"/>
          <w:szCs w:val="22"/>
        </w:rPr>
        <w:t xml:space="preserve"> Huella dactilar, reconocimiento facial, reconocimiento de iris, reconocimiento de la geometría de la mano, reconocimiento vascular, reconocimiento de escritura, reconocimiento de voz, reconocimiento de escritura de teclado y análogos.</w:t>
      </w:r>
    </w:p>
    <w:p w:rsidR="00CB5382" w:rsidRPr="009F5A02" w:rsidRDefault="005D2B75" w:rsidP="00975A78">
      <w:pPr>
        <w:numPr>
          <w:ilvl w:val="0"/>
          <w:numId w:val="1"/>
        </w:numPr>
        <w:pBdr>
          <w:top w:val="nil"/>
          <w:left w:val="nil"/>
          <w:bottom w:val="nil"/>
          <w:right w:val="nil"/>
          <w:between w:val="nil"/>
        </w:pBdr>
        <w:spacing w:line="360" w:lineRule="auto"/>
        <w:ind w:left="0" w:firstLine="0"/>
        <w:jc w:val="both"/>
        <w:rPr>
          <w:rFonts w:ascii="Palatino Linotype" w:eastAsia="Times New Roman" w:hAnsi="Palatino Linotype" w:cs="Arial"/>
          <w:bCs/>
          <w:color w:val="000000" w:themeColor="text1"/>
        </w:rPr>
      </w:pPr>
      <w:r w:rsidRPr="009F5A02">
        <w:rPr>
          <w:rFonts w:ascii="Palatino Linotype" w:eastAsia="Times New Roman" w:hAnsi="Palatino Linotype" w:cs="Arial"/>
          <w:bCs/>
          <w:color w:val="000000" w:themeColor="text1"/>
        </w:rPr>
        <w:lastRenderedPageBreak/>
        <w:t xml:space="preserve">Es </w:t>
      </w:r>
      <w:r w:rsidR="00C853C0" w:rsidRPr="009F5A02">
        <w:rPr>
          <w:rFonts w:ascii="Palatino Linotype" w:eastAsia="Times New Roman" w:hAnsi="Palatino Linotype" w:cs="Arial"/>
          <w:bCs/>
          <w:color w:val="000000" w:themeColor="text1"/>
        </w:rPr>
        <w:t xml:space="preserve">de precisar que en algunas documentales entregadas en respuesta </w:t>
      </w:r>
      <w:r w:rsidR="00CB5382" w:rsidRPr="009F5A02">
        <w:rPr>
          <w:rFonts w:ascii="Palatino Linotype" w:eastAsia="Times New Roman" w:hAnsi="Palatino Linotype" w:cs="Arial"/>
          <w:bCs/>
          <w:color w:val="000000" w:themeColor="text1"/>
        </w:rPr>
        <w:t xml:space="preserve"> se dejaron a la vista datos personales</w:t>
      </w:r>
      <w:r w:rsidR="00C853C0" w:rsidRPr="009F5A02">
        <w:rPr>
          <w:rFonts w:ascii="Palatino Linotype" w:eastAsia="Times New Roman" w:hAnsi="Palatino Linotype" w:cs="Arial"/>
          <w:bCs/>
          <w:color w:val="000000" w:themeColor="text1"/>
        </w:rPr>
        <w:t xml:space="preserve"> susceptibles de ser clasificados como</w:t>
      </w:r>
      <w:r w:rsidR="00CB5382" w:rsidRPr="009F5A02">
        <w:rPr>
          <w:rFonts w:ascii="Palatino Linotype" w:eastAsia="Times New Roman" w:hAnsi="Palatino Linotype" w:cs="Arial"/>
          <w:bCs/>
          <w:color w:val="000000" w:themeColor="text1"/>
        </w:rPr>
        <w:t xml:space="preserve"> </w:t>
      </w:r>
      <w:r w:rsidR="003551D8" w:rsidRPr="009F5A02">
        <w:rPr>
          <w:rFonts w:ascii="Palatino Linotype" w:eastAsia="Times New Roman" w:hAnsi="Palatino Linotype" w:cs="Arial"/>
          <w:bCs/>
          <w:color w:val="000000" w:themeColor="text1"/>
        </w:rPr>
        <w:t xml:space="preserve">nombre de particular, </w:t>
      </w:r>
      <w:r w:rsidR="00CB5382" w:rsidRPr="009F5A02">
        <w:rPr>
          <w:rFonts w:ascii="Palatino Linotype" w:eastAsia="Times New Roman" w:hAnsi="Palatino Linotype" w:cs="Arial"/>
          <w:bCs/>
          <w:color w:val="000000" w:themeColor="text1"/>
        </w:rPr>
        <w:t>número telefónico persona</w:t>
      </w:r>
      <w:r w:rsidRPr="009F5A02">
        <w:rPr>
          <w:rFonts w:ascii="Palatino Linotype" w:eastAsia="Times New Roman" w:hAnsi="Palatino Linotype" w:cs="Arial"/>
          <w:bCs/>
          <w:color w:val="000000" w:themeColor="text1"/>
        </w:rPr>
        <w:t xml:space="preserve">l, </w:t>
      </w:r>
      <w:r w:rsidR="00CB5382" w:rsidRPr="009F5A02">
        <w:rPr>
          <w:rFonts w:ascii="Palatino Linotype" w:eastAsia="Times New Roman" w:hAnsi="Palatino Linotype" w:cs="Arial"/>
          <w:bCs/>
          <w:color w:val="000000" w:themeColor="text1"/>
        </w:rPr>
        <w:t>correo electrónico personal, número de matrícula escolar y firma de particular.</w:t>
      </w:r>
    </w:p>
    <w:p w:rsidR="00DE0D57" w:rsidRPr="009F5A02" w:rsidRDefault="00DE0D57" w:rsidP="00DE0D57">
      <w:pPr>
        <w:spacing w:line="360" w:lineRule="auto"/>
        <w:jc w:val="both"/>
        <w:rPr>
          <w:rFonts w:ascii="Palatino Linotype" w:eastAsia="Times New Roman" w:hAnsi="Palatino Linotype" w:cs="Arial"/>
          <w:bCs/>
          <w:color w:val="000000" w:themeColor="text1"/>
        </w:rPr>
      </w:pPr>
    </w:p>
    <w:p w:rsidR="003551D8" w:rsidRPr="009F5A02" w:rsidRDefault="003551D8" w:rsidP="003551D8">
      <w:pPr>
        <w:spacing w:line="360" w:lineRule="auto"/>
        <w:jc w:val="both"/>
        <w:rPr>
          <w:rFonts w:ascii="Palatino Linotype" w:eastAsia="Times New Roman" w:hAnsi="Palatino Linotype" w:cs="Arial"/>
          <w:b/>
          <w:bCs/>
          <w:color w:val="000000" w:themeColor="text1"/>
          <w:u w:val="single"/>
        </w:rPr>
      </w:pPr>
      <w:r w:rsidRPr="009F5A02">
        <w:rPr>
          <w:rFonts w:ascii="Palatino Linotype" w:eastAsia="Times New Roman" w:hAnsi="Palatino Linotype" w:cs="Arial"/>
          <w:b/>
          <w:bCs/>
          <w:color w:val="000000" w:themeColor="text1"/>
          <w:u w:val="single"/>
        </w:rPr>
        <w:t>Nombres de personas que no son servidores públicos.</w:t>
      </w:r>
    </w:p>
    <w:p w:rsidR="003551D8" w:rsidRPr="009F5A02" w:rsidRDefault="003551D8" w:rsidP="003551D8">
      <w:pPr>
        <w:spacing w:line="360" w:lineRule="auto"/>
        <w:contextualSpacing/>
        <w:jc w:val="both"/>
        <w:rPr>
          <w:rFonts w:ascii="Palatino Linotype" w:eastAsia="Calibri" w:hAnsi="Palatino Linotype" w:cs="Tahoma"/>
          <w:bCs/>
          <w:sz w:val="22"/>
          <w:szCs w:val="22"/>
          <w:lang w:eastAsia="en-US"/>
        </w:rPr>
      </w:pPr>
    </w:p>
    <w:p w:rsidR="003551D8" w:rsidRPr="009F5A02" w:rsidRDefault="003551D8" w:rsidP="003551D8">
      <w:pPr>
        <w:numPr>
          <w:ilvl w:val="0"/>
          <w:numId w:val="1"/>
        </w:numPr>
        <w:pBdr>
          <w:top w:val="nil"/>
          <w:left w:val="nil"/>
          <w:bottom w:val="nil"/>
          <w:right w:val="nil"/>
          <w:between w:val="nil"/>
        </w:pBdr>
        <w:spacing w:line="360" w:lineRule="auto"/>
        <w:ind w:left="0" w:firstLine="0"/>
        <w:jc w:val="both"/>
        <w:rPr>
          <w:rFonts w:ascii="Palatino Linotype" w:eastAsia="Calibri" w:hAnsi="Palatino Linotype" w:cs="Tahoma"/>
          <w:b/>
          <w:bCs/>
          <w:sz w:val="22"/>
          <w:szCs w:val="22"/>
          <w:lang w:eastAsia="en-US"/>
        </w:rPr>
      </w:pPr>
      <w:r w:rsidRPr="009F5A02">
        <w:rPr>
          <w:rFonts w:ascii="Palatino Linotype" w:eastAsia="Calibri" w:hAnsi="Palatino Linotype" w:cs="Tahoma"/>
          <w:bCs/>
          <w:sz w:val="22"/>
          <w:szCs w:val="22"/>
          <w:lang w:eastAsia="en-US"/>
        </w:rPr>
        <w:t xml:space="preserve">Al respecto, se considera que 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Pr="009F5A02">
        <w:rPr>
          <w:rFonts w:ascii="Palatino Linotype" w:eastAsia="Calibri" w:hAnsi="Palatino Linotype" w:cs="Tahoma"/>
          <w:bCs/>
          <w:i/>
          <w:sz w:val="22"/>
          <w:szCs w:val="22"/>
          <w:lang w:eastAsia="en-US"/>
        </w:rPr>
        <w:t>per se</w:t>
      </w:r>
      <w:r w:rsidRPr="009F5A02">
        <w:rPr>
          <w:rFonts w:ascii="Palatino Linotype" w:eastAsia="Calibri" w:hAnsi="Palatino Linotype" w:cs="Tahoma"/>
          <w:bCs/>
          <w:sz w:val="22"/>
          <w:szCs w:val="22"/>
          <w:lang w:eastAsia="en-US"/>
        </w:rPr>
        <w:t xml:space="preserve"> es un elemento que hace a una persona física identificada o identificable, por lo que, </w:t>
      </w:r>
      <w:r w:rsidRPr="009F5A02">
        <w:rPr>
          <w:rFonts w:ascii="Palatino Linotype" w:eastAsia="Calibri" w:hAnsi="Palatino Linotype" w:cs="Tahoma"/>
          <w:b/>
          <w:bCs/>
          <w:sz w:val="22"/>
          <w:szCs w:val="22"/>
          <w:lang w:eastAsia="en-US"/>
        </w:rPr>
        <w:t>se considera un dato personal.</w:t>
      </w:r>
    </w:p>
    <w:p w:rsidR="003551D8" w:rsidRPr="009F5A02" w:rsidRDefault="003551D8" w:rsidP="003551D8">
      <w:pPr>
        <w:pBdr>
          <w:top w:val="nil"/>
          <w:left w:val="nil"/>
          <w:bottom w:val="nil"/>
          <w:right w:val="nil"/>
          <w:between w:val="nil"/>
        </w:pBdr>
        <w:spacing w:line="360" w:lineRule="auto"/>
        <w:jc w:val="both"/>
        <w:rPr>
          <w:rFonts w:ascii="Palatino Linotype" w:eastAsia="Calibri" w:hAnsi="Palatino Linotype" w:cs="Tahoma"/>
          <w:b/>
          <w:bCs/>
          <w:sz w:val="22"/>
          <w:szCs w:val="22"/>
          <w:lang w:eastAsia="en-US"/>
        </w:rPr>
      </w:pPr>
    </w:p>
    <w:p w:rsidR="003551D8" w:rsidRPr="009F5A02" w:rsidRDefault="003551D8" w:rsidP="003551D8">
      <w:pPr>
        <w:numPr>
          <w:ilvl w:val="0"/>
          <w:numId w:val="1"/>
        </w:numPr>
        <w:pBdr>
          <w:top w:val="nil"/>
          <w:left w:val="nil"/>
          <w:bottom w:val="nil"/>
          <w:right w:val="nil"/>
          <w:between w:val="nil"/>
        </w:pBdr>
        <w:spacing w:line="360" w:lineRule="auto"/>
        <w:ind w:left="0" w:firstLine="0"/>
        <w:jc w:val="both"/>
        <w:rPr>
          <w:rFonts w:ascii="Palatino Linotype" w:eastAsia="Calibri" w:hAnsi="Palatino Linotype" w:cs="Tahoma"/>
          <w:bCs/>
          <w:sz w:val="22"/>
          <w:szCs w:val="22"/>
          <w:lang w:val="es-ES" w:eastAsia="en-US"/>
        </w:rPr>
      </w:pPr>
      <w:r w:rsidRPr="009F5A02">
        <w:rPr>
          <w:rFonts w:ascii="Palatino Linotype" w:eastAsia="Calibri" w:hAnsi="Palatino Linotype" w:cs="Tahoma"/>
          <w:bCs/>
          <w:sz w:val="22"/>
          <w:szCs w:val="22"/>
          <w:lang w:eastAsia="en-US"/>
        </w:rPr>
        <w:t>Con base en lo anterior, procede su eliminación de las versiones públicas, pues</w:t>
      </w:r>
      <w:r w:rsidRPr="009F5A02">
        <w:rPr>
          <w:rFonts w:ascii="Palatino Linotype" w:eastAsia="Calibri" w:hAnsi="Palatino Linotype" w:cs="Tahoma"/>
          <w:bCs/>
          <w:sz w:val="22"/>
          <w:szCs w:val="22"/>
          <w:lang w:val="es-ES" w:eastAsia="en-US"/>
        </w:rPr>
        <w:t xml:space="preserve"> se considera un dato personal en términos del artículo 143, fracción I de la Ley de Transparencia y Acceso a la Información Pública del Estado de México y Municipios.</w:t>
      </w:r>
    </w:p>
    <w:p w:rsidR="003551D8" w:rsidRPr="009F5A02" w:rsidRDefault="003551D8" w:rsidP="00DE0D57">
      <w:pPr>
        <w:spacing w:line="360" w:lineRule="auto"/>
        <w:jc w:val="both"/>
        <w:rPr>
          <w:rFonts w:ascii="Palatino Linotype" w:eastAsia="Times New Roman" w:hAnsi="Palatino Linotype" w:cs="Arial"/>
          <w:bCs/>
          <w:color w:val="000000" w:themeColor="text1"/>
        </w:rPr>
      </w:pPr>
    </w:p>
    <w:p w:rsidR="00DE0D57" w:rsidRPr="009F5A02" w:rsidRDefault="00DE0D57" w:rsidP="005D2B75">
      <w:pPr>
        <w:spacing w:line="360" w:lineRule="auto"/>
        <w:jc w:val="both"/>
        <w:rPr>
          <w:rFonts w:ascii="Palatino Linotype" w:eastAsia="Times New Roman" w:hAnsi="Palatino Linotype" w:cs="Arial"/>
          <w:b/>
          <w:bCs/>
          <w:color w:val="000000" w:themeColor="text1"/>
          <w:u w:val="single"/>
        </w:rPr>
      </w:pPr>
      <w:r w:rsidRPr="009F5A02">
        <w:rPr>
          <w:rFonts w:ascii="Palatino Linotype" w:eastAsia="Times New Roman" w:hAnsi="Palatino Linotype" w:cs="Arial"/>
          <w:b/>
          <w:bCs/>
          <w:color w:val="000000" w:themeColor="text1"/>
          <w:u w:val="single"/>
        </w:rPr>
        <w:t>Número telefónico personal</w:t>
      </w:r>
    </w:p>
    <w:p w:rsidR="00DE0D57" w:rsidRPr="009F5A02" w:rsidRDefault="00DE0D57" w:rsidP="00975A78">
      <w:pPr>
        <w:numPr>
          <w:ilvl w:val="0"/>
          <w:numId w:val="1"/>
        </w:numPr>
        <w:pBdr>
          <w:top w:val="nil"/>
          <w:left w:val="nil"/>
          <w:bottom w:val="nil"/>
          <w:right w:val="nil"/>
          <w:between w:val="nil"/>
        </w:pBdr>
        <w:spacing w:line="360" w:lineRule="auto"/>
        <w:ind w:left="0" w:firstLine="0"/>
        <w:jc w:val="both"/>
        <w:rPr>
          <w:rFonts w:ascii="Palatino Linotype" w:eastAsia="Times New Roman" w:hAnsi="Palatino Linotype" w:cs="Arial"/>
          <w:bCs/>
          <w:color w:val="000000" w:themeColor="text1"/>
        </w:rPr>
      </w:pPr>
      <w:r w:rsidRPr="009F5A02">
        <w:rPr>
          <w:rFonts w:ascii="Palatino Linotype" w:eastAsia="Times New Roman" w:hAnsi="Palatino Linotype" w:cs="Arial"/>
          <w:bCs/>
          <w:color w:val="000000" w:themeColor="text1"/>
        </w:rPr>
        <w:t>El número asignado a un teléfono particular permite localizar a una persona física identificada o identificable, ya sea a través de un dispositivo móvil o bien, en un lugar como el domicilio. En ese sentido, el número contacto, permite localizar de manera privada a una persona.</w:t>
      </w:r>
    </w:p>
    <w:p w:rsidR="00DE0D57" w:rsidRPr="009F5A02" w:rsidRDefault="00DE0D57" w:rsidP="00DE0D57">
      <w:pPr>
        <w:spacing w:line="360" w:lineRule="auto"/>
        <w:jc w:val="both"/>
        <w:rPr>
          <w:rFonts w:ascii="Palatino Linotype" w:eastAsia="Times New Roman" w:hAnsi="Palatino Linotype" w:cs="Arial"/>
          <w:bCs/>
          <w:color w:val="000000" w:themeColor="text1"/>
        </w:rPr>
      </w:pPr>
    </w:p>
    <w:p w:rsidR="00DE0D57" w:rsidRPr="009F5A02" w:rsidRDefault="00DE0D57" w:rsidP="00975A78">
      <w:pPr>
        <w:numPr>
          <w:ilvl w:val="0"/>
          <w:numId w:val="1"/>
        </w:numPr>
        <w:pBdr>
          <w:top w:val="nil"/>
          <w:left w:val="nil"/>
          <w:bottom w:val="nil"/>
          <w:right w:val="nil"/>
          <w:between w:val="nil"/>
        </w:pBdr>
        <w:spacing w:line="360" w:lineRule="auto"/>
        <w:ind w:left="0" w:firstLine="0"/>
        <w:jc w:val="both"/>
        <w:rPr>
          <w:rFonts w:ascii="Palatino Linotype" w:eastAsia="Times New Roman" w:hAnsi="Palatino Linotype" w:cs="Arial"/>
          <w:bCs/>
          <w:color w:val="000000" w:themeColor="text1"/>
        </w:rPr>
      </w:pPr>
      <w:r w:rsidRPr="009F5A02">
        <w:rPr>
          <w:rFonts w:ascii="Palatino Linotype" w:eastAsia="Times New Roman" w:hAnsi="Palatino Linotype" w:cs="Arial"/>
          <w:bCs/>
          <w:color w:val="000000" w:themeColor="text1"/>
        </w:rPr>
        <w:lastRenderedPageBreak/>
        <w:t>En tales consideraciones, dicho dato personal es susceptible de ser clasificado como confidencial, con fundamento en el artículo 143, fracción I de la Ley de Transparencia y Acceso a la Información Pública.</w:t>
      </w:r>
    </w:p>
    <w:p w:rsidR="00DE0D57" w:rsidRPr="009F5A02" w:rsidRDefault="00DE0D57" w:rsidP="00DE0D57">
      <w:pPr>
        <w:spacing w:line="360" w:lineRule="auto"/>
        <w:jc w:val="both"/>
        <w:rPr>
          <w:rFonts w:ascii="Palatino Linotype" w:eastAsia="Times New Roman" w:hAnsi="Palatino Linotype" w:cs="Arial"/>
          <w:bCs/>
          <w:color w:val="000000" w:themeColor="text1"/>
        </w:rPr>
      </w:pPr>
    </w:p>
    <w:p w:rsidR="00DE0D57" w:rsidRPr="009F5A02" w:rsidRDefault="00DE0D57" w:rsidP="005D2B75">
      <w:pPr>
        <w:spacing w:line="360" w:lineRule="auto"/>
        <w:jc w:val="both"/>
        <w:rPr>
          <w:rFonts w:ascii="Palatino Linotype" w:eastAsia="Times New Roman" w:hAnsi="Palatino Linotype" w:cs="Arial"/>
          <w:b/>
          <w:bCs/>
          <w:color w:val="000000" w:themeColor="text1"/>
          <w:u w:val="single"/>
        </w:rPr>
      </w:pPr>
      <w:r w:rsidRPr="009F5A02">
        <w:rPr>
          <w:rFonts w:ascii="Palatino Linotype" w:eastAsia="Times New Roman" w:hAnsi="Palatino Linotype" w:cs="Arial"/>
          <w:b/>
          <w:bCs/>
          <w:color w:val="000000" w:themeColor="text1"/>
          <w:u w:val="single"/>
        </w:rPr>
        <w:t>Correo electrónico personal</w:t>
      </w:r>
    </w:p>
    <w:p w:rsidR="00A15396" w:rsidRPr="009F5A02" w:rsidRDefault="00A15396" w:rsidP="00975A78">
      <w:pPr>
        <w:numPr>
          <w:ilvl w:val="0"/>
          <w:numId w:val="1"/>
        </w:numPr>
        <w:pBdr>
          <w:top w:val="nil"/>
          <w:left w:val="nil"/>
          <w:bottom w:val="nil"/>
          <w:right w:val="nil"/>
          <w:between w:val="nil"/>
        </w:pBdr>
        <w:spacing w:line="360" w:lineRule="auto"/>
        <w:ind w:left="0" w:firstLine="0"/>
        <w:jc w:val="both"/>
        <w:rPr>
          <w:rFonts w:ascii="Palatino Linotype" w:eastAsia="Times New Roman" w:hAnsi="Palatino Linotype" w:cs="Arial"/>
          <w:bCs/>
          <w:color w:val="000000" w:themeColor="text1"/>
        </w:rPr>
      </w:pPr>
      <w:r w:rsidRPr="009F5A02">
        <w:rPr>
          <w:rFonts w:ascii="Palatino Linotype" w:eastAsia="Times New Roman" w:hAnsi="Palatino Linotype" w:cs="Arial"/>
          <w:bCs/>
          <w:color w:val="000000" w:themeColor="text1"/>
        </w:rPr>
        <w:t>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w:t>
      </w:r>
    </w:p>
    <w:p w:rsidR="00A15396" w:rsidRPr="009F5A02" w:rsidRDefault="00A15396" w:rsidP="00A15396">
      <w:pPr>
        <w:spacing w:line="360" w:lineRule="auto"/>
        <w:jc w:val="both"/>
        <w:rPr>
          <w:rFonts w:ascii="Palatino Linotype" w:eastAsia="Times New Roman" w:hAnsi="Palatino Linotype" w:cs="Arial"/>
          <w:bCs/>
          <w:color w:val="000000" w:themeColor="text1"/>
        </w:rPr>
      </w:pPr>
    </w:p>
    <w:p w:rsidR="00A15396" w:rsidRPr="009F5A02" w:rsidRDefault="00A15396" w:rsidP="00975A78">
      <w:pPr>
        <w:numPr>
          <w:ilvl w:val="0"/>
          <w:numId w:val="1"/>
        </w:numPr>
        <w:pBdr>
          <w:top w:val="nil"/>
          <w:left w:val="nil"/>
          <w:bottom w:val="nil"/>
          <w:right w:val="nil"/>
          <w:between w:val="nil"/>
        </w:pBdr>
        <w:spacing w:line="360" w:lineRule="auto"/>
        <w:ind w:left="0" w:firstLine="0"/>
        <w:jc w:val="both"/>
        <w:rPr>
          <w:rFonts w:ascii="Palatino Linotype" w:eastAsia="Times New Roman" w:hAnsi="Palatino Linotype" w:cs="Arial"/>
          <w:bCs/>
          <w:color w:val="000000" w:themeColor="text1"/>
        </w:rPr>
      </w:pPr>
      <w:r w:rsidRPr="009F5A02">
        <w:rPr>
          <w:rFonts w:ascii="Palatino Linotype" w:eastAsia="Times New Roman" w:hAnsi="Palatino Linotype" w:cs="Arial"/>
          <w:bCs/>
          <w:color w:val="000000" w:themeColor="text1"/>
        </w:rPr>
        <w:t>Por lo que corresponde a un dato personal que actualiza la causal de clasificación establecida en el artículo 143, fracción I de la Ley de Transparencia y Acceso a la Información Pública del Estado de México y Municipios.</w:t>
      </w:r>
    </w:p>
    <w:p w:rsidR="00DE0D57" w:rsidRPr="009F5A02" w:rsidRDefault="00DE0D57" w:rsidP="005D2B75">
      <w:pPr>
        <w:spacing w:line="360" w:lineRule="auto"/>
        <w:jc w:val="both"/>
        <w:rPr>
          <w:rFonts w:ascii="Palatino Linotype" w:eastAsia="Times New Roman" w:hAnsi="Palatino Linotype" w:cs="Arial"/>
          <w:b/>
          <w:bCs/>
          <w:color w:val="000000" w:themeColor="text1"/>
          <w:u w:val="single"/>
        </w:rPr>
      </w:pPr>
    </w:p>
    <w:p w:rsidR="00DE0D57" w:rsidRPr="009F5A02" w:rsidRDefault="00DE0D57" w:rsidP="005D2B75">
      <w:pPr>
        <w:spacing w:line="360" w:lineRule="auto"/>
        <w:jc w:val="both"/>
        <w:rPr>
          <w:rFonts w:ascii="Palatino Linotype" w:eastAsia="Times New Roman" w:hAnsi="Palatino Linotype" w:cs="Arial"/>
          <w:b/>
          <w:bCs/>
          <w:color w:val="000000" w:themeColor="text1"/>
          <w:u w:val="single"/>
        </w:rPr>
      </w:pPr>
      <w:r w:rsidRPr="009F5A02">
        <w:rPr>
          <w:rFonts w:ascii="Palatino Linotype" w:eastAsia="Times New Roman" w:hAnsi="Palatino Linotype" w:cs="Arial"/>
          <w:b/>
          <w:bCs/>
          <w:color w:val="000000" w:themeColor="text1"/>
          <w:u w:val="single"/>
        </w:rPr>
        <w:t>Número de matrícula escolar</w:t>
      </w:r>
    </w:p>
    <w:p w:rsidR="00DE0D57" w:rsidRPr="009F5A02" w:rsidRDefault="00DE0D57" w:rsidP="00975A78">
      <w:pPr>
        <w:numPr>
          <w:ilvl w:val="0"/>
          <w:numId w:val="1"/>
        </w:numPr>
        <w:pBdr>
          <w:top w:val="nil"/>
          <w:left w:val="nil"/>
          <w:bottom w:val="nil"/>
          <w:right w:val="nil"/>
          <w:between w:val="nil"/>
        </w:pBdr>
        <w:spacing w:line="360" w:lineRule="auto"/>
        <w:ind w:left="0" w:firstLine="0"/>
        <w:jc w:val="both"/>
        <w:rPr>
          <w:rFonts w:ascii="Palatino Linotype" w:eastAsia="Times New Roman" w:hAnsi="Palatino Linotype" w:cs="Arial"/>
          <w:bCs/>
          <w:color w:val="000000" w:themeColor="text1"/>
        </w:rPr>
      </w:pPr>
      <w:r w:rsidRPr="009F5A02">
        <w:rPr>
          <w:rFonts w:ascii="Palatino Linotype" w:eastAsia="Times New Roman" w:hAnsi="Palatino Linotype" w:cs="Arial"/>
          <w:bCs/>
          <w:color w:val="000000" w:themeColor="text1"/>
        </w:rPr>
        <w:t>Ahora bien, por lo que hace a la matrícula escolar, estos datos corresponden a un medio de identificación dentro de una institución educativa o bien, en una materia o asignatura en específico, por lo que, solo le atañe a la Institución Escolar y alumno dicha información, al ser datos meramente administrativos y académicos; además, que pudieran hacer identificables a los estudiantes, con la vinculación de otros datos.</w:t>
      </w:r>
    </w:p>
    <w:p w:rsidR="00DE0D57" w:rsidRPr="009F5A02" w:rsidRDefault="00DE0D57" w:rsidP="00DE0D57">
      <w:pPr>
        <w:spacing w:line="360" w:lineRule="auto"/>
        <w:jc w:val="both"/>
        <w:rPr>
          <w:rFonts w:ascii="Palatino Linotype" w:eastAsia="Times New Roman" w:hAnsi="Palatino Linotype" w:cs="Arial"/>
          <w:bCs/>
          <w:color w:val="000000" w:themeColor="text1"/>
        </w:rPr>
      </w:pPr>
    </w:p>
    <w:p w:rsidR="00DE0D57" w:rsidRPr="009F5A02" w:rsidRDefault="00DE0D57" w:rsidP="00975A78">
      <w:pPr>
        <w:numPr>
          <w:ilvl w:val="0"/>
          <w:numId w:val="1"/>
        </w:numPr>
        <w:pBdr>
          <w:top w:val="nil"/>
          <w:left w:val="nil"/>
          <w:bottom w:val="nil"/>
          <w:right w:val="nil"/>
          <w:between w:val="nil"/>
        </w:pBdr>
        <w:spacing w:line="360" w:lineRule="auto"/>
        <w:ind w:left="0" w:firstLine="0"/>
        <w:jc w:val="both"/>
        <w:rPr>
          <w:rFonts w:ascii="Palatino Linotype" w:eastAsia="Times New Roman" w:hAnsi="Palatino Linotype" w:cs="Arial"/>
          <w:bCs/>
          <w:color w:val="000000" w:themeColor="text1"/>
        </w:rPr>
      </w:pPr>
      <w:r w:rsidRPr="009F5A02">
        <w:rPr>
          <w:rFonts w:ascii="Palatino Linotype" w:eastAsia="Times New Roman" w:hAnsi="Palatino Linotype" w:cs="Arial"/>
          <w:bCs/>
          <w:color w:val="000000" w:themeColor="text1"/>
        </w:rPr>
        <w:lastRenderedPageBreak/>
        <w:t>De tales circunstancias, se considera que el dato en comento, es información confidencial lo cual atañe únicamente a los alumnos, por lo que, son clasificados en términos del artículo 143, fracción I de la Ley de la materia.</w:t>
      </w:r>
    </w:p>
    <w:p w:rsidR="00DE0D57" w:rsidRPr="009F5A02" w:rsidRDefault="00DE0D57" w:rsidP="005D2B75">
      <w:pPr>
        <w:spacing w:line="360" w:lineRule="auto"/>
        <w:jc w:val="both"/>
        <w:rPr>
          <w:rFonts w:ascii="Palatino Linotype" w:eastAsia="Times New Roman" w:hAnsi="Palatino Linotype" w:cs="Arial"/>
          <w:b/>
          <w:bCs/>
          <w:color w:val="000000" w:themeColor="text1"/>
          <w:u w:val="single"/>
        </w:rPr>
      </w:pPr>
    </w:p>
    <w:p w:rsidR="00DE0D57" w:rsidRPr="009F5A02" w:rsidRDefault="00DE0D57" w:rsidP="005D2B75">
      <w:pPr>
        <w:spacing w:line="360" w:lineRule="auto"/>
        <w:jc w:val="both"/>
        <w:rPr>
          <w:rFonts w:ascii="Palatino Linotype" w:eastAsia="Times New Roman" w:hAnsi="Palatino Linotype" w:cs="Arial"/>
          <w:b/>
          <w:bCs/>
          <w:color w:val="000000" w:themeColor="text1"/>
          <w:u w:val="single"/>
        </w:rPr>
      </w:pPr>
      <w:r w:rsidRPr="009F5A02">
        <w:rPr>
          <w:rFonts w:ascii="Palatino Linotype" w:eastAsia="Times New Roman" w:hAnsi="Palatino Linotype" w:cs="Arial"/>
          <w:b/>
          <w:bCs/>
          <w:color w:val="000000" w:themeColor="text1"/>
          <w:u w:val="single"/>
        </w:rPr>
        <w:t>Firma de particular</w:t>
      </w:r>
      <w:r w:rsidR="00B0596D" w:rsidRPr="009F5A02">
        <w:rPr>
          <w:rFonts w:ascii="Palatino Linotype" w:eastAsia="Times New Roman" w:hAnsi="Palatino Linotype" w:cs="Arial"/>
          <w:b/>
          <w:bCs/>
          <w:color w:val="000000" w:themeColor="text1"/>
          <w:u w:val="single"/>
        </w:rPr>
        <w:t>es</w:t>
      </w:r>
    </w:p>
    <w:p w:rsidR="00B0596D" w:rsidRPr="009F5A02" w:rsidRDefault="00B0596D" w:rsidP="00975A78">
      <w:pPr>
        <w:numPr>
          <w:ilvl w:val="0"/>
          <w:numId w:val="1"/>
        </w:numPr>
        <w:pBdr>
          <w:top w:val="nil"/>
          <w:left w:val="nil"/>
          <w:bottom w:val="nil"/>
          <w:right w:val="nil"/>
          <w:between w:val="nil"/>
        </w:pBdr>
        <w:spacing w:line="360" w:lineRule="auto"/>
        <w:ind w:left="0" w:firstLine="0"/>
        <w:jc w:val="both"/>
        <w:rPr>
          <w:rFonts w:ascii="Palatino Linotype" w:eastAsia="Times New Roman" w:hAnsi="Palatino Linotype" w:cs="Arial"/>
          <w:bCs/>
          <w:color w:val="000000" w:themeColor="text1"/>
        </w:rPr>
      </w:pPr>
      <w:r w:rsidRPr="009F5A02">
        <w:rPr>
          <w:rFonts w:ascii="Palatino Linotype" w:eastAsia="Times New Roman" w:hAnsi="Palatino Linotype" w:cs="Arial"/>
          <w:bCs/>
          <w:color w:val="000000" w:themeColor="text1"/>
        </w:rPr>
        <w:t>La firma es considerada un dato personal, al tratarse de información gráfica a través de la cual su titular exterioriza su voluntad en actos públicos y privados; por lo que, al tratarse de un dato concerniente a una persona física, es considerada confidencial, ya que también haría identificable a los individuos en cuestión.</w:t>
      </w:r>
    </w:p>
    <w:p w:rsidR="00B0596D" w:rsidRPr="009F5A02" w:rsidRDefault="00B0596D" w:rsidP="00B0596D">
      <w:pPr>
        <w:spacing w:line="360" w:lineRule="auto"/>
        <w:jc w:val="both"/>
        <w:rPr>
          <w:rFonts w:ascii="Palatino Linotype" w:eastAsia="Times New Roman" w:hAnsi="Palatino Linotype" w:cs="Arial"/>
          <w:bCs/>
          <w:color w:val="000000" w:themeColor="text1"/>
        </w:rPr>
      </w:pPr>
    </w:p>
    <w:p w:rsidR="00B0596D" w:rsidRPr="009F5A02" w:rsidRDefault="00B0596D" w:rsidP="00975A78">
      <w:pPr>
        <w:numPr>
          <w:ilvl w:val="0"/>
          <w:numId w:val="1"/>
        </w:numPr>
        <w:pBdr>
          <w:top w:val="nil"/>
          <w:left w:val="nil"/>
          <w:bottom w:val="nil"/>
          <w:right w:val="nil"/>
          <w:between w:val="nil"/>
        </w:pBdr>
        <w:spacing w:line="360" w:lineRule="auto"/>
        <w:ind w:left="0" w:firstLine="0"/>
        <w:jc w:val="both"/>
        <w:rPr>
          <w:rFonts w:ascii="Palatino Linotype" w:eastAsia="Times New Roman" w:hAnsi="Palatino Linotype" w:cs="Arial"/>
          <w:bCs/>
          <w:color w:val="000000" w:themeColor="text1"/>
        </w:rPr>
      </w:pPr>
      <w:r w:rsidRPr="009F5A02">
        <w:rPr>
          <w:rFonts w:ascii="Palatino Linotype" w:eastAsia="Times New Roman" w:hAnsi="Palatino Linotype" w:cs="Arial"/>
          <w:bCs/>
          <w:color w:val="000000" w:themeColor="text1"/>
        </w:rPr>
        <w:t>Además, aún y cuando se encuentra asentada en un documento público, elaborado en ejercicio de las facultades con las que cuenta el Sujeto Obligado, lo cierto es que es un dato que exterioriza su voluntad y aceptación de la información entregada. Por lo que, se actualiza la causal de clasificación establecida en el artículo 143, fracción I, de la Ley de Transparencia y Acceso a la Información Pública del Estado de México y Municipios.</w:t>
      </w:r>
    </w:p>
    <w:p w:rsidR="0006359D" w:rsidRPr="009F5A02" w:rsidRDefault="0006359D" w:rsidP="00CD4331">
      <w:pPr>
        <w:spacing w:line="360" w:lineRule="auto"/>
        <w:jc w:val="both"/>
        <w:rPr>
          <w:rFonts w:ascii="Palatino Linotype" w:eastAsia="Times New Roman" w:hAnsi="Palatino Linotype" w:cs="Arial"/>
          <w:bCs/>
          <w:color w:val="000000" w:themeColor="text1"/>
        </w:rPr>
      </w:pPr>
    </w:p>
    <w:p w:rsidR="00FB0139" w:rsidRPr="009F5A02" w:rsidRDefault="0006359D" w:rsidP="00975A78">
      <w:pPr>
        <w:numPr>
          <w:ilvl w:val="0"/>
          <w:numId w:val="1"/>
        </w:numPr>
        <w:pBdr>
          <w:top w:val="nil"/>
          <w:left w:val="nil"/>
          <w:bottom w:val="nil"/>
          <w:right w:val="nil"/>
          <w:between w:val="nil"/>
        </w:pBdr>
        <w:spacing w:line="360" w:lineRule="auto"/>
        <w:ind w:left="0" w:firstLine="0"/>
        <w:jc w:val="both"/>
        <w:rPr>
          <w:rFonts w:ascii="Palatino Linotype" w:eastAsia="Times New Roman" w:hAnsi="Palatino Linotype" w:cs="Arial"/>
          <w:bCs/>
          <w:color w:val="000000" w:themeColor="text1"/>
        </w:rPr>
      </w:pPr>
      <w:r w:rsidRPr="009F5A02">
        <w:rPr>
          <w:rFonts w:ascii="Palatino Linotype" w:eastAsia="Times New Roman" w:hAnsi="Palatino Linotype" w:cs="Arial"/>
          <w:bCs/>
          <w:color w:val="000000" w:themeColor="text1"/>
        </w:rPr>
        <w:t xml:space="preserve">De lo expuesto, lo dable es dar vista a </w:t>
      </w:r>
      <w:r w:rsidRPr="009F5A02">
        <w:rPr>
          <w:rFonts w:ascii="Palatino Linotype" w:eastAsia="Palatino Linotype" w:hAnsi="Palatino Linotype" w:cs="Palatino Linotype"/>
        </w:rPr>
        <w:t xml:space="preserve">la Dirección de Protección de Datos Personales de este Instituto para hacer de su conocimiento la información que contiene datos personales </w:t>
      </w:r>
      <w:r w:rsidR="00226612" w:rsidRPr="009F5A02">
        <w:rPr>
          <w:rFonts w:ascii="Palatino Linotype" w:eastAsia="Palatino Linotype" w:hAnsi="Palatino Linotype" w:cs="Palatino Linotype"/>
        </w:rPr>
        <w:t xml:space="preserve">y </w:t>
      </w:r>
      <w:r w:rsidRPr="009F5A02">
        <w:rPr>
          <w:rFonts w:ascii="Palatino Linotype" w:eastAsia="Palatino Linotype" w:hAnsi="Palatino Linotype" w:cs="Palatino Linotype"/>
        </w:rPr>
        <w:t>se encuentra en los siguientes documentos:</w:t>
      </w:r>
    </w:p>
    <w:p w:rsidR="0006359D" w:rsidRPr="009F5A02" w:rsidRDefault="0006359D" w:rsidP="0006359D">
      <w:pPr>
        <w:spacing w:line="360" w:lineRule="auto"/>
        <w:jc w:val="both"/>
        <w:rPr>
          <w:rFonts w:ascii="Palatino Linotype" w:eastAsia="Palatino Linotype" w:hAnsi="Palatino Linotype" w:cs="Palatino Linotype"/>
        </w:rPr>
      </w:pPr>
    </w:p>
    <w:tbl>
      <w:tblPr>
        <w:tblStyle w:val="Tablaconcuadrcu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4"/>
        <w:gridCol w:w="2943"/>
        <w:gridCol w:w="2941"/>
      </w:tblGrid>
      <w:tr w:rsidR="008735D1" w:rsidRPr="009F5A02" w:rsidTr="008735D1">
        <w:tc>
          <w:tcPr>
            <w:tcW w:w="1667" w:type="pct"/>
            <w:shd w:val="clear" w:color="auto" w:fill="D9D9D9" w:themeFill="background1" w:themeFillShade="D9"/>
          </w:tcPr>
          <w:p w:rsidR="008735D1" w:rsidRPr="009F5A02" w:rsidRDefault="008735D1" w:rsidP="00D83F01">
            <w:pPr>
              <w:pStyle w:val="Sinespaciado"/>
              <w:jc w:val="center"/>
              <w:rPr>
                <w:rFonts w:ascii="Palatino Linotype" w:eastAsia="Palatino Linotype" w:hAnsi="Palatino Linotype"/>
                <w:b/>
                <w:sz w:val="20"/>
                <w:szCs w:val="20"/>
              </w:rPr>
            </w:pPr>
            <w:r w:rsidRPr="009F5A02">
              <w:rPr>
                <w:rFonts w:ascii="Palatino Linotype" w:eastAsia="Palatino Linotype" w:hAnsi="Palatino Linotype"/>
                <w:b/>
                <w:sz w:val="20"/>
                <w:szCs w:val="20"/>
              </w:rPr>
              <w:t>Nombre del archivo.</w:t>
            </w:r>
          </w:p>
        </w:tc>
        <w:tc>
          <w:tcPr>
            <w:tcW w:w="1667" w:type="pct"/>
            <w:shd w:val="clear" w:color="auto" w:fill="D9D9D9" w:themeFill="background1" w:themeFillShade="D9"/>
          </w:tcPr>
          <w:p w:rsidR="008735D1" w:rsidRPr="009F5A02" w:rsidRDefault="008735D1" w:rsidP="00D83F01">
            <w:pPr>
              <w:pStyle w:val="Sinespaciado"/>
              <w:jc w:val="center"/>
              <w:rPr>
                <w:rFonts w:ascii="Palatino Linotype" w:eastAsia="Palatino Linotype" w:hAnsi="Palatino Linotype"/>
                <w:b/>
                <w:sz w:val="20"/>
                <w:szCs w:val="20"/>
              </w:rPr>
            </w:pPr>
            <w:r w:rsidRPr="009F5A02">
              <w:rPr>
                <w:rFonts w:ascii="Palatino Linotype" w:eastAsia="Palatino Linotype" w:hAnsi="Palatino Linotype"/>
                <w:b/>
                <w:sz w:val="20"/>
                <w:szCs w:val="20"/>
              </w:rPr>
              <w:t>No. De página</w:t>
            </w:r>
          </w:p>
        </w:tc>
        <w:tc>
          <w:tcPr>
            <w:tcW w:w="1666" w:type="pct"/>
            <w:shd w:val="clear" w:color="auto" w:fill="D9D9D9" w:themeFill="background1" w:themeFillShade="D9"/>
          </w:tcPr>
          <w:p w:rsidR="008735D1" w:rsidRPr="009F5A02" w:rsidRDefault="008735D1" w:rsidP="00D83F01">
            <w:pPr>
              <w:pStyle w:val="Sinespaciado"/>
              <w:jc w:val="center"/>
              <w:rPr>
                <w:rFonts w:ascii="Palatino Linotype" w:eastAsia="Palatino Linotype" w:hAnsi="Palatino Linotype"/>
                <w:b/>
                <w:sz w:val="20"/>
                <w:szCs w:val="20"/>
              </w:rPr>
            </w:pPr>
            <w:r w:rsidRPr="009F5A02">
              <w:rPr>
                <w:rFonts w:ascii="Palatino Linotype" w:eastAsia="Palatino Linotype" w:hAnsi="Palatino Linotype"/>
                <w:b/>
                <w:sz w:val="20"/>
                <w:szCs w:val="20"/>
              </w:rPr>
              <w:t>Dato personal</w:t>
            </w:r>
          </w:p>
        </w:tc>
      </w:tr>
      <w:tr w:rsidR="008735D1" w:rsidRPr="009F5A02" w:rsidTr="008735D1">
        <w:tc>
          <w:tcPr>
            <w:tcW w:w="1667" w:type="pct"/>
          </w:tcPr>
          <w:p w:rsidR="008735D1" w:rsidRPr="009F5A02" w:rsidRDefault="008735D1" w:rsidP="00D83F01">
            <w:pPr>
              <w:pStyle w:val="Sinespaciado"/>
              <w:jc w:val="both"/>
              <w:rPr>
                <w:rFonts w:ascii="Palatino Linotype" w:eastAsia="Palatino Linotype" w:hAnsi="Palatino Linotype"/>
                <w:sz w:val="20"/>
                <w:szCs w:val="20"/>
              </w:rPr>
            </w:pPr>
            <w:r w:rsidRPr="009F5A02">
              <w:rPr>
                <w:rFonts w:ascii="Palatino Linotype" w:eastAsia="Palatino Linotype" w:hAnsi="Palatino Linotype"/>
                <w:sz w:val="20"/>
                <w:szCs w:val="20"/>
              </w:rPr>
              <w:t>OFICIOS SEGUNDA REGIDURIA 2024.PDF</w:t>
            </w:r>
          </w:p>
        </w:tc>
        <w:tc>
          <w:tcPr>
            <w:tcW w:w="1667" w:type="pct"/>
          </w:tcPr>
          <w:p w:rsidR="008735D1" w:rsidRPr="009F5A02" w:rsidRDefault="008735D1" w:rsidP="00D83F01">
            <w:pPr>
              <w:pStyle w:val="Sinespaciado"/>
              <w:jc w:val="center"/>
              <w:rPr>
                <w:rFonts w:ascii="Palatino Linotype" w:eastAsia="Palatino Linotype" w:hAnsi="Palatino Linotype"/>
                <w:sz w:val="20"/>
                <w:szCs w:val="20"/>
              </w:rPr>
            </w:pPr>
            <w:r w:rsidRPr="009F5A02">
              <w:rPr>
                <w:rFonts w:ascii="Palatino Linotype" w:eastAsia="Palatino Linotype" w:hAnsi="Palatino Linotype"/>
                <w:sz w:val="20"/>
                <w:szCs w:val="20"/>
              </w:rPr>
              <w:t>6</w:t>
            </w:r>
          </w:p>
        </w:tc>
        <w:tc>
          <w:tcPr>
            <w:tcW w:w="1666" w:type="pct"/>
          </w:tcPr>
          <w:p w:rsidR="008735D1" w:rsidRPr="009F5A02" w:rsidRDefault="008735D1" w:rsidP="00D83F01">
            <w:pPr>
              <w:pStyle w:val="Sinespaciado"/>
              <w:jc w:val="both"/>
              <w:rPr>
                <w:rFonts w:ascii="Palatino Linotype" w:eastAsia="Palatino Linotype" w:hAnsi="Palatino Linotype"/>
                <w:sz w:val="20"/>
                <w:szCs w:val="20"/>
              </w:rPr>
            </w:pPr>
            <w:r w:rsidRPr="009F5A02">
              <w:rPr>
                <w:rFonts w:ascii="Palatino Linotype" w:eastAsia="Palatino Linotype" w:hAnsi="Palatino Linotype"/>
                <w:sz w:val="20"/>
                <w:szCs w:val="20"/>
              </w:rPr>
              <w:t>Nombre de particular</w:t>
            </w:r>
          </w:p>
        </w:tc>
      </w:tr>
      <w:tr w:rsidR="008735D1" w:rsidRPr="009F5A02" w:rsidTr="008735D1">
        <w:tc>
          <w:tcPr>
            <w:tcW w:w="1667" w:type="pct"/>
          </w:tcPr>
          <w:p w:rsidR="008735D1" w:rsidRPr="009F5A02" w:rsidRDefault="008735D1" w:rsidP="00D83F01">
            <w:pPr>
              <w:pStyle w:val="Sinespaciado"/>
              <w:jc w:val="both"/>
              <w:rPr>
                <w:rFonts w:ascii="Palatino Linotype" w:eastAsia="Palatino Linotype" w:hAnsi="Palatino Linotype"/>
                <w:sz w:val="20"/>
                <w:szCs w:val="20"/>
              </w:rPr>
            </w:pPr>
            <w:r w:rsidRPr="009F5A02">
              <w:rPr>
                <w:rFonts w:ascii="Palatino Linotype" w:eastAsia="Palatino Linotype" w:hAnsi="Palatino Linotype"/>
                <w:sz w:val="20"/>
                <w:szCs w:val="20"/>
              </w:rPr>
              <w:t>20240306130303444.pdf</w:t>
            </w:r>
          </w:p>
        </w:tc>
        <w:tc>
          <w:tcPr>
            <w:tcW w:w="1667" w:type="pct"/>
          </w:tcPr>
          <w:p w:rsidR="008735D1" w:rsidRPr="009F5A02" w:rsidRDefault="008735D1" w:rsidP="00D83F01">
            <w:pPr>
              <w:pStyle w:val="Sinespaciado"/>
              <w:jc w:val="center"/>
              <w:rPr>
                <w:rFonts w:ascii="Palatino Linotype" w:eastAsia="Palatino Linotype" w:hAnsi="Palatino Linotype"/>
                <w:sz w:val="20"/>
                <w:szCs w:val="20"/>
              </w:rPr>
            </w:pPr>
            <w:r w:rsidRPr="009F5A02">
              <w:rPr>
                <w:rFonts w:ascii="Palatino Linotype" w:eastAsia="Palatino Linotype" w:hAnsi="Palatino Linotype"/>
                <w:sz w:val="20"/>
                <w:szCs w:val="20"/>
              </w:rPr>
              <w:t>11</w:t>
            </w:r>
          </w:p>
        </w:tc>
        <w:tc>
          <w:tcPr>
            <w:tcW w:w="1666" w:type="pct"/>
          </w:tcPr>
          <w:p w:rsidR="008735D1" w:rsidRPr="009F5A02" w:rsidRDefault="008735D1" w:rsidP="00D83F01">
            <w:pPr>
              <w:pStyle w:val="Sinespaciado"/>
              <w:jc w:val="both"/>
              <w:rPr>
                <w:rFonts w:ascii="Palatino Linotype" w:eastAsia="Palatino Linotype" w:hAnsi="Palatino Linotype"/>
                <w:sz w:val="20"/>
                <w:szCs w:val="20"/>
              </w:rPr>
            </w:pPr>
            <w:r w:rsidRPr="009F5A02">
              <w:rPr>
                <w:rFonts w:ascii="Palatino Linotype" w:eastAsia="Palatino Linotype" w:hAnsi="Palatino Linotype"/>
                <w:sz w:val="20"/>
                <w:szCs w:val="20"/>
              </w:rPr>
              <w:t>Número telefónico y</w:t>
            </w:r>
          </w:p>
          <w:p w:rsidR="008735D1" w:rsidRPr="009F5A02" w:rsidRDefault="008735D1" w:rsidP="00D83F01">
            <w:pPr>
              <w:pStyle w:val="Sinespaciado"/>
              <w:jc w:val="both"/>
              <w:rPr>
                <w:rFonts w:ascii="Palatino Linotype" w:eastAsia="Palatino Linotype" w:hAnsi="Palatino Linotype"/>
                <w:sz w:val="20"/>
                <w:szCs w:val="20"/>
              </w:rPr>
            </w:pPr>
            <w:r w:rsidRPr="009F5A02">
              <w:rPr>
                <w:rFonts w:ascii="Palatino Linotype" w:eastAsia="Palatino Linotype" w:hAnsi="Palatino Linotype"/>
                <w:sz w:val="20"/>
                <w:szCs w:val="20"/>
              </w:rPr>
              <w:t>Correo electrónico personal</w:t>
            </w:r>
          </w:p>
        </w:tc>
      </w:tr>
      <w:tr w:rsidR="008735D1" w:rsidRPr="009F5A02" w:rsidTr="008735D1">
        <w:trPr>
          <w:trHeight w:val="728"/>
        </w:trPr>
        <w:tc>
          <w:tcPr>
            <w:tcW w:w="1667" w:type="pct"/>
            <w:vMerge w:val="restart"/>
          </w:tcPr>
          <w:p w:rsidR="008735D1" w:rsidRPr="009F5A02" w:rsidRDefault="008735D1" w:rsidP="00D83F01">
            <w:pPr>
              <w:pStyle w:val="Sinespaciado"/>
              <w:jc w:val="both"/>
              <w:rPr>
                <w:rFonts w:ascii="Palatino Linotype" w:eastAsia="Palatino Linotype" w:hAnsi="Palatino Linotype"/>
                <w:sz w:val="20"/>
                <w:szCs w:val="20"/>
              </w:rPr>
            </w:pPr>
            <w:r w:rsidRPr="009F5A02">
              <w:rPr>
                <w:rFonts w:ascii="Palatino Linotype" w:eastAsia="Palatino Linotype" w:hAnsi="Palatino Linotype"/>
                <w:sz w:val="20"/>
                <w:szCs w:val="20"/>
              </w:rPr>
              <w:lastRenderedPageBreak/>
              <w:t>ZINACANTEPEC.pdf</w:t>
            </w:r>
          </w:p>
        </w:tc>
        <w:tc>
          <w:tcPr>
            <w:tcW w:w="1667" w:type="pct"/>
          </w:tcPr>
          <w:p w:rsidR="008735D1" w:rsidRPr="009F5A02" w:rsidRDefault="008735D1" w:rsidP="00D83F01">
            <w:pPr>
              <w:pStyle w:val="Sinespaciado"/>
              <w:jc w:val="center"/>
              <w:rPr>
                <w:rFonts w:ascii="Palatino Linotype" w:eastAsia="Palatino Linotype" w:hAnsi="Palatino Linotype"/>
                <w:sz w:val="20"/>
                <w:szCs w:val="20"/>
              </w:rPr>
            </w:pPr>
            <w:r w:rsidRPr="009F5A02">
              <w:rPr>
                <w:rFonts w:ascii="Palatino Linotype" w:eastAsia="Palatino Linotype" w:hAnsi="Palatino Linotype"/>
                <w:sz w:val="20"/>
                <w:szCs w:val="20"/>
              </w:rPr>
              <w:t>16</w:t>
            </w:r>
          </w:p>
        </w:tc>
        <w:tc>
          <w:tcPr>
            <w:tcW w:w="1666" w:type="pct"/>
          </w:tcPr>
          <w:p w:rsidR="008735D1" w:rsidRPr="009F5A02" w:rsidRDefault="008735D1" w:rsidP="00D83F01">
            <w:pPr>
              <w:pStyle w:val="Sinespaciado"/>
              <w:jc w:val="both"/>
              <w:rPr>
                <w:rFonts w:ascii="Palatino Linotype" w:eastAsia="Palatino Linotype" w:hAnsi="Palatino Linotype"/>
                <w:sz w:val="20"/>
                <w:szCs w:val="20"/>
              </w:rPr>
            </w:pPr>
            <w:r w:rsidRPr="009F5A02">
              <w:rPr>
                <w:rFonts w:ascii="Palatino Linotype" w:eastAsia="Palatino Linotype" w:hAnsi="Palatino Linotype"/>
                <w:sz w:val="20"/>
                <w:szCs w:val="20"/>
              </w:rPr>
              <w:t>Nombre, número de matrícula escolar y firma de particular</w:t>
            </w:r>
          </w:p>
        </w:tc>
      </w:tr>
      <w:tr w:rsidR="008735D1" w:rsidRPr="009F5A02" w:rsidTr="008735D1">
        <w:trPr>
          <w:trHeight w:val="727"/>
        </w:trPr>
        <w:tc>
          <w:tcPr>
            <w:tcW w:w="1667" w:type="pct"/>
            <w:vMerge/>
          </w:tcPr>
          <w:p w:rsidR="008735D1" w:rsidRPr="009F5A02" w:rsidRDefault="008735D1" w:rsidP="00D83F01">
            <w:pPr>
              <w:pStyle w:val="Sinespaciado"/>
              <w:jc w:val="both"/>
              <w:rPr>
                <w:rFonts w:ascii="Palatino Linotype" w:eastAsia="Palatino Linotype" w:hAnsi="Palatino Linotype"/>
                <w:sz w:val="20"/>
                <w:szCs w:val="20"/>
              </w:rPr>
            </w:pPr>
          </w:p>
        </w:tc>
        <w:tc>
          <w:tcPr>
            <w:tcW w:w="1667" w:type="pct"/>
          </w:tcPr>
          <w:p w:rsidR="008735D1" w:rsidRPr="009F5A02" w:rsidRDefault="008735D1" w:rsidP="00D83F01">
            <w:pPr>
              <w:pStyle w:val="Sinespaciado"/>
              <w:jc w:val="center"/>
              <w:rPr>
                <w:rFonts w:ascii="Palatino Linotype" w:eastAsia="Palatino Linotype" w:hAnsi="Palatino Linotype"/>
                <w:sz w:val="20"/>
                <w:szCs w:val="20"/>
              </w:rPr>
            </w:pPr>
            <w:r w:rsidRPr="009F5A02">
              <w:rPr>
                <w:rFonts w:ascii="Palatino Linotype" w:eastAsia="Palatino Linotype" w:hAnsi="Palatino Linotype"/>
                <w:sz w:val="20"/>
                <w:szCs w:val="20"/>
              </w:rPr>
              <w:t>21</w:t>
            </w:r>
          </w:p>
        </w:tc>
        <w:tc>
          <w:tcPr>
            <w:tcW w:w="1666" w:type="pct"/>
          </w:tcPr>
          <w:p w:rsidR="008735D1" w:rsidRPr="009F5A02" w:rsidRDefault="008735D1" w:rsidP="00D83F01">
            <w:pPr>
              <w:pStyle w:val="Sinespaciado"/>
              <w:jc w:val="both"/>
              <w:rPr>
                <w:rFonts w:ascii="Palatino Linotype" w:eastAsia="Palatino Linotype" w:hAnsi="Palatino Linotype"/>
                <w:sz w:val="20"/>
                <w:szCs w:val="20"/>
              </w:rPr>
            </w:pPr>
            <w:r w:rsidRPr="009F5A02">
              <w:rPr>
                <w:rFonts w:ascii="Palatino Linotype" w:eastAsia="Palatino Linotype" w:hAnsi="Palatino Linotype"/>
                <w:sz w:val="20"/>
                <w:szCs w:val="20"/>
              </w:rPr>
              <w:t>Nombre de particular</w:t>
            </w:r>
          </w:p>
        </w:tc>
      </w:tr>
      <w:tr w:rsidR="008735D1" w:rsidRPr="009F5A02" w:rsidTr="008735D1">
        <w:trPr>
          <w:trHeight w:val="727"/>
        </w:trPr>
        <w:tc>
          <w:tcPr>
            <w:tcW w:w="1667" w:type="pct"/>
          </w:tcPr>
          <w:p w:rsidR="008735D1" w:rsidRPr="009F5A02" w:rsidRDefault="008735D1" w:rsidP="00D83F01">
            <w:pPr>
              <w:pStyle w:val="Sinespaciado"/>
              <w:jc w:val="both"/>
              <w:rPr>
                <w:rFonts w:ascii="Palatino Linotype" w:eastAsia="Palatino Linotype" w:hAnsi="Palatino Linotype"/>
                <w:sz w:val="20"/>
                <w:szCs w:val="20"/>
              </w:rPr>
            </w:pPr>
            <w:r w:rsidRPr="009F5A02">
              <w:rPr>
                <w:rFonts w:ascii="Palatino Linotype" w:eastAsia="Palatino Linotype" w:hAnsi="Palatino Linotype"/>
                <w:sz w:val="20"/>
                <w:szCs w:val="20"/>
              </w:rPr>
              <w:t>OF. DE RESPUESTA AL OF. 857.PDF</w:t>
            </w:r>
          </w:p>
        </w:tc>
        <w:tc>
          <w:tcPr>
            <w:tcW w:w="1667" w:type="pct"/>
          </w:tcPr>
          <w:p w:rsidR="008735D1" w:rsidRPr="009F5A02" w:rsidRDefault="008735D1" w:rsidP="00D83F01">
            <w:pPr>
              <w:pStyle w:val="Sinespaciado"/>
              <w:jc w:val="center"/>
              <w:rPr>
                <w:rFonts w:ascii="Palatino Linotype" w:eastAsia="Palatino Linotype" w:hAnsi="Palatino Linotype"/>
                <w:sz w:val="20"/>
                <w:szCs w:val="20"/>
              </w:rPr>
            </w:pPr>
            <w:r w:rsidRPr="009F5A02">
              <w:rPr>
                <w:rFonts w:ascii="Palatino Linotype" w:eastAsia="Palatino Linotype" w:hAnsi="Palatino Linotype"/>
                <w:sz w:val="20"/>
                <w:szCs w:val="20"/>
              </w:rPr>
              <w:t>4</w:t>
            </w:r>
          </w:p>
        </w:tc>
        <w:tc>
          <w:tcPr>
            <w:tcW w:w="1666" w:type="pct"/>
          </w:tcPr>
          <w:p w:rsidR="008735D1" w:rsidRPr="009F5A02" w:rsidRDefault="008735D1" w:rsidP="00D83F01">
            <w:pPr>
              <w:pStyle w:val="Sinespaciado"/>
              <w:jc w:val="both"/>
              <w:rPr>
                <w:rFonts w:ascii="Palatino Linotype" w:eastAsia="Palatino Linotype" w:hAnsi="Palatino Linotype"/>
                <w:sz w:val="20"/>
                <w:szCs w:val="20"/>
              </w:rPr>
            </w:pPr>
            <w:r w:rsidRPr="009F5A02">
              <w:rPr>
                <w:rFonts w:ascii="Palatino Linotype" w:eastAsia="Palatino Linotype" w:hAnsi="Palatino Linotype"/>
                <w:sz w:val="20"/>
                <w:szCs w:val="20"/>
              </w:rPr>
              <w:t>Nombre de particular</w:t>
            </w:r>
          </w:p>
        </w:tc>
      </w:tr>
      <w:tr w:rsidR="00FA402F" w:rsidRPr="009F5A02" w:rsidTr="008735D1">
        <w:trPr>
          <w:trHeight w:val="727"/>
        </w:trPr>
        <w:tc>
          <w:tcPr>
            <w:tcW w:w="1667" w:type="pct"/>
          </w:tcPr>
          <w:p w:rsidR="00FA402F" w:rsidRPr="009F5A02" w:rsidRDefault="00FA402F" w:rsidP="00D83F01">
            <w:pPr>
              <w:pStyle w:val="Sinespaciado"/>
              <w:jc w:val="both"/>
              <w:rPr>
                <w:rFonts w:ascii="Palatino Linotype" w:eastAsia="Palatino Linotype" w:hAnsi="Palatino Linotype"/>
                <w:sz w:val="20"/>
                <w:szCs w:val="20"/>
              </w:rPr>
            </w:pPr>
            <w:r w:rsidRPr="009F5A02">
              <w:rPr>
                <w:rFonts w:ascii="Palatino Linotype" w:eastAsia="Palatino Linotype" w:hAnsi="Palatino Linotype"/>
                <w:sz w:val="20"/>
                <w:szCs w:val="20"/>
              </w:rPr>
              <w:t>SOL 000088.pdf</w:t>
            </w:r>
          </w:p>
        </w:tc>
        <w:tc>
          <w:tcPr>
            <w:tcW w:w="1667" w:type="pct"/>
          </w:tcPr>
          <w:p w:rsidR="00FA402F" w:rsidRPr="009F5A02" w:rsidRDefault="00FA402F" w:rsidP="00D83F01">
            <w:pPr>
              <w:pStyle w:val="Sinespaciado"/>
              <w:jc w:val="center"/>
              <w:rPr>
                <w:rFonts w:ascii="Palatino Linotype" w:eastAsia="Palatino Linotype" w:hAnsi="Palatino Linotype"/>
                <w:sz w:val="20"/>
                <w:szCs w:val="20"/>
              </w:rPr>
            </w:pPr>
            <w:r w:rsidRPr="009F5A02">
              <w:rPr>
                <w:rFonts w:ascii="Palatino Linotype" w:eastAsia="Palatino Linotype" w:hAnsi="Palatino Linotype"/>
                <w:sz w:val="20"/>
                <w:szCs w:val="20"/>
              </w:rPr>
              <w:t>21</w:t>
            </w:r>
          </w:p>
        </w:tc>
        <w:tc>
          <w:tcPr>
            <w:tcW w:w="1666" w:type="pct"/>
          </w:tcPr>
          <w:p w:rsidR="00FA402F" w:rsidRPr="009F5A02" w:rsidRDefault="00FA402F" w:rsidP="00D83F01">
            <w:pPr>
              <w:pStyle w:val="Sinespaciado"/>
              <w:jc w:val="both"/>
              <w:rPr>
                <w:rFonts w:ascii="Palatino Linotype" w:eastAsia="Palatino Linotype" w:hAnsi="Palatino Linotype"/>
                <w:sz w:val="20"/>
                <w:szCs w:val="20"/>
              </w:rPr>
            </w:pPr>
            <w:r w:rsidRPr="009F5A02">
              <w:rPr>
                <w:rFonts w:ascii="Palatino Linotype" w:eastAsia="Palatino Linotype" w:hAnsi="Palatino Linotype"/>
                <w:sz w:val="20"/>
                <w:szCs w:val="20"/>
              </w:rPr>
              <w:t>Nombre de particular y el número de matrícula escolar.</w:t>
            </w:r>
          </w:p>
        </w:tc>
      </w:tr>
    </w:tbl>
    <w:p w:rsidR="0006359D" w:rsidRPr="009F5A02" w:rsidRDefault="0006359D" w:rsidP="0006359D">
      <w:pPr>
        <w:spacing w:line="360" w:lineRule="auto"/>
        <w:jc w:val="both"/>
        <w:rPr>
          <w:rFonts w:ascii="Palatino Linotype" w:eastAsia="Palatino Linotype" w:hAnsi="Palatino Linotype" w:cs="Palatino Linotype"/>
        </w:rPr>
      </w:pPr>
    </w:p>
    <w:p w:rsidR="0006359D" w:rsidRPr="009F5A02" w:rsidRDefault="0006359D" w:rsidP="0006359D">
      <w:pPr>
        <w:spacing w:line="360" w:lineRule="auto"/>
        <w:jc w:val="both"/>
        <w:rPr>
          <w:rFonts w:ascii="Palatino Linotype" w:eastAsia="Times New Roman" w:hAnsi="Palatino Linotype" w:cs="Arial"/>
          <w:bCs/>
          <w:color w:val="000000" w:themeColor="text1"/>
        </w:rPr>
      </w:pPr>
    </w:p>
    <w:p w:rsidR="00FB0139" w:rsidRPr="009F5A02" w:rsidRDefault="00FB0139" w:rsidP="00975A78">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9F5A02">
        <w:rPr>
          <w:rFonts w:ascii="Palatino Linotype" w:hAnsi="Palatino Linotype"/>
        </w:rPr>
        <w:t>Así entonces, la restricción de clasificar la información como confidencial, únicamente abarca a la protección de la esfera jurídica de los Particulares, cuando los datos relacionados con su persona son requeridos y pueden ocasionar un daño real, o bien a los Sujetos Obligados, siempre y cuando no se utilicen recursos públicos, lo que nos lleva a comprender, que el uso de los recursos públicos que ejercen los Ayuntamientos, no pueden ser clasificados como información confidencial.</w:t>
      </w:r>
    </w:p>
    <w:p w:rsidR="00FB0139" w:rsidRPr="009F5A02" w:rsidRDefault="00FB0139" w:rsidP="00FB0139">
      <w:pPr>
        <w:spacing w:after="160" w:line="360" w:lineRule="auto"/>
        <w:ind w:left="360"/>
        <w:contextualSpacing/>
        <w:jc w:val="both"/>
        <w:rPr>
          <w:rFonts w:ascii="Palatino Linotype" w:hAnsi="Palatino Linotype"/>
        </w:rPr>
      </w:pPr>
    </w:p>
    <w:p w:rsidR="00FB0139" w:rsidRPr="009F5A02" w:rsidRDefault="00FB0139" w:rsidP="00975A78">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9F5A02">
        <w:rPr>
          <w:rFonts w:ascii="Palatino Linotype" w:hAnsi="Palatino Linotype"/>
        </w:rPr>
        <w:t xml:space="preserve">Así, en conclusión a todo lo antes expuesto, se colige que </w:t>
      </w:r>
      <w:r w:rsidRPr="009F5A02">
        <w:rPr>
          <w:rFonts w:ascii="Palatino Linotype" w:hAnsi="Palatino Linotype"/>
          <w:b/>
        </w:rPr>
        <w:t xml:space="preserve">la información proporcionada por Sujeto Obligado da cuenta </w:t>
      </w:r>
      <w:r w:rsidR="00074305" w:rsidRPr="009F5A02">
        <w:rPr>
          <w:rFonts w:ascii="Palatino Linotype" w:hAnsi="Palatino Linotype"/>
          <w:b/>
        </w:rPr>
        <w:t xml:space="preserve">parcialmente </w:t>
      </w:r>
      <w:r w:rsidRPr="009F5A02">
        <w:rPr>
          <w:rFonts w:ascii="Palatino Linotype" w:hAnsi="Palatino Linotype"/>
          <w:b/>
        </w:rPr>
        <w:t>a lo solicitado</w:t>
      </w:r>
      <w:r w:rsidRPr="009F5A02">
        <w:rPr>
          <w:rFonts w:ascii="Palatino Linotype" w:hAnsi="Palatino Linotype"/>
        </w:rPr>
        <w:t>, ya que</w:t>
      </w:r>
      <w:r w:rsidR="00074305" w:rsidRPr="009F5A02">
        <w:rPr>
          <w:rFonts w:ascii="Palatino Linotype" w:hAnsi="Palatino Linotype"/>
        </w:rPr>
        <w:t xml:space="preserve"> además de advertirse incompleta,</w:t>
      </w:r>
      <w:r w:rsidRPr="009F5A02">
        <w:rPr>
          <w:rFonts w:ascii="Palatino Linotype" w:hAnsi="Palatino Linotype"/>
        </w:rPr>
        <w:t xml:space="preserve"> la versión pública con la que se pretendió satisfacer el derecho de acceso </w:t>
      </w:r>
      <w:r w:rsidR="00074305" w:rsidRPr="009F5A02">
        <w:rPr>
          <w:rFonts w:ascii="Palatino Linotype" w:hAnsi="Palatino Linotype"/>
        </w:rPr>
        <w:t>a la información fue incorrecta.</w:t>
      </w:r>
    </w:p>
    <w:p w:rsidR="00FB0139" w:rsidRPr="009F5A02" w:rsidRDefault="00FB0139" w:rsidP="00FB0139">
      <w:pPr>
        <w:spacing w:after="160" w:line="360" w:lineRule="auto"/>
        <w:contextualSpacing/>
        <w:jc w:val="both"/>
        <w:rPr>
          <w:rFonts w:ascii="Palatino Linotype" w:hAnsi="Palatino Linotype"/>
        </w:rPr>
      </w:pPr>
    </w:p>
    <w:p w:rsidR="00FB0139" w:rsidRPr="009F5A02" w:rsidRDefault="00FB0139" w:rsidP="00975A78">
      <w:pPr>
        <w:numPr>
          <w:ilvl w:val="0"/>
          <w:numId w:val="1"/>
        </w:numPr>
        <w:pBdr>
          <w:top w:val="nil"/>
          <w:left w:val="nil"/>
          <w:bottom w:val="nil"/>
          <w:right w:val="nil"/>
          <w:between w:val="nil"/>
        </w:pBdr>
        <w:spacing w:line="360" w:lineRule="auto"/>
        <w:ind w:left="0" w:firstLine="0"/>
        <w:jc w:val="both"/>
        <w:rPr>
          <w:rFonts w:ascii="Palatino Linotype" w:hAnsi="Palatino Linotype"/>
        </w:rPr>
      </w:pPr>
      <w:r w:rsidRPr="009F5A02">
        <w:rPr>
          <w:rFonts w:ascii="Palatino Linotype" w:eastAsia="Palatino Linotype" w:hAnsi="Palatino Linotype" w:cs="Palatino Linotype"/>
        </w:rPr>
        <w:t xml:space="preserve">Por lo tanto, </w:t>
      </w:r>
      <w:r w:rsidR="00074305" w:rsidRPr="009F5A02">
        <w:rPr>
          <w:rFonts w:ascii="Palatino Linotype" w:eastAsia="Palatino Linotype" w:hAnsi="Palatino Linotype" w:cs="Palatino Linotype"/>
        </w:rPr>
        <w:t xml:space="preserve">como ya se mencionó, </w:t>
      </w:r>
      <w:r w:rsidRPr="009F5A02">
        <w:rPr>
          <w:rFonts w:ascii="Palatino Linotype" w:eastAsia="Palatino Linotype" w:hAnsi="Palatino Linotype" w:cs="Palatino Linotype"/>
        </w:rPr>
        <w:t xml:space="preserve">la entrega de documentos en su versión pública debe acompañarse necesariamente del Acuerdo del Comité de Transparencia que la sustente el cual debe estar debidamente fundado y motivado, </w:t>
      </w:r>
      <w:r w:rsidRPr="009F5A02">
        <w:rPr>
          <w:rFonts w:ascii="Palatino Linotype" w:eastAsia="Palatino Linotype" w:hAnsi="Palatino Linotype" w:cs="Palatino Linotype"/>
        </w:rPr>
        <w:lastRenderedPageBreak/>
        <w:t>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 la solicitante en estado de incertidumbre, al no conocer o comprender porque no aparecen en la documentación respectiva.</w:t>
      </w:r>
    </w:p>
    <w:p w:rsidR="00FB0139" w:rsidRPr="009F5A02" w:rsidRDefault="00FB0139" w:rsidP="00FB0139">
      <w:pPr>
        <w:spacing w:line="360" w:lineRule="auto"/>
        <w:jc w:val="both"/>
        <w:rPr>
          <w:rFonts w:ascii="Palatino Linotype" w:eastAsia="Times New Roman" w:hAnsi="Palatino Linotype" w:cs="Arial"/>
          <w:bCs/>
          <w:color w:val="000000" w:themeColor="text1"/>
        </w:rPr>
      </w:pPr>
    </w:p>
    <w:p w:rsidR="00AF5F8C" w:rsidRPr="009F5A02" w:rsidRDefault="00CD17C7" w:rsidP="00975A78">
      <w:pPr>
        <w:numPr>
          <w:ilvl w:val="0"/>
          <w:numId w:val="1"/>
        </w:numPr>
        <w:pBdr>
          <w:top w:val="nil"/>
          <w:left w:val="nil"/>
          <w:bottom w:val="nil"/>
          <w:right w:val="nil"/>
          <w:between w:val="nil"/>
        </w:pBdr>
        <w:spacing w:line="360" w:lineRule="auto"/>
        <w:ind w:left="0" w:firstLine="0"/>
        <w:jc w:val="both"/>
        <w:rPr>
          <w:rFonts w:ascii="Palatino Linotype" w:hAnsi="Palatino Linotype"/>
          <w:b/>
          <w:color w:val="000000" w:themeColor="text1"/>
        </w:rPr>
      </w:pPr>
      <w:r w:rsidRPr="009F5A02">
        <w:rPr>
          <w:rFonts w:ascii="Palatino Linotype" w:hAnsi="Palatino Linotype"/>
        </w:rPr>
        <w:t>En</w:t>
      </w:r>
      <w:r w:rsidRPr="009F5A02">
        <w:rPr>
          <w:rFonts w:ascii="Palatino Linotype" w:hAnsi="Palatino Linotype" w:cs="Arial"/>
        </w:rPr>
        <w:t xml:space="preserve"> consecuencia a lo expuesto y con fundamento en la fracción IV del artículo 186, de la Ley de Transparencia y Acceso a la Información Pública del Estado de México y Municipios, se </w:t>
      </w:r>
      <w:r w:rsidRPr="009F5A02">
        <w:rPr>
          <w:rFonts w:ascii="Palatino Linotype" w:hAnsi="Palatino Linotype" w:cs="Arial"/>
          <w:b/>
        </w:rPr>
        <w:t>ORDENA</w:t>
      </w:r>
      <w:r w:rsidRPr="009F5A02">
        <w:rPr>
          <w:rFonts w:ascii="Palatino Linotype" w:hAnsi="Palatino Linotype" w:cs="Arial"/>
        </w:rPr>
        <w:t xml:space="preserve"> al </w:t>
      </w:r>
      <w:r w:rsidRPr="009F5A02">
        <w:rPr>
          <w:rFonts w:ascii="Palatino Linotype" w:hAnsi="Palatino Linotype" w:cs="Arial"/>
          <w:b/>
        </w:rPr>
        <w:t>Sujeto Obligado</w:t>
      </w:r>
      <w:r w:rsidRPr="009F5A02">
        <w:rPr>
          <w:rFonts w:ascii="Palatino Linotype" w:hAnsi="Palatino Linotype" w:cs="Arial"/>
        </w:rPr>
        <w:t xml:space="preserve">, entregar la información </w:t>
      </w:r>
      <w:r w:rsidR="0078468C" w:rsidRPr="009F5A02">
        <w:rPr>
          <w:rFonts w:ascii="Palatino Linotype" w:hAnsi="Palatino Linotype" w:cs="Arial"/>
        </w:rPr>
        <w:t>faltante</w:t>
      </w:r>
      <w:r w:rsidRPr="009F5A02">
        <w:rPr>
          <w:rFonts w:ascii="Palatino Linotype" w:hAnsi="Palatino Linotype" w:cs="Arial"/>
          <w:b/>
          <w:bCs/>
        </w:rPr>
        <w:t xml:space="preserve">, </w:t>
      </w:r>
      <w:r w:rsidRPr="009F5A02">
        <w:rPr>
          <w:rFonts w:ascii="Palatino Linotype" w:hAnsi="Palatino Linotype" w:cs="Arial"/>
          <w:bCs/>
        </w:rPr>
        <w:t>previa búsqueda exhaustiva y razonable, de ser el caso en versión públi</w:t>
      </w:r>
      <w:r w:rsidR="0078468C" w:rsidRPr="009F5A02">
        <w:rPr>
          <w:rFonts w:ascii="Palatino Linotype" w:hAnsi="Palatino Linotype" w:cs="Arial"/>
          <w:bCs/>
        </w:rPr>
        <w:t xml:space="preserve">ca, así como aquellos documentos </w:t>
      </w:r>
      <w:r w:rsidR="0042527A" w:rsidRPr="009F5A02">
        <w:rPr>
          <w:rFonts w:ascii="Palatino Linotype" w:hAnsi="Palatino Linotype" w:cs="Arial"/>
          <w:bCs/>
        </w:rPr>
        <w:t xml:space="preserve">remitidos en respuesta, </w:t>
      </w:r>
      <w:r w:rsidR="0078468C" w:rsidRPr="009F5A02">
        <w:rPr>
          <w:rFonts w:ascii="Palatino Linotype" w:hAnsi="Palatino Linotype" w:cs="Arial"/>
          <w:bCs/>
        </w:rPr>
        <w:t>en los que se clasificó información pública o se dejó a la vista información susceptible de ser clasificada, en su correcta versión pública con el debido acuerdo de clasificación.</w:t>
      </w:r>
    </w:p>
    <w:p w:rsidR="007629B8" w:rsidRPr="009F5A02" w:rsidRDefault="007629B8" w:rsidP="00B0596D">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rsidR="007629B8" w:rsidRPr="009F5A02" w:rsidRDefault="00C71EE9" w:rsidP="007629B8">
      <w:pPr>
        <w:keepNext/>
        <w:keepLines/>
        <w:spacing w:after="160" w:line="360" w:lineRule="auto"/>
        <w:rPr>
          <w:rFonts w:ascii="Palatino Linotype" w:eastAsia="Palatino Linotype" w:hAnsi="Palatino Linotype" w:cs="Palatino Linotype"/>
          <w:b/>
          <w:color w:val="000000"/>
        </w:rPr>
      </w:pPr>
      <w:r w:rsidRPr="009F5A02">
        <w:rPr>
          <w:rFonts w:ascii="Palatino Linotype" w:eastAsia="Palatino Linotype" w:hAnsi="Palatino Linotype" w:cs="Palatino Linotype"/>
          <w:b/>
          <w:color w:val="000000"/>
        </w:rPr>
        <w:t>QUINT</w:t>
      </w:r>
      <w:r w:rsidR="00226612" w:rsidRPr="009F5A02">
        <w:rPr>
          <w:rFonts w:ascii="Palatino Linotype" w:eastAsia="Palatino Linotype" w:hAnsi="Palatino Linotype" w:cs="Palatino Linotype"/>
          <w:b/>
          <w:color w:val="000000"/>
        </w:rPr>
        <w:t>A</w:t>
      </w:r>
      <w:r w:rsidR="007629B8" w:rsidRPr="009F5A02">
        <w:rPr>
          <w:rFonts w:ascii="Palatino Linotype" w:eastAsia="Palatino Linotype" w:hAnsi="Palatino Linotype" w:cs="Palatino Linotype"/>
          <w:b/>
          <w:color w:val="000000"/>
        </w:rPr>
        <w:t>. De la versión pública.</w:t>
      </w:r>
    </w:p>
    <w:p w:rsidR="007629B8" w:rsidRPr="009F5A02" w:rsidRDefault="007629B8" w:rsidP="007629B8">
      <w:pPr>
        <w:keepNext/>
        <w:keepLines/>
        <w:numPr>
          <w:ilvl w:val="0"/>
          <w:numId w:val="17"/>
        </w:numPr>
        <w:tabs>
          <w:tab w:val="left" w:pos="284"/>
        </w:tabs>
        <w:spacing w:after="160" w:line="360" w:lineRule="auto"/>
        <w:rPr>
          <w:rFonts w:ascii="Palatino Linotype" w:eastAsia="Palatino Linotype" w:hAnsi="Palatino Linotype" w:cs="Palatino Linotype"/>
          <w:b/>
          <w:color w:val="000000"/>
        </w:rPr>
      </w:pPr>
      <w:r w:rsidRPr="009F5A02">
        <w:rPr>
          <w:rFonts w:ascii="Palatino Linotype" w:eastAsia="Palatino Linotype" w:hAnsi="Palatino Linotype" w:cs="Palatino Linotype"/>
          <w:b/>
          <w:color w:val="000000"/>
        </w:rPr>
        <w:t xml:space="preserve">Nociones generales. </w:t>
      </w:r>
    </w:p>
    <w:p w:rsidR="007629B8" w:rsidRPr="009F5A02" w:rsidRDefault="007629B8" w:rsidP="00975A78">
      <w:pPr>
        <w:numPr>
          <w:ilvl w:val="0"/>
          <w:numId w:val="1"/>
        </w:numPr>
        <w:pBdr>
          <w:top w:val="nil"/>
          <w:left w:val="nil"/>
          <w:bottom w:val="nil"/>
          <w:right w:val="nil"/>
          <w:between w:val="nil"/>
        </w:pBdr>
        <w:spacing w:line="360" w:lineRule="auto"/>
        <w:ind w:left="0" w:firstLine="0"/>
        <w:jc w:val="both"/>
        <w:rPr>
          <w:rFonts w:ascii="Palatino Linotype" w:eastAsia="MS Mincho" w:hAnsi="Palatino Linotype" w:cs="Arial"/>
        </w:rPr>
      </w:pPr>
      <w:r w:rsidRPr="009F5A02">
        <w:rPr>
          <w:rFonts w:ascii="Palatino Linotype" w:eastAsia="MS Mincho" w:hAnsi="Palatino Linotype" w:cs="Arial"/>
        </w:rPr>
        <w:t xml:space="preserve">Debe destacarse, que si debido a la información solicitada por el </w:t>
      </w:r>
      <w:r w:rsidRPr="009F5A02">
        <w:rPr>
          <w:rFonts w:ascii="Palatino Linotype" w:eastAsia="MS Mincho" w:hAnsi="Palatino Linotype" w:cs="Arial"/>
          <w:b/>
        </w:rPr>
        <w:t>RECURRENTE</w:t>
      </w:r>
      <w:r w:rsidRPr="009F5A02">
        <w:rPr>
          <w:rFonts w:ascii="Palatino Linotype" w:eastAsia="MS Mincho" w:hAnsi="Palatino Linotype" w:cs="Arial"/>
        </w:rPr>
        <w:t xml:space="preserve">, obran datos personales susceptibles de protegerse, así como información susceptible de clasificarse como confidencial,  el </w:t>
      </w:r>
      <w:r w:rsidRPr="009F5A02">
        <w:rPr>
          <w:rFonts w:ascii="Palatino Linotype" w:eastAsia="MS Mincho" w:hAnsi="Palatino Linotype" w:cs="Arial"/>
          <w:b/>
        </w:rPr>
        <w:t xml:space="preserve">SUJETO OBLIGADO </w:t>
      </w:r>
      <w:r w:rsidRPr="009F5A02">
        <w:rPr>
          <w:rFonts w:ascii="Palatino Linotype" w:eastAsia="MS Mincho" w:hAnsi="Palatino Linotype" w:cs="Arial"/>
        </w:rPr>
        <w:t xml:space="preserve">deberá de hacer la adecuada versión pública, protegiendo los datos que no son susceptibles de ser proporcionados. </w:t>
      </w:r>
    </w:p>
    <w:p w:rsidR="007629B8" w:rsidRPr="009F5A02" w:rsidRDefault="007629B8" w:rsidP="007629B8">
      <w:pPr>
        <w:tabs>
          <w:tab w:val="left" w:pos="0"/>
          <w:tab w:val="left" w:pos="284"/>
        </w:tabs>
        <w:spacing w:line="360" w:lineRule="auto"/>
        <w:ind w:right="49"/>
        <w:jc w:val="both"/>
        <w:rPr>
          <w:rFonts w:ascii="Palatino Linotype" w:eastAsia="Palatino Linotype" w:hAnsi="Palatino Linotype" w:cs="Palatino Linotype"/>
        </w:rPr>
      </w:pPr>
    </w:p>
    <w:p w:rsidR="007629B8" w:rsidRPr="009F5A02" w:rsidRDefault="007629B8" w:rsidP="00975A7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F5A02">
        <w:rPr>
          <w:rFonts w:ascii="Palatino Linotype" w:eastAsia="Palatino Linotype" w:hAnsi="Palatino Linotype" w:cs="Palatino Linotype"/>
          <w:color w:val="000000"/>
        </w:rPr>
        <w:t>No pasa desapercibido para este Órgano Garante que los sujetos obligados</w:t>
      </w:r>
      <w:r w:rsidRPr="009F5A02">
        <w:rPr>
          <w:rFonts w:ascii="Palatino Linotype" w:eastAsia="Palatino Linotype" w:hAnsi="Palatino Linotype" w:cs="Palatino Linotype"/>
          <w:b/>
          <w:color w:val="000000"/>
        </w:rPr>
        <w:t xml:space="preserve"> </w:t>
      </w:r>
      <w:r w:rsidRPr="009F5A02">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7629B8" w:rsidRPr="009F5A02" w:rsidRDefault="007629B8" w:rsidP="007629B8">
      <w:pPr>
        <w:tabs>
          <w:tab w:val="left" w:pos="284"/>
        </w:tabs>
        <w:spacing w:after="160" w:line="360" w:lineRule="auto"/>
        <w:ind w:right="49"/>
        <w:jc w:val="both"/>
        <w:rPr>
          <w:rFonts w:ascii="Palatino Linotype" w:eastAsia="Palatino Linotype" w:hAnsi="Palatino Linotype" w:cs="Palatino Linotype"/>
          <w:color w:val="000000"/>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89"/>
        <w:gridCol w:w="6520"/>
      </w:tblGrid>
      <w:tr w:rsidR="007629B8" w:rsidRPr="009F5A02" w:rsidTr="0006359D">
        <w:tc>
          <w:tcPr>
            <w:tcW w:w="2689" w:type="dxa"/>
          </w:tcPr>
          <w:p w:rsidR="007629B8" w:rsidRPr="009F5A02" w:rsidRDefault="007629B8" w:rsidP="0006359D">
            <w:pPr>
              <w:tabs>
                <w:tab w:val="left" w:pos="284"/>
              </w:tabs>
              <w:spacing w:line="360" w:lineRule="auto"/>
              <w:rPr>
                <w:rFonts w:ascii="Palatino Linotype" w:eastAsia="Palatino Linotype" w:hAnsi="Palatino Linotype" w:cs="Palatino Linotype"/>
                <w:b/>
                <w:sz w:val="22"/>
              </w:rPr>
            </w:pPr>
            <w:r w:rsidRPr="009F5A02">
              <w:rPr>
                <w:rFonts w:ascii="Palatino Linotype" w:eastAsia="Palatino Linotype" w:hAnsi="Palatino Linotype" w:cs="Palatino Linotype"/>
                <w:b/>
                <w:sz w:val="22"/>
              </w:rPr>
              <w:t>a) Requisitos previos.</w:t>
            </w:r>
          </w:p>
        </w:tc>
        <w:tc>
          <w:tcPr>
            <w:tcW w:w="6520" w:type="dxa"/>
          </w:tcPr>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b/>
                <w:color w:val="000000"/>
                <w:sz w:val="22"/>
              </w:rPr>
            </w:pPr>
            <w:r w:rsidRPr="009F5A02">
              <w:rPr>
                <w:rFonts w:ascii="Palatino Linotype" w:eastAsia="Palatino Linotype" w:hAnsi="Palatino Linotype" w:cs="Palatino Linotype"/>
                <w:b/>
                <w:color w:val="000000"/>
                <w:sz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b/>
                <w:color w:val="000000"/>
                <w:sz w:val="22"/>
              </w:rPr>
            </w:pPr>
            <w:r w:rsidRPr="009F5A02">
              <w:rPr>
                <w:rFonts w:ascii="Palatino Linotype" w:eastAsia="Palatino Linotype" w:hAnsi="Palatino Linotype" w:cs="Palatino Linotype"/>
                <w:b/>
                <w:color w:val="000000"/>
                <w:sz w:val="22"/>
              </w:rPr>
              <w:t>Al hacerlo tienen que precisar de qué información se trata, señalando el supuesto de clasificación (confidencialidad o reserva).</w:t>
            </w:r>
          </w:p>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b/>
                <w:color w:val="000000"/>
                <w:sz w:val="22"/>
              </w:rPr>
            </w:pPr>
            <w:r w:rsidRPr="009F5A02">
              <w:rPr>
                <w:rFonts w:ascii="Palatino Linotype" w:eastAsia="Palatino Linotype" w:hAnsi="Palatino Linotype" w:cs="Palatino Linotype"/>
                <w:b/>
                <w:color w:val="000000"/>
                <w:sz w:val="22"/>
              </w:rPr>
              <w:t>Además, se debe señalar el procedimiento, de los tres que establecen los artículos 132 y 106 de la Ley Estatal y General, respectivamente.</w:t>
            </w:r>
          </w:p>
          <w:p w:rsidR="007629B8" w:rsidRPr="009F5A02" w:rsidRDefault="007629B8" w:rsidP="0006359D">
            <w:pPr>
              <w:tabs>
                <w:tab w:val="left" w:pos="284"/>
              </w:tabs>
              <w:spacing w:line="360" w:lineRule="auto"/>
              <w:jc w:val="both"/>
              <w:rPr>
                <w:rFonts w:ascii="Palatino Linotype" w:eastAsia="Palatino Linotype" w:hAnsi="Palatino Linotype" w:cs="Palatino Linotype"/>
                <w:b/>
                <w:sz w:val="22"/>
              </w:rPr>
            </w:pPr>
            <w:r w:rsidRPr="009F5A02">
              <w:rPr>
                <w:rFonts w:ascii="Palatino Linotype" w:eastAsia="Palatino Linotype" w:hAnsi="Palatino Linotype" w:cs="Palatino Linotype"/>
                <w:b/>
                <w:color w:val="000000"/>
                <w:sz w:val="22"/>
              </w:rPr>
              <w:t xml:space="preserve">El último de estos requisitos previos consiste en que no se pueden emitir acuerdos de carácter general ni particular, esto es, </w:t>
            </w:r>
            <w:r w:rsidRPr="009F5A02">
              <w:rPr>
                <w:rFonts w:ascii="Palatino Linotype" w:eastAsia="Palatino Linotype" w:hAnsi="Palatino Linotype" w:cs="Palatino Linotype"/>
                <w:b/>
                <w:color w:val="000000"/>
                <w:sz w:val="22"/>
                <w:u w:val="single"/>
              </w:rPr>
              <w:t>no se puede hacer un acuerdo para clasificar de manera general todos los documentos de un expediente o área, sin</w:t>
            </w:r>
            <w:r w:rsidRPr="009F5A02">
              <w:rPr>
                <w:rFonts w:ascii="Palatino Linotype" w:eastAsia="Palatino Linotype" w:hAnsi="Palatino Linotype" w:cs="Palatino Linotype"/>
                <w:b/>
                <w:color w:val="000000"/>
                <w:sz w:val="22"/>
              </w:rPr>
              <w:t xml:space="preserve"> individualizar su análisis y tampoco se puede hacer un acuerdo </w:t>
            </w:r>
            <w:r w:rsidRPr="009F5A02">
              <w:rPr>
                <w:rFonts w:ascii="Palatino Linotype" w:eastAsia="Palatino Linotype" w:hAnsi="Palatino Linotype" w:cs="Palatino Linotype"/>
                <w:b/>
                <w:color w:val="000000"/>
                <w:sz w:val="22"/>
              </w:rPr>
              <w:lastRenderedPageBreak/>
              <w:t>por cada dato que se vaya a clasificar dentro de un documento con diez datos, por ejemplo, susceptibles de ser clasificados.</w:t>
            </w:r>
          </w:p>
        </w:tc>
      </w:tr>
      <w:tr w:rsidR="007629B8" w:rsidRPr="009F5A02" w:rsidTr="0006359D">
        <w:tc>
          <w:tcPr>
            <w:tcW w:w="2689" w:type="dxa"/>
          </w:tcPr>
          <w:p w:rsidR="007629B8" w:rsidRPr="009F5A02" w:rsidRDefault="007629B8" w:rsidP="0006359D">
            <w:pPr>
              <w:tabs>
                <w:tab w:val="left" w:pos="284"/>
              </w:tabs>
              <w:spacing w:line="360" w:lineRule="auto"/>
              <w:rPr>
                <w:rFonts w:ascii="Palatino Linotype" w:eastAsia="Palatino Linotype" w:hAnsi="Palatino Linotype" w:cs="Palatino Linotype"/>
                <w:b/>
                <w:sz w:val="22"/>
              </w:rPr>
            </w:pPr>
            <w:r w:rsidRPr="009F5A02">
              <w:rPr>
                <w:rFonts w:ascii="Palatino Linotype" w:eastAsia="Palatino Linotype" w:hAnsi="Palatino Linotype" w:cs="Palatino Linotype"/>
                <w:b/>
                <w:sz w:val="22"/>
              </w:rPr>
              <w:lastRenderedPageBreak/>
              <w:t>b) Supuestos de clasificación.</w:t>
            </w:r>
          </w:p>
        </w:tc>
        <w:tc>
          <w:tcPr>
            <w:tcW w:w="6520" w:type="dxa"/>
          </w:tcPr>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color w:val="000000"/>
                <w:sz w:val="22"/>
              </w:rPr>
            </w:pPr>
            <w:r w:rsidRPr="009F5A02">
              <w:rPr>
                <w:rFonts w:ascii="Palatino Linotype" w:eastAsia="Palatino Linotype" w:hAnsi="Palatino Linotype" w:cs="Palatino Linotype"/>
                <w:color w:val="000000"/>
                <w:sz w:val="22"/>
              </w:rPr>
              <w:t>Las disposiciones constitucionales y legales en la materia establecen los dos supuestos generales para clasificar la información: por reserva y por confidencialidad.</w:t>
            </w:r>
          </w:p>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color w:val="000000"/>
                <w:sz w:val="22"/>
              </w:rPr>
            </w:pPr>
            <w:r w:rsidRPr="009F5A02">
              <w:rPr>
                <w:rFonts w:ascii="Palatino Linotype" w:eastAsia="Palatino Linotype" w:hAnsi="Palatino Linotype" w:cs="Palatino Linotype"/>
                <w:color w:val="000000"/>
                <w:sz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7629B8" w:rsidRPr="009F5A02" w:rsidRDefault="007629B8" w:rsidP="0006359D">
            <w:pPr>
              <w:tabs>
                <w:tab w:val="left" w:pos="284"/>
              </w:tabs>
              <w:spacing w:line="360" w:lineRule="auto"/>
              <w:jc w:val="both"/>
              <w:rPr>
                <w:rFonts w:ascii="Palatino Linotype" w:eastAsia="Palatino Linotype" w:hAnsi="Palatino Linotype" w:cs="Palatino Linotype"/>
                <w:sz w:val="22"/>
              </w:rPr>
            </w:pPr>
            <w:r w:rsidRPr="009F5A02">
              <w:rPr>
                <w:rFonts w:ascii="Palatino Linotype" w:eastAsia="Palatino Linotype" w:hAnsi="Palatino Linotype" w:cs="Palatino Linotype"/>
                <w:color w:val="000000"/>
                <w:sz w:val="22"/>
              </w:rPr>
              <w:t xml:space="preserve">El </w:t>
            </w:r>
            <w:r w:rsidRPr="009F5A02">
              <w:rPr>
                <w:rFonts w:ascii="Palatino Linotype" w:eastAsia="Palatino Linotype" w:hAnsi="Palatino Linotype" w:cs="Palatino Linotype"/>
                <w:b/>
                <w:color w:val="000000"/>
                <w:sz w:val="22"/>
              </w:rPr>
              <w:t>Sujeto Obligado</w:t>
            </w:r>
            <w:r w:rsidRPr="009F5A02">
              <w:rPr>
                <w:rFonts w:ascii="Palatino Linotype" w:eastAsia="Palatino Linotype" w:hAnsi="Palatino Linotype" w:cs="Palatino Linotype"/>
                <w:color w:val="000000"/>
                <w:sz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7629B8" w:rsidRPr="009F5A02" w:rsidTr="0006359D">
        <w:tc>
          <w:tcPr>
            <w:tcW w:w="2689" w:type="dxa"/>
          </w:tcPr>
          <w:p w:rsidR="007629B8" w:rsidRPr="009F5A02" w:rsidRDefault="007629B8" w:rsidP="0006359D">
            <w:pPr>
              <w:tabs>
                <w:tab w:val="left" w:pos="284"/>
              </w:tabs>
              <w:spacing w:line="360" w:lineRule="auto"/>
              <w:rPr>
                <w:rFonts w:ascii="Palatino Linotype" w:eastAsia="Palatino Linotype" w:hAnsi="Palatino Linotype" w:cs="Palatino Linotype"/>
                <w:b/>
                <w:sz w:val="22"/>
              </w:rPr>
            </w:pPr>
            <w:r w:rsidRPr="009F5A02">
              <w:rPr>
                <w:rFonts w:ascii="Palatino Linotype" w:eastAsia="Palatino Linotype" w:hAnsi="Palatino Linotype" w:cs="Palatino Linotype"/>
                <w:b/>
                <w:sz w:val="22"/>
              </w:rPr>
              <w:t>c) Formalidades para emitir el acuerdo de clasificación.</w:t>
            </w:r>
          </w:p>
        </w:tc>
        <w:tc>
          <w:tcPr>
            <w:tcW w:w="6520" w:type="dxa"/>
          </w:tcPr>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color w:val="000000"/>
                <w:sz w:val="22"/>
              </w:rPr>
            </w:pPr>
            <w:r w:rsidRPr="009F5A02">
              <w:rPr>
                <w:rFonts w:ascii="Palatino Linotype" w:eastAsia="Palatino Linotype" w:hAnsi="Palatino Linotype" w:cs="Palatino Linotype"/>
                <w:color w:val="000000"/>
                <w:sz w:val="22"/>
              </w:rPr>
              <w:t xml:space="preserve">El Comité de Transparencia, según lo dispuesto en los artículos cuenta con las facultades para aprobar, modificar o revocar la clasificación de la información que haya propuesto. </w:t>
            </w:r>
          </w:p>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color w:val="000000"/>
                <w:sz w:val="22"/>
              </w:rPr>
            </w:pPr>
            <w:r w:rsidRPr="009F5A02">
              <w:rPr>
                <w:rFonts w:ascii="Palatino Linotype" w:eastAsia="Palatino Linotype" w:hAnsi="Palatino Linotype" w:cs="Palatino Linotype"/>
                <w:color w:val="000000"/>
                <w:sz w:val="22"/>
              </w:rPr>
              <w:t xml:space="preserve">Es necesario que </w:t>
            </w:r>
            <w:r w:rsidRPr="009F5A02">
              <w:rPr>
                <w:rFonts w:ascii="Palatino Linotype" w:eastAsia="Palatino Linotype" w:hAnsi="Palatino Linotype" w:cs="Palatino Linotype"/>
                <w:b/>
                <w:color w:val="000000"/>
                <w:sz w:val="22"/>
                <w:u w:val="single"/>
              </w:rPr>
              <w:t>el acto reúna con los requisitos elementales</w:t>
            </w:r>
            <w:r w:rsidRPr="009F5A02">
              <w:rPr>
                <w:rFonts w:ascii="Palatino Linotype" w:eastAsia="Palatino Linotype" w:hAnsi="Palatino Linotype" w:cs="Palatino Linotype"/>
                <w:color w:val="000000"/>
                <w:sz w:val="22"/>
              </w:rPr>
              <w:t>, entre ellos, que la autoridad que va a emitir el acto de autoridad sea la legalmente facultada para ello.</w:t>
            </w:r>
          </w:p>
          <w:p w:rsidR="007629B8" w:rsidRPr="009F5A02" w:rsidRDefault="007629B8" w:rsidP="0006359D">
            <w:pPr>
              <w:tabs>
                <w:tab w:val="left" w:pos="284"/>
              </w:tabs>
              <w:spacing w:line="360" w:lineRule="auto"/>
              <w:jc w:val="both"/>
              <w:rPr>
                <w:rFonts w:ascii="Palatino Linotype" w:eastAsia="Palatino Linotype" w:hAnsi="Palatino Linotype" w:cs="Palatino Linotype"/>
                <w:sz w:val="22"/>
              </w:rPr>
            </w:pPr>
            <w:r w:rsidRPr="009F5A02">
              <w:rPr>
                <w:rFonts w:ascii="Palatino Linotype" w:eastAsia="Palatino Linotype" w:hAnsi="Palatino Linotype" w:cs="Palatino Linotype"/>
                <w:color w:val="000000"/>
                <w:sz w:val="22"/>
              </w:rPr>
              <w:lastRenderedPageBreak/>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7629B8" w:rsidRPr="009F5A02" w:rsidTr="0006359D">
        <w:tc>
          <w:tcPr>
            <w:tcW w:w="2689" w:type="dxa"/>
          </w:tcPr>
          <w:p w:rsidR="007629B8" w:rsidRPr="009F5A02" w:rsidRDefault="007629B8" w:rsidP="0006359D">
            <w:pPr>
              <w:tabs>
                <w:tab w:val="left" w:pos="284"/>
              </w:tabs>
              <w:spacing w:line="360" w:lineRule="auto"/>
              <w:rPr>
                <w:rFonts w:ascii="Palatino Linotype" w:eastAsia="Palatino Linotype" w:hAnsi="Palatino Linotype" w:cs="Palatino Linotype"/>
                <w:b/>
                <w:sz w:val="22"/>
              </w:rPr>
            </w:pPr>
          </w:p>
          <w:p w:rsidR="007629B8" w:rsidRPr="009F5A02" w:rsidRDefault="007629B8" w:rsidP="0006359D">
            <w:pPr>
              <w:tabs>
                <w:tab w:val="left" w:pos="284"/>
              </w:tabs>
              <w:spacing w:line="360" w:lineRule="auto"/>
              <w:jc w:val="both"/>
              <w:rPr>
                <w:rFonts w:ascii="Palatino Linotype" w:eastAsia="Palatino Linotype" w:hAnsi="Palatino Linotype" w:cs="Palatino Linotype"/>
                <w:b/>
                <w:sz w:val="22"/>
              </w:rPr>
            </w:pPr>
            <w:r w:rsidRPr="009F5A02">
              <w:rPr>
                <w:rFonts w:ascii="Palatino Linotype" w:eastAsia="Palatino Linotype" w:hAnsi="Palatino Linotype" w:cs="Palatino Linotype"/>
                <w:b/>
                <w:color w:val="000000"/>
                <w:sz w:val="22"/>
              </w:rPr>
              <w:t xml:space="preserve">d) Requisitos de fondo del acuerdo de clasificación. </w:t>
            </w:r>
          </w:p>
        </w:tc>
        <w:tc>
          <w:tcPr>
            <w:tcW w:w="6520" w:type="dxa"/>
          </w:tcPr>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color w:val="000000"/>
                <w:sz w:val="22"/>
              </w:rPr>
            </w:pPr>
            <w:r w:rsidRPr="009F5A02">
              <w:rPr>
                <w:rFonts w:ascii="Palatino Linotype" w:eastAsia="Palatino Linotype" w:hAnsi="Palatino Linotype" w:cs="Palatino Linotype"/>
                <w:color w:val="000000"/>
                <w:sz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9F5A02">
              <w:rPr>
                <w:rFonts w:ascii="Palatino Linotype" w:eastAsia="Palatino Linotype" w:hAnsi="Palatino Linotype" w:cs="Palatino Linotype"/>
                <w:b/>
                <w:color w:val="000000"/>
                <w:sz w:val="22"/>
              </w:rPr>
              <w:t>Sujetos Obligados</w:t>
            </w:r>
            <w:r w:rsidRPr="009F5A02">
              <w:rPr>
                <w:rFonts w:ascii="Palatino Linotype" w:eastAsia="Palatino Linotype" w:hAnsi="Palatino Linotype" w:cs="Palatino Linotype"/>
                <w:color w:val="000000"/>
                <w:sz w:val="22"/>
              </w:rPr>
              <w:t xml:space="preserve">, por lo que deberán fundar y motivar debidamente la clasificación. </w:t>
            </w:r>
          </w:p>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color w:val="000000"/>
                <w:sz w:val="22"/>
              </w:rPr>
            </w:pPr>
            <w:r w:rsidRPr="009F5A02">
              <w:rPr>
                <w:rFonts w:ascii="Palatino Linotype" w:eastAsia="Palatino Linotype" w:hAnsi="Palatino Linotype" w:cs="Palatino Linotype"/>
                <w:color w:val="000000"/>
                <w:sz w:val="22"/>
              </w:rPr>
              <w:t xml:space="preserve">De lo anterior, se desprende que para una correcta </w:t>
            </w:r>
            <w:r w:rsidRPr="009F5A02">
              <w:rPr>
                <w:rFonts w:ascii="Palatino Linotype" w:eastAsia="Palatino Linotype" w:hAnsi="Palatino Linotype" w:cs="Palatino Linotype"/>
                <w:b/>
                <w:color w:val="000000"/>
                <w:sz w:val="22"/>
              </w:rPr>
              <w:t>clasificación total o parcial</w:t>
            </w:r>
            <w:r w:rsidRPr="009F5A02">
              <w:rPr>
                <w:rFonts w:ascii="Palatino Linotype" w:eastAsia="Palatino Linotype" w:hAnsi="Palatino Linotype" w:cs="Palatino Linotype"/>
                <w:color w:val="000000"/>
                <w:sz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color w:val="000000"/>
                <w:sz w:val="22"/>
              </w:rPr>
            </w:pPr>
            <w:r w:rsidRPr="009F5A02">
              <w:rPr>
                <w:rFonts w:ascii="Palatino Linotype" w:eastAsia="Palatino Linotype" w:hAnsi="Palatino Linotype" w:cs="Palatino Linotype"/>
                <w:color w:val="000000"/>
                <w:sz w:val="22"/>
              </w:rPr>
              <w:t xml:space="preserve">Así, en un acto de autoridad se cumple con la debida fundamentación cuando se cita el precepto legal aplicable al caso concreto y la debida motivación cuando se expresan las razones, </w:t>
            </w:r>
            <w:r w:rsidRPr="009F5A02">
              <w:rPr>
                <w:rFonts w:ascii="Palatino Linotype" w:eastAsia="Palatino Linotype" w:hAnsi="Palatino Linotype" w:cs="Palatino Linotype"/>
                <w:color w:val="000000"/>
                <w:sz w:val="22"/>
              </w:rPr>
              <w:lastRenderedPageBreak/>
              <w:t>motivos o circunstancias que tomó en cuenta la autoridad para adecuar el hecho a los fundamentos de derecho. De este modo, la persona que se sienta afectada pueda impugnar la decisión, permitiéndole una real y auténtica defensa.</w:t>
            </w:r>
          </w:p>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color w:val="000000"/>
                <w:sz w:val="22"/>
              </w:rPr>
            </w:pPr>
            <w:r w:rsidRPr="009F5A02">
              <w:rPr>
                <w:rFonts w:ascii="Palatino Linotype" w:eastAsia="Palatino Linotype" w:hAnsi="Palatino Linotype" w:cs="Palatino Linotype"/>
                <w:color w:val="000000"/>
                <w:sz w:val="22"/>
              </w:rPr>
              <w:t>En ese mismo sentido, el numeral trigésimo tercero fracción V de los Lineamientos Generales, precisa que para motivar la clasificación se deben acreditar las circunstancias de tiempo, modo y lugar.</w:t>
            </w:r>
          </w:p>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color w:val="000000"/>
                <w:sz w:val="22"/>
              </w:rPr>
            </w:pPr>
            <w:r w:rsidRPr="009F5A02">
              <w:rPr>
                <w:rFonts w:ascii="Palatino Linotype" w:eastAsia="Palatino Linotype" w:hAnsi="Palatino Linotype" w:cs="Palatino Linotype"/>
                <w:color w:val="000000"/>
                <w:sz w:val="22"/>
              </w:rPr>
              <w:t xml:space="preserve">Ahora bien, </w:t>
            </w:r>
            <w:r w:rsidRPr="009F5A02">
              <w:rPr>
                <w:rFonts w:ascii="Palatino Linotype" w:eastAsia="Palatino Linotype" w:hAnsi="Palatino Linotype" w:cs="Palatino Linotype"/>
                <w:b/>
                <w:color w:val="000000"/>
                <w:sz w:val="22"/>
                <w:u w:val="single"/>
              </w:rPr>
              <w:t>para cada caso además de fundar y motivar</w:t>
            </w:r>
            <w:r w:rsidRPr="009F5A02">
              <w:rPr>
                <w:rFonts w:ascii="Palatino Linotype" w:eastAsia="Palatino Linotype" w:hAnsi="Palatino Linotype" w:cs="Palatino Linotype"/>
                <w:color w:val="000000"/>
                <w:sz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7629B8" w:rsidRPr="009F5A02" w:rsidTr="0006359D">
        <w:tc>
          <w:tcPr>
            <w:tcW w:w="2689" w:type="dxa"/>
          </w:tcPr>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b/>
                <w:sz w:val="22"/>
              </w:rPr>
            </w:pPr>
            <w:r w:rsidRPr="009F5A02">
              <w:rPr>
                <w:rFonts w:ascii="Palatino Linotype" w:eastAsia="Palatino Linotype" w:hAnsi="Palatino Linotype" w:cs="Palatino Linotype"/>
                <w:b/>
                <w:sz w:val="22"/>
              </w:rPr>
              <w:lastRenderedPageBreak/>
              <w:t xml:space="preserve">e) Condiciones especiales de la clasificación de la información como confidencial. </w:t>
            </w:r>
          </w:p>
        </w:tc>
        <w:tc>
          <w:tcPr>
            <w:tcW w:w="6520" w:type="dxa"/>
          </w:tcPr>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color w:val="000000"/>
                <w:sz w:val="22"/>
              </w:rPr>
            </w:pPr>
            <w:r w:rsidRPr="009F5A02">
              <w:rPr>
                <w:rFonts w:ascii="Palatino Linotype" w:eastAsia="Palatino Linotype" w:hAnsi="Palatino Linotype" w:cs="Palatino Linotype"/>
                <w:color w:val="000000"/>
                <w:sz w:val="22"/>
              </w:rPr>
              <w:t xml:space="preserve">Los artículos 148 y 120 de la Ley Estatal y de la Ley General, respectivamente, establecen que aun tratándose de datos personales, se podrán proporcionar, incluso sin solicitar el consentimiento de su titular. </w:t>
            </w:r>
          </w:p>
          <w:p w:rsidR="007629B8" w:rsidRPr="009F5A02" w:rsidRDefault="007629B8" w:rsidP="0006359D">
            <w:pPr>
              <w:tabs>
                <w:tab w:val="left" w:pos="284"/>
              </w:tabs>
              <w:spacing w:line="360" w:lineRule="auto"/>
              <w:ind w:right="49"/>
              <w:jc w:val="both"/>
              <w:rPr>
                <w:rFonts w:ascii="Palatino Linotype" w:eastAsia="Palatino Linotype" w:hAnsi="Palatino Linotype" w:cs="Palatino Linotype"/>
                <w:color w:val="000000"/>
                <w:sz w:val="22"/>
              </w:rPr>
            </w:pPr>
            <w:r w:rsidRPr="009F5A02">
              <w:rPr>
                <w:rFonts w:ascii="Palatino Linotype" w:eastAsia="Palatino Linotype" w:hAnsi="Palatino Linotype" w:cs="Palatino Linotype"/>
                <w:color w:val="000000"/>
                <w:sz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7629B8" w:rsidRPr="009F5A02" w:rsidRDefault="007629B8" w:rsidP="0006359D">
            <w:pPr>
              <w:tabs>
                <w:tab w:val="left" w:pos="284"/>
              </w:tabs>
              <w:spacing w:line="360" w:lineRule="auto"/>
              <w:rPr>
                <w:rFonts w:ascii="Palatino Linotype" w:eastAsia="Palatino Linotype" w:hAnsi="Palatino Linotype" w:cs="Palatino Linotype"/>
                <w:sz w:val="22"/>
              </w:rPr>
            </w:pPr>
            <w:r w:rsidRPr="009F5A02">
              <w:rPr>
                <w:rFonts w:ascii="Palatino Linotype" w:eastAsia="Palatino Linotype" w:hAnsi="Palatino Linotype" w:cs="Palatino Linotype"/>
                <w:color w:val="000000"/>
                <w:sz w:val="22"/>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7629B8" w:rsidRPr="009F5A02" w:rsidRDefault="007629B8" w:rsidP="007629B8">
      <w:pPr>
        <w:tabs>
          <w:tab w:val="left" w:pos="284"/>
        </w:tabs>
        <w:spacing w:line="360" w:lineRule="auto"/>
        <w:rPr>
          <w:rFonts w:ascii="Palatino Linotype" w:eastAsia="Palatino Linotype" w:hAnsi="Palatino Linotype" w:cs="Palatino Linotype"/>
          <w:color w:val="000000"/>
        </w:rPr>
      </w:pPr>
    </w:p>
    <w:p w:rsidR="007629B8" w:rsidRPr="009F5A02" w:rsidRDefault="007629B8" w:rsidP="00975A7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lang w:eastAsia="es-MX"/>
        </w:rPr>
      </w:pPr>
      <w:r w:rsidRPr="009F5A02">
        <w:rPr>
          <w:rFonts w:ascii="Palatino Linotype" w:eastAsia="Palatino Linotype" w:hAnsi="Palatino Linotype" w:cs="Palatino Linotype"/>
          <w:lang w:eastAsia="es-MX"/>
        </w:rPr>
        <w:t xml:space="preserve">De lo anterior, se debe de mencionar que el </w:t>
      </w:r>
      <w:r w:rsidRPr="009F5A02">
        <w:rPr>
          <w:rFonts w:ascii="Palatino Linotype" w:eastAsia="Palatino Linotype" w:hAnsi="Palatino Linotype" w:cs="Palatino Linotype"/>
          <w:b/>
          <w:lang w:eastAsia="es-MX"/>
        </w:rPr>
        <w:t xml:space="preserve">SUJETO OBLIGADO </w:t>
      </w:r>
      <w:r w:rsidRPr="009F5A02">
        <w:rPr>
          <w:rFonts w:ascii="Palatino Linotype" w:eastAsia="Palatino Linotype" w:hAnsi="Palatino Linotype" w:cs="Palatino Linotype"/>
          <w:lang w:eastAsia="es-MX"/>
        </w:rPr>
        <w:t xml:space="preserve">deberá de realizar un análisis respecto al contenido </w:t>
      </w:r>
      <w:r w:rsidR="00B556BC" w:rsidRPr="009F5A02">
        <w:rPr>
          <w:rFonts w:ascii="Palatino Linotype" w:eastAsia="Palatino Linotype" w:hAnsi="Palatino Linotype" w:cs="Palatino Linotype"/>
          <w:lang w:eastAsia="es-MX"/>
        </w:rPr>
        <w:t>de los documentos faltantes y de los remitidos en respuesta en una incorrecta versión pública</w:t>
      </w:r>
      <w:r w:rsidRPr="009F5A02">
        <w:rPr>
          <w:rFonts w:ascii="Palatino Linotype" w:eastAsia="Palatino Linotype" w:hAnsi="Palatino Linotype" w:cs="Palatino Linotype"/>
          <w:lang w:eastAsia="es-MX"/>
        </w:rPr>
        <w:t>, ya que estos solo deberán de ser clasificados como confidenciales si tiene relación con datos personales.</w:t>
      </w:r>
    </w:p>
    <w:p w:rsidR="007629B8" w:rsidRPr="009F5A02" w:rsidRDefault="007629B8" w:rsidP="007629B8">
      <w:pPr>
        <w:tabs>
          <w:tab w:val="left" w:pos="284"/>
        </w:tabs>
        <w:spacing w:line="360" w:lineRule="auto"/>
        <w:jc w:val="both"/>
        <w:rPr>
          <w:rFonts w:ascii="Palatino Linotype" w:eastAsia="Palatino Linotype" w:hAnsi="Palatino Linotype" w:cs="Palatino Linotype"/>
          <w:color w:val="000000"/>
        </w:rPr>
      </w:pPr>
    </w:p>
    <w:p w:rsidR="007629B8" w:rsidRPr="009F5A02" w:rsidRDefault="007629B8" w:rsidP="00975A7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9F5A02">
        <w:rPr>
          <w:rFonts w:ascii="Palatino Linotype" w:eastAsia="Palatino Linotype" w:hAnsi="Palatino Linotype" w:cs="Palatino Linotype"/>
        </w:rPr>
        <w:t xml:space="preserve">Derivado de lo establecido en párrafos anteriores, si el </w:t>
      </w:r>
      <w:r w:rsidRPr="009F5A02">
        <w:rPr>
          <w:rFonts w:ascii="Palatino Linotype" w:eastAsia="Palatino Linotype" w:hAnsi="Palatino Linotype" w:cs="Palatino Linotype"/>
          <w:b/>
        </w:rPr>
        <w:t>SUJETO OBLIGADO</w:t>
      </w:r>
      <w:r w:rsidRPr="009F5A02">
        <w:rPr>
          <w:rFonts w:ascii="Palatino Linotype" w:eastAsia="Palatino Linotype" w:hAnsi="Palatino Linotype" w:cs="Palatino Linotype"/>
        </w:rPr>
        <w:t xml:space="preserve"> incumple con estas formalidades y entrega la información sin proteger los datos personales incumple con lo que estipula las disposiciones legales establecidas, asimismo que si entrega un documento testado sin el debido acuerdo de clasificación.</w:t>
      </w:r>
    </w:p>
    <w:p w:rsidR="00AF5F8C" w:rsidRPr="009F5A02" w:rsidRDefault="00AF5F8C" w:rsidP="00AF5F8C">
      <w:pPr>
        <w:ind w:right="-787"/>
        <w:rPr>
          <w:rFonts w:ascii="Palatino Linotype" w:eastAsia="Palatino Linotype" w:hAnsi="Palatino Linotype" w:cs="Palatino Linotype"/>
          <w:color w:val="000000"/>
        </w:rPr>
      </w:pPr>
    </w:p>
    <w:p w:rsidR="00AF5F8C" w:rsidRPr="009F5A02" w:rsidRDefault="00AF5F8C" w:rsidP="00AF5F8C">
      <w:pPr>
        <w:numPr>
          <w:ilvl w:val="0"/>
          <w:numId w:val="10"/>
        </w:num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r w:rsidRPr="009F5A02">
        <w:rPr>
          <w:rFonts w:ascii="Palatino Linotype" w:eastAsia="Palatino Linotype" w:hAnsi="Palatino Linotype" w:cs="Palatino Linotype"/>
          <w:b/>
          <w:color w:val="000000"/>
          <w:u w:val="single"/>
        </w:rPr>
        <w:t xml:space="preserve">Conclusión </w:t>
      </w:r>
    </w:p>
    <w:p w:rsidR="00AF5F8C" w:rsidRPr="009F5A02" w:rsidRDefault="00045C79" w:rsidP="00045C79">
      <w:pPr>
        <w:numPr>
          <w:ilvl w:val="0"/>
          <w:numId w:val="1"/>
        </w:numPr>
        <w:pBdr>
          <w:top w:val="nil"/>
          <w:left w:val="nil"/>
          <w:bottom w:val="nil"/>
          <w:right w:val="nil"/>
          <w:between w:val="nil"/>
        </w:pBdr>
        <w:spacing w:line="360" w:lineRule="auto"/>
        <w:ind w:left="0" w:firstLine="0"/>
        <w:jc w:val="both"/>
        <w:rPr>
          <w:color w:val="000000"/>
        </w:rPr>
      </w:pPr>
      <w:r w:rsidRPr="009F5A02">
        <w:rPr>
          <w:rFonts w:ascii="Palatino Linotype" w:eastAsia="Palatino Linotype" w:hAnsi="Palatino Linotype" w:cs="Palatino Linotype"/>
        </w:rPr>
        <w:t>En consecuencia</w:t>
      </w:r>
      <w:r w:rsidR="00AF5F8C" w:rsidRPr="009F5A02">
        <w:rPr>
          <w:rFonts w:ascii="Palatino Linotype" w:eastAsia="Palatino Linotype" w:hAnsi="Palatino Linotype" w:cs="Palatino Linotype"/>
        </w:rPr>
        <w:t xml:space="preserve">, se consideran </w:t>
      </w:r>
      <w:r w:rsidR="00680219" w:rsidRPr="009F5A02">
        <w:rPr>
          <w:rFonts w:ascii="Palatino Linotype" w:eastAsia="Palatino Linotype" w:hAnsi="Palatino Linotype" w:cs="Palatino Linotype"/>
        </w:rPr>
        <w:t>fundadas</w:t>
      </w:r>
      <w:r w:rsidR="00AF5F8C" w:rsidRPr="009F5A02">
        <w:rPr>
          <w:rFonts w:ascii="Palatino Linotype" w:eastAsia="Palatino Linotype" w:hAnsi="Palatino Linotype" w:cs="Palatino Linotype"/>
        </w:rPr>
        <w:t xml:space="preserve"> las razones o motivos de inconformidad que plantea el</w:t>
      </w:r>
      <w:r w:rsidR="00AF5F8C" w:rsidRPr="009F5A02">
        <w:rPr>
          <w:rFonts w:ascii="Palatino Linotype" w:eastAsia="Palatino Linotype" w:hAnsi="Palatino Linotype" w:cs="Palatino Linotype"/>
          <w:b/>
        </w:rPr>
        <w:t xml:space="preserve"> RECURRENTE</w:t>
      </w:r>
      <w:r w:rsidR="00AF5F8C" w:rsidRPr="009F5A02">
        <w:rPr>
          <w:rFonts w:ascii="Palatino Linotype" w:eastAsia="Palatino Linotype" w:hAnsi="Palatino Linotype" w:cs="Palatino Linotype"/>
        </w:rPr>
        <w:t xml:space="preserve">. </w:t>
      </w:r>
    </w:p>
    <w:p w:rsidR="00AF5F8C" w:rsidRPr="009F5A02" w:rsidRDefault="00AF5F8C" w:rsidP="00AF5F8C">
      <w:pPr>
        <w:ind w:right="-787"/>
        <w:rPr>
          <w:rFonts w:ascii="Palatino Linotype" w:eastAsia="Palatino Linotype" w:hAnsi="Palatino Linotype" w:cs="Palatino Linotype"/>
          <w:color w:val="000000"/>
        </w:rPr>
      </w:pPr>
    </w:p>
    <w:p w:rsidR="00EB7842" w:rsidRPr="009F5A02" w:rsidRDefault="00EB7842" w:rsidP="00975A7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9F5A02">
        <w:rPr>
          <w:rFonts w:ascii="Palatino Linotype" w:eastAsia="Palatino Linotype" w:hAnsi="Palatino Linotype" w:cs="Palatino Linotype"/>
          <w:color w:val="000000"/>
        </w:rPr>
        <w:t xml:space="preserve">Así, con fundamento en lo prescrito en los artículos 5 párrafos trigésimo segundo, trigésimo tercero y trigésimo cuarto de la Constitución Política del Estado Libre y Soberano de México; 2, fracción II; 29, 36 fracciones I y II; 176, 178, 181, 185 y </w:t>
      </w:r>
      <w:r w:rsidRPr="009F5A02">
        <w:rPr>
          <w:rFonts w:ascii="Palatino Linotype" w:eastAsia="Palatino Linotype" w:hAnsi="Palatino Linotype" w:cs="Palatino Linotype"/>
          <w:color w:val="000000"/>
        </w:rPr>
        <w:lastRenderedPageBreak/>
        <w:t xml:space="preserve">186 de la Ley de Transparencia y Acceso a la Información Pública del Estado de México y Municipios, este </w:t>
      </w:r>
      <w:r w:rsidRPr="009F5A02">
        <w:rPr>
          <w:rFonts w:ascii="Palatino Linotype" w:eastAsia="Palatino Linotype" w:hAnsi="Palatino Linotype" w:cs="Palatino Linotype"/>
          <w:b/>
          <w:color w:val="000000"/>
        </w:rPr>
        <w:t>ÓRGANO GARANTE</w:t>
      </w:r>
      <w:r w:rsidRPr="009F5A02">
        <w:rPr>
          <w:rFonts w:ascii="Palatino Linotype" w:eastAsia="Palatino Linotype" w:hAnsi="Palatino Linotype" w:cs="Palatino Linotype"/>
          <w:color w:val="000000"/>
        </w:rPr>
        <w:t xml:space="preserve"> emite los siguientes</w:t>
      </w:r>
      <w:r w:rsidRPr="009F5A02">
        <w:rPr>
          <w:rFonts w:ascii="Palatino Linotype" w:eastAsia="Palatino Linotype" w:hAnsi="Palatino Linotype" w:cs="Palatino Linotype"/>
          <w:color w:val="222222"/>
        </w:rPr>
        <w:t xml:space="preserve">: </w:t>
      </w:r>
    </w:p>
    <w:p w:rsidR="00EB7842" w:rsidRPr="009F5A02" w:rsidRDefault="00EB7842" w:rsidP="00EB7842">
      <w:pPr>
        <w:spacing w:line="360" w:lineRule="auto"/>
        <w:ind w:right="34"/>
        <w:jc w:val="both"/>
        <w:rPr>
          <w:rFonts w:ascii="Palatino Linotype" w:eastAsia="Palatino Linotype" w:hAnsi="Palatino Linotype" w:cs="Palatino Linotype"/>
          <w:color w:val="000000"/>
        </w:rPr>
      </w:pPr>
    </w:p>
    <w:p w:rsidR="00EB7842" w:rsidRPr="009F5A02" w:rsidRDefault="00EB7842" w:rsidP="00EB7842">
      <w:pPr>
        <w:keepNext/>
        <w:keepLines/>
        <w:spacing w:line="360" w:lineRule="auto"/>
        <w:jc w:val="center"/>
        <w:rPr>
          <w:rFonts w:ascii="Palatino Linotype" w:eastAsia="Palatino Linotype" w:hAnsi="Palatino Linotype" w:cs="Palatino Linotype"/>
          <w:b/>
          <w:color w:val="000000"/>
        </w:rPr>
      </w:pPr>
      <w:r w:rsidRPr="009F5A02">
        <w:rPr>
          <w:rFonts w:ascii="Palatino Linotype" w:eastAsia="Palatino Linotype" w:hAnsi="Palatino Linotype" w:cs="Palatino Linotype"/>
          <w:b/>
          <w:color w:val="000000"/>
        </w:rPr>
        <w:t>R E S O L U T I V O S</w:t>
      </w:r>
    </w:p>
    <w:p w:rsidR="00AF5F8C" w:rsidRPr="009F5A02" w:rsidRDefault="00AF5F8C" w:rsidP="00AF5F8C">
      <w:pPr>
        <w:ind w:right="-787"/>
        <w:rPr>
          <w:rFonts w:ascii="Palatino Linotype" w:eastAsia="Palatino Linotype" w:hAnsi="Palatino Linotype" w:cs="Palatino Linotype"/>
          <w:b/>
        </w:rPr>
      </w:pPr>
    </w:p>
    <w:p w:rsidR="00AF612C" w:rsidRPr="009F5A02" w:rsidRDefault="00AF612C" w:rsidP="00AF612C">
      <w:pPr>
        <w:spacing w:line="360" w:lineRule="auto"/>
        <w:jc w:val="both"/>
        <w:rPr>
          <w:rFonts w:ascii="Palatino Linotype" w:eastAsia="Palatino Linotype" w:hAnsi="Palatino Linotype" w:cs="Palatino Linotype"/>
        </w:rPr>
      </w:pPr>
      <w:r w:rsidRPr="009F5A02">
        <w:rPr>
          <w:rFonts w:ascii="Palatino Linotype" w:eastAsia="Palatino Linotype" w:hAnsi="Palatino Linotype" w:cs="Palatino Linotype"/>
          <w:b/>
        </w:rPr>
        <w:t xml:space="preserve">PRIMERO. </w:t>
      </w:r>
      <w:r w:rsidRPr="009F5A02">
        <w:rPr>
          <w:rFonts w:ascii="Palatino Linotype" w:eastAsia="Palatino Linotype" w:hAnsi="Palatino Linotype" w:cs="Palatino Linotype"/>
        </w:rPr>
        <w:t>Resultan fundadas las</w:t>
      </w:r>
      <w:r w:rsidRPr="009F5A02">
        <w:rPr>
          <w:rFonts w:ascii="Palatino Linotype" w:eastAsia="Palatino Linotype" w:hAnsi="Palatino Linotype" w:cs="Palatino Linotype"/>
          <w:b/>
        </w:rPr>
        <w:t xml:space="preserve"> </w:t>
      </w:r>
      <w:r w:rsidRPr="009F5A02">
        <w:rPr>
          <w:rFonts w:ascii="Palatino Linotype" w:eastAsia="Palatino Linotype" w:hAnsi="Palatino Linotype" w:cs="Palatino Linotype"/>
        </w:rPr>
        <w:t xml:space="preserve">razones o motivos de inconformidad hechos valer en </w:t>
      </w:r>
      <w:r w:rsidR="00570CF5" w:rsidRPr="009F5A02">
        <w:rPr>
          <w:rFonts w:ascii="Palatino Linotype" w:eastAsia="Palatino Linotype" w:hAnsi="Palatino Linotype" w:cs="Palatino Linotype"/>
        </w:rPr>
        <w:t xml:space="preserve">el Recurso </w:t>
      </w:r>
      <w:r w:rsidRPr="009F5A02">
        <w:rPr>
          <w:rFonts w:ascii="Palatino Linotype" w:eastAsia="Palatino Linotype" w:hAnsi="Palatino Linotype" w:cs="Palatino Linotype"/>
        </w:rPr>
        <w:t xml:space="preserve">de </w:t>
      </w:r>
      <w:r w:rsidR="00570CF5" w:rsidRPr="009F5A02">
        <w:rPr>
          <w:rFonts w:ascii="Palatino Linotype" w:eastAsia="Palatino Linotype" w:hAnsi="Palatino Linotype" w:cs="Palatino Linotype"/>
        </w:rPr>
        <w:t>Revisión</w:t>
      </w:r>
      <w:r w:rsidR="00570CF5" w:rsidRPr="009F5A02">
        <w:rPr>
          <w:rFonts w:ascii="Palatino Linotype" w:eastAsia="Palatino Linotype" w:hAnsi="Palatino Linotype" w:cs="Palatino Linotype"/>
          <w:b/>
        </w:rPr>
        <w:t> </w:t>
      </w:r>
      <w:r w:rsidR="00570CF5" w:rsidRPr="009F5A02">
        <w:rPr>
          <w:rFonts w:ascii="Palatino Linotype" w:eastAsia="Palatino Linotype" w:hAnsi="Palatino Linotype" w:cs="Palatino Linotype"/>
          <w:b/>
          <w:color w:val="000000"/>
        </w:rPr>
        <w:t>01993/INFOEM/IP/RR/2024</w:t>
      </w:r>
      <w:r w:rsidRPr="009F5A02">
        <w:rPr>
          <w:rFonts w:ascii="Palatino Linotype" w:eastAsia="Palatino Linotype" w:hAnsi="Palatino Linotype" w:cs="Palatino Linotype"/>
          <w:b/>
          <w:color w:val="000000"/>
        </w:rPr>
        <w:t xml:space="preserve"> </w:t>
      </w:r>
      <w:r w:rsidRPr="009F5A02">
        <w:rPr>
          <w:rFonts w:ascii="Palatino Linotype" w:eastAsia="Palatino Linotype" w:hAnsi="Palatino Linotype" w:cs="Palatino Linotype"/>
        </w:rPr>
        <w:t xml:space="preserve">en términos del </w:t>
      </w:r>
      <w:r w:rsidRPr="009F5A02">
        <w:rPr>
          <w:rFonts w:ascii="Palatino Linotype" w:eastAsia="Palatino Linotype" w:hAnsi="Palatino Linotype" w:cs="Palatino Linotype"/>
          <w:b/>
        </w:rPr>
        <w:t xml:space="preserve">Considerando </w:t>
      </w:r>
      <w:r w:rsidR="006B47F7" w:rsidRPr="009F5A02">
        <w:rPr>
          <w:rFonts w:ascii="Palatino Linotype" w:eastAsia="Palatino Linotype" w:hAnsi="Palatino Linotype" w:cs="Palatino Linotype"/>
          <w:b/>
        </w:rPr>
        <w:t>CUARTO Y QUINTO</w:t>
      </w:r>
      <w:r w:rsidRPr="009F5A02">
        <w:rPr>
          <w:rFonts w:ascii="Palatino Linotype" w:eastAsia="Palatino Linotype" w:hAnsi="Palatino Linotype" w:cs="Palatino Linotype"/>
          <w:b/>
        </w:rPr>
        <w:t xml:space="preserve"> </w:t>
      </w:r>
      <w:r w:rsidRPr="009F5A02">
        <w:rPr>
          <w:rFonts w:ascii="Palatino Linotype" w:eastAsia="Palatino Linotype" w:hAnsi="Palatino Linotype" w:cs="Palatino Linotype"/>
        </w:rPr>
        <w:t>de la presente resolución.</w:t>
      </w:r>
    </w:p>
    <w:p w:rsidR="00AF612C" w:rsidRPr="009F5A02" w:rsidRDefault="00AF612C" w:rsidP="00AF612C">
      <w:pPr>
        <w:spacing w:line="360" w:lineRule="auto"/>
        <w:jc w:val="both"/>
        <w:rPr>
          <w:rFonts w:ascii="Palatino Linotype" w:eastAsia="Palatino Linotype" w:hAnsi="Palatino Linotype" w:cs="Palatino Linotype"/>
          <w:b/>
        </w:rPr>
      </w:pPr>
    </w:p>
    <w:p w:rsidR="00AF612C" w:rsidRPr="009F5A02" w:rsidRDefault="00AF612C" w:rsidP="00AF612C">
      <w:pPr>
        <w:spacing w:line="360" w:lineRule="auto"/>
        <w:ind w:right="48"/>
        <w:jc w:val="both"/>
        <w:rPr>
          <w:rFonts w:ascii="Palatino Linotype" w:eastAsia="Palatino Linotype" w:hAnsi="Palatino Linotype" w:cs="Palatino Linotype"/>
        </w:rPr>
      </w:pPr>
      <w:bookmarkStart w:id="8" w:name="_heading=h.17dp8vu" w:colFirst="0" w:colLast="0"/>
      <w:bookmarkEnd w:id="8"/>
      <w:r w:rsidRPr="009F5A02">
        <w:rPr>
          <w:rFonts w:ascii="Palatino Linotype" w:eastAsia="Palatino Linotype" w:hAnsi="Palatino Linotype" w:cs="Palatino Linotype"/>
          <w:b/>
        </w:rPr>
        <w:t>SEGUNDO.</w:t>
      </w:r>
      <w:r w:rsidRPr="009F5A02">
        <w:rPr>
          <w:rFonts w:ascii="Palatino Linotype" w:eastAsia="Palatino Linotype" w:hAnsi="Palatino Linotype" w:cs="Palatino Linotype"/>
          <w:color w:val="2F5496"/>
        </w:rPr>
        <w:t xml:space="preserve"> </w:t>
      </w:r>
      <w:r w:rsidR="00EF7423" w:rsidRPr="009F5A02">
        <w:rPr>
          <w:rFonts w:ascii="Palatino Linotype" w:eastAsia="Palatino Linotype" w:hAnsi="Palatino Linotype" w:cs="Palatino Linotype"/>
          <w:color w:val="000000"/>
        </w:rPr>
        <w:t xml:space="preserve">Se </w:t>
      </w:r>
      <w:r w:rsidR="00EF7423" w:rsidRPr="009F5A02">
        <w:rPr>
          <w:rFonts w:ascii="Palatino Linotype" w:eastAsia="Palatino Linotype" w:hAnsi="Palatino Linotype" w:cs="Palatino Linotype"/>
          <w:b/>
          <w:color w:val="000000"/>
        </w:rPr>
        <w:t xml:space="preserve">MODIFICA </w:t>
      </w:r>
      <w:r w:rsidR="00EF7423" w:rsidRPr="009F5A02">
        <w:rPr>
          <w:rFonts w:ascii="Palatino Linotype" w:eastAsia="Palatino Linotype" w:hAnsi="Palatino Linotype" w:cs="Palatino Linotype"/>
          <w:color w:val="000000"/>
        </w:rPr>
        <w:t xml:space="preserve">la respuesta emitida por el </w:t>
      </w:r>
      <w:r w:rsidR="00EF7423" w:rsidRPr="009F5A02">
        <w:rPr>
          <w:rFonts w:ascii="Palatino Linotype" w:eastAsia="Palatino Linotype" w:hAnsi="Palatino Linotype" w:cs="Palatino Linotype"/>
          <w:b/>
          <w:bCs/>
          <w:color w:val="000000"/>
        </w:rPr>
        <w:t>SUJETO OBLIGADO</w:t>
      </w:r>
      <w:r w:rsidR="00EF7423" w:rsidRPr="009F5A02">
        <w:rPr>
          <w:rFonts w:ascii="Palatino Linotype" w:eastAsia="Palatino Linotype" w:hAnsi="Palatino Linotype" w:cs="Palatino Linotype"/>
          <w:b/>
          <w:color w:val="000000"/>
        </w:rPr>
        <w:t xml:space="preserve"> </w:t>
      </w:r>
      <w:r w:rsidR="00EF7423" w:rsidRPr="009F5A02">
        <w:rPr>
          <w:rFonts w:ascii="Palatino Linotype" w:eastAsia="Palatino Linotype" w:hAnsi="Palatino Linotype" w:cs="Palatino Linotype"/>
          <w:color w:val="000000"/>
        </w:rPr>
        <w:t xml:space="preserve">y se </w:t>
      </w:r>
      <w:r w:rsidR="00EF7423" w:rsidRPr="009F5A02">
        <w:rPr>
          <w:rFonts w:ascii="Palatino Linotype" w:eastAsia="Palatino Linotype" w:hAnsi="Palatino Linotype" w:cs="Palatino Linotype"/>
          <w:b/>
          <w:color w:val="000000"/>
        </w:rPr>
        <w:t>ORDENA</w:t>
      </w:r>
      <w:r w:rsidR="00EF7423" w:rsidRPr="009F5A02">
        <w:rPr>
          <w:rFonts w:ascii="Palatino Linotype" w:eastAsia="Palatino Linotype" w:hAnsi="Palatino Linotype" w:cs="Palatino Linotype"/>
          <w:color w:val="000000"/>
        </w:rPr>
        <w:t xml:space="preserve"> entregar vía Sistema de Acceso a la Información Mexiquense </w:t>
      </w:r>
      <w:r w:rsidR="00EF7423" w:rsidRPr="009F5A02">
        <w:rPr>
          <w:rFonts w:ascii="Palatino Linotype" w:eastAsia="Palatino Linotype" w:hAnsi="Palatino Linotype" w:cs="Palatino Linotype"/>
          <w:b/>
          <w:color w:val="000000"/>
        </w:rPr>
        <w:t>(SAIMEX)</w:t>
      </w:r>
      <w:r w:rsidR="00EF7423" w:rsidRPr="009F5A02">
        <w:rPr>
          <w:rFonts w:ascii="Palatino Linotype" w:eastAsia="Palatino Linotype" w:hAnsi="Palatino Linotype" w:cs="Palatino Linotype"/>
        </w:rPr>
        <w:t xml:space="preserve">, </w:t>
      </w:r>
      <w:r w:rsidR="00EF7423" w:rsidRPr="009F5A02">
        <w:rPr>
          <w:rFonts w:ascii="Palatino Linotype" w:eastAsia="Palatino Linotype" w:hAnsi="Palatino Linotype" w:cs="Palatino Linotype"/>
          <w:lang w:val="es-MX"/>
        </w:rPr>
        <w:t>previa búsqueda exhaustiva y razonable</w:t>
      </w:r>
      <w:r w:rsidRPr="009F5A02">
        <w:rPr>
          <w:rFonts w:ascii="Palatino Linotype" w:hAnsi="Palatino Linotype" w:cs="Arial"/>
          <w:bCs/>
        </w:rPr>
        <w:t>,</w:t>
      </w:r>
      <w:r w:rsidRPr="009F5A02">
        <w:rPr>
          <w:rFonts w:ascii="Palatino Linotype" w:eastAsia="Palatino Linotype" w:hAnsi="Palatino Linotype" w:cs="Palatino Linotype"/>
        </w:rPr>
        <w:t xml:space="preserve"> la siguiente información:</w:t>
      </w:r>
    </w:p>
    <w:p w:rsidR="00AF612C" w:rsidRPr="009F5A02" w:rsidRDefault="00AF612C" w:rsidP="00AF612C">
      <w:pPr>
        <w:spacing w:line="360" w:lineRule="auto"/>
        <w:ind w:right="48"/>
        <w:jc w:val="both"/>
        <w:rPr>
          <w:rFonts w:ascii="Palatino Linotype" w:eastAsia="Palatino Linotype" w:hAnsi="Palatino Linotype" w:cs="Palatino Linotype"/>
        </w:rPr>
      </w:pPr>
    </w:p>
    <w:p w:rsidR="00AF612C" w:rsidRPr="009F5A02" w:rsidRDefault="00E574F0" w:rsidP="00AF612C">
      <w:pPr>
        <w:pStyle w:val="Prrafodelista"/>
        <w:numPr>
          <w:ilvl w:val="0"/>
          <w:numId w:val="18"/>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rPr>
      </w:pPr>
      <w:r w:rsidRPr="009F5A02">
        <w:rPr>
          <w:rFonts w:ascii="Palatino Linotype" w:eastAsia="Palatino Linotype" w:hAnsi="Palatino Linotype" w:cs="Palatino Linotype"/>
          <w:b/>
          <w:color w:val="000000"/>
        </w:rPr>
        <w:t>Los oficios faltantes de ser el caso en versión pública</w:t>
      </w:r>
      <w:r w:rsidR="003A7343" w:rsidRPr="009F5A02">
        <w:rPr>
          <w:rFonts w:ascii="Palatino Linotype" w:eastAsia="Palatino Linotype" w:hAnsi="Palatino Linotype" w:cs="Palatino Linotype"/>
          <w:b/>
          <w:color w:val="000000"/>
        </w:rPr>
        <w:t xml:space="preserve">, del Presidente Municipal, Secretaria Particular, Tercer Regidor, </w:t>
      </w:r>
      <w:r w:rsidR="0029780C" w:rsidRPr="009F5A02">
        <w:rPr>
          <w:rFonts w:ascii="Palatino Linotype" w:eastAsia="Palatino Linotype" w:hAnsi="Palatino Linotype" w:cs="Palatino Linotype"/>
          <w:b/>
          <w:color w:val="000000"/>
        </w:rPr>
        <w:t>Sexto Regidor y Noveno Regidor,</w:t>
      </w:r>
      <w:r w:rsidR="003A7343" w:rsidRPr="009F5A02">
        <w:rPr>
          <w:rFonts w:ascii="Palatino Linotype" w:eastAsia="Palatino Linotype" w:hAnsi="Palatino Linotype" w:cs="Palatino Linotype"/>
          <w:b/>
          <w:color w:val="000000"/>
        </w:rPr>
        <w:t xml:space="preserve"> del 01 de enero al 05 de marzo de 2024.</w:t>
      </w:r>
    </w:p>
    <w:p w:rsidR="00AF612C" w:rsidRPr="009F5A02" w:rsidRDefault="00E574F0" w:rsidP="00AF612C">
      <w:pPr>
        <w:pStyle w:val="Prrafodelista"/>
        <w:numPr>
          <w:ilvl w:val="0"/>
          <w:numId w:val="18"/>
        </w:num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rPr>
      </w:pPr>
      <w:r w:rsidRPr="009F5A02">
        <w:rPr>
          <w:rFonts w:ascii="Palatino Linotype" w:eastAsia="Palatino Linotype" w:hAnsi="Palatino Linotype" w:cs="Palatino Linotype"/>
          <w:b/>
          <w:color w:val="000000"/>
        </w:rPr>
        <w:t xml:space="preserve">De los oficios remitidos en respuesta, </w:t>
      </w:r>
      <w:r w:rsidRPr="009F5A02">
        <w:rPr>
          <w:rFonts w:ascii="Palatino Linotype" w:eastAsia="Palatino Linotype" w:hAnsi="Palatino Linotype" w:cs="Palatino Linotype"/>
          <w:b/>
          <w:bCs/>
          <w:color w:val="000000"/>
          <w:lang w:val="es-MX"/>
        </w:rPr>
        <w:t>en los que se clasificó información pública, en su correcta versión pública.</w:t>
      </w:r>
    </w:p>
    <w:p w:rsidR="00AF612C" w:rsidRPr="009F5A02" w:rsidRDefault="00AF612C" w:rsidP="00AF612C">
      <w:pPr>
        <w:pBdr>
          <w:top w:val="nil"/>
          <w:left w:val="nil"/>
          <w:bottom w:val="nil"/>
          <w:right w:val="nil"/>
          <w:between w:val="nil"/>
        </w:pBdr>
        <w:spacing w:line="360" w:lineRule="auto"/>
        <w:ind w:right="822"/>
        <w:jc w:val="both"/>
        <w:rPr>
          <w:rFonts w:ascii="Palatino Linotype" w:eastAsia="Palatino Linotype" w:hAnsi="Palatino Linotype" w:cs="Palatino Linotype"/>
          <w:b/>
          <w:color w:val="000000"/>
        </w:rPr>
      </w:pPr>
    </w:p>
    <w:p w:rsidR="00AF612C" w:rsidRPr="009F5A02" w:rsidRDefault="00AF612C" w:rsidP="00AF612C">
      <w:pPr>
        <w:tabs>
          <w:tab w:val="left" w:pos="8080"/>
        </w:tabs>
        <w:spacing w:line="360" w:lineRule="auto"/>
        <w:ind w:right="49"/>
        <w:jc w:val="both"/>
        <w:rPr>
          <w:rFonts w:ascii="Palatino Linotype" w:eastAsia="Calibri" w:hAnsi="Palatino Linotype" w:cs="Arial"/>
          <w:b/>
        </w:rPr>
      </w:pPr>
      <w:r w:rsidRPr="009F5A02">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w:t>
      </w:r>
      <w:r w:rsidRPr="009F5A02">
        <w:rPr>
          <w:rFonts w:ascii="Palatino Linotype" w:eastAsia="Calibri" w:hAnsi="Palatino Linotype" w:cs="Arial"/>
        </w:rPr>
        <w:lastRenderedPageBreak/>
        <w:t xml:space="preserve">eliminen dentro del soporte documental respectivo objeto de las versiones públicas que se formulen y se pongan a disposición del </w:t>
      </w:r>
      <w:r w:rsidRPr="009F5A02">
        <w:rPr>
          <w:rFonts w:ascii="Palatino Linotype" w:eastAsia="Calibri" w:hAnsi="Palatino Linotype" w:cs="Arial"/>
          <w:b/>
        </w:rPr>
        <w:t>RECURRENTE.</w:t>
      </w:r>
    </w:p>
    <w:p w:rsidR="003909D9" w:rsidRPr="009F5A02" w:rsidRDefault="003909D9" w:rsidP="00AF612C">
      <w:pPr>
        <w:tabs>
          <w:tab w:val="left" w:pos="8080"/>
        </w:tabs>
        <w:spacing w:line="360" w:lineRule="auto"/>
        <w:ind w:right="49"/>
        <w:jc w:val="both"/>
        <w:rPr>
          <w:rFonts w:ascii="Palatino Linotype" w:eastAsia="Calibri" w:hAnsi="Palatino Linotype" w:cs="Arial"/>
          <w:b/>
        </w:rPr>
      </w:pPr>
    </w:p>
    <w:p w:rsidR="003909D9" w:rsidRPr="009F5A02" w:rsidRDefault="003909D9" w:rsidP="00AF612C">
      <w:pPr>
        <w:tabs>
          <w:tab w:val="left" w:pos="8080"/>
        </w:tabs>
        <w:spacing w:line="360" w:lineRule="auto"/>
        <w:ind w:right="49"/>
        <w:jc w:val="both"/>
        <w:rPr>
          <w:rFonts w:ascii="Palatino Linotype" w:eastAsia="Calibri" w:hAnsi="Palatino Linotype" w:cs="Arial"/>
        </w:rPr>
      </w:pPr>
      <w:r w:rsidRPr="009F5A02">
        <w:rPr>
          <w:rFonts w:ascii="Palatino Linotype" w:hAnsi="Palatino Linotype"/>
          <w:iCs/>
        </w:rPr>
        <w:t xml:space="preserve">Para el caso que el Sujeto Obligado no cuente con la información que se ordena su entrega en inciso </w:t>
      </w:r>
      <w:r w:rsidRPr="009F5A02">
        <w:rPr>
          <w:rFonts w:ascii="Palatino Linotype" w:hAnsi="Palatino Linotype"/>
          <w:b/>
          <w:iCs/>
        </w:rPr>
        <w:t>a)</w:t>
      </w:r>
      <w:r w:rsidRPr="009F5A02">
        <w:rPr>
          <w:rFonts w:ascii="Palatino Linotype" w:hAnsi="Palatino Linotype"/>
          <w:iCs/>
        </w:rPr>
        <w:t xml:space="preserve"> del presente Resolutivo,</w:t>
      </w:r>
      <w:r w:rsidRPr="009F5A02">
        <w:rPr>
          <w:rFonts w:ascii="Palatino Linotype" w:hAnsi="Palatino Linotype"/>
          <w:iCs/>
          <w:lang w:val="es-419"/>
        </w:rPr>
        <w:t xml:space="preserve"> porque no se generaron o se cancelaron,</w:t>
      </w:r>
      <w:r w:rsidRPr="009F5A02">
        <w:rPr>
          <w:rFonts w:ascii="Palatino Linotype" w:hAnsi="Palatino Linotype"/>
          <w:iCs/>
        </w:rPr>
        <w:t xml:space="preserve"> bastará con que lo haga del conocimiento de la Recurrente al momento de dar cumplimiento a la presente resolución</w:t>
      </w:r>
      <w:r w:rsidRPr="009F5A02">
        <w:rPr>
          <w:rFonts w:ascii="Palatino Linotype" w:hAnsi="Palatino Linotype"/>
          <w:iCs/>
          <w:lang w:val="es-419"/>
        </w:rPr>
        <w:t xml:space="preserve">, en términos del artículo 19 párrafo segundo de la </w:t>
      </w:r>
      <w:r w:rsidRPr="009F5A02">
        <w:rPr>
          <w:rFonts w:ascii="Palatino Linotype" w:hAnsi="Palatino Linotype"/>
          <w:iCs/>
        </w:rPr>
        <w:t>Ley de Transparencia y Acceso a la Información Pública del Estado de México y Municipios</w:t>
      </w:r>
      <w:r w:rsidRPr="009F5A02">
        <w:rPr>
          <w:rFonts w:ascii="Palatino Linotype" w:hAnsi="Palatino Linotype"/>
          <w:iCs/>
          <w:lang w:val="es-419"/>
        </w:rPr>
        <w:t>.</w:t>
      </w:r>
    </w:p>
    <w:p w:rsidR="00AF612C" w:rsidRPr="009F5A02" w:rsidRDefault="00AF612C" w:rsidP="00AF612C">
      <w:pPr>
        <w:spacing w:line="360" w:lineRule="auto"/>
        <w:ind w:right="40"/>
        <w:jc w:val="both"/>
        <w:rPr>
          <w:rFonts w:ascii="Palatino Linotype" w:eastAsia="Palatino Linotype" w:hAnsi="Palatino Linotype" w:cs="Palatino Linotype"/>
        </w:rPr>
      </w:pPr>
    </w:p>
    <w:p w:rsidR="00AF612C" w:rsidRPr="009F5A02" w:rsidRDefault="00721EC1" w:rsidP="00AF612C">
      <w:pPr>
        <w:tabs>
          <w:tab w:val="left" w:pos="8080"/>
        </w:tabs>
        <w:spacing w:line="360" w:lineRule="auto"/>
        <w:ind w:right="49"/>
        <w:jc w:val="both"/>
        <w:rPr>
          <w:rFonts w:ascii="Palatino Linotype" w:eastAsia="Palatino Linotype" w:hAnsi="Palatino Linotype" w:cs="Palatino Linotype"/>
        </w:rPr>
      </w:pPr>
      <w:r w:rsidRPr="009F5A02">
        <w:rPr>
          <w:rFonts w:ascii="Palatino Linotype" w:eastAsia="Palatino Linotype" w:hAnsi="Palatino Linotype" w:cs="Palatino Linotype"/>
          <w:b/>
        </w:rPr>
        <w:t>TERCERO</w:t>
      </w:r>
      <w:r w:rsidR="00AF612C" w:rsidRPr="009F5A02">
        <w:rPr>
          <w:rFonts w:ascii="Palatino Linotype" w:eastAsia="Palatino Linotype" w:hAnsi="Palatino Linotype" w:cs="Palatino Linotype"/>
          <w:b/>
        </w:rPr>
        <w:t xml:space="preserve">. </w:t>
      </w:r>
      <w:r w:rsidR="00AF612C" w:rsidRPr="009F5A02">
        <w:rPr>
          <w:rFonts w:ascii="Palatino Linotype" w:eastAsia="Palatino Linotype" w:hAnsi="Palatino Linotype" w:cs="Palatino Linotype"/>
          <w:b/>
          <w:color w:val="000000"/>
        </w:rPr>
        <w:t>Notifíquese</w:t>
      </w:r>
      <w:r w:rsidR="00AF612C" w:rsidRPr="009F5A02">
        <w:rPr>
          <w:rFonts w:ascii="Palatino Linotype" w:eastAsia="Palatino Linotype" w:hAnsi="Palatino Linotype" w:cs="Palatino Linotype"/>
          <w:color w:val="000000"/>
        </w:rPr>
        <w:t xml:space="preserve"> al </w:t>
      </w:r>
      <w:r w:rsidR="00AF612C" w:rsidRPr="009F5A02">
        <w:rPr>
          <w:rFonts w:ascii="Palatino Linotype" w:eastAsia="Palatino Linotype" w:hAnsi="Palatino Linotype" w:cs="Palatino Linotype"/>
          <w:color w:val="222222"/>
        </w:rPr>
        <w:t xml:space="preserve">Titular de la Unidad de Transparencia del </w:t>
      </w:r>
      <w:r w:rsidR="00AF612C" w:rsidRPr="009F5A02">
        <w:rPr>
          <w:rFonts w:ascii="Palatino Linotype" w:eastAsia="Palatino Linotype" w:hAnsi="Palatino Linotype" w:cs="Palatino Linotype"/>
          <w:b/>
          <w:color w:val="222222"/>
        </w:rPr>
        <w:t>SUJETO OBLIGADO</w:t>
      </w:r>
      <w:r w:rsidR="00AF612C" w:rsidRPr="009F5A02">
        <w:rPr>
          <w:rFonts w:ascii="Palatino Linotype" w:eastAsia="Palatino Linotype" w:hAnsi="Palatino Linotype" w:cs="Palatino Linotype"/>
          <w:color w:val="222222"/>
        </w:rPr>
        <w:t>, vía SAIMEX, la presente resolución, para que conforme al artículo 186 último párrafo, 189 segundo párrafo y 194 de la Ley de Transparencia y Acceso a la Información Pública del Estado de México y Municipios de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00AF612C" w:rsidRPr="009F5A02">
        <w:rPr>
          <w:rFonts w:ascii="Palatino Linotype" w:eastAsia="Palatino Linotype" w:hAnsi="Palatino Linotype" w:cs="Palatino Linotype"/>
        </w:rPr>
        <w:t>.</w:t>
      </w:r>
    </w:p>
    <w:p w:rsidR="00B01828" w:rsidRPr="009F5A02" w:rsidRDefault="00B01828" w:rsidP="00AF612C">
      <w:pPr>
        <w:tabs>
          <w:tab w:val="left" w:pos="8080"/>
        </w:tabs>
        <w:spacing w:line="360" w:lineRule="auto"/>
        <w:ind w:right="49"/>
        <w:jc w:val="both"/>
        <w:rPr>
          <w:rFonts w:ascii="Palatino Linotype" w:eastAsia="Palatino Linotype" w:hAnsi="Palatino Linotype" w:cs="Palatino Linotype"/>
        </w:rPr>
      </w:pPr>
    </w:p>
    <w:p w:rsidR="00B01828" w:rsidRPr="009F5A02" w:rsidRDefault="00B01828" w:rsidP="00A10219">
      <w:pPr>
        <w:spacing w:line="360" w:lineRule="auto"/>
        <w:ind w:right="49"/>
        <w:jc w:val="both"/>
        <w:rPr>
          <w:rFonts w:ascii="Palatino Linotype" w:eastAsia="Palatino Linotype" w:hAnsi="Palatino Linotype" w:cs="Palatino Linotype"/>
        </w:rPr>
      </w:pPr>
      <w:r w:rsidRPr="009F5A02">
        <w:rPr>
          <w:rFonts w:ascii="Palatino Linotype" w:eastAsia="Palatino Linotype" w:hAnsi="Palatino Linotype" w:cs="Palatino Linotype"/>
          <w:b/>
        </w:rPr>
        <w:t xml:space="preserve">CUARTO. </w:t>
      </w:r>
      <w:r w:rsidRPr="009F5A02">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w:t>
      </w:r>
      <w:r w:rsidRPr="009F5A02">
        <w:rPr>
          <w:rFonts w:ascii="Palatino Linotype" w:eastAsia="Palatino Linotype" w:hAnsi="Palatino Linotype" w:cs="Palatino Linotype"/>
        </w:rPr>
        <w:lastRenderedPageBreak/>
        <w:t xml:space="preserve">procedente, el </w:t>
      </w:r>
      <w:r w:rsidRPr="009F5A02">
        <w:rPr>
          <w:rFonts w:ascii="Palatino Linotype" w:eastAsia="Palatino Linotype" w:hAnsi="Palatino Linotype" w:cs="Palatino Linotype"/>
          <w:b/>
        </w:rPr>
        <w:t>SUJETO OBLIGADO</w:t>
      </w:r>
      <w:r w:rsidRPr="009F5A02">
        <w:rPr>
          <w:rFonts w:ascii="Palatino Linotype" w:eastAsia="Palatino Linotype" w:hAnsi="Palatino Linotype" w:cs="Palatino Linotype"/>
        </w:rPr>
        <w:t xml:space="preserve"> de manera fundada y motivada, podrá solicitar una ampliación de plazo para el cumplimiento de la presente resolución.</w:t>
      </w:r>
    </w:p>
    <w:p w:rsidR="00AF612C" w:rsidRPr="009F5A02" w:rsidRDefault="00AF612C" w:rsidP="00AF612C">
      <w:pPr>
        <w:shd w:val="clear" w:color="auto" w:fill="FFFFFF"/>
        <w:spacing w:line="360" w:lineRule="auto"/>
        <w:jc w:val="both"/>
        <w:rPr>
          <w:rFonts w:ascii="Palatino Linotype" w:eastAsia="Palatino Linotype" w:hAnsi="Palatino Linotype" w:cs="Palatino Linotype"/>
          <w:b/>
        </w:rPr>
      </w:pPr>
    </w:p>
    <w:p w:rsidR="00AF612C" w:rsidRPr="009F5A02" w:rsidRDefault="00B01828" w:rsidP="00AF612C">
      <w:pPr>
        <w:shd w:val="clear" w:color="auto" w:fill="FFFFFF"/>
        <w:spacing w:line="360" w:lineRule="auto"/>
        <w:jc w:val="both"/>
        <w:rPr>
          <w:rFonts w:ascii="Palatino Linotype" w:eastAsia="Palatino Linotype" w:hAnsi="Palatino Linotype" w:cs="Palatino Linotype"/>
        </w:rPr>
      </w:pPr>
      <w:r w:rsidRPr="009F5A02">
        <w:rPr>
          <w:rFonts w:ascii="Palatino Linotype" w:eastAsia="Palatino Linotype" w:hAnsi="Palatino Linotype" w:cs="Palatino Linotype"/>
          <w:b/>
        </w:rPr>
        <w:t>QUINTO</w:t>
      </w:r>
      <w:r w:rsidR="00AF612C" w:rsidRPr="009F5A02">
        <w:rPr>
          <w:rFonts w:ascii="Palatino Linotype" w:eastAsia="Palatino Linotype" w:hAnsi="Palatino Linotype" w:cs="Palatino Linotype"/>
          <w:b/>
        </w:rPr>
        <w:t xml:space="preserve">. </w:t>
      </w:r>
      <w:r w:rsidR="00AF612C" w:rsidRPr="009F5A02">
        <w:rPr>
          <w:rFonts w:ascii="Palatino Linotype" w:eastAsia="Palatino Linotype" w:hAnsi="Palatino Linotype" w:cs="Palatino Linotype"/>
        </w:rPr>
        <w:t xml:space="preserve">Notifíquese al </w:t>
      </w:r>
      <w:r w:rsidR="00AF612C" w:rsidRPr="009F5A02">
        <w:rPr>
          <w:rFonts w:ascii="Palatino Linotype" w:eastAsia="Palatino Linotype" w:hAnsi="Palatino Linotype" w:cs="Palatino Linotype"/>
          <w:b/>
        </w:rPr>
        <w:t xml:space="preserve">RECURRENTE </w:t>
      </w:r>
      <w:r w:rsidR="00AF612C" w:rsidRPr="009F5A02">
        <w:rPr>
          <w:rFonts w:ascii="Palatino Linotype" w:eastAsia="Palatino Linotype" w:hAnsi="Palatino Linotype" w:cs="Palatino Linotype"/>
        </w:rPr>
        <w:t>la presente resolución vía Sistema de Acceso a Información Mexiquense (SAIMEX)</w:t>
      </w:r>
      <w:r w:rsidR="00AF612C" w:rsidRPr="009F5A02">
        <w:rPr>
          <w:rFonts w:ascii="Palatino Linotype" w:eastAsia="Palatino Linotype" w:hAnsi="Palatino Linotype" w:cs="Palatino Linotype"/>
          <w:b/>
        </w:rPr>
        <w:t xml:space="preserve">, </w:t>
      </w:r>
      <w:r w:rsidR="00AF612C" w:rsidRPr="009F5A02">
        <w:rPr>
          <w:rFonts w:ascii="Palatino Linotype" w:eastAsia="Palatino Linotype" w:hAnsi="Palatino Linotype" w:cs="Palatino Linotype"/>
        </w:rPr>
        <w:t>y se hace de su conocimiento</w:t>
      </w:r>
      <w:r w:rsidR="00AF612C" w:rsidRPr="009F5A02">
        <w:rPr>
          <w:rFonts w:ascii="Palatino Linotype" w:eastAsia="Palatino Linotype" w:hAnsi="Palatino Linotype" w:cs="Palatino Linotype"/>
          <w:b/>
        </w:rPr>
        <w:t xml:space="preserve"> </w:t>
      </w:r>
      <w:r w:rsidR="00AF612C" w:rsidRPr="009F5A02">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AF612C" w:rsidRPr="009F5A02" w:rsidRDefault="00AF612C" w:rsidP="00AF612C">
      <w:pPr>
        <w:spacing w:line="360" w:lineRule="auto"/>
        <w:jc w:val="both"/>
        <w:rPr>
          <w:rFonts w:ascii="Palatino Linotype" w:eastAsia="Palatino Linotype" w:hAnsi="Palatino Linotype" w:cs="Palatino Linotype"/>
        </w:rPr>
      </w:pPr>
    </w:p>
    <w:p w:rsidR="00F9449E" w:rsidRPr="009F5A02" w:rsidRDefault="00B01828" w:rsidP="00F9449E">
      <w:pPr>
        <w:shd w:val="clear" w:color="auto" w:fill="FFFFFF"/>
        <w:spacing w:line="360" w:lineRule="auto"/>
        <w:jc w:val="both"/>
        <w:rPr>
          <w:rFonts w:ascii="Palatino Linotype" w:eastAsia="Palatino Linotype" w:hAnsi="Palatino Linotype" w:cs="Palatino Linotype"/>
        </w:rPr>
      </w:pPr>
      <w:r w:rsidRPr="009F5A02">
        <w:rPr>
          <w:rFonts w:ascii="Palatino Linotype" w:eastAsia="Palatino Linotype" w:hAnsi="Palatino Linotype" w:cs="Palatino Linotype"/>
          <w:b/>
        </w:rPr>
        <w:t>SEXTO</w:t>
      </w:r>
      <w:r w:rsidR="00F9449E" w:rsidRPr="009F5A02">
        <w:rPr>
          <w:rFonts w:ascii="Palatino Linotype" w:eastAsia="Palatino Linotype" w:hAnsi="Palatino Linotype" w:cs="Palatino Linotype"/>
          <w:b/>
        </w:rPr>
        <w:t>.</w:t>
      </w:r>
      <w:r w:rsidR="00F9449E" w:rsidRPr="009F5A02">
        <w:rPr>
          <w:rFonts w:ascii="Palatino Linotype" w:eastAsia="Palatino Linotype" w:hAnsi="Palatino Linotype" w:cs="Palatino Linotype"/>
        </w:rPr>
        <w:t xml:space="preserve"> Gírese oficio a la Dirección General de Protección de Datos Personales de este Instituto para hacer de su conocimiento la presente resolución, a fin de que en ejercicio de sus atribuciones y de conformidad con el artículo 82, fracciones XIV, XXII, XXIII y XXV de la Ley de Protección de Datos Personales en Posesión de Sujetos Obligados del Estado de México y Municipios, determine lo conducente, en términos del Considerando </w:t>
      </w:r>
      <w:r w:rsidR="00F9449E" w:rsidRPr="009F5A02">
        <w:rPr>
          <w:rFonts w:ascii="Palatino Linotype" w:eastAsia="Palatino Linotype" w:hAnsi="Palatino Linotype" w:cs="Palatino Linotype"/>
          <w:b/>
        </w:rPr>
        <w:t>CUARTO</w:t>
      </w:r>
      <w:r w:rsidR="00F9449E" w:rsidRPr="009F5A02">
        <w:rPr>
          <w:rFonts w:ascii="Palatino Linotype" w:eastAsia="Palatino Linotype" w:hAnsi="Palatino Linotype" w:cs="Palatino Linotype"/>
        </w:rPr>
        <w:t xml:space="preserve"> de la presente resolución.</w:t>
      </w:r>
    </w:p>
    <w:p w:rsidR="00AF612C" w:rsidRPr="009F5A02" w:rsidRDefault="00AF612C" w:rsidP="00AF612C">
      <w:pPr>
        <w:spacing w:line="360" w:lineRule="auto"/>
        <w:jc w:val="both"/>
        <w:rPr>
          <w:rFonts w:ascii="Palatino Linotype" w:eastAsia="Palatino Linotype" w:hAnsi="Palatino Linotype" w:cs="Palatino Linotype"/>
          <w:b/>
        </w:rPr>
      </w:pPr>
    </w:p>
    <w:p w:rsidR="00F76201" w:rsidRPr="003C7186" w:rsidRDefault="00F76201" w:rsidP="00F76201">
      <w:pPr>
        <w:spacing w:line="360" w:lineRule="auto"/>
        <w:ind w:left="-142" w:right="-234" w:firstLine="1"/>
        <w:jc w:val="both"/>
        <w:rPr>
          <w:rFonts w:ascii="Palatino Linotype" w:hAnsi="Palatino Linotype"/>
        </w:rPr>
      </w:pPr>
      <w:r w:rsidRPr="009F5A02">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w:t>
      </w:r>
      <w:r w:rsidRPr="009F5A02">
        <w:rPr>
          <w:rFonts w:ascii="Palatino Linotype" w:hAnsi="Palatino Linotype"/>
        </w:rPr>
        <w:lastRenderedPageBreak/>
        <w:t>VEINTICINCO, ANTE EL SECRETARIO TÉCNICO DEL PLENO ALEXIS TAPIA RAMÍREZ.</w:t>
      </w:r>
      <w:bookmarkStart w:id="9" w:name="_GoBack"/>
      <w:bookmarkEnd w:id="9"/>
      <w:r w:rsidRPr="003C7186">
        <w:rPr>
          <w:rFonts w:ascii="Palatino Linotype" w:hAnsi="Palatino Linotype"/>
        </w:rPr>
        <w:t xml:space="preserve"> </w:t>
      </w:r>
    </w:p>
    <w:p w:rsidR="00D3619C" w:rsidRDefault="00D3619C" w:rsidP="00F76201">
      <w:pPr>
        <w:spacing w:before="240" w:after="240" w:line="360" w:lineRule="auto"/>
        <w:ind w:firstLine="1"/>
        <w:jc w:val="both"/>
        <w:rPr>
          <w:rFonts w:ascii="Palatino Linotype" w:eastAsia="Palatino Linotype" w:hAnsi="Palatino Linotype" w:cs="Palatino Linotype"/>
        </w:rPr>
      </w:pPr>
    </w:p>
    <w:sectPr w:rsidR="00D3619C">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BC9" w:rsidRDefault="00C22BC9">
      <w:r>
        <w:separator/>
      </w:r>
    </w:p>
  </w:endnote>
  <w:endnote w:type="continuationSeparator" w:id="0">
    <w:p w:rsidR="00C22BC9" w:rsidRDefault="00C2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01" w:rsidRDefault="00D83F0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F5A02">
      <w:rPr>
        <w:rFonts w:ascii="Palatino Linotype" w:eastAsia="Palatino Linotype" w:hAnsi="Palatino Linotype" w:cs="Palatino Linotype"/>
        <w:noProof/>
        <w:color w:val="000000"/>
        <w:sz w:val="20"/>
        <w:szCs w:val="20"/>
      </w:rPr>
      <w:t>49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F5A02">
      <w:rPr>
        <w:rFonts w:ascii="Palatino Linotype" w:eastAsia="Palatino Linotype" w:hAnsi="Palatino Linotype" w:cs="Palatino Linotype"/>
        <w:noProof/>
        <w:color w:val="000000"/>
        <w:sz w:val="20"/>
        <w:szCs w:val="20"/>
      </w:rPr>
      <w:t>51</w:t>
    </w:r>
    <w:r>
      <w:rPr>
        <w:rFonts w:ascii="Palatino Linotype" w:eastAsia="Palatino Linotype" w:hAnsi="Palatino Linotype" w:cs="Palatino Linotype"/>
        <w:color w:val="000000"/>
        <w:sz w:val="20"/>
        <w:szCs w:val="20"/>
      </w:rPr>
      <w:fldChar w:fldCharType="end"/>
    </w:r>
  </w:p>
  <w:p w:rsidR="00D83F01" w:rsidRDefault="00D83F0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01" w:rsidRDefault="00D83F0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9F5A0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9F5A02">
      <w:rPr>
        <w:rFonts w:ascii="Palatino Linotype" w:eastAsia="Palatino Linotype" w:hAnsi="Palatino Linotype" w:cs="Palatino Linotype"/>
        <w:noProof/>
        <w:color w:val="000000"/>
        <w:sz w:val="20"/>
        <w:szCs w:val="20"/>
      </w:rPr>
      <w:t>51</w:t>
    </w:r>
    <w:r>
      <w:rPr>
        <w:rFonts w:ascii="Palatino Linotype" w:eastAsia="Palatino Linotype" w:hAnsi="Palatino Linotype" w:cs="Palatino Linotype"/>
        <w:color w:val="000000"/>
        <w:sz w:val="20"/>
        <w:szCs w:val="20"/>
      </w:rPr>
      <w:fldChar w:fldCharType="end"/>
    </w:r>
  </w:p>
  <w:p w:rsidR="00D83F01" w:rsidRDefault="00D83F0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BC9" w:rsidRDefault="00C22BC9">
      <w:r>
        <w:separator/>
      </w:r>
    </w:p>
  </w:footnote>
  <w:footnote w:type="continuationSeparator" w:id="0">
    <w:p w:rsidR="00C22BC9" w:rsidRDefault="00C22BC9">
      <w:r>
        <w:continuationSeparator/>
      </w:r>
    </w:p>
  </w:footnote>
  <w:footnote w:id="1">
    <w:p w:rsidR="00D83F01" w:rsidRDefault="00D83F01" w:rsidP="00F26802">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Ley de Transparencia y Acceso a la Información Pública del Estado de México y Municipios. Artículo 9. …</w:t>
      </w:r>
    </w:p>
    <w:p w:rsidR="00D83F01" w:rsidRDefault="00D83F01" w:rsidP="00F26802">
      <w:pPr>
        <w:pBdr>
          <w:top w:val="nil"/>
          <w:left w:val="nil"/>
          <w:bottom w:val="nil"/>
          <w:right w:val="nil"/>
          <w:between w:val="nil"/>
        </w:pBdr>
        <w:rPr>
          <w:rFonts w:eastAsia="Calibri"/>
          <w:color w:val="000000"/>
          <w:sz w:val="20"/>
          <w:szCs w:val="20"/>
        </w:rPr>
      </w:pPr>
      <w:r>
        <w:rPr>
          <w:rFonts w:eastAsia="Calibri"/>
          <w:color w:val="000000"/>
          <w:sz w:val="20"/>
          <w:szCs w:val="20"/>
        </w:rPr>
        <w:t>II. Eficacia: Obligación del Instituto para tutelar, de manera efectiva, el derecho de acceso a la información;</w:t>
      </w:r>
    </w:p>
    <w:p w:rsidR="00D83F01" w:rsidRDefault="00D83F01" w:rsidP="00F26802">
      <w:pPr>
        <w:pBdr>
          <w:top w:val="nil"/>
          <w:left w:val="nil"/>
          <w:bottom w:val="nil"/>
          <w:right w:val="nil"/>
          <w:between w:val="nil"/>
        </w:pBdr>
        <w:rPr>
          <w:rFonts w:eastAsia="Calibri"/>
          <w:color w:val="000000"/>
          <w:sz w:val="20"/>
          <w:szCs w:val="20"/>
        </w:rPr>
      </w:pPr>
      <w:r>
        <w:rPr>
          <w:rFonts w:eastAsia="Calibri"/>
          <w:color w:val="000000"/>
          <w:sz w:val="20"/>
          <w:szCs w:val="20"/>
        </w:rPr>
        <w:t xml:space="preserve">… </w:t>
      </w:r>
    </w:p>
  </w:footnote>
  <w:footnote w:id="2">
    <w:p w:rsidR="00D83F01" w:rsidRDefault="00D83F01" w:rsidP="003C3A32">
      <w:pPr>
        <w:pStyle w:val="Textonotapie"/>
      </w:pPr>
      <w:r>
        <w:rPr>
          <w:rStyle w:val="Refdenotaalpie"/>
        </w:rPr>
        <w:footnoteRef/>
      </w:r>
      <w:r>
        <w:t xml:space="preserve"> Artículo 128, Ley de Transparencia y Acceso a la Información Pública del Estado de México y Municipios.</w:t>
      </w:r>
    </w:p>
  </w:footnote>
  <w:footnote w:id="3">
    <w:p w:rsidR="00D83F01" w:rsidRDefault="00D83F01" w:rsidP="003C3A32">
      <w:pPr>
        <w:pStyle w:val="Textonotapie"/>
      </w:pPr>
      <w:r>
        <w:rPr>
          <w:rStyle w:val="Refdenotaalpie"/>
        </w:rPr>
        <w:footnoteRef/>
      </w:r>
      <w:r>
        <w:t xml:space="preserve"> Artículo 129, Ídem.</w:t>
      </w:r>
    </w:p>
  </w:footnote>
  <w:footnote w:id="4">
    <w:p w:rsidR="00D83F01" w:rsidRDefault="00D83F01" w:rsidP="003C3A32">
      <w:pPr>
        <w:pStyle w:val="Textonotapie"/>
      </w:pPr>
      <w:r>
        <w:rPr>
          <w:rStyle w:val="Refdenotaalpie"/>
        </w:rPr>
        <w:footnoteRef/>
      </w:r>
      <w:r>
        <w:t xml:space="preserve"> Artículo 134, Ley de Transparencia y Acceso a la Información Pública del Estado de México y Municipios.</w:t>
      </w:r>
    </w:p>
  </w:footnote>
  <w:footnote w:id="5">
    <w:p w:rsidR="00D83F01" w:rsidRDefault="00D83F01" w:rsidP="003C3A32">
      <w:pPr>
        <w:pStyle w:val="Textonotapie"/>
      </w:pPr>
      <w:r>
        <w:rPr>
          <w:rStyle w:val="Refdenotaalpie"/>
        </w:rPr>
        <w:footnoteRef/>
      </w:r>
      <w:r>
        <w:t xml:space="preserve"> Artículo 130, Ley de Transparencia y Acceso a la Información Pública del Estado de México y Municipios.</w:t>
      </w:r>
    </w:p>
  </w:footnote>
  <w:footnote w:id="6">
    <w:p w:rsidR="00D83F01" w:rsidRDefault="00D83F01" w:rsidP="00CB5382">
      <w:pPr>
        <w:pStyle w:val="Textonotapie"/>
        <w:jc w:val="both"/>
      </w:pPr>
      <w:r>
        <w:rPr>
          <w:rStyle w:val="Refdenotaalpie"/>
        </w:rPr>
        <w:footnoteRef/>
      </w:r>
      <w:r>
        <w:t xml:space="preserve"> </w:t>
      </w:r>
      <w:proofErr w:type="spellStart"/>
      <w:r>
        <w:t>Bonifaz</w:t>
      </w:r>
      <w:proofErr w:type="spellEnd"/>
      <w:r>
        <w:t>, Ana. (17 de enero de 2023). ¿Dónde está el número de motor y para qué sirve</w:t>
      </w:r>
      <w:proofErr w:type="gramStart"/>
      <w:r>
        <w:t>?.</w:t>
      </w:r>
      <w:proofErr w:type="gramEnd"/>
      <w:r>
        <w:t xml:space="preserve"> </w:t>
      </w:r>
      <w:r>
        <w:rPr>
          <w:i/>
        </w:rPr>
        <w:t>Rastreator.mx</w:t>
      </w:r>
      <w:r>
        <w:t xml:space="preserve">. Artículos. Seguros de Auto. Disponible en </w:t>
      </w:r>
      <w:r w:rsidRPr="00A761A2">
        <w:t>https://www.rastreator.mx/seguros-de-auto/articulos-destacados/donde-esta-el-numero-de-motor-y-para-que-sirve</w:t>
      </w:r>
    </w:p>
  </w:footnote>
  <w:footnote w:id="7">
    <w:p w:rsidR="00D83F01" w:rsidRDefault="00D83F01" w:rsidP="00CB5382">
      <w:pPr>
        <w:pStyle w:val="Textonotapie"/>
      </w:pPr>
      <w:r>
        <w:rPr>
          <w:rStyle w:val="Refdenotaalpie"/>
        </w:rPr>
        <w:footnoteRef/>
      </w:r>
      <w:r>
        <w:t xml:space="preserve"> Ibídem.</w:t>
      </w:r>
    </w:p>
  </w:footnote>
  <w:footnote w:id="8">
    <w:p w:rsidR="00D83F01" w:rsidRDefault="00D83F01" w:rsidP="00CB5382">
      <w:pPr>
        <w:pStyle w:val="Textonotapie"/>
      </w:pPr>
      <w:r>
        <w:rPr>
          <w:rStyle w:val="Refdenotaalpie"/>
        </w:rPr>
        <w:footnoteRef/>
      </w:r>
      <w:r>
        <w:t xml:space="preserve"> Ibídem.</w:t>
      </w:r>
    </w:p>
  </w:footnote>
  <w:footnote w:id="9">
    <w:p w:rsidR="00D83F01" w:rsidRDefault="00D83F01" w:rsidP="00CB5382">
      <w:pPr>
        <w:pStyle w:val="Textonotapie"/>
      </w:pPr>
      <w:r>
        <w:rPr>
          <w:rStyle w:val="Refdenotaalpie"/>
        </w:rPr>
        <w:footnoteRef/>
      </w:r>
      <w:r>
        <w:t xml:space="preserve"> Artículo 6, Ley del Registro Público Vehicular.</w:t>
      </w:r>
    </w:p>
  </w:footnote>
  <w:footnote w:id="10">
    <w:p w:rsidR="00D83F01" w:rsidRDefault="00D83F01" w:rsidP="00CB5382">
      <w:pPr>
        <w:pStyle w:val="Textonotapie"/>
      </w:pPr>
      <w:r>
        <w:rPr>
          <w:rStyle w:val="Refdenotaalpie"/>
        </w:rPr>
        <w:footnoteRef/>
      </w:r>
      <w:r>
        <w:t xml:space="preserve"> Artículo 7, Ley del Registro Público Vehicular.</w:t>
      </w:r>
    </w:p>
  </w:footnote>
  <w:footnote w:id="11">
    <w:p w:rsidR="00D83F01" w:rsidRDefault="00D83F01" w:rsidP="00CB5382">
      <w:pPr>
        <w:pStyle w:val="Textonotapie"/>
      </w:pPr>
      <w:r>
        <w:rPr>
          <w:rStyle w:val="Refdenotaalpie"/>
        </w:rPr>
        <w:footnoteRef/>
      </w:r>
      <w:r>
        <w:t xml:space="preserve"> </w:t>
      </w:r>
      <w:r w:rsidRPr="00653DD9">
        <w:t>https://www2.repuve.gob.mx:8443/ciudadania/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01" w:rsidRDefault="00C22BC9">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01" w:rsidRDefault="00D83F01">
    <w:pPr>
      <w:widowControl w:val="0"/>
      <w:pBdr>
        <w:top w:val="nil"/>
        <w:left w:val="nil"/>
        <w:bottom w:val="nil"/>
        <w:right w:val="nil"/>
        <w:between w:val="nil"/>
      </w:pBdr>
      <w:spacing w:line="276" w:lineRule="auto"/>
      <w:rPr>
        <w:color w:val="000000"/>
      </w:rPr>
    </w:pPr>
  </w:p>
  <w:tbl>
    <w:tblPr>
      <w:tblStyle w:val="a4"/>
      <w:tblW w:w="7890" w:type="dxa"/>
      <w:tblInd w:w="2552" w:type="dxa"/>
      <w:tblLayout w:type="fixed"/>
      <w:tblLook w:val="0400" w:firstRow="0" w:lastRow="0" w:firstColumn="0" w:lastColumn="0" w:noHBand="0" w:noVBand="1"/>
    </w:tblPr>
    <w:tblGrid>
      <w:gridCol w:w="2970"/>
      <w:gridCol w:w="4920"/>
    </w:tblGrid>
    <w:tr w:rsidR="00D83F01" w:rsidTr="00991A9F">
      <w:trPr>
        <w:trHeight w:val="227"/>
      </w:trPr>
      <w:tc>
        <w:tcPr>
          <w:tcW w:w="2970" w:type="dxa"/>
          <w:vAlign w:val="center"/>
        </w:tcPr>
        <w:p w:rsidR="00D83F01" w:rsidRDefault="00D83F01" w:rsidP="00C669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20" w:type="dxa"/>
          <w:vAlign w:val="center"/>
        </w:tcPr>
        <w:p w:rsidR="00D83F01" w:rsidRDefault="00D83F01" w:rsidP="00C66994">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01993/INFOEM/IP/RR/2024</w:t>
          </w:r>
        </w:p>
      </w:tc>
    </w:tr>
    <w:tr w:rsidR="00D83F01" w:rsidTr="00991A9F">
      <w:trPr>
        <w:trHeight w:val="342"/>
      </w:trPr>
      <w:tc>
        <w:tcPr>
          <w:tcW w:w="2970" w:type="dxa"/>
        </w:tcPr>
        <w:p w:rsidR="00D83F01" w:rsidRDefault="00D83F01" w:rsidP="00C669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0" w:type="dxa"/>
          <w:vAlign w:val="center"/>
        </w:tcPr>
        <w:p w:rsidR="00D83F01" w:rsidRDefault="00D83F01" w:rsidP="00C66994">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C66994">
            <w:rPr>
              <w:rFonts w:ascii="Palatino Linotype" w:eastAsia="Palatino Linotype" w:hAnsi="Palatino Linotype" w:cs="Palatino Linotype"/>
              <w:color w:val="000000"/>
              <w:sz w:val="22"/>
              <w:szCs w:val="22"/>
            </w:rPr>
            <w:t>Ayuntamiento de Zinacantepec</w:t>
          </w:r>
        </w:p>
      </w:tc>
    </w:tr>
    <w:tr w:rsidR="00D83F01" w:rsidTr="00991A9F">
      <w:trPr>
        <w:trHeight w:val="342"/>
      </w:trPr>
      <w:tc>
        <w:tcPr>
          <w:tcW w:w="2970" w:type="dxa"/>
          <w:vAlign w:val="center"/>
        </w:tcPr>
        <w:p w:rsidR="00D83F01" w:rsidRDefault="00D83F01" w:rsidP="00C6699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0" w:type="dxa"/>
          <w:vAlign w:val="center"/>
        </w:tcPr>
        <w:p w:rsidR="00D83F01" w:rsidRDefault="00D83F01" w:rsidP="00C66994">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D83F01" w:rsidRDefault="00C22BC9">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F01" w:rsidRDefault="00D83F01">
    <w:pPr>
      <w:widowControl w:val="0"/>
      <w:pBdr>
        <w:top w:val="nil"/>
        <w:left w:val="nil"/>
        <w:bottom w:val="nil"/>
        <w:right w:val="nil"/>
        <w:between w:val="nil"/>
      </w:pBdr>
      <w:spacing w:line="276" w:lineRule="auto"/>
      <w:rPr>
        <w:color w:val="000000"/>
        <w:sz w:val="14"/>
        <w:szCs w:val="14"/>
      </w:rPr>
    </w:pPr>
  </w:p>
  <w:tbl>
    <w:tblPr>
      <w:tblStyle w:val="a4"/>
      <w:tblW w:w="7890" w:type="dxa"/>
      <w:tblInd w:w="2552" w:type="dxa"/>
      <w:tblLayout w:type="fixed"/>
      <w:tblLook w:val="0400" w:firstRow="0" w:lastRow="0" w:firstColumn="0" w:lastColumn="0" w:noHBand="0" w:noVBand="1"/>
    </w:tblPr>
    <w:tblGrid>
      <w:gridCol w:w="2970"/>
      <w:gridCol w:w="4920"/>
    </w:tblGrid>
    <w:tr w:rsidR="00D83F01">
      <w:trPr>
        <w:trHeight w:val="227"/>
      </w:trPr>
      <w:tc>
        <w:tcPr>
          <w:tcW w:w="2970" w:type="dxa"/>
          <w:vAlign w:val="center"/>
        </w:tcPr>
        <w:p w:rsidR="00D83F01" w:rsidRDefault="00D83F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920" w:type="dxa"/>
          <w:vAlign w:val="center"/>
        </w:tcPr>
        <w:p w:rsidR="00D83F01" w:rsidRDefault="00D83F0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01993/INFOEM/IP/RR/2024</w:t>
          </w:r>
        </w:p>
      </w:tc>
    </w:tr>
    <w:tr w:rsidR="00D83F01">
      <w:trPr>
        <w:trHeight w:val="242"/>
      </w:trPr>
      <w:tc>
        <w:tcPr>
          <w:tcW w:w="2970" w:type="dxa"/>
          <w:vAlign w:val="center"/>
        </w:tcPr>
        <w:p w:rsidR="00D83F01" w:rsidRDefault="00D83F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920" w:type="dxa"/>
        </w:tcPr>
        <w:p w:rsidR="00D83F01" w:rsidRDefault="00D83F01">
          <w:pPr>
            <w:pBdr>
              <w:top w:val="nil"/>
              <w:left w:val="nil"/>
              <w:bottom w:val="nil"/>
              <w:right w:val="nil"/>
              <w:between w:val="nil"/>
            </w:pBdr>
            <w:tabs>
              <w:tab w:val="right" w:pos="8838"/>
              <w:tab w:val="left" w:pos="521"/>
            </w:tabs>
            <w:ind w:right="-190"/>
            <w:rPr>
              <w:rFonts w:ascii="Palatino Linotype" w:eastAsia="Palatino Linotype" w:hAnsi="Palatino Linotype" w:cs="Palatino Linotype"/>
              <w:color w:val="000000"/>
              <w:sz w:val="22"/>
              <w:szCs w:val="22"/>
              <w:highlight w:val="green"/>
            </w:rPr>
          </w:pPr>
        </w:p>
      </w:tc>
    </w:tr>
    <w:tr w:rsidR="00D83F01">
      <w:trPr>
        <w:trHeight w:val="342"/>
      </w:trPr>
      <w:tc>
        <w:tcPr>
          <w:tcW w:w="2970" w:type="dxa"/>
        </w:tcPr>
        <w:p w:rsidR="00D83F01" w:rsidRDefault="00D83F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920" w:type="dxa"/>
          <w:vAlign w:val="center"/>
        </w:tcPr>
        <w:p w:rsidR="00D83F01" w:rsidRDefault="00D83F0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highlight w:val="green"/>
            </w:rPr>
          </w:pPr>
          <w:r w:rsidRPr="00C66994">
            <w:rPr>
              <w:rFonts w:ascii="Palatino Linotype" w:eastAsia="Palatino Linotype" w:hAnsi="Palatino Linotype" w:cs="Palatino Linotype"/>
              <w:color w:val="000000"/>
              <w:sz w:val="22"/>
              <w:szCs w:val="22"/>
            </w:rPr>
            <w:t>Ayuntamiento de Zinacantepec</w:t>
          </w:r>
        </w:p>
      </w:tc>
    </w:tr>
    <w:tr w:rsidR="00D83F01">
      <w:trPr>
        <w:trHeight w:val="342"/>
      </w:trPr>
      <w:tc>
        <w:tcPr>
          <w:tcW w:w="2970" w:type="dxa"/>
          <w:vAlign w:val="center"/>
        </w:tcPr>
        <w:p w:rsidR="00D83F01" w:rsidRDefault="00D83F0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920" w:type="dxa"/>
          <w:vAlign w:val="center"/>
        </w:tcPr>
        <w:p w:rsidR="00D83F01" w:rsidRDefault="00D83F01">
          <w:pPr>
            <w:pBdr>
              <w:top w:val="nil"/>
              <w:left w:val="nil"/>
              <w:bottom w:val="nil"/>
              <w:right w:val="nil"/>
              <w:between w:val="nil"/>
            </w:pBdr>
            <w:tabs>
              <w:tab w:val="right" w:pos="8838"/>
            </w:tabs>
            <w:ind w:right="-190"/>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D83F01" w:rsidRDefault="00C22BC9">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7465"/>
    <w:multiLevelType w:val="hybridMultilevel"/>
    <w:tmpl w:val="115C661A"/>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 w15:restartNumberingAfterBreak="0">
    <w:nsid w:val="1546460B"/>
    <w:multiLevelType w:val="hybridMultilevel"/>
    <w:tmpl w:val="A5D09B6E"/>
    <w:lvl w:ilvl="0" w:tplc="E36EB920">
      <w:start w:val="1"/>
      <w:numFmt w:val="decimal"/>
      <w:lvlText w:val="%1."/>
      <w:lvlJc w:val="left"/>
      <w:pPr>
        <w:ind w:left="1070" w:hanging="360"/>
      </w:pPr>
      <w:rPr>
        <w:rFonts w:ascii="Palatino Linotype" w:hAnsi="Palatino Linotype" w:hint="default"/>
        <w:b/>
        <w:i w:val="0"/>
        <w:color w:val="auto"/>
        <w:sz w:val="24"/>
      </w:rPr>
    </w:lvl>
    <w:lvl w:ilvl="1" w:tplc="080A0001">
      <w:start w:val="1"/>
      <w:numFmt w:val="bullet"/>
      <w:lvlText w:val=""/>
      <w:lvlJc w:val="left"/>
      <w:pPr>
        <w:ind w:left="360" w:hanging="360"/>
      </w:pPr>
      <w:rPr>
        <w:rFonts w:ascii="Symbol" w:hAnsi="Symbol"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31580E"/>
    <w:multiLevelType w:val="multilevel"/>
    <w:tmpl w:val="A2227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EB6C99"/>
    <w:multiLevelType w:val="multilevel"/>
    <w:tmpl w:val="D67CE33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34317490"/>
    <w:multiLevelType w:val="hybridMultilevel"/>
    <w:tmpl w:val="91A6FBFE"/>
    <w:lvl w:ilvl="0" w:tplc="E36EB920">
      <w:start w:val="1"/>
      <w:numFmt w:val="decimal"/>
      <w:lvlText w:val="%1."/>
      <w:lvlJc w:val="left"/>
      <w:pPr>
        <w:ind w:left="502" w:hanging="360"/>
      </w:pPr>
      <w:rPr>
        <w:rFonts w:ascii="Palatino Linotype" w:hAnsi="Palatino Linotype" w:hint="default"/>
        <w:b/>
        <w:i w:val="0"/>
        <w:color w:val="auto"/>
        <w:sz w:val="24"/>
      </w:rPr>
    </w:lvl>
    <w:lvl w:ilvl="1" w:tplc="080A000B">
      <w:start w:val="1"/>
      <w:numFmt w:val="bullet"/>
      <w:lvlText w:val=""/>
      <w:lvlJc w:val="left"/>
      <w:pPr>
        <w:ind w:left="360" w:hanging="360"/>
      </w:pPr>
      <w:rPr>
        <w:rFonts w:ascii="Wingdings" w:hAnsi="Wingding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F93026"/>
    <w:multiLevelType w:val="multilevel"/>
    <w:tmpl w:val="99FE556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37B276F9"/>
    <w:multiLevelType w:val="multilevel"/>
    <w:tmpl w:val="021C5BAE"/>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928675F"/>
    <w:multiLevelType w:val="multilevel"/>
    <w:tmpl w:val="FFAE645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B25373"/>
    <w:multiLevelType w:val="multilevel"/>
    <w:tmpl w:val="3E6ADB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45563736"/>
    <w:multiLevelType w:val="multilevel"/>
    <w:tmpl w:val="B0C02506"/>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0" w15:restartNumberingAfterBreak="0">
    <w:nsid w:val="4C54789F"/>
    <w:multiLevelType w:val="multilevel"/>
    <w:tmpl w:val="986AAC4E"/>
    <w:lvl w:ilvl="0">
      <w:start w:val="1"/>
      <w:numFmt w:val="decimal"/>
      <w:lvlText w:val="%1."/>
      <w:lvlJc w:val="left"/>
      <w:pPr>
        <w:ind w:left="1637"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C64093"/>
    <w:multiLevelType w:val="multilevel"/>
    <w:tmpl w:val="11EC12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603740"/>
    <w:multiLevelType w:val="multilevel"/>
    <w:tmpl w:val="84227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A12C33"/>
    <w:multiLevelType w:val="multilevel"/>
    <w:tmpl w:val="C864432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4" w15:restartNumberingAfterBreak="0">
    <w:nsid w:val="6CDD28A0"/>
    <w:multiLevelType w:val="hybridMultilevel"/>
    <w:tmpl w:val="DEC6E8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EF5123"/>
    <w:multiLevelType w:val="hybridMultilevel"/>
    <w:tmpl w:val="C2FCD634"/>
    <w:lvl w:ilvl="0" w:tplc="7EE0C6EC">
      <w:start w:val="1"/>
      <w:numFmt w:val="decimal"/>
      <w:lvlText w:val="%1."/>
      <w:lvlJc w:val="left"/>
      <w:pPr>
        <w:ind w:left="0" w:firstLine="0"/>
      </w:pPr>
      <w:rPr>
        <w:rFonts w:ascii="Palatino Linotype" w:hAnsi="Palatino Linotype" w:hint="default"/>
        <w:b/>
        <w:i w:val="0"/>
        <w:sz w:val="24"/>
      </w:rPr>
    </w:lvl>
    <w:lvl w:ilvl="1" w:tplc="080A0017">
      <w:start w:val="1"/>
      <w:numFmt w:val="lowerLetter"/>
      <w:lvlText w:val="%2)"/>
      <w:lvlJc w:val="lef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31274F"/>
    <w:multiLevelType w:val="multilevel"/>
    <w:tmpl w:val="51C2054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9935B92"/>
    <w:multiLevelType w:val="hybridMultilevel"/>
    <w:tmpl w:val="7BCE30EC"/>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8" w15:restartNumberingAfterBreak="0">
    <w:nsid w:val="7AD05162"/>
    <w:multiLevelType w:val="multilevel"/>
    <w:tmpl w:val="D292A05C"/>
    <w:lvl w:ilvl="0">
      <w:start w:val="1"/>
      <w:numFmt w:val="decimal"/>
      <w:lvlText w:val="%1."/>
      <w:lvlJc w:val="left"/>
      <w:pPr>
        <w:ind w:left="1211"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3"/>
  </w:num>
  <w:num w:numId="3">
    <w:abstractNumId w:val="8"/>
  </w:num>
  <w:num w:numId="4">
    <w:abstractNumId w:val="9"/>
  </w:num>
  <w:num w:numId="5">
    <w:abstractNumId w:val="12"/>
  </w:num>
  <w:num w:numId="6">
    <w:abstractNumId w:val="6"/>
  </w:num>
  <w:num w:numId="7">
    <w:abstractNumId w:val="11"/>
  </w:num>
  <w:num w:numId="8">
    <w:abstractNumId w:val="5"/>
  </w:num>
  <w:num w:numId="9">
    <w:abstractNumId w:val="10"/>
  </w:num>
  <w:num w:numId="10">
    <w:abstractNumId w:val="16"/>
  </w:num>
  <w:num w:numId="11">
    <w:abstractNumId w:val="18"/>
  </w:num>
  <w:num w:numId="12">
    <w:abstractNumId w:val="3"/>
  </w:num>
  <w:num w:numId="13">
    <w:abstractNumId w:val="4"/>
  </w:num>
  <w:num w:numId="14">
    <w:abstractNumId w:val="15"/>
  </w:num>
  <w:num w:numId="15">
    <w:abstractNumId w:val="17"/>
  </w:num>
  <w:num w:numId="16">
    <w:abstractNumId w:val="1"/>
  </w:num>
  <w:num w:numId="17">
    <w:abstractNumId w:val="2"/>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9C"/>
    <w:rsid w:val="0000419F"/>
    <w:rsid w:val="00005FD2"/>
    <w:rsid w:val="00017D92"/>
    <w:rsid w:val="00045C79"/>
    <w:rsid w:val="000461CC"/>
    <w:rsid w:val="000533C7"/>
    <w:rsid w:val="000572DE"/>
    <w:rsid w:val="000624E5"/>
    <w:rsid w:val="0006359D"/>
    <w:rsid w:val="00074305"/>
    <w:rsid w:val="00076C37"/>
    <w:rsid w:val="00077A82"/>
    <w:rsid w:val="000E41A0"/>
    <w:rsid w:val="000F11C9"/>
    <w:rsid w:val="00102B6C"/>
    <w:rsid w:val="00107457"/>
    <w:rsid w:val="001126C4"/>
    <w:rsid w:val="00124A75"/>
    <w:rsid w:val="0012786C"/>
    <w:rsid w:val="0015607E"/>
    <w:rsid w:val="00161241"/>
    <w:rsid w:val="0016271C"/>
    <w:rsid w:val="001731F5"/>
    <w:rsid w:val="00173C65"/>
    <w:rsid w:val="00191528"/>
    <w:rsid w:val="00192A8F"/>
    <w:rsid w:val="00193EE2"/>
    <w:rsid w:val="00197F02"/>
    <w:rsid w:val="001B4892"/>
    <w:rsid w:val="001B7A6B"/>
    <w:rsid w:val="001F33D7"/>
    <w:rsid w:val="00214439"/>
    <w:rsid w:val="0022046B"/>
    <w:rsid w:val="00226612"/>
    <w:rsid w:val="0023690B"/>
    <w:rsid w:val="00252EFE"/>
    <w:rsid w:val="002546CA"/>
    <w:rsid w:val="0027211B"/>
    <w:rsid w:val="002730C0"/>
    <w:rsid w:val="00275452"/>
    <w:rsid w:val="00277E28"/>
    <w:rsid w:val="0029780C"/>
    <w:rsid w:val="002A1E30"/>
    <w:rsid w:val="002A6BD2"/>
    <w:rsid w:val="002D0C84"/>
    <w:rsid w:val="002D63E7"/>
    <w:rsid w:val="002E451B"/>
    <w:rsid w:val="002F0481"/>
    <w:rsid w:val="00332397"/>
    <w:rsid w:val="003551D8"/>
    <w:rsid w:val="003879A1"/>
    <w:rsid w:val="003909D9"/>
    <w:rsid w:val="003A598C"/>
    <w:rsid w:val="003A7343"/>
    <w:rsid w:val="003B0EBB"/>
    <w:rsid w:val="003C193C"/>
    <w:rsid w:val="003C3A32"/>
    <w:rsid w:val="003C5799"/>
    <w:rsid w:val="003D0543"/>
    <w:rsid w:val="003E39ED"/>
    <w:rsid w:val="003E55B3"/>
    <w:rsid w:val="003E746D"/>
    <w:rsid w:val="003F4F08"/>
    <w:rsid w:val="00411778"/>
    <w:rsid w:val="00423576"/>
    <w:rsid w:val="0042527A"/>
    <w:rsid w:val="00441EC8"/>
    <w:rsid w:val="00462BD2"/>
    <w:rsid w:val="00481ACC"/>
    <w:rsid w:val="004A2EDD"/>
    <w:rsid w:val="004A3C33"/>
    <w:rsid w:val="004A7929"/>
    <w:rsid w:val="004C41EC"/>
    <w:rsid w:val="004E777C"/>
    <w:rsid w:val="004F6DA2"/>
    <w:rsid w:val="0050543D"/>
    <w:rsid w:val="005317C3"/>
    <w:rsid w:val="00533BBF"/>
    <w:rsid w:val="005506B5"/>
    <w:rsid w:val="00551F69"/>
    <w:rsid w:val="005678D6"/>
    <w:rsid w:val="00570CF5"/>
    <w:rsid w:val="00582A77"/>
    <w:rsid w:val="00587410"/>
    <w:rsid w:val="00597BE9"/>
    <w:rsid w:val="005D2B75"/>
    <w:rsid w:val="005E62D2"/>
    <w:rsid w:val="005F16EB"/>
    <w:rsid w:val="0064069D"/>
    <w:rsid w:val="00643A2E"/>
    <w:rsid w:val="00671806"/>
    <w:rsid w:val="00680219"/>
    <w:rsid w:val="00680225"/>
    <w:rsid w:val="006824C4"/>
    <w:rsid w:val="00683C26"/>
    <w:rsid w:val="00692D70"/>
    <w:rsid w:val="006A07DB"/>
    <w:rsid w:val="006B0327"/>
    <w:rsid w:val="006B47F7"/>
    <w:rsid w:val="006D5515"/>
    <w:rsid w:val="006D7A5E"/>
    <w:rsid w:val="006F1738"/>
    <w:rsid w:val="007131C7"/>
    <w:rsid w:val="00721EC1"/>
    <w:rsid w:val="00736761"/>
    <w:rsid w:val="0074032D"/>
    <w:rsid w:val="007543EB"/>
    <w:rsid w:val="007629B8"/>
    <w:rsid w:val="00767C6D"/>
    <w:rsid w:val="007710D0"/>
    <w:rsid w:val="0078468C"/>
    <w:rsid w:val="007A0B59"/>
    <w:rsid w:val="007A1DF2"/>
    <w:rsid w:val="007A6466"/>
    <w:rsid w:val="007B4BB6"/>
    <w:rsid w:val="007C5297"/>
    <w:rsid w:val="007F4CC2"/>
    <w:rsid w:val="008240E1"/>
    <w:rsid w:val="008735D1"/>
    <w:rsid w:val="008747B1"/>
    <w:rsid w:val="0087559B"/>
    <w:rsid w:val="008B5D87"/>
    <w:rsid w:val="008B7200"/>
    <w:rsid w:val="008E386C"/>
    <w:rsid w:val="008E4D9F"/>
    <w:rsid w:val="008E5B0F"/>
    <w:rsid w:val="008E7157"/>
    <w:rsid w:val="0090548B"/>
    <w:rsid w:val="009278CC"/>
    <w:rsid w:val="00932C21"/>
    <w:rsid w:val="00933DC7"/>
    <w:rsid w:val="00962E4D"/>
    <w:rsid w:val="00964A40"/>
    <w:rsid w:val="009661A7"/>
    <w:rsid w:val="00972A55"/>
    <w:rsid w:val="00975A78"/>
    <w:rsid w:val="009819FC"/>
    <w:rsid w:val="00982E14"/>
    <w:rsid w:val="00991A9F"/>
    <w:rsid w:val="00994F68"/>
    <w:rsid w:val="009A41A4"/>
    <w:rsid w:val="009F56B8"/>
    <w:rsid w:val="009F5A02"/>
    <w:rsid w:val="00A00633"/>
    <w:rsid w:val="00A10219"/>
    <w:rsid w:val="00A15396"/>
    <w:rsid w:val="00A16CC9"/>
    <w:rsid w:val="00A17A45"/>
    <w:rsid w:val="00A577C1"/>
    <w:rsid w:val="00A75C30"/>
    <w:rsid w:val="00A76376"/>
    <w:rsid w:val="00A97B61"/>
    <w:rsid w:val="00AA2668"/>
    <w:rsid w:val="00AD2323"/>
    <w:rsid w:val="00AD4888"/>
    <w:rsid w:val="00AF0A2E"/>
    <w:rsid w:val="00AF5F8C"/>
    <w:rsid w:val="00AF612C"/>
    <w:rsid w:val="00B01828"/>
    <w:rsid w:val="00B04DF5"/>
    <w:rsid w:val="00B0596D"/>
    <w:rsid w:val="00B133ED"/>
    <w:rsid w:val="00B172A1"/>
    <w:rsid w:val="00B25886"/>
    <w:rsid w:val="00B33A40"/>
    <w:rsid w:val="00B408C2"/>
    <w:rsid w:val="00B556BC"/>
    <w:rsid w:val="00B75F13"/>
    <w:rsid w:val="00B851FF"/>
    <w:rsid w:val="00B8592E"/>
    <w:rsid w:val="00B91508"/>
    <w:rsid w:val="00BC5270"/>
    <w:rsid w:val="00BC6E39"/>
    <w:rsid w:val="00BD58A7"/>
    <w:rsid w:val="00BE226D"/>
    <w:rsid w:val="00BF1852"/>
    <w:rsid w:val="00C075A5"/>
    <w:rsid w:val="00C22BC9"/>
    <w:rsid w:val="00C42C2C"/>
    <w:rsid w:val="00C453BD"/>
    <w:rsid w:val="00C54392"/>
    <w:rsid w:val="00C5513B"/>
    <w:rsid w:val="00C66994"/>
    <w:rsid w:val="00C71EE9"/>
    <w:rsid w:val="00C75ADC"/>
    <w:rsid w:val="00C853C0"/>
    <w:rsid w:val="00C978FA"/>
    <w:rsid w:val="00CB5382"/>
    <w:rsid w:val="00CD17C7"/>
    <w:rsid w:val="00CD3887"/>
    <w:rsid w:val="00CD39D7"/>
    <w:rsid w:val="00CD4331"/>
    <w:rsid w:val="00CD5CF9"/>
    <w:rsid w:val="00CE2F01"/>
    <w:rsid w:val="00CF34FF"/>
    <w:rsid w:val="00D02153"/>
    <w:rsid w:val="00D10151"/>
    <w:rsid w:val="00D20FC9"/>
    <w:rsid w:val="00D26274"/>
    <w:rsid w:val="00D3619C"/>
    <w:rsid w:val="00D4231D"/>
    <w:rsid w:val="00D447DB"/>
    <w:rsid w:val="00D509C2"/>
    <w:rsid w:val="00D64ED4"/>
    <w:rsid w:val="00D65CC9"/>
    <w:rsid w:val="00D700B6"/>
    <w:rsid w:val="00D83F01"/>
    <w:rsid w:val="00D84C81"/>
    <w:rsid w:val="00D86267"/>
    <w:rsid w:val="00D87502"/>
    <w:rsid w:val="00D91BFD"/>
    <w:rsid w:val="00D97DDF"/>
    <w:rsid w:val="00DB2A42"/>
    <w:rsid w:val="00DD4751"/>
    <w:rsid w:val="00DE0D57"/>
    <w:rsid w:val="00DF03AA"/>
    <w:rsid w:val="00E04198"/>
    <w:rsid w:val="00E0437D"/>
    <w:rsid w:val="00E12C32"/>
    <w:rsid w:val="00E27E21"/>
    <w:rsid w:val="00E37360"/>
    <w:rsid w:val="00E452F0"/>
    <w:rsid w:val="00E574F0"/>
    <w:rsid w:val="00EB10E1"/>
    <w:rsid w:val="00EB7842"/>
    <w:rsid w:val="00ED709C"/>
    <w:rsid w:val="00EE14C9"/>
    <w:rsid w:val="00EE2A46"/>
    <w:rsid w:val="00EE416F"/>
    <w:rsid w:val="00EF5538"/>
    <w:rsid w:val="00EF7423"/>
    <w:rsid w:val="00F014E9"/>
    <w:rsid w:val="00F033AC"/>
    <w:rsid w:val="00F03A00"/>
    <w:rsid w:val="00F155AA"/>
    <w:rsid w:val="00F24FF9"/>
    <w:rsid w:val="00F26802"/>
    <w:rsid w:val="00F3080A"/>
    <w:rsid w:val="00F7412B"/>
    <w:rsid w:val="00F76201"/>
    <w:rsid w:val="00F84977"/>
    <w:rsid w:val="00F9449E"/>
    <w:rsid w:val="00FA1D19"/>
    <w:rsid w:val="00FA402F"/>
    <w:rsid w:val="00FB0139"/>
    <w:rsid w:val="00FE70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7D9C17E-5F24-4AE4-8798-CE8413A7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21"/>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Francesa Car,INAI Car"/>
    <w:link w:val="Sinespaciado"/>
    <w:uiPriority w:val="1"/>
    <w:locked/>
    <w:rsid w:val="00893F39"/>
    <w:rPr>
      <w:rFonts w:ascii="Times New Roman" w:eastAsia="Times New Roman" w:hAnsi="Times New Roman" w:cs="Times New Roman"/>
    </w:rPr>
  </w:style>
  <w:style w:type="paragraph" w:styleId="Sinespaciado">
    <w:name w:val="No Spacing"/>
    <w:aliases w:val="Francesa,INAI"/>
    <w:link w:val="SinespaciadoCar"/>
    <w:uiPriority w:val="1"/>
    <w:qFormat/>
    <w:rsid w:val="00893F39"/>
    <w:rPr>
      <w:rFonts w:ascii="Times New Roman" w:eastAsia="Times New Roman" w:hAnsi="Times New Roman"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240820">
      <w:bodyDiv w:val="1"/>
      <w:marLeft w:val="0"/>
      <w:marRight w:val="0"/>
      <w:marTop w:val="0"/>
      <w:marBottom w:val="0"/>
      <w:divBdr>
        <w:top w:val="none" w:sz="0" w:space="0" w:color="auto"/>
        <w:left w:val="none" w:sz="0" w:space="0" w:color="auto"/>
        <w:bottom w:val="none" w:sz="0" w:space="0" w:color="auto"/>
        <w:right w:val="none" w:sz="0" w:space="0" w:color="auto"/>
      </w:divBdr>
    </w:div>
    <w:div w:id="858933451">
      <w:bodyDiv w:val="1"/>
      <w:marLeft w:val="0"/>
      <w:marRight w:val="0"/>
      <w:marTop w:val="0"/>
      <w:marBottom w:val="0"/>
      <w:divBdr>
        <w:top w:val="none" w:sz="0" w:space="0" w:color="auto"/>
        <w:left w:val="none" w:sz="0" w:space="0" w:color="auto"/>
        <w:bottom w:val="none" w:sz="0" w:space="0" w:color="auto"/>
        <w:right w:val="none" w:sz="0" w:space="0" w:color="auto"/>
      </w:divBdr>
    </w:div>
    <w:div w:id="1260524060">
      <w:bodyDiv w:val="1"/>
      <w:marLeft w:val="0"/>
      <w:marRight w:val="0"/>
      <w:marTop w:val="0"/>
      <w:marBottom w:val="0"/>
      <w:divBdr>
        <w:top w:val="none" w:sz="0" w:space="0" w:color="auto"/>
        <w:left w:val="none" w:sz="0" w:space="0" w:color="auto"/>
        <w:bottom w:val="none" w:sz="0" w:space="0" w:color="auto"/>
        <w:right w:val="none" w:sz="0" w:space="0" w:color="auto"/>
      </w:divBdr>
    </w:div>
    <w:div w:id="1334525523">
      <w:bodyDiv w:val="1"/>
      <w:marLeft w:val="0"/>
      <w:marRight w:val="0"/>
      <w:marTop w:val="0"/>
      <w:marBottom w:val="0"/>
      <w:divBdr>
        <w:top w:val="none" w:sz="0" w:space="0" w:color="auto"/>
        <w:left w:val="none" w:sz="0" w:space="0" w:color="auto"/>
        <w:bottom w:val="none" w:sz="0" w:space="0" w:color="auto"/>
        <w:right w:val="none" w:sz="0" w:space="0" w:color="auto"/>
      </w:divBdr>
    </w:div>
    <w:div w:id="1394161061">
      <w:bodyDiv w:val="1"/>
      <w:marLeft w:val="0"/>
      <w:marRight w:val="0"/>
      <w:marTop w:val="0"/>
      <w:marBottom w:val="0"/>
      <w:divBdr>
        <w:top w:val="none" w:sz="0" w:space="0" w:color="auto"/>
        <w:left w:val="none" w:sz="0" w:space="0" w:color="auto"/>
        <w:bottom w:val="none" w:sz="0" w:space="0" w:color="auto"/>
        <w:right w:val="none" w:sz="0" w:space="0" w:color="auto"/>
      </w:divBdr>
    </w:div>
    <w:div w:id="1459487724">
      <w:bodyDiv w:val="1"/>
      <w:marLeft w:val="0"/>
      <w:marRight w:val="0"/>
      <w:marTop w:val="0"/>
      <w:marBottom w:val="0"/>
      <w:divBdr>
        <w:top w:val="none" w:sz="0" w:space="0" w:color="auto"/>
        <w:left w:val="none" w:sz="0" w:space="0" w:color="auto"/>
        <w:bottom w:val="none" w:sz="0" w:space="0" w:color="auto"/>
        <w:right w:val="none" w:sz="0" w:space="0" w:color="auto"/>
      </w:divBdr>
    </w:div>
    <w:div w:id="1874150928">
      <w:bodyDiv w:val="1"/>
      <w:marLeft w:val="0"/>
      <w:marRight w:val="0"/>
      <w:marTop w:val="0"/>
      <w:marBottom w:val="0"/>
      <w:divBdr>
        <w:top w:val="none" w:sz="0" w:space="0" w:color="auto"/>
        <w:left w:val="none" w:sz="0" w:space="0" w:color="auto"/>
        <w:bottom w:val="none" w:sz="0" w:space="0" w:color="auto"/>
        <w:right w:val="none" w:sz="0" w:space="0" w:color="auto"/>
      </w:divBdr>
    </w:div>
    <w:div w:id="1955398703">
      <w:bodyDiv w:val="1"/>
      <w:marLeft w:val="0"/>
      <w:marRight w:val="0"/>
      <w:marTop w:val="0"/>
      <w:marBottom w:val="0"/>
      <w:divBdr>
        <w:top w:val="none" w:sz="0" w:space="0" w:color="auto"/>
        <w:left w:val="none" w:sz="0" w:space="0" w:color="auto"/>
        <w:bottom w:val="none" w:sz="0" w:space="0" w:color="auto"/>
        <w:right w:val="none" w:sz="0" w:space="0" w:color="auto"/>
      </w:divBdr>
    </w:div>
    <w:div w:id="1988775316">
      <w:bodyDiv w:val="1"/>
      <w:marLeft w:val="0"/>
      <w:marRight w:val="0"/>
      <w:marTop w:val="0"/>
      <w:marBottom w:val="0"/>
      <w:divBdr>
        <w:top w:val="none" w:sz="0" w:space="0" w:color="auto"/>
        <w:left w:val="none" w:sz="0" w:space="0" w:color="auto"/>
        <w:bottom w:val="none" w:sz="0" w:space="0" w:color="auto"/>
        <w:right w:val="none" w:sz="0" w:space="0" w:color="auto"/>
      </w:divBdr>
    </w:div>
    <w:div w:id="214083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JFZ0I5Ax7w53aRdQlu6ub+frLw==">CgMxLjAyCGguZ2pkZ3hzMgloLjMwajB6bGwyCWguMWZvYjl0ZTIJaC4zem55c2g3MgloLjJldDkycDAyCGgudHlqY3d0MgloLjNkeTZ2a20yCWguMXQzaDVzZjIJaC40ZDM0b2c4MgloLjJzOGV5bzEyCWguMTdkcDh2dTIJaC4zNW5rdW4yMgloLjFrc3Y0dXYyCWguM3JkY3JqbjgAciExNzJSZVN3aHY1NV81SVBRS3VDZFNBMzR1Sm5Wbk52Wi0=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51</Pages>
  <Words>11462</Words>
  <Characters>63043</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15</cp:revision>
  <dcterms:created xsi:type="dcterms:W3CDTF">2025-01-27T17:29:00Z</dcterms:created>
  <dcterms:modified xsi:type="dcterms:W3CDTF">2025-02-11T00:40:00Z</dcterms:modified>
</cp:coreProperties>
</file>