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7478DF" w:rsidRDefault="00FD20C4" w:rsidP="007478DF">
          <w:pPr>
            <w:pStyle w:val="TtulodeTDC"/>
            <w:rPr>
              <w:rFonts w:ascii="Palatino Linotype" w:hAnsi="Palatino Linotype"/>
              <w:color w:val="auto"/>
              <w:sz w:val="22"/>
              <w:szCs w:val="22"/>
            </w:rPr>
          </w:pPr>
          <w:r w:rsidRPr="007478DF">
            <w:rPr>
              <w:rFonts w:ascii="Palatino Linotype" w:hAnsi="Palatino Linotype"/>
              <w:color w:val="auto"/>
              <w:sz w:val="22"/>
              <w:szCs w:val="22"/>
              <w:lang w:val="es-ES"/>
            </w:rPr>
            <w:t>Contenido</w:t>
          </w:r>
        </w:p>
        <w:p w14:paraId="161035FC" w14:textId="77777777" w:rsidR="007478DF" w:rsidRDefault="00FD20C4">
          <w:pPr>
            <w:pStyle w:val="TDC1"/>
            <w:tabs>
              <w:tab w:val="right" w:leader="dot" w:pos="9034"/>
            </w:tabs>
            <w:rPr>
              <w:rFonts w:asciiTheme="minorHAnsi" w:eastAsiaTheme="minorEastAsia" w:hAnsiTheme="minorHAnsi" w:cstheme="minorBidi"/>
              <w:noProof/>
            </w:rPr>
          </w:pPr>
          <w:r w:rsidRPr="007478DF">
            <w:rPr>
              <w:b/>
              <w:bCs/>
              <w:lang w:val="es-ES"/>
            </w:rPr>
            <w:fldChar w:fldCharType="begin"/>
          </w:r>
          <w:r w:rsidRPr="007478DF">
            <w:rPr>
              <w:b/>
              <w:bCs/>
              <w:lang w:val="es-ES"/>
            </w:rPr>
            <w:instrText xml:space="preserve"> TOC \o "1-3" \h \z \u </w:instrText>
          </w:r>
          <w:r w:rsidRPr="007478DF">
            <w:rPr>
              <w:b/>
              <w:bCs/>
              <w:lang w:val="es-ES"/>
            </w:rPr>
            <w:fldChar w:fldCharType="separate"/>
          </w:r>
          <w:hyperlink w:anchor="_Toc197540308" w:history="1">
            <w:r w:rsidR="007478DF" w:rsidRPr="00375740">
              <w:rPr>
                <w:rStyle w:val="Hipervnculo"/>
                <w:noProof/>
              </w:rPr>
              <w:t>ANTECEDENTES</w:t>
            </w:r>
            <w:r w:rsidR="007478DF">
              <w:rPr>
                <w:noProof/>
                <w:webHidden/>
              </w:rPr>
              <w:tab/>
            </w:r>
            <w:r w:rsidR="007478DF">
              <w:rPr>
                <w:noProof/>
                <w:webHidden/>
              </w:rPr>
              <w:fldChar w:fldCharType="begin"/>
            </w:r>
            <w:r w:rsidR="007478DF">
              <w:rPr>
                <w:noProof/>
                <w:webHidden/>
              </w:rPr>
              <w:instrText xml:space="preserve"> PAGEREF _Toc197540308 \h </w:instrText>
            </w:r>
            <w:r w:rsidR="007478DF">
              <w:rPr>
                <w:noProof/>
                <w:webHidden/>
              </w:rPr>
            </w:r>
            <w:r w:rsidR="007478DF">
              <w:rPr>
                <w:noProof/>
                <w:webHidden/>
              </w:rPr>
              <w:fldChar w:fldCharType="separate"/>
            </w:r>
            <w:r w:rsidR="00BD5B62">
              <w:rPr>
                <w:noProof/>
                <w:webHidden/>
              </w:rPr>
              <w:t>1</w:t>
            </w:r>
            <w:r w:rsidR="007478DF">
              <w:rPr>
                <w:noProof/>
                <w:webHidden/>
              </w:rPr>
              <w:fldChar w:fldCharType="end"/>
            </w:r>
          </w:hyperlink>
        </w:p>
        <w:p w14:paraId="06F3B52E" w14:textId="77777777" w:rsidR="007478DF" w:rsidRDefault="003A7303">
          <w:pPr>
            <w:pStyle w:val="TDC2"/>
            <w:tabs>
              <w:tab w:val="right" w:leader="dot" w:pos="9034"/>
            </w:tabs>
            <w:rPr>
              <w:rFonts w:asciiTheme="minorHAnsi" w:eastAsiaTheme="minorEastAsia" w:hAnsiTheme="minorHAnsi" w:cstheme="minorBidi"/>
              <w:noProof/>
            </w:rPr>
          </w:pPr>
          <w:hyperlink w:anchor="_Toc197540309" w:history="1">
            <w:r w:rsidR="007478DF" w:rsidRPr="00375740">
              <w:rPr>
                <w:rStyle w:val="Hipervnculo"/>
                <w:noProof/>
              </w:rPr>
              <w:t>DE LA SOLICITUD DE INFORMACIÓN</w:t>
            </w:r>
            <w:r w:rsidR="007478DF">
              <w:rPr>
                <w:noProof/>
                <w:webHidden/>
              </w:rPr>
              <w:tab/>
            </w:r>
            <w:r w:rsidR="007478DF">
              <w:rPr>
                <w:noProof/>
                <w:webHidden/>
              </w:rPr>
              <w:fldChar w:fldCharType="begin"/>
            </w:r>
            <w:r w:rsidR="007478DF">
              <w:rPr>
                <w:noProof/>
                <w:webHidden/>
              </w:rPr>
              <w:instrText xml:space="preserve"> PAGEREF _Toc197540309 \h </w:instrText>
            </w:r>
            <w:r w:rsidR="007478DF">
              <w:rPr>
                <w:noProof/>
                <w:webHidden/>
              </w:rPr>
            </w:r>
            <w:r w:rsidR="007478DF">
              <w:rPr>
                <w:noProof/>
                <w:webHidden/>
              </w:rPr>
              <w:fldChar w:fldCharType="separate"/>
            </w:r>
            <w:r w:rsidR="00BD5B62">
              <w:rPr>
                <w:noProof/>
                <w:webHidden/>
              </w:rPr>
              <w:t>1</w:t>
            </w:r>
            <w:r w:rsidR="007478DF">
              <w:rPr>
                <w:noProof/>
                <w:webHidden/>
              </w:rPr>
              <w:fldChar w:fldCharType="end"/>
            </w:r>
          </w:hyperlink>
        </w:p>
        <w:p w14:paraId="4E7A54C4" w14:textId="77777777" w:rsidR="007478DF" w:rsidRDefault="003A7303">
          <w:pPr>
            <w:pStyle w:val="TDC3"/>
            <w:tabs>
              <w:tab w:val="right" w:leader="dot" w:pos="9034"/>
            </w:tabs>
            <w:rPr>
              <w:rFonts w:asciiTheme="minorHAnsi" w:eastAsiaTheme="minorEastAsia" w:hAnsiTheme="minorHAnsi" w:cstheme="minorBidi"/>
              <w:noProof/>
            </w:rPr>
          </w:pPr>
          <w:hyperlink w:anchor="_Toc197540310" w:history="1">
            <w:r w:rsidR="007478DF" w:rsidRPr="00375740">
              <w:rPr>
                <w:rStyle w:val="Hipervnculo"/>
                <w:noProof/>
              </w:rPr>
              <w:t>a) Solicitud de información</w:t>
            </w:r>
            <w:r w:rsidR="007478DF">
              <w:rPr>
                <w:noProof/>
                <w:webHidden/>
              </w:rPr>
              <w:tab/>
            </w:r>
            <w:r w:rsidR="007478DF">
              <w:rPr>
                <w:noProof/>
                <w:webHidden/>
              </w:rPr>
              <w:fldChar w:fldCharType="begin"/>
            </w:r>
            <w:r w:rsidR="007478DF">
              <w:rPr>
                <w:noProof/>
                <w:webHidden/>
              </w:rPr>
              <w:instrText xml:space="preserve"> PAGEREF _Toc197540310 \h </w:instrText>
            </w:r>
            <w:r w:rsidR="007478DF">
              <w:rPr>
                <w:noProof/>
                <w:webHidden/>
              </w:rPr>
            </w:r>
            <w:r w:rsidR="007478DF">
              <w:rPr>
                <w:noProof/>
                <w:webHidden/>
              </w:rPr>
              <w:fldChar w:fldCharType="separate"/>
            </w:r>
            <w:r w:rsidR="00BD5B62">
              <w:rPr>
                <w:noProof/>
                <w:webHidden/>
              </w:rPr>
              <w:t>1</w:t>
            </w:r>
            <w:r w:rsidR="007478DF">
              <w:rPr>
                <w:noProof/>
                <w:webHidden/>
              </w:rPr>
              <w:fldChar w:fldCharType="end"/>
            </w:r>
          </w:hyperlink>
        </w:p>
        <w:p w14:paraId="4612BFBD" w14:textId="77777777" w:rsidR="007478DF" w:rsidRDefault="003A7303">
          <w:pPr>
            <w:pStyle w:val="TDC3"/>
            <w:tabs>
              <w:tab w:val="right" w:leader="dot" w:pos="9034"/>
            </w:tabs>
            <w:rPr>
              <w:rFonts w:asciiTheme="minorHAnsi" w:eastAsiaTheme="minorEastAsia" w:hAnsiTheme="minorHAnsi" w:cstheme="minorBidi"/>
              <w:noProof/>
            </w:rPr>
          </w:pPr>
          <w:hyperlink w:anchor="_Toc197540311" w:history="1">
            <w:r w:rsidR="007478DF" w:rsidRPr="00375740">
              <w:rPr>
                <w:rStyle w:val="Hipervnculo"/>
                <w:noProof/>
              </w:rPr>
              <w:t>b) Turno de la solicitud de información</w:t>
            </w:r>
            <w:r w:rsidR="007478DF">
              <w:rPr>
                <w:noProof/>
                <w:webHidden/>
              </w:rPr>
              <w:tab/>
            </w:r>
            <w:r w:rsidR="007478DF">
              <w:rPr>
                <w:noProof/>
                <w:webHidden/>
              </w:rPr>
              <w:fldChar w:fldCharType="begin"/>
            </w:r>
            <w:r w:rsidR="007478DF">
              <w:rPr>
                <w:noProof/>
                <w:webHidden/>
              </w:rPr>
              <w:instrText xml:space="preserve"> PAGEREF _Toc197540311 \h </w:instrText>
            </w:r>
            <w:r w:rsidR="007478DF">
              <w:rPr>
                <w:noProof/>
                <w:webHidden/>
              </w:rPr>
            </w:r>
            <w:r w:rsidR="007478DF">
              <w:rPr>
                <w:noProof/>
                <w:webHidden/>
              </w:rPr>
              <w:fldChar w:fldCharType="separate"/>
            </w:r>
            <w:r w:rsidR="00BD5B62">
              <w:rPr>
                <w:noProof/>
                <w:webHidden/>
              </w:rPr>
              <w:t>2</w:t>
            </w:r>
            <w:r w:rsidR="007478DF">
              <w:rPr>
                <w:noProof/>
                <w:webHidden/>
              </w:rPr>
              <w:fldChar w:fldCharType="end"/>
            </w:r>
          </w:hyperlink>
        </w:p>
        <w:p w14:paraId="58529C03" w14:textId="77777777" w:rsidR="007478DF" w:rsidRDefault="003A7303">
          <w:pPr>
            <w:pStyle w:val="TDC3"/>
            <w:tabs>
              <w:tab w:val="right" w:leader="dot" w:pos="9034"/>
            </w:tabs>
            <w:rPr>
              <w:rFonts w:asciiTheme="minorHAnsi" w:eastAsiaTheme="minorEastAsia" w:hAnsiTheme="minorHAnsi" w:cstheme="minorBidi"/>
              <w:noProof/>
            </w:rPr>
          </w:pPr>
          <w:hyperlink w:anchor="_Toc197540312" w:history="1">
            <w:r w:rsidR="007478DF" w:rsidRPr="00375740">
              <w:rPr>
                <w:rStyle w:val="Hipervnculo"/>
                <w:noProof/>
              </w:rPr>
              <w:t>c) Respuesta del Sujeto Obligado</w:t>
            </w:r>
            <w:r w:rsidR="007478DF">
              <w:rPr>
                <w:noProof/>
                <w:webHidden/>
              </w:rPr>
              <w:tab/>
            </w:r>
            <w:r w:rsidR="007478DF">
              <w:rPr>
                <w:noProof/>
                <w:webHidden/>
              </w:rPr>
              <w:fldChar w:fldCharType="begin"/>
            </w:r>
            <w:r w:rsidR="007478DF">
              <w:rPr>
                <w:noProof/>
                <w:webHidden/>
              </w:rPr>
              <w:instrText xml:space="preserve"> PAGEREF _Toc197540312 \h </w:instrText>
            </w:r>
            <w:r w:rsidR="007478DF">
              <w:rPr>
                <w:noProof/>
                <w:webHidden/>
              </w:rPr>
            </w:r>
            <w:r w:rsidR="007478DF">
              <w:rPr>
                <w:noProof/>
                <w:webHidden/>
              </w:rPr>
              <w:fldChar w:fldCharType="separate"/>
            </w:r>
            <w:r w:rsidR="00BD5B62">
              <w:rPr>
                <w:noProof/>
                <w:webHidden/>
              </w:rPr>
              <w:t>2</w:t>
            </w:r>
            <w:r w:rsidR="007478DF">
              <w:rPr>
                <w:noProof/>
                <w:webHidden/>
              </w:rPr>
              <w:fldChar w:fldCharType="end"/>
            </w:r>
          </w:hyperlink>
        </w:p>
        <w:p w14:paraId="7437FD92" w14:textId="77777777" w:rsidR="007478DF" w:rsidRDefault="003A7303">
          <w:pPr>
            <w:pStyle w:val="TDC2"/>
            <w:tabs>
              <w:tab w:val="right" w:leader="dot" w:pos="9034"/>
            </w:tabs>
            <w:rPr>
              <w:rFonts w:asciiTheme="minorHAnsi" w:eastAsiaTheme="minorEastAsia" w:hAnsiTheme="minorHAnsi" w:cstheme="minorBidi"/>
              <w:noProof/>
            </w:rPr>
          </w:pPr>
          <w:hyperlink w:anchor="_Toc197540313" w:history="1">
            <w:r w:rsidR="007478DF" w:rsidRPr="00375740">
              <w:rPr>
                <w:rStyle w:val="Hipervnculo"/>
                <w:noProof/>
              </w:rPr>
              <w:t>DEL RECURSO DE REVISIÓN</w:t>
            </w:r>
            <w:r w:rsidR="007478DF">
              <w:rPr>
                <w:noProof/>
                <w:webHidden/>
              </w:rPr>
              <w:tab/>
            </w:r>
            <w:r w:rsidR="007478DF">
              <w:rPr>
                <w:noProof/>
                <w:webHidden/>
              </w:rPr>
              <w:fldChar w:fldCharType="begin"/>
            </w:r>
            <w:r w:rsidR="007478DF">
              <w:rPr>
                <w:noProof/>
                <w:webHidden/>
              </w:rPr>
              <w:instrText xml:space="preserve"> PAGEREF _Toc197540313 \h </w:instrText>
            </w:r>
            <w:r w:rsidR="007478DF">
              <w:rPr>
                <w:noProof/>
                <w:webHidden/>
              </w:rPr>
            </w:r>
            <w:r w:rsidR="007478DF">
              <w:rPr>
                <w:noProof/>
                <w:webHidden/>
              </w:rPr>
              <w:fldChar w:fldCharType="separate"/>
            </w:r>
            <w:r w:rsidR="00BD5B62">
              <w:rPr>
                <w:noProof/>
                <w:webHidden/>
              </w:rPr>
              <w:t>4</w:t>
            </w:r>
            <w:r w:rsidR="007478DF">
              <w:rPr>
                <w:noProof/>
                <w:webHidden/>
              </w:rPr>
              <w:fldChar w:fldCharType="end"/>
            </w:r>
          </w:hyperlink>
        </w:p>
        <w:p w14:paraId="2307CC1E" w14:textId="77777777" w:rsidR="007478DF" w:rsidRDefault="003A7303">
          <w:pPr>
            <w:pStyle w:val="TDC3"/>
            <w:tabs>
              <w:tab w:val="right" w:leader="dot" w:pos="9034"/>
            </w:tabs>
            <w:rPr>
              <w:rFonts w:asciiTheme="minorHAnsi" w:eastAsiaTheme="minorEastAsia" w:hAnsiTheme="minorHAnsi" w:cstheme="minorBidi"/>
              <w:noProof/>
            </w:rPr>
          </w:pPr>
          <w:hyperlink w:anchor="_Toc197540314" w:history="1">
            <w:r w:rsidR="007478DF" w:rsidRPr="00375740">
              <w:rPr>
                <w:rStyle w:val="Hipervnculo"/>
                <w:noProof/>
              </w:rPr>
              <w:t>a) Interposición del Recurso de Revisión</w:t>
            </w:r>
            <w:r w:rsidR="007478DF">
              <w:rPr>
                <w:noProof/>
                <w:webHidden/>
              </w:rPr>
              <w:tab/>
            </w:r>
            <w:r w:rsidR="007478DF">
              <w:rPr>
                <w:noProof/>
                <w:webHidden/>
              </w:rPr>
              <w:fldChar w:fldCharType="begin"/>
            </w:r>
            <w:r w:rsidR="007478DF">
              <w:rPr>
                <w:noProof/>
                <w:webHidden/>
              </w:rPr>
              <w:instrText xml:space="preserve"> PAGEREF _Toc197540314 \h </w:instrText>
            </w:r>
            <w:r w:rsidR="007478DF">
              <w:rPr>
                <w:noProof/>
                <w:webHidden/>
              </w:rPr>
            </w:r>
            <w:r w:rsidR="007478DF">
              <w:rPr>
                <w:noProof/>
                <w:webHidden/>
              </w:rPr>
              <w:fldChar w:fldCharType="separate"/>
            </w:r>
            <w:r w:rsidR="00BD5B62">
              <w:rPr>
                <w:noProof/>
                <w:webHidden/>
              </w:rPr>
              <w:t>4</w:t>
            </w:r>
            <w:r w:rsidR="007478DF">
              <w:rPr>
                <w:noProof/>
                <w:webHidden/>
              </w:rPr>
              <w:fldChar w:fldCharType="end"/>
            </w:r>
          </w:hyperlink>
        </w:p>
        <w:p w14:paraId="7D2E5AF5" w14:textId="77777777" w:rsidR="007478DF" w:rsidRDefault="003A7303">
          <w:pPr>
            <w:pStyle w:val="TDC3"/>
            <w:tabs>
              <w:tab w:val="right" w:leader="dot" w:pos="9034"/>
            </w:tabs>
            <w:rPr>
              <w:rFonts w:asciiTheme="minorHAnsi" w:eastAsiaTheme="minorEastAsia" w:hAnsiTheme="minorHAnsi" w:cstheme="minorBidi"/>
              <w:noProof/>
            </w:rPr>
          </w:pPr>
          <w:hyperlink w:anchor="_Toc197540315" w:history="1">
            <w:r w:rsidR="007478DF" w:rsidRPr="00375740">
              <w:rPr>
                <w:rStyle w:val="Hipervnculo"/>
                <w:noProof/>
              </w:rPr>
              <w:t>b) Turno del Recurso de Revisión</w:t>
            </w:r>
            <w:r w:rsidR="007478DF">
              <w:rPr>
                <w:noProof/>
                <w:webHidden/>
              </w:rPr>
              <w:tab/>
            </w:r>
            <w:r w:rsidR="007478DF">
              <w:rPr>
                <w:noProof/>
                <w:webHidden/>
              </w:rPr>
              <w:fldChar w:fldCharType="begin"/>
            </w:r>
            <w:r w:rsidR="007478DF">
              <w:rPr>
                <w:noProof/>
                <w:webHidden/>
              </w:rPr>
              <w:instrText xml:space="preserve"> PAGEREF _Toc197540315 \h </w:instrText>
            </w:r>
            <w:r w:rsidR="007478DF">
              <w:rPr>
                <w:noProof/>
                <w:webHidden/>
              </w:rPr>
            </w:r>
            <w:r w:rsidR="007478DF">
              <w:rPr>
                <w:noProof/>
                <w:webHidden/>
              </w:rPr>
              <w:fldChar w:fldCharType="separate"/>
            </w:r>
            <w:r w:rsidR="00BD5B62">
              <w:rPr>
                <w:noProof/>
                <w:webHidden/>
              </w:rPr>
              <w:t>4</w:t>
            </w:r>
            <w:r w:rsidR="007478DF">
              <w:rPr>
                <w:noProof/>
                <w:webHidden/>
              </w:rPr>
              <w:fldChar w:fldCharType="end"/>
            </w:r>
          </w:hyperlink>
        </w:p>
        <w:p w14:paraId="766474D1" w14:textId="77777777" w:rsidR="007478DF" w:rsidRDefault="003A7303">
          <w:pPr>
            <w:pStyle w:val="TDC3"/>
            <w:tabs>
              <w:tab w:val="right" w:leader="dot" w:pos="9034"/>
            </w:tabs>
            <w:rPr>
              <w:rFonts w:asciiTheme="minorHAnsi" w:eastAsiaTheme="minorEastAsia" w:hAnsiTheme="minorHAnsi" w:cstheme="minorBidi"/>
              <w:noProof/>
            </w:rPr>
          </w:pPr>
          <w:hyperlink w:anchor="_Toc197540316" w:history="1">
            <w:r w:rsidR="007478DF" w:rsidRPr="00375740">
              <w:rPr>
                <w:rStyle w:val="Hipervnculo"/>
                <w:noProof/>
              </w:rPr>
              <w:t>c) Admisión del Recurso de Revisión</w:t>
            </w:r>
            <w:r w:rsidR="007478DF">
              <w:rPr>
                <w:noProof/>
                <w:webHidden/>
              </w:rPr>
              <w:tab/>
            </w:r>
            <w:r w:rsidR="007478DF">
              <w:rPr>
                <w:noProof/>
                <w:webHidden/>
              </w:rPr>
              <w:fldChar w:fldCharType="begin"/>
            </w:r>
            <w:r w:rsidR="007478DF">
              <w:rPr>
                <w:noProof/>
                <w:webHidden/>
              </w:rPr>
              <w:instrText xml:space="preserve"> PAGEREF _Toc197540316 \h </w:instrText>
            </w:r>
            <w:r w:rsidR="007478DF">
              <w:rPr>
                <w:noProof/>
                <w:webHidden/>
              </w:rPr>
            </w:r>
            <w:r w:rsidR="007478DF">
              <w:rPr>
                <w:noProof/>
                <w:webHidden/>
              </w:rPr>
              <w:fldChar w:fldCharType="separate"/>
            </w:r>
            <w:r w:rsidR="00BD5B62">
              <w:rPr>
                <w:noProof/>
                <w:webHidden/>
              </w:rPr>
              <w:t>4</w:t>
            </w:r>
            <w:r w:rsidR="007478DF">
              <w:rPr>
                <w:noProof/>
                <w:webHidden/>
              </w:rPr>
              <w:fldChar w:fldCharType="end"/>
            </w:r>
          </w:hyperlink>
        </w:p>
        <w:p w14:paraId="06E27409" w14:textId="77777777" w:rsidR="007478DF" w:rsidRDefault="003A7303">
          <w:pPr>
            <w:pStyle w:val="TDC3"/>
            <w:tabs>
              <w:tab w:val="right" w:leader="dot" w:pos="9034"/>
            </w:tabs>
            <w:rPr>
              <w:rFonts w:asciiTheme="minorHAnsi" w:eastAsiaTheme="minorEastAsia" w:hAnsiTheme="minorHAnsi" w:cstheme="minorBidi"/>
              <w:noProof/>
            </w:rPr>
          </w:pPr>
          <w:hyperlink w:anchor="_Toc197540317" w:history="1">
            <w:r w:rsidR="007478DF" w:rsidRPr="00375740">
              <w:rPr>
                <w:rStyle w:val="Hipervnculo"/>
                <w:noProof/>
              </w:rPr>
              <w:t>d) Informe Justificado del Sujeto Obligado</w:t>
            </w:r>
            <w:r w:rsidR="007478DF">
              <w:rPr>
                <w:noProof/>
                <w:webHidden/>
              </w:rPr>
              <w:tab/>
            </w:r>
            <w:r w:rsidR="007478DF">
              <w:rPr>
                <w:noProof/>
                <w:webHidden/>
              </w:rPr>
              <w:fldChar w:fldCharType="begin"/>
            </w:r>
            <w:r w:rsidR="007478DF">
              <w:rPr>
                <w:noProof/>
                <w:webHidden/>
              </w:rPr>
              <w:instrText xml:space="preserve"> PAGEREF _Toc197540317 \h </w:instrText>
            </w:r>
            <w:r w:rsidR="007478DF">
              <w:rPr>
                <w:noProof/>
                <w:webHidden/>
              </w:rPr>
            </w:r>
            <w:r w:rsidR="007478DF">
              <w:rPr>
                <w:noProof/>
                <w:webHidden/>
              </w:rPr>
              <w:fldChar w:fldCharType="separate"/>
            </w:r>
            <w:r w:rsidR="00BD5B62">
              <w:rPr>
                <w:noProof/>
                <w:webHidden/>
              </w:rPr>
              <w:t>5</w:t>
            </w:r>
            <w:r w:rsidR="007478DF">
              <w:rPr>
                <w:noProof/>
                <w:webHidden/>
              </w:rPr>
              <w:fldChar w:fldCharType="end"/>
            </w:r>
          </w:hyperlink>
        </w:p>
        <w:p w14:paraId="388A255B" w14:textId="77777777" w:rsidR="007478DF" w:rsidRDefault="003A7303">
          <w:pPr>
            <w:pStyle w:val="TDC3"/>
            <w:tabs>
              <w:tab w:val="right" w:leader="dot" w:pos="9034"/>
            </w:tabs>
            <w:rPr>
              <w:rFonts w:asciiTheme="minorHAnsi" w:eastAsiaTheme="minorEastAsia" w:hAnsiTheme="minorHAnsi" w:cstheme="minorBidi"/>
              <w:noProof/>
            </w:rPr>
          </w:pPr>
          <w:hyperlink w:anchor="_Toc197540318" w:history="1">
            <w:r w:rsidR="007478DF" w:rsidRPr="00375740">
              <w:rPr>
                <w:rStyle w:val="Hipervnculo"/>
                <w:noProof/>
              </w:rPr>
              <w:t>e) Manifestaciones de la Parte Recurrente</w:t>
            </w:r>
            <w:r w:rsidR="007478DF">
              <w:rPr>
                <w:noProof/>
                <w:webHidden/>
              </w:rPr>
              <w:tab/>
            </w:r>
            <w:r w:rsidR="007478DF">
              <w:rPr>
                <w:noProof/>
                <w:webHidden/>
              </w:rPr>
              <w:fldChar w:fldCharType="begin"/>
            </w:r>
            <w:r w:rsidR="007478DF">
              <w:rPr>
                <w:noProof/>
                <w:webHidden/>
              </w:rPr>
              <w:instrText xml:space="preserve"> PAGEREF _Toc197540318 \h </w:instrText>
            </w:r>
            <w:r w:rsidR="007478DF">
              <w:rPr>
                <w:noProof/>
                <w:webHidden/>
              </w:rPr>
            </w:r>
            <w:r w:rsidR="007478DF">
              <w:rPr>
                <w:noProof/>
                <w:webHidden/>
              </w:rPr>
              <w:fldChar w:fldCharType="separate"/>
            </w:r>
            <w:r w:rsidR="00BD5B62">
              <w:rPr>
                <w:noProof/>
                <w:webHidden/>
              </w:rPr>
              <w:t>5</w:t>
            </w:r>
            <w:r w:rsidR="007478DF">
              <w:rPr>
                <w:noProof/>
                <w:webHidden/>
              </w:rPr>
              <w:fldChar w:fldCharType="end"/>
            </w:r>
          </w:hyperlink>
        </w:p>
        <w:p w14:paraId="26C7F4B8" w14:textId="77777777" w:rsidR="007478DF" w:rsidRDefault="003A7303">
          <w:pPr>
            <w:pStyle w:val="TDC3"/>
            <w:tabs>
              <w:tab w:val="right" w:leader="dot" w:pos="9034"/>
            </w:tabs>
            <w:rPr>
              <w:rFonts w:asciiTheme="minorHAnsi" w:eastAsiaTheme="minorEastAsia" w:hAnsiTheme="minorHAnsi" w:cstheme="minorBidi"/>
              <w:noProof/>
            </w:rPr>
          </w:pPr>
          <w:hyperlink w:anchor="_Toc197540319" w:history="1">
            <w:r w:rsidR="007478DF" w:rsidRPr="00375740">
              <w:rPr>
                <w:rStyle w:val="Hipervnculo"/>
                <w:noProof/>
              </w:rPr>
              <w:t>f) Cierre de instrucción</w:t>
            </w:r>
            <w:r w:rsidR="007478DF">
              <w:rPr>
                <w:noProof/>
                <w:webHidden/>
              </w:rPr>
              <w:tab/>
            </w:r>
            <w:r w:rsidR="007478DF">
              <w:rPr>
                <w:noProof/>
                <w:webHidden/>
              </w:rPr>
              <w:fldChar w:fldCharType="begin"/>
            </w:r>
            <w:r w:rsidR="007478DF">
              <w:rPr>
                <w:noProof/>
                <w:webHidden/>
              </w:rPr>
              <w:instrText xml:space="preserve"> PAGEREF _Toc197540319 \h </w:instrText>
            </w:r>
            <w:r w:rsidR="007478DF">
              <w:rPr>
                <w:noProof/>
                <w:webHidden/>
              </w:rPr>
            </w:r>
            <w:r w:rsidR="007478DF">
              <w:rPr>
                <w:noProof/>
                <w:webHidden/>
              </w:rPr>
              <w:fldChar w:fldCharType="separate"/>
            </w:r>
            <w:r w:rsidR="00BD5B62">
              <w:rPr>
                <w:noProof/>
                <w:webHidden/>
              </w:rPr>
              <w:t>6</w:t>
            </w:r>
            <w:r w:rsidR="007478DF">
              <w:rPr>
                <w:noProof/>
                <w:webHidden/>
              </w:rPr>
              <w:fldChar w:fldCharType="end"/>
            </w:r>
          </w:hyperlink>
        </w:p>
        <w:p w14:paraId="6003F675" w14:textId="77777777" w:rsidR="007478DF" w:rsidRDefault="003A7303">
          <w:pPr>
            <w:pStyle w:val="TDC1"/>
            <w:tabs>
              <w:tab w:val="right" w:leader="dot" w:pos="9034"/>
            </w:tabs>
            <w:rPr>
              <w:rFonts w:asciiTheme="minorHAnsi" w:eastAsiaTheme="minorEastAsia" w:hAnsiTheme="minorHAnsi" w:cstheme="minorBidi"/>
              <w:noProof/>
            </w:rPr>
          </w:pPr>
          <w:hyperlink w:anchor="_Toc197540320" w:history="1">
            <w:r w:rsidR="007478DF" w:rsidRPr="00375740">
              <w:rPr>
                <w:rStyle w:val="Hipervnculo"/>
                <w:noProof/>
              </w:rPr>
              <w:t>CONSIDERANDOS</w:t>
            </w:r>
            <w:r w:rsidR="007478DF">
              <w:rPr>
                <w:noProof/>
                <w:webHidden/>
              </w:rPr>
              <w:tab/>
            </w:r>
            <w:r w:rsidR="007478DF">
              <w:rPr>
                <w:noProof/>
                <w:webHidden/>
              </w:rPr>
              <w:fldChar w:fldCharType="begin"/>
            </w:r>
            <w:r w:rsidR="007478DF">
              <w:rPr>
                <w:noProof/>
                <w:webHidden/>
              </w:rPr>
              <w:instrText xml:space="preserve"> PAGEREF _Toc197540320 \h </w:instrText>
            </w:r>
            <w:r w:rsidR="007478DF">
              <w:rPr>
                <w:noProof/>
                <w:webHidden/>
              </w:rPr>
            </w:r>
            <w:r w:rsidR="007478DF">
              <w:rPr>
                <w:noProof/>
                <w:webHidden/>
              </w:rPr>
              <w:fldChar w:fldCharType="separate"/>
            </w:r>
            <w:r w:rsidR="00BD5B62">
              <w:rPr>
                <w:noProof/>
                <w:webHidden/>
              </w:rPr>
              <w:t>6</w:t>
            </w:r>
            <w:r w:rsidR="007478DF">
              <w:rPr>
                <w:noProof/>
                <w:webHidden/>
              </w:rPr>
              <w:fldChar w:fldCharType="end"/>
            </w:r>
          </w:hyperlink>
        </w:p>
        <w:p w14:paraId="1312C883" w14:textId="77777777" w:rsidR="007478DF" w:rsidRDefault="003A7303">
          <w:pPr>
            <w:pStyle w:val="TDC2"/>
            <w:tabs>
              <w:tab w:val="right" w:leader="dot" w:pos="9034"/>
            </w:tabs>
            <w:rPr>
              <w:rFonts w:asciiTheme="minorHAnsi" w:eastAsiaTheme="minorEastAsia" w:hAnsiTheme="minorHAnsi" w:cstheme="minorBidi"/>
              <w:noProof/>
            </w:rPr>
          </w:pPr>
          <w:hyperlink w:anchor="_Toc197540321" w:history="1">
            <w:r w:rsidR="007478DF" w:rsidRPr="00375740">
              <w:rPr>
                <w:rStyle w:val="Hipervnculo"/>
                <w:noProof/>
              </w:rPr>
              <w:t>PRIMERO. Procedibilidad</w:t>
            </w:r>
            <w:r w:rsidR="007478DF">
              <w:rPr>
                <w:noProof/>
                <w:webHidden/>
              </w:rPr>
              <w:tab/>
            </w:r>
            <w:r w:rsidR="007478DF">
              <w:rPr>
                <w:noProof/>
                <w:webHidden/>
              </w:rPr>
              <w:fldChar w:fldCharType="begin"/>
            </w:r>
            <w:r w:rsidR="007478DF">
              <w:rPr>
                <w:noProof/>
                <w:webHidden/>
              </w:rPr>
              <w:instrText xml:space="preserve"> PAGEREF _Toc197540321 \h </w:instrText>
            </w:r>
            <w:r w:rsidR="007478DF">
              <w:rPr>
                <w:noProof/>
                <w:webHidden/>
              </w:rPr>
            </w:r>
            <w:r w:rsidR="007478DF">
              <w:rPr>
                <w:noProof/>
                <w:webHidden/>
              </w:rPr>
              <w:fldChar w:fldCharType="separate"/>
            </w:r>
            <w:r w:rsidR="00BD5B62">
              <w:rPr>
                <w:noProof/>
                <w:webHidden/>
              </w:rPr>
              <w:t>6</w:t>
            </w:r>
            <w:r w:rsidR="007478DF">
              <w:rPr>
                <w:noProof/>
                <w:webHidden/>
              </w:rPr>
              <w:fldChar w:fldCharType="end"/>
            </w:r>
          </w:hyperlink>
        </w:p>
        <w:p w14:paraId="52A3138B" w14:textId="77777777" w:rsidR="007478DF" w:rsidRDefault="003A7303">
          <w:pPr>
            <w:pStyle w:val="TDC3"/>
            <w:tabs>
              <w:tab w:val="right" w:leader="dot" w:pos="9034"/>
            </w:tabs>
            <w:rPr>
              <w:rFonts w:asciiTheme="minorHAnsi" w:eastAsiaTheme="minorEastAsia" w:hAnsiTheme="minorHAnsi" w:cstheme="minorBidi"/>
              <w:noProof/>
            </w:rPr>
          </w:pPr>
          <w:hyperlink w:anchor="_Toc197540322" w:history="1">
            <w:r w:rsidR="007478DF" w:rsidRPr="00375740">
              <w:rPr>
                <w:rStyle w:val="Hipervnculo"/>
                <w:noProof/>
              </w:rPr>
              <w:t>a) Competencia del Instituto</w:t>
            </w:r>
            <w:r w:rsidR="007478DF">
              <w:rPr>
                <w:noProof/>
                <w:webHidden/>
              </w:rPr>
              <w:tab/>
            </w:r>
            <w:r w:rsidR="007478DF">
              <w:rPr>
                <w:noProof/>
                <w:webHidden/>
              </w:rPr>
              <w:fldChar w:fldCharType="begin"/>
            </w:r>
            <w:r w:rsidR="007478DF">
              <w:rPr>
                <w:noProof/>
                <w:webHidden/>
              </w:rPr>
              <w:instrText xml:space="preserve"> PAGEREF _Toc197540322 \h </w:instrText>
            </w:r>
            <w:r w:rsidR="007478DF">
              <w:rPr>
                <w:noProof/>
                <w:webHidden/>
              </w:rPr>
            </w:r>
            <w:r w:rsidR="007478DF">
              <w:rPr>
                <w:noProof/>
                <w:webHidden/>
              </w:rPr>
              <w:fldChar w:fldCharType="separate"/>
            </w:r>
            <w:r w:rsidR="00BD5B62">
              <w:rPr>
                <w:noProof/>
                <w:webHidden/>
              </w:rPr>
              <w:t>6</w:t>
            </w:r>
            <w:r w:rsidR="007478DF">
              <w:rPr>
                <w:noProof/>
                <w:webHidden/>
              </w:rPr>
              <w:fldChar w:fldCharType="end"/>
            </w:r>
          </w:hyperlink>
        </w:p>
        <w:p w14:paraId="5531A00D" w14:textId="77777777" w:rsidR="007478DF" w:rsidRDefault="003A7303">
          <w:pPr>
            <w:pStyle w:val="TDC3"/>
            <w:tabs>
              <w:tab w:val="right" w:leader="dot" w:pos="9034"/>
            </w:tabs>
            <w:rPr>
              <w:rFonts w:asciiTheme="minorHAnsi" w:eastAsiaTheme="minorEastAsia" w:hAnsiTheme="minorHAnsi" w:cstheme="minorBidi"/>
              <w:noProof/>
            </w:rPr>
          </w:pPr>
          <w:hyperlink w:anchor="_Toc197540323" w:history="1">
            <w:r w:rsidR="007478DF" w:rsidRPr="00375740">
              <w:rPr>
                <w:rStyle w:val="Hipervnculo"/>
                <w:noProof/>
              </w:rPr>
              <w:t>b) Legitimidad de la parte recurrente</w:t>
            </w:r>
            <w:r w:rsidR="007478DF">
              <w:rPr>
                <w:noProof/>
                <w:webHidden/>
              </w:rPr>
              <w:tab/>
            </w:r>
            <w:r w:rsidR="007478DF">
              <w:rPr>
                <w:noProof/>
                <w:webHidden/>
              </w:rPr>
              <w:fldChar w:fldCharType="begin"/>
            </w:r>
            <w:r w:rsidR="007478DF">
              <w:rPr>
                <w:noProof/>
                <w:webHidden/>
              </w:rPr>
              <w:instrText xml:space="preserve"> PAGEREF _Toc197540323 \h </w:instrText>
            </w:r>
            <w:r w:rsidR="007478DF">
              <w:rPr>
                <w:noProof/>
                <w:webHidden/>
              </w:rPr>
            </w:r>
            <w:r w:rsidR="007478DF">
              <w:rPr>
                <w:noProof/>
                <w:webHidden/>
              </w:rPr>
              <w:fldChar w:fldCharType="separate"/>
            </w:r>
            <w:r w:rsidR="00BD5B62">
              <w:rPr>
                <w:noProof/>
                <w:webHidden/>
              </w:rPr>
              <w:t>7</w:t>
            </w:r>
            <w:r w:rsidR="007478DF">
              <w:rPr>
                <w:noProof/>
                <w:webHidden/>
              </w:rPr>
              <w:fldChar w:fldCharType="end"/>
            </w:r>
          </w:hyperlink>
        </w:p>
        <w:p w14:paraId="6BD5E36B" w14:textId="77777777" w:rsidR="007478DF" w:rsidRDefault="003A7303">
          <w:pPr>
            <w:pStyle w:val="TDC3"/>
            <w:tabs>
              <w:tab w:val="right" w:leader="dot" w:pos="9034"/>
            </w:tabs>
            <w:rPr>
              <w:rFonts w:asciiTheme="minorHAnsi" w:eastAsiaTheme="minorEastAsia" w:hAnsiTheme="minorHAnsi" w:cstheme="minorBidi"/>
              <w:noProof/>
            </w:rPr>
          </w:pPr>
          <w:hyperlink w:anchor="_Toc197540324" w:history="1">
            <w:r w:rsidR="007478DF" w:rsidRPr="00375740">
              <w:rPr>
                <w:rStyle w:val="Hipervnculo"/>
                <w:noProof/>
              </w:rPr>
              <w:t>c) Plazo para interponer el recurso</w:t>
            </w:r>
            <w:r w:rsidR="007478DF">
              <w:rPr>
                <w:noProof/>
                <w:webHidden/>
              </w:rPr>
              <w:tab/>
            </w:r>
            <w:r w:rsidR="007478DF">
              <w:rPr>
                <w:noProof/>
                <w:webHidden/>
              </w:rPr>
              <w:fldChar w:fldCharType="begin"/>
            </w:r>
            <w:r w:rsidR="007478DF">
              <w:rPr>
                <w:noProof/>
                <w:webHidden/>
              </w:rPr>
              <w:instrText xml:space="preserve"> PAGEREF _Toc197540324 \h </w:instrText>
            </w:r>
            <w:r w:rsidR="007478DF">
              <w:rPr>
                <w:noProof/>
                <w:webHidden/>
              </w:rPr>
            </w:r>
            <w:r w:rsidR="007478DF">
              <w:rPr>
                <w:noProof/>
                <w:webHidden/>
              </w:rPr>
              <w:fldChar w:fldCharType="separate"/>
            </w:r>
            <w:r w:rsidR="00BD5B62">
              <w:rPr>
                <w:noProof/>
                <w:webHidden/>
              </w:rPr>
              <w:t>7</w:t>
            </w:r>
            <w:r w:rsidR="007478DF">
              <w:rPr>
                <w:noProof/>
                <w:webHidden/>
              </w:rPr>
              <w:fldChar w:fldCharType="end"/>
            </w:r>
          </w:hyperlink>
        </w:p>
        <w:p w14:paraId="078271C4" w14:textId="77777777" w:rsidR="007478DF" w:rsidRDefault="003A7303">
          <w:pPr>
            <w:pStyle w:val="TDC3"/>
            <w:tabs>
              <w:tab w:val="right" w:leader="dot" w:pos="9034"/>
            </w:tabs>
            <w:rPr>
              <w:rFonts w:asciiTheme="minorHAnsi" w:eastAsiaTheme="minorEastAsia" w:hAnsiTheme="minorHAnsi" w:cstheme="minorBidi"/>
              <w:noProof/>
            </w:rPr>
          </w:pPr>
          <w:hyperlink w:anchor="_Toc197540325" w:history="1">
            <w:r w:rsidR="007478DF" w:rsidRPr="00375740">
              <w:rPr>
                <w:rStyle w:val="Hipervnculo"/>
                <w:noProof/>
              </w:rPr>
              <w:t>d) Causal de Procedencia</w:t>
            </w:r>
            <w:r w:rsidR="007478DF">
              <w:rPr>
                <w:noProof/>
                <w:webHidden/>
              </w:rPr>
              <w:tab/>
            </w:r>
            <w:r w:rsidR="007478DF">
              <w:rPr>
                <w:noProof/>
                <w:webHidden/>
              </w:rPr>
              <w:fldChar w:fldCharType="begin"/>
            </w:r>
            <w:r w:rsidR="007478DF">
              <w:rPr>
                <w:noProof/>
                <w:webHidden/>
              </w:rPr>
              <w:instrText xml:space="preserve"> PAGEREF _Toc197540325 \h </w:instrText>
            </w:r>
            <w:r w:rsidR="007478DF">
              <w:rPr>
                <w:noProof/>
                <w:webHidden/>
              </w:rPr>
            </w:r>
            <w:r w:rsidR="007478DF">
              <w:rPr>
                <w:noProof/>
                <w:webHidden/>
              </w:rPr>
              <w:fldChar w:fldCharType="separate"/>
            </w:r>
            <w:r w:rsidR="00BD5B62">
              <w:rPr>
                <w:noProof/>
                <w:webHidden/>
              </w:rPr>
              <w:t>7</w:t>
            </w:r>
            <w:r w:rsidR="007478DF">
              <w:rPr>
                <w:noProof/>
                <w:webHidden/>
              </w:rPr>
              <w:fldChar w:fldCharType="end"/>
            </w:r>
          </w:hyperlink>
        </w:p>
        <w:p w14:paraId="32532347" w14:textId="77777777" w:rsidR="007478DF" w:rsidRDefault="003A7303">
          <w:pPr>
            <w:pStyle w:val="TDC3"/>
            <w:tabs>
              <w:tab w:val="right" w:leader="dot" w:pos="9034"/>
            </w:tabs>
            <w:rPr>
              <w:rFonts w:asciiTheme="minorHAnsi" w:eastAsiaTheme="minorEastAsia" w:hAnsiTheme="minorHAnsi" w:cstheme="minorBidi"/>
              <w:noProof/>
            </w:rPr>
          </w:pPr>
          <w:hyperlink w:anchor="_Toc197540326" w:history="1">
            <w:r w:rsidR="007478DF" w:rsidRPr="00375740">
              <w:rPr>
                <w:rStyle w:val="Hipervnculo"/>
                <w:noProof/>
              </w:rPr>
              <w:t>e) Requisitos formales para la interposición del recurso</w:t>
            </w:r>
            <w:r w:rsidR="007478DF">
              <w:rPr>
                <w:noProof/>
                <w:webHidden/>
              </w:rPr>
              <w:tab/>
            </w:r>
            <w:r w:rsidR="007478DF">
              <w:rPr>
                <w:noProof/>
                <w:webHidden/>
              </w:rPr>
              <w:fldChar w:fldCharType="begin"/>
            </w:r>
            <w:r w:rsidR="007478DF">
              <w:rPr>
                <w:noProof/>
                <w:webHidden/>
              </w:rPr>
              <w:instrText xml:space="preserve"> PAGEREF _Toc197540326 \h </w:instrText>
            </w:r>
            <w:r w:rsidR="007478DF">
              <w:rPr>
                <w:noProof/>
                <w:webHidden/>
              </w:rPr>
            </w:r>
            <w:r w:rsidR="007478DF">
              <w:rPr>
                <w:noProof/>
                <w:webHidden/>
              </w:rPr>
              <w:fldChar w:fldCharType="separate"/>
            </w:r>
            <w:r w:rsidR="00BD5B62">
              <w:rPr>
                <w:noProof/>
                <w:webHidden/>
              </w:rPr>
              <w:t>7</w:t>
            </w:r>
            <w:r w:rsidR="007478DF">
              <w:rPr>
                <w:noProof/>
                <w:webHidden/>
              </w:rPr>
              <w:fldChar w:fldCharType="end"/>
            </w:r>
          </w:hyperlink>
        </w:p>
        <w:p w14:paraId="3A7D21AD" w14:textId="77777777" w:rsidR="007478DF" w:rsidRDefault="003A7303">
          <w:pPr>
            <w:pStyle w:val="TDC2"/>
            <w:tabs>
              <w:tab w:val="right" w:leader="dot" w:pos="9034"/>
            </w:tabs>
            <w:rPr>
              <w:rFonts w:asciiTheme="minorHAnsi" w:eastAsiaTheme="minorEastAsia" w:hAnsiTheme="minorHAnsi" w:cstheme="minorBidi"/>
              <w:noProof/>
            </w:rPr>
          </w:pPr>
          <w:hyperlink w:anchor="_Toc197540327" w:history="1">
            <w:r w:rsidR="007478DF" w:rsidRPr="00375740">
              <w:rPr>
                <w:rStyle w:val="Hipervnculo"/>
                <w:noProof/>
              </w:rPr>
              <w:t>SEGUNDO. Estudio de Fondo</w:t>
            </w:r>
            <w:r w:rsidR="007478DF">
              <w:rPr>
                <w:noProof/>
                <w:webHidden/>
              </w:rPr>
              <w:tab/>
            </w:r>
            <w:r w:rsidR="007478DF">
              <w:rPr>
                <w:noProof/>
                <w:webHidden/>
              </w:rPr>
              <w:fldChar w:fldCharType="begin"/>
            </w:r>
            <w:r w:rsidR="007478DF">
              <w:rPr>
                <w:noProof/>
                <w:webHidden/>
              </w:rPr>
              <w:instrText xml:space="preserve"> PAGEREF _Toc197540327 \h </w:instrText>
            </w:r>
            <w:r w:rsidR="007478DF">
              <w:rPr>
                <w:noProof/>
                <w:webHidden/>
              </w:rPr>
            </w:r>
            <w:r w:rsidR="007478DF">
              <w:rPr>
                <w:noProof/>
                <w:webHidden/>
              </w:rPr>
              <w:fldChar w:fldCharType="separate"/>
            </w:r>
            <w:r w:rsidR="00BD5B62">
              <w:rPr>
                <w:noProof/>
                <w:webHidden/>
              </w:rPr>
              <w:t>8</w:t>
            </w:r>
            <w:r w:rsidR="007478DF">
              <w:rPr>
                <w:noProof/>
                <w:webHidden/>
              </w:rPr>
              <w:fldChar w:fldCharType="end"/>
            </w:r>
          </w:hyperlink>
        </w:p>
        <w:p w14:paraId="6D81BD3E" w14:textId="77777777" w:rsidR="007478DF" w:rsidRDefault="003A7303">
          <w:pPr>
            <w:pStyle w:val="TDC3"/>
            <w:tabs>
              <w:tab w:val="right" w:leader="dot" w:pos="9034"/>
            </w:tabs>
            <w:rPr>
              <w:rFonts w:asciiTheme="minorHAnsi" w:eastAsiaTheme="minorEastAsia" w:hAnsiTheme="minorHAnsi" w:cstheme="minorBidi"/>
              <w:noProof/>
            </w:rPr>
          </w:pPr>
          <w:hyperlink w:anchor="_Toc197540328" w:history="1">
            <w:r w:rsidR="007478DF" w:rsidRPr="00375740">
              <w:rPr>
                <w:rStyle w:val="Hipervnculo"/>
                <w:noProof/>
              </w:rPr>
              <w:t>a) Mandato de transparencia y responsabilidad del Sujeto Obligado</w:t>
            </w:r>
            <w:r w:rsidR="007478DF">
              <w:rPr>
                <w:noProof/>
                <w:webHidden/>
              </w:rPr>
              <w:tab/>
            </w:r>
            <w:r w:rsidR="007478DF">
              <w:rPr>
                <w:noProof/>
                <w:webHidden/>
              </w:rPr>
              <w:fldChar w:fldCharType="begin"/>
            </w:r>
            <w:r w:rsidR="007478DF">
              <w:rPr>
                <w:noProof/>
                <w:webHidden/>
              </w:rPr>
              <w:instrText xml:space="preserve"> PAGEREF _Toc197540328 \h </w:instrText>
            </w:r>
            <w:r w:rsidR="007478DF">
              <w:rPr>
                <w:noProof/>
                <w:webHidden/>
              </w:rPr>
            </w:r>
            <w:r w:rsidR="007478DF">
              <w:rPr>
                <w:noProof/>
                <w:webHidden/>
              </w:rPr>
              <w:fldChar w:fldCharType="separate"/>
            </w:r>
            <w:r w:rsidR="00BD5B62">
              <w:rPr>
                <w:noProof/>
                <w:webHidden/>
              </w:rPr>
              <w:t>8</w:t>
            </w:r>
            <w:r w:rsidR="007478DF">
              <w:rPr>
                <w:noProof/>
                <w:webHidden/>
              </w:rPr>
              <w:fldChar w:fldCharType="end"/>
            </w:r>
          </w:hyperlink>
        </w:p>
        <w:p w14:paraId="2545D3BC" w14:textId="77777777" w:rsidR="007478DF" w:rsidRDefault="003A7303">
          <w:pPr>
            <w:pStyle w:val="TDC3"/>
            <w:tabs>
              <w:tab w:val="right" w:leader="dot" w:pos="9034"/>
            </w:tabs>
            <w:rPr>
              <w:rFonts w:asciiTheme="minorHAnsi" w:eastAsiaTheme="minorEastAsia" w:hAnsiTheme="minorHAnsi" w:cstheme="minorBidi"/>
              <w:noProof/>
            </w:rPr>
          </w:pPr>
          <w:hyperlink w:anchor="_Toc197540329" w:history="1">
            <w:r w:rsidR="007478DF" w:rsidRPr="00375740">
              <w:rPr>
                <w:rStyle w:val="Hipervnculo"/>
                <w:noProof/>
              </w:rPr>
              <w:t>b) Controversia a resolver</w:t>
            </w:r>
            <w:r w:rsidR="007478DF">
              <w:rPr>
                <w:noProof/>
                <w:webHidden/>
              </w:rPr>
              <w:tab/>
            </w:r>
            <w:r w:rsidR="007478DF">
              <w:rPr>
                <w:noProof/>
                <w:webHidden/>
              </w:rPr>
              <w:fldChar w:fldCharType="begin"/>
            </w:r>
            <w:r w:rsidR="007478DF">
              <w:rPr>
                <w:noProof/>
                <w:webHidden/>
              </w:rPr>
              <w:instrText xml:space="preserve"> PAGEREF _Toc197540329 \h </w:instrText>
            </w:r>
            <w:r w:rsidR="007478DF">
              <w:rPr>
                <w:noProof/>
                <w:webHidden/>
              </w:rPr>
            </w:r>
            <w:r w:rsidR="007478DF">
              <w:rPr>
                <w:noProof/>
                <w:webHidden/>
              </w:rPr>
              <w:fldChar w:fldCharType="separate"/>
            </w:r>
            <w:r w:rsidR="00BD5B62">
              <w:rPr>
                <w:noProof/>
                <w:webHidden/>
              </w:rPr>
              <w:t>11</w:t>
            </w:r>
            <w:r w:rsidR="007478DF">
              <w:rPr>
                <w:noProof/>
                <w:webHidden/>
              </w:rPr>
              <w:fldChar w:fldCharType="end"/>
            </w:r>
          </w:hyperlink>
        </w:p>
        <w:p w14:paraId="02D88F78" w14:textId="77777777" w:rsidR="007478DF" w:rsidRDefault="003A7303">
          <w:pPr>
            <w:pStyle w:val="TDC3"/>
            <w:tabs>
              <w:tab w:val="right" w:leader="dot" w:pos="9034"/>
            </w:tabs>
            <w:rPr>
              <w:rFonts w:asciiTheme="minorHAnsi" w:eastAsiaTheme="minorEastAsia" w:hAnsiTheme="minorHAnsi" w:cstheme="minorBidi"/>
              <w:noProof/>
            </w:rPr>
          </w:pPr>
          <w:hyperlink w:anchor="_Toc197540330" w:history="1">
            <w:r w:rsidR="007478DF" w:rsidRPr="00375740">
              <w:rPr>
                <w:rStyle w:val="Hipervnculo"/>
                <w:noProof/>
              </w:rPr>
              <w:t>c) Estudio de la controversia</w:t>
            </w:r>
            <w:r w:rsidR="007478DF">
              <w:rPr>
                <w:noProof/>
                <w:webHidden/>
              </w:rPr>
              <w:tab/>
            </w:r>
            <w:r w:rsidR="007478DF">
              <w:rPr>
                <w:noProof/>
                <w:webHidden/>
              </w:rPr>
              <w:fldChar w:fldCharType="begin"/>
            </w:r>
            <w:r w:rsidR="007478DF">
              <w:rPr>
                <w:noProof/>
                <w:webHidden/>
              </w:rPr>
              <w:instrText xml:space="preserve"> PAGEREF _Toc197540330 \h </w:instrText>
            </w:r>
            <w:r w:rsidR="007478DF">
              <w:rPr>
                <w:noProof/>
                <w:webHidden/>
              </w:rPr>
            </w:r>
            <w:r w:rsidR="007478DF">
              <w:rPr>
                <w:noProof/>
                <w:webHidden/>
              </w:rPr>
              <w:fldChar w:fldCharType="separate"/>
            </w:r>
            <w:r w:rsidR="00BD5B62">
              <w:rPr>
                <w:noProof/>
                <w:webHidden/>
              </w:rPr>
              <w:t>13</w:t>
            </w:r>
            <w:r w:rsidR="007478DF">
              <w:rPr>
                <w:noProof/>
                <w:webHidden/>
              </w:rPr>
              <w:fldChar w:fldCharType="end"/>
            </w:r>
          </w:hyperlink>
        </w:p>
        <w:p w14:paraId="49049C99" w14:textId="77777777" w:rsidR="007478DF" w:rsidRDefault="003A7303">
          <w:pPr>
            <w:pStyle w:val="TDC3"/>
            <w:tabs>
              <w:tab w:val="right" w:leader="dot" w:pos="9034"/>
            </w:tabs>
            <w:rPr>
              <w:rFonts w:asciiTheme="minorHAnsi" w:eastAsiaTheme="minorEastAsia" w:hAnsiTheme="minorHAnsi" w:cstheme="minorBidi"/>
              <w:noProof/>
            </w:rPr>
          </w:pPr>
          <w:hyperlink w:anchor="_Toc197540331" w:history="1">
            <w:r w:rsidR="007478DF" w:rsidRPr="00375740">
              <w:rPr>
                <w:rStyle w:val="Hipervnculo"/>
                <w:noProof/>
              </w:rPr>
              <w:t>d) Versión pública</w:t>
            </w:r>
            <w:r w:rsidR="007478DF">
              <w:rPr>
                <w:noProof/>
                <w:webHidden/>
              </w:rPr>
              <w:tab/>
            </w:r>
            <w:r w:rsidR="007478DF">
              <w:rPr>
                <w:noProof/>
                <w:webHidden/>
              </w:rPr>
              <w:fldChar w:fldCharType="begin"/>
            </w:r>
            <w:r w:rsidR="007478DF">
              <w:rPr>
                <w:noProof/>
                <w:webHidden/>
              </w:rPr>
              <w:instrText xml:space="preserve"> PAGEREF _Toc197540331 \h </w:instrText>
            </w:r>
            <w:r w:rsidR="007478DF">
              <w:rPr>
                <w:noProof/>
                <w:webHidden/>
              </w:rPr>
            </w:r>
            <w:r w:rsidR="007478DF">
              <w:rPr>
                <w:noProof/>
                <w:webHidden/>
              </w:rPr>
              <w:fldChar w:fldCharType="separate"/>
            </w:r>
            <w:r w:rsidR="00BD5B62">
              <w:rPr>
                <w:noProof/>
                <w:webHidden/>
              </w:rPr>
              <w:t>38</w:t>
            </w:r>
            <w:r w:rsidR="007478DF">
              <w:rPr>
                <w:noProof/>
                <w:webHidden/>
              </w:rPr>
              <w:fldChar w:fldCharType="end"/>
            </w:r>
          </w:hyperlink>
        </w:p>
        <w:p w14:paraId="50F887A7" w14:textId="77777777" w:rsidR="007478DF" w:rsidRDefault="003A7303">
          <w:pPr>
            <w:pStyle w:val="TDC3"/>
            <w:tabs>
              <w:tab w:val="right" w:leader="dot" w:pos="9034"/>
            </w:tabs>
            <w:rPr>
              <w:rFonts w:asciiTheme="minorHAnsi" w:eastAsiaTheme="minorEastAsia" w:hAnsiTheme="minorHAnsi" w:cstheme="minorBidi"/>
              <w:noProof/>
            </w:rPr>
          </w:pPr>
          <w:hyperlink w:anchor="_Toc197540332" w:history="1">
            <w:r w:rsidR="007478DF" w:rsidRPr="00375740">
              <w:rPr>
                <w:rStyle w:val="Hipervnculo"/>
                <w:noProof/>
              </w:rPr>
              <w:t>e) Conclusión</w:t>
            </w:r>
            <w:r w:rsidR="007478DF">
              <w:rPr>
                <w:noProof/>
                <w:webHidden/>
              </w:rPr>
              <w:tab/>
            </w:r>
            <w:r w:rsidR="007478DF">
              <w:rPr>
                <w:noProof/>
                <w:webHidden/>
              </w:rPr>
              <w:fldChar w:fldCharType="begin"/>
            </w:r>
            <w:r w:rsidR="007478DF">
              <w:rPr>
                <w:noProof/>
                <w:webHidden/>
              </w:rPr>
              <w:instrText xml:space="preserve"> PAGEREF _Toc197540332 \h </w:instrText>
            </w:r>
            <w:r w:rsidR="007478DF">
              <w:rPr>
                <w:noProof/>
                <w:webHidden/>
              </w:rPr>
            </w:r>
            <w:r w:rsidR="007478DF">
              <w:rPr>
                <w:noProof/>
                <w:webHidden/>
              </w:rPr>
              <w:fldChar w:fldCharType="separate"/>
            </w:r>
            <w:r w:rsidR="00BD5B62">
              <w:rPr>
                <w:noProof/>
                <w:webHidden/>
              </w:rPr>
              <w:t>43</w:t>
            </w:r>
            <w:r w:rsidR="007478DF">
              <w:rPr>
                <w:noProof/>
                <w:webHidden/>
              </w:rPr>
              <w:fldChar w:fldCharType="end"/>
            </w:r>
          </w:hyperlink>
        </w:p>
        <w:p w14:paraId="6978FBFD" w14:textId="77777777" w:rsidR="007478DF" w:rsidRDefault="003A7303">
          <w:pPr>
            <w:pStyle w:val="TDC1"/>
            <w:tabs>
              <w:tab w:val="right" w:leader="dot" w:pos="9034"/>
            </w:tabs>
            <w:rPr>
              <w:rFonts w:asciiTheme="minorHAnsi" w:eastAsiaTheme="minorEastAsia" w:hAnsiTheme="minorHAnsi" w:cstheme="minorBidi"/>
              <w:noProof/>
            </w:rPr>
          </w:pPr>
          <w:hyperlink w:anchor="_Toc197540333" w:history="1">
            <w:r w:rsidR="007478DF" w:rsidRPr="00375740">
              <w:rPr>
                <w:rStyle w:val="Hipervnculo"/>
                <w:noProof/>
              </w:rPr>
              <w:t>RESUELVE</w:t>
            </w:r>
            <w:r w:rsidR="007478DF">
              <w:rPr>
                <w:noProof/>
                <w:webHidden/>
              </w:rPr>
              <w:tab/>
            </w:r>
            <w:r w:rsidR="007478DF">
              <w:rPr>
                <w:noProof/>
                <w:webHidden/>
              </w:rPr>
              <w:fldChar w:fldCharType="begin"/>
            </w:r>
            <w:r w:rsidR="007478DF">
              <w:rPr>
                <w:noProof/>
                <w:webHidden/>
              </w:rPr>
              <w:instrText xml:space="preserve"> PAGEREF _Toc197540333 \h </w:instrText>
            </w:r>
            <w:r w:rsidR="007478DF">
              <w:rPr>
                <w:noProof/>
                <w:webHidden/>
              </w:rPr>
            </w:r>
            <w:r w:rsidR="007478DF">
              <w:rPr>
                <w:noProof/>
                <w:webHidden/>
              </w:rPr>
              <w:fldChar w:fldCharType="separate"/>
            </w:r>
            <w:r w:rsidR="00BD5B62">
              <w:rPr>
                <w:noProof/>
                <w:webHidden/>
              </w:rPr>
              <w:t>44</w:t>
            </w:r>
            <w:r w:rsidR="007478DF">
              <w:rPr>
                <w:noProof/>
                <w:webHidden/>
              </w:rPr>
              <w:fldChar w:fldCharType="end"/>
            </w:r>
          </w:hyperlink>
        </w:p>
        <w:p w14:paraId="4932888C" w14:textId="1A6B5439" w:rsidR="00FD20C4" w:rsidRPr="007478DF" w:rsidRDefault="00FD20C4" w:rsidP="007478DF">
          <w:r w:rsidRPr="007478DF">
            <w:rPr>
              <w:b/>
              <w:bCs/>
              <w:lang w:val="es-ES"/>
            </w:rPr>
            <w:fldChar w:fldCharType="end"/>
          </w:r>
        </w:p>
      </w:sdtContent>
    </w:sdt>
    <w:p w14:paraId="32AD31E9" w14:textId="77777777" w:rsidR="00FD6BCA" w:rsidRPr="007478DF" w:rsidRDefault="00FD6BCA" w:rsidP="007478DF">
      <w:pPr>
        <w:pBdr>
          <w:top w:val="nil"/>
          <w:left w:val="nil"/>
          <w:bottom w:val="nil"/>
          <w:right w:val="nil"/>
          <w:between w:val="nil"/>
        </w:pBdr>
        <w:tabs>
          <w:tab w:val="right" w:pos="9034"/>
        </w:tabs>
        <w:spacing w:after="100"/>
        <w:rPr>
          <w:b/>
        </w:rPr>
        <w:sectPr w:rsidR="00FD6BCA" w:rsidRPr="007478DF">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61680F72" w:rsidR="00FD6BCA" w:rsidRPr="007478DF" w:rsidRDefault="00C05457" w:rsidP="007478DF">
      <w:pPr>
        <w:rPr>
          <w:b/>
        </w:rPr>
      </w:pPr>
      <w:r w:rsidRPr="007478DF">
        <w:lastRenderedPageBreak/>
        <w:t>Resolución del Pleno del Instituto de Transparencia, Acceso a la Información Pública y Protección de Datos Personales del Estado de México y Municipios, con domicilio en Metepec, Estado de México, de</w:t>
      </w:r>
      <w:r w:rsidR="007478DF">
        <w:t>l</w:t>
      </w:r>
      <w:r w:rsidRPr="007478DF">
        <w:t xml:space="preserve"> </w:t>
      </w:r>
      <w:r w:rsidR="009F6913" w:rsidRPr="007478DF">
        <w:rPr>
          <w:b/>
        </w:rPr>
        <w:t>catorce</w:t>
      </w:r>
      <w:r w:rsidR="00713999" w:rsidRPr="007478DF">
        <w:rPr>
          <w:b/>
        </w:rPr>
        <w:t xml:space="preserve"> de mayo</w:t>
      </w:r>
      <w:r w:rsidRPr="007478DF">
        <w:rPr>
          <w:b/>
        </w:rPr>
        <w:t xml:space="preserve"> de dos mil veinticinco.</w:t>
      </w:r>
    </w:p>
    <w:p w14:paraId="469ACC29" w14:textId="77777777" w:rsidR="00FD6BCA" w:rsidRPr="007478DF" w:rsidRDefault="00FD6BCA" w:rsidP="007478DF"/>
    <w:p w14:paraId="3B9725E6" w14:textId="6E1A53DA" w:rsidR="00FD6BCA" w:rsidRPr="007478DF" w:rsidRDefault="00C05457" w:rsidP="007478DF">
      <w:r w:rsidRPr="007478DF">
        <w:rPr>
          <w:b/>
        </w:rPr>
        <w:t xml:space="preserve">VISTO </w:t>
      </w:r>
      <w:r w:rsidRPr="007478DF">
        <w:t xml:space="preserve">el expediente formado con motivo del Recurso de Revisión </w:t>
      </w:r>
      <w:r w:rsidR="00713999" w:rsidRPr="007478DF">
        <w:rPr>
          <w:b/>
        </w:rPr>
        <w:t>02917/INFOEM/IP/RR/2025</w:t>
      </w:r>
      <w:r w:rsidRPr="007478DF">
        <w:rPr>
          <w:b/>
        </w:rPr>
        <w:t xml:space="preserve"> </w:t>
      </w:r>
      <w:r w:rsidRPr="007478DF">
        <w:t xml:space="preserve">interpuesto por </w:t>
      </w:r>
      <w:r w:rsidRPr="007478DF">
        <w:rPr>
          <w:b/>
        </w:rPr>
        <w:t>una persona de manera anónima</w:t>
      </w:r>
      <w:r w:rsidRPr="007478DF">
        <w:t xml:space="preserve">, a quien en lo subsecuente se le denominará </w:t>
      </w:r>
      <w:r w:rsidRPr="007478DF">
        <w:rPr>
          <w:b/>
        </w:rPr>
        <w:t>LA PARTE RECURRENTE</w:t>
      </w:r>
      <w:r w:rsidRPr="007478DF">
        <w:t xml:space="preserve">, en contra de la respuesta emitida por el </w:t>
      </w:r>
      <w:r w:rsidRPr="007478DF">
        <w:rPr>
          <w:b/>
        </w:rPr>
        <w:t>Ayuntamiento de Toluca</w:t>
      </w:r>
      <w:r w:rsidRPr="007478DF">
        <w:t xml:space="preserve">, en adelante </w:t>
      </w:r>
      <w:r w:rsidRPr="007478DF">
        <w:rPr>
          <w:b/>
        </w:rPr>
        <w:t>EL SUJETO OBLIGADO</w:t>
      </w:r>
      <w:r w:rsidRPr="007478DF">
        <w:t>, se emite la presente Resolución con base en los Antecedentes y Considerandos que se exponen a continuación:</w:t>
      </w:r>
    </w:p>
    <w:p w14:paraId="3095BCB3" w14:textId="77777777" w:rsidR="00FD6BCA" w:rsidRPr="007478DF" w:rsidRDefault="00FD6BCA" w:rsidP="007478DF"/>
    <w:p w14:paraId="7B74F830" w14:textId="77777777" w:rsidR="00FD6BCA" w:rsidRPr="007478DF" w:rsidRDefault="00C05457" w:rsidP="007478DF">
      <w:pPr>
        <w:pStyle w:val="Ttulo1"/>
      </w:pPr>
      <w:bookmarkStart w:id="2" w:name="_Toc197540308"/>
      <w:r w:rsidRPr="007478DF">
        <w:t>ANTECEDENTES</w:t>
      </w:r>
      <w:bookmarkEnd w:id="2"/>
    </w:p>
    <w:p w14:paraId="51624F7C" w14:textId="77777777" w:rsidR="00FD6BCA" w:rsidRPr="007478DF" w:rsidRDefault="00FD6BCA" w:rsidP="007478DF"/>
    <w:p w14:paraId="4390203D" w14:textId="77777777" w:rsidR="00FD6BCA" w:rsidRPr="007478DF" w:rsidRDefault="00C05457" w:rsidP="007478DF">
      <w:pPr>
        <w:pStyle w:val="Ttulo2"/>
      </w:pPr>
      <w:bookmarkStart w:id="3" w:name="_Toc197540309"/>
      <w:r w:rsidRPr="007478DF">
        <w:t>DE LA SOLICITUD DE INFORMACIÓN</w:t>
      </w:r>
      <w:bookmarkEnd w:id="3"/>
    </w:p>
    <w:p w14:paraId="0B3195FC" w14:textId="77777777" w:rsidR="00FD6BCA" w:rsidRPr="007478DF" w:rsidRDefault="00C05457" w:rsidP="007478DF">
      <w:pPr>
        <w:pStyle w:val="Ttulo3"/>
      </w:pPr>
      <w:bookmarkStart w:id="4" w:name="_Toc197540310"/>
      <w:r w:rsidRPr="007478DF">
        <w:t>a) Solicitud de información</w:t>
      </w:r>
      <w:bookmarkEnd w:id="4"/>
    </w:p>
    <w:p w14:paraId="0853A583" w14:textId="0FDFD279" w:rsidR="00FD6BCA" w:rsidRPr="007478DF" w:rsidRDefault="00C05457" w:rsidP="007478DF">
      <w:r w:rsidRPr="007478DF">
        <w:t xml:space="preserve">El </w:t>
      </w:r>
      <w:r w:rsidR="00713999" w:rsidRPr="007478DF">
        <w:rPr>
          <w:b/>
        </w:rPr>
        <w:t>dieciocho</w:t>
      </w:r>
      <w:r w:rsidR="009C1C5D" w:rsidRPr="007478DF">
        <w:rPr>
          <w:b/>
        </w:rPr>
        <w:t xml:space="preserve"> de febrero</w:t>
      </w:r>
      <w:r w:rsidRPr="007478DF">
        <w:rPr>
          <w:b/>
        </w:rPr>
        <w:t xml:space="preserve"> de dos mil veinticinco,</w:t>
      </w:r>
      <w:r w:rsidRPr="007478DF">
        <w:t xml:space="preserve"> </w:t>
      </w:r>
      <w:r w:rsidRPr="007478DF">
        <w:rPr>
          <w:b/>
        </w:rPr>
        <w:t>LA PARTE RECURRENTE</w:t>
      </w:r>
      <w:r w:rsidRPr="007478DF">
        <w:t xml:space="preserve"> presentó una solicitud de acceso a la información pública ante el </w:t>
      </w:r>
      <w:r w:rsidRPr="007478DF">
        <w:rPr>
          <w:b/>
        </w:rPr>
        <w:t>SUJETO OBLIGADO</w:t>
      </w:r>
      <w:r w:rsidRPr="007478DF">
        <w:t>, a través del Sistema de Acceso a la Información Mexiquense (SAIMEX). Dicha solicitud quedó registrada con el número de folio</w:t>
      </w:r>
      <w:r w:rsidRPr="007478DF">
        <w:rPr>
          <w:b/>
        </w:rPr>
        <w:t xml:space="preserve"> </w:t>
      </w:r>
      <w:r w:rsidR="00713999" w:rsidRPr="007478DF">
        <w:rPr>
          <w:b/>
        </w:rPr>
        <w:t>00993/TOLUCA/IP/2025</w:t>
      </w:r>
      <w:r w:rsidR="004268EA" w:rsidRPr="007478DF">
        <w:rPr>
          <w:b/>
        </w:rPr>
        <w:t xml:space="preserve"> </w:t>
      </w:r>
      <w:r w:rsidRPr="007478DF">
        <w:t>y en ella se requirió la siguiente información:</w:t>
      </w:r>
    </w:p>
    <w:p w14:paraId="0C015894" w14:textId="77777777" w:rsidR="00FD6BCA" w:rsidRPr="007478DF" w:rsidRDefault="00FD6BCA" w:rsidP="007478DF">
      <w:pPr>
        <w:tabs>
          <w:tab w:val="left" w:pos="4667"/>
        </w:tabs>
        <w:ind w:right="567"/>
        <w:rPr>
          <w:i/>
        </w:rPr>
      </w:pPr>
    </w:p>
    <w:p w14:paraId="2AAFCBE8" w14:textId="4DCC67CA" w:rsidR="00FD6BCA" w:rsidRPr="007478DF" w:rsidRDefault="00C05457" w:rsidP="007478DF">
      <w:pPr>
        <w:pStyle w:val="Puesto"/>
        <w:ind w:firstLine="0"/>
        <w:rPr>
          <w:color w:val="auto"/>
        </w:rPr>
      </w:pPr>
      <w:bookmarkStart w:id="5" w:name="_qsh70q" w:colFirst="0" w:colLast="0"/>
      <w:bookmarkEnd w:id="5"/>
      <w:r w:rsidRPr="007478DF">
        <w:rPr>
          <w:color w:val="auto"/>
        </w:rPr>
        <w:t>“</w:t>
      </w:r>
      <w:r w:rsidR="00185545" w:rsidRPr="007478DF">
        <w:rPr>
          <w:color w:val="auto"/>
        </w:rPr>
        <w:t xml:space="preserve">De </w:t>
      </w:r>
      <w:r w:rsidR="00A3034A">
        <w:rPr>
          <w:color w:val="auto"/>
        </w:rPr>
        <w:t>XX XXXXXXXXXX X XXXX XXXXXXX XX XXXXX</w:t>
      </w:r>
      <w:r w:rsidR="00185545" w:rsidRPr="007478DF">
        <w:rPr>
          <w:color w:val="auto"/>
        </w:rPr>
        <w:t xml:space="preserve"> a las oficinas y cunado va solo es para </w:t>
      </w:r>
      <w:r w:rsidR="00A3034A">
        <w:rPr>
          <w:color w:val="auto"/>
        </w:rPr>
        <w:t>XXXXXXX</w:t>
      </w:r>
      <w:r w:rsidR="00185545" w:rsidRPr="007478DF">
        <w:rPr>
          <w:color w:val="auto"/>
        </w:rPr>
        <w:t xml:space="preserve">, ya estamos cansados en este mes de aguantarla y que nadie haga nada por nosotros comenta que es protectora de la violencia de </w:t>
      </w:r>
      <w:proofErr w:type="spellStart"/>
      <w:r w:rsidR="00185545" w:rsidRPr="007478DF">
        <w:rPr>
          <w:color w:val="auto"/>
        </w:rPr>
        <w:t>genero</w:t>
      </w:r>
      <w:proofErr w:type="spellEnd"/>
      <w:r w:rsidR="00185545" w:rsidRPr="007478DF">
        <w:rPr>
          <w:color w:val="auto"/>
        </w:rPr>
        <w:t xml:space="preserve"> y es </w:t>
      </w:r>
      <w:bookmarkStart w:id="6" w:name="_GoBack"/>
      <w:r w:rsidR="00A3034A">
        <w:rPr>
          <w:color w:val="auto"/>
        </w:rPr>
        <w:t xml:space="preserve">XXXX </w:t>
      </w:r>
      <w:proofErr w:type="spellStart"/>
      <w:r w:rsidR="00A3034A">
        <w:rPr>
          <w:color w:val="auto"/>
        </w:rPr>
        <w:t>XXXX</w:t>
      </w:r>
      <w:proofErr w:type="spellEnd"/>
      <w:r w:rsidR="00A3034A">
        <w:rPr>
          <w:color w:val="auto"/>
        </w:rPr>
        <w:t xml:space="preserve"> XXXXXXXX</w:t>
      </w:r>
      <w:bookmarkEnd w:id="6"/>
      <w:r w:rsidR="00185545" w:rsidRPr="007478DF">
        <w:rPr>
          <w:color w:val="auto"/>
        </w:rPr>
        <w:t xml:space="preserve"> Lauren Paola Sanabria Becerril Directora de Gobernanza, su horario laboral, sus oficios firmados, su informe o programa de trabajo , los documentos que demuestre que hace en la dirección para el bien de los </w:t>
      </w:r>
      <w:proofErr w:type="spellStart"/>
      <w:r w:rsidR="00185545" w:rsidRPr="007478DF">
        <w:rPr>
          <w:color w:val="auto"/>
        </w:rPr>
        <w:t>toluquenos</w:t>
      </w:r>
      <w:proofErr w:type="spellEnd"/>
      <w:r w:rsidR="00185545" w:rsidRPr="007478DF">
        <w:rPr>
          <w:color w:val="auto"/>
        </w:rPr>
        <w:t xml:space="preserve">, que informe el presidente municipal cual fue el compromiso con </w:t>
      </w:r>
      <w:proofErr w:type="spellStart"/>
      <w:r w:rsidR="00185545" w:rsidRPr="007478DF">
        <w:rPr>
          <w:color w:val="auto"/>
        </w:rPr>
        <w:t>Ray</w:t>
      </w:r>
      <w:proofErr w:type="spellEnd"/>
      <w:r w:rsidR="00185545" w:rsidRPr="007478DF">
        <w:rPr>
          <w:color w:val="auto"/>
        </w:rPr>
        <w:t xml:space="preserve"> para que ingresara esta </w:t>
      </w:r>
      <w:proofErr w:type="spellStart"/>
      <w:r w:rsidR="00185545" w:rsidRPr="007478DF">
        <w:rPr>
          <w:color w:val="auto"/>
        </w:rPr>
        <w:t>señoara</w:t>
      </w:r>
      <w:proofErr w:type="spellEnd"/>
      <w:r w:rsidR="00185545" w:rsidRPr="007478DF">
        <w:rPr>
          <w:color w:val="auto"/>
        </w:rPr>
        <w:t xml:space="preserve"> que es gente de </w:t>
      </w:r>
      <w:proofErr w:type="spellStart"/>
      <w:r w:rsidR="00185545" w:rsidRPr="007478DF">
        <w:rPr>
          <w:color w:val="auto"/>
        </w:rPr>
        <w:t>Ray</w:t>
      </w:r>
      <w:proofErr w:type="spellEnd"/>
      <w:r w:rsidR="00185545" w:rsidRPr="007478DF">
        <w:rPr>
          <w:color w:val="auto"/>
        </w:rPr>
        <w:t xml:space="preserve"> y estuvo en su administración, las funciones de esta señora y lo que ha cumplido. </w:t>
      </w:r>
      <w:proofErr w:type="gramStart"/>
      <w:r w:rsidR="00185545" w:rsidRPr="007478DF">
        <w:rPr>
          <w:color w:val="auto"/>
        </w:rPr>
        <w:t>cuantas</w:t>
      </w:r>
      <w:proofErr w:type="gramEnd"/>
      <w:r w:rsidR="00185545" w:rsidRPr="007478DF">
        <w:rPr>
          <w:color w:val="auto"/>
        </w:rPr>
        <w:t xml:space="preserve"> denuncias tiene la </w:t>
      </w:r>
      <w:proofErr w:type="spellStart"/>
      <w:r w:rsidR="00185545" w:rsidRPr="007478DF">
        <w:rPr>
          <w:color w:val="auto"/>
        </w:rPr>
        <w:t>contraloria</w:t>
      </w:r>
      <w:proofErr w:type="spellEnd"/>
      <w:r w:rsidR="00185545" w:rsidRPr="007478DF">
        <w:rPr>
          <w:color w:val="auto"/>
        </w:rPr>
        <w:t xml:space="preserve"> y la </w:t>
      </w:r>
      <w:proofErr w:type="spellStart"/>
      <w:r w:rsidR="00185545" w:rsidRPr="007478DF">
        <w:rPr>
          <w:color w:val="auto"/>
        </w:rPr>
        <w:t>defensoria</w:t>
      </w:r>
      <w:proofErr w:type="spellEnd"/>
      <w:r w:rsidR="00185545" w:rsidRPr="007478DF">
        <w:rPr>
          <w:color w:val="auto"/>
        </w:rPr>
        <w:t xml:space="preserve"> de derechos humanos en su contra por violencia de </w:t>
      </w:r>
      <w:proofErr w:type="spellStart"/>
      <w:r w:rsidR="00185545" w:rsidRPr="007478DF">
        <w:rPr>
          <w:color w:val="auto"/>
        </w:rPr>
        <w:t>genero</w:t>
      </w:r>
      <w:proofErr w:type="spellEnd"/>
      <w:r w:rsidR="00185545" w:rsidRPr="007478DF">
        <w:rPr>
          <w:color w:val="auto"/>
        </w:rPr>
        <w:t xml:space="preserve"> y </w:t>
      </w:r>
      <w:proofErr w:type="spellStart"/>
      <w:r w:rsidR="00185545" w:rsidRPr="007478DF">
        <w:rPr>
          <w:color w:val="auto"/>
        </w:rPr>
        <w:t>violancia</w:t>
      </w:r>
      <w:proofErr w:type="spellEnd"/>
      <w:r w:rsidR="00185545" w:rsidRPr="007478DF">
        <w:rPr>
          <w:color w:val="auto"/>
        </w:rPr>
        <w:t xml:space="preserve"> laboral.</w:t>
      </w:r>
      <w:r w:rsidRPr="007478DF">
        <w:rPr>
          <w:color w:val="auto"/>
        </w:rPr>
        <w:t>” Sic</w:t>
      </w:r>
    </w:p>
    <w:p w14:paraId="352E4837" w14:textId="77777777" w:rsidR="00FD6BCA" w:rsidRPr="007478DF" w:rsidRDefault="00FD6BCA" w:rsidP="007478DF"/>
    <w:p w14:paraId="4B954404" w14:textId="77777777" w:rsidR="00FD6BCA" w:rsidRPr="007478DF" w:rsidRDefault="00C05457" w:rsidP="007478DF">
      <w:pPr>
        <w:tabs>
          <w:tab w:val="left" w:pos="4667"/>
        </w:tabs>
        <w:ind w:right="567"/>
        <w:rPr>
          <w:i/>
        </w:rPr>
      </w:pPr>
      <w:r w:rsidRPr="007478DF">
        <w:rPr>
          <w:b/>
        </w:rPr>
        <w:t>Modalidad de entrega</w:t>
      </w:r>
      <w:r w:rsidRPr="007478DF">
        <w:t>: a</w:t>
      </w:r>
      <w:r w:rsidRPr="007478DF">
        <w:rPr>
          <w:i/>
        </w:rPr>
        <w:t xml:space="preserve"> través del </w:t>
      </w:r>
      <w:r w:rsidRPr="007478DF">
        <w:rPr>
          <w:b/>
          <w:i/>
        </w:rPr>
        <w:t>SAIMEX</w:t>
      </w:r>
      <w:r w:rsidRPr="007478DF">
        <w:rPr>
          <w:i/>
        </w:rPr>
        <w:t>.</w:t>
      </w:r>
    </w:p>
    <w:p w14:paraId="385F25B8" w14:textId="77777777" w:rsidR="00FD6BCA" w:rsidRPr="007478DF" w:rsidRDefault="00FD6BCA" w:rsidP="007478DF">
      <w:pPr>
        <w:tabs>
          <w:tab w:val="left" w:pos="4667"/>
        </w:tabs>
        <w:ind w:right="567"/>
        <w:rPr>
          <w:i/>
        </w:rPr>
      </w:pPr>
    </w:p>
    <w:p w14:paraId="3536DCA2" w14:textId="77777777" w:rsidR="00FD6BCA" w:rsidRPr="007478DF" w:rsidRDefault="00C05457" w:rsidP="007478DF">
      <w:pPr>
        <w:pStyle w:val="Ttulo3"/>
      </w:pPr>
      <w:bookmarkStart w:id="7" w:name="_3as4poj" w:colFirst="0" w:colLast="0"/>
      <w:bookmarkStart w:id="8" w:name="_Toc197540311"/>
      <w:bookmarkEnd w:id="7"/>
      <w:r w:rsidRPr="007478DF">
        <w:t>b) Turno de la solicitud de información</w:t>
      </w:r>
      <w:bookmarkEnd w:id="8"/>
    </w:p>
    <w:p w14:paraId="14BB160F" w14:textId="67179F6D" w:rsidR="00FD6BCA" w:rsidRPr="007478DF" w:rsidRDefault="00C05457" w:rsidP="007478DF">
      <w:r w:rsidRPr="007478DF">
        <w:t xml:space="preserve">En cumplimiento al artículo 162 de la Ley de Transparencia y Acceso a la Información Pública del Estado de México y Municipios, el </w:t>
      </w:r>
      <w:r w:rsidR="00713999" w:rsidRPr="007478DF">
        <w:rPr>
          <w:b/>
        </w:rPr>
        <w:t>dieciocho</w:t>
      </w:r>
      <w:r w:rsidR="009C1C5D" w:rsidRPr="007478DF">
        <w:rPr>
          <w:b/>
        </w:rPr>
        <w:t xml:space="preserve"> de febrero</w:t>
      </w:r>
      <w:r w:rsidRPr="007478DF">
        <w:rPr>
          <w:b/>
        </w:rPr>
        <w:t xml:space="preserve"> de dos mil veinticinco</w:t>
      </w:r>
      <w:r w:rsidRPr="007478DF">
        <w:t xml:space="preserve">, el Titular de la Unidad de Transparencia del </w:t>
      </w:r>
      <w:r w:rsidRPr="007478DF">
        <w:rPr>
          <w:b/>
        </w:rPr>
        <w:t>SUJETO OBLIGADO</w:t>
      </w:r>
      <w:r w:rsidRPr="007478DF">
        <w:t xml:space="preserve"> turnó la solicitud de información al servidor público habilitado que estimó pertinente.</w:t>
      </w:r>
    </w:p>
    <w:p w14:paraId="684A03CE" w14:textId="77777777" w:rsidR="00FD6BCA" w:rsidRPr="007478DF" w:rsidRDefault="00FD6BCA" w:rsidP="007478DF">
      <w:pPr>
        <w:tabs>
          <w:tab w:val="left" w:pos="4667"/>
        </w:tabs>
        <w:ind w:right="567"/>
      </w:pPr>
    </w:p>
    <w:p w14:paraId="7A80E52D" w14:textId="77777777" w:rsidR="00FD6BCA" w:rsidRPr="007478DF" w:rsidRDefault="00C05457" w:rsidP="007478DF">
      <w:pPr>
        <w:pStyle w:val="Ttulo3"/>
        <w:spacing w:line="360" w:lineRule="auto"/>
      </w:pPr>
      <w:bookmarkStart w:id="9" w:name="_1pxezwc" w:colFirst="0" w:colLast="0"/>
      <w:bookmarkStart w:id="10" w:name="_Toc197540312"/>
      <w:bookmarkEnd w:id="9"/>
      <w:r w:rsidRPr="007478DF">
        <w:t>c) Respuesta del Sujeto Obligado</w:t>
      </w:r>
      <w:bookmarkEnd w:id="10"/>
    </w:p>
    <w:p w14:paraId="3DE4EC67" w14:textId="20D71277" w:rsidR="00FD6BCA" w:rsidRPr="007478DF" w:rsidRDefault="00C05457" w:rsidP="007478DF">
      <w:pPr>
        <w:pBdr>
          <w:top w:val="nil"/>
          <w:left w:val="nil"/>
          <w:bottom w:val="nil"/>
          <w:right w:val="nil"/>
          <w:between w:val="nil"/>
        </w:pBdr>
      </w:pPr>
      <w:r w:rsidRPr="007478DF">
        <w:t xml:space="preserve">El </w:t>
      </w:r>
      <w:r w:rsidR="00713999" w:rsidRPr="007478DF">
        <w:rPr>
          <w:b/>
        </w:rPr>
        <w:t>doce</w:t>
      </w:r>
      <w:r w:rsidR="009C1C5D" w:rsidRPr="007478DF">
        <w:rPr>
          <w:b/>
        </w:rPr>
        <w:t xml:space="preserve"> de marzo</w:t>
      </w:r>
      <w:r w:rsidRPr="007478DF">
        <w:rPr>
          <w:b/>
        </w:rPr>
        <w:t xml:space="preserve"> de dos mil veinticinco, </w:t>
      </w:r>
      <w:r w:rsidRPr="007478DF">
        <w:t xml:space="preserve">el Titular de la Unidad de Transparencia del </w:t>
      </w:r>
      <w:r w:rsidRPr="007478DF">
        <w:rPr>
          <w:b/>
        </w:rPr>
        <w:t>SUJETO OBLIGADO</w:t>
      </w:r>
      <w:r w:rsidRPr="007478DF">
        <w:t xml:space="preserve"> notificó a través del </w:t>
      </w:r>
      <w:r w:rsidRPr="007478DF">
        <w:rPr>
          <w:b/>
        </w:rPr>
        <w:t>SAIMEX</w:t>
      </w:r>
      <w:r w:rsidRPr="007478DF">
        <w:t xml:space="preserve"> la siguiente respuesta:</w:t>
      </w:r>
    </w:p>
    <w:p w14:paraId="124E0B67" w14:textId="77777777" w:rsidR="00FD6BCA" w:rsidRPr="007478DF" w:rsidRDefault="00FD6BCA" w:rsidP="007478DF">
      <w:pPr>
        <w:pStyle w:val="Puesto"/>
        <w:ind w:left="0" w:firstLine="0"/>
        <w:rPr>
          <w:color w:val="auto"/>
        </w:rPr>
      </w:pPr>
    </w:p>
    <w:p w14:paraId="3EDCB4E0" w14:textId="77777777" w:rsidR="00185545" w:rsidRPr="007478DF" w:rsidRDefault="00C05457" w:rsidP="007478DF">
      <w:pPr>
        <w:pStyle w:val="Puesto"/>
        <w:jc w:val="right"/>
        <w:rPr>
          <w:color w:val="auto"/>
        </w:rPr>
      </w:pPr>
      <w:r w:rsidRPr="007478DF">
        <w:rPr>
          <w:color w:val="auto"/>
        </w:rPr>
        <w:t>“</w:t>
      </w:r>
      <w:r w:rsidR="00185545" w:rsidRPr="007478DF">
        <w:rPr>
          <w:color w:val="auto"/>
        </w:rPr>
        <w:t>Folio de la solicitud: 00993/TOLUCA/IP/2025</w:t>
      </w:r>
    </w:p>
    <w:p w14:paraId="1E5B5F61" w14:textId="77777777" w:rsidR="00185545" w:rsidRPr="007478DF" w:rsidRDefault="00185545" w:rsidP="007478DF"/>
    <w:p w14:paraId="3413D762" w14:textId="77777777" w:rsidR="00185545" w:rsidRPr="007478DF" w:rsidRDefault="00185545" w:rsidP="007478DF">
      <w:pPr>
        <w:pStyle w:val="Puesto"/>
        <w:ind w:firstLine="0"/>
        <w:rPr>
          <w:color w:val="auto"/>
        </w:rPr>
      </w:pPr>
      <w:r w:rsidRPr="007478DF">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66CFC0" w14:textId="77777777" w:rsidR="00185545" w:rsidRPr="007478DF" w:rsidRDefault="00185545" w:rsidP="007478DF"/>
    <w:p w14:paraId="783A948D" w14:textId="77777777" w:rsidR="00185545" w:rsidRPr="007478DF" w:rsidRDefault="00185545" w:rsidP="007478DF">
      <w:pPr>
        <w:pStyle w:val="Puesto"/>
        <w:ind w:firstLine="0"/>
        <w:rPr>
          <w:color w:val="auto"/>
        </w:rPr>
      </w:pPr>
      <w:r w:rsidRPr="007478DF">
        <w:rPr>
          <w:color w:val="auto"/>
        </w:rPr>
        <w:t>En atención a la solicitud con folio 0993/TOLUCA/IP/2025, me permito adjuntar al presente la respuesta correspondiente. Sin más por el momento, reciba un saludo.</w:t>
      </w:r>
    </w:p>
    <w:p w14:paraId="19C10EA4" w14:textId="77777777" w:rsidR="00185545" w:rsidRPr="007478DF" w:rsidRDefault="00185545" w:rsidP="007478DF"/>
    <w:p w14:paraId="7A61F023" w14:textId="77777777" w:rsidR="00185545" w:rsidRPr="007478DF" w:rsidRDefault="00185545" w:rsidP="007478DF">
      <w:pPr>
        <w:pStyle w:val="Puesto"/>
        <w:ind w:firstLine="0"/>
        <w:rPr>
          <w:color w:val="auto"/>
        </w:rPr>
      </w:pPr>
      <w:r w:rsidRPr="007478DF">
        <w:rPr>
          <w:color w:val="auto"/>
        </w:rPr>
        <w:t>ATENTAMENTE</w:t>
      </w:r>
    </w:p>
    <w:p w14:paraId="653F5E5A" w14:textId="1A4665EE" w:rsidR="00FD6BCA" w:rsidRPr="007478DF" w:rsidRDefault="00185545" w:rsidP="007478DF">
      <w:pPr>
        <w:pStyle w:val="Puesto"/>
        <w:ind w:firstLine="0"/>
        <w:rPr>
          <w:color w:val="auto"/>
        </w:rPr>
      </w:pPr>
      <w:r w:rsidRPr="007478DF">
        <w:rPr>
          <w:color w:val="auto"/>
        </w:rPr>
        <w:t xml:space="preserve">Dr. </w:t>
      </w:r>
      <w:proofErr w:type="spellStart"/>
      <w:r w:rsidRPr="007478DF">
        <w:rPr>
          <w:color w:val="auto"/>
        </w:rPr>
        <w:t>Nahum</w:t>
      </w:r>
      <w:proofErr w:type="spellEnd"/>
      <w:r w:rsidRPr="007478DF">
        <w:rPr>
          <w:color w:val="auto"/>
        </w:rPr>
        <w:t xml:space="preserve"> Miguel Mendoza Morales</w:t>
      </w:r>
      <w:r w:rsidR="00C05457" w:rsidRPr="007478DF">
        <w:rPr>
          <w:color w:val="auto"/>
        </w:rPr>
        <w:t>” Sic.</w:t>
      </w:r>
    </w:p>
    <w:p w14:paraId="4B1394E3" w14:textId="77777777" w:rsidR="00FD6BCA" w:rsidRPr="007478DF" w:rsidRDefault="00FD6BCA" w:rsidP="007478DF">
      <w:pPr>
        <w:ind w:right="-28"/>
      </w:pPr>
    </w:p>
    <w:p w14:paraId="49439B69" w14:textId="7FA665C3" w:rsidR="00FD6BCA" w:rsidRPr="007478DF" w:rsidRDefault="00C05457" w:rsidP="007478DF">
      <w:pPr>
        <w:ind w:right="-28"/>
      </w:pPr>
      <w:r w:rsidRPr="007478DF">
        <w:t xml:space="preserve">Asimismo, </w:t>
      </w:r>
      <w:r w:rsidRPr="007478DF">
        <w:rPr>
          <w:b/>
        </w:rPr>
        <w:t xml:space="preserve">EL SUJETO OBLIGADO </w:t>
      </w:r>
      <w:r w:rsidR="00185545" w:rsidRPr="007478DF">
        <w:t>adjuntó a su respuesta los</w:t>
      </w:r>
      <w:r w:rsidRPr="007478DF">
        <w:t xml:space="preserve"> archivo</w:t>
      </w:r>
      <w:r w:rsidR="00185545" w:rsidRPr="007478DF">
        <w:t>s</w:t>
      </w:r>
      <w:r w:rsidRPr="007478DF">
        <w:t xml:space="preserve"> electrónico</w:t>
      </w:r>
      <w:r w:rsidR="00185545" w:rsidRPr="007478DF">
        <w:t>s</w:t>
      </w:r>
      <w:r w:rsidRPr="007478DF">
        <w:t xml:space="preserve"> que se describe</w:t>
      </w:r>
      <w:r w:rsidR="00185545" w:rsidRPr="007478DF">
        <w:t>n</w:t>
      </w:r>
      <w:r w:rsidRPr="007478DF">
        <w:t>:</w:t>
      </w:r>
    </w:p>
    <w:p w14:paraId="4CE72BD4" w14:textId="77777777" w:rsidR="00185545" w:rsidRPr="007478DF" w:rsidRDefault="00185545" w:rsidP="007478DF">
      <w:pPr>
        <w:ind w:right="-28"/>
        <w:rPr>
          <w:b/>
          <w:i/>
        </w:rPr>
      </w:pPr>
    </w:p>
    <w:p w14:paraId="43938F6F" w14:textId="77777777" w:rsidR="00185545" w:rsidRPr="007478DF" w:rsidRDefault="00185545" w:rsidP="007478DF">
      <w:pPr>
        <w:pStyle w:val="Prrafodelista"/>
        <w:numPr>
          <w:ilvl w:val="0"/>
          <w:numId w:val="22"/>
        </w:numPr>
        <w:ind w:right="-28"/>
        <w:rPr>
          <w:b/>
          <w:i/>
        </w:rPr>
      </w:pPr>
      <w:r w:rsidRPr="007478DF">
        <w:rPr>
          <w:b/>
          <w:i/>
        </w:rPr>
        <w:t>R. 00993_25.pdf</w:t>
      </w:r>
    </w:p>
    <w:p w14:paraId="5A298478" w14:textId="13943CF3" w:rsidR="00FD6BCA" w:rsidRPr="007478DF" w:rsidRDefault="00C05457" w:rsidP="007478DF">
      <w:pPr>
        <w:ind w:right="-28"/>
      </w:pPr>
      <w:r w:rsidRPr="007478DF">
        <w:lastRenderedPageBreak/>
        <w:t>A</w:t>
      </w:r>
      <w:r w:rsidR="00D52925" w:rsidRPr="007478DF">
        <w:t xml:space="preserve">rchivo constante de </w:t>
      </w:r>
      <w:r w:rsidR="00185545" w:rsidRPr="007478DF">
        <w:t>cuatro</w:t>
      </w:r>
      <w:r w:rsidRPr="007478DF">
        <w:t xml:space="preserve"> página</w:t>
      </w:r>
      <w:r w:rsidR="00185545" w:rsidRPr="007478DF">
        <w:t>s</w:t>
      </w:r>
      <w:r w:rsidRPr="007478DF">
        <w:t xml:space="preserve">, en las que se advierte el escrito de fecha </w:t>
      </w:r>
      <w:r w:rsidR="00185545" w:rsidRPr="007478DF">
        <w:t>12</w:t>
      </w:r>
      <w:r w:rsidR="00D52925" w:rsidRPr="007478DF">
        <w:t xml:space="preserve"> de marzo</w:t>
      </w:r>
      <w:r w:rsidRPr="007478DF">
        <w:t xml:space="preserve"> de 2025, sin número de oficio, referente a la respuesta a la solicitud de información </w:t>
      </w:r>
      <w:r w:rsidR="00713999" w:rsidRPr="007478DF">
        <w:t>00993/TOLUCA/IP/2025</w:t>
      </w:r>
      <w:r w:rsidR="004268EA" w:rsidRPr="007478DF">
        <w:t xml:space="preserve"> </w:t>
      </w:r>
      <w:r w:rsidRPr="007478DF">
        <w:t>dirigido al solicitante y suscrito por el Titular de la Unidad de Transparencia en el que le indicó de manera medular:</w:t>
      </w:r>
    </w:p>
    <w:p w14:paraId="05CBCC6F" w14:textId="77777777" w:rsidR="00FD6BCA" w:rsidRPr="007478DF" w:rsidRDefault="00FD6BCA" w:rsidP="007478DF">
      <w:pPr>
        <w:ind w:right="-28"/>
      </w:pPr>
    </w:p>
    <w:p w14:paraId="0AE1BC87" w14:textId="77777777" w:rsidR="00185545" w:rsidRPr="007478DF" w:rsidRDefault="00C05457" w:rsidP="007478DF">
      <w:pPr>
        <w:pStyle w:val="Puesto"/>
        <w:ind w:firstLine="0"/>
        <w:rPr>
          <w:color w:val="auto"/>
        </w:rPr>
      </w:pPr>
      <w:r w:rsidRPr="007478DF">
        <w:rPr>
          <w:color w:val="auto"/>
        </w:rPr>
        <w:t xml:space="preserve">“… </w:t>
      </w:r>
      <w:r w:rsidR="00185545" w:rsidRPr="007478DF">
        <w:rPr>
          <w:color w:val="auto"/>
        </w:rPr>
        <w:t xml:space="preserve">hago de su conocimiento que la </w:t>
      </w:r>
      <w:r w:rsidR="00185545" w:rsidRPr="007478DF">
        <w:rPr>
          <w:b/>
          <w:color w:val="auto"/>
        </w:rPr>
        <w:t>Dirección General de Administración …</w:t>
      </w:r>
      <w:r w:rsidR="00185545" w:rsidRPr="007478DF">
        <w:rPr>
          <w:color w:val="auto"/>
        </w:rPr>
        <w:t>informó que la Dirección de Recursos Humanos después de una búsqueda exhaustiva y razonable en los archivos que guarda el Departamento de Administración de Personal, le informó que el horario se encuentra establecido conforme al artículo 11.40 del Código Reglamentario Municipal de Toluca, sin embargo derivado de las actividades y las necesidades propias de cada área administrativa, los servidores públicos con categoría de funcionarios, No registran asistencia, en razón de sus funciones y la naturaleza del servicio o de las circunstancias especiales que medien, los horarios pueden ser abiertos por la que los titulares garantizan la asistencia y permanencia.</w:t>
      </w:r>
    </w:p>
    <w:p w14:paraId="51066B64" w14:textId="77777777" w:rsidR="00185545" w:rsidRPr="007478DF" w:rsidRDefault="00185545" w:rsidP="007478DF">
      <w:pPr>
        <w:pStyle w:val="Puesto"/>
        <w:ind w:firstLine="0"/>
        <w:rPr>
          <w:color w:val="auto"/>
        </w:rPr>
      </w:pPr>
    </w:p>
    <w:p w14:paraId="265C53AD" w14:textId="77777777" w:rsidR="00A22F35" w:rsidRPr="007478DF" w:rsidRDefault="00185545" w:rsidP="007478DF">
      <w:pPr>
        <w:pStyle w:val="Puesto"/>
        <w:ind w:firstLine="0"/>
        <w:rPr>
          <w:color w:val="auto"/>
        </w:rPr>
      </w:pPr>
      <w:r w:rsidRPr="007478DF">
        <w:rPr>
          <w:color w:val="auto"/>
        </w:rPr>
        <w:t xml:space="preserve">Por parte de la </w:t>
      </w:r>
      <w:r w:rsidRPr="007478DF">
        <w:rPr>
          <w:b/>
          <w:color w:val="auto"/>
        </w:rPr>
        <w:t>Dirección General de Gobierno…</w:t>
      </w:r>
      <w:r w:rsidRPr="007478DF">
        <w:rPr>
          <w:color w:val="auto"/>
        </w:rPr>
        <w:t>informa que derivado de la búsqueda exhaustiva dentro de los archivos que obran en dicha Dirección, se anexa los oficios de lo solicitado</w:t>
      </w:r>
      <w:r w:rsidR="00A22F35" w:rsidRPr="007478DF">
        <w:rPr>
          <w:color w:val="auto"/>
        </w:rPr>
        <w:t>.</w:t>
      </w:r>
    </w:p>
    <w:p w14:paraId="6D1D995A" w14:textId="77777777" w:rsidR="00A22F35" w:rsidRPr="007478DF" w:rsidRDefault="00A22F35" w:rsidP="007478DF">
      <w:pPr>
        <w:pStyle w:val="Puesto"/>
        <w:ind w:firstLine="0"/>
        <w:rPr>
          <w:color w:val="auto"/>
        </w:rPr>
      </w:pPr>
    </w:p>
    <w:p w14:paraId="49D35F4F" w14:textId="1AF9D3BF" w:rsidR="002C4C8D" w:rsidRPr="007478DF" w:rsidRDefault="00A22F35" w:rsidP="007478DF">
      <w:pPr>
        <w:pStyle w:val="Puesto"/>
        <w:ind w:firstLine="0"/>
        <w:rPr>
          <w:color w:val="auto"/>
        </w:rPr>
      </w:pPr>
      <w:r w:rsidRPr="007478DF">
        <w:rPr>
          <w:color w:val="auto"/>
        </w:rPr>
        <w:t xml:space="preserve">Por lo que respecta de la </w:t>
      </w:r>
      <w:r w:rsidRPr="007478DF">
        <w:rPr>
          <w:b/>
          <w:color w:val="auto"/>
        </w:rPr>
        <w:t>Defensoría Municipal de Derechos Humanos…</w:t>
      </w:r>
      <w:r w:rsidR="00C1109E" w:rsidRPr="007478DF">
        <w:rPr>
          <w:color w:val="auto"/>
        </w:rPr>
        <w:t xml:space="preserve">informó que derivado de la búsqueda exhaustiva </w:t>
      </w:r>
      <w:r w:rsidR="002C4C8D" w:rsidRPr="007478DF">
        <w:rPr>
          <w:color w:val="auto"/>
        </w:rPr>
        <w:t>realizada en las documentales que se resguardan en los archivos de esta Defensoría Municipal, en el periodo comprendido del 18 de febrero de 2024 al 18 de febrero de 2025, no se localizó información relacionada con denuncias o quejas recibidas por violencia de género o laboral, atribuibles a la C. Lauren Paola Sanabria Becerril.</w:t>
      </w:r>
    </w:p>
    <w:p w14:paraId="026EC584" w14:textId="77777777" w:rsidR="002C4C8D" w:rsidRPr="007478DF" w:rsidRDefault="002C4C8D" w:rsidP="007478DF">
      <w:pPr>
        <w:pStyle w:val="Puesto"/>
        <w:ind w:firstLine="0"/>
        <w:rPr>
          <w:color w:val="auto"/>
        </w:rPr>
      </w:pPr>
    </w:p>
    <w:p w14:paraId="766E73D2" w14:textId="7D3D0420" w:rsidR="00FD6BCA" w:rsidRPr="007478DF" w:rsidRDefault="002C4C8D" w:rsidP="007478DF">
      <w:pPr>
        <w:pStyle w:val="Puesto"/>
        <w:ind w:firstLine="0"/>
        <w:rPr>
          <w:color w:val="auto"/>
        </w:rPr>
      </w:pPr>
      <w:r w:rsidRPr="007478DF">
        <w:rPr>
          <w:color w:val="auto"/>
        </w:rPr>
        <w:t xml:space="preserve">Así mismo la </w:t>
      </w:r>
      <w:r w:rsidRPr="007478DF">
        <w:rPr>
          <w:b/>
          <w:color w:val="auto"/>
        </w:rPr>
        <w:t xml:space="preserve">Contraloría Municipal… </w:t>
      </w:r>
      <w:r w:rsidRPr="007478DF">
        <w:rPr>
          <w:color w:val="auto"/>
        </w:rPr>
        <w:t>informó que realizó una búsqueda… en los archivos que integran dicha Contraloría de la cual no se encontró información al respecto; en razón de que en esta Dirección no ha sido generada, poseído o administrado.</w:t>
      </w:r>
      <w:r w:rsidR="00C05457" w:rsidRPr="007478DF">
        <w:rPr>
          <w:color w:val="auto"/>
        </w:rPr>
        <w:t xml:space="preserve">” Sic. </w:t>
      </w:r>
    </w:p>
    <w:p w14:paraId="065E33A8" w14:textId="77777777" w:rsidR="00FD6BCA" w:rsidRPr="007478DF" w:rsidRDefault="00FD6BCA" w:rsidP="007478DF">
      <w:pPr>
        <w:ind w:right="-28"/>
        <w:rPr>
          <w:i/>
        </w:rPr>
      </w:pPr>
    </w:p>
    <w:p w14:paraId="007D2328" w14:textId="77777777" w:rsidR="00185545" w:rsidRPr="007478DF" w:rsidRDefault="00185545" w:rsidP="007478DF">
      <w:pPr>
        <w:pStyle w:val="Prrafodelista"/>
        <w:numPr>
          <w:ilvl w:val="0"/>
          <w:numId w:val="23"/>
        </w:numPr>
        <w:ind w:right="-28"/>
        <w:rPr>
          <w:b/>
          <w:i/>
        </w:rPr>
      </w:pPr>
      <w:r w:rsidRPr="007478DF">
        <w:rPr>
          <w:b/>
          <w:i/>
        </w:rPr>
        <w:t>ANEXOS SAIMEX 00993_TOLUCA_IP_2025.pdf</w:t>
      </w:r>
    </w:p>
    <w:p w14:paraId="16696E92" w14:textId="3D8E0C24" w:rsidR="002B2DA0" w:rsidRPr="007478DF" w:rsidRDefault="002B2DA0" w:rsidP="007478DF">
      <w:pPr>
        <w:pStyle w:val="Prrafodelista"/>
        <w:ind w:right="-28"/>
      </w:pPr>
      <w:r w:rsidRPr="007478DF">
        <w:t>Archivo constante de 56 páginas, en las que se contienen diversos oficios firmados la persona referida en la solicitud de información, en versión pública.</w:t>
      </w:r>
    </w:p>
    <w:p w14:paraId="66F06AF4" w14:textId="77777777" w:rsidR="00FD6BCA" w:rsidRPr="007478DF" w:rsidRDefault="00C05457" w:rsidP="007478DF">
      <w:pPr>
        <w:pStyle w:val="Ttulo2"/>
        <w:jc w:val="left"/>
      </w:pPr>
      <w:bookmarkStart w:id="11" w:name="_Toc197540313"/>
      <w:r w:rsidRPr="007478DF">
        <w:lastRenderedPageBreak/>
        <w:t>DEL RECURSO DE REVISIÓN</w:t>
      </w:r>
      <w:bookmarkEnd w:id="11"/>
    </w:p>
    <w:p w14:paraId="3043F1F3" w14:textId="77777777" w:rsidR="00FD6BCA" w:rsidRPr="007478DF" w:rsidRDefault="00C05457" w:rsidP="007478DF">
      <w:pPr>
        <w:pStyle w:val="Ttulo3"/>
      </w:pPr>
      <w:bookmarkStart w:id="12" w:name="_Toc197540314"/>
      <w:r w:rsidRPr="007478DF">
        <w:t>a) Interposición del Recurso de Revisión</w:t>
      </w:r>
      <w:bookmarkEnd w:id="12"/>
    </w:p>
    <w:p w14:paraId="39A5D2EA" w14:textId="052A801D" w:rsidR="00FD6BCA" w:rsidRPr="007478DF" w:rsidRDefault="00C05457" w:rsidP="007478DF">
      <w:pPr>
        <w:ind w:right="-28"/>
      </w:pPr>
      <w:r w:rsidRPr="007478DF">
        <w:t>El</w:t>
      </w:r>
      <w:r w:rsidRPr="007478DF">
        <w:rPr>
          <w:b/>
        </w:rPr>
        <w:t xml:space="preserve"> </w:t>
      </w:r>
      <w:r w:rsidR="00713999" w:rsidRPr="007478DF">
        <w:rPr>
          <w:b/>
        </w:rPr>
        <w:t>trece</w:t>
      </w:r>
      <w:r w:rsidR="009C1C5D" w:rsidRPr="007478DF">
        <w:rPr>
          <w:b/>
        </w:rPr>
        <w:t xml:space="preserve"> de marzo</w:t>
      </w:r>
      <w:r w:rsidRPr="007478DF">
        <w:rPr>
          <w:b/>
        </w:rPr>
        <w:t xml:space="preserve"> de dos mil veinticinco,</w:t>
      </w:r>
      <w:r w:rsidRPr="007478DF">
        <w:t xml:space="preserve"> </w:t>
      </w:r>
      <w:r w:rsidRPr="007478DF">
        <w:rPr>
          <w:b/>
        </w:rPr>
        <w:t>LA PARTE RECURRENTE</w:t>
      </w:r>
      <w:r w:rsidRPr="007478DF">
        <w:t xml:space="preserve"> interpuso el recurso de revisión en contra de la respuesta emitida por el </w:t>
      </w:r>
      <w:r w:rsidRPr="007478DF">
        <w:rPr>
          <w:b/>
        </w:rPr>
        <w:t>SUJETO OBLIGADO</w:t>
      </w:r>
      <w:r w:rsidRPr="007478DF">
        <w:t xml:space="preserve">, mismo que fue registrado en el </w:t>
      </w:r>
      <w:r w:rsidRPr="007478DF">
        <w:rPr>
          <w:b/>
        </w:rPr>
        <w:t>SAIMEX</w:t>
      </w:r>
      <w:r w:rsidRPr="007478DF">
        <w:t xml:space="preserve"> con el número de expediente </w:t>
      </w:r>
      <w:r w:rsidR="00713999" w:rsidRPr="007478DF">
        <w:rPr>
          <w:b/>
        </w:rPr>
        <w:t>02917/INFOEM/IP/RR/2025</w:t>
      </w:r>
      <w:r w:rsidRPr="007478DF">
        <w:t>, y en el cual manifestó lo siguiente:</w:t>
      </w:r>
    </w:p>
    <w:p w14:paraId="29993A78" w14:textId="77777777" w:rsidR="00FD6BCA" w:rsidRPr="007478DF" w:rsidRDefault="00FD6BCA" w:rsidP="007478DF">
      <w:pPr>
        <w:tabs>
          <w:tab w:val="left" w:pos="4667"/>
        </w:tabs>
        <w:ind w:right="539"/>
      </w:pPr>
    </w:p>
    <w:p w14:paraId="7664D0CD" w14:textId="77777777" w:rsidR="00FD6BCA" w:rsidRPr="007478DF" w:rsidRDefault="00C05457" w:rsidP="007478DF">
      <w:pPr>
        <w:tabs>
          <w:tab w:val="left" w:pos="4667"/>
        </w:tabs>
        <w:ind w:left="567" w:right="539"/>
        <w:rPr>
          <w:b/>
        </w:rPr>
      </w:pPr>
      <w:r w:rsidRPr="007478DF">
        <w:rPr>
          <w:b/>
        </w:rPr>
        <w:t>ACTO IMPUGNADO</w:t>
      </w:r>
    </w:p>
    <w:p w14:paraId="14AB460E" w14:textId="70BC00BB" w:rsidR="00FD6BCA" w:rsidRPr="007478DF" w:rsidRDefault="005F7D45" w:rsidP="007478DF">
      <w:pPr>
        <w:tabs>
          <w:tab w:val="left" w:pos="4667"/>
        </w:tabs>
        <w:ind w:left="567" w:right="539"/>
        <w:rPr>
          <w:i/>
        </w:rPr>
      </w:pPr>
      <w:r w:rsidRPr="007478DF">
        <w:rPr>
          <w:i/>
        </w:rPr>
        <w:t>No se atiende toda la solicitud y se oculta información</w:t>
      </w:r>
    </w:p>
    <w:p w14:paraId="09AB4B0D" w14:textId="77777777" w:rsidR="00FD6BCA" w:rsidRPr="007478DF" w:rsidRDefault="00FD6BCA" w:rsidP="007478DF">
      <w:pPr>
        <w:tabs>
          <w:tab w:val="left" w:pos="4667"/>
        </w:tabs>
        <w:ind w:left="567" w:right="539"/>
        <w:rPr>
          <w:b/>
        </w:rPr>
      </w:pPr>
    </w:p>
    <w:p w14:paraId="0B6ADB89" w14:textId="77777777" w:rsidR="00FD6BCA" w:rsidRPr="007478DF" w:rsidRDefault="00C05457" w:rsidP="007478DF">
      <w:pPr>
        <w:tabs>
          <w:tab w:val="left" w:pos="4667"/>
        </w:tabs>
        <w:ind w:left="567" w:right="539"/>
        <w:rPr>
          <w:b/>
        </w:rPr>
      </w:pPr>
      <w:r w:rsidRPr="007478DF">
        <w:rPr>
          <w:b/>
        </w:rPr>
        <w:t>RAZONES O MOTIVOS DE LA INCONFORMIDAD</w:t>
      </w:r>
      <w:r w:rsidRPr="007478DF">
        <w:rPr>
          <w:b/>
        </w:rPr>
        <w:tab/>
      </w:r>
    </w:p>
    <w:p w14:paraId="268ACD06" w14:textId="182306B1" w:rsidR="00FD6BCA" w:rsidRPr="007478DF" w:rsidRDefault="005F7D45" w:rsidP="007478DF">
      <w:pPr>
        <w:ind w:left="567" w:right="539"/>
        <w:rPr>
          <w:i/>
        </w:rPr>
      </w:pPr>
      <w:r w:rsidRPr="007478DF">
        <w:rPr>
          <w:i/>
        </w:rPr>
        <w:t>No se atiende toda la solicitud y se oculta información</w:t>
      </w:r>
    </w:p>
    <w:p w14:paraId="5CD78DC6" w14:textId="77777777" w:rsidR="004268EA" w:rsidRPr="007478DF" w:rsidRDefault="004268EA" w:rsidP="007478DF"/>
    <w:p w14:paraId="35E82371" w14:textId="77777777" w:rsidR="00FD6BCA" w:rsidRPr="007478DF" w:rsidRDefault="00C05457" w:rsidP="007478DF">
      <w:pPr>
        <w:pStyle w:val="Ttulo3"/>
      </w:pPr>
      <w:bookmarkStart w:id="13" w:name="_Toc197540315"/>
      <w:r w:rsidRPr="007478DF">
        <w:t>b) Turno del Recurso de Revisión</w:t>
      </w:r>
      <w:bookmarkEnd w:id="13"/>
    </w:p>
    <w:p w14:paraId="25A46BBC" w14:textId="154A12CA" w:rsidR="00FD6BCA" w:rsidRPr="007478DF" w:rsidRDefault="00C05457" w:rsidP="007478DF">
      <w:r w:rsidRPr="007478DF">
        <w:t>Con fundamento en el artículo 185, fracción I de la Ley de Transparencia y Acceso a la Información Pública del Estado de México y Municipios, el</w:t>
      </w:r>
      <w:r w:rsidRPr="007478DF">
        <w:rPr>
          <w:b/>
        </w:rPr>
        <w:t xml:space="preserve"> </w:t>
      </w:r>
      <w:r w:rsidR="00713999" w:rsidRPr="007478DF">
        <w:rPr>
          <w:b/>
        </w:rPr>
        <w:t>trece</w:t>
      </w:r>
      <w:r w:rsidR="009C1C5D" w:rsidRPr="007478DF">
        <w:rPr>
          <w:b/>
        </w:rPr>
        <w:t xml:space="preserve"> de marzo</w:t>
      </w:r>
      <w:r w:rsidRPr="007478DF">
        <w:rPr>
          <w:b/>
        </w:rPr>
        <w:t xml:space="preserve"> de dos mil veinticinco,</w:t>
      </w:r>
      <w:r w:rsidRPr="007478DF">
        <w:t xml:space="preserve"> se turnó el recurso de revisión a través del SAIMEX a la </w:t>
      </w:r>
      <w:r w:rsidRPr="007478DF">
        <w:rPr>
          <w:b/>
        </w:rPr>
        <w:t>Comisionada Sharon Cristina Morales Martínez</w:t>
      </w:r>
      <w:r w:rsidRPr="007478DF">
        <w:t xml:space="preserve">, a efecto de decretar su admisión o </w:t>
      </w:r>
      <w:proofErr w:type="spellStart"/>
      <w:r w:rsidRPr="007478DF">
        <w:t>desechamiento</w:t>
      </w:r>
      <w:proofErr w:type="spellEnd"/>
      <w:r w:rsidRPr="007478DF">
        <w:t xml:space="preserve">. </w:t>
      </w:r>
    </w:p>
    <w:p w14:paraId="2FC5E24A" w14:textId="77777777" w:rsidR="00FD6BCA" w:rsidRPr="007478DF" w:rsidRDefault="00FD6BCA" w:rsidP="007478DF"/>
    <w:p w14:paraId="5587064D" w14:textId="77777777" w:rsidR="00FD6BCA" w:rsidRPr="007478DF" w:rsidRDefault="00C05457" w:rsidP="007478DF">
      <w:pPr>
        <w:pStyle w:val="Ttulo3"/>
      </w:pPr>
      <w:bookmarkStart w:id="14" w:name="_Toc197540316"/>
      <w:r w:rsidRPr="007478DF">
        <w:t>c) Admisión del Recurso de Revisión</w:t>
      </w:r>
      <w:bookmarkEnd w:id="14"/>
    </w:p>
    <w:p w14:paraId="38099483" w14:textId="65D291BF" w:rsidR="00FD6BCA" w:rsidRPr="007478DF" w:rsidRDefault="00C05457" w:rsidP="007478DF">
      <w:r w:rsidRPr="007478DF">
        <w:t xml:space="preserve">El </w:t>
      </w:r>
      <w:r w:rsidR="00713999" w:rsidRPr="007478DF">
        <w:rPr>
          <w:b/>
        </w:rPr>
        <w:t>dieciocho</w:t>
      </w:r>
      <w:r w:rsidR="009C1C5D" w:rsidRPr="007478DF">
        <w:rPr>
          <w:b/>
        </w:rPr>
        <w:t xml:space="preserve"> de marzo</w:t>
      </w:r>
      <w:r w:rsidRPr="007478DF">
        <w:rPr>
          <w:b/>
        </w:rPr>
        <w:t xml:space="preserve"> de dos mil veinticinco,</w:t>
      </w:r>
      <w:r w:rsidRPr="007478DF">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2932594" w14:textId="77777777" w:rsidR="00FD6BCA" w:rsidRPr="007478DF" w:rsidRDefault="00FD6BCA" w:rsidP="007478DF"/>
    <w:p w14:paraId="42157D40" w14:textId="77777777" w:rsidR="00FD6BCA" w:rsidRPr="007478DF" w:rsidRDefault="00C05457" w:rsidP="007478DF">
      <w:pPr>
        <w:pStyle w:val="Ttulo3"/>
      </w:pPr>
      <w:bookmarkStart w:id="15" w:name="_Toc197540317"/>
      <w:r w:rsidRPr="007478DF">
        <w:t>d) Informe Justificado del Sujeto Obligado</w:t>
      </w:r>
      <w:bookmarkEnd w:id="15"/>
    </w:p>
    <w:p w14:paraId="4D72DBF6" w14:textId="0E6837A2" w:rsidR="00FD6BCA" w:rsidRPr="007478DF" w:rsidRDefault="00C05457" w:rsidP="007478DF">
      <w:r w:rsidRPr="007478DF">
        <w:t xml:space="preserve">El </w:t>
      </w:r>
      <w:r w:rsidR="009C1C5D" w:rsidRPr="007478DF">
        <w:rPr>
          <w:b/>
        </w:rPr>
        <w:t>veinti</w:t>
      </w:r>
      <w:r w:rsidR="005F7D45" w:rsidRPr="007478DF">
        <w:rPr>
          <w:b/>
        </w:rPr>
        <w:t>siete</w:t>
      </w:r>
      <w:r w:rsidR="004268EA" w:rsidRPr="007478DF">
        <w:rPr>
          <w:b/>
        </w:rPr>
        <w:t xml:space="preserve"> de marzo</w:t>
      </w:r>
      <w:r w:rsidRPr="007478DF">
        <w:rPr>
          <w:b/>
        </w:rPr>
        <w:t xml:space="preserve"> de dos mil veinticinco EL SUJETO OBLIGADO</w:t>
      </w:r>
      <w:r w:rsidRPr="007478DF">
        <w:t xml:space="preserve"> rindió su informe justificado a través del </w:t>
      </w:r>
      <w:r w:rsidRPr="007478DF">
        <w:rPr>
          <w:b/>
        </w:rPr>
        <w:t>SAIMEX</w:t>
      </w:r>
      <w:r w:rsidRPr="007478DF">
        <w:t>, que contienen lo siguiente:</w:t>
      </w:r>
    </w:p>
    <w:p w14:paraId="4A6D52CB" w14:textId="77777777" w:rsidR="00FD6BCA" w:rsidRPr="007478DF" w:rsidRDefault="00FD6BCA" w:rsidP="007478DF"/>
    <w:p w14:paraId="1FE6F8A4" w14:textId="24640517" w:rsidR="00A3396F" w:rsidRPr="007478DF" w:rsidRDefault="005F7D45" w:rsidP="007478DF">
      <w:pPr>
        <w:pStyle w:val="Prrafodelista"/>
        <w:numPr>
          <w:ilvl w:val="0"/>
          <w:numId w:val="23"/>
        </w:numPr>
        <w:rPr>
          <w:b/>
        </w:rPr>
      </w:pPr>
      <w:r w:rsidRPr="007478DF">
        <w:rPr>
          <w:b/>
        </w:rPr>
        <w:t xml:space="preserve">Ratificación 02917.pdf.- </w:t>
      </w:r>
      <w:r w:rsidR="00C05457" w:rsidRPr="007478DF">
        <w:t xml:space="preserve">Archivo constante de </w:t>
      </w:r>
      <w:r w:rsidRPr="007478DF">
        <w:t>1</w:t>
      </w:r>
      <w:r w:rsidR="00C05457" w:rsidRPr="007478DF">
        <w:t xml:space="preserve"> página, en las que se aprecia el escrito de fecha </w:t>
      </w:r>
      <w:r w:rsidRPr="007478DF">
        <w:t>27</w:t>
      </w:r>
      <w:r w:rsidR="00DD7474" w:rsidRPr="007478DF">
        <w:t xml:space="preserve"> de marzo</w:t>
      </w:r>
      <w:r w:rsidR="00C05457" w:rsidRPr="007478DF">
        <w:t xml:space="preserve"> de 2025, dirigido a la Comisionada Ponente, suscrito por el Titular de la Unidad de Transparencia, por medio del cual remite el informe justificado, ratificando </w:t>
      </w:r>
      <w:r w:rsidR="003D258B" w:rsidRPr="007478DF">
        <w:t xml:space="preserve">en términos generales </w:t>
      </w:r>
      <w:r w:rsidR="00C05457" w:rsidRPr="007478DF">
        <w:t>la respuesta primigenia</w:t>
      </w:r>
      <w:r w:rsidR="00A3396F" w:rsidRPr="007478DF">
        <w:rPr>
          <w:rFonts w:cs="Arial"/>
          <w:noProof/>
        </w:rPr>
        <w:t xml:space="preserve">. </w:t>
      </w:r>
    </w:p>
    <w:p w14:paraId="1B5E1CA2" w14:textId="77777777" w:rsidR="005F7D45" w:rsidRPr="007478DF" w:rsidRDefault="005F7D45" w:rsidP="007478DF">
      <w:pPr>
        <w:rPr>
          <w:rFonts w:cs="Arial"/>
          <w:noProof/>
        </w:rPr>
      </w:pPr>
    </w:p>
    <w:p w14:paraId="2CECA4B4" w14:textId="4FE19D7A" w:rsidR="00FD6BCA" w:rsidRPr="007478DF" w:rsidRDefault="005F7D45" w:rsidP="007478DF">
      <w:pPr>
        <w:pStyle w:val="Prrafodelista"/>
        <w:numPr>
          <w:ilvl w:val="0"/>
          <w:numId w:val="23"/>
        </w:numPr>
      </w:pPr>
      <w:r w:rsidRPr="007478DF">
        <w:rPr>
          <w:rFonts w:cs="Arial"/>
          <w:b/>
          <w:i/>
        </w:rPr>
        <w:t xml:space="preserve">ANEXOS 02917.pdf.- </w:t>
      </w:r>
      <w:r w:rsidRPr="007478DF">
        <w:rPr>
          <w:rFonts w:cs="Arial"/>
        </w:rPr>
        <w:t>Se contienen los informes justificados, rendidos por los servidores públicos habilitados de la Defensoría Municipal, del Órgano Interno de Control Municipal, Dirección General de Gobierno, por medio del cual ratifican en términos generales las respuestas primigenias proporcionadas.</w:t>
      </w:r>
    </w:p>
    <w:p w14:paraId="338839C3" w14:textId="77777777" w:rsidR="005F7D45" w:rsidRPr="007478DF" w:rsidRDefault="005F7D45" w:rsidP="007478DF"/>
    <w:p w14:paraId="3D6EFA5B" w14:textId="53D844E5" w:rsidR="00CA1342" w:rsidRPr="007478DF" w:rsidRDefault="00CA1342" w:rsidP="007478DF">
      <w:pPr>
        <w:rPr>
          <w:rFonts w:cs="Tahoma"/>
          <w:bCs/>
          <w:szCs w:val="24"/>
        </w:rPr>
      </w:pPr>
      <w:r w:rsidRPr="007478DF">
        <w:rPr>
          <w:rFonts w:cs="Tahoma"/>
          <w:bCs/>
          <w:szCs w:val="24"/>
        </w:rPr>
        <w:t xml:space="preserve">Esta información fue puesta a la vista de </w:t>
      </w:r>
      <w:r w:rsidRPr="007478DF">
        <w:rPr>
          <w:rFonts w:cs="Tahoma"/>
          <w:b/>
          <w:szCs w:val="24"/>
        </w:rPr>
        <w:t xml:space="preserve">LA PARTE RECURRENTE </w:t>
      </w:r>
      <w:r w:rsidRPr="007478DF">
        <w:rPr>
          <w:rFonts w:cs="Tahoma"/>
          <w:bCs/>
          <w:szCs w:val="24"/>
        </w:rPr>
        <w:t xml:space="preserve">el </w:t>
      </w:r>
      <w:r w:rsidRPr="007478DF">
        <w:rPr>
          <w:rFonts w:cs="Tahoma"/>
          <w:b/>
          <w:szCs w:val="24"/>
        </w:rPr>
        <w:t>veintiocho de abril de dos mil veinticinco</w:t>
      </w:r>
      <w:r w:rsidRPr="007478DF">
        <w:rPr>
          <w:rFonts w:cs="Tahoma"/>
          <w:bCs/>
          <w:szCs w:val="24"/>
        </w:rPr>
        <w:t xml:space="preserve"> para que, en un plazo de tres días hábiles, manifestara lo que a su derecho conviniera, de conformidad con lo establecido en el </w:t>
      </w:r>
      <w:r w:rsidRPr="007478DF">
        <w:rPr>
          <w:rFonts w:cs="Arial"/>
        </w:rPr>
        <w:t>artículo 185, fracción III de la Ley de Transparencia y Acceso a la Información Pública del Estado de México y Municipios</w:t>
      </w:r>
      <w:r w:rsidRPr="007478DF">
        <w:rPr>
          <w:rFonts w:cs="Tahoma"/>
          <w:bCs/>
          <w:szCs w:val="24"/>
        </w:rPr>
        <w:t>.</w:t>
      </w:r>
    </w:p>
    <w:p w14:paraId="2D82B396" w14:textId="77777777" w:rsidR="00CA1342" w:rsidRPr="007478DF" w:rsidRDefault="00CA1342" w:rsidP="007478DF"/>
    <w:p w14:paraId="34B10D5F" w14:textId="77777777" w:rsidR="00FD6BCA" w:rsidRPr="007478DF" w:rsidRDefault="00C05457" w:rsidP="007478DF">
      <w:pPr>
        <w:pStyle w:val="Ttulo3"/>
      </w:pPr>
      <w:bookmarkStart w:id="16" w:name="_Toc197540318"/>
      <w:r w:rsidRPr="007478DF">
        <w:t>e) Manifestaciones de la Parte Recurrente</w:t>
      </w:r>
      <w:bookmarkEnd w:id="16"/>
    </w:p>
    <w:p w14:paraId="075AC5D7" w14:textId="77777777" w:rsidR="00FD6BCA" w:rsidRPr="007478DF" w:rsidRDefault="00C05457" w:rsidP="007478DF">
      <w:r w:rsidRPr="007478DF">
        <w:rPr>
          <w:b/>
        </w:rPr>
        <w:t xml:space="preserve">LA PARTE RECURRENTE </w:t>
      </w:r>
      <w:r w:rsidRPr="007478DF">
        <w:t>no realizó manifestación alguna dentro del término legalmente concedido para tal efecto, ni presentó pruebas o alegatos.</w:t>
      </w:r>
    </w:p>
    <w:p w14:paraId="406471CB" w14:textId="77777777" w:rsidR="00FD6BCA" w:rsidRPr="007478DF" w:rsidRDefault="00FD6BCA" w:rsidP="007478DF">
      <w:pPr>
        <w:pStyle w:val="Puesto"/>
        <w:ind w:firstLine="567"/>
        <w:jc w:val="right"/>
        <w:rPr>
          <w:color w:val="auto"/>
        </w:rPr>
      </w:pPr>
    </w:p>
    <w:p w14:paraId="686E446C" w14:textId="77777777" w:rsidR="00FD6BCA" w:rsidRPr="007478DF" w:rsidRDefault="00C05457" w:rsidP="007478DF">
      <w:pPr>
        <w:pStyle w:val="Ttulo3"/>
      </w:pPr>
      <w:bookmarkStart w:id="17" w:name="_Toc197540319"/>
      <w:r w:rsidRPr="007478DF">
        <w:lastRenderedPageBreak/>
        <w:t>f) Cierre de instrucción</w:t>
      </w:r>
      <w:bookmarkEnd w:id="17"/>
    </w:p>
    <w:p w14:paraId="6943CE9B" w14:textId="3B6BB627" w:rsidR="00FD6BCA" w:rsidRPr="007478DF" w:rsidRDefault="00C05457" w:rsidP="007478DF">
      <w:r w:rsidRPr="007478DF">
        <w:t xml:space="preserve">Al no existir diligencias pendientes por desahogar, el </w:t>
      </w:r>
      <w:r w:rsidR="00713999" w:rsidRPr="007478DF">
        <w:rPr>
          <w:b/>
        </w:rPr>
        <w:t>siete de mayo</w:t>
      </w:r>
      <w:r w:rsidRPr="007478DF">
        <w:rPr>
          <w:b/>
        </w:rPr>
        <w:t xml:space="preserve"> de dos mil veinticinco,</w:t>
      </w:r>
      <w:r w:rsidRPr="007478DF">
        <w:t xml:space="preserve"> la </w:t>
      </w:r>
      <w:r w:rsidRPr="007478DF">
        <w:rPr>
          <w:b/>
        </w:rPr>
        <w:t xml:space="preserve">Comisionada Sharon Cristina Morales Martínez </w:t>
      </w:r>
      <w:r w:rsidRPr="007478DF">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7478DF">
        <w:rPr>
          <w:b/>
          <w:bCs/>
        </w:rPr>
        <w:t>SAIMEX</w:t>
      </w:r>
      <w:r w:rsidRPr="007478DF">
        <w:t>.</w:t>
      </w:r>
    </w:p>
    <w:p w14:paraId="6959F54F" w14:textId="77777777" w:rsidR="00FD6BCA" w:rsidRPr="007478DF" w:rsidRDefault="00FD6BCA" w:rsidP="007478DF"/>
    <w:p w14:paraId="3B24D235" w14:textId="77777777" w:rsidR="00FD6BCA" w:rsidRPr="007478DF" w:rsidRDefault="00C05457" w:rsidP="007478DF">
      <w:pPr>
        <w:pStyle w:val="Ttulo1"/>
      </w:pPr>
      <w:bookmarkStart w:id="18" w:name="_Toc197540320"/>
      <w:r w:rsidRPr="007478DF">
        <w:t>CONSIDERANDOS</w:t>
      </w:r>
      <w:bookmarkEnd w:id="18"/>
    </w:p>
    <w:p w14:paraId="0EA1146C" w14:textId="77777777" w:rsidR="00FD6BCA" w:rsidRPr="007478DF" w:rsidRDefault="00FD6BCA" w:rsidP="007478DF">
      <w:pPr>
        <w:jc w:val="center"/>
        <w:rPr>
          <w:b/>
        </w:rPr>
      </w:pPr>
    </w:p>
    <w:p w14:paraId="54992C8E" w14:textId="77777777" w:rsidR="00FD6BCA" w:rsidRPr="007478DF" w:rsidRDefault="00C05457" w:rsidP="007478DF">
      <w:pPr>
        <w:pStyle w:val="Ttulo2"/>
      </w:pPr>
      <w:bookmarkStart w:id="19" w:name="_Toc197540321"/>
      <w:r w:rsidRPr="007478DF">
        <w:t xml:space="preserve">PRIMERO. </w:t>
      </w:r>
      <w:proofErr w:type="spellStart"/>
      <w:r w:rsidRPr="007478DF">
        <w:t>Procedibilidad</w:t>
      </w:r>
      <w:bookmarkEnd w:id="19"/>
      <w:proofErr w:type="spellEnd"/>
    </w:p>
    <w:p w14:paraId="134F1BB4" w14:textId="77777777" w:rsidR="00FD6BCA" w:rsidRPr="007478DF" w:rsidRDefault="00C05457" w:rsidP="007478DF">
      <w:pPr>
        <w:pStyle w:val="Ttulo3"/>
      </w:pPr>
      <w:bookmarkStart w:id="20" w:name="_Toc197540322"/>
      <w:r w:rsidRPr="007478DF">
        <w:t>a) Competencia del Instituto</w:t>
      </w:r>
      <w:bookmarkEnd w:id="20"/>
    </w:p>
    <w:p w14:paraId="5CE6933E" w14:textId="072A0507" w:rsidR="00FD6BCA" w:rsidRPr="007478DF" w:rsidRDefault="00C05457" w:rsidP="007478DF">
      <w:r w:rsidRPr="007478DF">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w:t>
      </w:r>
      <w:r w:rsidR="00014F69" w:rsidRPr="007478DF">
        <w:t>séptimo</w:t>
      </w:r>
      <w:r w:rsidRPr="007478DF">
        <w:t xml:space="preserve">, trigésimo </w:t>
      </w:r>
      <w:r w:rsidR="00014F69" w:rsidRPr="007478DF">
        <w:t>octavo y trigésimo noveno</w:t>
      </w:r>
      <w:r w:rsidRPr="007478DF">
        <w:t>,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AB9CF9" w14:textId="77777777" w:rsidR="00FD6BCA" w:rsidRPr="007478DF" w:rsidRDefault="00FD6BCA" w:rsidP="007478DF"/>
    <w:p w14:paraId="16B1C211" w14:textId="77777777" w:rsidR="00FD6BCA" w:rsidRPr="007478DF" w:rsidRDefault="00C05457" w:rsidP="007478DF">
      <w:pPr>
        <w:pStyle w:val="Ttulo3"/>
      </w:pPr>
      <w:bookmarkStart w:id="21" w:name="_Toc197540323"/>
      <w:r w:rsidRPr="007478DF">
        <w:lastRenderedPageBreak/>
        <w:t>b) Legitimidad de la parte recurrente</w:t>
      </w:r>
      <w:bookmarkEnd w:id="21"/>
    </w:p>
    <w:p w14:paraId="3C6ED633" w14:textId="77777777" w:rsidR="00FD6BCA" w:rsidRPr="007478DF" w:rsidRDefault="00C05457" w:rsidP="007478DF">
      <w:r w:rsidRPr="007478DF">
        <w:t>El recurso de revisión fue interpuesto por parte legítima, ya que se presentó por la misma persona que formuló la solicitud de acceso a la Información Pública,</w:t>
      </w:r>
      <w:r w:rsidRPr="007478DF">
        <w:rPr>
          <w:b/>
        </w:rPr>
        <w:t xml:space="preserve"> </w:t>
      </w:r>
      <w:r w:rsidRPr="007478DF">
        <w:t>debido a que los datos de acceso</w:t>
      </w:r>
      <w:r w:rsidRPr="007478DF">
        <w:rPr>
          <w:b/>
        </w:rPr>
        <w:t xml:space="preserve"> SAIMEX</w:t>
      </w:r>
      <w:r w:rsidRPr="007478DF">
        <w:t xml:space="preserve"> son personales e irrepetibles.</w:t>
      </w:r>
    </w:p>
    <w:p w14:paraId="031C3C12" w14:textId="77777777" w:rsidR="00FD6BCA" w:rsidRPr="007478DF" w:rsidRDefault="00FD6BCA" w:rsidP="007478DF"/>
    <w:p w14:paraId="6D393456" w14:textId="77777777" w:rsidR="00FD6BCA" w:rsidRPr="007478DF" w:rsidRDefault="00C05457" w:rsidP="007478DF">
      <w:pPr>
        <w:pStyle w:val="Ttulo3"/>
      </w:pPr>
      <w:bookmarkStart w:id="22" w:name="_Toc197540324"/>
      <w:r w:rsidRPr="007478DF">
        <w:t>c) Plazo para interponer el recurso</w:t>
      </w:r>
      <w:bookmarkEnd w:id="22"/>
    </w:p>
    <w:p w14:paraId="4699B11E" w14:textId="7E24DEA1" w:rsidR="00FD6BCA" w:rsidRPr="007478DF" w:rsidRDefault="00C05457" w:rsidP="007478DF">
      <w:r w:rsidRPr="007478DF">
        <w:rPr>
          <w:b/>
        </w:rPr>
        <w:t>EL SUJETO OBLIGADO</w:t>
      </w:r>
      <w:r w:rsidRPr="007478DF">
        <w:t xml:space="preserve"> notificó la respuesta a la solicitud de acceso a la Información Pública el</w:t>
      </w:r>
      <w:r w:rsidR="00584AAE" w:rsidRPr="007478DF">
        <w:t xml:space="preserve"> </w:t>
      </w:r>
      <w:r w:rsidR="005F7D45" w:rsidRPr="007478DF">
        <w:rPr>
          <w:b/>
        </w:rPr>
        <w:t>doce</w:t>
      </w:r>
      <w:r w:rsidR="00014F69" w:rsidRPr="007478DF">
        <w:rPr>
          <w:b/>
        </w:rPr>
        <w:t xml:space="preserve"> de marzo</w:t>
      </w:r>
      <w:r w:rsidRPr="007478DF">
        <w:rPr>
          <w:b/>
        </w:rPr>
        <w:t xml:space="preserve"> de dos mil veinticinco,</w:t>
      </w:r>
      <w:r w:rsidRPr="007478DF">
        <w:t xml:space="preserve"> y el recurso que nos ocupa se tuvo por presentado el </w:t>
      </w:r>
      <w:r w:rsidR="005F7D45" w:rsidRPr="007478DF">
        <w:rPr>
          <w:b/>
        </w:rPr>
        <w:t>trece</w:t>
      </w:r>
      <w:r w:rsidR="00014F69" w:rsidRPr="007478DF">
        <w:rPr>
          <w:b/>
        </w:rPr>
        <w:t xml:space="preserve"> de marzo</w:t>
      </w:r>
      <w:r w:rsidRPr="007478DF">
        <w:rPr>
          <w:b/>
        </w:rPr>
        <w:t xml:space="preserve"> de dos mil veinticinco</w:t>
      </w:r>
      <w:r w:rsidRPr="007478DF">
        <w:t>; por lo tanto, éste se encuentra dentro del margen temporal previsto en el artículo 178 de la Ley de Transparencia y Acceso a la Información Pública del Estado de México y Municipios.</w:t>
      </w:r>
    </w:p>
    <w:p w14:paraId="720FA1F3" w14:textId="77777777" w:rsidR="00014F69" w:rsidRPr="007478DF" w:rsidRDefault="00014F69" w:rsidP="007478DF"/>
    <w:p w14:paraId="7A5A8442" w14:textId="77777777" w:rsidR="00FD6BCA" w:rsidRPr="007478DF" w:rsidRDefault="00C05457" w:rsidP="007478DF">
      <w:pPr>
        <w:pStyle w:val="Ttulo3"/>
      </w:pPr>
      <w:bookmarkStart w:id="23" w:name="_Toc197540325"/>
      <w:r w:rsidRPr="007478DF">
        <w:t>d) Causal de Procedencia</w:t>
      </w:r>
      <w:bookmarkEnd w:id="23"/>
    </w:p>
    <w:p w14:paraId="7D90D0D5" w14:textId="5B4982B3" w:rsidR="00FD6BCA" w:rsidRPr="007478DF" w:rsidRDefault="00C05457" w:rsidP="007478DF">
      <w:r w:rsidRPr="007478DF">
        <w:t>Resulta procedente la interposición del recurso de revisión, ya que se actualiza la causal de procedencia señalada en el artículo 179, fr</w:t>
      </w:r>
      <w:r w:rsidR="005F7D45" w:rsidRPr="007478DF">
        <w:t>acción V</w:t>
      </w:r>
      <w:r w:rsidRPr="007478DF">
        <w:t xml:space="preserve"> de la Ley de Transparencia y Acceso a la Información Pública del Estado de México y Municipios.</w:t>
      </w:r>
    </w:p>
    <w:p w14:paraId="37A87B22" w14:textId="77777777" w:rsidR="00FD6BCA" w:rsidRPr="007478DF" w:rsidRDefault="00FD6BCA" w:rsidP="007478DF"/>
    <w:p w14:paraId="558895A7" w14:textId="77777777" w:rsidR="00FD6BCA" w:rsidRPr="007478DF" w:rsidRDefault="00C05457" w:rsidP="007478DF">
      <w:pPr>
        <w:pStyle w:val="Ttulo3"/>
      </w:pPr>
      <w:bookmarkStart w:id="24" w:name="_Toc197540326"/>
      <w:r w:rsidRPr="007478DF">
        <w:t>e) Requisitos formales para la interposición del recurso</w:t>
      </w:r>
      <w:bookmarkEnd w:id="24"/>
    </w:p>
    <w:p w14:paraId="73E1FA63" w14:textId="77777777" w:rsidR="00FD6BCA" w:rsidRPr="007478DF" w:rsidRDefault="00C05457" w:rsidP="007478DF">
      <w:r w:rsidRPr="007478DF">
        <w:t xml:space="preserve">Es importante mencionar que, de la revisión del expediente electrónico del </w:t>
      </w:r>
      <w:r w:rsidRPr="007478DF">
        <w:rPr>
          <w:b/>
        </w:rPr>
        <w:t>SAIMEX</w:t>
      </w:r>
      <w:r w:rsidRPr="007478DF">
        <w:t xml:space="preserve">, se observa que </w:t>
      </w:r>
      <w:r w:rsidRPr="007478DF">
        <w:rPr>
          <w:b/>
        </w:rPr>
        <w:t>LA PARTE RECURRENTE</w:t>
      </w:r>
      <w:r w:rsidRPr="007478DF">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7478DF">
        <w:lastRenderedPageBreak/>
        <w:t xml:space="preserve">se infiere que </w:t>
      </w:r>
      <w:r w:rsidRPr="007478DF">
        <w:rPr>
          <w:b/>
          <w:u w:val="single"/>
        </w:rPr>
        <w:t>el nombre no es un requisito indispensable</w:t>
      </w:r>
      <w:r w:rsidRPr="007478DF">
        <w:t xml:space="preserve"> para que las y los ciudadanos ejerzan el derecho de acceso a la información pública. </w:t>
      </w:r>
    </w:p>
    <w:p w14:paraId="3F4F962F" w14:textId="77777777" w:rsidR="00FD6BCA" w:rsidRPr="007478DF" w:rsidRDefault="00FD6BCA" w:rsidP="007478DF"/>
    <w:p w14:paraId="6B416A67" w14:textId="77777777" w:rsidR="00FD6BCA" w:rsidRPr="007478DF" w:rsidRDefault="00C05457" w:rsidP="007478DF">
      <w:r w:rsidRPr="007478DF">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478DF">
        <w:rPr>
          <w:b/>
        </w:rPr>
        <w:t>LA PARTE RECURRENTE</w:t>
      </w:r>
      <w:r w:rsidRPr="007478DF">
        <w:t xml:space="preserve">; por lo que, en el presente caso, al haber sido presentado el recurso de revisión vía </w:t>
      </w:r>
      <w:r w:rsidRPr="007478DF">
        <w:rPr>
          <w:b/>
        </w:rPr>
        <w:t>SAIMEX</w:t>
      </w:r>
      <w:r w:rsidRPr="007478DF">
        <w:t>, dicho requisito resulta innecesario.</w:t>
      </w:r>
    </w:p>
    <w:p w14:paraId="479BEFBF" w14:textId="77777777" w:rsidR="00FD6BCA" w:rsidRPr="007478DF" w:rsidRDefault="00FD6BCA" w:rsidP="007478DF"/>
    <w:p w14:paraId="444955D1" w14:textId="77777777" w:rsidR="00FD6BCA" w:rsidRPr="007478DF" w:rsidRDefault="00C05457" w:rsidP="007478DF">
      <w:pPr>
        <w:pStyle w:val="Ttulo2"/>
      </w:pPr>
      <w:bookmarkStart w:id="25" w:name="_Toc197540327"/>
      <w:r w:rsidRPr="007478DF">
        <w:t>SEGUNDO. Estudio de Fondo</w:t>
      </w:r>
      <w:bookmarkEnd w:id="25"/>
    </w:p>
    <w:p w14:paraId="4C6E0E30" w14:textId="77777777" w:rsidR="00FD6BCA" w:rsidRPr="007478DF" w:rsidRDefault="00C05457" w:rsidP="007478DF">
      <w:pPr>
        <w:pStyle w:val="Ttulo3"/>
      </w:pPr>
      <w:bookmarkStart w:id="26" w:name="_Toc197540328"/>
      <w:r w:rsidRPr="007478DF">
        <w:t>a) Mandato de transparencia y responsabilidad del Sujeto Obligado</w:t>
      </w:r>
      <w:bookmarkEnd w:id="26"/>
    </w:p>
    <w:p w14:paraId="35232A6B" w14:textId="77777777" w:rsidR="00FD6BCA" w:rsidRPr="007478DF" w:rsidRDefault="00C05457" w:rsidP="007478DF">
      <w:r w:rsidRPr="007478DF">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7478DF" w:rsidRDefault="00FD6BCA" w:rsidP="007478DF"/>
    <w:p w14:paraId="42828F48" w14:textId="77777777" w:rsidR="00FD6BCA" w:rsidRPr="007478DF" w:rsidRDefault="00C05457" w:rsidP="007478DF">
      <w:pPr>
        <w:spacing w:line="240" w:lineRule="auto"/>
        <w:ind w:left="567" w:right="539"/>
        <w:rPr>
          <w:b/>
          <w:i/>
        </w:rPr>
      </w:pPr>
      <w:r w:rsidRPr="007478DF">
        <w:rPr>
          <w:b/>
          <w:i/>
        </w:rPr>
        <w:t>Constitución Política de los Estados Unidos Mexicanos</w:t>
      </w:r>
    </w:p>
    <w:p w14:paraId="25BF92BA" w14:textId="77777777" w:rsidR="00FD6BCA" w:rsidRPr="007478DF" w:rsidRDefault="00C05457" w:rsidP="007478DF">
      <w:pPr>
        <w:spacing w:line="240" w:lineRule="auto"/>
        <w:ind w:left="567" w:right="539"/>
        <w:rPr>
          <w:b/>
          <w:i/>
        </w:rPr>
      </w:pPr>
      <w:r w:rsidRPr="007478DF">
        <w:rPr>
          <w:b/>
          <w:i/>
        </w:rPr>
        <w:t>“Artículo 6.</w:t>
      </w:r>
    </w:p>
    <w:p w14:paraId="416CADAE" w14:textId="77777777" w:rsidR="00FD6BCA" w:rsidRPr="007478DF" w:rsidRDefault="00C05457" w:rsidP="007478DF">
      <w:pPr>
        <w:spacing w:line="240" w:lineRule="auto"/>
        <w:ind w:left="567" w:right="539"/>
        <w:rPr>
          <w:i/>
        </w:rPr>
      </w:pPr>
      <w:r w:rsidRPr="007478DF">
        <w:rPr>
          <w:i/>
        </w:rPr>
        <w:t>(…)</w:t>
      </w:r>
    </w:p>
    <w:p w14:paraId="014FCA53" w14:textId="77777777" w:rsidR="00FD6BCA" w:rsidRPr="007478DF" w:rsidRDefault="00C05457" w:rsidP="007478DF">
      <w:pPr>
        <w:spacing w:line="240" w:lineRule="auto"/>
        <w:ind w:left="567" w:right="539"/>
        <w:rPr>
          <w:i/>
        </w:rPr>
      </w:pPr>
      <w:r w:rsidRPr="007478DF">
        <w:rPr>
          <w:i/>
        </w:rPr>
        <w:t>Para efectos de lo dispuesto en el presente artículo se observará lo siguiente:</w:t>
      </w:r>
    </w:p>
    <w:p w14:paraId="6D118B05" w14:textId="77777777" w:rsidR="00FD6BCA" w:rsidRPr="007478DF" w:rsidRDefault="00C05457" w:rsidP="007478DF">
      <w:pPr>
        <w:spacing w:line="240" w:lineRule="auto"/>
        <w:ind w:left="567" w:right="539"/>
        <w:rPr>
          <w:b/>
          <w:i/>
        </w:rPr>
      </w:pPr>
      <w:r w:rsidRPr="007478DF">
        <w:rPr>
          <w:b/>
          <w:i/>
        </w:rPr>
        <w:t>A</w:t>
      </w:r>
      <w:r w:rsidRPr="007478DF">
        <w:rPr>
          <w:i/>
        </w:rPr>
        <w:t xml:space="preserve">. </w:t>
      </w:r>
      <w:r w:rsidRPr="007478DF">
        <w:rPr>
          <w:b/>
          <w:i/>
        </w:rPr>
        <w:t>Para el ejercicio del derecho de acceso a la información</w:t>
      </w:r>
      <w:r w:rsidRPr="007478DF">
        <w:rPr>
          <w:i/>
        </w:rPr>
        <w:t xml:space="preserve">, la Federación y </w:t>
      </w:r>
      <w:r w:rsidRPr="007478DF">
        <w:rPr>
          <w:b/>
          <w:i/>
        </w:rPr>
        <w:t>las entidades federativas, en el ámbito de sus respectivas competencias, se regirán por los siguientes principios y bases:</w:t>
      </w:r>
    </w:p>
    <w:p w14:paraId="550F39D9" w14:textId="77777777" w:rsidR="00FD6BCA" w:rsidRPr="007478DF" w:rsidRDefault="00C05457" w:rsidP="007478DF">
      <w:pPr>
        <w:spacing w:line="240" w:lineRule="auto"/>
        <w:ind w:left="567" w:right="539"/>
        <w:rPr>
          <w:i/>
        </w:rPr>
      </w:pPr>
      <w:r w:rsidRPr="007478DF">
        <w:rPr>
          <w:b/>
          <w:i/>
        </w:rPr>
        <w:t xml:space="preserve">I. </w:t>
      </w:r>
      <w:r w:rsidRPr="007478DF">
        <w:rPr>
          <w:b/>
          <w:i/>
        </w:rPr>
        <w:tab/>
        <w:t>Toda la información en posesión de cualquier</w:t>
      </w:r>
      <w:r w:rsidRPr="007478DF">
        <w:rPr>
          <w:i/>
        </w:rPr>
        <w:t xml:space="preserve"> </w:t>
      </w:r>
      <w:r w:rsidRPr="007478DF">
        <w:rPr>
          <w:b/>
          <w:i/>
        </w:rPr>
        <w:t>autoridad</w:t>
      </w:r>
      <w:r w:rsidRPr="007478D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478DF">
        <w:rPr>
          <w:b/>
          <w:i/>
        </w:rPr>
        <w:t>municipal</w:t>
      </w:r>
      <w:r w:rsidRPr="007478DF">
        <w:rPr>
          <w:i/>
        </w:rPr>
        <w:t xml:space="preserve">, </w:t>
      </w:r>
      <w:r w:rsidRPr="007478DF">
        <w:rPr>
          <w:b/>
          <w:i/>
        </w:rPr>
        <w:t>es pública</w:t>
      </w:r>
      <w:r w:rsidRPr="007478DF">
        <w:rPr>
          <w:i/>
        </w:rPr>
        <w:t xml:space="preserve"> y sólo podrá ser reservada temporalmente por razones de interés público y seguridad nacional, en los términos que fijen las leyes. </w:t>
      </w:r>
      <w:r w:rsidRPr="007478DF">
        <w:rPr>
          <w:b/>
          <w:i/>
        </w:rPr>
        <w:t xml:space="preserve">En la </w:t>
      </w:r>
      <w:r w:rsidRPr="007478DF">
        <w:rPr>
          <w:b/>
          <w:i/>
        </w:rPr>
        <w:lastRenderedPageBreak/>
        <w:t>interpretación de este derecho deberá prevalecer el principio de máxima publicidad. Los sujetos obligados deberán documentar todo acto que derive del ejercicio de sus facultades, competencias o funciones</w:t>
      </w:r>
      <w:r w:rsidRPr="007478DF">
        <w:rPr>
          <w:i/>
        </w:rPr>
        <w:t>, la ley determinará los supuestos específicos bajo los cuales procederá la declaración de inexistencia de la información.”</w:t>
      </w:r>
    </w:p>
    <w:p w14:paraId="442B28F3" w14:textId="77777777" w:rsidR="00FD6BCA" w:rsidRPr="007478DF" w:rsidRDefault="00FD6BCA" w:rsidP="007478DF">
      <w:pPr>
        <w:spacing w:line="240" w:lineRule="auto"/>
        <w:ind w:left="567" w:right="539"/>
        <w:rPr>
          <w:b/>
          <w:i/>
        </w:rPr>
      </w:pPr>
    </w:p>
    <w:p w14:paraId="46CEDA6D" w14:textId="77777777" w:rsidR="00FD6BCA" w:rsidRPr="007478DF" w:rsidRDefault="00C05457" w:rsidP="007478DF">
      <w:pPr>
        <w:spacing w:line="240" w:lineRule="auto"/>
        <w:ind w:left="567" w:right="539"/>
        <w:rPr>
          <w:b/>
          <w:i/>
        </w:rPr>
      </w:pPr>
      <w:r w:rsidRPr="007478DF">
        <w:rPr>
          <w:b/>
          <w:i/>
        </w:rPr>
        <w:t>Constitución Política del Estado Libre y Soberano de México</w:t>
      </w:r>
    </w:p>
    <w:p w14:paraId="089E73DF" w14:textId="77777777" w:rsidR="00FD6BCA" w:rsidRPr="007478DF" w:rsidRDefault="00C05457" w:rsidP="007478DF">
      <w:pPr>
        <w:spacing w:line="240" w:lineRule="auto"/>
        <w:ind w:left="567" w:right="539"/>
        <w:rPr>
          <w:i/>
        </w:rPr>
      </w:pPr>
      <w:r w:rsidRPr="007478DF">
        <w:rPr>
          <w:b/>
          <w:i/>
        </w:rPr>
        <w:t>“Artículo 5</w:t>
      </w:r>
      <w:r w:rsidRPr="007478DF">
        <w:rPr>
          <w:i/>
        </w:rPr>
        <w:t xml:space="preserve">.- </w:t>
      </w:r>
    </w:p>
    <w:p w14:paraId="41CFF78C" w14:textId="77777777" w:rsidR="00FD6BCA" w:rsidRPr="007478DF" w:rsidRDefault="00C05457" w:rsidP="007478DF">
      <w:pPr>
        <w:spacing w:line="240" w:lineRule="auto"/>
        <w:ind w:left="567" w:right="539"/>
        <w:rPr>
          <w:i/>
        </w:rPr>
      </w:pPr>
      <w:r w:rsidRPr="007478DF">
        <w:rPr>
          <w:i/>
        </w:rPr>
        <w:t>(…)</w:t>
      </w:r>
    </w:p>
    <w:p w14:paraId="62587EEA" w14:textId="77777777" w:rsidR="00FD6BCA" w:rsidRPr="007478DF" w:rsidRDefault="00C05457" w:rsidP="007478DF">
      <w:pPr>
        <w:spacing w:line="240" w:lineRule="auto"/>
        <w:ind w:left="567" w:right="539"/>
        <w:rPr>
          <w:i/>
        </w:rPr>
      </w:pPr>
      <w:r w:rsidRPr="007478DF">
        <w:rPr>
          <w:b/>
          <w:i/>
        </w:rPr>
        <w:t>El derecho a la información será garantizado por el Estado. La ley establecerá las previsiones que permitan asegurar la protección, el respeto y la difusión de este derecho</w:t>
      </w:r>
      <w:r w:rsidRPr="007478DF">
        <w:rPr>
          <w:i/>
        </w:rPr>
        <w:t>.</w:t>
      </w:r>
    </w:p>
    <w:p w14:paraId="7809B4AA" w14:textId="77777777" w:rsidR="00FD6BCA" w:rsidRPr="007478DF" w:rsidRDefault="00C05457" w:rsidP="007478DF">
      <w:pPr>
        <w:spacing w:line="240" w:lineRule="auto"/>
        <w:ind w:left="567" w:right="539"/>
        <w:rPr>
          <w:i/>
        </w:rPr>
      </w:pPr>
      <w:r w:rsidRPr="007478D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7478DF" w:rsidRDefault="00C05457" w:rsidP="007478DF">
      <w:pPr>
        <w:spacing w:line="240" w:lineRule="auto"/>
        <w:ind w:left="567" w:right="539"/>
        <w:rPr>
          <w:i/>
        </w:rPr>
      </w:pPr>
      <w:r w:rsidRPr="007478DF">
        <w:rPr>
          <w:b/>
          <w:i/>
        </w:rPr>
        <w:t>Este derecho se regirá por los principios y bases siguientes</w:t>
      </w:r>
      <w:r w:rsidRPr="007478DF">
        <w:rPr>
          <w:i/>
        </w:rPr>
        <w:t>:</w:t>
      </w:r>
    </w:p>
    <w:p w14:paraId="63EEB4C0" w14:textId="77777777" w:rsidR="00FD6BCA" w:rsidRPr="007478DF" w:rsidRDefault="00C05457" w:rsidP="007478DF">
      <w:pPr>
        <w:spacing w:line="240" w:lineRule="auto"/>
        <w:ind w:left="567" w:right="539"/>
        <w:rPr>
          <w:i/>
        </w:rPr>
      </w:pPr>
      <w:r w:rsidRPr="007478DF">
        <w:rPr>
          <w:b/>
          <w:i/>
        </w:rPr>
        <w:t>I. Toda la información en posesión de cualquier autoridad, entidad, órgano y organismos de los</w:t>
      </w:r>
      <w:r w:rsidRPr="007478DF">
        <w:rPr>
          <w:i/>
        </w:rPr>
        <w:t xml:space="preserve"> Poderes Ejecutivo, Legislativo y Judicial, órganos autónomos, partidos políticos, fideicomisos y fondos públicos estatales y </w:t>
      </w:r>
      <w:r w:rsidRPr="007478DF">
        <w:rPr>
          <w:b/>
          <w:i/>
        </w:rPr>
        <w:t>municipales</w:t>
      </w:r>
      <w:r w:rsidRPr="007478D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478DF">
        <w:rPr>
          <w:b/>
          <w:i/>
        </w:rPr>
        <w:t>es pública</w:t>
      </w:r>
      <w:r w:rsidRPr="007478DF">
        <w:rPr>
          <w:i/>
        </w:rPr>
        <w:t xml:space="preserve"> y sólo podrá ser reservada temporalmente por razones previstas en la Constitución Política de los Estados Unidos Mexicanos de interés público y seguridad, en los términos que fijen las leyes. </w:t>
      </w:r>
      <w:r w:rsidRPr="007478DF">
        <w:rPr>
          <w:b/>
          <w:i/>
        </w:rPr>
        <w:t>En la interpretación de este derecho deberá prevalecer el principio de máxima publicidad</w:t>
      </w:r>
      <w:r w:rsidRPr="007478DF">
        <w:rPr>
          <w:i/>
        </w:rPr>
        <w:t xml:space="preserve">. </w:t>
      </w:r>
      <w:r w:rsidRPr="007478DF">
        <w:rPr>
          <w:b/>
          <w:i/>
        </w:rPr>
        <w:t>Los sujetos obligados deberán documentar todo acto que derive del ejercicio de sus facultades, competencias o funciones</w:t>
      </w:r>
      <w:r w:rsidRPr="007478DF">
        <w:rPr>
          <w:i/>
        </w:rPr>
        <w:t>, la ley determinará los supuestos específicos bajo los cuales procederá la declaración de inexistencia de la información.”</w:t>
      </w:r>
    </w:p>
    <w:p w14:paraId="5799120D" w14:textId="77777777" w:rsidR="00FD6BCA" w:rsidRPr="007478DF" w:rsidRDefault="00FD6BCA" w:rsidP="007478DF">
      <w:pPr>
        <w:rPr>
          <w:b/>
          <w:i/>
        </w:rPr>
      </w:pPr>
    </w:p>
    <w:p w14:paraId="26565092" w14:textId="77777777" w:rsidR="00FD6BCA" w:rsidRPr="007478DF" w:rsidRDefault="00C05457" w:rsidP="007478DF">
      <w:pPr>
        <w:rPr>
          <w:i/>
        </w:rPr>
      </w:pPr>
      <w:r w:rsidRPr="007478DF">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478DF">
        <w:rPr>
          <w:i/>
        </w:rPr>
        <w:t>por los principios de simplicidad, rapidez, gratuidad del procedimiento, auxilio y orientación a los particulares.</w:t>
      </w:r>
    </w:p>
    <w:p w14:paraId="585DAE54" w14:textId="77777777" w:rsidR="00FD6BCA" w:rsidRPr="007478DF" w:rsidRDefault="00FD6BCA" w:rsidP="007478DF">
      <w:pPr>
        <w:rPr>
          <w:i/>
        </w:rPr>
      </w:pPr>
    </w:p>
    <w:p w14:paraId="1CF5BCB0" w14:textId="77777777" w:rsidR="00FD6BCA" w:rsidRPr="007478DF" w:rsidRDefault="00C05457" w:rsidP="007478DF">
      <w:pPr>
        <w:rPr>
          <w:i/>
        </w:rPr>
      </w:pPr>
      <w:r w:rsidRPr="007478DF">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7478DF" w:rsidRDefault="00FD6BCA" w:rsidP="007478DF"/>
    <w:p w14:paraId="31619CBE" w14:textId="77777777" w:rsidR="00FD6BCA" w:rsidRPr="007478DF" w:rsidRDefault="00C05457" w:rsidP="007478DF">
      <w:r w:rsidRPr="007478D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7478DF" w:rsidRDefault="00FD6BCA" w:rsidP="007478DF"/>
    <w:p w14:paraId="52EA6FF3" w14:textId="77777777" w:rsidR="00FD6BCA" w:rsidRPr="007478DF" w:rsidRDefault="00C05457" w:rsidP="007478DF">
      <w:r w:rsidRPr="007478D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7478DF" w:rsidRDefault="00FD6BCA" w:rsidP="007478DF"/>
    <w:p w14:paraId="4E68E529" w14:textId="77777777" w:rsidR="00FD6BCA" w:rsidRPr="007478DF" w:rsidRDefault="00C05457" w:rsidP="007478DF">
      <w:r w:rsidRPr="007478DF">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7478DF" w:rsidRDefault="00FD6BCA" w:rsidP="007478DF"/>
    <w:p w14:paraId="1FABAB69" w14:textId="77777777" w:rsidR="00FD6BCA" w:rsidRPr="007478DF" w:rsidRDefault="00C05457" w:rsidP="007478DF">
      <w:pPr>
        <w:pStyle w:val="Ttulo3"/>
      </w:pPr>
      <w:bookmarkStart w:id="27" w:name="_49x2ik5" w:colFirst="0" w:colLast="0"/>
      <w:bookmarkStart w:id="28" w:name="_Toc197540329"/>
      <w:bookmarkEnd w:id="27"/>
      <w:r w:rsidRPr="007478DF">
        <w:lastRenderedPageBreak/>
        <w:t>b) Controversia a resolver</w:t>
      </w:r>
      <w:bookmarkEnd w:id="28"/>
    </w:p>
    <w:p w14:paraId="259BDBA3" w14:textId="5D7790EF" w:rsidR="00DE3CA5" w:rsidRPr="007478DF" w:rsidRDefault="00C05457" w:rsidP="007478DF">
      <w:r w:rsidRPr="007478DF">
        <w:t xml:space="preserve">Con el objeto de ilustrar la controversia planteada, resulta conveniente precisar que, una vez realizado el estudio de las constancias que integran el expediente en que se actúa, se desprende que </w:t>
      </w:r>
      <w:r w:rsidRPr="007478DF">
        <w:rPr>
          <w:b/>
        </w:rPr>
        <w:t>LA PARTE RECURRENTE</w:t>
      </w:r>
      <w:r w:rsidRPr="007478DF">
        <w:t xml:space="preserve"> solicitó </w:t>
      </w:r>
      <w:r w:rsidR="00DE3CA5" w:rsidRPr="007478DF">
        <w:t xml:space="preserve">de manera medular </w:t>
      </w:r>
      <w:r w:rsidR="00014F69" w:rsidRPr="007478DF">
        <w:t>lo siguiente:</w:t>
      </w:r>
    </w:p>
    <w:p w14:paraId="2177BA4E" w14:textId="77777777" w:rsidR="00014F69" w:rsidRPr="007478DF" w:rsidRDefault="00014F69" w:rsidP="007478DF"/>
    <w:p w14:paraId="542D3952" w14:textId="77777777" w:rsidR="00975D74" w:rsidRPr="007478DF" w:rsidRDefault="00975D74" w:rsidP="007478DF">
      <w:r w:rsidRPr="007478DF">
        <w:t>De la servidora Pública Lauren Paola Sanabria Becerril, Directora de Gobernanza:</w:t>
      </w:r>
    </w:p>
    <w:p w14:paraId="4AAA5CD8" w14:textId="4F736CAB" w:rsidR="00975D74" w:rsidRPr="007478DF" w:rsidRDefault="00975D74" w:rsidP="007478DF">
      <w:pPr>
        <w:pStyle w:val="Prrafodelista"/>
        <w:numPr>
          <w:ilvl w:val="0"/>
          <w:numId w:val="24"/>
        </w:numPr>
      </w:pPr>
      <w:r w:rsidRPr="007478DF">
        <w:t>Horario laboral</w:t>
      </w:r>
      <w:r w:rsidR="0061076D" w:rsidRPr="007478DF">
        <w:t>;</w:t>
      </w:r>
    </w:p>
    <w:p w14:paraId="76364FB1" w14:textId="5DF2C835" w:rsidR="00975D74" w:rsidRPr="007478DF" w:rsidRDefault="00975D74" w:rsidP="007478DF">
      <w:pPr>
        <w:pStyle w:val="Prrafodelista"/>
        <w:numPr>
          <w:ilvl w:val="0"/>
          <w:numId w:val="24"/>
        </w:numPr>
      </w:pPr>
      <w:r w:rsidRPr="007478DF">
        <w:t>Oficios firmados</w:t>
      </w:r>
      <w:r w:rsidR="0061076D" w:rsidRPr="007478DF">
        <w:t>;</w:t>
      </w:r>
    </w:p>
    <w:p w14:paraId="271DCFCA" w14:textId="407777DB" w:rsidR="00975D74" w:rsidRPr="007478DF" w:rsidRDefault="00975D74" w:rsidP="007478DF">
      <w:pPr>
        <w:pStyle w:val="Prrafodelista"/>
        <w:numPr>
          <w:ilvl w:val="0"/>
          <w:numId w:val="24"/>
        </w:numPr>
      </w:pPr>
      <w:r w:rsidRPr="007478DF">
        <w:t>Informe o programa de trabajo</w:t>
      </w:r>
      <w:r w:rsidR="0061076D" w:rsidRPr="007478DF">
        <w:t>;</w:t>
      </w:r>
    </w:p>
    <w:p w14:paraId="210175CB" w14:textId="67DDCE9C" w:rsidR="00975D74" w:rsidRPr="007478DF" w:rsidRDefault="00975D74" w:rsidP="007478DF">
      <w:pPr>
        <w:pStyle w:val="Prrafodelista"/>
        <w:numPr>
          <w:ilvl w:val="0"/>
          <w:numId w:val="24"/>
        </w:numPr>
      </w:pPr>
      <w:r w:rsidRPr="007478DF">
        <w:t>Documentos que demuestre</w:t>
      </w:r>
      <w:r w:rsidR="0061076D" w:rsidRPr="007478DF">
        <w:t>n</w:t>
      </w:r>
      <w:r w:rsidRPr="007478DF">
        <w:t xml:space="preserve"> </w:t>
      </w:r>
      <w:r w:rsidR="0061076D" w:rsidRPr="007478DF">
        <w:t>lo que</w:t>
      </w:r>
      <w:r w:rsidRPr="007478DF">
        <w:t xml:space="preserve"> hace en la dirección para el bien de los toluqueños</w:t>
      </w:r>
      <w:r w:rsidR="0061076D" w:rsidRPr="007478DF">
        <w:t>;</w:t>
      </w:r>
    </w:p>
    <w:p w14:paraId="2B15C2E7" w14:textId="5B32FFF4" w:rsidR="00975D74" w:rsidRPr="007478DF" w:rsidRDefault="00975D74" w:rsidP="007478DF">
      <w:pPr>
        <w:pStyle w:val="Prrafodelista"/>
        <w:numPr>
          <w:ilvl w:val="0"/>
          <w:numId w:val="24"/>
        </w:numPr>
      </w:pPr>
      <w:r w:rsidRPr="007478DF">
        <w:t xml:space="preserve">Que informe el presidente municipal cual fue el compromiso con </w:t>
      </w:r>
      <w:proofErr w:type="spellStart"/>
      <w:r w:rsidRPr="007478DF">
        <w:t>Ray</w:t>
      </w:r>
      <w:proofErr w:type="spellEnd"/>
      <w:r w:rsidRPr="007478DF">
        <w:t xml:space="preserve"> para que ingresara dicha servidora pública que es gente de </w:t>
      </w:r>
      <w:proofErr w:type="spellStart"/>
      <w:r w:rsidRPr="007478DF">
        <w:t>Ray</w:t>
      </w:r>
      <w:proofErr w:type="spellEnd"/>
      <w:r w:rsidRPr="007478DF">
        <w:t xml:space="preserve"> y estuvo en su administración</w:t>
      </w:r>
      <w:r w:rsidR="0061076D" w:rsidRPr="007478DF">
        <w:t>;</w:t>
      </w:r>
      <w:r w:rsidRPr="007478DF">
        <w:t xml:space="preserve"> </w:t>
      </w:r>
    </w:p>
    <w:p w14:paraId="22F52704" w14:textId="207D5D29" w:rsidR="00975D74" w:rsidRPr="007478DF" w:rsidRDefault="00975D74" w:rsidP="007478DF">
      <w:pPr>
        <w:pStyle w:val="Prrafodelista"/>
        <w:numPr>
          <w:ilvl w:val="0"/>
          <w:numId w:val="24"/>
        </w:numPr>
      </w:pPr>
      <w:r w:rsidRPr="007478DF">
        <w:t>Funciones</w:t>
      </w:r>
      <w:r w:rsidR="0061076D" w:rsidRPr="007478DF">
        <w:t>; y</w:t>
      </w:r>
    </w:p>
    <w:p w14:paraId="0032BF3F" w14:textId="7EEA1063" w:rsidR="00014F69" w:rsidRPr="007478DF" w:rsidRDefault="00975D74" w:rsidP="007478DF">
      <w:pPr>
        <w:pStyle w:val="Prrafodelista"/>
        <w:numPr>
          <w:ilvl w:val="0"/>
          <w:numId w:val="24"/>
        </w:numPr>
      </w:pPr>
      <w:r w:rsidRPr="007478DF">
        <w:t>Cuantas denuncias tiene la contraloría y la defensoría de derechos humanos en su contra por violencia de género y violencia laboral.</w:t>
      </w:r>
    </w:p>
    <w:p w14:paraId="6E653AB9" w14:textId="77777777" w:rsidR="00975D74" w:rsidRPr="007478DF" w:rsidRDefault="00975D74" w:rsidP="007478DF"/>
    <w:p w14:paraId="0600C986" w14:textId="77777777" w:rsidR="00975D74" w:rsidRPr="007478DF" w:rsidRDefault="00C05457" w:rsidP="007478DF">
      <w:pPr>
        <w:ind w:right="-28"/>
      </w:pPr>
      <w:r w:rsidRPr="007478DF">
        <w:t xml:space="preserve">En respuesta, </w:t>
      </w:r>
      <w:r w:rsidRPr="007478DF">
        <w:rPr>
          <w:b/>
        </w:rPr>
        <w:t>EL SUJETO OBLIGADO</w:t>
      </w:r>
      <w:r w:rsidRPr="007478DF">
        <w:t xml:space="preserve"> manifestó </w:t>
      </w:r>
      <w:r w:rsidR="00975D74" w:rsidRPr="007478DF">
        <w:t>lo siguiente:</w:t>
      </w:r>
    </w:p>
    <w:p w14:paraId="168E7F1E" w14:textId="77777777" w:rsidR="00975D74" w:rsidRPr="007478DF" w:rsidRDefault="00975D74" w:rsidP="007478DF">
      <w:pPr>
        <w:ind w:right="-28"/>
      </w:pPr>
    </w:p>
    <w:p w14:paraId="73AF6CC0" w14:textId="77777777" w:rsidR="00975D74" w:rsidRPr="007478DF" w:rsidRDefault="00975D74" w:rsidP="007478DF">
      <w:pPr>
        <w:pStyle w:val="Puesto"/>
        <w:ind w:firstLine="0"/>
        <w:rPr>
          <w:color w:val="auto"/>
        </w:rPr>
      </w:pPr>
      <w:r w:rsidRPr="007478DF">
        <w:rPr>
          <w:color w:val="auto"/>
        </w:rPr>
        <w:t xml:space="preserve">“… hago de su conocimiento que la </w:t>
      </w:r>
      <w:r w:rsidRPr="007478DF">
        <w:rPr>
          <w:b/>
          <w:color w:val="auto"/>
        </w:rPr>
        <w:t>Dirección General de Administración …</w:t>
      </w:r>
      <w:r w:rsidRPr="007478DF">
        <w:rPr>
          <w:color w:val="auto"/>
        </w:rPr>
        <w:t>informó que la Dirección de Recursos Humanos después de una búsqueda exhaustiva y razonable en los archivos que guarda el Departamento de Administración de Personal, le informó que el horario se encuentra establecido conforme al artículo 11.40 del Código Reglamentario Municipal de Toluca, sin embargo derivado de las actividades y las necesidades propias de cada área administrativa, los servidores públicos con categoría de funcionarios, No registran asistencia, en razón de sus funciones y la naturaleza del servicio o de las circunstancias especiales que medien, los horarios pueden ser abiertos por la que los titulares garantizan la asistencia y permanencia.</w:t>
      </w:r>
    </w:p>
    <w:p w14:paraId="2BEBED33" w14:textId="77777777" w:rsidR="00975D74" w:rsidRPr="007478DF" w:rsidRDefault="00975D74" w:rsidP="007478DF">
      <w:pPr>
        <w:pStyle w:val="Puesto"/>
        <w:ind w:firstLine="0"/>
        <w:rPr>
          <w:color w:val="auto"/>
        </w:rPr>
      </w:pPr>
    </w:p>
    <w:p w14:paraId="14F7834A" w14:textId="77777777" w:rsidR="00975D74" w:rsidRPr="007478DF" w:rsidRDefault="00975D74" w:rsidP="007478DF">
      <w:pPr>
        <w:pStyle w:val="Puesto"/>
        <w:ind w:firstLine="0"/>
        <w:rPr>
          <w:color w:val="auto"/>
        </w:rPr>
      </w:pPr>
      <w:r w:rsidRPr="007478DF">
        <w:rPr>
          <w:color w:val="auto"/>
        </w:rPr>
        <w:lastRenderedPageBreak/>
        <w:t xml:space="preserve">Por parte de la </w:t>
      </w:r>
      <w:r w:rsidRPr="007478DF">
        <w:rPr>
          <w:b/>
          <w:color w:val="auto"/>
        </w:rPr>
        <w:t>Dirección General de Gobierno…</w:t>
      </w:r>
      <w:r w:rsidRPr="007478DF">
        <w:rPr>
          <w:color w:val="auto"/>
        </w:rPr>
        <w:t>informa que derivado de la búsqueda exhaustiva dentro de los archivos que obran en dicha Dirección, se anexa los oficios de lo solicitado.</w:t>
      </w:r>
    </w:p>
    <w:p w14:paraId="7674657A" w14:textId="77777777" w:rsidR="00975D74" w:rsidRPr="007478DF" w:rsidRDefault="00975D74" w:rsidP="007478DF">
      <w:pPr>
        <w:pStyle w:val="Puesto"/>
        <w:ind w:firstLine="0"/>
        <w:rPr>
          <w:color w:val="auto"/>
        </w:rPr>
      </w:pPr>
    </w:p>
    <w:p w14:paraId="6A65F0FB" w14:textId="77777777" w:rsidR="00975D74" w:rsidRPr="007478DF" w:rsidRDefault="00975D74" w:rsidP="007478DF">
      <w:pPr>
        <w:pStyle w:val="Puesto"/>
        <w:ind w:firstLine="0"/>
        <w:rPr>
          <w:color w:val="auto"/>
        </w:rPr>
      </w:pPr>
      <w:r w:rsidRPr="007478DF">
        <w:rPr>
          <w:color w:val="auto"/>
        </w:rPr>
        <w:t xml:space="preserve">Por lo que respecta de la </w:t>
      </w:r>
      <w:r w:rsidRPr="007478DF">
        <w:rPr>
          <w:b/>
          <w:color w:val="auto"/>
        </w:rPr>
        <w:t>Defensoría Municipal de Derechos Humanos…</w:t>
      </w:r>
      <w:r w:rsidRPr="007478DF">
        <w:rPr>
          <w:color w:val="auto"/>
        </w:rPr>
        <w:t>informó que derivado de la búsqueda exhaustiva realizada en las documentales que se resguardan en los archivos de esta Defensoría Municipal, en el periodo comprendido del 18 de febrero de 2024 al 18 de febrero de 2025, no se localizó información relacionada con denuncias o quejas recibidas por violencia de género o laboral, atribuibles a la C. Lauren Paola Sanabria Becerril.</w:t>
      </w:r>
    </w:p>
    <w:p w14:paraId="63DAAA2B" w14:textId="77777777" w:rsidR="00975D74" w:rsidRPr="007478DF" w:rsidRDefault="00975D74" w:rsidP="007478DF">
      <w:pPr>
        <w:pStyle w:val="Puesto"/>
        <w:ind w:firstLine="0"/>
        <w:rPr>
          <w:color w:val="auto"/>
        </w:rPr>
      </w:pPr>
    </w:p>
    <w:p w14:paraId="56BF1D6B" w14:textId="77777777" w:rsidR="00975D74" w:rsidRPr="007478DF" w:rsidRDefault="00975D74" w:rsidP="007478DF">
      <w:pPr>
        <w:pStyle w:val="Puesto"/>
        <w:ind w:firstLine="0"/>
        <w:rPr>
          <w:color w:val="auto"/>
        </w:rPr>
      </w:pPr>
      <w:r w:rsidRPr="007478DF">
        <w:rPr>
          <w:color w:val="auto"/>
        </w:rPr>
        <w:t xml:space="preserve">Así mismo la </w:t>
      </w:r>
      <w:r w:rsidRPr="007478DF">
        <w:rPr>
          <w:b/>
          <w:color w:val="auto"/>
        </w:rPr>
        <w:t xml:space="preserve">Contraloría Municipal… </w:t>
      </w:r>
      <w:r w:rsidRPr="007478DF">
        <w:rPr>
          <w:color w:val="auto"/>
        </w:rPr>
        <w:t xml:space="preserve">informó que realizó una búsqueda… en los archivos que integran dicha Contraloría de la cual no se encontró información al respecto; en razón de que en esta Dirección no ha sido generada, poseído o administrado.” Sic. </w:t>
      </w:r>
    </w:p>
    <w:p w14:paraId="45477307" w14:textId="77777777" w:rsidR="00FD6BCA" w:rsidRPr="007478DF" w:rsidRDefault="00FD6BCA" w:rsidP="007478DF">
      <w:pPr>
        <w:ind w:right="-28"/>
      </w:pPr>
    </w:p>
    <w:p w14:paraId="6114B83F" w14:textId="0C414F23" w:rsidR="00FD6BCA" w:rsidRPr="007478DF" w:rsidRDefault="00C05457" w:rsidP="007478DF">
      <w:pPr>
        <w:tabs>
          <w:tab w:val="left" w:pos="4962"/>
        </w:tabs>
      </w:pPr>
      <w:r w:rsidRPr="007478DF">
        <w:t xml:space="preserve">Ahora bien, en la interposición del presente recurso </w:t>
      </w:r>
      <w:r w:rsidRPr="007478DF">
        <w:rPr>
          <w:b/>
        </w:rPr>
        <w:t>LA PARTE RECURRENTE</w:t>
      </w:r>
      <w:r w:rsidRPr="007478DF">
        <w:t xml:space="preserve"> se inconformó manifestando </w:t>
      </w:r>
      <w:r w:rsidR="00975D74" w:rsidRPr="007478DF">
        <w:t>que no se atendió toda la solicitud de información y que se oculta información.</w:t>
      </w:r>
    </w:p>
    <w:p w14:paraId="72ED2785" w14:textId="77777777" w:rsidR="00FD6BCA" w:rsidRPr="007478DF" w:rsidRDefault="00FD6BCA" w:rsidP="007478DF"/>
    <w:p w14:paraId="0F1202F8" w14:textId="62139AFD" w:rsidR="00FD6BCA" w:rsidRPr="007478DF" w:rsidRDefault="00C05457" w:rsidP="007478DF">
      <w:r w:rsidRPr="007478DF">
        <w:t xml:space="preserve">Abierta la etapa de instrucción, </w:t>
      </w:r>
      <w:r w:rsidRPr="007478DF">
        <w:rPr>
          <w:b/>
        </w:rPr>
        <w:t>EL SUJETO OBLIGADO</w:t>
      </w:r>
      <w:r w:rsidRPr="007478DF">
        <w:t xml:space="preserve"> rindió su Informe Justificado, ratificando en todas y cada una de sus partes la respuesta primigenia proporcionada</w:t>
      </w:r>
      <w:r w:rsidRPr="007478DF">
        <w:rPr>
          <w:b/>
        </w:rPr>
        <w:t>.</w:t>
      </w:r>
      <w:r w:rsidRPr="007478DF">
        <w:t xml:space="preserve"> </w:t>
      </w:r>
      <w:r w:rsidRPr="007478DF">
        <w:rPr>
          <w:b/>
        </w:rPr>
        <w:t xml:space="preserve">LA PARTE RECURRENTE </w:t>
      </w:r>
      <w:r w:rsidRPr="007478DF">
        <w:t>omitió realizar las manifestaciones que a su derecho conviniera.</w:t>
      </w:r>
    </w:p>
    <w:p w14:paraId="41089C11" w14:textId="77777777" w:rsidR="00FD6BCA" w:rsidRPr="007478DF" w:rsidRDefault="00FD6BCA" w:rsidP="007478DF"/>
    <w:p w14:paraId="025805F5" w14:textId="1B0C185F" w:rsidR="00FD6BCA" w:rsidRPr="007478DF" w:rsidRDefault="00C05457" w:rsidP="007478DF">
      <w:pPr>
        <w:tabs>
          <w:tab w:val="left" w:pos="709"/>
        </w:tabs>
      </w:pPr>
      <w:r w:rsidRPr="007478DF">
        <w:t xml:space="preserve">Bajo las premisas anteriores, se concluye que la controversia a dilucidar en el presente medio de impugnación será verificar si la información proporcionada en respuesta </w:t>
      </w:r>
      <w:r w:rsidR="00F44D50" w:rsidRPr="007478DF">
        <w:t xml:space="preserve">y en informe justificado </w:t>
      </w:r>
      <w:r w:rsidRPr="007478DF">
        <w:t xml:space="preserve">por </w:t>
      </w:r>
      <w:r w:rsidRPr="007478DF">
        <w:rPr>
          <w:b/>
        </w:rPr>
        <w:t xml:space="preserve">EL SUJETO OBLIGADO </w:t>
      </w:r>
      <w:r w:rsidRPr="007478DF">
        <w:t xml:space="preserve">es adecuada y suficiente para tener por satisfecho el derecho de acceso a la información pública de </w:t>
      </w:r>
      <w:r w:rsidRPr="007478DF">
        <w:rPr>
          <w:b/>
        </w:rPr>
        <w:t>LA PARTE RECURRENTE</w:t>
      </w:r>
      <w:r w:rsidRPr="007478DF">
        <w:t xml:space="preserve">, o en su caso, ordenar la entrega de la información que corresponda. </w:t>
      </w:r>
    </w:p>
    <w:p w14:paraId="05E929F3" w14:textId="77777777" w:rsidR="00FD6BCA" w:rsidRPr="007478DF" w:rsidRDefault="00FD6BCA" w:rsidP="007478DF"/>
    <w:p w14:paraId="5CFB0D9E" w14:textId="77777777" w:rsidR="00FD6BCA" w:rsidRPr="007478DF" w:rsidRDefault="00C05457" w:rsidP="007478DF">
      <w:pPr>
        <w:pStyle w:val="Ttulo3"/>
      </w:pPr>
      <w:bookmarkStart w:id="29" w:name="_2p2csry" w:colFirst="0" w:colLast="0"/>
      <w:bookmarkStart w:id="30" w:name="_Toc197540330"/>
      <w:bookmarkEnd w:id="29"/>
      <w:r w:rsidRPr="007478DF">
        <w:lastRenderedPageBreak/>
        <w:t>c) Estudio de la controversia</w:t>
      </w:r>
      <w:bookmarkEnd w:id="30"/>
    </w:p>
    <w:p w14:paraId="1B81F017" w14:textId="046BBD9F" w:rsidR="0061315A" w:rsidRPr="007478DF" w:rsidRDefault="0061315A" w:rsidP="007478DF">
      <w:pPr>
        <w:spacing w:after="360"/>
        <w:rPr>
          <w:lang w:val="es-ES"/>
        </w:rPr>
      </w:pPr>
      <w:r w:rsidRPr="007478DF">
        <w:rPr>
          <w:lang w:val="es-ES"/>
        </w:rPr>
        <w:t xml:space="preserve">En primer término conviene precisar que del análisis </w:t>
      </w:r>
      <w:r w:rsidR="005951D5" w:rsidRPr="007478DF">
        <w:t xml:space="preserve">a las documentales que integran el expediente electrónico, en específico </w:t>
      </w:r>
      <w:r w:rsidRPr="007478DF">
        <w:rPr>
          <w:lang w:val="es-ES"/>
        </w:rPr>
        <w:t>a la solicitud de información, se observa que</w:t>
      </w:r>
      <w:r w:rsidR="005951D5" w:rsidRPr="007478DF">
        <w:rPr>
          <w:lang w:val="es-ES"/>
        </w:rPr>
        <w:t xml:space="preserve"> en el contenido de la misma, </w:t>
      </w:r>
      <w:r w:rsidRPr="007478DF">
        <w:rPr>
          <w:b/>
          <w:lang w:val="es-ES"/>
        </w:rPr>
        <w:t>LA PARTE RECURRENTE</w:t>
      </w:r>
      <w:r w:rsidRPr="007478DF">
        <w:rPr>
          <w:lang w:val="es-ES"/>
        </w:rPr>
        <w:t xml:space="preserve"> pretendió que </w:t>
      </w:r>
      <w:r w:rsidRPr="007478DF">
        <w:rPr>
          <w:b/>
          <w:lang w:val="es-ES"/>
        </w:rPr>
        <w:t xml:space="preserve">EL SUJETO OBLIGADO </w:t>
      </w:r>
      <w:r w:rsidRPr="007478DF">
        <w:rPr>
          <w:lang w:val="es-ES"/>
        </w:rPr>
        <w:t>emitiera un pronunciamiento</w:t>
      </w:r>
      <w:r w:rsidRPr="007478DF">
        <w:rPr>
          <w:i/>
          <w:lang w:val="es-ES"/>
        </w:rPr>
        <w:t xml:space="preserve"> </w:t>
      </w:r>
      <w:r w:rsidRPr="007478DF">
        <w:rPr>
          <w:lang w:val="es-ES"/>
        </w:rPr>
        <w:t>a diversos cuestionamientos, a fin de satisfacer sus interrogantes o inquietudes</w:t>
      </w:r>
      <w:r w:rsidRPr="007478DF">
        <w:rPr>
          <w:i/>
          <w:lang w:val="es-ES"/>
        </w:rPr>
        <w:t>,</w:t>
      </w:r>
      <w:r w:rsidRPr="007478DF">
        <w:rPr>
          <w:lang w:val="es-ES"/>
        </w:rPr>
        <w:t xml:space="preserve"> razón por la cual este Órgano Garante considera pertinente, en primer lugar, establecer las diferencias entre el derecho de petición y el derecho de acceso a la información, basado en lo siguiente:</w:t>
      </w:r>
    </w:p>
    <w:p w14:paraId="62E45A53" w14:textId="77777777" w:rsidR="0061315A" w:rsidRPr="007478DF" w:rsidRDefault="0061315A" w:rsidP="007478DF">
      <w:pPr>
        <w:spacing w:before="240" w:after="360"/>
        <w:rPr>
          <w:i/>
          <w:lang w:val="es-ES"/>
        </w:rPr>
      </w:pPr>
      <w:r w:rsidRPr="007478DF">
        <w:rPr>
          <w:lang w:val="es-ES"/>
        </w:rPr>
        <w:t>El Maestro Ignacio Burgoa Orihuela refiere que el derecho de petición “…</w:t>
      </w:r>
      <w:r w:rsidRPr="007478DF">
        <w:rPr>
          <w:i/>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7478DF">
        <w:rPr>
          <w:i/>
          <w:vertAlign w:val="superscript"/>
          <w:lang w:val="es-ES"/>
        </w:rPr>
        <w:t xml:space="preserve"> </w:t>
      </w:r>
      <w:r w:rsidRPr="007478DF">
        <w:rPr>
          <w:i/>
          <w:vertAlign w:val="superscript"/>
          <w:lang w:val="es-ES"/>
        </w:rPr>
        <w:footnoteReference w:id="1"/>
      </w:r>
      <w:r w:rsidRPr="007478DF">
        <w:rPr>
          <w:i/>
          <w:lang w:val="es-ES"/>
        </w:rPr>
        <w:t xml:space="preserve">“, </w:t>
      </w:r>
      <w:r w:rsidRPr="007478DF">
        <w:rPr>
          <w:lang w:val="es-ES"/>
        </w:rPr>
        <w:t>mientras que</w:t>
      </w:r>
      <w:r w:rsidRPr="007478DF">
        <w:rPr>
          <w:i/>
          <w:lang w:val="es-ES"/>
        </w:rPr>
        <w:t xml:space="preserve"> </w:t>
      </w:r>
      <w:r w:rsidRPr="007478DF">
        <w:rPr>
          <w:lang w:val="es-ES"/>
        </w:rPr>
        <w:t xml:space="preserve">David Cienfuegos Salgado, lo concibe como </w:t>
      </w:r>
      <w:r w:rsidRPr="007478DF">
        <w:rPr>
          <w:i/>
          <w:lang w:val="es-ES"/>
        </w:rPr>
        <w:t>“el derecho de toda persona a ser escuchado por quienes ejercen el poder público</w:t>
      </w:r>
      <w:proofErr w:type="gramStart"/>
      <w:r w:rsidRPr="007478DF">
        <w:rPr>
          <w:i/>
          <w:lang w:val="es-ES"/>
        </w:rPr>
        <w:t>.</w:t>
      </w:r>
      <w:r w:rsidRPr="007478DF">
        <w:rPr>
          <w:i/>
          <w:vertAlign w:val="superscript"/>
          <w:lang w:val="es-ES"/>
        </w:rPr>
        <w:t xml:space="preserve"> </w:t>
      </w:r>
      <w:proofErr w:type="gramEnd"/>
      <w:r w:rsidRPr="007478DF">
        <w:rPr>
          <w:i/>
          <w:vertAlign w:val="superscript"/>
          <w:lang w:val="es-ES"/>
        </w:rPr>
        <w:footnoteReference w:id="2"/>
      </w:r>
      <w:r w:rsidRPr="007478DF">
        <w:rPr>
          <w:i/>
          <w:lang w:val="es-ES"/>
        </w:rPr>
        <w:t xml:space="preserve">” </w:t>
      </w:r>
    </w:p>
    <w:p w14:paraId="6D6A164A" w14:textId="77777777" w:rsidR="0061315A" w:rsidRPr="007478DF" w:rsidRDefault="0061315A" w:rsidP="007478DF">
      <w:pPr>
        <w:spacing w:before="240" w:after="360"/>
        <w:rPr>
          <w:i/>
          <w:lang w:val="es-ES"/>
        </w:rPr>
      </w:pPr>
      <w:r w:rsidRPr="007478DF">
        <w:rPr>
          <w:lang w:val="es-ES"/>
        </w:rPr>
        <w:t xml:space="preserve">Para diferenciar el derecho de petición al derecho de acceso a la información, resulta conducente señalar que José Guadalupe Robles, conceptualiza el derecho a la información como </w:t>
      </w:r>
      <w:r w:rsidRPr="007478DF">
        <w:rPr>
          <w:i/>
          <w:lang w:val="es-ES"/>
        </w:rPr>
        <w:t xml:space="preserve">“un derecho fundamental tanto de carácter individual como colectivo, cuyas limitaciones deben estar establecida en la ley, así como una garantía de que la información sea transmitida con claridad y </w:t>
      </w:r>
      <w:r w:rsidRPr="007478DF">
        <w:rPr>
          <w:i/>
          <w:lang w:val="es-ES"/>
        </w:rPr>
        <w:lastRenderedPageBreak/>
        <w:t>objetividad, por cuanto a que es un bien jurídico que coadyuva al desarrollo de las personas y a la formación de opinión pública de calidad para poder participar y luego influir en la vida pública.</w:t>
      </w:r>
      <w:r w:rsidRPr="007478DF">
        <w:rPr>
          <w:i/>
          <w:vertAlign w:val="superscript"/>
          <w:lang w:val="es-ES"/>
        </w:rPr>
        <w:t xml:space="preserve"> </w:t>
      </w:r>
      <w:r w:rsidRPr="007478DF">
        <w:rPr>
          <w:i/>
          <w:vertAlign w:val="superscript"/>
          <w:lang w:val="es-ES"/>
        </w:rPr>
        <w:footnoteReference w:id="3"/>
      </w:r>
      <w:r w:rsidRPr="007478DF">
        <w:rPr>
          <w:i/>
          <w:lang w:val="es-ES"/>
        </w:rPr>
        <w:t>“</w:t>
      </w:r>
    </w:p>
    <w:p w14:paraId="19E6038E" w14:textId="77777777" w:rsidR="0061315A" w:rsidRPr="007478DF" w:rsidRDefault="0061315A" w:rsidP="007478DF">
      <w:pPr>
        <w:spacing w:before="240" w:after="360"/>
        <w:rPr>
          <w:i/>
          <w:lang w:val="es-ES"/>
        </w:rPr>
      </w:pPr>
      <w:r w:rsidRPr="007478DF">
        <w:rPr>
          <w:lang w:val="es-ES"/>
        </w:rPr>
        <w:t xml:space="preserve">Además, el derecho a la información constituye una prerrogativa de acceder a documentación en poder de los </w:t>
      </w:r>
      <w:r w:rsidRPr="007478DF">
        <w:rPr>
          <w:b/>
          <w:lang w:val="es-ES"/>
        </w:rPr>
        <w:t>Sujetos Obligados</w:t>
      </w:r>
      <w:r w:rsidRPr="007478DF">
        <w:rPr>
          <w:lang w:val="es-ES"/>
        </w:rPr>
        <w:t xml:space="preserve">, no así a realizar cuestionamientos, o manifestaciones subjetivas. </w:t>
      </w:r>
    </w:p>
    <w:p w14:paraId="28231D01" w14:textId="77777777" w:rsidR="0061315A" w:rsidRPr="007478DF" w:rsidRDefault="0061315A" w:rsidP="007478DF">
      <w:pPr>
        <w:spacing w:before="240" w:after="360"/>
        <w:rPr>
          <w:i/>
          <w:lang w:val="es-ES"/>
        </w:rPr>
      </w:pPr>
      <w:r w:rsidRPr="007478DF">
        <w:rPr>
          <w:lang w:val="es-ES"/>
        </w:rPr>
        <w:t xml:space="preserve">Sirve de apoyo a lo anterior la definición de derecho a la información de Ernesto Villanueva </w:t>
      </w:r>
      <w:proofErr w:type="spellStart"/>
      <w:r w:rsidRPr="007478DF">
        <w:rPr>
          <w:lang w:val="es-ES"/>
        </w:rPr>
        <w:t>Villanueva</w:t>
      </w:r>
      <w:proofErr w:type="spellEnd"/>
      <w:r w:rsidRPr="007478DF">
        <w:rPr>
          <w:lang w:val="es-ES"/>
        </w:rPr>
        <w:t xml:space="preserve"> que dice: “</w:t>
      </w:r>
      <w:r w:rsidRPr="007478DF">
        <w:rPr>
          <w:i/>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7478DF">
        <w:rPr>
          <w:rStyle w:val="Refdenotaalpie"/>
          <w:i/>
          <w:lang w:val="es-ES"/>
        </w:rPr>
        <w:footnoteReference w:id="4"/>
      </w:r>
      <w:r w:rsidRPr="007478DF">
        <w:rPr>
          <w:i/>
          <w:lang w:val="es-ES"/>
        </w:rPr>
        <w:t xml:space="preserve"> </w:t>
      </w:r>
    </w:p>
    <w:p w14:paraId="661C6E9A" w14:textId="77777777" w:rsidR="0061315A" w:rsidRPr="007478DF" w:rsidRDefault="0061315A" w:rsidP="007478DF">
      <w:pPr>
        <w:spacing w:before="240" w:after="240"/>
        <w:rPr>
          <w:lang w:val="es-ES"/>
        </w:rPr>
      </w:pPr>
      <w:r w:rsidRPr="007478DF">
        <w:rPr>
          <w:lang w:val="es-ES"/>
        </w:rPr>
        <w:t xml:space="preserve">Por lo que, </w:t>
      </w:r>
      <w:r w:rsidRPr="007478DF">
        <w:rPr>
          <w:b/>
          <w:lang w:val="es-ES"/>
        </w:rPr>
        <w:t>la entrega de una razón o un razonamiento por parte del Sujeto Obligado no es algo que la ley establezca como atribución, derecho, o facultad</w:t>
      </w:r>
      <w:r w:rsidRPr="007478DF">
        <w:rPr>
          <w:lang w:val="es-ES"/>
        </w:rPr>
        <w:t xml:space="preserve">; </w:t>
      </w:r>
      <w:r w:rsidRPr="007478DF">
        <w:rPr>
          <w:b/>
          <w:lang w:val="es-ES"/>
        </w:rPr>
        <w:t>pues ello implicaría un juicio de valor referente a un cuestionamiento realizado</w:t>
      </w:r>
      <w:r w:rsidRPr="007478DF">
        <w:rPr>
          <w:lang w:val="es-ES"/>
        </w:rPr>
        <w:t>, los cuales, al constituir interrogantes, inquietudes y manifestaciones se satisfacen vía derecho de petición.</w:t>
      </w:r>
    </w:p>
    <w:p w14:paraId="6BCBEF79" w14:textId="77777777" w:rsidR="0061315A" w:rsidRPr="007478DF" w:rsidRDefault="0061315A" w:rsidP="007478DF">
      <w:pPr>
        <w:spacing w:before="240" w:after="240"/>
        <w:rPr>
          <w:lang w:val="es-ES"/>
        </w:rPr>
      </w:pPr>
      <w:r w:rsidRPr="007478DF">
        <w:rPr>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09AED385" w14:textId="77777777" w:rsidR="0061315A" w:rsidRPr="007478DF" w:rsidRDefault="0061315A" w:rsidP="007478DF">
      <w:pPr>
        <w:spacing w:before="240" w:after="240"/>
        <w:rPr>
          <w:lang w:val="es-ES"/>
        </w:rPr>
      </w:pPr>
      <w:r w:rsidRPr="007478DF">
        <w:rPr>
          <w:lang w:val="es-ES"/>
        </w:rPr>
        <w:lastRenderedPageBreak/>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2F551C9" w14:textId="77777777" w:rsidR="0061315A" w:rsidRPr="007478DF" w:rsidRDefault="0061315A" w:rsidP="007478DF">
      <w:pPr>
        <w:spacing w:before="240" w:after="240"/>
        <w:rPr>
          <w:lang w:val="es-ES"/>
        </w:rPr>
      </w:pPr>
      <w:r w:rsidRPr="007478DF">
        <w:rPr>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684F55E6" w14:textId="77777777" w:rsidR="0061315A" w:rsidRPr="007478DF" w:rsidRDefault="0061315A" w:rsidP="007478DF">
      <w:pPr>
        <w:spacing w:before="240" w:after="240"/>
        <w:rPr>
          <w:lang w:val="es-ES"/>
        </w:rPr>
      </w:pPr>
      <w:r w:rsidRPr="007478DF">
        <w:rPr>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69F3624" w14:textId="77777777" w:rsidR="0061315A" w:rsidRPr="007478DF" w:rsidRDefault="0061315A" w:rsidP="007478DF">
      <w:pPr>
        <w:spacing w:before="240" w:after="240"/>
        <w:rPr>
          <w:lang w:val="es-ES"/>
        </w:rPr>
      </w:pPr>
      <w:r w:rsidRPr="007478DF">
        <w:rPr>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w:t>
      </w:r>
      <w:r w:rsidRPr="007478DF">
        <w:rPr>
          <w:lang w:val="es-ES"/>
        </w:rPr>
        <w:lastRenderedPageBreak/>
        <w:t xml:space="preserve">investigaciones o realizar cálculos para satisfacer el derecho de acceso a la información conforme al interés de los particulares. </w:t>
      </w:r>
    </w:p>
    <w:p w14:paraId="64ECD7E5" w14:textId="77777777" w:rsidR="0061315A" w:rsidRPr="007478DF" w:rsidRDefault="0061315A" w:rsidP="007478DF">
      <w:pPr>
        <w:spacing w:before="240" w:after="240"/>
        <w:rPr>
          <w:i/>
          <w:lang w:val="es-ES"/>
        </w:rPr>
      </w:pPr>
      <w:r w:rsidRPr="007478DF">
        <w:rPr>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7478DF">
        <w:rPr>
          <w:i/>
          <w:lang w:val="es-ES"/>
        </w:rPr>
        <w:t>obligar a la autoridad responsable a que actúe en el sentido de contestar lo solicitado</w:t>
      </w:r>
      <w:r w:rsidRPr="007478DF">
        <w:rPr>
          <w:lang w:val="es-ES"/>
        </w:rPr>
        <w:t xml:space="preserve">, mientras que en el segundo supuesto la solicitud de acceso a la información pública </w:t>
      </w:r>
      <w:r w:rsidRPr="007478DF">
        <w:rPr>
          <w:i/>
          <w:lang w:val="es-ES"/>
        </w:rPr>
        <w:t>se encamina primordialmente a permitir el acceso a datos, registros y todo tipo de información pública que conste en documentos, sea generada o se encuentre en posesión de la autoridad.</w:t>
      </w:r>
    </w:p>
    <w:p w14:paraId="6D235DB5" w14:textId="77777777" w:rsidR="0061315A" w:rsidRPr="007478DF" w:rsidRDefault="0061315A" w:rsidP="007478DF">
      <w:pPr>
        <w:spacing w:before="240" w:after="240"/>
        <w:rPr>
          <w:i/>
          <w:lang w:val="es-ES"/>
        </w:rPr>
      </w:pPr>
      <w:r w:rsidRPr="007478DF">
        <w:rPr>
          <w:lang w:val="es-ES"/>
        </w:rPr>
        <w:t xml:space="preserve">Asimismo, es importante enfatizar que el Derecho de Acceso a la Información Pública consiste en que la </w:t>
      </w:r>
      <w:r w:rsidRPr="007478DF">
        <w:rPr>
          <w:b/>
          <w:u w:val="single"/>
          <w:lang w:val="es-ES"/>
        </w:rPr>
        <w:t>información solicitada conste en un soporte documental</w:t>
      </w:r>
      <w:r w:rsidRPr="007478DF">
        <w:rPr>
          <w:lang w:val="es-ES"/>
        </w:rPr>
        <w:t xml:space="preserve"> en cualquiera de sus formas, a saber: expedientes, reportes, estudios, actas</w:t>
      </w:r>
      <w:r w:rsidRPr="007478DF">
        <w:rPr>
          <w:b/>
          <w:lang w:val="es-ES"/>
        </w:rPr>
        <w:t>,</w:t>
      </w:r>
      <w:r w:rsidRPr="007478DF">
        <w:rPr>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0CEC9B7" w14:textId="77777777" w:rsidR="0061315A" w:rsidRPr="007478DF" w:rsidRDefault="0061315A" w:rsidP="007478DF">
      <w:pPr>
        <w:pStyle w:val="Puesto"/>
        <w:ind w:firstLine="0"/>
        <w:rPr>
          <w:color w:val="auto"/>
          <w:lang w:val="es-ES"/>
        </w:rPr>
      </w:pPr>
      <w:r w:rsidRPr="007478DF">
        <w:rPr>
          <w:color w:val="auto"/>
          <w:lang w:val="es-ES"/>
        </w:rPr>
        <w:t>“</w:t>
      </w:r>
      <w:r w:rsidRPr="007478DF">
        <w:rPr>
          <w:b/>
          <w:color w:val="auto"/>
          <w:lang w:val="es-ES"/>
        </w:rPr>
        <w:t xml:space="preserve">Artículo 3. </w:t>
      </w:r>
      <w:r w:rsidRPr="007478DF">
        <w:rPr>
          <w:color w:val="auto"/>
          <w:lang w:val="es-ES"/>
        </w:rPr>
        <w:t>Para los efectos de la presente Ley se entenderá por:</w:t>
      </w:r>
    </w:p>
    <w:p w14:paraId="181D26C2" w14:textId="77777777" w:rsidR="0061315A" w:rsidRPr="007478DF" w:rsidRDefault="0061315A" w:rsidP="007478DF">
      <w:pPr>
        <w:pStyle w:val="Puesto"/>
        <w:ind w:firstLine="0"/>
        <w:rPr>
          <w:color w:val="auto"/>
          <w:lang w:val="es-ES"/>
        </w:rPr>
      </w:pPr>
      <w:r w:rsidRPr="007478DF">
        <w:rPr>
          <w:color w:val="auto"/>
          <w:lang w:val="es-ES"/>
        </w:rPr>
        <w:t>…</w:t>
      </w:r>
    </w:p>
    <w:p w14:paraId="31649993" w14:textId="77777777" w:rsidR="0061315A" w:rsidRPr="007478DF" w:rsidRDefault="0061315A" w:rsidP="007478DF">
      <w:pPr>
        <w:pStyle w:val="Puesto"/>
        <w:ind w:firstLine="0"/>
        <w:rPr>
          <w:color w:val="auto"/>
          <w:lang w:val="es-ES"/>
        </w:rPr>
      </w:pPr>
      <w:r w:rsidRPr="007478DF">
        <w:rPr>
          <w:b/>
          <w:color w:val="auto"/>
          <w:lang w:val="es-ES"/>
        </w:rPr>
        <w:t>XI. Documento:</w:t>
      </w:r>
      <w:r w:rsidRPr="007478DF">
        <w:rPr>
          <w:color w:val="auto"/>
          <w:lang w:val="es-ES"/>
        </w:rPr>
        <w:t xml:space="preserve"> Los expedientes, reportes, estudios, actas, resoluciones,</w:t>
      </w:r>
      <w:r w:rsidRPr="007478DF">
        <w:rPr>
          <w:b/>
          <w:color w:val="auto"/>
          <w:lang w:val="es-ES"/>
        </w:rPr>
        <w:t xml:space="preserve"> </w:t>
      </w:r>
      <w:r w:rsidRPr="007478DF">
        <w:rPr>
          <w:color w:val="auto"/>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66E1D66" w14:textId="77777777" w:rsidR="0061315A" w:rsidRPr="007478DF" w:rsidRDefault="0061315A" w:rsidP="007478DF">
      <w:pPr>
        <w:rPr>
          <w:lang w:val="es-ES"/>
        </w:rPr>
      </w:pPr>
      <w:r w:rsidRPr="007478DF">
        <w:rPr>
          <w:lang w:val="es-ES"/>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96ABCD4" w14:textId="77777777" w:rsidR="0061315A" w:rsidRPr="007478DF" w:rsidRDefault="0061315A" w:rsidP="007478DF">
      <w:pPr>
        <w:ind w:left="851" w:right="850"/>
        <w:rPr>
          <w:lang w:val="es-ES"/>
        </w:rPr>
      </w:pPr>
    </w:p>
    <w:p w14:paraId="6EDAE4A2" w14:textId="77777777" w:rsidR="0061315A" w:rsidRPr="007478DF" w:rsidRDefault="0061315A" w:rsidP="007478DF">
      <w:pPr>
        <w:pStyle w:val="Puesto"/>
        <w:ind w:firstLine="0"/>
        <w:rPr>
          <w:b/>
          <w:color w:val="auto"/>
          <w:lang w:val="es-ES"/>
        </w:rPr>
      </w:pPr>
      <w:r w:rsidRPr="007478DF">
        <w:rPr>
          <w:color w:val="auto"/>
          <w:lang w:val="es-ES"/>
        </w:rPr>
        <w:t>“</w:t>
      </w:r>
      <w:r w:rsidRPr="007478DF">
        <w:rPr>
          <w:b/>
          <w:color w:val="auto"/>
          <w:lang w:val="es-ES"/>
        </w:rPr>
        <w:t>CRITERIO 0002-11</w:t>
      </w:r>
    </w:p>
    <w:p w14:paraId="5E820FF7" w14:textId="77777777" w:rsidR="0061315A" w:rsidRPr="007478DF" w:rsidRDefault="0061315A" w:rsidP="007478DF">
      <w:pPr>
        <w:pStyle w:val="Puesto"/>
        <w:ind w:firstLine="0"/>
        <w:rPr>
          <w:color w:val="auto"/>
          <w:lang w:val="es-ES"/>
        </w:rPr>
      </w:pPr>
      <w:r w:rsidRPr="007478DF">
        <w:rPr>
          <w:b/>
          <w:color w:val="auto"/>
          <w:lang w:val="es-ES"/>
        </w:rPr>
        <w:t>INFORMACIÓN PÚBLICA, CONCEPTO DE, EN MATERIA DE TRANSPARENCIA. INTERPRETACIÓN SISTEMÁTICA DE LOS ARTÍCULOS 2°, FRACCIÓN V, XV, Y XVI, 3°, 4°, 11 Y 41.</w:t>
      </w:r>
      <w:r w:rsidRPr="007478DF">
        <w:rPr>
          <w:color w:val="auto"/>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EAB4CF9" w14:textId="77777777" w:rsidR="0061315A" w:rsidRPr="007478DF" w:rsidRDefault="0061315A" w:rsidP="007478DF">
      <w:pPr>
        <w:pStyle w:val="Puesto"/>
        <w:ind w:firstLine="0"/>
        <w:rPr>
          <w:color w:val="auto"/>
          <w:lang w:val="es-ES"/>
        </w:rPr>
      </w:pPr>
      <w:r w:rsidRPr="007478DF">
        <w:rPr>
          <w:color w:val="auto"/>
          <w:lang w:val="es-ES"/>
        </w:rPr>
        <w:t>En consecuencia el acceso a la información se refiere a que se cumplan cualquiera de los siguientes tres supuestos:</w:t>
      </w:r>
    </w:p>
    <w:p w14:paraId="4CB4C8EB" w14:textId="77777777" w:rsidR="0061315A" w:rsidRPr="007478DF" w:rsidRDefault="0061315A" w:rsidP="007478DF">
      <w:pPr>
        <w:pStyle w:val="Puesto"/>
        <w:ind w:firstLine="0"/>
        <w:rPr>
          <w:color w:val="auto"/>
          <w:lang w:val="es-ES"/>
        </w:rPr>
      </w:pPr>
      <w:r w:rsidRPr="007478DF">
        <w:rPr>
          <w:color w:val="auto"/>
          <w:lang w:val="es-ES"/>
        </w:rPr>
        <w:t xml:space="preserve">1) Que se trate de información </w:t>
      </w:r>
      <w:r w:rsidRPr="007478DF">
        <w:rPr>
          <w:b/>
          <w:color w:val="auto"/>
          <w:u w:val="single"/>
          <w:lang w:val="es-ES"/>
        </w:rPr>
        <w:t>registrada en cualquier soporte documental</w:t>
      </w:r>
      <w:r w:rsidRPr="007478DF">
        <w:rPr>
          <w:color w:val="auto"/>
          <w:lang w:val="es-ES"/>
        </w:rPr>
        <w:t>, que en ejercicio de las atribuciones conferidas, sea generada por los Sujetos Obligados;</w:t>
      </w:r>
    </w:p>
    <w:p w14:paraId="4E8CBEC1" w14:textId="77777777" w:rsidR="0061315A" w:rsidRPr="007478DF" w:rsidRDefault="0061315A" w:rsidP="007478DF">
      <w:pPr>
        <w:pStyle w:val="Puesto"/>
        <w:ind w:firstLine="0"/>
        <w:rPr>
          <w:color w:val="auto"/>
          <w:lang w:val="es-ES"/>
        </w:rPr>
      </w:pPr>
      <w:r w:rsidRPr="007478DF">
        <w:rPr>
          <w:color w:val="auto"/>
          <w:lang w:val="es-ES"/>
        </w:rPr>
        <w:t xml:space="preserve">2) Que se trate de información </w:t>
      </w:r>
      <w:r w:rsidRPr="007478DF">
        <w:rPr>
          <w:b/>
          <w:color w:val="auto"/>
          <w:u w:val="single"/>
          <w:lang w:val="es-ES"/>
        </w:rPr>
        <w:t>registrada en cualquier soporte documental</w:t>
      </w:r>
      <w:r w:rsidRPr="007478DF">
        <w:rPr>
          <w:color w:val="auto"/>
          <w:lang w:val="es-ES"/>
        </w:rPr>
        <w:t>, que en ejercicio de las atribuciones conferidas, sea administrada por los Sujetos Obligados, y</w:t>
      </w:r>
    </w:p>
    <w:p w14:paraId="087ED4B9" w14:textId="77777777" w:rsidR="0061315A" w:rsidRPr="007478DF" w:rsidRDefault="0061315A" w:rsidP="007478DF">
      <w:pPr>
        <w:pStyle w:val="Puesto"/>
        <w:ind w:firstLine="0"/>
        <w:rPr>
          <w:color w:val="auto"/>
          <w:lang w:val="es-ES"/>
        </w:rPr>
      </w:pPr>
      <w:r w:rsidRPr="007478DF">
        <w:rPr>
          <w:color w:val="auto"/>
          <w:lang w:val="es-ES"/>
        </w:rPr>
        <w:t xml:space="preserve">3) Que se trate de información </w:t>
      </w:r>
      <w:r w:rsidRPr="007478DF">
        <w:rPr>
          <w:b/>
          <w:color w:val="auto"/>
          <w:u w:val="single"/>
          <w:lang w:val="es-ES"/>
        </w:rPr>
        <w:t>registrada en cualquier soporte documental</w:t>
      </w:r>
      <w:r w:rsidRPr="007478DF">
        <w:rPr>
          <w:color w:val="auto"/>
          <w:lang w:val="es-ES"/>
        </w:rPr>
        <w:t>, que en ejercicio de las atribuciones conferidas, se encuentre en posesión de los Sujetos Obligados.” (Sic)</w:t>
      </w:r>
    </w:p>
    <w:p w14:paraId="04B3722F" w14:textId="105D7072" w:rsidR="0061315A" w:rsidRPr="007478DF" w:rsidRDefault="0061315A" w:rsidP="007478DF">
      <w:pPr>
        <w:spacing w:before="240" w:after="240"/>
        <w:rPr>
          <w:lang w:val="es-ES"/>
        </w:rPr>
      </w:pPr>
      <w:r w:rsidRPr="007478DF">
        <w:rPr>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7478DF">
        <w:rPr>
          <w:b/>
          <w:lang w:val="es-ES"/>
        </w:rPr>
        <w:t>EL SUJETO OBLIGADO</w:t>
      </w:r>
      <w:r w:rsidRPr="007478DF">
        <w:rPr>
          <w:lang w:val="es-ES"/>
        </w:rPr>
        <w:t xml:space="preserve"> la generó o porque</w:t>
      </w:r>
      <w:r w:rsidR="0061076D" w:rsidRPr="007478DF">
        <w:rPr>
          <w:lang w:val="es-ES"/>
        </w:rPr>
        <w:t>,</w:t>
      </w:r>
      <w:r w:rsidRPr="007478DF">
        <w:rPr>
          <w:lang w:val="es-ES"/>
        </w:rPr>
        <w:t xml:space="preserve"> como parte del ejercicio de sus funciones la recibió y</w:t>
      </w:r>
      <w:r w:rsidR="0061076D" w:rsidRPr="007478DF">
        <w:rPr>
          <w:lang w:val="es-ES"/>
        </w:rPr>
        <w:t>,</w:t>
      </w:r>
      <w:r w:rsidRPr="007478DF">
        <w:rPr>
          <w:lang w:val="es-ES"/>
        </w:rPr>
        <w:t xml:space="preserve"> por consiguiente, la administra y posee. </w:t>
      </w:r>
    </w:p>
    <w:p w14:paraId="47A35EA5" w14:textId="77777777" w:rsidR="0061076D" w:rsidRPr="007478DF" w:rsidRDefault="0061076D" w:rsidP="007478DF">
      <w:pPr>
        <w:spacing w:before="240" w:after="240"/>
        <w:rPr>
          <w:lang w:val="es-ES"/>
        </w:rPr>
      </w:pPr>
    </w:p>
    <w:p w14:paraId="733038A8" w14:textId="7851BC09" w:rsidR="0061315A" w:rsidRPr="007478DF" w:rsidRDefault="005951D5" w:rsidP="007478DF">
      <w:pPr>
        <w:widowControl w:val="0"/>
        <w:autoSpaceDE w:val="0"/>
        <w:autoSpaceDN w:val="0"/>
        <w:adjustRightInd w:val="0"/>
        <w:spacing w:before="100" w:beforeAutospacing="1" w:after="100" w:afterAutospacing="1"/>
        <w:rPr>
          <w:bCs/>
          <w:iCs/>
        </w:rPr>
      </w:pPr>
      <w:r w:rsidRPr="007478DF">
        <w:rPr>
          <w:bCs/>
          <w:iCs/>
        </w:rPr>
        <w:lastRenderedPageBreak/>
        <w:t>Lo anterior es así, respecto</w:t>
      </w:r>
      <w:r w:rsidR="0061315A" w:rsidRPr="007478DF">
        <w:rPr>
          <w:bCs/>
          <w:iCs/>
        </w:rPr>
        <w:t xml:space="preserve"> de los pedimentos consistentes en:</w:t>
      </w:r>
    </w:p>
    <w:p w14:paraId="07956DD9" w14:textId="2103BD20" w:rsidR="001C2118" w:rsidRPr="007478DF" w:rsidRDefault="008455D6" w:rsidP="007478DF">
      <w:pPr>
        <w:pStyle w:val="Prrafodelista"/>
        <w:numPr>
          <w:ilvl w:val="0"/>
          <w:numId w:val="27"/>
        </w:numPr>
        <w:rPr>
          <w:i/>
        </w:rPr>
      </w:pPr>
      <w:r w:rsidRPr="007478DF">
        <w:rPr>
          <w:i/>
        </w:rPr>
        <w:t>“</w:t>
      </w:r>
      <w:r w:rsidR="00DE741D" w:rsidRPr="007478DF">
        <w:rPr>
          <w:i/>
        </w:rPr>
        <w:t>…</w:t>
      </w:r>
      <w:r w:rsidR="001C2118" w:rsidRPr="007478DF">
        <w:rPr>
          <w:i/>
        </w:rPr>
        <w:t>Documentos que demuestre que hace en la dirección para el bien de los toluqueños.</w:t>
      </w:r>
      <w:r w:rsidRPr="007478DF">
        <w:rPr>
          <w:i/>
        </w:rPr>
        <w:t>” Sic</w:t>
      </w:r>
    </w:p>
    <w:p w14:paraId="0AA3C313" w14:textId="62A1AA8E" w:rsidR="001C2118" w:rsidRPr="007478DF" w:rsidRDefault="008455D6" w:rsidP="007478DF">
      <w:pPr>
        <w:pStyle w:val="Prrafodelista"/>
        <w:numPr>
          <w:ilvl w:val="0"/>
          <w:numId w:val="27"/>
        </w:numPr>
        <w:rPr>
          <w:i/>
        </w:rPr>
      </w:pPr>
      <w:r w:rsidRPr="007478DF">
        <w:rPr>
          <w:i/>
        </w:rPr>
        <w:t>“</w:t>
      </w:r>
      <w:r w:rsidR="00DE741D" w:rsidRPr="007478DF">
        <w:rPr>
          <w:i/>
        </w:rPr>
        <w:t>…</w:t>
      </w:r>
      <w:r w:rsidR="001C2118" w:rsidRPr="007478DF">
        <w:rPr>
          <w:i/>
        </w:rPr>
        <w:t xml:space="preserve">Que informe el presidente municipal cual fue el compromiso con </w:t>
      </w:r>
      <w:proofErr w:type="spellStart"/>
      <w:r w:rsidR="001C2118" w:rsidRPr="007478DF">
        <w:rPr>
          <w:i/>
        </w:rPr>
        <w:t>Ray</w:t>
      </w:r>
      <w:proofErr w:type="spellEnd"/>
      <w:r w:rsidR="001C2118" w:rsidRPr="007478DF">
        <w:rPr>
          <w:i/>
        </w:rPr>
        <w:t xml:space="preserve"> para que ingresara dicha servidora pública que es gente de </w:t>
      </w:r>
      <w:proofErr w:type="spellStart"/>
      <w:r w:rsidR="001C2118" w:rsidRPr="007478DF">
        <w:rPr>
          <w:i/>
        </w:rPr>
        <w:t>Ray</w:t>
      </w:r>
      <w:proofErr w:type="spellEnd"/>
      <w:r w:rsidRPr="007478DF">
        <w:rPr>
          <w:i/>
        </w:rPr>
        <w:t xml:space="preserve"> y estuvo en su administración.” Sic</w:t>
      </w:r>
    </w:p>
    <w:p w14:paraId="4528812E" w14:textId="3455600E" w:rsidR="00DE741D" w:rsidRPr="007478DF" w:rsidRDefault="00DE741D" w:rsidP="007478DF">
      <w:pPr>
        <w:pStyle w:val="Prrafodelista"/>
        <w:numPr>
          <w:ilvl w:val="0"/>
          <w:numId w:val="27"/>
        </w:numPr>
        <w:rPr>
          <w:i/>
        </w:rPr>
      </w:pPr>
      <w:r w:rsidRPr="007478DF">
        <w:rPr>
          <w:i/>
        </w:rPr>
        <w:t>“…y lo que ha cumplido” Sic.</w:t>
      </w:r>
    </w:p>
    <w:p w14:paraId="0815056F" w14:textId="6AEC5568" w:rsidR="0061315A" w:rsidRPr="007478DF" w:rsidRDefault="0061315A" w:rsidP="007478DF">
      <w:pPr>
        <w:tabs>
          <w:tab w:val="left" w:pos="4962"/>
        </w:tabs>
        <w:ind w:left="360"/>
      </w:pPr>
    </w:p>
    <w:p w14:paraId="297E33D7" w14:textId="5F771298" w:rsidR="0061315A" w:rsidRPr="007478DF" w:rsidRDefault="0061315A" w:rsidP="007478DF">
      <w:pPr>
        <w:ind w:right="51"/>
        <w:rPr>
          <w:bCs/>
        </w:rPr>
      </w:pPr>
      <w:r w:rsidRPr="007478DF">
        <w:t xml:space="preserve">De tal modo que dichos planteamientos realizados por </w:t>
      </w:r>
      <w:r w:rsidRPr="007478DF">
        <w:rPr>
          <w:b/>
          <w:bCs/>
        </w:rPr>
        <w:t>LA PARTE RECURRENTE</w:t>
      </w:r>
      <w:r w:rsidRPr="007478DF">
        <w:t xml:space="preserve"> no se constituye</w:t>
      </w:r>
      <w:r w:rsidR="0061076D" w:rsidRPr="007478DF">
        <w:t>n</w:t>
      </w:r>
      <w:r w:rsidRPr="007478DF">
        <w:t xml:space="preserve"> como materia del derecho de acceso a la información,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699781A4" w14:textId="77777777" w:rsidR="0061315A" w:rsidRPr="007478DF" w:rsidRDefault="0061315A" w:rsidP="007478DF"/>
    <w:p w14:paraId="745555CE" w14:textId="77777777" w:rsidR="0061315A" w:rsidRPr="007478DF" w:rsidRDefault="0061315A" w:rsidP="007478DF">
      <w:r w:rsidRPr="007478DF">
        <w:t xml:space="preserve">Robustece lo anterior, el Criterio 03/17 emitido por el Instituto Nacional de Transparencia, Acceso a la Información y Protección de Datos Personales, el cual establece lo siguiente: </w:t>
      </w:r>
    </w:p>
    <w:p w14:paraId="08C9A8E4" w14:textId="77777777" w:rsidR="0061315A" w:rsidRPr="007478DF" w:rsidRDefault="0061315A" w:rsidP="007478DF"/>
    <w:p w14:paraId="3B60D96B" w14:textId="77777777" w:rsidR="0061315A" w:rsidRPr="007478DF" w:rsidRDefault="0061315A" w:rsidP="007478DF">
      <w:pPr>
        <w:pStyle w:val="Puesto"/>
        <w:ind w:firstLine="0"/>
        <w:rPr>
          <w:color w:val="auto"/>
        </w:rPr>
      </w:pPr>
      <w:r w:rsidRPr="007478DF">
        <w:rPr>
          <w:color w:val="auto"/>
        </w:rPr>
        <w:t>“</w:t>
      </w:r>
      <w:r w:rsidRPr="007478DF">
        <w:rPr>
          <w:b/>
          <w:color w:val="auto"/>
        </w:rPr>
        <w:t xml:space="preserve">No existe obligación de elaborar documentos ad hoc para atender las solicitudes de acceso a la información. </w:t>
      </w:r>
      <w:r w:rsidRPr="007478DF">
        <w:rPr>
          <w:color w:val="auto"/>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0D81A641" w14:textId="77777777" w:rsidR="0061315A" w:rsidRPr="007478DF" w:rsidRDefault="0061315A" w:rsidP="007478DF"/>
    <w:p w14:paraId="41D3D0EC" w14:textId="77777777" w:rsidR="0061315A" w:rsidRPr="007478DF" w:rsidRDefault="0061315A" w:rsidP="007478DF">
      <w:r w:rsidRPr="007478DF">
        <w:lastRenderedPageBreak/>
        <w:t xml:space="preserve">Siendo importante reiterar que el requerimiento del particular es tendiente a obligar a la autoridad a que actúe en el sentido de contestar lo solicitado, lo cual no es factible atenderse vía acceso a la información pública, toda vez, que la atención a dichos requerimientos no se pueden colmar con documentos que obren en los archivos del </w:t>
      </w:r>
      <w:r w:rsidRPr="007478DF">
        <w:rPr>
          <w:b/>
        </w:rPr>
        <w:t>SUJETO OBLIGADO</w:t>
      </w:r>
      <w:r w:rsidRPr="007478DF">
        <w:t xml:space="preserve">, ya que no se encontró fuente obligacional que establezca que deba generar, poseer o administrar un documento en el que conste las manifestaciones señaladas y requeridas por el solicitante.  </w:t>
      </w:r>
    </w:p>
    <w:p w14:paraId="7602C83F" w14:textId="77777777" w:rsidR="0061315A" w:rsidRPr="007478DF" w:rsidRDefault="0061315A" w:rsidP="007478DF"/>
    <w:p w14:paraId="63C902E9" w14:textId="6AE2CB55" w:rsidR="0061315A" w:rsidRPr="007478DF" w:rsidRDefault="0061315A" w:rsidP="007478DF">
      <w:pPr>
        <w:autoSpaceDE w:val="0"/>
        <w:autoSpaceDN w:val="0"/>
        <w:adjustRightInd w:val="0"/>
        <w:rPr>
          <w:rFonts w:cs="Arial"/>
        </w:rPr>
      </w:pPr>
      <w:r w:rsidRPr="007478DF">
        <w:rPr>
          <w:rFonts w:cs="Arial"/>
        </w:rPr>
        <w:t xml:space="preserve">Por lo </w:t>
      </w:r>
      <w:r w:rsidR="0061076D" w:rsidRPr="007478DF">
        <w:rPr>
          <w:rFonts w:cs="Arial"/>
        </w:rPr>
        <w:t>tanto,</w:t>
      </w:r>
      <w:r w:rsidRPr="007478DF">
        <w:rPr>
          <w:rFonts w:cs="Arial"/>
        </w:rPr>
        <w:t xml:space="preserve"> </w:t>
      </w:r>
      <w:r w:rsidRPr="007478DF">
        <w:rPr>
          <w:rFonts w:cs="Arial"/>
          <w:b/>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7478DF">
        <w:rPr>
          <w:rFonts w:cs="Arial"/>
        </w:rPr>
        <w:t xml:space="preserve">, resultando </w:t>
      </w:r>
      <w:r w:rsidR="0061076D" w:rsidRPr="007478DF">
        <w:rPr>
          <w:rFonts w:cs="Arial"/>
        </w:rPr>
        <w:t>innegable</w:t>
      </w:r>
      <w:r w:rsidRPr="007478DF">
        <w:rPr>
          <w:rFonts w:cs="Arial"/>
        </w:rPr>
        <w:t xml:space="preserve"> que su solicitud de información es improcedente porque el requerimiento consiste en un pronunciamiento sobre cuestionamientos derivados de juicios subjetivos, sin que se requiriera específicamente un documento al cual deseara acceder que permitiera al </w:t>
      </w:r>
      <w:r w:rsidRPr="007478DF">
        <w:rPr>
          <w:rFonts w:cs="Arial"/>
          <w:b/>
        </w:rPr>
        <w:t>Sujeto Obligado</w:t>
      </w:r>
      <w:r w:rsidRPr="007478DF">
        <w:rPr>
          <w:rFonts w:cs="Arial"/>
        </w:rPr>
        <w:t xml:space="preserve"> localizarlo y</w:t>
      </w:r>
      <w:r w:rsidR="0061076D" w:rsidRPr="007478DF">
        <w:rPr>
          <w:rFonts w:cs="Arial"/>
        </w:rPr>
        <w:t>,</w:t>
      </w:r>
      <w:r w:rsidRPr="007478DF">
        <w:rPr>
          <w:rFonts w:cs="Arial"/>
        </w:rPr>
        <w:t xml:space="preserve"> en su caso</w:t>
      </w:r>
      <w:r w:rsidR="0061076D" w:rsidRPr="007478DF">
        <w:rPr>
          <w:rFonts w:cs="Arial"/>
        </w:rPr>
        <w:t>,</w:t>
      </w:r>
      <w:r w:rsidRPr="007478DF">
        <w:rPr>
          <w:rFonts w:cs="Arial"/>
        </w:rPr>
        <w:t xml:space="preserve"> ponerlo a su disposición.</w:t>
      </w:r>
    </w:p>
    <w:p w14:paraId="31817F62" w14:textId="77777777" w:rsidR="0061315A" w:rsidRPr="007478DF" w:rsidRDefault="0061315A" w:rsidP="007478DF"/>
    <w:p w14:paraId="5000AB2B" w14:textId="77777777" w:rsidR="0061315A" w:rsidRPr="007478DF" w:rsidRDefault="0061315A" w:rsidP="007478DF">
      <w:r w:rsidRPr="007478DF">
        <w:t xml:space="preserve">Por lo anterior, al no constituirse dichos cuestionamientos como materia del derecho de acceso a la información, se considera que </w:t>
      </w:r>
      <w:r w:rsidRPr="007478DF">
        <w:rPr>
          <w:b/>
        </w:rPr>
        <w:t>EL SUJETO OBLIGADO</w:t>
      </w:r>
      <w:r w:rsidRPr="007478DF">
        <w:t xml:space="preserve"> no se encuentra constreñido a emitir una respuesta al mismo.</w:t>
      </w:r>
    </w:p>
    <w:p w14:paraId="6D61CEEC" w14:textId="77777777" w:rsidR="00E22793" w:rsidRPr="007478DF" w:rsidRDefault="00E22793" w:rsidP="007478DF"/>
    <w:p w14:paraId="72FE2985" w14:textId="77777777" w:rsidR="00E22793" w:rsidRPr="007478DF" w:rsidRDefault="00E22793" w:rsidP="007478DF">
      <w:pPr>
        <w:pStyle w:val="Prrafodelista"/>
        <w:autoSpaceDE w:val="0"/>
        <w:autoSpaceDN w:val="0"/>
        <w:adjustRightInd w:val="0"/>
        <w:ind w:left="0"/>
        <w:rPr>
          <w:rFonts w:cs="Arial"/>
        </w:rPr>
      </w:pPr>
      <w:r w:rsidRPr="007478DF">
        <w:t xml:space="preserve">Bajo éste tenor cabe aclarar que cuando los planteamientos que formulen los particulares se pueda colmar con la entrega de </w:t>
      </w:r>
      <w:r w:rsidRPr="007478DF">
        <w:rPr>
          <w:rFonts w:cs="Arial"/>
        </w:rPr>
        <w:t xml:space="preserve">documentos que los </w:t>
      </w:r>
      <w:r w:rsidRPr="007478DF">
        <w:rPr>
          <w:rFonts w:cs="Arial"/>
          <w:b/>
          <w:bCs/>
        </w:rPr>
        <w:t>Sujetos Obligados</w:t>
      </w:r>
      <w:r w:rsidRPr="007478DF">
        <w:rPr>
          <w:rFonts w:cs="Arial"/>
        </w:rPr>
        <w:t xml:space="preserve"> generen, posean o administren en ejercicio de sus atribuciones, se está en presencia del derecho fundamental de acceso a la información, previsto en el artículo 6, Apartado </w:t>
      </w:r>
      <w:r w:rsidRPr="007478DF">
        <w:t>A, fracción IV de la Constitución Política de los Estados Unidos Mexicanos, el cual deberá garantizarse ordenando la entrega de tales documentales, siempre y cuando éstas sean de acceso público.</w:t>
      </w:r>
    </w:p>
    <w:p w14:paraId="5CA9195F" w14:textId="77777777" w:rsidR="00E22793" w:rsidRPr="007478DF" w:rsidRDefault="00E22793" w:rsidP="007478DF">
      <w:pPr>
        <w:pStyle w:val="Prrafodelista"/>
        <w:autoSpaceDE w:val="0"/>
        <w:autoSpaceDN w:val="0"/>
        <w:adjustRightInd w:val="0"/>
        <w:ind w:left="0"/>
        <w:rPr>
          <w:rFonts w:cs="Arial"/>
        </w:rPr>
      </w:pPr>
      <w:r w:rsidRPr="007478DF">
        <w:rPr>
          <w:rFonts w:cs="Arial"/>
        </w:rPr>
        <w:lastRenderedPageBreak/>
        <w:t>Sirve de sustento a lo anterior, el</w:t>
      </w:r>
      <w:r w:rsidRPr="007478DF">
        <w:rPr>
          <w:rStyle w:val="apple-converted-space"/>
          <w:rFonts w:eastAsiaTheme="majorEastAsia" w:cs="Arial"/>
        </w:rPr>
        <w:t xml:space="preserve"> </w:t>
      </w:r>
      <w:r w:rsidRPr="007478DF">
        <w:rPr>
          <w:rStyle w:val="il"/>
          <w:rFonts w:eastAsiaTheme="majorEastAsia" w:cs="Arial"/>
        </w:rPr>
        <w:t>Criterio</w:t>
      </w:r>
      <w:r w:rsidRPr="007478DF">
        <w:rPr>
          <w:rStyle w:val="apple-converted-space"/>
          <w:rFonts w:eastAsiaTheme="majorEastAsia" w:cs="Arial"/>
        </w:rPr>
        <w:t xml:space="preserve"> </w:t>
      </w:r>
      <w:r w:rsidRPr="007478DF">
        <w:rPr>
          <w:rStyle w:val="il"/>
          <w:rFonts w:eastAsiaTheme="majorEastAsia" w:cs="Arial"/>
          <w:b/>
          <w:bCs/>
        </w:rPr>
        <w:t>028</w:t>
      </w:r>
      <w:r w:rsidRPr="007478DF">
        <w:rPr>
          <w:rFonts w:cs="Arial"/>
          <w:b/>
          <w:bCs/>
        </w:rPr>
        <w:t>-</w:t>
      </w:r>
      <w:r w:rsidRPr="007478DF">
        <w:rPr>
          <w:rStyle w:val="il"/>
          <w:rFonts w:eastAsiaTheme="majorEastAsia" w:cs="Arial"/>
          <w:b/>
          <w:bCs/>
        </w:rPr>
        <w:t>10</w:t>
      </w:r>
      <w:r w:rsidRPr="007478DF">
        <w:rPr>
          <w:rStyle w:val="apple-converted-space"/>
          <w:rFonts w:eastAsiaTheme="majorEastAsia" w:cs="Arial"/>
        </w:rPr>
        <w:t xml:space="preserve"> </w:t>
      </w:r>
      <w:r w:rsidRPr="007478DF">
        <w:rPr>
          <w:rFonts w:cs="Arial"/>
        </w:rPr>
        <w:t>emitido por el Pleno del entonces llamado</w:t>
      </w:r>
      <w:r w:rsidRPr="007478DF">
        <w:rPr>
          <w:rStyle w:val="apple-converted-space"/>
          <w:rFonts w:eastAsiaTheme="majorEastAsia" w:cs="Arial"/>
        </w:rPr>
        <w:t xml:space="preserve"> </w:t>
      </w:r>
      <w:r w:rsidRPr="007478DF">
        <w:rPr>
          <w:rFonts w:cs="Arial"/>
        </w:rPr>
        <w:t>Instituto Federal de Acceso a la Información y Protección de Datos, ahora Instituto Nacional de Transparencia, Acceso a la Información y Protección de Datos Personales que establece que se deberá garantizar</w:t>
      </w:r>
      <w:r w:rsidRPr="007478DF">
        <w:rPr>
          <w:rStyle w:val="apple-converted-space"/>
          <w:rFonts w:eastAsiaTheme="majorEastAsia" w:cs="Arial"/>
        </w:rPr>
        <w:t xml:space="preserve"> </w:t>
      </w:r>
      <w:r w:rsidRPr="007478DF">
        <w:rPr>
          <w:rFonts w:cs="Arial"/>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7478DF">
        <w:rPr>
          <w:rStyle w:val="apple-converted-space"/>
          <w:rFonts w:eastAsiaTheme="majorEastAsia" w:cs="Arial"/>
          <w:iCs/>
        </w:rPr>
        <w:t xml:space="preserve"> </w:t>
      </w:r>
      <w:r w:rsidRPr="007478DF">
        <w:rPr>
          <w:rFonts w:cs="Arial"/>
        </w:rPr>
        <w:t xml:space="preserve">aunque el particular lleve a cabo una solicitud de información sin identificar de forma precisa la documentación, </w:t>
      </w:r>
      <w:r w:rsidRPr="007478DF">
        <w:rPr>
          <w:rFonts w:cs="Arial"/>
          <w:b/>
        </w:rPr>
        <w:t>EL SUJETO OBLIGADO</w:t>
      </w:r>
      <w:r w:rsidRPr="007478DF">
        <w:rPr>
          <w:rStyle w:val="apple-converted-space"/>
          <w:rFonts w:eastAsiaTheme="majorEastAsia" w:cs="Arial"/>
          <w:b/>
        </w:rPr>
        <w:t xml:space="preserve"> </w:t>
      </w:r>
      <w:r w:rsidRPr="007478DF">
        <w:rPr>
          <w:rFonts w:cs="Arial"/>
        </w:rPr>
        <w:t>deberá hacer entrega del mismo al solicitante</w:t>
      </w:r>
      <w:r w:rsidRPr="007478DF">
        <w:rPr>
          <w:rStyle w:val="apple-converted-space"/>
          <w:rFonts w:eastAsiaTheme="majorEastAsia" w:cs="Arial"/>
        </w:rPr>
        <w:t xml:space="preserve"> </w:t>
      </w:r>
      <w:r w:rsidRPr="007478DF">
        <w:rPr>
          <w:rFonts w:cs="Arial"/>
        </w:rPr>
        <w:t>mismo que a continuación se cita:</w:t>
      </w:r>
    </w:p>
    <w:p w14:paraId="3BFCEC4D" w14:textId="77777777" w:rsidR="00CA1342" w:rsidRPr="007478DF" w:rsidRDefault="00CA1342" w:rsidP="007478DF">
      <w:pPr>
        <w:pStyle w:val="Prrafodelista"/>
        <w:autoSpaceDE w:val="0"/>
        <w:autoSpaceDN w:val="0"/>
        <w:adjustRightInd w:val="0"/>
        <w:ind w:left="0"/>
        <w:rPr>
          <w:rFonts w:cs="Arial"/>
        </w:rPr>
      </w:pPr>
    </w:p>
    <w:p w14:paraId="5E3F3E75" w14:textId="77777777" w:rsidR="00E22793" w:rsidRPr="007478DF" w:rsidRDefault="00E22793" w:rsidP="007478DF">
      <w:pPr>
        <w:pStyle w:val="Puesto"/>
        <w:ind w:firstLine="0"/>
        <w:rPr>
          <w:rStyle w:val="apple-converted-space"/>
          <w:b/>
          <w:bCs/>
          <w:i w:val="0"/>
          <w:iCs/>
          <w:color w:val="auto"/>
          <w:lang w:val="es-ES_tradnl"/>
        </w:rPr>
      </w:pPr>
      <w:r w:rsidRPr="007478DF">
        <w:rPr>
          <w:color w:val="auto"/>
          <w:lang w:val="es-ES_tradnl"/>
        </w:rPr>
        <w:t>“</w:t>
      </w:r>
      <w:r w:rsidRPr="007478DF">
        <w:rPr>
          <w:b/>
          <w:bCs/>
          <w:color w:val="auto"/>
          <w:lang w:val="es-ES_tradnl"/>
        </w:rPr>
        <w:t>CUANDO EN UNA SOLICITUD DE INFORMACIÓN NO SE IDENTIFIQUE UN DOCUMENTO EN ESPECÍFICO, SI ÉSTA TIENE UNA EXPRESIÓN DOCUMENTAL, EL SUJETO OBLIGADO DEBERÁ ENTREGAR AL PARTICULAR EL DOCUMENTO EN ESPECÍFICO.</w:t>
      </w:r>
      <w:r w:rsidRPr="007478DF">
        <w:rPr>
          <w:rStyle w:val="apple-converted-space"/>
          <w:b/>
          <w:bCs/>
          <w:iCs/>
          <w:color w:val="auto"/>
          <w:lang w:val="es-ES_tradnl"/>
        </w:rPr>
        <w:t xml:space="preserve"> </w:t>
      </w:r>
    </w:p>
    <w:p w14:paraId="3B4BEC64" w14:textId="77777777" w:rsidR="00E22793" w:rsidRPr="007478DF" w:rsidRDefault="00E22793" w:rsidP="007478DF">
      <w:pPr>
        <w:pStyle w:val="Puesto"/>
        <w:ind w:firstLine="0"/>
        <w:rPr>
          <w:color w:val="auto"/>
          <w:lang w:val="es-ES_tradnl"/>
        </w:rPr>
      </w:pPr>
      <w:r w:rsidRPr="007478DF">
        <w:rPr>
          <w:color w:val="auto"/>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118E3B3F" w14:textId="77777777" w:rsidR="0061076D" w:rsidRPr="007478DF" w:rsidRDefault="0061076D" w:rsidP="007478DF">
      <w:pPr>
        <w:rPr>
          <w:lang w:val="es-ES_tradnl"/>
        </w:rPr>
      </w:pPr>
    </w:p>
    <w:p w14:paraId="6AB882A8" w14:textId="1883A978" w:rsidR="00E22793" w:rsidRPr="007478DF" w:rsidRDefault="00E22793" w:rsidP="007478DF">
      <w:pPr>
        <w:spacing w:before="240" w:after="240"/>
        <w:rPr>
          <w:lang w:val="es-ES"/>
        </w:rPr>
      </w:pPr>
      <w:r w:rsidRPr="007478DF">
        <w:rPr>
          <w:lang w:val="es-ES"/>
        </w:rPr>
        <w:lastRenderedPageBreak/>
        <w:t>Asimismo,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43794810" w14:textId="77777777" w:rsidR="00E22793" w:rsidRPr="007478DF" w:rsidRDefault="00E22793" w:rsidP="007478DF">
      <w:pPr>
        <w:pBdr>
          <w:top w:val="nil"/>
          <w:left w:val="nil"/>
          <w:bottom w:val="nil"/>
          <w:right w:val="nil"/>
          <w:between w:val="nil"/>
        </w:pBdr>
        <w:spacing w:before="240" w:after="240"/>
        <w:rPr>
          <w:lang w:val="es-ES"/>
        </w:rPr>
      </w:pPr>
      <w:r w:rsidRPr="007478DF">
        <w:rPr>
          <w:lang w:val="es-ES"/>
        </w:rPr>
        <w:t xml:space="preserve">Como sustento a lo anterior resulta aplicable el Criterio 16/17, emitido por el Instituto Nacional de Transparencia, Acceso a la Información y Protección de Datos Personales, INAI, establece lo siguiente: </w:t>
      </w:r>
    </w:p>
    <w:p w14:paraId="1ECE7045" w14:textId="77777777" w:rsidR="00E22793" w:rsidRPr="007478DF" w:rsidRDefault="00E22793" w:rsidP="007478DF">
      <w:pPr>
        <w:pStyle w:val="Puesto"/>
        <w:ind w:firstLine="0"/>
        <w:rPr>
          <w:color w:val="auto"/>
          <w:lang w:val="es-ES"/>
        </w:rPr>
      </w:pPr>
      <w:r w:rsidRPr="007478DF">
        <w:rPr>
          <w:color w:val="auto"/>
          <w:lang w:val="es-ES"/>
        </w:rPr>
        <w:t xml:space="preserve"> “</w:t>
      </w:r>
      <w:r w:rsidRPr="007478DF">
        <w:rPr>
          <w:b/>
          <w:color w:val="auto"/>
          <w:lang w:val="es-ES"/>
        </w:rPr>
        <w:t xml:space="preserve">Expresión documental. </w:t>
      </w:r>
      <w:r w:rsidRPr="007478DF">
        <w:rPr>
          <w:color w:val="auto"/>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0B5D477" w14:textId="77777777" w:rsidR="00E22793" w:rsidRPr="007478DF" w:rsidRDefault="00E22793" w:rsidP="007478DF">
      <w:pPr>
        <w:ind w:right="113"/>
        <w:rPr>
          <w:b/>
        </w:rPr>
      </w:pPr>
    </w:p>
    <w:p w14:paraId="304D5675" w14:textId="390A3546" w:rsidR="0061315A" w:rsidRPr="007478DF" w:rsidRDefault="00E22793" w:rsidP="007478DF">
      <w:r w:rsidRPr="007478DF">
        <w:t xml:space="preserve">Tal es el caso, de los </w:t>
      </w:r>
      <w:r w:rsidR="0061315A" w:rsidRPr="007478DF">
        <w:t>pedimentos referentes a:</w:t>
      </w:r>
    </w:p>
    <w:p w14:paraId="3F6F9DDC" w14:textId="74463BBC" w:rsidR="001C2118" w:rsidRPr="007478DF" w:rsidRDefault="001C2118" w:rsidP="007478DF">
      <w:pPr>
        <w:pStyle w:val="Prrafodelista"/>
        <w:numPr>
          <w:ilvl w:val="0"/>
          <w:numId w:val="28"/>
        </w:numPr>
      </w:pPr>
      <w:r w:rsidRPr="007478DF">
        <w:t>Horario laboral</w:t>
      </w:r>
      <w:r w:rsidR="00C56E81" w:rsidRPr="007478DF">
        <w:t>;</w:t>
      </w:r>
    </w:p>
    <w:p w14:paraId="3807CB7A" w14:textId="3E47DB25" w:rsidR="001C2118" w:rsidRPr="007478DF" w:rsidRDefault="001C2118" w:rsidP="007478DF">
      <w:pPr>
        <w:pStyle w:val="Prrafodelista"/>
        <w:numPr>
          <w:ilvl w:val="0"/>
          <w:numId w:val="28"/>
        </w:numPr>
      </w:pPr>
      <w:r w:rsidRPr="007478DF">
        <w:t>Oficios firmados</w:t>
      </w:r>
      <w:r w:rsidR="00C56E81" w:rsidRPr="007478DF">
        <w:t>;</w:t>
      </w:r>
    </w:p>
    <w:p w14:paraId="1E15D6E6" w14:textId="042BDC57" w:rsidR="001C2118" w:rsidRPr="007478DF" w:rsidRDefault="001C2118" w:rsidP="007478DF">
      <w:pPr>
        <w:pStyle w:val="Prrafodelista"/>
        <w:numPr>
          <w:ilvl w:val="0"/>
          <w:numId w:val="28"/>
        </w:numPr>
      </w:pPr>
      <w:r w:rsidRPr="007478DF">
        <w:t>Informe o programa de trabajo</w:t>
      </w:r>
      <w:r w:rsidR="00C56E81" w:rsidRPr="007478DF">
        <w:t>;</w:t>
      </w:r>
    </w:p>
    <w:p w14:paraId="2B198018" w14:textId="04FBA773" w:rsidR="001C2118" w:rsidRPr="007478DF" w:rsidRDefault="001C2118" w:rsidP="007478DF">
      <w:pPr>
        <w:pStyle w:val="Prrafodelista"/>
        <w:numPr>
          <w:ilvl w:val="0"/>
          <w:numId w:val="28"/>
        </w:numPr>
      </w:pPr>
      <w:r w:rsidRPr="007478DF">
        <w:t>Funciones</w:t>
      </w:r>
      <w:r w:rsidR="00C56E81" w:rsidRPr="007478DF">
        <w:t>; y</w:t>
      </w:r>
    </w:p>
    <w:p w14:paraId="0C53D963" w14:textId="77777777" w:rsidR="001C2118" w:rsidRPr="007478DF" w:rsidRDefault="001C2118" w:rsidP="007478DF">
      <w:pPr>
        <w:pStyle w:val="Prrafodelista"/>
        <w:numPr>
          <w:ilvl w:val="0"/>
          <w:numId w:val="28"/>
        </w:numPr>
      </w:pPr>
      <w:r w:rsidRPr="007478DF">
        <w:t>Cuantas denuncias tiene la contraloría y la defensoría de derechos humanos en su contra por violencia de género y violencia laboral.</w:t>
      </w:r>
    </w:p>
    <w:p w14:paraId="2561F898" w14:textId="77777777" w:rsidR="00573B09" w:rsidRPr="007478DF" w:rsidRDefault="00573B09" w:rsidP="007478DF">
      <w:r w:rsidRPr="007478DF">
        <w:lastRenderedPageBreak/>
        <w:t>Establecido lo anterior, se contrasta lo requerido contra lo entregado, y se sintetiza en el cuadro siguiente:</w:t>
      </w:r>
    </w:p>
    <w:p w14:paraId="6B1C638D" w14:textId="77777777" w:rsidR="003D3227" w:rsidRPr="007478DF" w:rsidRDefault="003D3227" w:rsidP="007478DF">
      <w:pPr>
        <w:rPr>
          <w:rFonts w:eastAsiaTheme="minorEastAsia" w:cstheme="minorBidi"/>
          <w:lang w:val="es-ES_tradnl"/>
        </w:rPr>
      </w:pPr>
    </w:p>
    <w:tbl>
      <w:tblPr>
        <w:tblStyle w:val="Tablaconcuadrcula"/>
        <w:tblW w:w="0" w:type="auto"/>
        <w:tblLook w:val="04A0" w:firstRow="1" w:lastRow="0" w:firstColumn="1" w:lastColumn="0" w:noHBand="0" w:noVBand="1"/>
      </w:tblPr>
      <w:tblGrid>
        <w:gridCol w:w="4344"/>
        <w:gridCol w:w="2345"/>
        <w:gridCol w:w="2345"/>
      </w:tblGrid>
      <w:tr w:rsidR="007478DF" w:rsidRPr="007478DF" w14:paraId="3D9EDA33" w14:textId="68645D83" w:rsidTr="00573B09">
        <w:tc>
          <w:tcPr>
            <w:tcW w:w="4344" w:type="dxa"/>
            <w:shd w:val="clear" w:color="auto" w:fill="BFBFBF" w:themeFill="background1" w:themeFillShade="BF"/>
          </w:tcPr>
          <w:p w14:paraId="758FA8A4" w14:textId="6CB99E88" w:rsidR="00573B09" w:rsidRPr="007478DF" w:rsidRDefault="00573B09" w:rsidP="007478DF">
            <w:pPr>
              <w:jc w:val="center"/>
              <w:rPr>
                <w:b/>
              </w:rPr>
            </w:pPr>
            <w:r w:rsidRPr="007478DF">
              <w:rPr>
                <w:b/>
              </w:rPr>
              <w:t>Solicitud</w:t>
            </w:r>
          </w:p>
        </w:tc>
        <w:tc>
          <w:tcPr>
            <w:tcW w:w="2345" w:type="dxa"/>
            <w:shd w:val="clear" w:color="auto" w:fill="BFBFBF" w:themeFill="background1" w:themeFillShade="BF"/>
          </w:tcPr>
          <w:p w14:paraId="234588D3" w14:textId="0911FCFE" w:rsidR="00573B09" w:rsidRPr="007478DF" w:rsidRDefault="00573B09" w:rsidP="007478DF">
            <w:pPr>
              <w:jc w:val="center"/>
              <w:rPr>
                <w:b/>
              </w:rPr>
            </w:pPr>
            <w:r w:rsidRPr="007478DF">
              <w:rPr>
                <w:b/>
              </w:rPr>
              <w:t>Respuesta</w:t>
            </w:r>
          </w:p>
        </w:tc>
        <w:tc>
          <w:tcPr>
            <w:tcW w:w="2345" w:type="dxa"/>
            <w:shd w:val="clear" w:color="auto" w:fill="BFBFBF" w:themeFill="background1" w:themeFillShade="BF"/>
          </w:tcPr>
          <w:p w14:paraId="6D644793" w14:textId="4E68FE78" w:rsidR="00573B09" w:rsidRPr="007478DF" w:rsidRDefault="0030190A" w:rsidP="007478DF">
            <w:pPr>
              <w:jc w:val="center"/>
              <w:rPr>
                <w:b/>
              </w:rPr>
            </w:pPr>
            <w:r w:rsidRPr="007478DF">
              <w:rPr>
                <w:b/>
              </w:rPr>
              <w:t>Observaciones</w:t>
            </w:r>
          </w:p>
        </w:tc>
      </w:tr>
      <w:tr w:rsidR="007478DF" w:rsidRPr="007478DF" w14:paraId="3E502A11" w14:textId="3B1ABC34" w:rsidTr="005F03ED">
        <w:tc>
          <w:tcPr>
            <w:tcW w:w="9034" w:type="dxa"/>
            <w:gridSpan w:val="3"/>
          </w:tcPr>
          <w:p w14:paraId="0BB2DCA7" w14:textId="16028DD5" w:rsidR="00573B09" w:rsidRPr="007478DF" w:rsidRDefault="00573B09" w:rsidP="007478DF">
            <w:r w:rsidRPr="007478DF">
              <w:t>De la servidora Pública Lauren Paola Sanabria Becerril, Directora de Gobernanza:</w:t>
            </w:r>
          </w:p>
        </w:tc>
      </w:tr>
      <w:tr w:rsidR="007478DF" w:rsidRPr="007478DF" w14:paraId="2A57D7A7" w14:textId="67C7AA43" w:rsidTr="00C56E81">
        <w:trPr>
          <w:trHeight w:val="8070"/>
        </w:trPr>
        <w:tc>
          <w:tcPr>
            <w:tcW w:w="4344" w:type="dxa"/>
            <w:vAlign w:val="center"/>
          </w:tcPr>
          <w:p w14:paraId="246AA565" w14:textId="77777777" w:rsidR="00573B09" w:rsidRPr="007478DF" w:rsidRDefault="00573B09" w:rsidP="007478DF">
            <w:pPr>
              <w:pStyle w:val="Prrafodelista"/>
              <w:numPr>
                <w:ilvl w:val="0"/>
                <w:numId w:val="25"/>
              </w:numPr>
              <w:jc w:val="center"/>
            </w:pPr>
            <w:r w:rsidRPr="007478DF">
              <w:t>Horario laboral.</w:t>
            </w:r>
          </w:p>
        </w:tc>
        <w:tc>
          <w:tcPr>
            <w:tcW w:w="2345" w:type="dxa"/>
          </w:tcPr>
          <w:p w14:paraId="1E9315BE" w14:textId="5FF86726" w:rsidR="00573B09" w:rsidRPr="007478DF" w:rsidRDefault="00573B09" w:rsidP="007478DF">
            <w:proofErr w:type="gramStart"/>
            <w:r w:rsidRPr="007478DF">
              <w:t>el</w:t>
            </w:r>
            <w:proofErr w:type="gramEnd"/>
            <w:r w:rsidRPr="007478DF">
              <w:t xml:space="preserve"> horario se encuentra establecido conforme al artículo 11.40 del Código Reglamentario Municipal de Toluca, sin embargo derivado de las actividades y las necesidades propias de cada área administrativa, los servidores públicos con categoría de funcionarios, No registran asistencia, en razón de sus funciones y la naturaleza del servicio o de las circunstancias especiales que medien, los horarios pueden ser abiertos por la que los titulares garantizan la asistencia y permanencia.</w:t>
            </w:r>
          </w:p>
        </w:tc>
        <w:tc>
          <w:tcPr>
            <w:tcW w:w="2345" w:type="dxa"/>
            <w:vAlign w:val="center"/>
          </w:tcPr>
          <w:p w14:paraId="71DBC3FF" w14:textId="70E88462" w:rsidR="00573B09" w:rsidRPr="007478DF" w:rsidRDefault="00DD1D1D" w:rsidP="007478DF">
            <w:pPr>
              <w:jc w:val="center"/>
            </w:pPr>
            <w:r w:rsidRPr="007478DF">
              <w:t>Hecho negativo</w:t>
            </w:r>
          </w:p>
        </w:tc>
      </w:tr>
      <w:tr w:rsidR="007478DF" w:rsidRPr="007478DF" w14:paraId="1762AC96" w14:textId="16FB10EA" w:rsidTr="00573B09">
        <w:tc>
          <w:tcPr>
            <w:tcW w:w="4344" w:type="dxa"/>
          </w:tcPr>
          <w:p w14:paraId="06F8F1D8" w14:textId="77777777" w:rsidR="00573B09" w:rsidRPr="007478DF" w:rsidRDefault="00573B09" w:rsidP="007478DF">
            <w:pPr>
              <w:pStyle w:val="Prrafodelista"/>
              <w:numPr>
                <w:ilvl w:val="0"/>
                <w:numId w:val="25"/>
              </w:numPr>
            </w:pPr>
            <w:r w:rsidRPr="007478DF">
              <w:t>Oficios firmados.</w:t>
            </w:r>
          </w:p>
        </w:tc>
        <w:tc>
          <w:tcPr>
            <w:tcW w:w="2345" w:type="dxa"/>
          </w:tcPr>
          <w:p w14:paraId="5BE0D368" w14:textId="0AC785D8" w:rsidR="00573B09" w:rsidRPr="007478DF" w:rsidRDefault="00573B09" w:rsidP="007478DF">
            <w:r w:rsidRPr="007478DF">
              <w:t>Remitió diversos oficios firmados por la servidora pública en versión pública</w:t>
            </w:r>
          </w:p>
        </w:tc>
        <w:tc>
          <w:tcPr>
            <w:tcW w:w="2345" w:type="dxa"/>
          </w:tcPr>
          <w:p w14:paraId="38C49D7A" w14:textId="30756107" w:rsidR="00573B09" w:rsidRPr="007478DF" w:rsidRDefault="00DD1D1D" w:rsidP="007478DF">
            <w:r w:rsidRPr="007478DF">
              <w:t xml:space="preserve">No, en razón de que </w:t>
            </w:r>
            <w:r w:rsidR="00934BD2" w:rsidRPr="007478DF">
              <w:t xml:space="preserve">están incompletos y se </w:t>
            </w:r>
            <w:r w:rsidRPr="007478DF">
              <w:t>testó información que es de carácter pública</w:t>
            </w:r>
          </w:p>
        </w:tc>
      </w:tr>
      <w:tr w:rsidR="007478DF" w:rsidRPr="007478DF" w14:paraId="38394AFC" w14:textId="69DA1B33" w:rsidTr="00573B09">
        <w:tc>
          <w:tcPr>
            <w:tcW w:w="4344" w:type="dxa"/>
          </w:tcPr>
          <w:p w14:paraId="3F83A40D" w14:textId="77777777" w:rsidR="00573B09" w:rsidRPr="007478DF" w:rsidRDefault="00573B09" w:rsidP="007478DF">
            <w:pPr>
              <w:pStyle w:val="Prrafodelista"/>
              <w:numPr>
                <w:ilvl w:val="0"/>
                <w:numId w:val="25"/>
              </w:numPr>
            </w:pPr>
            <w:r w:rsidRPr="007478DF">
              <w:lastRenderedPageBreak/>
              <w:t>Informe o programa de trabajo.</w:t>
            </w:r>
          </w:p>
        </w:tc>
        <w:tc>
          <w:tcPr>
            <w:tcW w:w="2345" w:type="dxa"/>
          </w:tcPr>
          <w:p w14:paraId="3CD1BA4F" w14:textId="37107C1B" w:rsidR="00573B09" w:rsidRPr="007478DF" w:rsidRDefault="00573B09" w:rsidP="007478DF">
            <w:pPr>
              <w:ind w:left="360"/>
            </w:pPr>
          </w:p>
        </w:tc>
        <w:tc>
          <w:tcPr>
            <w:tcW w:w="2345" w:type="dxa"/>
          </w:tcPr>
          <w:p w14:paraId="6F52511C" w14:textId="0E75ED61" w:rsidR="00573B09" w:rsidRPr="007478DF" w:rsidRDefault="00573B09" w:rsidP="007478DF">
            <w:r w:rsidRPr="007478DF">
              <w:t>No se pronunció</w:t>
            </w:r>
          </w:p>
        </w:tc>
      </w:tr>
      <w:tr w:rsidR="007478DF" w:rsidRPr="007478DF" w14:paraId="23648D6D" w14:textId="43FE9A5B" w:rsidTr="00C56E81">
        <w:tc>
          <w:tcPr>
            <w:tcW w:w="4344" w:type="dxa"/>
          </w:tcPr>
          <w:p w14:paraId="08FE6B3C" w14:textId="3603623F" w:rsidR="00573B09" w:rsidRPr="007478DF" w:rsidRDefault="00573B09" w:rsidP="007478DF">
            <w:pPr>
              <w:pStyle w:val="Prrafodelista"/>
              <w:numPr>
                <w:ilvl w:val="0"/>
                <w:numId w:val="25"/>
              </w:numPr>
            </w:pPr>
            <w:r w:rsidRPr="007478DF">
              <w:t>Documentos que demuestre que hace en la dirección para el bien de los toluqueños.</w:t>
            </w:r>
          </w:p>
        </w:tc>
        <w:tc>
          <w:tcPr>
            <w:tcW w:w="2345" w:type="dxa"/>
          </w:tcPr>
          <w:p w14:paraId="7939852F" w14:textId="77777777" w:rsidR="00573B09" w:rsidRPr="007478DF" w:rsidRDefault="00573B09" w:rsidP="007478DF">
            <w:pPr>
              <w:pStyle w:val="Prrafodelista"/>
            </w:pPr>
          </w:p>
        </w:tc>
        <w:tc>
          <w:tcPr>
            <w:tcW w:w="2345" w:type="dxa"/>
            <w:vAlign w:val="center"/>
          </w:tcPr>
          <w:p w14:paraId="19746037" w14:textId="4DDD0ACC" w:rsidR="00573B09" w:rsidRPr="007478DF" w:rsidRDefault="00E22793" w:rsidP="007478DF">
            <w:pPr>
              <w:jc w:val="center"/>
            </w:pPr>
            <w:r w:rsidRPr="007478DF">
              <w:t>Derecho de Petición</w:t>
            </w:r>
          </w:p>
        </w:tc>
      </w:tr>
      <w:tr w:rsidR="007478DF" w:rsidRPr="007478DF" w14:paraId="0213C9FE" w14:textId="209BD894" w:rsidTr="00C56E81">
        <w:tc>
          <w:tcPr>
            <w:tcW w:w="4344" w:type="dxa"/>
          </w:tcPr>
          <w:p w14:paraId="63926404" w14:textId="77777777" w:rsidR="00573B09" w:rsidRPr="007478DF" w:rsidRDefault="00573B09" w:rsidP="007478DF">
            <w:pPr>
              <w:pStyle w:val="Prrafodelista"/>
              <w:numPr>
                <w:ilvl w:val="0"/>
                <w:numId w:val="25"/>
              </w:numPr>
            </w:pPr>
            <w:r w:rsidRPr="007478DF">
              <w:t xml:space="preserve">Que informe el presidente municipal cual fue el compromiso con </w:t>
            </w:r>
            <w:proofErr w:type="spellStart"/>
            <w:r w:rsidRPr="007478DF">
              <w:t>Ray</w:t>
            </w:r>
            <w:proofErr w:type="spellEnd"/>
            <w:r w:rsidRPr="007478DF">
              <w:t xml:space="preserve"> para que ingresara dicha servidora pública que es gente de </w:t>
            </w:r>
            <w:proofErr w:type="spellStart"/>
            <w:r w:rsidRPr="007478DF">
              <w:t>Ray</w:t>
            </w:r>
            <w:proofErr w:type="spellEnd"/>
            <w:r w:rsidRPr="007478DF">
              <w:t xml:space="preserve"> y estuvo en su administración, </w:t>
            </w:r>
          </w:p>
        </w:tc>
        <w:tc>
          <w:tcPr>
            <w:tcW w:w="2345" w:type="dxa"/>
          </w:tcPr>
          <w:p w14:paraId="4825C687" w14:textId="77777777" w:rsidR="00573B09" w:rsidRPr="007478DF" w:rsidRDefault="00573B09" w:rsidP="007478DF">
            <w:pPr>
              <w:pStyle w:val="Prrafodelista"/>
            </w:pPr>
          </w:p>
        </w:tc>
        <w:tc>
          <w:tcPr>
            <w:tcW w:w="2345" w:type="dxa"/>
            <w:vAlign w:val="center"/>
          </w:tcPr>
          <w:p w14:paraId="15D05AE5" w14:textId="72DF183A" w:rsidR="00573B09" w:rsidRPr="007478DF" w:rsidRDefault="00573B09" w:rsidP="007478DF">
            <w:pPr>
              <w:jc w:val="center"/>
            </w:pPr>
            <w:r w:rsidRPr="007478DF">
              <w:t>Derecho de Petición</w:t>
            </w:r>
          </w:p>
        </w:tc>
      </w:tr>
      <w:tr w:rsidR="007478DF" w:rsidRPr="007478DF" w14:paraId="3B5A49D4" w14:textId="753BAE59" w:rsidTr="00C56E81">
        <w:tc>
          <w:tcPr>
            <w:tcW w:w="4344" w:type="dxa"/>
          </w:tcPr>
          <w:p w14:paraId="4C38D543" w14:textId="2A1638BA" w:rsidR="00573B09" w:rsidRPr="007478DF" w:rsidRDefault="00573B09" w:rsidP="007478DF">
            <w:pPr>
              <w:pStyle w:val="Prrafodelista"/>
              <w:numPr>
                <w:ilvl w:val="0"/>
                <w:numId w:val="25"/>
              </w:numPr>
            </w:pPr>
            <w:r w:rsidRPr="007478DF">
              <w:t>Funciones</w:t>
            </w:r>
            <w:r w:rsidR="00C56E81" w:rsidRPr="007478DF">
              <w:t>.</w:t>
            </w:r>
          </w:p>
        </w:tc>
        <w:tc>
          <w:tcPr>
            <w:tcW w:w="2345" w:type="dxa"/>
          </w:tcPr>
          <w:p w14:paraId="216350E3" w14:textId="77777777" w:rsidR="00573B09" w:rsidRPr="007478DF" w:rsidRDefault="00573B09" w:rsidP="007478DF">
            <w:pPr>
              <w:pStyle w:val="Prrafodelista"/>
            </w:pPr>
          </w:p>
        </w:tc>
        <w:tc>
          <w:tcPr>
            <w:tcW w:w="2345" w:type="dxa"/>
            <w:vAlign w:val="center"/>
          </w:tcPr>
          <w:p w14:paraId="0D9C7E27" w14:textId="6D96E313" w:rsidR="00573B09" w:rsidRPr="007478DF" w:rsidRDefault="00573B09" w:rsidP="007478DF">
            <w:pPr>
              <w:jc w:val="center"/>
            </w:pPr>
            <w:r w:rsidRPr="007478DF">
              <w:t>No se pronunció</w:t>
            </w:r>
          </w:p>
        </w:tc>
      </w:tr>
      <w:tr w:rsidR="00573B09" w:rsidRPr="007478DF" w14:paraId="5099F182" w14:textId="47A04E59" w:rsidTr="00C56E81">
        <w:tc>
          <w:tcPr>
            <w:tcW w:w="4344" w:type="dxa"/>
          </w:tcPr>
          <w:p w14:paraId="11CF165F" w14:textId="77777777" w:rsidR="00573B09" w:rsidRPr="007478DF" w:rsidRDefault="00573B09" w:rsidP="007478DF">
            <w:pPr>
              <w:pStyle w:val="Prrafodelista"/>
              <w:numPr>
                <w:ilvl w:val="0"/>
                <w:numId w:val="25"/>
              </w:numPr>
            </w:pPr>
            <w:r w:rsidRPr="007478DF">
              <w:t>Cuantas denuncias tiene la contraloría y la defensoría de derechos humanos en su contra por violencia de género y violencia laboral.</w:t>
            </w:r>
          </w:p>
        </w:tc>
        <w:tc>
          <w:tcPr>
            <w:tcW w:w="2345" w:type="dxa"/>
          </w:tcPr>
          <w:p w14:paraId="16B968D4" w14:textId="77777777" w:rsidR="00573B09" w:rsidRPr="007478DF" w:rsidRDefault="00573B09" w:rsidP="007478DF">
            <w:pPr>
              <w:pStyle w:val="Puesto"/>
              <w:ind w:left="0" w:right="176" w:firstLine="0"/>
              <w:rPr>
                <w:color w:val="auto"/>
              </w:rPr>
            </w:pPr>
            <w:proofErr w:type="gramStart"/>
            <w:r w:rsidRPr="007478DF">
              <w:rPr>
                <w:color w:val="auto"/>
              </w:rPr>
              <w:t>la</w:t>
            </w:r>
            <w:proofErr w:type="gramEnd"/>
            <w:r w:rsidRPr="007478DF">
              <w:rPr>
                <w:color w:val="auto"/>
              </w:rPr>
              <w:t xml:space="preserve"> </w:t>
            </w:r>
            <w:r w:rsidRPr="007478DF">
              <w:rPr>
                <w:b/>
                <w:color w:val="auto"/>
              </w:rPr>
              <w:t>Defensoría Municipal de Derechos Humanos…</w:t>
            </w:r>
            <w:r w:rsidRPr="007478DF">
              <w:rPr>
                <w:color w:val="auto"/>
              </w:rPr>
              <w:t>informó que derivado de la búsqueda exhaustiva realizada en las documentales que se resguardan en los archivos de esta Defensoría Municipal, en el periodo comprendido del 18 de febrero de 2024 al 18 de febrero de 2025, no se localizó información relacionada con denuncias o quejas recibidas por violencia de género o laboral, atribuibles a la C. Lauren Paola Sanabria Becerril.</w:t>
            </w:r>
          </w:p>
          <w:p w14:paraId="61F7564B" w14:textId="77777777" w:rsidR="00573B09" w:rsidRPr="007478DF" w:rsidRDefault="00573B09" w:rsidP="007478DF">
            <w:pPr>
              <w:pStyle w:val="Puesto"/>
              <w:ind w:firstLine="0"/>
              <w:rPr>
                <w:color w:val="auto"/>
              </w:rPr>
            </w:pPr>
          </w:p>
          <w:p w14:paraId="68B66DCF" w14:textId="77777777" w:rsidR="00573B09" w:rsidRPr="007478DF" w:rsidRDefault="00573B09" w:rsidP="007478DF">
            <w:pPr>
              <w:pStyle w:val="Puesto"/>
              <w:ind w:left="12" w:right="207" w:firstLine="12"/>
              <w:rPr>
                <w:color w:val="auto"/>
              </w:rPr>
            </w:pPr>
            <w:r w:rsidRPr="007478DF">
              <w:rPr>
                <w:color w:val="auto"/>
              </w:rPr>
              <w:t xml:space="preserve">Así mismo la </w:t>
            </w:r>
            <w:r w:rsidRPr="007478DF">
              <w:rPr>
                <w:b/>
                <w:color w:val="auto"/>
              </w:rPr>
              <w:t xml:space="preserve">Contraloría Municipal… </w:t>
            </w:r>
            <w:r w:rsidRPr="007478DF">
              <w:rPr>
                <w:color w:val="auto"/>
              </w:rPr>
              <w:lastRenderedPageBreak/>
              <w:t xml:space="preserve">informó que realizó una búsqueda… en los archivos que integran dicha Contraloría de la cual no se encontró información al respecto; en razón de que en esta Dirección no ha sido generada, poseído o administrado.” Sic. </w:t>
            </w:r>
          </w:p>
          <w:p w14:paraId="28877EBC" w14:textId="77777777" w:rsidR="00573B09" w:rsidRPr="007478DF" w:rsidRDefault="00573B09" w:rsidP="007478DF"/>
        </w:tc>
        <w:tc>
          <w:tcPr>
            <w:tcW w:w="2345" w:type="dxa"/>
            <w:vAlign w:val="center"/>
          </w:tcPr>
          <w:p w14:paraId="6BEA7E4D" w14:textId="4D1D41A8" w:rsidR="00573B09" w:rsidRPr="007478DF" w:rsidRDefault="0030190A" w:rsidP="007478DF">
            <w:pPr>
              <w:jc w:val="center"/>
            </w:pPr>
            <w:r w:rsidRPr="007478DF">
              <w:lastRenderedPageBreak/>
              <w:t>Hecho Negativo</w:t>
            </w:r>
          </w:p>
        </w:tc>
      </w:tr>
    </w:tbl>
    <w:p w14:paraId="6212FD76" w14:textId="77777777" w:rsidR="00824948" w:rsidRPr="007478DF" w:rsidRDefault="00824948" w:rsidP="007478DF">
      <w:pPr>
        <w:rPr>
          <w:rFonts w:eastAsiaTheme="minorEastAsia" w:cstheme="minorBidi"/>
          <w:lang w:val="es-ES_tradnl"/>
        </w:rPr>
      </w:pPr>
    </w:p>
    <w:p w14:paraId="5E5395F7" w14:textId="57C06412" w:rsidR="00051794" w:rsidRPr="007478DF" w:rsidRDefault="00051794" w:rsidP="007478DF">
      <w:pPr>
        <w:ind w:right="-93"/>
        <w:rPr>
          <w:rFonts w:eastAsia="Calibri" w:cs="Tahoma"/>
          <w:bCs/>
          <w:lang w:val="es-ES" w:eastAsia="en-US"/>
        </w:rPr>
      </w:pPr>
      <w:r w:rsidRPr="007478DF">
        <w:rPr>
          <w:rFonts w:cs="Tahoma"/>
        </w:rPr>
        <w:t xml:space="preserve">Así de lo anterior, se tiene que </w:t>
      </w:r>
      <w:r w:rsidRPr="007478DF">
        <w:rPr>
          <w:rFonts w:cs="Tahoma"/>
          <w:b/>
        </w:rPr>
        <w:t xml:space="preserve">EL SUJETO OBLIGADO </w:t>
      </w:r>
      <w:r w:rsidRPr="007478DF">
        <w:rPr>
          <w:rFonts w:cs="Tahoma"/>
        </w:rPr>
        <w:t>no brindó atención a los requerimientos referentes a</w:t>
      </w:r>
      <w:r w:rsidR="005F03ED" w:rsidRPr="007478DF">
        <w:rPr>
          <w:rFonts w:cs="Tahoma"/>
        </w:rPr>
        <w:t>l informe o programa de trabajo</w:t>
      </w:r>
      <w:r w:rsidR="008455D6" w:rsidRPr="007478DF">
        <w:rPr>
          <w:rFonts w:cs="Tahoma"/>
        </w:rPr>
        <w:t xml:space="preserve"> y las</w:t>
      </w:r>
      <w:r w:rsidR="005F03ED" w:rsidRPr="007478DF">
        <w:rPr>
          <w:rFonts w:cs="Tahoma"/>
        </w:rPr>
        <w:t xml:space="preserve"> </w:t>
      </w:r>
      <w:r w:rsidR="005F03ED" w:rsidRPr="007478DF">
        <w:t>funciones</w:t>
      </w:r>
      <w:r w:rsidR="008455D6" w:rsidRPr="007478DF">
        <w:t xml:space="preserve"> de la servidora pública referida</w:t>
      </w:r>
      <w:r w:rsidRPr="007478DF">
        <w:rPr>
          <w:rFonts w:cs="Tahoma"/>
        </w:rPr>
        <w:t xml:space="preserve">, en razón de que se fue omiso en realizar manifestación alguna, </w:t>
      </w:r>
      <w:r w:rsidR="00C53808" w:rsidRPr="007478DF">
        <w:rPr>
          <w:rFonts w:cs="Tahoma"/>
        </w:rPr>
        <w:t>incumpliendo con ello, al principio de congruencia y exhaustividad</w:t>
      </w:r>
      <w:r w:rsidR="00C56E81" w:rsidRPr="007478DF">
        <w:rPr>
          <w:rFonts w:cs="Tahoma"/>
        </w:rPr>
        <w:t>.</w:t>
      </w:r>
      <w:r w:rsidR="00C53808" w:rsidRPr="007478DF">
        <w:rPr>
          <w:rFonts w:cs="Tahoma"/>
        </w:rPr>
        <w:t xml:space="preserve"> </w:t>
      </w:r>
      <w:r w:rsidR="00C56E81" w:rsidRPr="007478DF">
        <w:rPr>
          <w:rFonts w:cs="Tahoma"/>
        </w:rPr>
        <w:t>S</w:t>
      </w:r>
      <w:r w:rsidR="00C53808" w:rsidRPr="007478DF">
        <w:rPr>
          <w:rFonts w:cs="Tahoma"/>
        </w:rPr>
        <w:t xml:space="preserve">e trae a contexto </w:t>
      </w:r>
      <w:r w:rsidRPr="007478DF">
        <w:rPr>
          <w:rFonts w:eastAsia="Calibri" w:cs="Tahoma"/>
          <w:bCs/>
          <w:lang w:val="es-ES" w:eastAsia="en-US"/>
        </w:rPr>
        <w:t>por analogía el Criterio</w:t>
      </w:r>
      <w:r w:rsidR="00C53808" w:rsidRPr="007478DF">
        <w:rPr>
          <w:rFonts w:eastAsia="Calibri" w:cs="Tahoma"/>
          <w:bCs/>
          <w:lang w:val="es-ES" w:eastAsia="en-US"/>
        </w:rPr>
        <w:t xml:space="preserve"> orientador</w:t>
      </w:r>
      <w:r w:rsidRPr="007478DF">
        <w:rPr>
          <w:rFonts w:eastAsia="Calibri" w:cs="Tahoma"/>
          <w:bCs/>
          <w:lang w:val="es-ES" w:eastAsia="en-US"/>
        </w:rPr>
        <w:t xml:space="preserve"> 2/17, emitido por el</w:t>
      </w:r>
      <w:r w:rsidR="00C53808" w:rsidRPr="007478DF">
        <w:rPr>
          <w:rFonts w:eastAsia="Calibri" w:cs="Tahoma"/>
          <w:bCs/>
          <w:lang w:val="es-ES" w:eastAsia="en-US"/>
        </w:rPr>
        <w:t xml:space="preserve"> entonces</w:t>
      </w:r>
      <w:r w:rsidRPr="007478DF">
        <w:rPr>
          <w:rFonts w:eastAsia="Calibri" w:cs="Tahoma"/>
          <w:bCs/>
          <w:lang w:val="es-ES" w:eastAsia="en-US"/>
        </w:rPr>
        <w:t xml:space="preserve"> Instituto Nacional de Transparencia, Acceso a la Información y Protección de Datos Personales, </w:t>
      </w:r>
      <w:r w:rsidR="00C53808" w:rsidRPr="007478DF">
        <w:rPr>
          <w:rFonts w:eastAsia="Calibri" w:cs="Tahoma"/>
          <w:bCs/>
          <w:lang w:val="es-ES" w:eastAsia="en-US"/>
        </w:rPr>
        <w:t xml:space="preserve">que </w:t>
      </w:r>
      <w:r w:rsidRPr="007478DF">
        <w:rPr>
          <w:rFonts w:eastAsia="Calibri" w:cs="Tahoma"/>
          <w:bCs/>
          <w:lang w:val="es-ES" w:eastAsia="en-US"/>
        </w:rPr>
        <w:t>señala lo siguiente:</w:t>
      </w:r>
    </w:p>
    <w:p w14:paraId="47AD1533" w14:textId="77777777" w:rsidR="00051794" w:rsidRPr="007478DF" w:rsidRDefault="00051794" w:rsidP="007478DF">
      <w:pPr>
        <w:ind w:right="-93"/>
        <w:rPr>
          <w:rFonts w:eastAsia="Calibri" w:cs="Tahoma"/>
          <w:bCs/>
          <w:lang w:val="es-ES" w:eastAsia="en-US"/>
        </w:rPr>
      </w:pPr>
    </w:p>
    <w:p w14:paraId="561311A7" w14:textId="77777777" w:rsidR="00051794" w:rsidRPr="007478DF" w:rsidRDefault="00051794" w:rsidP="007478DF">
      <w:pPr>
        <w:pStyle w:val="Puesto"/>
        <w:ind w:firstLine="0"/>
        <w:rPr>
          <w:color w:val="auto"/>
          <w:lang w:eastAsia="en-US"/>
        </w:rPr>
      </w:pPr>
      <w:r w:rsidRPr="007478DF">
        <w:rPr>
          <w:b/>
          <w:color w:val="auto"/>
          <w:lang w:eastAsia="en-US"/>
        </w:rPr>
        <w:t xml:space="preserve">“Congruencia y exhaustividad. Sus alcances para garantizar el derecho de acceso a la información. </w:t>
      </w:r>
      <w:r w:rsidRPr="007478DF">
        <w:rPr>
          <w:color w:val="auto"/>
          <w:lang w:eastAsia="en-US"/>
        </w:rPr>
        <w:t xml:space="preserve">De conformidad con el artículo </w:t>
      </w:r>
      <w:r w:rsidRPr="007478DF">
        <w:rPr>
          <w:color w:val="auto"/>
          <w:lang w:val="es-ES_tradnl" w:eastAsia="en-US"/>
        </w:rPr>
        <w:t>3 de la Ley Federal de Procedimiento Administrativo</w:t>
      </w:r>
      <w:r w:rsidRPr="007478DF">
        <w:rPr>
          <w:color w:val="auto"/>
          <w:lang w:eastAsia="en-US"/>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7478DF">
        <w:rPr>
          <w:b/>
          <w:color w:val="auto"/>
          <w:lang w:eastAsia="en-US"/>
        </w:rPr>
        <w:t>la exhaustividad significa que dicha respuesta se refiera expresamente a cada uno de los puntos solicitados</w:t>
      </w:r>
      <w:r w:rsidRPr="007478DF">
        <w:rPr>
          <w:color w:val="auto"/>
          <w:lang w:eastAsia="en-US"/>
        </w:rPr>
        <w:t xml:space="preserve">. Por lo anterior, los sujetos obligados cumplirán con los principios de congruencia y exhaustividad, cuando las respuestas que emitan guarden una relación lógica con lo solicitado y </w:t>
      </w:r>
      <w:r w:rsidRPr="007478DF">
        <w:rPr>
          <w:b/>
          <w:color w:val="auto"/>
          <w:lang w:eastAsia="en-US"/>
        </w:rPr>
        <w:t>atiendan de manera puntual y expresa, cada uno de los contenidos de información.”</w:t>
      </w:r>
    </w:p>
    <w:p w14:paraId="3499227D" w14:textId="77777777" w:rsidR="00051794" w:rsidRPr="007478DF" w:rsidRDefault="00051794" w:rsidP="007478DF">
      <w:pPr>
        <w:rPr>
          <w:rFonts w:cs="Tahoma"/>
        </w:rPr>
      </w:pPr>
    </w:p>
    <w:p w14:paraId="71CCE1AF" w14:textId="0ACBEBC5" w:rsidR="00051794" w:rsidRPr="007478DF" w:rsidRDefault="00051794" w:rsidP="007478DF">
      <w:pPr>
        <w:rPr>
          <w:rFonts w:cs="Tahoma"/>
          <w:bCs/>
          <w:lang w:val="es-ES_tradnl"/>
        </w:rPr>
      </w:pPr>
      <w:r w:rsidRPr="007478DF">
        <w:rPr>
          <w:rFonts w:cs="Tahoma"/>
        </w:rPr>
        <w:lastRenderedPageBreak/>
        <w:t xml:space="preserve">Del citado criterio se desprende que </w:t>
      </w:r>
      <w:r w:rsidRPr="007478DF">
        <w:rPr>
          <w:rFonts w:cs="Tahoma"/>
          <w:bCs/>
        </w:rPr>
        <w:t xml:space="preserve">todo acto administrativo debe apegarse al </w:t>
      </w:r>
      <w:r w:rsidRPr="007478DF">
        <w:rPr>
          <w:rFonts w:cs="Tahoma"/>
          <w:b/>
          <w:bCs/>
        </w:rPr>
        <w:t>principio de congruencia y exhaustividad</w:t>
      </w:r>
      <w:r w:rsidRPr="007478DF">
        <w:rPr>
          <w:rFonts w:cs="Tahoma"/>
          <w:bCs/>
        </w:rPr>
        <w:t xml:space="preserve">, </w:t>
      </w:r>
      <w:r w:rsidRPr="007478DF">
        <w:rPr>
          <w:rFonts w:cs="Tahoma"/>
          <w:bCs/>
          <w:lang w:val="es-ES_tradnl"/>
        </w:rPr>
        <w:t>entendiendo por estos que se pronuncie expresamente sobre cada uno de los puntos requeridos, lo cual en materia de transparencia y acceso a la información pública se traduce en que, las respuestas que emitan los sujetos obligados, así como las resoluciones de los Órganos de Transparencia Estatales, deben guardar una relación lógica con lo solicitado, analizando y decidiendo –de marea íntegra- sobre todos los puntos requeridos, a fin de satisfacer la solicitud correspondiente.</w:t>
      </w:r>
    </w:p>
    <w:p w14:paraId="5BFAF354" w14:textId="77777777" w:rsidR="00051794" w:rsidRPr="007478DF" w:rsidRDefault="00051794" w:rsidP="007478DF">
      <w:pPr>
        <w:rPr>
          <w:rFonts w:cs="Tahoma"/>
          <w:bCs/>
          <w:lang w:val="es-ES_tradnl"/>
        </w:rPr>
      </w:pPr>
    </w:p>
    <w:p w14:paraId="4555C7FD" w14:textId="77777777" w:rsidR="00051794" w:rsidRPr="007478DF" w:rsidRDefault="00051794" w:rsidP="007478DF">
      <w:pPr>
        <w:ind w:right="-93"/>
        <w:rPr>
          <w:rFonts w:eastAsia="Calibri" w:cs="Tahoma"/>
          <w:bCs/>
          <w:lang w:eastAsia="en-US"/>
        </w:rPr>
      </w:pPr>
      <w:r w:rsidRPr="007478DF">
        <w:rPr>
          <w:rFonts w:cs="Tahoma"/>
        </w:rPr>
        <w:t xml:space="preserve">En esa tesitura, se concluye que </w:t>
      </w:r>
      <w:r w:rsidRPr="007478DF">
        <w:rPr>
          <w:rFonts w:cs="Tahoma"/>
          <w:b/>
        </w:rPr>
        <w:t>EL SUJETO OBLIGADO</w:t>
      </w:r>
      <w:r w:rsidRPr="007478DF">
        <w:rPr>
          <w:rFonts w:cs="Tahoma"/>
        </w:rPr>
        <w:t xml:space="preserve"> no satisfizo el derecho de acceso </w:t>
      </w:r>
      <w:r w:rsidRPr="007478DF">
        <w:rPr>
          <w:rFonts w:eastAsia="Calibri" w:cs="Tahoma"/>
          <w:bCs/>
          <w:lang w:eastAsia="en-US"/>
        </w:rPr>
        <w:t xml:space="preserve">a la información del ahora </w:t>
      </w:r>
      <w:r w:rsidRPr="007478DF">
        <w:rPr>
          <w:rFonts w:eastAsia="Calibri" w:cs="Tahoma"/>
          <w:b/>
          <w:bCs/>
          <w:lang w:eastAsia="en-US"/>
        </w:rPr>
        <w:t>RECURRENTE</w:t>
      </w:r>
      <w:r w:rsidRPr="007478DF">
        <w:rPr>
          <w:rFonts w:eastAsia="Calibri" w:cs="Tahoma"/>
          <w:bCs/>
          <w:lang w:eastAsia="en-US"/>
        </w:rPr>
        <w:t xml:space="preserve">, </w:t>
      </w:r>
      <w:r w:rsidRPr="007478DF">
        <w:rPr>
          <w:rFonts w:eastAsia="Calibri" w:cs="Tahoma"/>
          <w:b/>
          <w:bCs/>
          <w:lang w:eastAsia="en-US"/>
        </w:rPr>
        <w:t>al incumplir el principio de exhaustividad</w:t>
      </w:r>
      <w:r w:rsidRPr="007478DF">
        <w:rPr>
          <w:rFonts w:eastAsia="Calibri" w:cs="Tahoma"/>
          <w:bCs/>
          <w:lang w:eastAsia="en-US"/>
        </w:rPr>
        <w:t>, toda vez que no dio atención adecuada al requerimiento formulado, al no proporcionar la información requerida.</w:t>
      </w:r>
    </w:p>
    <w:p w14:paraId="7C65895C" w14:textId="77777777" w:rsidR="00051794" w:rsidRPr="007478DF" w:rsidRDefault="00051794" w:rsidP="007478DF"/>
    <w:p w14:paraId="1BBD356B" w14:textId="77777777" w:rsidR="00C56E81" w:rsidRPr="007478DF" w:rsidRDefault="009E0516" w:rsidP="007478DF">
      <w:pPr>
        <w:rPr>
          <w:b/>
          <w:bCs/>
        </w:rPr>
      </w:pPr>
      <w:r w:rsidRPr="007478DF">
        <w:rPr>
          <w:b/>
          <w:bCs/>
        </w:rPr>
        <w:t xml:space="preserve">Respecto del requerimiento relativo al informe o programa de trabajo </w:t>
      </w:r>
    </w:p>
    <w:p w14:paraId="3C2D64FA" w14:textId="77777777" w:rsidR="00C56E81" w:rsidRPr="007478DF" w:rsidRDefault="00C56E81" w:rsidP="007478DF"/>
    <w:p w14:paraId="4EEA82D1" w14:textId="1DB0436A" w:rsidR="009E0516" w:rsidRPr="007478DF" w:rsidRDefault="00C56E81" w:rsidP="007478DF">
      <w:pPr>
        <w:rPr>
          <w:rFonts w:cs="Tahoma"/>
          <w:bCs/>
          <w:iCs/>
        </w:rPr>
      </w:pPr>
      <w:r w:rsidRPr="007478DF">
        <w:rPr>
          <w:rFonts w:cs="Tahoma"/>
          <w:bCs/>
          <w:iCs/>
        </w:rPr>
        <w:t>E</w:t>
      </w:r>
      <w:r w:rsidR="009E0516" w:rsidRPr="007478DF">
        <w:rPr>
          <w:rFonts w:cs="Tahoma"/>
          <w:bCs/>
          <w:iCs/>
        </w:rPr>
        <w:t>l Manual para la Planeación, Programación y Presupuesto de Egresos Municipal para el Ejercicio Fiscal, vigente, establece que para las administraciones municipales, el Presupuesto basado en Resultados (</w:t>
      </w:r>
      <w:proofErr w:type="spellStart"/>
      <w:r w:rsidR="009E0516" w:rsidRPr="007478DF">
        <w:rPr>
          <w:rFonts w:cs="Tahoma"/>
          <w:bCs/>
          <w:iCs/>
        </w:rPr>
        <w:t>PbR</w:t>
      </w:r>
      <w:proofErr w:type="spellEnd"/>
      <w:r w:rsidR="009E0516" w:rsidRPr="007478DF">
        <w:rPr>
          <w:rFonts w:cs="Tahoma"/>
          <w:bCs/>
          <w:iCs/>
        </w:rPr>
        <w:t>),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por lo que, apoya a la asignación objetiva de los recursos públicos para fortalecer las políticas, programas y proyectos para el desempeño gubernamental.</w:t>
      </w:r>
    </w:p>
    <w:p w14:paraId="15A95E33" w14:textId="77777777" w:rsidR="009E0516" w:rsidRPr="007478DF" w:rsidRDefault="009E0516" w:rsidP="007478DF">
      <w:pPr>
        <w:rPr>
          <w:rFonts w:cs="Tahoma"/>
          <w:bCs/>
          <w:iCs/>
        </w:rPr>
      </w:pPr>
      <w:r w:rsidRPr="007478DF">
        <w:rPr>
          <w:rFonts w:cs="Tahoma"/>
          <w:bCs/>
          <w:iCs/>
        </w:rPr>
        <w:t> </w:t>
      </w:r>
    </w:p>
    <w:p w14:paraId="1D8F8EF0" w14:textId="77777777" w:rsidR="009E0516" w:rsidRPr="007478DF" w:rsidRDefault="009E0516" w:rsidP="007478DF">
      <w:pPr>
        <w:rPr>
          <w:rFonts w:cs="Tahoma"/>
          <w:bCs/>
          <w:iCs/>
        </w:rPr>
      </w:pPr>
      <w:r w:rsidRPr="007478DF">
        <w:rPr>
          <w:rFonts w:cs="Tahoma"/>
          <w:bCs/>
          <w:iCs/>
        </w:rPr>
        <w:lastRenderedPageBreak/>
        <w:t xml:space="preserve">Dicho documento contempla que para asegurar la integración del anteproyecto-proyecto de presupuesto, en cumplimiento a lo que establece el artículo 134 de la Constitución Política de los Estados Unidos Mexicanos, se deberá trabajar haciendo uso del método de </w:t>
      </w:r>
      <w:proofErr w:type="spellStart"/>
      <w:r w:rsidRPr="007478DF">
        <w:rPr>
          <w:rFonts w:cs="Tahoma"/>
          <w:bCs/>
          <w:iCs/>
        </w:rPr>
        <w:t>PbR</w:t>
      </w:r>
      <w:proofErr w:type="spellEnd"/>
      <w:r w:rsidRPr="007478DF">
        <w:rPr>
          <w:rFonts w:cs="Tahoma"/>
          <w:bCs/>
          <w:iCs/>
        </w:rPr>
        <w:t>, que identifique los logros o resultados del actuar de la administración municipal, mismo que está dado por su concepción en la aplicación de los recursos en los logros previstos.</w:t>
      </w:r>
    </w:p>
    <w:p w14:paraId="276B60CF" w14:textId="77777777" w:rsidR="009E0516" w:rsidRPr="007478DF" w:rsidRDefault="009E0516" w:rsidP="007478DF">
      <w:pPr>
        <w:rPr>
          <w:rFonts w:cs="Tahoma"/>
          <w:bCs/>
          <w:iCs/>
        </w:rPr>
      </w:pPr>
    </w:p>
    <w:p w14:paraId="5D6DB3F3" w14:textId="77777777" w:rsidR="009E0516" w:rsidRPr="007478DF" w:rsidRDefault="009E0516" w:rsidP="007478DF">
      <w:pPr>
        <w:rPr>
          <w:rFonts w:cs="Tahoma"/>
          <w:bCs/>
          <w:iCs/>
        </w:rPr>
      </w:pPr>
      <w:r w:rsidRPr="007478DF">
        <w:rPr>
          <w:rFonts w:cs="Tahoma"/>
          <w:bCs/>
          <w:iCs/>
        </w:rPr>
        <w:t>En ese orden de ideas, el Manual para la Planeación, Programación y Presupuesto de Egresos Municipal 2024</w:t>
      </w:r>
      <w:r w:rsidRPr="007478DF">
        <w:rPr>
          <w:rStyle w:val="Refdenotaalpie"/>
          <w:rFonts w:cs="Tahoma"/>
          <w:bCs/>
          <w:iCs/>
        </w:rPr>
        <w:footnoteReference w:id="5"/>
      </w:r>
      <w:r w:rsidRPr="007478DF">
        <w:rPr>
          <w:rFonts w:cs="Tahoma"/>
          <w:bCs/>
          <w:iCs/>
        </w:rPr>
        <w:t>, establece en su apartado 3.2.1. Lineamientos para la integración del Programa Anual, precisan que el </w:t>
      </w:r>
      <w:r w:rsidRPr="007478DF">
        <w:rPr>
          <w:rFonts w:cs="Tahoma"/>
          <w:b/>
          <w:bCs/>
          <w:iCs/>
          <w:u w:val="single"/>
        </w:rPr>
        <w:t>Programa Operativo Anual</w:t>
      </w:r>
      <w:r w:rsidRPr="007478DF">
        <w:rPr>
          <w:rFonts w:cs="Tahoma"/>
          <w:b/>
          <w:bCs/>
          <w:iCs/>
        </w:rPr>
        <w:t>,</w:t>
      </w:r>
      <w:r w:rsidRPr="007478DF">
        <w:rPr>
          <w:rFonts w:cs="Tahoma"/>
          <w:bCs/>
          <w:iCs/>
        </w:rPr>
        <w:t> constituye un componente del Presupuesto basado en Resultados, en el cual, </w:t>
      </w:r>
      <w:r w:rsidRPr="007478DF">
        <w:rPr>
          <w:rFonts w:cs="Tahoma"/>
          <w:b/>
          <w:bCs/>
          <w:iCs/>
        </w:rPr>
        <w:t>se plasman los objetivos, estrategias, metas de actividad, indicadores y proyectos, </w:t>
      </w:r>
      <w:r w:rsidRPr="007478DF">
        <w:rPr>
          <w:rFonts w:cs="Tahoma"/>
          <w:bCs/>
          <w:iCs/>
        </w:rPr>
        <w:t>de acuerdo a las prioridades del Plan de Desarrollo Municipal y demandas ciudadanas, para ser traducidas en resultados concretos a </w:t>
      </w:r>
      <w:r w:rsidRPr="007478DF">
        <w:rPr>
          <w:rFonts w:cs="Tahoma"/>
          <w:b/>
          <w:bCs/>
          <w:iCs/>
        </w:rPr>
        <w:t>visualizarse en el período presupuestal determinado, </w:t>
      </w:r>
      <w:r w:rsidRPr="007478DF">
        <w:rPr>
          <w:rFonts w:cs="Tahoma"/>
          <w:bCs/>
          <w:iCs/>
        </w:rPr>
        <w:t>lo cual permite conocer con certeza lo que se va hacer con el presupuesto, que se busca lograr, así como, en que tiempo y la forma en que se realizará. Además, establece que el Presupuesto es la estimación financiera anticipada de los ingresos y egresos del gobierno, necesarios para cumplir con los objetivos establecidos. </w:t>
      </w:r>
      <w:r w:rsidRPr="007478DF">
        <w:rPr>
          <w:rFonts w:cs="Tahoma"/>
          <w:bCs/>
          <w:iCs/>
          <w:lang w:val="es-ES"/>
        </w:rPr>
        <w:t>Además, </w:t>
      </w:r>
      <w:r w:rsidRPr="007478DF">
        <w:rPr>
          <w:rFonts w:cs="Tahoma"/>
          <w:bCs/>
          <w:iCs/>
        </w:rPr>
        <w:t>de dicho Manual establece que el Presupuesto de Egresos, contendrá los egresos e ingresos, conformados, entre otros, el siguiente:</w:t>
      </w:r>
    </w:p>
    <w:p w14:paraId="549D4772" w14:textId="77777777" w:rsidR="009E0516" w:rsidRPr="007478DF" w:rsidRDefault="009E0516" w:rsidP="007478DF">
      <w:pPr>
        <w:rPr>
          <w:rFonts w:cs="Tahoma"/>
          <w:bCs/>
          <w:iCs/>
        </w:rPr>
      </w:pPr>
      <w:r w:rsidRPr="007478DF">
        <w:rPr>
          <w:rFonts w:cs="Tahoma"/>
          <w:bCs/>
          <w:iCs/>
          <w:lang w:val="es-ES"/>
        </w:rPr>
        <w:t>  </w:t>
      </w:r>
    </w:p>
    <w:p w14:paraId="30CAB5E9" w14:textId="77777777" w:rsidR="009E0516" w:rsidRPr="007478DF" w:rsidRDefault="009E0516" w:rsidP="007478DF">
      <w:pPr>
        <w:pStyle w:val="Prrafodelista"/>
        <w:numPr>
          <w:ilvl w:val="0"/>
          <w:numId w:val="35"/>
        </w:numPr>
        <w:rPr>
          <w:rFonts w:cs="Tahoma"/>
          <w:bCs/>
          <w:iCs/>
        </w:rPr>
      </w:pPr>
      <w:r w:rsidRPr="007478DF">
        <w:rPr>
          <w:rFonts w:cs="Tahoma"/>
          <w:b/>
          <w:bCs/>
          <w:iCs/>
        </w:rPr>
        <w:t>PbRM-04a Presupuesto de Egresos Detallado: </w:t>
      </w:r>
      <w:r w:rsidRPr="007478DF">
        <w:rPr>
          <w:rFonts w:cs="Tahoma"/>
          <w:bCs/>
          <w:iCs/>
        </w:rPr>
        <w:t xml:space="preserve">Que registra los proyectos por partida de gasto, identificando los montos por Partida Específica, Partida Genérica, Concepto y Capítulo del Gasto, </w:t>
      </w:r>
      <w:r w:rsidRPr="007478DF">
        <w:rPr>
          <w:rFonts w:cs="Tahoma"/>
          <w:b/>
          <w:bCs/>
          <w:iCs/>
          <w:u w:val="single"/>
        </w:rPr>
        <w:t>de cada proyecto a nivel de Dependencia General y Auxiliar</w:t>
      </w:r>
      <w:r w:rsidRPr="007478DF">
        <w:rPr>
          <w:rFonts w:cs="Tahoma"/>
          <w:bCs/>
          <w:iCs/>
        </w:rPr>
        <w:t>.</w:t>
      </w:r>
    </w:p>
    <w:p w14:paraId="6BB168C9" w14:textId="77777777" w:rsidR="009E0516" w:rsidRPr="007478DF" w:rsidRDefault="009E0516" w:rsidP="007478DF">
      <w:pPr>
        <w:rPr>
          <w:rFonts w:cs="Tahoma"/>
          <w:bCs/>
          <w:iCs/>
        </w:rPr>
      </w:pPr>
    </w:p>
    <w:p w14:paraId="01084DA2" w14:textId="2370B271" w:rsidR="009B002F" w:rsidRPr="007478DF" w:rsidRDefault="009E0516" w:rsidP="007478DF">
      <w:pPr>
        <w:ind w:right="51"/>
        <w:rPr>
          <w:rFonts w:cs="Tahoma"/>
          <w:iCs/>
        </w:rPr>
      </w:pPr>
      <w:r w:rsidRPr="007478DF">
        <w:rPr>
          <w:rFonts w:cs="Tahoma"/>
          <w:bCs/>
          <w:iCs/>
        </w:rPr>
        <w:lastRenderedPageBreak/>
        <w:t xml:space="preserve">Conforme a lo anterior, se logra vislumbrar que el documento que </w:t>
      </w:r>
      <w:r w:rsidR="00187ECC" w:rsidRPr="007478DF">
        <w:rPr>
          <w:rFonts w:cs="Tahoma"/>
          <w:bCs/>
          <w:iCs/>
        </w:rPr>
        <w:t>de manera enunciativa más no limitativa puede dar cuenta del programa de trabajo puede ser el</w:t>
      </w:r>
      <w:r w:rsidRPr="007478DF">
        <w:rPr>
          <w:rFonts w:cs="Tahoma"/>
          <w:bCs/>
          <w:iCs/>
        </w:rPr>
        <w:t> </w:t>
      </w:r>
      <w:r w:rsidRPr="007478DF">
        <w:rPr>
          <w:rFonts w:cs="Tahoma"/>
          <w:iCs/>
        </w:rPr>
        <w:t>PbRM-04a Presupuesto de Egresos Detallado, al contener el nivel de desglose solicitado</w:t>
      </w:r>
      <w:r w:rsidR="00187ECC" w:rsidRPr="007478DF">
        <w:rPr>
          <w:rFonts w:cs="Tahoma"/>
          <w:iCs/>
        </w:rPr>
        <w:t>.</w:t>
      </w:r>
      <w:r w:rsidR="009B002F" w:rsidRPr="007478DF">
        <w:rPr>
          <w:rFonts w:cs="Tahoma"/>
          <w:iCs/>
        </w:rPr>
        <w:t xml:space="preserve"> No obstante y toda vez que de acuerdo a la normatividad el presupuesto se aprueba el 25 de febrero</w:t>
      </w:r>
      <w:r w:rsidR="00F3688E" w:rsidRPr="007478DF">
        <w:rPr>
          <w:rFonts w:cs="Tahoma"/>
          <w:iCs/>
        </w:rPr>
        <w:t xml:space="preserve"> de cada anualidad</w:t>
      </w:r>
      <w:r w:rsidR="009B002F" w:rsidRPr="007478DF">
        <w:rPr>
          <w:rFonts w:cs="Tahoma"/>
          <w:iCs/>
        </w:rPr>
        <w:t xml:space="preserve">, </w:t>
      </w:r>
      <w:r w:rsidR="00F3688E" w:rsidRPr="007478DF">
        <w:rPr>
          <w:rFonts w:cs="Tahoma"/>
          <w:iCs/>
        </w:rPr>
        <w:t>en términos d</w:t>
      </w:r>
      <w:r w:rsidR="00F3688E" w:rsidRPr="007478DF">
        <w:t xml:space="preserve">el artículo 125, párrafo cuarto de la Constitución Política del Estado Libre y Soberano de México, </w:t>
      </w:r>
      <w:r w:rsidR="009B002F" w:rsidRPr="007478DF">
        <w:rPr>
          <w:rFonts w:cs="Tahoma"/>
          <w:iCs/>
        </w:rPr>
        <w:t xml:space="preserve">es probable que a la fecha de presentación de la solicitud aún no se </w:t>
      </w:r>
      <w:r w:rsidR="00C56E81" w:rsidRPr="007478DF">
        <w:rPr>
          <w:rFonts w:cs="Tahoma"/>
          <w:iCs/>
        </w:rPr>
        <w:t>tuviera</w:t>
      </w:r>
      <w:r w:rsidR="009B002F" w:rsidRPr="007478DF">
        <w:rPr>
          <w:rFonts w:cs="Tahoma"/>
          <w:iCs/>
        </w:rPr>
        <w:t xml:space="preserve"> la información requerida,</w:t>
      </w:r>
      <w:r w:rsidR="00C56E81" w:rsidRPr="007478DF">
        <w:rPr>
          <w:rFonts w:cs="Tahoma"/>
          <w:iCs/>
        </w:rPr>
        <w:t xml:space="preserve"> por lo cual,</w:t>
      </w:r>
      <w:r w:rsidR="009B002F" w:rsidRPr="007478DF">
        <w:rPr>
          <w:rFonts w:cs="Tahoma"/>
          <w:iCs/>
        </w:rPr>
        <w:t xml:space="preserve"> </w:t>
      </w:r>
      <w:r w:rsidR="00934BD2" w:rsidRPr="007478DF">
        <w:rPr>
          <w:rFonts w:cs="Tahoma"/>
          <w:iCs/>
        </w:rPr>
        <w:t>de ser el</w:t>
      </w:r>
      <w:r w:rsidR="009B002F" w:rsidRPr="007478DF">
        <w:rPr>
          <w:rFonts w:cs="Tahoma"/>
          <w:iCs/>
        </w:rPr>
        <w:t xml:space="preserve"> caso, bastará que así lo haga del conocimiento de la parte recurrente, en términos del artículo 19 de la Ley de Transparencia Local.</w:t>
      </w:r>
    </w:p>
    <w:p w14:paraId="5D61A215" w14:textId="77777777" w:rsidR="00F3688E" w:rsidRPr="007478DF" w:rsidRDefault="00F3688E" w:rsidP="007478DF">
      <w:pPr>
        <w:ind w:right="51"/>
        <w:rPr>
          <w:rFonts w:cs="Tahoma"/>
          <w:iCs/>
        </w:rPr>
      </w:pPr>
    </w:p>
    <w:p w14:paraId="76879821" w14:textId="5E6AA2BD" w:rsidR="004F2C8A" w:rsidRPr="007478DF" w:rsidRDefault="00934BD2" w:rsidP="007478DF">
      <w:pPr>
        <w:rPr>
          <w:rFonts w:cs="Tahoma"/>
          <w:iCs/>
        </w:rPr>
      </w:pPr>
      <w:r w:rsidRPr="007478DF">
        <w:rPr>
          <w:rFonts w:cs="Tahoma"/>
          <w:b/>
          <w:bCs/>
          <w:iCs/>
        </w:rPr>
        <w:t>En relación con el</w:t>
      </w:r>
      <w:r w:rsidR="004F2C8A" w:rsidRPr="007478DF">
        <w:rPr>
          <w:rFonts w:cs="Tahoma"/>
          <w:b/>
          <w:bCs/>
          <w:iCs/>
        </w:rPr>
        <w:t xml:space="preserve"> informe, se cita el contenido del artículo 3.8 del Código reglamentario</w:t>
      </w:r>
      <w:r w:rsidR="004F2C8A" w:rsidRPr="007478DF">
        <w:rPr>
          <w:rStyle w:val="Refdenotaalpie"/>
          <w:rFonts w:cs="Tahoma"/>
          <w:b/>
          <w:bCs/>
          <w:iCs/>
        </w:rPr>
        <w:footnoteReference w:id="6"/>
      </w:r>
      <w:r w:rsidR="004F2C8A" w:rsidRPr="007478DF">
        <w:rPr>
          <w:rFonts w:cs="Tahoma"/>
          <w:b/>
          <w:bCs/>
          <w:iCs/>
        </w:rPr>
        <w:t xml:space="preserve"> del ente recurrido que señala</w:t>
      </w:r>
      <w:r w:rsidR="004F2C8A" w:rsidRPr="007478DF">
        <w:rPr>
          <w:rFonts w:cs="Tahoma"/>
          <w:iCs/>
        </w:rPr>
        <w:t>:</w:t>
      </w:r>
    </w:p>
    <w:p w14:paraId="6EFE721B" w14:textId="77777777" w:rsidR="009B002F" w:rsidRPr="007478DF" w:rsidRDefault="009B002F" w:rsidP="007478DF">
      <w:pPr>
        <w:rPr>
          <w:rFonts w:cs="Tahoma"/>
          <w:iCs/>
        </w:rPr>
      </w:pPr>
    </w:p>
    <w:p w14:paraId="53ABDB6A" w14:textId="722F0FC2" w:rsidR="006668F2" w:rsidRPr="007478DF" w:rsidRDefault="006668F2" w:rsidP="007478DF">
      <w:pPr>
        <w:ind w:left="567" w:right="539"/>
        <w:rPr>
          <w:i/>
        </w:rPr>
      </w:pPr>
      <w:r w:rsidRPr="007478DF">
        <w:rPr>
          <w:b/>
          <w:i/>
        </w:rPr>
        <w:t>Artículo 3.8.</w:t>
      </w:r>
      <w:r w:rsidRPr="007478DF">
        <w:rPr>
          <w:i/>
        </w:rPr>
        <w:t xml:space="preserve"> Corresponde a las o los titulares de las dependencias, el ejercicio de las siguientes atribuciones genéricas:</w:t>
      </w:r>
    </w:p>
    <w:p w14:paraId="127C878E" w14:textId="091007C1" w:rsidR="006668F2" w:rsidRPr="007478DF" w:rsidRDefault="006668F2" w:rsidP="007478DF">
      <w:pPr>
        <w:ind w:left="567" w:right="539"/>
        <w:rPr>
          <w:i/>
        </w:rPr>
      </w:pPr>
      <w:r w:rsidRPr="007478DF">
        <w:rPr>
          <w:i/>
        </w:rPr>
        <w:t>…</w:t>
      </w:r>
    </w:p>
    <w:p w14:paraId="47063A19" w14:textId="40C317E0" w:rsidR="006668F2" w:rsidRPr="007478DF" w:rsidRDefault="006668F2" w:rsidP="007478DF">
      <w:pPr>
        <w:ind w:left="567" w:right="539"/>
        <w:rPr>
          <w:i/>
        </w:rPr>
      </w:pPr>
      <w:r w:rsidRPr="007478DF">
        <w:rPr>
          <w:i/>
        </w:rPr>
        <w:t>V. Formular y entregar oportunamente los dictámenes, opiniones e informes que les sean solicitados por el presidente municipal, por los miembros del cuerpo edilicio y/o cualquier otra autoridad administrativa o jurisdiccional;</w:t>
      </w:r>
    </w:p>
    <w:p w14:paraId="1777C58B" w14:textId="31987FC4" w:rsidR="006668F2" w:rsidRPr="007478DF" w:rsidRDefault="006668F2" w:rsidP="007478DF">
      <w:pPr>
        <w:ind w:left="567" w:right="539"/>
        <w:rPr>
          <w:rFonts w:cs="Tahoma"/>
          <w:i/>
          <w:iCs/>
        </w:rPr>
      </w:pPr>
      <w:r w:rsidRPr="007478DF">
        <w:rPr>
          <w:i/>
        </w:rPr>
        <w:t>…</w:t>
      </w:r>
    </w:p>
    <w:p w14:paraId="19901DFC" w14:textId="26DFB3B8" w:rsidR="004F2C8A" w:rsidRPr="007478DF" w:rsidRDefault="006668F2" w:rsidP="007478DF">
      <w:pPr>
        <w:rPr>
          <w:rFonts w:cs="Tahoma"/>
          <w:iCs/>
        </w:rPr>
      </w:pPr>
      <w:r w:rsidRPr="007478DF">
        <w:rPr>
          <w:rFonts w:cs="Tahoma"/>
          <w:iCs/>
        </w:rPr>
        <w:t>De lo citado, se tiene corresponde a las o los titulares de las dependencias formular y entregar oportunamente los dictámenes, opiniones e informes que les sean solicitados por el presidente municipal</w:t>
      </w:r>
      <w:r w:rsidR="00DA33F1" w:rsidRPr="007478DF">
        <w:rPr>
          <w:rFonts w:cs="Tahoma"/>
          <w:iCs/>
        </w:rPr>
        <w:t xml:space="preserve">, es decir, es factible que a la fecha de la solicitud no se le haya solicitado un informe </w:t>
      </w:r>
      <w:r w:rsidR="00DA33F1" w:rsidRPr="007478DF">
        <w:rPr>
          <w:rFonts w:cs="Tahoma"/>
          <w:iCs/>
        </w:rPr>
        <w:lastRenderedPageBreak/>
        <w:t xml:space="preserve">a la servidora pública referida, en su caso, bastará que </w:t>
      </w:r>
      <w:r w:rsidR="009B002F" w:rsidRPr="007478DF">
        <w:rPr>
          <w:rFonts w:cs="Tahoma"/>
          <w:iCs/>
        </w:rPr>
        <w:t xml:space="preserve">así </w:t>
      </w:r>
      <w:r w:rsidR="00DA33F1" w:rsidRPr="007478DF">
        <w:rPr>
          <w:rFonts w:cs="Tahoma"/>
          <w:iCs/>
        </w:rPr>
        <w:t>lo haga del cono</w:t>
      </w:r>
      <w:r w:rsidR="009B002F" w:rsidRPr="007478DF">
        <w:rPr>
          <w:rFonts w:cs="Tahoma"/>
          <w:iCs/>
        </w:rPr>
        <w:t>cimiento de la parte recurrente, en términos del artículo 19 de la Ley de Transparencia Local.</w:t>
      </w:r>
    </w:p>
    <w:p w14:paraId="61FE2328" w14:textId="77777777" w:rsidR="006668F2" w:rsidRPr="007478DF" w:rsidRDefault="006668F2" w:rsidP="007478DF">
      <w:pPr>
        <w:rPr>
          <w:rFonts w:cs="Tahoma"/>
          <w:iCs/>
        </w:rPr>
      </w:pPr>
    </w:p>
    <w:p w14:paraId="6D979417" w14:textId="3BF21FAD" w:rsidR="006668F2" w:rsidRPr="007478DF" w:rsidRDefault="006668F2" w:rsidP="007478DF">
      <w:pPr>
        <w:rPr>
          <w:rFonts w:cs="Tahoma"/>
          <w:iCs/>
        </w:rPr>
      </w:pPr>
      <w:r w:rsidRPr="007478DF">
        <w:rPr>
          <w:rFonts w:cs="Tahoma"/>
          <w:iCs/>
        </w:rPr>
        <w:t>Por ende</w:t>
      </w:r>
      <w:r w:rsidR="00934BD2" w:rsidRPr="007478DF">
        <w:rPr>
          <w:rFonts w:cs="Tahoma"/>
          <w:iCs/>
        </w:rPr>
        <w:t>,</w:t>
      </w:r>
      <w:r w:rsidRPr="007478DF">
        <w:rPr>
          <w:rFonts w:cs="Tahoma"/>
          <w:iCs/>
        </w:rPr>
        <w:t xml:space="preserve"> en el presente asunto, resulta factible ordenar la entrega de la información requerida, respecto del informe o del programa de trabajo solicitado por el solicitante</w:t>
      </w:r>
      <w:r w:rsidR="00DA33F1" w:rsidRPr="007478DF">
        <w:rPr>
          <w:rFonts w:cs="Tahoma"/>
          <w:iCs/>
        </w:rPr>
        <w:t>.</w:t>
      </w:r>
    </w:p>
    <w:p w14:paraId="51F03A23" w14:textId="290C10BA" w:rsidR="009E0516" w:rsidRPr="007478DF" w:rsidRDefault="009E0516" w:rsidP="007478DF"/>
    <w:p w14:paraId="308C782D" w14:textId="77777777" w:rsidR="00934BD2" w:rsidRPr="007478DF" w:rsidRDefault="00934BD2" w:rsidP="007478DF">
      <w:pPr>
        <w:rPr>
          <w:b/>
          <w:bCs/>
        </w:rPr>
      </w:pPr>
      <w:r w:rsidRPr="007478DF">
        <w:rPr>
          <w:b/>
          <w:bCs/>
        </w:rPr>
        <w:t>R</w:t>
      </w:r>
      <w:r w:rsidR="00C53808" w:rsidRPr="007478DF">
        <w:rPr>
          <w:b/>
          <w:bCs/>
        </w:rPr>
        <w:t xml:space="preserve">especto de </w:t>
      </w:r>
      <w:r w:rsidR="00113152" w:rsidRPr="007478DF">
        <w:rPr>
          <w:b/>
          <w:bCs/>
        </w:rPr>
        <w:t>lo</w:t>
      </w:r>
      <w:r w:rsidRPr="007478DF">
        <w:rPr>
          <w:b/>
          <w:bCs/>
        </w:rPr>
        <w:t>s</w:t>
      </w:r>
      <w:r w:rsidR="00113152" w:rsidRPr="007478DF">
        <w:rPr>
          <w:b/>
          <w:bCs/>
        </w:rPr>
        <w:t xml:space="preserve"> puntos relativos al horario laboral, así como la cantidad de denuncias </w:t>
      </w:r>
      <w:r w:rsidRPr="007478DF">
        <w:rPr>
          <w:b/>
          <w:bCs/>
        </w:rPr>
        <w:t xml:space="preserve">por violencia de género y violencia laboral </w:t>
      </w:r>
      <w:r w:rsidR="00113152" w:rsidRPr="007478DF">
        <w:rPr>
          <w:b/>
          <w:bCs/>
        </w:rPr>
        <w:t>que tienen la contraloría y la defensoría de derechos humanos</w:t>
      </w:r>
      <w:r w:rsidRPr="007478DF">
        <w:rPr>
          <w:b/>
          <w:bCs/>
        </w:rPr>
        <w:t>,</w:t>
      </w:r>
      <w:r w:rsidR="00113152" w:rsidRPr="007478DF">
        <w:rPr>
          <w:b/>
          <w:bCs/>
        </w:rPr>
        <w:t xml:space="preserve"> instauradas en contra de la servidora pública referida en la solicitud de información</w:t>
      </w:r>
    </w:p>
    <w:p w14:paraId="4CEF6F92" w14:textId="77777777" w:rsidR="00934BD2" w:rsidRPr="007478DF" w:rsidRDefault="00934BD2" w:rsidP="007478DF">
      <w:pPr>
        <w:rPr>
          <w:b/>
          <w:bCs/>
        </w:rPr>
      </w:pPr>
    </w:p>
    <w:p w14:paraId="434761C9" w14:textId="18981C1E" w:rsidR="00671034" w:rsidRPr="007478DF" w:rsidRDefault="00934BD2" w:rsidP="007478DF">
      <w:pPr>
        <w:rPr>
          <w:rFonts w:cs="Arial"/>
        </w:rPr>
      </w:pPr>
      <w:r w:rsidRPr="007478DF">
        <w:rPr>
          <w:b/>
          <w:bCs/>
        </w:rPr>
        <w:t xml:space="preserve">El SUJETO OBLIGADO </w:t>
      </w:r>
      <w:r w:rsidR="00113152" w:rsidRPr="007478DF">
        <w:t>señaló que</w:t>
      </w:r>
      <w:r w:rsidRPr="007478DF">
        <w:t>,</w:t>
      </w:r>
      <w:r w:rsidR="00113152" w:rsidRPr="007478DF">
        <w:t xml:space="preserve"> derivado de la búsqueda exhaustiva realizada en las documentales que se resguardan en los archivos tanto de la </w:t>
      </w:r>
      <w:r w:rsidR="00113152" w:rsidRPr="007478DF">
        <w:rPr>
          <w:b/>
        </w:rPr>
        <w:t xml:space="preserve">Defensoría Municipal de Derechos Humanos </w:t>
      </w:r>
      <w:r w:rsidR="00113152" w:rsidRPr="007478DF">
        <w:t xml:space="preserve">y la </w:t>
      </w:r>
      <w:r w:rsidR="00113152" w:rsidRPr="007478DF">
        <w:rPr>
          <w:b/>
          <w:i/>
        </w:rPr>
        <w:t xml:space="preserve">Contraloría Municipal </w:t>
      </w:r>
      <w:r w:rsidR="00562AEE" w:rsidRPr="007478DF">
        <w:t>no se encontró información al respecto; en razón de que en esta Dirección no ha sido generada, poseído o administrado</w:t>
      </w:r>
      <w:r w:rsidR="00671034" w:rsidRPr="007478DF">
        <w:t xml:space="preserve">; actualizándose de esta manera </w:t>
      </w:r>
      <w:r w:rsidR="00671034" w:rsidRPr="007478DF">
        <w:rPr>
          <w:rFonts w:cs="Arial"/>
        </w:rPr>
        <w:t xml:space="preserve">el supuesto jurídico de hechos negativos. </w:t>
      </w:r>
      <w:r w:rsidR="00A61BEC" w:rsidRPr="007478DF">
        <w:rPr>
          <w:rFonts w:cs="Arial"/>
        </w:rPr>
        <w:t xml:space="preserve">Así, </w:t>
      </w:r>
      <w:r w:rsidR="00671034" w:rsidRPr="007478DF">
        <w:rPr>
          <w:rFonts w:cs="Arial"/>
        </w:rPr>
        <w:t xml:space="preserve">se considera el hecho negativo, por lo que se advierte que el </w:t>
      </w:r>
      <w:r w:rsidR="00671034" w:rsidRPr="007478DF">
        <w:rPr>
          <w:rFonts w:cs="Arial"/>
          <w:b/>
          <w:bCs/>
        </w:rPr>
        <w:t>SUJETO OBLIGADO</w:t>
      </w:r>
      <w:r w:rsidR="00671034" w:rsidRPr="007478DF">
        <w:rPr>
          <w:rFonts w:cs="Arial"/>
        </w:rPr>
        <w:t xml:space="preserve">, no </w:t>
      </w:r>
      <w:r w:rsidR="00562AEE" w:rsidRPr="007478DF">
        <w:rPr>
          <w:rFonts w:cs="Arial"/>
        </w:rPr>
        <w:t>cuenta con dicha información.</w:t>
      </w:r>
    </w:p>
    <w:p w14:paraId="247F4213" w14:textId="77777777" w:rsidR="00671034" w:rsidRPr="007478DF" w:rsidRDefault="00671034" w:rsidP="007478DF">
      <w:pPr>
        <w:widowControl w:val="0"/>
        <w:autoSpaceDE w:val="0"/>
        <w:autoSpaceDN w:val="0"/>
        <w:adjustRightInd w:val="0"/>
        <w:spacing w:line="240" w:lineRule="auto"/>
        <w:ind w:right="-28"/>
        <w:rPr>
          <w:rFonts w:cs="Arial"/>
        </w:rPr>
      </w:pPr>
    </w:p>
    <w:p w14:paraId="41169584" w14:textId="77777777" w:rsidR="00671034" w:rsidRPr="007478DF" w:rsidRDefault="00671034" w:rsidP="007478DF">
      <w:pPr>
        <w:widowControl w:val="0"/>
        <w:autoSpaceDE w:val="0"/>
        <w:autoSpaceDN w:val="0"/>
        <w:adjustRightInd w:val="0"/>
        <w:ind w:right="-28"/>
        <w:rPr>
          <w:rFonts w:cs="Arial"/>
        </w:rPr>
      </w:pPr>
      <w:r w:rsidRPr="007478DF">
        <w:rPr>
          <w:rFonts w:cs="Arial"/>
        </w:rPr>
        <w:t>Asimismo, no se trata de un caso por el cual la negación del hecho implique la afirmación del mismo, simplemente se está ante una notoria y evidente inexistencia fáctica de la información solicitada.</w:t>
      </w:r>
    </w:p>
    <w:p w14:paraId="1A72AECA" w14:textId="77777777" w:rsidR="00671034" w:rsidRPr="007478DF" w:rsidRDefault="00671034" w:rsidP="007478DF">
      <w:pPr>
        <w:widowControl w:val="0"/>
        <w:autoSpaceDE w:val="0"/>
        <w:autoSpaceDN w:val="0"/>
        <w:adjustRightInd w:val="0"/>
        <w:spacing w:line="240" w:lineRule="auto"/>
        <w:ind w:right="-28"/>
        <w:rPr>
          <w:rFonts w:cs="Arial"/>
        </w:rPr>
      </w:pPr>
    </w:p>
    <w:p w14:paraId="3CA839F3" w14:textId="5248E1FE" w:rsidR="00671034" w:rsidRPr="007478DF" w:rsidRDefault="00671034" w:rsidP="007478DF">
      <w:pPr>
        <w:widowControl w:val="0"/>
        <w:autoSpaceDE w:val="0"/>
        <w:autoSpaceDN w:val="0"/>
        <w:adjustRightInd w:val="0"/>
        <w:ind w:right="-28"/>
        <w:rPr>
          <w:rFonts w:cs="Arial"/>
        </w:rPr>
      </w:pPr>
      <w:r w:rsidRPr="007478DF">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7478DF">
        <w:rPr>
          <w:rFonts w:cs="Arial"/>
          <w:b/>
        </w:rPr>
        <w:t>EL SUJETO OBLIGADO</w:t>
      </w:r>
      <w:r w:rsidRPr="007478DF">
        <w:rPr>
          <w:rFonts w:cs="Arial"/>
        </w:rPr>
        <w:t xml:space="preserve"> sólo proporcionará la información que obren en sus archivos, lo que a </w:t>
      </w:r>
      <w:r w:rsidRPr="007478DF">
        <w:rPr>
          <w:rFonts w:cs="Arial"/>
          <w:b/>
          <w:i/>
        </w:rPr>
        <w:t>contrario sensu</w:t>
      </w:r>
      <w:r w:rsidRPr="007478DF">
        <w:rPr>
          <w:rFonts w:cs="Arial"/>
        </w:rPr>
        <w:t xml:space="preserve"> significa que no se está obligado a proporcionar lo que no obre en sus archivos.</w:t>
      </w:r>
    </w:p>
    <w:p w14:paraId="2352FB6E" w14:textId="59859BE5" w:rsidR="00671034" w:rsidRPr="007478DF" w:rsidRDefault="00934BD2" w:rsidP="007478DF">
      <w:pPr>
        <w:widowControl w:val="0"/>
        <w:autoSpaceDE w:val="0"/>
        <w:autoSpaceDN w:val="0"/>
        <w:adjustRightInd w:val="0"/>
        <w:ind w:right="-28"/>
        <w:rPr>
          <w:rFonts w:cs="Arial"/>
        </w:rPr>
      </w:pPr>
      <w:r w:rsidRPr="007478DF">
        <w:rPr>
          <w:rFonts w:cs="Arial"/>
        </w:rPr>
        <w:lastRenderedPageBreak/>
        <w:t xml:space="preserve">Al respecto </w:t>
      </w:r>
      <w:r w:rsidR="00671034" w:rsidRPr="007478DF">
        <w:rPr>
          <w:rFonts w:cs="Arial"/>
        </w:rPr>
        <w:t xml:space="preserve">el Pleno de este Organismo Garante ha sostenido </w:t>
      </w:r>
      <w:r w:rsidRPr="007478DF">
        <w:rPr>
          <w:rFonts w:cs="Arial"/>
        </w:rPr>
        <w:t xml:space="preserve">que, </w:t>
      </w:r>
      <w:r w:rsidR="00671034" w:rsidRPr="007478DF">
        <w:rPr>
          <w:rFonts w:cs="Arial"/>
        </w:rPr>
        <w:t xml:space="preserve">ante la presencia de un hecho negativo,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418463E8" w14:textId="77777777" w:rsidR="00671034" w:rsidRPr="007478DF" w:rsidRDefault="00671034" w:rsidP="007478DF">
      <w:pPr>
        <w:widowControl w:val="0"/>
        <w:autoSpaceDE w:val="0"/>
        <w:autoSpaceDN w:val="0"/>
        <w:adjustRightInd w:val="0"/>
        <w:ind w:right="-28"/>
        <w:rPr>
          <w:rFonts w:cs="Arial"/>
        </w:rPr>
      </w:pPr>
    </w:p>
    <w:p w14:paraId="0EF996EC" w14:textId="77777777" w:rsidR="00671034" w:rsidRPr="007478DF" w:rsidRDefault="00671034" w:rsidP="007478DF">
      <w:pPr>
        <w:pStyle w:val="Puesto"/>
        <w:ind w:firstLine="0"/>
        <w:rPr>
          <w:color w:val="auto"/>
        </w:rPr>
      </w:pPr>
      <w:r w:rsidRPr="007478DF">
        <w:rPr>
          <w:b/>
          <w:color w:val="auto"/>
        </w:rPr>
        <w:t xml:space="preserve">“HECHOS NEGATIVOS, NO SON SUSCEPTIBLES DE DEMOSTRACIÓN. </w:t>
      </w:r>
      <w:r w:rsidRPr="007478DF">
        <w:rPr>
          <w:color w:val="auto"/>
        </w:rPr>
        <w:t>Tratándose de un hecho negativo, el Juez no tiene por qué invocar prueba alguna de la que se desprenda, ya que es bien sabido que esta clase de hechos no son susceptibles de demostración.”</w:t>
      </w:r>
    </w:p>
    <w:p w14:paraId="181F94D5" w14:textId="77777777" w:rsidR="00671034" w:rsidRPr="007478DF" w:rsidRDefault="00671034" w:rsidP="007478DF">
      <w:pPr>
        <w:pStyle w:val="Puesto"/>
        <w:ind w:firstLine="0"/>
        <w:rPr>
          <w:rFonts w:eastAsia="Calibri"/>
          <w:color w:val="auto"/>
          <w:lang w:val="es-ES_tradnl"/>
        </w:rPr>
      </w:pPr>
      <w:r w:rsidRPr="007478DF">
        <w:rPr>
          <w:rFonts w:eastAsia="Calibri"/>
          <w:color w:val="auto"/>
        </w:rPr>
        <w:t>(Énfasis añadido)</w:t>
      </w:r>
    </w:p>
    <w:p w14:paraId="0E9D7298" w14:textId="77777777" w:rsidR="00671034" w:rsidRPr="007478DF" w:rsidRDefault="00671034" w:rsidP="007478DF">
      <w:pPr>
        <w:widowControl w:val="0"/>
        <w:autoSpaceDE w:val="0"/>
        <w:autoSpaceDN w:val="0"/>
        <w:adjustRightInd w:val="0"/>
        <w:ind w:left="850" w:right="-28"/>
        <w:jc w:val="right"/>
        <w:rPr>
          <w:rFonts w:cs="Arial"/>
          <w:i/>
        </w:rPr>
      </w:pPr>
    </w:p>
    <w:p w14:paraId="4941E212" w14:textId="77777777" w:rsidR="00671034" w:rsidRPr="007478DF" w:rsidRDefault="00671034" w:rsidP="007478DF">
      <w:pPr>
        <w:ind w:right="-28"/>
      </w:pPr>
      <w:r w:rsidRPr="007478DF">
        <w:t>Por lo anterior, para robustecer lo siguiente, se anexa el siguiente criterio:</w:t>
      </w:r>
    </w:p>
    <w:p w14:paraId="7F8AB6DC" w14:textId="77777777" w:rsidR="00671034" w:rsidRPr="007478DF" w:rsidRDefault="00671034" w:rsidP="007478DF">
      <w:pPr>
        <w:ind w:right="-28"/>
      </w:pPr>
    </w:p>
    <w:p w14:paraId="07960C76" w14:textId="77777777" w:rsidR="00671034" w:rsidRPr="007478DF" w:rsidRDefault="00671034" w:rsidP="007478DF">
      <w:pPr>
        <w:pStyle w:val="Puesto"/>
        <w:ind w:firstLine="0"/>
        <w:rPr>
          <w:color w:val="auto"/>
        </w:rPr>
      </w:pPr>
      <w:r w:rsidRPr="007478DF">
        <w:rPr>
          <w:color w:val="auto"/>
        </w:rPr>
        <w:t>“</w:t>
      </w:r>
      <w:r w:rsidRPr="007478DF">
        <w:rPr>
          <w:b/>
          <w:color w:val="auto"/>
        </w:rPr>
        <w:t xml:space="preserve">HECHO NEGATIVO. DIFERENCIA CON LA INEXISTENCIA DE LA INFORMACIÓN A LA QUE REFIERE EL ARTICULO 19 DE LA LEY DE TRANSPARENCIA Y ACCESO A LA INFORMACIÓN PÚBLICA DEL ESTADO DE MÉXICO Y MUNICIPIOS. </w:t>
      </w:r>
      <w:r w:rsidRPr="007478DF">
        <w:rPr>
          <w:color w:val="auto"/>
        </w:rPr>
        <w:t xml:space="preserve">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w:t>
      </w:r>
      <w:r w:rsidRPr="007478DF">
        <w:rPr>
          <w:color w:val="auto"/>
        </w:rPr>
        <w:lastRenderedPageBreak/>
        <w:t>Municipios el Sujeto Obligado sólo proporcionará la información que obra en sus archivos, lo que a contrario sensu significa que no se está obligado a proporcionar lo que no obre en sus archivos.”</w:t>
      </w:r>
    </w:p>
    <w:p w14:paraId="2268CC22" w14:textId="77777777" w:rsidR="00671034" w:rsidRPr="007478DF" w:rsidRDefault="00671034" w:rsidP="007478DF">
      <w:pPr>
        <w:pStyle w:val="Puesto"/>
        <w:ind w:firstLine="0"/>
        <w:rPr>
          <w:color w:val="auto"/>
        </w:rPr>
      </w:pPr>
    </w:p>
    <w:p w14:paraId="296BEFD9" w14:textId="77777777" w:rsidR="00671034" w:rsidRPr="007478DF" w:rsidRDefault="00671034" w:rsidP="007478DF">
      <w:pPr>
        <w:pStyle w:val="Puesto"/>
        <w:ind w:firstLine="0"/>
        <w:rPr>
          <w:rFonts w:eastAsia="Calibri"/>
          <w:color w:val="auto"/>
          <w:lang w:val="es-ES_tradnl"/>
        </w:rPr>
      </w:pPr>
      <w:r w:rsidRPr="007478DF">
        <w:rPr>
          <w:rFonts w:eastAsia="Calibri"/>
          <w:color w:val="auto"/>
        </w:rPr>
        <w:t>(Énfasis añadido)</w:t>
      </w:r>
    </w:p>
    <w:p w14:paraId="2CDD13DA" w14:textId="77777777" w:rsidR="00671034" w:rsidRPr="007478DF" w:rsidRDefault="00671034" w:rsidP="007478DF">
      <w:pPr>
        <w:ind w:right="-850"/>
      </w:pPr>
    </w:p>
    <w:p w14:paraId="0A371898" w14:textId="03505281" w:rsidR="00671034" w:rsidRPr="007478DF" w:rsidRDefault="00A61BEC" w:rsidP="007478DF">
      <w:r w:rsidRPr="007478DF">
        <w:t>Por lo tanto, se tiene por colmado dicha parte del requerimiento de información, derivado de la inexistenc</w:t>
      </w:r>
      <w:r w:rsidR="00562AEE" w:rsidRPr="007478DF">
        <w:t>ia de la información requerida.</w:t>
      </w:r>
    </w:p>
    <w:p w14:paraId="431114AC" w14:textId="77777777" w:rsidR="007A1BAB" w:rsidRPr="007478DF" w:rsidRDefault="007A1BAB" w:rsidP="007478DF"/>
    <w:p w14:paraId="0152D8CA" w14:textId="50BA5906" w:rsidR="007A1BAB" w:rsidRPr="007478DF" w:rsidRDefault="007A1BAB" w:rsidP="007478DF">
      <w:r w:rsidRPr="007478DF">
        <w:t>Finalmente, por lo que concierne al requerimiento de los oficios firmados se tiene que</w:t>
      </w:r>
      <w:r w:rsidR="00934BD2" w:rsidRPr="007478DF">
        <w:t>,</w:t>
      </w:r>
      <w:r w:rsidRPr="007478DF">
        <w:t xml:space="preserve"> si bien es cierto </w:t>
      </w:r>
      <w:r w:rsidRPr="007478DF">
        <w:rPr>
          <w:b/>
        </w:rPr>
        <w:t xml:space="preserve">EL SUJETO OBLIGADO </w:t>
      </w:r>
      <w:r w:rsidRPr="007478DF">
        <w:t>remitió los oficios suscritos por la servidora pública referida, también lo es que del análisis a los mismos se advierte que</w:t>
      </w:r>
      <w:r w:rsidR="00D10586" w:rsidRPr="007478DF">
        <w:t xml:space="preserve"> </w:t>
      </w:r>
      <w:r w:rsidR="0038523D" w:rsidRPr="007478DF">
        <w:t>faltan algunos números consecutivos, es decir, los oficios con los números de folio</w:t>
      </w:r>
      <w:r w:rsidR="00D10586" w:rsidRPr="007478DF">
        <w:t xml:space="preserve"> 204016000/001/2025, </w:t>
      </w:r>
      <w:r w:rsidR="0038523D" w:rsidRPr="007478DF">
        <w:t xml:space="preserve"> </w:t>
      </w:r>
      <w:r w:rsidRPr="007478DF">
        <w:t xml:space="preserve"> </w:t>
      </w:r>
      <w:r w:rsidR="00972B06" w:rsidRPr="007478DF">
        <w:t>204016000/047/2025, 204016000/048/2025, así como los de los días del 15 al 18 de febrero de 2025.</w:t>
      </w:r>
    </w:p>
    <w:p w14:paraId="30B700F3" w14:textId="77777777" w:rsidR="00972B06" w:rsidRPr="007478DF" w:rsidRDefault="00972B06" w:rsidP="007478DF"/>
    <w:p w14:paraId="77AC3354" w14:textId="4552ECB7" w:rsidR="00972B06" w:rsidRPr="007478DF" w:rsidRDefault="00972B06" w:rsidP="007478DF">
      <w:r w:rsidRPr="007478DF">
        <w:t>De igual manera</w:t>
      </w:r>
      <w:r w:rsidR="00934BD2" w:rsidRPr="007478DF">
        <w:t>,</w:t>
      </w:r>
      <w:r w:rsidRPr="007478DF">
        <w:t xml:space="preserve"> del análisis a dicho oficios se observó que se remitieron en versión pública, en los que se testaron</w:t>
      </w:r>
      <w:r w:rsidR="00934BD2" w:rsidRPr="007478DF">
        <w:t>,</w:t>
      </w:r>
      <w:r w:rsidRPr="007478DF">
        <w:t xml:space="preserve"> entre otros</w:t>
      </w:r>
      <w:r w:rsidR="00934BD2" w:rsidRPr="007478DF">
        <w:t xml:space="preserve">, los </w:t>
      </w:r>
      <w:r w:rsidRPr="007478DF">
        <w:t>datos</w:t>
      </w:r>
      <w:r w:rsidR="00934BD2" w:rsidRPr="007478DF">
        <w:t xml:space="preserve"> </w:t>
      </w:r>
      <w:r w:rsidRPr="007478DF">
        <w:t>relativos a:</w:t>
      </w:r>
    </w:p>
    <w:p w14:paraId="4EE7F99D" w14:textId="77777777" w:rsidR="00972B06" w:rsidRPr="007478DF" w:rsidRDefault="00972B06" w:rsidP="007478DF"/>
    <w:p w14:paraId="345FDC05" w14:textId="2AF4DDC4" w:rsidR="00972B06" w:rsidRPr="007478DF" w:rsidRDefault="00972B06" w:rsidP="007478DF">
      <w:r w:rsidRPr="007478DF">
        <w:t>-</w:t>
      </w:r>
      <w:r w:rsidR="004D5BC3" w:rsidRPr="007478DF">
        <w:t xml:space="preserve"> Nombre y Firma de servidores públicos</w:t>
      </w:r>
      <w:r w:rsidR="00934BD2" w:rsidRPr="007478DF">
        <w:t>;</w:t>
      </w:r>
    </w:p>
    <w:p w14:paraId="6C4ECA82" w14:textId="20BEC342" w:rsidR="004D5BC3" w:rsidRPr="007478DF" w:rsidRDefault="004D5BC3" w:rsidP="007478DF">
      <w:r w:rsidRPr="007478DF">
        <w:t>-Nombre de particulares</w:t>
      </w:r>
      <w:r w:rsidR="00934BD2" w:rsidRPr="007478DF">
        <w:t>;</w:t>
      </w:r>
    </w:p>
    <w:p w14:paraId="607A9D00" w14:textId="15F6E1EA" w:rsidR="004D5BC3" w:rsidRPr="007478DF" w:rsidRDefault="004D5BC3" w:rsidP="007478DF">
      <w:r w:rsidRPr="007478DF">
        <w:t>-Número telefónico de particulares</w:t>
      </w:r>
      <w:r w:rsidR="00934BD2" w:rsidRPr="007478DF">
        <w:t>; y</w:t>
      </w:r>
    </w:p>
    <w:p w14:paraId="7F11AB1A" w14:textId="37EE5243" w:rsidR="004D5BC3" w:rsidRPr="007478DF" w:rsidRDefault="004D5BC3" w:rsidP="007478DF">
      <w:r w:rsidRPr="007478DF">
        <w:t>-Número de folio de solitud de información.</w:t>
      </w:r>
    </w:p>
    <w:p w14:paraId="4CD6AF27" w14:textId="77777777" w:rsidR="004D5BC3" w:rsidRPr="007478DF" w:rsidRDefault="004D5BC3" w:rsidP="007478DF"/>
    <w:p w14:paraId="43A024C7" w14:textId="3B459650" w:rsidR="004B77C8" w:rsidRPr="007478DF" w:rsidRDefault="004B77C8" w:rsidP="007478DF">
      <w:r w:rsidRPr="007478DF">
        <w:t xml:space="preserve">Bajo ese contexto, resulta procedente analizar si dichos datos son públicos o privados; para lo cual,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r w:rsidRPr="007478DF">
        <w:lastRenderedPageBreak/>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71AFB38B" w14:textId="77777777" w:rsidR="004B77C8" w:rsidRPr="007478DF" w:rsidRDefault="004B77C8" w:rsidP="007478DF">
      <w:pPr>
        <w:ind w:right="-28"/>
      </w:pPr>
    </w:p>
    <w:p w14:paraId="7C87BFBF" w14:textId="77777777" w:rsidR="004B77C8" w:rsidRPr="007478DF" w:rsidRDefault="004B77C8" w:rsidP="007478DF">
      <w:r w:rsidRPr="007478DF">
        <w:t>Acorde con lo anterior, la entonces Ley General de Transparencia y Acceso a la Información Pública, vigente a la fecha de la presentación de la solicitud,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ED40416" w14:textId="77777777" w:rsidR="004B77C8" w:rsidRPr="007478DF" w:rsidRDefault="004B77C8" w:rsidP="007478DF"/>
    <w:p w14:paraId="26ADAA05" w14:textId="77777777" w:rsidR="004B77C8" w:rsidRPr="007478DF" w:rsidRDefault="004B77C8" w:rsidP="007478DF">
      <w:r w:rsidRPr="007478DF">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F603630" w14:textId="77777777" w:rsidR="004B77C8" w:rsidRPr="007478DF" w:rsidRDefault="004B77C8" w:rsidP="007478DF"/>
    <w:p w14:paraId="590BCE5D" w14:textId="77777777" w:rsidR="004B77C8" w:rsidRPr="007478DF" w:rsidRDefault="004B77C8" w:rsidP="007478DF">
      <w:r w:rsidRPr="007478DF">
        <w:t>En concordancia con lo previo, el artículo 143, fracción I, de la Ley previamente citada, establece que la información privada y los datos personales, concernientes a una persona física o jurídica colectiva identificada o identificable son confidenciales.</w:t>
      </w:r>
    </w:p>
    <w:p w14:paraId="34F8BA99" w14:textId="77777777" w:rsidR="004B77C8" w:rsidRPr="007478DF" w:rsidRDefault="004B77C8" w:rsidP="007478DF"/>
    <w:p w14:paraId="451B603D" w14:textId="78FBFB4E" w:rsidR="004B77C8" w:rsidRPr="007478DF" w:rsidRDefault="004B77C8" w:rsidP="007478DF">
      <w:r w:rsidRPr="007478DF">
        <w:lastRenderedPageBreak/>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00934BD2" w:rsidRPr="007478DF">
        <w:t xml:space="preserve">I) </w:t>
      </w:r>
      <w:r w:rsidRPr="007478DF">
        <w:t xml:space="preserve">la información se encuentre en registros públicos o fuentes de acceso público, </w:t>
      </w:r>
      <w:r w:rsidR="00934BD2" w:rsidRPr="007478DF">
        <w:t>II</w:t>
      </w:r>
      <w:r w:rsidRPr="007478DF">
        <w:t xml:space="preserve">) por ley tenga el carácter de pública, </w:t>
      </w:r>
      <w:r w:rsidR="00934BD2" w:rsidRPr="007478DF">
        <w:t>III</w:t>
      </w:r>
      <w:r w:rsidRPr="007478DF">
        <w:t xml:space="preserve">) exista una orden judicial, </w:t>
      </w:r>
      <w:r w:rsidR="00934BD2" w:rsidRPr="007478DF">
        <w:t>IV</w:t>
      </w:r>
      <w:r w:rsidRPr="007478DF">
        <w:t xml:space="preserve">) por razones de seguridad nacional y salubridad general o </w:t>
      </w:r>
      <w:r w:rsidR="00934BD2" w:rsidRPr="007478DF">
        <w:t>V</w:t>
      </w:r>
      <w:r w:rsidRPr="007478DF">
        <w:t>) para proteger los derechos de terceros o cuando se transmita entre sujetos obligados en términos de los tratados y los acuerdos interinstitucionales.</w:t>
      </w:r>
    </w:p>
    <w:p w14:paraId="4647EA23" w14:textId="77777777" w:rsidR="004B77C8" w:rsidRPr="007478DF" w:rsidRDefault="004B77C8" w:rsidP="007478DF"/>
    <w:p w14:paraId="4FEE22B8" w14:textId="77777777" w:rsidR="004B77C8" w:rsidRPr="007478DF" w:rsidRDefault="004B77C8" w:rsidP="007478DF">
      <w:r w:rsidRPr="007478DF">
        <w:t>En términos de lo expuesto, la documentación y aquellos datos que se consideren confidenciales, serán una limitante del derecho de acceso a la información, siempre y cuando:</w:t>
      </w:r>
    </w:p>
    <w:p w14:paraId="7DB6DD28" w14:textId="77777777" w:rsidR="004B77C8" w:rsidRPr="007478DF" w:rsidRDefault="004B77C8" w:rsidP="007478DF"/>
    <w:p w14:paraId="6B4F5272" w14:textId="77777777" w:rsidR="004B77C8" w:rsidRPr="007478DF" w:rsidRDefault="004B77C8" w:rsidP="007478DF">
      <w:pPr>
        <w:numPr>
          <w:ilvl w:val="0"/>
          <w:numId w:val="29"/>
        </w:numPr>
      </w:pPr>
      <w:r w:rsidRPr="007478DF">
        <w:t xml:space="preserve">Se trate de datos personales o información privada; esto es, información concerniente a una persona física o jurídico colectiva y que esta sea identificada o identificable. </w:t>
      </w:r>
    </w:p>
    <w:p w14:paraId="5D1AD6A0" w14:textId="77777777" w:rsidR="004B77C8" w:rsidRPr="007478DF" w:rsidRDefault="004B77C8" w:rsidP="007478DF">
      <w:pPr>
        <w:numPr>
          <w:ilvl w:val="0"/>
          <w:numId w:val="29"/>
        </w:numPr>
      </w:pPr>
      <w:r w:rsidRPr="007478DF">
        <w:t xml:space="preserve">Para la difusión de los datos, se requiera el consentimiento del titular. </w:t>
      </w:r>
    </w:p>
    <w:p w14:paraId="69A891A9" w14:textId="77777777" w:rsidR="004B77C8" w:rsidRPr="007478DF" w:rsidRDefault="004B77C8" w:rsidP="007478DF"/>
    <w:p w14:paraId="02E902EC" w14:textId="77777777" w:rsidR="004B77C8" w:rsidRPr="007478DF" w:rsidRDefault="004B77C8" w:rsidP="007478DF">
      <w:r w:rsidRPr="007478DF">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630A4AB3" w14:textId="77777777" w:rsidR="004D5BC3" w:rsidRPr="007478DF" w:rsidRDefault="004D5BC3" w:rsidP="007478DF"/>
    <w:p w14:paraId="4A63B24D" w14:textId="77777777" w:rsidR="004B77C8" w:rsidRPr="007478DF" w:rsidRDefault="004B77C8" w:rsidP="007478DF">
      <w:pPr>
        <w:numPr>
          <w:ilvl w:val="0"/>
          <w:numId w:val="30"/>
        </w:numPr>
        <w:rPr>
          <w:b/>
        </w:rPr>
      </w:pPr>
      <w:r w:rsidRPr="007478DF">
        <w:rPr>
          <w:b/>
        </w:rPr>
        <w:t>Nombre y firma autógrafa de particulares.</w:t>
      </w:r>
    </w:p>
    <w:p w14:paraId="620BDA80" w14:textId="77777777" w:rsidR="004B77C8" w:rsidRPr="007478DF" w:rsidRDefault="004B77C8" w:rsidP="007478DF">
      <w:pPr>
        <w:rPr>
          <w:rFonts w:eastAsia="Calibri" w:cs="Tahoma"/>
          <w:bCs/>
          <w:lang w:val="es-ES"/>
        </w:rPr>
      </w:pPr>
      <w:r w:rsidRPr="007478DF">
        <w:lastRenderedPageBreak/>
        <w:t xml:space="preserve">Por lo que concierne a los datos referentes al nombre y firma autógrafa de particulares, domicilio del particular, clave catastral del predio, y teléfono particular del ciudadano, se tiene que en relación al </w:t>
      </w:r>
      <w:r w:rsidRPr="007478DF">
        <w:rPr>
          <w:rFonts w:eastAsia="Calibri"/>
          <w:b/>
          <w:bCs/>
          <w:iCs/>
          <w:lang w:val="es-ES_tradnl"/>
        </w:rPr>
        <w:t xml:space="preserve">Nombre de particulares, </w:t>
      </w:r>
      <w:r w:rsidRPr="007478DF">
        <w:rPr>
          <w:rFonts w:eastAsia="Calibri" w:cs="Tahoma"/>
          <w:bCs/>
        </w:rPr>
        <w:t xml:space="preserve">se considera que el nombre se integra </w:t>
      </w:r>
      <w:r w:rsidRPr="007478DF">
        <w:rPr>
          <w:rFonts w:eastAsia="Calibri" w:cs="Tahoma"/>
          <w:bCs/>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7478DF">
        <w:rPr>
          <w:rFonts w:eastAsia="Calibri" w:cs="Tahoma"/>
          <w:bCs/>
          <w:i/>
          <w:lang w:val="es-ES_tradnl"/>
        </w:rPr>
        <w:t>per se</w:t>
      </w:r>
      <w:r w:rsidRPr="007478DF">
        <w:rPr>
          <w:rFonts w:eastAsia="Calibri" w:cs="Tahoma"/>
          <w:bCs/>
          <w:lang w:val="es-ES_tradnl"/>
        </w:rPr>
        <w:t xml:space="preserve"> es un elemento que hace a una persona física identificada o identificable, por lo que, </w:t>
      </w:r>
      <w:r w:rsidRPr="007478DF">
        <w:rPr>
          <w:rFonts w:eastAsia="Calibri" w:cs="Tahoma"/>
          <w:b/>
          <w:bCs/>
          <w:lang w:val="es-ES_tradnl"/>
        </w:rPr>
        <w:t xml:space="preserve">se considera un dato personal. </w:t>
      </w:r>
      <w:r w:rsidRPr="007478DF">
        <w:rPr>
          <w:rFonts w:eastAsia="Calibri" w:cs="Tahoma"/>
          <w:bCs/>
        </w:rPr>
        <w:t xml:space="preserve">Al respecto </w:t>
      </w:r>
      <w:r w:rsidRPr="007478DF">
        <w:rPr>
          <w:rFonts w:eastAsia="Calibri" w:cs="Tahoma"/>
          <w:bCs/>
          <w:lang w:val="es-ES"/>
        </w:rPr>
        <w:t xml:space="preserve">cabe señalar lo previsto en la tesis aislada número 1a. CCXIV/2009, emitida por la Primera Sala de la Suprema Corte de Justicia de la Nación, publicada </w:t>
      </w:r>
      <w:r w:rsidRPr="007478DF">
        <w:rPr>
          <w:rFonts w:eastAsia="Calibri" w:cs="Tahoma"/>
          <w:bCs/>
          <w:iCs/>
          <w:lang w:val="es-ES"/>
        </w:rPr>
        <w:t xml:space="preserve">en la Gaceta del Semanario Judicial de la Federación, Tomo XXX, de diciembre de 2009, página 277, de la Novena Época, previamente referida, que establece el derecho a la vida privada </w:t>
      </w:r>
      <w:r w:rsidRPr="007478DF">
        <w:rPr>
          <w:rFonts w:eastAsia="Calibri" w:cs="Tahoma"/>
          <w:bCs/>
          <w:lang w:val="es-ES"/>
        </w:rPr>
        <w:t xml:space="preserve">de una persona. De conformidad con lo señalado, se colige que </w:t>
      </w:r>
      <w:r w:rsidRPr="007478DF">
        <w:rPr>
          <w:rFonts w:eastAsia="Calibri" w:cs="Tahoma"/>
          <w:b/>
          <w:bCs/>
          <w:lang w:val="es-ES"/>
        </w:rPr>
        <w:t xml:space="preserve">las actividades que realicen los particulares, dentro del ámbito privado, o dentro de la esfera particular, es información que debe protegerse, </w:t>
      </w:r>
      <w:r w:rsidRPr="007478DF">
        <w:t xml:space="preserve">razón por la cual es procedente clasificar dicho dato como confidencial. </w:t>
      </w:r>
      <w:r w:rsidRPr="007478DF">
        <w:rPr>
          <w:rFonts w:eastAsia="Calibri" w:cs="Tahoma"/>
          <w:bCs/>
          <w:lang w:val="es-ES"/>
        </w:rPr>
        <w:t xml:space="preserve">Respecto a la </w:t>
      </w:r>
      <w:r w:rsidRPr="007478DF">
        <w:rPr>
          <w:rFonts w:eastAsia="Calibri" w:cs="Tahoma"/>
          <w:b/>
          <w:bCs/>
          <w:lang w:val="es-ES"/>
        </w:rPr>
        <w:t>Firma</w:t>
      </w:r>
      <w:r w:rsidRPr="007478DF">
        <w:rPr>
          <w:rFonts w:eastAsia="Calibri" w:cs="Tahoma"/>
          <w:bCs/>
          <w:lang w:val="es-ES"/>
        </w:rPr>
        <w:t>, debe señalarse que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7BCA4EDE" w14:textId="77777777" w:rsidR="004B77C8" w:rsidRPr="007478DF" w:rsidRDefault="004B77C8" w:rsidP="007478DF">
      <w:pPr>
        <w:rPr>
          <w:rFonts w:eastAsia="Calibri" w:cs="Tahoma"/>
          <w:bCs/>
          <w:lang w:val="es-ES"/>
        </w:rPr>
      </w:pPr>
    </w:p>
    <w:p w14:paraId="1B4089D8" w14:textId="77777777" w:rsidR="004B77C8" w:rsidRPr="007478DF" w:rsidRDefault="004B77C8" w:rsidP="007478DF">
      <w:pPr>
        <w:rPr>
          <w:rFonts w:eastAsia="Calibri" w:cs="Tahoma"/>
          <w:b/>
          <w:bCs/>
          <w:u w:val="single"/>
          <w:lang w:val="es-ES"/>
        </w:rPr>
      </w:pPr>
      <w:r w:rsidRPr="007478DF">
        <w:rPr>
          <w:rFonts w:eastAsia="Calibri" w:cs="Tahoma"/>
          <w:bCs/>
          <w:lang w:val="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w:t>
      </w:r>
      <w:r w:rsidRPr="007478DF">
        <w:rPr>
          <w:rFonts w:eastAsia="Calibri" w:cs="Tahoma"/>
          <w:b/>
          <w:bCs/>
          <w:u w:val="single"/>
          <w:lang w:val="es-ES"/>
        </w:rPr>
        <w:t xml:space="preserve">firma de los servidores públicos vinculada al ejercicio de la función pública es información pública, dado que documenta y </w:t>
      </w:r>
      <w:r w:rsidRPr="007478DF">
        <w:rPr>
          <w:rFonts w:eastAsia="Calibri" w:cs="Tahoma"/>
          <w:b/>
          <w:bCs/>
          <w:u w:val="single"/>
          <w:lang w:val="es-ES"/>
        </w:rPr>
        <w:lastRenderedPageBreak/>
        <w:t>rinde cuentas sobre el debido ejercicio de sus atribuciones con motivo del empleo, cargo o comisión que le han sido encomendados.</w:t>
      </w:r>
    </w:p>
    <w:p w14:paraId="6A0437EF" w14:textId="77777777" w:rsidR="000968CA" w:rsidRPr="007478DF" w:rsidRDefault="000968CA" w:rsidP="007478DF">
      <w:pPr>
        <w:rPr>
          <w:rFonts w:eastAsia="Calibri" w:cs="Tahoma"/>
          <w:b/>
          <w:bCs/>
          <w:u w:val="single"/>
          <w:lang w:val="es-ES"/>
        </w:rPr>
      </w:pPr>
    </w:p>
    <w:p w14:paraId="2CF5EB6E" w14:textId="77777777" w:rsidR="000968CA" w:rsidRPr="007478DF" w:rsidRDefault="000968CA" w:rsidP="007478DF">
      <w:r w:rsidRPr="007478DF">
        <w:t>Sirva de poyo a lo anterior, el criterio 002/2019 emitido por el INAI, que a continuación se transcribe para mayor referencia:</w:t>
      </w:r>
    </w:p>
    <w:p w14:paraId="71559BFF" w14:textId="77777777" w:rsidR="000968CA" w:rsidRPr="007478DF" w:rsidRDefault="000968CA" w:rsidP="007478DF"/>
    <w:p w14:paraId="7C4E78F3" w14:textId="77777777" w:rsidR="000968CA" w:rsidRPr="007478DF" w:rsidRDefault="000968CA" w:rsidP="007478DF">
      <w:pPr>
        <w:pStyle w:val="Puesto"/>
        <w:ind w:firstLine="0"/>
        <w:rPr>
          <w:color w:val="auto"/>
        </w:rPr>
      </w:pPr>
      <w:r w:rsidRPr="007478DF">
        <w:rPr>
          <w:color w:val="auto"/>
        </w:rPr>
        <w:t>“</w:t>
      </w:r>
      <w:r w:rsidRPr="007478DF">
        <w:rPr>
          <w:b/>
          <w:color w:val="auto"/>
          <w:u w:val="single"/>
        </w:rPr>
        <w:t>Firma y rúbrica de servidores públicos</w:t>
      </w:r>
      <w:r w:rsidRPr="007478DF">
        <w:rPr>
          <w:color w:val="auto"/>
        </w:rPr>
        <w:t>. Si bien la firma y la rúbrica son datos personales confidenciales, cuando un servidor público emite un acto como autoridad, en ejercicio de las funciones que tiene conferidas, la firma o rúbrica mediante la cual se valida dicho acto es pública.”</w:t>
      </w:r>
    </w:p>
    <w:p w14:paraId="6982F118" w14:textId="77777777" w:rsidR="000968CA" w:rsidRPr="007478DF" w:rsidRDefault="000968CA" w:rsidP="007478DF"/>
    <w:p w14:paraId="5F68186F" w14:textId="77777777" w:rsidR="000968CA" w:rsidRPr="007478DF" w:rsidRDefault="000968CA" w:rsidP="007478DF">
      <w:r w:rsidRPr="007478DF">
        <w:t>En sentido contrario, tratándose de servidores públicos en ejercicio de las atribuciones que tiene conferidas, la firma reviste de validez documentos que son emitidos por el cargo o comisión que le han sido encomendados, dando certeza a los actos de autoridad que sean ejercidos por los funcionarios y como consecuencia, su publicidad abona a la transparencia y la rendición de cuentas.</w:t>
      </w:r>
    </w:p>
    <w:p w14:paraId="162D2097" w14:textId="77777777" w:rsidR="004B77C8" w:rsidRPr="007478DF" w:rsidRDefault="004B77C8" w:rsidP="007478DF">
      <w:pPr>
        <w:ind w:right="51"/>
      </w:pPr>
    </w:p>
    <w:p w14:paraId="5C4807A9" w14:textId="77777777" w:rsidR="004B77C8" w:rsidRPr="007478DF" w:rsidRDefault="004B77C8" w:rsidP="007478DF">
      <w:pPr>
        <w:numPr>
          <w:ilvl w:val="0"/>
          <w:numId w:val="30"/>
        </w:numPr>
        <w:rPr>
          <w:b/>
        </w:rPr>
      </w:pPr>
      <w:r w:rsidRPr="007478DF">
        <w:rPr>
          <w:b/>
        </w:rPr>
        <w:t>Teléfono particular.</w:t>
      </w:r>
    </w:p>
    <w:p w14:paraId="525AD12F" w14:textId="77777777" w:rsidR="004B77C8" w:rsidRPr="007478DF" w:rsidRDefault="004B77C8" w:rsidP="007478DF">
      <w:pPr>
        <w:ind w:right="51"/>
      </w:pPr>
    </w:p>
    <w:p w14:paraId="0117DC68" w14:textId="77777777" w:rsidR="004B77C8" w:rsidRPr="007478DF" w:rsidRDefault="004B77C8" w:rsidP="007478DF">
      <w:pPr>
        <w:ind w:right="-93"/>
      </w:pPr>
      <w:r w:rsidRPr="007478DF">
        <w:t xml:space="preserve">El número asignado a un </w:t>
      </w:r>
      <w:r w:rsidRPr="007478DF">
        <w:rPr>
          <w:b/>
        </w:rPr>
        <w:t>teléfono particular</w:t>
      </w:r>
      <w:r w:rsidRPr="007478DF">
        <w:t xml:space="preserve"> permite localizar a una persona física identificada o identificable, ya sea a través de un dispositivo móvil o bien, en un lugar como el domicilio; en ese sentido, el número contacto, permite localizar de manera privada a las personas físicas o servidores públicos; por lo que, la titularidad corresponde a la persona física en su calidad de particular y no como servidor público. En tales consideraciones, dicho dato personal es susceptible de ser clasificado como confidencial, con fundamento en el artículo 143, fracción I de la Ley de Transparencia y Acceso a la Información Pública.</w:t>
      </w:r>
    </w:p>
    <w:p w14:paraId="6B645747" w14:textId="77777777" w:rsidR="000968CA" w:rsidRPr="007478DF" w:rsidRDefault="000968CA" w:rsidP="007478DF">
      <w:pPr>
        <w:rPr>
          <w:rFonts w:cs="Tahoma"/>
          <w:lang w:val="es-ES"/>
        </w:rPr>
      </w:pPr>
    </w:p>
    <w:p w14:paraId="037535EF" w14:textId="7B918356" w:rsidR="000968CA" w:rsidRPr="007478DF" w:rsidRDefault="000968CA" w:rsidP="007478DF">
      <w:pPr>
        <w:numPr>
          <w:ilvl w:val="0"/>
          <w:numId w:val="33"/>
        </w:numPr>
        <w:rPr>
          <w:rFonts w:cs="Tahoma"/>
          <w:b/>
          <w:iCs/>
          <w:lang w:val="es-ES"/>
        </w:rPr>
      </w:pPr>
      <w:r w:rsidRPr="007478DF">
        <w:rPr>
          <w:rFonts w:cs="Tahoma"/>
          <w:b/>
        </w:rPr>
        <w:lastRenderedPageBreak/>
        <w:t>Número</w:t>
      </w:r>
      <w:r w:rsidRPr="007478DF">
        <w:rPr>
          <w:rFonts w:cs="Tahoma"/>
          <w:b/>
          <w:iCs/>
          <w:lang w:val="es-ES"/>
        </w:rPr>
        <w:t xml:space="preserve"> de Folio de solicitud. </w:t>
      </w:r>
    </w:p>
    <w:p w14:paraId="42A2BE1B" w14:textId="77777777" w:rsidR="000968CA" w:rsidRPr="007478DF" w:rsidRDefault="000968CA" w:rsidP="007478DF">
      <w:pPr>
        <w:rPr>
          <w:rFonts w:cs="Tahoma"/>
          <w:bCs/>
          <w:iCs/>
          <w:lang w:val="es-ES"/>
        </w:rPr>
      </w:pPr>
    </w:p>
    <w:p w14:paraId="7863F90F" w14:textId="77777777" w:rsidR="000968CA" w:rsidRPr="007478DF" w:rsidRDefault="000968CA" w:rsidP="007478DF">
      <w:pPr>
        <w:rPr>
          <w:rFonts w:cs="Tahoma"/>
          <w:bCs/>
          <w:iCs/>
          <w:lang w:val="es-ES"/>
        </w:rPr>
      </w:pPr>
      <w:r w:rsidRPr="007478DF">
        <w:rPr>
          <w:rFonts w:cs="Tahoma"/>
          <w:bCs/>
          <w:iCs/>
          <w:lang w:val="es-ES"/>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2E5699D4" w14:textId="77777777" w:rsidR="000968CA" w:rsidRPr="007478DF" w:rsidRDefault="000968CA" w:rsidP="007478DF">
      <w:pPr>
        <w:rPr>
          <w:rFonts w:cs="Tahoma"/>
          <w:bCs/>
          <w:iCs/>
          <w:lang w:val="es-ES"/>
        </w:rPr>
      </w:pPr>
    </w:p>
    <w:p w14:paraId="4B582AB7" w14:textId="77777777" w:rsidR="000968CA" w:rsidRPr="007478DF" w:rsidRDefault="000968CA" w:rsidP="007478DF">
      <w:pPr>
        <w:rPr>
          <w:rFonts w:cs="Tahoma"/>
          <w:bCs/>
          <w:iCs/>
          <w:lang w:val="es-ES"/>
        </w:rPr>
      </w:pPr>
      <w:r w:rsidRPr="007478DF">
        <w:rPr>
          <w:rFonts w:cs="Tahoma"/>
          <w:bCs/>
          <w:iCs/>
          <w:lang w:val="es-ES"/>
        </w:rPr>
        <w:t xml:space="preserve">En ese orden de ideas, la Suprema Corte de Justicia de la Nación, al resolver la contradicción de tesis 14/2005-PS, una sentencia </w:t>
      </w:r>
      <w:r w:rsidRPr="007478DF">
        <w:rPr>
          <w:rFonts w:cs="Tahoma"/>
          <w:b/>
          <w:bCs/>
          <w:iCs/>
          <w:lang w:val="es-ES"/>
        </w:rPr>
        <w:t>causa ejecutoria</w:t>
      </w:r>
      <w:r w:rsidRPr="007478DF">
        <w:rPr>
          <w:rFonts w:cs="Tahoma"/>
          <w:bCs/>
          <w:iCs/>
          <w:lang w:val="es-ES"/>
        </w:rPr>
        <w:t xml:space="preserve"> cuando ya no puede ser impugnada por recurso ordinario alguno y, en consecuencia, </w:t>
      </w:r>
      <w:r w:rsidRPr="007478DF">
        <w:rPr>
          <w:rFonts w:cs="Tahoma"/>
          <w:b/>
          <w:bCs/>
          <w:iCs/>
          <w:lang w:val="es-ES"/>
        </w:rPr>
        <w:t>constituye la cosa juzgada</w:t>
      </w:r>
      <w:r w:rsidRPr="007478DF">
        <w:rPr>
          <w:rFonts w:cs="Tahoma"/>
          <w:bCs/>
          <w:iCs/>
          <w:lang w:val="es-ES"/>
        </w:rPr>
        <w:t>, pero tal circunstancia, debe entenderse en el sentido de que esas sentencias no admiten ningún recurso o medio de defensa establecido en la legislación ordinaria.</w:t>
      </w:r>
    </w:p>
    <w:p w14:paraId="106B7A03" w14:textId="77777777" w:rsidR="000968CA" w:rsidRPr="007478DF" w:rsidRDefault="000968CA" w:rsidP="007478DF">
      <w:pPr>
        <w:rPr>
          <w:rFonts w:cs="Tahoma"/>
          <w:bCs/>
          <w:iCs/>
          <w:lang w:val="es-ES"/>
        </w:rPr>
      </w:pPr>
    </w:p>
    <w:p w14:paraId="285F4EF2" w14:textId="18AB373C" w:rsidR="000968CA" w:rsidRPr="007478DF" w:rsidRDefault="000968CA" w:rsidP="007478DF">
      <w:r w:rsidRPr="007478DF">
        <w:rPr>
          <w:rFonts w:cs="Tahoma"/>
          <w:bCs/>
          <w:iCs/>
          <w:lang w:val="es-ES"/>
        </w:rPr>
        <w:t xml:space="preserve">En consecuente a lo anterior, </w:t>
      </w:r>
      <w:r w:rsidRPr="007478DF">
        <w:rPr>
          <w:rFonts w:cs="Tahoma"/>
          <w:iCs/>
          <w:lang w:val="es-ES"/>
        </w:rPr>
        <w:t xml:space="preserve">el número de folio de una solicitud de información no actualiza la causal de clasificación prevista en la fracción I del artículo 143 de </w:t>
      </w:r>
      <w:r w:rsidRPr="007478DF">
        <w:rPr>
          <w:rFonts w:cs="Tahoma"/>
          <w:lang w:val="es-ES"/>
        </w:rPr>
        <w:t>la Ley de Transparencia y Acceso a la Información Pública del Estado de México y Municipios.</w:t>
      </w:r>
    </w:p>
    <w:p w14:paraId="0B6F3D94" w14:textId="77777777" w:rsidR="004B77C8" w:rsidRPr="007478DF" w:rsidRDefault="004B77C8" w:rsidP="007478DF">
      <w:pPr>
        <w:ind w:right="51"/>
      </w:pPr>
    </w:p>
    <w:p w14:paraId="459A084B" w14:textId="77777777" w:rsidR="004B77C8" w:rsidRPr="007478DF" w:rsidRDefault="004B77C8" w:rsidP="007478DF">
      <w:pPr>
        <w:pBdr>
          <w:top w:val="nil"/>
          <w:left w:val="nil"/>
          <w:bottom w:val="nil"/>
          <w:right w:val="nil"/>
          <w:between w:val="nil"/>
        </w:pBdr>
      </w:pPr>
      <w:r w:rsidRPr="007478DF">
        <w:t>En el mismo tenor, debe traerse a colación lo dispuesto en el artículo 168 de la Ley de Transparencia y Acceso a la Información Pública del Estado de México y Municipios, que precisa que</w:t>
      </w:r>
      <w:r w:rsidRPr="007478DF">
        <w:rPr>
          <w:rFonts w:eastAsia="Arial" w:cs="Arial"/>
        </w:rPr>
        <w:t xml:space="preserve"> </w:t>
      </w:r>
      <w:r w:rsidRPr="007478DF">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413D0D0F" w14:textId="77777777" w:rsidR="004B77C8" w:rsidRPr="007478DF" w:rsidRDefault="004B77C8" w:rsidP="007478DF">
      <w:pPr>
        <w:tabs>
          <w:tab w:val="left" w:pos="3962"/>
        </w:tabs>
      </w:pPr>
    </w:p>
    <w:p w14:paraId="5E2AD881" w14:textId="77777777" w:rsidR="004B77C8" w:rsidRPr="007478DF" w:rsidRDefault="004B77C8" w:rsidP="007478DF">
      <w:pPr>
        <w:numPr>
          <w:ilvl w:val="0"/>
          <w:numId w:val="31"/>
        </w:numPr>
        <w:tabs>
          <w:tab w:val="left" w:pos="3962"/>
        </w:tabs>
      </w:pPr>
      <w:r w:rsidRPr="007478DF">
        <w:t>Confirmar la clasificación;</w:t>
      </w:r>
    </w:p>
    <w:p w14:paraId="2CC0C7D2" w14:textId="77777777" w:rsidR="004B77C8" w:rsidRPr="007478DF" w:rsidRDefault="004B77C8" w:rsidP="007478DF">
      <w:pPr>
        <w:numPr>
          <w:ilvl w:val="0"/>
          <w:numId w:val="31"/>
        </w:numPr>
        <w:tabs>
          <w:tab w:val="left" w:pos="3962"/>
        </w:tabs>
      </w:pPr>
      <w:r w:rsidRPr="007478DF">
        <w:t>Modificar la clasificación y, otorgar total o parcialmente el acceso a la información, o</w:t>
      </w:r>
    </w:p>
    <w:p w14:paraId="7ABE9FE6" w14:textId="77777777" w:rsidR="004B77C8" w:rsidRPr="007478DF" w:rsidRDefault="004B77C8" w:rsidP="007478DF">
      <w:pPr>
        <w:numPr>
          <w:ilvl w:val="0"/>
          <w:numId w:val="31"/>
        </w:numPr>
        <w:tabs>
          <w:tab w:val="left" w:pos="3962"/>
        </w:tabs>
      </w:pPr>
      <w:r w:rsidRPr="007478DF">
        <w:t>Revocar la clasificación y conceder el acceso a la información.</w:t>
      </w:r>
    </w:p>
    <w:p w14:paraId="7E0927DF" w14:textId="77777777" w:rsidR="004B77C8" w:rsidRPr="007478DF" w:rsidRDefault="004B77C8" w:rsidP="007478DF">
      <w:pPr>
        <w:tabs>
          <w:tab w:val="left" w:pos="3962"/>
        </w:tabs>
      </w:pPr>
    </w:p>
    <w:p w14:paraId="404B96D0" w14:textId="77777777" w:rsidR="004B77C8" w:rsidRPr="007478DF" w:rsidRDefault="004B77C8" w:rsidP="007478DF">
      <w:r w:rsidRPr="007478DF">
        <w:t>Para motivar la confirmación de la clasificación de la información, se deberán señalar las razones, motivos o circunstancias especiales que llevaron al sujeto obligado a concluir que el caso particular se ajusta al supuesto previsto por la norma legal invocada como fundamento.</w:t>
      </w:r>
    </w:p>
    <w:p w14:paraId="16DC9148" w14:textId="77777777" w:rsidR="004B77C8" w:rsidRPr="007478DF" w:rsidRDefault="004B77C8" w:rsidP="007478DF"/>
    <w:p w14:paraId="3753480E" w14:textId="1E80FA33" w:rsidR="004B77C8" w:rsidRPr="007478DF" w:rsidRDefault="004B77C8" w:rsidP="007478DF">
      <w:r w:rsidRPr="007478DF">
        <w:t xml:space="preserve">Sobre dicha situación, </w:t>
      </w:r>
      <w:r w:rsidRPr="007478DF">
        <w:rPr>
          <w:b/>
        </w:rPr>
        <w:t>EL SUJETO OBLIGADO</w:t>
      </w:r>
      <w:r w:rsidRPr="007478DF">
        <w:t xml:space="preserve">, no entregó </w:t>
      </w:r>
      <w:r w:rsidRPr="007478DF">
        <w:rPr>
          <w:u w:val="single"/>
        </w:rPr>
        <w:t>el acuerdo del comité que justifique el razonamiento lógico jurídico así como el sustento que permita establecer por qué se testo la información</w:t>
      </w:r>
      <w:r w:rsidRPr="007478DF">
        <w:t xml:space="preserve">, por lo que en esencia las versiones públicas deben ser sometidas a consideración del Comité de Transparencia, para que este, de acuerdo al artículo 49, fracción VIII, apruebe, modifique o revoque la clasificación de información y, en su caso, se elaboren las versiones públicas, </w:t>
      </w:r>
      <w:r w:rsidRPr="007478DF">
        <w:rPr>
          <w:b/>
        </w:rPr>
        <w:t>debiendo justificar de manera fundada y motivada dicha clasificación, emitiendo un acuerdo mediante el cual se sustente la determinación del Comité y hacerlo de conocimiento de los Recurrentes</w:t>
      </w:r>
      <w:r w:rsidRPr="007478DF">
        <w:t xml:space="preserve"> acompañando las versiones públicas correspondientes, situación que en el presente asunto no ocurrió, toda vez que </w:t>
      </w:r>
      <w:r w:rsidRPr="007478DF">
        <w:rPr>
          <w:b/>
        </w:rPr>
        <w:t>EL SUJETO OBLIGADO</w:t>
      </w:r>
      <w:r w:rsidRPr="007478DF">
        <w:t xml:space="preserve"> no </w:t>
      </w:r>
      <w:r w:rsidRPr="007478DF">
        <w:rPr>
          <w:b/>
        </w:rPr>
        <w:t xml:space="preserve">emitió </w:t>
      </w:r>
      <w:r w:rsidRPr="007478DF">
        <w:t>el acuerdo de clasificación correspondiente.</w:t>
      </w:r>
    </w:p>
    <w:p w14:paraId="3B79C4DA" w14:textId="77777777" w:rsidR="00562AEE" w:rsidRPr="007478DF" w:rsidRDefault="00562AEE" w:rsidP="007478DF"/>
    <w:p w14:paraId="42017582" w14:textId="516B7FA2" w:rsidR="00860C19" w:rsidRPr="007478DF" w:rsidRDefault="00860C19" w:rsidP="007478DF">
      <w:pPr>
        <w:ind w:right="51"/>
      </w:pPr>
      <w:r w:rsidRPr="007478DF">
        <w:t xml:space="preserve">En este sentido, si bien la información proporcionada por los servidores públicos habilitados corresponde con lo solicitado, debe mencionarse que los motivos de inconformidad alegados por </w:t>
      </w:r>
      <w:r w:rsidRPr="007478DF">
        <w:rPr>
          <w:b/>
        </w:rPr>
        <w:t xml:space="preserve">LA PARTE RECURRENTE </w:t>
      </w:r>
      <w:r w:rsidRPr="007478DF">
        <w:t xml:space="preserve">devienen fundados, en virtud de que, del número de oficios firmados durante el periodo solicitado, no se encuentra completo, así como que se testó información que es de carácter público, como se advirtió del análisis realizado por este Organismo Garante, es decir, únicamente se remiten algunos folios, y otros no fueron </w:t>
      </w:r>
      <w:r w:rsidRPr="007478DF">
        <w:lastRenderedPageBreak/>
        <w:t xml:space="preserve">entregados, sin señalar a </w:t>
      </w:r>
      <w:r w:rsidRPr="007478DF">
        <w:rPr>
          <w:b/>
        </w:rPr>
        <w:t xml:space="preserve">LA PARTE RECURRENTE </w:t>
      </w:r>
      <w:r w:rsidRPr="007478DF">
        <w:t>las razones por las cuales se omitió la entrega de dicha información, pudiendo ser por ejemplo, la cancelación de los mismos o bien que los mismos no fueron emitidos, entre otros motivos.</w:t>
      </w:r>
    </w:p>
    <w:p w14:paraId="4D05C55B" w14:textId="77777777" w:rsidR="00860C19" w:rsidRPr="007478DF" w:rsidRDefault="00860C19" w:rsidP="007478DF"/>
    <w:p w14:paraId="717118AF" w14:textId="77777777" w:rsidR="00860C19" w:rsidRPr="007478DF" w:rsidRDefault="00860C19" w:rsidP="007478DF">
      <w:pPr>
        <w:ind w:right="51"/>
      </w:pPr>
      <w:r w:rsidRPr="007478DF">
        <w:t xml:space="preserve">Bajo esta línea de pensamiento es claro que no puede tenerse por satisfecho el Derecho de acceso de </w:t>
      </w:r>
      <w:r w:rsidRPr="007478DF">
        <w:rPr>
          <w:b/>
        </w:rPr>
        <w:t>LA PARTE RECURRENTE</w:t>
      </w:r>
      <w:r w:rsidRPr="007478DF">
        <w:t>, puesto que no se tiene certeza de que se hubieran remitido todos los oficios recibidos y enviados durante el periodo requerido, por consiguiente, se estima dable ordenar, que, previa búsqueda exhaustiva y razonable, se haga entrega de la información faltante, en versión pública de ser necesario, de conformidad con el apartado de versión pública.</w:t>
      </w:r>
    </w:p>
    <w:p w14:paraId="1ACCEF9B" w14:textId="77777777" w:rsidR="00860C19" w:rsidRPr="007478DF" w:rsidRDefault="00860C19" w:rsidP="007478DF">
      <w:pPr>
        <w:ind w:right="51"/>
      </w:pPr>
    </w:p>
    <w:p w14:paraId="4310D4DE" w14:textId="77777777" w:rsidR="00860C19" w:rsidRPr="007478DF" w:rsidRDefault="00860C19" w:rsidP="007478DF">
      <w:pPr>
        <w:ind w:right="51"/>
      </w:pPr>
      <w:r w:rsidRPr="007478DF">
        <w:t xml:space="preserve">No obstante, toda vez que la normatividad aplicable al caso concreto no establece como una obligación forzosa por parte de los entes públicos la de generar oficios, sino que estos se elaboran cuando el desempeño de determinadas atribuciones así lo requieran, para el caso de que derivado de la búsqueda que se orden, no se llegara a localizar información adicional a la entregada, ya sea porque no se hubieran emitido oficios en algún día o bien se hubieran cancelado, bastará con que así se haga del conocimiento de </w:t>
      </w:r>
      <w:r w:rsidRPr="007478DF">
        <w:rPr>
          <w:b/>
        </w:rPr>
        <w:t>LA PARTE RECURRENTE</w:t>
      </w:r>
      <w:r w:rsidRPr="007478DF">
        <w:t xml:space="preserve"> para tener por colmado su derecho de acceso a la información, en términos de lo dispuesto por el artículo 19, párrafo segundo de la Ley de Transparencia y Acceso a la Información Pública del Estado de México y Municipios, a saber:</w:t>
      </w:r>
    </w:p>
    <w:p w14:paraId="6496E88E" w14:textId="77777777" w:rsidR="00860C19" w:rsidRPr="007478DF" w:rsidRDefault="00860C19" w:rsidP="007478DF">
      <w:pPr>
        <w:pStyle w:val="Puesto"/>
        <w:ind w:firstLine="567"/>
        <w:rPr>
          <w:color w:val="auto"/>
        </w:rPr>
      </w:pPr>
    </w:p>
    <w:p w14:paraId="10FE2A64" w14:textId="77777777" w:rsidR="00860C19" w:rsidRPr="007478DF" w:rsidRDefault="00860C19" w:rsidP="007478DF">
      <w:pPr>
        <w:pStyle w:val="Puesto"/>
        <w:ind w:firstLine="0"/>
        <w:rPr>
          <w:b/>
          <w:color w:val="auto"/>
        </w:rPr>
      </w:pPr>
      <w:r w:rsidRPr="007478DF">
        <w:rPr>
          <w:color w:val="auto"/>
        </w:rPr>
        <w:t>“</w:t>
      </w:r>
      <w:r w:rsidRPr="007478DF">
        <w:rPr>
          <w:b/>
          <w:color w:val="auto"/>
        </w:rPr>
        <w:t>Artículo 19…</w:t>
      </w:r>
    </w:p>
    <w:p w14:paraId="01ACFDF2" w14:textId="77777777" w:rsidR="00860C19" w:rsidRPr="007478DF" w:rsidRDefault="00860C19" w:rsidP="007478DF">
      <w:pPr>
        <w:pStyle w:val="Puesto"/>
        <w:ind w:firstLine="0"/>
        <w:rPr>
          <w:b/>
          <w:color w:val="auto"/>
        </w:rPr>
      </w:pPr>
      <w:r w:rsidRPr="007478DF">
        <w:rPr>
          <w:b/>
          <w:color w:val="auto"/>
        </w:rPr>
        <w:t>En los casos en que ciertas facultades, competencias o funciones no se hayan ejercido, se debe motivar la respuesta en función de las causas que motiven tal circunstancia.”</w:t>
      </w:r>
    </w:p>
    <w:p w14:paraId="130A8309" w14:textId="77777777" w:rsidR="004B77C8" w:rsidRPr="007478DF" w:rsidRDefault="004B77C8" w:rsidP="007478DF">
      <w:pPr>
        <w:ind w:right="-93"/>
        <w:rPr>
          <w:rFonts w:eastAsia="Calibri" w:cs="Tahoma"/>
          <w:bCs/>
          <w:lang w:eastAsia="en-US"/>
        </w:rPr>
      </w:pPr>
    </w:p>
    <w:p w14:paraId="655020C3" w14:textId="77777777" w:rsidR="0009648A" w:rsidRPr="007478DF" w:rsidRDefault="0009648A" w:rsidP="007478DF">
      <w:pPr>
        <w:pStyle w:val="Ttulo3"/>
      </w:pPr>
      <w:bookmarkStart w:id="31" w:name="_Toc165402882"/>
      <w:bookmarkStart w:id="32" w:name="_Toc183526901"/>
      <w:bookmarkStart w:id="33" w:name="_Toc197540331"/>
      <w:r w:rsidRPr="007478DF">
        <w:lastRenderedPageBreak/>
        <w:t>d) Versión pública</w:t>
      </w:r>
      <w:bookmarkEnd w:id="31"/>
      <w:bookmarkEnd w:id="32"/>
      <w:bookmarkEnd w:id="33"/>
    </w:p>
    <w:p w14:paraId="4E05D1EC" w14:textId="77777777" w:rsidR="0009648A" w:rsidRPr="007478DF" w:rsidRDefault="0009648A" w:rsidP="007478DF">
      <w:pPr>
        <w:rPr>
          <w:bCs/>
        </w:rPr>
      </w:pPr>
      <w:r w:rsidRPr="007478DF">
        <w:t xml:space="preserve">Para el caso de que el o los documentos de los cuales se ordena su entrega contengan datos personales susceptibles de ser testados, deberán ser entregados en </w:t>
      </w:r>
      <w:r w:rsidRPr="007478DF">
        <w:rPr>
          <w:b/>
        </w:rPr>
        <w:t>versión pública</w:t>
      </w:r>
      <w:r w:rsidRPr="007478DF">
        <w:t>, pues el</w:t>
      </w:r>
      <w:r w:rsidRPr="007478D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5338F4" w14:textId="77777777" w:rsidR="0009648A" w:rsidRPr="007478DF" w:rsidRDefault="0009648A" w:rsidP="007478DF">
      <w:pPr>
        <w:rPr>
          <w:rFonts w:eastAsia="Calibri"/>
          <w:bCs/>
          <w:lang w:eastAsia="en-US"/>
        </w:rPr>
      </w:pPr>
    </w:p>
    <w:p w14:paraId="23BCC9E6" w14:textId="77777777" w:rsidR="0009648A" w:rsidRPr="007478DF" w:rsidRDefault="0009648A" w:rsidP="007478DF">
      <w:pPr>
        <w:rPr>
          <w:bCs/>
        </w:rPr>
      </w:pPr>
      <w:r w:rsidRPr="007478DF">
        <w:rPr>
          <w:bCs/>
        </w:rPr>
        <w:t>A este respecto, los artículos 3, fracciones IX, XX, XXI y XLV; 51 y 52 de la Ley de Transparencia y Acceso a la Información Pública del Estado de México y Municipios establecen:</w:t>
      </w:r>
    </w:p>
    <w:p w14:paraId="1C9A4D8E" w14:textId="77777777" w:rsidR="0009648A" w:rsidRPr="007478DF" w:rsidRDefault="0009648A" w:rsidP="007478DF"/>
    <w:p w14:paraId="669E019F" w14:textId="77777777" w:rsidR="0009648A" w:rsidRPr="007478DF" w:rsidRDefault="0009648A" w:rsidP="007478DF">
      <w:pPr>
        <w:pStyle w:val="Puesto"/>
        <w:ind w:firstLine="0"/>
        <w:rPr>
          <w:color w:val="auto"/>
        </w:rPr>
      </w:pPr>
      <w:r w:rsidRPr="007478DF">
        <w:rPr>
          <w:b/>
          <w:bCs/>
          <w:noProof/>
          <w:color w:val="auto"/>
        </w:rPr>
        <w:t>“</w:t>
      </w:r>
      <w:r w:rsidRPr="007478DF">
        <w:rPr>
          <w:b/>
          <w:bCs/>
          <w:color w:val="auto"/>
        </w:rPr>
        <w:t xml:space="preserve">Artículo 3. </w:t>
      </w:r>
      <w:r w:rsidRPr="007478DF">
        <w:rPr>
          <w:color w:val="auto"/>
        </w:rPr>
        <w:t xml:space="preserve">Para los efectos de la presente Ley se entenderá por: </w:t>
      </w:r>
    </w:p>
    <w:p w14:paraId="56B12413" w14:textId="77777777" w:rsidR="0009648A" w:rsidRPr="007478DF" w:rsidRDefault="0009648A" w:rsidP="007478DF">
      <w:pPr>
        <w:pStyle w:val="Puesto"/>
        <w:ind w:firstLine="0"/>
        <w:rPr>
          <w:color w:val="auto"/>
        </w:rPr>
      </w:pPr>
      <w:r w:rsidRPr="007478DF">
        <w:rPr>
          <w:b/>
          <w:color w:val="auto"/>
        </w:rPr>
        <w:t>IX.</w:t>
      </w:r>
      <w:r w:rsidRPr="007478DF">
        <w:rPr>
          <w:color w:val="auto"/>
        </w:rPr>
        <w:t xml:space="preserve"> </w:t>
      </w:r>
      <w:r w:rsidRPr="007478DF">
        <w:rPr>
          <w:b/>
          <w:color w:val="auto"/>
        </w:rPr>
        <w:t xml:space="preserve">Datos personales: </w:t>
      </w:r>
      <w:r w:rsidRPr="007478DF">
        <w:rPr>
          <w:color w:val="auto"/>
        </w:rPr>
        <w:t xml:space="preserve">La información concerniente a una persona, identificada o identificable según lo dispuesto por la Ley de Protección de Datos Personales del Estado de México; </w:t>
      </w:r>
    </w:p>
    <w:p w14:paraId="64C1DBA5" w14:textId="77777777" w:rsidR="0009648A" w:rsidRPr="007478DF" w:rsidRDefault="0009648A" w:rsidP="007478DF"/>
    <w:p w14:paraId="7C14349C" w14:textId="77777777" w:rsidR="0009648A" w:rsidRPr="007478DF" w:rsidRDefault="0009648A" w:rsidP="007478DF">
      <w:pPr>
        <w:pStyle w:val="Puesto"/>
        <w:ind w:firstLine="0"/>
        <w:rPr>
          <w:color w:val="auto"/>
        </w:rPr>
      </w:pPr>
      <w:r w:rsidRPr="007478DF">
        <w:rPr>
          <w:b/>
          <w:color w:val="auto"/>
        </w:rPr>
        <w:t>XX.</w:t>
      </w:r>
      <w:r w:rsidRPr="007478DF">
        <w:rPr>
          <w:color w:val="auto"/>
        </w:rPr>
        <w:t xml:space="preserve"> </w:t>
      </w:r>
      <w:r w:rsidRPr="007478DF">
        <w:rPr>
          <w:b/>
          <w:color w:val="auto"/>
        </w:rPr>
        <w:t>Información clasificada:</w:t>
      </w:r>
      <w:r w:rsidRPr="007478DF">
        <w:rPr>
          <w:color w:val="auto"/>
        </w:rPr>
        <w:t xml:space="preserve"> Aquella considerada por la presente Ley como reservada o confidencial; </w:t>
      </w:r>
    </w:p>
    <w:p w14:paraId="2E33458D" w14:textId="77777777" w:rsidR="0009648A" w:rsidRPr="007478DF" w:rsidRDefault="0009648A" w:rsidP="007478DF"/>
    <w:p w14:paraId="7FFFF5E1" w14:textId="77777777" w:rsidR="0009648A" w:rsidRPr="007478DF" w:rsidRDefault="0009648A" w:rsidP="007478DF">
      <w:pPr>
        <w:pStyle w:val="Puesto"/>
        <w:ind w:firstLine="0"/>
        <w:rPr>
          <w:color w:val="auto"/>
        </w:rPr>
      </w:pPr>
      <w:r w:rsidRPr="007478DF">
        <w:rPr>
          <w:b/>
          <w:color w:val="auto"/>
        </w:rPr>
        <w:t>XXI.</w:t>
      </w:r>
      <w:r w:rsidRPr="007478DF">
        <w:rPr>
          <w:color w:val="auto"/>
        </w:rPr>
        <w:t xml:space="preserve"> </w:t>
      </w:r>
      <w:r w:rsidRPr="007478DF">
        <w:rPr>
          <w:b/>
          <w:color w:val="auto"/>
        </w:rPr>
        <w:t>Información confidencial</w:t>
      </w:r>
      <w:r w:rsidRPr="007478DF">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988B9C4" w14:textId="77777777" w:rsidR="0009648A" w:rsidRPr="007478DF" w:rsidRDefault="0009648A" w:rsidP="007478DF"/>
    <w:p w14:paraId="2D4B65F4" w14:textId="77777777" w:rsidR="0009648A" w:rsidRPr="007478DF" w:rsidRDefault="0009648A" w:rsidP="007478DF">
      <w:pPr>
        <w:pStyle w:val="Puesto"/>
        <w:ind w:firstLine="0"/>
        <w:rPr>
          <w:color w:val="auto"/>
        </w:rPr>
      </w:pPr>
      <w:r w:rsidRPr="007478DF">
        <w:rPr>
          <w:b/>
          <w:color w:val="auto"/>
        </w:rPr>
        <w:lastRenderedPageBreak/>
        <w:t>XLV. Versión pública:</w:t>
      </w:r>
      <w:r w:rsidRPr="007478DF">
        <w:rPr>
          <w:color w:val="auto"/>
        </w:rPr>
        <w:t xml:space="preserve"> Documento en el que se elimine, suprime o borra la información clasificada como reservada o confidencial para permitir su acceso. </w:t>
      </w:r>
    </w:p>
    <w:p w14:paraId="4092FBA3" w14:textId="77777777" w:rsidR="0009648A" w:rsidRPr="007478DF" w:rsidRDefault="0009648A" w:rsidP="007478DF"/>
    <w:p w14:paraId="61CC6651" w14:textId="77777777" w:rsidR="0009648A" w:rsidRPr="007478DF" w:rsidRDefault="0009648A" w:rsidP="007478DF">
      <w:pPr>
        <w:pStyle w:val="Puesto"/>
        <w:ind w:firstLine="0"/>
        <w:rPr>
          <w:color w:val="auto"/>
        </w:rPr>
      </w:pPr>
      <w:r w:rsidRPr="007478DF">
        <w:rPr>
          <w:b/>
          <w:color w:val="auto"/>
        </w:rPr>
        <w:t>Artículo 51.</w:t>
      </w:r>
      <w:r w:rsidRPr="007478DF">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478DF">
        <w:rPr>
          <w:b/>
          <w:color w:val="auto"/>
        </w:rPr>
        <w:t xml:space="preserve">y tendrá la responsabilidad de verificar en cada caso que la misma no sea confidencial o reservada. </w:t>
      </w:r>
      <w:r w:rsidRPr="007478DF">
        <w:rPr>
          <w:color w:val="auto"/>
        </w:rPr>
        <w:t>Dicha Unidad contará con las facultades internas necesarias para gestionar la atención a las solicitudes de información en los términos de la Ley General y la presente Ley.</w:t>
      </w:r>
    </w:p>
    <w:p w14:paraId="797E23EA" w14:textId="77777777" w:rsidR="0009648A" w:rsidRPr="007478DF" w:rsidRDefault="0009648A" w:rsidP="007478DF"/>
    <w:p w14:paraId="7734B6D3" w14:textId="77777777" w:rsidR="0009648A" w:rsidRPr="007478DF" w:rsidRDefault="0009648A" w:rsidP="007478DF">
      <w:pPr>
        <w:pStyle w:val="Puesto"/>
        <w:ind w:firstLine="0"/>
        <w:rPr>
          <w:color w:val="auto"/>
        </w:rPr>
      </w:pPr>
      <w:r w:rsidRPr="007478DF">
        <w:rPr>
          <w:b/>
          <w:color w:val="auto"/>
        </w:rPr>
        <w:t>Artículo 52.</w:t>
      </w:r>
      <w:r w:rsidRPr="007478DF">
        <w:rPr>
          <w:color w:val="auto"/>
        </w:rPr>
        <w:t xml:space="preserve"> Las solicitudes de acceso a la información y las respuestas que se les dé, incluyendo, en su caso, </w:t>
      </w:r>
      <w:r w:rsidRPr="007478DF">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7478DF">
        <w:rPr>
          <w:color w:val="auto"/>
        </w:rPr>
        <w:t>, siempre y cuando la resolución de referencia se someta a un proceso de disociación, es decir, no haga identificable al titular de tales datos personales.</w:t>
      </w:r>
      <w:r w:rsidRPr="007478DF">
        <w:rPr>
          <w:bCs/>
          <w:noProof/>
          <w:color w:val="auto"/>
        </w:rPr>
        <w:t xml:space="preserve">” </w:t>
      </w:r>
      <w:r w:rsidRPr="007478DF">
        <w:rPr>
          <w:i w:val="0"/>
          <w:iCs/>
          <w:color w:val="auto"/>
        </w:rPr>
        <w:t>(Énfasis añadido)</w:t>
      </w:r>
    </w:p>
    <w:p w14:paraId="3C56AF5E" w14:textId="77777777" w:rsidR="0009648A" w:rsidRPr="007478DF" w:rsidRDefault="0009648A" w:rsidP="007478DF"/>
    <w:p w14:paraId="64928695" w14:textId="77777777" w:rsidR="0009648A" w:rsidRPr="007478DF" w:rsidRDefault="0009648A" w:rsidP="007478DF">
      <w:r w:rsidRPr="007478D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441EF5F" w14:textId="77777777" w:rsidR="0009648A" w:rsidRPr="007478DF" w:rsidRDefault="0009648A" w:rsidP="007478DF"/>
    <w:p w14:paraId="50890945" w14:textId="77777777" w:rsidR="0009648A" w:rsidRPr="007478DF" w:rsidRDefault="0009648A" w:rsidP="007478DF">
      <w:pPr>
        <w:pStyle w:val="Puesto"/>
        <w:ind w:firstLine="0"/>
        <w:rPr>
          <w:rFonts w:eastAsia="Arial Unicode MS"/>
          <w:color w:val="auto"/>
        </w:rPr>
      </w:pPr>
      <w:r w:rsidRPr="007478DF">
        <w:rPr>
          <w:rFonts w:eastAsia="Arial Unicode MS"/>
          <w:b/>
          <w:color w:val="auto"/>
        </w:rPr>
        <w:t>“Artículo 22.</w:t>
      </w:r>
      <w:r w:rsidRPr="007478DF">
        <w:rPr>
          <w:rFonts w:eastAsia="Arial Unicode MS"/>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34357C46" w14:textId="77777777" w:rsidR="0009648A" w:rsidRPr="007478DF" w:rsidRDefault="0009648A" w:rsidP="007478DF">
      <w:pPr>
        <w:rPr>
          <w:rFonts w:eastAsia="Arial Unicode MS"/>
        </w:rPr>
      </w:pPr>
    </w:p>
    <w:p w14:paraId="02ED6BF7" w14:textId="77777777" w:rsidR="0009648A" w:rsidRPr="007478DF" w:rsidRDefault="0009648A" w:rsidP="007478DF">
      <w:pPr>
        <w:pStyle w:val="Puesto"/>
        <w:ind w:firstLine="0"/>
        <w:rPr>
          <w:rFonts w:eastAsia="Arial Unicode MS"/>
          <w:color w:val="auto"/>
        </w:rPr>
      </w:pPr>
      <w:r w:rsidRPr="007478DF">
        <w:rPr>
          <w:rFonts w:eastAsia="Arial Unicode MS"/>
          <w:b/>
          <w:color w:val="auto"/>
        </w:rPr>
        <w:lastRenderedPageBreak/>
        <w:t>Artículo 38.</w:t>
      </w:r>
      <w:r w:rsidRPr="007478DF">
        <w:rPr>
          <w:rFonts w:eastAsia="Arial Unicode MS"/>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478DF">
        <w:rPr>
          <w:rFonts w:eastAsia="Arial Unicode MS"/>
          <w:b/>
          <w:color w:val="auto"/>
        </w:rPr>
        <w:t>”</w:t>
      </w:r>
      <w:r w:rsidRPr="007478DF">
        <w:rPr>
          <w:rFonts w:eastAsia="Arial Unicode MS"/>
          <w:color w:val="auto"/>
        </w:rPr>
        <w:t xml:space="preserve"> </w:t>
      </w:r>
    </w:p>
    <w:p w14:paraId="695390BC" w14:textId="77777777" w:rsidR="0009648A" w:rsidRPr="007478DF" w:rsidRDefault="0009648A" w:rsidP="007478DF">
      <w:pPr>
        <w:rPr>
          <w:rFonts w:eastAsia="Arial Unicode MS"/>
          <w:i/>
        </w:rPr>
      </w:pPr>
    </w:p>
    <w:p w14:paraId="45E46A5E" w14:textId="77777777" w:rsidR="0009648A" w:rsidRPr="007478DF" w:rsidRDefault="0009648A" w:rsidP="007478DF">
      <w:r w:rsidRPr="007478D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D18278" w14:textId="77777777" w:rsidR="0009648A" w:rsidRPr="007478DF" w:rsidRDefault="0009648A" w:rsidP="007478DF"/>
    <w:p w14:paraId="0E872C22" w14:textId="77777777" w:rsidR="0009648A" w:rsidRPr="007478DF" w:rsidRDefault="0009648A" w:rsidP="007478DF">
      <w:r w:rsidRPr="007478D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478DF">
        <w:rPr>
          <w:rFonts w:eastAsia="Arial Unicode MS"/>
        </w:rPr>
        <w:t xml:space="preserve"> que debe ser protegida por </w:t>
      </w:r>
      <w:r w:rsidRPr="007478DF">
        <w:rPr>
          <w:rFonts w:eastAsia="Arial Unicode MS"/>
          <w:b/>
        </w:rPr>
        <w:t>EL SUJETO OBLIGADO,</w:t>
      </w:r>
      <w:r w:rsidRPr="007478DF">
        <w:rPr>
          <w:rFonts w:eastAsia="Arial Unicode MS"/>
        </w:rPr>
        <w:t xml:space="preserve"> por lo </w:t>
      </w:r>
      <w:r w:rsidRPr="007478DF">
        <w:t>que, todo dato personal susceptible de clasificación debe ser protegido.</w:t>
      </w:r>
    </w:p>
    <w:p w14:paraId="72B4D576" w14:textId="77777777" w:rsidR="0009648A" w:rsidRPr="007478DF" w:rsidRDefault="0009648A" w:rsidP="007478DF"/>
    <w:p w14:paraId="1E6E0A27" w14:textId="77777777" w:rsidR="0009648A" w:rsidRPr="007478DF" w:rsidRDefault="0009648A" w:rsidP="007478DF">
      <w:r w:rsidRPr="007478DF">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E883E6D" w14:textId="77777777" w:rsidR="0009648A" w:rsidRPr="007478DF" w:rsidRDefault="0009648A" w:rsidP="007478DF"/>
    <w:p w14:paraId="4BCFC7A5" w14:textId="77777777" w:rsidR="0009648A" w:rsidRPr="007478DF" w:rsidRDefault="0009648A" w:rsidP="007478DF">
      <w:r w:rsidRPr="007478DF">
        <w:t xml:space="preserve">Asimismo, es importante señalar que dicha clasificación se tiene que efectuar mediante la forma y formalidades que la ley de la materia impone; es decir, mediante acuerdo </w:t>
      </w:r>
      <w:r w:rsidRPr="007478DF">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D2ADC14" w14:textId="77777777" w:rsidR="0009648A" w:rsidRPr="007478DF" w:rsidRDefault="0009648A" w:rsidP="007478DF"/>
    <w:p w14:paraId="7049F4FB" w14:textId="77777777" w:rsidR="0009648A" w:rsidRPr="007478DF" w:rsidRDefault="0009648A" w:rsidP="007478DF">
      <w:pPr>
        <w:pStyle w:val="Puesto"/>
        <w:ind w:firstLine="0"/>
        <w:jc w:val="center"/>
        <w:rPr>
          <w:b/>
          <w:color w:val="auto"/>
        </w:rPr>
      </w:pPr>
      <w:r w:rsidRPr="007478DF">
        <w:rPr>
          <w:b/>
          <w:color w:val="auto"/>
        </w:rPr>
        <w:t>Ley de Transparencia y Acceso a la Información Pública del Estado de México y Municipios</w:t>
      </w:r>
    </w:p>
    <w:p w14:paraId="60483BFD" w14:textId="77777777" w:rsidR="0009648A" w:rsidRPr="007478DF" w:rsidRDefault="0009648A" w:rsidP="007478DF">
      <w:pPr>
        <w:pStyle w:val="Puesto"/>
        <w:ind w:firstLine="0"/>
        <w:rPr>
          <w:color w:val="auto"/>
        </w:rPr>
      </w:pPr>
    </w:p>
    <w:p w14:paraId="4E324E06" w14:textId="77777777" w:rsidR="0009648A" w:rsidRPr="007478DF" w:rsidRDefault="0009648A" w:rsidP="007478DF">
      <w:pPr>
        <w:pStyle w:val="Puesto"/>
        <w:ind w:firstLine="0"/>
        <w:rPr>
          <w:color w:val="auto"/>
        </w:rPr>
      </w:pPr>
      <w:r w:rsidRPr="007478DF">
        <w:rPr>
          <w:color w:val="auto"/>
        </w:rPr>
        <w:t>“</w:t>
      </w:r>
      <w:r w:rsidRPr="007478DF">
        <w:rPr>
          <w:b/>
          <w:color w:val="auto"/>
        </w:rPr>
        <w:t>Artículo 49.</w:t>
      </w:r>
      <w:r w:rsidRPr="007478DF">
        <w:rPr>
          <w:color w:val="auto"/>
        </w:rPr>
        <w:t xml:space="preserve"> Los Comités de Transparencia tendrán las siguientes atribuciones:</w:t>
      </w:r>
    </w:p>
    <w:p w14:paraId="7AE81258" w14:textId="77777777" w:rsidR="0009648A" w:rsidRPr="007478DF" w:rsidRDefault="0009648A" w:rsidP="007478DF">
      <w:pPr>
        <w:pStyle w:val="Puesto"/>
        <w:ind w:firstLine="0"/>
        <w:rPr>
          <w:color w:val="auto"/>
        </w:rPr>
      </w:pPr>
      <w:r w:rsidRPr="007478DF">
        <w:rPr>
          <w:color w:val="auto"/>
        </w:rPr>
        <w:t>VIII. Aprobar, modificar o revocar la clasificación de la información;</w:t>
      </w:r>
    </w:p>
    <w:p w14:paraId="3414B5D4" w14:textId="77777777" w:rsidR="0009648A" w:rsidRPr="007478DF" w:rsidRDefault="0009648A" w:rsidP="007478DF">
      <w:pPr>
        <w:pStyle w:val="Puesto"/>
        <w:ind w:firstLine="0"/>
        <w:rPr>
          <w:color w:val="auto"/>
        </w:rPr>
      </w:pPr>
    </w:p>
    <w:p w14:paraId="1990433C" w14:textId="77777777" w:rsidR="0009648A" w:rsidRPr="007478DF" w:rsidRDefault="0009648A" w:rsidP="007478DF">
      <w:pPr>
        <w:pStyle w:val="Puesto"/>
        <w:ind w:firstLine="0"/>
        <w:rPr>
          <w:color w:val="auto"/>
        </w:rPr>
      </w:pPr>
      <w:r w:rsidRPr="007478DF">
        <w:rPr>
          <w:b/>
          <w:color w:val="auto"/>
        </w:rPr>
        <w:t>Artículo 132.</w:t>
      </w:r>
      <w:r w:rsidRPr="007478DF">
        <w:rPr>
          <w:color w:val="auto"/>
        </w:rPr>
        <w:t xml:space="preserve"> La clasificación de la información se llevará a cabo en el momento en que:</w:t>
      </w:r>
    </w:p>
    <w:p w14:paraId="4E7017A2" w14:textId="77777777" w:rsidR="0009648A" w:rsidRPr="007478DF" w:rsidRDefault="0009648A" w:rsidP="007478DF">
      <w:pPr>
        <w:pStyle w:val="Puesto"/>
        <w:ind w:firstLine="0"/>
        <w:rPr>
          <w:color w:val="auto"/>
        </w:rPr>
      </w:pPr>
      <w:r w:rsidRPr="007478DF">
        <w:rPr>
          <w:color w:val="auto"/>
        </w:rPr>
        <w:t>I. Se reciba una solicitud de acceso a la información;</w:t>
      </w:r>
    </w:p>
    <w:p w14:paraId="3D477C97" w14:textId="77777777" w:rsidR="0009648A" w:rsidRPr="007478DF" w:rsidRDefault="0009648A" w:rsidP="007478DF">
      <w:pPr>
        <w:pStyle w:val="Puesto"/>
        <w:ind w:firstLine="0"/>
        <w:rPr>
          <w:color w:val="auto"/>
        </w:rPr>
      </w:pPr>
      <w:r w:rsidRPr="007478DF">
        <w:rPr>
          <w:color w:val="auto"/>
        </w:rPr>
        <w:t>II. Se determine mediante resolución de autoridad competente; o</w:t>
      </w:r>
    </w:p>
    <w:p w14:paraId="7A83856B" w14:textId="77777777" w:rsidR="0009648A" w:rsidRPr="007478DF" w:rsidRDefault="0009648A" w:rsidP="007478DF">
      <w:pPr>
        <w:pStyle w:val="Puesto"/>
        <w:ind w:firstLine="0"/>
        <w:rPr>
          <w:color w:val="auto"/>
        </w:rPr>
      </w:pPr>
      <w:r w:rsidRPr="007478DF">
        <w:rPr>
          <w:color w:val="auto"/>
        </w:rPr>
        <w:t>III. Se generen versiones públicas para dar cumplimiento a las obligaciones de transparencia previstas en esta Ley.”</w:t>
      </w:r>
    </w:p>
    <w:p w14:paraId="22A24E89" w14:textId="77777777" w:rsidR="0009648A" w:rsidRPr="007478DF" w:rsidRDefault="0009648A" w:rsidP="007478DF">
      <w:pPr>
        <w:pStyle w:val="Puesto"/>
        <w:ind w:firstLine="0"/>
        <w:rPr>
          <w:color w:val="auto"/>
        </w:rPr>
      </w:pPr>
    </w:p>
    <w:p w14:paraId="47ABB091" w14:textId="77777777" w:rsidR="0009648A" w:rsidRPr="007478DF" w:rsidRDefault="0009648A" w:rsidP="007478DF">
      <w:pPr>
        <w:pStyle w:val="Puesto"/>
        <w:ind w:firstLine="0"/>
        <w:rPr>
          <w:color w:val="auto"/>
        </w:rPr>
      </w:pPr>
      <w:r w:rsidRPr="007478DF">
        <w:rPr>
          <w:color w:val="auto"/>
        </w:rPr>
        <w:t>“</w:t>
      </w:r>
      <w:r w:rsidRPr="007478DF">
        <w:rPr>
          <w:b/>
          <w:color w:val="auto"/>
        </w:rPr>
        <w:t>Segundo. -</w:t>
      </w:r>
      <w:r w:rsidRPr="007478DF">
        <w:rPr>
          <w:color w:val="auto"/>
        </w:rPr>
        <w:t xml:space="preserve"> Para efectos de los presentes Lineamientos Generales, se entenderá por:</w:t>
      </w:r>
    </w:p>
    <w:p w14:paraId="20A17981" w14:textId="77777777" w:rsidR="0009648A" w:rsidRPr="007478DF" w:rsidRDefault="0009648A" w:rsidP="007478DF">
      <w:pPr>
        <w:pStyle w:val="Puesto"/>
        <w:ind w:firstLine="0"/>
        <w:rPr>
          <w:color w:val="auto"/>
        </w:rPr>
      </w:pPr>
      <w:r w:rsidRPr="007478DF">
        <w:rPr>
          <w:color w:val="auto"/>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DBF00A2" w14:textId="77777777" w:rsidR="0009648A" w:rsidRPr="007478DF" w:rsidRDefault="0009648A" w:rsidP="007478DF">
      <w:pPr>
        <w:pStyle w:val="Puesto"/>
        <w:ind w:firstLine="0"/>
        <w:rPr>
          <w:color w:val="auto"/>
        </w:rPr>
      </w:pPr>
    </w:p>
    <w:p w14:paraId="53883E96" w14:textId="77777777" w:rsidR="0009648A" w:rsidRPr="007478DF" w:rsidRDefault="0009648A" w:rsidP="007478DF">
      <w:pPr>
        <w:pStyle w:val="Puesto"/>
        <w:ind w:firstLine="0"/>
        <w:jc w:val="center"/>
        <w:rPr>
          <w:b/>
          <w:color w:val="auto"/>
        </w:rPr>
      </w:pPr>
      <w:r w:rsidRPr="007478DF">
        <w:rPr>
          <w:b/>
          <w:color w:val="auto"/>
        </w:rPr>
        <w:t>Lineamientos Generales en materia de Clasificación y Desclasificación de la Información</w:t>
      </w:r>
    </w:p>
    <w:p w14:paraId="2CD5E486" w14:textId="77777777" w:rsidR="0009648A" w:rsidRPr="007478DF" w:rsidRDefault="0009648A" w:rsidP="007478DF">
      <w:pPr>
        <w:pStyle w:val="Puesto"/>
        <w:ind w:firstLine="0"/>
        <w:jc w:val="center"/>
        <w:rPr>
          <w:b/>
          <w:color w:val="auto"/>
        </w:rPr>
      </w:pPr>
    </w:p>
    <w:p w14:paraId="24ACAEF7" w14:textId="77777777" w:rsidR="0009648A" w:rsidRPr="007478DF" w:rsidRDefault="0009648A" w:rsidP="007478DF">
      <w:pPr>
        <w:pStyle w:val="Puesto"/>
        <w:ind w:firstLine="0"/>
        <w:rPr>
          <w:color w:val="auto"/>
        </w:rPr>
      </w:pPr>
      <w:r w:rsidRPr="007478DF">
        <w:rPr>
          <w:b/>
          <w:color w:val="auto"/>
        </w:rPr>
        <w:t>Cuarto.</w:t>
      </w:r>
      <w:r w:rsidRPr="007478DF">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C0FBBF" w14:textId="77777777" w:rsidR="0009648A" w:rsidRPr="007478DF" w:rsidRDefault="0009648A" w:rsidP="007478DF">
      <w:pPr>
        <w:pStyle w:val="Puesto"/>
        <w:ind w:firstLine="0"/>
        <w:rPr>
          <w:color w:val="auto"/>
        </w:rPr>
      </w:pPr>
      <w:r w:rsidRPr="007478DF">
        <w:rPr>
          <w:color w:val="auto"/>
        </w:rPr>
        <w:lastRenderedPageBreak/>
        <w:t>Los sujetos obligados deberán aplicar, de manera estricta, las excepciones al derecho de acceso a la información y sólo podrán invocarlas cuando acrediten su procedencia.</w:t>
      </w:r>
    </w:p>
    <w:p w14:paraId="798682D5" w14:textId="77777777" w:rsidR="0009648A" w:rsidRPr="007478DF" w:rsidRDefault="0009648A" w:rsidP="007478DF">
      <w:pPr>
        <w:pStyle w:val="Puesto"/>
        <w:ind w:firstLine="0"/>
        <w:rPr>
          <w:color w:val="auto"/>
        </w:rPr>
      </w:pPr>
    </w:p>
    <w:p w14:paraId="38562B47" w14:textId="77777777" w:rsidR="0009648A" w:rsidRPr="007478DF" w:rsidRDefault="0009648A" w:rsidP="007478DF">
      <w:pPr>
        <w:pStyle w:val="Puesto"/>
        <w:ind w:firstLine="0"/>
        <w:rPr>
          <w:color w:val="auto"/>
        </w:rPr>
      </w:pPr>
      <w:r w:rsidRPr="007478DF">
        <w:rPr>
          <w:b/>
          <w:color w:val="auto"/>
        </w:rPr>
        <w:t>Quinto.</w:t>
      </w:r>
      <w:r w:rsidRPr="007478DF">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CC70D0C" w14:textId="77777777" w:rsidR="0009648A" w:rsidRPr="007478DF" w:rsidRDefault="0009648A" w:rsidP="007478DF">
      <w:pPr>
        <w:pStyle w:val="Puesto"/>
        <w:ind w:firstLine="0"/>
        <w:rPr>
          <w:color w:val="auto"/>
        </w:rPr>
      </w:pPr>
    </w:p>
    <w:p w14:paraId="5B4C5F6C" w14:textId="77777777" w:rsidR="0009648A" w:rsidRPr="007478DF" w:rsidRDefault="0009648A" w:rsidP="007478DF">
      <w:pPr>
        <w:pStyle w:val="Puesto"/>
        <w:ind w:firstLine="0"/>
        <w:rPr>
          <w:color w:val="auto"/>
        </w:rPr>
      </w:pPr>
      <w:r w:rsidRPr="007478DF">
        <w:rPr>
          <w:b/>
          <w:color w:val="auto"/>
        </w:rPr>
        <w:t>Sexto.</w:t>
      </w:r>
      <w:r w:rsidRPr="007478DF">
        <w:rPr>
          <w:color w:val="auto"/>
        </w:rPr>
        <w:t xml:space="preserve"> Se deroga.</w:t>
      </w:r>
    </w:p>
    <w:p w14:paraId="1BF598D0" w14:textId="77777777" w:rsidR="0009648A" w:rsidRPr="007478DF" w:rsidRDefault="0009648A" w:rsidP="007478DF">
      <w:pPr>
        <w:pStyle w:val="Puesto"/>
        <w:ind w:firstLine="0"/>
        <w:rPr>
          <w:color w:val="auto"/>
        </w:rPr>
      </w:pPr>
    </w:p>
    <w:p w14:paraId="37F43097" w14:textId="77777777" w:rsidR="0009648A" w:rsidRPr="007478DF" w:rsidRDefault="0009648A" w:rsidP="007478DF">
      <w:pPr>
        <w:pStyle w:val="Puesto"/>
        <w:ind w:firstLine="0"/>
        <w:rPr>
          <w:color w:val="auto"/>
        </w:rPr>
      </w:pPr>
      <w:r w:rsidRPr="007478DF">
        <w:rPr>
          <w:b/>
          <w:color w:val="auto"/>
        </w:rPr>
        <w:t>Séptimo.</w:t>
      </w:r>
      <w:r w:rsidRPr="007478DF">
        <w:rPr>
          <w:color w:val="auto"/>
        </w:rPr>
        <w:t xml:space="preserve"> La clasificación de la información se llevará a cabo en el momento en que:</w:t>
      </w:r>
    </w:p>
    <w:p w14:paraId="2DF8E035" w14:textId="77777777" w:rsidR="0009648A" w:rsidRPr="007478DF" w:rsidRDefault="0009648A" w:rsidP="007478DF">
      <w:pPr>
        <w:pStyle w:val="Puesto"/>
        <w:ind w:firstLine="0"/>
        <w:rPr>
          <w:color w:val="auto"/>
        </w:rPr>
      </w:pPr>
      <w:r w:rsidRPr="007478DF">
        <w:rPr>
          <w:color w:val="auto"/>
        </w:rPr>
        <w:t>I.        Se reciba una solicitud de acceso a la información;</w:t>
      </w:r>
    </w:p>
    <w:p w14:paraId="3FBE1271" w14:textId="77777777" w:rsidR="0009648A" w:rsidRPr="007478DF" w:rsidRDefault="0009648A" w:rsidP="007478DF">
      <w:pPr>
        <w:pStyle w:val="Puesto"/>
        <w:ind w:firstLine="0"/>
        <w:rPr>
          <w:color w:val="auto"/>
        </w:rPr>
      </w:pPr>
      <w:r w:rsidRPr="007478DF">
        <w:rPr>
          <w:color w:val="auto"/>
        </w:rPr>
        <w:t>II.       Se determine mediante resolución del Comité de Transparencia, el órgano garante competente, o en cumplimiento a una sentencia del Poder Judicial; o</w:t>
      </w:r>
    </w:p>
    <w:p w14:paraId="79D653F0" w14:textId="77777777" w:rsidR="0009648A" w:rsidRPr="007478DF" w:rsidRDefault="0009648A" w:rsidP="007478DF">
      <w:pPr>
        <w:pStyle w:val="Puesto"/>
        <w:ind w:firstLine="0"/>
        <w:rPr>
          <w:color w:val="auto"/>
        </w:rPr>
      </w:pPr>
      <w:r w:rsidRPr="007478DF">
        <w:rPr>
          <w:color w:val="auto"/>
        </w:rPr>
        <w:t>III.      Se generen versiones públicas para dar cumplimiento a las obligaciones de transparencia previstas en la Ley General, la Ley Federal y las correspondientes de las entidades federativas.</w:t>
      </w:r>
    </w:p>
    <w:p w14:paraId="2E5F04B1" w14:textId="77777777" w:rsidR="0009648A" w:rsidRPr="007478DF" w:rsidRDefault="0009648A" w:rsidP="007478DF">
      <w:pPr>
        <w:pStyle w:val="Puesto"/>
        <w:ind w:firstLine="0"/>
        <w:rPr>
          <w:color w:val="auto"/>
        </w:rPr>
      </w:pPr>
      <w:r w:rsidRPr="007478DF">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0E43C05D" w14:textId="77777777" w:rsidR="0009648A" w:rsidRPr="007478DF" w:rsidRDefault="0009648A" w:rsidP="007478DF">
      <w:pPr>
        <w:pStyle w:val="Puesto"/>
        <w:ind w:firstLine="0"/>
        <w:rPr>
          <w:color w:val="auto"/>
        </w:rPr>
      </w:pPr>
    </w:p>
    <w:p w14:paraId="58375CE4" w14:textId="77777777" w:rsidR="0009648A" w:rsidRPr="007478DF" w:rsidRDefault="0009648A" w:rsidP="007478DF">
      <w:pPr>
        <w:pStyle w:val="Puesto"/>
        <w:ind w:firstLine="0"/>
        <w:rPr>
          <w:color w:val="auto"/>
        </w:rPr>
      </w:pPr>
      <w:r w:rsidRPr="007478DF">
        <w:rPr>
          <w:b/>
          <w:color w:val="auto"/>
        </w:rPr>
        <w:t>Octavo.</w:t>
      </w:r>
      <w:r w:rsidRPr="007478DF">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F37E01" w14:textId="77777777" w:rsidR="0009648A" w:rsidRPr="007478DF" w:rsidRDefault="0009648A" w:rsidP="007478DF">
      <w:pPr>
        <w:pStyle w:val="Puesto"/>
        <w:ind w:firstLine="0"/>
        <w:rPr>
          <w:color w:val="auto"/>
        </w:rPr>
      </w:pPr>
      <w:r w:rsidRPr="007478DF">
        <w:rPr>
          <w:color w:val="auto"/>
        </w:rPr>
        <w:t>Para motivar la clasificación se deberán señalar las razones o circunstancias especiales que lo llevaron a concluir que el caso particular se ajusta al supuesto previsto por la norma legal invocada como fundamento.</w:t>
      </w:r>
    </w:p>
    <w:p w14:paraId="3E35CAC6" w14:textId="77777777" w:rsidR="0009648A" w:rsidRPr="007478DF" w:rsidRDefault="0009648A" w:rsidP="007478DF">
      <w:pPr>
        <w:pStyle w:val="Puesto"/>
        <w:ind w:firstLine="0"/>
        <w:rPr>
          <w:color w:val="auto"/>
        </w:rPr>
      </w:pPr>
      <w:r w:rsidRPr="007478DF">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0B0E2AD" w14:textId="77777777" w:rsidR="0009648A" w:rsidRPr="007478DF" w:rsidRDefault="0009648A" w:rsidP="007478DF">
      <w:pPr>
        <w:pStyle w:val="Puesto"/>
        <w:ind w:firstLine="0"/>
        <w:rPr>
          <w:color w:val="auto"/>
        </w:rPr>
      </w:pPr>
    </w:p>
    <w:p w14:paraId="0CF4CB09" w14:textId="77777777" w:rsidR="0009648A" w:rsidRPr="007478DF" w:rsidRDefault="0009648A" w:rsidP="007478DF">
      <w:pPr>
        <w:pStyle w:val="Puesto"/>
        <w:ind w:firstLine="0"/>
        <w:rPr>
          <w:color w:val="auto"/>
        </w:rPr>
      </w:pPr>
      <w:r w:rsidRPr="007478DF">
        <w:rPr>
          <w:b/>
          <w:color w:val="auto"/>
        </w:rPr>
        <w:t>Noveno.</w:t>
      </w:r>
      <w:r w:rsidRPr="007478DF">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61DD6FD" w14:textId="77777777" w:rsidR="0009648A" w:rsidRPr="007478DF" w:rsidRDefault="0009648A" w:rsidP="007478DF">
      <w:pPr>
        <w:pStyle w:val="Puesto"/>
        <w:ind w:firstLine="0"/>
        <w:rPr>
          <w:color w:val="auto"/>
        </w:rPr>
      </w:pPr>
    </w:p>
    <w:p w14:paraId="61CD5CA8" w14:textId="77777777" w:rsidR="0009648A" w:rsidRPr="007478DF" w:rsidRDefault="0009648A" w:rsidP="007478DF">
      <w:pPr>
        <w:pStyle w:val="Puesto"/>
        <w:ind w:firstLine="0"/>
        <w:rPr>
          <w:color w:val="auto"/>
        </w:rPr>
      </w:pPr>
      <w:r w:rsidRPr="007478DF">
        <w:rPr>
          <w:b/>
          <w:color w:val="auto"/>
        </w:rPr>
        <w:t>Décimo.</w:t>
      </w:r>
      <w:r w:rsidRPr="007478DF">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E689471" w14:textId="77777777" w:rsidR="0009648A" w:rsidRPr="007478DF" w:rsidRDefault="0009648A" w:rsidP="007478DF">
      <w:pPr>
        <w:pStyle w:val="Puesto"/>
        <w:ind w:firstLine="0"/>
        <w:rPr>
          <w:color w:val="auto"/>
        </w:rPr>
      </w:pPr>
      <w:r w:rsidRPr="007478DF">
        <w:rPr>
          <w:color w:val="auto"/>
        </w:rPr>
        <w:t>En ausencia de los titulares de las áreas, la información será clasificada o desclasificada por la persona que lo supla, en términos de la normativa que rija la actuación del sujeto obligado.</w:t>
      </w:r>
    </w:p>
    <w:p w14:paraId="2D136CBF" w14:textId="77777777" w:rsidR="0009648A" w:rsidRPr="007478DF" w:rsidRDefault="0009648A" w:rsidP="007478DF">
      <w:pPr>
        <w:pStyle w:val="Puesto"/>
        <w:ind w:firstLine="0"/>
        <w:rPr>
          <w:color w:val="auto"/>
        </w:rPr>
      </w:pPr>
      <w:r w:rsidRPr="007478DF">
        <w:rPr>
          <w:b/>
          <w:color w:val="auto"/>
        </w:rPr>
        <w:t xml:space="preserve">Décimo primero. </w:t>
      </w:r>
      <w:r w:rsidRPr="007478DF">
        <w:rPr>
          <w:color w:val="auto"/>
        </w:rPr>
        <w:t>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D3FAFFB" w14:textId="77777777" w:rsidR="0009648A" w:rsidRPr="007478DF" w:rsidRDefault="0009648A" w:rsidP="007478DF"/>
    <w:p w14:paraId="6F4F0CCB" w14:textId="77777777" w:rsidR="0009648A" w:rsidRPr="007478DF" w:rsidRDefault="0009648A" w:rsidP="007478DF">
      <w:pPr>
        <w:rPr>
          <w:lang w:eastAsia="es-CO"/>
        </w:rPr>
      </w:pPr>
      <w:r w:rsidRPr="007478DF">
        <w:t xml:space="preserve">Consecuentemente, se destaca que la versión pública que elabore </w:t>
      </w:r>
      <w:r w:rsidRPr="007478DF">
        <w:rPr>
          <w:b/>
        </w:rPr>
        <w:t>EL SUJETO OBLIGADO</w:t>
      </w:r>
      <w:r w:rsidRPr="007478DF">
        <w:t xml:space="preserve"> debe cumplir con las formalidades exigidas en la Ley, por lo que para tal efecto emitirá el </w:t>
      </w:r>
      <w:r w:rsidRPr="007478DF">
        <w:rPr>
          <w:b/>
        </w:rPr>
        <w:t>Acuerdo del Comité de Transparencia</w:t>
      </w:r>
      <w:r w:rsidRPr="007478D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478DF">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01D49B4" w14:textId="77777777" w:rsidR="00BD1F04" w:rsidRPr="007478DF" w:rsidRDefault="00BD1F04" w:rsidP="007478DF">
      <w:pPr>
        <w:ind w:right="-93"/>
      </w:pPr>
    </w:p>
    <w:p w14:paraId="10B35E43" w14:textId="4AFA1E9B" w:rsidR="00E50D2D" w:rsidRPr="007478DF" w:rsidRDefault="00BD1F04" w:rsidP="007478DF">
      <w:pPr>
        <w:pStyle w:val="Ttulo3"/>
        <w:spacing w:line="360" w:lineRule="auto"/>
        <w:ind w:right="-312"/>
      </w:pPr>
      <w:bookmarkStart w:id="34" w:name="_Toc197540332"/>
      <w:r w:rsidRPr="007478DF">
        <w:t xml:space="preserve">e) </w:t>
      </w:r>
      <w:r w:rsidR="00E50D2D" w:rsidRPr="007478DF">
        <w:t>Conclusión</w:t>
      </w:r>
      <w:bookmarkEnd w:id="34"/>
    </w:p>
    <w:p w14:paraId="16646DB7" w14:textId="57898AA9" w:rsidR="00FD6BCA" w:rsidRPr="007478DF" w:rsidRDefault="00C05457" w:rsidP="007478DF">
      <w:pPr>
        <w:widowControl w:val="0"/>
        <w:tabs>
          <w:tab w:val="left" w:pos="1701"/>
          <w:tab w:val="left" w:pos="1843"/>
        </w:tabs>
      </w:pPr>
      <w:r w:rsidRPr="007478DF">
        <w:t xml:space="preserve">En razón de lo anteriormente expuesto, este Instituto estima que las razones o motivos de inconformidad hechos valer por </w:t>
      </w:r>
      <w:r w:rsidRPr="007478DF">
        <w:rPr>
          <w:b/>
        </w:rPr>
        <w:t>LA PARTE RECURRENTE</w:t>
      </w:r>
      <w:r w:rsidRPr="007478DF">
        <w:t xml:space="preserve"> devienen </w:t>
      </w:r>
      <w:r w:rsidRPr="007478DF">
        <w:rPr>
          <w:b/>
        </w:rPr>
        <w:t>fundadas</w:t>
      </w:r>
      <w:r w:rsidRPr="007478DF">
        <w:t xml:space="preserve"> y suficientes </w:t>
      </w:r>
      <w:r w:rsidRPr="007478DF">
        <w:lastRenderedPageBreak/>
        <w:t xml:space="preserve">para </w:t>
      </w:r>
      <w:r w:rsidR="0009648A" w:rsidRPr="007478DF">
        <w:rPr>
          <w:b/>
        </w:rPr>
        <w:t>MODIFICAR</w:t>
      </w:r>
      <w:r w:rsidRPr="007478DF">
        <w:t xml:space="preserve"> la respuesta del </w:t>
      </w:r>
      <w:r w:rsidRPr="007478DF">
        <w:rPr>
          <w:b/>
        </w:rPr>
        <w:t>SUJETO OBLIGADO</w:t>
      </w:r>
      <w:r w:rsidRPr="007478DF">
        <w:t xml:space="preserve"> y ordenarle haga entrega de la información materia de la solicitud.</w:t>
      </w:r>
    </w:p>
    <w:p w14:paraId="25D1C0C0" w14:textId="77777777" w:rsidR="00FD6BCA" w:rsidRPr="007478DF" w:rsidRDefault="00FD6BCA" w:rsidP="007478DF">
      <w:pPr>
        <w:widowControl w:val="0"/>
        <w:tabs>
          <w:tab w:val="left" w:pos="1701"/>
          <w:tab w:val="left" w:pos="1843"/>
        </w:tabs>
      </w:pPr>
    </w:p>
    <w:p w14:paraId="7ADC5339" w14:textId="7D8ED433" w:rsidR="00FD6BCA" w:rsidRPr="007478DF" w:rsidRDefault="00C05457" w:rsidP="007478DF">
      <w:pPr>
        <w:ind w:right="-93"/>
      </w:pPr>
      <w:bookmarkStart w:id="35" w:name="_32hioqz" w:colFirst="0" w:colLast="0"/>
      <w:bookmarkEnd w:id="35"/>
      <w:r w:rsidRPr="007478DF">
        <w:t xml:space="preserve">Así, con fundamento en lo establecido en los artículos 5, párrafos trigésimo </w:t>
      </w:r>
      <w:r w:rsidR="0009648A" w:rsidRPr="007478DF">
        <w:t>séptimo</w:t>
      </w:r>
      <w:r w:rsidRPr="007478DF">
        <w:t xml:space="preserve">, trigésimo </w:t>
      </w:r>
      <w:r w:rsidR="0009648A" w:rsidRPr="007478DF">
        <w:t>octavo</w:t>
      </w:r>
      <w:r w:rsidRPr="007478DF">
        <w:t xml:space="preserve"> y trigésimo </w:t>
      </w:r>
      <w:r w:rsidR="0009648A" w:rsidRPr="007478DF">
        <w:t>noveno</w:t>
      </w:r>
      <w:r w:rsidRPr="007478DF">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171AADD" w14:textId="77777777" w:rsidR="00FD6BCA" w:rsidRPr="007478DF" w:rsidRDefault="00FD6BCA" w:rsidP="007478DF"/>
    <w:p w14:paraId="30B4D58D" w14:textId="77777777" w:rsidR="00FD6BCA" w:rsidRPr="007478DF" w:rsidRDefault="00C05457" w:rsidP="007478DF">
      <w:pPr>
        <w:pStyle w:val="Ttulo1"/>
      </w:pPr>
      <w:bookmarkStart w:id="36" w:name="_1hmsyys" w:colFirst="0" w:colLast="0"/>
      <w:bookmarkStart w:id="37" w:name="_Toc197540333"/>
      <w:bookmarkEnd w:id="36"/>
      <w:r w:rsidRPr="007478DF">
        <w:t>RESUELVE</w:t>
      </w:r>
      <w:bookmarkEnd w:id="37"/>
    </w:p>
    <w:p w14:paraId="2471400A" w14:textId="77777777" w:rsidR="00FD6BCA" w:rsidRPr="007478DF" w:rsidRDefault="00FD6BCA" w:rsidP="007478DF">
      <w:pPr>
        <w:ind w:right="113"/>
        <w:rPr>
          <w:b/>
        </w:rPr>
      </w:pPr>
    </w:p>
    <w:p w14:paraId="27B293DB" w14:textId="73026936" w:rsidR="00FD6BCA" w:rsidRPr="007478DF" w:rsidRDefault="00C05457" w:rsidP="007478DF">
      <w:pPr>
        <w:widowControl w:val="0"/>
      </w:pPr>
      <w:r w:rsidRPr="007478DF">
        <w:rPr>
          <w:b/>
        </w:rPr>
        <w:t>PRIMERO.</w:t>
      </w:r>
      <w:r w:rsidRPr="007478DF">
        <w:t xml:space="preserve"> Se</w:t>
      </w:r>
      <w:r w:rsidRPr="007478DF">
        <w:rPr>
          <w:b/>
        </w:rPr>
        <w:t xml:space="preserve"> </w:t>
      </w:r>
      <w:r w:rsidR="003B4A65" w:rsidRPr="007478DF">
        <w:rPr>
          <w:b/>
        </w:rPr>
        <w:t>MODIFICA</w:t>
      </w:r>
      <w:r w:rsidRPr="007478DF">
        <w:t xml:space="preserve"> la respuesta entregada por el </w:t>
      </w:r>
      <w:r w:rsidRPr="007478DF">
        <w:rPr>
          <w:b/>
        </w:rPr>
        <w:t>SUJETO OBLIGADO</w:t>
      </w:r>
      <w:r w:rsidRPr="007478DF">
        <w:t xml:space="preserve"> en la solicitud de información </w:t>
      </w:r>
      <w:r w:rsidR="00713999" w:rsidRPr="007478DF">
        <w:rPr>
          <w:b/>
        </w:rPr>
        <w:t>00993/TOLUCA/IP/2025</w:t>
      </w:r>
      <w:r w:rsidRPr="007478DF">
        <w:t xml:space="preserve">, por resultar </w:t>
      </w:r>
      <w:r w:rsidRPr="007478DF">
        <w:rPr>
          <w:b/>
        </w:rPr>
        <w:t>FUNDADAS</w:t>
      </w:r>
      <w:r w:rsidRPr="007478DF">
        <w:t xml:space="preserve"> las razones o motivos de inconformidad hechos valer por </w:t>
      </w:r>
      <w:r w:rsidRPr="007478DF">
        <w:rPr>
          <w:b/>
        </w:rPr>
        <w:t>LA PARTE RECURRENTE</w:t>
      </w:r>
      <w:r w:rsidRPr="007478DF">
        <w:t xml:space="preserve"> en el Recurso de Revisión </w:t>
      </w:r>
      <w:r w:rsidR="00713999" w:rsidRPr="007478DF">
        <w:rPr>
          <w:b/>
        </w:rPr>
        <w:t>02917/INFOEM/IP/RR/2025</w:t>
      </w:r>
      <w:r w:rsidRPr="007478DF">
        <w:t>,</w:t>
      </w:r>
      <w:r w:rsidRPr="007478DF">
        <w:rPr>
          <w:b/>
        </w:rPr>
        <w:t xml:space="preserve"> </w:t>
      </w:r>
      <w:r w:rsidRPr="007478DF">
        <w:t xml:space="preserve">en términos del considerando </w:t>
      </w:r>
      <w:r w:rsidRPr="007478DF">
        <w:rPr>
          <w:b/>
        </w:rPr>
        <w:t>SEGUNDO</w:t>
      </w:r>
      <w:r w:rsidRPr="007478DF">
        <w:t xml:space="preserve"> de la presente Resolución.</w:t>
      </w:r>
    </w:p>
    <w:p w14:paraId="08DEF255" w14:textId="77777777" w:rsidR="00FD6BCA" w:rsidRPr="007478DF" w:rsidRDefault="00FD6BCA" w:rsidP="007478DF">
      <w:pPr>
        <w:widowControl w:val="0"/>
      </w:pPr>
    </w:p>
    <w:p w14:paraId="6C035C13" w14:textId="16C70BE6" w:rsidR="00FD6BCA" w:rsidRPr="007478DF" w:rsidRDefault="00C05457" w:rsidP="007478DF">
      <w:pPr>
        <w:ind w:right="-93"/>
      </w:pPr>
      <w:r w:rsidRPr="007478DF">
        <w:rPr>
          <w:b/>
        </w:rPr>
        <w:t>SEGUNDO.</w:t>
      </w:r>
      <w:r w:rsidRPr="007478DF">
        <w:t xml:space="preserve"> Se </w:t>
      </w:r>
      <w:r w:rsidRPr="007478DF">
        <w:rPr>
          <w:b/>
        </w:rPr>
        <w:t xml:space="preserve">ORDENA </w:t>
      </w:r>
      <w:r w:rsidRPr="007478DF">
        <w:t xml:space="preserve">al </w:t>
      </w:r>
      <w:r w:rsidRPr="007478DF">
        <w:rPr>
          <w:b/>
        </w:rPr>
        <w:t>SUJETO OBLIGADO</w:t>
      </w:r>
      <w:r w:rsidRPr="007478DF">
        <w:t xml:space="preserve">, a efecto de que, entregue, de ser procedente en </w:t>
      </w:r>
      <w:r w:rsidRPr="007478DF">
        <w:rPr>
          <w:b/>
        </w:rPr>
        <w:t>versión pública</w:t>
      </w:r>
      <w:r w:rsidRPr="007478DF">
        <w:t xml:space="preserve">, a través del </w:t>
      </w:r>
      <w:r w:rsidRPr="007478DF">
        <w:rPr>
          <w:b/>
        </w:rPr>
        <w:t>SAIMEX</w:t>
      </w:r>
      <w:r w:rsidRPr="007478DF">
        <w:t xml:space="preserve">, </w:t>
      </w:r>
      <w:r w:rsidR="00F11367" w:rsidRPr="007478DF">
        <w:t>el documento en donde conste</w:t>
      </w:r>
      <w:r w:rsidR="00CC59F0" w:rsidRPr="007478DF">
        <w:t xml:space="preserve"> de la servidora pública referida en la solicitud</w:t>
      </w:r>
      <w:r w:rsidR="00F11367" w:rsidRPr="007478DF">
        <w:t>,</w:t>
      </w:r>
      <w:r w:rsidR="00E5178E" w:rsidRPr="007478DF">
        <w:t xml:space="preserve"> del 01 de enero al 1</w:t>
      </w:r>
      <w:r w:rsidR="0060350E" w:rsidRPr="007478DF">
        <w:t>8</w:t>
      </w:r>
      <w:r w:rsidR="00E5178E" w:rsidRPr="007478DF">
        <w:t xml:space="preserve"> de febrero de 2025, </w:t>
      </w:r>
      <w:r w:rsidRPr="007478DF">
        <w:t>lo siguiente:</w:t>
      </w:r>
    </w:p>
    <w:p w14:paraId="57F043C1" w14:textId="77777777" w:rsidR="00FD6BCA" w:rsidRPr="007478DF" w:rsidRDefault="00FD6BCA" w:rsidP="007478DF">
      <w:pPr>
        <w:ind w:right="-93"/>
      </w:pPr>
    </w:p>
    <w:p w14:paraId="6151AE41" w14:textId="68B89DB5" w:rsidR="0060350E" w:rsidRPr="007478DF" w:rsidRDefault="0060350E" w:rsidP="007478DF">
      <w:pPr>
        <w:pStyle w:val="Puesto"/>
        <w:numPr>
          <w:ilvl w:val="0"/>
          <w:numId w:val="34"/>
        </w:numPr>
        <w:spacing w:line="276" w:lineRule="auto"/>
        <w:rPr>
          <w:color w:val="auto"/>
        </w:rPr>
      </w:pPr>
      <w:r w:rsidRPr="007478DF">
        <w:rPr>
          <w:color w:val="auto"/>
        </w:rPr>
        <w:t>Los oficios faltantes.</w:t>
      </w:r>
    </w:p>
    <w:p w14:paraId="277B70A5" w14:textId="104A4995" w:rsidR="0060350E" w:rsidRPr="007478DF" w:rsidRDefault="0060350E" w:rsidP="007478DF">
      <w:pPr>
        <w:pStyle w:val="Puesto"/>
        <w:numPr>
          <w:ilvl w:val="0"/>
          <w:numId w:val="34"/>
        </w:numPr>
        <w:spacing w:line="276" w:lineRule="auto"/>
        <w:rPr>
          <w:color w:val="auto"/>
        </w:rPr>
      </w:pPr>
      <w:r w:rsidRPr="007478DF">
        <w:rPr>
          <w:color w:val="auto"/>
        </w:rPr>
        <w:t>Los oficios entregados en respuesta</w:t>
      </w:r>
      <w:r w:rsidR="008B6D8D" w:rsidRPr="007478DF">
        <w:rPr>
          <w:color w:val="auto"/>
        </w:rPr>
        <w:t>,</w:t>
      </w:r>
      <w:r w:rsidRPr="007478DF">
        <w:rPr>
          <w:color w:val="auto"/>
        </w:rPr>
        <w:t xml:space="preserve"> en una </w:t>
      </w:r>
      <w:r w:rsidRPr="007478DF">
        <w:rPr>
          <w:b/>
          <w:color w:val="auto"/>
        </w:rPr>
        <w:t>correcta versión pública</w:t>
      </w:r>
      <w:r w:rsidRPr="007478DF">
        <w:rPr>
          <w:color w:val="auto"/>
        </w:rPr>
        <w:t xml:space="preserve">. </w:t>
      </w:r>
    </w:p>
    <w:p w14:paraId="2F70FA0F" w14:textId="77777777" w:rsidR="00CC59F0" w:rsidRPr="007478DF" w:rsidRDefault="0060350E" w:rsidP="007478DF">
      <w:pPr>
        <w:pStyle w:val="Puesto"/>
        <w:numPr>
          <w:ilvl w:val="0"/>
          <w:numId w:val="34"/>
        </w:numPr>
        <w:spacing w:line="276" w:lineRule="auto"/>
        <w:rPr>
          <w:color w:val="auto"/>
        </w:rPr>
      </w:pPr>
      <w:r w:rsidRPr="007478DF">
        <w:rPr>
          <w:color w:val="auto"/>
        </w:rPr>
        <w:t>El informe o programa de trabajo.</w:t>
      </w:r>
      <w:r w:rsidR="00CC59F0" w:rsidRPr="007478DF">
        <w:rPr>
          <w:color w:val="auto"/>
        </w:rPr>
        <w:t xml:space="preserve"> </w:t>
      </w:r>
    </w:p>
    <w:p w14:paraId="78555EC0" w14:textId="5CC1E52B" w:rsidR="0060350E" w:rsidRPr="007478DF" w:rsidRDefault="0060350E" w:rsidP="007478DF">
      <w:pPr>
        <w:pStyle w:val="Puesto"/>
        <w:numPr>
          <w:ilvl w:val="0"/>
          <w:numId w:val="34"/>
        </w:numPr>
        <w:spacing w:line="276" w:lineRule="auto"/>
        <w:rPr>
          <w:color w:val="auto"/>
        </w:rPr>
      </w:pPr>
      <w:r w:rsidRPr="007478DF">
        <w:rPr>
          <w:color w:val="auto"/>
        </w:rPr>
        <w:t>Las funciones</w:t>
      </w:r>
      <w:r w:rsidR="00CC59F0" w:rsidRPr="007478DF">
        <w:rPr>
          <w:color w:val="auto"/>
        </w:rPr>
        <w:t>.</w:t>
      </w:r>
    </w:p>
    <w:p w14:paraId="472C5A79" w14:textId="77777777" w:rsidR="00CC59F0" w:rsidRPr="007478DF" w:rsidRDefault="00CC59F0" w:rsidP="007478DF"/>
    <w:p w14:paraId="21DD30D6" w14:textId="77777777" w:rsidR="002935D8" w:rsidRPr="007478DF" w:rsidRDefault="00C05457" w:rsidP="007478DF">
      <w:pPr>
        <w:pStyle w:val="Puesto"/>
        <w:spacing w:line="276" w:lineRule="auto"/>
        <w:ind w:left="720" w:firstLine="0"/>
        <w:rPr>
          <w:color w:val="auto"/>
        </w:rPr>
      </w:pPr>
      <w:r w:rsidRPr="007478DF">
        <w:rPr>
          <w:color w:val="auto"/>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4FBDCA2" w14:textId="77777777" w:rsidR="002935D8" w:rsidRPr="007478DF" w:rsidRDefault="002935D8" w:rsidP="007478DF">
      <w:pPr>
        <w:pStyle w:val="Puesto"/>
        <w:spacing w:line="276" w:lineRule="auto"/>
        <w:ind w:left="720" w:firstLine="0"/>
        <w:rPr>
          <w:color w:val="auto"/>
        </w:rPr>
      </w:pPr>
    </w:p>
    <w:p w14:paraId="5D4C0F89" w14:textId="77777777" w:rsidR="002935D8" w:rsidRPr="007478DF" w:rsidRDefault="00860C19" w:rsidP="007478DF">
      <w:pPr>
        <w:pStyle w:val="Puesto"/>
        <w:spacing w:line="276" w:lineRule="auto"/>
        <w:ind w:left="720" w:firstLine="0"/>
        <w:rPr>
          <w:b/>
          <w:color w:val="auto"/>
        </w:rPr>
      </w:pPr>
      <w:r w:rsidRPr="007478DF">
        <w:rPr>
          <w:color w:val="auto"/>
        </w:rPr>
        <w:t xml:space="preserve">En el supuesto que alguno de los oficios que se ordenan en el </w:t>
      </w:r>
      <w:r w:rsidRPr="007478DF">
        <w:rPr>
          <w:b/>
          <w:color w:val="auto"/>
        </w:rPr>
        <w:t>numeral 1</w:t>
      </w:r>
      <w:r w:rsidRPr="007478DF">
        <w:rPr>
          <w:color w:val="auto"/>
        </w:rPr>
        <w:t xml:space="preserve"> no obre en los archivos del Sujeto Obligado por no haberse generado o se hubieran cancelado, bastará con que así lo haga del conocimiento de </w:t>
      </w:r>
      <w:r w:rsidRPr="007478DF">
        <w:rPr>
          <w:b/>
          <w:color w:val="auto"/>
        </w:rPr>
        <w:t>LA PARTE RECURRENTE.</w:t>
      </w:r>
      <w:r w:rsidR="009E0516" w:rsidRPr="007478DF">
        <w:rPr>
          <w:b/>
          <w:color w:val="auto"/>
        </w:rPr>
        <w:t xml:space="preserve"> </w:t>
      </w:r>
      <w:r w:rsidR="002935D8" w:rsidRPr="007478DF">
        <w:rPr>
          <w:b/>
          <w:color w:val="auto"/>
        </w:rPr>
        <w:t xml:space="preserve"> </w:t>
      </w:r>
    </w:p>
    <w:p w14:paraId="076BE8B2" w14:textId="77777777" w:rsidR="002935D8" w:rsidRPr="007478DF" w:rsidRDefault="002935D8" w:rsidP="007478DF">
      <w:pPr>
        <w:pStyle w:val="Puesto"/>
        <w:spacing w:line="276" w:lineRule="auto"/>
        <w:ind w:left="720" w:firstLine="0"/>
        <w:rPr>
          <w:color w:val="auto"/>
        </w:rPr>
      </w:pPr>
    </w:p>
    <w:p w14:paraId="34B8BB9C" w14:textId="19D57199" w:rsidR="002935D8" w:rsidRPr="007478DF" w:rsidRDefault="002935D8" w:rsidP="007478DF">
      <w:pPr>
        <w:pStyle w:val="Puesto"/>
        <w:spacing w:line="276" w:lineRule="auto"/>
        <w:ind w:left="720" w:firstLine="0"/>
        <w:rPr>
          <w:color w:val="auto"/>
        </w:rPr>
      </w:pPr>
      <w:r w:rsidRPr="007478DF">
        <w:rPr>
          <w:color w:val="auto"/>
        </w:rPr>
        <w:t xml:space="preserve">Para el caso de que parte de la información ordenada en el </w:t>
      </w:r>
      <w:r w:rsidRPr="007478DF">
        <w:rPr>
          <w:b/>
          <w:color w:val="auto"/>
        </w:rPr>
        <w:t>numeral 3</w:t>
      </w:r>
      <w:r w:rsidRPr="007478DF">
        <w:rPr>
          <w:color w:val="auto"/>
        </w:rPr>
        <w:t xml:space="preserve">, no obre en los archivos del </w:t>
      </w:r>
      <w:r w:rsidRPr="007478DF">
        <w:rPr>
          <w:b/>
          <w:color w:val="auto"/>
        </w:rPr>
        <w:t>SUJETO OBLIGADO</w:t>
      </w:r>
      <w:r w:rsidRPr="007478DF">
        <w:rPr>
          <w:color w:val="auto"/>
        </w:rPr>
        <w:t xml:space="preserve">, por no haberse generado, bastará con que así lo haga del conocimiento de la parte </w:t>
      </w:r>
      <w:r w:rsidRPr="007478DF">
        <w:rPr>
          <w:b/>
          <w:color w:val="auto"/>
        </w:rPr>
        <w:t xml:space="preserve">RECURRENTE. </w:t>
      </w:r>
    </w:p>
    <w:p w14:paraId="426EA6F3" w14:textId="7D1BF5FC" w:rsidR="002935D8" w:rsidRPr="007478DF" w:rsidRDefault="002935D8" w:rsidP="007478DF">
      <w:pPr>
        <w:pStyle w:val="Puesto"/>
        <w:spacing w:line="276" w:lineRule="auto"/>
        <w:ind w:left="720" w:firstLine="0"/>
        <w:rPr>
          <w:b/>
          <w:color w:val="auto"/>
        </w:rPr>
      </w:pPr>
    </w:p>
    <w:p w14:paraId="4A73C529" w14:textId="77777777" w:rsidR="00FD6BCA" w:rsidRPr="007478DF" w:rsidRDefault="00C05457" w:rsidP="007478DF">
      <w:r w:rsidRPr="007478DF">
        <w:rPr>
          <w:b/>
        </w:rPr>
        <w:t>TERCERO.</w:t>
      </w:r>
      <w:r w:rsidRPr="007478DF">
        <w:t xml:space="preserve"> </w:t>
      </w:r>
      <w:r w:rsidRPr="007478DF">
        <w:rPr>
          <w:b/>
        </w:rPr>
        <w:t xml:space="preserve">Notifíquese </w:t>
      </w:r>
      <w:r w:rsidRPr="007478DF">
        <w:t>vía Sistema de Acceso a la Información Mexiquense (</w:t>
      </w:r>
      <w:r w:rsidRPr="007478DF">
        <w:rPr>
          <w:b/>
        </w:rPr>
        <w:t>SAIMEX</w:t>
      </w:r>
      <w:r w:rsidRPr="007478DF">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5F86F7" w14:textId="77777777" w:rsidR="00FD6BCA" w:rsidRPr="007478DF" w:rsidRDefault="00FD6BCA" w:rsidP="007478DF"/>
    <w:p w14:paraId="29C9A01A" w14:textId="77777777" w:rsidR="00FD6BCA" w:rsidRPr="007478DF" w:rsidRDefault="00C05457" w:rsidP="007478DF">
      <w:r w:rsidRPr="007478DF">
        <w:rPr>
          <w:b/>
        </w:rPr>
        <w:t>CUARTO.</w:t>
      </w:r>
      <w:r w:rsidRPr="007478DF">
        <w:t xml:space="preserve"> Notifíquese a </w:t>
      </w:r>
      <w:r w:rsidRPr="007478DF">
        <w:rPr>
          <w:b/>
        </w:rPr>
        <w:t>LA PARTE RECURRENTE</w:t>
      </w:r>
      <w:r w:rsidRPr="007478DF">
        <w:t xml:space="preserve"> la presente resolución vía Sistema de Acceso a la Información Mexiquense (</w:t>
      </w:r>
      <w:r w:rsidRPr="007478DF">
        <w:rPr>
          <w:b/>
        </w:rPr>
        <w:t>SAIMEX</w:t>
      </w:r>
      <w:r w:rsidRPr="007478DF">
        <w:t>).</w:t>
      </w:r>
    </w:p>
    <w:p w14:paraId="370FCE47" w14:textId="77777777" w:rsidR="00FD6BCA" w:rsidRPr="007478DF" w:rsidRDefault="00FD6BCA" w:rsidP="007478DF"/>
    <w:p w14:paraId="7469428C" w14:textId="77777777" w:rsidR="00FD6BCA" w:rsidRPr="007478DF" w:rsidRDefault="00C05457" w:rsidP="007478DF">
      <w:r w:rsidRPr="007478DF">
        <w:rPr>
          <w:b/>
        </w:rPr>
        <w:t>QUINTO</w:t>
      </w:r>
      <w:r w:rsidRPr="007478DF">
        <w:t xml:space="preserve">. Hágase del conocimiento a </w:t>
      </w:r>
      <w:r w:rsidRPr="007478DF">
        <w:rPr>
          <w:b/>
        </w:rPr>
        <w:t>LA PARTE RECURRENTE</w:t>
      </w:r>
      <w:r w:rsidRPr="007478DF">
        <w:t xml:space="preserve"> que, de conformidad con lo establecido en el artículo 196 de la Ley de Transparencia y Acceso a la Información Pública </w:t>
      </w:r>
      <w:r w:rsidRPr="007478DF">
        <w:lastRenderedPageBreak/>
        <w:t>del Estado de México y Municipios, podrá impugnar la presente resolución vía Juicio de Amparo en los términos de las leyes aplicables.</w:t>
      </w:r>
    </w:p>
    <w:p w14:paraId="052ADD03" w14:textId="77777777" w:rsidR="00FD6BCA" w:rsidRPr="007478DF" w:rsidRDefault="00FD6BCA" w:rsidP="007478DF"/>
    <w:p w14:paraId="586D8226" w14:textId="77777777" w:rsidR="00FD6BCA" w:rsidRPr="007478DF" w:rsidRDefault="00C05457" w:rsidP="007478DF">
      <w:r w:rsidRPr="007478DF">
        <w:rPr>
          <w:b/>
        </w:rPr>
        <w:t>SEXTO.</w:t>
      </w:r>
      <w:r w:rsidRPr="007478DF">
        <w:t xml:space="preserve"> De conformidad con el artículo 198 de la Ley de Transparencia y Acceso a la Información Pública del Estado de México y Municipios, el </w:t>
      </w:r>
      <w:r w:rsidRPr="007478DF">
        <w:rPr>
          <w:b/>
        </w:rPr>
        <w:t>SUJETO OBLIGADO</w:t>
      </w:r>
      <w:r w:rsidRPr="007478DF">
        <w:t xml:space="preserve"> podrá solicitar una ampliación de plazo de manera fundada y motivada, para el cumplimiento de la presente resolución.</w:t>
      </w:r>
    </w:p>
    <w:p w14:paraId="7C26BF45" w14:textId="77777777" w:rsidR="00FD6BCA" w:rsidRPr="007478DF" w:rsidRDefault="00FD6BCA" w:rsidP="007478DF"/>
    <w:p w14:paraId="7584C79A" w14:textId="674251BF" w:rsidR="00FD6BCA" w:rsidRPr="007478DF" w:rsidRDefault="00C05457" w:rsidP="007478DF">
      <w:r w:rsidRPr="007478DF">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478DF">
        <w:t xml:space="preserve"> EMITIENDO VOTO PARTICULAR</w:t>
      </w:r>
      <w:r w:rsidRPr="007478DF">
        <w:t xml:space="preserve">, SHARON CRISTINA MORALES MARTÍNEZ, LUIS GUSTAVO PARRA NORIEGA Y GUADALUPE RAMÍREZ PEÑA, EN LA DÉCIMA </w:t>
      </w:r>
      <w:r w:rsidR="009F6913" w:rsidRPr="007478DF">
        <w:t>SÉPTIMA</w:t>
      </w:r>
      <w:r w:rsidR="004268EA" w:rsidRPr="007478DF">
        <w:t xml:space="preserve"> </w:t>
      </w:r>
      <w:r w:rsidRPr="007478DF">
        <w:t xml:space="preserve">SESIÓN ORDINARIA, CELEBRADA EL </w:t>
      </w:r>
      <w:r w:rsidR="009F6913" w:rsidRPr="007478DF">
        <w:t>CATORCE DE MAYO</w:t>
      </w:r>
      <w:r w:rsidR="00964A04" w:rsidRPr="007478DF">
        <w:t xml:space="preserve"> </w:t>
      </w:r>
      <w:r w:rsidRPr="007478DF">
        <w:t>DE DOS MIL VEINTICINCO, ANTE EL SECRETARIO TÉCNICO DEL PLENO, ALEXIS TAPIA RAMÍREZ.</w:t>
      </w:r>
    </w:p>
    <w:p w14:paraId="01EA63CC" w14:textId="77777777" w:rsidR="00FD6BCA" w:rsidRPr="007478DF" w:rsidRDefault="00C05457" w:rsidP="007478DF">
      <w:pPr>
        <w:ind w:right="-93"/>
      </w:pPr>
      <w:r w:rsidRPr="007478DF">
        <w:t>SCMM/AGZ/DEMF/PAG</w:t>
      </w:r>
    </w:p>
    <w:p w14:paraId="18033E89" w14:textId="77777777" w:rsidR="00FD6BCA" w:rsidRPr="007478DF" w:rsidRDefault="00FD6BCA" w:rsidP="007478DF">
      <w:pPr>
        <w:ind w:right="-93"/>
      </w:pPr>
    </w:p>
    <w:p w14:paraId="4F82D4CE" w14:textId="77777777" w:rsidR="00FD6BCA" w:rsidRPr="007478DF" w:rsidRDefault="00FD6BCA" w:rsidP="007478DF">
      <w:pPr>
        <w:ind w:right="-93"/>
      </w:pPr>
    </w:p>
    <w:p w14:paraId="692AB4CE" w14:textId="77777777" w:rsidR="00FD6BCA" w:rsidRPr="007478DF" w:rsidRDefault="00FD6BCA" w:rsidP="007478DF">
      <w:pPr>
        <w:ind w:right="-93"/>
      </w:pPr>
    </w:p>
    <w:p w14:paraId="2667381A" w14:textId="77777777" w:rsidR="00FD6BCA" w:rsidRPr="007478DF" w:rsidRDefault="00FD6BCA" w:rsidP="007478DF">
      <w:pPr>
        <w:ind w:right="-93"/>
      </w:pPr>
    </w:p>
    <w:p w14:paraId="60DFFB2F" w14:textId="77777777" w:rsidR="00FD6BCA" w:rsidRPr="007478DF" w:rsidRDefault="00FD6BCA" w:rsidP="007478DF">
      <w:pPr>
        <w:ind w:right="-93"/>
      </w:pPr>
    </w:p>
    <w:p w14:paraId="0BB42DB1" w14:textId="77777777" w:rsidR="00FD6BCA" w:rsidRPr="007478DF" w:rsidRDefault="00FD6BCA" w:rsidP="007478DF">
      <w:pPr>
        <w:ind w:right="-93"/>
      </w:pPr>
    </w:p>
    <w:p w14:paraId="1A499D32" w14:textId="77777777" w:rsidR="00FD6BCA" w:rsidRPr="007478DF" w:rsidRDefault="00FD6BCA" w:rsidP="007478DF">
      <w:pPr>
        <w:ind w:right="-93"/>
      </w:pPr>
    </w:p>
    <w:p w14:paraId="15203BFE" w14:textId="77777777" w:rsidR="00FD6BCA" w:rsidRPr="007478DF" w:rsidRDefault="00FD6BCA" w:rsidP="007478DF">
      <w:pPr>
        <w:ind w:right="-93"/>
      </w:pPr>
    </w:p>
    <w:p w14:paraId="10AA34ED" w14:textId="77777777" w:rsidR="00FD6BCA" w:rsidRPr="007478DF" w:rsidRDefault="00FD6BCA" w:rsidP="007478DF">
      <w:pPr>
        <w:tabs>
          <w:tab w:val="center" w:pos="4568"/>
        </w:tabs>
        <w:ind w:right="-93"/>
      </w:pPr>
    </w:p>
    <w:p w14:paraId="6CBD1DAB" w14:textId="77777777" w:rsidR="00FD6BCA" w:rsidRPr="007478DF" w:rsidRDefault="00FD6BCA" w:rsidP="007478DF">
      <w:pPr>
        <w:tabs>
          <w:tab w:val="center" w:pos="4568"/>
        </w:tabs>
        <w:ind w:right="-93"/>
      </w:pPr>
    </w:p>
    <w:p w14:paraId="2E282474" w14:textId="77777777" w:rsidR="00FD6BCA" w:rsidRPr="007478DF" w:rsidRDefault="00FD6BCA" w:rsidP="007478DF">
      <w:pPr>
        <w:tabs>
          <w:tab w:val="center" w:pos="4568"/>
        </w:tabs>
        <w:ind w:right="-93"/>
      </w:pPr>
    </w:p>
    <w:p w14:paraId="550B4F61" w14:textId="77777777" w:rsidR="00FD6BCA" w:rsidRPr="007478DF" w:rsidRDefault="00FD6BCA" w:rsidP="007478DF">
      <w:pPr>
        <w:tabs>
          <w:tab w:val="center" w:pos="4568"/>
        </w:tabs>
        <w:ind w:right="-93"/>
      </w:pPr>
    </w:p>
    <w:p w14:paraId="2DF122E4" w14:textId="77777777" w:rsidR="00FD6BCA" w:rsidRPr="007478DF" w:rsidRDefault="00FD6BCA" w:rsidP="007478DF">
      <w:pPr>
        <w:tabs>
          <w:tab w:val="center" w:pos="4568"/>
        </w:tabs>
        <w:ind w:right="-93"/>
      </w:pPr>
    </w:p>
    <w:p w14:paraId="16D458D3" w14:textId="77777777" w:rsidR="00FD6BCA" w:rsidRPr="007478DF" w:rsidRDefault="00FD6BCA" w:rsidP="007478DF">
      <w:pPr>
        <w:tabs>
          <w:tab w:val="center" w:pos="4568"/>
        </w:tabs>
        <w:ind w:right="-93"/>
      </w:pPr>
    </w:p>
    <w:p w14:paraId="6B6061E1" w14:textId="77777777" w:rsidR="00FD6BCA" w:rsidRPr="007478DF" w:rsidRDefault="00FD6BCA" w:rsidP="007478DF">
      <w:pPr>
        <w:tabs>
          <w:tab w:val="center" w:pos="4568"/>
        </w:tabs>
        <w:ind w:right="-93"/>
      </w:pPr>
    </w:p>
    <w:p w14:paraId="6B97DCA9" w14:textId="77777777" w:rsidR="00FD6BCA" w:rsidRPr="007478DF" w:rsidRDefault="00FD6BCA" w:rsidP="007478DF">
      <w:pPr>
        <w:tabs>
          <w:tab w:val="center" w:pos="4568"/>
        </w:tabs>
        <w:ind w:right="-93"/>
      </w:pPr>
    </w:p>
    <w:p w14:paraId="3BF93D33" w14:textId="77777777" w:rsidR="00FD6BCA" w:rsidRPr="007478DF" w:rsidRDefault="00FD6BCA" w:rsidP="007478DF">
      <w:pPr>
        <w:tabs>
          <w:tab w:val="center" w:pos="4568"/>
        </w:tabs>
        <w:ind w:right="-93"/>
      </w:pPr>
    </w:p>
    <w:p w14:paraId="63ADA677" w14:textId="77777777" w:rsidR="00FD6BCA" w:rsidRPr="007478DF" w:rsidRDefault="00FD6BCA" w:rsidP="007478DF">
      <w:pPr>
        <w:tabs>
          <w:tab w:val="center" w:pos="4568"/>
        </w:tabs>
        <w:ind w:right="-93"/>
      </w:pPr>
    </w:p>
    <w:p w14:paraId="17D81460" w14:textId="77777777" w:rsidR="00FD6BCA" w:rsidRPr="007478DF" w:rsidRDefault="00FD6BCA" w:rsidP="007478DF">
      <w:pPr>
        <w:tabs>
          <w:tab w:val="center" w:pos="4568"/>
        </w:tabs>
        <w:ind w:right="-93"/>
      </w:pPr>
    </w:p>
    <w:p w14:paraId="579264FD" w14:textId="77777777" w:rsidR="00FD6BCA" w:rsidRPr="007478DF" w:rsidRDefault="00FD6BCA" w:rsidP="007478DF">
      <w:pPr>
        <w:tabs>
          <w:tab w:val="center" w:pos="4568"/>
        </w:tabs>
        <w:ind w:right="-93"/>
      </w:pPr>
    </w:p>
    <w:p w14:paraId="26392E01" w14:textId="77777777" w:rsidR="00FD6BCA" w:rsidRPr="007478DF" w:rsidRDefault="00FD6BCA" w:rsidP="007478DF">
      <w:pPr>
        <w:tabs>
          <w:tab w:val="center" w:pos="4568"/>
        </w:tabs>
        <w:ind w:right="-93"/>
      </w:pPr>
    </w:p>
    <w:p w14:paraId="7AA6AC02" w14:textId="77777777" w:rsidR="00FD6BCA" w:rsidRPr="007478DF" w:rsidRDefault="00FD6BCA" w:rsidP="007478DF"/>
    <w:sectPr w:rsidR="00FD6BCA" w:rsidRPr="007478DF">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89549" w14:textId="77777777" w:rsidR="003A7303" w:rsidRDefault="003A7303">
      <w:pPr>
        <w:spacing w:line="240" w:lineRule="auto"/>
      </w:pPr>
      <w:r>
        <w:separator/>
      </w:r>
    </w:p>
  </w:endnote>
  <w:endnote w:type="continuationSeparator" w:id="0">
    <w:p w14:paraId="5239E873" w14:textId="77777777" w:rsidR="003A7303" w:rsidRDefault="003A7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9E0516" w:rsidRDefault="009E0516">
    <w:pPr>
      <w:tabs>
        <w:tab w:val="center" w:pos="4550"/>
        <w:tab w:val="left" w:pos="5818"/>
      </w:tabs>
      <w:ind w:right="260"/>
      <w:jc w:val="right"/>
      <w:rPr>
        <w:color w:val="071320"/>
        <w:sz w:val="24"/>
        <w:szCs w:val="24"/>
      </w:rPr>
    </w:pPr>
  </w:p>
  <w:p w14:paraId="2EA5F9BE" w14:textId="77777777" w:rsidR="009E0516" w:rsidRDefault="009E051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77777777" w:rsidR="009E0516" w:rsidRDefault="009E051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3034A">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3034A">
      <w:rPr>
        <w:noProof/>
        <w:color w:val="0A1D30"/>
        <w:sz w:val="24"/>
        <w:szCs w:val="24"/>
      </w:rPr>
      <w:t>49</w:t>
    </w:r>
    <w:r>
      <w:rPr>
        <w:color w:val="0A1D30"/>
        <w:sz w:val="24"/>
        <w:szCs w:val="24"/>
      </w:rPr>
      <w:fldChar w:fldCharType="end"/>
    </w:r>
  </w:p>
  <w:p w14:paraId="06DB7526" w14:textId="77777777" w:rsidR="009E0516" w:rsidRDefault="009E051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05290" w14:textId="77777777" w:rsidR="003A7303" w:rsidRDefault="003A7303">
      <w:pPr>
        <w:spacing w:line="240" w:lineRule="auto"/>
      </w:pPr>
      <w:r>
        <w:separator/>
      </w:r>
    </w:p>
  </w:footnote>
  <w:footnote w:type="continuationSeparator" w:id="0">
    <w:p w14:paraId="72F52503" w14:textId="77777777" w:rsidR="003A7303" w:rsidRDefault="003A7303">
      <w:pPr>
        <w:spacing w:line="240" w:lineRule="auto"/>
      </w:pPr>
      <w:r>
        <w:continuationSeparator/>
      </w:r>
    </w:p>
  </w:footnote>
  <w:footnote w:id="1">
    <w:p w14:paraId="74AAB5FB" w14:textId="77777777" w:rsidR="009E0516" w:rsidRDefault="009E0516" w:rsidP="0061315A">
      <w:pPr>
        <w:rPr>
          <w:sz w:val="16"/>
          <w:szCs w:val="16"/>
        </w:rPr>
      </w:pPr>
      <w:r>
        <w:rPr>
          <w:vertAlign w:val="superscript"/>
        </w:rPr>
        <w:footnoteRef/>
      </w:r>
      <w:r>
        <w:rPr>
          <w:sz w:val="16"/>
          <w:szCs w:val="16"/>
        </w:rPr>
        <w:t xml:space="preserve"> BURGOA ORIHUELA Ignacio. </w:t>
      </w:r>
      <w:r>
        <w:rPr>
          <w:i/>
          <w:sz w:val="16"/>
          <w:szCs w:val="16"/>
        </w:rPr>
        <w:t>Diccionario De Derecho Constitucional, Garantías y Amparo</w:t>
      </w:r>
      <w:r>
        <w:rPr>
          <w:sz w:val="16"/>
          <w:szCs w:val="16"/>
        </w:rPr>
        <w:t>. Ed. Porrúa, S.A., México. 1992. p. 115.</w:t>
      </w:r>
    </w:p>
  </w:footnote>
  <w:footnote w:id="2">
    <w:p w14:paraId="54144D00" w14:textId="77777777" w:rsidR="009E0516" w:rsidRDefault="009E0516" w:rsidP="0061315A">
      <w:pPr>
        <w:pBdr>
          <w:top w:val="nil"/>
          <w:left w:val="nil"/>
          <w:bottom w:val="nil"/>
          <w:right w:val="nil"/>
          <w:between w:val="nil"/>
        </w:pBdr>
        <w:rPr>
          <w:i/>
          <w:color w:val="000000"/>
          <w:sz w:val="16"/>
          <w:szCs w:val="16"/>
        </w:rPr>
      </w:pPr>
      <w:r>
        <w:rPr>
          <w:vertAlign w:val="superscript"/>
        </w:rPr>
        <w:footnoteRef/>
      </w:r>
      <w:r>
        <w:rPr>
          <w:color w:val="000000"/>
          <w:sz w:val="16"/>
          <w:szCs w:val="16"/>
        </w:rPr>
        <w:t xml:space="preserve"> CIENFUEGOS SALGADO David. </w:t>
      </w:r>
      <w:r>
        <w:rPr>
          <w:i/>
          <w:color w:val="000000"/>
          <w:sz w:val="16"/>
          <w:szCs w:val="16"/>
        </w:rPr>
        <w:t xml:space="preserve">El Derecho de Petición en México. </w:t>
      </w:r>
      <w:r>
        <w:rPr>
          <w:color w:val="000000"/>
          <w:sz w:val="16"/>
          <w:szCs w:val="16"/>
        </w:rPr>
        <w:t>Ed. Instituto de Investigaciones Jurídica UNAM. México 2004. p. 31</w:t>
      </w:r>
    </w:p>
  </w:footnote>
  <w:footnote w:id="3">
    <w:p w14:paraId="29DAEBB8" w14:textId="77777777" w:rsidR="009E0516" w:rsidRDefault="009E0516" w:rsidP="0061315A">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ROBLES HERNÁNDEZ José Guadalupe. </w:t>
      </w:r>
      <w:r>
        <w:rPr>
          <w:i/>
          <w:color w:val="000000"/>
          <w:sz w:val="16"/>
          <w:szCs w:val="16"/>
        </w:rPr>
        <w:t xml:space="preserve">Derecho de la Información y Comunicación Pública. </w:t>
      </w:r>
      <w:r>
        <w:rPr>
          <w:color w:val="000000"/>
          <w:sz w:val="16"/>
          <w:szCs w:val="16"/>
        </w:rPr>
        <w:t>Ed. Universidad de Occidente. México. 2004, p. 72.</w:t>
      </w:r>
    </w:p>
  </w:footnote>
  <w:footnote w:id="4">
    <w:p w14:paraId="4E91A8D7" w14:textId="77777777" w:rsidR="009E0516" w:rsidRDefault="009E0516" w:rsidP="0061315A">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 w:id="5">
    <w:p w14:paraId="7BEE7B2E" w14:textId="77777777" w:rsidR="009E0516" w:rsidRPr="00735B49" w:rsidRDefault="009E0516" w:rsidP="009E0516">
      <w:pPr>
        <w:pStyle w:val="Textonotapie"/>
        <w:rPr>
          <w:i/>
          <w:sz w:val="18"/>
          <w:szCs w:val="18"/>
        </w:rPr>
      </w:pPr>
      <w:r>
        <w:rPr>
          <w:rStyle w:val="Refdenotaalpie"/>
        </w:rPr>
        <w:footnoteRef/>
      </w:r>
      <w:r>
        <w:t xml:space="preserve"> </w:t>
      </w:r>
      <w:r w:rsidRPr="00735B49">
        <w:rPr>
          <w:i/>
          <w:sz w:val="18"/>
          <w:szCs w:val="18"/>
        </w:rPr>
        <w:t>https://legislacion.edomex.gob.mx/sites/legislacion.edomex.gob.mx/files/files/pdf/gct/2023/noviembre/nov012/nov012a.pdf</w:t>
      </w:r>
    </w:p>
  </w:footnote>
  <w:footnote w:id="6">
    <w:p w14:paraId="15323121" w14:textId="2C420617" w:rsidR="004F2C8A" w:rsidRDefault="004F2C8A">
      <w:pPr>
        <w:pStyle w:val="Textonotapie"/>
      </w:pPr>
      <w:r>
        <w:rPr>
          <w:rStyle w:val="Refdenotaalpie"/>
        </w:rPr>
        <w:footnoteRef/>
      </w:r>
      <w:r>
        <w:t xml:space="preserve"> </w:t>
      </w:r>
      <w:hyperlink r:id="rId1" w:history="1">
        <w:r w:rsidRPr="00F845B3">
          <w:rPr>
            <w:rStyle w:val="Hipervnculo"/>
          </w:rPr>
          <w:t>https://www2.toluca.gob.mx/wp-content/uploads/2022/06/tol-pdf-codigo_reglamentario_municipal-2022.pdf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77777777" w:rsidR="009E0516" w:rsidRDefault="009E0516">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E0516" w14:paraId="0CD0A5B8" w14:textId="77777777">
      <w:trPr>
        <w:trHeight w:val="144"/>
        <w:jc w:val="right"/>
      </w:trPr>
      <w:tc>
        <w:tcPr>
          <w:tcW w:w="2727" w:type="dxa"/>
        </w:tcPr>
        <w:p w14:paraId="259BF4DF" w14:textId="77777777" w:rsidR="009E0516" w:rsidRDefault="009E0516">
          <w:pPr>
            <w:tabs>
              <w:tab w:val="right" w:pos="8838"/>
            </w:tabs>
            <w:ind w:left="-74" w:right="-105"/>
            <w:rPr>
              <w:b/>
            </w:rPr>
          </w:pPr>
          <w:r>
            <w:rPr>
              <w:b/>
            </w:rPr>
            <w:t>Recurso de Revisión:</w:t>
          </w:r>
        </w:p>
      </w:tc>
      <w:tc>
        <w:tcPr>
          <w:tcW w:w="3402" w:type="dxa"/>
        </w:tcPr>
        <w:p w14:paraId="6B0DD5D1" w14:textId="7C8EC495" w:rsidR="009E0516" w:rsidRDefault="009E0516">
          <w:pPr>
            <w:tabs>
              <w:tab w:val="right" w:pos="8838"/>
            </w:tabs>
            <w:ind w:left="-74" w:right="-105"/>
          </w:pPr>
          <w:r w:rsidRPr="00713999">
            <w:t>02917/INFOEM/IP/RR/2025</w:t>
          </w:r>
        </w:p>
      </w:tc>
    </w:tr>
    <w:tr w:rsidR="009E0516" w14:paraId="04096EF4" w14:textId="77777777">
      <w:trPr>
        <w:trHeight w:val="283"/>
        <w:jc w:val="right"/>
      </w:trPr>
      <w:tc>
        <w:tcPr>
          <w:tcW w:w="2727" w:type="dxa"/>
        </w:tcPr>
        <w:p w14:paraId="3B7241CF" w14:textId="77777777" w:rsidR="009E0516" w:rsidRDefault="009E0516">
          <w:pPr>
            <w:tabs>
              <w:tab w:val="right" w:pos="8838"/>
            </w:tabs>
            <w:ind w:left="-74" w:right="-105"/>
            <w:rPr>
              <w:b/>
            </w:rPr>
          </w:pPr>
          <w:r>
            <w:rPr>
              <w:b/>
            </w:rPr>
            <w:t>Sujeto Obligado:</w:t>
          </w:r>
        </w:p>
      </w:tc>
      <w:tc>
        <w:tcPr>
          <w:tcW w:w="3402" w:type="dxa"/>
        </w:tcPr>
        <w:p w14:paraId="2953845B" w14:textId="77777777" w:rsidR="009E0516" w:rsidRDefault="009E0516">
          <w:pPr>
            <w:tabs>
              <w:tab w:val="left" w:pos="2834"/>
              <w:tab w:val="right" w:pos="8838"/>
            </w:tabs>
            <w:ind w:left="-108" w:right="-105"/>
          </w:pPr>
          <w:r>
            <w:t>Ayuntamiento de Toluca</w:t>
          </w:r>
        </w:p>
      </w:tc>
    </w:tr>
    <w:tr w:rsidR="009E0516" w14:paraId="4A61FAE5" w14:textId="77777777">
      <w:trPr>
        <w:trHeight w:val="283"/>
        <w:jc w:val="right"/>
      </w:trPr>
      <w:tc>
        <w:tcPr>
          <w:tcW w:w="2727" w:type="dxa"/>
        </w:tcPr>
        <w:p w14:paraId="78F23C96" w14:textId="77777777" w:rsidR="009E0516" w:rsidRDefault="009E0516">
          <w:pPr>
            <w:tabs>
              <w:tab w:val="right" w:pos="8838"/>
            </w:tabs>
            <w:ind w:left="-74" w:right="-105"/>
            <w:rPr>
              <w:b/>
            </w:rPr>
          </w:pPr>
          <w:r>
            <w:rPr>
              <w:b/>
            </w:rPr>
            <w:t>Comisionada Ponente:</w:t>
          </w:r>
        </w:p>
      </w:tc>
      <w:tc>
        <w:tcPr>
          <w:tcW w:w="3402" w:type="dxa"/>
        </w:tcPr>
        <w:p w14:paraId="000B3E4F" w14:textId="77777777" w:rsidR="009E0516" w:rsidRDefault="009E0516">
          <w:pPr>
            <w:tabs>
              <w:tab w:val="right" w:pos="8838"/>
            </w:tabs>
            <w:ind w:left="-108" w:right="-105"/>
          </w:pPr>
          <w:r>
            <w:t>Sharon Cristina Morales Martínez</w:t>
          </w:r>
        </w:p>
      </w:tc>
    </w:tr>
  </w:tbl>
  <w:p w14:paraId="2BE304C0" w14:textId="77777777" w:rsidR="009E0516" w:rsidRDefault="009E0516">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77777777" w:rsidR="009E0516" w:rsidRDefault="009E0516">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9E0516" w14:paraId="66AD708E" w14:textId="77777777">
      <w:trPr>
        <w:trHeight w:val="1435"/>
      </w:trPr>
      <w:tc>
        <w:tcPr>
          <w:tcW w:w="283" w:type="dxa"/>
          <w:shd w:val="clear" w:color="auto" w:fill="auto"/>
        </w:tcPr>
        <w:p w14:paraId="35C91EE9" w14:textId="77777777" w:rsidR="009E0516" w:rsidRDefault="009E0516">
          <w:pPr>
            <w:tabs>
              <w:tab w:val="right" w:pos="4273"/>
            </w:tabs>
            <w:rPr>
              <w:rFonts w:ascii="Garamond" w:eastAsia="Garamond" w:hAnsi="Garamond" w:cs="Garamond"/>
            </w:rPr>
          </w:pPr>
        </w:p>
      </w:tc>
      <w:tc>
        <w:tcPr>
          <w:tcW w:w="6379" w:type="dxa"/>
          <w:shd w:val="clear" w:color="auto" w:fill="auto"/>
        </w:tcPr>
        <w:p w14:paraId="7FB39640" w14:textId="77777777" w:rsidR="009E0516" w:rsidRDefault="009E0516">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9E0516" w14:paraId="5B773C4D" w14:textId="77777777">
            <w:trPr>
              <w:trHeight w:val="144"/>
            </w:trPr>
            <w:tc>
              <w:tcPr>
                <w:tcW w:w="2581" w:type="dxa"/>
              </w:tcPr>
              <w:p w14:paraId="27980BA3" w14:textId="77777777" w:rsidR="009E0516" w:rsidRDefault="009E0516">
                <w:pPr>
                  <w:tabs>
                    <w:tab w:val="right" w:pos="8838"/>
                  </w:tabs>
                  <w:ind w:left="-74" w:right="-108"/>
                  <w:rPr>
                    <w:b/>
                  </w:rPr>
                </w:pPr>
                <w:bookmarkStart w:id="0" w:name="_41mghml" w:colFirst="0" w:colLast="0"/>
                <w:bookmarkEnd w:id="0"/>
                <w:r>
                  <w:rPr>
                    <w:b/>
                  </w:rPr>
                  <w:t>Recurso de Revisión:</w:t>
                </w:r>
              </w:p>
            </w:tc>
            <w:tc>
              <w:tcPr>
                <w:tcW w:w="3548" w:type="dxa"/>
              </w:tcPr>
              <w:p w14:paraId="0F0345C2" w14:textId="30B3A198" w:rsidR="009E0516" w:rsidRDefault="009E0516">
                <w:pPr>
                  <w:tabs>
                    <w:tab w:val="left" w:pos="3122"/>
                    <w:tab w:val="right" w:pos="8838"/>
                  </w:tabs>
                  <w:ind w:left="-105" w:right="-108"/>
                </w:pPr>
                <w:r w:rsidRPr="00713999">
                  <w:t>02917/INFOEM/IP/RR/2025</w:t>
                </w:r>
              </w:p>
            </w:tc>
            <w:tc>
              <w:tcPr>
                <w:tcW w:w="3402" w:type="dxa"/>
              </w:tcPr>
              <w:p w14:paraId="0B97D947" w14:textId="77777777" w:rsidR="009E0516" w:rsidRDefault="009E0516">
                <w:pPr>
                  <w:tabs>
                    <w:tab w:val="right" w:pos="8838"/>
                  </w:tabs>
                  <w:ind w:left="-74" w:right="-108"/>
                </w:pPr>
              </w:p>
            </w:tc>
          </w:tr>
          <w:tr w:rsidR="009E0516" w14:paraId="6D033EFE" w14:textId="77777777">
            <w:trPr>
              <w:trHeight w:val="144"/>
            </w:trPr>
            <w:tc>
              <w:tcPr>
                <w:tcW w:w="2581" w:type="dxa"/>
              </w:tcPr>
              <w:p w14:paraId="08514911" w14:textId="77777777" w:rsidR="009E0516" w:rsidRDefault="009E0516">
                <w:pPr>
                  <w:tabs>
                    <w:tab w:val="right" w:pos="8838"/>
                  </w:tabs>
                  <w:ind w:left="-74" w:right="-108"/>
                  <w:rPr>
                    <w:b/>
                  </w:rPr>
                </w:pPr>
                <w:bookmarkStart w:id="1" w:name="_2grqrue" w:colFirst="0" w:colLast="0"/>
                <w:bookmarkEnd w:id="1"/>
                <w:r>
                  <w:rPr>
                    <w:b/>
                  </w:rPr>
                  <w:t>Recurrente:</w:t>
                </w:r>
              </w:p>
            </w:tc>
            <w:tc>
              <w:tcPr>
                <w:tcW w:w="3548" w:type="dxa"/>
              </w:tcPr>
              <w:p w14:paraId="316CC4A7" w14:textId="77777777" w:rsidR="009E0516" w:rsidRDefault="009E0516">
                <w:pPr>
                  <w:tabs>
                    <w:tab w:val="left" w:pos="3122"/>
                    <w:tab w:val="right" w:pos="8838"/>
                  </w:tabs>
                  <w:ind w:left="-105" w:right="-108"/>
                </w:pPr>
              </w:p>
            </w:tc>
            <w:tc>
              <w:tcPr>
                <w:tcW w:w="3402" w:type="dxa"/>
              </w:tcPr>
              <w:p w14:paraId="34C10C57" w14:textId="77777777" w:rsidR="009E0516" w:rsidRDefault="009E0516">
                <w:pPr>
                  <w:tabs>
                    <w:tab w:val="left" w:pos="3122"/>
                    <w:tab w:val="right" w:pos="8838"/>
                  </w:tabs>
                  <w:ind w:left="-105" w:right="-108"/>
                </w:pPr>
              </w:p>
            </w:tc>
          </w:tr>
          <w:tr w:rsidR="009E0516" w14:paraId="1DFCEC8E" w14:textId="77777777">
            <w:trPr>
              <w:trHeight w:val="283"/>
            </w:trPr>
            <w:tc>
              <w:tcPr>
                <w:tcW w:w="2581" w:type="dxa"/>
              </w:tcPr>
              <w:p w14:paraId="30948ADD" w14:textId="77777777" w:rsidR="009E0516" w:rsidRDefault="009E0516">
                <w:pPr>
                  <w:tabs>
                    <w:tab w:val="right" w:pos="8838"/>
                  </w:tabs>
                  <w:ind w:left="-74" w:right="-108"/>
                  <w:rPr>
                    <w:b/>
                  </w:rPr>
                </w:pPr>
                <w:r>
                  <w:rPr>
                    <w:b/>
                  </w:rPr>
                  <w:t>Sujeto Obligado:</w:t>
                </w:r>
              </w:p>
            </w:tc>
            <w:tc>
              <w:tcPr>
                <w:tcW w:w="3548" w:type="dxa"/>
              </w:tcPr>
              <w:p w14:paraId="4DA00C0A" w14:textId="77777777" w:rsidR="009E0516" w:rsidRDefault="009E0516">
                <w:pPr>
                  <w:tabs>
                    <w:tab w:val="left" w:pos="2834"/>
                    <w:tab w:val="right" w:pos="8838"/>
                  </w:tabs>
                  <w:ind w:left="-108" w:right="-108"/>
                </w:pPr>
                <w:r>
                  <w:t>Ayuntamiento de Toluca</w:t>
                </w:r>
              </w:p>
            </w:tc>
            <w:tc>
              <w:tcPr>
                <w:tcW w:w="3402" w:type="dxa"/>
              </w:tcPr>
              <w:p w14:paraId="0FFAA79D" w14:textId="77777777" w:rsidR="009E0516" w:rsidRDefault="009E0516">
                <w:pPr>
                  <w:tabs>
                    <w:tab w:val="left" w:pos="2834"/>
                    <w:tab w:val="right" w:pos="8838"/>
                  </w:tabs>
                  <w:ind w:left="-108" w:right="-108"/>
                </w:pPr>
              </w:p>
            </w:tc>
          </w:tr>
          <w:tr w:rsidR="009E0516" w14:paraId="05127856" w14:textId="77777777">
            <w:trPr>
              <w:trHeight w:val="283"/>
            </w:trPr>
            <w:tc>
              <w:tcPr>
                <w:tcW w:w="2581" w:type="dxa"/>
              </w:tcPr>
              <w:p w14:paraId="0B0BD81C" w14:textId="77777777" w:rsidR="009E0516" w:rsidRDefault="009E0516">
                <w:pPr>
                  <w:tabs>
                    <w:tab w:val="right" w:pos="8838"/>
                  </w:tabs>
                  <w:ind w:left="-74" w:right="-108"/>
                  <w:rPr>
                    <w:b/>
                  </w:rPr>
                </w:pPr>
                <w:r>
                  <w:rPr>
                    <w:b/>
                  </w:rPr>
                  <w:t>Comisionada Ponente:</w:t>
                </w:r>
              </w:p>
            </w:tc>
            <w:tc>
              <w:tcPr>
                <w:tcW w:w="3548" w:type="dxa"/>
              </w:tcPr>
              <w:p w14:paraId="606E5973" w14:textId="77777777" w:rsidR="009E0516" w:rsidRDefault="009E0516">
                <w:pPr>
                  <w:tabs>
                    <w:tab w:val="right" w:pos="8838"/>
                  </w:tabs>
                  <w:ind w:left="-108" w:right="-108"/>
                </w:pPr>
                <w:r>
                  <w:t>Sharon Cristina Morales Martínez</w:t>
                </w:r>
              </w:p>
            </w:tc>
            <w:tc>
              <w:tcPr>
                <w:tcW w:w="3402" w:type="dxa"/>
              </w:tcPr>
              <w:p w14:paraId="046A8239" w14:textId="77777777" w:rsidR="009E0516" w:rsidRDefault="009E0516">
                <w:pPr>
                  <w:tabs>
                    <w:tab w:val="right" w:pos="8838"/>
                  </w:tabs>
                  <w:ind w:left="-108" w:right="-108"/>
                </w:pPr>
              </w:p>
            </w:tc>
          </w:tr>
        </w:tbl>
        <w:p w14:paraId="309F347D" w14:textId="77777777" w:rsidR="009E0516" w:rsidRDefault="009E0516">
          <w:pPr>
            <w:tabs>
              <w:tab w:val="right" w:pos="8838"/>
            </w:tabs>
            <w:ind w:left="-28"/>
            <w:rPr>
              <w:rFonts w:ascii="Arial" w:eastAsia="Arial" w:hAnsi="Arial" w:cs="Arial"/>
              <w:b/>
            </w:rPr>
          </w:pPr>
        </w:p>
      </w:tc>
    </w:tr>
  </w:tbl>
  <w:p w14:paraId="26C3ECED" w14:textId="77777777" w:rsidR="009E0516" w:rsidRDefault="003A7303">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666D"/>
    <w:multiLevelType w:val="hybridMultilevel"/>
    <w:tmpl w:val="4AE251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ADA6D6D"/>
    <w:multiLevelType w:val="hybridMultilevel"/>
    <w:tmpl w:val="851E368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56F6D37"/>
    <w:multiLevelType w:val="hybridMultilevel"/>
    <w:tmpl w:val="AF9E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E64171"/>
    <w:multiLevelType w:val="hybridMultilevel"/>
    <w:tmpl w:val="524CA6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B0FEA"/>
    <w:multiLevelType w:val="multilevel"/>
    <w:tmpl w:val="7C1466A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CD2FD9"/>
    <w:multiLevelType w:val="multilevel"/>
    <w:tmpl w:val="CD5858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44432C"/>
    <w:multiLevelType w:val="hybridMultilevel"/>
    <w:tmpl w:val="7862C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F62E94"/>
    <w:multiLevelType w:val="hybridMultilevel"/>
    <w:tmpl w:val="524CA6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E6506C"/>
    <w:multiLevelType w:val="hybridMultilevel"/>
    <w:tmpl w:val="E576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607DB6"/>
    <w:multiLevelType w:val="hybridMultilevel"/>
    <w:tmpl w:val="F5FC7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B7DF1"/>
    <w:multiLevelType w:val="multilevel"/>
    <w:tmpl w:val="D9C02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266586"/>
    <w:multiLevelType w:val="hybridMultilevel"/>
    <w:tmpl w:val="888AB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147DD0"/>
    <w:multiLevelType w:val="hybridMultilevel"/>
    <w:tmpl w:val="EE108F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67C65DD"/>
    <w:multiLevelType w:val="hybridMultilevel"/>
    <w:tmpl w:val="22F46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4C25CC"/>
    <w:multiLevelType w:val="hybridMultilevel"/>
    <w:tmpl w:val="7D4EB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273741"/>
    <w:multiLevelType w:val="hybridMultilevel"/>
    <w:tmpl w:val="ED100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E16325"/>
    <w:multiLevelType w:val="hybridMultilevel"/>
    <w:tmpl w:val="524CA6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5E0749"/>
    <w:multiLevelType w:val="hybridMultilevel"/>
    <w:tmpl w:val="524CA6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F42112"/>
    <w:multiLevelType w:val="hybridMultilevel"/>
    <w:tmpl w:val="C25AAD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B024B2"/>
    <w:multiLevelType w:val="hybridMultilevel"/>
    <w:tmpl w:val="E3EA1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D64E43"/>
    <w:multiLevelType w:val="hybridMultilevel"/>
    <w:tmpl w:val="41DCF1F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7B5B98"/>
    <w:multiLevelType w:val="hybridMultilevel"/>
    <w:tmpl w:val="5AE0DD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F954A4"/>
    <w:multiLevelType w:val="hybridMultilevel"/>
    <w:tmpl w:val="99E20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7F2102"/>
    <w:multiLevelType w:val="hybridMultilevel"/>
    <w:tmpl w:val="E118F33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5C043B"/>
    <w:multiLevelType w:val="multilevel"/>
    <w:tmpl w:val="056EB7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A432968"/>
    <w:multiLevelType w:val="hybridMultilevel"/>
    <w:tmpl w:val="57666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1"/>
  </w:num>
  <w:num w:numId="4">
    <w:abstractNumId w:val="8"/>
  </w:num>
  <w:num w:numId="5">
    <w:abstractNumId w:val="11"/>
  </w:num>
  <w:num w:numId="6">
    <w:abstractNumId w:val="2"/>
  </w:num>
  <w:num w:numId="7">
    <w:abstractNumId w:val="6"/>
  </w:num>
  <w:num w:numId="8">
    <w:abstractNumId w:val="3"/>
  </w:num>
  <w:num w:numId="9">
    <w:abstractNumId w:val="15"/>
  </w:num>
  <w:num w:numId="10">
    <w:abstractNumId w:val="14"/>
  </w:num>
  <w:num w:numId="11">
    <w:abstractNumId w:val="17"/>
  </w:num>
  <w:num w:numId="12">
    <w:abstractNumId w:val="20"/>
  </w:num>
  <w:num w:numId="13">
    <w:abstractNumId w:val="27"/>
  </w:num>
  <w:num w:numId="14">
    <w:abstractNumId w:val="29"/>
  </w:num>
  <w:num w:numId="15">
    <w:abstractNumId w:val="12"/>
  </w:num>
  <w:num w:numId="16">
    <w:abstractNumId w:val="26"/>
  </w:num>
  <w:num w:numId="17">
    <w:abstractNumId w:val="28"/>
  </w:num>
  <w:num w:numId="18">
    <w:abstractNumId w:val="33"/>
  </w:num>
  <w:num w:numId="19">
    <w:abstractNumId w:val="32"/>
  </w:num>
  <w:num w:numId="20">
    <w:abstractNumId w:val="19"/>
  </w:num>
  <w:num w:numId="21">
    <w:abstractNumId w:val="24"/>
  </w:num>
  <w:num w:numId="22">
    <w:abstractNumId w:val="22"/>
  </w:num>
  <w:num w:numId="23">
    <w:abstractNumId w:val="31"/>
  </w:num>
  <w:num w:numId="24">
    <w:abstractNumId w:val="13"/>
  </w:num>
  <w:num w:numId="25">
    <w:abstractNumId w:val="4"/>
  </w:num>
  <w:num w:numId="26">
    <w:abstractNumId w:val="25"/>
  </w:num>
  <w:num w:numId="27">
    <w:abstractNumId w:val="0"/>
  </w:num>
  <w:num w:numId="28">
    <w:abstractNumId w:val="23"/>
  </w:num>
  <w:num w:numId="29">
    <w:abstractNumId w:val="16"/>
  </w:num>
  <w:num w:numId="30">
    <w:abstractNumId w:val="5"/>
  </w:num>
  <w:num w:numId="31">
    <w:abstractNumId w:val="10"/>
  </w:num>
  <w:num w:numId="32">
    <w:abstractNumId w:val="1"/>
  </w:num>
  <w:num w:numId="33">
    <w:abstractNumId w:val="9"/>
  </w:num>
  <w:num w:numId="34">
    <w:abstractNumId w:val="1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13D7D"/>
    <w:rsid w:val="00014F69"/>
    <w:rsid w:val="000173FF"/>
    <w:rsid w:val="00023503"/>
    <w:rsid w:val="00023B97"/>
    <w:rsid w:val="00025ECF"/>
    <w:rsid w:val="00051794"/>
    <w:rsid w:val="00056D49"/>
    <w:rsid w:val="00073FCA"/>
    <w:rsid w:val="00091C56"/>
    <w:rsid w:val="0009648A"/>
    <w:rsid w:val="000968CA"/>
    <w:rsid w:val="000B5159"/>
    <w:rsid w:val="000D64BC"/>
    <w:rsid w:val="000D7D53"/>
    <w:rsid w:val="000F3D05"/>
    <w:rsid w:val="00113152"/>
    <w:rsid w:val="00123003"/>
    <w:rsid w:val="0014189A"/>
    <w:rsid w:val="0014578C"/>
    <w:rsid w:val="0015116B"/>
    <w:rsid w:val="001539C6"/>
    <w:rsid w:val="00157E63"/>
    <w:rsid w:val="00161FFD"/>
    <w:rsid w:val="00170F1B"/>
    <w:rsid w:val="00185545"/>
    <w:rsid w:val="0018731B"/>
    <w:rsid w:val="00187ECC"/>
    <w:rsid w:val="001973A9"/>
    <w:rsid w:val="001B2F45"/>
    <w:rsid w:val="001B78DA"/>
    <w:rsid w:val="001C2118"/>
    <w:rsid w:val="001E0FA2"/>
    <w:rsid w:val="001F2CB2"/>
    <w:rsid w:val="00224186"/>
    <w:rsid w:val="002275BE"/>
    <w:rsid w:val="00257020"/>
    <w:rsid w:val="0026106E"/>
    <w:rsid w:val="002646A2"/>
    <w:rsid w:val="00274889"/>
    <w:rsid w:val="002935D8"/>
    <w:rsid w:val="00296683"/>
    <w:rsid w:val="002B2DA0"/>
    <w:rsid w:val="002C4C8D"/>
    <w:rsid w:val="002D3E6F"/>
    <w:rsid w:val="002D4193"/>
    <w:rsid w:val="002D59C7"/>
    <w:rsid w:val="002D613C"/>
    <w:rsid w:val="0030190A"/>
    <w:rsid w:val="00305028"/>
    <w:rsid w:val="003157E2"/>
    <w:rsid w:val="00344EAA"/>
    <w:rsid w:val="00366096"/>
    <w:rsid w:val="00370FBA"/>
    <w:rsid w:val="0038523D"/>
    <w:rsid w:val="003A50F3"/>
    <w:rsid w:val="003A7303"/>
    <w:rsid w:val="003B4A65"/>
    <w:rsid w:val="003B6540"/>
    <w:rsid w:val="003D258B"/>
    <w:rsid w:val="003D2713"/>
    <w:rsid w:val="003D3227"/>
    <w:rsid w:val="003F740A"/>
    <w:rsid w:val="004051BF"/>
    <w:rsid w:val="0041249F"/>
    <w:rsid w:val="00412F14"/>
    <w:rsid w:val="004251AF"/>
    <w:rsid w:val="004268EA"/>
    <w:rsid w:val="00427653"/>
    <w:rsid w:val="004314B4"/>
    <w:rsid w:val="00432855"/>
    <w:rsid w:val="004400FE"/>
    <w:rsid w:val="0044188B"/>
    <w:rsid w:val="004613F4"/>
    <w:rsid w:val="004652FE"/>
    <w:rsid w:val="00475509"/>
    <w:rsid w:val="004A5124"/>
    <w:rsid w:val="004B77C8"/>
    <w:rsid w:val="004D2CFB"/>
    <w:rsid w:val="004D4C3E"/>
    <w:rsid w:val="004D4D29"/>
    <w:rsid w:val="004D5BC3"/>
    <w:rsid w:val="004F2C8A"/>
    <w:rsid w:val="00522451"/>
    <w:rsid w:val="00562AEE"/>
    <w:rsid w:val="00573B09"/>
    <w:rsid w:val="00584AAE"/>
    <w:rsid w:val="005951D5"/>
    <w:rsid w:val="005A43DD"/>
    <w:rsid w:val="005A45D1"/>
    <w:rsid w:val="005A4DB8"/>
    <w:rsid w:val="005B56F9"/>
    <w:rsid w:val="005D1DFD"/>
    <w:rsid w:val="005E683D"/>
    <w:rsid w:val="005F03ED"/>
    <w:rsid w:val="005F7D45"/>
    <w:rsid w:val="005F7DC7"/>
    <w:rsid w:val="006003D1"/>
    <w:rsid w:val="0060350E"/>
    <w:rsid w:val="00603D11"/>
    <w:rsid w:val="00604133"/>
    <w:rsid w:val="006067ED"/>
    <w:rsid w:val="00607F51"/>
    <w:rsid w:val="0061076D"/>
    <w:rsid w:val="00611D91"/>
    <w:rsid w:val="0061315A"/>
    <w:rsid w:val="006241EE"/>
    <w:rsid w:val="00624576"/>
    <w:rsid w:val="00636D82"/>
    <w:rsid w:val="00643FE2"/>
    <w:rsid w:val="00660EB4"/>
    <w:rsid w:val="0066275E"/>
    <w:rsid w:val="006668F2"/>
    <w:rsid w:val="00671034"/>
    <w:rsid w:val="006C34E5"/>
    <w:rsid w:val="006E6533"/>
    <w:rsid w:val="00713999"/>
    <w:rsid w:val="00715D31"/>
    <w:rsid w:val="007252A1"/>
    <w:rsid w:val="0074065A"/>
    <w:rsid w:val="00740676"/>
    <w:rsid w:val="00741A5F"/>
    <w:rsid w:val="007478DF"/>
    <w:rsid w:val="00760ECF"/>
    <w:rsid w:val="00765AD8"/>
    <w:rsid w:val="007A1BAB"/>
    <w:rsid w:val="007B434A"/>
    <w:rsid w:val="007B6624"/>
    <w:rsid w:val="007C7A80"/>
    <w:rsid w:val="007D0A93"/>
    <w:rsid w:val="007E38D2"/>
    <w:rsid w:val="007E42F0"/>
    <w:rsid w:val="0080551D"/>
    <w:rsid w:val="00821EF8"/>
    <w:rsid w:val="00824948"/>
    <w:rsid w:val="00835731"/>
    <w:rsid w:val="00842415"/>
    <w:rsid w:val="0084306D"/>
    <w:rsid w:val="008455D6"/>
    <w:rsid w:val="00855282"/>
    <w:rsid w:val="00860C19"/>
    <w:rsid w:val="00867919"/>
    <w:rsid w:val="00882E80"/>
    <w:rsid w:val="008B6D8D"/>
    <w:rsid w:val="00906432"/>
    <w:rsid w:val="009165C4"/>
    <w:rsid w:val="00934BD2"/>
    <w:rsid w:val="009403C7"/>
    <w:rsid w:val="00947A60"/>
    <w:rsid w:val="00963500"/>
    <w:rsid w:val="009643C0"/>
    <w:rsid w:val="00964A04"/>
    <w:rsid w:val="00972B06"/>
    <w:rsid w:val="0097508E"/>
    <w:rsid w:val="00975D74"/>
    <w:rsid w:val="00992DEE"/>
    <w:rsid w:val="009A2BB9"/>
    <w:rsid w:val="009B002F"/>
    <w:rsid w:val="009C1C5D"/>
    <w:rsid w:val="009C3D01"/>
    <w:rsid w:val="009C6B10"/>
    <w:rsid w:val="009D7429"/>
    <w:rsid w:val="009D76AD"/>
    <w:rsid w:val="009E0516"/>
    <w:rsid w:val="009E390F"/>
    <w:rsid w:val="009F0290"/>
    <w:rsid w:val="009F6913"/>
    <w:rsid w:val="00A147F7"/>
    <w:rsid w:val="00A20D0C"/>
    <w:rsid w:val="00A22201"/>
    <w:rsid w:val="00A22F35"/>
    <w:rsid w:val="00A273EC"/>
    <w:rsid w:val="00A3034A"/>
    <w:rsid w:val="00A321DB"/>
    <w:rsid w:val="00A3396F"/>
    <w:rsid w:val="00A341AD"/>
    <w:rsid w:val="00A50359"/>
    <w:rsid w:val="00A61BEC"/>
    <w:rsid w:val="00A62309"/>
    <w:rsid w:val="00A62919"/>
    <w:rsid w:val="00A742AA"/>
    <w:rsid w:val="00A8085F"/>
    <w:rsid w:val="00A80BEC"/>
    <w:rsid w:val="00A960BB"/>
    <w:rsid w:val="00AA15B2"/>
    <w:rsid w:val="00AA3213"/>
    <w:rsid w:val="00AA4261"/>
    <w:rsid w:val="00AB6642"/>
    <w:rsid w:val="00AB76FE"/>
    <w:rsid w:val="00B441C1"/>
    <w:rsid w:val="00B64508"/>
    <w:rsid w:val="00B82CD7"/>
    <w:rsid w:val="00B83BFB"/>
    <w:rsid w:val="00B87C78"/>
    <w:rsid w:val="00B92CF7"/>
    <w:rsid w:val="00B95900"/>
    <w:rsid w:val="00BB3804"/>
    <w:rsid w:val="00BC2297"/>
    <w:rsid w:val="00BD1F04"/>
    <w:rsid w:val="00BD5695"/>
    <w:rsid w:val="00BD5B62"/>
    <w:rsid w:val="00BE76D0"/>
    <w:rsid w:val="00BF6722"/>
    <w:rsid w:val="00C04631"/>
    <w:rsid w:val="00C05457"/>
    <w:rsid w:val="00C1109E"/>
    <w:rsid w:val="00C21DFB"/>
    <w:rsid w:val="00C4162B"/>
    <w:rsid w:val="00C52D89"/>
    <w:rsid w:val="00C53808"/>
    <w:rsid w:val="00C56E81"/>
    <w:rsid w:val="00C613DC"/>
    <w:rsid w:val="00C96C05"/>
    <w:rsid w:val="00CA1342"/>
    <w:rsid w:val="00CB0E19"/>
    <w:rsid w:val="00CB3E85"/>
    <w:rsid w:val="00CC0D41"/>
    <w:rsid w:val="00CC59F0"/>
    <w:rsid w:val="00CC6385"/>
    <w:rsid w:val="00CD16AD"/>
    <w:rsid w:val="00CD205C"/>
    <w:rsid w:val="00CD3AFD"/>
    <w:rsid w:val="00CE07A7"/>
    <w:rsid w:val="00CE734C"/>
    <w:rsid w:val="00D103C7"/>
    <w:rsid w:val="00D10586"/>
    <w:rsid w:val="00D21823"/>
    <w:rsid w:val="00D2400C"/>
    <w:rsid w:val="00D350D0"/>
    <w:rsid w:val="00D52925"/>
    <w:rsid w:val="00D6289D"/>
    <w:rsid w:val="00D62CBE"/>
    <w:rsid w:val="00D64B5B"/>
    <w:rsid w:val="00D81054"/>
    <w:rsid w:val="00DA33F1"/>
    <w:rsid w:val="00DB4B97"/>
    <w:rsid w:val="00DC33FD"/>
    <w:rsid w:val="00DD11CA"/>
    <w:rsid w:val="00DD1D1D"/>
    <w:rsid w:val="00DD23EC"/>
    <w:rsid w:val="00DD7474"/>
    <w:rsid w:val="00DE0C99"/>
    <w:rsid w:val="00DE134A"/>
    <w:rsid w:val="00DE3CA5"/>
    <w:rsid w:val="00DE741D"/>
    <w:rsid w:val="00E22793"/>
    <w:rsid w:val="00E50D2D"/>
    <w:rsid w:val="00E5102E"/>
    <w:rsid w:val="00E5178E"/>
    <w:rsid w:val="00E57302"/>
    <w:rsid w:val="00E71448"/>
    <w:rsid w:val="00E8094F"/>
    <w:rsid w:val="00E832AD"/>
    <w:rsid w:val="00EA36D1"/>
    <w:rsid w:val="00ED0694"/>
    <w:rsid w:val="00EE0FDD"/>
    <w:rsid w:val="00EE7BE0"/>
    <w:rsid w:val="00EF19B3"/>
    <w:rsid w:val="00F01D81"/>
    <w:rsid w:val="00F04907"/>
    <w:rsid w:val="00F11367"/>
    <w:rsid w:val="00F12F22"/>
    <w:rsid w:val="00F13E17"/>
    <w:rsid w:val="00F14430"/>
    <w:rsid w:val="00F154AB"/>
    <w:rsid w:val="00F20F44"/>
    <w:rsid w:val="00F21236"/>
    <w:rsid w:val="00F3688E"/>
    <w:rsid w:val="00F36E02"/>
    <w:rsid w:val="00F371EE"/>
    <w:rsid w:val="00F37DE2"/>
    <w:rsid w:val="00F44620"/>
    <w:rsid w:val="00F44D50"/>
    <w:rsid w:val="00F5467A"/>
    <w:rsid w:val="00F6665C"/>
    <w:rsid w:val="00F80A40"/>
    <w:rsid w:val="00F82049"/>
    <w:rsid w:val="00F9005E"/>
    <w:rsid w:val="00F96856"/>
    <w:rsid w:val="00F97018"/>
    <w:rsid w:val="00F979FB"/>
    <w:rsid w:val="00FA17CE"/>
    <w:rsid w:val="00FB0A44"/>
    <w:rsid w:val="00FC02ED"/>
    <w:rsid w:val="00FC6A23"/>
    <w:rsid w:val="00FD20C4"/>
    <w:rsid w:val="00FD6BCA"/>
    <w:rsid w:val="00FE42EB"/>
    <w:rsid w:val="00FF1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292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154AB"/>
  </w:style>
  <w:style w:type="character" w:styleId="nfasissutil">
    <w:name w:val="Subtle Emphasis"/>
    <w:basedOn w:val="Fuentedeprrafopredeter"/>
    <w:uiPriority w:val="19"/>
    <w:qFormat/>
    <w:rsid w:val="00475509"/>
    <w:rPr>
      <w:i/>
      <w:iCs/>
      <w:color w:val="404040" w:themeColor="text1" w:themeTint="BF"/>
    </w:rPr>
  </w:style>
  <w:style w:type="table" w:styleId="Tablaconcuadrcula">
    <w:name w:val="Table Grid"/>
    <w:basedOn w:val="Tablanormal"/>
    <w:uiPriority w:val="39"/>
    <w:rsid w:val="003D3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61315A"/>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61315A"/>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315A"/>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315A"/>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315A"/>
    <w:rPr>
      <w:vertAlign w:val="superscript"/>
    </w:rPr>
  </w:style>
  <w:style w:type="character" w:customStyle="1" w:styleId="apple-converted-space">
    <w:name w:val="apple-converted-space"/>
    <w:basedOn w:val="Fuentedeprrafopredeter"/>
    <w:rsid w:val="00E22793"/>
  </w:style>
  <w:style w:type="character" w:customStyle="1" w:styleId="il">
    <w:name w:val="il"/>
    <w:basedOn w:val="Fuentedeprrafopredeter"/>
    <w:rsid w:val="00E22793"/>
    <w:rPr>
      <w:rFonts w:cs="Times New Roman"/>
    </w:rPr>
  </w:style>
  <w:style w:type="paragraph" w:styleId="NormalWeb">
    <w:name w:val="Normal (Web)"/>
    <w:basedOn w:val="Normal"/>
    <w:uiPriority w:val="99"/>
    <w:unhideWhenUsed/>
    <w:rsid w:val="004B77C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6770">
      <w:bodyDiv w:val="1"/>
      <w:marLeft w:val="0"/>
      <w:marRight w:val="0"/>
      <w:marTop w:val="0"/>
      <w:marBottom w:val="0"/>
      <w:divBdr>
        <w:top w:val="none" w:sz="0" w:space="0" w:color="auto"/>
        <w:left w:val="none" w:sz="0" w:space="0" w:color="auto"/>
        <w:bottom w:val="none" w:sz="0" w:space="0" w:color="auto"/>
        <w:right w:val="none" w:sz="0" w:space="0" w:color="auto"/>
      </w:divBdr>
    </w:div>
    <w:div w:id="135729693">
      <w:bodyDiv w:val="1"/>
      <w:marLeft w:val="0"/>
      <w:marRight w:val="0"/>
      <w:marTop w:val="0"/>
      <w:marBottom w:val="0"/>
      <w:divBdr>
        <w:top w:val="none" w:sz="0" w:space="0" w:color="auto"/>
        <w:left w:val="none" w:sz="0" w:space="0" w:color="auto"/>
        <w:bottom w:val="none" w:sz="0" w:space="0" w:color="auto"/>
        <w:right w:val="none" w:sz="0" w:space="0" w:color="auto"/>
      </w:divBdr>
    </w:div>
    <w:div w:id="485325259">
      <w:bodyDiv w:val="1"/>
      <w:marLeft w:val="0"/>
      <w:marRight w:val="0"/>
      <w:marTop w:val="0"/>
      <w:marBottom w:val="0"/>
      <w:divBdr>
        <w:top w:val="none" w:sz="0" w:space="0" w:color="auto"/>
        <w:left w:val="none" w:sz="0" w:space="0" w:color="auto"/>
        <w:bottom w:val="none" w:sz="0" w:space="0" w:color="auto"/>
        <w:right w:val="none" w:sz="0" w:space="0" w:color="auto"/>
      </w:divBdr>
    </w:div>
    <w:div w:id="596987886">
      <w:bodyDiv w:val="1"/>
      <w:marLeft w:val="0"/>
      <w:marRight w:val="0"/>
      <w:marTop w:val="0"/>
      <w:marBottom w:val="0"/>
      <w:divBdr>
        <w:top w:val="none" w:sz="0" w:space="0" w:color="auto"/>
        <w:left w:val="none" w:sz="0" w:space="0" w:color="auto"/>
        <w:bottom w:val="none" w:sz="0" w:space="0" w:color="auto"/>
        <w:right w:val="none" w:sz="0" w:space="0" w:color="auto"/>
      </w:divBdr>
    </w:div>
    <w:div w:id="652375351">
      <w:bodyDiv w:val="1"/>
      <w:marLeft w:val="0"/>
      <w:marRight w:val="0"/>
      <w:marTop w:val="0"/>
      <w:marBottom w:val="0"/>
      <w:divBdr>
        <w:top w:val="none" w:sz="0" w:space="0" w:color="auto"/>
        <w:left w:val="none" w:sz="0" w:space="0" w:color="auto"/>
        <w:bottom w:val="none" w:sz="0" w:space="0" w:color="auto"/>
        <w:right w:val="none" w:sz="0" w:space="0" w:color="auto"/>
      </w:divBdr>
    </w:div>
    <w:div w:id="1094595144">
      <w:bodyDiv w:val="1"/>
      <w:marLeft w:val="0"/>
      <w:marRight w:val="0"/>
      <w:marTop w:val="0"/>
      <w:marBottom w:val="0"/>
      <w:divBdr>
        <w:top w:val="none" w:sz="0" w:space="0" w:color="auto"/>
        <w:left w:val="none" w:sz="0" w:space="0" w:color="auto"/>
        <w:bottom w:val="none" w:sz="0" w:space="0" w:color="auto"/>
        <w:right w:val="none" w:sz="0" w:space="0" w:color="auto"/>
      </w:divBdr>
    </w:div>
    <w:div w:id="1446072214">
      <w:bodyDiv w:val="1"/>
      <w:marLeft w:val="0"/>
      <w:marRight w:val="0"/>
      <w:marTop w:val="0"/>
      <w:marBottom w:val="0"/>
      <w:divBdr>
        <w:top w:val="none" w:sz="0" w:space="0" w:color="auto"/>
        <w:left w:val="none" w:sz="0" w:space="0" w:color="auto"/>
        <w:bottom w:val="none" w:sz="0" w:space="0" w:color="auto"/>
        <w:right w:val="none" w:sz="0" w:space="0" w:color="auto"/>
      </w:divBdr>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
    <w:div w:id="1619993720">
      <w:bodyDiv w:val="1"/>
      <w:marLeft w:val="0"/>
      <w:marRight w:val="0"/>
      <w:marTop w:val="0"/>
      <w:marBottom w:val="0"/>
      <w:divBdr>
        <w:top w:val="none" w:sz="0" w:space="0" w:color="auto"/>
        <w:left w:val="none" w:sz="0" w:space="0" w:color="auto"/>
        <w:bottom w:val="none" w:sz="0" w:space="0" w:color="auto"/>
        <w:right w:val="none" w:sz="0" w:space="0" w:color="auto"/>
      </w:divBdr>
    </w:div>
    <w:div w:id="1706176757">
      <w:bodyDiv w:val="1"/>
      <w:marLeft w:val="0"/>
      <w:marRight w:val="0"/>
      <w:marTop w:val="0"/>
      <w:marBottom w:val="0"/>
      <w:divBdr>
        <w:top w:val="none" w:sz="0" w:space="0" w:color="auto"/>
        <w:left w:val="none" w:sz="0" w:space="0" w:color="auto"/>
        <w:bottom w:val="none" w:sz="0" w:space="0" w:color="auto"/>
        <w:right w:val="none" w:sz="0" w:space="0" w:color="auto"/>
      </w:divBdr>
    </w:div>
    <w:div w:id="1833448602">
      <w:bodyDiv w:val="1"/>
      <w:marLeft w:val="0"/>
      <w:marRight w:val="0"/>
      <w:marTop w:val="0"/>
      <w:marBottom w:val="0"/>
      <w:divBdr>
        <w:top w:val="none" w:sz="0" w:space="0" w:color="auto"/>
        <w:left w:val="none" w:sz="0" w:space="0" w:color="auto"/>
        <w:bottom w:val="none" w:sz="0" w:space="0" w:color="auto"/>
        <w:right w:val="none" w:sz="0" w:space="0" w:color="auto"/>
      </w:divBdr>
    </w:div>
    <w:div w:id="1983848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2.toluca.gob.mx/wp-content/uploads/2022/06/tol-pdf-codigo_reglamentario_municipal-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0551-4027-4DC3-B22C-1BAA5576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12900</Words>
  <Characters>70955</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INFOEM381</cp:lastModifiedBy>
  <cp:revision>8</cp:revision>
  <cp:lastPrinted>2025-05-16T19:55:00Z</cp:lastPrinted>
  <dcterms:created xsi:type="dcterms:W3CDTF">2025-05-06T23:00:00Z</dcterms:created>
  <dcterms:modified xsi:type="dcterms:W3CDTF">2025-06-03T00:34:00Z</dcterms:modified>
</cp:coreProperties>
</file>