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D2776" w14:textId="5C8B26E9" w:rsidR="003F0FCF" w:rsidRPr="001519A7" w:rsidRDefault="00CF0967">
      <w:pPr>
        <w:spacing w:after="0" w:line="360" w:lineRule="auto"/>
        <w:ind w:right="49"/>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887005" w:rsidRPr="001519A7">
        <w:rPr>
          <w:rFonts w:ascii="Palatino Linotype" w:eastAsia="Palatino Linotype" w:hAnsi="Palatino Linotype" w:cs="Palatino Linotype"/>
        </w:rPr>
        <w:t>treinta de abril</w:t>
      </w:r>
      <w:r w:rsidRPr="001519A7">
        <w:rPr>
          <w:rFonts w:ascii="Palatino Linotype" w:eastAsia="Palatino Linotype" w:hAnsi="Palatino Linotype" w:cs="Palatino Linotype"/>
        </w:rPr>
        <w:t xml:space="preserve"> de dos mil veinticinco. </w:t>
      </w:r>
    </w:p>
    <w:p w14:paraId="6B3FAE62" w14:textId="77777777" w:rsidR="003F0FCF" w:rsidRPr="001519A7" w:rsidRDefault="003F0FCF">
      <w:pPr>
        <w:spacing w:after="0" w:line="360" w:lineRule="auto"/>
        <w:ind w:right="49"/>
        <w:jc w:val="center"/>
        <w:rPr>
          <w:rFonts w:ascii="Palatino Linotype" w:eastAsia="Palatino Linotype" w:hAnsi="Palatino Linotype" w:cs="Palatino Linotype"/>
        </w:rPr>
      </w:pPr>
    </w:p>
    <w:p w14:paraId="0511E19D" w14:textId="2E40683C" w:rsidR="003F0FCF" w:rsidRPr="001519A7" w:rsidRDefault="00CF0967">
      <w:pPr>
        <w:spacing w:after="0" w:line="360" w:lineRule="auto"/>
        <w:ind w:right="49"/>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Visto el expediente relativo al recurso de revisión </w:t>
      </w:r>
      <w:r w:rsidR="00887005" w:rsidRPr="001519A7">
        <w:rPr>
          <w:rFonts w:ascii="Palatino Linotype" w:eastAsia="Palatino Linotype" w:hAnsi="Palatino Linotype" w:cs="Palatino Linotype"/>
          <w:b/>
        </w:rPr>
        <w:t>02164</w:t>
      </w:r>
      <w:r w:rsidRPr="001519A7">
        <w:rPr>
          <w:rFonts w:ascii="Palatino Linotype" w:eastAsia="Palatino Linotype" w:hAnsi="Palatino Linotype" w:cs="Palatino Linotype"/>
          <w:b/>
        </w:rPr>
        <w:t>/INFOEM/IP/RR/2025</w:t>
      </w:r>
      <w:r w:rsidRPr="001519A7">
        <w:rPr>
          <w:rFonts w:ascii="Palatino Linotype" w:eastAsia="Palatino Linotype" w:hAnsi="Palatino Linotype" w:cs="Palatino Linotype"/>
        </w:rPr>
        <w:t xml:space="preserve">, interpuesto por </w:t>
      </w:r>
      <w:r w:rsidR="00887005" w:rsidRPr="001519A7">
        <w:rPr>
          <w:rFonts w:ascii="Palatino Linotype" w:eastAsia="Palatino Linotype" w:hAnsi="Palatino Linotype" w:cs="Palatino Linotype"/>
          <w:b/>
        </w:rPr>
        <w:t>un particular que no proporcionó nombre o seudónimo para ser identificado</w:t>
      </w:r>
      <w:r w:rsidRPr="001519A7">
        <w:rPr>
          <w:rFonts w:ascii="Palatino Linotype" w:eastAsia="Palatino Linotype" w:hAnsi="Palatino Linotype" w:cs="Palatino Linotype"/>
        </w:rPr>
        <w:t xml:space="preserve">, al cual en lo sucesivo se le denominará la parte </w:t>
      </w:r>
      <w:r w:rsidRPr="001519A7">
        <w:rPr>
          <w:rFonts w:ascii="Palatino Linotype" w:eastAsia="Palatino Linotype" w:hAnsi="Palatino Linotype" w:cs="Palatino Linotype"/>
          <w:b/>
        </w:rPr>
        <w:t>Recurrente</w:t>
      </w:r>
      <w:r w:rsidRPr="001519A7">
        <w:rPr>
          <w:rFonts w:ascii="Palatino Linotype" w:eastAsia="Palatino Linotype" w:hAnsi="Palatino Linotype" w:cs="Palatino Linotype"/>
        </w:rPr>
        <w:t xml:space="preserve">, en contra de la respuesta a su solicitud de información identificada con número de folio </w:t>
      </w:r>
      <w:r w:rsidR="00887005" w:rsidRPr="001519A7">
        <w:rPr>
          <w:rFonts w:ascii="Palatino Linotype" w:eastAsia="Palatino Linotype" w:hAnsi="Palatino Linotype" w:cs="Palatino Linotype"/>
          <w:b/>
        </w:rPr>
        <w:t xml:space="preserve">00089/ISSEMYM/IP/2025 </w:t>
      </w:r>
      <w:r w:rsidRPr="001519A7">
        <w:rPr>
          <w:rFonts w:ascii="Palatino Linotype" w:eastAsia="Palatino Linotype" w:hAnsi="Palatino Linotype" w:cs="Palatino Linotype"/>
        </w:rPr>
        <w:t xml:space="preserve">proporcionada por parte del </w:t>
      </w:r>
      <w:r w:rsidR="00887005" w:rsidRPr="001519A7">
        <w:rPr>
          <w:rFonts w:ascii="Palatino Linotype" w:eastAsia="Palatino Linotype" w:hAnsi="Palatino Linotype" w:cs="Palatino Linotype"/>
          <w:b/>
        </w:rPr>
        <w:t>Instituto de Seguridad Social del Estado de México y Municipios</w:t>
      </w:r>
      <w:r w:rsidRPr="001519A7">
        <w:rPr>
          <w:rFonts w:ascii="Palatino Linotype" w:eastAsia="Palatino Linotype" w:hAnsi="Palatino Linotype" w:cs="Palatino Linotype"/>
        </w:rPr>
        <w:t xml:space="preserve">, en lo sucesivo el </w:t>
      </w:r>
      <w:r w:rsidRPr="001519A7">
        <w:rPr>
          <w:rFonts w:ascii="Palatino Linotype" w:eastAsia="Palatino Linotype" w:hAnsi="Palatino Linotype" w:cs="Palatino Linotype"/>
          <w:b/>
        </w:rPr>
        <w:t>Sujeto Obligado</w:t>
      </w:r>
      <w:r w:rsidRPr="001519A7">
        <w:rPr>
          <w:rFonts w:ascii="Palatino Linotype" w:eastAsia="Palatino Linotype" w:hAnsi="Palatino Linotype" w:cs="Palatino Linotype"/>
        </w:rPr>
        <w:t>; se procede a dictar la presente resolución, con base en los siguientes:</w:t>
      </w:r>
    </w:p>
    <w:p w14:paraId="1A08E8D4" w14:textId="77777777" w:rsidR="003F0FCF" w:rsidRPr="001519A7" w:rsidRDefault="003F0FCF">
      <w:pPr>
        <w:spacing w:after="0" w:line="360" w:lineRule="auto"/>
        <w:ind w:right="49"/>
        <w:jc w:val="both"/>
        <w:rPr>
          <w:rFonts w:ascii="Palatino Linotype" w:eastAsia="Palatino Linotype" w:hAnsi="Palatino Linotype" w:cs="Palatino Linotype"/>
        </w:rPr>
      </w:pPr>
    </w:p>
    <w:p w14:paraId="62D8C79C" w14:textId="77777777" w:rsidR="003F0FCF" w:rsidRPr="001519A7" w:rsidRDefault="00CF0967">
      <w:pPr>
        <w:spacing w:after="0" w:line="360" w:lineRule="auto"/>
        <w:ind w:right="49"/>
        <w:jc w:val="center"/>
        <w:rPr>
          <w:rFonts w:ascii="Palatino Linotype" w:eastAsia="Palatino Linotype" w:hAnsi="Palatino Linotype" w:cs="Palatino Linotype"/>
          <w:b/>
        </w:rPr>
      </w:pPr>
      <w:r w:rsidRPr="001519A7">
        <w:rPr>
          <w:rFonts w:ascii="Palatino Linotype" w:eastAsia="Palatino Linotype" w:hAnsi="Palatino Linotype" w:cs="Palatino Linotype"/>
          <w:b/>
        </w:rPr>
        <w:t>I.</w:t>
      </w:r>
      <w:r w:rsidRPr="001519A7">
        <w:rPr>
          <w:rFonts w:ascii="Palatino Linotype" w:eastAsia="Palatino Linotype" w:hAnsi="Palatino Linotype" w:cs="Palatino Linotype"/>
          <w:b/>
        </w:rPr>
        <w:tab/>
        <w:t>A N T E C E D E N T E S</w:t>
      </w:r>
    </w:p>
    <w:p w14:paraId="316E8729" w14:textId="77777777" w:rsidR="003F0FCF" w:rsidRPr="001519A7" w:rsidRDefault="003F0FCF">
      <w:pPr>
        <w:spacing w:after="0" w:line="360" w:lineRule="auto"/>
        <w:ind w:right="49"/>
        <w:jc w:val="both"/>
        <w:rPr>
          <w:rFonts w:ascii="Palatino Linotype" w:eastAsia="Palatino Linotype" w:hAnsi="Palatino Linotype" w:cs="Palatino Linotype"/>
        </w:rPr>
      </w:pPr>
    </w:p>
    <w:p w14:paraId="7844016A" w14:textId="67F552AA" w:rsidR="003F0FCF" w:rsidRPr="001519A7" w:rsidRDefault="00CF096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519A7">
        <w:rPr>
          <w:rFonts w:ascii="Palatino Linotype" w:eastAsia="Palatino Linotype" w:hAnsi="Palatino Linotype" w:cs="Palatino Linotype"/>
          <w:b/>
        </w:rPr>
        <w:t>Solicitud de acceso a la información.</w:t>
      </w:r>
      <w:r w:rsidRPr="001519A7">
        <w:rPr>
          <w:rFonts w:ascii="Palatino Linotype" w:eastAsia="Palatino Linotype" w:hAnsi="Palatino Linotype" w:cs="Palatino Linotype"/>
        </w:rPr>
        <w:t xml:space="preserve"> Con fecha </w:t>
      </w:r>
      <w:r w:rsidR="00887005" w:rsidRPr="001519A7">
        <w:rPr>
          <w:rFonts w:ascii="Palatino Linotype" w:eastAsia="Palatino Linotype" w:hAnsi="Palatino Linotype" w:cs="Palatino Linotype"/>
          <w:b/>
        </w:rPr>
        <w:t xml:space="preserve">treinta de enero de dos mil </w:t>
      </w:r>
      <w:r w:rsidRPr="001519A7">
        <w:rPr>
          <w:rFonts w:ascii="Palatino Linotype" w:eastAsia="Palatino Linotype" w:hAnsi="Palatino Linotype" w:cs="Palatino Linotype"/>
          <w:b/>
        </w:rPr>
        <w:t>veinticinco</w:t>
      </w:r>
      <w:r w:rsidRPr="001519A7">
        <w:rPr>
          <w:rFonts w:ascii="Palatino Linotype" w:eastAsia="Palatino Linotype" w:hAnsi="Palatino Linotype" w:cs="Palatino Linotype"/>
        </w:rPr>
        <w:t xml:space="preserve">, la parte </w:t>
      </w:r>
      <w:r w:rsidRPr="001519A7">
        <w:rPr>
          <w:rFonts w:ascii="Palatino Linotype" w:eastAsia="Palatino Linotype" w:hAnsi="Palatino Linotype" w:cs="Palatino Linotype"/>
          <w:b/>
        </w:rPr>
        <w:t>Recurrente</w:t>
      </w:r>
      <w:r w:rsidRPr="001519A7">
        <w:rPr>
          <w:rFonts w:ascii="Palatino Linotype" w:eastAsia="Palatino Linotype" w:hAnsi="Palatino Linotype" w:cs="Palatino Linotype"/>
        </w:rPr>
        <w:t xml:space="preserve"> formuló solicitud de acceso a</w:t>
      </w:r>
      <w:r w:rsidR="0013383D" w:rsidRPr="001519A7">
        <w:rPr>
          <w:rFonts w:ascii="Palatino Linotype" w:eastAsia="Palatino Linotype" w:hAnsi="Palatino Linotype" w:cs="Palatino Linotype"/>
        </w:rPr>
        <w:t xml:space="preserve"> la</w:t>
      </w:r>
      <w:r w:rsidRPr="001519A7">
        <w:rPr>
          <w:rFonts w:ascii="Palatino Linotype" w:eastAsia="Palatino Linotype" w:hAnsi="Palatino Linotype" w:cs="Palatino Linotype"/>
        </w:rPr>
        <w:t xml:space="preserve"> información pública al</w:t>
      </w:r>
      <w:r w:rsidRPr="001519A7">
        <w:rPr>
          <w:rFonts w:ascii="Palatino Linotype" w:eastAsia="Palatino Linotype" w:hAnsi="Palatino Linotype" w:cs="Palatino Linotype"/>
          <w:b/>
        </w:rPr>
        <w:t xml:space="preserve"> Sujeto Obligado</w:t>
      </w:r>
      <w:r w:rsidRPr="001519A7">
        <w:rPr>
          <w:rFonts w:ascii="Palatino Linotype" w:eastAsia="Palatino Linotype" w:hAnsi="Palatino Linotype" w:cs="Palatino Linotype"/>
        </w:rPr>
        <w:t xml:space="preserve"> a través del Sistema de Acceso a la Información Mexiquense, en adelante SAIMEX, en la que requirió lo siguiente: </w:t>
      </w:r>
    </w:p>
    <w:p w14:paraId="63F73152" w14:textId="77777777" w:rsidR="003F0FCF" w:rsidRPr="001519A7" w:rsidRDefault="003F0FCF">
      <w:pPr>
        <w:tabs>
          <w:tab w:val="left" w:pos="1530"/>
        </w:tabs>
        <w:spacing w:after="0" w:line="360" w:lineRule="auto"/>
        <w:ind w:right="49"/>
        <w:jc w:val="both"/>
        <w:rPr>
          <w:rFonts w:ascii="Palatino Linotype" w:eastAsia="Palatino Linotype" w:hAnsi="Palatino Linotype" w:cs="Palatino Linotype"/>
        </w:rPr>
      </w:pPr>
    </w:p>
    <w:p w14:paraId="1D2C13B2" w14:textId="37F7FA75" w:rsidR="003F0FCF" w:rsidRPr="001519A7" w:rsidRDefault="00CF0967">
      <w:pPr>
        <w:spacing w:after="0"/>
        <w:ind w:left="851" w:right="843"/>
        <w:jc w:val="both"/>
        <w:rPr>
          <w:rFonts w:ascii="Palatino Linotype" w:eastAsia="Palatino Linotype" w:hAnsi="Palatino Linotype" w:cs="Palatino Linotype"/>
          <w:i/>
        </w:rPr>
      </w:pPr>
      <w:bookmarkStart w:id="0" w:name="_heading=h.30j0zll" w:colFirst="0" w:colLast="0"/>
      <w:bookmarkEnd w:id="0"/>
      <w:r w:rsidRPr="001519A7">
        <w:rPr>
          <w:rFonts w:ascii="Palatino Linotype" w:eastAsia="Palatino Linotype" w:hAnsi="Palatino Linotype" w:cs="Palatino Linotype"/>
          <w:i/>
        </w:rPr>
        <w:t>“</w:t>
      </w:r>
      <w:r w:rsidR="00887005" w:rsidRPr="001519A7">
        <w:rPr>
          <w:rFonts w:ascii="Palatino Linotype" w:eastAsia="Palatino Linotype" w:hAnsi="Palatino Linotype" w:cs="Palatino Linotype"/>
          <w:i/>
        </w:rPr>
        <w:t xml:space="preserve">Se solicita el expediente completo de pensión o jubilación del servidor público con clave </w:t>
      </w:r>
      <w:r w:rsidR="00B41A09">
        <w:rPr>
          <w:rFonts w:ascii="Palatino Linotype" w:eastAsia="Palatino Linotype" w:hAnsi="Palatino Linotype" w:cs="Palatino Linotype"/>
          <w:i/>
        </w:rPr>
        <w:t>XXXXXXX</w:t>
      </w:r>
      <w:r w:rsidR="00887005" w:rsidRPr="001519A7">
        <w:rPr>
          <w:rFonts w:ascii="Palatino Linotype" w:eastAsia="Palatino Linotype" w:hAnsi="Palatino Linotype" w:cs="Palatino Linotype"/>
          <w:i/>
        </w:rPr>
        <w:t xml:space="preserve"> la </w:t>
      </w:r>
      <w:proofErr w:type="spellStart"/>
      <w:r w:rsidR="00887005" w:rsidRPr="001519A7">
        <w:rPr>
          <w:rFonts w:ascii="Palatino Linotype" w:eastAsia="Palatino Linotype" w:hAnsi="Palatino Linotype" w:cs="Palatino Linotype"/>
          <w:i/>
        </w:rPr>
        <w:t>demenada</w:t>
      </w:r>
      <w:proofErr w:type="spellEnd"/>
      <w:r w:rsidR="00887005" w:rsidRPr="001519A7">
        <w:rPr>
          <w:rFonts w:ascii="Palatino Linotype" w:eastAsia="Palatino Linotype" w:hAnsi="Palatino Linotype" w:cs="Palatino Linotype"/>
          <w:i/>
        </w:rPr>
        <w:t xml:space="preserve"> ingresada desde el dictamen, la demanda, el amparo ingresado, </w:t>
      </w:r>
      <w:proofErr w:type="spellStart"/>
      <w:r w:rsidR="00887005" w:rsidRPr="001519A7">
        <w:rPr>
          <w:rFonts w:ascii="Palatino Linotype" w:eastAsia="Palatino Linotype" w:hAnsi="Palatino Linotype" w:cs="Palatino Linotype"/>
          <w:i/>
        </w:rPr>
        <w:t>lanrespeutia</w:t>
      </w:r>
      <w:proofErr w:type="spellEnd"/>
      <w:r w:rsidR="00887005" w:rsidRPr="001519A7">
        <w:rPr>
          <w:rFonts w:ascii="Palatino Linotype" w:eastAsia="Palatino Linotype" w:hAnsi="Palatino Linotype" w:cs="Palatino Linotype"/>
          <w:i/>
        </w:rPr>
        <w:t xml:space="preserve"> todos los documentos </w:t>
      </w:r>
      <w:proofErr w:type="spellStart"/>
      <w:r w:rsidR="00887005" w:rsidRPr="001519A7">
        <w:rPr>
          <w:rFonts w:ascii="Palatino Linotype" w:eastAsia="Palatino Linotype" w:hAnsi="Palatino Linotype" w:cs="Palatino Linotype"/>
          <w:i/>
        </w:rPr>
        <w:t>qu</w:t>
      </w:r>
      <w:proofErr w:type="spellEnd"/>
      <w:r w:rsidR="00887005" w:rsidRPr="001519A7">
        <w:rPr>
          <w:rFonts w:ascii="Palatino Linotype" w:eastAsia="Palatino Linotype" w:hAnsi="Palatino Linotype" w:cs="Palatino Linotype"/>
          <w:i/>
        </w:rPr>
        <w:t xml:space="preserve"> integren ese expediente qué ya lo tenemos en copias </w:t>
      </w:r>
      <w:proofErr w:type="spellStart"/>
      <w:r w:rsidR="00887005" w:rsidRPr="001519A7">
        <w:rPr>
          <w:rFonts w:ascii="Palatino Linotype" w:eastAsia="Palatino Linotype" w:hAnsi="Palatino Linotype" w:cs="Palatino Linotype"/>
          <w:i/>
        </w:rPr>
        <w:t>certicadas</w:t>
      </w:r>
      <w:proofErr w:type="spellEnd"/>
      <w:r w:rsidR="00887005" w:rsidRPr="001519A7">
        <w:rPr>
          <w:rFonts w:ascii="Palatino Linotype" w:eastAsia="Palatino Linotype" w:hAnsi="Palatino Linotype" w:cs="Palatino Linotype"/>
          <w:i/>
        </w:rPr>
        <w:t xml:space="preserve"> solo es para constatar. Estos y el expediente completo en versión pública la fecha del primer pago los documentos que demuestre el pago y los pagos </w:t>
      </w:r>
      <w:proofErr w:type="spellStart"/>
      <w:r w:rsidR="00887005" w:rsidRPr="001519A7">
        <w:rPr>
          <w:rFonts w:ascii="Palatino Linotype" w:eastAsia="Palatino Linotype" w:hAnsi="Palatino Linotype" w:cs="Palatino Linotype"/>
          <w:i/>
        </w:rPr>
        <w:t>quincelanes</w:t>
      </w:r>
      <w:proofErr w:type="spellEnd"/>
      <w:r w:rsidR="00887005" w:rsidRPr="001519A7">
        <w:rPr>
          <w:rFonts w:ascii="Palatino Linotype" w:eastAsia="Palatino Linotype" w:hAnsi="Palatino Linotype" w:cs="Palatino Linotype"/>
          <w:i/>
        </w:rPr>
        <w:t xml:space="preserve"> o mensuales a la fecha</w:t>
      </w:r>
      <w:r w:rsidRPr="001519A7">
        <w:rPr>
          <w:rFonts w:ascii="Palatino Linotype" w:eastAsia="Palatino Linotype" w:hAnsi="Palatino Linotype" w:cs="Palatino Linotype"/>
          <w:i/>
        </w:rPr>
        <w:t>.”</w:t>
      </w:r>
    </w:p>
    <w:p w14:paraId="3EFC65A3" w14:textId="77777777" w:rsidR="003F0FCF" w:rsidRPr="001519A7" w:rsidRDefault="003F0FCF">
      <w:pPr>
        <w:spacing w:after="0" w:line="360" w:lineRule="auto"/>
        <w:ind w:right="49"/>
        <w:jc w:val="both"/>
        <w:rPr>
          <w:rFonts w:ascii="Palatino Linotype" w:eastAsia="Palatino Linotype" w:hAnsi="Palatino Linotype" w:cs="Palatino Linotype"/>
          <w:i/>
        </w:rPr>
      </w:pPr>
    </w:p>
    <w:p w14:paraId="73D3ED1D" w14:textId="77777777" w:rsidR="003F0FCF" w:rsidRPr="001519A7" w:rsidRDefault="00CF0967">
      <w:pPr>
        <w:spacing w:after="0" w:line="360" w:lineRule="auto"/>
        <w:ind w:right="49"/>
        <w:jc w:val="both"/>
        <w:rPr>
          <w:rFonts w:ascii="Palatino Linotype" w:eastAsia="Palatino Linotype" w:hAnsi="Palatino Linotype" w:cs="Palatino Linotype"/>
        </w:rPr>
      </w:pPr>
      <w:r w:rsidRPr="001519A7">
        <w:rPr>
          <w:rFonts w:ascii="Palatino Linotype" w:eastAsia="Palatino Linotype" w:hAnsi="Palatino Linotype" w:cs="Palatino Linotype"/>
          <w:b/>
        </w:rPr>
        <w:lastRenderedPageBreak/>
        <w:t>Modalidad elegida para la entrega de la información:</w:t>
      </w:r>
      <w:r w:rsidRPr="001519A7">
        <w:rPr>
          <w:rFonts w:ascii="Palatino Linotype" w:eastAsia="Palatino Linotype" w:hAnsi="Palatino Linotype" w:cs="Palatino Linotype"/>
        </w:rPr>
        <w:t xml:space="preserve"> a través del Sistema de Acceso a la Información Mexiquense (SAIMEX). </w:t>
      </w:r>
    </w:p>
    <w:p w14:paraId="243C55A4" w14:textId="77777777" w:rsidR="003F0FCF" w:rsidRPr="001519A7" w:rsidRDefault="003F0FCF">
      <w:pPr>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rPr>
      </w:pPr>
    </w:p>
    <w:p w14:paraId="08A3EC0C" w14:textId="4AA691A2" w:rsidR="0013383D" w:rsidRPr="001519A7" w:rsidRDefault="0013383D" w:rsidP="0013383D">
      <w:pPr>
        <w:numPr>
          <w:ilvl w:val="0"/>
          <w:numId w:val="1"/>
        </w:numPr>
        <w:pBdr>
          <w:top w:val="nil"/>
          <w:left w:val="nil"/>
          <w:bottom w:val="nil"/>
          <w:right w:val="nil"/>
          <w:between w:val="nil"/>
        </w:pBdr>
        <w:spacing w:before="240" w:after="240" w:line="360" w:lineRule="auto"/>
        <w:ind w:left="0" w:right="49" w:firstLine="0"/>
        <w:jc w:val="both"/>
        <w:rPr>
          <w:rFonts w:ascii="Palatino Linotype" w:eastAsia="Palatino Linotype" w:hAnsi="Palatino Linotype" w:cs="Palatino Linotype"/>
        </w:rPr>
      </w:pPr>
      <w:r w:rsidRPr="001519A7">
        <w:rPr>
          <w:rFonts w:ascii="Palatino Linotype" w:eastAsia="Palatino Linotype" w:hAnsi="Palatino Linotype" w:cs="Palatino Linotype"/>
          <w:b/>
        </w:rPr>
        <w:t xml:space="preserve">Solicitud de Aclaración. </w:t>
      </w:r>
      <w:r w:rsidRPr="001519A7">
        <w:rPr>
          <w:rFonts w:ascii="Palatino Linotype" w:eastAsia="Palatino Linotype" w:hAnsi="Palatino Linotype" w:cs="Palatino Linotype"/>
        </w:rPr>
        <w:t xml:space="preserve">El </w:t>
      </w:r>
      <w:r w:rsidRPr="001519A7">
        <w:rPr>
          <w:rFonts w:ascii="Palatino Linotype" w:eastAsia="Palatino Linotype" w:hAnsi="Palatino Linotype" w:cs="Palatino Linotype"/>
          <w:b/>
          <w:bCs/>
        </w:rPr>
        <w:t xml:space="preserve">cuatro de febrero </w:t>
      </w:r>
      <w:r w:rsidRPr="001519A7">
        <w:rPr>
          <w:rFonts w:ascii="Palatino Linotype" w:eastAsia="Palatino Linotype" w:hAnsi="Palatino Linotype" w:cs="Palatino Linotype"/>
          <w:b/>
        </w:rPr>
        <w:t>de dos mil veinticinco</w:t>
      </w:r>
      <w:r w:rsidRPr="001519A7">
        <w:rPr>
          <w:rFonts w:ascii="Palatino Linotype" w:eastAsia="Palatino Linotype" w:hAnsi="Palatino Linotype" w:cs="Palatino Linotype"/>
        </w:rPr>
        <w:t xml:space="preserve">, el </w:t>
      </w:r>
      <w:r w:rsidRPr="001519A7">
        <w:rPr>
          <w:rFonts w:ascii="Palatino Linotype" w:eastAsia="Palatino Linotype" w:hAnsi="Palatino Linotype" w:cs="Palatino Linotype"/>
          <w:b/>
          <w:bCs/>
        </w:rPr>
        <w:t>Sujeto Obligado</w:t>
      </w:r>
      <w:r w:rsidRPr="001519A7">
        <w:rPr>
          <w:rFonts w:ascii="Palatino Linotype" w:eastAsia="Palatino Linotype" w:hAnsi="Palatino Linotype" w:cs="Palatino Linotype"/>
        </w:rPr>
        <w:t xml:space="preserve"> requirió a la persona solicitante</w:t>
      </w:r>
      <w:r w:rsidRPr="001519A7">
        <w:rPr>
          <w:rFonts w:ascii="Palatino Linotype" w:eastAsia="Palatino Linotype" w:hAnsi="Palatino Linotype" w:cs="Palatino Linotype"/>
          <w:b/>
        </w:rPr>
        <w:t xml:space="preserve"> </w:t>
      </w:r>
      <w:r w:rsidRPr="001519A7">
        <w:rPr>
          <w:rFonts w:ascii="Palatino Linotype" w:eastAsia="Palatino Linotype" w:hAnsi="Palatino Linotype" w:cs="Palatino Linotype"/>
        </w:rPr>
        <w:t>aclarara la solicitud de información pública planteada, en los siguientes términos:</w:t>
      </w:r>
    </w:p>
    <w:p w14:paraId="36F7C2BF" w14:textId="1D0D3212" w:rsidR="00647F59" w:rsidRPr="001519A7" w:rsidRDefault="0013383D" w:rsidP="000B2687">
      <w:pPr>
        <w:spacing w:after="0"/>
        <w:ind w:left="851" w:right="902"/>
        <w:jc w:val="both"/>
        <w:rPr>
          <w:rFonts w:ascii="Palatino Linotype" w:eastAsia="Palatino Linotype" w:hAnsi="Palatino Linotype" w:cs="Palatino Linotype"/>
          <w:i/>
        </w:rPr>
      </w:pPr>
      <w:r w:rsidRPr="001519A7">
        <w:rPr>
          <w:rFonts w:ascii="Palatino Linotype" w:eastAsia="Palatino Linotype" w:hAnsi="Palatino Linotype" w:cs="Palatino Linotype"/>
          <w:i/>
        </w:rPr>
        <w:t>“…</w:t>
      </w:r>
      <w:r w:rsidR="00647F59" w:rsidRPr="001519A7">
        <w:rPr>
          <w:rFonts w:ascii="Palatino Linotype" w:eastAsia="Palatino Linotype" w:hAnsi="Palatino Linotype" w:cs="Palatino Linotype"/>
          <w:i/>
        </w:rPr>
        <w:t>Con fundamento en el artículo 159 de la Ley de Transparencia y Acceso a la Información Pública del Estado de México y Municipios, se le requiere para que dentro del plazo de diez días hábiles realice lo siguiente:</w:t>
      </w:r>
    </w:p>
    <w:p w14:paraId="59F6E7E9" w14:textId="77777777" w:rsidR="00647F59" w:rsidRPr="001519A7" w:rsidRDefault="00647F59" w:rsidP="000B2687">
      <w:pPr>
        <w:spacing w:after="0"/>
        <w:ind w:left="851" w:right="902"/>
        <w:jc w:val="both"/>
        <w:rPr>
          <w:rFonts w:ascii="Palatino Linotype" w:eastAsia="Palatino Linotype" w:hAnsi="Palatino Linotype" w:cs="Palatino Linotype"/>
          <w:i/>
        </w:rPr>
      </w:pPr>
      <w:r w:rsidRPr="001519A7">
        <w:rPr>
          <w:rFonts w:ascii="Palatino Linotype" w:eastAsia="Palatino Linotype" w:hAnsi="Palatino Linotype" w:cs="Palatino Linotype"/>
          <w:i/>
        </w:rPr>
        <w:t>Como archivo adjunto, encontrará el acuerdo mediante el cual se solicita complemente y/o aclare su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14:paraId="702BBD45" w14:textId="77777777" w:rsidR="00647F59" w:rsidRPr="001519A7" w:rsidRDefault="00647F59" w:rsidP="000B2687">
      <w:pPr>
        <w:spacing w:after="0"/>
        <w:ind w:left="851" w:right="902"/>
        <w:jc w:val="both"/>
        <w:rPr>
          <w:rFonts w:ascii="Palatino Linotype" w:eastAsia="Palatino Linotype" w:hAnsi="Palatino Linotype" w:cs="Palatino Linotype"/>
          <w:i/>
        </w:rPr>
      </w:pPr>
      <w:r w:rsidRPr="001519A7">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908E1EC" w14:textId="77777777" w:rsidR="00647F59" w:rsidRPr="001519A7" w:rsidRDefault="00647F59" w:rsidP="000B2687">
      <w:pPr>
        <w:spacing w:after="0"/>
        <w:ind w:left="851" w:right="902"/>
        <w:jc w:val="both"/>
        <w:rPr>
          <w:rFonts w:ascii="Palatino Linotype" w:eastAsia="Palatino Linotype" w:hAnsi="Palatino Linotype" w:cs="Palatino Linotype"/>
          <w:i/>
        </w:rPr>
      </w:pPr>
      <w:r w:rsidRPr="001519A7">
        <w:rPr>
          <w:rFonts w:ascii="Palatino Linotype" w:eastAsia="Palatino Linotype" w:hAnsi="Palatino Linotype" w:cs="Palatino Linotype"/>
          <w:i/>
        </w:rPr>
        <w:t>ATENTAMENTE</w:t>
      </w:r>
    </w:p>
    <w:p w14:paraId="776C5BB9" w14:textId="7A33EE12" w:rsidR="0013383D" w:rsidRPr="001519A7" w:rsidRDefault="00647F59" w:rsidP="000B2687">
      <w:pPr>
        <w:spacing w:after="0"/>
        <w:ind w:left="851" w:right="902"/>
        <w:jc w:val="both"/>
        <w:rPr>
          <w:rFonts w:ascii="Palatino Linotype" w:eastAsia="Palatino Linotype" w:hAnsi="Palatino Linotype" w:cs="Palatino Linotype"/>
          <w:i/>
        </w:rPr>
      </w:pPr>
      <w:r w:rsidRPr="001519A7">
        <w:rPr>
          <w:rFonts w:ascii="Palatino Linotype" w:eastAsia="Palatino Linotype" w:hAnsi="Palatino Linotype" w:cs="Palatino Linotype"/>
          <w:i/>
        </w:rPr>
        <w:t>LIC. EN PLANEACION TERRITORIAL ABRAHAM ISRAEL BADIA VARGAS</w:t>
      </w:r>
      <w:r w:rsidR="0013383D" w:rsidRPr="001519A7">
        <w:rPr>
          <w:rFonts w:ascii="Palatino Linotype" w:eastAsia="Palatino Linotype" w:hAnsi="Palatino Linotype" w:cs="Palatino Linotype"/>
          <w:i/>
        </w:rPr>
        <w:t>” (sic)</w:t>
      </w:r>
    </w:p>
    <w:p w14:paraId="45CA435D" w14:textId="77777777" w:rsidR="000B2687" w:rsidRPr="001519A7" w:rsidRDefault="000B2687" w:rsidP="000B2687">
      <w:pPr>
        <w:spacing w:after="0"/>
        <w:ind w:left="851" w:right="902"/>
        <w:jc w:val="both"/>
        <w:rPr>
          <w:rFonts w:ascii="Palatino Linotype" w:eastAsia="Palatino Linotype" w:hAnsi="Palatino Linotype" w:cs="Palatino Linotype"/>
          <w:b/>
          <w:i/>
        </w:rPr>
      </w:pPr>
    </w:p>
    <w:p w14:paraId="1307BDC6" w14:textId="61811369" w:rsidR="0013383D" w:rsidRPr="001519A7" w:rsidRDefault="0013383D" w:rsidP="00117537">
      <w:pPr>
        <w:spacing w:after="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El </w:t>
      </w:r>
      <w:r w:rsidRPr="001519A7">
        <w:rPr>
          <w:rFonts w:ascii="Palatino Linotype" w:eastAsia="Palatino Linotype" w:hAnsi="Palatino Linotype" w:cs="Palatino Linotype"/>
          <w:b/>
        </w:rPr>
        <w:t xml:space="preserve">Sujeto Obligado </w:t>
      </w:r>
      <w:r w:rsidRPr="001519A7">
        <w:rPr>
          <w:rFonts w:ascii="Palatino Linotype" w:eastAsia="Palatino Linotype" w:hAnsi="Palatino Linotype" w:cs="Palatino Linotype"/>
        </w:rPr>
        <w:t xml:space="preserve">adjuntó </w:t>
      </w:r>
      <w:r w:rsidR="00F47C1A" w:rsidRPr="001519A7">
        <w:rPr>
          <w:rFonts w:ascii="Palatino Linotype" w:eastAsia="Palatino Linotype" w:hAnsi="Palatino Linotype" w:cs="Palatino Linotype"/>
        </w:rPr>
        <w:t>el archi</w:t>
      </w:r>
      <w:r w:rsidR="00117537" w:rsidRPr="001519A7">
        <w:rPr>
          <w:rFonts w:ascii="Palatino Linotype" w:eastAsia="Palatino Linotype" w:hAnsi="Palatino Linotype" w:cs="Palatino Linotype"/>
        </w:rPr>
        <w:t>vo electrónico denominado “</w:t>
      </w:r>
      <w:r w:rsidR="00117537" w:rsidRPr="001519A7">
        <w:rPr>
          <w:rFonts w:ascii="Palatino Linotype" w:eastAsia="Palatino Linotype" w:hAnsi="Palatino Linotype" w:cs="Palatino Linotype"/>
          <w:b/>
          <w:i/>
        </w:rPr>
        <w:t>ACLARACIÓN 89.IP 2025.pdf”</w:t>
      </w:r>
      <w:r w:rsidR="00117537" w:rsidRPr="001519A7">
        <w:rPr>
          <w:rFonts w:ascii="Palatino Linotype" w:eastAsia="Palatino Linotype" w:hAnsi="Palatino Linotype" w:cs="Palatino Linotype"/>
        </w:rPr>
        <w:t xml:space="preserve">, signado por la Jefa del Departamento de Acceso a la Información y en el que refiere </w:t>
      </w:r>
      <w:r w:rsidRPr="001519A7">
        <w:rPr>
          <w:rFonts w:ascii="Palatino Linotype" w:eastAsia="Palatino Linotype" w:hAnsi="Palatino Linotype" w:cs="Palatino Linotype"/>
        </w:rPr>
        <w:t>lo siguiente:</w:t>
      </w:r>
    </w:p>
    <w:p w14:paraId="0ED97ED6" w14:textId="0634E512" w:rsidR="00B716FB" w:rsidRPr="001519A7" w:rsidRDefault="00F47C1A" w:rsidP="00F47C1A">
      <w:pPr>
        <w:spacing w:after="0" w:line="240" w:lineRule="auto"/>
        <w:ind w:left="851" w:right="843"/>
        <w:jc w:val="both"/>
        <w:rPr>
          <w:rFonts w:ascii="Palatino Linotype" w:eastAsia="Palatino Linotype" w:hAnsi="Palatino Linotype" w:cs="Palatino Linotype"/>
          <w:b/>
          <w:i/>
        </w:rPr>
      </w:pPr>
      <w:r w:rsidRPr="001519A7">
        <w:rPr>
          <w:rFonts w:ascii="Palatino Linotype" w:eastAsia="Palatino Linotype" w:hAnsi="Palatino Linotype" w:cs="Palatino Linotype"/>
          <w:i/>
        </w:rPr>
        <w:lastRenderedPageBreak/>
        <w:t xml:space="preserve">“… </w:t>
      </w:r>
      <w:r w:rsidR="00B716FB" w:rsidRPr="001519A7">
        <w:rPr>
          <w:rFonts w:ascii="Palatino Linotype" w:eastAsia="Palatino Linotype" w:hAnsi="Palatino Linotype" w:cs="Palatino Linotype"/>
          <w:i/>
        </w:rPr>
        <w:t xml:space="preserve">d) </w:t>
      </w:r>
      <w:r w:rsidR="00B716FB" w:rsidRPr="001519A7">
        <w:rPr>
          <w:rFonts w:ascii="Palatino Linotype" w:eastAsia="Palatino Linotype" w:hAnsi="Palatino Linotype" w:cs="Palatino Linotype"/>
          <w:b/>
          <w:i/>
        </w:rPr>
        <w:t>Requerimiento para que el solicitante presente documento, mediante el cual acredite su personalidad como titular de los datos personales o su representante legal, o en su caso, los datos no claros de la solicitud, respecto de la cual requiere su acceso, rectificación o cancelación.</w:t>
      </w:r>
    </w:p>
    <w:p w14:paraId="5DAE2603" w14:textId="718E0E01" w:rsidR="00B716FB" w:rsidRPr="001519A7" w:rsidRDefault="00B716FB" w:rsidP="00F47C1A">
      <w:pPr>
        <w:spacing w:after="0" w:line="240" w:lineRule="auto"/>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Se hace del conocimiento del particular que en la descripción de la solicitud no es clara, por lo que se solicita que se informe que información requiere acceder:</w:t>
      </w:r>
    </w:p>
    <w:p w14:paraId="7AD2EFBD" w14:textId="77777777" w:rsidR="00117537" w:rsidRPr="001519A7" w:rsidRDefault="00117537" w:rsidP="00F47C1A">
      <w:pPr>
        <w:spacing w:after="0" w:line="240" w:lineRule="auto"/>
        <w:ind w:left="851" w:right="843"/>
        <w:jc w:val="both"/>
        <w:rPr>
          <w:rFonts w:ascii="Palatino Linotype" w:eastAsia="Palatino Linotype" w:hAnsi="Palatino Linotype" w:cs="Palatino Linotype"/>
          <w:i/>
        </w:rPr>
      </w:pPr>
    </w:p>
    <w:p w14:paraId="5C78FC60" w14:textId="77777777" w:rsidR="00B716FB" w:rsidRPr="001519A7" w:rsidRDefault="00B716FB" w:rsidP="00F47C1A">
      <w:pPr>
        <w:spacing w:after="0" w:line="240" w:lineRule="auto"/>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 xml:space="preserve">Por lo anteriormente expuesto y con la finalidad de atender de forma correcta dicha solicitud de información, </w:t>
      </w:r>
      <w:r w:rsidRPr="001519A7">
        <w:rPr>
          <w:rFonts w:ascii="Palatino Linotype" w:eastAsia="Palatino Linotype" w:hAnsi="Palatino Linotype" w:cs="Palatino Linotype"/>
          <w:b/>
          <w:i/>
        </w:rPr>
        <w:t>se le informa al solicitante que la información que requiere no es información pública, sino es información que contiene datos personales, que hacen identificable a una persona, por lo tanto</w:t>
      </w:r>
      <w:r w:rsidRPr="001519A7">
        <w:rPr>
          <w:rFonts w:ascii="Palatino Linotype" w:eastAsia="Palatino Linotype" w:hAnsi="Palatino Linotype" w:cs="Palatino Linotype"/>
          <w:i/>
        </w:rPr>
        <w:t xml:space="preserve">, al tratarse de información personal </w:t>
      </w:r>
      <w:r w:rsidRPr="001519A7">
        <w:rPr>
          <w:rFonts w:ascii="Palatino Linotype" w:eastAsia="Palatino Linotype" w:hAnsi="Palatino Linotype" w:cs="Palatino Linotype"/>
          <w:b/>
          <w:i/>
          <w:u w:val="single"/>
        </w:rPr>
        <w:t>se le solicita</w:t>
      </w:r>
      <w:r w:rsidRPr="001519A7">
        <w:rPr>
          <w:rFonts w:ascii="Palatino Linotype" w:eastAsia="Palatino Linotype" w:hAnsi="Palatino Linotype" w:cs="Palatino Linotype"/>
          <w:i/>
          <w:u w:val="single"/>
        </w:rPr>
        <w:t xml:space="preserve"> </w:t>
      </w:r>
      <w:r w:rsidRPr="001519A7">
        <w:rPr>
          <w:rFonts w:ascii="Palatino Linotype" w:eastAsia="Palatino Linotype" w:hAnsi="Palatino Linotype" w:cs="Palatino Linotype"/>
          <w:b/>
          <w:i/>
          <w:u w:val="single"/>
        </w:rPr>
        <w:t>subsanar los requisitos de acreditar ser el titular de los datos, o bien su representante</w:t>
      </w:r>
      <w:r w:rsidRPr="001519A7">
        <w:rPr>
          <w:rFonts w:ascii="Palatino Linotype" w:eastAsia="Palatino Linotype" w:hAnsi="Palatino Linotype" w:cs="Palatino Linotype"/>
          <w:i/>
          <w:u w:val="single"/>
        </w:rPr>
        <w:t xml:space="preserve">, </w:t>
      </w:r>
      <w:r w:rsidRPr="001519A7">
        <w:rPr>
          <w:rFonts w:ascii="Palatino Linotype" w:eastAsia="Palatino Linotype" w:hAnsi="Palatino Linotype" w:cs="Palatino Linotype"/>
          <w:b/>
          <w:i/>
          <w:u w:val="single"/>
        </w:rPr>
        <w:t>con copia de su identificación oficial o en caso de representación con carta poder simple</w:t>
      </w:r>
      <w:r w:rsidRPr="001519A7">
        <w:rPr>
          <w:rFonts w:ascii="Palatino Linotype" w:eastAsia="Palatino Linotype" w:hAnsi="Palatino Linotype" w:cs="Palatino Linotype"/>
          <w:b/>
          <w:i/>
        </w:rPr>
        <w:t xml:space="preserve"> con firma de quien otorga el poder, quien lo recibe y dos testigos</w:t>
      </w:r>
      <w:r w:rsidRPr="001519A7">
        <w:rPr>
          <w:rFonts w:ascii="Palatino Linotype" w:eastAsia="Palatino Linotype" w:hAnsi="Palatino Linotype" w:cs="Palatino Linotype"/>
          <w:i/>
        </w:rPr>
        <w:t>, indicando que es para acceder a datos personales ante el ISSEMYM, lo anterior, por requerirse en los artículos 97, 106 y 110 fracción VI, de la Ley de Protección de Datos Personales en Posesión de Sujetos Obligados del Estado de México y Municipios; de no ser así, se realizará una versión pública de la información requerida para poder tener acceso a ella.</w:t>
      </w:r>
    </w:p>
    <w:p w14:paraId="39A144A3" w14:textId="77777777" w:rsidR="00117537" w:rsidRPr="001519A7" w:rsidRDefault="00117537" w:rsidP="00F47C1A">
      <w:pPr>
        <w:spacing w:after="0" w:line="240" w:lineRule="auto"/>
        <w:ind w:left="851" w:right="843"/>
        <w:jc w:val="both"/>
        <w:rPr>
          <w:rFonts w:ascii="Palatino Linotype" w:eastAsia="Palatino Linotype" w:hAnsi="Palatino Linotype" w:cs="Palatino Linotype"/>
          <w:i/>
        </w:rPr>
      </w:pPr>
    </w:p>
    <w:p w14:paraId="7679DFD1" w14:textId="71B6B25D" w:rsidR="00B716FB" w:rsidRPr="001519A7" w:rsidRDefault="00B716FB" w:rsidP="00F47C1A">
      <w:pPr>
        <w:spacing w:after="0" w:line="240" w:lineRule="auto"/>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b/>
          <w:i/>
        </w:rPr>
        <w:t>Por otra parte, se le solicita otorgue más datos al respecto</w:t>
      </w:r>
      <w:r w:rsidRPr="001519A7">
        <w:rPr>
          <w:rFonts w:ascii="Palatino Linotype" w:eastAsia="Palatino Linotype" w:hAnsi="Palatino Linotype" w:cs="Palatino Linotype"/>
          <w:i/>
        </w:rPr>
        <w:t>, como lo es:</w:t>
      </w:r>
      <w:r w:rsidRPr="001519A7">
        <w:rPr>
          <w:rFonts w:ascii="Palatino Linotype" w:eastAsia="Palatino Linotype" w:hAnsi="Palatino Linotype" w:cs="Palatino Linotype"/>
          <w:i/>
          <w:u w:val="single"/>
        </w:rPr>
        <w:t xml:space="preserve"> </w:t>
      </w:r>
      <w:r w:rsidRPr="001519A7">
        <w:rPr>
          <w:rFonts w:ascii="Palatino Linotype" w:eastAsia="Palatino Linotype" w:hAnsi="Palatino Linotype" w:cs="Palatino Linotype"/>
          <w:b/>
          <w:i/>
          <w:u w:val="single"/>
        </w:rPr>
        <w:t>número de dictamen, numero de demanda y número de expediente del juicio de amparo, el número del oficio a que se refiere, o cualquier otro dato que facilite identificar de manera precisa la información requerida</w:t>
      </w:r>
      <w:r w:rsidRPr="001519A7">
        <w:rPr>
          <w:rFonts w:ascii="Palatino Linotype" w:eastAsia="Palatino Linotype" w:hAnsi="Palatino Linotype" w:cs="Palatino Linotype"/>
          <w:i/>
        </w:rPr>
        <w:t>.</w:t>
      </w:r>
    </w:p>
    <w:p w14:paraId="09440D4A" w14:textId="77777777" w:rsidR="00117537" w:rsidRPr="001519A7" w:rsidRDefault="00117537" w:rsidP="00F47C1A">
      <w:pPr>
        <w:spacing w:after="0" w:line="240" w:lineRule="auto"/>
        <w:ind w:left="851" w:right="843"/>
        <w:jc w:val="both"/>
        <w:rPr>
          <w:rFonts w:ascii="Palatino Linotype" w:eastAsia="Palatino Linotype" w:hAnsi="Palatino Linotype" w:cs="Palatino Linotype"/>
          <w:i/>
        </w:rPr>
      </w:pPr>
    </w:p>
    <w:p w14:paraId="05576C27" w14:textId="778A5ABF" w:rsidR="00B716FB" w:rsidRPr="001519A7" w:rsidRDefault="00B716FB" w:rsidP="00F47C1A">
      <w:pPr>
        <w:spacing w:after="0" w:line="240" w:lineRule="auto"/>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Por consiguiente, considerando lo dispuesto en el artículo 5 párrafos décimo octavo, décimo noveno y vigésimo fracción II, de la Constitución Política del Estado Libre y Soberano de México en la que se establece como uno de sus principios y bases para el acceso a la información que: "...II. La información referente a la intimidad de la vida privada</w:t>
      </w:r>
      <w:r w:rsidR="002F7431" w:rsidRPr="001519A7">
        <w:rPr>
          <w:rFonts w:ascii="Palatino Linotype" w:eastAsia="Palatino Linotype" w:hAnsi="Palatino Linotype" w:cs="Palatino Linotype"/>
          <w:i/>
        </w:rPr>
        <w:t xml:space="preserve"> </w:t>
      </w:r>
      <w:r w:rsidRPr="001519A7">
        <w:rPr>
          <w:rFonts w:ascii="Palatino Linotype" w:eastAsia="Palatino Linotype" w:hAnsi="Palatino Linotype" w:cs="Palatino Linotype"/>
          <w:i/>
        </w:rPr>
        <w:t>y la imagen de las personas será protegida a través de un marco jurídico rígido de tratamiento y manejo de datos personales, con las excepciones que establezca la ley reglamentaria...", existe la obligación por parte de este organismo auxiliar de garantizar el derecho que tiene la persona en la protección de sus datos personales, sin que con ello se limite el acceso a los mismos haciéndolo valer por sí mismo o por medio de su representante legal.</w:t>
      </w:r>
    </w:p>
    <w:p w14:paraId="12BE8B74" w14:textId="77777777" w:rsidR="00117537" w:rsidRPr="001519A7" w:rsidRDefault="00117537" w:rsidP="00F47C1A">
      <w:pPr>
        <w:spacing w:after="0" w:line="240" w:lineRule="auto"/>
        <w:ind w:left="851" w:right="843"/>
        <w:jc w:val="both"/>
        <w:rPr>
          <w:rFonts w:ascii="Palatino Linotype" w:eastAsia="Palatino Linotype" w:hAnsi="Palatino Linotype" w:cs="Palatino Linotype"/>
          <w:i/>
        </w:rPr>
      </w:pPr>
    </w:p>
    <w:p w14:paraId="513AFEDD" w14:textId="77777777" w:rsidR="00506D40" w:rsidRPr="001519A7" w:rsidRDefault="00B716FB" w:rsidP="00F47C1A">
      <w:pPr>
        <w:spacing w:after="0" w:line="240" w:lineRule="auto"/>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lastRenderedPageBreak/>
        <w:t xml:space="preserve">En este sentido, con fundamento en lo dispuesto en los artículos 97, 106 y 110 fracción VI, de la Ley de Protección de Datos Personales en Posesión de Sujetos Obligados del Estado de México y Municipios, se </w:t>
      </w:r>
      <w:r w:rsidRPr="001519A7">
        <w:rPr>
          <w:rFonts w:ascii="Palatino Linotype" w:eastAsia="Palatino Linotype" w:hAnsi="Palatino Linotype" w:cs="Palatino Linotype"/>
          <w:b/>
          <w:i/>
        </w:rPr>
        <w:t>solicita al particular presentar a través del Sistema de Acceso a la Información Mexiquense</w:t>
      </w:r>
      <w:r w:rsidRPr="001519A7">
        <w:rPr>
          <w:rFonts w:ascii="Palatino Linotype" w:eastAsia="Palatino Linotype" w:hAnsi="Palatino Linotype" w:cs="Palatino Linotype"/>
          <w:i/>
        </w:rPr>
        <w:t xml:space="preserve"> denominado SAIMEX, toda vez, que derivado al cambio la plataforma del Sistema en el cual no está visible su nombre para identificar al particular, con la finalidad de </w:t>
      </w:r>
      <w:r w:rsidRPr="001519A7">
        <w:rPr>
          <w:rFonts w:ascii="Palatino Linotype" w:eastAsia="Palatino Linotype" w:hAnsi="Palatino Linotype" w:cs="Palatino Linotype"/>
          <w:b/>
          <w:i/>
        </w:rPr>
        <w:t>acreditar si es el titular de las datos solicitados o su representante, mediante una identificación oficial vigente con fotografía,</w:t>
      </w:r>
      <w:r w:rsidRPr="001519A7">
        <w:rPr>
          <w:rFonts w:ascii="Palatino Linotype" w:eastAsia="Palatino Linotype" w:hAnsi="Palatino Linotype" w:cs="Palatino Linotype"/>
          <w:i/>
        </w:rPr>
        <w:t xml:space="preserve"> toda vez que no se observa ningún documento adjunto que acredite su identidad o la carta poder de referencia, </w:t>
      </w:r>
      <w:r w:rsidRPr="001519A7">
        <w:rPr>
          <w:rFonts w:ascii="Palatino Linotype" w:eastAsia="Palatino Linotype" w:hAnsi="Palatino Linotype" w:cs="Palatino Linotype"/>
          <w:b/>
          <w:i/>
        </w:rPr>
        <w:t>así como el número de dictamen, numero de demanda y número de expediente del juicio de amparo, el número del oficio a que se refiere, o cualquier otro dato que facilite identificar de manera precisa la información requerida, con la finalidad de iniciar la búsqueda en los archivos del Instituto</w:t>
      </w:r>
      <w:r w:rsidRPr="001519A7">
        <w:rPr>
          <w:rFonts w:ascii="Palatino Linotype" w:eastAsia="Palatino Linotype" w:hAnsi="Palatino Linotype" w:cs="Palatino Linotype"/>
          <w:i/>
        </w:rPr>
        <w:t xml:space="preserve"> de Seguridad Social del Estado de México y</w:t>
      </w:r>
      <w:r w:rsidR="002F7431" w:rsidRPr="001519A7">
        <w:rPr>
          <w:rFonts w:ascii="Palatino Linotype" w:eastAsia="Palatino Linotype" w:hAnsi="Palatino Linotype" w:cs="Palatino Linotype"/>
          <w:i/>
        </w:rPr>
        <w:t xml:space="preserve"> </w:t>
      </w:r>
      <w:r w:rsidRPr="001519A7">
        <w:rPr>
          <w:rFonts w:ascii="Palatino Linotype" w:eastAsia="Palatino Linotype" w:hAnsi="Palatino Linotype" w:cs="Palatino Linotype"/>
          <w:i/>
        </w:rPr>
        <w:t>Municipios.</w:t>
      </w:r>
      <w:r w:rsidRPr="001519A7">
        <w:rPr>
          <w:rFonts w:ascii="Palatino Linotype" w:eastAsia="Palatino Linotype" w:hAnsi="Palatino Linotype" w:cs="Palatino Linotype"/>
          <w:i/>
        </w:rPr>
        <w:cr/>
      </w:r>
    </w:p>
    <w:p w14:paraId="0CA6E821" w14:textId="1759B406" w:rsidR="00506D40" w:rsidRPr="001519A7" w:rsidRDefault="00506D40" w:rsidP="00F47C1A">
      <w:pPr>
        <w:spacing w:after="0" w:line="240" w:lineRule="auto"/>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 xml:space="preserve">Por lo que, en apego al artículo 107, de la Ley de Protección de Datos Personales en Posesión de Sujetos Obligados del Estado de México y Municipios, podrá complementar la solicitud a través del Sistema de Acceso a la Información Mexiquense denominado SAIMEX; sin embargo, una vez que sean desahogados los requerimientos anteriormente mencionados, y de encontrarse la información solicitada en los archivos del Instituto de Seguridad Social del Estado de México y Municipios, cuando la Unidad de Transparencia le notifique la disponibilidad de su información, considerando que señaló en su solicitud de información como modalidad de entrega: "A través del SAIMEX", y debido a que la información solicitada se vincula con datos personales considerados como confidenciales y de acceso exclusivo a quienes acrediten ser sus titulares o sus representantes; deberá presentarse con su identificación oficial vigente con fotografía, ante el Módulo de Acceso de este organismo auxiliar ubicado en Avenida Hidalgo Poniente número 600, planta baja, Colonia La Merced, C.P. 50080, Toluca, Estado de México, en días hábiles de lunes a viernes de 9:00 a 15:00 horas. </w:t>
      </w:r>
    </w:p>
    <w:p w14:paraId="675BFC3B" w14:textId="77777777" w:rsidR="00506D40" w:rsidRPr="001519A7" w:rsidRDefault="00506D40" w:rsidP="00F47C1A">
      <w:pPr>
        <w:spacing w:after="0" w:line="240" w:lineRule="auto"/>
        <w:ind w:left="851" w:right="843"/>
        <w:jc w:val="both"/>
        <w:rPr>
          <w:rFonts w:ascii="Palatino Linotype" w:eastAsia="Palatino Linotype" w:hAnsi="Palatino Linotype" w:cs="Palatino Linotype"/>
          <w:i/>
        </w:rPr>
      </w:pPr>
    </w:p>
    <w:p w14:paraId="3C8C54D4" w14:textId="6E1DAB9A" w:rsidR="00B716FB" w:rsidRPr="001519A7" w:rsidRDefault="00506D40" w:rsidP="00F47C1A">
      <w:pPr>
        <w:spacing w:after="0" w:line="240" w:lineRule="auto"/>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 xml:space="preserve">Finalmente, para cualquier duda o aclaración respecto al presente acuerdo, nos ponemos a sus órdenes en días hábiles de lunes a viernes de 9:00 a 15:00 horas en el teléfono (01722) 2261900 extensiones 1434073, con la finalidad de hacer de su conocimiento el proceso que se debe realizar para acceder a la información solicitada. </w:t>
      </w:r>
    </w:p>
    <w:p w14:paraId="0B976944" w14:textId="77777777" w:rsidR="007D0A66" w:rsidRPr="001519A7" w:rsidRDefault="007D0A66" w:rsidP="00F47C1A">
      <w:pPr>
        <w:spacing w:after="0" w:line="240" w:lineRule="auto"/>
        <w:ind w:left="851" w:right="843"/>
        <w:jc w:val="both"/>
        <w:rPr>
          <w:rFonts w:ascii="Palatino Linotype" w:eastAsia="Palatino Linotype" w:hAnsi="Palatino Linotype" w:cs="Palatino Linotype"/>
          <w:i/>
        </w:rPr>
      </w:pPr>
    </w:p>
    <w:p w14:paraId="60BDDD1A" w14:textId="3952CE82" w:rsidR="00506D40" w:rsidRPr="001519A7" w:rsidRDefault="00506D40" w:rsidP="00F47C1A">
      <w:pPr>
        <w:spacing w:after="0" w:line="240" w:lineRule="auto"/>
        <w:ind w:left="851" w:right="843"/>
        <w:jc w:val="both"/>
        <w:rPr>
          <w:rFonts w:ascii="Palatino Linotype" w:eastAsia="Palatino Linotype" w:hAnsi="Palatino Linotype" w:cs="Palatino Linotype"/>
          <w:b/>
          <w:i/>
        </w:rPr>
      </w:pPr>
      <w:r w:rsidRPr="001519A7">
        <w:rPr>
          <w:rFonts w:ascii="Palatino Linotype" w:eastAsia="Palatino Linotype" w:hAnsi="Palatino Linotype" w:cs="Palatino Linotype"/>
          <w:b/>
          <w:i/>
        </w:rPr>
        <w:lastRenderedPageBreak/>
        <w:t>e) Los motivos y fundamentos por los cuales requiere la aclaración, precisión o complementación respectiva.</w:t>
      </w:r>
    </w:p>
    <w:p w14:paraId="7F20B504" w14:textId="3B89F658" w:rsidR="00506D40" w:rsidRPr="001519A7" w:rsidRDefault="00506D40" w:rsidP="00F47C1A">
      <w:pPr>
        <w:spacing w:after="0" w:line="240" w:lineRule="auto"/>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 xml:space="preserve">De conformidad con los artículos 97 y 110, fracción VI, de la Ley de Protección de Datos Personales en Posesión de Sujetos Obligados del Estado de México y Municipios, es necesario que complemente la solicitud, toda vez que no precisa o proporciona, se solicita al particular presentar a través del Sistema de Acceso a la Información Mexiquense denominado SAIMEX, toda vez, que derivado al cambio la plataforma del Sistema en el cual no está visible su nombre para identificar al particular, </w:t>
      </w:r>
      <w:r w:rsidRPr="001519A7">
        <w:rPr>
          <w:rFonts w:ascii="Palatino Linotype" w:eastAsia="Palatino Linotype" w:hAnsi="Palatino Linotype" w:cs="Palatino Linotype"/>
          <w:b/>
          <w:i/>
          <w:u w:val="single"/>
        </w:rPr>
        <w:t>con la finalidad de acreditar si es el titular de las datos solicitados o su representante, mediante una identificación oficial vigente con fotografía, toda vez que no se observa ningún documento adjunto que acredite su identidad</w:t>
      </w:r>
      <w:r w:rsidRPr="001519A7">
        <w:rPr>
          <w:rFonts w:ascii="Palatino Linotype" w:eastAsia="Palatino Linotype" w:hAnsi="Palatino Linotype" w:cs="Palatino Linotype"/>
          <w:i/>
        </w:rPr>
        <w:t xml:space="preserve"> o la carta poder de referencia, </w:t>
      </w:r>
      <w:r w:rsidRPr="001519A7">
        <w:rPr>
          <w:rFonts w:ascii="Palatino Linotype" w:eastAsia="Palatino Linotype" w:hAnsi="Palatino Linotype" w:cs="Palatino Linotype"/>
          <w:b/>
          <w:i/>
          <w:u w:val="single"/>
        </w:rPr>
        <w:t xml:space="preserve">así como el número de dictamen, numero de demanda y número de expediente del juicio de amparo, el número del oficio a que se refiere, o cualquier otro dato que facilite identificar de manera precisa la información requerida, con la finalidad de iniciar la búsqueda en los archivos del Instituto </w:t>
      </w:r>
      <w:r w:rsidRPr="001519A7">
        <w:rPr>
          <w:rFonts w:ascii="Palatino Linotype" w:eastAsia="Palatino Linotype" w:hAnsi="Palatino Linotype" w:cs="Palatino Linotype"/>
          <w:i/>
        </w:rPr>
        <w:t>de Seguridad Social del Estado de México y Municipios.</w:t>
      </w:r>
      <w:r w:rsidR="00F47C1A" w:rsidRPr="001519A7">
        <w:rPr>
          <w:rFonts w:ascii="Palatino Linotype" w:eastAsia="Palatino Linotype" w:hAnsi="Palatino Linotype" w:cs="Palatino Linotype"/>
          <w:i/>
        </w:rPr>
        <w:t xml:space="preserve"> </w:t>
      </w:r>
    </w:p>
    <w:p w14:paraId="36BC6C3B" w14:textId="77777777" w:rsidR="00F47C1A" w:rsidRPr="001519A7" w:rsidRDefault="00F47C1A" w:rsidP="00F47C1A">
      <w:pPr>
        <w:spacing w:after="0" w:line="240" w:lineRule="auto"/>
        <w:ind w:left="851" w:right="843"/>
        <w:jc w:val="both"/>
        <w:rPr>
          <w:rFonts w:ascii="Palatino Linotype" w:eastAsia="Palatino Linotype" w:hAnsi="Palatino Linotype" w:cs="Palatino Linotype"/>
          <w:i/>
        </w:rPr>
      </w:pPr>
    </w:p>
    <w:p w14:paraId="53FFEC05" w14:textId="24B89E12" w:rsidR="00F47C1A" w:rsidRPr="001519A7" w:rsidRDefault="00F47C1A" w:rsidP="00F47C1A">
      <w:pPr>
        <w:spacing w:after="0" w:line="240" w:lineRule="auto"/>
        <w:ind w:left="851" w:right="843"/>
        <w:jc w:val="both"/>
        <w:rPr>
          <w:rFonts w:ascii="Palatino Linotype" w:eastAsia="Palatino Linotype" w:hAnsi="Palatino Linotype" w:cs="Palatino Linotype"/>
          <w:b/>
          <w:i/>
        </w:rPr>
      </w:pPr>
      <w:r w:rsidRPr="001519A7">
        <w:rPr>
          <w:rFonts w:ascii="Palatino Linotype" w:eastAsia="Palatino Linotype" w:hAnsi="Palatino Linotype" w:cs="Palatino Linotype"/>
          <w:b/>
          <w:i/>
        </w:rPr>
        <w:t xml:space="preserve">f) Señalamiento al solicitante de que cuenta con un término de diez días hábiles, contados a partir del día hábil siguiente al que surta sus efectos la notificación respectiva, para desahogar la prevención.  </w:t>
      </w:r>
    </w:p>
    <w:p w14:paraId="24B464F8" w14:textId="72092C9A" w:rsidR="00F47C1A" w:rsidRPr="001519A7" w:rsidRDefault="00F47C1A" w:rsidP="00F47C1A">
      <w:pPr>
        <w:spacing w:after="0" w:line="240" w:lineRule="auto"/>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Con fundamento a lo dispuesto en los artículos 159 de la Ley de Transparencia y Acceso a la Información Pública del Estado de México y Municipios; 111 de la Ley de Protección de Datos Personales en Posesión de Sujetos Obligados del Estado de México y Municipios; así como en los artículos 57 y 58, de los Lineamientos citados, se informa al particular que podrá desahogar los requerimientos ordenados en un término de diez días hábiles, contados a partir del día hábil siguiente de la presente notificación; o bien, ingresar una solicitud de acceso a datos personales a través del SARCOEM en la dirección electrónica www.sarcoem.org.mx, acreditando ser el representante de los datos personales solicitados.</w:t>
      </w:r>
    </w:p>
    <w:p w14:paraId="7590DA3D" w14:textId="77777777" w:rsidR="00F47C1A" w:rsidRPr="001519A7" w:rsidRDefault="00F47C1A" w:rsidP="00F47C1A">
      <w:pPr>
        <w:spacing w:after="0" w:line="240" w:lineRule="auto"/>
        <w:ind w:left="851" w:right="843"/>
        <w:jc w:val="both"/>
        <w:rPr>
          <w:rFonts w:ascii="Palatino Linotype" w:eastAsia="Palatino Linotype" w:hAnsi="Palatino Linotype" w:cs="Palatino Linotype"/>
          <w:i/>
        </w:rPr>
      </w:pPr>
    </w:p>
    <w:p w14:paraId="011C81D7" w14:textId="731207EE" w:rsidR="00F47C1A" w:rsidRPr="001519A7" w:rsidRDefault="00F47C1A" w:rsidP="00F47C1A">
      <w:pPr>
        <w:spacing w:after="0" w:line="240" w:lineRule="auto"/>
        <w:ind w:left="851" w:right="843"/>
        <w:jc w:val="both"/>
        <w:rPr>
          <w:rFonts w:ascii="Palatino Linotype" w:eastAsia="Palatino Linotype" w:hAnsi="Palatino Linotype" w:cs="Palatino Linotype"/>
          <w:b/>
          <w:i/>
        </w:rPr>
      </w:pPr>
      <w:r w:rsidRPr="001519A7">
        <w:rPr>
          <w:rFonts w:ascii="Palatino Linotype" w:eastAsia="Palatino Linotype" w:hAnsi="Palatino Linotype" w:cs="Palatino Linotype"/>
          <w:b/>
          <w:i/>
        </w:rPr>
        <w:t>g) Apercibimiento de que, para el caso de no desahogar la prevención, se tendrá por no presentada la solicitud, quedando a salvo los derechos del titular o su representante para presentar nuevamente su solicitud.</w:t>
      </w:r>
    </w:p>
    <w:p w14:paraId="6E9F2540" w14:textId="0D3EC14A" w:rsidR="00B716FB" w:rsidRPr="001519A7" w:rsidRDefault="00F47C1A" w:rsidP="00F47C1A">
      <w:pPr>
        <w:spacing w:after="0" w:line="240" w:lineRule="auto"/>
        <w:ind w:left="851" w:right="843"/>
        <w:jc w:val="both"/>
        <w:rPr>
          <w:rFonts w:ascii="Palatino Linotype" w:eastAsia="Palatino Linotype" w:hAnsi="Palatino Linotype" w:cs="Palatino Linotype"/>
        </w:rPr>
      </w:pPr>
      <w:r w:rsidRPr="001519A7">
        <w:rPr>
          <w:rFonts w:ascii="Palatino Linotype" w:eastAsia="Palatino Linotype" w:hAnsi="Palatino Linotype" w:cs="Palatino Linotype"/>
          <w:i/>
        </w:rPr>
        <w:t xml:space="preserve">Se le apercibe en términos del artículo 111 segundo párrafo, de la Ley de Protección de Datos Personales en Posesión de Sujetos Obligados del Estado de México y Municipios, que, en caso de no desahogar los requerimientos respectivos, se tendrá </w:t>
      </w:r>
      <w:r w:rsidRPr="001519A7">
        <w:rPr>
          <w:rFonts w:ascii="Palatino Linotype" w:eastAsia="Palatino Linotype" w:hAnsi="Palatino Linotype" w:cs="Palatino Linotype"/>
          <w:i/>
        </w:rPr>
        <w:lastRenderedPageBreak/>
        <w:t>por no presentada la petición, quedando a salvo sus derechos para volver a presentar la solicitud…”</w:t>
      </w:r>
      <w:r w:rsidRPr="001519A7">
        <w:rPr>
          <w:rFonts w:ascii="Palatino Linotype" w:eastAsia="Palatino Linotype" w:hAnsi="Palatino Linotype" w:cs="Palatino Linotype"/>
        </w:rPr>
        <w:cr/>
      </w:r>
    </w:p>
    <w:p w14:paraId="547D96A3" w14:textId="4E3148E5" w:rsidR="007D0A66" w:rsidRPr="001519A7" w:rsidRDefault="0013383D" w:rsidP="007D0A66">
      <w:pPr>
        <w:spacing w:before="240" w:after="24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b/>
        </w:rPr>
        <w:t xml:space="preserve">3. </w:t>
      </w:r>
      <w:r w:rsidR="007D0A66" w:rsidRPr="001519A7">
        <w:rPr>
          <w:rFonts w:ascii="Palatino Linotype" w:eastAsia="Palatino Linotype" w:hAnsi="Palatino Linotype" w:cs="Palatino Linotype"/>
          <w:b/>
        </w:rPr>
        <w:t>A</w:t>
      </w:r>
      <w:r w:rsidRPr="001519A7">
        <w:rPr>
          <w:rFonts w:ascii="Palatino Linotype" w:eastAsia="Palatino Linotype" w:hAnsi="Palatino Linotype" w:cs="Palatino Linotype"/>
          <w:b/>
        </w:rPr>
        <w:t xml:space="preserve">claración. </w:t>
      </w:r>
      <w:r w:rsidR="007D0A66" w:rsidRPr="001519A7">
        <w:rPr>
          <w:rFonts w:ascii="Palatino Linotype" w:eastAsia="Palatino Linotype" w:hAnsi="Palatino Linotype" w:cs="Palatino Linotype"/>
        </w:rPr>
        <w:t xml:space="preserve">El </w:t>
      </w:r>
      <w:r w:rsidR="007D0A66" w:rsidRPr="001519A7">
        <w:rPr>
          <w:rFonts w:ascii="Palatino Linotype" w:eastAsia="Palatino Linotype" w:hAnsi="Palatino Linotype" w:cs="Palatino Linotype"/>
          <w:b/>
        </w:rPr>
        <w:t>siete de febrero de dos mil veinticinco</w:t>
      </w:r>
      <w:r w:rsidR="007D0A66" w:rsidRPr="001519A7">
        <w:rPr>
          <w:rFonts w:ascii="Palatino Linotype" w:eastAsia="Palatino Linotype" w:hAnsi="Palatino Linotype" w:cs="Palatino Linotype"/>
        </w:rPr>
        <w:t xml:space="preserve">, la parte </w:t>
      </w:r>
      <w:r w:rsidR="007D0A66" w:rsidRPr="001519A7">
        <w:rPr>
          <w:rFonts w:ascii="Palatino Linotype" w:eastAsia="Palatino Linotype" w:hAnsi="Palatino Linotype" w:cs="Palatino Linotype"/>
          <w:b/>
        </w:rPr>
        <w:t xml:space="preserve">solicitante </w:t>
      </w:r>
      <w:r w:rsidR="007D0A66" w:rsidRPr="001519A7">
        <w:rPr>
          <w:rFonts w:ascii="Palatino Linotype" w:eastAsia="Palatino Linotype" w:hAnsi="Palatino Linotype" w:cs="Palatino Linotype"/>
        </w:rPr>
        <w:t xml:space="preserve">desahogó la aclaración, al tenor de lo siguiente: </w:t>
      </w:r>
    </w:p>
    <w:p w14:paraId="7765A84D" w14:textId="7E235BC5" w:rsidR="007D0A66" w:rsidRPr="001519A7" w:rsidRDefault="007D0A66" w:rsidP="000B2687">
      <w:pPr>
        <w:tabs>
          <w:tab w:val="left" w:pos="284"/>
        </w:tabs>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 xml:space="preserve">“La Ley de acceso señala que no es </w:t>
      </w:r>
      <w:proofErr w:type="spellStart"/>
      <w:r w:rsidRPr="001519A7">
        <w:rPr>
          <w:rFonts w:ascii="Palatino Linotype" w:eastAsia="Palatino Linotype" w:hAnsi="Palatino Linotype" w:cs="Palatino Linotype"/>
          <w:i/>
        </w:rPr>
        <w:t>ncesario</w:t>
      </w:r>
      <w:proofErr w:type="spellEnd"/>
      <w:r w:rsidRPr="001519A7">
        <w:rPr>
          <w:rFonts w:ascii="Palatino Linotype" w:eastAsia="Palatino Linotype" w:hAnsi="Palatino Linotype" w:cs="Palatino Linotype"/>
          <w:i/>
        </w:rPr>
        <w:t xml:space="preserve"> acreditar </w:t>
      </w:r>
      <w:proofErr w:type="spellStart"/>
      <w:r w:rsidRPr="001519A7">
        <w:rPr>
          <w:rFonts w:ascii="Palatino Linotype" w:eastAsia="Palatino Linotype" w:hAnsi="Palatino Linotype" w:cs="Palatino Linotype"/>
          <w:i/>
        </w:rPr>
        <w:t>personalida</w:t>
      </w:r>
      <w:proofErr w:type="spellEnd"/>
      <w:r w:rsidRPr="001519A7">
        <w:rPr>
          <w:rFonts w:ascii="Palatino Linotype" w:eastAsia="Palatino Linotype" w:hAnsi="Palatino Linotype" w:cs="Palatino Linotype"/>
          <w:i/>
        </w:rPr>
        <w:t xml:space="preserve"> pro lo que solicita en versión publica por lo que no se puede </w:t>
      </w:r>
      <w:proofErr w:type="spellStart"/>
      <w:r w:rsidRPr="001519A7">
        <w:rPr>
          <w:rFonts w:ascii="Palatino Linotype" w:eastAsia="Palatino Linotype" w:hAnsi="Palatino Linotype" w:cs="Palatino Linotype"/>
          <w:i/>
        </w:rPr>
        <w:t>deri</w:t>
      </w:r>
      <w:proofErr w:type="spellEnd"/>
      <w:r w:rsidRPr="001519A7">
        <w:rPr>
          <w:rFonts w:ascii="Palatino Linotype" w:eastAsia="Palatino Linotype" w:hAnsi="Palatino Linotype" w:cs="Palatino Linotype"/>
          <w:i/>
        </w:rPr>
        <w:t xml:space="preserve"> que es confidencial mi </w:t>
      </w:r>
      <w:proofErr w:type="spellStart"/>
      <w:r w:rsidRPr="001519A7">
        <w:rPr>
          <w:rFonts w:ascii="Palatino Linotype" w:eastAsia="Palatino Linotype" w:hAnsi="Palatino Linotype" w:cs="Palatino Linotype"/>
          <w:i/>
        </w:rPr>
        <w:t>solciitud</w:t>
      </w:r>
      <w:proofErr w:type="spellEnd"/>
      <w:r w:rsidRPr="001519A7">
        <w:rPr>
          <w:rFonts w:ascii="Palatino Linotype" w:eastAsia="Palatino Linotype" w:hAnsi="Palatino Linotype" w:cs="Palatino Linotype"/>
          <w:i/>
        </w:rPr>
        <w:t xml:space="preserve"> es en versión publica y ya cuento con una parte de esta que ustedes mismos entregaron.” (Sic)</w:t>
      </w:r>
    </w:p>
    <w:p w14:paraId="3D0F224E" w14:textId="77777777" w:rsidR="0013383D" w:rsidRPr="001519A7" w:rsidRDefault="0013383D" w:rsidP="0013383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9AE41D4" w14:textId="5903502F" w:rsidR="003F0FCF" w:rsidRPr="001519A7" w:rsidRDefault="00CF0967" w:rsidP="00803537">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519A7">
        <w:rPr>
          <w:rFonts w:ascii="Palatino Linotype" w:eastAsia="Palatino Linotype" w:hAnsi="Palatino Linotype" w:cs="Palatino Linotype"/>
          <w:b/>
        </w:rPr>
        <w:t xml:space="preserve">Respuesta. </w:t>
      </w:r>
      <w:r w:rsidRPr="001519A7">
        <w:rPr>
          <w:rFonts w:ascii="Palatino Linotype" w:eastAsia="Palatino Linotype" w:hAnsi="Palatino Linotype" w:cs="Palatino Linotype"/>
        </w:rPr>
        <w:t xml:space="preserve">En fecha </w:t>
      </w:r>
      <w:r w:rsidRPr="001519A7">
        <w:rPr>
          <w:rFonts w:ascii="Palatino Linotype" w:eastAsia="Palatino Linotype" w:hAnsi="Palatino Linotype" w:cs="Palatino Linotype"/>
          <w:b/>
        </w:rPr>
        <w:t>die</w:t>
      </w:r>
      <w:r w:rsidR="00803537" w:rsidRPr="001519A7">
        <w:rPr>
          <w:rFonts w:ascii="Palatino Linotype" w:eastAsia="Palatino Linotype" w:hAnsi="Palatino Linotype" w:cs="Palatino Linotype"/>
          <w:b/>
        </w:rPr>
        <w:t xml:space="preserve">ciocho de febrero de </w:t>
      </w:r>
      <w:r w:rsidRPr="001519A7">
        <w:rPr>
          <w:rFonts w:ascii="Palatino Linotype" w:eastAsia="Palatino Linotype" w:hAnsi="Palatino Linotype" w:cs="Palatino Linotype"/>
          <w:b/>
        </w:rPr>
        <w:t>dos mil veintic</w:t>
      </w:r>
      <w:r w:rsidR="00803537" w:rsidRPr="001519A7">
        <w:rPr>
          <w:rFonts w:ascii="Palatino Linotype" w:eastAsia="Palatino Linotype" w:hAnsi="Palatino Linotype" w:cs="Palatino Linotype"/>
          <w:b/>
        </w:rPr>
        <w:t>inco</w:t>
      </w:r>
      <w:r w:rsidRPr="001519A7">
        <w:rPr>
          <w:rFonts w:ascii="Palatino Linotype" w:eastAsia="Palatino Linotype" w:hAnsi="Palatino Linotype" w:cs="Palatino Linotype"/>
        </w:rPr>
        <w:t xml:space="preserve">, el </w:t>
      </w:r>
      <w:r w:rsidRPr="001519A7">
        <w:rPr>
          <w:rFonts w:ascii="Palatino Linotype" w:eastAsia="Palatino Linotype" w:hAnsi="Palatino Linotype" w:cs="Palatino Linotype"/>
          <w:b/>
        </w:rPr>
        <w:t xml:space="preserve">Sujeto Obligado </w:t>
      </w:r>
      <w:r w:rsidRPr="001519A7">
        <w:rPr>
          <w:rFonts w:ascii="Palatino Linotype" w:eastAsia="Palatino Linotype" w:hAnsi="Palatino Linotype" w:cs="Palatino Linotype"/>
        </w:rPr>
        <w:t xml:space="preserve">proporcionó respuesta a la solicitud de información, al tenor de lo siguiente: </w:t>
      </w:r>
    </w:p>
    <w:p w14:paraId="6D204644" w14:textId="77777777" w:rsidR="003F0FCF" w:rsidRPr="001519A7" w:rsidRDefault="003F0FCF" w:rsidP="0080353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42169D3" w14:textId="77777777" w:rsidR="00803537" w:rsidRPr="001519A7" w:rsidRDefault="00CF0967" w:rsidP="00803537">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w:t>
      </w:r>
      <w:r w:rsidR="00803537" w:rsidRPr="001519A7">
        <w:rPr>
          <w:rFonts w:ascii="Palatino Linotype" w:eastAsia="Palatino Linotype" w:hAnsi="Palatino Linotype" w:cs="Palatino Linotype"/>
          <w:i/>
        </w:rPr>
        <w:t>Con fundamento en el artículo 163 de la Ley de Transparencia y Acceso a la Información Pública del Estado de México y Municipios, le contestamos que:</w:t>
      </w:r>
    </w:p>
    <w:p w14:paraId="43E08817" w14:textId="77777777" w:rsidR="00803537" w:rsidRPr="001519A7" w:rsidRDefault="00803537" w:rsidP="00803537">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00E590C2" w14:textId="77777777" w:rsidR="00803537" w:rsidRPr="001519A7" w:rsidRDefault="00803537" w:rsidP="00803537">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Como archivo adjunto, encontrará el acuerdo mediante el cual se determina no dar curso a su solicitud, debido a que no fueron presentados los requerimientos solicitados de conformidad con el artículo 111 de la Ley de Protección de Datos Personales en Posesión de Sujetos Obligados del Estado de México y Municipios; así como en el artículo 59 de los Lineamientos por los que se establecen las políticas, criterios y procedimientos que deberán observar los Sujetos Obligados, para proveer la aplicación e implementación de la Ley de Protección de Datos Personales del Estado de México, que expide el Pleno del Instituto de Transparencia, Acceso a la Información Pública y Protección de Datos Personales del Estado de México y Municipios</w:t>
      </w:r>
    </w:p>
    <w:p w14:paraId="01EF126F" w14:textId="77777777" w:rsidR="00803537" w:rsidRPr="001519A7" w:rsidRDefault="00803537" w:rsidP="00803537">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ATENTAMENTE</w:t>
      </w:r>
    </w:p>
    <w:p w14:paraId="2835A3AC" w14:textId="4BA2E964" w:rsidR="003F0FCF" w:rsidRPr="001519A7" w:rsidRDefault="00803537" w:rsidP="00803537">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LIC. EN PLANEACION TERRITORIAL ABRAHAM ISRAEL BADIA VARGAS</w:t>
      </w:r>
      <w:r w:rsidR="00CF0967" w:rsidRPr="001519A7">
        <w:rPr>
          <w:rFonts w:ascii="Palatino Linotype" w:eastAsia="Palatino Linotype" w:hAnsi="Palatino Linotype" w:cs="Palatino Linotype"/>
          <w:i/>
        </w:rPr>
        <w:t>”</w:t>
      </w:r>
    </w:p>
    <w:p w14:paraId="2CD4D6F3" w14:textId="77777777" w:rsidR="003F0FCF" w:rsidRPr="001519A7" w:rsidRDefault="003F0FC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592D766" w14:textId="2573B8D7" w:rsidR="00F76C09" w:rsidRPr="001519A7" w:rsidRDefault="00CF0967" w:rsidP="00F76C09">
      <w:pPr>
        <w:spacing w:after="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lastRenderedPageBreak/>
        <w:t xml:space="preserve">Asimismo, adjuntó </w:t>
      </w:r>
      <w:r w:rsidR="00803537" w:rsidRPr="001519A7">
        <w:rPr>
          <w:rFonts w:ascii="Palatino Linotype" w:eastAsia="Palatino Linotype" w:hAnsi="Palatino Linotype" w:cs="Palatino Linotype"/>
        </w:rPr>
        <w:t xml:space="preserve">el archivo electrónico </w:t>
      </w:r>
      <w:r w:rsidR="00803537" w:rsidRPr="001519A7">
        <w:rPr>
          <w:rFonts w:ascii="Palatino Linotype" w:eastAsia="Palatino Linotype" w:hAnsi="Palatino Linotype" w:cs="Palatino Linotype"/>
          <w:b/>
          <w:i/>
        </w:rPr>
        <w:t>“ACUERDO DE DESECHAMIENTO 0089.IP.2025.pdf”</w:t>
      </w:r>
      <w:r w:rsidR="00803537" w:rsidRPr="001519A7">
        <w:rPr>
          <w:rFonts w:ascii="Palatino Linotype" w:eastAsia="Palatino Linotype" w:hAnsi="Palatino Linotype" w:cs="Palatino Linotype"/>
        </w:rPr>
        <w:t xml:space="preserve">, </w:t>
      </w:r>
      <w:r w:rsidR="00F76C09" w:rsidRPr="001519A7">
        <w:rPr>
          <w:rFonts w:ascii="Palatino Linotype" w:eastAsia="Palatino Linotype" w:hAnsi="Palatino Linotype" w:cs="Palatino Linotype"/>
        </w:rPr>
        <w:t>signado por la Jefa del Departamento de Acceso a la Información y en el que expreso lo siguiente:</w:t>
      </w:r>
    </w:p>
    <w:p w14:paraId="10B11CA4" w14:textId="77777777" w:rsidR="00F76C09" w:rsidRPr="001519A7" w:rsidRDefault="00F76C09" w:rsidP="00F76C09">
      <w:pPr>
        <w:pBdr>
          <w:top w:val="nil"/>
          <w:left w:val="nil"/>
          <w:bottom w:val="nil"/>
          <w:right w:val="nil"/>
          <w:between w:val="nil"/>
        </w:pBdr>
        <w:spacing w:after="0" w:line="360" w:lineRule="auto"/>
        <w:ind w:right="843"/>
        <w:jc w:val="both"/>
        <w:rPr>
          <w:rFonts w:ascii="Palatino Linotype" w:eastAsia="Palatino Linotype" w:hAnsi="Palatino Linotype" w:cs="Palatino Linotype"/>
        </w:rPr>
      </w:pPr>
    </w:p>
    <w:p w14:paraId="52616EB1" w14:textId="00FF5026" w:rsidR="00F76C09" w:rsidRPr="001519A7" w:rsidRDefault="00F76C09" w:rsidP="00986BA8">
      <w:pPr>
        <w:pBdr>
          <w:top w:val="nil"/>
          <w:left w:val="nil"/>
          <w:bottom w:val="nil"/>
          <w:right w:val="nil"/>
          <w:between w:val="nil"/>
        </w:pBdr>
        <w:spacing w:after="0" w:line="240" w:lineRule="auto"/>
        <w:ind w:left="851" w:right="843"/>
        <w:jc w:val="both"/>
        <w:rPr>
          <w:rFonts w:ascii="Palatino Linotype" w:eastAsia="Palatino Linotype" w:hAnsi="Palatino Linotype" w:cs="Palatino Linotype"/>
          <w:b/>
          <w:i/>
        </w:rPr>
      </w:pPr>
      <w:r w:rsidRPr="001519A7">
        <w:rPr>
          <w:rFonts w:ascii="Palatino Linotype" w:eastAsia="Palatino Linotype" w:hAnsi="Palatino Linotype" w:cs="Palatino Linotype"/>
          <w:i/>
        </w:rPr>
        <w:t>“</w:t>
      </w:r>
      <w:r w:rsidRPr="001519A7">
        <w:rPr>
          <w:rFonts w:ascii="Palatino Linotype" w:eastAsia="Palatino Linotype" w:hAnsi="Palatino Linotype" w:cs="Palatino Linotype"/>
          <w:b/>
          <w:i/>
        </w:rPr>
        <w:t>d) Requisitos omitidos.</w:t>
      </w:r>
    </w:p>
    <w:p w14:paraId="7924C1BA" w14:textId="49AD5043" w:rsidR="00F76C09" w:rsidRPr="001519A7" w:rsidRDefault="00F76C09" w:rsidP="00986BA8">
      <w:pPr>
        <w:pBdr>
          <w:top w:val="nil"/>
          <w:left w:val="nil"/>
          <w:bottom w:val="nil"/>
          <w:right w:val="nil"/>
          <w:between w:val="nil"/>
        </w:pBdr>
        <w:spacing w:after="0" w:line="240" w:lineRule="auto"/>
        <w:ind w:left="851" w:right="843"/>
        <w:jc w:val="both"/>
        <w:rPr>
          <w:rFonts w:ascii="Palatino Linotype" w:eastAsia="Palatino Linotype" w:hAnsi="Palatino Linotype" w:cs="Palatino Linotype"/>
          <w:b/>
          <w:i/>
        </w:rPr>
      </w:pPr>
      <w:r w:rsidRPr="001519A7">
        <w:rPr>
          <w:rFonts w:ascii="Palatino Linotype" w:eastAsia="Palatino Linotype" w:hAnsi="Palatino Linotype" w:cs="Palatino Linotype"/>
          <w:i/>
        </w:rPr>
        <w:t xml:space="preserve">De conformidad a lo dispuesto en los artículos 97, 106 y 110 fracción VI, de la Ley de Protección de Datos Personales en Posesión de Sujetos Obligados del Estado de México y Municipios; mediante acuerdo de fecha cuatro de febrero del presente año, notificado a través del SAIMEX, en la misma fecha, </w:t>
      </w:r>
      <w:r w:rsidRPr="001519A7">
        <w:rPr>
          <w:rFonts w:ascii="Palatino Linotype" w:eastAsia="Palatino Linotype" w:hAnsi="Palatino Linotype" w:cs="Palatino Linotype"/>
          <w:b/>
          <w:i/>
        </w:rPr>
        <w:t>se informó y solicitó, al particular que la información que requiere no es información pública, sino es información que contiene datos personales, que hacen identificable a una persona, por lo tanto, al tratarse de información personal es necesario subsanar los requisitos de acreditar ser el titular de los datos, o bien su representante.</w:t>
      </w:r>
    </w:p>
    <w:p w14:paraId="53A8471D" w14:textId="77777777" w:rsidR="00986BA8" w:rsidRPr="001519A7" w:rsidRDefault="00986BA8" w:rsidP="00986BA8">
      <w:pPr>
        <w:pBdr>
          <w:top w:val="nil"/>
          <w:left w:val="nil"/>
          <w:bottom w:val="nil"/>
          <w:right w:val="nil"/>
          <w:between w:val="nil"/>
        </w:pBdr>
        <w:spacing w:after="0" w:line="240" w:lineRule="auto"/>
        <w:ind w:left="851" w:right="843"/>
        <w:jc w:val="both"/>
        <w:rPr>
          <w:rFonts w:ascii="Palatino Linotype" w:eastAsia="Palatino Linotype" w:hAnsi="Palatino Linotype" w:cs="Palatino Linotype"/>
          <w:b/>
          <w:i/>
        </w:rPr>
      </w:pPr>
    </w:p>
    <w:p w14:paraId="79BCF847" w14:textId="77777777" w:rsidR="00986BA8" w:rsidRPr="001519A7" w:rsidRDefault="00F76C09" w:rsidP="00986BA8">
      <w:pPr>
        <w:pBdr>
          <w:top w:val="nil"/>
          <w:left w:val="nil"/>
          <w:bottom w:val="nil"/>
          <w:right w:val="nil"/>
          <w:between w:val="nil"/>
        </w:pBdr>
        <w:spacing w:after="0" w:line="240" w:lineRule="auto"/>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b/>
          <w:i/>
        </w:rPr>
        <w:t>Ahora bien, tampoco se puede realizar la versión pública que refiere puesto que no se cuenta con los datos completos para localizar la información y que no fueron subsanados en la aclaración.</w:t>
      </w:r>
      <w:r w:rsidRPr="001519A7">
        <w:rPr>
          <w:rFonts w:ascii="Palatino Linotype" w:eastAsia="Palatino Linotype" w:hAnsi="Palatino Linotype" w:cs="Palatino Linotype"/>
          <w:i/>
        </w:rPr>
        <w:cr/>
      </w:r>
    </w:p>
    <w:p w14:paraId="00DD5192" w14:textId="618DA657" w:rsidR="00F76C09" w:rsidRPr="001519A7" w:rsidRDefault="00F76C09" w:rsidP="00986BA8">
      <w:pPr>
        <w:pBdr>
          <w:top w:val="nil"/>
          <w:left w:val="nil"/>
          <w:bottom w:val="nil"/>
          <w:right w:val="nil"/>
          <w:between w:val="nil"/>
        </w:pBdr>
        <w:spacing w:after="0" w:line="240" w:lineRule="auto"/>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Lo anterior es así, puesto que como lo indica el artículo 159 de la Ley de Transparencia y Acceso a la Información Pública del Estado de México y Municipios, cuando los detalles proporcionados para localizar los documentos resulten insuficientes, incompletos esta Unidad podrá requerir al solicitante, como aconteció en la especie, respecto de número de dictamen, numero de demanda y número de expediente del juicio de amparo, el número del oficio a que se refiere, o cualquier otro dato que facilite identificar de manera precisa la información requerida.</w:t>
      </w:r>
    </w:p>
    <w:p w14:paraId="26D0F4FF" w14:textId="7337B8EE" w:rsidR="00F76C09" w:rsidRPr="001519A7" w:rsidRDefault="00F76C09" w:rsidP="00986BA8">
      <w:pPr>
        <w:pBdr>
          <w:top w:val="nil"/>
          <w:left w:val="nil"/>
          <w:bottom w:val="nil"/>
          <w:right w:val="nil"/>
          <w:between w:val="nil"/>
        </w:pBdr>
        <w:spacing w:after="0" w:line="240" w:lineRule="auto"/>
        <w:ind w:left="851" w:right="843"/>
        <w:jc w:val="both"/>
        <w:rPr>
          <w:rFonts w:ascii="Palatino Linotype" w:eastAsia="Palatino Linotype" w:hAnsi="Palatino Linotype" w:cs="Palatino Linotype"/>
          <w:b/>
          <w:i/>
        </w:rPr>
      </w:pPr>
      <w:r w:rsidRPr="001519A7">
        <w:rPr>
          <w:rFonts w:ascii="Palatino Linotype" w:eastAsia="Palatino Linotype" w:hAnsi="Palatino Linotype" w:cs="Palatino Linotype"/>
          <w:b/>
          <w:i/>
          <w:u w:val="single"/>
        </w:rPr>
        <w:t xml:space="preserve">Por ello, al no contar con elementos que permitan identificar los datos solicitados, es por ello, que se tiene por no presentada la solicitud, </w:t>
      </w:r>
      <w:r w:rsidRPr="001519A7">
        <w:rPr>
          <w:rFonts w:ascii="Palatino Linotype" w:eastAsia="Palatino Linotype" w:hAnsi="Palatino Linotype" w:cs="Palatino Linotype"/>
          <w:b/>
          <w:i/>
        </w:rPr>
        <w:t>quedando a salvos sus derechos para presentar una nueva solicitud, donde indique mayores elementos para en caso de ser procedente hacer la versión pública.</w:t>
      </w:r>
    </w:p>
    <w:p w14:paraId="3A395F26" w14:textId="77777777" w:rsidR="00F76C09" w:rsidRPr="001519A7" w:rsidRDefault="00F76C09" w:rsidP="00986BA8">
      <w:pPr>
        <w:pBdr>
          <w:top w:val="nil"/>
          <w:left w:val="nil"/>
          <w:bottom w:val="nil"/>
          <w:right w:val="nil"/>
          <w:between w:val="nil"/>
        </w:pBdr>
        <w:spacing w:after="0" w:line="240" w:lineRule="auto"/>
        <w:ind w:left="851" w:right="843"/>
        <w:jc w:val="both"/>
        <w:rPr>
          <w:rFonts w:ascii="Palatino Linotype" w:eastAsia="Palatino Linotype" w:hAnsi="Palatino Linotype" w:cs="Palatino Linotype"/>
          <w:b/>
          <w:i/>
          <w:u w:val="single"/>
        </w:rPr>
      </w:pPr>
    </w:p>
    <w:p w14:paraId="5A64CF72" w14:textId="7CCF9014" w:rsidR="00F76C09" w:rsidRPr="001519A7" w:rsidRDefault="00F76C09" w:rsidP="00986BA8">
      <w:pPr>
        <w:pBdr>
          <w:top w:val="nil"/>
          <w:left w:val="nil"/>
          <w:bottom w:val="nil"/>
          <w:right w:val="nil"/>
          <w:between w:val="nil"/>
        </w:pBdr>
        <w:spacing w:after="0" w:line="240" w:lineRule="auto"/>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En este sentido, de acuerdo con la aclaración presentada por el particular a través del SAIMEX, el siete de febrero del año en curso, en la que señala: "</w:t>
      </w:r>
      <w:r w:rsidRPr="001519A7">
        <w:rPr>
          <w:rFonts w:ascii="Palatino Linotype" w:hAnsi="Palatino Linotype"/>
          <w:i/>
        </w:rPr>
        <w:t xml:space="preserve"> </w:t>
      </w:r>
      <w:r w:rsidRPr="001519A7">
        <w:rPr>
          <w:rFonts w:ascii="Palatino Linotype" w:eastAsia="Palatino Linotype" w:hAnsi="Palatino Linotype" w:cs="Palatino Linotype"/>
          <w:i/>
        </w:rPr>
        <w:t xml:space="preserve">La Ley de acceso señala que no es </w:t>
      </w:r>
      <w:proofErr w:type="spellStart"/>
      <w:r w:rsidRPr="001519A7">
        <w:rPr>
          <w:rFonts w:ascii="Palatino Linotype" w:eastAsia="Palatino Linotype" w:hAnsi="Palatino Linotype" w:cs="Palatino Linotype"/>
          <w:i/>
        </w:rPr>
        <w:t>ncesario</w:t>
      </w:r>
      <w:proofErr w:type="spellEnd"/>
      <w:r w:rsidRPr="001519A7">
        <w:rPr>
          <w:rFonts w:ascii="Palatino Linotype" w:eastAsia="Palatino Linotype" w:hAnsi="Palatino Linotype" w:cs="Palatino Linotype"/>
          <w:i/>
        </w:rPr>
        <w:t xml:space="preserve"> acreditar </w:t>
      </w:r>
      <w:proofErr w:type="spellStart"/>
      <w:r w:rsidRPr="001519A7">
        <w:rPr>
          <w:rFonts w:ascii="Palatino Linotype" w:eastAsia="Palatino Linotype" w:hAnsi="Palatino Linotype" w:cs="Palatino Linotype"/>
          <w:i/>
        </w:rPr>
        <w:t>personalida</w:t>
      </w:r>
      <w:proofErr w:type="spellEnd"/>
      <w:r w:rsidRPr="001519A7">
        <w:rPr>
          <w:rFonts w:ascii="Palatino Linotype" w:eastAsia="Palatino Linotype" w:hAnsi="Palatino Linotype" w:cs="Palatino Linotype"/>
          <w:i/>
        </w:rPr>
        <w:t xml:space="preserve"> pro lo que solicita en versión publica </w:t>
      </w:r>
      <w:r w:rsidRPr="001519A7">
        <w:rPr>
          <w:rFonts w:ascii="Palatino Linotype" w:eastAsia="Palatino Linotype" w:hAnsi="Palatino Linotype" w:cs="Palatino Linotype"/>
          <w:i/>
        </w:rPr>
        <w:lastRenderedPageBreak/>
        <w:t xml:space="preserve">por lo que no se puede </w:t>
      </w:r>
      <w:proofErr w:type="spellStart"/>
      <w:r w:rsidRPr="001519A7">
        <w:rPr>
          <w:rFonts w:ascii="Palatino Linotype" w:eastAsia="Palatino Linotype" w:hAnsi="Palatino Linotype" w:cs="Palatino Linotype"/>
          <w:i/>
        </w:rPr>
        <w:t>deri</w:t>
      </w:r>
      <w:proofErr w:type="spellEnd"/>
      <w:r w:rsidRPr="001519A7">
        <w:rPr>
          <w:rFonts w:ascii="Palatino Linotype" w:eastAsia="Palatino Linotype" w:hAnsi="Palatino Linotype" w:cs="Palatino Linotype"/>
          <w:i/>
        </w:rPr>
        <w:t xml:space="preserve"> que es confidencial mi </w:t>
      </w:r>
      <w:proofErr w:type="spellStart"/>
      <w:r w:rsidRPr="001519A7">
        <w:rPr>
          <w:rFonts w:ascii="Palatino Linotype" w:eastAsia="Palatino Linotype" w:hAnsi="Palatino Linotype" w:cs="Palatino Linotype"/>
          <w:i/>
        </w:rPr>
        <w:t>solciitud</w:t>
      </w:r>
      <w:proofErr w:type="spellEnd"/>
      <w:r w:rsidRPr="001519A7">
        <w:rPr>
          <w:rFonts w:ascii="Palatino Linotype" w:eastAsia="Palatino Linotype" w:hAnsi="Palatino Linotype" w:cs="Palatino Linotype"/>
          <w:i/>
        </w:rPr>
        <w:t xml:space="preserve"> es en versión publica y ya cuento con una parte de esta que ustedes mismos entregaron" (SIC); sin embargo, se observa que </w:t>
      </w:r>
      <w:r w:rsidRPr="001519A7">
        <w:rPr>
          <w:rFonts w:ascii="Palatino Linotype" w:eastAsia="Palatino Linotype" w:hAnsi="Palatino Linotype" w:cs="Palatino Linotype"/>
          <w:b/>
          <w:i/>
        </w:rPr>
        <w:t>el particular no dio cumplimiento al requerimiento de proporcionar información que facilite la búsqueda y eventual localización de la información respecto de número de dictamen, numero de demanda y número de expediente del juicio de amparo, el número del del oficio a que se refiere, o cualquier otro dato que facilite identificar de manera precisa la información requerida</w:t>
      </w:r>
      <w:r w:rsidRPr="001519A7">
        <w:rPr>
          <w:rFonts w:ascii="Palatino Linotype" w:eastAsia="Palatino Linotype" w:hAnsi="Palatino Linotype" w:cs="Palatino Linotype"/>
          <w:i/>
        </w:rPr>
        <w:t>.</w:t>
      </w:r>
    </w:p>
    <w:p w14:paraId="23464CCD" w14:textId="77777777" w:rsidR="00F76C09" w:rsidRPr="001519A7" w:rsidRDefault="00F76C09" w:rsidP="00986BA8">
      <w:pPr>
        <w:pBdr>
          <w:top w:val="nil"/>
          <w:left w:val="nil"/>
          <w:bottom w:val="nil"/>
          <w:right w:val="nil"/>
          <w:between w:val="nil"/>
        </w:pBdr>
        <w:spacing w:after="0" w:line="240" w:lineRule="auto"/>
        <w:ind w:left="851" w:right="843"/>
        <w:jc w:val="both"/>
        <w:rPr>
          <w:rFonts w:ascii="Palatino Linotype" w:eastAsia="Palatino Linotype" w:hAnsi="Palatino Linotype" w:cs="Palatino Linotype"/>
          <w:i/>
        </w:rPr>
      </w:pPr>
    </w:p>
    <w:p w14:paraId="419C6939" w14:textId="68771FA1" w:rsidR="00F76C09" w:rsidRPr="001519A7" w:rsidRDefault="00F76C09" w:rsidP="00986BA8">
      <w:pPr>
        <w:pBdr>
          <w:top w:val="nil"/>
          <w:left w:val="nil"/>
          <w:bottom w:val="nil"/>
          <w:right w:val="nil"/>
          <w:between w:val="nil"/>
        </w:pBdr>
        <w:spacing w:after="0" w:line="240" w:lineRule="auto"/>
        <w:ind w:left="851" w:right="843"/>
        <w:jc w:val="both"/>
        <w:rPr>
          <w:rFonts w:ascii="Palatino Linotype" w:eastAsia="Palatino Linotype" w:hAnsi="Palatino Linotype" w:cs="Palatino Linotype"/>
          <w:b/>
          <w:i/>
        </w:rPr>
      </w:pPr>
      <w:r w:rsidRPr="001519A7">
        <w:rPr>
          <w:rFonts w:ascii="Palatino Linotype" w:eastAsia="Palatino Linotype" w:hAnsi="Palatino Linotype" w:cs="Palatino Linotype"/>
          <w:b/>
          <w:i/>
        </w:rPr>
        <w:t>e) La determinación de no dar curso por los motivos y fundamentos respectivos.</w:t>
      </w:r>
    </w:p>
    <w:p w14:paraId="249EBAA3" w14:textId="0576F9B4" w:rsidR="003F0FCF" w:rsidRPr="001519A7" w:rsidRDefault="00F76C09" w:rsidP="00986BA8">
      <w:pPr>
        <w:pBdr>
          <w:top w:val="nil"/>
          <w:left w:val="nil"/>
          <w:bottom w:val="nil"/>
          <w:right w:val="nil"/>
          <w:between w:val="nil"/>
        </w:pBdr>
        <w:spacing w:after="0" w:line="240" w:lineRule="auto"/>
        <w:ind w:left="851" w:right="49"/>
        <w:jc w:val="both"/>
        <w:rPr>
          <w:rFonts w:ascii="Palatino Linotype" w:eastAsia="Palatino Linotype" w:hAnsi="Palatino Linotype" w:cs="Palatino Linotype"/>
          <w:i/>
          <w:color w:val="000000"/>
        </w:rPr>
      </w:pPr>
      <w:r w:rsidRPr="001519A7">
        <w:rPr>
          <w:rFonts w:ascii="Palatino Linotype" w:eastAsia="Palatino Linotype" w:hAnsi="Palatino Linotype" w:cs="Palatino Linotype"/>
          <w:i/>
          <w:color w:val="000000"/>
        </w:rPr>
        <w:t xml:space="preserve">Considerando lo dispuesto en el artículo 159 de la Ley de Transparencia y Acceso a la Información Pública del Estado de México y Municipios, y en el artículo 58 de los Lineamientos en mención, y </w:t>
      </w:r>
      <w:r w:rsidRPr="001519A7">
        <w:rPr>
          <w:rFonts w:ascii="Palatino Linotype" w:eastAsia="Palatino Linotype" w:hAnsi="Palatino Linotype" w:cs="Palatino Linotype"/>
          <w:b/>
          <w:i/>
          <w:color w:val="000000"/>
          <w:u w:val="single"/>
        </w:rPr>
        <w:t>toda vez que no se desahogaron todos los requerimientos anteriormente mencionados, se determina no dar curso a la solicitud de acceso a información pública,</w:t>
      </w:r>
      <w:r w:rsidRPr="001519A7">
        <w:rPr>
          <w:rFonts w:ascii="Palatino Linotype" w:eastAsia="Palatino Linotype" w:hAnsi="Palatino Linotype" w:cs="Palatino Linotype"/>
          <w:i/>
          <w:color w:val="000000"/>
        </w:rPr>
        <w:t xml:space="preserve"> quedando a salvo sus derechos para volver a presentarla; informando que podrá ingresar una nueva solicitud</w:t>
      </w:r>
      <w:r w:rsidR="00986BA8" w:rsidRPr="001519A7">
        <w:rPr>
          <w:rFonts w:ascii="Palatino Linotype" w:eastAsia="Palatino Linotype" w:hAnsi="Palatino Linotype" w:cs="Palatino Linotype"/>
          <w:i/>
          <w:color w:val="000000"/>
        </w:rPr>
        <w:t>…”</w:t>
      </w:r>
    </w:p>
    <w:p w14:paraId="6E9C03A5" w14:textId="77777777" w:rsidR="00F76C09" w:rsidRPr="001519A7" w:rsidRDefault="00F76C09">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786AC1D3" w14:textId="65E649B0" w:rsidR="003F0FCF" w:rsidRPr="001519A7" w:rsidRDefault="00CF0967" w:rsidP="00803537">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519A7">
        <w:rPr>
          <w:rFonts w:ascii="Palatino Linotype" w:eastAsia="Palatino Linotype" w:hAnsi="Palatino Linotype" w:cs="Palatino Linotype"/>
          <w:b/>
        </w:rPr>
        <w:t xml:space="preserve">Recurso de Revisión. </w:t>
      </w:r>
      <w:r w:rsidRPr="001519A7">
        <w:rPr>
          <w:rFonts w:ascii="Palatino Linotype" w:eastAsia="Palatino Linotype" w:hAnsi="Palatino Linotype" w:cs="Palatino Linotype"/>
        </w:rPr>
        <w:t xml:space="preserve">En fecha </w:t>
      </w:r>
      <w:r w:rsidR="00986BA8" w:rsidRPr="001519A7">
        <w:rPr>
          <w:rFonts w:ascii="Palatino Linotype" w:eastAsia="Palatino Linotype" w:hAnsi="Palatino Linotype" w:cs="Palatino Linotype"/>
          <w:b/>
        </w:rPr>
        <w:t xml:space="preserve">veintiséis de febrero </w:t>
      </w:r>
      <w:r w:rsidRPr="001519A7">
        <w:rPr>
          <w:rFonts w:ascii="Palatino Linotype" w:eastAsia="Palatino Linotype" w:hAnsi="Palatino Linotype" w:cs="Palatino Linotype"/>
          <w:b/>
        </w:rPr>
        <w:t xml:space="preserve">de dos mil veinticinco, </w:t>
      </w:r>
      <w:r w:rsidR="00986BA8" w:rsidRPr="001519A7">
        <w:rPr>
          <w:rFonts w:ascii="Palatino Linotype" w:eastAsia="Palatino Linotype" w:hAnsi="Palatino Linotype" w:cs="Palatino Linotype"/>
        </w:rPr>
        <w:t>la persona s</w:t>
      </w:r>
      <w:r w:rsidRPr="001519A7">
        <w:rPr>
          <w:rFonts w:ascii="Palatino Linotype" w:eastAsia="Palatino Linotype" w:hAnsi="Palatino Linotype" w:cs="Palatino Linotype"/>
        </w:rPr>
        <w:t xml:space="preserve">olicitante interpuso Recurso de Revisión a través del </w:t>
      </w:r>
      <w:r w:rsidRPr="001519A7">
        <w:rPr>
          <w:rFonts w:ascii="Palatino Linotype" w:eastAsia="Palatino Linotype" w:hAnsi="Palatino Linotype" w:cs="Palatino Linotype"/>
          <w:b/>
        </w:rPr>
        <w:t>SAIMEX</w:t>
      </w:r>
      <w:r w:rsidRPr="001519A7">
        <w:rPr>
          <w:rFonts w:ascii="Palatino Linotype" w:eastAsia="Palatino Linotype" w:hAnsi="Palatino Linotype" w:cs="Palatino Linotype"/>
        </w:rPr>
        <w:t>, a través del cual expresó lo siguiente:</w:t>
      </w:r>
    </w:p>
    <w:p w14:paraId="329AA7DA" w14:textId="77777777" w:rsidR="003F0FCF" w:rsidRPr="001519A7" w:rsidRDefault="003F0FC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22614C2" w14:textId="77777777" w:rsidR="003F0FCF" w:rsidRPr="001519A7" w:rsidRDefault="00CF0967">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i/>
        </w:rPr>
      </w:pPr>
      <w:r w:rsidRPr="001519A7">
        <w:rPr>
          <w:rFonts w:ascii="Palatino Linotype" w:eastAsia="Palatino Linotype" w:hAnsi="Palatino Linotype" w:cs="Palatino Linotype"/>
          <w:b/>
        </w:rPr>
        <w:t>Acto impugnado</w:t>
      </w:r>
      <w:r w:rsidRPr="001519A7">
        <w:rPr>
          <w:rFonts w:ascii="Palatino Linotype" w:eastAsia="Palatino Linotype" w:hAnsi="Palatino Linotype" w:cs="Palatino Linotype"/>
          <w:b/>
          <w:i/>
        </w:rPr>
        <w:t xml:space="preserve">. </w:t>
      </w:r>
    </w:p>
    <w:p w14:paraId="39F74A04" w14:textId="2E36B0B0" w:rsidR="003F0FCF" w:rsidRPr="001519A7" w:rsidRDefault="00CF0967">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r w:rsidRPr="001519A7">
        <w:rPr>
          <w:rFonts w:ascii="Palatino Linotype" w:eastAsia="Palatino Linotype" w:hAnsi="Palatino Linotype" w:cs="Palatino Linotype"/>
          <w:i/>
        </w:rPr>
        <w:t>“</w:t>
      </w:r>
      <w:r w:rsidR="00986BA8" w:rsidRPr="001519A7">
        <w:rPr>
          <w:rFonts w:ascii="Palatino Linotype" w:eastAsia="Palatino Linotype" w:hAnsi="Palatino Linotype" w:cs="Palatino Linotype"/>
          <w:i/>
        </w:rPr>
        <w:t xml:space="preserve">La repuesta sin facultad </w:t>
      </w:r>
      <w:proofErr w:type="spellStart"/>
      <w:r w:rsidR="00986BA8" w:rsidRPr="001519A7">
        <w:rPr>
          <w:rFonts w:ascii="Palatino Linotype" w:eastAsia="Palatino Linotype" w:hAnsi="Palatino Linotype" w:cs="Palatino Linotype"/>
          <w:i/>
        </w:rPr>
        <w:t>deshechan</w:t>
      </w:r>
      <w:proofErr w:type="spellEnd"/>
      <w:r w:rsidR="00986BA8" w:rsidRPr="001519A7">
        <w:rPr>
          <w:rFonts w:ascii="Palatino Linotype" w:eastAsia="Palatino Linotype" w:hAnsi="Palatino Linotype" w:cs="Palatino Linotype"/>
          <w:i/>
        </w:rPr>
        <w:t xml:space="preserve"> mi solicitud y se pidió en versión pública</w:t>
      </w:r>
      <w:r w:rsidRPr="001519A7">
        <w:rPr>
          <w:rFonts w:ascii="Palatino Linotype" w:eastAsia="Palatino Linotype" w:hAnsi="Palatino Linotype" w:cs="Palatino Linotype"/>
          <w:i/>
        </w:rPr>
        <w:t>”.</w:t>
      </w:r>
    </w:p>
    <w:p w14:paraId="5EDF58E3" w14:textId="77777777" w:rsidR="003F0FCF" w:rsidRPr="001519A7" w:rsidRDefault="003F0FCF">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p>
    <w:p w14:paraId="3961E9B6" w14:textId="77777777" w:rsidR="003F0FCF" w:rsidRPr="001519A7" w:rsidRDefault="00CF0967">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r w:rsidRPr="001519A7">
        <w:rPr>
          <w:rFonts w:ascii="Palatino Linotype" w:eastAsia="Palatino Linotype" w:hAnsi="Palatino Linotype" w:cs="Palatino Linotype"/>
          <w:b/>
        </w:rPr>
        <w:t xml:space="preserve">Razones o motivos de la inconformidad: </w:t>
      </w:r>
    </w:p>
    <w:p w14:paraId="7C4FBE82" w14:textId="3AF388C9" w:rsidR="003F0FCF" w:rsidRPr="001519A7" w:rsidRDefault="00CF0967">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w:t>
      </w:r>
      <w:proofErr w:type="spellStart"/>
      <w:r w:rsidR="00986BA8" w:rsidRPr="001519A7">
        <w:rPr>
          <w:rFonts w:ascii="Palatino Linotype" w:eastAsia="Palatino Linotype" w:hAnsi="Palatino Linotype" w:cs="Palatino Linotype"/>
          <w:i/>
        </w:rPr>
        <w:t>Deshechan</w:t>
      </w:r>
      <w:proofErr w:type="spellEnd"/>
      <w:r w:rsidR="00986BA8" w:rsidRPr="001519A7">
        <w:rPr>
          <w:rFonts w:ascii="Palatino Linotype" w:eastAsia="Palatino Linotype" w:hAnsi="Palatino Linotype" w:cs="Palatino Linotype"/>
          <w:i/>
        </w:rPr>
        <w:t xml:space="preserve"> la solicitud y se solicita en versión pública no se puede negar se pide al </w:t>
      </w:r>
      <w:proofErr w:type="spellStart"/>
      <w:r w:rsidR="00986BA8" w:rsidRPr="001519A7">
        <w:rPr>
          <w:rFonts w:ascii="Palatino Linotype" w:eastAsia="Palatino Linotype" w:hAnsi="Palatino Linotype" w:cs="Palatino Linotype"/>
          <w:i/>
        </w:rPr>
        <w:t>Infoem</w:t>
      </w:r>
      <w:proofErr w:type="spellEnd"/>
      <w:r w:rsidR="00986BA8" w:rsidRPr="001519A7">
        <w:rPr>
          <w:rFonts w:ascii="Palatino Linotype" w:eastAsia="Palatino Linotype" w:hAnsi="Palatino Linotype" w:cs="Palatino Linotype"/>
          <w:i/>
        </w:rPr>
        <w:t xml:space="preserve"> por teja mis derechos</w:t>
      </w:r>
      <w:r w:rsidRPr="001519A7">
        <w:rPr>
          <w:rFonts w:ascii="Palatino Linotype" w:eastAsia="Palatino Linotype" w:hAnsi="Palatino Linotype" w:cs="Palatino Linotype"/>
          <w:i/>
        </w:rPr>
        <w:t>”.</w:t>
      </w:r>
    </w:p>
    <w:p w14:paraId="1A4C87CD" w14:textId="77777777" w:rsidR="003F0FCF" w:rsidRPr="001519A7" w:rsidRDefault="003F0FCF">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05027FA5" w14:textId="0ECACFCD" w:rsidR="003F0FCF" w:rsidRPr="001519A7" w:rsidRDefault="00CF0967" w:rsidP="00803537">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519A7">
        <w:rPr>
          <w:rFonts w:ascii="Palatino Linotype" w:eastAsia="Palatino Linotype" w:hAnsi="Palatino Linotype" w:cs="Palatino Linotype"/>
          <w:b/>
        </w:rPr>
        <w:t>Turno.</w:t>
      </w:r>
      <w:r w:rsidRPr="001519A7">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986BA8" w:rsidRPr="001519A7">
        <w:rPr>
          <w:rFonts w:ascii="Palatino Linotype" w:eastAsia="Palatino Linotype" w:hAnsi="Palatino Linotype" w:cs="Palatino Linotype"/>
          <w:b/>
        </w:rPr>
        <w:t>02164</w:t>
      </w:r>
      <w:r w:rsidRPr="001519A7">
        <w:rPr>
          <w:rFonts w:ascii="Palatino Linotype" w:eastAsia="Palatino Linotype" w:hAnsi="Palatino Linotype" w:cs="Palatino Linotype"/>
          <w:b/>
        </w:rPr>
        <w:t>/INFOEM/IP/RR/2025</w:t>
      </w:r>
      <w:r w:rsidRPr="001519A7">
        <w:rPr>
          <w:rFonts w:ascii="Palatino Linotype" w:eastAsia="Palatino Linotype" w:hAnsi="Palatino Linotype" w:cs="Palatino Linotype"/>
        </w:rPr>
        <w:t xml:space="preserve">, se turnó por el sistema electrónico del Instituto de </w:t>
      </w:r>
      <w:r w:rsidRPr="001519A7">
        <w:rPr>
          <w:rFonts w:ascii="Palatino Linotype" w:eastAsia="Palatino Linotype" w:hAnsi="Palatino Linotype" w:cs="Palatino Linotype"/>
        </w:rPr>
        <w:lastRenderedPageBreak/>
        <w:t>Transparencia, Acceso a la Información Pública y Protección de Datos Personales del Estado de México y Municipios, a la Comisionada Guadalupe Ramírez Peña para su análisis, estudio, elaboración del proyecto y presentación ante el Pleno de este Instituto.</w:t>
      </w:r>
    </w:p>
    <w:p w14:paraId="4BE78AF2" w14:textId="77777777" w:rsidR="003F0FCF" w:rsidRPr="001519A7" w:rsidRDefault="003F0FC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CCA53FD" w14:textId="52B9B9B1" w:rsidR="003F0FCF" w:rsidRPr="001519A7" w:rsidRDefault="00CF0967" w:rsidP="00803537">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519A7">
        <w:rPr>
          <w:rFonts w:ascii="Palatino Linotype" w:eastAsia="Palatino Linotype" w:hAnsi="Palatino Linotype" w:cs="Palatino Linotype"/>
          <w:b/>
        </w:rPr>
        <w:t>Admisión del recurso de revisión</w:t>
      </w:r>
      <w:r w:rsidRPr="001519A7">
        <w:rPr>
          <w:rFonts w:ascii="Palatino Linotype" w:eastAsia="Palatino Linotype" w:hAnsi="Palatino Linotype" w:cs="Palatino Linotype"/>
        </w:rPr>
        <w:t xml:space="preserve">: En fecha </w:t>
      </w:r>
      <w:r w:rsidR="00986BA8" w:rsidRPr="001519A7">
        <w:rPr>
          <w:rFonts w:ascii="Palatino Linotype" w:eastAsia="Palatino Linotype" w:hAnsi="Palatino Linotype" w:cs="Palatino Linotype"/>
          <w:b/>
        </w:rPr>
        <w:t xml:space="preserve">cuatro </w:t>
      </w:r>
      <w:r w:rsidR="00DD6A16" w:rsidRPr="001519A7">
        <w:rPr>
          <w:rFonts w:ascii="Palatino Linotype" w:eastAsia="Palatino Linotype" w:hAnsi="Palatino Linotype" w:cs="Palatino Linotype"/>
          <w:b/>
        </w:rPr>
        <w:t>de marzo</w:t>
      </w:r>
      <w:r w:rsidR="00986BA8" w:rsidRPr="001519A7">
        <w:rPr>
          <w:rFonts w:ascii="Palatino Linotype" w:eastAsia="Palatino Linotype" w:hAnsi="Palatino Linotype" w:cs="Palatino Linotype"/>
          <w:b/>
        </w:rPr>
        <w:t xml:space="preserve"> </w:t>
      </w:r>
      <w:r w:rsidRPr="001519A7">
        <w:rPr>
          <w:rFonts w:ascii="Palatino Linotype" w:eastAsia="Palatino Linotype" w:hAnsi="Palatino Linotype" w:cs="Palatino Linotype"/>
          <w:b/>
        </w:rPr>
        <w:t>de dos mil veinticinco</w:t>
      </w:r>
      <w:r w:rsidRPr="001519A7">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4904BDDE" w14:textId="77777777" w:rsidR="003F0FCF" w:rsidRPr="001519A7" w:rsidRDefault="003F0FCF">
      <w:pPr>
        <w:pBdr>
          <w:top w:val="nil"/>
          <w:left w:val="nil"/>
          <w:bottom w:val="nil"/>
          <w:right w:val="nil"/>
          <w:between w:val="nil"/>
        </w:pBdr>
        <w:ind w:left="720"/>
        <w:rPr>
          <w:rFonts w:ascii="Palatino Linotype" w:eastAsia="Palatino Linotype" w:hAnsi="Palatino Linotype" w:cs="Palatino Linotype"/>
        </w:rPr>
      </w:pPr>
    </w:p>
    <w:p w14:paraId="55F4C6E3" w14:textId="2E5AC923" w:rsidR="003F0FCF" w:rsidRPr="001519A7" w:rsidRDefault="00CF0967" w:rsidP="00803537">
      <w:pPr>
        <w:numPr>
          <w:ilvl w:val="0"/>
          <w:numId w:val="6"/>
        </w:numPr>
        <w:pBdr>
          <w:top w:val="nil"/>
          <w:left w:val="nil"/>
          <w:bottom w:val="nil"/>
          <w:right w:val="nil"/>
          <w:between w:val="nil"/>
        </w:pBdr>
        <w:spacing w:after="240" w:line="360" w:lineRule="auto"/>
        <w:ind w:left="0" w:right="49" w:firstLine="0"/>
        <w:jc w:val="both"/>
        <w:rPr>
          <w:rFonts w:ascii="Palatino Linotype" w:eastAsia="Palatino Linotype" w:hAnsi="Palatino Linotype" w:cs="Palatino Linotype"/>
          <w:i/>
        </w:rPr>
      </w:pPr>
      <w:r w:rsidRPr="001519A7">
        <w:rPr>
          <w:rFonts w:ascii="Palatino Linotype" w:eastAsia="Palatino Linotype" w:hAnsi="Palatino Linotype" w:cs="Palatino Linotype"/>
          <w:b/>
        </w:rPr>
        <w:t xml:space="preserve">Manifestaciones. </w:t>
      </w:r>
      <w:r w:rsidRPr="001519A7">
        <w:rPr>
          <w:rFonts w:ascii="Palatino Linotype" w:eastAsia="Palatino Linotype" w:hAnsi="Palatino Linotype" w:cs="Palatino Linotype"/>
        </w:rPr>
        <w:t xml:space="preserve">En fecha </w:t>
      </w:r>
      <w:r w:rsidR="00986BA8" w:rsidRPr="001519A7">
        <w:rPr>
          <w:rFonts w:ascii="Palatino Linotype" w:eastAsia="Palatino Linotype" w:hAnsi="Palatino Linotype" w:cs="Palatino Linotype"/>
          <w:b/>
        </w:rPr>
        <w:t>once de marzo</w:t>
      </w:r>
      <w:r w:rsidRPr="001519A7">
        <w:rPr>
          <w:rFonts w:ascii="Palatino Linotype" w:eastAsia="Palatino Linotype" w:hAnsi="Palatino Linotype" w:cs="Palatino Linotype"/>
          <w:b/>
        </w:rPr>
        <w:t xml:space="preserve"> de dos mil veinticinco, </w:t>
      </w:r>
      <w:r w:rsidRPr="001519A7">
        <w:rPr>
          <w:rFonts w:ascii="Palatino Linotype" w:eastAsia="Palatino Linotype" w:hAnsi="Palatino Linotype" w:cs="Palatino Linotype"/>
        </w:rPr>
        <w:t xml:space="preserve">el </w:t>
      </w:r>
      <w:r w:rsidRPr="001519A7">
        <w:rPr>
          <w:rFonts w:ascii="Palatino Linotype" w:eastAsia="Palatino Linotype" w:hAnsi="Palatino Linotype" w:cs="Palatino Linotype"/>
          <w:b/>
        </w:rPr>
        <w:t xml:space="preserve">Sujeto Obligado </w:t>
      </w:r>
      <w:r w:rsidRPr="001519A7">
        <w:rPr>
          <w:rFonts w:ascii="Palatino Linotype" w:eastAsia="Palatino Linotype" w:hAnsi="Palatino Linotype" w:cs="Palatino Linotype"/>
        </w:rPr>
        <w:t xml:space="preserve">remitió, a través del SAIMEX, </w:t>
      </w:r>
      <w:r w:rsidR="00986BA8" w:rsidRPr="001519A7">
        <w:rPr>
          <w:rFonts w:ascii="Palatino Linotype" w:eastAsia="Palatino Linotype" w:hAnsi="Palatino Linotype" w:cs="Palatino Linotype"/>
        </w:rPr>
        <w:t>el siguiente</w:t>
      </w:r>
      <w:r w:rsidRPr="001519A7">
        <w:rPr>
          <w:rFonts w:ascii="Palatino Linotype" w:eastAsia="Palatino Linotype" w:hAnsi="Palatino Linotype" w:cs="Palatino Linotype"/>
        </w:rPr>
        <w:t xml:space="preserve"> archivo electrónico: </w:t>
      </w:r>
    </w:p>
    <w:p w14:paraId="0C8E0322" w14:textId="77777777" w:rsidR="005034E2" w:rsidRPr="001519A7" w:rsidRDefault="00986BA8" w:rsidP="00172085">
      <w:pPr>
        <w:numPr>
          <w:ilvl w:val="0"/>
          <w:numId w:val="4"/>
        </w:numPr>
        <w:pBdr>
          <w:top w:val="nil"/>
          <w:left w:val="nil"/>
          <w:bottom w:val="nil"/>
          <w:right w:val="nil"/>
          <w:between w:val="nil"/>
        </w:pBdr>
        <w:spacing w:after="0" w:line="360" w:lineRule="auto"/>
        <w:ind w:right="843"/>
        <w:jc w:val="both"/>
        <w:rPr>
          <w:rFonts w:ascii="Palatino Linotype" w:eastAsia="Palatino Linotype" w:hAnsi="Palatino Linotype" w:cs="Palatino Linotype"/>
          <w:color w:val="000000"/>
        </w:rPr>
      </w:pPr>
      <w:r w:rsidRPr="001519A7">
        <w:rPr>
          <w:rFonts w:ascii="Palatino Linotype" w:eastAsia="Palatino Linotype" w:hAnsi="Palatino Linotype" w:cs="Palatino Linotype"/>
          <w:b/>
          <w:i/>
          <w:color w:val="000000"/>
        </w:rPr>
        <w:t>INFORME JUSTIFICADO 089.IP.2025.pdf</w:t>
      </w:r>
      <w:r w:rsidR="00CF0967" w:rsidRPr="001519A7">
        <w:rPr>
          <w:rFonts w:ascii="Palatino Linotype" w:eastAsia="Palatino Linotype" w:hAnsi="Palatino Linotype" w:cs="Palatino Linotype"/>
          <w:color w:val="000000"/>
        </w:rPr>
        <w:t xml:space="preserve">: Oficio número </w:t>
      </w:r>
      <w:r w:rsidRPr="001519A7">
        <w:rPr>
          <w:rFonts w:ascii="Palatino Linotype" w:eastAsia="Palatino Linotype" w:hAnsi="Palatino Linotype" w:cs="Palatino Linotype"/>
          <w:color w:val="000000"/>
        </w:rPr>
        <w:t>207C0401210</w:t>
      </w:r>
      <w:r w:rsidR="00ED4501" w:rsidRPr="001519A7">
        <w:rPr>
          <w:rFonts w:ascii="Palatino Linotype" w:eastAsia="Palatino Linotype" w:hAnsi="Palatino Linotype" w:cs="Palatino Linotype"/>
          <w:color w:val="000000"/>
        </w:rPr>
        <w:t>001S-UT-0518/2025</w:t>
      </w:r>
      <w:r w:rsidR="00CF0967" w:rsidRPr="001519A7">
        <w:rPr>
          <w:rFonts w:ascii="Palatino Linotype" w:eastAsia="Palatino Linotype" w:hAnsi="Palatino Linotype" w:cs="Palatino Linotype"/>
          <w:color w:val="000000"/>
        </w:rPr>
        <w:t xml:space="preserve"> de fecha </w:t>
      </w:r>
      <w:r w:rsidR="00ED4501" w:rsidRPr="001519A7">
        <w:rPr>
          <w:rFonts w:ascii="Palatino Linotype" w:eastAsia="Palatino Linotype" w:hAnsi="Palatino Linotype" w:cs="Palatino Linotype"/>
          <w:color w:val="000000"/>
        </w:rPr>
        <w:t xml:space="preserve">seis de marzo </w:t>
      </w:r>
      <w:r w:rsidR="00CF0967" w:rsidRPr="001519A7">
        <w:rPr>
          <w:rFonts w:ascii="Palatino Linotype" w:eastAsia="Palatino Linotype" w:hAnsi="Palatino Linotype" w:cs="Palatino Linotype"/>
          <w:color w:val="000000"/>
        </w:rPr>
        <w:t xml:space="preserve">de dos mil veinticinco, signado por el </w:t>
      </w:r>
      <w:r w:rsidR="00ED4501" w:rsidRPr="001519A7">
        <w:rPr>
          <w:rFonts w:ascii="Palatino Linotype" w:eastAsia="Palatino Linotype" w:hAnsi="Palatino Linotype" w:cs="Palatino Linotype"/>
          <w:color w:val="000000"/>
        </w:rPr>
        <w:t xml:space="preserve">Responsable y </w:t>
      </w:r>
      <w:r w:rsidR="00CF0967" w:rsidRPr="001519A7">
        <w:rPr>
          <w:rFonts w:ascii="Palatino Linotype" w:eastAsia="Palatino Linotype" w:hAnsi="Palatino Linotype" w:cs="Palatino Linotype"/>
          <w:color w:val="000000"/>
        </w:rPr>
        <w:t xml:space="preserve">Titular de Unidad de </w:t>
      </w:r>
      <w:r w:rsidR="00ED4501" w:rsidRPr="001519A7">
        <w:rPr>
          <w:rFonts w:ascii="Palatino Linotype" w:eastAsia="Palatino Linotype" w:hAnsi="Palatino Linotype" w:cs="Palatino Linotype"/>
          <w:color w:val="000000"/>
        </w:rPr>
        <w:t>Transparencia</w:t>
      </w:r>
      <w:r w:rsidR="00CF0967" w:rsidRPr="001519A7">
        <w:rPr>
          <w:rFonts w:ascii="Palatino Linotype" w:eastAsia="Palatino Linotype" w:hAnsi="Palatino Linotype" w:cs="Palatino Linotype"/>
          <w:color w:val="000000"/>
        </w:rPr>
        <w:t xml:space="preserve">, mediante el cual </w:t>
      </w:r>
      <w:r w:rsidR="00172085" w:rsidRPr="001519A7">
        <w:rPr>
          <w:rFonts w:ascii="Palatino Linotype" w:eastAsia="Palatino Linotype" w:hAnsi="Palatino Linotype" w:cs="Palatino Linotype"/>
          <w:color w:val="000000"/>
        </w:rPr>
        <w:t>informó</w:t>
      </w:r>
      <w:r w:rsidR="005034E2" w:rsidRPr="001519A7">
        <w:rPr>
          <w:rFonts w:ascii="Palatino Linotype" w:eastAsia="Palatino Linotype" w:hAnsi="Palatino Linotype" w:cs="Palatino Linotype"/>
          <w:color w:val="000000"/>
        </w:rPr>
        <w:t xml:space="preserve">: </w:t>
      </w:r>
    </w:p>
    <w:p w14:paraId="66B9DEA1" w14:textId="0B27FD63" w:rsidR="00172085" w:rsidRPr="001519A7" w:rsidRDefault="005034E2" w:rsidP="005034E2">
      <w:pPr>
        <w:pBdr>
          <w:top w:val="nil"/>
          <w:left w:val="nil"/>
          <w:bottom w:val="nil"/>
          <w:right w:val="nil"/>
          <w:between w:val="nil"/>
        </w:pBdr>
        <w:spacing w:after="0" w:line="240" w:lineRule="auto"/>
        <w:ind w:left="993" w:right="985"/>
        <w:jc w:val="both"/>
        <w:rPr>
          <w:rFonts w:ascii="Palatino Linotype" w:eastAsia="Palatino Linotype" w:hAnsi="Palatino Linotype" w:cs="Palatino Linotype"/>
          <w:i/>
          <w:color w:val="000000"/>
        </w:rPr>
      </w:pPr>
      <w:r w:rsidRPr="001519A7">
        <w:rPr>
          <w:rFonts w:ascii="Palatino Linotype" w:eastAsia="Palatino Linotype" w:hAnsi="Palatino Linotype" w:cs="Palatino Linotype"/>
          <w:i/>
          <w:color w:val="000000"/>
        </w:rPr>
        <w:t xml:space="preserve">“Esta autoridad no negó la información, sino que no puede buscarla y entregarla, porque no cuenta con los datos que faciliten la búsqueda y eventual localización de la información, como lo establece el artículo 155 fracción IV de la Ley de Transparencia y Acceso a la Información Pública del Estado de México у Municipios, toda vez </w:t>
      </w:r>
      <w:r w:rsidR="00172085" w:rsidRPr="001519A7">
        <w:rPr>
          <w:rFonts w:ascii="Palatino Linotype" w:eastAsia="Palatino Linotype" w:hAnsi="Palatino Linotype" w:cs="Palatino Linotype"/>
          <w:i/>
          <w:color w:val="000000"/>
        </w:rPr>
        <w:t xml:space="preserve">que con independencia de que se traten de datos personales, se tienen que tener elementos para su localización, puesto que este sujeto obligado cuenta con 837,014 derechohabientes hasta el cuarto trimestre del año 2024, luego entonces </w:t>
      </w:r>
      <w:r w:rsidR="00172085" w:rsidRPr="001519A7">
        <w:rPr>
          <w:rFonts w:ascii="Palatino Linotype" w:eastAsia="Palatino Linotype" w:hAnsi="Palatino Linotype" w:cs="Palatino Linotype"/>
          <w:b/>
          <w:i/>
          <w:color w:val="000000"/>
        </w:rPr>
        <w:t xml:space="preserve">no se tiene una base de datos que indique que por número de clave </w:t>
      </w:r>
      <w:proofErr w:type="spellStart"/>
      <w:r w:rsidR="00172085" w:rsidRPr="001519A7">
        <w:rPr>
          <w:rFonts w:ascii="Palatino Linotype" w:eastAsia="Palatino Linotype" w:hAnsi="Palatino Linotype" w:cs="Palatino Linotype"/>
          <w:b/>
          <w:i/>
          <w:color w:val="000000"/>
        </w:rPr>
        <w:t>issemym</w:t>
      </w:r>
      <w:proofErr w:type="spellEnd"/>
      <w:r w:rsidR="00172085" w:rsidRPr="001519A7">
        <w:rPr>
          <w:rFonts w:ascii="Palatino Linotype" w:eastAsia="Palatino Linotype" w:hAnsi="Palatino Linotype" w:cs="Palatino Linotype"/>
          <w:b/>
          <w:i/>
          <w:color w:val="000000"/>
        </w:rPr>
        <w:t>, se pueda localizar datos de un medio de defensa contrario a lo que señala el solicitante</w:t>
      </w:r>
      <w:r w:rsidR="00172085" w:rsidRPr="001519A7">
        <w:rPr>
          <w:rFonts w:ascii="Palatino Linotype" w:eastAsia="Palatino Linotype" w:hAnsi="Palatino Linotype" w:cs="Palatino Linotype"/>
          <w:i/>
          <w:color w:val="000000"/>
        </w:rPr>
        <w:t>.</w:t>
      </w:r>
    </w:p>
    <w:p w14:paraId="18307909" w14:textId="77777777" w:rsidR="005034E2" w:rsidRPr="001519A7" w:rsidRDefault="005034E2" w:rsidP="005034E2">
      <w:pPr>
        <w:pBdr>
          <w:top w:val="nil"/>
          <w:left w:val="nil"/>
          <w:bottom w:val="nil"/>
          <w:right w:val="nil"/>
          <w:between w:val="nil"/>
        </w:pBdr>
        <w:spacing w:after="0" w:line="240" w:lineRule="auto"/>
        <w:ind w:left="993" w:right="985"/>
        <w:jc w:val="both"/>
        <w:rPr>
          <w:rFonts w:ascii="Palatino Linotype" w:eastAsia="Palatino Linotype" w:hAnsi="Palatino Linotype" w:cs="Palatino Linotype"/>
          <w:i/>
          <w:color w:val="000000"/>
        </w:rPr>
      </w:pPr>
    </w:p>
    <w:p w14:paraId="7856DE3A" w14:textId="098315F8" w:rsidR="00172085" w:rsidRPr="001519A7" w:rsidRDefault="00172085" w:rsidP="005034E2">
      <w:pPr>
        <w:pBdr>
          <w:top w:val="nil"/>
          <w:left w:val="nil"/>
          <w:bottom w:val="nil"/>
          <w:right w:val="nil"/>
          <w:between w:val="nil"/>
        </w:pBdr>
        <w:spacing w:after="0" w:line="240" w:lineRule="auto"/>
        <w:ind w:left="993" w:right="985"/>
        <w:jc w:val="both"/>
        <w:rPr>
          <w:rFonts w:ascii="Palatino Linotype" w:eastAsia="Palatino Linotype" w:hAnsi="Palatino Linotype" w:cs="Palatino Linotype"/>
          <w:i/>
          <w:color w:val="000000"/>
        </w:rPr>
      </w:pPr>
      <w:r w:rsidRPr="001519A7">
        <w:rPr>
          <w:rFonts w:ascii="Palatino Linotype" w:eastAsia="Palatino Linotype" w:hAnsi="Palatino Linotype" w:cs="Palatino Linotype"/>
          <w:i/>
          <w:color w:val="000000"/>
        </w:rPr>
        <w:t xml:space="preserve">Por lo anterior, como lo refiere el artículo 159 de la Ley de Transparencia y Acceso a la Información Pública del Estado de México y Municipios, </w:t>
      </w:r>
      <w:r w:rsidRPr="001519A7">
        <w:rPr>
          <w:rFonts w:ascii="Palatino Linotype" w:eastAsia="Palatino Linotype" w:hAnsi="Palatino Linotype" w:cs="Palatino Linotype"/>
          <w:b/>
          <w:i/>
          <w:color w:val="000000"/>
        </w:rPr>
        <w:t xml:space="preserve">en caso de que los datos proporcionados para la localización de los documentos sean </w:t>
      </w:r>
      <w:r w:rsidRPr="001519A7">
        <w:rPr>
          <w:rFonts w:ascii="Palatino Linotype" w:eastAsia="Palatino Linotype" w:hAnsi="Palatino Linotype" w:cs="Palatino Linotype"/>
          <w:b/>
          <w:i/>
          <w:color w:val="000000"/>
        </w:rPr>
        <w:lastRenderedPageBreak/>
        <w:t>considerados insuficientes, la Unidad de Transparencia procederá a requerir al solicitante la aportación de información adicional, con el fin de complementar, corregir o ampliar los datos inicialmente proporcionados</w:t>
      </w:r>
      <w:r w:rsidRPr="001519A7">
        <w:rPr>
          <w:rFonts w:ascii="Palatino Linotype" w:eastAsia="Palatino Linotype" w:hAnsi="Palatino Linotype" w:cs="Palatino Linotype"/>
          <w:i/>
          <w:color w:val="000000"/>
        </w:rPr>
        <w:t xml:space="preserve">; este requerimiento se realizará por única ocasión y dentro de un plazo máximo de cinco días hábiles a partir de la recepción de la solicitud, otorgando al solicitante un plazo de hasta diez días hábiles para dar respuesta; como aconteció en la especie, </w:t>
      </w:r>
      <w:r w:rsidRPr="001519A7">
        <w:rPr>
          <w:rFonts w:ascii="Palatino Linotype" w:eastAsia="Palatino Linotype" w:hAnsi="Palatino Linotype" w:cs="Palatino Linotype"/>
          <w:b/>
          <w:i/>
          <w:color w:val="000000"/>
        </w:rPr>
        <w:t>luego entonces, el ahora recurrente no atendió los requerimientos solicitados en el acuerdo de aclaración</w:t>
      </w:r>
      <w:r w:rsidRPr="001519A7">
        <w:rPr>
          <w:rFonts w:ascii="Palatino Linotype" w:eastAsia="Palatino Linotype" w:hAnsi="Palatino Linotype" w:cs="Palatino Linotype"/>
          <w:i/>
          <w:color w:val="000000"/>
        </w:rPr>
        <w:t xml:space="preserve"> como lo es, el número de dictamen, numero de demanda y número de expediente del juicio de amparo, el número del oficio a que se refiere, por lo que no es posible iniciar la búsqueda de información requerida en los archivos del Instituto de Seguridad Social del Estado de México y Municipios; y posteriormente realizar una versión pública.</w:t>
      </w:r>
      <w:r w:rsidRPr="001519A7">
        <w:rPr>
          <w:rFonts w:ascii="Palatino Linotype" w:eastAsia="Palatino Linotype" w:hAnsi="Palatino Linotype" w:cs="Palatino Linotype"/>
          <w:i/>
          <w:color w:val="000000"/>
        </w:rPr>
        <w:cr/>
      </w:r>
    </w:p>
    <w:p w14:paraId="10A7117D" w14:textId="6AC279B4" w:rsidR="005034E2" w:rsidRPr="001519A7" w:rsidRDefault="005034E2" w:rsidP="005034E2">
      <w:pPr>
        <w:pBdr>
          <w:top w:val="nil"/>
          <w:left w:val="nil"/>
          <w:bottom w:val="nil"/>
          <w:right w:val="nil"/>
          <w:between w:val="nil"/>
        </w:pBdr>
        <w:spacing w:after="0" w:line="240" w:lineRule="auto"/>
        <w:ind w:left="993" w:right="985"/>
        <w:jc w:val="both"/>
        <w:rPr>
          <w:rFonts w:ascii="Palatino Linotype" w:eastAsia="Palatino Linotype" w:hAnsi="Palatino Linotype" w:cs="Palatino Linotype"/>
          <w:i/>
          <w:color w:val="000000"/>
        </w:rPr>
      </w:pPr>
      <w:r w:rsidRPr="001519A7">
        <w:rPr>
          <w:rFonts w:ascii="Palatino Linotype" w:eastAsia="Palatino Linotype" w:hAnsi="Palatino Linotype" w:cs="Palatino Linotype"/>
          <w:i/>
          <w:color w:val="000000"/>
        </w:rPr>
        <w:t xml:space="preserve">Así como no se cuenta con lo que se informó y solicitó; </w:t>
      </w:r>
      <w:r w:rsidRPr="001519A7">
        <w:rPr>
          <w:rFonts w:ascii="Palatino Linotype" w:eastAsia="Palatino Linotype" w:hAnsi="Palatino Linotype" w:cs="Palatino Linotype"/>
          <w:i/>
          <w:color w:val="000000"/>
          <w:u w:val="single"/>
        </w:rPr>
        <w:t xml:space="preserve">con </w:t>
      </w:r>
      <w:r w:rsidRPr="001519A7">
        <w:rPr>
          <w:rFonts w:ascii="Palatino Linotype" w:eastAsia="Palatino Linotype" w:hAnsi="Palatino Linotype" w:cs="Palatino Linotype"/>
          <w:b/>
          <w:i/>
          <w:color w:val="000000"/>
          <w:u w:val="single"/>
        </w:rPr>
        <w:t>los datos completos para localizar la información y que no fueron subsanados en la aclaración, no se le puede dar trámite a la solicitud, puesto que se tendría que realizar investigación, lo cual es contrario a lo regulado por el artículo 12 del ordenamiento en mención.</w:t>
      </w:r>
    </w:p>
    <w:p w14:paraId="41C3D245" w14:textId="77777777" w:rsidR="005034E2" w:rsidRPr="001519A7" w:rsidRDefault="005034E2" w:rsidP="005034E2">
      <w:pPr>
        <w:pBdr>
          <w:top w:val="nil"/>
          <w:left w:val="nil"/>
          <w:bottom w:val="nil"/>
          <w:right w:val="nil"/>
          <w:between w:val="nil"/>
        </w:pBdr>
        <w:spacing w:after="0" w:line="240" w:lineRule="auto"/>
        <w:ind w:left="993" w:right="985"/>
        <w:jc w:val="both"/>
        <w:rPr>
          <w:rFonts w:ascii="Palatino Linotype" w:eastAsia="Palatino Linotype" w:hAnsi="Palatino Linotype" w:cs="Palatino Linotype"/>
          <w:i/>
          <w:color w:val="000000"/>
        </w:rPr>
      </w:pPr>
    </w:p>
    <w:p w14:paraId="00675C84" w14:textId="3A0E3177" w:rsidR="005034E2" w:rsidRPr="001519A7" w:rsidRDefault="005034E2" w:rsidP="005034E2">
      <w:pPr>
        <w:pBdr>
          <w:top w:val="nil"/>
          <w:left w:val="nil"/>
          <w:bottom w:val="nil"/>
          <w:right w:val="nil"/>
          <w:between w:val="nil"/>
        </w:pBdr>
        <w:spacing w:after="0" w:line="240" w:lineRule="auto"/>
        <w:ind w:left="993" w:right="985"/>
        <w:jc w:val="both"/>
        <w:rPr>
          <w:rFonts w:ascii="Palatino Linotype" w:eastAsia="Palatino Linotype" w:hAnsi="Palatino Linotype" w:cs="Palatino Linotype"/>
          <w:i/>
          <w:color w:val="000000"/>
        </w:rPr>
      </w:pPr>
      <w:r w:rsidRPr="001519A7">
        <w:rPr>
          <w:rFonts w:ascii="Palatino Linotype" w:eastAsia="Palatino Linotype" w:hAnsi="Palatino Linotype" w:cs="Palatino Linotype"/>
          <w:i/>
          <w:color w:val="000000"/>
        </w:rPr>
        <w:t>Lo anterior es así, puesto que como lo indica el artículo 159 de la Ley de Transparencia y Acceso a la Información Pública del Estado de México y Municipios, cuando los detalles proporcionados para localizar los documentos resulten insuficientes, incompletos esta Unidad podrá requerir al solicitante, como aconteció en la especie, respecto de número de dictamen, numero de demanda y número de expediente del juicio de amparo, el número del del oficio a que se refiere, o cualquier otro dato que facilite identificar de manera precisa la información requerida.</w:t>
      </w:r>
    </w:p>
    <w:p w14:paraId="04EE8FE2" w14:textId="7BBC5D1B" w:rsidR="005034E2" w:rsidRPr="001519A7" w:rsidRDefault="005034E2" w:rsidP="005034E2">
      <w:pPr>
        <w:pBdr>
          <w:top w:val="nil"/>
          <w:left w:val="nil"/>
          <w:bottom w:val="nil"/>
          <w:right w:val="nil"/>
          <w:between w:val="nil"/>
        </w:pBdr>
        <w:spacing w:after="0" w:line="240" w:lineRule="auto"/>
        <w:ind w:left="993" w:right="985"/>
        <w:jc w:val="both"/>
        <w:rPr>
          <w:rFonts w:ascii="Palatino Linotype" w:eastAsia="Palatino Linotype" w:hAnsi="Palatino Linotype" w:cs="Palatino Linotype"/>
          <w:color w:val="000000"/>
        </w:rPr>
      </w:pPr>
      <w:r w:rsidRPr="001519A7">
        <w:rPr>
          <w:rFonts w:ascii="Palatino Linotype" w:eastAsia="Palatino Linotype" w:hAnsi="Palatino Linotype" w:cs="Palatino Linotype"/>
          <w:i/>
          <w:color w:val="000000"/>
        </w:rPr>
        <w:t>Finalmente, solicito a usted tener por presentado en tiempo y forma el informe justificado, confirmando el acuerdo de tener por no presentada la solicitud, o en su caso, una vez que el hoy recurrente, proporcione mayores elementos poder realizar la búsqueda, aun cuando en la etapa procesal para realizarlo no fue atendida, en términos de los artículos 186 fracción II, de la Ley de Transparencia y Acceso a la Información Pública del Estado de México y Municipios, toda vez que, se da respuesta a la solicitud, informando que el SOLICITANTE SIN NOMBRE no subsano los requerimientos solicitados</w:t>
      </w:r>
      <w:r w:rsidRPr="001519A7">
        <w:rPr>
          <w:rFonts w:ascii="Palatino Linotype" w:eastAsia="Palatino Linotype" w:hAnsi="Palatino Linotype" w:cs="Palatino Linotype"/>
          <w:color w:val="000000"/>
        </w:rPr>
        <w:t>.”</w:t>
      </w:r>
      <w:r w:rsidRPr="001519A7">
        <w:rPr>
          <w:rFonts w:ascii="Palatino Linotype" w:eastAsia="Palatino Linotype" w:hAnsi="Palatino Linotype" w:cs="Palatino Linotype"/>
          <w:color w:val="000000"/>
        </w:rPr>
        <w:cr/>
      </w:r>
    </w:p>
    <w:p w14:paraId="443C588D" w14:textId="4692999C" w:rsidR="003F0FCF" w:rsidRPr="001519A7" w:rsidRDefault="005034E2" w:rsidP="005034E2">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1519A7">
        <w:rPr>
          <w:rFonts w:ascii="Palatino Linotype" w:eastAsia="Palatino Linotype" w:hAnsi="Palatino Linotype" w:cs="Palatino Linotype"/>
        </w:rPr>
        <w:lastRenderedPageBreak/>
        <w:t xml:space="preserve">Informe que fue hecho del conocimiento de la parte </w:t>
      </w:r>
      <w:r w:rsidRPr="001519A7">
        <w:rPr>
          <w:rFonts w:ascii="Palatino Linotype" w:eastAsia="Palatino Linotype" w:hAnsi="Palatino Linotype" w:cs="Palatino Linotype"/>
          <w:b/>
        </w:rPr>
        <w:t>Recurrente</w:t>
      </w:r>
      <w:r w:rsidRPr="001519A7">
        <w:rPr>
          <w:rFonts w:ascii="Palatino Linotype" w:eastAsia="Palatino Linotype" w:hAnsi="Palatino Linotype" w:cs="Palatino Linotype"/>
        </w:rPr>
        <w:t xml:space="preserve"> en fecha </w:t>
      </w:r>
      <w:r w:rsidRPr="001519A7">
        <w:rPr>
          <w:rFonts w:ascii="Palatino Linotype" w:eastAsia="Palatino Linotype" w:hAnsi="Palatino Linotype" w:cs="Palatino Linotype"/>
          <w:b/>
        </w:rPr>
        <w:t>veintitrés de abril de dos mil veinticinco</w:t>
      </w:r>
      <w:r w:rsidRPr="001519A7">
        <w:rPr>
          <w:rFonts w:ascii="Palatino Linotype" w:eastAsia="Palatino Linotype" w:hAnsi="Palatino Linotype" w:cs="Palatino Linotype"/>
        </w:rPr>
        <w:t>, a efecto de que manifestara lo que a su der</w:t>
      </w:r>
      <w:r w:rsidR="008E7061" w:rsidRPr="001519A7">
        <w:rPr>
          <w:rFonts w:ascii="Palatino Linotype" w:eastAsia="Palatino Linotype" w:hAnsi="Palatino Linotype" w:cs="Palatino Linotype"/>
        </w:rPr>
        <w:t xml:space="preserve">echo resultara conveniente, sin embargo </w:t>
      </w:r>
      <w:r w:rsidR="00CF0967" w:rsidRPr="001519A7">
        <w:rPr>
          <w:rFonts w:ascii="Palatino Linotype" w:eastAsia="Palatino Linotype" w:hAnsi="Palatino Linotype" w:cs="Palatino Linotype"/>
        </w:rPr>
        <w:t>fue omiso en presentar sus alegatos o manifestación alguna.</w:t>
      </w:r>
    </w:p>
    <w:p w14:paraId="25587120" w14:textId="3B18B2E3" w:rsidR="00926860" w:rsidRPr="001519A7" w:rsidRDefault="00926860" w:rsidP="00926860">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519A7">
        <w:rPr>
          <w:rFonts w:ascii="Palatino Linotype" w:eastAsia="Palatino Linotype" w:hAnsi="Palatino Linotype" w:cs="Palatino Linotype"/>
          <w:b/>
          <w:color w:val="000000"/>
        </w:rPr>
        <w:t xml:space="preserve">Ampliación de plazo: </w:t>
      </w:r>
      <w:r w:rsidRPr="001519A7">
        <w:rPr>
          <w:rFonts w:ascii="Palatino Linotype" w:eastAsia="Palatino Linotype" w:hAnsi="Palatino Linotype" w:cs="Palatino Linotype"/>
          <w:color w:val="000000"/>
        </w:rPr>
        <w:t>El</w:t>
      </w:r>
      <w:r w:rsidRPr="001519A7">
        <w:rPr>
          <w:rFonts w:ascii="Palatino Linotype" w:eastAsia="Palatino Linotype" w:hAnsi="Palatino Linotype" w:cs="Palatino Linotype"/>
          <w:b/>
          <w:color w:val="000000"/>
        </w:rPr>
        <w:t xml:space="preserve"> veinti</w:t>
      </w:r>
      <w:r w:rsidR="0035685B" w:rsidRPr="001519A7">
        <w:rPr>
          <w:rFonts w:ascii="Palatino Linotype" w:eastAsia="Palatino Linotype" w:hAnsi="Palatino Linotype" w:cs="Palatino Linotype"/>
          <w:b/>
          <w:color w:val="000000"/>
        </w:rPr>
        <w:t xml:space="preserve">cuatro </w:t>
      </w:r>
      <w:r w:rsidRPr="001519A7">
        <w:rPr>
          <w:rFonts w:ascii="Palatino Linotype" w:eastAsia="Palatino Linotype" w:hAnsi="Palatino Linotype" w:cs="Palatino Linotype"/>
          <w:b/>
          <w:color w:val="000000"/>
        </w:rPr>
        <w:t xml:space="preserve">de abril de dos mil veinticinco, </w:t>
      </w:r>
      <w:r w:rsidRPr="001519A7">
        <w:rPr>
          <w:rFonts w:ascii="Palatino Linotype" w:eastAsia="Palatino Linotype" w:hAnsi="Palatino Linotype" w:cs="Palatino Linotype"/>
          <w:color w:val="000000"/>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2CE7481" w14:textId="77777777" w:rsidR="00926860" w:rsidRPr="001519A7" w:rsidRDefault="00926860" w:rsidP="0092686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A1DF229" w14:textId="32C025D2" w:rsidR="003F0FCF" w:rsidRPr="001519A7" w:rsidRDefault="00CF0967" w:rsidP="00803537">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519A7">
        <w:rPr>
          <w:rFonts w:ascii="Palatino Linotype" w:eastAsia="Palatino Linotype" w:hAnsi="Palatino Linotype" w:cs="Palatino Linotype"/>
          <w:b/>
        </w:rPr>
        <w:t>Cierre de instrucción</w:t>
      </w:r>
      <w:r w:rsidRPr="001519A7">
        <w:rPr>
          <w:rFonts w:ascii="Palatino Linotype" w:eastAsia="Palatino Linotype" w:hAnsi="Palatino Linotype" w:cs="Palatino Linotype"/>
        </w:rPr>
        <w:t xml:space="preserve">. En fecha </w:t>
      </w:r>
      <w:r w:rsidR="001B2038" w:rsidRPr="001519A7">
        <w:rPr>
          <w:rFonts w:ascii="Palatino Linotype" w:eastAsia="Palatino Linotype" w:hAnsi="Palatino Linotype" w:cs="Palatino Linotype"/>
          <w:b/>
        </w:rPr>
        <w:t>treinta</w:t>
      </w:r>
      <w:r w:rsidR="00926860" w:rsidRPr="001519A7">
        <w:rPr>
          <w:rFonts w:ascii="Palatino Linotype" w:eastAsia="Palatino Linotype" w:hAnsi="Palatino Linotype" w:cs="Palatino Linotype"/>
          <w:b/>
        </w:rPr>
        <w:t xml:space="preserve"> de abril</w:t>
      </w:r>
      <w:r w:rsidRPr="001519A7">
        <w:rPr>
          <w:rFonts w:ascii="Palatino Linotype" w:eastAsia="Palatino Linotype" w:hAnsi="Palatino Linotype" w:cs="Palatino Linotype"/>
          <w:b/>
        </w:rPr>
        <w:t xml:space="preserve"> de dos mil veinticinco</w:t>
      </w:r>
      <w:r w:rsidRPr="001519A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9E00009" w14:textId="77777777" w:rsidR="003F0FCF" w:rsidRPr="001519A7" w:rsidRDefault="003F0FC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16E3DC0" w14:textId="77777777" w:rsidR="003F0FCF" w:rsidRPr="001519A7" w:rsidRDefault="00CF0967">
      <w:pPr>
        <w:spacing w:after="0" w:line="360" w:lineRule="auto"/>
        <w:ind w:right="49"/>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6D43B87A" w14:textId="77777777" w:rsidR="003F0FCF" w:rsidRPr="001519A7" w:rsidRDefault="003F0FCF">
      <w:pPr>
        <w:spacing w:after="0" w:line="360" w:lineRule="auto"/>
        <w:ind w:right="49"/>
        <w:jc w:val="both"/>
        <w:rPr>
          <w:rFonts w:ascii="Palatino Linotype" w:eastAsia="Palatino Linotype" w:hAnsi="Palatino Linotype" w:cs="Palatino Linotype"/>
        </w:rPr>
      </w:pPr>
    </w:p>
    <w:p w14:paraId="5A091655" w14:textId="77777777" w:rsidR="003F0FCF" w:rsidRPr="001519A7" w:rsidRDefault="00CF0967">
      <w:pPr>
        <w:spacing w:after="0" w:line="360" w:lineRule="auto"/>
        <w:ind w:right="49"/>
        <w:jc w:val="center"/>
        <w:rPr>
          <w:rFonts w:ascii="Palatino Linotype" w:eastAsia="Palatino Linotype" w:hAnsi="Palatino Linotype" w:cs="Palatino Linotype"/>
          <w:b/>
        </w:rPr>
      </w:pPr>
      <w:r w:rsidRPr="001519A7">
        <w:rPr>
          <w:rFonts w:ascii="Palatino Linotype" w:eastAsia="Palatino Linotype" w:hAnsi="Palatino Linotype" w:cs="Palatino Linotype"/>
          <w:b/>
        </w:rPr>
        <w:t>II.</w:t>
      </w:r>
      <w:r w:rsidRPr="001519A7">
        <w:rPr>
          <w:rFonts w:ascii="Palatino Linotype" w:eastAsia="Palatino Linotype" w:hAnsi="Palatino Linotype" w:cs="Palatino Linotype"/>
          <w:b/>
        </w:rPr>
        <w:tab/>
        <w:t>C O N S I D E R A N D O:</w:t>
      </w:r>
    </w:p>
    <w:p w14:paraId="29AA9804" w14:textId="77777777" w:rsidR="003F0FCF" w:rsidRPr="001519A7" w:rsidRDefault="003F0FCF">
      <w:pPr>
        <w:spacing w:after="0" w:line="360" w:lineRule="auto"/>
        <w:ind w:right="49"/>
        <w:jc w:val="both"/>
        <w:rPr>
          <w:rFonts w:ascii="Palatino Linotype" w:eastAsia="Palatino Linotype" w:hAnsi="Palatino Linotype" w:cs="Palatino Linotype"/>
        </w:rPr>
      </w:pPr>
    </w:p>
    <w:p w14:paraId="1096A2D4" w14:textId="2335EA29" w:rsidR="003F0FCF" w:rsidRPr="001519A7" w:rsidRDefault="00CF0967">
      <w:pPr>
        <w:spacing w:after="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b/>
        </w:rPr>
        <w:t xml:space="preserve">Primero. Competencia. </w:t>
      </w:r>
      <w:r w:rsidRPr="001519A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926860" w:rsidRPr="001519A7">
        <w:rPr>
          <w:rFonts w:ascii="Palatino Linotype" w:eastAsia="Palatino Linotype" w:hAnsi="Palatino Linotype" w:cs="Palatino Linotype"/>
        </w:rPr>
        <w:t>séptimo</w:t>
      </w:r>
      <w:r w:rsidRPr="001519A7">
        <w:rPr>
          <w:rFonts w:ascii="Palatino Linotype" w:eastAsia="Palatino Linotype" w:hAnsi="Palatino Linotype" w:cs="Palatino Linotype"/>
        </w:rPr>
        <w:t xml:space="preserve">, trigésimo </w:t>
      </w:r>
      <w:r w:rsidR="00926860" w:rsidRPr="001519A7">
        <w:rPr>
          <w:rFonts w:ascii="Palatino Linotype" w:eastAsia="Palatino Linotype" w:hAnsi="Palatino Linotype" w:cs="Palatino Linotype"/>
        </w:rPr>
        <w:t xml:space="preserve">octavo </w:t>
      </w:r>
      <w:r w:rsidRPr="001519A7">
        <w:rPr>
          <w:rFonts w:ascii="Palatino Linotype" w:eastAsia="Palatino Linotype" w:hAnsi="Palatino Linotype" w:cs="Palatino Linotype"/>
        </w:rPr>
        <w:t xml:space="preserve">y trigésimo </w:t>
      </w:r>
      <w:r w:rsidR="00926860" w:rsidRPr="001519A7">
        <w:rPr>
          <w:rFonts w:ascii="Palatino Linotype" w:eastAsia="Palatino Linotype" w:hAnsi="Palatino Linotype" w:cs="Palatino Linotype"/>
        </w:rPr>
        <w:t>noveno</w:t>
      </w:r>
      <w:r w:rsidRPr="001519A7">
        <w:rPr>
          <w:rFonts w:ascii="Palatino Linotype" w:eastAsia="Palatino Linotype" w:hAnsi="Palatino Linotype" w:cs="Palatino Linotype"/>
        </w:rPr>
        <w:t xml:space="preserve">, fracciones IV y V de la Constitución Política del Estado Libre y Soberano de México; 1, 2, </w:t>
      </w:r>
      <w:r w:rsidRPr="001519A7">
        <w:rPr>
          <w:rFonts w:ascii="Palatino Linotype" w:eastAsia="Palatino Linotype" w:hAnsi="Palatino Linotype" w:cs="Palatino Linotype"/>
        </w:rPr>
        <w:lastRenderedPageBreak/>
        <w:t>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DF15C87" w14:textId="77777777" w:rsidR="003F0FCF" w:rsidRPr="001519A7" w:rsidRDefault="003F0FCF">
      <w:pPr>
        <w:spacing w:after="0" w:line="360" w:lineRule="auto"/>
        <w:ind w:right="49"/>
        <w:jc w:val="both"/>
        <w:rPr>
          <w:rFonts w:ascii="Palatino Linotype" w:eastAsia="Palatino Linotype" w:hAnsi="Palatino Linotype" w:cs="Palatino Linotype"/>
        </w:rPr>
      </w:pPr>
    </w:p>
    <w:p w14:paraId="2F77AC1E" w14:textId="77777777" w:rsidR="003F0FCF" w:rsidRPr="001519A7" w:rsidRDefault="00CF0967">
      <w:pPr>
        <w:spacing w:after="0" w:line="360" w:lineRule="auto"/>
        <w:ind w:right="49"/>
        <w:jc w:val="both"/>
        <w:rPr>
          <w:rFonts w:ascii="Palatino Linotype" w:eastAsia="Palatino Linotype" w:hAnsi="Palatino Linotype" w:cs="Palatino Linotype"/>
        </w:rPr>
      </w:pPr>
      <w:r w:rsidRPr="001519A7">
        <w:rPr>
          <w:rFonts w:ascii="Palatino Linotype" w:eastAsia="Palatino Linotype" w:hAnsi="Palatino Linotype" w:cs="Palatino Linotype"/>
          <w:b/>
        </w:rPr>
        <w:t>Segundo. Oportunidad y Procedibilidad del Recurso de Revisión.</w:t>
      </w:r>
      <w:r w:rsidRPr="001519A7">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1D12C528" w14:textId="77777777" w:rsidR="003F0FCF" w:rsidRPr="001519A7" w:rsidRDefault="003F0FCF">
      <w:pPr>
        <w:spacing w:after="0" w:line="360" w:lineRule="auto"/>
        <w:ind w:right="49"/>
        <w:jc w:val="both"/>
        <w:rPr>
          <w:rFonts w:ascii="Palatino Linotype" w:eastAsia="Palatino Linotype" w:hAnsi="Palatino Linotype" w:cs="Palatino Linotype"/>
        </w:rPr>
      </w:pPr>
    </w:p>
    <w:p w14:paraId="7422433B" w14:textId="3B34CAAD" w:rsidR="003F0FCF" w:rsidRPr="001519A7" w:rsidRDefault="00CF0967">
      <w:pPr>
        <w:spacing w:after="0" w:line="360" w:lineRule="auto"/>
        <w:ind w:right="49"/>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1519A7">
        <w:rPr>
          <w:rFonts w:ascii="Palatino Linotype" w:eastAsia="Palatino Linotype" w:hAnsi="Palatino Linotype" w:cs="Palatino Linotype"/>
          <w:b/>
        </w:rPr>
        <w:t>Sujeto Obligado</w:t>
      </w:r>
      <w:r w:rsidRPr="001519A7">
        <w:rPr>
          <w:rFonts w:ascii="Palatino Linotype" w:eastAsia="Palatino Linotype" w:hAnsi="Palatino Linotype" w:cs="Palatino Linotype"/>
        </w:rPr>
        <w:t xml:space="preserve"> remitió la respuesta a la solicitud de información el </w:t>
      </w:r>
      <w:r w:rsidR="00926860" w:rsidRPr="001519A7">
        <w:rPr>
          <w:rFonts w:ascii="Palatino Linotype" w:eastAsia="Palatino Linotype" w:hAnsi="Palatino Linotype" w:cs="Palatino Linotype"/>
          <w:b/>
        </w:rPr>
        <w:t>dieciocho de febrero de dos mil veinticinco</w:t>
      </w:r>
      <w:r w:rsidRPr="001519A7">
        <w:rPr>
          <w:rFonts w:ascii="Palatino Linotype" w:eastAsia="Palatino Linotype" w:hAnsi="Palatino Linotype" w:cs="Palatino Linotype"/>
        </w:rPr>
        <w:t xml:space="preserve">, mientras que el recurso de revisión interpuesto por la parte </w:t>
      </w:r>
      <w:r w:rsidRPr="001519A7">
        <w:rPr>
          <w:rFonts w:ascii="Palatino Linotype" w:eastAsia="Palatino Linotype" w:hAnsi="Palatino Linotype" w:cs="Palatino Linotype"/>
          <w:b/>
        </w:rPr>
        <w:t xml:space="preserve">Recurrente </w:t>
      </w:r>
      <w:r w:rsidRPr="001519A7">
        <w:rPr>
          <w:rFonts w:ascii="Palatino Linotype" w:eastAsia="Palatino Linotype" w:hAnsi="Palatino Linotype" w:cs="Palatino Linotype"/>
        </w:rPr>
        <w:t xml:space="preserve">se tuvo por presentado el </w:t>
      </w:r>
      <w:r w:rsidR="00926860" w:rsidRPr="001519A7">
        <w:rPr>
          <w:rFonts w:ascii="Palatino Linotype" w:eastAsia="Palatino Linotype" w:hAnsi="Palatino Linotype" w:cs="Palatino Linotype"/>
          <w:b/>
        </w:rPr>
        <w:t xml:space="preserve">veintiséis de febrero </w:t>
      </w:r>
      <w:r w:rsidRPr="001519A7">
        <w:rPr>
          <w:rFonts w:ascii="Palatino Linotype" w:eastAsia="Palatino Linotype" w:hAnsi="Palatino Linotype" w:cs="Palatino Linotype"/>
          <w:b/>
        </w:rPr>
        <w:t>de dos mil veinticinco,</w:t>
      </w:r>
      <w:r w:rsidRPr="001519A7">
        <w:rPr>
          <w:rFonts w:ascii="Palatino Linotype" w:eastAsia="Palatino Linotype" w:hAnsi="Palatino Linotype" w:cs="Palatino Linotype"/>
        </w:rPr>
        <w:t xml:space="preserve"> esto es al </w:t>
      </w:r>
      <w:r w:rsidR="00926860" w:rsidRPr="001519A7">
        <w:rPr>
          <w:rFonts w:ascii="Palatino Linotype" w:eastAsia="Palatino Linotype" w:hAnsi="Palatino Linotype" w:cs="Palatino Linotype"/>
        </w:rPr>
        <w:t xml:space="preserve">sexto </w:t>
      </w:r>
      <w:r w:rsidRPr="001519A7">
        <w:rPr>
          <w:rFonts w:ascii="Palatino Linotype" w:eastAsia="Palatino Linotype" w:hAnsi="Palatino Linotype" w:cs="Palatino Linotype"/>
        </w:rPr>
        <w:t>día hábil en que se tuvo conocimiento de la respuesta.</w:t>
      </w:r>
    </w:p>
    <w:p w14:paraId="617A1502" w14:textId="77777777" w:rsidR="003F0FCF" w:rsidRPr="001519A7" w:rsidRDefault="003F0FCF">
      <w:pPr>
        <w:spacing w:after="0" w:line="360" w:lineRule="auto"/>
        <w:ind w:right="49"/>
        <w:jc w:val="both"/>
        <w:rPr>
          <w:rFonts w:ascii="Palatino Linotype" w:eastAsia="Palatino Linotype" w:hAnsi="Palatino Linotype" w:cs="Palatino Linotype"/>
        </w:rPr>
      </w:pPr>
    </w:p>
    <w:p w14:paraId="2384E131" w14:textId="77777777" w:rsidR="003F0FCF" w:rsidRPr="001519A7" w:rsidRDefault="00CF0967">
      <w:pPr>
        <w:spacing w:after="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t>Es de suma importancia mencionar que, si bien, la parte no proporcionó un nombre o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BFEB1E" w14:textId="77777777" w:rsidR="003F0FCF" w:rsidRPr="001519A7" w:rsidRDefault="003F0FCF">
      <w:pPr>
        <w:spacing w:after="0" w:line="360" w:lineRule="auto"/>
        <w:jc w:val="both"/>
        <w:rPr>
          <w:rFonts w:ascii="Palatino Linotype" w:eastAsia="Palatino Linotype" w:hAnsi="Palatino Linotype" w:cs="Palatino Linotype"/>
        </w:rPr>
      </w:pPr>
    </w:p>
    <w:p w14:paraId="4CABC154" w14:textId="77777777" w:rsidR="003F0FCF" w:rsidRPr="001519A7" w:rsidRDefault="00CF0967">
      <w:pP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lastRenderedPageBreak/>
        <w:t xml:space="preserve">"Las </w:t>
      </w:r>
      <w:r w:rsidRPr="001519A7">
        <w:rPr>
          <w:rFonts w:ascii="Palatino Linotype" w:eastAsia="Palatino Linotype" w:hAnsi="Palatino Linotype" w:cs="Palatino Linotype"/>
          <w:b/>
          <w:i/>
        </w:rPr>
        <w:t>solicitudes anónimas</w:t>
      </w:r>
      <w:r w:rsidRPr="001519A7">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74248EC7" w14:textId="77777777" w:rsidR="003F0FCF" w:rsidRPr="001519A7" w:rsidRDefault="003F0FCF">
      <w:pPr>
        <w:spacing w:after="0" w:line="360" w:lineRule="auto"/>
        <w:ind w:right="49"/>
        <w:jc w:val="both"/>
        <w:rPr>
          <w:rFonts w:ascii="Palatino Linotype" w:eastAsia="Palatino Linotype" w:hAnsi="Palatino Linotype" w:cs="Palatino Linotype"/>
        </w:rPr>
      </w:pPr>
    </w:p>
    <w:p w14:paraId="39864B46" w14:textId="77777777" w:rsidR="003F0FCF" w:rsidRPr="001519A7" w:rsidRDefault="00CF0967">
      <w:pPr>
        <w:spacing w:after="0" w:line="360" w:lineRule="auto"/>
        <w:ind w:right="49"/>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1519A7">
        <w:rPr>
          <w:rFonts w:ascii="Palatino Linotype" w:eastAsia="Palatino Linotype" w:hAnsi="Palatino Linotype" w:cs="Palatino Linotype"/>
          <w:b/>
        </w:rPr>
        <w:t>SAIMEX</w:t>
      </w:r>
      <w:r w:rsidRPr="001519A7">
        <w:rPr>
          <w:rFonts w:ascii="Palatino Linotype" w:eastAsia="Palatino Linotype" w:hAnsi="Palatino Linotype" w:cs="Palatino Linotype"/>
        </w:rPr>
        <w:t xml:space="preserve">.  </w:t>
      </w:r>
    </w:p>
    <w:p w14:paraId="70029451" w14:textId="77777777" w:rsidR="003F0FCF" w:rsidRPr="001519A7" w:rsidRDefault="003F0FCF">
      <w:pPr>
        <w:spacing w:after="0" w:line="360" w:lineRule="auto"/>
        <w:ind w:right="49"/>
        <w:jc w:val="both"/>
        <w:rPr>
          <w:rFonts w:ascii="Palatino Linotype" w:eastAsia="Palatino Linotype" w:hAnsi="Palatino Linotype" w:cs="Palatino Linotype"/>
        </w:rPr>
      </w:pPr>
    </w:p>
    <w:p w14:paraId="2E00EA1A" w14:textId="07E8AFAB" w:rsidR="003F0FCF" w:rsidRPr="001519A7" w:rsidRDefault="00CF0967">
      <w:pPr>
        <w:spacing w:after="0" w:line="360" w:lineRule="auto"/>
        <w:ind w:right="49"/>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Finalmente, resulta procedente la interposición del recurso de revisión al rubro anotado, toda vez que se actualiza la hipótesis de procedencia prevista en el artículo 179, fracción </w:t>
      </w:r>
      <w:r w:rsidR="002427CE" w:rsidRPr="001519A7">
        <w:rPr>
          <w:rFonts w:ascii="Palatino Linotype" w:eastAsia="Palatino Linotype" w:hAnsi="Palatino Linotype" w:cs="Palatino Linotype"/>
        </w:rPr>
        <w:t>I</w:t>
      </w:r>
      <w:r w:rsidRPr="001519A7">
        <w:rPr>
          <w:rFonts w:ascii="Palatino Linotype" w:eastAsia="Palatino Linotype" w:hAnsi="Palatino Linotype" w:cs="Palatino Linotype"/>
        </w:rPr>
        <w:t xml:space="preserve"> de la Ley de la materia, que a la letra dice:</w:t>
      </w:r>
    </w:p>
    <w:p w14:paraId="7421B8E4" w14:textId="77777777" w:rsidR="003F0FCF" w:rsidRPr="001519A7" w:rsidRDefault="003F0FCF">
      <w:pPr>
        <w:spacing w:after="0"/>
        <w:ind w:left="851" w:right="843"/>
        <w:jc w:val="both"/>
        <w:rPr>
          <w:rFonts w:ascii="Palatino Linotype" w:eastAsia="Palatino Linotype" w:hAnsi="Palatino Linotype" w:cs="Palatino Linotype"/>
          <w:i/>
        </w:rPr>
      </w:pPr>
    </w:p>
    <w:p w14:paraId="4CBEEDAD" w14:textId="77777777" w:rsidR="003F0FCF" w:rsidRPr="001519A7" w:rsidRDefault="00CF0967">
      <w:pP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w:t>
      </w:r>
      <w:r w:rsidRPr="001519A7">
        <w:rPr>
          <w:rFonts w:ascii="Palatino Linotype" w:eastAsia="Palatino Linotype" w:hAnsi="Palatino Linotype" w:cs="Palatino Linotype"/>
          <w:b/>
          <w:i/>
        </w:rPr>
        <w:t>Artículo 179.</w:t>
      </w:r>
      <w:r w:rsidRPr="001519A7">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3B0E096" w14:textId="77777777" w:rsidR="003F0FCF" w:rsidRPr="001519A7" w:rsidRDefault="00CF0967">
      <w:pP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w:t>
      </w:r>
    </w:p>
    <w:p w14:paraId="43A4B30F" w14:textId="12C581C4" w:rsidR="003F0FCF" w:rsidRPr="001519A7" w:rsidRDefault="002427CE">
      <w:pP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I. La negativa a la información solicitada;</w:t>
      </w:r>
    </w:p>
    <w:p w14:paraId="207614C0" w14:textId="77777777" w:rsidR="003F0FCF" w:rsidRPr="001519A7" w:rsidRDefault="00CF0967">
      <w:pP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i/>
        </w:rPr>
        <w:t>…”</w:t>
      </w:r>
    </w:p>
    <w:p w14:paraId="6D06DC78" w14:textId="77777777" w:rsidR="003F0FCF" w:rsidRPr="001519A7" w:rsidRDefault="003F0FCF">
      <w:pPr>
        <w:spacing w:after="0" w:line="360" w:lineRule="auto"/>
        <w:ind w:left="567" w:right="560"/>
        <w:jc w:val="both"/>
        <w:rPr>
          <w:rFonts w:ascii="Palatino Linotype" w:eastAsia="Palatino Linotype" w:hAnsi="Palatino Linotype" w:cs="Palatino Linotype"/>
          <w:i/>
        </w:rPr>
      </w:pPr>
    </w:p>
    <w:p w14:paraId="615BB3A6" w14:textId="320E576C" w:rsidR="00C052F1" w:rsidRPr="001519A7" w:rsidRDefault="00CF0967" w:rsidP="00CC6949">
      <w:pPr>
        <w:spacing w:after="0" w:line="360" w:lineRule="auto"/>
        <w:ind w:right="49"/>
        <w:jc w:val="both"/>
        <w:rPr>
          <w:rFonts w:ascii="Palatino Linotype" w:eastAsia="Palatino Linotype" w:hAnsi="Palatino Linotype" w:cs="Palatino Linotype"/>
        </w:rPr>
      </w:pPr>
      <w:r w:rsidRPr="001519A7">
        <w:rPr>
          <w:rFonts w:ascii="Palatino Linotype" w:eastAsia="Palatino Linotype" w:hAnsi="Palatino Linotype" w:cs="Palatino Linotype"/>
          <w:b/>
        </w:rPr>
        <w:t>Tercero. Análisis de las causales de improcedencia y sobresei</w:t>
      </w:r>
      <w:r w:rsidR="00CC6949" w:rsidRPr="001519A7">
        <w:rPr>
          <w:rFonts w:ascii="Palatino Linotype" w:eastAsia="Palatino Linotype" w:hAnsi="Palatino Linotype" w:cs="Palatino Linotype"/>
          <w:b/>
        </w:rPr>
        <w:t xml:space="preserve">miento del recurso de revisión. </w:t>
      </w:r>
      <w:r w:rsidR="00C052F1" w:rsidRPr="001519A7">
        <w:rPr>
          <w:rFonts w:ascii="Palatino Linotype" w:eastAsia="Palatino Linotype" w:hAnsi="Palatino Linotype" w:cs="Palatino Linotype"/>
        </w:rPr>
        <w:t>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la Jurisprudencia número 940, visible en la página 1538, del Apéndice al Semanario Judicial de la Federación 1917-1988, Segunda Parte, que a la letra señala:</w:t>
      </w:r>
    </w:p>
    <w:p w14:paraId="1607DD65" w14:textId="77777777" w:rsidR="00C052F1" w:rsidRPr="001519A7" w:rsidRDefault="00C052F1" w:rsidP="00C052F1">
      <w:pPr>
        <w:ind w:left="851" w:right="900"/>
        <w:jc w:val="both"/>
        <w:rPr>
          <w:rFonts w:ascii="Palatino Linotype" w:eastAsia="Palatino Linotype" w:hAnsi="Palatino Linotype" w:cs="Palatino Linotype"/>
          <w:i/>
        </w:rPr>
      </w:pPr>
      <w:r w:rsidRPr="001519A7">
        <w:rPr>
          <w:rFonts w:ascii="Palatino Linotype" w:eastAsia="Palatino Linotype" w:hAnsi="Palatino Linotype" w:cs="Palatino Linotype"/>
          <w:b/>
          <w:i/>
        </w:rPr>
        <w:lastRenderedPageBreak/>
        <w:t xml:space="preserve">“Improcedencia: </w:t>
      </w:r>
      <w:r w:rsidRPr="001519A7">
        <w:rPr>
          <w:rFonts w:ascii="Palatino Linotype" w:eastAsia="Palatino Linotype" w:hAnsi="Palatino Linotype" w:cs="Palatino Linotype"/>
          <w:i/>
        </w:rPr>
        <w:t>Sea que las partes la aleguen o no, debe examinarse previamente la procedencia del juicio de amparo, por ser cuestión de orden público en el juicio de garantías.”</w:t>
      </w:r>
    </w:p>
    <w:p w14:paraId="46C5295B" w14:textId="77777777" w:rsidR="00C052F1" w:rsidRPr="001519A7" w:rsidRDefault="00C052F1" w:rsidP="00C052F1">
      <w:pPr>
        <w:widowControl w:val="0"/>
        <w:spacing w:before="240" w:after="24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t>De tal suerte, deberá ser desechado cualquier recurso de revisión que actualice alguno de los supuestos establecidos en el artículo 191 de la Ley de Transparencia y Acceso a la Información Pública del Estado de México y Municipios, por ser improcedente, a saber:</w:t>
      </w:r>
    </w:p>
    <w:p w14:paraId="4B8C43F2" w14:textId="09788EDA" w:rsidR="00CC6949" w:rsidRPr="001519A7" w:rsidRDefault="00CC6949" w:rsidP="000B2687">
      <w:pPr>
        <w:spacing w:after="0"/>
        <w:ind w:left="851" w:right="843"/>
        <w:jc w:val="both"/>
        <w:rPr>
          <w:rFonts w:ascii="Palatino Linotype" w:eastAsia="Palatino Linotype" w:hAnsi="Palatino Linotype" w:cs="Palatino Linotype"/>
          <w:i/>
        </w:rPr>
      </w:pPr>
      <w:r w:rsidRPr="001519A7">
        <w:rPr>
          <w:rFonts w:ascii="Palatino Linotype" w:hAnsi="Palatino Linotype"/>
          <w:b/>
        </w:rPr>
        <w:t>“</w:t>
      </w:r>
      <w:r w:rsidRPr="001519A7">
        <w:rPr>
          <w:rFonts w:ascii="Palatino Linotype" w:eastAsia="Palatino Linotype" w:hAnsi="Palatino Linotype" w:cs="Palatino Linotype"/>
          <w:b/>
          <w:i/>
        </w:rPr>
        <w:t>Artículo 191.</w:t>
      </w:r>
      <w:r w:rsidRPr="001519A7">
        <w:rPr>
          <w:rFonts w:ascii="Palatino Linotype" w:eastAsia="Palatino Linotype" w:hAnsi="Palatino Linotype" w:cs="Palatino Linotype"/>
          <w:i/>
        </w:rPr>
        <w:t xml:space="preserve"> El recurso será desechado por improcedente cuando: </w:t>
      </w:r>
    </w:p>
    <w:p w14:paraId="5F1784C9" w14:textId="77777777" w:rsidR="00CC6949" w:rsidRPr="001519A7" w:rsidRDefault="00CC6949" w:rsidP="000B2687">
      <w:pP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b/>
          <w:i/>
        </w:rPr>
        <w:t>I.</w:t>
      </w:r>
      <w:r w:rsidRPr="001519A7">
        <w:rPr>
          <w:rFonts w:ascii="Palatino Linotype" w:eastAsia="Palatino Linotype" w:hAnsi="Palatino Linotype" w:cs="Palatino Linotype"/>
          <w:i/>
        </w:rPr>
        <w:t xml:space="preserve"> Sea extemporáneo por haber transcurrido el plazo establecido en la presente Ley, a partir de la respuesta; </w:t>
      </w:r>
    </w:p>
    <w:p w14:paraId="244E061D" w14:textId="77777777" w:rsidR="00CC6949" w:rsidRPr="001519A7" w:rsidRDefault="00CC6949" w:rsidP="000B2687">
      <w:pP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b/>
          <w:i/>
        </w:rPr>
        <w:t>II</w:t>
      </w:r>
      <w:r w:rsidRPr="001519A7">
        <w:rPr>
          <w:rFonts w:ascii="Palatino Linotype" w:eastAsia="Palatino Linotype" w:hAnsi="Palatino Linotype" w:cs="Palatino Linotype"/>
          <w:i/>
        </w:rPr>
        <w:t xml:space="preserve">. Se esté tramitando ante el Poder Judicial de la Federación algún recurso o medio de defensa interpuesto por el recurrente; </w:t>
      </w:r>
    </w:p>
    <w:p w14:paraId="604D3A02" w14:textId="77777777" w:rsidR="00CC6949" w:rsidRPr="001519A7" w:rsidRDefault="00CC6949" w:rsidP="000B2687">
      <w:pP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b/>
          <w:i/>
        </w:rPr>
        <w:t>III</w:t>
      </w:r>
      <w:r w:rsidRPr="001519A7">
        <w:rPr>
          <w:rFonts w:ascii="Palatino Linotype" w:eastAsia="Palatino Linotype" w:hAnsi="Palatino Linotype" w:cs="Palatino Linotype"/>
          <w:i/>
        </w:rPr>
        <w:t xml:space="preserve">. No actualice alguno de los supuestos previstos en la presente Ley; </w:t>
      </w:r>
    </w:p>
    <w:p w14:paraId="0DB756C4" w14:textId="77777777" w:rsidR="00CC6949" w:rsidRPr="001519A7" w:rsidRDefault="00CC6949" w:rsidP="000B2687">
      <w:pPr>
        <w:spacing w:after="0"/>
        <w:ind w:left="851" w:right="843"/>
        <w:jc w:val="both"/>
        <w:rPr>
          <w:rFonts w:ascii="Palatino Linotype" w:eastAsia="Palatino Linotype" w:hAnsi="Palatino Linotype" w:cs="Palatino Linotype"/>
          <w:b/>
          <w:i/>
          <w:u w:val="single"/>
        </w:rPr>
      </w:pPr>
      <w:r w:rsidRPr="001519A7">
        <w:rPr>
          <w:rFonts w:ascii="Palatino Linotype" w:eastAsia="Palatino Linotype" w:hAnsi="Palatino Linotype" w:cs="Palatino Linotype"/>
          <w:b/>
          <w:i/>
          <w:u w:val="single"/>
        </w:rPr>
        <w:t>IV. No se haya desahogado la prevención en los términos establecidos en la presente Ley;</w:t>
      </w:r>
    </w:p>
    <w:p w14:paraId="4D88503B" w14:textId="77777777" w:rsidR="00CC6949" w:rsidRPr="001519A7" w:rsidRDefault="00CC6949" w:rsidP="000B2687">
      <w:pP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b/>
          <w:i/>
        </w:rPr>
        <w:t>V.</w:t>
      </w:r>
      <w:r w:rsidRPr="001519A7">
        <w:rPr>
          <w:rFonts w:ascii="Palatino Linotype" w:eastAsia="Palatino Linotype" w:hAnsi="Palatino Linotype" w:cs="Palatino Linotype"/>
          <w:i/>
        </w:rPr>
        <w:t xml:space="preserve"> Se impugne la veracidad de la información proporcionada; </w:t>
      </w:r>
    </w:p>
    <w:p w14:paraId="017AB5AA" w14:textId="77777777" w:rsidR="00CC6949" w:rsidRPr="001519A7" w:rsidRDefault="00CC6949" w:rsidP="000B2687">
      <w:pP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b/>
          <w:i/>
        </w:rPr>
        <w:t>VI</w:t>
      </w:r>
      <w:r w:rsidRPr="001519A7">
        <w:rPr>
          <w:rFonts w:ascii="Palatino Linotype" w:eastAsia="Palatino Linotype" w:hAnsi="Palatino Linotype" w:cs="Palatino Linotype"/>
          <w:i/>
        </w:rPr>
        <w:t xml:space="preserve">. Se trate de una consulta, o trámite en específico; y </w:t>
      </w:r>
    </w:p>
    <w:p w14:paraId="5B97E025" w14:textId="77777777" w:rsidR="00CC6949" w:rsidRPr="001519A7" w:rsidRDefault="00CC6949" w:rsidP="000B2687">
      <w:pPr>
        <w:spacing w:after="0"/>
        <w:ind w:left="851" w:right="843"/>
        <w:jc w:val="both"/>
        <w:rPr>
          <w:rFonts w:ascii="Palatino Linotype" w:eastAsia="Palatino Linotype" w:hAnsi="Palatino Linotype" w:cs="Palatino Linotype"/>
          <w:i/>
        </w:rPr>
      </w:pPr>
      <w:r w:rsidRPr="001519A7">
        <w:rPr>
          <w:rFonts w:ascii="Palatino Linotype" w:eastAsia="Palatino Linotype" w:hAnsi="Palatino Linotype" w:cs="Palatino Linotype"/>
          <w:b/>
          <w:i/>
        </w:rPr>
        <w:t>VII</w:t>
      </w:r>
      <w:r w:rsidRPr="001519A7">
        <w:rPr>
          <w:rFonts w:ascii="Palatino Linotype" w:eastAsia="Palatino Linotype" w:hAnsi="Palatino Linotype" w:cs="Palatino Linotype"/>
          <w:i/>
        </w:rPr>
        <w:t>. El recurrente amplíe su solicitud en el recurso de revisión, únicamente respecto de los nuevos contenidos.”</w:t>
      </w:r>
    </w:p>
    <w:p w14:paraId="40C6B371" w14:textId="77777777" w:rsidR="00715CCC" w:rsidRPr="001519A7" w:rsidRDefault="00CC6949" w:rsidP="00715CCC">
      <w:pPr>
        <w:spacing w:before="240" w:after="24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Una vez establecido lo anterior, es necesario recordar la solicitud de la persona solicitante, la cual consistió en </w:t>
      </w:r>
      <w:r w:rsidR="004368D8" w:rsidRPr="001519A7">
        <w:rPr>
          <w:rFonts w:ascii="Palatino Linotype" w:eastAsia="Palatino Linotype" w:hAnsi="Palatino Linotype" w:cs="Palatino Linotype"/>
        </w:rPr>
        <w:t>la versión pública del expediente completo de pensión o jubilación del servidor público con clave 0285814, la demanda ingresada desde el dictamen, amparo, respuesta de todos los documentos que integren el expediente; así como, la fecha del primer pago y los documentos que demuestren los pagos quincenales o mensuales a la fecha.</w:t>
      </w:r>
    </w:p>
    <w:p w14:paraId="3392EB7D" w14:textId="77777777" w:rsidR="00AD27F1" w:rsidRPr="001519A7" w:rsidRDefault="00AD27F1" w:rsidP="00AD27F1">
      <w:pPr>
        <w:spacing w:after="0" w:line="360" w:lineRule="auto"/>
        <w:jc w:val="both"/>
        <w:rPr>
          <w:rFonts w:ascii="Palatino Linotype" w:eastAsia="Palatino Linotype" w:hAnsi="Palatino Linotype" w:cs="Palatino Linotype"/>
        </w:rPr>
      </w:pPr>
    </w:p>
    <w:p w14:paraId="5A0F2E00" w14:textId="39724865" w:rsidR="00CC6949" w:rsidRPr="001519A7" w:rsidRDefault="00CC6949" w:rsidP="00AD27F1">
      <w:pPr>
        <w:spacing w:after="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Derivado de lo anterior, el </w:t>
      </w:r>
      <w:r w:rsidRPr="001519A7">
        <w:rPr>
          <w:rFonts w:ascii="Palatino Linotype" w:eastAsia="Palatino Linotype" w:hAnsi="Palatino Linotype" w:cs="Palatino Linotype"/>
          <w:b/>
        </w:rPr>
        <w:t>Sujeto Obligado</w:t>
      </w:r>
      <w:r w:rsidRPr="001519A7">
        <w:rPr>
          <w:rFonts w:ascii="Palatino Linotype" w:eastAsia="Palatino Linotype" w:hAnsi="Palatino Linotype" w:cs="Palatino Linotype"/>
        </w:rPr>
        <w:t xml:space="preserve"> requirió a la persona solicitante, </w:t>
      </w:r>
      <w:r w:rsidR="0035685B" w:rsidRPr="001519A7">
        <w:rPr>
          <w:rFonts w:ascii="Palatino Linotype" w:eastAsia="Palatino Linotype" w:hAnsi="Palatino Linotype" w:cs="Palatino Linotype"/>
        </w:rPr>
        <w:t xml:space="preserve">acreditar ser el titular de las datos solicitados o su representante, mediante la presentación de una identificación oficial vigente con fotografía o en caso de representación, carta poder simple </w:t>
      </w:r>
      <w:r w:rsidR="0035685B" w:rsidRPr="001519A7">
        <w:rPr>
          <w:rFonts w:ascii="Palatino Linotype" w:eastAsia="Palatino Linotype" w:hAnsi="Palatino Linotype" w:cs="Palatino Linotype"/>
        </w:rPr>
        <w:lastRenderedPageBreak/>
        <w:t xml:space="preserve">con firma de quien otorga el poder; así mismo y </w:t>
      </w:r>
      <w:r w:rsidRPr="001519A7">
        <w:rPr>
          <w:rFonts w:ascii="Palatino Linotype" w:eastAsia="Palatino Linotype" w:hAnsi="Palatino Linotype" w:cs="Palatino Linotype"/>
        </w:rPr>
        <w:t xml:space="preserve">con la finalidad de que </w:t>
      </w:r>
      <w:r w:rsidRPr="001519A7">
        <w:rPr>
          <w:rFonts w:ascii="Palatino Linotype" w:eastAsia="Palatino Linotype" w:hAnsi="Palatino Linotype" w:cs="Palatino Linotype"/>
          <w:b/>
          <w:u w:val="single"/>
        </w:rPr>
        <w:t>proporcionara datos más precisos</w:t>
      </w:r>
      <w:r w:rsidRPr="001519A7">
        <w:rPr>
          <w:rFonts w:ascii="Palatino Linotype" w:eastAsia="Palatino Linotype" w:hAnsi="Palatino Linotype" w:cs="Palatino Linotype"/>
        </w:rPr>
        <w:t xml:space="preserve">, </w:t>
      </w:r>
      <w:r w:rsidR="0035685B" w:rsidRPr="001519A7">
        <w:rPr>
          <w:rFonts w:ascii="Palatino Linotype" w:eastAsia="Palatino Linotype" w:hAnsi="Palatino Linotype" w:cs="Palatino Linotype"/>
        </w:rPr>
        <w:t>solicitó proporcionada</w:t>
      </w:r>
      <w:r w:rsidR="00715CCC" w:rsidRPr="001519A7">
        <w:rPr>
          <w:rFonts w:ascii="Palatino Linotype" w:eastAsia="Palatino Linotype" w:hAnsi="Palatino Linotype" w:cs="Palatino Linotype"/>
        </w:rPr>
        <w:t xml:space="preserve">: </w:t>
      </w:r>
      <w:r w:rsidR="00715CCC" w:rsidRPr="001519A7">
        <w:rPr>
          <w:rFonts w:ascii="Palatino Linotype" w:eastAsia="Palatino Linotype" w:hAnsi="Palatino Linotype" w:cs="Palatino Linotype"/>
          <w:b/>
        </w:rPr>
        <w:t>número de dictamen, número de demanda y número de expediente del juicio de amparo, el número del oficio a que se refiere, o cualquier otro dato que facilite identificar de manera precisa la información requerida</w:t>
      </w:r>
      <w:r w:rsidRPr="001519A7">
        <w:rPr>
          <w:rFonts w:ascii="Palatino Linotype" w:eastAsia="Palatino Linotype" w:hAnsi="Palatino Linotype" w:cs="Palatino Linotype"/>
        </w:rPr>
        <w:t>, en términos del artículo 159 de la Ley de Transparencia y Acceso a la Información Pública, con</w:t>
      </w:r>
      <w:r w:rsidR="00715CCC" w:rsidRPr="001519A7">
        <w:rPr>
          <w:rFonts w:ascii="Palatino Linotype" w:eastAsia="Palatino Linotype" w:hAnsi="Palatino Linotype" w:cs="Palatino Linotype"/>
        </w:rPr>
        <w:t xml:space="preserve"> la finalidad de iniciar la búsqueda en los archivos del Instituto de Seguridad Social del Estado de México y Municipios.</w:t>
      </w:r>
    </w:p>
    <w:p w14:paraId="1364A905" w14:textId="77777777" w:rsidR="00CC6949" w:rsidRPr="001519A7" w:rsidRDefault="00CC6949" w:rsidP="00CC6949">
      <w:pPr>
        <w:tabs>
          <w:tab w:val="left" w:pos="4962"/>
        </w:tabs>
        <w:spacing w:before="240" w:after="240" w:line="360" w:lineRule="auto"/>
        <w:ind w:right="-28"/>
        <w:jc w:val="both"/>
        <w:rPr>
          <w:rFonts w:ascii="Palatino Linotype" w:eastAsia="Palatino Linotype" w:hAnsi="Palatino Linotype" w:cs="Palatino Linotype"/>
        </w:rPr>
      </w:pPr>
      <w:r w:rsidRPr="001519A7">
        <w:rPr>
          <w:rFonts w:ascii="Palatino Linotype" w:eastAsia="Palatino Linotype" w:hAnsi="Palatino Linotype" w:cs="Palatino Linotype"/>
        </w:rPr>
        <w:t>En ese orden de ideas, el artículo 155, fracciones III y IV, de la Ley señalada, establece que, en una solicitud de acceso a la información pública, se debe precisar la descripción de la información solicitada y cualquier otro dato que facilite la búsqueda y localización de la información.</w:t>
      </w:r>
    </w:p>
    <w:p w14:paraId="17B4D154" w14:textId="77777777" w:rsidR="00CC6949" w:rsidRPr="001519A7" w:rsidRDefault="00CC6949" w:rsidP="00CC6949">
      <w:pPr>
        <w:tabs>
          <w:tab w:val="left" w:pos="4962"/>
        </w:tabs>
        <w:spacing w:before="240" w:after="240" w:line="360" w:lineRule="auto"/>
        <w:ind w:right="-28"/>
        <w:jc w:val="both"/>
        <w:rPr>
          <w:rFonts w:ascii="Palatino Linotype" w:eastAsia="Palatino Linotype" w:hAnsi="Palatino Linotype" w:cs="Palatino Linotype"/>
        </w:rPr>
      </w:pPr>
      <w:r w:rsidRPr="001519A7">
        <w:rPr>
          <w:rFonts w:ascii="Palatino Linotype" w:eastAsia="Palatino Linotype" w:hAnsi="Palatino Linotype" w:cs="Palatino Linotype"/>
        </w:rPr>
        <w:t>Además, el artículo 159 de la Ley de la materia, precisa que cuando los detalles proporcionados para localizar los documentos resulten insuficientes, incompletos o erróneos, la Unidad de Transparencia podrá requerir a la persona solicitante, por una sola vez, dentro de los cinco días hábiles siguientes contados a partir de la presentación de la solicitud, para que en un término de hasta diez días hábiles, indique otros elementos que complementen, corrijan o amplíen los datos proporcionados o precise los requerimientos de información.</w:t>
      </w:r>
    </w:p>
    <w:p w14:paraId="0ECF32F3" w14:textId="77777777" w:rsidR="00CC6949" w:rsidRPr="001519A7" w:rsidRDefault="00CC6949" w:rsidP="00CC6949">
      <w:pPr>
        <w:tabs>
          <w:tab w:val="left" w:pos="4962"/>
        </w:tabs>
        <w:spacing w:before="240" w:after="240" w:line="360" w:lineRule="auto"/>
        <w:ind w:right="-28"/>
        <w:jc w:val="both"/>
        <w:rPr>
          <w:rFonts w:ascii="Palatino Linotype" w:eastAsia="Palatino Linotype" w:hAnsi="Palatino Linotype" w:cs="Palatino Linotype"/>
        </w:rPr>
      </w:pPr>
      <w:r w:rsidRPr="001519A7">
        <w:rPr>
          <w:rFonts w:ascii="Palatino Linotype" w:eastAsia="Palatino Linotype" w:hAnsi="Palatino Linotype" w:cs="Palatino Linotype"/>
        </w:rPr>
        <w:t>Así, la solicitud de información se tendrá por no presentada, cuando la persona solicitante no atienda el requerimiento de información adicional y del requerimiento inicial no se aprecien los elementos que permitan identificar la información requerida. Cómo se logra observar, cuando los solicitantes no sean claros en la información peticionada, los Sujetos Obligados, tienen la posibilidad de solicitar información adicional, con el fin de esclarecer la solicitud y así dar una atención adecuada en esta.</w:t>
      </w:r>
    </w:p>
    <w:p w14:paraId="3DE246EE" w14:textId="7812A0A9" w:rsidR="00CC6949" w:rsidRPr="001519A7" w:rsidRDefault="00CC6949" w:rsidP="00CC6949">
      <w:pPr>
        <w:tabs>
          <w:tab w:val="left" w:pos="4962"/>
        </w:tabs>
        <w:spacing w:before="240" w:after="240" w:line="360" w:lineRule="auto"/>
        <w:ind w:right="-28"/>
        <w:jc w:val="both"/>
        <w:rPr>
          <w:rFonts w:ascii="Palatino Linotype" w:eastAsia="Palatino Linotype" w:hAnsi="Palatino Linotype" w:cs="Palatino Linotype"/>
        </w:rPr>
      </w:pPr>
      <w:r w:rsidRPr="001519A7">
        <w:rPr>
          <w:rFonts w:ascii="Palatino Linotype" w:eastAsia="Palatino Linotype" w:hAnsi="Palatino Linotype" w:cs="Palatino Linotype"/>
        </w:rPr>
        <w:lastRenderedPageBreak/>
        <w:t xml:space="preserve">Ahora bien, de las constancias que obran en el expediente, se logra advertir que la persona solicitante presentó la solicitud de información el </w:t>
      </w:r>
      <w:r w:rsidR="00715CCC" w:rsidRPr="001519A7">
        <w:rPr>
          <w:rFonts w:ascii="Palatino Linotype" w:eastAsia="Palatino Linotype" w:hAnsi="Palatino Linotype" w:cs="Palatino Linotype"/>
        </w:rPr>
        <w:t>treinta de enero</w:t>
      </w:r>
      <w:r w:rsidRPr="001519A7">
        <w:rPr>
          <w:rFonts w:ascii="Palatino Linotype" w:eastAsia="Palatino Linotype" w:hAnsi="Palatino Linotype" w:cs="Palatino Linotype"/>
        </w:rPr>
        <w:t xml:space="preserve"> de dos mil veinti</w:t>
      </w:r>
      <w:r w:rsidR="00715CCC" w:rsidRPr="001519A7">
        <w:rPr>
          <w:rFonts w:ascii="Palatino Linotype" w:eastAsia="Palatino Linotype" w:hAnsi="Palatino Linotype" w:cs="Palatino Linotype"/>
        </w:rPr>
        <w:t>cinco</w:t>
      </w:r>
      <w:r w:rsidRPr="001519A7">
        <w:rPr>
          <w:rFonts w:ascii="Palatino Linotype" w:eastAsia="Palatino Linotype" w:hAnsi="Palatino Linotype" w:cs="Palatino Linotype"/>
        </w:rPr>
        <w:t xml:space="preserve">, mientras que el </w:t>
      </w:r>
      <w:r w:rsidRPr="001519A7">
        <w:rPr>
          <w:rFonts w:ascii="Palatino Linotype" w:eastAsia="Palatino Linotype" w:hAnsi="Palatino Linotype" w:cs="Palatino Linotype"/>
          <w:b/>
        </w:rPr>
        <w:t>Sujeto Obligado</w:t>
      </w:r>
      <w:r w:rsidRPr="001519A7">
        <w:rPr>
          <w:rFonts w:ascii="Palatino Linotype" w:eastAsia="Palatino Linotype" w:hAnsi="Palatino Linotype" w:cs="Palatino Linotype"/>
        </w:rPr>
        <w:t xml:space="preserve">, solicitó una aclaración al requerimiento, el </w:t>
      </w:r>
      <w:r w:rsidR="00715CCC" w:rsidRPr="001519A7">
        <w:rPr>
          <w:rFonts w:ascii="Palatino Linotype" w:eastAsia="Palatino Linotype" w:hAnsi="Palatino Linotype" w:cs="Palatino Linotype"/>
        </w:rPr>
        <w:t>cuatro de febrero de dos mil veinticinco</w:t>
      </w:r>
      <w:r w:rsidRPr="001519A7">
        <w:rPr>
          <w:rFonts w:ascii="Palatino Linotype" w:eastAsia="Palatino Linotype" w:hAnsi="Palatino Linotype" w:cs="Palatino Linotype"/>
        </w:rPr>
        <w:t>, es decir al s</w:t>
      </w:r>
      <w:r w:rsidR="00715CCC" w:rsidRPr="001519A7">
        <w:rPr>
          <w:rFonts w:ascii="Palatino Linotype" w:eastAsia="Palatino Linotype" w:hAnsi="Palatino Linotype" w:cs="Palatino Linotype"/>
        </w:rPr>
        <w:t>egundo</w:t>
      </w:r>
      <w:r w:rsidRPr="001519A7">
        <w:rPr>
          <w:rFonts w:ascii="Palatino Linotype" w:eastAsia="Palatino Linotype" w:hAnsi="Palatino Linotype" w:cs="Palatino Linotype"/>
        </w:rPr>
        <w:t xml:space="preserve"> día hábil posterior a la presentación del requerimiento información.</w:t>
      </w:r>
    </w:p>
    <w:p w14:paraId="2CC7EA36" w14:textId="77777777" w:rsidR="00CC6949" w:rsidRPr="001519A7" w:rsidRDefault="00CC6949" w:rsidP="00CC6949">
      <w:pPr>
        <w:tabs>
          <w:tab w:val="left" w:pos="4962"/>
        </w:tabs>
        <w:spacing w:before="240" w:after="240" w:line="360" w:lineRule="auto"/>
        <w:ind w:right="-28"/>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En ese contexto, de la revisión de las constancias que conforman en el expediente, se logra vislumbrar, que el requerimiento de aclaración realizado por el </w:t>
      </w:r>
      <w:r w:rsidRPr="001519A7">
        <w:rPr>
          <w:rFonts w:ascii="Palatino Linotype" w:eastAsia="Palatino Linotype" w:hAnsi="Palatino Linotype" w:cs="Palatino Linotype"/>
          <w:b/>
        </w:rPr>
        <w:t>Sujeto Obligado,</w:t>
      </w:r>
      <w:r w:rsidRPr="001519A7">
        <w:rPr>
          <w:rFonts w:ascii="Palatino Linotype" w:eastAsia="Palatino Linotype" w:hAnsi="Palatino Linotype" w:cs="Palatino Linotype"/>
        </w:rPr>
        <w:t xml:space="preserve"> resulta válido por las siguientes circunstancias:</w:t>
      </w:r>
    </w:p>
    <w:p w14:paraId="0C70D39D" w14:textId="77777777" w:rsidR="00CC6949" w:rsidRPr="001519A7" w:rsidRDefault="00CC6949" w:rsidP="00CC6949">
      <w:pPr>
        <w:numPr>
          <w:ilvl w:val="0"/>
          <w:numId w:val="8"/>
        </w:numPr>
        <w:tabs>
          <w:tab w:val="left" w:pos="851"/>
          <w:tab w:val="left" w:pos="4962"/>
        </w:tabs>
        <w:spacing w:after="0" w:line="360" w:lineRule="auto"/>
        <w:ind w:left="426" w:right="-28" w:firstLine="0"/>
        <w:jc w:val="both"/>
        <w:rPr>
          <w:rFonts w:ascii="Palatino Linotype" w:eastAsia="Palatino Linotype" w:hAnsi="Palatino Linotype" w:cs="Palatino Linotype"/>
        </w:rPr>
      </w:pPr>
      <w:r w:rsidRPr="001519A7">
        <w:rPr>
          <w:rFonts w:ascii="Palatino Linotype" w:eastAsia="Palatino Linotype" w:hAnsi="Palatino Linotype" w:cs="Palatino Linotype"/>
        </w:rPr>
        <w:t>Fue realizado dentro del plazo establecido en el artículo 159 de la Ley de Transparencia y Acceso a la Información Pública del Estado de México y Municipios;</w:t>
      </w:r>
    </w:p>
    <w:p w14:paraId="0C3A9F92" w14:textId="20CEF3DD" w:rsidR="00F42833" w:rsidRPr="001519A7" w:rsidRDefault="00CC6949" w:rsidP="002C186D">
      <w:pPr>
        <w:numPr>
          <w:ilvl w:val="0"/>
          <w:numId w:val="8"/>
        </w:numPr>
        <w:tabs>
          <w:tab w:val="left" w:pos="851"/>
          <w:tab w:val="left" w:pos="4962"/>
        </w:tabs>
        <w:spacing w:after="0" w:line="360" w:lineRule="auto"/>
        <w:ind w:right="-28"/>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Su fin, es </w:t>
      </w:r>
      <w:r w:rsidR="00F42833" w:rsidRPr="001519A7">
        <w:rPr>
          <w:rFonts w:ascii="Palatino Linotype" w:eastAsia="Palatino Linotype" w:hAnsi="Palatino Linotype" w:cs="Palatino Linotype"/>
        </w:rPr>
        <w:t xml:space="preserve">conocer mayores elementos para realizar la correcta búsqueda de la información en los archivos que obran en poder del </w:t>
      </w:r>
      <w:r w:rsidR="00F42833" w:rsidRPr="001519A7">
        <w:rPr>
          <w:rFonts w:ascii="Palatino Linotype" w:eastAsia="Palatino Linotype" w:hAnsi="Palatino Linotype" w:cs="Palatino Linotype"/>
          <w:b/>
        </w:rPr>
        <w:t>Sujeto Obligado</w:t>
      </w:r>
      <w:r w:rsidR="00F42833" w:rsidRPr="001519A7">
        <w:rPr>
          <w:rFonts w:ascii="Palatino Linotype" w:eastAsia="Palatino Linotype" w:hAnsi="Palatino Linotype" w:cs="Palatino Linotype"/>
        </w:rPr>
        <w:t xml:space="preserve">, </w:t>
      </w:r>
      <w:r w:rsidR="002C186D" w:rsidRPr="001519A7">
        <w:rPr>
          <w:rFonts w:ascii="Palatino Linotype" w:eastAsia="Palatino Linotype" w:hAnsi="Palatino Linotype" w:cs="Palatino Linotype"/>
        </w:rPr>
        <w:t xml:space="preserve">ya que a su decir, no cuenta con un una base de datos que indique que por número de clave </w:t>
      </w:r>
      <w:r w:rsidR="000F31CB" w:rsidRPr="001519A7">
        <w:rPr>
          <w:rFonts w:ascii="Palatino Linotype" w:eastAsia="Palatino Linotype" w:hAnsi="Palatino Linotype" w:cs="Palatino Linotype"/>
        </w:rPr>
        <w:t>ISSEMYM</w:t>
      </w:r>
      <w:r w:rsidR="002C186D" w:rsidRPr="001519A7">
        <w:rPr>
          <w:rFonts w:ascii="Palatino Linotype" w:eastAsia="Palatino Linotype" w:hAnsi="Palatino Linotype" w:cs="Palatino Linotype"/>
        </w:rPr>
        <w:t>, se pueda localizar datos de un medio de defensa.</w:t>
      </w:r>
    </w:p>
    <w:p w14:paraId="5A999865" w14:textId="77777777" w:rsidR="00CC6949" w:rsidRPr="001519A7" w:rsidRDefault="00CC6949" w:rsidP="00CC6949">
      <w:pPr>
        <w:spacing w:before="240" w:after="24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Conforme a lo anterior, el requerimiento de aclaración de la solicitud realizado por el </w:t>
      </w:r>
      <w:r w:rsidRPr="001519A7">
        <w:rPr>
          <w:rFonts w:ascii="Palatino Linotype" w:eastAsia="Palatino Linotype" w:hAnsi="Palatino Linotype" w:cs="Palatino Linotype"/>
          <w:b/>
        </w:rPr>
        <w:t>Sujeto Obligado,</w:t>
      </w:r>
      <w:r w:rsidRPr="001519A7">
        <w:rPr>
          <w:rFonts w:ascii="Palatino Linotype" w:eastAsia="Palatino Linotype" w:hAnsi="Palatino Linotype" w:cs="Palatino Linotype"/>
        </w:rPr>
        <w:t xml:space="preserve"> en el presente caso, era necesario para poder atender la solicitud de información de manera correcta.</w:t>
      </w:r>
    </w:p>
    <w:p w14:paraId="629E81CF" w14:textId="0700A48D" w:rsidR="000F31CB" w:rsidRPr="001519A7" w:rsidRDefault="00CC6949" w:rsidP="000F31CB">
      <w:pPr>
        <w:tabs>
          <w:tab w:val="left" w:pos="709"/>
        </w:tabs>
        <w:spacing w:before="240" w:after="24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t>En desahogo de dicho requerimiento la persona solicitante se limitó a señalar que “</w:t>
      </w:r>
      <w:r w:rsidR="000F31CB" w:rsidRPr="001519A7">
        <w:rPr>
          <w:rFonts w:ascii="Palatino Linotype" w:eastAsia="Palatino Linotype" w:hAnsi="Palatino Linotype" w:cs="Palatino Linotype"/>
          <w:i/>
        </w:rPr>
        <w:t xml:space="preserve">La Ley de acceso señala que no es </w:t>
      </w:r>
      <w:proofErr w:type="spellStart"/>
      <w:r w:rsidR="000F31CB" w:rsidRPr="001519A7">
        <w:rPr>
          <w:rFonts w:ascii="Palatino Linotype" w:eastAsia="Palatino Linotype" w:hAnsi="Palatino Linotype" w:cs="Palatino Linotype"/>
          <w:i/>
        </w:rPr>
        <w:t>ncesario</w:t>
      </w:r>
      <w:proofErr w:type="spellEnd"/>
      <w:r w:rsidR="000F31CB" w:rsidRPr="001519A7">
        <w:rPr>
          <w:rFonts w:ascii="Palatino Linotype" w:eastAsia="Palatino Linotype" w:hAnsi="Palatino Linotype" w:cs="Palatino Linotype"/>
          <w:i/>
        </w:rPr>
        <w:t xml:space="preserve"> acreditar </w:t>
      </w:r>
      <w:proofErr w:type="spellStart"/>
      <w:r w:rsidR="000F31CB" w:rsidRPr="001519A7">
        <w:rPr>
          <w:rFonts w:ascii="Palatino Linotype" w:eastAsia="Palatino Linotype" w:hAnsi="Palatino Linotype" w:cs="Palatino Linotype"/>
          <w:i/>
        </w:rPr>
        <w:t>personalida</w:t>
      </w:r>
      <w:proofErr w:type="spellEnd"/>
      <w:r w:rsidR="000F31CB" w:rsidRPr="001519A7">
        <w:rPr>
          <w:rFonts w:ascii="Palatino Linotype" w:eastAsia="Palatino Linotype" w:hAnsi="Palatino Linotype" w:cs="Palatino Linotype"/>
          <w:i/>
        </w:rPr>
        <w:t xml:space="preserve"> pro lo que solicita en versión publica por lo que no se puede </w:t>
      </w:r>
      <w:proofErr w:type="spellStart"/>
      <w:r w:rsidR="000F31CB" w:rsidRPr="001519A7">
        <w:rPr>
          <w:rFonts w:ascii="Palatino Linotype" w:eastAsia="Palatino Linotype" w:hAnsi="Palatino Linotype" w:cs="Palatino Linotype"/>
          <w:i/>
        </w:rPr>
        <w:t>deri</w:t>
      </w:r>
      <w:proofErr w:type="spellEnd"/>
      <w:r w:rsidR="000F31CB" w:rsidRPr="001519A7">
        <w:rPr>
          <w:rFonts w:ascii="Palatino Linotype" w:eastAsia="Palatino Linotype" w:hAnsi="Palatino Linotype" w:cs="Palatino Linotype"/>
          <w:i/>
        </w:rPr>
        <w:t xml:space="preserve"> que es confidencial mi </w:t>
      </w:r>
      <w:proofErr w:type="spellStart"/>
      <w:r w:rsidR="000F31CB" w:rsidRPr="001519A7">
        <w:rPr>
          <w:rFonts w:ascii="Palatino Linotype" w:eastAsia="Palatino Linotype" w:hAnsi="Palatino Linotype" w:cs="Palatino Linotype"/>
          <w:i/>
        </w:rPr>
        <w:t>solciitud</w:t>
      </w:r>
      <w:proofErr w:type="spellEnd"/>
      <w:r w:rsidR="000F31CB" w:rsidRPr="001519A7">
        <w:rPr>
          <w:rFonts w:ascii="Palatino Linotype" w:eastAsia="Palatino Linotype" w:hAnsi="Palatino Linotype" w:cs="Palatino Linotype"/>
          <w:i/>
        </w:rPr>
        <w:t xml:space="preserve"> es en versión publica y ya cuento con una parte de esta que ustedes mismos entregaron</w:t>
      </w:r>
      <w:r w:rsidRPr="001519A7">
        <w:rPr>
          <w:rFonts w:ascii="Palatino Linotype" w:eastAsia="Palatino Linotype" w:hAnsi="Palatino Linotype" w:cs="Palatino Linotype"/>
        </w:rPr>
        <w:t xml:space="preserve">” (sic), por lo que su requerimiento de información, no cumple con los requisitos establecidos en el artículo 155, fracciones III y IV, de la Ley de Transparencia y Acceso a la Información Pública del Estado de México y Municipios, al no contar con los </w:t>
      </w:r>
      <w:r w:rsidR="000F31CB" w:rsidRPr="001519A7">
        <w:rPr>
          <w:rFonts w:ascii="Palatino Linotype" w:eastAsia="Palatino Linotype" w:hAnsi="Palatino Linotype" w:cs="Palatino Linotype"/>
        </w:rPr>
        <w:lastRenderedPageBreak/>
        <w:t xml:space="preserve">elementos necesarios </w:t>
      </w:r>
      <w:r w:rsidRPr="001519A7">
        <w:rPr>
          <w:rFonts w:ascii="Palatino Linotype" w:eastAsia="Palatino Linotype" w:hAnsi="Palatino Linotype" w:cs="Palatino Linotype"/>
        </w:rPr>
        <w:t xml:space="preserve">que facilitaran la búsqueda y localización de la información; </w:t>
      </w:r>
      <w:r w:rsidR="000F31CB" w:rsidRPr="001519A7">
        <w:rPr>
          <w:rFonts w:ascii="Palatino Linotype" w:eastAsia="Palatino Linotype" w:hAnsi="Palatino Linotype" w:cs="Palatino Linotype"/>
        </w:rPr>
        <w:t>ya que no cuenta con un una base de datos que indique que por número de clave ISSEMYM, se pueda localizar datos de un medio de defensa</w:t>
      </w:r>
    </w:p>
    <w:p w14:paraId="0B059CC6" w14:textId="649C050F" w:rsidR="00CC6949" w:rsidRPr="001519A7" w:rsidRDefault="00CC6949" w:rsidP="00CC6949">
      <w:pPr>
        <w:spacing w:before="240" w:after="240" w:line="360" w:lineRule="auto"/>
        <w:ind w:right="49"/>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En este tenor, toda vez que la persona solicitante no atendió el requerimiento de información adicional en los términos requeridos, la Unidad de Transparencia del </w:t>
      </w:r>
      <w:r w:rsidRPr="001519A7">
        <w:rPr>
          <w:rFonts w:ascii="Palatino Linotype" w:eastAsia="Palatino Linotype" w:hAnsi="Palatino Linotype" w:cs="Palatino Linotype"/>
          <w:b/>
        </w:rPr>
        <w:t xml:space="preserve">Sujeto Obligado, </w:t>
      </w:r>
      <w:r w:rsidRPr="001519A7">
        <w:rPr>
          <w:rFonts w:ascii="Palatino Linotype" w:eastAsia="Palatino Linotype" w:hAnsi="Palatino Linotype" w:cs="Palatino Linotype"/>
        </w:rPr>
        <w:t xml:space="preserve">manifestó que </w:t>
      </w:r>
      <w:r w:rsidRPr="001519A7">
        <w:rPr>
          <w:rFonts w:ascii="Palatino Linotype" w:eastAsia="Palatino Linotype" w:hAnsi="Palatino Linotype" w:cs="Palatino Linotype"/>
          <w:b/>
          <w:u w:val="single"/>
        </w:rPr>
        <w:t>la solicitud no podía ser atendida</w:t>
      </w:r>
      <w:r w:rsidRPr="001519A7">
        <w:rPr>
          <w:rFonts w:ascii="Palatino Linotype" w:eastAsia="Palatino Linotype" w:hAnsi="Palatino Linotype" w:cs="Palatino Linotype"/>
        </w:rPr>
        <w:t xml:space="preserve"> al no haberse atendido el proceso de aclaración de manera correcta o específica, pues </w:t>
      </w:r>
      <w:r w:rsidRPr="001519A7">
        <w:rPr>
          <w:rFonts w:ascii="Palatino Linotype" w:eastAsia="Palatino Linotype" w:hAnsi="Palatino Linotype" w:cs="Palatino Linotype"/>
          <w:b/>
          <w:u w:val="single"/>
        </w:rPr>
        <w:t xml:space="preserve">no se </w:t>
      </w:r>
      <w:r w:rsidR="008B61CA" w:rsidRPr="001519A7">
        <w:rPr>
          <w:rFonts w:ascii="Palatino Linotype" w:eastAsia="Palatino Linotype" w:hAnsi="Palatino Linotype" w:cs="Palatino Linotype"/>
          <w:b/>
          <w:u w:val="single"/>
        </w:rPr>
        <w:t xml:space="preserve">proporcionó mayor información que facilite la búsqueda y eventual localización de la información respecto al número de dictamen, número de demanda y número de expediente del juicio de amparo o cualquier otro dato que facilite identificar de manera precisa la información requerida, </w:t>
      </w:r>
      <w:r w:rsidRPr="001519A7">
        <w:rPr>
          <w:rFonts w:ascii="Palatino Linotype" w:eastAsia="Palatino Linotype" w:hAnsi="Palatino Linotype" w:cs="Palatino Linotype"/>
        </w:rPr>
        <w:t xml:space="preserve">por lo tanto, señaló que </w:t>
      </w:r>
      <w:r w:rsidRPr="001519A7">
        <w:rPr>
          <w:rFonts w:ascii="Palatino Linotype" w:eastAsia="Palatino Linotype" w:hAnsi="Palatino Linotype" w:cs="Palatino Linotype"/>
          <w:b/>
          <w:u w:val="single"/>
        </w:rPr>
        <w:t>no existen argumentos objetivos para dar respuesta a la solicitud</w:t>
      </w:r>
      <w:r w:rsidRPr="001519A7">
        <w:rPr>
          <w:rFonts w:ascii="Palatino Linotype" w:eastAsia="Palatino Linotype" w:hAnsi="Palatino Linotype" w:cs="Palatino Linotype"/>
        </w:rPr>
        <w:t>.</w:t>
      </w:r>
    </w:p>
    <w:p w14:paraId="71F4E57E" w14:textId="77777777" w:rsidR="00CC6949" w:rsidRPr="001519A7" w:rsidRDefault="00CC6949" w:rsidP="00CC6949">
      <w:pPr>
        <w:spacing w:before="280" w:after="28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t>Una vez admitido el recurso de revisión, en términos del artículo 185 fracción II</w:t>
      </w:r>
      <w:r w:rsidRPr="001519A7">
        <w:rPr>
          <w:rFonts w:ascii="Palatino Linotype" w:eastAsia="Palatino Linotype" w:hAnsi="Palatino Linotype" w:cs="Palatino Linotype"/>
          <w:vertAlign w:val="superscript"/>
        </w:rPr>
        <w:footnoteReference w:id="1"/>
      </w:r>
      <w:r w:rsidRPr="001519A7">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w:t>
      </w:r>
    </w:p>
    <w:p w14:paraId="4E5882AD" w14:textId="5E2F1EC3" w:rsidR="00CC6949" w:rsidRPr="001519A7" w:rsidRDefault="00CC6949" w:rsidP="00CC6949">
      <w:pPr>
        <w:tabs>
          <w:tab w:val="left" w:pos="4962"/>
        </w:tabs>
        <w:spacing w:line="360" w:lineRule="auto"/>
        <w:ind w:right="-28"/>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De lo plasmado, se desprende que la persona solicitante no proporcionó los elementos necesarios para que su solicitud fuera atendida, asimismo, al no haber desahogado el </w:t>
      </w:r>
      <w:r w:rsidRPr="001519A7">
        <w:rPr>
          <w:rFonts w:ascii="Palatino Linotype" w:eastAsia="Palatino Linotype" w:hAnsi="Palatino Linotype" w:cs="Palatino Linotype"/>
        </w:rPr>
        <w:lastRenderedPageBreak/>
        <w:t xml:space="preserve">requerimiento de información adicional en los términos requeridos por el </w:t>
      </w:r>
      <w:r w:rsidRPr="001519A7">
        <w:rPr>
          <w:rFonts w:ascii="Palatino Linotype" w:eastAsia="Palatino Linotype" w:hAnsi="Palatino Linotype" w:cs="Palatino Linotype"/>
          <w:b/>
        </w:rPr>
        <w:t>Sujeto Obligado</w:t>
      </w:r>
      <w:r w:rsidRPr="001519A7">
        <w:rPr>
          <w:rFonts w:ascii="Palatino Linotype" w:eastAsia="Palatino Linotype" w:hAnsi="Palatino Linotype" w:cs="Palatino Linotype"/>
        </w:rPr>
        <w:t xml:space="preserve">, </w:t>
      </w:r>
      <w:r w:rsidR="009D4C4A" w:rsidRPr="001519A7">
        <w:rPr>
          <w:rFonts w:ascii="Palatino Linotype" w:eastAsia="Palatino Linotype" w:hAnsi="Palatino Linotype" w:cs="Palatino Linotype"/>
        </w:rPr>
        <w:t>este se encuentra imposibilitado</w:t>
      </w:r>
      <w:r w:rsidRPr="001519A7">
        <w:rPr>
          <w:rFonts w:ascii="Palatino Linotype" w:eastAsia="Palatino Linotype" w:hAnsi="Palatino Linotype" w:cs="Palatino Linotype"/>
        </w:rPr>
        <w:t xml:space="preserve"> para realizar la búsqueda</w:t>
      </w:r>
      <w:r w:rsidR="008B61CA" w:rsidRPr="001519A7">
        <w:rPr>
          <w:rFonts w:ascii="Palatino Linotype" w:eastAsia="Palatino Linotype" w:hAnsi="Palatino Linotype" w:cs="Palatino Linotype"/>
        </w:rPr>
        <w:t xml:space="preserve"> de la información.</w:t>
      </w:r>
    </w:p>
    <w:p w14:paraId="349A05B5" w14:textId="77777777" w:rsidR="00CC6949" w:rsidRPr="001519A7" w:rsidRDefault="00CC6949" w:rsidP="00CC6949">
      <w:pPr>
        <w:tabs>
          <w:tab w:val="left" w:pos="4962"/>
        </w:tabs>
        <w:spacing w:line="360" w:lineRule="auto"/>
        <w:ind w:right="-28"/>
        <w:jc w:val="both"/>
        <w:rPr>
          <w:rFonts w:ascii="Palatino Linotype" w:hAnsi="Palatino Linotype"/>
        </w:rPr>
      </w:pPr>
      <w:r w:rsidRPr="001519A7">
        <w:rPr>
          <w:rFonts w:ascii="Palatino Linotype" w:eastAsia="Palatino Linotype" w:hAnsi="Palatino Linotype" w:cs="Palatino Linotype"/>
        </w:rPr>
        <w:t xml:space="preserve">Atento a lo anterior, el presente asunto actualiza la causal de sobreseimiento prevista en el artículo 192, fracción IV de la Ley de Transparencia y Acceso a la Información Pública del Estado de México y Municipios, en correlación con la causal de improcedencia previsto en el artículo 191 Ley de Transparencia y Acceso a la Información Pública del Estado de México y Municipios, que indica, entre otras causales, que el Recurso de Revisión será improcedente cuando </w:t>
      </w:r>
      <w:r w:rsidRPr="001519A7">
        <w:rPr>
          <w:rFonts w:ascii="Palatino Linotype" w:eastAsia="Palatino Linotype" w:hAnsi="Palatino Linotype" w:cs="Palatino Linotype"/>
          <w:b/>
          <w:u w:val="single"/>
        </w:rPr>
        <w:t>no se haya desahogado la prevención en los términos establecidos en la presente Ley,</w:t>
      </w:r>
      <w:r w:rsidRPr="001519A7">
        <w:rPr>
          <w:rFonts w:ascii="Palatino Linotype" w:hAnsi="Palatino Linotype"/>
        </w:rPr>
        <w:t xml:space="preserve"> </w:t>
      </w:r>
      <w:r w:rsidRPr="001519A7">
        <w:rPr>
          <w:rFonts w:ascii="Palatino Linotype" w:eastAsia="Palatino Linotype" w:hAnsi="Palatino Linotype" w:cs="Palatino Linotype"/>
        </w:rPr>
        <w:t>a saber:</w:t>
      </w:r>
    </w:p>
    <w:p w14:paraId="13D9C8F3" w14:textId="04EB7692" w:rsidR="00CC6949" w:rsidRPr="001519A7" w:rsidRDefault="00CC6949" w:rsidP="001152DF">
      <w:pPr>
        <w:pBdr>
          <w:top w:val="nil"/>
          <w:left w:val="nil"/>
          <w:bottom w:val="nil"/>
          <w:right w:val="nil"/>
          <w:between w:val="nil"/>
        </w:pBdr>
        <w:tabs>
          <w:tab w:val="left" w:pos="7938"/>
        </w:tabs>
        <w:spacing w:after="0"/>
        <w:ind w:left="851" w:right="902"/>
        <w:jc w:val="both"/>
        <w:rPr>
          <w:rFonts w:ascii="Palatino Linotype" w:eastAsia="Palatino Linotype" w:hAnsi="Palatino Linotype" w:cs="Palatino Linotype"/>
          <w:i/>
        </w:rPr>
      </w:pPr>
      <w:r w:rsidRPr="001519A7">
        <w:rPr>
          <w:rFonts w:ascii="Palatino Linotype" w:eastAsia="Palatino Linotype" w:hAnsi="Palatino Linotype" w:cs="Palatino Linotype"/>
          <w:i/>
        </w:rPr>
        <w:t>“</w:t>
      </w:r>
      <w:r w:rsidRPr="001519A7">
        <w:rPr>
          <w:rFonts w:ascii="Palatino Linotype" w:eastAsia="Palatino Linotype" w:hAnsi="Palatino Linotype" w:cs="Palatino Linotype"/>
          <w:b/>
          <w:i/>
        </w:rPr>
        <w:t>Artículo 191</w:t>
      </w:r>
      <w:r w:rsidRPr="001519A7">
        <w:rPr>
          <w:rFonts w:ascii="Palatino Linotype" w:eastAsia="Palatino Linotype" w:hAnsi="Palatino Linotype" w:cs="Palatino Linotype"/>
          <w:i/>
        </w:rPr>
        <w:t xml:space="preserve">. </w:t>
      </w:r>
      <w:r w:rsidRPr="001519A7">
        <w:rPr>
          <w:rFonts w:ascii="Palatino Linotype" w:eastAsia="Palatino Linotype" w:hAnsi="Palatino Linotype" w:cs="Palatino Linotype"/>
          <w:b/>
          <w:i/>
        </w:rPr>
        <w:t>El recurso</w:t>
      </w:r>
      <w:r w:rsidRPr="001519A7">
        <w:rPr>
          <w:rFonts w:ascii="Palatino Linotype" w:eastAsia="Palatino Linotype" w:hAnsi="Palatino Linotype" w:cs="Palatino Linotype"/>
          <w:i/>
        </w:rPr>
        <w:t xml:space="preserve"> </w:t>
      </w:r>
      <w:r w:rsidRPr="001519A7">
        <w:rPr>
          <w:rFonts w:ascii="Palatino Linotype" w:eastAsia="Palatino Linotype" w:hAnsi="Palatino Linotype" w:cs="Palatino Linotype"/>
          <w:b/>
          <w:i/>
        </w:rPr>
        <w:t xml:space="preserve">será </w:t>
      </w:r>
      <w:r w:rsidRPr="001519A7">
        <w:rPr>
          <w:rFonts w:ascii="Palatino Linotype" w:eastAsia="Palatino Linotype" w:hAnsi="Palatino Linotype" w:cs="Palatino Linotype"/>
          <w:i/>
        </w:rPr>
        <w:t xml:space="preserve">desechado por </w:t>
      </w:r>
      <w:r w:rsidRPr="001519A7">
        <w:rPr>
          <w:rFonts w:ascii="Palatino Linotype" w:eastAsia="Palatino Linotype" w:hAnsi="Palatino Linotype" w:cs="Palatino Linotype"/>
          <w:b/>
          <w:i/>
        </w:rPr>
        <w:t>improcedente cuando</w:t>
      </w:r>
      <w:r w:rsidRPr="001519A7">
        <w:rPr>
          <w:rFonts w:ascii="Palatino Linotype" w:eastAsia="Palatino Linotype" w:hAnsi="Palatino Linotype" w:cs="Palatino Linotype"/>
          <w:i/>
        </w:rPr>
        <w:t>:</w:t>
      </w:r>
    </w:p>
    <w:p w14:paraId="24FEBDBD" w14:textId="77777777" w:rsidR="00CC6949" w:rsidRPr="001519A7" w:rsidRDefault="00CC6949" w:rsidP="001152DF">
      <w:pPr>
        <w:pBdr>
          <w:top w:val="nil"/>
          <w:left w:val="nil"/>
          <w:bottom w:val="nil"/>
          <w:right w:val="nil"/>
          <w:between w:val="nil"/>
        </w:pBdr>
        <w:tabs>
          <w:tab w:val="left" w:pos="7938"/>
        </w:tabs>
        <w:spacing w:after="0"/>
        <w:ind w:left="851" w:right="902"/>
        <w:jc w:val="both"/>
        <w:rPr>
          <w:rFonts w:ascii="Palatino Linotype" w:eastAsia="Palatino Linotype" w:hAnsi="Palatino Linotype" w:cs="Palatino Linotype"/>
          <w:i/>
        </w:rPr>
      </w:pPr>
      <w:r w:rsidRPr="001519A7">
        <w:rPr>
          <w:rFonts w:ascii="Palatino Linotype" w:eastAsia="Palatino Linotype" w:hAnsi="Palatino Linotype" w:cs="Palatino Linotype"/>
          <w:i/>
        </w:rPr>
        <w:t>…</w:t>
      </w:r>
    </w:p>
    <w:p w14:paraId="5BC1BC9F" w14:textId="77777777" w:rsidR="00CC6949" w:rsidRPr="001519A7" w:rsidRDefault="00CC6949" w:rsidP="001152DF">
      <w:pPr>
        <w:tabs>
          <w:tab w:val="left" w:pos="7938"/>
        </w:tabs>
        <w:spacing w:after="0"/>
        <w:ind w:left="851" w:right="902"/>
        <w:jc w:val="both"/>
        <w:rPr>
          <w:rFonts w:ascii="Palatino Linotype" w:eastAsia="Palatino Linotype" w:hAnsi="Palatino Linotype" w:cs="Palatino Linotype"/>
          <w:b/>
          <w:i/>
        </w:rPr>
      </w:pPr>
      <w:bookmarkStart w:id="1" w:name="_heading=h.17dp8vu" w:colFirst="0" w:colLast="0"/>
      <w:bookmarkEnd w:id="1"/>
      <w:r w:rsidRPr="001519A7">
        <w:rPr>
          <w:rFonts w:ascii="Palatino Linotype" w:eastAsia="Palatino Linotype" w:hAnsi="Palatino Linotype" w:cs="Palatino Linotype"/>
          <w:b/>
          <w:i/>
          <w:u w:val="single"/>
        </w:rPr>
        <w:t>IV. No se haya desahogado la prevención en los términos establecidos en la presente Ley</w:t>
      </w:r>
      <w:r w:rsidRPr="001519A7">
        <w:rPr>
          <w:rFonts w:ascii="Palatino Linotype" w:eastAsia="Palatino Linotype" w:hAnsi="Palatino Linotype" w:cs="Palatino Linotype"/>
          <w:b/>
          <w:i/>
        </w:rPr>
        <w:t xml:space="preserve">; </w:t>
      </w:r>
    </w:p>
    <w:p w14:paraId="326E0C1C" w14:textId="77777777" w:rsidR="00CC6949" w:rsidRPr="001519A7" w:rsidRDefault="00CC6949" w:rsidP="001152DF">
      <w:pPr>
        <w:pBdr>
          <w:top w:val="nil"/>
          <w:left w:val="nil"/>
          <w:bottom w:val="nil"/>
          <w:right w:val="nil"/>
          <w:between w:val="nil"/>
        </w:pBdr>
        <w:tabs>
          <w:tab w:val="left" w:pos="7938"/>
        </w:tabs>
        <w:spacing w:after="0"/>
        <w:ind w:left="851" w:right="902"/>
        <w:jc w:val="both"/>
        <w:rPr>
          <w:rFonts w:ascii="Palatino Linotype" w:eastAsia="Palatino Linotype" w:hAnsi="Palatino Linotype" w:cs="Palatino Linotype"/>
          <w:i/>
        </w:rPr>
      </w:pPr>
      <w:r w:rsidRPr="001519A7">
        <w:rPr>
          <w:rFonts w:ascii="Palatino Linotype" w:eastAsia="Palatino Linotype" w:hAnsi="Palatino Linotype" w:cs="Palatino Linotype"/>
          <w:i/>
        </w:rPr>
        <w:t>…</w:t>
      </w:r>
    </w:p>
    <w:p w14:paraId="42D35AAC" w14:textId="77777777" w:rsidR="00CC6949" w:rsidRPr="001519A7" w:rsidRDefault="00CC6949" w:rsidP="001152DF">
      <w:pPr>
        <w:pBdr>
          <w:top w:val="nil"/>
          <w:left w:val="nil"/>
          <w:bottom w:val="nil"/>
          <w:right w:val="nil"/>
          <w:between w:val="nil"/>
        </w:pBdr>
        <w:tabs>
          <w:tab w:val="left" w:pos="7938"/>
        </w:tabs>
        <w:spacing w:after="0"/>
        <w:ind w:left="851" w:right="902"/>
        <w:jc w:val="both"/>
        <w:rPr>
          <w:rFonts w:ascii="Palatino Linotype" w:eastAsia="Palatino Linotype" w:hAnsi="Palatino Linotype" w:cs="Palatino Linotype"/>
          <w:i/>
        </w:rPr>
      </w:pPr>
      <w:r w:rsidRPr="001519A7">
        <w:rPr>
          <w:rFonts w:ascii="Palatino Linotype" w:eastAsia="Palatino Linotype" w:hAnsi="Palatino Linotype" w:cs="Palatino Linotype"/>
          <w:b/>
          <w:i/>
        </w:rPr>
        <w:t>Artículo 192.</w:t>
      </w:r>
      <w:r w:rsidRPr="001519A7">
        <w:rPr>
          <w:rFonts w:ascii="Palatino Linotype" w:eastAsia="Palatino Linotype" w:hAnsi="Palatino Linotype" w:cs="Palatino Linotype"/>
          <w:i/>
        </w:rPr>
        <w:t xml:space="preserve"> El recurso será sobreseído, en todo o en parte, cuando una vez admitido, se actualicen alguno de los siguientes supuestos:</w:t>
      </w:r>
    </w:p>
    <w:p w14:paraId="414A63C8" w14:textId="77777777" w:rsidR="00CC6949" w:rsidRPr="001519A7" w:rsidRDefault="00CC6949" w:rsidP="001152DF">
      <w:pPr>
        <w:pBdr>
          <w:top w:val="nil"/>
          <w:left w:val="nil"/>
          <w:bottom w:val="nil"/>
          <w:right w:val="nil"/>
          <w:between w:val="nil"/>
        </w:pBdr>
        <w:tabs>
          <w:tab w:val="left" w:pos="7938"/>
        </w:tabs>
        <w:spacing w:after="0"/>
        <w:ind w:left="851" w:right="902"/>
        <w:jc w:val="both"/>
        <w:rPr>
          <w:rFonts w:ascii="Palatino Linotype" w:eastAsia="Palatino Linotype" w:hAnsi="Palatino Linotype" w:cs="Palatino Linotype"/>
          <w:i/>
        </w:rPr>
      </w:pPr>
      <w:r w:rsidRPr="001519A7">
        <w:rPr>
          <w:rFonts w:ascii="Palatino Linotype" w:eastAsia="Palatino Linotype" w:hAnsi="Palatino Linotype" w:cs="Palatino Linotype"/>
          <w:i/>
        </w:rPr>
        <w:t>…</w:t>
      </w:r>
    </w:p>
    <w:p w14:paraId="5DE2CDB1" w14:textId="77777777" w:rsidR="00CC6949" w:rsidRPr="001519A7" w:rsidRDefault="00CC6949" w:rsidP="001152DF">
      <w:pPr>
        <w:pBdr>
          <w:top w:val="nil"/>
          <w:left w:val="nil"/>
          <w:bottom w:val="nil"/>
          <w:right w:val="nil"/>
          <w:between w:val="nil"/>
        </w:pBdr>
        <w:tabs>
          <w:tab w:val="left" w:pos="7938"/>
        </w:tabs>
        <w:spacing w:after="0"/>
        <w:ind w:left="851" w:right="902"/>
        <w:jc w:val="both"/>
        <w:rPr>
          <w:rFonts w:ascii="Palatino Linotype" w:eastAsia="Palatino Linotype" w:hAnsi="Palatino Linotype" w:cs="Palatino Linotype"/>
          <w:i/>
        </w:rPr>
      </w:pPr>
      <w:r w:rsidRPr="001519A7">
        <w:rPr>
          <w:rFonts w:ascii="Palatino Linotype" w:eastAsia="Palatino Linotype" w:hAnsi="Palatino Linotype" w:cs="Palatino Linotype"/>
          <w:b/>
          <w:i/>
        </w:rPr>
        <w:t>IV</w:t>
      </w:r>
      <w:r w:rsidRPr="001519A7">
        <w:rPr>
          <w:rFonts w:ascii="Palatino Linotype" w:eastAsia="Palatino Linotype" w:hAnsi="Palatino Linotype" w:cs="Palatino Linotype"/>
          <w:i/>
        </w:rPr>
        <w:t xml:space="preserve">. Admitido el recurso de revisión, </w:t>
      </w:r>
      <w:r w:rsidRPr="001519A7">
        <w:rPr>
          <w:rFonts w:ascii="Palatino Linotype" w:eastAsia="Palatino Linotype" w:hAnsi="Palatino Linotype" w:cs="Palatino Linotype"/>
          <w:b/>
          <w:i/>
        </w:rPr>
        <w:t>aparezca alguna causal de improcedencia</w:t>
      </w:r>
      <w:r w:rsidRPr="001519A7">
        <w:rPr>
          <w:rFonts w:ascii="Palatino Linotype" w:eastAsia="Palatino Linotype" w:hAnsi="Palatino Linotype" w:cs="Palatino Linotype"/>
          <w:i/>
        </w:rPr>
        <w:t xml:space="preserve"> en los términos de la presente Ley. “</w:t>
      </w:r>
    </w:p>
    <w:p w14:paraId="60F9D791" w14:textId="77777777" w:rsidR="00CC6949" w:rsidRPr="001519A7" w:rsidRDefault="00CC6949" w:rsidP="00CC6949">
      <w:pPr>
        <w:spacing w:before="240" w:after="240" w:line="360" w:lineRule="auto"/>
        <w:jc w:val="both"/>
        <w:rPr>
          <w:rFonts w:ascii="Palatino Linotype" w:eastAsia="Palatino Linotype" w:hAnsi="Palatino Linotype" w:cs="Palatino Linotype"/>
          <w:b/>
        </w:rPr>
      </w:pPr>
      <w:r w:rsidRPr="001519A7">
        <w:rPr>
          <w:rFonts w:ascii="Palatino Linotype" w:eastAsia="Palatino Linotype" w:hAnsi="Palatino Linotype" w:cs="Palatino Linotype"/>
        </w:rPr>
        <w:t xml:space="preserve">Siendo el </w:t>
      </w:r>
      <w:r w:rsidRPr="001519A7">
        <w:rPr>
          <w:rFonts w:ascii="Palatino Linotype" w:eastAsia="Palatino Linotype" w:hAnsi="Palatino Linotype" w:cs="Palatino Linotype"/>
          <w:i/>
        </w:rPr>
        <w:t>sobreseimiento</w:t>
      </w:r>
      <w:r w:rsidRPr="001519A7">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w:t>
      </w:r>
      <w:r w:rsidRPr="001519A7">
        <w:rPr>
          <w:rFonts w:ascii="Palatino Linotype" w:eastAsia="Palatino Linotype" w:hAnsi="Palatino Linotype" w:cs="Palatino Linotype"/>
        </w:rPr>
        <w:lastRenderedPageBreak/>
        <w:t xml:space="preserve">en el criterio del Poder Judicial de la Federación con rubro: </w:t>
      </w:r>
      <w:r w:rsidRPr="001519A7">
        <w:rPr>
          <w:rFonts w:ascii="Palatino Linotype" w:eastAsia="Palatino Linotype" w:hAnsi="Palatino Linotype" w:cs="Palatino Linotype"/>
          <w:b/>
        </w:rPr>
        <w:t>SOBRESEIMIENTO, NO PERMITE ENTRAR AL ESTUDIO DE LAS CUESTIONES DE FONDO</w:t>
      </w:r>
      <w:r w:rsidRPr="001519A7">
        <w:rPr>
          <w:rFonts w:ascii="Palatino Linotype" w:eastAsia="Palatino Linotype" w:hAnsi="Palatino Linotype" w:cs="Palatino Linotype"/>
          <w:b/>
          <w:vertAlign w:val="superscript"/>
        </w:rPr>
        <w:footnoteReference w:id="2"/>
      </w:r>
      <w:r w:rsidRPr="001519A7">
        <w:rPr>
          <w:rFonts w:ascii="Palatino Linotype" w:eastAsia="Palatino Linotype" w:hAnsi="Palatino Linotype" w:cs="Palatino Linotype"/>
          <w:b/>
        </w:rPr>
        <w:t>.</w:t>
      </w:r>
    </w:p>
    <w:p w14:paraId="6BCFAE77" w14:textId="77777777" w:rsidR="00CC6949" w:rsidRPr="001519A7" w:rsidRDefault="00CC6949" w:rsidP="00CC6949">
      <w:pPr>
        <w:spacing w:before="240" w:after="24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1964EE70" w14:textId="77777777" w:rsidR="00CC6949" w:rsidRPr="001519A7" w:rsidRDefault="00CC6949" w:rsidP="00CC6949">
      <w:pPr>
        <w:spacing w:before="120" w:after="120"/>
        <w:ind w:left="851" w:right="902"/>
        <w:jc w:val="both"/>
        <w:rPr>
          <w:rFonts w:ascii="Palatino Linotype" w:eastAsia="Palatino Linotype" w:hAnsi="Palatino Linotype" w:cs="Palatino Linotype"/>
          <w:b/>
          <w:i/>
        </w:rPr>
      </w:pPr>
      <w:r w:rsidRPr="001519A7">
        <w:rPr>
          <w:rFonts w:ascii="Palatino Linotype" w:eastAsia="Palatino Linotype" w:hAnsi="Palatino Linotype" w:cs="Palatino Linotype"/>
          <w:b/>
          <w:i/>
        </w:rPr>
        <w:t xml:space="preserve">“DESECHAMIENTO O SOBRESEIMIENTO EN EL JUICIO DE AMPARO. NO IMPLICA DENEGACIÓN DE JUSTICIA NI GENERA INSEGURIDAD JURÍDICA” </w:t>
      </w:r>
    </w:p>
    <w:p w14:paraId="501C050B" w14:textId="77777777" w:rsidR="00CC6949" w:rsidRPr="001519A7" w:rsidRDefault="00CC6949" w:rsidP="00CC6949">
      <w:pPr>
        <w:spacing w:before="120" w:after="120"/>
        <w:ind w:left="851" w:right="902"/>
        <w:jc w:val="both"/>
        <w:rPr>
          <w:rFonts w:ascii="Palatino Linotype" w:eastAsia="Palatino Linotype" w:hAnsi="Palatino Linotype" w:cs="Palatino Linotype"/>
          <w:i/>
        </w:rPr>
      </w:pPr>
      <w:r w:rsidRPr="001519A7">
        <w:rPr>
          <w:rFonts w:ascii="Palatino Linotype" w:eastAsia="Palatino Linotype" w:hAnsi="Palatino Linotype" w:cs="Palatino Linotype"/>
          <w:i/>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1519A7">
        <w:rPr>
          <w:rFonts w:ascii="Palatino Linotype" w:eastAsia="Palatino Linotype" w:hAnsi="Palatino Linotype" w:cs="Palatino Linotype"/>
        </w:rPr>
        <w:tab/>
      </w:r>
    </w:p>
    <w:p w14:paraId="5E466C2E" w14:textId="77777777" w:rsidR="006C303F" w:rsidRPr="001519A7" w:rsidRDefault="006C303F" w:rsidP="006C303F">
      <w:pPr>
        <w:spacing w:after="0" w:line="360" w:lineRule="auto"/>
        <w:jc w:val="both"/>
        <w:rPr>
          <w:rFonts w:ascii="Palatino Linotype" w:eastAsia="Palatino Linotype" w:hAnsi="Palatino Linotype" w:cs="Palatino Linotype"/>
        </w:rPr>
      </w:pPr>
    </w:p>
    <w:p w14:paraId="4D00EB40" w14:textId="2D988FB4" w:rsidR="006C303F" w:rsidRPr="001519A7" w:rsidRDefault="00CC6949" w:rsidP="006C303F">
      <w:pPr>
        <w:spacing w:before="12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Municipios, se </w:t>
      </w:r>
      <w:r w:rsidRPr="001519A7">
        <w:rPr>
          <w:rFonts w:ascii="Palatino Linotype" w:eastAsia="Palatino Linotype" w:hAnsi="Palatino Linotype" w:cs="Palatino Linotype"/>
          <w:i/>
        </w:rPr>
        <w:t>Sobresee</w:t>
      </w:r>
      <w:r w:rsidRPr="001519A7">
        <w:rPr>
          <w:rFonts w:ascii="Palatino Linotype" w:eastAsia="Palatino Linotype" w:hAnsi="Palatino Linotype" w:cs="Palatino Linotype"/>
          <w:b/>
        </w:rPr>
        <w:t xml:space="preserve"> </w:t>
      </w:r>
      <w:r w:rsidRPr="001519A7">
        <w:rPr>
          <w:rFonts w:ascii="Palatino Linotype" w:eastAsia="Palatino Linotype" w:hAnsi="Palatino Linotype" w:cs="Palatino Linotype"/>
        </w:rPr>
        <w:t xml:space="preserve">el recurso de revisión </w:t>
      </w:r>
      <w:r w:rsidR="003A69E5" w:rsidRPr="001519A7">
        <w:rPr>
          <w:rFonts w:ascii="Palatino Linotype" w:eastAsia="Palatino Linotype" w:hAnsi="Palatino Linotype" w:cs="Palatino Linotype"/>
          <w:b/>
        </w:rPr>
        <w:t>02164</w:t>
      </w:r>
      <w:r w:rsidRPr="001519A7">
        <w:rPr>
          <w:rFonts w:ascii="Palatino Linotype" w:eastAsia="Palatino Linotype" w:hAnsi="Palatino Linotype" w:cs="Palatino Linotype"/>
          <w:b/>
        </w:rPr>
        <w:t>/INFOEM/IP/RR/202</w:t>
      </w:r>
      <w:r w:rsidR="003A69E5" w:rsidRPr="001519A7">
        <w:rPr>
          <w:rFonts w:ascii="Palatino Linotype" w:eastAsia="Palatino Linotype" w:hAnsi="Palatino Linotype" w:cs="Palatino Linotype"/>
          <w:b/>
        </w:rPr>
        <w:t>5</w:t>
      </w:r>
      <w:r w:rsidRPr="001519A7">
        <w:rPr>
          <w:rFonts w:ascii="Palatino Linotype" w:eastAsia="Palatino Linotype" w:hAnsi="Palatino Linotype" w:cs="Palatino Linotype"/>
        </w:rPr>
        <w:t>, que ha sido materia del presente fallo.</w:t>
      </w:r>
    </w:p>
    <w:p w14:paraId="395E44E8" w14:textId="6D7F7E94" w:rsidR="00FC33CB" w:rsidRPr="001519A7" w:rsidRDefault="00FC33CB" w:rsidP="006C303F">
      <w:pPr>
        <w:spacing w:before="12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t>No obstante, se dejan a salvo los derechos de la persona solicitante para que, en caso de considerar conveniente a sus intereses, el conocer la información que fue señalada, la solicite a través de una nueva solicitud de información.</w:t>
      </w:r>
    </w:p>
    <w:p w14:paraId="62ED36C0" w14:textId="70C11409" w:rsidR="003F0FCF" w:rsidRPr="001519A7" w:rsidRDefault="00CF0967" w:rsidP="006C303F">
      <w:pPr>
        <w:spacing w:before="12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rPr>
        <w:t>Así, con fundamento en lo prescrito en los artíc</w:t>
      </w:r>
      <w:r w:rsidR="006C303F" w:rsidRPr="001519A7">
        <w:rPr>
          <w:rFonts w:ascii="Palatino Linotype" w:eastAsia="Palatino Linotype" w:hAnsi="Palatino Linotype" w:cs="Palatino Linotype"/>
        </w:rPr>
        <w:t>ulos 5 párrafos trigésimo séptimo</w:t>
      </w:r>
      <w:r w:rsidRPr="001519A7">
        <w:rPr>
          <w:rFonts w:ascii="Palatino Linotype" w:eastAsia="Palatino Linotype" w:hAnsi="Palatino Linotype" w:cs="Palatino Linotype"/>
        </w:rPr>
        <w:t xml:space="preserve">, trigésimo </w:t>
      </w:r>
      <w:r w:rsidR="006C303F" w:rsidRPr="001519A7">
        <w:rPr>
          <w:rFonts w:ascii="Palatino Linotype" w:eastAsia="Palatino Linotype" w:hAnsi="Palatino Linotype" w:cs="Palatino Linotype"/>
        </w:rPr>
        <w:t xml:space="preserve">octavo </w:t>
      </w:r>
      <w:r w:rsidRPr="001519A7">
        <w:rPr>
          <w:rFonts w:ascii="Palatino Linotype" w:eastAsia="Palatino Linotype" w:hAnsi="Palatino Linotype" w:cs="Palatino Linotype"/>
        </w:rPr>
        <w:t xml:space="preserve">y trigésimo </w:t>
      </w:r>
      <w:r w:rsidR="006C303F" w:rsidRPr="001519A7">
        <w:rPr>
          <w:rFonts w:ascii="Palatino Linotype" w:eastAsia="Palatino Linotype" w:hAnsi="Palatino Linotype" w:cs="Palatino Linotype"/>
        </w:rPr>
        <w:t xml:space="preserve">noveno </w:t>
      </w:r>
      <w:r w:rsidRPr="001519A7">
        <w:rPr>
          <w:rFonts w:ascii="Palatino Linotype" w:eastAsia="Palatino Linotype" w:hAnsi="Palatino Linotype" w:cs="Palatino Linotype"/>
        </w:rPr>
        <w:t>de la Constitución Política del Estado Libre y Soberano de México; 2, fracción II; 29, 36 fracciones I y II; 176, 178, 181, 185 y 186 fracción II de la Ley de Transparencia y Acceso a la Información Pública del Estado de México y Municipios, este Pleno:</w:t>
      </w:r>
    </w:p>
    <w:p w14:paraId="415A5378" w14:textId="77777777" w:rsidR="003F0FCF" w:rsidRPr="001519A7" w:rsidRDefault="00CF096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bookmarkStart w:id="2" w:name="_heading=h.lnxbz9" w:colFirst="0" w:colLast="0"/>
      <w:bookmarkEnd w:id="2"/>
      <w:r w:rsidRPr="001519A7">
        <w:rPr>
          <w:rFonts w:ascii="Palatino Linotype" w:eastAsia="Palatino Linotype" w:hAnsi="Palatino Linotype" w:cs="Palatino Linotype"/>
          <w:b/>
        </w:rPr>
        <w:t>III. R E S U E L V E</w:t>
      </w:r>
    </w:p>
    <w:p w14:paraId="4140F5C4" w14:textId="6F59D040" w:rsidR="003F0FCF" w:rsidRPr="001519A7" w:rsidRDefault="00CF0967">
      <w:pPr>
        <w:spacing w:before="16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b/>
        </w:rPr>
        <w:t xml:space="preserve">Primero. </w:t>
      </w:r>
      <w:r w:rsidRPr="001519A7">
        <w:rPr>
          <w:rFonts w:ascii="Palatino Linotype" w:eastAsia="Palatino Linotype" w:hAnsi="Palatino Linotype" w:cs="Palatino Linotype"/>
        </w:rPr>
        <w:t>Se</w:t>
      </w:r>
      <w:r w:rsidRPr="001519A7">
        <w:rPr>
          <w:rFonts w:ascii="Palatino Linotype" w:eastAsia="Palatino Linotype" w:hAnsi="Palatino Linotype" w:cs="Palatino Linotype"/>
          <w:b/>
        </w:rPr>
        <w:t xml:space="preserve"> Sobresee </w:t>
      </w:r>
      <w:r w:rsidRPr="001519A7">
        <w:rPr>
          <w:rFonts w:ascii="Palatino Linotype" w:eastAsia="Palatino Linotype" w:hAnsi="Palatino Linotype" w:cs="Palatino Linotype"/>
        </w:rPr>
        <w:t xml:space="preserve">el recurso de revisión número </w:t>
      </w:r>
      <w:r w:rsidR="006C303F" w:rsidRPr="001519A7">
        <w:rPr>
          <w:rFonts w:ascii="Palatino Linotype" w:eastAsia="Palatino Linotype" w:hAnsi="Palatino Linotype" w:cs="Palatino Linotype"/>
          <w:b/>
        </w:rPr>
        <w:t>02164</w:t>
      </w:r>
      <w:r w:rsidRPr="001519A7">
        <w:rPr>
          <w:rFonts w:ascii="Palatino Linotype" w:eastAsia="Palatino Linotype" w:hAnsi="Palatino Linotype" w:cs="Palatino Linotype"/>
          <w:b/>
        </w:rPr>
        <w:t xml:space="preserve">/INFOEM/IP/RR/2025, </w:t>
      </w:r>
      <w:r w:rsidRPr="001519A7">
        <w:rPr>
          <w:rFonts w:ascii="Palatino Linotype" w:eastAsia="Palatino Linotype" w:hAnsi="Palatino Linotype" w:cs="Palatino Linotype"/>
        </w:rPr>
        <w:t>por actualizarse la causal de improcedencia prevista en la fracción IV del artículo 192</w:t>
      </w:r>
      <w:r w:rsidR="006C303F" w:rsidRPr="001519A7">
        <w:rPr>
          <w:rFonts w:ascii="Palatino Linotype" w:eastAsia="Palatino Linotype" w:hAnsi="Palatino Linotype" w:cs="Palatino Linotype"/>
        </w:rPr>
        <w:t xml:space="preserve">, en relación con la fracción IV </w:t>
      </w:r>
      <w:r w:rsidRPr="001519A7">
        <w:rPr>
          <w:rFonts w:ascii="Palatino Linotype" w:eastAsia="Palatino Linotype" w:hAnsi="Palatino Linotype" w:cs="Palatino Linotype"/>
        </w:rPr>
        <w:t xml:space="preserve">del artículo 191, ambos de la Ley de Transparencia vigente en la entidad, en términos del Considerando </w:t>
      </w:r>
      <w:r w:rsidR="006C303F" w:rsidRPr="001519A7">
        <w:rPr>
          <w:rFonts w:ascii="Palatino Linotype" w:eastAsia="Palatino Linotype" w:hAnsi="Palatino Linotype" w:cs="Palatino Linotype"/>
          <w:b/>
        </w:rPr>
        <w:t>Tercero</w:t>
      </w:r>
      <w:r w:rsidR="006C303F" w:rsidRPr="001519A7">
        <w:rPr>
          <w:rFonts w:ascii="Palatino Linotype" w:eastAsia="Palatino Linotype" w:hAnsi="Palatino Linotype" w:cs="Palatino Linotype"/>
        </w:rPr>
        <w:t xml:space="preserve"> </w:t>
      </w:r>
      <w:r w:rsidRPr="001519A7">
        <w:rPr>
          <w:rFonts w:ascii="Palatino Linotype" w:eastAsia="Palatino Linotype" w:hAnsi="Palatino Linotype" w:cs="Palatino Linotype"/>
        </w:rPr>
        <w:t>de la presente resolución.</w:t>
      </w:r>
    </w:p>
    <w:p w14:paraId="74212B81" w14:textId="77777777" w:rsidR="003F0FCF" w:rsidRPr="001519A7" w:rsidRDefault="00CF0967">
      <w:pPr>
        <w:spacing w:before="240" w:after="240" w:line="360" w:lineRule="auto"/>
        <w:jc w:val="both"/>
        <w:rPr>
          <w:rFonts w:ascii="Palatino Linotype" w:eastAsia="Palatino Linotype" w:hAnsi="Palatino Linotype" w:cs="Palatino Linotype"/>
        </w:rPr>
      </w:pPr>
      <w:r w:rsidRPr="001519A7">
        <w:rPr>
          <w:rFonts w:ascii="Palatino Linotype" w:eastAsia="Palatino Linotype" w:hAnsi="Palatino Linotype" w:cs="Palatino Linotype"/>
          <w:b/>
        </w:rPr>
        <w:t xml:space="preserve">Segundo. Notifíquese, </w:t>
      </w:r>
      <w:r w:rsidRPr="001519A7">
        <w:rPr>
          <w:rFonts w:ascii="Palatino Linotype" w:eastAsia="Palatino Linotype" w:hAnsi="Palatino Linotype" w:cs="Palatino Linotype"/>
        </w:rPr>
        <w:t>vía</w:t>
      </w:r>
      <w:r w:rsidRPr="001519A7">
        <w:rPr>
          <w:rFonts w:ascii="Palatino Linotype" w:eastAsia="Palatino Linotype" w:hAnsi="Palatino Linotype" w:cs="Palatino Linotype"/>
          <w:b/>
        </w:rPr>
        <w:t xml:space="preserve"> SAIMEX</w:t>
      </w:r>
      <w:r w:rsidRPr="001519A7">
        <w:rPr>
          <w:rFonts w:ascii="Palatino Linotype" w:eastAsia="Palatino Linotype" w:hAnsi="Palatino Linotype" w:cs="Palatino Linotype"/>
          <w:b/>
          <w:i/>
        </w:rPr>
        <w:t xml:space="preserve">, </w:t>
      </w:r>
      <w:r w:rsidRPr="001519A7">
        <w:rPr>
          <w:rFonts w:ascii="Palatino Linotype" w:eastAsia="Palatino Linotype" w:hAnsi="Palatino Linotype" w:cs="Palatino Linotype"/>
        </w:rPr>
        <w:t xml:space="preserve">al Titular de la Unidad de Transparencia del </w:t>
      </w:r>
      <w:r w:rsidRPr="001519A7">
        <w:rPr>
          <w:rFonts w:ascii="Palatino Linotype" w:eastAsia="Palatino Linotype" w:hAnsi="Palatino Linotype" w:cs="Palatino Linotype"/>
          <w:b/>
        </w:rPr>
        <w:t>Sujeto Obligado</w:t>
      </w:r>
      <w:r w:rsidRPr="001519A7">
        <w:rPr>
          <w:rFonts w:ascii="Palatino Linotype" w:eastAsia="Palatino Linotype" w:hAnsi="Palatino Linotype" w:cs="Palatino Linotype"/>
        </w:rPr>
        <w:t xml:space="preserve"> la presente resolución, para su conocimiento, lo anterior en términos del artículo 189 de la Ley de Transparencia y Acceso a la Información Pública del Estado de México y Municipios. </w:t>
      </w:r>
    </w:p>
    <w:p w14:paraId="378EE2C2" w14:textId="77777777" w:rsidR="003F0FCF" w:rsidRPr="001519A7" w:rsidRDefault="00CF0967">
      <w:pPr>
        <w:spacing w:before="240" w:after="240" w:line="360" w:lineRule="auto"/>
        <w:jc w:val="both"/>
        <w:rPr>
          <w:rFonts w:ascii="Palatino Linotype" w:eastAsia="Palatino Linotype" w:hAnsi="Palatino Linotype" w:cs="Palatino Linotype"/>
        </w:rPr>
      </w:pPr>
      <w:bookmarkStart w:id="3" w:name="_heading=h.26in1rg" w:colFirst="0" w:colLast="0"/>
      <w:bookmarkEnd w:id="3"/>
      <w:r w:rsidRPr="001519A7">
        <w:rPr>
          <w:rFonts w:ascii="Palatino Linotype" w:eastAsia="Palatino Linotype" w:hAnsi="Palatino Linotype" w:cs="Palatino Linotype"/>
          <w:b/>
        </w:rPr>
        <w:lastRenderedPageBreak/>
        <w:t xml:space="preserve">Tercero. Notifíquese, </w:t>
      </w:r>
      <w:r w:rsidRPr="001519A7">
        <w:rPr>
          <w:rFonts w:ascii="Palatino Linotype" w:eastAsia="Palatino Linotype" w:hAnsi="Palatino Linotype" w:cs="Palatino Linotype"/>
        </w:rPr>
        <w:t>vía</w:t>
      </w:r>
      <w:r w:rsidRPr="001519A7">
        <w:rPr>
          <w:rFonts w:ascii="Palatino Linotype" w:eastAsia="Palatino Linotype" w:hAnsi="Palatino Linotype" w:cs="Palatino Linotype"/>
          <w:b/>
        </w:rPr>
        <w:t xml:space="preserve"> SAIMEX</w:t>
      </w:r>
      <w:r w:rsidRPr="001519A7">
        <w:rPr>
          <w:rFonts w:ascii="Palatino Linotype" w:eastAsia="Palatino Linotype" w:hAnsi="Palatino Linotype" w:cs="Palatino Linotype"/>
        </w:rPr>
        <w:t xml:space="preserve">, la presente resolución al </w:t>
      </w:r>
      <w:r w:rsidRPr="001519A7">
        <w:rPr>
          <w:rFonts w:ascii="Palatino Linotype" w:eastAsia="Palatino Linotype" w:hAnsi="Palatino Linotype" w:cs="Palatino Linotype"/>
          <w:b/>
        </w:rPr>
        <w:t>Recurrente</w:t>
      </w:r>
      <w:r w:rsidRPr="001519A7">
        <w:rPr>
          <w:rFonts w:ascii="Palatino Linotype" w:eastAsia="Palatino Linotype" w:hAnsi="Palatino Linotype" w:cs="Palatino Linotype"/>
        </w:rPr>
        <w:t>,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1B8AB1FF" w14:textId="77777777" w:rsidR="001519A7" w:rsidRDefault="00CF0967">
      <w:pPr>
        <w:spacing w:after="0" w:line="360" w:lineRule="auto"/>
        <w:ind w:right="49"/>
        <w:jc w:val="both"/>
        <w:rPr>
          <w:rFonts w:ascii="Palatino Linotype" w:eastAsia="Palatino Linotype" w:hAnsi="Palatino Linotype" w:cs="Palatino Linotype"/>
        </w:rPr>
      </w:pPr>
      <w:r w:rsidRPr="001519A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00AC5C8E" w:rsidRPr="001519A7">
        <w:rPr>
          <w:rFonts w:ascii="Palatino Linotype" w:eastAsia="Palatino Linotype" w:hAnsi="Palatino Linotype" w:cs="Palatino Linotype"/>
        </w:rPr>
        <w:t xml:space="preserve">LA DÉCIMA QUINTA </w:t>
      </w:r>
      <w:r w:rsidRPr="001519A7">
        <w:rPr>
          <w:rFonts w:ascii="Palatino Linotype" w:eastAsia="Palatino Linotype" w:hAnsi="Palatino Linotype" w:cs="Palatino Linotype"/>
        </w:rPr>
        <w:t xml:space="preserve">SESIÓN ORDINARIA CELEBRADA EL </w:t>
      </w:r>
      <w:r w:rsidR="00AC5C8E" w:rsidRPr="001519A7">
        <w:rPr>
          <w:rFonts w:ascii="Palatino Linotype" w:eastAsia="Palatino Linotype" w:hAnsi="Palatino Linotype" w:cs="Palatino Linotype"/>
        </w:rPr>
        <w:t xml:space="preserve">TREINTA DE ABRIL </w:t>
      </w:r>
      <w:r w:rsidRPr="001519A7">
        <w:rPr>
          <w:rFonts w:ascii="Palatino Linotype" w:eastAsia="Palatino Linotype" w:hAnsi="Palatino Linotype" w:cs="Palatino Linotype"/>
        </w:rPr>
        <w:t>DE DOS MIL VEINTICINCO, ANTE EL SECRETARIO TÉCNICO DEL PLENO ALEXIS TAPIA RAMÍREZ.</w:t>
      </w:r>
    </w:p>
    <w:p w14:paraId="1FEC590D" w14:textId="77777777" w:rsidR="001519A7" w:rsidRDefault="001519A7">
      <w:pPr>
        <w:spacing w:after="0" w:line="360" w:lineRule="auto"/>
        <w:ind w:right="49"/>
        <w:jc w:val="both"/>
        <w:rPr>
          <w:rFonts w:ascii="Palatino Linotype" w:eastAsia="Palatino Linotype" w:hAnsi="Palatino Linotype" w:cs="Palatino Linotype"/>
        </w:rPr>
      </w:pPr>
    </w:p>
    <w:p w14:paraId="7F9DFFB8" w14:textId="32DB3E28" w:rsidR="003F0FCF" w:rsidRPr="00DC7701" w:rsidRDefault="00CF0967">
      <w:pPr>
        <w:spacing w:after="0" w:line="360" w:lineRule="auto"/>
        <w:ind w:right="49"/>
        <w:jc w:val="both"/>
        <w:rPr>
          <w:rFonts w:ascii="Palatino Linotype" w:eastAsia="Palatino Linotype" w:hAnsi="Palatino Linotype" w:cs="Palatino Linotype"/>
        </w:rPr>
        <w:sectPr w:rsidR="003F0FCF" w:rsidRPr="00DC7701">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pPr>
      <w:r w:rsidRPr="00DC7701">
        <w:rPr>
          <w:rFonts w:ascii="Palatino Linotype" w:eastAsia="Palatino Linotype" w:hAnsi="Palatino Linotype" w:cs="Palatino Linotype"/>
        </w:rPr>
        <w:t xml:space="preserve"> </w:t>
      </w:r>
    </w:p>
    <w:p w14:paraId="6B682E7A" w14:textId="77777777" w:rsidR="003F0FCF" w:rsidRPr="00DC7701" w:rsidRDefault="003F0FCF">
      <w:pPr>
        <w:spacing w:after="0" w:line="360" w:lineRule="auto"/>
        <w:ind w:right="49"/>
        <w:jc w:val="both"/>
        <w:rPr>
          <w:rFonts w:ascii="Palatino Linotype" w:eastAsia="Palatino Linotype" w:hAnsi="Palatino Linotype" w:cs="Palatino Linotype"/>
        </w:rPr>
      </w:pPr>
    </w:p>
    <w:p w14:paraId="16CBE93F" w14:textId="77777777" w:rsidR="003F0FCF" w:rsidRPr="00DC7701" w:rsidRDefault="003F0FCF">
      <w:pPr>
        <w:spacing w:after="0" w:line="360" w:lineRule="auto"/>
        <w:ind w:right="49"/>
        <w:jc w:val="both"/>
        <w:rPr>
          <w:rFonts w:ascii="Palatino Linotype" w:eastAsia="Palatino Linotype" w:hAnsi="Palatino Linotype" w:cs="Palatino Linotype"/>
        </w:rPr>
      </w:pPr>
    </w:p>
    <w:sectPr w:rsidR="003F0FCF" w:rsidRPr="00DC770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479D7" w14:textId="77777777" w:rsidR="00EB4F02" w:rsidRDefault="00EB4F02">
      <w:pPr>
        <w:spacing w:after="0" w:line="240" w:lineRule="auto"/>
      </w:pPr>
      <w:r>
        <w:separator/>
      </w:r>
    </w:p>
  </w:endnote>
  <w:endnote w:type="continuationSeparator" w:id="0">
    <w:p w14:paraId="1703046C" w14:textId="77777777" w:rsidR="00EB4F02" w:rsidRDefault="00EB4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A13E119F-4C0A-4C76-9DA7-34B61D212E7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D2EC59F-3220-4166-9B0E-5C72C708BA4E}"/>
    <w:embedBold r:id="rId3" w:fontKey="{BC54AD4C-B940-4EC2-814E-C7396D380BBB}"/>
  </w:font>
  <w:font w:name="Georgia">
    <w:panose1 w:val="02040502050405020303"/>
    <w:charset w:val="00"/>
    <w:family w:val="roman"/>
    <w:pitch w:val="variable"/>
    <w:sig w:usb0="00000287" w:usb1="00000000" w:usb2="00000000" w:usb3="00000000" w:csb0="0000009F" w:csb1="00000000"/>
    <w:embedRegular r:id="rId4" w:fontKey="{3DA37AAF-5B19-44C5-8420-7919385D6EB0}"/>
    <w:embedItalic r:id="rId5" w:fontKey="{E2FFEFC7-CBDE-4CF8-B2F6-4F7CA2FAEF31}"/>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6" w:fontKey="{5DEF6BAD-B4BD-4DDD-B9E1-A6E08C397341}"/>
    <w:embedBold r:id="rId7" w:fontKey="{AA35DDF2-0A05-4CAB-9F35-71E62D4EBAD4}"/>
    <w:embedItalic r:id="rId8" w:fontKey="{81E1077E-918C-49FE-BC2F-27CF73BF98B1}"/>
    <w:embedBoldItalic r:id="rId9" w:fontKey="{9C037D24-6683-4EBC-A65E-00D6D16DE676}"/>
  </w:font>
  <w:font w:name="Calibri Light">
    <w:panose1 w:val="020F0302020204030204"/>
    <w:charset w:val="00"/>
    <w:family w:val="swiss"/>
    <w:pitch w:val="variable"/>
    <w:sig w:usb0="E4002EFF" w:usb1="C200247B" w:usb2="00000009" w:usb3="00000000" w:csb0="000001FF" w:csb1="00000000"/>
    <w:embedRegular r:id="rId10" w:fontKey="{0FB2F8F8-2C3C-4356-A217-1003BB8303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19336" w14:textId="77777777" w:rsidR="00F42833" w:rsidRDefault="00F4283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F478C">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F478C">
      <w:rPr>
        <w:b/>
        <w:noProof/>
        <w:color w:val="000000"/>
        <w:sz w:val="24"/>
        <w:szCs w:val="24"/>
      </w:rPr>
      <w:t>22</w:t>
    </w:r>
    <w:r>
      <w:rPr>
        <w:b/>
        <w:color w:val="000000"/>
        <w:sz w:val="24"/>
        <w:szCs w:val="24"/>
      </w:rPr>
      <w:fldChar w:fldCharType="end"/>
    </w:r>
  </w:p>
  <w:p w14:paraId="0BF95946" w14:textId="77777777" w:rsidR="00F42833" w:rsidRDefault="00F4283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52D8" w14:textId="77777777" w:rsidR="00F42833" w:rsidRDefault="00F4283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t>1</w:t>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F478C">
      <w:rPr>
        <w:b/>
        <w:noProof/>
        <w:color w:val="000000"/>
        <w:sz w:val="24"/>
        <w:szCs w:val="24"/>
      </w:rPr>
      <w:t>22</w:t>
    </w:r>
    <w:r>
      <w:rPr>
        <w:b/>
        <w:color w:val="000000"/>
        <w:sz w:val="24"/>
        <w:szCs w:val="24"/>
      </w:rPr>
      <w:fldChar w:fldCharType="end"/>
    </w:r>
  </w:p>
  <w:p w14:paraId="18C90083" w14:textId="77777777" w:rsidR="00F42833" w:rsidRDefault="00F4283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4047" w14:textId="77A80233" w:rsidR="00F42833" w:rsidRDefault="00F4283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t>15</w:t>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F478C">
      <w:rPr>
        <w:b/>
        <w:noProof/>
        <w:color w:val="000000"/>
        <w:sz w:val="24"/>
        <w:szCs w:val="24"/>
      </w:rPr>
      <w:t>22</w:t>
    </w:r>
    <w:r>
      <w:rPr>
        <w:b/>
        <w:color w:val="000000"/>
        <w:sz w:val="24"/>
        <w:szCs w:val="24"/>
      </w:rPr>
      <w:fldChar w:fldCharType="end"/>
    </w:r>
  </w:p>
  <w:p w14:paraId="09B9BE89" w14:textId="77777777" w:rsidR="00F42833" w:rsidRDefault="00F4283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26871" w14:textId="77777777" w:rsidR="00EB4F02" w:rsidRDefault="00EB4F02">
      <w:pPr>
        <w:spacing w:after="0" w:line="240" w:lineRule="auto"/>
      </w:pPr>
      <w:r>
        <w:separator/>
      </w:r>
    </w:p>
  </w:footnote>
  <w:footnote w:type="continuationSeparator" w:id="0">
    <w:p w14:paraId="5E8F87A4" w14:textId="77777777" w:rsidR="00EB4F02" w:rsidRDefault="00EB4F02">
      <w:pPr>
        <w:spacing w:after="0" w:line="240" w:lineRule="auto"/>
      </w:pPr>
      <w:r>
        <w:continuationSeparator/>
      </w:r>
    </w:p>
  </w:footnote>
  <w:footnote w:id="1">
    <w:p w14:paraId="1447DA50" w14:textId="77777777" w:rsidR="00F42833" w:rsidRDefault="00F42833" w:rsidP="00CC694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38EF546" w14:textId="77777777" w:rsidR="00F42833" w:rsidRDefault="00F42833" w:rsidP="00CC694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3E643979" w14:textId="77777777" w:rsidR="00F42833" w:rsidRDefault="00F42833" w:rsidP="00CC6949">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25FDB5E5" w14:textId="77777777" w:rsidR="00F42833" w:rsidRDefault="00F42833" w:rsidP="00CC694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45BD" w14:textId="77777777" w:rsidR="00F42833" w:rsidRDefault="00F42833">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2F0E4233" wp14:editId="510E6662">
          <wp:simplePos x="0" y="0"/>
          <wp:positionH relativeFrom="column">
            <wp:posOffset>-727074</wp:posOffset>
          </wp:positionH>
          <wp:positionV relativeFrom="paragraph">
            <wp:posOffset>-335914</wp:posOffset>
          </wp:positionV>
          <wp:extent cx="7809876" cy="10165823"/>
          <wp:effectExtent l="0" t="0" r="0" b="0"/>
          <wp:wrapNone/>
          <wp:docPr id="19409627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
      <w:tblW w:w="5603" w:type="dxa"/>
      <w:tblInd w:w="3611" w:type="dxa"/>
      <w:tblLayout w:type="fixed"/>
      <w:tblLook w:val="0400" w:firstRow="0" w:lastRow="0" w:firstColumn="0" w:lastColumn="0" w:noHBand="0" w:noVBand="1"/>
    </w:tblPr>
    <w:tblGrid>
      <w:gridCol w:w="2551"/>
      <w:gridCol w:w="3052"/>
    </w:tblGrid>
    <w:tr w:rsidR="00F42833" w14:paraId="316AE21C" w14:textId="77777777">
      <w:tc>
        <w:tcPr>
          <w:tcW w:w="2551" w:type="dxa"/>
          <w:vAlign w:val="center"/>
        </w:tcPr>
        <w:p w14:paraId="3F641F87" w14:textId="77777777" w:rsidR="00F42833" w:rsidRDefault="00F4283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F1A5CE6" w14:textId="2D669308" w:rsidR="00F42833" w:rsidRDefault="00F4283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02164/INFOEM/IP/RR/2025</w:t>
          </w:r>
        </w:p>
      </w:tc>
    </w:tr>
    <w:tr w:rsidR="00F42833" w14:paraId="74F51C2A" w14:textId="77777777">
      <w:trPr>
        <w:trHeight w:val="217"/>
      </w:trPr>
      <w:tc>
        <w:tcPr>
          <w:tcW w:w="2551" w:type="dxa"/>
          <w:vAlign w:val="center"/>
        </w:tcPr>
        <w:p w14:paraId="6C711E11" w14:textId="77777777" w:rsidR="00F42833" w:rsidRDefault="00F4283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A9B6078" w14:textId="77777777" w:rsidR="00F42833" w:rsidRDefault="00F4283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5D0C3D2" w14:textId="3707D9FF" w:rsidR="00F42833" w:rsidRDefault="00F42833">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sidRPr="00887005">
            <w:rPr>
              <w:rFonts w:ascii="Palatino Linotype" w:eastAsia="Palatino Linotype" w:hAnsi="Palatino Linotype" w:cs="Palatino Linotype"/>
              <w:b/>
              <w:color w:val="000000"/>
            </w:rPr>
            <w:t>Instituto de Seguridad Social del Estado de México y Municipios</w:t>
          </w:r>
        </w:p>
      </w:tc>
    </w:tr>
    <w:tr w:rsidR="00F42833" w14:paraId="5EBC7E1C" w14:textId="77777777">
      <w:tc>
        <w:tcPr>
          <w:tcW w:w="2551" w:type="dxa"/>
          <w:vAlign w:val="center"/>
        </w:tcPr>
        <w:p w14:paraId="7A465F08" w14:textId="77777777" w:rsidR="00F42833" w:rsidRDefault="00F4283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8B8A5C5" w14:textId="77777777" w:rsidR="00F42833" w:rsidRDefault="00F4283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03EE8A5" w14:textId="77777777" w:rsidR="00F42833" w:rsidRDefault="00F4283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0D59" w14:textId="77777777" w:rsidR="00F42833" w:rsidRDefault="00F42833">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307A9EDC" wp14:editId="6B2D2EEB">
          <wp:simplePos x="0" y="0"/>
          <wp:positionH relativeFrom="column">
            <wp:posOffset>-725804</wp:posOffset>
          </wp:positionH>
          <wp:positionV relativeFrom="paragraph">
            <wp:posOffset>-29844</wp:posOffset>
          </wp:positionV>
          <wp:extent cx="7809865" cy="10165715"/>
          <wp:effectExtent l="0" t="0" r="0" b="0"/>
          <wp:wrapNone/>
          <wp:docPr id="19409627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F42833" w14:paraId="358A8C51" w14:textId="77777777">
      <w:tc>
        <w:tcPr>
          <w:tcW w:w="2551" w:type="dxa"/>
          <w:vAlign w:val="center"/>
        </w:tcPr>
        <w:p w14:paraId="6E19DE61" w14:textId="77777777" w:rsidR="00F42833" w:rsidRDefault="00F4283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1752147" w14:textId="5093334F" w:rsidR="00F42833" w:rsidRDefault="00F42833" w:rsidP="0088700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02164/INFOEM/IP/RR/2025</w:t>
          </w:r>
        </w:p>
      </w:tc>
    </w:tr>
    <w:tr w:rsidR="00F42833" w14:paraId="35D68A82" w14:textId="77777777">
      <w:tc>
        <w:tcPr>
          <w:tcW w:w="2551" w:type="dxa"/>
          <w:vAlign w:val="center"/>
        </w:tcPr>
        <w:p w14:paraId="1F35CC14" w14:textId="77777777" w:rsidR="00F42833" w:rsidRDefault="00F4283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6DE2EE22" w14:textId="3A242B40" w:rsidR="00F42833" w:rsidRDefault="00F4283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F42833" w14:paraId="6DF8CBE8" w14:textId="77777777">
      <w:trPr>
        <w:trHeight w:val="152"/>
      </w:trPr>
      <w:tc>
        <w:tcPr>
          <w:tcW w:w="2551" w:type="dxa"/>
          <w:vAlign w:val="center"/>
        </w:tcPr>
        <w:p w14:paraId="028C7652" w14:textId="77777777" w:rsidR="00F42833" w:rsidRDefault="00F42833">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61A3DA24" w14:textId="77777777" w:rsidR="00F42833" w:rsidRDefault="00F42833">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65F47351" w14:textId="5E666517" w:rsidR="00F42833" w:rsidRDefault="00F42833">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sidRPr="00887005">
            <w:rPr>
              <w:rFonts w:ascii="Palatino Linotype" w:eastAsia="Palatino Linotype" w:hAnsi="Palatino Linotype" w:cs="Palatino Linotype"/>
              <w:b/>
              <w:color w:val="000000"/>
            </w:rPr>
            <w:t>Instituto de Seguridad Social del Estado de México y Municipios</w:t>
          </w:r>
        </w:p>
      </w:tc>
    </w:tr>
    <w:tr w:rsidR="00F42833" w14:paraId="19D225B0" w14:textId="77777777">
      <w:tc>
        <w:tcPr>
          <w:tcW w:w="2551" w:type="dxa"/>
          <w:vAlign w:val="center"/>
        </w:tcPr>
        <w:p w14:paraId="7CB3692E" w14:textId="77777777" w:rsidR="00F42833" w:rsidRDefault="00F4283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9D70B1E" w14:textId="77777777" w:rsidR="00F42833" w:rsidRDefault="00F4283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DFC95B9" w14:textId="77777777" w:rsidR="00F42833" w:rsidRDefault="00F42833">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C287" w14:textId="77777777" w:rsidR="00F42833" w:rsidRDefault="00F42833">
    <w:pPr>
      <w:widowControl w:val="0"/>
      <w:pBdr>
        <w:top w:val="nil"/>
        <w:left w:val="nil"/>
        <w:bottom w:val="nil"/>
        <w:right w:val="nil"/>
        <w:between w:val="nil"/>
      </w:pBdr>
      <w:spacing w:after="0"/>
      <w:rPr>
        <w:rFonts w:ascii="Palatino Linotype" w:eastAsia="Palatino Linotype" w:hAnsi="Palatino Linotype" w:cs="Palatino Linotype"/>
        <w:sz w:val="24"/>
        <w:szCs w:val="24"/>
      </w:rPr>
    </w:pPr>
  </w:p>
  <w:p w14:paraId="27DD7A5A" w14:textId="77777777" w:rsidR="00F42833" w:rsidRDefault="00F42833">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6337"/>
    <w:multiLevelType w:val="multilevel"/>
    <w:tmpl w:val="05641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11061"/>
    <w:multiLevelType w:val="multilevel"/>
    <w:tmpl w:val="5F1AD9A4"/>
    <w:lvl w:ilvl="0">
      <w:start w:val="4"/>
      <w:numFmt w:val="decimal"/>
      <w:lvlText w:val="%1."/>
      <w:lvlJc w:val="left"/>
      <w:pPr>
        <w:ind w:left="2062"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72029D0"/>
    <w:multiLevelType w:val="hybridMultilevel"/>
    <w:tmpl w:val="FFF622C8"/>
    <w:lvl w:ilvl="0" w:tplc="0F9C213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A51C5D"/>
    <w:multiLevelType w:val="multilevel"/>
    <w:tmpl w:val="91C0E2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0E90B62"/>
    <w:multiLevelType w:val="hybridMultilevel"/>
    <w:tmpl w:val="3B080CE6"/>
    <w:lvl w:ilvl="0" w:tplc="DED8A4F8">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EE7E54"/>
    <w:multiLevelType w:val="multilevel"/>
    <w:tmpl w:val="6AB29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535350"/>
    <w:multiLevelType w:val="multilevel"/>
    <w:tmpl w:val="B31009B4"/>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C97BFC"/>
    <w:multiLevelType w:val="multilevel"/>
    <w:tmpl w:val="98CE8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3"/>
  </w:num>
  <w:num w:numId="4">
    <w:abstractNumId w:val="5"/>
  </w:num>
  <w:num w:numId="5">
    <w:abstractNumId w:val="2"/>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FCF"/>
    <w:rsid w:val="000915B5"/>
    <w:rsid w:val="000B2687"/>
    <w:rsid w:val="000F31CB"/>
    <w:rsid w:val="001152DF"/>
    <w:rsid w:val="00117537"/>
    <w:rsid w:val="0013383D"/>
    <w:rsid w:val="001519A7"/>
    <w:rsid w:val="00172085"/>
    <w:rsid w:val="001B2038"/>
    <w:rsid w:val="002427CE"/>
    <w:rsid w:val="002C186D"/>
    <w:rsid w:val="002F7431"/>
    <w:rsid w:val="0035685B"/>
    <w:rsid w:val="003A69E5"/>
    <w:rsid w:val="003D5E3F"/>
    <w:rsid w:val="003E2D23"/>
    <w:rsid w:val="003F0FCF"/>
    <w:rsid w:val="004368D8"/>
    <w:rsid w:val="004463D5"/>
    <w:rsid w:val="004A23ED"/>
    <w:rsid w:val="004C587C"/>
    <w:rsid w:val="005034E2"/>
    <w:rsid w:val="00506D40"/>
    <w:rsid w:val="00560725"/>
    <w:rsid w:val="005C4029"/>
    <w:rsid w:val="00647F59"/>
    <w:rsid w:val="006C303F"/>
    <w:rsid w:val="006F1608"/>
    <w:rsid w:val="0070104A"/>
    <w:rsid w:val="00715CCC"/>
    <w:rsid w:val="00775257"/>
    <w:rsid w:val="007D0A66"/>
    <w:rsid w:val="00803537"/>
    <w:rsid w:val="00887005"/>
    <w:rsid w:val="008B61CA"/>
    <w:rsid w:val="008E7061"/>
    <w:rsid w:val="00926860"/>
    <w:rsid w:val="00944ACE"/>
    <w:rsid w:val="00972461"/>
    <w:rsid w:val="00986BA8"/>
    <w:rsid w:val="009D4C4A"/>
    <w:rsid w:val="00AC5C8E"/>
    <w:rsid w:val="00AD27F1"/>
    <w:rsid w:val="00B41A09"/>
    <w:rsid w:val="00B716FB"/>
    <w:rsid w:val="00BC045F"/>
    <w:rsid w:val="00C052F1"/>
    <w:rsid w:val="00C9296B"/>
    <w:rsid w:val="00CC6949"/>
    <w:rsid w:val="00CF0967"/>
    <w:rsid w:val="00CF73F4"/>
    <w:rsid w:val="00DB5D95"/>
    <w:rsid w:val="00DC7701"/>
    <w:rsid w:val="00DD576D"/>
    <w:rsid w:val="00DD6A16"/>
    <w:rsid w:val="00E45545"/>
    <w:rsid w:val="00EB4F02"/>
    <w:rsid w:val="00ED4501"/>
    <w:rsid w:val="00F42833"/>
    <w:rsid w:val="00F47C1A"/>
    <w:rsid w:val="00F76C09"/>
    <w:rsid w:val="00FC33CB"/>
    <w:rsid w:val="00FE3CAD"/>
    <w:rsid w:val="00FF47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87CE1"/>
  <w15:docId w15:val="{7FE63810-3A8F-476A-A6A6-584249899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49F"/>
    <w:rPr>
      <w:rFonts w:eastAsia="Times New Roman" w:cs="Times New Roman"/>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1"/>
    <w:tblPr>
      <w:tblStyleRowBandSize w:val="1"/>
      <w:tblStyleColBandSize w:val="1"/>
      <w:tblCellMar>
        <w:top w:w="15" w:type="dxa"/>
        <w:left w:w="115" w:type="dxa"/>
        <w:bottom w:w="15" w:type="dxa"/>
        <w:right w:w="115" w:type="dxa"/>
      </w:tblCellMar>
    </w:tblPr>
  </w:style>
  <w:style w:type="table" w:customStyle="1" w:styleId="1">
    <w:name w:val="1"/>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a">
    <w:basedOn w:val="TableNormal0"/>
    <w:tblPr>
      <w:tblStyleRowBandSize w:val="1"/>
      <w:tblStyleColBandSize w:val="1"/>
      <w:tblCellMar>
        <w:top w:w="15" w:type="dxa"/>
        <w:left w:w="115" w:type="dxa"/>
        <w:bottom w:w="15" w:type="dxa"/>
        <w:right w:w="115" w:type="dxa"/>
      </w:tblCellMar>
    </w:tblPr>
  </w:style>
  <w:style w:type="table" w:customStyle="1" w:styleId="a0">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t0iJ5J3tLPPz1nCrgqazIhELIw==">CgMxLjAyCWguMzBqMHpsbDIIaC5sbnhiejkyCWguMjZpbjFyZzgAciExaXpubU1MbXN3anNGeEQzQjBibzVBbV9UMGlOclVDbkQ=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5966</Words>
  <Characters>32818</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2025-05-06T17:29:00Z</cp:lastPrinted>
  <dcterms:created xsi:type="dcterms:W3CDTF">2025-05-08T19:49:00Z</dcterms:created>
  <dcterms:modified xsi:type="dcterms:W3CDTF">2025-05-08T19:49:00Z</dcterms:modified>
</cp:coreProperties>
</file>