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778" w:rsidRPr="00185A76" w:rsidRDefault="00ED0958">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185A76">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veintidós de octubre de dos mil veinticinco. </w:t>
      </w:r>
    </w:p>
    <w:p w:rsidR="00245778" w:rsidRPr="00185A76" w:rsidRDefault="00245778">
      <w:pPr>
        <w:spacing w:line="360" w:lineRule="auto"/>
        <w:jc w:val="both"/>
        <w:rPr>
          <w:rFonts w:ascii="Palatino Linotype" w:eastAsia="Palatino Linotype" w:hAnsi="Palatino Linotype" w:cs="Palatino Linotype"/>
          <w:b/>
          <w:sz w:val="22"/>
          <w:szCs w:val="22"/>
        </w:rPr>
      </w:pPr>
    </w:p>
    <w:p w:rsidR="00245778" w:rsidRPr="00185A76" w:rsidRDefault="00ED0958">
      <w:pPr>
        <w:spacing w:line="360" w:lineRule="auto"/>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b/>
          <w:sz w:val="22"/>
          <w:szCs w:val="22"/>
        </w:rPr>
        <w:t xml:space="preserve">Visto </w:t>
      </w:r>
      <w:r w:rsidRPr="00185A76">
        <w:rPr>
          <w:rFonts w:ascii="Palatino Linotype" w:eastAsia="Palatino Linotype" w:hAnsi="Palatino Linotype" w:cs="Palatino Linotype"/>
          <w:sz w:val="22"/>
          <w:szCs w:val="22"/>
        </w:rPr>
        <w:t xml:space="preserve">el expediente relativo al recurso de revisión </w:t>
      </w:r>
      <w:r w:rsidRPr="00185A76">
        <w:rPr>
          <w:rFonts w:ascii="Palatino Linotype" w:eastAsia="Palatino Linotype" w:hAnsi="Palatino Linotype" w:cs="Palatino Linotype"/>
          <w:b/>
          <w:sz w:val="22"/>
          <w:szCs w:val="22"/>
        </w:rPr>
        <w:t>11329/INFOEM/IP/RR/2025</w:t>
      </w:r>
      <w:r w:rsidRPr="00185A76">
        <w:rPr>
          <w:rFonts w:ascii="Palatino Linotype" w:eastAsia="Palatino Linotype" w:hAnsi="Palatino Linotype" w:cs="Palatino Linotype"/>
          <w:sz w:val="22"/>
          <w:szCs w:val="22"/>
        </w:rPr>
        <w:t xml:space="preserve">, </w:t>
      </w:r>
      <w:r w:rsidRPr="00185A76">
        <w:rPr>
          <w:rFonts w:ascii="Palatino Linotype" w:eastAsia="Palatino Linotype" w:hAnsi="Palatino Linotype" w:cs="Palatino Linotype"/>
        </w:rPr>
        <w:t>interpuesto por</w:t>
      </w:r>
      <w:r w:rsidRPr="00185A76">
        <w:rPr>
          <w:rFonts w:ascii="Palatino Linotype" w:eastAsia="Palatino Linotype" w:hAnsi="Palatino Linotype" w:cs="Palatino Linotype"/>
          <w:b/>
        </w:rPr>
        <w:t xml:space="preserve"> </w:t>
      </w:r>
      <w:r w:rsidR="007E49A6" w:rsidRPr="007E49A6">
        <w:rPr>
          <w:rFonts w:ascii="Palatino Linotype" w:eastAsia="Palatino Linotype" w:hAnsi="Palatino Linotype" w:cs="Palatino Linotype"/>
          <w:b/>
        </w:rPr>
        <w:t>XXXX XXXXXX XX XXXX</w:t>
      </w:r>
      <w:r w:rsidRPr="007E49A6">
        <w:rPr>
          <w:rFonts w:ascii="Palatino Linotype" w:eastAsia="Palatino Linotype" w:hAnsi="Palatino Linotype" w:cs="Palatino Linotype"/>
          <w:b/>
        </w:rPr>
        <w:t>,</w:t>
      </w:r>
      <w:bookmarkStart w:id="1" w:name="_GoBack"/>
      <w:bookmarkEnd w:id="1"/>
      <w:r w:rsidRPr="00185A76">
        <w:rPr>
          <w:rFonts w:ascii="Palatino Linotype" w:eastAsia="Palatino Linotype" w:hAnsi="Palatino Linotype" w:cs="Palatino Linotype"/>
        </w:rPr>
        <w:t xml:space="preserve"> en lo sucesivo la parte </w:t>
      </w:r>
      <w:r w:rsidRPr="00185A76">
        <w:rPr>
          <w:rFonts w:ascii="Palatino Linotype" w:eastAsia="Palatino Linotype" w:hAnsi="Palatino Linotype" w:cs="Palatino Linotype"/>
          <w:b/>
        </w:rPr>
        <w:t>RECURRENTE</w:t>
      </w:r>
      <w:r w:rsidRPr="00185A76">
        <w:rPr>
          <w:rFonts w:ascii="Palatino Linotype" w:eastAsia="Palatino Linotype" w:hAnsi="Palatino Linotype" w:cs="Palatino Linotype"/>
          <w:b/>
          <w:sz w:val="22"/>
          <w:szCs w:val="22"/>
        </w:rPr>
        <w:t xml:space="preserve">, </w:t>
      </w:r>
      <w:r w:rsidRPr="00185A76">
        <w:rPr>
          <w:rFonts w:ascii="Palatino Linotype" w:eastAsia="Palatino Linotype" w:hAnsi="Palatino Linotype" w:cs="Palatino Linotype"/>
          <w:sz w:val="22"/>
          <w:szCs w:val="22"/>
        </w:rPr>
        <w:t>en contra de la falta de respuesta a la solicitud de acceso a la información con número de folio</w:t>
      </w:r>
      <w:r w:rsidRPr="00185A76">
        <w:rPr>
          <w:rFonts w:ascii="Verdana" w:eastAsia="Verdana" w:hAnsi="Verdana" w:cs="Verdana"/>
          <w:b/>
          <w:sz w:val="22"/>
          <w:szCs w:val="22"/>
        </w:rPr>
        <w:t> </w:t>
      </w:r>
      <w:r w:rsidRPr="00185A76">
        <w:rPr>
          <w:rFonts w:ascii="Palatino Linotype" w:eastAsia="Palatino Linotype" w:hAnsi="Palatino Linotype" w:cs="Palatino Linotype"/>
          <w:b/>
        </w:rPr>
        <w:t>00107/DIFIXTAPAL/IP/2025</w:t>
      </w:r>
      <w:r w:rsidRPr="00185A76">
        <w:rPr>
          <w:rFonts w:ascii="Palatino Linotype" w:eastAsia="Palatino Linotype" w:hAnsi="Palatino Linotype" w:cs="Palatino Linotype"/>
          <w:b/>
          <w:sz w:val="22"/>
          <w:szCs w:val="22"/>
        </w:rPr>
        <w:t>,</w:t>
      </w:r>
      <w:r w:rsidRPr="00185A76">
        <w:rPr>
          <w:rFonts w:ascii="Palatino Linotype" w:eastAsia="Palatino Linotype" w:hAnsi="Palatino Linotype" w:cs="Palatino Linotype"/>
          <w:sz w:val="22"/>
          <w:szCs w:val="22"/>
        </w:rPr>
        <w:t xml:space="preserve"> por parte del </w:t>
      </w:r>
      <w:r w:rsidRPr="00185A76">
        <w:rPr>
          <w:rFonts w:ascii="Palatino Linotype" w:eastAsia="Palatino Linotype" w:hAnsi="Palatino Linotype" w:cs="Palatino Linotype"/>
          <w:b/>
          <w:sz w:val="22"/>
          <w:szCs w:val="22"/>
        </w:rPr>
        <w:t>Sistema Municipal Para el Desarrollo Integral de la Familia de Ixtapaluca,</w:t>
      </w:r>
      <w:r w:rsidRPr="00185A76">
        <w:rPr>
          <w:rFonts w:ascii="Palatino Linotype" w:eastAsia="Palatino Linotype" w:hAnsi="Palatino Linotype" w:cs="Palatino Linotype"/>
          <w:sz w:val="22"/>
          <w:szCs w:val="22"/>
        </w:rPr>
        <w:t xml:space="preserve"> en lo sucesivo el </w:t>
      </w:r>
      <w:r w:rsidRPr="00185A76">
        <w:rPr>
          <w:rFonts w:ascii="Palatino Linotype" w:eastAsia="Palatino Linotype" w:hAnsi="Palatino Linotype" w:cs="Palatino Linotype"/>
          <w:b/>
          <w:sz w:val="22"/>
          <w:szCs w:val="22"/>
        </w:rPr>
        <w:t xml:space="preserve">SUJETO OBLIGADO; </w:t>
      </w:r>
      <w:r w:rsidRPr="00185A76">
        <w:rPr>
          <w:rFonts w:ascii="Palatino Linotype" w:eastAsia="Palatino Linotype" w:hAnsi="Palatino Linotype" w:cs="Palatino Linotype"/>
          <w:sz w:val="22"/>
          <w:szCs w:val="22"/>
        </w:rPr>
        <w:t xml:space="preserve">se procede a dictar la presente resolución, con base en lo siguiente. </w:t>
      </w:r>
    </w:p>
    <w:p w:rsidR="00245778" w:rsidRPr="00185A76" w:rsidRDefault="00245778">
      <w:pPr>
        <w:spacing w:line="360" w:lineRule="auto"/>
        <w:jc w:val="both"/>
        <w:rPr>
          <w:rFonts w:ascii="Palatino Linotype" w:eastAsia="Palatino Linotype" w:hAnsi="Palatino Linotype" w:cs="Palatino Linotype"/>
          <w:sz w:val="22"/>
          <w:szCs w:val="22"/>
        </w:rPr>
      </w:pPr>
    </w:p>
    <w:p w:rsidR="00245778" w:rsidRPr="00185A76" w:rsidRDefault="00ED0958">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185A76">
        <w:rPr>
          <w:rFonts w:ascii="Palatino Linotype" w:eastAsia="Palatino Linotype" w:hAnsi="Palatino Linotype" w:cs="Palatino Linotype"/>
          <w:b/>
          <w:sz w:val="22"/>
          <w:szCs w:val="22"/>
        </w:rPr>
        <w:t>A N T E C E D E N T E S:</w:t>
      </w:r>
    </w:p>
    <w:p w:rsidR="00245778" w:rsidRPr="00185A76" w:rsidRDefault="00245778">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rsidR="00245778" w:rsidRPr="00185A76" w:rsidRDefault="00ED0958">
      <w:pPr>
        <w:spacing w:line="360" w:lineRule="auto"/>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b/>
          <w:sz w:val="22"/>
          <w:szCs w:val="22"/>
        </w:rPr>
        <w:t xml:space="preserve">1. Solicitud de acceso a la información. </w:t>
      </w:r>
      <w:r w:rsidRPr="00185A76">
        <w:rPr>
          <w:rFonts w:ascii="Palatino Linotype" w:eastAsia="Palatino Linotype" w:hAnsi="Palatino Linotype" w:cs="Palatino Linotype"/>
          <w:sz w:val="22"/>
          <w:szCs w:val="22"/>
        </w:rPr>
        <w:t xml:space="preserve">Con fecha </w:t>
      </w:r>
      <w:r w:rsidRPr="00185A76">
        <w:rPr>
          <w:rFonts w:ascii="Palatino Linotype" w:eastAsia="Palatino Linotype" w:hAnsi="Palatino Linotype" w:cs="Palatino Linotype"/>
          <w:b/>
          <w:sz w:val="22"/>
          <w:szCs w:val="22"/>
        </w:rPr>
        <w:t>ocho de septiembre de dos mil veinticinco</w:t>
      </w:r>
      <w:r w:rsidRPr="00185A76">
        <w:rPr>
          <w:rFonts w:ascii="Palatino Linotype" w:eastAsia="Palatino Linotype" w:hAnsi="Palatino Linotype" w:cs="Palatino Linotype"/>
          <w:sz w:val="22"/>
          <w:szCs w:val="22"/>
        </w:rPr>
        <w:t xml:space="preserve">, la parte </w:t>
      </w:r>
      <w:r w:rsidRPr="00185A76">
        <w:rPr>
          <w:rFonts w:ascii="Palatino Linotype" w:eastAsia="Palatino Linotype" w:hAnsi="Palatino Linotype" w:cs="Palatino Linotype"/>
          <w:b/>
          <w:sz w:val="22"/>
          <w:szCs w:val="22"/>
        </w:rPr>
        <w:t xml:space="preserve">RECURRENTE </w:t>
      </w:r>
      <w:r w:rsidRPr="00185A76">
        <w:rPr>
          <w:rFonts w:ascii="Palatino Linotype" w:eastAsia="Palatino Linotype" w:hAnsi="Palatino Linotype" w:cs="Palatino Linotype"/>
          <w:sz w:val="22"/>
          <w:szCs w:val="22"/>
        </w:rPr>
        <w:t xml:space="preserve">formuló a través del Sistema de Acceso a la Información Mexiquense, en adelante </w:t>
      </w:r>
      <w:r w:rsidRPr="00185A76">
        <w:rPr>
          <w:rFonts w:ascii="Palatino Linotype" w:eastAsia="Palatino Linotype" w:hAnsi="Palatino Linotype" w:cs="Palatino Linotype"/>
          <w:b/>
          <w:sz w:val="22"/>
          <w:szCs w:val="22"/>
        </w:rPr>
        <w:t>SAIMEX,</w:t>
      </w:r>
      <w:r w:rsidRPr="00185A76">
        <w:rPr>
          <w:rFonts w:ascii="Palatino Linotype" w:eastAsia="Palatino Linotype" w:hAnsi="Palatino Linotype" w:cs="Palatino Linotype"/>
          <w:sz w:val="22"/>
          <w:szCs w:val="22"/>
        </w:rPr>
        <w:t xml:space="preserve"> solicitud de información al </w:t>
      </w:r>
      <w:r w:rsidRPr="00185A76">
        <w:rPr>
          <w:rFonts w:ascii="Palatino Linotype" w:eastAsia="Palatino Linotype" w:hAnsi="Palatino Linotype" w:cs="Palatino Linotype"/>
          <w:b/>
          <w:sz w:val="22"/>
          <w:szCs w:val="22"/>
        </w:rPr>
        <w:t>SUJETO OBLIGADO</w:t>
      </w:r>
      <w:r w:rsidRPr="00185A76">
        <w:rPr>
          <w:rFonts w:ascii="Palatino Linotype" w:eastAsia="Palatino Linotype" w:hAnsi="Palatino Linotype" w:cs="Palatino Linotype"/>
          <w:sz w:val="22"/>
          <w:szCs w:val="22"/>
        </w:rPr>
        <w:t xml:space="preserve"> requiriéndole lo siguiente:</w:t>
      </w:r>
    </w:p>
    <w:p w:rsidR="00245778" w:rsidRPr="00185A76" w:rsidRDefault="00245778">
      <w:pPr>
        <w:spacing w:line="360" w:lineRule="auto"/>
        <w:jc w:val="both"/>
        <w:rPr>
          <w:rFonts w:ascii="Palatino Linotype" w:eastAsia="Palatino Linotype" w:hAnsi="Palatino Linotype" w:cs="Palatino Linotype"/>
          <w:sz w:val="22"/>
          <w:szCs w:val="22"/>
        </w:rPr>
      </w:pPr>
    </w:p>
    <w:p w:rsidR="00245778" w:rsidRPr="00185A76" w:rsidRDefault="00ED0958">
      <w:pPr>
        <w:ind w:left="567" w:right="616"/>
        <w:jc w:val="both"/>
        <w:rPr>
          <w:rFonts w:ascii="Palatino Linotype" w:eastAsia="Palatino Linotype" w:hAnsi="Palatino Linotype" w:cs="Palatino Linotype"/>
          <w:i/>
          <w:sz w:val="22"/>
          <w:szCs w:val="22"/>
        </w:rPr>
      </w:pPr>
      <w:r w:rsidRPr="00185A76">
        <w:rPr>
          <w:rFonts w:ascii="Palatino Linotype" w:eastAsia="Palatino Linotype" w:hAnsi="Palatino Linotype" w:cs="Palatino Linotype"/>
          <w:i/>
          <w:sz w:val="22"/>
          <w:szCs w:val="22"/>
        </w:rPr>
        <w:t>“Requiero se me informe si el presupuesto asignado al DIF Ixtapaluca para el ejercicio 2025 incluye recursos etiquetados para programas de asistencia alimentaria, en su caso, indicar el monto..” (Sic)</w:t>
      </w:r>
    </w:p>
    <w:p w:rsidR="00245778" w:rsidRPr="00185A76" w:rsidRDefault="00245778">
      <w:pPr>
        <w:spacing w:line="360" w:lineRule="auto"/>
        <w:jc w:val="both"/>
        <w:rPr>
          <w:rFonts w:ascii="Palatino Linotype" w:eastAsia="Palatino Linotype" w:hAnsi="Palatino Linotype" w:cs="Palatino Linotype"/>
          <w:b/>
          <w:sz w:val="22"/>
          <w:szCs w:val="22"/>
        </w:rPr>
      </w:pPr>
    </w:p>
    <w:p w:rsidR="00245778" w:rsidRPr="00185A76" w:rsidRDefault="00ED0958">
      <w:pPr>
        <w:spacing w:line="360" w:lineRule="auto"/>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b/>
          <w:sz w:val="22"/>
          <w:szCs w:val="22"/>
        </w:rPr>
        <w:t xml:space="preserve">Modalidad elegida para la entrega de la información: </w:t>
      </w:r>
      <w:r w:rsidRPr="00185A76">
        <w:rPr>
          <w:rFonts w:ascii="Palatino Linotype" w:eastAsia="Palatino Linotype" w:hAnsi="Palatino Linotype" w:cs="Palatino Linotype"/>
          <w:sz w:val="22"/>
          <w:szCs w:val="22"/>
        </w:rPr>
        <w:t>a través del SAIMEX.</w:t>
      </w:r>
    </w:p>
    <w:p w:rsidR="00245778" w:rsidRPr="00185A76" w:rsidRDefault="00245778">
      <w:pPr>
        <w:spacing w:line="360" w:lineRule="auto"/>
        <w:jc w:val="both"/>
        <w:rPr>
          <w:rFonts w:ascii="Palatino Linotype" w:eastAsia="Palatino Linotype" w:hAnsi="Palatino Linotype" w:cs="Palatino Linotype"/>
          <w:sz w:val="22"/>
          <w:szCs w:val="22"/>
        </w:rPr>
      </w:pPr>
    </w:p>
    <w:p w:rsidR="00245778" w:rsidRPr="00185A76" w:rsidRDefault="00ED0958">
      <w:pPr>
        <w:spacing w:line="360" w:lineRule="auto"/>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b/>
          <w:sz w:val="22"/>
          <w:szCs w:val="22"/>
        </w:rPr>
        <w:t xml:space="preserve">2. Respuesta. </w:t>
      </w:r>
      <w:r w:rsidRPr="00185A76">
        <w:rPr>
          <w:rFonts w:ascii="Palatino Linotype" w:eastAsia="Palatino Linotype" w:hAnsi="Palatino Linotype" w:cs="Palatino Linotype"/>
          <w:sz w:val="22"/>
          <w:szCs w:val="22"/>
        </w:rPr>
        <w:t xml:space="preserve">El </w:t>
      </w:r>
      <w:r w:rsidRPr="00185A76">
        <w:rPr>
          <w:rFonts w:ascii="Palatino Linotype" w:eastAsia="Palatino Linotype" w:hAnsi="Palatino Linotype" w:cs="Palatino Linotype"/>
          <w:b/>
          <w:sz w:val="22"/>
          <w:szCs w:val="22"/>
        </w:rPr>
        <w:t xml:space="preserve">SUJETO OBLIGADO </w:t>
      </w:r>
      <w:r w:rsidRPr="00185A76">
        <w:rPr>
          <w:rFonts w:ascii="Palatino Linotype" w:eastAsia="Palatino Linotype" w:hAnsi="Palatino Linotype" w:cs="Palatino Linotype"/>
          <w:sz w:val="22"/>
          <w:szCs w:val="22"/>
        </w:rPr>
        <w:t xml:space="preserve">fue omiso en proporcionar respuesta. </w:t>
      </w:r>
    </w:p>
    <w:p w:rsidR="00245778" w:rsidRPr="00185A76" w:rsidRDefault="00245778">
      <w:pPr>
        <w:spacing w:line="360" w:lineRule="auto"/>
        <w:jc w:val="both"/>
        <w:rPr>
          <w:rFonts w:ascii="Palatino Linotype" w:eastAsia="Palatino Linotype" w:hAnsi="Palatino Linotype" w:cs="Palatino Linotype"/>
          <w:sz w:val="22"/>
          <w:szCs w:val="22"/>
        </w:rPr>
      </w:pPr>
    </w:p>
    <w:p w:rsidR="00245778" w:rsidRPr="00185A76" w:rsidRDefault="00ED0958">
      <w:pPr>
        <w:spacing w:line="360" w:lineRule="auto"/>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b/>
          <w:sz w:val="22"/>
          <w:szCs w:val="22"/>
        </w:rPr>
        <w:lastRenderedPageBreak/>
        <w:t xml:space="preserve">3. Interposición del recurso de revisión. </w:t>
      </w:r>
      <w:r w:rsidRPr="00185A76">
        <w:rPr>
          <w:rFonts w:ascii="Palatino Linotype" w:eastAsia="Palatino Linotype" w:hAnsi="Palatino Linotype" w:cs="Palatino Linotype"/>
          <w:sz w:val="22"/>
          <w:szCs w:val="22"/>
        </w:rPr>
        <w:t xml:space="preserve">Inconforme la parte solicitante con la falta de respuesta del </w:t>
      </w:r>
      <w:r w:rsidRPr="00185A76">
        <w:rPr>
          <w:rFonts w:ascii="Palatino Linotype" w:eastAsia="Palatino Linotype" w:hAnsi="Palatino Linotype" w:cs="Palatino Linotype"/>
          <w:b/>
          <w:sz w:val="22"/>
          <w:szCs w:val="22"/>
        </w:rPr>
        <w:t>SUJETO OBLIGADO</w:t>
      </w:r>
      <w:r w:rsidRPr="00185A76">
        <w:rPr>
          <w:rFonts w:ascii="Palatino Linotype" w:eastAsia="Palatino Linotype" w:hAnsi="Palatino Linotype" w:cs="Palatino Linotype"/>
          <w:sz w:val="22"/>
          <w:szCs w:val="22"/>
        </w:rPr>
        <w:t xml:space="preserve">, interpuso recurso de revisión a través del SAIMEX en fecha </w:t>
      </w:r>
      <w:r w:rsidRPr="00185A76">
        <w:rPr>
          <w:rFonts w:ascii="Palatino Linotype" w:eastAsia="Palatino Linotype" w:hAnsi="Palatino Linotype" w:cs="Palatino Linotype"/>
          <w:b/>
          <w:sz w:val="22"/>
          <w:szCs w:val="22"/>
        </w:rPr>
        <w:t>dos de octubre de dos mil veinticinco</w:t>
      </w:r>
      <w:r w:rsidRPr="00185A76">
        <w:rPr>
          <w:rFonts w:ascii="Palatino Linotype" w:eastAsia="Palatino Linotype" w:hAnsi="Palatino Linotype" w:cs="Palatino Linotype"/>
          <w:sz w:val="22"/>
          <w:szCs w:val="22"/>
        </w:rPr>
        <w:t>, expresando lo siguiente:</w:t>
      </w:r>
    </w:p>
    <w:p w:rsidR="00245778" w:rsidRPr="00185A76" w:rsidRDefault="00245778">
      <w:pPr>
        <w:spacing w:line="360" w:lineRule="auto"/>
        <w:jc w:val="both"/>
        <w:rPr>
          <w:rFonts w:ascii="Palatino Linotype" w:eastAsia="Palatino Linotype" w:hAnsi="Palatino Linotype" w:cs="Palatino Linotype"/>
          <w:sz w:val="22"/>
          <w:szCs w:val="22"/>
        </w:rPr>
      </w:pPr>
    </w:p>
    <w:p w:rsidR="00245778" w:rsidRPr="00185A76" w:rsidRDefault="00ED0958">
      <w:pPr>
        <w:spacing w:line="360" w:lineRule="auto"/>
        <w:ind w:left="567" w:right="616"/>
        <w:jc w:val="both"/>
        <w:rPr>
          <w:rFonts w:ascii="Palatino Linotype" w:eastAsia="Palatino Linotype" w:hAnsi="Palatino Linotype" w:cs="Palatino Linotype"/>
          <w:b/>
          <w:i/>
          <w:sz w:val="22"/>
          <w:szCs w:val="22"/>
        </w:rPr>
      </w:pPr>
      <w:r w:rsidRPr="00185A76">
        <w:rPr>
          <w:rFonts w:ascii="Palatino Linotype" w:eastAsia="Palatino Linotype" w:hAnsi="Palatino Linotype" w:cs="Palatino Linotype"/>
          <w:b/>
          <w:sz w:val="22"/>
          <w:szCs w:val="22"/>
        </w:rPr>
        <w:t xml:space="preserve">a) Acto impugnado. </w:t>
      </w:r>
      <w:r w:rsidRPr="00185A76">
        <w:rPr>
          <w:rFonts w:ascii="Palatino Linotype" w:eastAsia="Palatino Linotype" w:hAnsi="Palatino Linotype" w:cs="Palatino Linotype"/>
          <w:i/>
          <w:sz w:val="22"/>
          <w:szCs w:val="22"/>
        </w:rPr>
        <w:t xml:space="preserve">“Quien comparece en calidad de solicitante anónimo, con fundamento en el artículo 163 de la Ley de Transparencia y Acceso a la Información Pública del Estado de México y Municipios, interpone formalmente RECURSO DE REVISIÓN en contra del Sistema Municipal para el Desarrollo Integral de la Familia de Ixtapaluca (DIF Ixtapaluca), a través de su Unidad de Transparencia, con base en las siguientes consideraciones de hecho y de derecho: I. ANTECEDENTES Con fecha 08 de septiembre de 2025, presenté diversas solicitudes de acceso a la información pública mediante el Sistema de Acceso a la Información Mexiquense (SAIMEX), dirigidas al DIF Ixtapaluca. Las solicitudes fueron admitidas por la plataforma y cuentan con sus respectivos acuses de recepción, lo cual acredita su debida presentación. Al día de hoy, y habiendo transcurrido con exceso los plazos previstos en la Ley, no he recibido respuesta alguna, lo que configura una omisión absoluta y sistemática por parte de la Unidad de Transparencia del DIF Ixtapaluca. Este hecho no es un simple retraso administrativo, sino una conducta reiterada de opacidad institucional que demuestra la falta de interés de dicha Unidad en cumplir con los principios de legalidad, transparencia y rendición de cuentas que justifican su existencia. II. AGRAVIOS El incumplimiento descrito me causa los siguientes agravios: a) Violación a la Ley: El silencio administrativo constituye un incumplimiento del artículo 163 de la Ley de Transparencia, que establece la obligación de dar respuesta a las solicitudes dentro del plazo legal. b) Responsabilidad administrativa: La conducta de la Unidad de Transparencia encuadra en lo previsto por el artículo 122, fracciones I y II, al no atender </w:t>
      </w:r>
      <w:r w:rsidRPr="00185A76">
        <w:rPr>
          <w:rFonts w:ascii="Palatino Linotype" w:eastAsia="Palatino Linotype" w:hAnsi="Palatino Linotype" w:cs="Palatino Linotype"/>
          <w:i/>
          <w:sz w:val="22"/>
          <w:szCs w:val="22"/>
        </w:rPr>
        <w:lastRenderedPageBreak/>
        <w:t>las solicitudes y al actuar con negligencia grave en el desempeño de sus funciones. c) Afectación al derecho humano de acceso a la información: Esta omisión implica una vulneración directa al derecho reconocido en los artículos 6º de la Constitución Política de los Estados Unidos Mexicanos y 12 de la Constitución Política del Estado Libre y Soberano de México, los cuales garantizan el acceso pleno a la información pública gubernamental. d) Patrón de opacidad e inoperancia institucional: El incumplimiento sistemático convierte a la Unidad de Transparencia del DIF Ixtapaluca en un órgano meramente decorativo, que consume recursos sin cumplir su finalidad. La ciudadanía desconoce el destino real de los fondos públicos destinados al área, lo que plantea la sospecha de un uso simulado del presupuesto. e) Burla al principio de máxima publicidad: La ausencia de respuesta constituye una afrenta directa al principio de máxima publicidad previsto en la Ley, generando la percepción de que la Unidad de Transparencia no garantiza derechos, sino que los bloquea. f) Desconfianza ciudadana: Al incumplir sistemáticamente con la Ley, el DIF Ixtapaluca erosiona la confianza de la ciudadanía en las instituciones públicas, promoviendo un entorno de opacidad que impide la fiscalización social. III. PETITORIOS Por lo anteriormente expuesto y fundado, solicito respetuosamente a este H. Instituto: Se admita y tramite el presente recurso de revisión en términos de la Ley. Se declare fundado y se ordene al DIF Ixtapaluca emitir respuestas claras, completas y dentro del marco legal a cada una de las solicitudes de información presentadas mediante SAIMEX. Se determine la responsabilidad administrativa de la persona titular de la Unidad de Transparencia del DIF Ixtapaluca, conforme al artículo 122 de la Ley de Transparencia, y se dé vista al Órgano de Control Interno para los efectos conducentes. Se impongan medidas de apremio ejemplares que garanticen no solo el cumplimiento del presente recurso, sino que inhiban la reincidencia de estas prácticas de omisión. Se ordene la implementación de mecanismos de supervisión permanente sobre la Unidad de Transparencia del DIF Ixtapaluca, a fin de garantizar que cumpla con la función para la cual fue creada. Se realice una revisión exhaustiva del uso del presupuesto asignado a la Unidad de Transparencia, para determinar si los recursos públicos han sido aplicados de manera adecuada o si existe un uso simulado de los mismos. IV. PRUEBAS a) Copias de las solicitudes de información presentadas mediante SAIMEX el día 08 de septiembre de 2025. b) Acuses de recepción generados por la plataforma. c) Constancias de la falta de respuesta dentro del término legal. d) En su caso, copia certificada del historial de solicitudes no atendidas por el DIF Ixtapaluca, como indicio de un patrón de opacidad sistemática. V. CONCLUSIÓN La omisión absoluta por parte de la Unidad de Transparencia del DIF Ixtapaluca constituye una violación directa a la Ley y a los derechos humanos fundamentales de acceso a la información. La conducta descrita revela que esta Unidad se encuentra inoperante, reducida a un órgano que únicamente consume recursos públicos sin cumplir su misión legal ni social. La ausencia de respuestas configura una burla al ciudadano, un desvío en la finalidad del presupuesto asignado y un daño directo al principio democrático de rendición de cuentas. Por ello, solicito a este H. Instituto actuar con toda firmeza, emitir una resolución ejemplar y garantizar que la transparencia no sea un concepto vacío en el municipio de Ixtapaluca, sino un derecho efectivo y exigible para la ciudadanía.” (Sic)</w:t>
      </w:r>
    </w:p>
    <w:p w:rsidR="00245778" w:rsidRPr="00185A76" w:rsidRDefault="00245778">
      <w:pPr>
        <w:spacing w:line="360" w:lineRule="auto"/>
        <w:ind w:left="567" w:right="616"/>
        <w:rPr>
          <w:rFonts w:ascii="Palatino Linotype" w:eastAsia="Palatino Linotype" w:hAnsi="Palatino Linotype" w:cs="Palatino Linotype"/>
          <w:b/>
          <w:sz w:val="22"/>
          <w:szCs w:val="22"/>
        </w:rPr>
      </w:pPr>
    </w:p>
    <w:p w:rsidR="00245778" w:rsidRPr="00185A76" w:rsidRDefault="00ED0958">
      <w:pPr>
        <w:spacing w:line="360" w:lineRule="auto"/>
        <w:ind w:left="567" w:right="616"/>
        <w:jc w:val="both"/>
        <w:rPr>
          <w:rFonts w:ascii="Palatino Linotype" w:eastAsia="Palatino Linotype" w:hAnsi="Palatino Linotype" w:cs="Palatino Linotype"/>
          <w:i/>
          <w:sz w:val="22"/>
          <w:szCs w:val="22"/>
        </w:rPr>
      </w:pPr>
      <w:r w:rsidRPr="00185A76">
        <w:rPr>
          <w:rFonts w:ascii="Palatino Linotype" w:eastAsia="Palatino Linotype" w:hAnsi="Palatino Linotype" w:cs="Palatino Linotype"/>
          <w:b/>
          <w:sz w:val="22"/>
          <w:szCs w:val="22"/>
        </w:rPr>
        <w:t xml:space="preserve">b) Motivos de inconformidad. </w:t>
      </w:r>
      <w:r w:rsidRPr="00185A76">
        <w:rPr>
          <w:rFonts w:ascii="Palatino Linotype" w:eastAsia="Palatino Linotype" w:hAnsi="Palatino Linotype" w:cs="Palatino Linotype"/>
          <w:i/>
          <w:sz w:val="22"/>
          <w:szCs w:val="22"/>
        </w:rPr>
        <w:t>“Quien comparece en calidad de solicitante anónimo, con fundamento en el artículo 163 de la Ley de Transparencia y Acceso a la Información Pública del Estado de México y Municipios, interpone formalmente RECURSO DE REVISIÓN en contra del Sistema Municipal para el Desarrollo Integral de la Familia de Ixtapaluca (DIF Ixtapaluca), a través de su Unidad de Transparencia, con base en las siguientes consideraciones de hecho y de derecho: I. ANTECEDENTES Con fecha 08 de septiembre de 2025, presenté diversas solicitudes de acceso a la información pública mediante el Sistema de Acceso a la Información Mexiquense (SAIMEX), dirigidas al DIF Ixtapaluca. Las solicitudes fueron admitidas por la plataforma y cuentan con sus respectivos acuses de recepción, lo cual acredita su debida presentación. Al día de hoy, y habiendo transcurrido con exceso los plazos previstos en la Ley, no he recibido respuesta alguna, lo que configura una omisión absoluta y sistemática por parte de la Unidad de Transparencia del DIF Ixtapaluca. Este hecho no es un simple retraso administrativo, sino una conducta reiterada de opacidad institucional que demuestra la falta de interés de dicha Unidad en cumplir con los principios de legalidad, transparencia y rendición de cuentas que justifican su existencia. II. AGRAVIOS El incumplimiento descrito me causa los siguientes agravios: a) Violación a la Ley: El silencio administrativo constituye un incumplimiento del artículo 163 de la Ley de Transparencia, que establece la obligación de dar respuesta a las solicitudes dentro del plazo legal. b) Responsabilidad administrativa: La conducta de la Unidad de Transparencia encuadra en lo previsto por el artículo 122, fracciones I y II, al no atender las solicitudes y al actuar con negligencia grave en el desempeño de sus funciones. c) Afectación al derecho humano de acceso a la información: Esta omisión implica una vulneración directa al derecho reconocido en los artículos 6º de la Constitución Política de los Estados Unidos Mexicanos y 12 de la Constitución Política del Estado Libre y Soberano de México, los cuales garantizan el acceso pleno a la información pública gubernamental. d) Patrón de opacidad e inoperancia institucional: El incumplimiento sistemático convierte a la Unidad de Transparencia del DIF Ixtapaluca en un órgano meramente decorativo, que consume recursos sin cumplir su finalidad. La ciudadanía desconoce el destino real de los fondos públicos destinados al área, lo que plantea la sospecha de un uso simulado del presupuesto. e) Burla al principio de máxima publicidad: La ausencia de respuesta constituye una afrenta directa al principio de máxima publicidad previsto en la Ley, generando la percepción de que la Unidad de Transparencia no garantiza derechos, sino que los bloquea. f) Desconfianza ciudadana: Al incumplir sistemáticamente con la Ley, el DIF Ixtapaluca erosiona la confianza de la ciudadanía en las instituciones públicas, promoviendo un entorno de opacidad que impide la fiscalización social. III. PETITORIOS Por lo anteriormente expuesto y fundado, solicito respetuosamente a este H. Instituto: Se admita y tramite el presente recurso de revisión en términos de la Ley. Se declare fundado y se ordene al DIF Ixtapaluca emitir respuestas claras, completas y dentro del marco legal a cada una de las solicitudes de información presentadas mediante SAIMEX. Se determine la responsabilidad administrativa de la persona titular de la Unidad de Transparencia del DIF Ixtapaluca, conforme al artículo 122 de la Ley de Transparencia, y se dé vista al Órgano de Control Interno para los efectos conducentes. Se impongan medidas de apremio ejemplares que garanticen no solo el cumplimiento del presente recurso, sino que inhiban la reincidencia de estas prácticas de omisión. Se ordene la implementación de mecanismos de supervisión permanente sobre la Unidad de Transparencia del DIF Ixtapaluca, a fin de garantizar que cumpla con la función para la cual fue creada. Se realice una revisión exhaustiva del uso del presupuesto asignado a la Unidad de Transparencia, para determinar si los recursos públicos han sido aplicados de manera adecuada o si existe un uso simulado de los mismos. IV. PRUEBAS a) Copias de las solicitudes de información presentadas mediante SAIMEX el día 08 de septiembre de 2025. b) Acuses de recepción generados por la plataforma. c) Constancias de la falta de respuesta dentro del término legal. d) En su caso, copia certificada del historial de solicitudes no atendidas por el DIF Ixtapaluca, como indicio de un patrón de opacidad sistemática. V. CONCLUSIÓN La omisión absoluta por parte de la Unidad de Transparencia del DIF Ixtapaluca constituye una violación directa a la Ley y a los derechos humanos fundamentales de acceso a la información. La conducta descrita revela que esta Unidad se encuentra inoperante, reducida a un órgano que únicamente consume recursos públicos sin cumplir su misión legal ni social. La ausencia de respuestas configura una burla al ciudadano, un desvío en la finalidad del presupuesto asignado y un daño directo al principio democrático de rendición de cuentas. Por ello, solicito a este H. Instituto actuar con toda firmeza, emitir una resolución ejemplar y garantizar que la transparencia no sea un concepto vacío en el municipio de Ixtapaluca, sino un derecho efectivo y exigible para la ciudadanía.” (Sic)</w:t>
      </w:r>
    </w:p>
    <w:p w:rsidR="00245778" w:rsidRPr="00185A76" w:rsidRDefault="00245778">
      <w:pPr>
        <w:spacing w:line="360" w:lineRule="auto"/>
        <w:jc w:val="both"/>
        <w:rPr>
          <w:rFonts w:ascii="Palatino Linotype" w:eastAsia="Palatino Linotype" w:hAnsi="Palatino Linotype" w:cs="Palatino Linotype"/>
          <w:i/>
          <w:sz w:val="22"/>
          <w:szCs w:val="22"/>
        </w:rPr>
      </w:pPr>
    </w:p>
    <w:p w:rsidR="00245778" w:rsidRPr="00185A76" w:rsidRDefault="00ED0958">
      <w:pPr>
        <w:spacing w:line="360" w:lineRule="auto"/>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b/>
          <w:sz w:val="22"/>
          <w:szCs w:val="22"/>
        </w:rPr>
        <w:t xml:space="preserve">4. Turno. </w:t>
      </w:r>
      <w:r w:rsidRPr="00185A76">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Pr="00185A76">
        <w:rPr>
          <w:rFonts w:ascii="Palatino Linotype" w:eastAsia="Palatino Linotype" w:hAnsi="Palatino Linotype" w:cs="Palatino Linotype"/>
          <w:b/>
          <w:sz w:val="22"/>
          <w:szCs w:val="22"/>
        </w:rPr>
        <w:t>Guadalupe Ramírez Peña</w:t>
      </w:r>
      <w:r w:rsidRPr="00185A76">
        <w:rPr>
          <w:rFonts w:ascii="Palatino Linotype" w:eastAsia="Palatino Linotype" w:hAnsi="Palatino Linotype" w:cs="Palatino Linotype"/>
          <w:sz w:val="22"/>
          <w:szCs w:val="22"/>
        </w:rPr>
        <w:t>, a efecto de presentar al Pleno el proyecto de resolución correspondiente.</w:t>
      </w:r>
    </w:p>
    <w:p w:rsidR="00245778" w:rsidRPr="00185A76" w:rsidRDefault="00245778">
      <w:pPr>
        <w:spacing w:line="360" w:lineRule="auto"/>
        <w:jc w:val="both"/>
        <w:rPr>
          <w:rFonts w:ascii="Palatino Linotype" w:eastAsia="Palatino Linotype" w:hAnsi="Palatino Linotype" w:cs="Palatino Linotype"/>
          <w:sz w:val="22"/>
          <w:szCs w:val="22"/>
        </w:rPr>
      </w:pPr>
    </w:p>
    <w:p w:rsidR="00245778" w:rsidRPr="00185A76" w:rsidRDefault="00ED0958">
      <w:pPr>
        <w:spacing w:line="360" w:lineRule="auto"/>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b/>
          <w:sz w:val="22"/>
          <w:szCs w:val="22"/>
        </w:rPr>
        <w:t xml:space="preserve">5. Admisión. </w:t>
      </w:r>
      <w:r w:rsidRPr="00185A76">
        <w:rPr>
          <w:rFonts w:ascii="Palatino Linotype" w:eastAsia="Palatino Linotype" w:hAnsi="Palatino Linotype" w:cs="Palatino Linotype"/>
          <w:sz w:val="22"/>
          <w:szCs w:val="22"/>
        </w:rPr>
        <w:t xml:space="preserve">En fecha </w:t>
      </w:r>
      <w:r w:rsidRPr="00185A76">
        <w:rPr>
          <w:rFonts w:ascii="Palatino Linotype" w:eastAsia="Palatino Linotype" w:hAnsi="Palatino Linotype" w:cs="Palatino Linotype"/>
          <w:b/>
          <w:sz w:val="22"/>
          <w:szCs w:val="22"/>
        </w:rPr>
        <w:t>tres de octubre de dos mil veinticinco</w:t>
      </w:r>
      <w:r w:rsidRPr="00185A76">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rsidR="00245778" w:rsidRPr="00185A76" w:rsidRDefault="00245778">
      <w:pPr>
        <w:spacing w:line="360" w:lineRule="auto"/>
        <w:jc w:val="both"/>
        <w:rPr>
          <w:rFonts w:ascii="Palatino Linotype" w:eastAsia="Palatino Linotype" w:hAnsi="Palatino Linotype" w:cs="Palatino Linotype"/>
          <w:sz w:val="22"/>
          <w:szCs w:val="22"/>
        </w:rPr>
      </w:pPr>
    </w:p>
    <w:p w:rsidR="00245778" w:rsidRPr="00185A76" w:rsidRDefault="00ED0958">
      <w:pPr>
        <w:widowControl w:val="0"/>
        <w:spacing w:line="360" w:lineRule="auto"/>
        <w:ind w:right="49"/>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b/>
          <w:sz w:val="22"/>
          <w:szCs w:val="22"/>
        </w:rPr>
        <w:t>6. Manifestaciones</w:t>
      </w:r>
      <w:r w:rsidRPr="00185A76">
        <w:rPr>
          <w:rFonts w:ascii="Palatino Linotype" w:eastAsia="Palatino Linotype" w:hAnsi="Palatino Linotype" w:cs="Palatino Linotype"/>
          <w:sz w:val="22"/>
          <w:szCs w:val="22"/>
        </w:rPr>
        <w:t>. Las partes fueron omisas en rendir manifestaciones, como se observa a continuación en la siguiente imagen:</w:t>
      </w:r>
    </w:p>
    <w:p w:rsidR="00245778" w:rsidRPr="00185A76" w:rsidRDefault="00ED0958">
      <w:pPr>
        <w:spacing w:line="360" w:lineRule="auto"/>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noProof/>
          <w:sz w:val="22"/>
          <w:szCs w:val="22"/>
          <w:lang w:val="es-MX"/>
        </w:rPr>
        <w:drawing>
          <wp:inline distT="0" distB="0" distL="0" distR="0">
            <wp:extent cx="5612130" cy="1643380"/>
            <wp:effectExtent l="0" t="0" r="0" b="0"/>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2130" cy="1643380"/>
                    </a:xfrm>
                    <a:prstGeom prst="rect">
                      <a:avLst/>
                    </a:prstGeom>
                    <a:ln/>
                  </pic:spPr>
                </pic:pic>
              </a:graphicData>
            </a:graphic>
          </wp:inline>
        </w:drawing>
      </w:r>
      <w:r w:rsidRPr="00185A76">
        <w:rPr>
          <w:rFonts w:ascii="Palatino Linotype" w:eastAsia="Palatino Linotype" w:hAnsi="Palatino Linotype" w:cs="Palatino Linotype"/>
          <w:sz w:val="22"/>
          <w:szCs w:val="22"/>
        </w:rPr>
        <w:t xml:space="preserve"> </w:t>
      </w:r>
    </w:p>
    <w:p w:rsidR="00245778" w:rsidRPr="00185A76" w:rsidRDefault="00ED0958">
      <w:pPr>
        <w:spacing w:line="360" w:lineRule="auto"/>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b/>
          <w:sz w:val="22"/>
          <w:szCs w:val="22"/>
        </w:rPr>
        <w:t xml:space="preserve">7. Cierre de instrucción. </w:t>
      </w:r>
      <w:r w:rsidRPr="00185A76">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185A76">
        <w:rPr>
          <w:rFonts w:ascii="Palatino Linotype" w:eastAsia="Palatino Linotype" w:hAnsi="Palatino Linotype" w:cs="Palatino Linotype"/>
          <w:b/>
          <w:sz w:val="22"/>
          <w:szCs w:val="22"/>
        </w:rPr>
        <w:t>dieciséis de octubre de dos mil veinticinco</w:t>
      </w:r>
      <w:r w:rsidRPr="00185A76">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rsidR="00245778" w:rsidRPr="00185A76" w:rsidRDefault="00245778">
      <w:pPr>
        <w:spacing w:line="360" w:lineRule="auto"/>
        <w:jc w:val="both"/>
        <w:rPr>
          <w:rFonts w:ascii="Palatino Linotype" w:eastAsia="Palatino Linotype" w:hAnsi="Palatino Linotype" w:cs="Palatino Linotype"/>
          <w:sz w:val="22"/>
          <w:szCs w:val="22"/>
        </w:rPr>
      </w:pPr>
    </w:p>
    <w:p w:rsidR="00245778" w:rsidRPr="00185A76" w:rsidRDefault="00ED0958">
      <w:pPr>
        <w:spacing w:line="360" w:lineRule="auto"/>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rsidR="00245778" w:rsidRPr="00185A76" w:rsidRDefault="00245778">
      <w:pPr>
        <w:spacing w:line="360" w:lineRule="auto"/>
        <w:jc w:val="both"/>
        <w:rPr>
          <w:rFonts w:ascii="Palatino Linotype" w:eastAsia="Palatino Linotype" w:hAnsi="Palatino Linotype" w:cs="Palatino Linotype"/>
          <w:sz w:val="22"/>
          <w:szCs w:val="22"/>
        </w:rPr>
      </w:pPr>
    </w:p>
    <w:p w:rsidR="00245778" w:rsidRPr="00185A76" w:rsidRDefault="00ED0958">
      <w:pPr>
        <w:widowControl w:val="0"/>
        <w:spacing w:line="360" w:lineRule="auto"/>
        <w:jc w:val="center"/>
        <w:rPr>
          <w:rFonts w:ascii="Palatino Linotype" w:eastAsia="Palatino Linotype" w:hAnsi="Palatino Linotype" w:cs="Palatino Linotype"/>
          <w:b/>
          <w:sz w:val="22"/>
          <w:szCs w:val="22"/>
        </w:rPr>
      </w:pPr>
      <w:r w:rsidRPr="00185A76">
        <w:rPr>
          <w:rFonts w:ascii="Palatino Linotype" w:eastAsia="Palatino Linotype" w:hAnsi="Palatino Linotype" w:cs="Palatino Linotype"/>
          <w:b/>
          <w:sz w:val="22"/>
          <w:szCs w:val="22"/>
        </w:rPr>
        <w:t>II. C O N S I D E R A N D O S</w:t>
      </w:r>
    </w:p>
    <w:p w:rsidR="00245778" w:rsidRPr="00185A76" w:rsidRDefault="00245778">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rsidR="00245778" w:rsidRPr="00185A76" w:rsidRDefault="00ED0958">
      <w:pPr>
        <w:spacing w:line="360" w:lineRule="auto"/>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b/>
          <w:sz w:val="22"/>
          <w:szCs w:val="22"/>
        </w:rPr>
        <w:t>Primero. Competencia.</w:t>
      </w:r>
      <w:r w:rsidRPr="00185A76">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w:t>
      </w:r>
    </w:p>
    <w:p w:rsidR="00245778" w:rsidRPr="00185A76" w:rsidRDefault="00ED0958">
      <w:pPr>
        <w:spacing w:line="360" w:lineRule="auto"/>
        <w:ind w:right="49"/>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245778" w:rsidRPr="00185A76" w:rsidRDefault="00245778">
      <w:pPr>
        <w:spacing w:line="360" w:lineRule="auto"/>
        <w:jc w:val="both"/>
        <w:rPr>
          <w:rFonts w:ascii="Palatino Linotype" w:eastAsia="Palatino Linotype" w:hAnsi="Palatino Linotype" w:cs="Palatino Linotype"/>
          <w:sz w:val="22"/>
          <w:szCs w:val="22"/>
        </w:rPr>
      </w:pPr>
    </w:p>
    <w:p w:rsidR="00245778" w:rsidRPr="00185A76" w:rsidRDefault="00ED0958">
      <w:pPr>
        <w:spacing w:line="360" w:lineRule="auto"/>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b/>
          <w:sz w:val="22"/>
          <w:szCs w:val="22"/>
        </w:rPr>
        <w:t xml:space="preserve">Segundo. Oportunidad y Procedibilidad del Recurso de Revisión. </w:t>
      </w:r>
      <w:r w:rsidRPr="00185A76">
        <w:rPr>
          <w:rFonts w:ascii="Palatino Linotype" w:eastAsia="Palatino Linotype" w:hAnsi="Palatino Linotype" w:cs="Palatino Linotype"/>
          <w:sz w:val="22"/>
          <w:szCs w:val="22"/>
        </w:rPr>
        <w:t>Por cuanto hace a la oportunidad del recurso de revisión</w:t>
      </w:r>
      <w:r w:rsidRPr="00185A76">
        <w:rPr>
          <w:rFonts w:ascii="Palatino Linotype" w:eastAsia="Palatino Linotype" w:hAnsi="Palatino Linotype" w:cs="Palatino Linotype"/>
          <w:b/>
          <w:sz w:val="22"/>
          <w:szCs w:val="22"/>
        </w:rPr>
        <w:t xml:space="preserve"> </w:t>
      </w:r>
      <w:r w:rsidRPr="00185A76">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rsidR="00245778" w:rsidRPr="00185A76" w:rsidRDefault="00245778">
      <w:pPr>
        <w:spacing w:line="360" w:lineRule="auto"/>
        <w:jc w:val="both"/>
        <w:rPr>
          <w:rFonts w:ascii="Palatino Linotype" w:eastAsia="Palatino Linotype" w:hAnsi="Palatino Linotype" w:cs="Palatino Linotype"/>
          <w:sz w:val="22"/>
          <w:szCs w:val="22"/>
        </w:rPr>
      </w:pPr>
    </w:p>
    <w:p w:rsidR="00245778" w:rsidRPr="00185A76" w:rsidRDefault="00ED0958">
      <w:pPr>
        <w:spacing w:line="360" w:lineRule="auto"/>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sz w:val="22"/>
          <w:szCs w:val="22"/>
        </w:rPr>
        <w:t xml:space="preserve">Derivado de lo anterior, se constituye la figura jurídica de la </w:t>
      </w:r>
      <w:r w:rsidRPr="00185A76">
        <w:rPr>
          <w:rFonts w:ascii="Palatino Linotype" w:eastAsia="Palatino Linotype" w:hAnsi="Palatino Linotype" w:cs="Palatino Linotype"/>
          <w:b/>
          <w:sz w:val="22"/>
          <w:szCs w:val="22"/>
        </w:rPr>
        <w:t>NEGATIVA FICTA</w:t>
      </w:r>
      <w:r w:rsidRPr="00185A76">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rsidR="00245778" w:rsidRPr="00185A76" w:rsidRDefault="00245778">
      <w:pPr>
        <w:spacing w:line="360" w:lineRule="auto"/>
        <w:jc w:val="both"/>
        <w:rPr>
          <w:rFonts w:ascii="Palatino Linotype" w:eastAsia="Palatino Linotype" w:hAnsi="Palatino Linotype" w:cs="Palatino Linotype"/>
          <w:sz w:val="22"/>
          <w:szCs w:val="22"/>
        </w:rPr>
      </w:pPr>
    </w:p>
    <w:p w:rsidR="00245778" w:rsidRPr="00185A76" w:rsidRDefault="00ED0958">
      <w:pPr>
        <w:spacing w:line="360" w:lineRule="auto"/>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sz w:val="22"/>
          <w:szCs w:val="22"/>
        </w:rPr>
        <w:t xml:space="preserve">De tal manera, en el presente recurso de revisión se actualizó la negativa ficta por parte del </w:t>
      </w:r>
      <w:r w:rsidRPr="00185A76">
        <w:rPr>
          <w:rFonts w:ascii="Palatino Linotype" w:eastAsia="Palatino Linotype" w:hAnsi="Palatino Linotype" w:cs="Palatino Linotype"/>
          <w:b/>
          <w:sz w:val="22"/>
          <w:szCs w:val="22"/>
        </w:rPr>
        <w:t>SUJETO OBLIGADO</w:t>
      </w:r>
      <w:r w:rsidRPr="00185A76">
        <w:rPr>
          <w:rFonts w:ascii="Palatino Linotype" w:eastAsia="Palatino Linotype" w:hAnsi="Palatino Linotype" w:cs="Palatino Linotype"/>
          <w:sz w:val="22"/>
          <w:szCs w:val="22"/>
        </w:rPr>
        <w:t xml:space="preserve"> al no haber respondido a la parte </w:t>
      </w:r>
      <w:r w:rsidRPr="00185A76">
        <w:rPr>
          <w:rFonts w:ascii="Palatino Linotype" w:eastAsia="Palatino Linotype" w:hAnsi="Palatino Linotype" w:cs="Palatino Linotype"/>
          <w:b/>
          <w:sz w:val="22"/>
          <w:szCs w:val="22"/>
        </w:rPr>
        <w:t>RECURRENTE</w:t>
      </w:r>
      <w:r w:rsidRPr="00185A76">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rsidR="00245778" w:rsidRPr="00185A76" w:rsidRDefault="00245778">
      <w:pPr>
        <w:spacing w:line="360" w:lineRule="auto"/>
        <w:jc w:val="both"/>
        <w:rPr>
          <w:rFonts w:ascii="Palatino Linotype" w:eastAsia="Palatino Linotype" w:hAnsi="Palatino Linotype" w:cs="Palatino Linotype"/>
          <w:sz w:val="22"/>
          <w:szCs w:val="22"/>
        </w:rPr>
      </w:pPr>
    </w:p>
    <w:p w:rsidR="00245778" w:rsidRPr="00185A76" w:rsidRDefault="00ED0958">
      <w:pPr>
        <w:spacing w:line="360" w:lineRule="auto"/>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sz w:val="22"/>
          <w:szCs w:val="22"/>
        </w:rPr>
        <w:t>Si a ello se le suma lo previsto en el párrafo segundo del artículo 178, párrafo segundo</w:t>
      </w:r>
      <w:r w:rsidRPr="00185A76">
        <w:rPr>
          <w:rFonts w:ascii="Palatino Linotype" w:eastAsia="Palatino Linotype" w:hAnsi="Palatino Linotype" w:cs="Palatino Linotype"/>
          <w:sz w:val="22"/>
          <w:szCs w:val="22"/>
          <w:vertAlign w:val="superscript"/>
        </w:rPr>
        <w:footnoteReference w:id="1"/>
      </w:r>
      <w:r w:rsidRPr="00185A76">
        <w:rPr>
          <w:rFonts w:ascii="Palatino Linotype" w:eastAsia="Palatino Linotype" w:hAnsi="Palatino Linotype" w:cs="Palatino Linotype"/>
          <w:sz w:val="22"/>
          <w:szCs w:val="22"/>
        </w:rPr>
        <w:t xml:space="preserve"> de la Ley de Transparencia y Acceso a la Información Pública vigente en la entidad.</w:t>
      </w:r>
    </w:p>
    <w:p w:rsidR="00245778" w:rsidRPr="00185A76" w:rsidRDefault="00245778">
      <w:pPr>
        <w:spacing w:line="360" w:lineRule="auto"/>
        <w:jc w:val="both"/>
        <w:rPr>
          <w:rFonts w:ascii="Palatino Linotype" w:eastAsia="Palatino Linotype" w:hAnsi="Palatino Linotype" w:cs="Palatino Linotype"/>
          <w:sz w:val="22"/>
          <w:szCs w:val="22"/>
        </w:rPr>
      </w:pPr>
    </w:p>
    <w:p w:rsidR="00245778" w:rsidRPr="00185A76" w:rsidRDefault="00ED0958">
      <w:pPr>
        <w:spacing w:line="360" w:lineRule="auto"/>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rsidR="00245778" w:rsidRPr="00185A76" w:rsidRDefault="00245778">
      <w:pPr>
        <w:spacing w:line="360" w:lineRule="auto"/>
        <w:jc w:val="both"/>
        <w:rPr>
          <w:i/>
          <w:sz w:val="22"/>
          <w:szCs w:val="22"/>
        </w:rPr>
      </w:pPr>
    </w:p>
    <w:p w:rsidR="00245778" w:rsidRPr="00185A76" w:rsidRDefault="00ED0958">
      <w:pPr>
        <w:ind w:left="567" w:right="616"/>
        <w:jc w:val="both"/>
        <w:rPr>
          <w:rFonts w:ascii="Palatino Linotype" w:eastAsia="Palatino Linotype" w:hAnsi="Palatino Linotype" w:cs="Palatino Linotype"/>
          <w:b/>
          <w:i/>
          <w:sz w:val="22"/>
          <w:szCs w:val="22"/>
        </w:rPr>
      </w:pPr>
      <w:r w:rsidRPr="00185A76">
        <w:rPr>
          <w:rFonts w:ascii="Palatino Linotype" w:eastAsia="Palatino Linotype" w:hAnsi="Palatino Linotype" w:cs="Palatino Linotype"/>
          <w:i/>
          <w:sz w:val="22"/>
          <w:szCs w:val="22"/>
        </w:rPr>
        <w:t>“</w:t>
      </w:r>
      <w:r w:rsidRPr="00185A76">
        <w:rPr>
          <w:rFonts w:ascii="Palatino Linotype" w:eastAsia="Palatino Linotype" w:hAnsi="Palatino Linotype" w:cs="Palatino Linotype"/>
          <w:b/>
          <w:i/>
          <w:sz w:val="22"/>
          <w:szCs w:val="22"/>
        </w:rPr>
        <w:t>CRITERIO 0001-15 NEGATIVA FICTA. PLAZO PARA INTERPONER EL RECURSO DE REVISIÓN TRATÁNDOSE DE</w:t>
      </w:r>
      <w:r w:rsidRPr="00185A76">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45778" w:rsidRPr="00185A76" w:rsidRDefault="00245778">
      <w:pPr>
        <w:ind w:left="567" w:right="851"/>
        <w:jc w:val="both"/>
        <w:rPr>
          <w:rFonts w:ascii="Palatino Linotype" w:eastAsia="Palatino Linotype" w:hAnsi="Palatino Linotype" w:cs="Palatino Linotype"/>
          <w:i/>
          <w:sz w:val="22"/>
          <w:szCs w:val="22"/>
        </w:rPr>
      </w:pPr>
    </w:p>
    <w:p w:rsidR="00245778" w:rsidRPr="00185A76" w:rsidRDefault="00ED0958">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185A76">
        <w:rPr>
          <w:rFonts w:ascii="Palatino Linotype" w:eastAsia="Palatino Linotype" w:hAnsi="Palatino Linotype" w:cs="Palatino Linotype"/>
          <w:b/>
          <w:sz w:val="22"/>
          <w:szCs w:val="22"/>
        </w:rPr>
        <w:t>EL</w:t>
      </w:r>
      <w:r w:rsidRPr="00185A76">
        <w:rPr>
          <w:rFonts w:ascii="Palatino Linotype" w:eastAsia="Palatino Linotype" w:hAnsi="Palatino Linotype" w:cs="Palatino Linotype"/>
          <w:sz w:val="22"/>
          <w:szCs w:val="22"/>
        </w:rPr>
        <w:t xml:space="preserve"> </w:t>
      </w:r>
      <w:r w:rsidRPr="00185A76">
        <w:rPr>
          <w:rFonts w:ascii="Palatino Linotype" w:eastAsia="Palatino Linotype" w:hAnsi="Palatino Linotype" w:cs="Palatino Linotype"/>
          <w:b/>
          <w:sz w:val="22"/>
          <w:szCs w:val="22"/>
        </w:rPr>
        <w:t>SAIMEX</w:t>
      </w:r>
      <w:r w:rsidRPr="00185A76">
        <w:rPr>
          <w:rFonts w:ascii="Palatino Linotype" w:eastAsia="Palatino Linotype" w:hAnsi="Palatino Linotype" w:cs="Palatino Linotype"/>
          <w:sz w:val="22"/>
          <w:szCs w:val="22"/>
        </w:rPr>
        <w:t>.</w:t>
      </w:r>
    </w:p>
    <w:p w:rsidR="00245778" w:rsidRPr="00185A76" w:rsidRDefault="00245778">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rsidR="00245778" w:rsidRPr="00185A76" w:rsidRDefault="00ED0958">
      <w:pPr>
        <w:spacing w:line="360" w:lineRule="auto"/>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185A76">
        <w:rPr>
          <w:rFonts w:ascii="Palatino Linotype" w:eastAsia="Palatino Linotype" w:hAnsi="Palatino Linotype" w:cs="Palatino Linotype"/>
          <w:b/>
          <w:sz w:val="22"/>
          <w:szCs w:val="22"/>
        </w:rPr>
        <w:t>RECURRENTE</w:t>
      </w:r>
      <w:r w:rsidRPr="00185A76">
        <w:rPr>
          <w:rFonts w:ascii="Palatino Linotype" w:eastAsia="Palatino Linotype" w:hAnsi="Palatino Linotype" w:cs="Palatino Linotype"/>
          <w:sz w:val="22"/>
          <w:szCs w:val="22"/>
        </w:rPr>
        <w:t>, en términos del artículo 179, fracción VII del ordenamiento legal de la materia, que a la letra dice:</w:t>
      </w:r>
    </w:p>
    <w:p w:rsidR="00245778" w:rsidRPr="00185A76" w:rsidRDefault="00245778">
      <w:pPr>
        <w:spacing w:line="360" w:lineRule="auto"/>
        <w:jc w:val="both"/>
        <w:rPr>
          <w:rFonts w:ascii="Palatino Linotype" w:eastAsia="Palatino Linotype" w:hAnsi="Palatino Linotype" w:cs="Palatino Linotype"/>
          <w:sz w:val="22"/>
          <w:szCs w:val="22"/>
        </w:rPr>
      </w:pPr>
    </w:p>
    <w:p w:rsidR="00245778" w:rsidRPr="00185A76" w:rsidRDefault="00ED0958">
      <w:pPr>
        <w:ind w:left="567" w:right="616"/>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i/>
          <w:sz w:val="22"/>
          <w:szCs w:val="22"/>
        </w:rPr>
        <w:t>“</w:t>
      </w:r>
      <w:r w:rsidRPr="00185A76">
        <w:rPr>
          <w:rFonts w:ascii="Palatino Linotype" w:eastAsia="Palatino Linotype" w:hAnsi="Palatino Linotype" w:cs="Palatino Linotype"/>
          <w:b/>
          <w:sz w:val="22"/>
          <w:szCs w:val="22"/>
        </w:rPr>
        <w:t>Artículo 179.</w:t>
      </w:r>
      <w:r w:rsidRPr="00185A76">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185A76">
        <w:rPr>
          <w:rFonts w:ascii="Palatino Linotype" w:eastAsia="Palatino Linotype" w:hAnsi="Palatino Linotype" w:cs="Palatino Linotype"/>
          <w:sz w:val="22"/>
          <w:szCs w:val="22"/>
        </w:rPr>
        <w:t> </w:t>
      </w:r>
    </w:p>
    <w:p w:rsidR="00245778" w:rsidRPr="00185A76" w:rsidRDefault="00ED0958">
      <w:pPr>
        <w:ind w:left="567" w:right="616"/>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sz w:val="22"/>
          <w:szCs w:val="22"/>
        </w:rPr>
        <w:t>…</w:t>
      </w:r>
    </w:p>
    <w:p w:rsidR="00245778" w:rsidRPr="00185A76" w:rsidRDefault="00ED0958">
      <w:pPr>
        <w:numPr>
          <w:ilvl w:val="0"/>
          <w:numId w:val="4"/>
        </w:numPr>
        <w:ind w:left="567" w:right="616" w:firstLine="0"/>
        <w:jc w:val="both"/>
        <w:rPr>
          <w:rFonts w:ascii="Palatino Linotype" w:eastAsia="Palatino Linotype" w:hAnsi="Palatino Linotype" w:cs="Palatino Linotype"/>
          <w:i/>
          <w:sz w:val="22"/>
          <w:szCs w:val="22"/>
        </w:rPr>
      </w:pPr>
      <w:r w:rsidRPr="00185A76">
        <w:rPr>
          <w:rFonts w:ascii="Palatino Linotype" w:eastAsia="Palatino Linotype" w:hAnsi="Palatino Linotype" w:cs="Palatino Linotype"/>
          <w:i/>
          <w:sz w:val="22"/>
          <w:szCs w:val="22"/>
        </w:rPr>
        <w:t>La falta de respuesta a una solicitud de acceso a la información…</w:t>
      </w:r>
    </w:p>
    <w:p w:rsidR="00245778" w:rsidRPr="00185A76" w:rsidRDefault="00245778">
      <w:pPr>
        <w:spacing w:line="360" w:lineRule="auto"/>
        <w:ind w:right="1041"/>
        <w:jc w:val="both"/>
        <w:rPr>
          <w:rFonts w:ascii="Palatino Linotype" w:eastAsia="Palatino Linotype" w:hAnsi="Palatino Linotype" w:cs="Palatino Linotype"/>
          <w:i/>
          <w:sz w:val="22"/>
          <w:szCs w:val="22"/>
        </w:rPr>
      </w:pPr>
    </w:p>
    <w:p w:rsidR="00245778" w:rsidRPr="00185A76" w:rsidRDefault="00ED0958">
      <w:pPr>
        <w:tabs>
          <w:tab w:val="left" w:pos="8647"/>
        </w:tabs>
        <w:spacing w:line="360" w:lineRule="auto"/>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b/>
          <w:sz w:val="22"/>
          <w:szCs w:val="22"/>
        </w:rPr>
        <w:t xml:space="preserve">Tercero. Materia de la revisión. </w:t>
      </w:r>
      <w:r w:rsidRPr="00185A76">
        <w:rPr>
          <w:rFonts w:ascii="Palatino Linotype" w:eastAsia="Palatino Linotype" w:hAnsi="Palatino Linotype" w:cs="Palatino Linotype"/>
          <w:sz w:val="22"/>
          <w:szCs w:val="22"/>
        </w:rPr>
        <w:t xml:space="preserve">Este Organismo Garante procede del análisis de los agravios hechos valer por la parte </w:t>
      </w:r>
      <w:r w:rsidRPr="00185A76">
        <w:rPr>
          <w:rFonts w:ascii="Palatino Linotype" w:eastAsia="Palatino Linotype" w:hAnsi="Palatino Linotype" w:cs="Palatino Linotype"/>
          <w:b/>
          <w:sz w:val="22"/>
          <w:szCs w:val="22"/>
        </w:rPr>
        <w:t>Recurrente</w:t>
      </w:r>
      <w:r w:rsidRPr="00185A76">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rsidR="00245778" w:rsidRPr="00185A76" w:rsidRDefault="00245778">
      <w:pPr>
        <w:tabs>
          <w:tab w:val="left" w:pos="8647"/>
        </w:tabs>
        <w:spacing w:line="360" w:lineRule="auto"/>
        <w:jc w:val="both"/>
        <w:rPr>
          <w:rFonts w:ascii="Palatino Linotype" w:eastAsia="Palatino Linotype" w:hAnsi="Palatino Linotype" w:cs="Palatino Linotype"/>
          <w:sz w:val="22"/>
          <w:szCs w:val="22"/>
        </w:rPr>
      </w:pPr>
    </w:p>
    <w:p w:rsidR="00245778" w:rsidRPr="00185A76" w:rsidRDefault="00ED0958">
      <w:pPr>
        <w:spacing w:line="360" w:lineRule="auto"/>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b/>
          <w:sz w:val="22"/>
          <w:szCs w:val="22"/>
        </w:rPr>
        <w:t xml:space="preserve">Cuarto. Estudio del asunto. </w:t>
      </w:r>
      <w:r w:rsidRPr="00185A76">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185A76">
        <w:rPr>
          <w:rFonts w:ascii="Palatino Linotype" w:eastAsia="Palatino Linotype" w:hAnsi="Palatino Linotype" w:cs="Palatino Linotype"/>
          <w:b/>
          <w:sz w:val="22"/>
          <w:szCs w:val="22"/>
        </w:rPr>
        <w:t xml:space="preserve">Sujeto Obligado </w:t>
      </w:r>
      <w:r w:rsidRPr="00185A76">
        <w:rPr>
          <w:rFonts w:ascii="Palatino Linotype" w:eastAsia="Palatino Linotype" w:hAnsi="Palatino Linotype" w:cs="Palatino Linotype"/>
          <w:sz w:val="22"/>
          <w:szCs w:val="22"/>
        </w:rPr>
        <w:t xml:space="preserve">no dio respuesta a la solicitud de información planteada por la parte </w:t>
      </w:r>
      <w:r w:rsidRPr="00185A76">
        <w:rPr>
          <w:rFonts w:ascii="Palatino Linotype" w:eastAsia="Palatino Linotype" w:hAnsi="Palatino Linotype" w:cs="Palatino Linotype"/>
          <w:b/>
          <w:sz w:val="22"/>
          <w:szCs w:val="22"/>
        </w:rPr>
        <w:t>Recurrente</w:t>
      </w:r>
      <w:r w:rsidRPr="00185A76">
        <w:rPr>
          <w:rFonts w:ascii="Palatino Linotype" w:eastAsia="Palatino Linotype" w:hAnsi="Palatino Linotype" w:cs="Palatino Linotype"/>
          <w:sz w:val="22"/>
          <w:szCs w:val="22"/>
        </w:rPr>
        <w:t xml:space="preserve">, lo que se traduce como la configuración de la </w:t>
      </w:r>
      <w:r w:rsidRPr="00185A76">
        <w:rPr>
          <w:rFonts w:ascii="Palatino Linotype" w:eastAsia="Palatino Linotype" w:hAnsi="Palatino Linotype" w:cs="Palatino Linotype"/>
          <w:b/>
          <w:sz w:val="22"/>
          <w:szCs w:val="22"/>
        </w:rPr>
        <w:t>negativa ficta</w:t>
      </w:r>
      <w:r w:rsidRPr="00185A76">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185A76">
        <w:rPr>
          <w:rFonts w:ascii="Palatino Linotype" w:eastAsia="Palatino Linotype" w:hAnsi="Palatino Linotype" w:cs="Palatino Linotype"/>
          <w:b/>
          <w:sz w:val="22"/>
          <w:szCs w:val="22"/>
        </w:rPr>
        <w:t>Sujeto Obligado</w:t>
      </w:r>
      <w:r w:rsidRPr="00185A76">
        <w:rPr>
          <w:rFonts w:ascii="Palatino Linotype" w:eastAsia="Palatino Linotype" w:hAnsi="Palatino Linotype" w:cs="Palatino Linotype"/>
          <w:sz w:val="22"/>
          <w:szCs w:val="22"/>
        </w:rPr>
        <w:t xml:space="preserve"> no emitió respuesta a la solicitud de información, dentro del plazo legal previsto para ello.</w:t>
      </w:r>
    </w:p>
    <w:p w:rsidR="00245778" w:rsidRPr="00185A76" w:rsidRDefault="00245778">
      <w:pPr>
        <w:spacing w:line="360" w:lineRule="auto"/>
        <w:jc w:val="both"/>
        <w:rPr>
          <w:rFonts w:ascii="Palatino Linotype" w:eastAsia="Palatino Linotype" w:hAnsi="Palatino Linotype" w:cs="Palatino Linotype"/>
          <w:sz w:val="22"/>
          <w:szCs w:val="22"/>
        </w:rPr>
      </w:pPr>
    </w:p>
    <w:p w:rsidR="00245778" w:rsidRPr="00185A76" w:rsidRDefault="00ED0958">
      <w:pPr>
        <w:spacing w:line="360" w:lineRule="auto"/>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185A76">
        <w:rPr>
          <w:rFonts w:ascii="Palatino Linotype" w:eastAsia="Palatino Linotype" w:hAnsi="Palatino Linotype" w:cs="Palatino Linotype"/>
          <w:b/>
          <w:sz w:val="22"/>
          <w:szCs w:val="22"/>
        </w:rPr>
        <w:t>Recurrente</w:t>
      </w:r>
      <w:r w:rsidRPr="00185A76">
        <w:rPr>
          <w:rFonts w:ascii="Palatino Linotype" w:eastAsia="Palatino Linotype" w:hAnsi="Palatino Linotype" w:cs="Palatino Linotype"/>
          <w:sz w:val="22"/>
          <w:szCs w:val="22"/>
        </w:rPr>
        <w:t xml:space="preserve">, se advierte que requirió al </w:t>
      </w:r>
      <w:r w:rsidRPr="00185A76">
        <w:rPr>
          <w:rFonts w:ascii="Palatino Linotype" w:eastAsia="Palatino Linotype" w:hAnsi="Palatino Linotype" w:cs="Palatino Linotype"/>
          <w:b/>
          <w:sz w:val="22"/>
          <w:szCs w:val="22"/>
        </w:rPr>
        <w:t>Sujeto Obligado</w:t>
      </w:r>
      <w:r w:rsidRPr="00185A76">
        <w:rPr>
          <w:rFonts w:ascii="Palatino Linotype" w:eastAsia="Palatino Linotype" w:hAnsi="Palatino Linotype" w:cs="Palatino Linotype"/>
          <w:sz w:val="22"/>
          <w:szCs w:val="22"/>
        </w:rPr>
        <w:t xml:space="preserve"> le proporcionara, información consistente en lo siguiente:</w:t>
      </w:r>
    </w:p>
    <w:p w:rsidR="00245778" w:rsidRPr="00185A76" w:rsidRDefault="00ED095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85A76">
        <w:rPr>
          <w:rFonts w:ascii="Palatino Linotype" w:eastAsia="Palatino Linotype" w:hAnsi="Palatino Linotype" w:cs="Palatino Linotype"/>
          <w:i/>
          <w:sz w:val="22"/>
          <w:szCs w:val="22"/>
        </w:rPr>
        <w:t>“Requiero se me informe si el presupuesto asignado al DIF Ixtapaluca para el ejercicio 2025 incluye recursos etiquetados para programas de asistencia alimentaria, en su caso, indicar el monto.” (Sic)</w:t>
      </w:r>
    </w:p>
    <w:p w:rsidR="00245778" w:rsidRPr="00185A76" w:rsidRDefault="00245778">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rsidR="00245778" w:rsidRPr="00185A76" w:rsidRDefault="00ED0958">
      <w:pPr>
        <w:spacing w:line="360" w:lineRule="auto"/>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45778" w:rsidRPr="00185A76" w:rsidRDefault="00245778">
      <w:pPr>
        <w:spacing w:line="360" w:lineRule="auto"/>
        <w:jc w:val="both"/>
        <w:rPr>
          <w:rFonts w:ascii="Palatino Linotype" w:eastAsia="Palatino Linotype" w:hAnsi="Palatino Linotype" w:cs="Palatino Linotype"/>
          <w:sz w:val="22"/>
          <w:szCs w:val="22"/>
        </w:rPr>
      </w:pPr>
    </w:p>
    <w:p w:rsidR="00245778" w:rsidRPr="00185A76" w:rsidRDefault="00ED0958">
      <w:pPr>
        <w:tabs>
          <w:tab w:val="left" w:pos="709"/>
        </w:tabs>
        <w:spacing w:line="360" w:lineRule="auto"/>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245778" w:rsidRPr="00185A76" w:rsidRDefault="00245778">
      <w:pPr>
        <w:tabs>
          <w:tab w:val="left" w:pos="709"/>
        </w:tabs>
        <w:spacing w:line="360" w:lineRule="auto"/>
        <w:jc w:val="both"/>
        <w:rPr>
          <w:rFonts w:ascii="Palatino Linotype" w:eastAsia="Palatino Linotype" w:hAnsi="Palatino Linotype" w:cs="Palatino Linotype"/>
          <w:sz w:val="22"/>
          <w:szCs w:val="22"/>
        </w:rPr>
      </w:pPr>
    </w:p>
    <w:p w:rsidR="00245778" w:rsidRPr="00185A76" w:rsidRDefault="00ED0958">
      <w:pPr>
        <w:tabs>
          <w:tab w:val="left" w:pos="709"/>
        </w:tabs>
        <w:spacing w:line="276" w:lineRule="auto"/>
        <w:ind w:left="567" w:right="851"/>
        <w:jc w:val="both"/>
        <w:rPr>
          <w:rFonts w:ascii="Palatino Linotype" w:eastAsia="Palatino Linotype" w:hAnsi="Palatino Linotype" w:cs="Palatino Linotype"/>
          <w:i/>
          <w:sz w:val="22"/>
          <w:szCs w:val="22"/>
        </w:rPr>
      </w:pPr>
      <w:r w:rsidRPr="00185A76">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185A76">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245778" w:rsidRPr="00185A76" w:rsidRDefault="00ED0958">
      <w:pPr>
        <w:tabs>
          <w:tab w:val="left" w:pos="709"/>
        </w:tabs>
        <w:spacing w:line="276" w:lineRule="auto"/>
        <w:ind w:left="567" w:right="851"/>
        <w:jc w:val="both"/>
        <w:rPr>
          <w:rFonts w:ascii="Palatino Linotype" w:eastAsia="Palatino Linotype" w:hAnsi="Palatino Linotype" w:cs="Palatino Linotype"/>
          <w:b/>
          <w:i/>
          <w:sz w:val="22"/>
          <w:szCs w:val="22"/>
        </w:rPr>
      </w:pPr>
      <w:r w:rsidRPr="00185A76">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245778" w:rsidRPr="00185A76" w:rsidRDefault="00ED0958">
      <w:pPr>
        <w:tabs>
          <w:tab w:val="left" w:pos="709"/>
        </w:tabs>
        <w:spacing w:line="276" w:lineRule="auto"/>
        <w:ind w:left="567" w:right="851"/>
        <w:jc w:val="both"/>
        <w:rPr>
          <w:rFonts w:ascii="Palatino Linotype" w:eastAsia="Palatino Linotype" w:hAnsi="Palatino Linotype" w:cs="Palatino Linotype"/>
          <w:i/>
          <w:sz w:val="22"/>
          <w:szCs w:val="22"/>
        </w:rPr>
      </w:pPr>
      <w:r w:rsidRPr="00185A76">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185A76">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245778" w:rsidRPr="00185A76" w:rsidRDefault="00ED0958">
      <w:pPr>
        <w:tabs>
          <w:tab w:val="left" w:pos="709"/>
        </w:tabs>
        <w:spacing w:line="276" w:lineRule="auto"/>
        <w:ind w:left="567" w:right="851"/>
        <w:jc w:val="both"/>
        <w:rPr>
          <w:rFonts w:ascii="Palatino Linotype" w:eastAsia="Palatino Linotype" w:hAnsi="Palatino Linotype" w:cs="Palatino Linotype"/>
          <w:i/>
          <w:sz w:val="22"/>
          <w:szCs w:val="22"/>
        </w:rPr>
      </w:pPr>
      <w:r w:rsidRPr="00185A76">
        <w:rPr>
          <w:rFonts w:ascii="Palatino Linotype" w:eastAsia="Palatino Linotype" w:hAnsi="Palatino Linotype" w:cs="Palatino Linotype"/>
          <w:i/>
          <w:sz w:val="22"/>
          <w:szCs w:val="22"/>
        </w:rPr>
        <w:t>[…]</w:t>
      </w:r>
    </w:p>
    <w:p w:rsidR="00245778" w:rsidRPr="00185A76" w:rsidRDefault="00ED0958">
      <w:pPr>
        <w:spacing w:line="276" w:lineRule="auto"/>
        <w:ind w:left="567" w:right="851"/>
        <w:jc w:val="both"/>
        <w:rPr>
          <w:rFonts w:ascii="Palatino Linotype" w:eastAsia="Palatino Linotype" w:hAnsi="Palatino Linotype" w:cs="Palatino Linotype"/>
          <w:i/>
          <w:sz w:val="22"/>
          <w:szCs w:val="22"/>
        </w:rPr>
      </w:pPr>
      <w:r w:rsidRPr="00185A76">
        <w:rPr>
          <w:rFonts w:ascii="Palatino Linotype" w:eastAsia="Palatino Linotype" w:hAnsi="Palatino Linotype" w:cs="Palatino Linotype"/>
          <w:b/>
          <w:i/>
          <w:sz w:val="22"/>
          <w:szCs w:val="22"/>
        </w:rPr>
        <w:t>“Artículo 6o.</w:t>
      </w:r>
    </w:p>
    <w:p w:rsidR="00245778" w:rsidRPr="00185A76" w:rsidRDefault="00ED0958">
      <w:pPr>
        <w:spacing w:line="276" w:lineRule="auto"/>
        <w:ind w:left="567" w:right="851"/>
        <w:jc w:val="both"/>
        <w:rPr>
          <w:rFonts w:ascii="Palatino Linotype" w:eastAsia="Palatino Linotype" w:hAnsi="Palatino Linotype" w:cs="Palatino Linotype"/>
          <w:i/>
          <w:sz w:val="22"/>
          <w:szCs w:val="22"/>
        </w:rPr>
      </w:pPr>
      <w:r w:rsidRPr="00185A76">
        <w:rPr>
          <w:rFonts w:ascii="Palatino Linotype" w:eastAsia="Palatino Linotype" w:hAnsi="Palatino Linotype" w:cs="Palatino Linotype"/>
          <w:i/>
          <w:sz w:val="22"/>
          <w:szCs w:val="22"/>
        </w:rPr>
        <w:t>[...]</w:t>
      </w:r>
    </w:p>
    <w:p w:rsidR="00245778" w:rsidRPr="00185A76" w:rsidRDefault="00ED0958">
      <w:pPr>
        <w:spacing w:line="276" w:lineRule="auto"/>
        <w:ind w:left="567" w:right="851"/>
        <w:jc w:val="both"/>
        <w:rPr>
          <w:rFonts w:ascii="Palatino Linotype" w:eastAsia="Palatino Linotype" w:hAnsi="Palatino Linotype" w:cs="Palatino Linotype"/>
          <w:i/>
          <w:sz w:val="22"/>
          <w:szCs w:val="22"/>
        </w:rPr>
      </w:pPr>
      <w:r w:rsidRPr="00185A76">
        <w:rPr>
          <w:rFonts w:ascii="Palatino Linotype" w:eastAsia="Palatino Linotype" w:hAnsi="Palatino Linotype" w:cs="Palatino Linotype"/>
          <w:b/>
          <w:i/>
          <w:sz w:val="22"/>
          <w:szCs w:val="22"/>
        </w:rPr>
        <w:t xml:space="preserve">A. Para el ejercicio del derecho de acceso a la información, la Federación y </w:t>
      </w:r>
      <w:r w:rsidRPr="00185A76">
        <w:rPr>
          <w:rFonts w:ascii="Palatino Linotype" w:eastAsia="Palatino Linotype" w:hAnsi="Palatino Linotype" w:cs="Palatino Linotype"/>
          <w:b/>
          <w:i/>
          <w:sz w:val="22"/>
          <w:szCs w:val="22"/>
          <w:u w:val="single"/>
        </w:rPr>
        <w:t>las entidades federativas</w:t>
      </w:r>
      <w:r w:rsidRPr="00185A76">
        <w:rPr>
          <w:rFonts w:ascii="Palatino Linotype" w:eastAsia="Palatino Linotype" w:hAnsi="Palatino Linotype" w:cs="Palatino Linotype"/>
          <w:b/>
          <w:i/>
          <w:sz w:val="22"/>
          <w:szCs w:val="22"/>
        </w:rPr>
        <w:t>,</w:t>
      </w:r>
      <w:r w:rsidRPr="00185A76">
        <w:rPr>
          <w:rFonts w:ascii="Palatino Linotype" w:eastAsia="Palatino Linotype" w:hAnsi="Palatino Linotype" w:cs="Palatino Linotype"/>
          <w:i/>
          <w:sz w:val="22"/>
          <w:szCs w:val="22"/>
        </w:rPr>
        <w:t xml:space="preserve"> en el ámbito de sus respectivas competencias, se regirán por los siguientes principios y bases:</w:t>
      </w:r>
    </w:p>
    <w:p w:rsidR="00245778" w:rsidRPr="00185A76" w:rsidRDefault="00ED0958">
      <w:pPr>
        <w:spacing w:line="276" w:lineRule="auto"/>
        <w:ind w:left="567" w:right="851"/>
        <w:jc w:val="both"/>
        <w:rPr>
          <w:rFonts w:ascii="Palatino Linotype" w:eastAsia="Palatino Linotype" w:hAnsi="Palatino Linotype" w:cs="Palatino Linotype"/>
          <w:i/>
          <w:sz w:val="22"/>
          <w:szCs w:val="22"/>
        </w:rPr>
      </w:pPr>
      <w:r w:rsidRPr="00185A76">
        <w:rPr>
          <w:rFonts w:ascii="Palatino Linotype" w:eastAsia="Palatino Linotype" w:hAnsi="Palatino Linotype" w:cs="Palatino Linotype"/>
          <w:b/>
          <w:i/>
          <w:sz w:val="22"/>
          <w:szCs w:val="22"/>
        </w:rPr>
        <w:t xml:space="preserve">I. </w:t>
      </w:r>
      <w:r w:rsidRPr="00185A76">
        <w:rPr>
          <w:rFonts w:ascii="Palatino Linotype" w:eastAsia="Palatino Linotype" w:hAnsi="Palatino Linotype" w:cs="Palatino Linotype"/>
          <w:b/>
          <w:i/>
          <w:sz w:val="22"/>
          <w:szCs w:val="22"/>
          <w:u w:val="single"/>
        </w:rPr>
        <w:t>Toda la información en posesión de cualquier autoridad, entidad, órgano y organismo de los Poderes</w:t>
      </w:r>
      <w:r w:rsidRPr="00185A76">
        <w:rPr>
          <w:rFonts w:ascii="Palatino Linotype" w:eastAsia="Palatino Linotype" w:hAnsi="Palatino Linotype" w:cs="Palatino Linotype"/>
          <w:i/>
          <w:sz w:val="22"/>
          <w:szCs w:val="22"/>
        </w:rPr>
        <w:t xml:space="preserve"> Ejecutivo, Legislativo </w:t>
      </w:r>
      <w:r w:rsidRPr="00185A76">
        <w:rPr>
          <w:rFonts w:ascii="Palatino Linotype" w:eastAsia="Palatino Linotype" w:hAnsi="Palatino Linotype" w:cs="Palatino Linotype"/>
          <w:b/>
          <w:i/>
          <w:sz w:val="22"/>
          <w:szCs w:val="22"/>
          <w:u w:val="single"/>
        </w:rPr>
        <w:t>y Judicial</w:t>
      </w:r>
      <w:r w:rsidRPr="00185A76">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185A76">
        <w:rPr>
          <w:rFonts w:ascii="Palatino Linotype" w:eastAsia="Palatino Linotype" w:hAnsi="Palatino Linotype" w:cs="Palatino Linotype"/>
          <w:b/>
          <w:i/>
          <w:sz w:val="22"/>
          <w:szCs w:val="22"/>
        </w:rPr>
        <w:t>es pública y sólo podrá ser reservada temporalmente por razones de interés público y seguridad nacional,</w:t>
      </w:r>
      <w:r w:rsidRPr="00185A76">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45778" w:rsidRPr="00185A76" w:rsidRDefault="00ED0958">
      <w:pPr>
        <w:spacing w:line="276" w:lineRule="auto"/>
        <w:ind w:left="567" w:right="851"/>
        <w:jc w:val="both"/>
        <w:rPr>
          <w:rFonts w:ascii="Palatino Linotype" w:eastAsia="Palatino Linotype" w:hAnsi="Palatino Linotype" w:cs="Palatino Linotype"/>
          <w:b/>
          <w:i/>
          <w:sz w:val="22"/>
          <w:szCs w:val="22"/>
        </w:rPr>
      </w:pPr>
      <w:r w:rsidRPr="00185A76">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245778" w:rsidRPr="00185A76" w:rsidRDefault="00ED0958">
      <w:pPr>
        <w:spacing w:line="276" w:lineRule="auto"/>
        <w:ind w:left="567" w:right="851"/>
        <w:jc w:val="both"/>
        <w:rPr>
          <w:rFonts w:ascii="Palatino Linotype" w:eastAsia="Palatino Linotype" w:hAnsi="Palatino Linotype" w:cs="Palatino Linotype"/>
          <w:i/>
          <w:sz w:val="22"/>
          <w:szCs w:val="22"/>
        </w:rPr>
      </w:pPr>
      <w:r w:rsidRPr="00185A76">
        <w:rPr>
          <w:rFonts w:ascii="Palatino Linotype" w:eastAsia="Palatino Linotype" w:hAnsi="Palatino Linotype" w:cs="Palatino Linotype"/>
          <w:b/>
          <w:i/>
          <w:sz w:val="22"/>
          <w:szCs w:val="22"/>
        </w:rPr>
        <w:t xml:space="preserve">III. </w:t>
      </w:r>
      <w:r w:rsidRPr="00185A76">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185A76">
        <w:rPr>
          <w:rFonts w:ascii="Palatino Linotype" w:eastAsia="Palatino Linotype" w:hAnsi="Palatino Linotype" w:cs="Palatino Linotype"/>
          <w:i/>
          <w:sz w:val="22"/>
          <w:szCs w:val="22"/>
        </w:rPr>
        <w:t xml:space="preserve"> a sus datos personales o a la rectificación de éstos.</w:t>
      </w:r>
    </w:p>
    <w:p w:rsidR="00245778" w:rsidRPr="00185A76" w:rsidRDefault="00ED0958">
      <w:pPr>
        <w:spacing w:line="276" w:lineRule="auto"/>
        <w:ind w:left="567" w:right="851"/>
        <w:jc w:val="both"/>
        <w:rPr>
          <w:rFonts w:ascii="Palatino Linotype" w:eastAsia="Palatino Linotype" w:hAnsi="Palatino Linotype" w:cs="Palatino Linotype"/>
          <w:i/>
          <w:sz w:val="22"/>
          <w:szCs w:val="22"/>
        </w:rPr>
      </w:pPr>
      <w:r w:rsidRPr="00185A76">
        <w:rPr>
          <w:rFonts w:ascii="Palatino Linotype" w:eastAsia="Palatino Linotype" w:hAnsi="Palatino Linotype" w:cs="Palatino Linotype"/>
          <w:b/>
          <w:i/>
          <w:sz w:val="22"/>
          <w:szCs w:val="22"/>
        </w:rPr>
        <w:t>IV.</w:t>
      </w:r>
      <w:r w:rsidRPr="00185A76">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rsidR="00245778" w:rsidRPr="00185A76" w:rsidRDefault="00ED0958">
      <w:pPr>
        <w:spacing w:line="276" w:lineRule="auto"/>
        <w:ind w:left="567" w:right="851"/>
        <w:jc w:val="both"/>
        <w:rPr>
          <w:rFonts w:ascii="Palatino Linotype" w:eastAsia="Palatino Linotype" w:hAnsi="Palatino Linotype" w:cs="Palatino Linotype"/>
          <w:i/>
          <w:sz w:val="22"/>
          <w:szCs w:val="22"/>
        </w:rPr>
      </w:pPr>
      <w:r w:rsidRPr="00185A76">
        <w:rPr>
          <w:rFonts w:ascii="Palatino Linotype" w:eastAsia="Palatino Linotype" w:hAnsi="Palatino Linotype" w:cs="Palatino Linotype"/>
          <w:b/>
          <w:i/>
          <w:sz w:val="22"/>
          <w:szCs w:val="22"/>
        </w:rPr>
        <w:t xml:space="preserve">V. </w:t>
      </w:r>
      <w:r w:rsidRPr="00185A76">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245778" w:rsidRPr="00185A76" w:rsidRDefault="00245778">
      <w:pPr>
        <w:spacing w:line="276" w:lineRule="auto"/>
        <w:ind w:left="567" w:right="851"/>
        <w:jc w:val="both"/>
        <w:rPr>
          <w:rFonts w:ascii="Palatino Linotype" w:eastAsia="Palatino Linotype" w:hAnsi="Palatino Linotype" w:cs="Palatino Linotype"/>
          <w:b/>
          <w:i/>
          <w:sz w:val="22"/>
          <w:szCs w:val="22"/>
        </w:rPr>
      </w:pPr>
    </w:p>
    <w:p w:rsidR="00245778" w:rsidRPr="00185A76" w:rsidRDefault="00245778">
      <w:pPr>
        <w:spacing w:line="360" w:lineRule="auto"/>
        <w:ind w:left="567" w:right="851"/>
        <w:jc w:val="both"/>
        <w:rPr>
          <w:rFonts w:ascii="Palatino Linotype" w:eastAsia="Palatino Linotype" w:hAnsi="Palatino Linotype" w:cs="Palatino Linotype"/>
          <w:i/>
          <w:sz w:val="22"/>
          <w:szCs w:val="22"/>
        </w:rPr>
      </w:pPr>
    </w:p>
    <w:p w:rsidR="00245778" w:rsidRPr="00185A76" w:rsidRDefault="00ED0958">
      <w:pPr>
        <w:tabs>
          <w:tab w:val="left" w:pos="709"/>
        </w:tabs>
        <w:spacing w:line="360" w:lineRule="auto"/>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245778" w:rsidRPr="00185A76" w:rsidRDefault="00245778">
      <w:pPr>
        <w:tabs>
          <w:tab w:val="left" w:pos="709"/>
        </w:tabs>
        <w:spacing w:line="360" w:lineRule="auto"/>
        <w:jc w:val="both"/>
        <w:rPr>
          <w:rFonts w:ascii="Palatino Linotype" w:eastAsia="Palatino Linotype" w:hAnsi="Palatino Linotype" w:cs="Palatino Linotype"/>
          <w:sz w:val="22"/>
          <w:szCs w:val="22"/>
        </w:rPr>
      </w:pPr>
    </w:p>
    <w:p w:rsidR="00245778" w:rsidRPr="00185A76" w:rsidRDefault="00ED0958">
      <w:pPr>
        <w:spacing w:line="360" w:lineRule="auto"/>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rsidR="00245778" w:rsidRPr="00185A76" w:rsidRDefault="00245778">
      <w:pPr>
        <w:spacing w:line="360" w:lineRule="auto"/>
        <w:jc w:val="both"/>
        <w:rPr>
          <w:rFonts w:ascii="Palatino Linotype" w:eastAsia="Palatino Linotype" w:hAnsi="Palatino Linotype" w:cs="Palatino Linotype"/>
          <w:sz w:val="22"/>
          <w:szCs w:val="22"/>
        </w:rPr>
      </w:pPr>
    </w:p>
    <w:p w:rsidR="00245778" w:rsidRPr="00185A76" w:rsidRDefault="00ED0958">
      <w:pPr>
        <w:tabs>
          <w:tab w:val="left" w:pos="7655"/>
        </w:tabs>
        <w:spacing w:line="276" w:lineRule="auto"/>
        <w:ind w:left="567" w:right="616"/>
        <w:jc w:val="both"/>
        <w:rPr>
          <w:rFonts w:ascii="Palatino Linotype" w:eastAsia="Palatino Linotype" w:hAnsi="Palatino Linotype" w:cs="Palatino Linotype"/>
          <w:i/>
          <w:sz w:val="22"/>
          <w:szCs w:val="22"/>
        </w:rPr>
      </w:pPr>
      <w:r w:rsidRPr="00185A76">
        <w:rPr>
          <w:rFonts w:ascii="Palatino Linotype" w:eastAsia="Palatino Linotype" w:hAnsi="Palatino Linotype" w:cs="Palatino Linotype"/>
          <w:i/>
          <w:sz w:val="22"/>
          <w:szCs w:val="22"/>
        </w:rPr>
        <w:t>“</w:t>
      </w:r>
      <w:r w:rsidRPr="00185A76">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185A76">
        <w:rPr>
          <w:rFonts w:ascii="Palatino Linotype" w:eastAsia="Palatino Linotype" w:hAnsi="Palatino Linotype" w:cs="Palatino Linotype"/>
          <w:i/>
          <w:sz w:val="22"/>
          <w:szCs w:val="22"/>
        </w:rPr>
        <w:t>:</w:t>
      </w:r>
    </w:p>
    <w:p w:rsidR="00245778" w:rsidRPr="00185A76" w:rsidRDefault="00ED0958">
      <w:pPr>
        <w:tabs>
          <w:tab w:val="left" w:pos="7655"/>
        </w:tabs>
        <w:spacing w:line="276" w:lineRule="auto"/>
        <w:ind w:left="567" w:right="616"/>
        <w:jc w:val="both"/>
        <w:rPr>
          <w:rFonts w:ascii="Palatino Linotype" w:eastAsia="Palatino Linotype" w:hAnsi="Palatino Linotype" w:cs="Palatino Linotype"/>
          <w:b/>
          <w:i/>
          <w:sz w:val="22"/>
          <w:szCs w:val="22"/>
        </w:rPr>
      </w:pPr>
      <w:r w:rsidRPr="00185A76">
        <w:rPr>
          <w:rFonts w:ascii="Palatino Linotype" w:eastAsia="Palatino Linotype" w:hAnsi="Palatino Linotype" w:cs="Palatino Linotype"/>
          <w:b/>
          <w:i/>
          <w:sz w:val="22"/>
          <w:szCs w:val="22"/>
        </w:rPr>
        <w:t>I.</w:t>
      </w:r>
      <w:r w:rsidRPr="00185A76">
        <w:rPr>
          <w:rFonts w:ascii="Palatino Linotype" w:eastAsia="Palatino Linotype" w:hAnsi="Palatino Linotype" w:cs="Palatino Linotype"/>
          <w:i/>
          <w:sz w:val="22"/>
          <w:szCs w:val="22"/>
        </w:rPr>
        <w:t xml:space="preserve"> El Poder Ejecutivo del Estado de México, las dependencias, organismos auxiliares,</w:t>
      </w:r>
      <w:r w:rsidRPr="00185A76">
        <w:rPr>
          <w:rFonts w:ascii="Palatino Linotype" w:eastAsia="Palatino Linotype" w:hAnsi="Palatino Linotype" w:cs="Palatino Linotype"/>
          <w:b/>
          <w:i/>
          <w:sz w:val="22"/>
          <w:szCs w:val="22"/>
        </w:rPr>
        <w:t xml:space="preserve"> </w:t>
      </w:r>
      <w:r w:rsidRPr="00185A76">
        <w:rPr>
          <w:rFonts w:ascii="Palatino Linotype" w:eastAsia="Palatino Linotype" w:hAnsi="Palatino Linotype" w:cs="Palatino Linotype"/>
          <w:i/>
          <w:sz w:val="22"/>
          <w:szCs w:val="22"/>
        </w:rPr>
        <w:t>órganos, entidades, fideicomisos y fondos públicos, así como la Procuraduría General de Justicia;</w:t>
      </w:r>
    </w:p>
    <w:p w:rsidR="00245778" w:rsidRPr="00185A76" w:rsidRDefault="00ED0958">
      <w:pPr>
        <w:tabs>
          <w:tab w:val="left" w:pos="7655"/>
        </w:tabs>
        <w:spacing w:line="276" w:lineRule="auto"/>
        <w:ind w:left="567" w:right="616"/>
        <w:jc w:val="both"/>
        <w:rPr>
          <w:rFonts w:ascii="Palatino Linotype" w:eastAsia="Palatino Linotype" w:hAnsi="Palatino Linotype" w:cs="Palatino Linotype"/>
          <w:i/>
          <w:sz w:val="22"/>
          <w:szCs w:val="22"/>
        </w:rPr>
      </w:pPr>
      <w:r w:rsidRPr="00185A76">
        <w:rPr>
          <w:rFonts w:ascii="Palatino Linotype" w:eastAsia="Palatino Linotype" w:hAnsi="Palatino Linotype" w:cs="Palatino Linotype"/>
          <w:b/>
          <w:i/>
          <w:sz w:val="22"/>
          <w:szCs w:val="22"/>
        </w:rPr>
        <w:t>II.</w:t>
      </w:r>
      <w:r w:rsidRPr="00185A76">
        <w:rPr>
          <w:rFonts w:ascii="Palatino Linotype" w:eastAsia="Palatino Linotype" w:hAnsi="Palatino Linotype" w:cs="Palatino Linotype"/>
          <w:i/>
          <w:sz w:val="22"/>
          <w:szCs w:val="22"/>
        </w:rPr>
        <w:t xml:space="preserve"> El Poder Legislativo del Estado, los organismos, órganos y entidades de la Legislatura y sus dependencias;</w:t>
      </w:r>
    </w:p>
    <w:p w:rsidR="00245778" w:rsidRPr="00185A76" w:rsidRDefault="00ED0958">
      <w:pPr>
        <w:tabs>
          <w:tab w:val="left" w:pos="7655"/>
        </w:tabs>
        <w:spacing w:line="276" w:lineRule="auto"/>
        <w:ind w:left="567" w:right="616"/>
        <w:jc w:val="both"/>
        <w:rPr>
          <w:rFonts w:ascii="Palatino Linotype" w:eastAsia="Palatino Linotype" w:hAnsi="Palatino Linotype" w:cs="Palatino Linotype"/>
          <w:i/>
          <w:sz w:val="22"/>
          <w:szCs w:val="22"/>
        </w:rPr>
      </w:pPr>
      <w:r w:rsidRPr="00185A76">
        <w:rPr>
          <w:rFonts w:ascii="Palatino Linotype" w:eastAsia="Palatino Linotype" w:hAnsi="Palatino Linotype" w:cs="Palatino Linotype"/>
          <w:b/>
          <w:i/>
          <w:sz w:val="22"/>
          <w:szCs w:val="22"/>
        </w:rPr>
        <w:t>III.</w:t>
      </w:r>
      <w:r w:rsidRPr="00185A76">
        <w:rPr>
          <w:rFonts w:ascii="Palatino Linotype" w:eastAsia="Palatino Linotype" w:hAnsi="Palatino Linotype" w:cs="Palatino Linotype"/>
          <w:i/>
          <w:sz w:val="22"/>
          <w:szCs w:val="22"/>
        </w:rPr>
        <w:t xml:space="preserve"> El Poder Judicial, sus organismos, órganos y entidades, así como el Consejo de la Judicatura del Estado;</w:t>
      </w:r>
    </w:p>
    <w:p w:rsidR="00245778" w:rsidRPr="00185A76" w:rsidRDefault="00ED0958">
      <w:pPr>
        <w:tabs>
          <w:tab w:val="left" w:pos="7655"/>
        </w:tabs>
        <w:spacing w:line="276" w:lineRule="auto"/>
        <w:ind w:left="567" w:right="616"/>
        <w:jc w:val="both"/>
        <w:rPr>
          <w:rFonts w:ascii="Palatino Linotype" w:eastAsia="Palatino Linotype" w:hAnsi="Palatino Linotype" w:cs="Palatino Linotype"/>
          <w:b/>
          <w:i/>
          <w:sz w:val="22"/>
          <w:szCs w:val="22"/>
        </w:rPr>
      </w:pPr>
      <w:r w:rsidRPr="00185A76">
        <w:rPr>
          <w:rFonts w:ascii="Palatino Linotype" w:eastAsia="Palatino Linotype" w:hAnsi="Palatino Linotype" w:cs="Palatino Linotype"/>
          <w:b/>
          <w:i/>
          <w:sz w:val="22"/>
          <w:szCs w:val="22"/>
        </w:rPr>
        <w:t>IV. Los ayuntamientos y las dependencias, organismos, órganos y entidades de la administración municipal;</w:t>
      </w:r>
    </w:p>
    <w:p w:rsidR="00245778" w:rsidRPr="00185A76" w:rsidRDefault="00ED0958">
      <w:pPr>
        <w:tabs>
          <w:tab w:val="left" w:pos="7655"/>
        </w:tabs>
        <w:spacing w:line="276" w:lineRule="auto"/>
        <w:ind w:left="567" w:right="616"/>
        <w:jc w:val="both"/>
        <w:rPr>
          <w:rFonts w:ascii="Palatino Linotype" w:eastAsia="Palatino Linotype" w:hAnsi="Palatino Linotype" w:cs="Palatino Linotype"/>
          <w:i/>
          <w:sz w:val="22"/>
          <w:szCs w:val="22"/>
        </w:rPr>
      </w:pPr>
      <w:r w:rsidRPr="00185A76">
        <w:rPr>
          <w:rFonts w:ascii="Palatino Linotype" w:eastAsia="Palatino Linotype" w:hAnsi="Palatino Linotype" w:cs="Palatino Linotype"/>
          <w:b/>
          <w:i/>
          <w:sz w:val="22"/>
          <w:szCs w:val="22"/>
        </w:rPr>
        <w:t>V.</w:t>
      </w:r>
      <w:r w:rsidRPr="00185A76">
        <w:rPr>
          <w:rFonts w:ascii="Palatino Linotype" w:eastAsia="Palatino Linotype" w:hAnsi="Palatino Linotype" w:cs="Palatino Linotype"/>
          <w:i/>
          <w:sz w:val="22"/>
          <w:szCs w:val="22"/>
        </w:rPr>
        <w:t xml:space="preserve"> Los órganos autónomos;</w:t>
      </w:r>
    </w:p>
    <w:p w:rsidR="00245778" w:rsidRPr="00185A76" w:rsidRDefault="00ED0958">
      <w:pPr>
        <w:tabs>
          <w:tab w:val="left" w:pos="7655"/>
        </w:tabs>
        <w:spacing w:line="276" w:lineRule="auto"/>
        <w:ind w:left="567" w:right="616"/>
        <w:jc w:val="both"/>
        <w:rPr>
          <w:rFonts w:ascii="Palatino Linotype" w:eastAsia="Palatino Linotype" w:hAnsi="Palatino Linotype" w:cs="Palatino Linotype"/>
          <w:i/>
          <w:sz w:val="22"/>
          <w:szCs w:val="22"/>
        </w:rPr>
      </w:pPr>
      <w:r w:rsidRPr="00185A76">
        <w:rPr>
          <w:rFonts w:ascii="Palatino Linotype" w:eastAsia="Palatino Linotype" w:hAnsi="Palatino Linotype" w:cs="Palatino Linotype"/>
          <w:b/>
          <w:i/>
          <w:sz w:val="22"/>
          <w:szCs w:val="22"/>
        </w:rPr>
        <w:t>VI.</w:t>
      </w:r>
      <w:r w:rsidRPr="00185A76">
        <w:rPr>
          <w:rFonts w:ascii="Palatino Linotype" w:eastAsia="Palatino Linotype" w:hAnsi="Palatino Linotype" w:cs="Palatino Linotype"/>
          <w:i/>
          <w:sz w:val="22"/>
          <w:szCs w:val="22"/>
        </w:rPr>
        <w:t xml:space="preserve"> Los tribunales administrativos y autoridades jurisdiccionales en materia laboral;</w:t>
      </w:r>
    </w:p>
    <w:p w:rsidR="00245778" w:rsidRPr="00185A76" w:rsidRDefault="00ED0958">
      <w:pPr>
        <w:tabs>
          <w:tab w:val="left" w:pos="7655"/>
        </w:tabs>
        <w:spacing w:line="276" w:lineRule="auto"/>
        <w:ind w:left="567" w:right="616"/>
        <w:jc w:val="both"/>
        <w:rPr>
          <w:rFonts w:ascii="Palatino Linotype" w:eastAsia="Palatino Linotype" w:hAnsi="Palatino Linotype" w:cs="Palatino Linotype"/>
          <w:i/>
          <w:sz w:val="22"/>
          <w:szCs w:val="22"/>
        </w:rPr>
      </w:pPr>
      <w:r w:rsidRPr="00185A76">
        <w:rPr>
          <w:rFonts w:ascii="Palatino Linotype" w:eastAsia="Palatino Linotype" w:hAnsi="Palatino Linotype" w:cs="Palatino Linotype"/>
          <w:b/>
          <w:i/>
          <w:sz w:val="22"/>
          <w:szCs w:val="22"/>
        </w:rPr>
        <w:t>VII.</w:t>
      </w:r>
      <w:r w:rsidRPr="00185A76">
        <w:rPr>
          <w:rFonts w:ascii="Palatino Linotype" w:eastAsia="Palatino Linotype" w:hAnsi="Palatino Linotype" w:cs="Palatino Linotype"/>
          <w:i/>
          <w:sz w:val="22"/>
          <w:szCs w:val="22"/>
        </w:rPr>
        <w:t xml:space="preserve"> Los partidos políticos y agrupaciones políticas, en los términos de las disposiciones aplicables;</w:t>
      </w:r>
    </w:p>
    <w:p w:rsidR="00245778" w:rsidRPr="00185A76" w:rsidRDefault="00ED0958">
      <w:pPr>
        <w:tabs>
          <w:tab w:val="left" w:pos="7655"/>
        </w:tabs>
        <w:spacing w:line="276" w:lineRule="auto"/>
        <w:ind w:left="567" w:right="616"/>
        <w:jc w:val="both"/>
        <w:rPr>
          <w:rFonts w:ascii="Palatino Linotype" w:eastAsia="Palatino Linotype" w:hAnsi="Palatino Linotype" w:cs="Palatino Linotype"/>
          <w:i/>
          <w:sz w:val="22"/>
          <w:szCs w:val="22"/>
        </w:rPr>
      </w:pPr>
      <w:r w:rsidRPr="00185A76">
        <w:rPr>
          <w:rFonts w:ascii="Palatino Linotype" w:eastAsia="Palatino Linotype" w:hAnsi="Palatino Linotype" w:cs="Palatino Linotype"/>
          <w:b/>
          <w:i/>
          <w:sz w:val="22"/>
          <w:szCs w:val="22"/>
        </w:rPr>
        <w:t>VIII.</w:t>
      </w:r>
      <w:r w:rsidRPr="00185A76">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rsidR="00245778" w:rsidRPr="00185A76" w:rsidRDefault="00ED0958">
      <w:pPr>
        <w:tabs>
          <w:tab w:val="left" w:pos="7655"/>
        </w:tabs>
        <w:spacing w:line="276" w:lineRule="auto"/>
        <w:ind w:left="567" w:right="616"/>
        <w:jc w:val="both"/>
        <w:rPr>
          <w:rFonts w:ascii="Palatino Linotype" w:eastAsia="Palatino Linotype" w:hAnsi="Palatino Linotype" w:cs="Palatino Linotype"/>
          <w:i/>
          <w:sz w:val="22"/>
          <w:szCs w:val="22"/>
        </w:rPr>
      </w:pPr>
      <w:r w:rsidRPr="00185A76">
        <w:rPr>
          <w:rFonts w:ascii="Palatino Linotype" w:eastAsia="Palatino Linotype" w:hAnsi="Palatino Linotype" w:cs="Palatino Linotype"/>
          <w:b/>
          <w:i/>
          <w:sz w:val="22"/>
          <w:szCs w:val="22"/>
        </w:rPr>
        <w:t>IX.</w:t>
      </w:r>
      <w:r w:rsidRPr="00185A76">
        <w:rPr>
          <w:rFonts w:ascii="Palatino Linotype" w:eastAsia="Palatino Linotype" w:hAnsi="Palatino Linotype" w:cs="Palatino Linotype"/>
          <w:i/>
          <w:sz w:val="22"/>
          <w:szCs w:val="22"/>
        </w:rPr>
        <w:t xml:space="preserve"> Los sindicatos que reciban y/o ejerzan recursos públicos en el ámbito estatal y municipal;</w:t>
      </w:r>
    </w:p>
    <w:p w:rsidR="00245778" w:rsidRPr="00185A76" w:rsidRDefault="00ED0958">
      <w:pPr>
        <w:tabs>
          <w:tab w:val="left" w:pos="7655"/>
        </w:tabs>
        <w:spacing w:line="276" w:lineRule="auto"/>
        <w:ind w:left="567" w:right="616"/>
        <w:jc w:val="both"/>
        <w:rPr>
          <w:rFonts w:ascii="Palatino Linotype" w:eastAsia="Palatino Linotype" w:hAnsi="Palatino Linotype" w:cs="Palatino Linotype"/>
          <w:i/>
          <w:sz w:val="22"/>
          <w:szCs w:val="22"/>
        </w:rPr>
      </w:pPr>
      <w:r w:rsidRPr="00185A76">
        <w:rPr>
          <w:rFonts w:ascii="Palatino Linotype" w:eastAsia="Palatino Linotype" w:hAnsi="Palatino Linotype" w:cs="Palatino Linotype"/>
          <w:b/>
          <w:i/>
          <w:sz w:val="22"/>
          <w:szCs w:val="22"/>
        </w:rPr>
        <w:t>X.</w:t>
      </w:r>
      <w:r w:rsidRPr="00185A76">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rsidR="00245778" w:rsidRPr="00185A76" w:rsidRDefault="00ED0958">
      <w:pPr>
        <w:tabs>
          <w:tab w:val="left" w:pos="7655"/>
        </w:tabs>
        <w:spacing w:line="276" w:lineRule="auto"/>
        <w:ind w:left="567" w:right="616"/>
        <w:jc w:val="both"/>
        <w:rPr>
          <w:rFonts w:ascii="Palatino Linotype" w:eastAsia="Palatino Linotype" w:hAnsi="Palatino Linotype" w:cs="Palatino Linotype"/>
          <w:i/>
          <w:sz w:val="22"/>
          <w:szCs w:val="22"/>
        </w:rPr>
      </w:pPr>
      <w:r w:rsidRPr="00185A76">
        <w:rPr>
          <w:rFonts w:ascii="Palatino Linotype" w:eastAsia="Palatino Linotype" w:hAnsi="Palatino Linotype" w:cs="Palatino Linotype"/>
          <w:b/>
          <w:i/>
          <w:sz w:val="22"/>
          <w:szCs w:val="22"/>
        </w:rPr>
        <w:t>XI.</w:t>
      </w:r>
      <w:r w:rsidRPr="00185A76">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rsidR="00245778" w:rsidRPr="00185A76" w:rsidRDefault="00ED0958">
      <w:pPr>
        <w:tabs>
          <w:tab w:val="left" w:pos="7655"/>
        </w:tabs>
        <w:spacing w:line="276" w:lineRule="auto"/>
        <w:ind w:left="567" w:right="616"/>
        <w:jc w:val="both"/>
        <w:rPr>
          <w:rFonts w:ascii="Palatino Linotype" w:eastAsia="Palatino Linotype" w:hAnsi="Palatino Linotype" w:cs="Palatino Linotype"/>
          <w:i/>
          <w:sz w:val="22"/>
          <w:szCs w:val="22"/>
        </w:rPr>
      </w:pPr>
      <w:r w:rsidRPr="00185A76">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245778" w:rsidRPr="00185A76" w:rsidRDefault="00ED0958">
      <w:pPr>
        <w:tabs>
          <w:tab w:val="left" w:pos="7655"/>
        </w:tabs>
        <w:spacing w:line="276" w:lineRule="auto"/>
        <w:ind w:left="567" w:right="616"/>
        <w:jc w:val="both"/>
        <w:rPr>
          <w:rFonts w:ascii="Palatino Linotype" w:eastAsia="Palatino Linotype" w:hAnsi="Palatino Linotype" w:cs="Palatino Linotype"/>
          <w:i/>
          <w:sz w:val="22"/>
          <w:szCs w:val="22"/>
        </w:rPr>
      </w:pPr>
      <w:r w:rsidRPr="00185A76">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185A76">
        <w:rPr>
          <w:rFonts w:ascii="Palatino Linotype" w:eastAsia="Palatino Linotype" w:hAnsi="Palatino Linotype" w:cs="Palatino Linotype"/>
          <w:i/>
          <w:sz w:val="22"/>
          <w:szCs w:val="22"/>
        </w:rPr>
        <w:t>.”</w:t>
      </w:r>
    </w:p>
    <w:p w:rsidR="00245778" w:rsidRPr="00185A76" w:rsidRDefault="00245778">
      <w:pPr>
        <w:spacing w:line="360" w:lineRule="auto"/>
        <w:jc w:val="both"/>
        <w:rPr>
          <w:rFonts w:ascii="Palatino Linotype" w:eastAsia="Palatino Linotype" w:hAnsi="Palatino Linotype" w:cs="Palatino Linotype"/>
          <w:sz w:val="22"/>
          <w:szCs w:val="22"/>
        </w:rPr>
      </w:pPr>
    </w:p>
    <w:p w:rsidR="00245778" w:rsidRPr="00185A76" w:rsidRDefault="00ED0958">
      <w:pPr>
        <w:spacing w:line="360" w:lineRule="auto"/>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245778" w:rsidRPr="00185A76" w:rsidRDefault="00245778">
      <w:pPr>
        <w:spacing w:line="360" w:lineRule="auto"/>
        <w:jc w:val="both"/>
        <w:rPr>
          <w:rFonts w:ascii="Palatino Linotype" w:eastAsia="Palatino Linotype" w:hAnsi="Palatino Linotype" w:cs="Palatino Linotype"/>
          <w:sz w:val="22"/>
          <w:szCs w:val="22"/>
        </w:rPr>
      </w:pPr>
    </w:p>
    <w:p w:rsidR="00245778" w:rsidRPr="00185A76" w:rsidRDefault="00ED0958">
      <w:pPr>
        <w:spacing w:line="360" w:lineRule="auto"/>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245778" w:rsidRPr="00185A76" w:rsidRDefault="00245778">
      <w:pPr>
        <w:spacing w:line="360" w:lineRule="auto"/>
        <w:jc w:val="both"/>
        <w:rPr>
          <w:rFonts w:ascii="Palatino Linotype" w:eastAsia="Palatino Linotype" w:hAnsi="Palatino Linotype" w:cs="Palatino Linotype"/>
          <w:sz w:val="22"/>
          <w:szCs w:val="22"/>
        </w:rPr>
      </w:pPr>
    </w:p>
    <w:p w:rsidR="00245778" w:rsidRPr="00185A76" w:rsidRDefault="00ED0958">
      <w:pPr>
        <w:widowControl w:val="0"/>
        <w:tabs>
          <w:tab w:val="left" w:pos="1276"/>
        </w:tabs>
        <w:spacing w:line="360" w:lineRule="auto"/>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rsidR="00245778" w:rsidRPr="00185A76" w:rsidRDefault="00245778">
      <w:pPr>
        <w:widowControl w:val="0"/>
        <w:tabs>
          <w:tab w:val="left" w:pos="1276"/>
        </w:tabs>
        <w:spacing w:line="360" w:lineRule="auto"/>
        <w:jc w:val="both"/>
        <w:rPr>
          <w:rFonts w:ascii="Palatino Linotype" w:eastAsia="Palatino Linotype" w:hAnsi="Palatino Linotype" w:cs="Palatino Linotype"/>
          <w:sz w:val="22"/>
          <w:szCs w:val="22"/>
        </w:rPr>
      </w:pPr>
    </w:p>
    <w:p w:rsidR="00245778" w:rsidRPr="00185A76" w:rsidRDefault="00ED0958">
      <w:pPr>
        <w:widowControl w:val="0"/>
        <w:tabs>
          <w:tab w:val="left" w:pos="1276"/>
        </w:tabs>
        <w:spacing w:line="360" w:lineRule="auto"/>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245778" w:rsidRPr="00185A76" w:rsidRDefault="00245778">
      <w:pPr>
        <w:spacing w:line="360" w:lineRule="auto"/>
        <w:jc w:val="both"/>
        <w:rPr>
          <w:rFonts w:ascii="Palatino Linotype" w:eastAsia="Palatino Linotype" w:hAnsi="Palatino Linotype" w:cs="Palatino Linotype"/>
          <w:sz w:val="22"/>
          <w:szCs w:val="22"/>
        </w:rPr>
      </w:pPr>
    </w:p>
    <w:p w:rsidR="00245778" w:rsidRPr="00185A76" w:rsidRDefault="00ED0958">
      <w:pPr>
        <w:spacing w:line="360" w:lineRule="auto"/>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245778" w:rsidRPr="00185A76" w:rsidRDefault="00245778">
      <w:pPr>
        <w:spacing w:line="360" w:lineRule="auto"/>
        <w:jc w:val="both"/>
        <w:rPr>
          <w:rFonts w:ascii="Palatino Linotype" w:eastAsia="Palatino Linotype" w:hAnsi="Palatino Linotype" w:cs="Palatino Linotype"/>
          <w:sz w:val="22"/>
          <w:szCs w:val="22"/>
        </w:rPr>
      </w:pPr>
    </w:p>
    <w:p w:rsidR="00245778" w:rsidRPr="00185A76" w:rsidRDefault="00ED0958">
      <w:pPr>
        <w:widowControl w:val="0"/>
        <w:tabs>
          <w:tab w:val="left" w:pos="1276"/>
        </w:tabs>
        <w:spacing w:line="360" w:lineRule="auto"/>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245778" w:rsidRPr="00185A76" w:rsidRDefault="00245778">
      <w:pPr>
        <w:widowControl w:val="0"/>
        <w:tabs>
          <w:tab w:val="left" w:pos="1276"/>
        </w:tabs>
        <w:spacing w:line="360" w:lineRule="auto"/>
        <w:jc w:val="both"/>
        <w:rPr>
          <w:rFonts w:ascii="Palatino Linotype" w:eastAsia="Palatino Linotype" w:hAnsi="Palatino Linotype" w:cs="Palatino Linotype"/>
          <w:sz w:val="22"/>
          <w:szCs w:val="22"/>
        </w:rPr>
      </w:pPr>
    </w:p>
    <w:p w:rsidR="00245778" w:rsidRPr="00185A76" w:rsidRDefault="00ED0958">
      <w:pPr>
        <w:spacing w:line="360" w:lineRule="auto"/>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rsidR="00245778" w:rsidRPr="00185A76" w:rsidRDefault="00245778">
      <w:pPr>
        <w:spacing w:line="360" w:lineRule="auto"/>
        <w:jc w:val="both"/>
        <w:rPr>
          <w:rFonts w:ascii="Palatino Linotype" w:eastAsia="Palatino Linotype" w:hAnsi="Palatino Linotype" w:cs="Palatino Linotype"/>
          <w:sz w:val="22"/>
          <w:szCs w:val="22"/>
        </w:rPr>
      </w:pPr>
    </w:p>
    <w:p w:rsidR="00245778" w:rsidRPr="00185A76" w:rsidRDefault="00ED0958">
      <w:pPr>
        <w:spacing w:line="360" w:lineRule="auto"/>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sz w:val="22"/>
          <w:szCs w:val="22"/>
        </w:rPr>
        <w:t>Sirve de sustento a lo anterior, el precepto legal en cita:</w:t>
      </w:r>
    </w:p>
    <w:p w:rsidR="00245778" w:rsidRPr="00185A76" w:rsidRDefault="00245778">
      <w:pPr>
        <w:spacing w:line="360" w:lineRule="auto"/>
        <w:jc w:val="both"/>
        <w:rPr>
          <w:rFonts w:ascii="Palatino Linotype" w:eastAsia="Palatino Linotype" w:hAnsi="Palatino Linotype" w:cs="Palatino Linotype"/>
          <w:sz w:val="22"/>
          <w:szCs w:val="22"/>
        </w:rPr>
      </w:pPr>
    </w:p>
    <w:p w:rsidR="00245778" w:rsidRPr="00185A76" w:rsidRDefault="00ED0958">
      <w:pPr>
        <w:spacing w:line="276" w:lineRule="auto"/>
        <w:ind w:left="567" w:right="902"/>
        <w:jc w:val="both"/>
        <w:rPr>
          <w:rFonts w:ascii="Palatino Linotype" w:eastAsia="Palatino Linotype" w:hAnsi="Palatino Linotype" w:cs="Palatino Linotype"/>
          <w:i/>
          <w:sz w:val="22"/>
          <w:szCs w:val="22"/>
        </w:rPr>
      </w:pPr>
      <w:r w:rsidRPr="00185A76">
        <w:rPr>
          <w:rFonts w:ascii="Palatino Linotype" w:eastAsia="Palatino Linotype" w:hAnsi="Palatino Linotype" w:cs="Palatino Linotype"/>
          <w:i/>
          <w:sz w:val="22"/>
          <w:szCs w:val="22"/>
        </w:rPr>
        <w:t>“</w:t>
      </w:r>
      <w:r w:rsidRPr="00185A76">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185A76">
        <w:rPr>
          <w:rFonts w:ascii="Palatino Linotype" w:eastAsia="Palatino Linotype" w:hAnsi="Palatino Linotype" w:cs="Palatino Linotype"/>
          <w:i/>
          <w:sz w:val="22"/>
          <w:szCs w:val="22"/>
        </w:rPr>
        <w:t xml:space="preserve">, contados a partir del día siguiente a la presentación de aquélla. </w:t>
      </w:r>
    </w:p>
    <w:p w:rsidR="00245778" w:rsidRPr="00185A76" w:rsidRDefault="00ED0958">
      <w:pPr>
        <w:spacing w:line="276" w:lineRule="auto"/>
        <w:ind w:left="567" w:right="902"/>
        <w:jc w:val="both"/>
        <w:rPr>
          <w:rFonts w:ascii="Palatino Linotype" w:eastAsia="Palatino Linotype" w:hAnsi="Palatino Linotype" w:cs="Palatino Linotype"/>
          <w:i/>
          <w:sz w:val="22"/>
          <w:szCs w:val="22"/>
        </w:rPr>
      </w:pPr>
      <w:r w:rsidRPr="00185A76">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245778" w:rsidRPr="00185A76" w:rsidRDefault="00245778">
      <w:pPr>
        <w:spacing w:line="360" w:lineRule="auto"/>
        <w:ind w:left="851" w:right="902"/>
        <w:jc w:val="both"/>
        <w:rPr>
          <w:rFonts w:ascii="Palatino Linotype" w:eastAsia="Palatino Linotype" w:hAnsi="Palatino Linotype" w:cs="Palatino Linotype"/>
          <w:i/>
          <w:sz w:val="22"/>
          <w:szCs w:val="22"/>
        </w:rPr>
      </w:pPr>
    </w:p>
    <w:p w:rsidR="00245778" w:rsidRPr="00185A76" w:rsidRDefault="00ED0958">
      <w:pPr>
        <w:spacing w:line="360" w:lineRule="auto"/>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sz w:val="22"/>
          <w:szCs w:val="22"/>
        </w:rPr>
        <w:t xml:space="preserve">En mérito de lo expuesto, es claro que en este caso el </w:t>
      </w:r>
      <w:r w:rsidRPr="00185A76">
        <w:rPr>
          <w:rFonts w:ascii="Palatino Linotype" w:eastAsia="Palatino Linotype" w:hAnsi="Palatino Linotype" w:cs="Palatino Linotype"/>
          <w:b/>
          <w:sz w:val="22"/>
          <w:szCs w:val="22"/>
        </w:rPr>
        <w:t>Sujeto Obligado</w:t>
      </w:r>
      <w:r w:rsidRPr="00185A76">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rsidR="00245778" w:rsidRPr="00185A76" w:rsidRDefault="00245778">
      <w:pPr>
        <w:spacing w:line="360" w:lineRule="auto"/>
        <w:jc w:val="both"/>
        <w:rPr>
          <w:rFonts w:ascii="Palatino Linotype" w:eastAsia="Palatino Linotype" w:hAnsi="Palatino Linotype" w:cs="Palatino Linotype"/>
          <w:sz w:val="22"/>
          <w:szCs w:val="22"/>
        </w:rPr>
      </w:pPr>
    </w:p>
    <w:p w:rsidR="00245778" w:rsidRPr="00185A76" w:rsidRDefault="00ED0958">
      <w:pPr>
        <w:spacing w:line="360" w:lineRule="auto"/>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rsidR="00245778" w:rsidRPr="00185A76" w:rsidRDefault="00245778">
      <w:pPr>
        <w:spacing w:line="360" w:lineRule="auto"/>
        <w:jc w:val="both"/>
        <w:rPr>
          <w:rFonts w:ascii="Palatino Linotype" w:eastAsia="Palatino Linotype" w:hAnsi="Palatino Linotype" w:cs="Palatino Linotype"/>
          <w:sz w:val="22"/>
          <w:szCs w:val="22"/>
        </w:rPr>
      </w:pPr>
    </w:p>
    <w:p w:rsidR="00245778" w:rsidRPr="00185A76" w:rsidRDefault="00ED0958">
      <w:pPr>
        <w:spacing w:line="360" w:lineRule="auto"/>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185A76">
        <w:rPr>
          <w:rFonts w:ascii="Palatino Linotype" w:eastAsia="Palatino Linotype" w:hAnsi="Palatino Linotype" w:cs="Palatino Linotype"/>
          <w:b/>
          <w:sz w:val="22"/>
          <w:szCs w:val="22"/>
        </w:rPr>
        <w:t>el Sujeto Obligado</w:t>
      </w:r>
      <w:r w:rsidRPr="00185A76">
        <w:rPr>
          <w:rFonts w:ascii="Palatino Linotype" w:eastAsia="Palatino Linotype" w:hAnsi="Palatino Linotype" w:cs="Palatino Linotype"/>
          <w:sz w:val="22"/>
          <w:szCs w:val="22"/>
        </w:rPr>
        <w:t>; por lo que, en caso de no atender de manera positiva</w:t>
      </w:r>
      <w:r w:rsidRPr="00185A76">
        <w:rPr>
          <w:rFonts w:ascii="Palatino Linotype" w:eastAsia="Palatino Linotype" w:hAnsi="Palatino Linotype" w:cs="Palatino Linotype"/>
          <w:sz w:val="22"/>
          <w:szCs w:val="22"/>
          <w:vertAlign w:val="superscript"/>
        </w:rPr>
        <w:footnoteReference w:id="2"/>
      </w:r>
      <w:r w:rsidRPr="00185A76">
        <w:rPr>
          <w:rFonts w:ascii="Palatino Linotype" w:eastAsia="Palatino Linotype" w:hAnsi="Palatino Linotype" w:cs="Palatino Linotype"/>
          <w:sz w:val="22"/>
          <w:szCs w:val="22"/>
        </w:rPr>
        <w:t>, el requerimiento de información deberá manifestarse al respecto.</w:t>
      </w:r>
    </w:p>
    <w:p w:rsidR="00245778" w:rsidRPr="00185A76" w:rsidRDefault="00245778">
      <w:pPr>
        <w:spacing w:line="360" w:lineRule="auto"/>
        <w:jc w:val="both"/>
        <w:rPr>
          <w:rFonts w:ascii="Palatino Linotype" w:eastAsia="Palatino Linotype" w:hAnsi="Palatino Linotype" w:cs="Palatino Linotype"/>
          <w:sz w:val="22"/>
          <w:szCs w:val="22"/>
        </w:rPr>
      </w:pPr>
    </w:p>
    <w:p w:rsidR="00245778" w:rsidRPr="00185A76" w:rsidRDefault="00245778">
      <w:pPr>
        <w:spacing w:line="360" w:lineRule="auto"/>
        <w:jc w:val="both"/>
        <w:rPr>
          <w:rFonts w:ascii="Palatino Linotype" w:eastAsia="Palatino Linotype" w:hAnsi="Palatino Linotype" w:cs="Palatino Linotype"/>
          <w:sz w:val="22"/>
          <w:szCs w:val="22"/>
        </w:rPr>
      </w:pPr>
    </w:p>
    <w:p w:rsidR="00245778" w:rsidRPr="00185A76" w:rsidRDefault="00ED0958">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185A76">
        <w:rPr>
          <w:rFonts w:ascii="Palatino Linotype" w:eastAsia="Palatino Linotype" w:hAnsi="Palatino Linotype" w:cs="Palatino Linotype"/>
          <w:b/>
          <w:sz w:val="22"/>
          <w:szCs w:val="22"/>
        </w:rPr>
        <w:t>De la clasificación de la información.</w:t>
      </w:r>
    </w:p>
    <w:p w:rsidR="00245778" w:rsidRPr="00185A76" w:rsidRDefault="00245778">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rsidR="00245778" w:rsidRPr="00185A76" w:rsidRDefault="00ED0958">
      <w:pPr>
        <w:spacing w:line="360" w:lineRule="auto"/>
        <w:ind w:right="51"/>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245778" w:rsidRPr="00185A76" w:rsidRDefault="00245778">
      <w:pPr>
        <w:spacing w:line="360" w:lineRule="auto"/>
        <w:ind w:right="51"/>
        <w:jc w:val="both"/>
        <w:rPr>
          <w:rFonts w:ascii="Palatino Linotype" w:eastAsia="Palatino Linotype" w:hAnsi="Palatino Linotype" w:cs="Palatino Linotype"/>
          <w:sz w:val="22"/>
          <w:szCs w:val="22"/>
        </w:rPr>
      </w:pPr>
    </w:p>
    <w:p w:rsidR="00245778" w:rsidRPr="00185A76" w:rsidRDefault="00ED0958">
      <w:pPr>
        <w:spacing w:line="276" w:lineRule="auto"/>
        <w:ind w:left="851" w:right="900"/>
        <w:jc w:val="both"/>
        <w:rPr>
          <w:rFonts w:ascii="Palatino Linotype" w:eastAsia="Palatino Linotype" w:hAnsi="Palatino Linotype" w:cs="Palatino Linotype"/>
          <w:i/>
          <w:sz w:val="22"/>
          <w:szCs w:val="22"/>
        </w:rPr>
      </w:pPr>
      <w:r w:rsidRPr="00185A76">
        <w:rPr>
          <w:rFonts w:ascii="Palatino Linotype" w:eastAsia="Palatino Linotype" w:hAnsi="Palatino Linotype" w:cs="Palatino Linotype"/>
          <w:b/>
          <w:i/>
          <w:sz w:val="22"/>
          <w:szCs w:val="22"/>
        </w:rPr>
        <w:t xml:space="preserve">“Artículo 91. </w:t>
      </w:r>
      <w:r w:rsidRPr="00185A76">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245778" w:rsidRPr="00185A76" w:rsidRDefault="00245778">
      <w:pPr>
        <w:spacing w:line="360" w:lineRule="auto"/>
        <w:ind w:left="851" w:right="900"/>
        <w:jc w:val="both"/>
        <w:rPr>
          <w:rFonts w:ascii="Palatino Linotype" w:eastAsia="Palatino Linotype" w:hAnsi="Palatino Linotype" w:cs="Palatino Linotype"/>
          <w:i/>
          <w:sz w:val="22"/>
          <w:szCs w:val="22"/>
        </w:rPr>
      </w:pPr>
    </w:p>
    <w:p w:rsidR="00245778" w:rsidRPr="00185A76" w:rsidRDefault="00ED0958">
      <w:pPr>
        <w:spacing w:line="360" w:lineRule="auto"/>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245778" w:rsidRPr="00185A76" w:rsidRDefault="00ED0958">
      <w:pPr>
        <w:spacing w:line="360" w:lineRule="auto"/>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rsidR="00245778" w:rsidRPr="00185A76" w:rsidRDefault="00245778">
      <w:pPr>
        <w:tabs>
          <w:tab w:val="left" w:pos="567"/>
        </w:tabs>
        <w:spacing w:line="276" w:lineRule="auto"/>
        <w:ind w:left="567" w:right="616"/>
        <w:jc w:val="both"/>
        <w:rPr>
          <w:rFonts w:ascii="Palatino Linotype" w:eastAsia="Palatino Linotype" w:hAnsi="Palatino Linotype" w:cs="Palatino Linotype"/>
          <w:sz w:val="22"/>
          <w:szCs w:val="22"/>
        </w:rPr>
      </w:pPr>
    </w:p>
    <w:p w:rsidR="00245778" w:rsidRPr="00185A76" w:rsidRDefault="00ED0958">
      <w:pPr>
        <w:tabs>
          <w:tab w:val="left" w:pos="567"/>
        </w:tabs>
        <w:spacing w:line="276" w:lineRule="auto"/>
        <w:ind w:left="567" w:right="616"/>
        <w:jc w:val="both"/>
        <w:rPr>
          <w:rFonts w:ascii="Palatino Linotype" w:eastAsia="Palatino Linotype" w:hAnsi="Palatino Linotype" w:cs="Palatino Linotype"/>
          <w:i/>
          <w:sz w:val="22"/>
          <w:szCs w:val="22"/>
        </w:rPr>
      </w:pPr>
      <w:r w:rsidRPr="00185A76">
        <w:rPr>
          <w:rFonts w:ascii="Palatino Linotype" w:eastAsia="Palatino Linotype" w:hAnsi="Palatino Linotype" w:cs="Palatino Linotype"/>
          <w:b/>
          <w:i/>
          <w:sz w:val="22"/>
          <w:szCs w:val="22"/>
        </w:rPr>
        <w:t xml:space="preserve">“Artículo 140. </w:t>
      </w:r>
      <w:r w:rsidRPr="00185A76">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245778" w:rsidRPr="00185A76" w:rsidRDefault="00ED0958">
      <w:pPr>
        <w:tabs>
          <w:tab w:val="left" w:pos="567"/>
        </w:tabs>
        <w:spacing w:line="276" w:lineRule="auto"/>
        <w:ind w:left="567" w:right="616"/>
        <w:jc w:val="both"/>
        <w:rPr>
          <w:rFonts w:ascii="Palatino Linotype" w:eastAsia="Palatino Linotype" w:hAnsi="Palatino Linotype" w:cs="Palatino Linotype"/>
          <w:i/>
          <w:sz w:val="22"/>
          <w:szCs w:val="22"/>
        </w:rPr>
      </w:pPr>
      <w:r w:rsidRPr="00185A76">
        <w:rPr>
          <w:rFonts w:ascii="Palatino Linotype" w:eastAsia="Palatino Linotype" w:hAnsi="Palatino Linotype" w:cs="Palatino Linotype"/>
          <w:b/>
          <w:i/>
          <w:sz w:val="22"/>
          <w:szCs w:val="22"/>
        </w:rPr>
        <w:t xml:space="preserve">I. </w:t>
      </w:r>
      <w:r w:rsidRPr="00185A76">
        <w:rPr>
          <w:rFonts w:ascii="Palatino Linotype" w:eastAsia="Palatino Linotype" w:hAnsi="Palatino Linotype" w:cs="Palatino Linotype"/>
          <w:i/>
          <w:sz w:val="22"/>
          <w:szCs w:val="22"/>
        </w:rPr>
        <w:t>Comprometa la seguridad pública y cuente con un propósito genuino y un efecto demostrable;</w:t>
      </w:r>
    </w:p>
    <w:p w:rsidR="00245778" w:rsidRPr="00185A76" w:rsidRDefault="00ED0958">
      <w:pPr>
        <w:tabs>
          <w:tab w:val="left" w:pos="567"/>
        </w:tabs>
        <w:spacing w:line="276" w:lineRule="auto"/>
        <w:ind w:left="567" w:right="616"/>
        <w:jc w:val="both"/>
        <w:rPr>
          <w:rFonts w:ascii="Palatino Linotype" w:eastAsia="Palatino Linotype" w:hAnsi="Palatino Linotype" w:cs="Palatino Linotype"/>
          <w:i/>
          <w:sz w:val="22"/>
          <w:szCs w:val="22"/>
        </w:rPr>
      </w:pPr>
      <w:r w:rsidRPr="00185A76">
        <w:rPr>
          <w:rFonts w:ascii="Palatino Linotype" w:eastAsia="Palatino Linotype" w:hAnsi="Palatino Linotype" w:cs="Palatino Linotype"/>
          <w:b/>
          <w:i/>
          <w:sz w:val="22"/>
          <w:szCs w:val="22"/>
        </w:rPr>
        <w:t xml:space="preserve">II. </w:t>
      </w:r>
      <w:r w:rsidRPr="00185A76">
        <w:rPr>
          <w:rFonts w:ascii="Palatino Linotype" w:eastAsia="Palatino Linotype" w:hAnsi="Palatino Linotype" w:cs="Palatino Linotype"/>
          <w:i/>
          <w:sz w:val="22"/>
          <w:szCs w:val="22"/>
        </w:rPr>
        <w:t>Pueda menoscabar la conducción de las negociaciones y relaciones internacionales;</w:t>
      </w:r>
    </w:p>
    <w:p w:rsidR="00245778" w:rsidRPr="00185A76" w:rsidRDefault="00ED0958">
      <w:pPr>
        <w:tabs>
          <w:tab w:val="left" w:pos="567"/>
        </w:tabs>
        <w:spacing w:line="276" w:lineRule="auto"/>
        <w:ind w:left="567" w:right="616"/>
        <w:jc w:val="both"/>
        <w:rPr>
          <w:rFonts w:ascii="Palatino Linotype" w:eastAsia="Palatino Linotype" w:hAnsi="Palatino Linotype" w:cs="Palatino Linotype"/>
          <w:i/>
          <w:sz w:val="22"/>
          <w:szCs w:val="22"/>
        </w:rPr>
      </w:pPr>
      <w:r w:rsidRPr="00185A76">
        <w:rPr>
          <w:rFonts w:ascii="Palatino Linotype" w:eastAsia="Palatino Linotype" w:hAnsi="Palatino Linotype" w:cs="Palatino Linotype"/>
          <w:b/>
          <w:i/>
          <w:sz w:val="22"/>
          <w:szCs w:val="22"/>
        </w:rPr>
        <w:t xml:space="preserve">III. </w:t>
      </w:r>
      <w:r w:rsidRPr="00185A76">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45778" w:rsidRPr="00185A76" w:rsidRDefault="00ED0958">
      <w:pPr>
        <w:tabs>
          <w:tab w:val="left" w:pos="567"/>
        </w:tabs>
        <w:spacing w:line="276" w:lineRule="auto"/>
        <w:ind w:left="567" w:right="616"/>
        <w:jc w:val="both"/>
        <w:rPr>
          <w:rFonts w:ascii="Palatino Linotype" w:eastAsia="Palatino Linotype" w:hAnsi="Palatino Linotype" w:cs="Palatino Linotype"/>
          <w:i/>
          <w:sz w:val="22"/>
          <w:szCs w:val="22"/>
        </w:rPr>
      </w:pPr>
      <w:r w:rsidRPr="00185A76">
        <w:rPr>
          <w:rFonts w:ascii="Palatino Linotype" w:eastAsia="Palatino Linotype" w:hAnsi="Palatino Linotype" w:cs="Palatino Linotype"/>
          <w:b/>
          <w:i/>
          <w:sz w:val="22"/>
          <w:szCs w:val="22"/>
        </w:rPr>
        <w:t xml:space="preserve">IV. </w:t>
      </w:r>
      <w:r w:rsidRPr="00185A76">
        <w:rPr>
          <w:rFonts w:ascii="Palatino Linotype" w:eastAsia="Palatino Linotype" w:hAnsi="Palatino Linotype" w:cs="Palatino Linotype"/>
          <w:i/>
          <w:sz w:val="22"/>
          <w:szCs w:val="22"/>
        </w:rPr>
        <w:t>Ponga en riesgo la vida, la seguridad o la salud de una persona física;</w:t>
      </w:r>
    </w:p>
    <w:p w:rsidR="00245778" w:rsidRPr="00185A76" w:rsidRDefault="00ED0958">
      <w:pPr>
        <w:tabs>
          <w:tab w:val="left" w:pos="567"/>
        </w:tabs>
        <w:spacing w:line="276" w:lineRule="auto"/>
        <w:ind w:left="567" w:right="616"/>
        <w:jc w:val="both"/>
        <w:rPr>
          <w:rFonts w:ascii="Palatino Linotype" w:eastAsia="Palatino Linotype" w:hAnsi="Palatino Linotype" w:cs="Palatino Linotype"/>
          <w:i/>
          <w:sz w:val="22"/>
          <w:szCs w:val="22"/>
        </w:rPr>
      </w:pPr>
      <w:r w:rsidRPr="00185A76">
        <w:rPr>
          <w:rFonts w:ascii="Palatino Linotype" w:eastAsia="Palatino Linotype" w:hAnsi="Palatino Linotype" w:cs="Palatino Linotype"/>
          <w:b/>
          <w:i/>
          <w:sz w:val="22"/>
          <w:szCs w:val="22"/>
        </w:rPr>
        <w:t xml:space="preserve">V. </w:t>
      </w:r>
      <w:r w:rsidRPr="00185A76">
        <w:rPr>
          <w:rFonts w:ascii="Palatino Linotype" w:eastAsia="Palatino Linotype" w:hAnsi="Palatino Linotype" w:cs="Palatino Linotype"/>
          <w:i/>
          <w:sz w:val="22"/>
          <w:szCs w:val="22"/>
        </w:rPr>
        <w:t>Aquella cuya divulgación obstruya o pueda causar un serio perjuicio a:</w:t>
      </w:r>
    </w:p>
    <w:p w:rsidR="00245778" w:rsidRPr="00185A76" w:rsidRDefault="00ED0958">
      <w:pPr>
        <w:tabs>
          <w:tab w:val="left" w:pos="567"/>
        </w:tabs>
        <w:spacing w:line="276" w:lineRule="auto"/>
        <w:ind w:left="567" w:right="616"/>
        <w:jc w:val="both"/>
        <w:rPr>
          <w:rFonts w:ascii="Palatino Linotype" w:eastAsia="Palatino Linotype" w:hAnsi="Palatino Linotype" w:cs="Palatino Linotype"/>
          <w:i/>
          <w:sz w:val="22"/>
          <w:szCs w:val="22"/>
        </w:rPr>
      </w:pPr>
      <w:r w:rsidRPr="00185A76">
        <w:rPr>
          <w:rFonts w:ascii="Palatino Linotype" w:eastAsia="Palatino Linotype" w:hAnsi="Palatino Linotype" w:cs="Palatino Linotype"/>
          <w:b/>
          <w:i/>
          <w:sz w:val="22"/>
          <w:szCs w:val="22"/>
        </w:rPr>
        <w:t xml:space="preserve">1. </w:t>
      </w:r>
      <w:r w:rsidRPr="00185A76">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245778" w:rsidRPr="00185A76" w:rsidRDefault="00ED0958">
      <w:pPr>
        <w:tabs>
          <w:tab w:val="left" w:pos="567"/>
        </w:tabs>
        <w:spacing w:line="276" w:lineRule="auto"/>
        <w:ind w:left="567" w:right="616"/>
        <w:jc w:val="both"/>
        <w:rPr>
          <w:rFonts w:ascii="Palatino Linotype" w:eastAsia="Palatino Linotype" w:hAnsi="Palatino Linotype" w:cs="Palatino Linotype"/>
          <w:i/>
          <w:sz w:val="22"/>
          <w:szCs w:val="22"/>
        </w:rPr>
      </w:pPr>
      <w:r w:rsidRPr="00185A76">
        <w:rPr>
          <w:rFonts w:ascii="Palatino Linotype" w:eastAsia="Palatino Linotype" w:hAnsi="Palatino Linotype" w:cs="Palatino Linotype"/>
          <w:b/>
          <w:i/>
          <w:sz w:val="22"/>
          <w:szCs w:val="22"/>
        </w:rPr>
        <w:t xml:space="preserve">2. </w:t>
      </w:r>
      <w:r w:rsidRPr="00185A76">
        <w:rPr>
          <w:rFonts w:ascii="Palatino Linotype" w:eastAsia="Palatino Linotype" w:hAnsi="Palatino Linotype" w:cs="Palatino Linotype"/>
          <w:i/>
          <w:sz w:val="22"/>
          <w:szCs w:val="22"/>
        </w:rPr>
        <w:t>La recaudación de las contribuciones.</w:t>
      </w:r>
    </w:p>
    <w:p w:rsidR="00245778" w:rsidRPr="00185A76" w:rsidRDefault="00ED0958">
      <w:pPr>
        <w:tabs>
          <w:tab w:val="left" w:pos="567"/>
        </w:tabs>
        <w:spacing w:line="276" w:lineRule="auto"/>
        <w:ind w:left="567" w:right="616"/>
        <w:jc w:val="both"/>
        <w:rPr>
          <w:rFonts w:ascii="Palatino Linotype" w:eastAsia="Palatino Linotype" w:hAnsi="Palatino Linotype" w:cs="Palatino Linotype"/>
          <w:i/>
          <w:sz w:val="22"/>
          <w:szCs w:val="22"/>
        </w:rPr>
      </w:pPr>
      <w:r w:rsidRPr="00185A76">
        <w:rPr>
          <w:rFonts w:ascii="Palatino Linotype" w:eastAsia="Palatino Linotype" w:hAnsi="Palatino Linotype" w:cs="Palatino Linotype"/>
          <w:b/>
          <w:i/>
          <w:sz w:val="22"/>
          <w:szCs w:val="22"/>
        </w:rPr>
        <w:t xml:space="preserve">VI. </w:t>
      </w:r>
      <w:r w:rsidRPr="00185A76">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45778" w:rsidRPr="00185A76" w:rsidRDefault="00ED0958">
      <w:pPr>
        <w:tabs>
          <w:tab w:val="left" w:pos="567"/>
        </w:tabs>
        <w:spacing w:line="276" w:lineRule="auto"/>
        <w:ind w:left="567" w:right="616"/>
        <w:jc w:val="both"/>
        <w:rPr>
          <w:rFonts w:ascii="Palatino Linotype" w:eastAsia="Palatino Linotype" w:hAnsi="Palatino Linotype" w:cs="Palatino Linotype"/>
          <w:i/>
          <w:sz w:val="22"/>
          <w:szCs w:val="22"/>
        </w:rPr>
      </w:pPr>
      <w:r w:rsidRPr="00185A76">
        <w:rPr>
          <w:rFonts w:ascii="Palatino Linotype" w:eastAsia="Palatino Linotype" w:hAnsi="Palatino Linotype" w:cs="Palatino Linotype"/>
          <w:b/>
          <w:i/>
          <w:sz w:val="22"/>
          <w:szCs w:val="22"/>
        </w:rPr>
        <w:t xml:space="preserve">VII. </w:t>
      </w:r>
      <w:r w:rsidRPr="00185A76">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245778" w:rsidRPr="00185A76" w:rsidRDefault="00ED0958">
      <w:pPr>
        <w:tabs>
          <w:tab w:val="left" w:pos="567"/>
        </w:tabs>
        <w:spacing w:line="276" w:lineRule="auto"/>
        <w:ind w:left="567" w:right="616"/>
        <w:jc w:val="both"/>
        <w:rPr>
          <w:rFonts w:ascii="Palatino Linotype" w:eastAsia="Palatino Linotype" w:hAnsi="Palatino Linotype" w:cs="Palatino Linotype"/>
          <w:i/>
          <w:sz w:val="22"/>
          <w:szCs w:val="22"/>
        </w:rPr>
      </w:pPr>
      <w:r w:rsidRPr="00185A76">
        <w:rPr>
          <w:rFonts w:ascii="Palatino Linotype" w:eastAsia="Palatino Linotype" w:hAnsi="Palatino Linotype" w:cs="Palatino Linotype"/>
          <w:b/>
          <w:i/>
          <w:sz w:val="22"/>
          <w:szCs w:val="22"/>
        </w:rPr>
        <w:t>VIII</w:t>
      </w:r>
      <w:r w:rsidRPr="00185A76">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185A76">
        <w:rPr>
          <w:rFonts w:ascii="Palatino Linotype" w:eastAsia="Palatino Linotype" w:hAnsi="Palatino Linotype" w:cs="Palatino Linotype"/>
          <w:b/>
          <w:i/>
          <w:sz w:val="22"/>
          <w:szCs w:val="22"/>
        </w:rPr>
        <w:t>;</w:t>
      </w:r>
    </w:p>
    <w:p w:rsidR="00245778" w:rsidRPr="00185A76" w:rsidRDefault="00ED0958">
      <w:pPr>
        <w:tabs>
          <w:tab w:val="left" w:pos="567"/>
        </w:tabs>
        <w:spacing w:line="276" w:lineRule="auto"/>
        <w:ind w:left="567" w:right="616"/>
        <w:jc w:val="both"/>
        <w:rPr>
          <w:rFonts w:ascii="Palatino Linotype" w:eastAsia="Palatino Linotype" w:hAnsi="Palatino Linotype" w:cs="Palatino Linotype"/>
          <w:i/>
          <w:sz w:val="22"/>
          <w:szCs w:val="22"/>
        </w:rPr>
      </w:pPr>
      <w:r w:rsidRPr="00185A76">
        <w:rPr>
          <w:rFonts w:ascii="Palatino Linotype" w:eastAsia="Palatino Linotype" w:hAnsi="Palatino Linotype" w:cs="Palatino Linotype"/>
          <w:b/>
          <w:i/>
          <w:sz w:val="22"/>
          <w:szCs w:val="22"/>
        </w:rPr>
        <w:t xml:space="preserve">IX. </w:t>
      </w:r>
      <w:r w:rsidRPr="00185A76">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245778" w:rsidRPr="00185A76" w:rsidRDefault="00ED0958">
      <w:pPr>
        <w:tabs>
          <w:tab w:val="left" w:pos="567"/>
        </w:tabs>
        <w:spacing w:line="276" w:lineRule="auto"/>
        <w:ind w:left="567" w:right="616"/>
        <w:jc w:val="both"/>
        <w:rPr>
          <w:rFonts w:ascii="Palatino Linotype" w:eastAsia="Palatino Linotype" w:hAnsi="Palatino Linotype" w:cs="Palatino Linotype"/>
          <w:i/>
          <w:sz w:val="22"/>
          <w:szCs w:val="22"/>
        </w:rPr>
      </w:pPr>
      <w:r w:rsidRPr="00185A76">
        <w:rPr>
          <w:rFonts w:ascii="Palatino Linotype" w:eastAsia="Palatino Linotype" w:hAnsi="Palatino Linotype" w:cs="Palatino Linotype"/>
          <w:b/>
          <w:i/>
          <w:sz w:val="22"/>
          <w:szCs w:val="22"/>
        </w:rPr>
        <w:t xml:space="preserve">X. </w:t>
      </w:r>
      <w:r w:rsidRPr="00185A76">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45778" w:rsidRPr="00185A76" w:rsidRDefault="00ED0958">
      <w:pPr>
        <w:tabs>
          <w:tab w:val="left" w:pos="567"/>
        </w:tabs>
        <w:spacing w:line="276" w:lineRule="auto"/>
        <w:ind w:left="567" w:right="616"/>
        <w:jc w:val="both"/>
        <w:rPr>
          <w:rFonts w:ascii="Palatino Linotype" w:eastAsia="Palatino Linotype" w:hAnsi="Palatino Linotype" w:cs="Palatino Linotype"/>
          <w:i/>
          <w:sz w:val="22"/>
          <w:szCs w:val="22"/>
        </w:rPr>
      </w:pPr>
      <w:r w:rsidRPr="00185A76">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45778" w:rsidRPr="00185A76" w:rsidRDefault="00ED0958">
      <w:pPr>
        <w:tabs>
          <w:tab w:val="left" w:pos="567"/>
        </w:tabs>
        <w:spacing w:line="276" w:lineRule="auto"/>
        <w:ind w:left="567" w:right="616"/>
        <w:jc w:val="both"/>
        <w:rPr>
          <w:rFonts w:ascii="Palatino Linotype" w:eastAsia="Palatino Linotype" w:hAnsi="Palatino Linotype" w:cs="Palatino Linotype"/>
          <w:i/>
          <w:sz w:val="22"/>
          <w:szCs w:val="22"/>
        </w:rPr>
      </w:pPr>
      <w:r w:rsidRPr="00185A76">
        <w:rPr>
          <w:rFonts w:ascii="Palatino Linotype" w:eastAsia="Palatino Linotype" w:hAnsi="Palatino Linotype" w:cs="Palatino Linotype"/>
          <w:b/>
          <w:i/>
          <w:sz w:val="22"/>
          <w:szCs w:val="22"/>
        </w:rPr>
        <w:t xml:space="preserve">XI. </w:t>
      </w:r>
      <w:r w:rsidRPr="00185A76">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245778" w:rsidRPr="00185A76" w:rsidRDefault="00ED0958">
      <w:pPr>
        <w:tabs>
          <w:tab w:val="left" w:pos="567"/>
        </w:tabs>
        <w:spacing w:line="276" w:lineRule="auto"/>
        <w:ind w:left="567" w:right="616"/>
        <w:jc w:val="both"/>
        <w:rPr>
          <w:rFonts w:ascii="Palatino Linotype" w:eastAsia="Palatino Linotype" w:hAnsi="Palatino Linotype" w:cs="Palatino Linotype"/>
          <w:i/>
          <w:sz w:val="22"/>
          <w:szCs w:val="22"/>
        </w:rPr>
      </w:pPr>
      <w:r w:rsidRPr="00185A76">
        <w:rPr>
          <w:rFonts w:ascii="Palatino Linotype" w:eastAsia="Palatino Linotype" w:hAnsi="Palatino Linotype" w:cs="Palatino Linotype"/>
          <w:i/>
          <w:sz w:val="22"/>
          <w:szCs w:val="22"/>
        </w:rPr>
        <w:t>(…)</w:t>
      </w:r>
    </w:p>
    <w:p w:rsidR="00245778" w:rsidRPr="00185A76" w:rsidRDefault="00ED0958">
      <w:pPr>
        <w:tabs>
          <w:tab w:val="left" w:pos="567"/>
        </w:tabs>
        <w:spacing w:line="276" w:lineRule="auto"/>
        <w:ind w:left="567" w:right="616"/>
        <w:jc w:val="both"/>
        <w:rPr>
          <w:rFonts w:ascii="Palatino Linotype" w:eastAsia="Palatino Linotype" w:hAnsi="Palatino Linotype" w:cs="Palatino Linotype"/>
          <w:i/>
          <w:sz w:val="22"/>
          <w:szCs w:val="22"/>
        </w:rPr>
      </w:pPr>
      <w:r w:rsidRPr="00185A76">
        <w:rPr>
          <w:rFonts w:ascii="Palatino Linotype" w:eastAsia="Palatino Linotype" w:hAnsi="Palatino Linotype" w:cs="Palatino Linotype"/>
          <w:b/>
          <w:i/>
          <w:sz w:val="22"/>
          <w:szCs w:val="22"/>
        </w:rPr>
        <w:t xml:space="preserve">Artículo 143. </w:t>
      </w:r>
      <w:r w:rsidRPr="00185A76">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245778" w:rsidRPr="00185A76" w:rsidRDefault="00ED0958">
      <w:pPr>
        <w:tabs>
          <w:tab w:val="left" w:pos="567"/>
        </w:tabs>
        <w:spacing w:line="276" w:lineRule="auto"/>
        <w:ind w:left="567" w:right="616"/>
        <w:jc w:val="both"/>
        <w:rPr>
          <w:rFonts w:ascii="Palatino Linotype" w:eastAsia="Palatino Linotype" w:hAnsi="Palatino Linotype" w:cs="Palatino Linotype"/>
          <w:i/>
          <w:sz w:val="22"/>
          <w:szCs w:val="22"/>
        </w:rPr>
      </w:pPr>
      <w:r w:rsidRPr="00185A76">
        <w:rPr>
          <w:rFonts w:ascii="Palatino Linotype" w:eastAsia="Palatino Linotype" w:hAnsi="Palatino Linotype" w:cs="Palatino Linotype"/>
          <w:b/>
          <w:i/>
          <w:sz w:val="22"/>
          <w:szCs w:val="22"/>
        </w:rPr>
        <w:t xml:space="preserve">I. </w:t>
      </w:r>
      <w:r w:rsidRPr="00185A76">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rsidR="00245778" w:rsidRPr="00185A76" w:rsidRDefault="00ED0958">
      <w:pPr>
        <w:tabs>
          <w:tab w:val="left" w:pos="567"/>
        </w:tabs>
        <w:spacing w:line="276" w:lineRule="auto"/>
        <w:ind w:left="567" w:right="616"/>
        <w:jc w:val="both"/>
        <w:rPr>
          <w:rFonts w:ascii="Palatino Linotype" w:eastAsia="Palatino Linotype" w:hAnsi="Palatino Linotype" w:cs="Palatino Linotype"/>
          <w:i/>
          <w:sz w:val="22"/>
          <w:szCs w:val="22"/>
        </w:rPr>
      </w:pPr>
      <w:r w:rsidRPr="00185A76">
        <w:rPr>
          <w:rFonts w:ascii="Palatino Linotype" w:eastAsia="Palatino Linotype" w:hAnsi="Palatino Linotype" w:cs="Palatino Linotype"/>
          <w:b/>
          <w:i/>
          <w:sz w:val="22"/>
          <w:szCs w:val="22"/>
        </w:rPr>
        <w:t xml:space="preserve">II. </w:t>
      </w:r>
      <w:r w:rsidRPr="00185A76">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245778" w:rsidRPr="00185A76" w:rsidRDefault="00ED0958">
      <w:pPr>
        <w:tabs>
          <w:tab w:val="left" w:pos="567"/>
        </w:tabs>
        <w:spacing w:line="276" w:lineRule="auto"/>
        <w:ind w:left="567" w:right="616"/>
        <w:jc w:val="both"/>
        <w:rPr>
          <w:rFonts w:ascii="Palatino Linotype" w:eastAsia="Palatino Linotype" w:hAnsi="Palatino Linotype" w:cs="Palatino Linotype"/>
          <w:i/>
          <w:sz w:val="22"/>
          <w:szCs w:val="22"/>
        </w:rPr>
      </w:pPr>
      <w:r w:rsidRPr="00185A76">
        <w:rPr>
          <w:rFonts w:ascii="Palatino Linotype" w:eastAsia="Palatino Linotype" w:hAnsi="Palatino Linotype" w:cs="Palatino Linotype"/>
          <w:b/>
          <w:i/>
          <w:sz w:val="22"/>
          <w:szCs w:val="22"/>
        </w:rPr>
        <w:t xml:space="preserve">III. </w:t>
      </w:r>
      <w:r w:rsidRPr="00185A76">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245778" w:rsidRPr="00185A76" w:rsidRDefault="00ED0958">
      <w:pPr>
        <w:tabs>
          <w:tab w:val="left" w:pos="567"/>
        </w:tabs>
        <w:spacing w:line="276" w:lineRule="auto"/>
        <w:ind w:left="567" w:right="616"/>
        <w:jc w:val="both"/>
        <w:rPr>
          <w:rFonts w:ascii="Palatino Linotype" w:eastAsia="Palatino Linotype" w:hAnsi="Palatino Linotype" w:cs="Palatino Linotype"/>
          <w:i/>
          <w:sz w:val="22"/>
          <w:szCs w:val="22"/>
        </w:rPr>
      </w:pPr>
      <w:r w:rsidRPr="00185A76">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245778" w:rsidRPr="00185A76" w:rsidRDefault="00ED0958">
      <w:pPr>
        <w:tabs>
          <w:tab w:val="left" w:pos="567"/>
        </w:tabs>
        <w:spacing w:line="276" w:lineRule="auto"/>
        <w:ind w:left="567" w:right="616"/>
        <w:jc w:val="both"/>
        <w:rPr>
          <w:rFonts w:ascii="Palatino Linotype" w:eastAsia="Palatino Linotype" w:hAnsi="Palatino Linotype" w:cs="Palatino Linotype"/>
          <w:i/>
          <w:sz w:val="22"/>
          <w:szCs w:val="22"/>
        </w:rPr>
      </w:pPr>
      <w:r w:rsidRPr="00185A76">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245778" w:rsidRPr="00185A76" w:rsidRDefault="00245778">
      <w:pPr>
        <w:tabs>
          <w:tab w:val="left" w:pos="567"/>
        </w:tabs>
        <w:spacing w:line="276" w:lineRule="auto"/>
        <w:ind w:left="567" w:right="616"/>
        <w:jc w:val="both"/>
        <w:rPr>
          <w:rFonts w:ascii="Palatino Linotype" w:eastAsia="Palatino Linotype" w:hAnsi="Palatino Linotype" w:cs="Palatino Linotype"/>
          <w:i/>
          <w:sz w:val="22"/>
          <w:szCs w:val="22"/>
        </w:rPr>
      </w:pPr>
    </w:p>
    <w:p w:rsidR="00245778" w:rsidRPr="00185A76" w:rsidRDefault="00ED0958">
      <w:pPr>
        <w:spacing w:line="360" w:lineRule="auto"/>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245778" w:rsidRPr="00185A76" w:rsidRDefault="00245778">
      <w:pPr>
        <w:spacing w:line="360" w:lineRule="auto"/>
        <w:jc w:val="both"/>
        <w:rPr>
          <w:rFonts w:ascii="Palatino Linotype" w:eastAsia="Palatino Linotype" w:hAnsi="Palatino Linotype" w:cs="Palatino Linotype"/>
          <w:sz w:val="22"/>
          <w:szCs w:val="22"/>
        </w:rPr>
      </w:pPr>
    </w:p>
    <w:p w:rsidR="00245778" w:rsidRPr="00185A76" w:rsidRDefault="00ED0958">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sz w:val="22"/>
          <w:szCs w:val="22"/>
        </w:rPr>
        <w:t>Se reciba una solicitud de acceso a la información;</w:t>
      </w:r>
    </w:p>
    <w:p w:rsidR="00245778" w:rsidRPr="00185A76" w:rsidRDefault="00ED0958">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sz w:val="22"/>
          <w:szCs w:val="22"/>
        </w:rPr>
        <w:t>Se determine mediante resolución de autoridad competente; y/o</w:t>
      </w:r>
    </w:p>
    <w:p w:rsidR="00245778" w:rsidRPr="00185A76" w:rsidRDefault="00ED0958">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sz w:val="22"/>
          <w:szCs w:val="22"/>
        </w:rPr>
        <w:t>Se generen versiones públicas para dar cumplimiento a las obligaciones de transparencia previstas en la Ley.</w:t>
      </w:r>
    </w:p>
    <w:p w:rsidR="00245778" w:rsidRPr="00185A76" w:rsidRDefault="00245778">
      <w:pPr>
        <w:tabs>
          <w:tab w:val="left" w:pos="851"/>
        </w:tabs>
        <w:spacing w:line="360" w:lineRule="auto"/>
        <w:ind w:left="567"/>
        <w:jc w:val="both"/>
        <w:rPr>
          <w:rFonts w:ascii="Palatino Linotype" w:eastAsia="Palatino Linotype" w:hAnsi="Palatino Linotype" w:cs="Palatino Linotype"/>
          <w:sz w:val="22"/>
          <w:szCs w:val="22"/>
        </w:rPr>
      </w:pPr>
    </w:p>
    <w:p w:rsidR="00245778" w:rsidRPr="00185A76" w:rsidRDefault="00ED0958">
      <w:pPr>
        <w:spacing w:line="360" w:lineRule="auto"/>
        <w:ind w:right="51"/>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185A76">
        <w:rPr>
          <w:rFonts w:ascii="Palatino Linotype" w:eastAsia="Palatino Linotype" w:hAnsi="Palatino Linotype" w:cs="Palatino Linotype"/>
          <w:b/>
          <w:sz w:val="22"/>
          <w:szCs w:val="22"/>
        </w:rPr>
        <w:t>Sujeto Obligado,</w:t>
      </w:r>
      <w:r w:rsidRPr="00185A76">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185A76">
        <w:rPr>
          <w:rFonts w:ascii="Palatino Linotype" w:eastAsia="Palatino Linotype" w:hAnsi="Palatino Linotype" w:cs="Palatino Linotype"/>
          <w:b/>
          <w:sz w:val="22"/>
          <w:szCs w:val="22"/>
        </w:rPr>
        <w:t>Sujeto Obligado</w:t>
      </w:r>
      <w:r w:rsidRPr="00185A76">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185A76">
        <w:rPr>
          <w:rFonts w:ascii="Palatino Linotype" w:eastAsia="Palatino Linotype" w:hAnsi="Palatino Linotype" w:cs="Palatino Linotype"/>
          <w:sz w:val="22"/>
          <w:szCs w:val="22"/>
          <w:vertAlign w:val="superscript"/>
        </w:rPr>
        <w:footnoteReference w:id="3"/>
      </w:r>
      <w:r w:rsidRPr="00185A76">
        <w:rPr>
          <w:rFonts w:ascii="Palatino Linotype" w:eastAsia="Palatino Linotype" w:hAnsi="Palatino Linotype" w:cs="Palatino Linotype"/>
          <w:sz w:val="22"/>
          <w:szCs w:val="22"/>
        </w:rPr>
        <w:t>, 53 fracción X</w:t>
      </w:r>
      <w:r w:rsidRPr="00185A76">
        <w:rPr>
          <w:rFonts w:ascii="Palatino Linotype" w:eastAsia="Palatino Linotype" w:hAnsi="Palatino Linotype" w:cs="Palatino Linotype"/>
          <w:sz w:val="22"/>
          <w:szCs w:val="22"/>
          <w:vertAlign w:val="superscript"/>
        </w:rPr>
        <w:footnoteReference w:id="4"/>
      </w:r>
      <w:r w:rsidRPr="00185A76">
        <w:rPr>
          <w:rFonts w:ascii="Palatino Linotype" w:eastAsia="Palatino Linotype" w:hAnsi="Palatino Linotype" w:cs="Palatino Linotype"/>
          <w:sz w:val="22"/>
          <w:szCs w:val="22"/>
        </w:rPr>
        <w:t>, y 49 fracciones II y VIII</w:t>
      </w:r>
      <w:r w:rsidRPr="00185A76">
        <w:rPr>
          <w:rFonts w:ascii="Palatino Linotype" w:eastAsia="Palatino Linotype" w:hAnsi="Palatino Linotype" w:cs="Palatino Linotype"/>
          <w:sz w:val="22"/>
          <w:szCs w:val="22"/>
          <w:vertAlign w:val="superscript"/>
        </w:rPr>
        <w:footnoteReference w:id="5"/>
      </w:r>
      <w:r w:rsidRPr="00185A76">
        <w:rPr>
          <w:rFonts w:ascii="Palatino Linotype" w:eastAsia="Palatino Linotype" w:hAnsi="Palatino Linotype" w:cs="Palatino Linotype"/>
          <w:sz w:val="22"/>
          <w:szCs w:val="22"/>
        </w:rPr>
        <w:t xml:space="preserve"> de la Ley de Transparencia y Acceso a la Información Pública del Estado de México y Municipios.</w:t>
      </w:r>
    </w:p>
    <w:p w:rsidR="00245778" w:rsidRPr="00185A76" w:rsidRDefault="00245778">
      <w:pPr>
        <w:spacing w:line="360" w:lineRule="auto"/>
        <w:ind w:right="51"/>
        <w:jc w:val="both"/>
        <w:rPr>
          <w:rFonts w:ascii="Palatino Linotype" w:eastAsia="Palatino Linotype" w:hAnsi="Palatino Linotype" w:cs="Palatino Linotype"/>
          <w:sz w:val="22"/>
          <w:szCs w:val="22"/>
        </w:rPr>
      </w:pPr>
    </w:p>
    <w:p w:rsidR="00245778" w:rsidRPr="00185A76" w:rsidRDefault="00ED0958">
      <w:pPr>
        <w:spacing w:line="360" w:lineRule="auto"/>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sz w:val="22"/>
          <w:szCs w:val="22"/>
        </w:rPr>
        <w:t xml:space="preserve">Bajo tales consideraciones, este Organismo Garante no omite señalar que, si el </w:t>
      </w:r>
      <w:r w:rsidRPr="00185A76">
        <w:rPr>
          <w:rFonts w:ascii="Palatino Linotype" w:eastAsia="Palatino Linotype" w:hAnsi="Palatino Linotype" w:cs="Palatino Linotype"/>
          <w:b/>
          <w:sz w:val="22"/>
          <w:szCs w:val="22"/>
        </w:rPr>
        <w:t>Sujeto Obligado</w:t>
      </w:r>
      <w:r w:rsidRPr="00185A76">
        <w:rPr>
          <w:rFonts w:ascii="Palatino Linotype" w:eastAsia="Palatino Linotype" w:hAnsi="Palatino Linotype" w:cs="Palatino Linotype"/>
          <w:sz w:val="22"/>
          <w:szCs w:val="22"/>
        </w:rPr>
        <w:t xml:space="preserve"> advierte que la información solicitada contiene </w:t>
      </w:r>
      <w:r w:rsidRPr="00185A76">
        <w:rPr>
          <w:rFonts w:ascii="Palatino Linotype" w:eastAsia="Palatino Linotype" w:hAnsi="Palatino Linotype" w:cs="Palatino Linotype"/>
          <w:b/>
          <w:sz w:val="22"/>
          <w:szCs w:val="22"/>
        </w:rPr>
        <w:t>datos personales</w:t>
      </w:r>
      <w:r w:rsidRPr="00185A76">
        <w:rPr>
          <w:rFonts w:ascii="Palatino Linotype" w:eastAsia="Palatino Linotype" w:hAnsi="Palatino Linotype" w:cs="Palatino Linotype"/>
          <w:sz w:val="22"/>
          <w:szCs w:val="22"/>
        </w:rPr>
        <w:t xml:space="preserve"> que sean susceptibles de ser </w:t>
      </w:r>
      <w:r w:rsidRPr="00185A76">
        <w:rPr>
          <w:rFonts w:ascii="Palatino Linotype" w:eastAsia="Palatino Linotype" w:hAnsi="Palatino Linotype" w:cs="Palatino Linotype"/>
          <w:b/>
          <w:sz w:val="22"/>
          <w:szCs w:val="22"/>
        </w:rPr>
        <w:t xml:space="preserve">clasificados como confidenciales, </w:t>
      </w:r>
      <w:r w:rsidRPr="00185A76">
        <w:rPr>
          <w:rFonts w:ascii="Palatino Linotype" w:eastAsia="Palatino Linotype" w:hAnsi="Palatino Linotype" w:cs="Palatino Linotype"/>
          <w:sz w:val="22"/>
          <w:szCs w:val="22"/>
        </w:rPr>
        <w:t>o, si por otro lado</w:t>
      </w:r>
      <w:r w:rsidRPr="00185A76">
        <w:rPr>
          <w:rFonts w:ascii="Palatino Linotype" w:eastAsia="Palatino Linotype" w:hAnsi="Palatino Linotype" w:cs="Palatino Linotype"/>
          <w:b/>
          <w:sz w:val="22"/>
          <w:szCs w:val="22"/>
        </w:rPr>
        <w:t>, por su propia y especial naturaleza,</w:t>
      </w:r>
      <w:r w:rsidRPr="00185A76">
        <w:rPr>
          <w:rFonts w:ascii="Palatino Linotype" w:eastAsia="Palatino Linotype" w:hAnsi="Palatino Linotype" w:cs="Palatino Linotype"/>
          <w:sz w:val="22"/>
          <w:szCs w:val="22"/>
        </w:rPr>
        <w:t xml:space="preserve"> encuadra en alguno de los </w:t>
      </w:r>
      <w:r w:rsidRPr="00185A76">
        <w:rPr>
          <w:rFonts w:ascii="Palatino Linotype" w:eastAsia="Palatino Linotype" w:hAnsi="Palatino Linotype" w:cs="Palatino Linotype"/>
          <w:b/>
          <w:sz w:val="22"/>
          <w:szCs w:val="22"/>
        </w:rPr>
        <w:t>supuestos de reserva o de confidencialidad en su totalidad</w:t>
      </w:r>
      <w:r w:rsidRPr="00185A76">
        <w:rPr>
          <w:rFonts w:ascii="Palatino Linotype" w:eastAsia="Palatino Linotype" w:hAnsi="Palatino Linotype" w:cs="Palatino Linotype"/>
          <w:sz w:val="22"/>
          <w:szCs w:val="22"/>
        </w:rPr>
        <w:t>, deberá emitir, un</w:t>
      </w:r>
      <w:r w:rsidRPr="00185A76">
        <w:rPr>
          <w:rFonts w:ascii="Palatino Linotype" w:eastAsia="Palatino Linotype" w:hAnsi="Palatino Linotype" w:cs="Palatino Linotype"/>
          <w:b/>
          <w:sz w:val="22"/>
          <w:szCs w:val="22"/>
        </w:rPr>
        <w:t xml:space="preserve"> Acuerdo de Clasificación </w:t>
      </w:r>
      <w:r w:rsidRPr="00185A76">
        <w:rPr>
          <w:rFonts w:ascii="Palatino Linotype" w:eastAsia="Palatino Linotype" w:hAnsi="Palatino Linotype" w:cs="Palatino Linotype"/>
          <w:sz w:val="22"/>
          <w:szCs w:val="22"/>
        </w:rPr>
        <w:t>debidamente fundado y motivado que</w:t>
      </w:r>
      <w:r w:rsidRPr="00185A76">
        <w:rPr>
          <w:rFonts w:ascii="Palatino Linotype" w:eastAsia="Palatino Linotype" w:hAnsi="Palatino Linotype" w:cs="Palatino Linotype"/>
          <w:b/>
          <w:sz w:val="22"/>
          <w:szCs w:val="22"/>
        </w:rPr>
        <w:t xml:space="preserve"> sustente la clasificación parcial, a través de la versión pública que emita,</w:t>
      </w:r>
      <w:r w:rsidRPr="00185A76">
        <w:rPr>
          <w:rFonts w:ascii="Palatino Linotype" w:eastAsia="Palatino Linotype" w:hAnsi="Palatino Linotype" w:cs="Palatino Linotype"/>
          <w:sz w:val="22"/>
          <w:szCs w:val="22"/>
        </w:rPr>
        <w:t xml:space="preserve"> o bien, la restricción total del derecho de acceso a la información.  </w:t>
      </w:r>
    </w:p>
    <w:p w:rsidR="00245778" w:rsidRPr="00185A76" w:rsidRDefault="00245778">
      <w:pPr>
        <w:spacing w:line="360" w:lineRule="auto"/>
        <w:jc w:val="both"/>
        <w:rPr>
          <w:rFonts w:ascii="Palatino Linotype" w:eastAsia="Palatino Linotype" w:hAnsi="Palatino Linotype" w:cs="Palatino Linotype"/>
          <w:sz w:val="22"/>
          <w:szCs w:val="22"/>
        </w:rPr>
      </w:pPr>
    </w:p>
    <w:p w:rsidR="00245778" w:rsidRPr="00185A76" w:rsidRDefault="00ED0958">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b/>
          <w:sz w:val="22"/>
          <w:szCs w:val="22"/>
        </w:rPr>
        <w:t>De la clasificación parcial de la información.</w:t>
      </w:r>
    </w:p>
    <w:p w:rsidR="00245778" w:rsidRPr="00185A76" w:rsidRDefault="00245778">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rsidR="00245778" w:rsidRPr="00185A76" w:rsidRDefault="00ED0958">
      <w:pPr>
        <w:spacing w:line="360" w:lineRule="auto"/>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245778" w:rsidRPr="00185A76" w:rsidRDefault="00245778">
      <w:pPr>
        <w:spacing w:line="360" w:lineRule="auto"/>
        <w:jc w:val="both"/>
        <w:rPr>
          <w:rFonts w:ascii="Palatino Linotype" w:eastAsia="Palatino Linotype" w:hAnsi="Palatino Linotype" w:cs="Palatino Linotype"/>
          <w:sz w:val="22"/>
          <w:szCs w:val="22"/>
        </w:rPr>
      </w:pPr>
    </w:p>
    <w:p w:rsidR="00245778" w:rsidRPr="00185A76" w:rsidRDefault="00ED0958">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185A76">
        <w:rPr>
          <w:rFonts w:ascii="Palatino Linotype" w:eastAsia="Palatino Linotype" w:hAnsi="Palatino Linotype" w:cs="Palatino Linotype"/>
          <w:b/>
          <w:sz w:val="22"/>
          <w:szCs w:val="22"/>
        </w:rPr>
        <w:t>De la clasificación de información como reservada.</w:t>
      </w:r>
    </w:p>
    <w:p w:rsidR="00245778" w:rsidRPr="00185A76" w:rsidRDefault="00245778">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rsidR="00245778" w:rsidRPr="00185A76" w:rsidRDefault="00ED0958">
      <w:pPr>
        <w:spacing w:line="360" w:lineRule="auto"/>
        <w:ind w:right="51"/>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185A76">
        <w:rPr>
          <w:rFonts w:ascii="Palatino Linotype" w:eastAsia="Palatino Linotype" w:hAnsi="Palatino Linotype" w:cs="Palatino Linotype"/>
          <w:b/>
          <w:sz w:val="22"/>
          <w:szCs w:val="22"/>
        </w:rPr>
        <w:t>Sujeto Obligado</w:t>
      </w:r>
      <w:r w:rsidRPr="00185A76">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245778" w:rsidRPr="00185A76" w:rsidRDefault="00245778">
      <w:pPr>
        <w:spacing w:line="360" w:lineRule="auto"/>
        <w:ind w:right="51"/>
        <w:jc w:val="both"/>
        <w:rPr>
          <w:rFonts w:ascii="Palatino Linotype" w:eastAsia="Palatino Linotype" w:hAnsi="Palatino Linotype" w:cs="Palatino Linotype"/>
          <w:sz w:val="22"/>
          <w:szCs w:val="22"/>
        </w:rPr>
      </w:pPr>
    </w:p>
    <w:p w:rsidR="00245778" w:rsidRPr="00185A76" w:rsidRDefault="00ED0958">
      <w:pPr>
        <w:spacing w:line="360" w:lineRule="auto"/>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rsidR="00245778" w:rsidRPr="00185A76" w:rsidRDefault="00245778">
      <w:pPr>
        <w:spacing w:line="360" w:lineRule="auto"/>
        <w:jc w:val="both"/>
        <w:rPr>
          <w:rFonts w:ascii="Palatino Linotype" w:eastAsia="Palatino Linotype" w:hAnsi="Palatino Linotype" w:cs="Palatino Linotype"/>
          <w:sz w:val="22"/>
          <w:szCs w:val="22"/>
        </w:rPr>
      </w:pPr>
    </w:p>
    <w:p w:rsidR="00245778" w:rsidRPr="00185A76" w:rsidRDefault="00ED0958">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sz w:val="22"/>
          <w:szCs w:val="22"/>
        </w:rPr>
        <w:t xml:space="preserve">La divulgación de la información representa un </w:t>
      </w:r>
      <w:r w:rsidRPr="00185A76">
        <w:rPr>
          <w:rFonts w:ascii="Palatino Linotype" w:eastAsia="Palatino Linotype" w:hAnsi="Palatino Linotype" w:cs="Palatino Linotype"/>
          <w:b/>
          <w:sz w:val="22"/>
          <w:szCs w:val="22"/>
        </w:rPr>
        <w:t>riesgo real, demostrable e identificable del perjuicio significativo al interés público o a la seguridad pública</w:t>
      </w:r>
      <w:r w:rsidRPr="00185A76">
        <w:rPr>
          <w:rFonts w:ascii="Palatino Linotype" w:eastAsia="Palatino Linotype" w:hAnsi="Palatino Linotype" w:cs="Palatino Linotype"/>
          <w:sz w:val="22"/>
          <w:szCs w:val="22"/>
        </w:rPr>
        <w:t>;</w:t>
      </w:r>
    </w:p>
    <w:p w:rsidR="00245778" w:rsidRPr="00185A76" w:rsidRDefault="00ED0958">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sz w:val="22"/>
          <w:szCs w:val="22"/>
        </w:rPr>
        <w:t>El riesgo de perjuicio que supondría la divulgación supera el interés público general de que se difunda; y,</w:t>
      </w:r>
    </w:p>
    <w:p w:rsidR="00245778" w:rsidRPr="00185A76" w:rsidRDefault="00ED0958">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rsidR="00245778" w:rsidRPr="00185A76" w:rsidRDefault="00245778">
      <w:pPr>
        <w:tabs>
          <w:tab w:val="left" w:pos="851"/>
        </w:tabs>
        <w:spacing w:line="360" w:lineRule="auto"/>
        <w:ind w:left="568"/>
        <w:jc w:val="both"/>
        <w:rPr>
          <w:rFonts w:ascii="Palatino Linotype" w:eastAsia="Palatino Linotype" w:hAnsi="Palatino Linotype" w:cs="Palatino Linotype"/>
          <w:sz w:val="22"/>
          <w:szCs w:val="22"/>
        </w:rPr>
      </w:pPr>
    </w:p>
    <w:p w:rsidR="00245778" w:rsidRPr="00185A76" w:rsidRDefault="00ED0958">
      <w:pPr>
        <w:spacing w:line="360" w:lineRule="auto"/>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sz w:val="22"/>
          <w:szCs w:val="22"/>
        </w:rPr>
        <w:t xml:space="preserve">Siendo pertinente aclarar que, la información que se clasifica bajo la premisa de reservada, </w:t>
      </w:r>
      <w:r w:rsidRPr="00185A76">
        <w:rPr>
          <w:rFonts w:ascii="Palatino Linotype" w:eastAsia="Palatino Linotype" w:hAnsi="Palatino Linotype" w:cs="Palatino Linotype"/>
          <w:b/>
          <w:sz w:val="22"/>
          <w:szCs w:val="22"/>
        </w:rPr>
        <w:t>no pierde el carácter de pública</w:t>
      </w:r>
      <w:r w:rsidRPr="00185A76">
        <w:rPr>
          <w:rFonts w:ascii="Palatino Linotype" w:eastAsia="Palatino Linotype" w:hAnsi="Palatino Linotype" w:cs="Palatino Linotype"/>
          <w:sz w:val="22"/>
          <w:szCs w:val="22"/>
        </w:rPr>
        <w:t xml:space="preserve">, sino que </w:t>
      </w:r>
      <w:r w:rsidRPr="00185A76">
        <w:rPr>
          <w:rFonts w:ascii="Palatino Linotype" w:eastAsia="Palatino Linotype" w:hAnsi="Palatino Linotype" w:cs="Palatino Linotype"/>
          <w:b/>
          <w:sz w:val="22"/>
          <w:szCs w:val="22"/>
        </w:rPr>
        <w:t>se reserva temporalmente</w:t>
      </w:r>
      <w:r w:rsidRPr="00185A76">
        <w:rPr>
          <w:rFonts w:ascii="Palatino Linotype" w:eastAsia="Palatino Linotype" w:hAnsi="Palatino Linotype" w:cs="Palatino Linotype"/>
          <w:sz w:val="22"/>
          <w:szCs w:val="22"/>
        </w:rPr>
        <w:t xml:space="preserve"> </w:t>
      </w:r>
      <w:r w:rsidRPr="00185A76">
        <w:rPr>
          <w:rFonts w:ascii="Palatino Linotype" w:eastAsia="Palatino Linotype" w:hAnsi="Palatino Linotype" w:cs="Palatino Linotype"/>
          <w:b/>
          <w:sz w:val="22"/>
          <w:szCs w:val="22"/>
        </w:rPr>
        <w:t>del conocimiento público</w:t>
      </w:r>
      <w:r w:rsidRPr="00185A76">
        <w:rPr>
          <w:rFonts w:ascii="Palatino Linotype" w:eastAsia="Palatino Linotype" w:hAnsi="Palatino Linotype" w:cs="Palatino Linotype"/>
          <w:sz w:val="22"/>
          <w:szCs w:val="22"/>
        </w:rPr>
        <w:t xml:space="preserve">, es decir, que, </w:t>
      </w:r>
      <w:r w:rsidRPr="00185A76">
        <w:rPr>
          <w:rFonts w:ascii="Palatino Linotype" w:eastAsia="Palatino Linotype" w:hAnsi="Palatino Linotype" w:cs="Palatino Linotype"/>
          <w:b/>
          <w:sz w:val="22"/>
          <w:szCs w:val="22"/>
        </w:rPr>
        <w:t>por un tiempo determinado</w:t>
      </w:r>
      <w:r w:rsidRPr="00185A76">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rsidR="00245778" w:rsidRPr="00185A76" w:rsidRDefault="00245778">
      <w:pPr>
        <w:spacing w:line="360" w:lineRule="auto"/>
        <w:jc w:val="both"/>
        <w:rPr>
          <w:rFonts w:ascii="Palatino Linotype" w:eastAsia="Palatino Linotype" w:hAnsi="Palatino Linotype" w:cs="Palatino Linotype"/>
          <w:sz w:val="22"/>
          <w:szCs w:val="22"/>
        </w:rPr>
      </w:pPr>
    </w:p>
    <w:p w:rsidR="00245778" w:rsidRPr="00185A76" w:rsidRDefault="00ED0958">
      <w:pPr>
        <w:spacing w:line="360" w:lineRule="auto"/>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245778" w:rsidRPr="00185A76" w:rsidRDefault="00245778">
      <w:pPr>
        <w:spacing w:line="360" w:lineRule="auto"/>
        <w:jc w:val="both"/>
        <w:rPr>
          <w:rFonts w:ascii="Palatino Linotype" w:eastAsia="Palatino Linotype" w:hAnsi="Palatino Linotype" w:cs="Palatino Linotype"/>
          <w:sz w:val="22"/>
          <w:szCs w:val="22"/>
        </w:rPr>
      </w:pPr>
    </w:p>
    <w:p w:rsidR="00245778" w:rsidRPr="00185A76" w:rsidRDefault="00ED0958">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185A76">
        <w:rPr>
          <w:rFonts w:ascii="Palatino Linotype" w:eastAsia="Palatino Linotype" w:hAnsi="Palatino Linotype" w:cs="Palatino Linotype"/>
          <w:b/>
          <w:sz w:val="22"/>
          <w:szCs w:val="22"/>
        </w:rPr>
        <w:t>De la clasificación de la información como totalmente confidencial.</w:t>
      </w:r>
    </w:p>
    <w:p w:rsidR="00245778" w:rsidRPr="00185A76" w:rsidRDefault="00245778">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rsidR="00245778" w:rsidRPr="00185A76" w:rsidRDefault="00ED0958">
      <w:pPr>
        <w:tabs>
          <w:tab w:val="left" w:pos="709"/>
        </w:tabs>
        <w:spacing w:line="360" w:lineRule="auto"/>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245778" w:rsidRPr="00185A76" w:rsidRDefault="00245778">
      <w:pPr>
        <w:tabs>
          <w:tab w:val="left" w:pos="709"/>
        </w:tabs>
        <w:spacing w:line="360" w:lineRule="auto"/>
        <w:jc w:val="both"/>
        <w:rPr>
          <w:rFonts w:ascii="Palatino Linotype" w:eastAsia="Palatino Linotype" w:hAnsi="Palatino Linotype" w:cs="Palatino Linotype"/>
          <w:sz w:val="22"/>
          <w:szCs w:val="22"/>
        </w:rPr>
      </w:pPr>
    </w:p>
    <w:p w:rsidR="00245778" w:rsidRPr="00185A76" w:rsidRDefault="00ED0958">
      <w:pPr>
        <w:spacing w:line="360" w:lineRule="auto"/>
        <w:ind w:right="51"/>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185A76">
        <w:rPr>
          <w:rFonts w:ascii="Palatino Linotype" w:eastAsia="Palatino Linotype" w:hAnsi="Palatino Linotype" w:cs="Palatino Linotype"/>
          <w:sz w:val="22"/>
          <w:szCs w:val="22"/>
          <w:vertAlign w:val="superscript"/>
        </w:rPr>
        <w:footnoteReference w:id="6"/>
      </w:r>
      <w:r w:rsidRPr="00185A76">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245778" w:rsidRPr="00185A76" w:rsidRDefault="00245778">
      <w:pPr>
        <w:spacing w:line="360" w:lineRule="auto"/>
        <w:ind w:right="51"/>
        <w:jc w:val="both"/>
        <w:rPr>
          <w:rFonts w:ascii="Palatino Linotype" w:eastAsia="Palatino Linotype" w:hAnsi="Palatino Linotype" w:cs="Palatino Linotype"/>
          <w:sz w:val="22"/>
          <w:szCs w:val="22"/>
        </w:rPr>
      </w:pPr>
    </w:p>
    <w:p w:rsidR="00245778" w:rsidRPr="00185A76" w:rsidRDefault="00ED0958">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b/>
          <w:sz w:val="22"/>
          <w:szCs w:val="22"/>
        </w:rPr>
        <w:t>De la declaratoria de inexistencia de la información</w:t>
      </w:r>
      <w:r w:rsidRPr="00185A76">
        <w:rPr>
          <w:rFonts w:ascii="Palatino Linotype" w:eastAsia="Palatino Linotype" w:hAnsi="Palatino Linotype" w:cs="Palatino Linotype"/>
          <w:sz w:val="22"/>
          <w:szCs w:val="22"/>
        </w:rPr>
        <w:t>.</w:t>
      </w:r>
    </w:p>
    <w:p w:rsidR="00245778" w:rsidRPr="00185A76" w:rsidRDefault="00245778">
      <w:pPr>
        <w:spacing w:line="360" w:lineRule="auto"/>
        <w:ind w:right="51"/>
        <w:jc w:val="both"/>
        <w:rPr>
          <w:rFonts w:ascii="Palatino Linotype" w:eastAsia="Palatino Linotype" w:hAnsi="Palatino Linotype" w:cs="Palatino Linotype"/>
          <w:sz w:val="22"/>
          <w:szCs w:val="22"/>
        </w:rPr>
      </w:pPr>
    </w:p>
    <w:p w:rsidR="00245778" w:rsidRPr="00185A76" w:rsidRDefault="00ED0958">
      <w:pPr>
        <w:spacing w:line="360" w:lineRule="auto"/>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sz w:val="22"/>
          <w:szCs w:val="22"/>
        </w:rPr>
        <w:t xml:space="preserve">Por otro lado, estima prudente señalar al </w:t>
      </w:r>
      <w:r w:rsidRPr="00185A76">
        <w:rPr>
          <w:rFonts w:ascii="Palatino Linotype" w:eastAsia="Palatino Linotype" w:hAnsi="Palatino Linotype" w:cs="Palatino Linotype"/>
          <w:b/>
          <w:sz w:val="22"/>
          <w:szCs w:val="22"/>
        </w:rPr>
        <w:t>Sujeto Obligado</w:t>
      </w:r>
      <w:r w:rsidRPr="00185A76">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rsidR="00245778" w:rsidRPr="00185A76" w:rsidRDefault="00245778">
      <w:pPr>
        <w:spacing w:line="360" w:lineRule="auto"/>
        <w:jc w:val="both"/>
        <w:rPr>
          <w:rFonts w:ascii="Palatino Linotype" w:eastAsia="Palatino Linotype" w:hAnsi="Palatino Linotype" w:cs="Palatino Linotype"/>
          <w:sz w:val="22"/>
          <w:szCs w:val="22"/>
        </w:rPr>
      </w:pPr>
    </w:p>
    <w:p w:rsidR="00245778" w:rsidRPr="00185A76" w:rsidRDefault="00ED0958">
      <w:pPr>
        <w:spacing w:line="360" w:lineRule="auto"/>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245778" w:rsidRPr="00185A76" w:rsidRDefault="00245778">
      <w:pPr>
        <w:spacing w:line="360" w:lineRule="auto"/>
        <w:jc w:val="both"/>
        <w:rPr>
          <w:rFonts w:ascii="Palatino Linotype" w:eastAsia="Palatino Linotype" w:hAnsi="Palatino Linotype" w:cs="Palatino Linotype"/>
          <w:sz w:val="22"/>
          <w:szCs w:val="22"/>
        </w:rPr>
      </w:pPr>
    </w:p>
    <w:p w:rsidR="00245778" w:rsidRPr="00185A76" w:rsidRDefault="00ED0958">
      <w:pPr>
        <w:spacing w:line="360" w:lineRule="auto"/>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245778" w:rsidRPr="00185A76" w:rsidRDefault="00245778">
      <w:pPr>
        <w:spacing w:line="360" w:lineRule="auto"/>
        <w:jc w:val="both"/>
        <w:rPr>
          <w:rFonts w:ascii="Palatino Linotype" w:eastAsia="Palatino Linotype" w:hAnsi="Palatino Linotype" w:cs="Palatino Linotype"/>
          <w:sz w:val="22"/>
          <w:szCs w:val="22"/>
        </w:rPr>
      </w:pPr>
    </w:p>
    <w:p w:rsidR="00245778" w:rsidRPr="00185A76" w:rsidRDefault="00ED0958">
      <w:pPr>
        <w:spacing w:line="360" w:lineRule="auto"/>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rsidR="00245778" w:rsidRPr="00185A76" w:rsidRDefault="00245778">
      <w:pPr>
        <w:spacing w:line="360" w:lineRule="auto"/>
        <w:jc w:val="both"/>
        <w:rPr>
          <w:rFonts w:ascii="Palatino Linotype" w:eastAsia="Palatino Linotype" w:hAnsi="Palatino Linotype" w:cs="Palatino Linotype"/>
          <w:sz w:val="22"/>
          <w:szCs w:val="22"/>
        </w:rPr>
      </w:pPr>
    </w:p>
    <w:p w:rsidR="00245778" w:rsidRPr="00185A76" w:rsidRDefault="00ED0958">
      <w:pPr>
        <w:spacing w:line="276" w:lineRule="auto"/>
        <w:ind w:left="567" w:right="902"/>
        <w:jc w:val="both"/>
        <w:rPr>
          <w:rFonts w:ascii="Palatino Linotype" w:eastAsia="Palatino Linotype" w:hAnsi="Palatino Linotype" w:cs="Palatino Linotype"/>
          <w:i/>
          <w:sz w:val="22"/>
          <w:szCs w:val="22"/>
        </w:rPr>
      </w:pPr>
      <w:r w:rsidRPr="00185A76">
        <w:rPr>
          <w:rFonts w:ascii="Palatino Linotype" w:eastAsia="Palatino Linotype" w:hAnsi="Palatino Linotype" w:cs="Palatino Linotype"/>
          <w:b/>
          <w:i/>
          <w:sz w:val="22"/>
          <w:szCs w:val="22"/>
        </w:rPr>
        <w:t xml:space="preserve">“INEXISTENCIA DE LA INFORMACIÓN. SUPUESTOS PARA EMITIR LA RESOLUCIÓN DE LA. </w:t>
      </w:r>
      <w:r w:rsidRPr="00185A76">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245778" w:rsidRPr="00185A76" w:rsidRDefault="00245778">
      <w:pPr>
        <w:spacing w:line="360" w:lineRule="auto"/>
        <w:ind w:left="851" w:right="902"/>
        <w:jc w:val="both"/>
        <w:rPr>
          <w:rFonts w:ascii="Palatino Linotype" w:eastAsia="Palatino Linotype" w:hAnsi="Palatino Linotype" w:cs="Palatino Linotype"/>
          <w:i/>
          <w:sz w:val="22"/>
          <w:szCs w:val="22"/>
        </w:rPr>
      </w:pPr>
    </w:p>
    <w:p w:rsidR="00245778" w:rsidRPr="00185A76" w:rsidRDefault="00ED0958">
      <w:pPr>
        <w:spacing w:line="360" w:lineRule="auto"/>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sz w:val="22"/>
          <w:szCs w:val="22"/>
        </w:rPr>
        <w:t xml:space="preserve">En mérito de todo lo expuesto, ante lo </w:t>
      </w:r>
      <w:r w:rsidRPr="00185A76">
        <w:rPr>
          <w:rFonts w:ascii="Palatino Linotype" w:eastAsia="Palatino Linotype" w:hAnsi="Palatino Linotype" w:cs="Palatino Linotype"/>
          <w:b/>
          <w:sz w:val="22"/>
          <w:szCs w:val="22"/>
        </w:rPr>
        <w:t>FUNDADO</w:t>
      </w:r>
      <w:r w:rsidRPr="00185A76">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185A76">
        <w:rPr>
          <w:rFonts w:ascii="Palatino Linotype" w:eastAsia="Palatino Linotype" w:hAnsi="Palatino Linotype" w:cs="Palatino Linotype"/>
          <w:b/>
          <w:sz w:val="22"/>
          <w:szCs w:val="22"/>
        </w:rPr>
        <w:t>ORDENAR</w:t>
      </w:r>
      <w:r w:rsidRPr="00185A76">
        <w:rPr>
          <w:rFonts w:ascii="Palatino Linotype" w:eastAsia="Palatino Linotype" w:hAnsi="Palatino Linotype" w:cs="Palatino Linotype"/>
          <w:sz w:val="22"/>
          <w:szCs w:val="22"/>
        </w:rPr>
        <w:t xml:space="preserve"> al </w:t>
      </w:r>
      <w:r w:rsidRPr="00185A76">
        <w:rPr>
          <w:rFonts w:ascii="Palatino Linotype" w:eastAsia="Palatino Linotype" w:hAnsi="Palatino Linotype" w:cs="Palatino Linotype"/>
          <w:b/>
          <w:sz w:val="22"/>
          <w:szCs w:val="22"/>
        </w:rPr>
        <w:t>Sujeto Obligado</w:t>
      </w:r>
      <w:r w:rsidRPr="00185A76">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rsidR="00245778" w:rsidRPr="00185A76" w:rsidRDefault="00245778">
      <w:pPr>
        <w:spacing w:line="360" w:lineRule="auto"/>
        <w:jc w:val="both"/>
        <w:rPr>
          <w:rFonts w:ascii="Palatino Linotype" w:eastAsia="Palatino Linotype" w:hAnsi="Palatino Linotype" w:cs="Palatino Linotype"/>
          <w:sz w:val="22"/>
          <w:szCs w:val="22"/>
        </w:rPr>
      </w:pPr>
    </w:p>
    <w:p w:rsidR="00245778" w:rsidRPr="00185A76" w:rsidRDefault="00ED0958">
      <w:pPr>
        <w:spacing w:line="360" w:lineRule="auto"/>
        <w:ind w:right="49"/>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sz w:val="22"/>
          <w:szCs w:val="22"/>
        </w:rPr>
        <w:t>Finalmente, es de señalar que, como ya se mencionó el</w:t>
      </w:r>
      <w:r w:rsidRPr="00185A76">
        <w:rPr>
          <w:rFonts w:ascii="Palatino Linotype" w:eastAsia="Palatino Linotype" w:hAnsi="Palatino Linotype" w:cs="Palatino Linotype"/>
          <w:b/>
          <w:sz w:val="22"/>
          <w:szCs w:val="22"/>
        </w:rPr>
        <w:t xml:space="preserve"> Sujeto Obligado</w:t>
      </w:r>
      <w:r w:rsidRPr="00185A76">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185A76">
        <w:rPr>
          <w:rFonts w:ascii="Palatino Linotype" w:eastAsia="Palatino Linotype" w:hAnsi="Palatino Linotype" w:cs="Palatino Linotype"/>
          <w:b/>
          <w:sz w:val="22"/>
          <w:szCs w:val="22"/>
        </w:rPr>
        <w:t xml:space="preserve"> </w:t>
      </w:r>
      <w:r w:rsidRPr="00185A76">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rsidR="00245778" w:rsidRPr="00185A76" w:rsidRDefault="00245778">
      <w:pPr>
        <w:spacing w:line="360" w:lineRule="auto"/>
        <w:ind w:right="49"/>
        <w:jc w:val="both"/>
        <w:rPr>
          <w:rFonts w:ascii="Palatino Linotype" w:eastAsia="Palatino Linotype" w:hAnsi="Palatino Linotype" w:cs="Palatino Linotype"/>
          <w:sz w:val="22"/>
          <w:szCs w:val="22"/>
        </w:rPr>
      </w:pPr>
    </w:p>
    <w:p w:rsidR="00245778" w:rsidRPr="00185A76" w:rsidRDefault="00ED0958">
      <w:pPr>
        <w:spacing w:line="360" w:lineRule="auto"/>
        <w:jc w:val="both"/>
        <w:rPr>
          <w:rFonts w:ascii="Palatino Linotype" w:eastAsia="Palatino Linotype" w:hAnsi="Palatino Linotype" w:cs="Palatino Linotype"/>
          <w:sz w:val="22"/>
          <w:szCs w:val="22"/>
        </w:rPr>
      </w:pPr>
      <w:bookmarkStart w:id="2" w:name="_heading=h.ufldlg1z5cqe" w:colFirst="0" w:colLast="0"/>
      <w:bookmarkEnd w:id="2"/>
      <w:r w:rsidRPr="00185A76">
        <w:rPr>
          <w:rFonts w:ascii="Palatino Linotype" w:eastAsia="Palatino Linotype" w:hAnsi="Palatino Linotype" w:cs="Palatino Linotype"/>
          <w:sz w:val="22"/>
          <w:szCs w:val="22"/>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245778" w:rsidRPr="00185A76" w:rsidRDefault="00245778">
      <w:pPr>
        <w:pBdr>
          <w:top w:val="nil"/>
          <w:left w:val="nil"/>
          <w:bottom w:val="nil"/>
          <w:right w:val="nil"/>
          <w:between w:val="nil"/>
        </w:pBdr>
        <w:spacing w:line="360" w:lineRule="auto"/>
        <w:rPr>
          <w:rFonts w:ascii="Palatino Linotype" w:eastAsia="Palatino Linotype" w:hAnsi="Palatino Linotype" w:cs="Palatino Linotype"/>
          <w:b/>
          <w:sz w:val="22"/>
          <w:szCs w:val="22"/>
        </w:rPr>
      </w:pPr>
    </w:p>
    <w:p w:rsidR="00245778" w:rsidRPr="00185A76" w:rsidRDefault="00ED0958">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185A76">
        <w:rPr>
          <w:rFonts w:ascii="Palatino Linotype" w:eastAsia="Palatino Linotype" w:hAnsi="Palatino Linotype" w:cs="Palatino Linotype"/>
          <w:b/>
          <w:sz w:val="22"/>
          <w:szCs w:val="22"/>
        </w:rPr>
        <w:t>III. R E S U E L V E</w:t>
      </w:r>
    </w:p>
    <w:p w:rsidR="00245778" w:rsidRPr="00185A76" w:rsidRDefault="00245778">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rsidR="00245778" w:rsidRPr="00185A76" w:rsidRDefault="00ED0958">
      <w:pPr>
        <w:spacing w:line="360" w:lineRule="auto"/>
        <w:ind w:right="49"/>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b/>
          <w:sz w:val="22"/>
          <w:szCs w:val="22"/>
        </w:rPr>
        <w:t xml:space="preserve">Primero. </w:t>
      </w:r>
      <w:r w:rsidRPr="00185A76">
        <w:rPr>
          <w:rFonts w:ascii="Palatino Linotype" w:eastAsia="Palatino Linotype" w:hAnsi="Palatino Linotype" w:cs="Palatino Linotype"/>
          <w:sz w:val="22"/>
          <w:szCs w:val="22"/>
        </w:rPr>
        <w:t xml:space="preserve">Resultan </w:t>
      </w:r>
      <w:r w:rsidRPr="00185A76">
        <w:rPr>
          <w:rFonts w:ascii="Palatino Linotype" w:eastAsia="Palatino Linotype" w:hAnsi="Palatino Linotype" w:cs="Palatino Linotype"/>
          <w:b/>
          <w:sz w:val="22"/>
          <w:szCs w:val="22"/>
        </w:rPr>
        <w:t>FUNDADOS</w:t>
      </w:r>
      <w:r w:rsidRPr="00185A76">
        <w:rPr>
          <w:rFonts w:ascii="Palatino Linotype" w:eastAsia="Palatino Linotype" w:hAnsi="Palatino Linotype" w:cs="Palatino Linotype"/>
          <w:sz w:val="22"/>
          <w:szCs w:val="22"/>
        </w:rPr>
        <w:t xml:space="preserve"> los motivos de inconformidad de la parte </w:t>
      </w:r>
      <w:r w:rsidRPr="00185A76">
        <w:rPr>
          <w:rFonts w:ascii="Palatino Linotype" w:eastAsia="Palatino Linotype" w:hAnsi="Palatino Linotype" w:cs="Palatino Linotype"/>
          <w:b/>
          <w:sz w:val="22"/>
          <w:szCs w:val="22"/>
        </w:rPr>
        <w:t>Recurrente</w:t>
      </w:r>
      <w:r w:rsidRPr="00185A76">
        <w:rPr>
          <w:rFonts w:ascii="Palatino Linotype" w:eastAsia="Palatino Linotype" w:hAnsi="Palatino Linotype" w:cs="Palatino Linotype"/>
          <w:sz w:val="22"/>
          <w:szCs w:val="22"/>
        </w:rPr>
        <w:t xml:space="preserve">, en términos del </w:t>
      </w:r>
      <w:r w:rsidRPr="00185A76">
        <w:rPr>
          <w:rFonts w:ascii="Palatino Linotype" w:eastAsia="Palatino Linotype" w:hAnsi="Palatino Linotype" w:cs="Palatino Linotype"/>
          <w:b/>
          <w:sz w:val="22"/>
          <w:szCs w:val="22"/>
        </w:rPr>
        <w:t>Considerando Cuarto</w:t>
      </w:r>
      <w:r w:rsidRPr="00185A76">
        <w:rPr>
          <w:rFonts w:ascii="Palatino Linotype" w:eastAsia="Palatino Linotype" w:hAnsi="Palatino Linotype" w:cs="Palatino Linotype"/>
          <w:sz w:val="22"/>
          <w:szCs w:val="22"/>
        </w:rPr>
        <w:t xml:space="preserve"> de la presente resolución.</w:t>
      </w:r>
    </w:p>
    <w:p w:rsidR="00245778" w:rsidRPr="00185A76" w:rsidRDefault="00245778">
      <w:pPr>
        <w:spacing w:line="360" w:lineRule="auto"/>
        <w:ind w:right="49"/>
        <w:jc w:val="both"/>
        <w:rPr>
          <w:rFonts w:ascii="Palatino Linotype" w:eastAsia="Palatino Linotype" w:hAnsi="Palatino Linotype" w:cs="Palatino Linotype"/>
          <w:sz w:val="22"/>
          <w:szCs w:val="22"/>
        </w:rPr>
      </w:pPr>
    </w:p>
    <w:p w:rsidR="00245778" w:rsidRPr="00185A76" w:rsidRDefault="00ED0958">
      <w:pPr>
        <w:spacing w:line="360" w:lineRule="auto"/>
        <w:jc w:val="both"/>
        <w:rPr>
          <w:rFonts w:ascii="Palatino Linotype" w:eastAsia="Palatino Linotype" w:hAnsi="Palatino Linotype" w:cs="Palatino Linotype"/>
          <w:sz w:val="22"/>
          <w:szCs w:val="22"/>
        </w:rPr>
      </w:pPr>
      <w:bookmarkStart w:id="3" w:name="_heading=h.3dy6vkm" w:colFirst="0" w:colLast="0"/>
      <w:bookmarkEnd w:id="3"/>
      <w:r w:rsidRPr="00185A76">
        <w:rPr>
          <w:rFonts w:ascii="Palatino Linotype" w:eastAsia="Palatino Linotype" w:hAnsi="Palatino Linotype" w:cs="Palatino Linotype"/>
          <w:b/>
          <w:sz w:val="22"/>
          <w:szCs w:val="22"/>
        </w:rPr>
        <w:t>Segundo.</w:t>
      </w:r>
      <w:r w:rsidRPr="00185A76">
        <w:rPr>
          <w:rFonts w:ascii="Palatino Linotype" w:eastAsia="Palatino Linotype" w:hAnsi="Palatino Linotype" w:cs="Palatino Linotype"/>
          <w:sz w:val="22"/>
          <w:szCs w:val="22"/>
        </w:rPr>
        <w:t xml:space="preserve"> Se</w:t>
      </w:r>
      <w:r w:rsidRPr="00185A76">
        <w:rPr>
          <w:rFonts w:ascii="Palatino Linotype" w:eastAsia="Palatino Linotype" w:hAnsi="Palatino Linotype" w:cs="Palatino Linotype"/>
          <w:b/>
          <w:sz w:val="22"/>
          <w:szCs w:val="22"/>
        </w:rPr>
        <w:t xml:space="preserve"> Ordena </w:t>
      </w:r>
      <w:r w:rsidRPr="00185A76">
        <w:rPr>
          <w:rFonts w:ascii="Palatino Linotype" w:eastAsia="Palatino Linotype" w:hAnsi="Palatino Linotype" w:cs="Palatino Linotype"/>
          <w:sz w:val="22"/>
          <w:szCs w:val="22"/>
        </w:rPr>
        <w:t xml:space="preserve">al </w:t>
      </w:r>
      <w:r w:rsidRPr="00185A76">
        <w:rPr>
          <w:rFonts w:ascii="Palatino Linotype" w:eastAsia="Palatino Linotype" w:hAnsi="Palatino Linotype" w:cs="Palatino Linotype"/>
          <w:b/>
          <w:sz w:val="22"/>
          <w:szCs w:val="22"/>
        </w:rPr>
        <w:t xml:space="preserve">Sujeto Obligado </w:t>
      </w:r>
      <w:r w:rsidRPr="00185A76">
        <w:rPr>
          <w:rFonts w:ascii="Palatino Linotype" w:eastAsia="Palatino Linotype" w:hAnsi="Palatino Linotype" w:cs="Palatino Linotype"/>
          <w:sz w:val="22"/>
          <w:szCs w:val="22"/>
        </w:rPr>
        <w:t xml:space="preserve">dé trámite, vía </w:t>
      </w:r>
      <w:r w:rsidRPr="00185A76">
        <w:rPr>
          <w:rFonts w:ascii="Palatino Linotype" w:eastAsia="Palatino Linotype" w:hAnsi="Palatino Linotype" w:cs="Palatino Linotype"/>
          <w:b/>
          <w:sz w:val="22"/>
          <w:szCs w:val="22"/>
        </w:rPr>
        <w:t xml:space="preserve">Sistema de Acceso a la Información Mexiquense </w:t>
      </w:r>
      <w:r w:rsidRPr="00185A76">
        <w:rPr>
          <w:rFonts w:ascii="Palatino Linotype" w:eastAsia="Palatino Linotype" w:hAnsi="Palatino Linotype" w:cs="Palatino Linotype"/>
          <w:sz w:val="22"/>
          <w:szCs w:val="22"/>
        </w:rPr>
        <w:t xml:space="preserve">a la solicitud de acceso a la información pública </w:t>
      </w:r>
      <w:r w:rsidRPr="00185A76">
        <w:rPr>
          <w:rFonts w:ascii="Palatino Linotype" w:eastAsia="Palatino Linotype" w:hAnsi="Palatino Linotype" w:cs="Palatino Linotype"/>
          <w:b/>
          <w:sz w:val="22"/>
          <w:szCs w:val="22"/>
        </w:rPr>
        <w:t xml:space="preserve">00107/DIFIXTAPAL/IP/2025 </w:t>
      </w:r>
      <w:r w:rsidRPr="00185A76">
        <w:rPr>
          <w:rFonts w:ascii="Palatino Linotype" w:eastAsia="Palatino Linotype" w:hAnsi="Palatino Linotype" w:cs="Palatino Linotype"/>
          <w:sz w:val="22"/>
          <w:szCs w:val="22"/>
        </w:rPr>
        <w:t xml:space="preserve">que dio origen al recurso de revisión </w:t>
      </w:r>
      <w:r w:rsidRPr="00185A76">
        <w:rPr>
          <w:rFonts w:ascii="Palatino Linotype" w:eastAsia="Palatino Linotype" w:hAnsi="Palatino Linotype" w:cs="Palatino Linotype"/>
          <w:b/>
          <w:sz w:val="22"/>
          <w:szCs w:val="22"/>
        </w:rPr>
        <w:t xml:space="preserve">11329/INFOEM/IP/RR/2025 </w:t>
      </w:r>
      <w:r w:rsidRPr="00185A76">
        <w:rPr>
          <w:rFonts w:ascii="Palatino Linotype" w:eastAsia="Palatino Linotype" w:hAnsi="Palatino Linotype" w:cs="Palatino Linotype"/>
          <w:sz w:val="22"/>
          <w:szCs w:val="22"/>
        </w:rPr>
        <w:t xml:space="preserve">en términos del </w:t>
      </w:r>
      <w:r w:rsidRPr="00185A76">
        <w:rPr>
          <w:rFonts w:ascii="Palatino Linotype" w:eastAsia="Palatino Linotype" w:hAnsi="Palatino Linotype" w:cs="Palatino Linotype"/>
          <w:b/>
          <w:sz w:val="22"/>
          <w:szCs w:val="22"/>
        </w:rPr>
        <w:t>Considerando Cuarto</w:t>
      </w:r>
      <w:r w:rsidRPr="00185A76">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rsidR="00245778" w:rsidRPr="00185A76" w:rsidRDefault="00245778">
      <w:pPr>
        <w:spacing w:line="360" w:lineRule="auto"/>
        <w:jc w:val="both"/>
        <w:rPr>
          <w:rFonts w:ascii="Palatino Linotype" w:eastAsia="Palatino Linotype" w:hAnsi="Palatino Linotype" w:cs="Palatino Linotype"/>
          <w:sz w:val="22"/>
          <w:szCs w:val="22"/>
        </w:rPr>
      </w:pPr>
    </w:p>
    <w:p w:rsidR="00245778" w:rsidRPr="00185A76" w:rsidRDefault="00ED0958">
      <w:pPr>
        <w:spacing w:line="360" w:lineRule="auto"/>
        <w:ind w:right="49"/>
        <w:jc w:val="both"/>
        <w:rPr>
          <w:rFonts w:ascii="Palatino Linotype" w:eastAsia="Palatino Linotype" w:hAnsi="Palatino Linotype" w:cs="Palatino Linotype"/>
          <w:sz w:val="22"/>
          <w:szCs w:val="22"/>
        </w:rPr>
      </w:pPr>
      <w:bookmarkStart w:id="4" w:name="_heading=h.3znysh7" w:colFirst="0" w:colLast="0"/>
      <w:bookmarkEnd w:id="4"/>
      <w:r w:rsidRPr="00185A76">
        <w:rPr>
          <w:rFonts w:ascii="Palatino Linotype" w:eastAsia="Palatino Linotype" w:hAnsi="Palatino Linotype" w:cs="Palatino Linotype"/>
          <w:b/>
          <w:sz w:val="22"/>
          <w:szCs w:val="22"/>
        </w:rPr>
        <w:t>Tercero.</w:t>
      </w:r>
      <w:r w:rsidRPr="00185A76">
        <w:rPr>
          <w:rFonts w:ascii="Palatino Linotype" w:eastAsia="Palatino Linotype" w:hAnsi="Palatino Linotype" w:cs="Palatino Linotype"/>
          <w:sz w:val="22"/>
          <w:szCs w:val="22"/>
        </w:rPr>
        <w:t xml:space="preserve"> </w:t>
      </w:r>
      <w:r w:rsidRPr="00185A76">
        <w:rPr>
          <w:rFonts w:ascii="Palatino Linotype" w:eastAsia="Palatino Linotype" w:hAnsi="Palatino Linotype" w:cs="Palatino Linotype"/>
          <w:b/>
          <w:sz w:val="22"/>
          <w:szCs w:val="22"/>
        </w:rPr>
        <w:t xml:space="preserve">Notifíquese vía Sistema de Acceso a la Información Mexiquense </w:t>
      </w:r>
      <w:r w:rsidRPr="00185A76">
        <w:rPr>
          <w:rFonts w:ascii="Palatino Linotype" w:eastAsia="Palatino Linotype" w:hAnsi="Palatino Linotype" w:cs="Palatino Linotype"/>
          <w:sz w:val="22"/>
          <w:szCs w:val="22"/>
        </w:rPr>
        <w:t>la presente resolución al T</w:t>
      </w:r>
      <w:r w:rsidRPr="00185A76">
        <w:rPr>
          <w:rFonts w:ascii="Palatino Linotype" w:eastAsia="Palatino Linotype" w:hAnsi="Palatino Linotype" w:cs="Palatino Linotype"/>
          <w:b/>
          <w:sz w:val="22"/>
          <w:szCs w:val="22"/>
        </w:rPr>
        <w:t xml:space="preserve">itular de la Unidad de Transparencia </w:t>
      </w:r>
      <w:r w:rsidRPr="00185A76">
        <w:rPr>
          <w:rFonts w:ascii="Palatino Linotype" w:eastAsia="Palatino Linotype" w:hAnsi="Palatino Linotype" w:cs="Palatino Linotype"/>
          <w:sz w:val="22"/>
          <w:szCs w:val="22"/>
        </w:rPr>
        <w:t xml:space="preserve">del </w:t>
      </w:r>
      <w:r w:rsidRPr="00185A76">
        <w:rPr>
          <w:rFonts w:ascii="Palatino Linotype" w:eastAsia="Palatino Linotype" w:hAnsi="Palatino Linotype" w:cs="Palatino Linotype"/>
          <w:b/>
          <w:sz w:val="22"/>
          <w:szCs w:val="22"/>
        </w:rPr>
        <w:t>SUJETO OBLIGADO</w:t>
      </w:r>
      <w:r w:rsidRPr="00185A76">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245778" w:rsidRPr="00185A76" w:rsidRDefault="00245778">
      <w:pPr>
        <w:spacing w:line="360" w:lineRule="auto"/>
        <w:ind w:right="49"/>
        <w:jc w:val="both"/>
        <w:rPr>
          <w:rFonts w:ascii="Palatino Linotype" w:eastAsia="Palatino Linotype" w:hAnsi="Palatino Linotype" w:cs="Palatino Linotype"/>
          <w:sz w:val="22"/>
          <w:szCs w:val="22"/>
        </w:rPr>
      </w:pPr>
    </w:p>
    <w:p w:rsidR="00245778" w:rsidRPr="00185A76" w:rsidRDefault="00ED0958">
      <w:pPr>
        <w:spacing w:line="360" w:lineRule="auto"/>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b/>
          <w:sz w:val="22"/>
          <w:szCs w:val="22"/>
        </w:rPr>
        <w:t>Cuarto. Notifíquese</w:t>
      </w:r>
      <w:r w:rsidRPr="00185A76">
        <w:rPr>
          <w:rFonts w:ascii="Palatino Linotype" w:eastAsia="Palatino Linotype" w:hAnsi="Palatino Linotype" w:cs="Palatino Linotype"/>
          <w:sz w:val="22"/>
          <w:szCs w:val="22"/>
        </w:rPr>
        <w:t>,</w:t>
      </w:r>
      <w:r w:rsidRPr="00185A76">
        <w:rPr>
          <w:rFonts w:ascii="Palatino Linotype" w:eastAsia="Palatino Linotype" w:hAnsi="Palatino Linotype" w:cs="Palatino Linotype"/>
          <w:b/>
          <w:sz w:val="22"/>
          <w:szCs w:val="22"/>
        </w:rPr>
        <w:t xml:space="preserve"> </w:t>
      </w:r>
      <w:r w:rsidRPr="00185A76">
        <w:rPr>
          <w:rFonts w:ascii="Palatino Linotype" w:eastAsia="Palatino Linotype" w:hAnsi="Palatino Linotype" w:cs="Palatino Linotype"/>
          <w:sz w:val="22"/>
          <w:szCs w:val="22"/>
        </w:rPr>
        <w:t xml:space="preserve">vía </w:t>
      </w:r>
      <w:r w:rsidRPr="00185A76">
        <w:rPr>
          <w:rFonts w:ascii="Palatino Linotype" w:eastAsia="Palatino Linotype" w:hAnsi="Palatino Linotype" w:cs="Palatino Linotype"/>
          <w:b/>
          <w:sz w:val="22"/>
          <w:szCs w:val="22"/>
        </w:rPr>
        <w:t>Sistema de Acceso a la Información Mexiquense</w:t>
      </w:r>
      <w:r w:rsidRPr="00185A76">
        <w:rPr>
          <w:rFonts w:ascii="Palatino Linotype" w:eastAsia="Palatino Linotype" w:hAnsi="Palatino Linotype" w:cs="Palatino Linotype"/>
          <w:sz w:val="22"/>
          <w:szCs w:val="22"/>
        </w:rPr>
        <w:t xml:space="preserve">, a la parte </w:t>
      </w:r>
      <w:r w:rsidRPr="00185A76">
        <w:rPr>
          <w:rFonts w:ascii="Palatino Linotype" w:eastAsia="Palatino Linotype" w:hAnsi="Palatino Linotype" w:cs="Palatino Linotype"/>
          <w:b/>
          <w:sz w:val="22"/>
          <w:szCs w:val="22"/>
        </w:rPr>
        <w:t xml:space="preserve">Recurrente </w:t>
      </w:r>
      <w:r w:rsidRPr="00185A76">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245778" w:rsidRPr="00185A76" w:rsidRDefault="00245778">
      <w:pPr>
        <w:spacing w:line="360" w:lineRule="auto"/>
        <w:jc w:val="both"/>
        <w:rPr>
          <w:rFonts w:ascii="Palatino Linotype" w:eastAsia="Palatino Linotype" w:hAnsi="Palatino Linotype" w:cs="Palatino Linotype"/>
          <w:sz w:val="22"/>
          <w:szCs w:val="22"/>
        </w:rPr>
      </w:pPr>
    </w:p>
    <w:p w:rsidR="00245778" w:rsidRPr="00185A76" w:rsidRDefault="00ED0958">
      <w:pPr>
        <w:spacing w:line="360" w:lineRule="auto"/>
        <w:jc w:val="both"/>
        <w:rPr>
          <w:rFonts w:ascii="Palatino Linotype" w:eastAsia="Palatino Linotype" w:hAnsi="Palatino Linotype" w:cs="Palatino Linotype"/>
          <w:sz w:val="22"/>
          <w:szCs w:val="22"/>
        </w:rPr>
      </w:pPr>
      <w:r w:rsidRPr="00185A76">
        <w:rPr>
          <w:rFonts w:ascii="Palatino Linotype" w:eastAsia="Palatino Linotype" w:hAnsi="Palatino Linotype" w:cs="Palatino Linotype"/>
          <w:b/>
          <w:sz w:val="22"/>
          <w:szCs w:val="22"/>
        </w:rPr>
        <w:t xml:space="preserve">Quinto. Notifíquese </w:t>
      </w:r>
      <w:r w:rsidRPr="00185A76">
        <w:rPr>
          <w:rFonts w:ascii="Palatino Linotype" w:eastAsia="Palatino Linotype" w:hAnsi="Palatino Linotype" w:cs="Palatino Linotype"/>
          <w:sz w:val="22"/>
          <w:szCs w:val="22"/>
        </w:rPr>
        <w:t xml:space="preserve">a la parte </w:t>
      </w:r>
      <w:r w:rsidRPr="00185A76">
        <w:rPr>
          <w:rFonts w:ascii="Palatino Linotype" w:eastAsia="Palatino Linotype" w:hAnsi="Palatino Linotype" w:cs="Palatino Linotype"/>
          <w:b/>
          <w:sz w:val="22"/>
          <w:szCs w:val="22"/>
        </w:rPr>
        <w:t xml:space="preserve">Recurrente </w:t>
      </w:r>
      <w:r w:rsidRPr="00185A76">
        <w:rPr>
          <w:rFonts w:ascii="Palatino Linotype" w:eastAsia="Palatino Linotype" w:hAnsi="Palatino Linotype" w:cs="Palatino Linotype"/>
          <w:sz w:val="22"/>
          <w:szCs w:val="22"/>
        </w:rPr>
        <w:t xml:space="preserve">que la respuesta que dé el </w:t>
      </w:r>
      <w:r w:rsidRPr="00185A76">
        <w:rPr>
          <w:rFonts w:ascii="Palatino Linotype" w:eastAsia="Palatino Linotype" w:hAnsi="Palatino Linotype" w:cs="Palatino Linotype"/>
          <w:b/>
          <w:sz w:val="22"/>
          <w:szCs w:val="22"/>
        </w:rPr>
        <w:t>Sujeto Obligado</w:t>
      </w:r>
      <w:r w:rsidRPr="00185A76">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rsidR="00245778" w:rsidRPr="00185A76" w:rsidRDefault="00245778">
      <w:pPr>
        <w:spacing w:line="360" w:lineRule="auto"/>
        <w:jc w:val="both"/>
        <w:rPr>
          <w:rFonts w:ascii="Palatino Linotype" w:eastAsia="Palatino Linotype" w:hAnsi="Palatino Linotype" w:cs="Palatino Linotype"/>
          <w:b/>
          <w:sz w:val="22"/>
          <w:szCs w:val="22"/>
        </w:rPr>
      </w:pPr>
    </w:p>
    <w:p w:rsidR="00245778" w:rsidRPr="00185A76" w:rsidRDefault="00ED0958">
      <w:pPr>
        <w:spacing w:line="360" w:lineRule="auto"/>
        <w:jc w:val="both"/>
        <w:rPr>
          <w:rFonts w:ascii="Palatino Linotype" w:eastAsia="Palatino Linotype" w:hAnsi="Palatino Linotype" w:cs="Palatino Linotype"/>
          <w:b/>
          <w:sz w:val="22"/>
          <w:szCs w:val="22"/>
        </w:rPr>
      </w:pPr>
      <w:r w:rsidRPr="00185A76">
        <w:rPr>
          <w:rFonts w:ascii="Palatino Linotype" w:eastAsia="Palatino Linotype" w:hAnsi="Palatino Linotype" w:cs="Palatino Linotype"/>
          <w:b/>
          <w:sz w:val="22"/>
          <w:szCs w:val="22"/>
        </w:rPr>
        <w:t xml:space="preserve">Sexto. Gírese </w:t>
      </w:r>
      <w:r w:rsidRPr="00185A76">
        <w:rPr>
          <w:rFonts w:ascii="Palatino Linotype" w:eastAsia="Palatino Linotype" w:hAnsi="Palatino Linotype" w:cs="Palatino Linotype"/>
          <w:sz w:val="22"/>
          <w:szCs w:val="22"/>
        </w:rPr>
        <w:t xml:space="preserve">oficio a la </w:t>
      </w:r>
      <w:r w:rsidRPr="00185A76">
        <w:rPr>
          <w:rFonts w:ascii="Palatino Linotype" w:eastAsia="Palatino Linotype" w:hAnsi="Palatino Linotype" w:cs="Palatino Linotype"/>
          <w:b/>
          <w:sz w:val="22"/>
          <w:szCs w:val="22"/>
        </w:rPr>
        <w:t>Secretaría Técnica del Pleno</w:t>
      </w:r>
      <w:r w:rsidRPr="00185A76">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185A76">
        <w:rPr>
          <w:rFonts w:ascii="Palatino Linotype" w:eastAsia="Palatino Linotype" w:hAnsi="Palatino Linotype" w:cs="Palatino Linotype"/>
          <w:b/>
          <w:sz w:val="22"/>
          <w:szCs w:val="22"/>
        </w:rPr>
        <w:t xml:space="preserve"> </w:t>
      </w:r>
      <w:r w:rsidRPr="00185A76">
        <w:rPr>
          <w:rFonts w:ascii="Palatino Linotype" w:eastAsia="Palatino Linotype" w:hAnsi="Palatino Linotype" w:cs="Palatino Linotype"/>
          <w:sz w:val="22"/>
          <w:szCs w:val="22"/>
        </w:rPr>
        <w:t>de la presente resolución.</w:t>
      </w:r>
      <w:r w:rsidRPr="00185A76">
        <w:rPr>
          <w:rFonts w:ascii="Palatino Linotype" w:eastAsia="Palatino Linotype" w:hAnsi="Palatino Linotype" w:cs="Palatino Linotype"/>
          <w:b/>
          <w:sz w:val="22"/>
          <w:szCs w:val="22"/>
        </w:rPr>
        <w:t xml:space="preserve"> </w:t>
      </w:r>
    </w:p>
    <w:p w:rsidR="00245778" w:rsidRPr="00185A76" w:rsidRDefault="00245778">
      <w:pPr>
        <w:spacing w:line="360" w:lineRule="auto"/>
        <w:jc w:val="both"/>
        <w:rPr>
          <w:rFonts w:ascii="Palatino Linotype" w:eastAsia="Palatino Linotype" w:hAnsi="Palatino Linotype" w:cs="Palatino Linotype"/>
          <w:sz w:val="22"/>
          <w:szCs w:val="22"/>
        </w:rPr>
      </w:pPr>
      <w:bookmarkStart w:id="5" w:name="_heading=h.ibiie51sawl6" w:colFirst="0" w:colLast="0"/>
      <w:bookmarkEnd w:id="5"/>
    </w:p>
    <w:p w:rsidR="00245778" w:rsidRPr="00ED0958" w:rsidRDefault="00ED0958">
      <w:pPr>
        <w:spacing w:line="360" w:lineRule="auto"/>
        <w:ind w:right="49"/>
        <w:jc w:val="both"/>
        <w:rPr>
          <w:rFonts w:ascii="Palatino Linotype" w:eastAsia="Palatino Linotype" w:hAnsi="Palatino Linotype" w:cs="Palatino Linotype"/>
          <w:sz w:val="22"/>
          <w:szCs w:val="22"/>
        </w:rPr>
        <w:sectPr w:rsidR="00245778" w:rsidRPr="00ED0958">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6" w:name="_heading=h.1fob9te" w:colFirst="0" w:colLast="0"/>
      <w:bookmarkEnd w:id="6"/>
      <w:r w:rsidRPr="00185A76">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VEINTIDÓS DE OCTUBRE DE DOS MIL VEINTICINCO, ANTE EL SECRETARIO TÉCNICO DEL PLENO ALEXIS TAPIA RAMÍREZ.</w:t>
      </w:r>
      <w:r w:rsidRPr="00ED0958">
        <w:rPr>
          <w:rFonts w:ascii="Palatino Linotype" w:eastAsia="Palatino Linotype" w:hAnsi="Palatino Linotype" w:cs="Palatino Linotype"/>
          <w:sz w:val="22"/>
          <w:szCs w:val="22"/>
        </w:rPr>
        <w:t xml:space="preserve"> </w:t>
      </w:r>
    </w:p>
    <w:p w:rsidR="00245778" w:rsidRPr="00ED0958" w:rsidRDefault="00245778">
      <w:pPr>
        <w:tabs>
          <w:tab w:val="left" w:pos="709"/>
        </w:tabs>
        <w:spacing w:line="360" w:lineRule="auto"/>
        <w:jc w:val="both"/>
        <w:rPr>
          <w:rFonts w:ascii="Palatino Linotype" w:eastAsia="Palatino Linotype" w:hAnsi="Palatino Linotype" w:cs="Palatino Linotype"/>
          <w:sz w:val="22"/>
          <w:szCs w:val="22"/>
        </w:rPr>
      </w:pPr>
    </w:p>
    <w:p w:rsidR="00245778" w:rsidRPr="00ED0958" w:rsidRDefault="00245778">
      <w:pPr>
        <w:rPr>
          <w:sz w:val="22"/>
          <w:szCs w:val="22"/>
        </w:rPr>
      </w:pPr>
    </w:p>
    <w:sectPr w:rsidR="00245778" w:rsidRPr="00ED0958">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D1E" w:rsidRDefault="003A5D1E">
      <w:r>
        <w:separator/>
      </w:r>
    </w:p>
  </w:endnote>
  <w:endnote w:type="continuationSeparator" w:id="0">
    <w:p w:rsidR="003A5D1E" w:rsidRDefault="003A5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778" w:rsidRDefault="00ED0958">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E49A6">
      <w:rPr>
        <w:rFonts w:ascii="Arial" w:eastAsia="Arial" w:hAnsi="Arial" w:cs="Arial"/>
        <w:b/>
        <w:noProof/>
        <w:color w:val="000000"/>
        <w:sz w:val="20"/>
        <w:szCs w:val="20"/>
      </w:rPr>
      <w:t>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E49A6">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rsidR="00245778" w:rsidRDefault="00245778">
    <w:pPr>
      <w:pBdr>
        <w:top w:val="nil"/>
        <w:left w:val="nil"/>
        <w:bottom w:val="nil"/>
        <w:right w:val="nil"/>
        <w:between w:val="nil"/>
      </w:pBdr>
      <w:tabs>
        <w:tab w:val="center" w:pos="4252"/>
        <w:tab w:val="right" w:pos="8504"/>
      </w:tabs>
      <w:rPr>
        <w:color w:val="000000"/>
      </w:rPr>
    </w:pPr>
  </w:p>
  <w:p w:rsidR="00245778" w:rsidRDefault="00245778">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778" w:rsidRDefault="00ED0958">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E49A6">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E49A6">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rsidR="00245778" w:rsidRDefault="00245778">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D1E" w:rsidRDefault="003A5D1E">
      <w:r>
        <w:separator/>
      </w:r>
    </w:p>
  </w:footnote>
  <w:footnote w:type="continuationSeparator" w:id="0">
    <w:p w:rsidR="003A5D1E" w:rsidRDefault="003A5D1E">
      <w:r>
        <w:continuationSeparator/>
      </w:r>
    </w:p>
  </w:footnote>
  <w:footnote w:id="1">
    <w:p w:rsidR="00245778" w:rsidRDefault="00ED0958">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rsidR="00245778" w:rsidRDefault="00ED0958">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rsidR="00245778" w:rsidRDefault="00ED0958">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rsidR="00245778" w:rsidRDefault="00ED095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rsidR="00245778" w:rsidRDefault="00ED095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245778" w:rsidRDefault="00ED0958">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rsidR="00245778" w:rsidRDefault="00ED095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245778" w:rsidRDefault="00ED0958">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rsidR="00245778" w:rsidRDefault="00ED095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245778" w:rsidRDefault="00ED0958">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245778" w:rsidRDefault="00ED0958">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rsidR="00245778" w:rsidRDefault="00ED095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778" w:rsidRDefault="00245778">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245778">
      <w:tc>
        <w:tcPr>
          <w:tcW w:w="2552" w:type="dxa"/>
          <w:vAlign w:val="center"/>
        </w:tcPr>
        <w:p w:rsidR="00245778" w:rsidRDefault="00ED0958">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rsidR="00245778" w:rsidRDefault="00ED0958">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11329/INFOEM/IP/RR/2025 </w:t>
          </w:r>
        </w:p>
      </w:tc>
    </w:tr>
    <w:tr w:rsidR="00245778">
      <w:trPr>
        <w:trHeight w:val="228"/>
      </w:trPr>
      <w:tc>
        <w:tcPr>
          <w:tcW w:w="2552" w:type="dxa"/>
          <w:shd w:val="clear" w:color="auto" w:fill="auto"/>
          <w:vAlign w:val="center"/>
        </w:tcPr>
        <w:p w:rsidR="00245778" w:rsidRDefault="00ED0958">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rsidR="00245778" w:rsidRDefault="00245778">
          <w:pPr>
            <w:rPr>
              <w:rFonts w:ascii="Palatino Linotype" w:eastAsia="Palatino Linotype" w:hAnsi="Palatino Linotype" w:cs="Palatino Linotype"/>
              <w:b/>
              <w:sz w:val="21"/>
              <w:szCs w:val="21"/>
            </w:rPr>
          </w:pPr>
        </w:p>
      </w:tc>
      <w:tc>
        <w:tcPr>
          <w:tcW w:w="2976" w:type="dxa"/>
          <w:shd w:val="clear" w:color="auto" w:fill="auto"/>
          <w:vAlign w:val="center"/>
        </w:tcPr>
        <w:p w:rsidR="00245778" w:rsidRDefault="00ED0958">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Sistema Municipal Para el Desarrollo Integral de la Familia de Ixtapaluca</w:t>
          </w:r>
        </w:p>
      </w:tc>
    </w:tr>
    <w:tr w:rsidR="00245778">
      <w:tc>
        <w:tcPr>
          <w:tcW w:w="2552" w:type="dxa"/>
          <w:vAlign w:val="center"/>
        </w:tcPr>
        <w:p w:rsidR="00245778" w:rsidRDefault="00ED0958">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rsidR="00245778" w:rsidRDefault="00ED0958">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245778" w:rsidRDefault="00ED0958">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778" w:rsidRDefault="00ED0958">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7"/>
      <w:tblW w:w="6238" w:type="dxa"/>
      <w:tblInd w:w="3119" w:type="dxa"/>
      <w:tblLayout w:type="fixed"/>
      <w:tblLook w:val="0400" w:firstRow="0" w:lastRow="0" w:firstColumn="0" w:lastColumn="0" w:noHBand="0" w:noVBand="1"/>
    </w:tblPr>
    <w:tblGrid>
      <w:gridCol w:w="2551"/>
      <w:gridCol w:w="3687"/>
    </w:tblGrid>
    <w:tr w:rsidR="00245778">
      <w:tc>
        <w:tcPr>
          <w:tcW w:w="2551" w:type="dxa"/>
          <w:vAlign w:val="center"/>
        </w:tcPr>
        <w:p w:rsidR="00245778" w:rsidRDefault="00ED0958">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rsidR="00245778" w:rsidRDefault="00185A76">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11</w:t>
          </w:r>
          <w:r w:rsidR="00ED0958">
            <w:rPr>
              <w:rFonts w:ascii="Palatino Linotype" w:eastAsia="Palatino Linotype" w:hAnsi="Palatino Linotype" w:cs="Palatino Linotype"/>
              <w:b/>
              <w:sz w:val="21"/>
              <w:szCs w:val="21"/>
            </w:rPr>
            <w:t>329/INFOEM/IP/RR/2025</w:t>
          </w:r>
        </w:p>
      </w:tc>
    </w:tr>
    <w:tr w:rsidR="00245778">
      <w:tc>
        <w:tcPr>
          <w:tcW w:w="2551" w:type="dxa"/>
          <w:vAlign w:val="center"/>
        </w:tcPr>
        <w:p w:rsidR="00245778" w:rsidRDefault="00ED0958">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rsidR="00245778" w:rsidRDefault="007E49A6">
          <w:pPr>
            <w:ind w:right="452"/>
            <w:jc w:val="both"/>
            <w:rPr>
              <w:rFonts w:ascii="Palatino Linotype" w:eastAsia="Palatino Linotype" w:hAnsi="Palatino Linotype" w:cs="Palatino Linotype"/>
              <w:b/>
              <w:sz w:val="21"/>
              <w:szCs w:val="21"/>
            </w:rPr>
          </w:pPr>
          <w:r w:rsidRPr="007E49A6">
            <w:rPr>
              <w:rFonts w:ascii="Palatino Linotype" w:eastAsia="Palatino Linotype" w:hAnsi="Palatino Linotype" w:cs="Palatino Linotype"/>
              <w:b/>
              <w:sz w:val="21"/>
              <w:szCs w:val="21"/>
            </w:rPr>
            <w:t>XXXX XXXXXX XX XXXX</w:t>
          </w:r>
          <w:r w:rsidR="00ED0958">
            <w:rPr>
              <w:rFonts w:ascii="Palatino Linotype" w:eastAsia="Palatino Linotype" w:hAnsi="Palatino Linotype" w:cs="Palatino Linotype"/>
              <w:b/>
              <w:sz w:val="21"/>
              <w:szCs w:val="21"/>
            </w:rPr>
            <w:tab/>
          </w:r>
        </w:p>
      </w:tc>
    </w:tr>
    <w:tr w:rsidR="00245778">
      <w:trPr>
        <w:trHeight w:val="228"/>
      </w:trPr>
      <w:tc>
        <w:tcPr>
          <w:tcW w:w="2551" w:type="dxa"/>
          <w:vAlign w:val="center"/>
        </w:tcPr>
        <w:p w:rsidR="00245778" w:rsidRDefault="00ED0958">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rsidR="00245778" w:rsidRDefault="00245778">
          <w:pPr>
            <w:rPr>
              <w:rFonts w:ascii="Palatino Linotype" w:eastAsia="Palatino Linotype" w:hAnsi="Palatino Linotype" w:cs="Palatino Linotype"/>
              <w:b/>
              <w:sz w:val="21"/>
              <w:szCs w:val="21"/>
            </w:rPr>
          </w:pPr>
        </w:p>
      </w:tc>
      <w:tc>
        <w:tcPr>
          <w:tcW w:w="3687" w:type="dxa"/>
          <w:vAlign w:val="center"/>
        </w:tcPr>
        <w:p w:rsidR="00245778" w:rsidRDefault="00ED0958">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Sistema Municipal Para el Desarrollo Integral de la Familia de Ixtapaluca</w:t>
          </w:r>
        </w:p>
      </w:tc>
    </w:tr>
    <w:tr w:rsidR="00245778">
      <w:tc>
        <w:tcPr>
          <w:tcW w:w="2551" w:type="dxa"/>
          <w:vAlign w:val="center"/>
        </w:tcPr>
        <w:p w:rsidR="00245778" w:rsidRDefault="00ED0958">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rsidR="00245778" w:rsidRDefault="00ED0958">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245778" w:rsidRDefault="00245778">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778" w:rsidRDefault="00ED0958">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245778" w:rsidRDefault="00245778">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5506B"/>
    <w:multiLevelType w:val="multilevel"/>
    <w:tmpl w:val="BA70D32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CED5841"/>
    <w:multiLevelType w:val="multilevel"/>
    <w:tmpl w:val="010C81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5716AED"/>
    <w:multiLevelType w:val="multilevel"/>
    <w:tmpl w:val="8D8834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1D839BF"/>
    <w:multiLevelType w:val="multilevel"/>
    <w:tmpl w:val="0B4268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DE21838"/>
    <w:multiLevelType w:val="multilevel"/>
    <w:tmpl w:val="9C4EF914"/>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778"/>
    <w:rsid w:val="00185A76"/>
    <w:rsid w:val="00245778"/>
    <w:rsid w:val="003A5D1E"/>
    <w:rsid w:val="007E49A6"/>
    <w:rsid w:val="00ED0958"/>
    <w:rsid w:val="00FC4E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9CF055-7E44-4AAC-9D83-A904A89C6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8030</Words>
  <Characters>44171</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2025-10-24T01:04:00Z</cp:lastPrinted>
  <dcterms:created xsi:type="dcterms:W3CDTF">2025-11-21T17:35:00Z</dcterms:created>
  <dcterms:modified xsi:type="dcterms:W3CDTF">2025-11-21T17:35:00Z</dcterms:modified>
</cp:coreProperties>
</file>