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Palatino Linotype" w:hAnsi="Palatino Linotype"/>
          <w:color w:val="auto"/>
          <w:sz w:val="22"/>
          <w:szCs w:val="22"/>
          <w:lang w:val="es-ES"/>
        </w:rPr>
        <w:id w:val="250931188"/>
        <w:docPartObj>
          <w:docPartGallery w:val="Table of Contents"/>
          <w:docPartUnique/>
        </w:docPartObj>
      </w:sdtPr>
      <w:sdtEndPr>
        <w:rPr>
          <w:b/>
          <w:bCs/>
        </w:rPr>
      </w:sdtEndPr>
      <w:sdtContent>
        <w:p w14:paraId="20B1A93F" w14:textId="3DF552E6" w:rsidR="00D82E69" w:rsidRPr="00C23E4E" w:rsidRDefault="00D82E69" w:rsidP="00C23E4E">
          <w:pPr>
            <w:pStyle w:val="TtuloTDC"/>
            <w:rPr>
              <w:color w:val="auto"/>
            </w:rPr>
          </w:pPr>
          <w:r w:rsidRPr="00C23E4E">
            <w:rPr>
              <w:color w:val="auto"/>
              <w:lang w:val="es-ES"/>
            </w:rPr>
            <w:t>Contenido</w:t>
          </w:r>
        </w:p>
        <w:p w14:paraId="18CE10AD" w14:textId="1F39D3B7" w:rsidR="00C23E4E" w:rsidRPr="00C23E4E" w:rsidRDefault="00D82E69" w:rsidP="00C23E4E">
          <w:pPr>
            <w:pStyle w:val="TDC1"/>
            <w:tabs>
              <w:tab w:val="right" w:leader="dot" w:pos="9034"/>
            </w:tabs>
            <w:rPr>
              <w:rFonts w:asciiTheme="minorHAnsi" w:eastAsiaTheme="minorEastAsia" w:hAnsiTheme="minorHAnsi" w:cstheme="minorBidi"/>
              <w:noProof/>
            </w:rPr>
          </w:pPr>
          <w:r w:rsidRPr="00C23E4E">
            <w:rPr>
              <w:b/>
              <w:bCs/>
              <w:lang w:val="es-ES"/>
            </w:rPr>
            <w:fldChar w:fldCharType="begin"/>
          </w:r>
          <w:r w:rsidRPr="00C23E4E">
            <w:rPr>
              <w:b/>
              <w:bCs/>
              <w:lang w:val="es-ES"/>
            </w:rPr>
            <w:instrText xml:space="preserve"> TOC \o "1-3" \h \z \u </w:instrText>
          </w:r>
          <w:r w:rsidRPr="00C23E4E">
            <w:rPr>
              <w:b/>
              <w:bCs/>
              <w:lang w:val="es-ES"/>
            </w:rPr>
            <w:fldChar w:fldCharType="separate"/>
          </w:r>
          <w:hyperlink w:anchor="_Toc202996766" w:history="1">
            <w:r w:rsidR="00C23E4E" w:rsidRPr="00C23E4E">
              <w:rPr>
                <w:rStyle w:val="Hipervnculo"/>
                <w:noProof/>
                <w:color w:val="auto"/>
              </w:rPr>
              <w:t>ANTECEDENTES</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_Toc202996766 \h </w:instrText>
            </w:r>
            <w:r w:rsidR="00C23E4E" w:rsidRPr="00C23E4E">
              <w:rPr>
                <w:noProof/>
                <w:webHidden/>
              </w:rPr>
            </w:r>
            <w:r w:rsidR="00C23E4E" w:rsidRPr="00C23E4E">
              <w:rPr>
                <w:noProof/>
                <w:webHidden/>
              </w:rPr>
              <w:fldChar w:fldCharType="separate"/>
            </w:r>
            <w:r w:rsidR="00C23E4E" w:rsidRPr="00C23E4E">
              <w:rPr>
                <w:noProof/>
                <w:webHidden/>
              </w:rPr>
              <w:t>1</w:t>
            </w:r>
            <w:r w:rsidR="00C23E4E" w:rsidRPr="00C23E4E">
              <w:rPr>
                <w:noProof/>
                <w:webHidden/>
              </w:rPr>
              <w:fldChar w:fldCharType="end"/>
            </w:r>
          </w:hyperlink>
        </w:p>
        <w:p w14:paraId="346284A1" w14:textId="36E3EF7D" w:rsidR="00C23E4E" w:rsidRPr="00C23E4E" w:rsidRDefault="00000000" w:rsidP="00C23E4E">
          <w:pPr>
            <w:pStyle w:val="TDC2"/>
            <w:rPr>
              <w:rFonts w:asciiTheme="minorHAnsi" w:eastAsiaTheme="minorEastAsia" w:hAnsiTheme="minorHAnsi" w:cstheme="minorBidi"/>
              <w:noProof/>
            </w:rPr>
          </w:pPr>
          <w:hyperlink w:anchor="_Toc202996767" w:history="1">
            <w:r w:rsidR="00C23E4E" w:rsidRPr="00C23E4E">
              <w:rPr>
                <w:rStyle w:val="Hipervnculo"/>
                <w:noProof/>
                <w:color w:val="auto"/>
              </w:rPr>
              <w:t>DE LAS SOLICITUDES DE INFORMACIÓN</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_Toc202996767 \h </w:instrText>
            </w:r>
            <w:r w:rsidR="00C23E4E" w:rsidRPr="00C23E4E">
              <w:rPr>
                <w:noProof/>
                <w:webHidden/>
              </w:rPr>
            </w:r>
            <w:r w:rsidR="00C23E4E" w:rsidRPr="00C23E4E">
              <w:rPr>
                <w:noProof/>
                <w:webHidden/>
              </w:rPr>
              <w:fldChar w:fldCharType="separate"/>
            </w:r>
            <w:r w:rsidR="00C23E4E" w:rsidRPr="00C23E4E">
              <w:rPr>
                <w:noProof/>
                <w:webHidden/>
              </w:rPr>
              <w:t>1</w:t>
            </w:r>
            <w:r w:rsidR="00C23E4E" w:rsidRPr="00C23E4E">
              <w:rPr>
                <w:noProof/>
                <w:webHidden/>
              </w:rPr>
              <w:fldChar w:fldCharType="end"/>
            </w:r>
          </w:hyperlink>
        </w:p>
        <w:p w14:paraId="4286EEC7" w14:textId="61ED5E8F" w:rsidR="00C23E4E" w:rsidRPr="00C23E4E" w:rsidRDefault="00000000" w:rsidP="00C23E4E">
          <w:pPr>
            <w:pStyle w:val="TDC3"/>
            <w:rPr>
              <w:rFonts w:asciiTheme="minorHAnsi" w:eastAsiaTheme="minorEastAsia" w:hAnsiTheme="minorHAnsi" w:cstheme="minorBidi"/>
              <w:noProof/>
            </w:rPr>
          </w:pPr>
          <w:hyperlink w:anchor="_Toc202996768" w:history="1">
            <w:r w:rsidR="00C23E4E" w:rsidRPr="00C23E4E">
              <w:rPr>
                <w:rStyle w:val="Hipervnculo"/>
                <w:noProof/>
                <w:color w:val="auto"/>
              </w:rPr>
              <w:t>a) Solicitudes de información</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_Toc202996768 \h </w:instrText>
            </w:r>
            <w:r w:rsidR="00C23E4E" w:rsidRPr="00C23E4E">
              <w:rPr>
                <w:noProof/>
                <w:webHidden/>
              </w:rPr>
            </w:r>
            <w:r w:rsidR="00C23E4E" w:rsidRPr="00C23E4E">
              <w:rPr>
                <w:noProof/>
                <w:webHidden/>
              </w:rPr>
              <w:fldChar w:fldCharType="separate"/>
            </w:r>
            <w:r w:rsidR="00C23E4E" w:rsidRPr="00C23E4E">
              <w:rPr>
                <w:noProof/>
                <w:webHidden/>
              </w:rPr>
              <w:t>1</w:t>
            </w:r>
            <w:r w:rsidR="00C23E4E" w:rsidRPr="00C23E4E">
              <w:rPr>
                <w:noProof/>
                <w:webHidden/>
              </w:rPr>
              <w:fldChar w:fldCharType="end"/>
            </w:r>
          </w:hyperlink>
        </w:p>
        <w:p w14:paraId="4D831D69" w14:textId="28B977EB" w:rsidR="00C23E4E" w:rsidRPr="00C23E4E" w:rsidRDefault="00000000" w:rsidP="00C23E4E">
          <w:pPr>
            <w:pStyle w:val="TDC3"/>
            <w:rPr>
              <w:rFonts w:asciiTheme="minorHAnsi" w:eastAsiaTheme="minorEastAsia" w:hAnsiTheme="minorHAnsi" w:cstheme="minorBidi"/>
              <w:noProof/>
            </w:rPr>
          </w:pPr>
          <w:hyperlink w:anchor="_Toc202996769" w:history="1">
            <w:r w:rsidR="00C23E4E" w:rsidRPr="00C23E4E">
              <w:rPr>
                <w:rStyle w:val="Hipervnculo"/>
                <w:noProof/>
                <w:color w:val="auto"/>
              </w:rPr>
              <w:t>b) Turno de las solicitudes de información</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_Toc202996769 \h </w:instrText>
            </w:r>
            <w:r w:rsidR="00C23E4E" w:rsidRPr="00C23E4E">
              <w:rPr>
                <w:noProof/>
                <w:webHidden/>
              </w:rPr>
            </w:r>
            <w:r w:rsidR="00C23E4E" w:rsidRPr="00C23E4E">
              <w:rPr>
                <w:noProof/>
                <w:webHidden/>
              </w:rPr>
              <w:fldChar w:fldCharType="separate"/>
            </w:r>
            <w:r w:rsidR="00C23E4E" w:rsidRPr="00C23E4E">
              <w:rPr>
                <w:noProof/>
                <w:webHidden/>
              </w:rPr>
              <w:t>2</w:t>
            </w:r>
            <w:r w:rsidR="00C23E4E" w:rsidRPr="00C23E4E">
              <w:rPr>
                <w:noProof/>
                <w:webHidden/>
              </w:rPr>
              <w:fldChar w:fldCharType="end"/>
            </w:r>
          </w:hyperlink>
        </w:p>
        <w:p w14:paraId="3A0C2C2C" w14:textId="5E68D2DB" w:rsidR="00C23E4E" w:rsidRPr="00C23E4E" w:rsidRDefault="00000000" w:rsidP="00C23E4E">
          <w:pPr>
            <w:pStyle w:val="TDC3"/>
            <w:rPr>
              <w:rFonts w:asciiTheme="minorHAnsi" w:eastAsiaTheme="minorEastAsia" w:hAnsiTheme="minorHAnsi" w:cstheme="minorBidi"/>
              <w:noProof/>
            </w:rPr>
          </w:pPr>
          <w:hyperlink w:anchor="_Toc202996770" w:history="1">
            <w:r w:rsidR="00C23E4E" w:rsidRPr="00C23E4E">
              <w:rPr>
                <w:rStyle w:val="Hipervnculo"/>
                <w:noProof/>
                <w:color w:val="auto"/>
              </w:rPr>
              <w:t>c) Respuestas del Sujeto Obligado</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_Toc202996770 \h </w:instrText>
            </w:r>
            <w:r w:rsidR="00C23E4E" w:rsidRPr="00C23E4E">
              <w:rPr>
                <w:noProof/>
                <w:webHidden/>
              </w:rPr>
            </w:r>
            <w:r w:rsidR="00C23E4E" w:rsidRPr="00C23E4E">
              <w:rPr>
                <w:noProof/>
                <w:webHidden/>
              </w:rPr>
              <w:fldChar w:fldCharType="separate"/>
            </w:r>
            <w:r w:rsidR="00C23E4E" w:rsidRPr="00C23E4E">
              <w:rPr>
                <w:noProof/>
                <w:webHidden/>
              </w:rPr>
              <w:t>2</w:t>
            </w:r>
            <w:r w:rsidR="00C23E4E" w:rsidRPr="00C23E4E">
              <w:rPr>
                <w:noProof/>
                <w:webHidden/>
              </w:rPr>
              <w:fldChar w:fldCharType="end"/>
            </w:r>
          </w:hyperlink>
        </w:p>
        <w:p w14:paraId="00076476" w14:textId="7093C321" w:rsidR="00C23E4E" w:rsidRPr="00C23E4E" w:rsidRDefault="00000000" w:rsidP="00C23E4E">
          <w:pPr>
            <w:pStyle w:val="TDC2"/>
            <w:rPr>
              <w:rFonts w:asciiTheme="minorHAnsi" w:eastAsiaTheme="minorEastAsia" w:hAnsiTheme="minorHAnsi" w:cstheme="minorBidi"/>
              <w:noProof/>
            </w:rPr>
          </w:pPr>
          <w:hyperlink w:anchor="_Toc202996771" w:history="1">
            <w:r w:rsidR="00C23E4E" w:rsidRPr="00C23E4E">
              <w:rPr>
                <w:rStyle w:val="Hipervnculo"/>
                <w:noProof/>
                <w:color w:val="auto"/>
              </w:rPr>
              <w:t>DE LOS RECURSOS DE REVISIÓN</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_Toc202996771 \h </w:instrText>
            </w:r>
            <w:r w:rsidR="00C23E4E" w:rsidRPr="00C23E4E">
              <w:rPr>
                <w:noProof/>
                <w:webHidden/>
              </w:rPr>
            </w:r>
            <w:r w:rsidR="00C23E4E" w:rsidRPr="00C23E4E">
              <w:rPr>
                <w:noProof/>
                <w:webHidden/>
              </w:rPr>
              <w:fldChar w:fldCharType="separate"/>
            </w:r>
            <w:r w:rsidR="00C23E4E" w:rsidRPr="00C23E4E">
              <w:rPr>
                <w:noProof/>
                <w:webHidden/>
              </w:rPr>
              <w:t>5</w:t>
            </w:r>
            <w:r w:rsidR="00C23E4E" w:rsidRPr="00C23E4E">
              <w:rPr>
                <w:noProof/>
                <w:webHidden/>
              </w:rPr>
              <w:fldChar w:fldCharType="end"/>
            </w:r>
          </w:hyperlink>
        </w:p>
        <w:p w14:paraId="36A5B97E" w14:textId="6696A70F" w:rsidR="00C23E4E" w:rsidRPr="00C23E4E" w:rsidRDefault="00000000" w:rsidP="00C23E4E">
          <w:pPr>
            <w:pStyle w:val="TDC3"/>
            <w:rPr>
              <w:rFonts w:asciiTheme="minorHAnsi" w:eastAsiaTheme="minorEastAsia" w:hAnsiTheme="minorHAnsi" w:cstheme="minorBidi"/>
              <w:noProof/>
            </w:rPr>
          </w:pPr>
          <w:hyperlink w:anchor="_Toc202996772" w:history="1">
            <w:r w:rsidR="00C23E4E" w:rsidRPr="00C23E4E">
              <w:rPr>
                <w:rStyle w:val="Hipervnculo"/>
                <w:noProof/>
                <w:color w:val="auto"/>
              </w:rPr>
              <w:t>a) Interposición de los Recursos de Revisión</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_Toc202996772 \h </w:instrText>
            </w:r>
            <w:r w:rsidR="00C23E4E" w:rsidRPr="00C23E4E">
              <w:rPr>
                <w:noProof/>
                <w:webHidden/>
              </w:rPr>
            </w:r>
            <w:r w:rsidR="00C23E4E" w:rsidRPr="00C23E4E">
              <w:rPr>
                <w:noProof/>
                <w:webHidden/>
              </w:rPr>
              <w:fldChar w:fldCharType="separate"/>
            </w:r>
            <w:r w:rsidR="00C23E4E" w:rsidRPr="00C23E4E">
              <w:rPr>
                <w:noProof/>
                <w:webHidden/>
              </w:rPr>
              <w:t>5</w:t>
            </w:r>
            <w:r w:rsidR="00C23E4E" w:rsidRPr="00C23E4E">
              <w:rPr>
                <w:noProof/>
                <w:webHidden/>
              </w:rPr>
              <w:fldChar w:fldCharType="end"/>
            </w:r>
          </w:hyperlink>
        </w:p>
        <w:p w14:paraId="0EC9DA37" w14:textId="11D38B71" w:rsidR="00C23E4E" w:rsidRPr="00C23E4E" w:rsidRDefault="00000000" w:rsidP="00C23E4E">
          <w:pPr>
            <w:pStyle w:val="TDC3"/>
            <w:rPr>
              <w:rFonts w:asciiTheme="minorHAnsi" w:eastAsiaTheme="minorEastAsia" w:hAnsiTheme="minorHAnsi" w:cstheme="minorBidi"/>
              <w:noProof/>
            </w:rPr>
          </w:pPr>
          <w:hyperlink w:anchor="_Toc202996773" w:history="1">
            <w:r w:rsidR="00C23E4E" w:rsidRPr="00C23E4E">
              <w:rPr>
                <w:rStyle w:val="Hipervnculo"/>
                <w:noProof/>
                <w:color w:val="auto"/>
              </w:rPr>
              <w:t>b) Turno de los Recursos de Revisión</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_Toc202996773 \h </w:instrText>
            </w:r>
            <w:r w:rsidR="00C23E4E" w:rsidRPr="00C23E4E">
              <w:rPr>
                <w:noProof/>
                <w:webHidden/>
              </w:rPr>
            </w:r>
            <w:r w:rsidR="00C23E4E" w:rsidRPr="00C23E4E">
              <w:rPr>
                <w:noProof/>
                <w:webHidden/>
              </w:rPr>
              <w:fldChar w:fldCharType="separate"/>
            </w:r>
            <w:r w:rsidR="00C23E4E" w:rsidRPr="00C23E4E">
              <w:rPr>
                <w:noProof/>
                <w:webHidden/>
              </w:rPr>
              <w:t>5</w:t>
            </w:r>
            <w:r w:rsidR="00C23E4E" w:rsidRPr="00C23E4E">
              <w:rPr>
                <w:noProof/>
                <w:webHidden/>
              </w:rPr>
              <w:fldChar w:fldCharType="end"/>
            </w:r>
          </w:hyperlink>
        </w:p>
        <w:p w14:paraId="70C51D02" w14:textId="455606E4" w:rsidR="00C23E4E" w:rsidRPr="00C23E4E" w:rsidRDefault="00000000" w:rsidP="00C23E4E">
          <w:pPr>
            <w:pStyle w:val="TDC3"/>
            <w:rPr>
              <w:rFonts w:asciiTheme="minorHAnsi" w:eastAsiaTheme="minorEastAsia" w:hAnsiTheme="minorHAnsi" w:cstheme="minorBidi"/>
              <w:noProof/>
            </w:rPr>
          </w:pPr>
          <w:hyperlink w:anchor="_Toc202996774" w:history="1">
            <w:r w:rsidR="00C23E4E" w:rsidRPr="00C23E4E">
              <w:rPr>
                <w:rStyle w:val="Hipervnculo"/>
                <w:noProof/>
                <w:color w:val="auto"/>
              </w:rPr>
              <w:t>c) Admisión de los Recursos de Revisión</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_Toc202996774 \h </w:instrText>
            </w:r>
            <w:r w:rsidR="00C23E4E" w:rsidRPr="00C23E4E">
              <w:rPr>
                <w:noProof/>
                <w:webHidden/>
              </w:rPr>
            </w:r>
            <w:r w:rsidR="00C23E4E" w:rsidRPr="00C23E4E">
              <w:rPr>
                <w:noProof/>
                <w:webHidden/>
              </w:rPr>
              <w:fldChar w:fldCharType="separate"/>
            </w:r>
            <w:r w:rsidR="00C23E4E" w:rsidRPr="00C23E4E">
              <w:rPr>
                <w:noProof/>
                <w:webHidden/>
              </w:rPr>
              <w:t>6</w:t>
            </w:r>
            <w:r w:rsidR="00C23E4E" w:rsidRPr="00C23E4E">
              <w:rPr>
                <w:noProof/>
                <w:webHidden/>
              </w:rPr>
              <w:fldChar w:fldCharType="end"/>
            </w:r>
          </w:hyperlink>
        </w:p>
        <w:p w14:paraId="54F6DC4C" w14:textId="4638819A" w:rsidR="00C23E4E" w:rsidRPr="00C23E4E" w:rsidRDefault="00000000" w:rsidP="00C23E4E">
          <w:pPr>
            <w:pStyle w:val="TDC3"/>
            <w:rPr>
              <w:rFonts w:asciiTheme="minorHAnsi" w:eastAsiaTheme="minorEastAsia" w:hAnsiTheme="minorHAnsi" w:cstheme="minorBidi"/>
              <w:noProof/>
            </w:rPr>
          </w:pPr>
          <w:hyperlink w:anchor="_Toc202996775" w:history="1">
            <w:r w:rsidR="00C23E4E" w:rsidRPr="00C23E4E">
              <w:rPr>
                <w:rStyle w:val="Hipervnculo"/>
                <w:noProof/>
                <w:color w:val="auto"/>
              </w:rPr>
              <w:t>d) Informes Justificados del Sujeto Obligado</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_Toc202996775 \h </w:instrText>
            </w:r>
            <w:r w:rsidR="00C23E4E" w:rsidRPr="00C23E4E">
              <w:rPr>
                <w:noProof/>
                <w:webHidden/>
              </w:rPr>
            </w:r>
            <w:r w:rsidR="00C23E4E" w:rsidRPr="00C23E4E">
              <w:rPr>
                <w:noProof/>
                <w:webHidden/>
              </w:rPr>
              <w:fldChar w:fldCharType="separate"/>
            </w:r>
            <w:r w:rsidR="00C23E4E" w:rsidRPr="00C23E4E">
              <w:rPr>
                <w:noProof/>
                <w:webHidden/>
              </w:rPr>
              <w:t>6</w:t>
            </w:r>
            <w:r w:rsidR="00C23E4E" w:rsidRPr="00C23E4E">
              <w:rPr>
                <w:noProof/>
                <w:webHidden/>
              </w:rPr>
              <w:fldChar w:fldCharType="end"/>
            </w:r>
          </w:hyperlink>
        </w:p>
        <w:p w14:paraId="1D6E3224" w14:textId="1801A154" w:rsidR="00C23E4E" w:rsidRPr="00C23E4E" w:rsidRDefault="00000000" w:rsidP="00C23E4E">
          <w:pPr>
            <w:pStyle w:val="TDC3"/>
            <w:rPr>
              <w:rFonts w:asciiTheme="minorHAnsi" w:eastAsiaTheme="minorEastAsia" w:hAnsiTheme="minorHAnsi" w:cstheme="minorBidi"/>
              <w:noProof/>
            </w:rPr>
          </w:pPr>
          <w:hyperlink w:anchor="_Toc202996776" w:history="1">
            <w:r w:rsidR="00C23E4E" w:rsidRPr="00C23E4E">
              <w:rPr>
                <w:rStyle w:val="Hipervnculo"/>
                <w:noProof/>
                <w:color w:val="auto"/>
              </w:rPr>
              <w:t>e) Manifestaciones de la Parte Recurrente</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_Toc202996776 \h </w:instrText>
            </w:r>
            <w:r w:rsidR="00C23E4E" w:rsidRPr="00C23E4E">
              <w:rPr>
                <w:noProof/>
                <w:webHidden/>
              </w:rPr>
            </w:r>
            <w:r w:rsidR="00C23E4E" w:rsidRPr="00C23E4E">
              <w:rPr>
                <w:noProof/>
                <w:webHidden/>
              </w:rPr>
              <w:fldChar w:fldCharType="separate"/>
            </w:r>
            <w:r w:rsidR="00C23E4E" w:rsidRPr="00C23E4E">
              <w:rPr>
                <w:noProof/>
                <w:webHidden/>
              </w:rPr>
              <w:t>8</w:t>
            </w:r>
            <w:r w:rsidR="00C23E4E" w:rsidRPr="00C23E4E">
              <w:rPr>
                <w:noProof/>
                <w:webHidden/>
              </w:rPr>
              <w:fldChar w:fldCharType="end"/>
            </w:r>
          </w:hyperlink>
        </w:p>
        <w:p w14:paraId="27866373" w14:textId="62A299D2" w:rsidR="00C23E4E" w:rsidRPr="00C23E4E" w:rsidRDefault="00000000" w:rsidP="00C23E4E">
          <w:pPr>
            <w:pStyle w:val="TDC3"/>
            <w:rPr>
              <w:rFonts w:asciiTheme="minorHAnsi" w:eastAsiaTheme="minorEastAsia" w:hAnsiTheme="minorHAnsi" w:cstheme="minorBidi"/>
              <w:noProof/>
            </w:rPr>
          </w:pPr>
          <w:hyperlink w:anchor="_Toc202996777" w:history="1">
            <w:r w:rsidR="00C23E4E" w:rsidRPr="00C23E4E">
              <w:rPr>
                <w:rStyle w:val="Hipervnculo"/>
                <w:noProof/>
                <w:color w:val="auto"/>
              </w:rPr>
              <w:t>f) Acumulación de los Recursos de Revisión</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_Toc202996777 \h </w:instrText>
            </w:r>
            <w:r w:rsidR="00C23E4E" w:rsidRPr="00C23E4E">
              <w:rPr>
                <w:noProof/>
                <w:webHidden/>
              </w:rPr>
            </w:r>
            <w:r w:rsidR="00C23E4E" w:rsidRPr="00C23E4E">
              <w:rPr>
                <w:noProof/>
                <w:webHidden/>
              </w:rPr>
              <w:fldChar w:fldCharType="separate"/>
            </w:r>
            <w:r w:rsidR="00C23E4E" w:rsidRPr="00C23E4E">
              <w:rPr>
                <w:noProof/>
                <w:webHidden/>
              </w:rPr>
              <w:t>8</w:t>
            </w:r>
            <w:r w:rsidR="00C23E4E" w:rsidRPr="00C23E4E">
              <w:rPr>
                <w:noProof/>
                <w:webHidden/>
              </w:rPr>
              <w:fldChar w:fldCharType="end"/>
            </w:r>
          </w:hyperlink>
        </w:p>
        <w:p w14:paraId="69A1FA7B" w14:textId="3453B68E" w:rsidR="00C23E4E" w:rsidRPr="00C23E4E" w:rsidRDefault="00000000" w:rsidP="00C23E4E">
          <w:pPr>
            <w:pStyle w:val="TDC3"/>
            <w:rPr>
              <w:rFonts w:asciiTheme="minorHAnsi" w:eastAsiaTheme="minorEastAsia" w:hAnsiTheme="minorHAnsi" w:cstheme="minorBidi"/>
              <w:noProof/>
            </w:rPr>
          </w:pPr>
          <w:hyperlink w:anchor="_Toc202996778" w:history="1">
            <w:r w:rsidR="00C23E4E" w:rsidRPr="00C23E4E">
              <w:rPr>
                <w:rStyle w:val="Hipervnculo"/>
                <w:noProof/>
                <w:color w:val="auto"/>
              </w:rPr>
              <w:t>g) Ampliación de Plazo para Resolver</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_Toc202996778 \h </w:instrText>
            </w:r>
            <w:r w:rsidR="00C23E4E" w:rsidRPr="00C23E4E">
              <w:rPr>
                <w:noProof/>
                <w:webHidden/>
              </w:rPr>
            </w:r>
            <w:r w:rsidR="00C23E4E" w:rsidRPr="00C23E4E">
              <w:rPr>
                <w:noProof/>
                <w:webHidden/>
              </w:rPr>
              <w:fldChar w:fldCharType="separate"/>
            </w:r>
            <w:r w:rsidR="00C23E4E" w:rsidRPr="00C23E4E">
              <w:rPr>
                <w:noProof/>
                <w:webHidden/>
              </w:rPr>
              <w:t>8</w:t>
            </w:r>
            <w:r w:rsidR="00C23E4E" w:rsidRPr="00C23E4E">
              <w:rPr>
                <w:noProof/>
                <w:webHidden/>
              </w:rPr>
              <w:fldChar w:fldCharType="end"/>
            </w:r>
          </w:hyperlink>
        </w:p>
        <w:p w14:paraId="06133A5F" w14:textId="3D573144" w:rsidR="00C23E4E" w:rsidRPr="00C23E4E" w:rsidRDefault="00000000" w:rsidP="00C23E4E">
          <w:pPr>
            <w:pStyle w:val="TDC3"/>
            <w:rPr>
              <w:rFonts w:asciiTheme="minorHAnsi" w:eastAsiaTheme="minorEastAsia" w:hAnsiTheme="minorHAnsi" w:cstheme="minorBidi"/>
              <w:noProof/>
            </w:rPr>
          </w:pPr>
          <w:hyperlink w:anchor="_Toc202996779" w:history="1">
            <w:r w:rsidR="00C23E4E" w:rsidRPr="00C23E4E">
              <w:rPr>
                <w:rStyle w:val="Hipervnculo"/>
                <w:noProof/>
                <w:color w:val="auto"/>
              </w:rPr>
              <w:t>h) Cierre de instrucción</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_Toc202996779 \h </w:instrText>
            </w:r>
            <w:r w:rsidR="00C23E4E" w:rsidRPr="00C23E4E">
              <w:rPr>
                <w:noProof/>
                <w:webHidden/>
              </w:rPr>
            </w:r>
            <w:r w:rsidR="00C23E4E" w:rsidRPr="00C23E4E">
              <w:rPr>
                <w:noProof/>
                <w:webHidden/>
              </w:rPr>
              <w:fldChar w:fldCharType="separate"/>
            </w:r>
            <w:r w:rsidR="00C23E4E" w:rsidRPr="00C23E4E">
              <w:rPr>
                <w:noProof/>
                <w:webHidden/>
              </w:rPr>
              <w:t>8</w:t>
            </w:r>
            <w:r w:rsidR="00C23E4E" w:rsidRPr="00C23E4E">
              <w:rPr>
                <w:noProof/>
                <w:webHidden/>
              </w:rPr>
              <w:fldChar w:fldCharType="end"/>
            </w:r>
          </w:hyperlink>
        </w:p>
        <w:p w14:paraId="2AB30164" w14:textId="0C10C25F" w:rsidR="00C23E4E" w:rsidRPr="00C23E4E" w:rsidRDefault="00000000" w:rsidP="00C23E4E">
          <w:pPr>
            <w:pStyle w:val="TDC1"/>
            <w:tabs>
              <w:tab w:val="right" w:leader="dot" w:pos="9034"/>
            </w:tabs>
            <w:rPr>
              <w:rFonts w:asciiTheme="minorHAnsi" w:eastAsiaTheme="minorEastAsia" w:hAnsiTheme="minorHAnsi" w:cstheme="minorBidi"/>
              <w:noProof/>
            </w:rPr>
          </w:pPr>
          <w:hyperlink w:anchor="_Toc202996780" w:history="1">
            <w:r w:rsidR="00C23E4E" w:rsidRPr="00C23E4E">
              <w:rPr>
                <w:rStyle w:val="Hipervnculo"/>
                <w:noProof/>
                <w:color w:val="auto"/>
              </w:rPr>
              <w:t>CONSIDERANDOS</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_Toc202996780 \h </w:instrText>
            </w:r>
            <w:r w:rsidR="00C23E4E" w:rsidRPr="00C23E4E">
              <w:rPr>
                <w:noProof/>
                <w:webHidden/>
              </w:rPr>
            </w:r>
            <w:r w:rsidR="00C23E4E" w:rsidRPr="00C23E4E">
              <w:rPr>
                <w:noProof/>
                <w:webHidden/>
              </w:rPr>
              <w:fldChar w:fldCharType="separate"/>
            </w:r>
            <w:r w:rsidR="00C23E4E" w:rsidRPr="00C23E4E">
              <w:rPr>
                <w:noProof/>
                <w:webHidden/>
              </w:rPr>
              <w:t>9</w:t>
            </w:r>
            <w:r w:rsidR="00C23E4E" w:rsidRPr="00C23E4E">
              <w:rPr>
                <w:noProof/>
                <w:webHidden/>
              </w:rPr>
              <w:fldChar w:fldCharType="end"/>
            </w:r>
          </w:hyperlink>
        </w:p>
        <w:p w14:paraId="3049199E" w14:textId="3D6A7D8C" w:rsidR="00C23E4E" w:rsidRPr="00C23E4E" w:rsidRDefault="00000000" w:rsidP="00C23E4E">
          <w:pPr>
            <w:pStyle w:val="TDC2"/>
            <w:rPr>
              <w:rFonts w:asciiTheme="minorHAnsi" w:eastAsiaTheme="minorEastAsia" w:hAnsiTheme="minorHAnsi" w:cstheme="minorBidi"/>
              <w:noProof/>
            </w:rPr>
          </w:pPr>
          <w:hyperlink w:anchor="_Toc202996781" w:history="1">
            <w:r w:rsidR="00C23E4E" w:rsidRPr="00C23E4E">
              <w:rPr>
                <w:rStyle w:val="Hipervnculo"/>
                <w:noProof/>
                <w:color w:val="auto"/>
              </w:rPr>
              <w:t>PRIMERO. Procedibilidad</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_Toc202996781 \h </w:instrText>
            </w:r>
            <w:r w:rsidR="00C23E4E" w:rsidRPr="00C23E4E">
              <w:rPr>
                <w:noProof/>
                <w:webHidden/>
              </w:rPr>
            </w:r>
            <w:r w:rsidR="00C23E4E" w:rsidRPr="00C23E4E">
              <w:rPr>
                <w:noProof/>
                <w:webHidden/>
              </w:rPr>
              <w:fldChar w:fldCharType="separate"/>
            </w:r>
            <w:r w:rsidR="00C23E4E" w:rsidRPr="00C23E4E">
              <w:rPr>
                <w:noProof/>
                <w:webHidden/>
              </w:rPr>
              <w:t>9</w:t>
            </w:r>
            <w:r w:rsidR="00C23E4E" w:rsidRPr="00C23E4E">
              <w:rPr>
                <w:noProof/>
                <w:webHidden/>
              </w:rPr>
              <w:fldChar w:fldCharType="end"/>
            </w:r>
          </w:hyperlink>
        </w:p>
        <w:p w14:paraId="7F689664" w14:textId="75546A31" w:rsidR="00C23E4E" w:rsidRPr="00C23E4E" w:rsidRDefault="00000000" w:rsidP="00C23E4E">
          <w:pPr>
            <w:pStyle w:val="TDC3"/>
            <w:rPr>
              <w:rFonts w:asciiTheme="minorHAnsi" w:eastAsiaTheme="minorEastAsia" w:hAnsiTheme="minorHAnsi" w:cstheme="minorBidi"/>
              <w:noProof/>
            </w:rPr>
          </w:pPr>
          <w:hyperlink w:anchor="_Toc202996782" w:history="1">
            <w:r w:rsidR="00C23E4E" w:rsidRPr="00C23E4E">
              <w:rPr>
                <w:rStyle w:val="Hipervnculo"/>
                <w:noProof/>
                <w:color w:val="auto"/>
              </w:rPr>
              <w:t>a) Competencia del Instituto</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_Toc202996782 \h </w:instrText>
            </w:r>
            <w:r w:rsidR="00C23E4E" w:rsidRPr="00C23E4E">
              <w:rPr>
                <w:noProof/>
                <w:webHidden/>
              </w:rPr>
            </w:r>
            <w:r w:rsidR="00C23E4E" w:rsidRPr="00C23E4E">
              <w:rPr>
                <w:noProof/>
                <w:webHidden/>
              </w:rPr>
              <w:fldChar w:fldCharType="separate"/>
            </w:r>
            <w:r w:rsidR="00C23E4E" w:rsidRPr="00C23E4E">
              <w:rPr>
                <w:noProof/>
                <w:webHidden/>
              </w:rPr>
              <w:t>9</w:t>
            </w:r>
            <w:r w:rsidR="00C23E4E" w:rsidRPr="00C23E4E">
              <w:rPr>
                <w:noProof/>
                <w:webHidden/>
              </w:rPr>
              <w:fldChar w:fldCharType="end"/>
            </w:r>
          </w:hyperlink>
        </w:p>
        <w:p w14:paraId="6A5E6BEB" w14:textId="38E385D3" w:rsidR="00C23E4E" w:rsidRPr="00C23E4E" w:rsidRDefault="00000000" w:rsidP="00C23E4E">
          <w:pPr>
            <w:pStyle w:val="TDC3"/>
            <w:rPr>
              <w:rFonts w:asciiTheme="minorHAnsi" w:eastAsiaTheme="minorEastAsia" w:hAnsiTheme="minorHAnsi" w:cstheme="minorBidi"/>
              <w:noProof/>
            </w:rPr>
          </w:pPr>
          <w:hyperlink w:anchor="_Toc202996783" w:history="1">
            <w:r w:rsidR="00C23E4E" w:rsidRPr="00C23E4E">
              <w:rPr>
                <w:rStyle w:val="Hipervnculo"/>
                <w:noProof/>
                <w:color w:val="auto"/>
              </w:rPr>
              <w:t>b) Legitimidad de la parte recurrente</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_Toc202996783 \h </w:instrText>
            </w:r>
            <w:r w:rsidR="00C23E4E" w:rsidRPr="00C23E4E">
              <w:rPr>
                <w:noProof/>
                <w:webHidden/>
              </w:rPr>
            </w:r>
            <w:r w:rsidR="00C23E4E" w:rsidRPr="00C23E4E">
              <w:rPr>
                <w:noProof/>
                <w:webHidden/>
              </w:rPr>
              <w:fldChar w:fldCharType="separate"/>
            </w:r>
            <w:r w:rsidR="00C23E4E" w:rsidRPr="00C23E4E">
              <w:rPr>
                <w:noProof/>
                <w:webHidden/>
              </w:rPr>
              <w:t>9</w:t>
            </w:r>
            <w:r w:rsidR="00C23E4E" w:rsidRPr="00C23E4E">
              <w:rPr>
                <w:noProof/>
                <w:webHidden/>
              </w:rPr>
              <w:fldChar w:fldCharType="end"/>
            </w:r>
          </w:hyperlink>
        </w:p>
        <w:p w14:paraId="435EFE4C" w14:textId="25F50B6F" w:rsidR="00C23E4E" w:rsidRPr="00C23E4E" w:rsidRDefault="00000000" w:rsidP="00C23E4E">
          <w:pPr>
            <w:pStyle w:val="TDC3"/>
            <w:rPr>
              <w:rFonts w:asciiTheme="minorHAnsi" w:eastAsiaTheme="minorEastAsia" w:hAnsiTheme="minorHAnsi" w:cstheme="minorBidi"/>
              <w:noProof/>
            </w:rPr>
          </w:pPr>
          <w:hyperlink w:anchor="_Toc202996784" w:history="1">
            <w:r w:rsidR="00C23E4E" w:rsidRPr="00C23E4E">
              <w:rPr>
                <w:rStyle w:val="Hipervnculo"/>
                <w:noProof/>
                <w:color w:val="auto"/>
              </w:rPr>
              <w:t>c) Plazo para interponer los recursos</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_Toc202996784 \h </w:instrText>
            </w:r>
            <w:r w:rsidR="00C23E4E" w:rsidRPr="00C23E4E">
              <w:rPr>
                <w:noProof/>
                <w:webHidden/>
              </w:rPr>
            </w:r>
            <w:r w:rsidR="00C23E4E" w:rsidRPr="00C23E4E">
              <w:rPr>
                <w:noProof/>
                <w:webHidden/>
              </w:rPr>
              <w:fldChar w:fldCharType="separate"/>
            </w:r>
            <w:r w:rsidR="00C23E4E" w:rsidRPr="00C23E4E">
              <w:rPr>
                <w:noProof/>
                <w:webHidden/>
              </w:rPr>
              <w:t>9</w:t>
            </w:r>
            <w:r w:rsidR="00C23E4E" w:rsidRPr="00C23E4E">
              <w:rPr>
                <w:noProof/>
                <w:webHidden/>
              </w:rPr>
              <w:fldChar w:fldCharType="end"/>
            </w:r>
          </w:hyperlink>
        </w:p>
        <w:p w14:paraId="2E4E80FA" w14:textId="780E5F49" w:rsidR="00C23E4E" w:rsidRPr="00C23E4E" w:rsidRDefault="00000000" w:rsidP="00C23E4E">
          <w:pPr>
            <w:pStyle w:val="TDC3"/>
            <w:rPr>
              <w:rFonts w:asciiTheme="minorHAnsi" w:eastAsiaTheme="minorEastAsia" w:hAnsiTheme="minorHAnsi" w:cstheme="minorBidi"/>
              <w:noProof/>
            </w:rPr>
          </w:pPr>
          <w:hyperlink w:anchor="_Toc202996785" w:history="1">
            <w:r w:rsidR="00C23E4E" w:rsidRPr="00C23E4E">
              <w:rPr>
                <w:rStyle w:val="Hipervnculo"/>
                <w:noProof/>
                <w:color w:val="auto"/>
              </w:rPr>
              <w:t>d) Causal de Procedencia</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_Toc202996785 \h </w:instrText>
            </w:r>
            <w:r w:rsidR="00C23E4E" w:rsidRPr="00C23E4E">
              <w:rPr>
                <w:noProof/>
                <w:webHidden/>
              </w:rPr>
            </w:r>
            <w:r w:rsidR="00C23E4E" w:rsidRPr="00C23E4E">
              <w:rPr>
                <w:noProof/>
                <w:webHidden/>
              </w:rPr>
              <w:fldChar w:fldCharType="separate"/>
            </w:r>
            <w:r w:rsidR="00C23E4E" w:rsidRPr="00C23E4E">
              <w:rPr>
                <w:noProof/>
                <w:webHidden/>
              </w:rPr>
              <w:t>10</w:t>
            </w:r>
            <w:r w:rsidR="00C23E4E" w:rsidRPr="00C23E4E">
              <w:rPr>
                <w:noProof/>
                <w:webHidden/>
              </w:rPr>
              <w:fldChar w:fldCharType="end"/>
            </w:r>
          </w:hyperlink>
        </w:p>
        <w:p w14:paraId="14B6C8B8" w14:textId="70826A0A" w:rsidR="00C23E4E" w:rsidRPr="00C23E4E" w:rsidRDefault="00000000" w:rsidP="00C23E4E">
          <w:pPr>
            <w:pStyle w:val="TDC3"/>
            <w:rPr>
              <w:rFonts w:asciiTheme="minorHAnsi" w:eastAsiaTheme="minorEastAsia" w:hAnsiTheme="minorHAnsi" w:cstheme="minorBidi"/>
              <w:noProof/>
            </w:rPr>
          </w:pPr>
          <w:hyperlink w:anchor="_Toc202996786" w:history="1">
            <w:r w:rsidR="00C23E4E" w:rsidRPr="00C23E4E">
              <w:rPr>
                <w:rStyle w:val="Hipervnculo"/>
                <w:noProof/>
                <w:color w:val="auto"/>
              </w:rPr>
              <w:t>e) Requisitos formales para la interposición del recurso</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_Toc202996786 \h </w:instrText>
            </w:r>
            <w:r w:rsidR="00C23E4E" w:rsidRPr="00C23E4E">
              <w:rPr>
                <w:noProof/>
                <w:webHidden/>
              </w:rPr>
            </w:r>
            <w:r w:rsidR="00C23E4E" w:rsidRPr="00C23E4E">
              <w:rPr>
                <w:noProof/>
                <w:webHidden/>
              </w:rPr>
              <w:fldChar w:fldCharType="separate"/>
            </w:r>
            <w:r w:rsidR="00C23E4E" w:rsidRPr="00C23E4E">
              <w:rPr>
                <w:noProof/>
                <w:webHidden/>
              </w:rPr>
              <w:t>10</w:t>
            </w:r>
            <w:r w:rsidR="00C23E4E" w:rsidRPr="00C23E4E">
              <w:rPr>
                <w:noProof/>
                <w:webHidden/>
              </w:rPr>
              <w:fldChar w:fldCharType="end"/>
            </w:r>
          </w:hyperlink>
        </w:p>
        <w:p w14:paraId="433F02C6" w14:textId="132D48E4" w:rsidR="00C23E4E" w:rsidRPr="00C23E4E" w:rsidRDefault="00000000" w:rsidP="00C23E4E">
          <w:pPr>
            <w:pStyle w:val="TDC3"/>
            <w:rPr>
              <w:rFonts w:asciiTheme="minorHAnsi" w:eastAsiaTheme="minorEastAsia" w:hAnsiTheme="minorHAnsi" w:cstheme="minorBidi"/>
              <w:noProof/>
            </w:rPr>
          </w:pPr>
          <w:hyperlink w:anchor="_Toc202996787" w:history="1">
            <w:r w:rsidR="00C23E4E" w:rsidRPr="00C23E4E">
              <w:rPr>
                <w:rStyle w:val="Hipervnculo"/>
                <w:noProof/>
                <w:color w:val="auto"/>
              </w:rPr>
              <w:t>f) Acumulación de los Recursos de Revisión</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_Toc202996787 \h </w:instrText>
            </w:r>
            <w:r w:rsidR="00C23E4E" w:rsidRPr="00C23E4E">
              <w:rPr>
                <w:noProof/>
                <w:webHidden/>
              </w:rPr>
            </w:r>
            <w:r w:rsidR="00C23E4E" w:rsidRPr="00C23E4E">
              <w:rPr>
                <w:noProof/>
                <w:webHidden/>
              </w:rPr>
              <w:fldChar w:fldCharType="separate"/>
            </w:r>
            <w:r w:rsidR="00C23E4E" w:rsidRPr="00C23E4E">
              <w:rPr>
                <w:noProof/>
                <w:webHidden/>
              </w:rPr>
              <w:t>11</w:t>
            </w:r>
            <w:r w:rsidR="00C23E4E" w:rsidRPr="00C23E4E">
              <w:rPr>
                <w:noProof/>
                <w:webHidden/>
              </w:rPr>
              <w:fldChar w:fldCharType="end"/>
            </w:r>
          </w:hyperlink>
        </w:p>
        <w:p w14:paraId="635A4E27" w14:textId="7EA9073B" w:rsidR="00C23E4E" w:rsidRPr="00C23E4E" w:rsidRDefault="00000000" w:rsidP="00C23E4E">
          <w:pPr>
            <w:pStyle w:val="TDC2"/>
            <w:rPr>
              <w:rFonts w:asciiTheme="minorHAnsi" w:eastAsiaTheme="minorEastAsia" w:hAnsiTheme="minorHAnsi" w:cstheme="minorBidi"/>
              <w:noProof/>
            </w:rPr>
          </w:pPr>
          <w:hyperlink w:anchor="_Toc202996788" w:history="1">
            <w:r w:rsidR="00C23E4E" w:rsidRPr="00C23E4E">
              <w:rPr>
                <w:rStyle w:val="Hipervnculo"/>
                <w:noProof/>
                <w:color w:val="auto"/>
              </w:rPr>
              <w:t>SEGUNDO. Estudio de Fondo</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_Toc202996788 \h </w:instrText>
            </w:r>
            <w:r w:rsidR="00C23E4E" w:rsidRPr="00C23E4E">
              <w:rPr>
                <w:noProof/>
                <w:webHidden/>
              </w:rPr>
            </w:r>
            <w:r w:rsidR="00C23E4E" w:rsidRPr="00C23E4E">
              <w:rPr>
                <w:noProof/>
                <w:webHidden/>
              </w:rPr>
              <w:fldChar w:fldCharType="separate"/>
            </w:r>
            <w:r w:rsidR="00C23E4E" w:rsidRPr="00C23E4E">
              <w:rPr>
                <w:noProof/>
                <w:webHidden/>
              </w:rPr>
              <w:t>11</w:t>
            </w:r>
            <w:r w:rsidR="00C23E4E" w:rsidRPr="00C23E4E">
              <w:rPr>
                <w:noProof/>
                <w:webHidden/>
              </w:rPr>
              <w:fldChar w:fldCharType="end"/>
            </w:r>
          </w:hyperlink>
        </w:p>
        <w:p w14:paraId="1A752169" w14:textId="69F78493" w:rsidR="00C23E4E" w:rsidRPr="00C23E4E" w:rsidRDefault="00000000" w:rsidP="00C23E4E">
          <w:pPr>
            <w:pStyle w:val="TDC3"/>
            <w:rPr>
              <w:rFonts w:asciiTheme="minorHAnsi" w:eastAsiaTheme="minorEastAsia" w:hAnsiTheme="minorHAnsi" w:cstheme="minorBidi"/>
              <w:noProof/>
            </w:rPr>
          </w:pPr>
          <w:hyperlink w:anchor="_Toc202996789" w:history="1">
            <w:r w:rsidR="00C23E4E" w:rsidRPr="00C23E4E">
              <w:rPr>
                <w:rStyle w:val="Hipervnculo"/>
                <w:noProof/>
                <w:color w:val="auto"/>
              </w:rPr>
              <w:t>a) Mandato de transparencia y responsabilidad del Sujeto Obligado</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_Toc202996789 \h </w:instrText>
            </w:r>
            <w:r w:rsidR="00C23E4E" w:rsidRPr="00C23E4E">
              <w:rPr>
                <w:noProof/>
                <w:webHidden/>
              </w:rPr>
            </w:r>
            <w:r w:rsidR="00C23E4E" w:rsidRPr="00C23E4E">
              <w:rPr>
                <w:noProof/>
                <w:webHidden/>
              </w:rPr>
              <w:fldChar w:fldCharType="separate"/>
            </w:r>
            <w:r w:rsidR="00C23E4E" w:rsidRPr="00C23E4E">
              <w:rPr>
                <w:noProof/>
                <w:webHidden/>
              </w:rPr>
              <w:t>11</w:t>
            </w:r>
            <w:r w:rsidR="00C23E4E" w:rsidRPr="00C23E4E">
              <w:rPr>
                <w:noProof/>
                <w:webHidden/>
              </w:rPr>
              <w:fldChar w:fldCharType="end"/>
            </w:r>
          </w:hyperlink>
        </w:p>
        <w:p w14:paraId="1A8F7A8F" w14:textId="55030888" w:rsidR="00C23E4E" w:rsidRPr="00C23E4E" w:rsidRDefault="00000000" w:rsidP="00C23E4E">
          <w:pPr>
            <w:pStyle w:val="TDC3"/>
            <w:rPr>
              <w:rFonts w:asciiTheme="minorHAnsi" w:eastAsiaTheme="minorEastAsia" w:hAnsiTheme="minorHAnsi" w:cstheme="minorBidi"/>
              <w:noProof/>
            </w:rPr>
          </w:pPr>
          <w:hyperlink w:anchor="_Toc202996790" w:history="1">
            <w:r w:rsidR="00C23E4E" w:rsidRPr="00C23E4E">
              <w:rPr>
                <w:rStyle w:val="Hipervnculo"/>
                <w:noProof/>
                <w:color w:val="auto"/>
              </w:rPr>
              <w:t>b) Controversia a resolver</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_Toc202996790 \h </w:instrText>
            </w:r>
            <w:r w:rsidR="00C23E4E" w:rsidRPr="00C23E4E">
              <w:rPr>
                <w:noProof/>
                <w:webHidden/>
              </w:rPr>
            </w:r>
            <w:r w:rsidR="00C23E4E" w:rsidRPr="00C23E4E">
              <w:rPr>
                <w:noProof/>
                <w:webHidden/>
              </w:rPr>
              <w:fldChar w:fldCharType="separate"/>
            </w:r>
            <w:r w:rsidR="00C23E4E" w:rsidRPr="00C23E4E">
              <w:rPr>
                <w:noProof/>
                <w:webHidden/>
              </w:rPr>
              <w:t>14</w:t>
            </w:r>
            <w:r w:rsidR="00C23E4E" w:rsidRPr="00C23E4E">
              <w:rPr>
                <w:noProof/>
                <w:webHidden/>
              </w:rPr>
              <w:fldChar w:fldCharType="end"/>
            </w:r>
          </w:hyperlink>
        </w:p>
        <w:p w14:paraId="0D5D8962" w14:textId="7F68327E" w:rsidR="00C23E4E" w:rsidRPr="00C23E4E" w:rsidRDefault="00000000" w:rsidP="00C23E4E">
          <w:pPr>
            <w:pStyle w:val="TDC3"/>
            <w:rPr>
              <w:rFonts w:asciiTheme="minorHAnsi" w:eastAsiaTheme="minorEastAsia" w:hAnsiTheme="minorHAnsi" w:cstheme="minorBidi"/>
              <w:noProof/>
            </w:rPr>
          </w:pPr>
          <w:hyperlink w:anchor="_Toc202996791" w:history="1">
            <w:r w:rsidR="00C23E4E" w:rsidRPr="00C23E4E">
              <w:rPr>
                <w:rStyle w:val="Hipervnculo"/>
                <w:noProof/>
                <w:color w:val="auto"/>
              </w:rPr>
              <w:t>c) Estudio de la controversia</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_Toc202996791 \h </w:instrText>
            </w:r>
            <w:r w:rsidR="00C23E4E" w:rsidRPr="00C23E4E">
              <w:rPr>
                <w:noProof/>
                <w:webHidden/>
              </w:rPr>
            </w:r>
            <w:r w:rsidR="00C23E4E" w:rsidRPr="00C23E4E">
              <w:rPr>
                <w:noProof/>
                <w:webHidden/>
              </w:rPr>
              <w:fldChar w:fldCharType="separate"/>
            </w:r>
            <w:r w:rsidR="00C23E4E" w:rsidRPr="00C23E4E">
              <w:rPr>
                <w:noProof/>
                <w:webHidden/>
              </w:rPr>
              <w:t>15</w:t>
            </w:r>
            <w:r w:rsidR="00C23E4E" w:rsidRPr="00C23E4E">
              <w:rPr>
                <w:noProof/>
                <w:webHidden/>
              </w:rPr>
              <w:fldChar w:fldCharType="end"/>
            </w:r>
          </w:hyperlink>
        </w:p>
        <w:p w14:paraId="586C2860" w14:textId="001BA640" w:rsidR="00C23E4E" w:rsidRPr="00C23E4E" w:rsidRDefault="00000000" w:rsidP="00C23E4E">
          <w:pPr>
            <w:pStyle w:val="TDC3"/>
            <w:rPr>
              <w:rFonts w:asciiTheme="minorHAnsi" w:eastAsiaTheme="minorEastAsia" w:hAnsiTheme="minorHAnsi" w:cstheme="minorBidi"/>
              <w:noProof/>
            </w:rPr>
          </w:pPr>
          <w:hyperlink w:anchor="_Toc202996792" w:history="1">
            <w:r w:rsidR="00C23E4E" w:rsidRPr="00C23E4E">
              <w:rPr>
                <w:rStyle w:val="Hipervnculo"/>
                <w:noProof/>
                <w:color w:val="auto"/>
              </w:rPr>
              <w:t>d) Versión pública</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_Toc202996792 \h </w:instrText>
            </w:r>
            <w:r w:rsidR="00C23E4E" w:rsidRPr="00C23E4E">
              <w:rPr>
                <w:noProof/>
                <w:webHidden/>
              </w:rPr>
            </w:r>
            <w:r w:rsidR="00C23E4E" w:rsidRPr="00C23E4E">
              <w:rPr>
                <w:noProof/>
                <w:webHidden/>
              </w:rPr>
              <w:fldChar w:fldCharType="separate"/>
            </w:r>
            <w:r w:rsidR="00C23E4E" w:rsidRPr="00C23E4E">
              <w:rPr>
                <w:noProof/>
                <w:webHidden/>
              </w:rPr>
              <w:t>27</w:t>
            </w:r>
            <w:r w:rsidR="00C23E4E" w:rsidRPr="00C23E4E">
              <w:rPr>
                <w:noProof/>
                <w:webHidden/>
              </w:rPr>
              <w:fldChar w:fldCharType="end"/>
            </w:r>
          </w:hyperlink>
        </w:p>
        <w:p w14:paraId="4855D86C" w14:textId="685AD99B" w:rsidR="00C23E4E" w:rsidRPr="00C23E4E" w:rsidRDefault="00000000" w:rsidP="00C23E4E">
          <w:pPr>
            <w:pStyle w:val="TDC3"/>
            <w:rPr>
              <w:rFonts w:asciiTheme="minorHAnsi" w:eastAsiaTheme="minorEastAsia" w:hAnsiTheme="minorHAnsi" w:cstheme="minorBidi"/>
              <w:noProof/>
            </w:rPr>
          </w:pPr>
          <w:hyperlink w:anchor="_Toc202996793" w:history="1">
            <w:r w:rsidR="00C23E4E" w:rsidRPr="00C23E4E">
              <w:rPr>
                <w:rStyle w:val="Hipervnculo"/>
                <w:noProof/>
                <w:color w:val="auto"/>
              </w:rPr>
              <w:t>e) Conclusión</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_Toc202996793 \h </w:instrText>
            </w:r>
            <w:r w:rsidR="00C23E4E" w:rsidRPr="00C23E4E">
              <w:rPr>
                <w:noProof/>
                <w:webHidden/>
              </w:rPr>
            </w:r>
            <w:r w:rsidR="00C23E4E" w:rsidRPr="00C23E4E">
              <w:rPr>
                <w:noProof/>
                <w:webHidden/>
              </w:rPr>
              <w:fldChar w:fldCharType="separate"/>
            </w:r>
            <w:r w:rsidR="00C23E4E" w:rsidRPr="00C23E4E">
              <w:rPr>
                <w:noProof/>
                <w:webHidden/>
              </w:rPr>
              <w:t>43</w:t>
            </w:r>
            <w:r w:rsidR="00C23E4E" w:rsidRPr="00C23E4E">
              <w:rPr>
                <w:noProof/>
                <w:webHidden/>
              </w:rPr>
              <w:fldChar w:fldCharType="end"/>
            </w:r>
          </w:hyperlink>
        </w:p>
        <w:p w14:paraId="205C7024" w14:textId="14B2742B" w:rsidR="00C23E4E" w:rsidRPr="00C23E4E" w:rsidRDefault="00000000" w:rsidP="00C23E4E">
          <w:pPr>
            <w:pStyle w:val="TDC1"/>
            <w:tabs>
              <w:tab w:val="right" w:leader="dot" w:pos="9034"/>
            </w:tabs>
            <w:rPr>
              <w:rFonts w:asciiTheme="minorHAnsi" w:eastAsiaTheme="minorEastAsia" w:hAnsiTheme="minorHAnsi" w:cstheme="minorBidi"/>
              <w:noProof/>
            </w:rPr>
          </w:pPr>
          <w:hyperlink w:anchor="_Toc202996794" w:history="1">
            <w:r w:rsidR="00C23E4E" w:rsidRPr="00C23E4E">
              <w:rPr>
                <w:rStyle w:val="Hipervnculo"/>
                <w:noProof/>
                <w:color w:val="auto"/>
              </w:rPr>
              <w:t>RESUELVE</w:t>
            </w:r>
            <w:r w:rsidR="00C23E4E" w:rsidRPr="00C23E4E">
              <w:rPr>
                <w:noProof/>
                <w:webHidden/>
              </w:rPr>
              <w:tab/>
            </w:r>
            <w:r w:rsidR="00C23E4E" w:rsidRPr="00C23E4E">
              <w:rPr>
                <w:noProof/>
                <w:webHidden/>
              </w:rPr>
              <w:fldChar w:fldCharType="begin"/>
            </w:r>
            <w:r w:rsidR="00C23E4E" w:rsidRPr="00C23E4E">
              <w:rPr>
                <w:noProof/>
                <w:webHidden/>
              </w:rPr>
              <w:instrText xml:space="preserve"> PAGEREF _Toc202996794 \h </w:instrText>
            </w:r>
            <w:r w:rsidR="00C23E4E" w:rsidRPr="00C23E4E">
              <w:rPr>
                <w:noProof/>
                <w:webHidden/>
              </w:rPr>
            </w:r>
            <w:r w:rsidR="00C23E4E" w:rsidRPr="00C23E4E">
              <w:rPr>
                <w:noProof/>
                <w:webHidden/>
              </w:rPr>
              <w:fldChar w:fldCharType="separate"/>
            </w:r>
            <w:r w:rsidR="00C23E4E" w:rsidRPr="00C23E4E">
              <w:rPr>
                <w:noProof/>
                <w:webHidden/>
              </w:rPr>
              <w:t>44</w:t>
            </w:r>
            <w:r w:rsidR="00C23E4E" w:rsidRPr="00C23E4E">
              <w:rPr>
                <w:noProof/>
                <w:webHidden/>
              </w:rPr>
              <w:fldChar w:fldCharType="end"/>
            </w:r>
          </w:hyperlink>
        </w:p>
        <w:p w14:paraId="5AB6A190" w14:textId="18B5FD96" w:rsidR="00D82E69" w:rsidRPr="00C23E4E" w:rsidRDefault="00D82E69" w:rsidP="00C23E4E">
          <w:r w:rsidRPr="00C23E4E">
            <w:rPr>
              <w:b/>
              <w:bCs/>
              <w:lang w:val="es-ES"/>
            </w:rPr>
            <w:fldChar w:fldCharType="end"/>
          </w:r>
        </w:p>
      </w:sdtContent>
    </w:sdt>
    <w:p w14:paraId="15A2C5E2" w14:textId="77777777" w:rsidR="00617A93" w:rsidRPr="00C23E4E" w:rsidRDefault="00617A93" w:rsidP="00C23E4E">
      <w:pPr>
        <w:sectPr w:rsidR="00617A93" w:rsidRPr="00C23E4E">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208E24C1" w14:textId="2144E2AA" w:rsidR="00617A93" w:rsidRPr="00C23E4E" w:rsidRDefault="006350FD" w:rsidP="00C23E4E">
      <w:r w:rsidRPr="00C23E4E">
        <w:lastRenderedPageBreak/>
        <w:t xml:space="preserve">Resolución del Pleno del Instituto de Transparencia, Acceso a la Información Pública y Protección de Datos Personales del Estado de México y Municipios, con domicilio en Metepec, Estado de México, del </w:t>
      </w:r>
      <w:r w:rsidR="00FF64B3" w:rsidRPr="00C23E4E">
        <w:rPr>
          <w:b/>
        </w:rPr>
        <w:t>nueve</w:t>
      </w:r>
      <w:r w:rsidRPr="00C23E4E">
        <w:rPr>
          <w:b/>
        </w:rPr>
        <w:t xml:space="preserve"> de julio de dos mil veinticinco.</w:t>
      </w:r>
    </w:p>
    <w:p w14:paraId="0824B5B1" w14:textId="77777777" w:rsidR="00617A93" w:rsidRPr="00C23E4E" w:rsidRDefault="00617A93" w:rsidP="00C23E4E"/>
    <w:p w14:paraId="035AF5E9" w14:textId="1AD0BCA5" w:rsidR="00617A93" w:rsidRPr="00C23E4E" w:rsidRDefault="006350FD" w:rsidP="00C23E4E">
      <w:r w:rsidRPr="00C23E4E">
        <w:rPr>
          <w:b/>
        </w:rPr>
        <w:t xml:space="preserve">VISTOS </w:t>
      </w:r>
      <w:r w:rsidRPr="00C23E4E">
        <w:t xml:space="preserve">los expedientes formados con motivo de los Recursos de Revisión </w:t>
      </w:r>
      <w:r w:rsidR="00FF64B3" w:rsidRPr="00C23E4E">
        <w:rPr>
          <w:b/>
        </w:rPr>
        <w:t>03767/INFOEM/IP/RR/2025</w:t>
      </w:r>
      <w:r w:rsidRPr="00C23E4E">
        <w:rPr>
          <w:b/>
        </w:rPr>
        <w:t xml:space="preserve"> y </w:t>
      </w:r>
      <w:r w:rsidR="00FF64B3" w:rsidRPr="00C23E4E">
        <w:rPr>
          <w:b/>
        </w:rPr>
        <w:t>03773/INFOEM/IP/RR/2025</w:t>
      </w:r>
      <w:r w:rsidRPr="00C23E4E">
        <w:rPr>
          <w:b/>
        </w:rPr>
        <w:t xml:space="preserve"> </w:t>
      </w:r>
      <w:r w:rsidRPr="00C23E4E">
        <w:t xml:space="preserve">acumulados interpuestos por </w:t>
      </w:r>
      <w:r w:rsidRPr="00C23E4E">
        <w:rPr>
          <w:b/>
        </w:rPr>
        <w:t>una persona de manera anónima</w:t>
      </w:r>
      <w:r w:rsidRPr="00C23E4E">
        <w:t xml:space="preserve">, a quien en lo subsecuente se le denominará </w:t>
      </w:r>
      <w:r w:rsidRPr="00C23E4E">
        <w:rPr>
          <w:b/>
        </w:rPr>
        <w:t>LA PARTE RECURRENTE</w:t>
      </w:r>
      <w:r w:rsidRPr="00C23E4E">
        <w:t xml:space="preserve">, en contra de las respuestas emitidas por el </w:t>
      </w:r>
      <w:r w:rsidR="00FF64B3" w:rsidRPr="00C23E4E">
        <w:rPr>
          <w:b/>
        </w:rPr>
        <w:t>Ayuntamiento de Zinacantepec</w:t>
      </w:r>
      <w:r w:rsidRPr="00C23E4E">
        <w:t xml:space="preserve">, en adelante </w:t>
      </w:r>
      <w:r w:rsidRPr="00C23E4E">
        <w:rPr>
          <w:b/>
        </w:rPr>
        <w:t>EL SUJETO OBLIGADO</w:t>
      </w:r>
      <w:r w:rsidRPr="00C23E4E">
        <w:t>, se emite la presente Resolución con base en los Antecedentes y Considerandos que se exponen a continuación:</w:t>
      </w:r>
    </w:p>
    <w:p w14:paraId="53989E5F" w14:textId="77777777" w:rsidR="00617A93" w:rsidRPr="00C23E4E" w:rsidRDefault="00617A93" w:rsidP="00C23E4E"/>
    <w:p w14:paraId="21007B3B" w14:textId="77777777" w:rsidR="00617A93" w:rsidRPr="00C23E4E" w:rsidRDefault="006350FD" w:rsidP="00C23E4E">
      <w:pPr>
        <w:pStyle w:val="Ttulo1"/>
      </w:pPr>
      <w:bookmarkStart w:id="2" w:name="_Toc202996766"/>
      <w:r w:rsidRPr="00C23E4E">
        <w:t>ANTECEDENTES</w:t>
      </w:r>
      <w:bookmarkEnd w:id="2"/>
    </w:p>
    <w:p w14:paraId="2A843C4F" w14:textId="77777777" w:rsidR="00617A93" w:rsidRPr="00C23E4E" w:rsidRDefault="00617A93" w:rsidP="00C23E4E"/>
    <w:p w14:paraId="2E0A6D2E" w14:textId="77777777" w:rsidR="00617A93" w:rsidRPr="00C23E4E" w:rsidRDefault="006350FD" w:rsidP="00C23E4E">
      <w:pPr>
        <w:pStyle w:val="Ttulo2"/>
        <w:jc w:val="left"/>
      </w:pPr>
      <w:bookmarkStart w:id="3" w:name="_Toc202996767"/>
      <w:r w:rsidRPr="00C23E4E">
        <w:t>DE LAS SOLICITUDES DE INFORMACIÓN</w:t>
      </w:r>
      <w:bookmarkEnd w:id="3"/>
    </w:p>
    <w:p w14:paraId="610B4651" w14:textId="77777777" w:rsidR="00617A93" w:rsidRPr="00C23E4E" w:rsidRDefault="006350FD" w:rsidP="00C23E4E">
      <w:pPr>
        <w:pStyle w:val="Ttulo3"/>
      </w:pPr>
      <w:bookmarkStart w:id="4" w:name="_Toc202996768"/>
      <w:r w:rsidRPr="00C23E4E">
        <w:t>a) Solicitudes de información</w:t>
      </w:r>
      <w:bookmarkEnd w:id="4"/>
    </w:p>
    <w:p w14:paraId="08956BA5" w14:textId="554AE5E4" w:rsidR="00617A93" w:rsidRPr="00C23E4E" w:rsidRDefault="006350FD" w:rsidP="00C23E4E">
      <w:pPr>
        <w:spacing w:after="240"/>
      </w:pPr>
      <w:r w:rsidRPr="00C23E4E">
        <w:t>E</w:t>
      </w:r>
      <w:r w:rsidR="00F153F3" w:rsidRPr="00C23E4E">
        <w:t xml:space="preserve">n fechas </w:t>
      </w:r>
      <w:r w:rsidR="00F153F3" w:rsidRPr="00C23E4E">
        <w:rPr>
          <w:b/>
        </w:rPr>
        <w:t>diez y veinte</w:t>
      </w:r>
      <w:r w:rsidRPr="00C23E4E">
        <w:rPr>
          <w:b/>
        </w:rPr>
        <w:t xml:space="preserve"> de marzo dos mil veinticinco,</w:t>
      </w:r>
      <w:r w:rsidRPr="00C23E4E">
        <w:t xml:space="preserve"> </w:t>
      </w:r>
      <w:r w:rsidRPr="00C23E4E">
        <w:rPr>
          <w:b/>
        </w:rPr>
        <w:t>LA PARTE RECURRENTE</w:t>
      </w:r>
      <w:r w:rsidRPr="00C23E4E">
        <w:t xml:space="preserve"> presentó las solicitudes de acceso a la información pública ante </w:t>
      </w:r>
      <w:r w:rsidRPr="00C23E4E">
        <w:rPr>
          <w:b/>
        </w:rPr>
        <w:t>EL</w:t>
      </w:r>
      <w:r w:rsidRPr="00C23E4E">
        <w:t xml:space="preserve"> </w:t>
      </w:r>
      <w:r w:rsidRPr="00C23E4E">
        <w:rPr>
          <w:b/>
        </w:rPr>
        <w:t>SUJETO OBLIGADO</w:t>
      </w:r>
      <w:r w:rsidRPr="00C23E4E">
        <w:t>, a través del Sistema de Acceso a la Información</w:t>
      </w:r>
      <w:r w:rsidRPr="00C23E4E">
        <w:rPr>
          <w:b/>
        </w:rPr>
        <w:t xml:space="preserve"> </w:t>
      </w:r>
      <w:r w:rsidRPr="00C23E4E">
        <w:t>(SAIMEX). Dichas solicitudes quedaron registradas con el número de folio</w:t>
      </w:r>
      <w:r w:rsidRPr="00C23E4E">
        <w:rPr>
          <w:b/>
        </w:rPr>
        <w:t xml:space="preserve"> </w:t>
      </w:r>
      <w:r w:rsidR="00F153F3" w:rsidRPr="00C23E4E">
        <w:rPr>
          <w:b/>
        </w:rPr>
        <w:t>00058/ZINACANT/IP/2025</w:t>
      </w:r>
      <w:r w:rsidRPr="00C23E4E">
        <w:rPr>
          <w:b/>
        </w:rPr>
        <w:t xml:space="preserve"> y </w:t>
      </w:r>
      <w:r w:rsidR="00F153F3" w:rsidRPr="00C23E4E">
        <w:rPr>
          <w:b/>
        </w:rPr>
        <w:t>00093/ZINACANT/IP/2025</w:t>
      </w:r>
      <w:r w:rsidRPr="00C23E4E">
        <w:rPr>
          <w:b/>
        </w:rPr>
        <w:t>,</w:t>
      </w:r>
      <w:r w:rsidRPr="00C23E4E">
        <w:t xml:space="preserve"> en ella se requirió la siguiente información:</w:t>
      </w:r>
    </w:p>
    <w:tbl>
      <w:tblPr>
        <w:tblStyle w:val="a2"/>
        <w:tblW w:w="823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4845"/>
      </w:tblGrid>
      <w:tr w:rsidR="00C23E4E" w:rsidRPr="00C23E4E" w14:paraId="666F04F1" w14:textId="77777777">
        <w:trPr>
          <w:trHeight w:val="731"/>
          <w:tblHeader/>
          <w:jc w:val="center"/>
        </w:trPr>
        <w:tc>
          <w:tcPr>
            <w:tcW w:w="3392" w:type="dxa"/>
            <w:shd w:val="clear" w:color="auto" w:fill="000000"/>
            <w:tcMar>
              <w:top w:w="100" w:type="dxa"/>
              <w:left w:w="100" w:type="dxa"/>
              <w:bottom w:w="100" w:type="dxa"/>
              <w:right w:w="100" w:type="dxa"/>
            </w:tcMar>
          </w:tcPr>
          <w:p w14:paraId="674F40BA" w14:textId="77777777" w:rsidR="00617A93" w:rsidRPr="00C23E4E" w:rsidRDefault="006350FD" w:rsidP="00C23E4E">
            <w:pPr>
              <w:widowControl w:val="0"/>
              <w:pBdr>
                <w:top w:val="nil"/>
                <w:left w:val="nil"/>
                <w:bottom w:val="nil"/>
                <w:right w:val="nil"/>
                <w:between w:val="nil"/>
              </w:pBdr>
              <w:jc w:val="center"/>
              <w:rPr>
                <w:rFonts w:ascii="Palatino Linotype" w:eastAsia="Palatino Linotype" w:hAnsi="Palatino Linotype" w:cs="Palatino Linotype"/>
                <w:b/>
              </w:rPr>
            </w:pPr>
            <w:r w:rsidRPr="00C23E4E">
              <w:rPr>
                <w:rFonts w:ascii="Palatino Linotype" w:eastAsia="Palatino Linotype" w:hAnsi="Palatino Linotype" w:cs="Palatino Linotype"/>
                <w:b/>
              </w:rPr>
              <w:t>Número de Folio de la Solicitud</w:t>
            </w:r>
          </w:p>
        </w:tc>
        <w:tc>
          <w:tcPr>
            <w:tcW w:w="4845" w:type="dxa"/>
            <w:shd w:val="clear" w:color="auto" w:fill="000000"/>
            <w:tcMar>
              <w:top w:w="100" w:type="dxa"/>
              <w:left w:w="100" w:type="dxa"/>
              <w:bottom w:w="100" w:type="dxa"/>
              <w:right w:w="100" w:type="dxa"/>
            </w:tcMar>
          </w:tcPr>
          <w:p w14:paraId="66730AB7" w14:textId="77777777" w:rsidR="00617A93" w:rsidRPr="00C23E4E" w:rsidRDefault="006350FD" w:rsidP="00C23E4E">
            <w:pPr>
              <w:widowControl w:val="0"/>
              <w:pBdr>
                <w:top w:val="nil"/>
                <w:left w:val="nil"/>
                <w:bottom w:val="nil"/>
                <w:right w:val="nil"/>
                <w:between w:val="nil"/>
              </w:pBdr>
              <w:jc w:val="center"/>
              <w:rPr>
                <w:rFonts w:ascii="Palatino Linotype" w:eastAsia="Palatino Linotype" w:hAnsi="Palatino Linotype" w:cs="Palatino Linotype"/>
                <w:b/>
              </w:rPr>
            </w:pPr>
            <w:r w:rsidRPr="00C23E4E">
              <w:rPr>
                <w:rFonts w:ascii="Palatino Linotype" w:eastAsia="Palatino Linotype" w:hAnsi="Palatino Linotype" w:cs="Palatino Linotype"/>
                <w:b/>
              </w:rPr>
              <w:t xml:space="preserve">Solicitud </w:t>
            </w:r>
          </w:p>
        </w:tc>
      </w:tr>
      <w:tr w:rsidR="00C23E4E" w:rsidRPr="00C23E4E" w14:paraId="3B4D82A9" w14:textId="77777777">
        <w:trPr>
          <w:trHeight w:val="711"/>
          <w:jc w:val="center"/>
        </w:trPr>
        <w:tc>
          <w:tcPr>
            <w:tcW w:w="3392" w:type="dxa"/>
            <w:shd w:val="clear" w:color="auto" w:fill="auto"/>
            <w:tcMar>
              <w:top w:w="100" w:type="dxa"/>
              <w:left w:w="100" w:type="dxa"/>
              <w:bottom w:w="100" w:type="dxa"/>
              <w:right w:w="100" w:type="dxa"/>
            </w:tcMar>
            <w:vAlign w:val="center"/>
          </w:tcPr>
          <w:p w14:paraId="4C1D720F" w14:textId="3909F62A" w:rsidR="00617A93" w:rsidRPr="00C23E4E" w:rsidRDefault="00FF64B3" w:rsidP="00C23E4E">
            <w:pPr>
              <w:widowControl w:val="0"/>
              <w:pBdr>
                <w:top w:val="nil"/>
                <w:left w:val="nil"/>
                <w:bottom w:val="nil"/>
                <w:right w:val="nil"/>
                <w:between w:val="nil"/>
              </w:pBdr>
              <w:jc w:val="center"/>
              <w:rPr>
                <w:rFonts w:ascii="Palatino Linotype" w:eastAsia="Palatino Linotype" w:hAnsi="Palatino Linotype" w:cs="Palatino Linotype"/>
              </w:rPr>
            </w:pPr>
            <w:r w:rsidRPr="00C23E4E">
              <w:rPr>
                <w:rFonts w:ascii="Palatino Linotype" w:eastAsia="Palatino Linotype" w:hAnsi="Palatino Linotype" w:cs="Palatino Linotype"/>
                <w:b/>
              </w:rPr>
              <w:t>00058/ZINACANT/IP/2025</w:t>
            </w:r>
          </w:p>
        </w:tc>
        <w:tc>
          <w:tcPr>
            <w:tcW w:w="4845" w:type="dxa"/>
            <w:shd w:val="clear" w:color="auto" w:fill="auto"/>
            <w:tcMar>
              <w:top w:w="100" w:type="dxa"/>
              <w:left w:w="100" w:type="dxa"/>
              <w:bottom w:w="100" w:type="dxa"/>
              <w:right w:w="100" w:type="dxa"/>
            </w:tcMar>
          </w:tcPr>
          <w:p w14:paraId="20AD817E" w14:textId="720B315F" w:rsidR="00617A93" w:rsidRPr="00C23E4E" w:rsidRDefault="006350FD" w:rsidP="00C23E4E">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C23E4E">
              <w:rPr>
                <w:rFonts w:ascii="Palatino Linotype" w:eastAsia="Palatino Linotype" w:hAnsi="Palatino Linotype" w:cs="Palatino Linotype"/>
                <w:i/>
                <w:sz w:val="20"/>
                <w:szCs w:val="20"/>
              </w:rPr>
              <w:t>“</w:t>
            </w:r>
            <w:r w:rsidR="00F153F3" w:rsidRPr="00C23E4E">
              <w:rPr>
                <w:rFonts w:ascii="Palatino Linotype" w:eastAsia="Palatino Linotype" w:hAnsi="Palatino Linotype" w:cs="Palatino Linotype"/>
                <w:i/>
                <w:sz w:val="20"/>
                <w:szCs w:val="20"/>
              </w:rPr>
              <w:t>SOLICITO TODOS LOS RECIBOS DE NOMINA FIRMADOS POR EL PRESIDENTE MUNICIPAL.</w:t>
            </w:r>
            <w:r w:rsidRPr="00C23E4E">
              <w:rPr>
                <w:rFonts w:ascii="Palatino Linotype" w:eastAsia="Palatino Linotype" w:hAnsi="Palatino Linotype" w:cs="Palatino Linotype"/>
                <w:i/>
                <w:sz w:val="20"/>
                <w:szCs w:val="20"/>
              </w:rPr>
              <w:t>” (Sic)</w:t>
            </w:r>
          </w:p>
        </w:tc>
      </w:tr>
      <w:tr w:rsidR="00617A93" w:rsidRPr="00C23E4E" w14:paraId="7CFB1341" w14:textId="77777777">
        <w:trPr>
          <w:trHeight w:val="711"/>
          <w:jc w:val="center"/>
        </w:trPr>
        <w:tc>
          <w:tcPr>
            <w:tcW w:w="3392" w:type="dxa"/>
            <w:shd w:val="clear" w:color="auto" w:fill="auto"/>
            <w:tcMar>
              <w:top w:w="100" w:type="dxa"/>
              <w:left w:w="100" w:type="dxa"/>
              <w:bottom w:w="100" w:type="dxa"/>
              <w:right w:w="100" w:type="dxa"/>
            </w:tcMar>
            <w:vAlign w:val="center"/>
          </w:tcPr>
          <w:p w14:paraId="279A569A" w14:textId="641A73EC" w:rsidR="00617A93" w:rsidRPr="00C23E4E" w:rsidRDefault="00FF64B3" w:rsidP="00C23E4E">
            <w:pPr>
              <w:widowControl w:val="0"/>
              <w:pBdr>
                <w:top w:val="nil"/>
                <w:left w:val="nil"/>
                <w:bottom w:val="nil"/>
                <w:right w:val="nil"/>
                <w:between w:val="nil"/>
              </w:pBdr>
              <w:jc w:val="center"/>
              <w:rPr>
                <w:rFonts w:ascii="Palatino Linotype" w:eastAsia="Palatino Linotype" w:hAnsi="Palatino Linotype" w:cs="Palatino Linotype"/>
                <w:b/>
              </w:rPr>
            </w:pPr>
            <w:r w:rsidRPr="00C23E4E">
              <w:rPr>
                <w:rFonts w:ascii="Palatino Linotype" w:eastAsia="Palatino Linotype" w:hAnsi="Palatino Linotype" w:cs="Palatino Linotype"/>
                <w:b/>
              </w:rPr>
              <w:lastRenderedPageBreak/>
              <w:t>00093/ZINACANT/IP/2025</w:t>
            </w:r>
          </w:p>
        </w:tc>
        <w:tc>
          <w:tcPr>
            <w:tcW w:w="4845" w:type="dxa"/>
            <w:shd w:val="clear" w:color="auto" w:fill="auto"/>
            <w:tcMar>
              <w:top w:w="100" w:type="dxa"/>
              <w:left w:w="100" w:type="dxa"/>
              <w:bottom w:w="100" w:type="dxa"/>
              <w:right w:w="100" w:type="dxa"/>
            </w:tcMar>
          </w:tcPr>
          <w:p w14:paraId="66F9172D" w14:textId="3F593689" w:rsidR="00617A93" w:rsidRPr="00C23E4E" w:rsidRDefault="006350FD" w:rsidP="00C23E4E">
            <w:pPr>
              <w:widowControl w:val="0"/>
              <w:pBdr>
                <w:top w:val="nil"/>
                <w:left w:val="nil"/>
                <w:bottom w:val="nil"/>
                <w:right w:val="nil"/>
                <w:between w:val="nil"/>
              </w:pBdr>
              <w:rPr>
                <w:rFonts w:ascii="Palatino Linotype" w:eastAsia="Palatino Linotype" w:hAnsi="Palatino Linotype" w:cs="Palatino Linotype"/>
                <w:sz w:val="20"/>
                <w:szCs w:val="20"/>
              </w:rPr>
            </w:pPr>
            <w:r w:rsidRPr="00C23E4E">
              <w:rPr>
                <w:rFonts w:ascii="Palatino Linotype" w:eastAsia="Palatino Linotype" w:hAnsi="Palatino Linotype" w:cs="Palatino Linotype"/>
                <w:i/>
                <w:sz w:val="20"/>
                <w:szCs w:val="20"/>
              </w:rPr>
              <w:t>“</w:t>
            </w:r>
            <w:r w:rsidR="00F153F3" w:rsidRPr="00C23E4E">
              <w:rPr>
                <w:rFonts w:ascii="Palatino Linotype" w:eastAsia="Palatino Linotype" w:hAnsi="Palatino Linotype" w:cs="Palatino Linotype"/>
                <w:i/>
                <w:sz w:val="20"/>
                <w:szCs w:val="20"/>
              </w:rPr>
              <w:t>SOLICITO LOS RECIBOS DE NOMINA DE LA UNIDAD DE TRANSPARENCIA DE LA SEGUNDA QUINCENA DE ENERO 2025</w:t>
            </w:r>
            <w:r w:rsidRPr="00C23E4E">
              <w:rPr>
                <w:rFonts w:ascii="Palatino Linotype" w:eastAsia="Palatino Linotype" w:hAnsi="Palatino Linotype" w:cs="Palatino Linotype"/>
                <w:i/>
                <w:sz w:val="20"/>
                <w:szCs w:val="20"/>
              </w:rPr>
              <w:t>” (Sic)</w:t>
            </w:r>
          </w:p>
        </w:tc>
      </w:tr>
    </w:tbl>
    <w:p w14:paraId="471E92C2" w14:textId="77777777" w:rsidR="00617A93" w:rsidRPr="00C23E4E" w:rsidRDefault="00617A93" w:rsidP="00C23E4E">
      <w:pPr>
        <w:spacing w:after="240"/>
      </w:pPr>
    </w:p>
    <w:p w14:paraId="7AF0F6E9" w14:textId="77777777" w:rsidR="00617A93" w:rsidRPr="00C23E4E" w:rsidRDefault="006350FD" w:rsidP="00C23E4E">
      <w:pPr>
        <w:tabs>
          <w:tab w:val="left" w:pos="4667"/>
        </w:tabs>
        <w:ind w:left="567" w:right="567"/>
      </w:pPr>
      <w:r w:rsidRPr="00C23E4E">
        <w:rPr>
          <w:b/>
        </w:rPr>
        <w:t>Modalidad de entrega</w:t>
      </w:r>
      <w:r w:rsidRPr="00C23E4E">
        <w:t>: a</w:t>
      </w:r>
      <w:r w:rsidRPr="00C23E4E">
        <w:rPr>
          <w:i/>
        </w:rPr>
        <w:t xml:space="preserve"> través del </w:t>
      </w:r>
      <w:r w:rsidRPr="00C23E4E">
        <w:rPr>
          <w:b/>
          <w:i/>
        </w:rPr>
        <w:t>SAIMEX</w:t>
      </w:r>
      <w:r w:rsidRPr="00C23E4E">
        <w:rPr>
          <w:i/>
        </w:rPr>
        <w:t>.</w:t>
      </w:r>
    </w:p>
    <w:p w14:paraId="093D5211" w14:textId="77777777" w:rsidR="00617A93" w:rsidRPr="00C23E4E" w:rsidRDefault="00617A93" w:rsidP="00C23E4E">
      <w:pPr>
        <w:ind w:right="-28"/>
        <w:rPr>
          <w:i/>
        </w:rPr>
      </w:pPr>
    </w:p>
    <w:p w14:paraId="50698A19" w14:textId="01E21269" w:rsidR="00F153F3" w:rsidRPr="00C23E4E" w:rsidRDefault="00F153F3" w:rsidP="00C23E4E">
      <w:pPr>
        <w:pStyle w:val="Ttulo3"/>
      </w:pPr>
      <w:bookmarkStart w:id="5" w:name="_Toc201576376"/>
      <w:bookmarkStart w:id="6" w:name="_Toc202996769"/>
      <w:r w:rsidRPr="00C23E4E">
        <w:t>b) Turno de las solicitudes de información</w:t>
      </w:r>
      <w:bookmarkEnd w:id="5"/>
      <w:bookmarkEnd w:id="6"/>
    </w:p>
    <w:p w14:paraId="7BE3BE97" w14:textId="70986739" w:rsidR="00F153F3" w:rsidRPr="00C23E4E" w:rsidRDefault="00F153F3" w:rsidP="00C23E4E">
      <w:pPr>
        <w:keepNext/>
        <w:keepLines/>
        <w:pBdr>
          <w:top w:val="nil"/>
          <w:left w:val="nil"/>
          <w:bottom w:val="nil"/>
          <w:right w:val="nil"/>
          <w:between w:val="nil"/>
        </w:pBdr>
        <w:spacing w:after="240"/>
      </w:pPr>
      <w:bookmarkStart w:id="7" w:name="_heading=h.cwwkvv76lbu3" w:colFirst="0" w:colLast="0"/>
      <w:bookmarkEnd w:id="7"/>
      <w:r w:rsidRPr="00C23E4E">
        <w:t xml:space="preserve">En cumplimiento al artículo 162 de la Ley de Transparencia y Acceso a la Información Pública del Estado de México y Municipios, en fechas </w:t>
      </w:r>
      <w:r w:rsidRPr="00C23E4E">
        <w:rPr>
          <w:b/>
        </w:rPr>
        <w:t>once y veint</w:t>
      </w:r>
      <w:r w:rsidR="003E27FE" w:rsidRPr="00C23E4E">
        <w:rPr>
          <w:b/>
        </w:rPr>
        <w:t>iséis</w:t>
      </w:r>
      <w:r w:rsidRPr="00C23E4E">
        <w:rPr>
          <w:b/>
        </w:rPr>
        <w:t xml:space="preserve"> de marzo de dos mil veinticinco</w:t>
      </w:r>
      <w:r w:rsidRPr="00C23E4E">
        <w:t xml:space="preserve">, la Titular de la Unidad de Transparencia del </w:t>
      </w:r>
      <w:r w:rsidRPr="00C23E4E">
        <w:rPr>
          <w:b/>
        </w:rPr>
        <w:t>SUJETO OBLIGADO</w:t>
      </w:r>
      <w:r w:rsidRPr="00C23E4E">
        <w:t xml:space="preserve"> turnó las solicitudes de información al servidor público habilitado que estimó pertinente.</w:t>
      </w:r>
    </w:p>
    <w:p w14:paraId="4CE7889D" w14:textId="77777777" w:rsidR="00F153F3" w:rsidRPr="00C23E4E" w:rsidRDefault="00F153F3" w:rsidP="00C23E4E">
      <w:pPr>
        <w:ind w:right="-28"/>
        <w:rPr>
          <w:i/>
        </w:rPr>
      </w:pPr>
    </w:p>
    <w:p w14:paraId="10820EC0" w14:textId="6A30D0E3" w:rsidR="00617A93" w:rsidRPr="00C23E4E" w:rsidRDefault="00F153F3" w:rsidP="00C23E4E">
      <w:pPr>
        <w:pStyle w:val="Ttulo3"/>
      </w:pPr>
      <w:bookmarkStart w:id="8" w:name="_Toc202996770"/>
      <w:r w:rsidRPr="00C23E4E">
        <w:t>c</w:t>
      </w:r>
      <w:r w:rsidR="006350FD" w:rsidRPr="00C23E4E">
        <w:t>) Respuestas del Sujeto Obligado</w:t>
      </w:r>
      <w:bookmarkEnd w:id="8"/>
    </w:p>
    <w:p w14:paraId="687C948B" w14:textId="2E36A6D5" w:rsidR="00617A93" w:rsidRPr="00C23E4E" w:rsidRDefault="006350FD" w:rsidP="00C23E4E">
      <w:pPr>
        <w:pBdr>
          <w:top w:val="nil"/>
          <w:left w:val="nil"/>
          <w:bottom w:val="nil"/>
          <w:right w:val="nil"/>
          <w:between w:val="nil"/>
        </w:pBdr>
        <w:spacing w:after="240"/>
      </w:pPr>
      <w:r w:rsidRPr="00C23E4E">
        <w:t xml:space="preserve">El </w:t>
      </w:r>
      <w:r w:rsidR="00F153F3" w:rsidRPr="00C23E4E">
        <w:rPr>
          <w:b/>
        </w:rPr>
        <w:t>veintiocho</w:t>
      </w:r>
      <w:r w:rsidRPr="00C23E4E">
        <w:rPr>
          <w:b/>
        </w:rPr>
        <w:t xml:space="preserve"> de marzo de dos mil veinticinco</w:t>
      </w:r>
      <w:r w:rsidR="00F153F3" w:rsidRPr="00C23E4E">
        <w:t xml:space="preserve">, </w:t>
      </w:r>
      <w:r w:rsidRPr="00C23E4E">
        <w:t>l</w:t>
      </w:r>
      <w:r w:rsidR="00F153F3" w:rsidRPr="00C23E4E">
        <w:t>a</w:t>
      </w:r>
      <w:r w:rsidRPr="00C23E4E">
        <w:t xml:space="preserve"> Titular de la Unidad de Transparencia del </w:t>
      </w:r>
      <w:r w:rsidRPr="00C23E4E">
        <w:rPr>
          <w:b/>
        </w:rPr>
        <w:t>SUJETO OBLIGADO</w:t>
      </w:r>
      <w:r w:rsidRPr="00C23E4E">
        <w:t xml:space="preserve"> notificó las siguientes respuestas a través del </w:t>
      </w:r>
      <w:r w:rsidRPr="00C23E4E">
        <w:rPr>
          <w:b/>
        </w:rPr>
        <w:t>SAIMEX</w:t>
      </w:r>
      <w:r w:rsidRPr="00C23E4E">
        <w:t xml:space="preserve"> en los siguientes términos:</w:t>
      </w:r>
    </w:p>
    <w:p w14:paraId="0E5B8C90" w14:textId="7C437B5F" w:rsidR="00617A93" w:rsidRPr="00C23E4E" w:rsidRDefault="00F153F3" w:rsidP="00C23E4E">
      <w:pPr>
        <w:pBdr>
          <w:top w:val="nil"/>
          <w:left w:val="nil"/>
          <w:bottom w:val="nil"/>
          <w:right w:val="nil"/>
          <w:between w:val="nil"/>
        </w:pBdr>
        <w:rPr>
          <w:b/>
        </w:rPr>
      </w:pPr>
      <w:r w:rsidRPr="00C23E4E">
        <w:rPr>
          <w:b/>
        </w:rPr>
        <w:t>00058/ZINACANT/IP/2025</w:t>
      </w:r>
    </w:p>
    <w:p w14:paraId="692C31A6" w14:textId="77777777" w:rsidR="00617A93" w:rsidRPr="00C23E4E" w:rsidRDefault="00617A93" w:rsidP="00C23E4E">
      <w:pPr>
        <w:pBdr>
          <w:top w:val="nil"/>
          <w:left w:val="nil"/>
          <w:bottom w:val="nil"/>
          <w:right w:val="nil"/>
          <w:between w:val="nil"/>
        </w:pBdr>
        <w:rPr>
          <w:b/>
        </w:rPr>
      </w:pPr>
    </w:p>
    <w:p w14:paraId="7B1E7E4D" w14:textId="77777777" w:rsidR="00F153F3" w:rsidRPr="00C23E4E" w:rsidRDefault="006350FD" w:rsidP="00C23E4E">
      <w:pPr>
        <w:pStyle w:val="Ttulo"/>
        <w:ind w:left="851" w:right="822" w:firstLine="0"/>
        <w:rPr>
          <w:color w:val="auto"/>
        </w:rPr>
      </w:pPr>
      <w:r w:rsidRPr="00C23E4E">
        <w:rPr>
          <w:color w:val="auto"/>
        </w:rPr>
        <w:t>“</w:t>
      </w:r>
      <w:r w:rsidR="00F153F3" w:rsidRPr="00C23E4E">
        <w:rPr>
          <w:color w:val="auto"/>
        </w:rPr>
        <w:t>Folio de la solicitud: 00058/ZINACANT/IP/2025</w:t>
      </w:r>
    </w:p>
    <w:p w14:paraId="5BE055CB" w14:textId="77777777" w:rsidR="00F153F3" w:rsidRPr="00C23E4E" w:rsidRDefault="00F153F3" w:rsidP="00C23E4E">
      <w:pPr>
        <w:pStyle w:val="Ttulo"/>
        <w:ind w:left="851" w:right="822" w:firstLine="0"/>
        <w:rPr>
          <w:color w:val="auto"/>
        </w:rPr>
      </w:pPr>
      <w:r w:rsidRPr="00C23E4E">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483678" w14:textId="77777777" w:rsidR="00F153F3" w:rsidRPr="00C23E4E" w:rsidRDefault="00F153F3" w:rsidP="00C23E4E">
      <w:pPr>
        <w:pStyle w:val="Ttulo"/>
        <w:ind w:left="851" w:right="822" w:firstLine="0"/>
        <w:rPr>
          <w:color w:val="auto"/>
        </w:rPr>
      </w:pPr>
      <w:r w:rsidRPr="00C23E4E">
        <w:rPr>
          <w:color w:val="auto"/>
        </w:rPr>
        <w:lastRenderedPageBreak/>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55E7EC0" w14:textId="77777777" w:rsidR="00F153F3" w:rsidRPr="00C23E4E" w:rsidRDefault="00F153F3" w:rsidP="00C23E4E">
      <w:pPr>
        <w:pStyle w:val="Ttulo"/>
        <w:ind w:left="851" w:right="822" w:firstLine="0"/>
        <w:rPr>
          <w:color w:val="auto"/>
        </w:rPr>
      </w:pPr>
      <w:r w:rsidRPr="00C23E4E">
        <w:rPr>
          <w:color w:val="auto"/>
        </w:rPr>
        <w:t>ATENTAMENTE</w:t>
      </w:r>
    </w:p>
    <w:p w14:paraId="16EE69C1" w14:textId="65314777" w:rsidR="00617A93" w:rsidRPr="00C23E4E" w:rsidRDefault="00F153F3" w:rsidP="00C23E4E">
      <w:pPr>
        <w:pStyle w:val="Ttulo"/>
        <w:ind w:left="851" w:right="822" w:firstLine="0"/>
        <w:rPr>
          <w:color w:val="auto"/>
        </w:rPr>
      </w:pPr>
      <w:r w:rsidRPr="00C23E4E">
        <w:rPr>
          <w:color w:val="auto"/>
        </w:rPr>
        <w:t>BRENDA SELENE HERNANDEZ LOPEZ</w:t>
      </w:r>
      <w:r w:rsidR="006350FD" w:rsidRPr="00C23E4E">
        <w:rPr>
          <w:color w:val="auto"/>
        </w:rPr>
        <w:t>” (Sic)</w:t>
      </w:r>
    </w:p>
    <w:p w14:paraId="535BC710" w14:textId="77777777" w:rsidR="00617A93" w:rsidRPr="00C23E4E" w:rsidRDefault="00617A93" w:rsidP="00C23E4E"/>
    <w:p w14:paraId="54B3510C" w14:textId="77777777" w:rsidR="00F153F3" w:rsidRPr="00C23E4E" w:rsidRDefault="006350FD" w:rsidP="00C23E4E">
      <w:pPr>
        <w:spacing w:after="240"/>
        <w:ind w:right="-28"/>
      </w:pPr>
      <w:r w:rsidRPr="00C23E4E">
        <w:t xml:space="preserve">Asimismo, </w:t>
      </w:r>
      <w:r w:rsidRPr="00C23E4E">
        <w:rPr>
          <w:b/>
        </w:rPr>
        <w:t xml:space="preserve">EL SUJETO OBLIGADO </w:t>
      </w:r>
      <w:r w:rsidR="00F153F3" w:rsidRPr="00C23E4E">
        <w:t xml:space="preserve">adjuntó a su respuesta </w:t>
      </w:r>
      <w:r w:rsidRPr="00C23E4E">
        <w:t>l</w:t>
      </w:r>
      <w:r w:rsidR="00F153F3" w:rsidRPr="00C23E4E">
        <w:t xml:space="preserve">os siguientes archivos </w:t>
      </w:r>
      <w:r w:rsidRPr="00C23E4E">
        <w:t>electrónico</w:t>
      </w:r>
      <w:r w:rsidR="00F153F3" w:rsidRPr="00C23E4E">
        <w:t>s:</w:t>
      </w:r>
    </w:p>
    <w:p w14:paraId="02F08243" w14:textId="1FFBE2D8" w:rsidR="00617A93" w:rsidRPr="00C23E4E" w:rsidRDefault="006350FD" w:rsidP="00C23E4E">
      <w:pPr>
        <w:pStyle w:val="Prrafodelista"/>
        <w:numPr>
          <w:ilvl w:val="0"/>
          <w:numId w:val="2"/>
        </w:numPr>
        <w:spacing w:after="240"/>
        <w:ind w:right="-28"/>
      </w:pPr>
      <w:r w:rsidRPr="00C23E4E">
        <w:rPr>
          <w:b/>
          <w:i/>
        </w:rPr>
        <w:t>“</w:t>
      </w:r>
      <w:r w:rsidR="00F153F3" w:rsidRPr="00C23E4E">
        <w:rPr>
          <w:b/>
          <w:i/>
        </w:rPr>
        <w:t>PRESIDENTE MUNICIPAL.pdf</w:t>
      </w:r>
      <w:r w:rsidRPr="00C23E4E">
        <w:rPr>
          <w:b/>
          <w:i/>
        </w:rPr>
        <w:t>”</w:t>
      </w:r>
      <w:r w:rsidR="00F153F3" w:rsidRPr="00C23E4E">
        <w:t>,</w:t>
      </w:r>
      <w:r w:rsidRPr="00C23E4E">
        <w:t xml:space="preserve"> </w:t>
      </w:r>
      <w:r w:rsidR="00F153F3" w:rsidRPr="00C23E4E">
        <w:t xml:space="preserve">de cuyo contenido se advierten </w:t>
      </w:r>
      <w:r w:rsidR="004B749F" w:rsidRPr="00C23E4E">
        <w:t>dos recibos de nómina en versión pública correspondientes a la primera y segunda quincenas del mes de febrero de dos mil veinticinco.</w:t>
      </w:r>
    </w:p>
    <w:p w14:paraId="1D3A30BE" w14:textId="6888FEF5" w:rsidR="004B749F" w:rsidRPr="00C23E4E" w:rsidRDefault="004B749F" w:rsidP="00C23E4E">
      <w:pPr>
        <w:pStyle w:val="Prrafodelista"/>
        <w:numPr>
          <w:ilvl w:val="0"/>
          <w:numId w:val="2"/>
        </w:numPr>
        <w:spacing w:after="240"/>
        <w:ind w:right="-28"/>
        <w:rPr>
          <w:i/>
        </w:rPr>
      </w:pPr>
      <w:r w:rsidRPr="00C23E4E">
        <w:rPr>
          <w:b/>
          <w:i/>
        </w:rPr>
        <w:t xml:space="preserve">“0058.ZINACANT.IP.2025.pdf”, </w:t>
      </w:r>
      <w:r w:rsidR="00CC4A76" w:rsidRPr="00C23E4E">
        <w:t xml:space="preserve">el que consiste en el oficio ZIN/DA/SRH/024/2025, del veintiuno de marzo de dos mil veinticinco, mediante el cual el Subdirector de Recursos Humanos remite dos recibos de </w:t>
      </w:r>
      <w:r w:rsidR="00337CB5" w:rsidRPr="00C23E4E">
        <w:t>nómina</w:t>
      </w:r>
      <w:r w:rsidR="00CC4A76" w:rsidRPr="00C23E4E">
        <w:t xml:space="preserve"> en versión </w:t>
      </w:r>
      <w:r w:rsidR="00337CB5" w:rsidRPr="00C23E4E">
        <w:t>p</w:t>
      </w:r>
      <w:r w:rsidR="00CC4A76" w:rsidRPr="00C23E4E">
        <w:t>ública</w:t>
      </w:r>
      <w:r w:rsidR="00337CB5" w:rsidRPr="00C23E4E">
        <w:t xml:space="preserve"> </w:t>
      </w:r>
      <w:r w:rsidR="00CC4A76" w:rsidRPr="00C23E4E">
        <w:t xml:space="preserve">correspondientes al </w:t>
      </w:r>
      <w:r w:rsidR="00337CB5" w:rsidRPr="00C23E4E">
        <w:t>mes de febrero del año en curso.</w:t>
      </w:r>
    </w:p>
    <w:p w14:paraId="6AA9E77A" w14:textId="074532AF" w:rsidR="00337CB5" w:rsidRPr="00C23E4E" w:rsidRDefault="00337CB5" w:rsidP="00C23E4E">
      <w:pPr>
        <w:pStyle w:val="Prrafodelista"/>
        <w:numPr>
          <w:ilvl w:val="0"/>
          <w:numId w:val="2"/>
        </w:numPr>
        <w:spacing w:after="240"/>
        <w:ind w:right="-28"/>
        <w:rPr>
          <w:i/>
        </w:rPr>
      </w:pPr>
      <w:r w:rsidRPr="00C23E4E">
        <w:rPr>
          <w:b/>
          <w:i/>
        </w:rPr>
        <w:t xml:space="preserve">“RESPUESTA SOLICITUD 058.pdf “, </w:t>
      </w:r>
      <w:r w:rsidRPr="00C23E4E">
        <w:t>mismo que consiste en el oficio sin número del veintiocho de marzo de dos mil veinticinco, dirigido al solicitante y mediante el cual la Titular de la Unidad de Transparencia remite la respuesta proporcionada por el área competente</w:t>
      </w:r>
      <w:r w:rsidR="003B6EFC" w:rsidRPr="00C23E4E">
        <w:t xml:space="preserve"> a la solicitud con número de folio </w:t>
      </w:r>
      <w:r w:rsidR="001D1553" w:rsidRPr="00C23E4E">
        <w:t>00058/ZINACANT/IP/2025</w:t>
      </w:r>
      <w:r w:rsidRPr="00C23E4E">
        <w:t>.</w:t>
      </w:r>
    </w:p>
    <w:p w14:paraId="6514A6D5" w14:textId="77777777" w:rsidR="00337CB5" w:rsidRPr="00C23E4E" w:rsidRDefault="00337CB5" w:rsidP="00C23E4E">
      <w:pPr>
        <w:pStyle w:val="Prrafodelista"/>
        <w:spacing w:after="240"/>
        <w:ind w:right="-28"/>
        <w:rPr>
          <w:i/>
        </w:rPr>
      </w:pPr>
    </w:p>
    <w:p w14:paraId="5FC208D3" w14:textId="18904754" w:rsidR="00617A93" w:rsidRPr="00C23E4E" w:rsidRDefault="00162D58" w:rsidP="00C23E4E">
      <w:pPr>
        <w:pBdr>
          <w:top w:val="nil"/>
          <w:left w:val="nil"/>
          <w:bottom w:val="nil"/>
          <w:right w:val="nil"/>
          <w:between w:val="nil"/>
        </w:pBdr>
        <w:spacing w:after="240"/>
        <w:rPr>
          <w:b/>
        </w:rPr>
      </w:pPr>
      <w:r w:rsidRPr="00C23E4E">
        <w:rPr>
          <w:b/>
        </w:rPr>
        <w:lastRenderedPageBreak/>
        <w:t>00093/ZINACANT/IP/2025</w:t>
      </w:r>
    </w:p>
    <w:p w14:paraId="241D962F" w14:textId="77777777" w:rsidR="00162D58" w:rsidRPr="00C23E4E" w:rsidRDefault="006350FD" w:rsidP="00C23E4E">
      <w:pPr>
        <w:pStyle w:val="Ttulo"/>
        <w:ind w:left="851" w:right="964" w:firstLine="0"/>
        <w:rPr>
          <w:color w:val="auto"/>
        </w:rPr>
      </w:pPr>
      <w:r w:rsidRPr="00C23E4E">
        <w:rPr>
          <w:color w:val="auto"/>
        </w:rPr>
        <w:t>“</w:t>
      </w:r>
      <w:r w:rsidR="00162D58" w:rsidRPr="00C23E4E">
        <w:rPr>
          <w:color w:val="auto"/>
        </w:rPr>
        <w:t>Folio de la solicitud: 00093/ZINACANT/IP/2025</w:t>
      </w:r>
    </w:p>
    <w:p w14:paraId="1E175055" w14:textId="77777777" w:rsidR="00162D58" w:rsidRPr="00C23E4E" w:rsidRDefault="00162D58" w:rsidP="00C23E4E">
      <w:pPr>
        <w:pStyle w:val="Ttulo"/>
        <w:ind w:left="851" w:right="964" w:firstLine="0"/>
        <w:rPr>
          <w:color w:val="auto"/>
        </w:rPr>
      </w:pPr>
      <w:r w:rsidRPr="00C23E4E">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719CC0" w14:textId="77777777" w:rsidR="00162D58" w:rsidRPr="00C23E4E" w:rsidRDefault="00162D58" w:rsidP="00C23E4E">
      <w:pPr>
        <w:pStyle w:val="Ttulo"/>
        <w:ind w:left="851" w:right="964" w:firstLine="0"/>
        <w:rPr>
          <w:color w:val="auto"/>
        </w:rPr>
      </w:pPr>
      <w:r w:rsidRPr="00C23E4E">
        <w:rPr>
          <w:color w:val="auto"/>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49763B7" w14:textId="77777777" w:rsidR="00162D58" w:rsidRPr="00C23E4E" w:rsidRDefault="00162D58" w:rsidP="00C23E4E">
      <w:pPr>
        <w:pStyle w:val="Ttulo"/>
        <w:ind w:left="851" w:right="964" w:firstLine="0"/>
        <w:rPr>
          <w:color w:val="auto"/>
        </w:rPr>
      </w:pPr>
      <w:r w:rsidRPr="00C23E4E">
        <w:rPr>
          <w:color w:val="auto"/>
        </w:rPr>
        <w:t>ATENTAMENTE</w:t>
      </w:r>
    </w:p>
    <w:p w14:paraId="59F9F285" w14:textId="7ED947F5" w:rsidR="00617A93" w:rsidRPr="00C23E4E" w:rsidRDefault="00162D58" w:rsidP="00C23E4E">
      <w:pPr>
        <w:pStyle w:val="Ttulo"/>
        <w:ind w:left="851" w:right="964" w:firstLine="0"/>
        <w:rPr>
          <w:color w:val="auto"/>
        </w:rPr>
      </w:pPr>
      <w:r w:rsidRPr="00C23E4E">
        <w:rPr>
          <w:color w:val="auto"/>
        </w:rPr>
        <w:t>BRENDA SELENE HERNANDEZ LOPEZ</w:t>
      </w:r>
      <w:r w:rsidR="006350FD" w:rsidRPr="00C23E4E">
        <w:rPr>
          <w:color w:val="auto"/>
        </w:rPr>
        <w:t>” (Sic)</w:t>
      </w:r>
    </w:p>
    <w:p w14:paraId="64D9ACE9" w14:textId="77777777" w:rsidR="00617A93" w:rsidRPr="00C23E4E" w:rsidRDefault="00617A93" w:rsidP="00C23E4E">
      <w:pPr>
        <w:ind w:right="-28"/>
      </w:pPr>
    </w:p>
    <w:p w14:paraId="2947D535" w14:textId="77777777" w:rsidR="00162D58" w:rsidRPr="00C23E4E" w:rsidRDefault="00162D58" w:rsidP="00C23E4E">
      <w:pPr>
        <w:spacing w:after="240"/>
        <w:ind w:right="-28"/>
      </w:pPr>
      <w:r w:rsidRPr="00C23E4E">
        <w:t xml:space="preserve">Asimismo, </w:t>
      </w:r>
      <w:r w:rsidRPr="00C23E4E">
        <w:rPr>
          <w:b/>
        </w:rPr>
        <w:t xml:space="preserve">EL SUJETO OBLIGADO </w:t>
      </w:r>
      <w:r w:rsidRPr="00C23E4E">
        <w:t>adjuntó a su respuesta los siguientes archivos electrónicos:</w:t>
      </w:r>
    </w:p>
    <w:p w14:paraId="43CB274C" w14:textId="7E37D8D9" w:rsidR="00162D58" w:rsidRPr="00C23E4E" w:rsidRDefault="00162D58" w:rsidP="00C23E4E">
      <w:pPr>
        <w:pStyle w:val="Prrafodelista"/>
        <w:numPr>
          <w:ilvl w:val="0"/>
          <w:numId w:val="2"/>
        </w:numPr>
        <w:spacing w:after="240"/>
        <w:ind w:right="-28"/>
      </w:pPr>
      <w:r w:rsidRPr="00C23E4E">
        <w:rPr>
          <w:b/>
          <w:i/>
        </w:rPr>
        <w:t>“</w:t>
      </w:r>
      <w:r w:rsidR="00BA4B94" w:rsidRPr="00C23E4E">
        <w:rPr>
          <w:b/>
          <w:i/>
        </w:rPr>
        <w:t>RECIBOS DE NOMINA DE LA UNIDAD DE TRANSPARENCIA .pdf</w:t>
      </w:r>
      <w:r w:rsidRPr="00C23E4E">
        <w:rPr>
          <w:b/>
          <w:i/>
        </w:rPr>
        <w:t>”</w:t>
      </w:r>
      <w:r w:rsidRPr="00C23E4E">
        <w:t xml:space="preserve">, de cuyo contenido se advierten </w:t>
      </w:r>
      <w:r w:rsidR="00BA4B94" w:rsidRPr="00C23E4E">
        <w:t>tre</w:t>
      </w:r>
      <w:r w:rsidRPr="00C23E4E">
        <w:t xml:space="preserve">s recibos de nómina en versión pública correspondientes a la </w:t>
      </w:r>
      <w:r w:rsidR="00BA4B94" w:rsidRPr="00C23E4E">
        <w:t>s</w:t>
      </w:r>
      <w:r w:rsidRPr="00C23E4E">
        <w:t xml:space="preserve">egunda quincena del mes de </w:t>
      </w:r>
      <w:r w:rsidR="00BA4B94" w:rsidRPr="00C23E4E">
        <w:t>enero</w:t>
      </w:r>
      <w:r w:rsidRPr="00C23E4E">
        <w:t xml:space="preserve"> de dos mil veinti</w:t>
      </w:r>
      <w:r w:rsidR="00BA4B94" w:rsidRPr="00C23E4E">
        <w:t xml:space="preserve">cinco, del personal </w:t>
      </w:r>
      <w:r w:rsidR="006A27EC" w:rsidRPr="00C23E4E">
        <w:t>adscrito</w:t>
      </w:r>
      <w:r w:rsidR="00BA4B94" w:rsidRPr="00C23E4E">
        <w:t xml:space="preserve"> a</w:t>
      </w:r>
      <w:r w:rsidR="006A27EC" w:rsidRPr="00C23E4E">
        <w:t xml:space="preserve"> la Unidad de Transparencia.</w:t>
      </w:r>
    </w:p>
    <w:p w14:paraId="63AF6EAA" w14:textId="741AB77D" w:rsidR="00162D58" w:rsidRPr="00C23E4E" w:rsidRDefault="00162D58" w:rsidP="00C23E4E">
      <w:pPr>
        <w:pStyle w:val="Prrafodelista"/>
        <w:numPr>
          <w:ilvl w:val="0"/>
          <w:numId w:val="2"/>
        </w:numPr>
        <w:spacing w:after="240"/>
        <w:ind w:right="-28"/>
        <w:rPr>
          <w:i/>
        </w:rPr>
      </w:pPr>
      <w:r w:rsidRPr="00C23E4E">
        <w:rPr>
          <w:b/>
          <w:i/>
        </w:rPr>
        <w:t>“</w:t>
      </w:r>
      <w:r w:rsidR="00BA4B94" w:rsidRPr="00C23E4E">
        <w:rPr>
          <w:b/>
          <w:i/>
        </w:rPr>
        <w:t>0093.ZINACANT.IP.2025.pdf</w:t>
      </w:r>
      <w:r w:rsidRPr="00C23E4E">
        <w:rPr>
          <w:b/>
          <w:i/>
        </w:rPr>
        <w:t xml:space="preserve">”, </w:t>
      </w:r>
      <w:r w:rsidRPr="00C23E4E">
        <w:t>el que consiste en</w:t>
      </w:r>
      <w:r w:rsidR="00BA4B94" w:rsidRPr="00C23E4E">
        <w:t xml:space="preserve"> el oficio ZIN/DA/SRH/030</w:t>
      </w:r>
      <w:r w:rsidRPr="00C23E4E">
        <w:t xml:space="preserve">/2025, del </w:t>
      </w:r>
      <w:r w:rsidR="00BA4B94" w:rsidRPr="00C23E4E">
        <w:t>veinticuatro</w:t>
      </w:r>
      <w:r w:rsidRPr="00C23E4E">
        <w:t xml:space="preserve"> de marzo de dos mil veinticinco, mediante el cual el Subdirector de </w:t>
      </w:r>
      <w:r w:rsidR="00BA4B94" w:rsidRPr="00C23E4E">
        <w:lastRenderedPageBreak/>
        <w:t>Recursos Humanos remite l</w:t>
      </w:r>
      <w:r w:rsidRPr="00C23E4E">
        <w:t xml:space="preserve">os recibos de nómina en versión pública </w:t>
      </w:r>
      <w:r w:rsidR="00BA4B94" w:rsidRPr="00C23E4E">
        <w:t>del personal adscrito a la Unidad de Transparencia, así como el cuadro de clasificación</w:t>
      </w:r>
      <w:r w:rsidRPr="00C23E4E">
        <w:t>.</w:t>
      </w:r>
    </w:p>
    <w:p w14:paraId="5C356AB7" w14:textId="37C9A8E5" w:rsidR="00162D58" w:rsidRPr="00C23E4E" w:rsidRDefault="00162D58" w:rsidP="00C23E4E">
      <w:pPr>
        <w:pStyle w:val="Prrafodelista"/>
        <w:numPr>
          <w:ilvl w:val="0"/>
          <w:numId w:val="2"/>
        </w:numPr>
        <w:spacing w:after="240"/>
        <w:ind w:right="-28"/>
        <w:rPr>
          <w:i/>
        </w:rPr>
      </w:pPr>
      <w:r w:rsidRPr="00C23E4E">
        <w:rPr>
          <w:b/>
          <w:i/>
        </w:rPr>
        <w:t>“</w:t>
      </w:r>
      <w:r w:rsidR="006A27EC" w:rsidRPr="00C23E4E">
        <w:rPr>
          <w:b/>
          <w:i/>
        </w:rPr>
        <w:t xml:space="preserve">RESPUESTA SOLICITUD 093.pdf </w:t>
      </w:r>
      <w:r w:rsidRPr="00C23E4E">
        <w:rPr>
          <w:b/>
          <w:i/>
        </w:rPr>
        <w:t xml:space="preserve">“, </w:t>
      </w:r>
      <w:r w:rsidRPr="00C23E4E">
        <w:t>mismo que consiste en el oficio sin número del veintiocho de marzo de dos mil veinticinco, dirigido al solicitante y mediante el cual la Titular de la Unidad de Transparencia remite la respuesta proporcionada por el área competente</w:t>
      </w:r>
      <w:r w:rsidR="006A27EC" w:rsidRPr="00C23E4E">
        <w:t xml:space="preserve"> a la solicitud con número de folio </w:t>
      </w:r>
      <w:r w:rsidR="003B6EFC" w:rsidRPr="00C23E4E">
        <w:t>00093/ZINACANT/IP/2025</w:t>
      </w:r>
      <w:r w:rsidRPr="00C23E4E">
        <w:t>.</w:t>
      </w:r>
    </w:p>
    <w:p w14:paraId="49E001EF" w14:textId="77777777" w:rsidR="00617A93" w:rsidRPr="00C23E4E" w:rsidRDefault="006350FD" w:rsidP="00C23E4E">
      <w:pPr>
        <w:pStyle w:val="Ttulo2"/>
        <w:jc w:val="left"/>
      </w:pPr>
      <w:bookmarkStart w:id="9" w:name="_Toc202996771"/>
      <w:r w:rsidRPr="00C23E4E">
        <w:t>DE LOS RECURSOS DE REVISIÓN</w:t>
      </w:r>
      <w:bookmarkEnd w:id="9"/>
    </w:p>
    <w:p w14:paraId="31B70830" w14:textId="77777777" w:rsidR="00617A93" w:rsidRPr="00C23E4E" w:rsidRDefault="006350FD" w:rsidP="00C23E4E">
      <w:pPr>
        <w:pStyle w:val="Ttulo3"/>
      </w:pPr>
      <w:bookmarkStart w:id="10" w:name="_Toc202996772"/>
      <w:r w:rsidRPr="00C23E4E">
        <w:t>a) Interposición de los Recursos de Revisión</w:t>
      </w:r>
      <w:bookmarkEnd w:id="10"/>
    </w:p>
    <w:p w14:paraId="55C1F586" w14:textId="6AB3F93F" w:rsidR="00617A93" w:rsidRPr="00C23E4E" w:rsidRDefault="006350FD" w:rsidP="00C23E4E">
      <w:pPr>
        <w:spacing w:after="240"/>
        <w:ind w:right="-28"/>
      </w:pPr>
      <w:r w:rsidRPr="00C23E4E">
        <w:t xml:space="preserve">El </w:t>
      </w:r>
      <w:r w:rsidR="001D1553" w:rsidRPr="00C23E4E">
        <w:rPr>
          <w:b/>
        </w:rPr>
        <w:t xml:space="preserve">treinta y uno </w:t>
      </w:r>
      <w:r w:rsidRPr="00C23E4E">
        <w:rPr>
          <w:b/>
        </w:rPr>
        <w:t xml:space="preserve">de </w:t>
      </w:r>
      <w:r w:rsidR="001D1553" w:rsidRPr="00C23E4E">
        <w:rPr>
          <w:b/>
        </w:rPr>
        <w:t>marzo</w:t>
      </w:r>
      <w:r w:rsidRPr="00C23E4E">
        <w:rPr>
          <w:b/>
        </w:rPr>
        <w:t xml:space="preserve"> de dos mil veinticinco,</w:t>
      </w:r>
      <w:r w:rsidRPr="00C23E4E">
        <w:t xml:space="preserve"> </w:t>
      </w:r>
      <w:r w:rsidRPr="00C23E4E">
        <w:rPr>
          <w:b/>
        </w:rPr>
        <w:t>LA PARTE RECURRENTE</w:t>
      </w:r>
      <w:r w:rsidRPr="00C23E4E">
        <w:t xml:space="preserve"> interpuso los recursos de revisión en contra de las respuestas del </w:t>
      </w:r>
      <w:r w:rsidRPr="00C23E4E">
        <w:rPr>
          <w:b/>
        </w:rPr>
        <w:t>SUJETO OBLIGADO</w:t>
      </w:r>
      <w:r w:rsidRPr="00C23E4E">
        <w:t xml:space="preserve">, mismos que fueron registrados en </w:t>
      </w:r>
      <w:r w:rsidRPr="00C23E4E">
        <w:rPr>
          <w:b/>
        </w:rPr>
        <w:t>EL SAIMEX</w:t>
      </w:r>
      <w:r w:rsidRPr="00C23E4E">
        <w:t xml:space="preserve"> con los números de expediente </w:t>
      </w:r>
      <w:r w:rsidR="007B7DB3" w:rsidRPr="00C23E4E">
        <w:rPr>
          <w:b/>
        </w:rPr>
        <w:t>03767/INFOEM/IP/RR/2025</w:t>
      </w:r>
      <w:r w:rsidRPr="00C23E4E">
        <w:t xml:space="preserve"> y </w:t>
      </w:r>
      <w:r w:rsidR="007B7DB3" w:rsidRPr="00C23E4E">
        <w:rPr>
          <w:b/>
        </w:rPr>
        <w:t>03773/INFOEM/IP/RR/2025</w:t>
      </w:r>
      <w:r w:rsidRPr="00C23E4E">
        <w:t xml:space="preserve"> manifestando en ambos lo siguiente como:</w:t>
      </w:r>
    </w:p>
    <w:p w14:paraId="0CF4F897" w14:textId="77777777" w:rsidR="00617A93" w:rsidRPr="00C23E4E" w:rsidRDefault="006350FD" w:rsidP="00C23E4E">
      <w:pPr>
        <w:tabs>
          <w:tab w:val="left" w:pos="4667"/>
        </w:tabs>
        <w:ind w:left="567" w:right="539"/>
        <w:rPr>
          <w:b/>
        </w:rPr>
      </w:pPr>
      <w:r w:rsidRPr="00C23E4E">
        <w:rPr>
          <w:b/>
        </w:rPr>
        <w:t>ACTO IMPUGNADO</w:t>
      </w:r>
    </w:p>
    <w:p w14:paraId="2CF16357" w14:textId="3500BC36" w:rsidR="00617A93" w:rsidRPr="00C23E4E" w:rsidRDefault="006350FD" w:rsidP="00C23E4E">
      <w:pPr>
        <w:tabs>
          <w:tab w:val="left" w:pos="4667"/>
        </w:tabs>
        <w:spacing w:line="240" w:lineRule="auto"/>
        <w:ind w:left="567" w:right="539"/>
        <w:rPr>
          <w:i/>
        </w:rPr>
      </w:pPr>
      <w:r w:rsidRPr="00C23E4E">
        <w:rPr>
          <w:i/>
        </w:rPr>
        <w:t>“</w:t>
      </w:r>
      <w:r w:rsidR="007B7DB3" w:rsidRPr="00C23E4E">
        <w:rPr>
          <w:i/>
        </w:rPr>
        <w:t>NO ENTREGA INFORMACION</w:t>
      </w:r>
      <w:r w:rsidRPr="00C23E4E">
        <w:rPr>
          <w:i/>
        </w:rPr>
        <w:t>” (Sic)</w:t>
      </w:r>
    </w:p>
    <w:p w14:paraId="437CDA12" w14:textId="77777777" w:rsidR="00617A93" w:rsidRPr="00C23E4E" w:rsidRDefault="00617A93" w:rsidP="00C23E4E">
      <w:pPr>
        <w:tabs>
          <w:tab w:val="left" w:pos="4667"/>
        </w:tabs>
        <w:spacing w:line="240" w:lineRule="auto"/>
        <w:ind w:left="567" w:right="539"/>
        <w:rPr>
          <w:i/>
        </w:rPr>
      </w:pPr>
    </w:p>
    <w:p w14:paraId="27C6B9BC" w14:textId="77777777" w:rsidR="00617A93" w:rsidRPr="00C23E4E" w:rsidRDefault="006350FD" w:rsidP="00C23E4E">
      <w:pPr>
        <w:tabs>
          <w:tab w:val="left" w:pos="4667"/>
        </w:tabs>
        <w:spacing w:line="240" w:lineRule="auto"/>
        <w:ind w:left="567" w:right="539"/>
        <w:rPr>
          <w:b/>
        </w:rPr>
      </w:pPr>
      <w:r w:rsidRPr="00C23E4E">
        <w:rPr>
          <w:b/>
        </w:rPr>
        <w:t>RAZONES O MOTIVOS DE LA INCONFORMIDAD</w:t>
      </w:r>
    </w:p>
    <w:p w14:paraId="0DD028EF" w14:textId="77777777" w:rsidR="00617A93" w:rsidRPr="00C23E4E" w:rsidRDefault="00617A93" w:rsidP="00C23E4E">
      <w:pPr>
        <w:tabs>
          <w:tab w:val="left" w:pos="4667"/>
        </w:tabs>
        <w:spacing w:line="240" w:lineRule="auto"/>
        <w:ind w:left="567" w:right="539"/>
        <w:rPr>
          <w:b/>
        </w:rPr>
      </w:pPr>
    </w:p>
    <w:p w14:paraId="05BEFED1" w14:textId="778057AA" w:rsidR="00617A93" w:rsidRPr="00C23E4E" w:rsidRDefault="006350FD" w:rsidP="00C23E4E">
      <w:pPr>
        <w:tabs>
          <w:tab w:val="left" w:pos="4667"/>
        </w:tabs>
        <w:spacing w:line="240" w:lineRule="auto"/>
        <w:ind w:left="567" w:right="539"/>
        <w:rPr>
          <w:i/>
        </w:rPr>
      </w:pPr>
      <w:r w:rsidRPr="00C23E4E">
        <w:rPr>
          <w:i/>
        </w:rPr>
        <w:t>“</w:t>
      </w:r>
      <w:r w:rsidR="007B7DB3" w:rsidRPr="00C23E4E">
        <w:rPr>
          <w:i/>
        </w:rPr>
        <w:t>NO ENTREGA LA INFORMACION COMPLETA</w:t>
      </w:r>
      <w:r w:rsidRPr="00C23E4E">
        <w:rPr>
          <w:i/>
        </w:rPr>
        <w:t>” (Sic)</w:t>
      </w:r>
    </w:p>
    <w:p w14:paraId="0B424EED" w14:textId="77777777" w:rsidR="00617A93" w:rsidRPr="00C23E4E" w:rsidRDefault="00617A93" w:rsidP="00C23E4E">
      <w:pPr>
        <w:tabs>
          <w:tab w:val="left" w:pos="4667"/>
        </w:tabs>
        <w:ind w:right="567"/>
        <w:rPr>
          <w:b/>
        </w:rPr>
      </w:pPr>
    </w:p>
    <w:p w14:paraId="09DA9A04" w14:textId="77777777" w:rsidR="00617A93" w:rsidRPr="00C23E4E" w:rsidRDefault="006350FD" w:rsidP="00C23E4E">
      <w:pPr>
        <w:pStyle w:val="Ttulo3"/>
      </w:pPr>
      <w:bookmarkStart w:id="11" w:name="_Toc202996773"/>
      <w:r w:rsidRPr="00C23E4E">
        <w:t>b) Turno de los Recursos de Revisión</w:t>
      </w:r>
      <w:bookmarkEnd w:id="11"/>
    </w:p>
    <w:p w14:paraId="22533C9C" w14:textId="2168B1FE" w:rsidR="00617A93" w:rsidRPr="00C23E4E" w:rsidRDefault="006350FD" w:rsidP="00C23E4E">
      <w:r w:rsidRPr="00C23E4E">
        <w:t xml:space="preserve">Con fundamento en el artículo 185, fracción I de la Ley de Transparencia y Acceso a la Información Pública del Estado de México y Municipios, en fecha </w:t>
      </w:r>
      <w:r w:rsidR="008D2378" w:rsidRPr="00C23E4E">
        <w:rPr>
          <w:b/>
        </w:rPr>
        <w:t xml:space="preserve">treinta y uno marzo </w:t>
      </w:r>
      <w:r w:rsidRPr="00C23E4E">
        <w:rPr>
          <w:b/>
        </w:rPr>
        <w:t>de dos mil veinticinco</w:t>
      </w:r>
      <w:r w:rsidRPr="00C23E4E">
        <w:t xml:space="preserve"> se turnaron los recursos de revisión a través del </w:t>
      </w:r>
      <w:r w:rsidRPr="00C23E4E">
        <w:rPr>
          <w:b/>
        </w:rPr>
        <w:t>SAIMEX</w:t>
      </w:r>
      <w:r w:rsidRPr="00C23E4E">
        <w:t xml:space="preserve"> de la siguiente manera; el recurso de revisión </w:t>
      </w:r>
      <w:r w:rsidR="008D2378" w:rsidRPr="00C23E4E">
        <w:rPr>
          <w:b/>
        </w:rPr>
        <w:t>0376</w:t>
      </w:r>
      <w:r w:rsidRPr="00C23E4E">
        <w:rPr>
          <w:b/>
        </w:rPr>
        <w:t xml:space="preserve">7/INFOEM/IP/RR/2025 </w:t>
      </w:r>
      <w:r w:rsidRPr="00C23E4E">
        <w:t xml:space="preserve">a la </w:t>
      </w:r>
      <w:r w:rsidRPr="00C23E4E">
        <w:rPr>
          <w:b/>
        </w:rPr>
        <w:t>Comisionada Sharon Cristina Morales Martínez</w:t>
      </w:r>
      <w:r w:rsidRPr="00C23E4E">
        <w:t xml:space="preserve"> y el recurso de revisión </w:t>
      </w:r>
      <w:r w:rsidR="008D2378" w:rsidRPr="00C23E4E">
        <w:rPr>
          <w:b/>
        </w:rPr>
        <w:t>03773</w:t>
      </w:r>
      <w:r w:rsidRPr="00C23E4E">
        <w:rPr>
          <w:b/>
        </w:rPr>
        <w:t xml:space="preserve">/INFOEM/IP/RR/2025 </w:t>
      </w:r>
      <w:r w:rsidRPr="00C23E4E">
        <w:t xml:space="preserve">a la </w:t>
      </w:r>
      <w:r w:rsidRPr="00C23E4E">
        <w:rPr>
          <w:b/>
        </w:rPr>
        <w:t xml:space="preserve">Comisionada María del Rosario Mejía Ayala </w:t>
      </w:r>
      <w:r w:rsidRPr="00C23E4E">
        <w:t xml:space="preserve">a efecto de decretar su admisión o desechamiento. </w:t>
      </w:r>
    </w:p>
    <w:p w14:paraId="7DB1D921" w14:textId="77777777" w:rsidR="00617A93" w:rsidRPr="00C23E4E" w:rsidRDefault="006350FD" w:rsidP="00C23E4E">
      <w:pPr>
        <w:pStyle w:val="Ttulo3"/>
      </w:pPr>
      <w:bookmarkStart w:id="12" w:name="_Toc202996774"/>
      <w:r w:rsidRPr="00C23E4E">
        <w:lastRenderedPageBreak/>
        <w:t>c) Admisión de los Recursos de Revisión</w:t>
      </w:r>
      <w:bookmarkEnd w:id="12"/>
    </w:p>
    <w:p w14:paraId="2AE3B01D" w14:textId="01CC520C" w:rsidR="00617A93" w:rsidRPr="00C23E4E" w:rsidRDefault="006350FD" w:rsidP="00C23E4E">
      <w:r w:rsidRPr="00C23E4E">
        <w:t xml:space="preserve">En fechas </w:t>
      </w:r>
      <w:r w:rsidR="008D2378" w:rsidRPr="00C23E4E">
        <w:rPr>
          <w:b/>
        </w:rPr>
        <w:t xml:space="preserve">primero y tres de </w:t>
      </w:r>
      <w:r w:rsidRPr="00C23E4E">
        <w:rPr>
          <w:b/>
        </w:rPr>
        <w:t xml:space="preserve">abril dos mil veinticinco, </w:t>
      </w:r>
      <w:r w:rsidRPr="00C23E4E">
        <w:t>se acordó la admisión a trámite de los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BE81C60" w14:textId="77777777" w:rsidR="00617A93" w:rsidRPr="00C23E4E" w:rsidRDefault="00617A93" w:rsidP="00C23E4E"/>
    <w:p w14:paraId="129598E5" w14:textId="77777777" w:rsidR="00617A93" w:rsidRPr="00C23E4E" w:rsidRDefault="006350FD" w:rsidP="00C23E4E">
      <w:pPr>
        <w:pStyle w:val="Ttulo3"/>
      </w:pPr>
      <w:bookmarkStart w:id="13" w:name="_Toc202996775"/>
      <w:r w:rsidRPr="00C23E4E">
        <w:t>d) Informes Justificados del Sujeto Obligado</w:t>
      </w:r>
      <w:bookmarkEnd w:id="13"/>
    </w:p>
    <w:p w14:paraId="5ADE4E4F" w14:textId="231871C5" w:rsidR="008D2378" w:rsidRPr="00C23E4E" w:rsidRDefault="008D2378" w:rsidP="00C23E4E">
      <w:pPr>
        <w:spacing w:after="240"/>
        <w:rPr>
          <w:rFonts w:eastAsia="Calibri" w:cs="Tahoma"/>
          <w:lang w:eastAsia="en-US"/>
        </w:rPr>
      </w:pPr>
      <w:r w:rsidRPr="00C23E4E">
        <w:rPr>
          <w:rFonts w:cs="Tahoma"/>
          <w:bCs/>
          <w:szCs w:val="24"/>
        </w:rPr>
        <w:t xml:space="preserve">En fechas </w:t>
      </w:r>
      <w:r w:rsidR="00E6664F" w:rsidRPr="00C23E4E">
        <w:rPr>
          <w:rFonts w:cs="Tahoma"/>
          <w:b/>
          <w:szCs w:val="24"/>
        </w:rPr>
        <w:t xml:space="preserve">once </w:t>
      </w:r>
      <w:r w:rsidR="003E27FE" w:rsidRPr="00C23E4E">
        <w:rPr>
          <w:rFonts w:cs="Tahoma"/>
          <w:b/>
          <w:szCs w:val="24"/>
        </w:rPr>
        <w:t xml:space="preserve">y veintinueve </w:t>
      </w:r>
      <w:r w:rsidRPr="00C23E4E">
        <w:rPr>
          <w:rFonts w:cs="Tahoma"/>
          <w:b/>
          <w:szCs w:val="24"/>
        </w:rPr>
        <w:t>de abril de dos mil veinticinco EL SUJETO OBLIGADO</w:t>
      </w:r>
      <w:r w:rsidRPr="00C23E4E">
        <w:rPr>
          <w:rFonts w:cs="Tahoma"/>
          <w:bCs/>
          <w:szCs w:val="24"/>
        </w:rPr>
        <w:t xml:space="preserve"> rindió sus informes justificados a través del SAIMEX, </w:t>
      </w:r>
      <w:r w:rsidRPr="00C23E4E">
        <w:rPr>
          <w:rFonts w:eastAsia="Calibri" w:cs="Tahoma"/>
          <w:lang w:eastAsia="en-US"/>
        </w:rPr>
        <w:t>en los siguientes términos el cual expresó lo siguiente:</w:t>
      </w:r>
    </w:p>
    <w:p w14:paraId="0F84D756" w14:textId="77777777" w:rsidR="008D2378" w:rsidRPr="00C23E4E" w:rsidRDefault="008D2378" w:rsidP="00C23E4E">
      <w:pPr>
        <w:pBdr>
          <w:between w:val="nil"/>
        </w:pBdr>
        <w:rPr>
          <w:b/>
        </w:rPr>
      </w:pPr>
      <w:r w:rsidRPr="00C23E4E">
        <w:rPr>
          <w:b/>
        </w:rPr>
        <w:t>00058/ZINACANT/IP/2025</w:t>
      </w:r>
    </w:p>
    <w:p w14:paraId="7645BB3B" w14:textId="2F8FF811" w:rsidR="008D2378" w:rsidRPr="00C23E4E" w:rsidRDefault="008D2378" w:rsidP="00C23E4E">
      <w:pPr>
        <w:spacing w:after="240"/>
        <w:ind w:right="-28"/>
      </w:pPr>
      <w:r w:rsidRPr="00C23E4E">
        <w:t xml:space="preserve">Asimismo, </w:t>
      </w:r>
      <w:r w:rsidRPr="00C23E4E">
        <w:rPr>
          <w:b/>
        </w:rPr>
        <w:t xml:space="preserve">EL SUJETO OBLIGADO </w:t>
      </w:r>
      <w:r w:rsidRPr="00C23E4E">
        <w:t>adjuntó los siguientes archivos electrónicos:</w:t>
      </w:r>
    </w:p>
    <w:p w14:paraId="6C2CC117" w14:textId="65C8E4B4" w:rsidR="008D2378" w:rsidRPr="00C23E4E" w:rsidRDefault="008D2378" w:rsidP="00C23E4E">
      <w:pPr>
        <w:pStyle w:val="Prrafodelista"/>
        <w:numPr>
          <w:ilvl w:val="0"/>
          <w:numId w:val="2"/>
        </w:numPr>
        <w:spacing w:after="240"/>
        <w:ind w:right="-28"/>
      </w:pPr>
      <w:r w:rsidRPr="00C23E4E">
        <w:rPr>
          <w:b/>
          <w:i/>
        </w:rPr>
        <w:t>“</w:t>
      </w:r>
      <w:r w:rsidR="00E6664F" w:rsidRPr="00C23E4E">
        <w:rPr>
          <w:b/>
          <w:i/>
        </w:rPr>
        <w:t>IJ 03767 2025.pdf</w:t>
      </w:r>
      <w:r w:rsidRPr="00C23E4E">
        <w:rPr>
          <w:b/>
          <w:i/>
        </w:rPr>
        <w:t>”</w:t>
      </w:r>
      <w:r w:rsidRPr="00C23E4E">
        <w:t>, de cuyo contenido se advierte</w:t>
      </w:r>
      <w:r w:rsidR="00E6664F" w:rsidRPr="00C23E4E">
        <w:t xml:space="preserve"> el oficio sin número dirigido a los Comisionados del </w:t>
      </w:r>
      <w:r w:rsidR="00437FA3" w:rsidRPr="00C23E4E">
        <w:t xml:space="preserve">Instituto de Transparencia, Acceso a la Información </w:t>
      </w:r>
      <w:r w:rsidR="003E27FE" w:rsidRPr="00C23E4E">
        <w:t>Pública</w:t>
      </w:r>
      <w:r w:rsidR="00437FA3" w:rsidRPr="00C23E4E">
        <w:t xml:space="preserve"> y Protección de Datos Personales del Estado de México y Municipios, mediante el cual la Titular de la Unidad de Transparencia de manera sustancial refiere que la solicitud de acceso a la información pública fue atendida en tiempo</w:t>
      </w:r>
      <w:r w:rsidR="003410FE" w:rsidRPr="00C23E4E">
        <w:t>, es decir ratifica su respuesta primigenia</w:t>
      </w:r>
      <w:r w:rsidR="00437FA3" w:rsidRPr="00C23E4E">
        <w:t xml:space="preserve"> y solicita se confirme la respuesta de este sujeto obligado</w:t>
      </w:r>
      <w:r w:rsidRPr="00C23E4E">
        <w:t>.</w:t>
      </w:r>
    </w:p>
    <w:p w14:paraId="0BF87689" w14:textId="5AA4437E" w:rsidR="008D2378" w:rsidRPr="00C23E4E" w:rsidRDefault="008D2378" w:rsidP="00C23E4E">
      <w:pPr>
        <w:pStyle w:val="Prrafodelista"/>
        <w:numPr>
          <w:ilvl w:val="0"/>
          <w:numId w:val="2"/>
        </w:numPr>
        <w:spacing w:after="240"/>
        <w:ind w:right="-28"/>
        <w:rPr>
          <w:i/>
        </w:rPr>
      </w:pPr>
      <w:r w:rsidRPr="00C23E4E">
        <w:rPr>
          <w:b/>
          <w:i/>
        </w:rPr>
        <w:t>“</w:t>
      </w:r>
      <w:r w:rsidR="003410FE" w:rsidRPr="00C23E4E">
        <w:rPr>
          <w:b/>
          <w:i/>
        </w:rPr>
        <w:t>SECT ZINA 06 2025.pdf</w:t>
      </w:r>
      <w:r w:rsidRPr="00C23E4E">
        <w:rPr>
          <w:b/>
          <w:i/>
        </w:rPr>
        <w:t xml:space="preserve">”, </w:t>
      </w:r>
      <w:r w:rsidR="003410FE" w:rsidRPr="00C23E4E">
        <w:t>archivo que consiste en el acta de la Sexta Sesión Extraordinaria del Comité de Transparencia</w:t>
      </w:r>
      <w:r w:rsidR="00B3181C" w:rsidRPr="00C23E4E">
        <w:t xml:space="preserve">, mediante </w:t>
      </w:r>
      <w:r w:rsidRPr="00C23E4E">
        <w:t>l</w:t>
      </w:r>
      <w:r w:rsidR="00B3181C" w:rsidRPr="00C23E4E">
        <w:t xml:space="preserve">a </w:t>
      </w:r>
      <w:r w:rsidRPr="00C23E4E">
        <w:t xml:space="preserve">cual </w:t>
      </w:r>
      <w:r w:rsidR="00B3181C" w:rsidRPr="00C23E4E">
        <w:t>fue aprobada la versión pública de los datos contenidos en las documentales remitidas para dar respuesta a la solicitud con número 00058/ZINACANT/IP/2025.</w:t>
      </w:r>
    </w:p>
    <w:p w14:paraId="412C67D7" w14:textId="77777777" w:rsidR="0019278F" w:rsidRPr="00C23E4E" w:rsidRDefault="0019278F" w:rsidP="00C23E4E">
      <w:pPr>
        <w:spacing w:after="240"/>
        <w:ind w:right="-28"/>
        <w:rPr>
          <w:i/>
        </w:rPr>
      </w:pPr>
    </w:p>
    <w:p w14:paraId="44CF8F8A" w14:textId="77777777" w:rsidR="008D2378" w:rsidRPr="00C23E4E" w:rsidRDefault="008D2378" w:rsidP="00C23E4E">
      <w:pPr>
        <w:pBdr>
          <w:between w:val="nil"/>
        </w:pBdr>
        <w:spacing w:after="240"/>
        <w:rPr>
          <w:b/>
        </w:rPr>
      </w:pPr>
      <w:r w:rsidRPr="00C23E4E">
        <w:rPr>
          <w:b/>
        </w:rPr>
        <w:lastRenderedPageBreak/>
        <w:t>00093/ZINACANT/IP/2025</w:t>
      </w:r>
    </w:p>
    <w:p w14:paraId="69C2878F" w14:textId="4804C1DC" w:rsidR="008D2378" w:rsidRPr="00C23E4E" w:rsidRDefault="008D2378" w:rsidP="00C23E4E">
      <w:pPr>
        <w:spacing w:after="240"/>
        <w:ind w:right="-28"/>
      </w:pPr>
      <w:r w:rsidRPr="00C23E4E">
        <w:t xml:space="preserve">Asimismo, </w:t>
      </w:r>
      <w:r w:rsidRPr="00C23E4E">
        <w:rPr>
          <w:b/>
        </w:rPr>
        <w:t xml:space="preserve">EL SUJETO OBLIGADO </w:t>
      </w:r>
      <w:r w:rsidRPr="00C23E4E">
        <w:t>adjuntó los siguientes archivos electrónicos:</w:t>
      </w:r>
    </w:p>
    <w:p w14:paraId="02A5A660" w14:textId="367D4D3C" w:rsidR="00B3181C" w:rsidRPr="00C23E4E" w:rsidRDefault="008D2378" w:rsidP="00C23E4E">
      <w:pPr>
        <w:pStyle w:val="Prrafodelista"/>
        <w:numPr>
          <w:ilvl w:val="0"/>
          <w:numId w:val="2"/>
        </w:numPr>
      </w:pPr>
      <w:r w:rsidRPr="00C23E4E">
        <w:rPr>
          <w:b/>
          <w:i/>
        </w:rPr>
        <w:t>“</w:t>
      </w:r>
      <w:r w:rsidR="00B3181C" w:rsidRPr="00C23E4E">
        <w:rPr>
          <w:b/>
          <w:i/>
        </w:rPr>
        <w:t>IJ 3773 2025.pdf</w:t>
      </w:r>
      <w:r w:rsidRPr="00C23E4E">
        <w:rPr>
          <w:b/>
          <w:i/>
        </w:rPr>
        <w:t>”</w:t>
      </w:r>
      <w:r w:rsidRPr="00C23E4E">
        <w:t xml:space="preserve">, </w:t>
      </w:r>
      <w:r w:rsidR="00B3181C" w:rsidRPr="00C23E4E">
        <w:t>el oficio sin número dirigido a los Comisionados del Instituto de Transparencia, Acceso a la Información Pública y Protección de Datos Personales del Estado de México y Municipios, mediante el cual la Titular de la Unidad de Transparencia de manera sustancial refiere que la solicitud de acceso a la información pública fue atendida en tiempo, es decir ratifica su respuesta primigenia y solicita se confirme la respuesta de este sujeto obligado.</w:t>
      </w:r>
    </w:p>
    <w:p w14:paraId="6F4D6D02" w14:textId="64A09CCF" w:rsidR="008D2378" w:rsidRPr="00C23E4E" w:rsidRDefault="008D2378" w:rsidP="00C23E4E">
      <w:pPr>
        <w:pStyle w:val="Prrafodelista"/>
        <w:numPr>
          <w:ilvl w:val="0"/>
          <w:numId w:val="2"/>
        </w:numPr>
        <w:spacing w:after="240"/>
        <w:ind w:right="-28"/>
        <w:rPr>
          <w:i/>
        </w:rPr>
      </w:pPr>
      <w:r w:rsidRPr="00C23E4E">
        <w:rPr>
          <w:b/>
          <w:i/>
        </w:rPr>
        <w:t>“</w:t>
      </w:r>
      <w:r w:rsidR="00B3181C" w:rsidRPr="00C23E4E">
        <w:rPr>
          <w:b/>
          <w:i/>
        </w:rPr>
        <w:t>RH 3773 2025.pdf</w:t>
      </w:r>
      <w:r w:rsidRPr="00C23E4E">
        <w:rPr>
          <w:b/>
          <w:i/>
        </w:rPr>
        <w:t xml:space="preserve">”, </w:t>
      </w:r>
      <w:r w:rsidRPr="00C23E4E">
        <w:t>el que consiste en el oficio ZIN/DA/SRH/0</w:t>
      </w:r>
      <w:r w:rsidR="00B3181C" w:rsidRPr="00C23E4E">
        <w:t>4</w:t>
      </w:r>
      <w:r w:rsidRPr="00C23E4E">
        <w:t xml:space="preserve">0/2025, del </w:t>
      </w:r>
      <w:r w:rsidR="00B3181C" w:rsidRPr="00C23E4E">
        <w:t xml:space="preserve">dos de abril </w:t>
      </w:r>
      <w:r w:rsidRPr="00C23E4E">
        <w:t xml:space="preserve">de dos mil veinticinco, mediante el cual el Subdirector de Recursos Humanos </w:t>
      </w:r>
      <w:r w:rsidR="00B3181C" w:rsidRPr="00C23E4E">
        <w:t>confirma su respuesta primigenia</w:t>
      </w:r>
      <w:r w:rsidRPr="00C23E4E">
        <w:t>.</w:t>
      </w:r>
    </w:p>
    <w:p w14:paraId="391E0942" w14:textId="73AC33F8" w:rsidR="009E7AF4" w:rsidRPr="00C23E4E" w:rsidRDefault="008D2378" w:rsidP="00C23E4E">
      <w:pPr>
        <w:pStyle w:val="Prrafodelista"/>
        <w:numPr>
          <w:ilvl w:val="0"/>
          <w:numId w:val="2"/>
        </w:numPr>
        <w:spacing w:after="240"/>
        <w:ind w:right="-28"/>
        <w:rPr>
          <w:i/>
        </w:rPr>
      </w:pPr>
      <w:r w:rsidRPr="00C23E4E">
        <w:rPr>
          <w:b/>
          <w:i/>
        </w:rPr>
        <w:t>“</w:t>
      </w:r>
      <w:r w:rsidR="009E7AF4" w:rsidRPr="00C23E4E">
        <w:rPr>
          <w:b/>
          <w:i/>
        </w:rPr>
        <w:t xml:space="preserve">SECT ZINA 05 2025.pdf </w:t>
      </w:r>
      <w:r w:rsidRPr="00C23E4E">
        <w:rPr>
          <w:b/>
          <w:i/>
        </w:rPr>
        <w:t>“,</w:t>
      </w:r>
      <w:r w:rsidR="009E7AF4" w:rsidRPr="00C23E4E">
        <w:t xml:space="preserve">archivo que consiste en el acta de la </w:t>
      </w:r>
      <w:r w:rsidR="0019278F" w:rsidRPr="00C23E4E">
        <w:t>Quinta</w:t>
      </w:r>
      <w:r w:rsidR="009E7AF4" w:rsidRPr="00C23E4E">
        <w:t xml:space="preserve"> Sesión Extraordinaria del Comité de Transparencia, mediante la cual fue aprobada la versión pública de los datos contenidos en las documentales remitidas para dar respuesta a la solicitud con número</w:t>
      </w:r>
      <w:r w:rsidRPr="00C23E4E">
        <w:t xml:space="preserve"> 00093/ZINACANT/IP/2025.</w:t>
      </w:r>
    </w:p>
    <w:p w14:paraId="6F75C0E1" w14:textId="67303539" w:rsidR="009E7AF4" w:rsidRPr="00C23E4E" w:rsidRDefault="009E7AF4" w:rsidP="00C23E4E">
      <w:pPr>
        <w:rPr>
          <w:rFonts w:cs="Tahoma"/>
          <w:bCs/>
          <w:szCs w:val="24"/>
        </w:rPr>
      </w:pPr>
      <w:r w:rsidRPr="00C23E4E">
        <w:rPr>
          <w:rFonts w:cs="Tahoma"/>
          <w:bCs/>
          <w:szCs w:val="24"/>
        </w:rPr>
        <w:t xml:space="preserve">Esta información fue puesta a la vista de </w:t>
      </w:r>
      <w:r w:rsidRPr="00C23E4E">
        <w:rPr>
          <w:rFonts w:cs="Tahoma"/>
          <w:b/>
          <w:szCs w:val="24"/>
        </w:rPr>
        <w:t xml:space="preserve">LA PARTE RECURRENTE </w:t>
      </w:r>
      <w:r w:rsidRPr="00C23E4E">
        <w:rPr>
          <w:rFonts w:cs="Tahoma"/>
          <w:bCs/>
          <w:szCs w:val="24"/>
        </w:rPr>
        <w:t xml:space="preserve">el </w:t>
      </w:r>
      <w:r w:rsidRPr="00C23E4E">
        <w:rPr>
          <w:rFonts w:cs="Tahoma"/>
          <w:b/>
          <w:szCs w:val="24"/>
        </w:rPr>
        <w:t>dieciocho de junio de dos mil veinticinco</w:t>
      </w:r>
      <w:r w:rsidRPr="00C23E4E">
        <w:rPr>
          <w:rFonts w:cs="Tahoma"/>
          <w:bCs/>
          <w:szCs w:val="24"/>
        </w:rPr>
        <w:t xml:space="preserve"> para que, en un plazo de tres días hábiles, manifestara lo que a su derecho conviniera, de conformidad con lo establecido en el </w:t>
      </w:r>
      <w:r w:rsidRPr="00C23E4E">
        <w:rPr>
          <w:rFonts w:cs="Arial"/>
        </w:rPr>
        <w:t>artículo 185, fracción III de la Ley de Transparencia y Acceso a la Información Pública del Estado de México y Municipios</w:t>
      </w:r>
      <w:r w:rsidRPr="00C23E4E">
        <w:rPr>
          <w:rFonts w:cs="Tahoma"/>
          <w:bCs/>
          <w:szCs w:val="24"/>
        </w:rPr>
        <w:t>.</w:t>
      </w:r>
    </w:p>
    <w:p w14:paraId="13756237" w14:textId="77777777" w:rsidR="009E7AF4" w:rsidRPr="00C23E4E" w:rsidRDefault="009E7AF4" w:rsidP="00C23E4E">
      <w:pPr>
        <w:ind w:right="539"/>
        <w:rPr>
          <w:rFonts w:cs="Tahoma"/>
          <w:bCs/>
          <w:szCs w:val="24"/>
        </w:rPr>
      </w:pPr>
    </w:p>
    <w:p w14:paraId="2F8CCADC" w14:textId="77777777" w:rsidR="009E7AF4" w:rsidRPr="00C23E4E" w:rsidRDefault="009E7AF4" w:rsidP="00C23E4E">
      <w:pPr>
        <w:spacing w:after="240"/>
        <w:ind w:right="-28"/>
        <w:rPr>
          <w:i/>
        </w:rPr>
      </w:pPr>
    </w:p>
    <w:p w14:paraId="54F0E94D" w14:textId="77777777" w:rsidR="009E7AF4" w:rsidRPr="00C23E4E" w:rsidRDefault="009E7AF4" w:rsidP="00C23E4E">
      <w:pPr>
        <w:spacing w:after="240"/>
        <w:ind w:right="-28"/>
        <w:rPr>
          <w:i/>
        </w:rPr>
      </w:pPr>
    </w:p>
    <w:p w14:paraId="74F68555" w14:textId="77777777" w:rsidR="00617A93" w:rsidRPr="00C23E4E" w:rsidRDefault="006350FD" w:rsidP="00C23E4E">
      <w:pPr>
        <w:pStyle w:val="Ttulo3"/>
      </w:pPr>
      <w:bookmarkStart w:id="14" w:name="_Toc202996776"/>
      <w:r w:rsidRPr="00C23E4E">
        <w:lastRenderedPageBreak/>
        <w:t>e) Manifestaciones de la Parte Recurrente</w:t>
      </w:r>
      <w:bookmarkEnd w:id="14"/>
    </w:p>
    <w:p w14:paraId="3065FFC5" w14:textId="77777777" w:rsidR="00617A93" w:rsidRPr="00C23E4E" w:rsidRDefault="006350FD" w:rsidP="00C23E4E">
      <w:pPr>
        <w:spacing w:after="240"/>
      </w:pPr>
      <w:r w:rsidRPr="00C23E4E">
        <w:rPr>
          <w:b/>
        </w:rPr>
        <w:t xml:space="preserve">LA PARTE RECURRENTE </w:t>
      </w:r>
      <w:r w:rsidRPr="00C23E4E">
        <w:t>no realizó manifestación alguna dentro del término legalmente concedido para tal efecto, ni presentó pruebas o alegatos.</w:t>
      </w:r>
    </w:p>
    <w:p w14:paraId="54120600" w14:textId="77777777" w:rsidR="00617A93" w:rsidRPr="00C23E4E" w:rsidRDefault="006350FD" w:rsidP="00C23E4E">
      <w:pPr>
        <w:pStyle w:val="Ttulo3"/>
      </w:pPr>
      <w:bookmarkStart w:id="15" w:name="_Toc202996777"/>
      <w:r w:rsidRPr="00C23E4E">
        <w:t>f) Acumulación de los Recursos de Revisión</w:t>
      </w:r>
      <w:bookmarkEnd w:id="15"/>
    </w:p>
    <w:p w14:paraId="527D1B3F" w14:textId="0706D56F" w:rsidR="00617A93" w:rsidRPr="00C23E4E" w:rsidRDefault="006350FD" w:rsidP="00C23E4E">
      <w:bookmarkStart w:id="16" w:name="_heading=h.clbfurdaqgid" w:colFirst="0" w:colLast="0"/>
      <w:bookmarkEnd w:id="16"/>
      <w:r w:rsidRPr="00C23E4E">
        <w:t xml:space="preserve">Por economía procesal y con la finalidad de evitar resoluciones contradictorias, mediante acuerdo del </w:t>
      </w:r>
      <w:r w:rsidR="009E7AF4" w:rsidRPr="00C23E4E">
        <w:rPr>
          <w:b/>
        </w:rPr>
        <w:t>nueve de abril</w:t>
      </w:r>
      <w:r w:rsidRPr="00C23E4E">
        <w:rPr>
          <w:b/>
        </w:rPr>
        <w:t xml:space="preserve"> de dos mil veinticinco</w:t>
      </w:r>
      <w:r w:rsidRPr="00C23E4E">
        <w:t xml:space="preserve">, el Pleno de este Instituto determinó </w:t>
      </w:r>
      <w:r w:rsidR="009E7AF4" w:rsidRPr="00C23E4E">
        <w:t xml:space="preserve">en la </w:t>
      </w:r>
      <w:r w:rsidR="009E7AF4" w:rsidRPr="00C23E4E">
        <w:rPr>
          <w:b/>
        </w:rPr>
        <w:t>Décima Tercera Sesión Ordinaria</w:t>
      </w:r>
      <w:r w:rsidR="009E7AF4" w:rsidRPr="00C23E4E">
        <w:t xml:space="preserve"> </w:t>
      </w:r>
      <w:r w:rsidRPr="00C23E4E">
        <w:t>acumular los Recursos de Revisión</w:t>
      </w:r>
      <w:r w:rsidR="009E7AF4" w:rsidRPr="00C23E4E">
        <w:rPr>
          <w:b/>
        </w:rPr>
        <w:t xml:space="preserve"> </w:t>
      </w:r>
      <w:r w:rsidR="003E27FE" w:rsidRPr="00C23E4E">
        <w:rPr>
          <w:b/>
        </w:rPr>
        <w:t>03767/INFOEM/IP/RR/2025 y 03773/INFOEM/IP/RR/2025</w:t>
      </w:r>
      <w:r w:rsidRPr="00C23E4E">
        <w:rPr>
          <w:b/>
        </w:rPr>
        <w:t xml:space="preserve"> </w:t>
      </w:r>
      <w:r w:rsidRPr="00C23E4E">
        <w:t>por ser este el más antiguo, acordando la elaboración del proyecto de resolución por parte de la Comisionada Sharon Cristina Morales Martínez.</w:t>
      </w:r>
    </w:p>
    <w:p w14:paraId="248B1349" w14:textId="77777777" w:rsidR="00617A93" w:rsidRPr="00C23E4E" w:rsidRDefault="00617A93" w:rsidP="00C23E4E"/>
    <w:p w14:paraId="066F915E" w14:textId="77777777" w:rsidR="00617A93" w:rsidRPr="00C23E4E" w:rsidRDefault="006350FD" w:rsidP="00C23E4E">
      <w:pPr>
        <w:pStyle w:val="Ttulo3"/>
      </w:pPr>
      <w:bookmarkStart w:id="17" w:name="_Toc202996778"/>
      <w:r w:rsidRPr="00C23E4E">
        <w:t>g) Ampliación de Plazo para Resolver</w:t>
      </w:r>
      <w:bookmarkEnd w:id="17"/>
    </w:p>
    <w:p w14:paraId="01287F52" w14:textId="38183CCC" w:rsidR="00617A93" w:rsidRPr="00C23E4E" w:rsidRDefault="006350FD" w:rsidP="00C23E4E">
      <w:pPr>
        <w:spacing w:after="240"/>
      </w:pPr>
      <w:r w:rsidRPr="00C23E4E">
        <w:t xml:space="preserve">El </w:t>
      </w:r>
      <w:r w:rsidR="002C7442" w:rsidRPr="00C23E4E">
        <w:rPr>
          <w:b/>
        </w:rPr>
        <w:t>dos de julio</w:t>
      </w:r>
      <w:r w:rsidRPr="00C23E4E">
        <w:rPr>
          <w:b/>
        </w:rPr>
        <w:t xml:space="preserve"> de dos mil veinticinco</w:t>
      </w:r>
      <w:r w:rsidRPr="00C23E4E">
        <w:t>, se notificó el acuerdo de ampliación de plazo para resolver el presente Recurso de Revisión, previsto en el artículo 181, tercer párrafo de la Ley de Transparencia y Acceso a la Información Pública del Estado de México y Municipios.</w:t>
      </w:r>
    </w:p>
    <w:p w14:paraId="09A91ACC" w14:textId="77777777" w:rsidR="00617A93" w:rsidRPr="00C23E4E" w:rsidRDefault="006350FD" w:rsidP="00C23E4E">
      <w:pPr>
        <w:pStyle w:val="Ttulo3"/>
      </w:pPr>
      <w:bookmarkStart w:id="18" w:name="_Toc202996779"/>
      <w:r w:rsidRPr="00C23E4E">
        <w:t>h) Cierre de instrucción</w:t>
      </w:r>
      <w:bookmarkEnd w:id="18"/>
      <w:r w:rsidRPr="00C23E4E">
        <w:t xml:space="preserve"> </w:t>
      </w:r>
    </w:p>
    <w:p w14:paraId="3775CBD1" w14:textId="0F63A179" w:rsidR="00617A93" w:rsidRPr="00C23E4E" w:rsidRDefault="006350FD" w:rsidP="00C23E4E">
      <w:r w:rsidRPr="00C23E4E">
        <w:t xml:space="preserve">Al no existir diligencias pendientes por desahogar, el </w:t>
      </w:r>
      <w:r w:rsidR="002C7442" w:rsidRPr="00C23E4E">
        <w:rPr>
          <w:b/>
        </w:rPr>
        <w:t>ocho de julio</w:t>
      </w:r>
      <w:r w:rsidRPr="00C23E4E">
        <w:rPr>
          <w:b/>
        </w:rPr>
        <w:t xml:space="preserve"> dos mil veinticinco,</w:t>
      </w:r>
      <w:r w:rsidRPr="00C23E4E">
        <w:t xml:space="preserve"> la </w:t>
      </w:r>
      <w:r w:rsidRPr="00C23E4E">
        <w:rPr>
          <w:b/>
        </w:rPr>
        <w:t xml:space="preserve">Comisionada Sharon Cristina Morales Martínez </w:t>
      </w:r>
      <w:r w:rsidRPr="00C23E4E">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C23E4E">
        <w:rPr>
          <w:b/>
        </w:rPr>
        <w:t>SAIMEX</w:t>
      </w:r>
      <w:r w:rsidRPr="00C23E4E">
        <w:t>.</w:t>
      </w:r>
    </w:p>
    <w:p w14:paraId="3D18EFBF" w14:textId="77777777" w:rsidR="00617A93" w:rsidRPr="00C23E4E" w:rsidRDefault="00617A93" w:rsidP="00C23E4E">
      <w:pPr>
        <w:spacing w:after="240"/>
      </w:pPr>
    </w:p>
    <w:p w14:paraId="00B25A3E" w14:textId="77777777" w:rsidR="00617A93" w:rsidRPr="00C23E4E" w:rsidRDefault="006350FD" w:rsidP="00C23E4E">
      <w:pPr>
        <w:pStyle w:val="Ttulo1"/>
        <w:spacing w:after="240"/>
      </w:pPr>
      <w:bookmarkStart w:id="19" w:name="_Toc202996780"/>
      <w:r w:rsidRPr="00C23E4E">
        <w:lastRenderedPageBreak/>
        <w:t>CONSIDERANDOS</w:t>
      </w:r>
      <w:bookmarkEnd w:id="19"/>
    </w:p>
    <w:p w14:paraId="12CE91F9" w14:textId="77777777" w:rsidR="00617A93" w:rsidRPr="00C23E4E" w:rsidRDefault="006350FD" w:rsidP="00C23E4E">
      <w:pPr>
        <w:pStyle w:val="Ttulo2"/>
      </w:pPr>
      <w:bookmarkStart w:id="20" w:name="_Toc202996781"/>
      <w:r w:rsidRPr="00C23E4E">
        <w:t>PRIMERO. Procedibilidad</w:t>
      </w:r>
      <w:bookmarkEnd w:id="20"/>
    </w:p>
    <w:p w14:paraId="19C2AA1E" w14:textId="77777777" w:rsidR="00617A93" w:rsidRPr="00C23E4E" w:rsidRDefault="006350FD" w:rsidP="00C23E4E">
      <w:pPr>
        <w:pStyle w:val="Ttulo3"/>
      </w:pPr>
      <w:bookmarkStart w:id="21" w:name="_Toc202996782"/>
      <w:r w:rsidRPr="00C23E4E">
        <w:t>a) Competencia del Instituto</w:t>
      </w:r>
      <w:bookmarkEnd w:id="21"/>
    </w:p>
    <w:p w14:paraId="5C04FE43" w14:textId="77777777" w:rsidR="00617A93" w:rsidRPr="00C23E4E" w:rsidRDefault="006350FD" w:rsidP="00C23E4E">
      <w:pPr>
        <w:spacing w:after="240"/>
      </w:pPr>
      <w:r w:rsidRPr="00C23E4E">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9B477A" w14:textId="77777777" w:rsidR="00617A93" w:rsidRPr="00C23E4E" w:rsidRDefault="006350FD" w:rsidP="00C23E4E">
      <w:pPr>
        <w:pStyle w:val="Ttulo3"/>
      </w:pPr>
      <w:bookmarkStart w:id="22" w:name="_Toc202996783"/>
      <w:r w:rsidRPr="00C23E4E">
        <w:t>b) Legitimidad de la parte recurrente</w:t>
      </w:r>
      <w:bookmarkEnd w:id="22"/>
    </w:p>
    <w:p w14:paraId="4E11E5D1" w14:textId="77777777" w:rsidR="00617A93" w:rsidRPr="00C23E4E" w:rsidRDefault="006350FD" w:rsidP="00C23E4E">
      <w:r w:rsidRPr="00C23E4E">
        <w:t>El recurso de revisión fue interpuesto por parte legítima, ya que se presentó por la misma persona que formuló la solicitud de acceso a la Información Pública,</w:t>
      </w:r>
      <w:r w:rsidRPr="00C23E4E">
        <w:rPr>
          <w:b/>
        </w:rPr>
        <w:t xml:space="preserve"> </w:t>
      </w:r>
      <w:r w:rsidRPr="00C23E4E">
        <w:t>debido a que los datos de acceso</w:t>
      </w:r>
      <w:r w:rsidRPr="00C23E4E">
        <w:rPr>
          <w:b/>
        </w:rPr>
        <w:t xml:space="preserve"> SAIMEX</w:t>
      </w:r>
      <w:r w:rsidRPr="00C23E4E">
        <w:t xml:space="preserve"> son personales e irrepetibles.</w:t>
      </w:r>
    </w:p>
    <w:p w14:paraId="1FAA5C3E" w14:textId="77777777" w:rsidR="00617A93" w:rsidRPr="00C23E4E" w:rsidRDefault="00617A93" w:rsidP="00C23E4E"/>
    <w:p w14:paraId="65A17DC7" w14:textId="77777777" w:rsidR="00617A93" w:rsidRPr="00C23E4E" w:rsidRDefault="006350FD" w:rsidP="00C23E4E">
      <w:pPr>
        <w:pStyle w:val="Ttulo3"/>
      </w:pPr>
      <w:bookmarkStart w:id="23" w:name="_Toc202996784"/>
      <w:r w:rsidRPr="00C23E4E">
        <w:t>c) Plazo para interponer los recursos</w:t>
      </w:r>
      <w:bookmarkEnd w:id="23"/>
    </w:p>
    <w:p w14:paraId="7F633187" w14:textId="40F3196B" w:rsidR="00617A93" w:rsidRPr="00C23E4E" w:rsidRDefault="006350FD" w:rsidP="00C23E4E">
      <w:bookmarkStart w:id="24" w:name="_heading=h.2jxsxqh" w:colFirst="0" w:colLast="0"/>
      <w:bookmarkEnd w:id="24"/>
      <w:r w:rsidRPr="00C23E4E">
        <w:rPr>
          <w:b/>
        </w:rPr>
        <w:t>EL SUJETO OBLIGADO</w:t>
      </w:r>
      <w:r w:rsidRPr="00C23E4E">
        <w:t xml:space="preserve"> notificó las respuestas a las solicitudes de acceso a la Información Pública el </w:t>
      </w:r>
      <w:r w:rsidR="002C7442" w:rsidRPr="00C23E4E">
        <w:rPr>
          <w:b/>
        </w:rPr>
        <w:t>veintiocho</w:t>
      </w:r>
      <w:r w:rsidRPr="00C23E4E">
        <w:rPr>
          <w:b/>
        </w:rPr>
        <w:t xml:space="preserve"> de marzo de dos mil veinticinco </w:t>
      </w:r>
      <w:r w:rsidRPr="00C23E4E">
        <w:t xml:space="preserve">y los recursos que nos ocupan se interpusieron el </w:t>
      </w:r>
      <w:r w:rsidR="002C7442" w:rsidRPr="00C23E4E">
        <w:rPr>
          <w:b/>
        </w:rPr>
        <w:t>treinta y uno de marzo</w:t>
      </w:r>
      <w:r w:rsidRPr="00C23E4E">
        <w:rPr>
          <w:b/>
        </w:rPr>
        <w:t xml:space="preserve"> de dos mil veinticinco</w:t>
      </w:r>
      <w:r w:rsidR="002C7442" w:rsidRPr="00C23E4E">
        <w:t>; por lo tanto, éstos</w:t>
      </w:r>
      <w:r w:rsidRPr="00C23E4E">
        <w:t xml:space="preserve"> se encuentra</w:t>
      </w:r>
      <w:r w:rsidR="002C7442" w:rsidRPr="00C23E4E">
        <w:t>n</w:t>
      </w:r>
      <w:r w:rsidRPr="00C23E4E">
        <w:t xml:space="preserve"> dentro del margen temporal previsto en el artículo 178 de la Ley de Transparencia y Acceso a la Información Pública del Estado de México y Municipios.</w:t>
      </w:r>
    </w:p>
    <w:p w14:paraId="31D70335" w14:textId="77777777" w:rsidR="00617A93" w:rsidRPr="00C23E4E" w:rsidRDefault="006350FD" w:rsidP="00C23E4E">
      <w:pPr>
        <w:pStyle w:val="Ttulo3"/>
      </w:pPr>
      <w:bookmarkStart w:id="25" w:name="_Toc202996785"/>
      <w:r w:rsidRPr="00C23E4E">
        <w:lastRenderedPageBreak/>
        <w:t>d) Causal de Procedencia</w:t>
      </w:r>
      <w:bookmarkEnd w:id="25"/>
    </w:p>
    <w:p w14:paraId="20A2D1FC" w14:textId="2EF28504" w:rsidR="00617A93" w:rsidRPr="00C23E4E" w:rsidRDefault="006350FD" w:rsidP="00C23E4E">
      <w:r w:rsidRPr="00C23E4E">
        <w:t>Resulta procedente la interposición de los recursos de revisión, ya que se actualizan las causales de procedencia señalada</w:t>
      </w:r>
      <w:r w:rsidR="002C7442" w:rsidRPr="00C23E4E">
        <w:t>s en el artículo 179, fracción V</w:t>
      </w:r>
      <w:r w:rsidRPr="00C23E4E">
        <w:t xml:space="preserve"> de la Ley de Transparencia y Acceso a la Información Pública del Estado de México y Municipios.</w:t>
      </w:r>
    </w:p>
    <w:p w14:paraId="215E8033" w14:textId="77777777" w:rsidR="00617A93" w:rsidRPr="00C23E4E" w:rsidRDefault="00617A93" w:rsidP="00C23E4E"/>
    <w:p w14:paraId="4168DB3A" w14:textId="77777777" w:rsidR="00617A93" w:rsidRPr="00C23E4E" w:rsidRDefault="006350FD" w:rsidP="00C23E4E">
      <w:pPr>
        <w:pStyle w:val="Ttulo3"/>
      </w:pPr>
      <w:bookmarkStart w:id="26" w:name="_Toc202996786"/>
      <w:r w:rsidRPr="00C23E4E">
        <w:t>e) Requisitos formales para la interposición del recurso</w:t>
      </w:r>
      <w:bookmarkEnd w:id="26"/>
    </w:p>
    <w:p w14:paraId="6EAF0A79" w14:textId="77777777" w:rsidR="00617A93" w:rsidRPr="00C23E4E" w:rsidRDefault="006350FD" w:rsidP="00C23E4E">
      <w:bookmarkStart w:id="27" w:name="_heading=h.sep7dsa0usew" w:colFirst="0" w:colLast="0"/>
      <w:bookmarkEnd w:id="27"/>
      <w:r w:rsidRPr="00C23E4E">
        <w:t xml:space="preserve">Es importante mencionar que, de la revisión del expediente electrónico del </w:t>
      </w:r>
      <w:r w:rsidRPr="00C23E4E">
        <w:rPr>
          <w:b/>
        </w:rPr>
        <w:t>SAIMEX</w:t>
      </w:r>
      <w:r w:rsidRPr="00C23E4E">
        <w:t xml:space="preserve">, se observa que </w:t>
      </w:r>
      <w:r w:rsidRPr="00C23E4E">
        <w:rPr>
          <w:b/>
        </w:rPr>
        <w:t>LA PARTE RECURRENTE</w:t>
      </w:r>
      <w:r w:rsidRPr="00C23E4E">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C23E4E">
        <w:rPr>
          <w:b/>
          <w:u w:val="single"/>
        </w:rPr>
        <w:t>el nombre no es un requisito indispensable</w:t>
      </w:r>
      <w:r w:rsidRPr="00C23E4E">
        <w:t xml:space="preserve"> para que las y los ciudadanos ejerzan el derecho de acceso a la información pública. </w:t>
      </w:r>
    </w:p>
    <w:p w14:paraId="4C31ABF5" w14:textId="77777777" w:rsidR="00617A93" w:rsidRPr="00C23E4E" w:rsidRDefault="00617A93" w:rsidP="00C23E4E"/>
    <w:p w14:paraId="289EB457" w14:textId="77777777" w:rsidR="00617A93" w:rsidRPr="00C23E4E" w:rsidRDefault="006350FD" w:rsidP="00C23E4E">
      <w:r w:rsidRPr="00C23E4E">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C23E4E">
        <w:rPr>
          <w:b/>
        </w:rPr>
        <w:t>LA PARTE RECURRENTE;</w:t>
      </w:r>
      <w:r w:rsidRPr="00C23E4E">
        <w:t xml:space="preserve"> por lo que, en el presente caso, al haber sido presentado el recurso de revisión vía SAIMEX, dicho requisito resulta innecesario.</w:t>
      </w:r>
    </w:p>
    <w:p w14:paraId="6B793B61" w14:textId="77777777" w:rsidR="00617A93" w:rsidRPr="00C23E4E" w:rsidRDefault="00617A93" w:rsidP="00C23E4E"/>
    <w:p w14:paraId="24E7E6E9" w14:textId="77777777" w:rsidR="00617A93" w:rsidRPr="00C23E4E" w:rsidRDefault="006350FD" w:rsidP="00C23E4E">
      <w:pPr>
        <w:pStyle w:val="Ttulo3"/>
      </w:pPr>
      <w:bookmarkStart w:id="28" w:name="_Toc202996787"/>
      <w:r w:rsidRPr="00C23E4E">
        <w:lastRenderedPageBreak/>
        <w:t>f) Acumulación de los Recursos de Revisión</w:t>
      </w:r>
      <w:bookmarkEnd w:id="28"/>
    </w:p>
    <w:p w14:paraId="6F92370F" w14:textId="239A5ED2" w:rsidR="00617A93" w:rsidRPr="00C23E4E" w:rsidRDefault="006350FD" w:rsidP="00C23E4E">
      <w:r w:rsidRPr="00C23E4E">
        <w:t xml:space="preserve">De las constancias que obran en los expedientes acumulados, se advierte que el recurso de revisión </w:t>
      </w:r>
      <w:r w:rsidR="002C7442" w:rsidRPr="00C23E4E">
        <w:rPr>
          <w:b/>
        </w:rPr>
        <w:t>03767/INFOEM/IP/RR/2025 y 03773</w:t>
      </w:r>
      <w:r w:rsidRPr="00C23E4E">
        <w:rPr>
          <w:b/>
        </w:rPr>
        <w:t xml:space="preserve">/INFOEM/IP/RR/2025 </w:t>
      </w:r>
      <w:r w:rsidRPr="00C23E4E">
        <w:t xml:space="preserve">fueron presentados por la misma </w:t>
      </w:r>
      <w:r w:rsidRPr="00C23E4E">
        <w:rPr>
          <w:b/>
        </w:rPr>
        <w:t>PARTE RECURRENTE</w:t>
      </w:r>
      <w:r w:rsidRPr="00C23E4E">
        <w:t xml:space="preserve"> respecto de actos u omisiones similares, realizados por el mismo </w:t>
      </w:r>
      <w:r w:rsidRPr="00C23E4E">
        <w:rPr>
          <w:b/>
        </w:rPr>
        <w:t>SUJETO OBLIGADO</w:t>
      </w:r>
      <w:r w:rsidRPr="00C23E4E">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5757200D" w14:textId="77777777" w:rsidR="00617A93" w:rsidRPr="00C23E4E" w:rsidRDefault="00617A93" w:rsidP="00C23E4E"/>
    <w:p w14:paraId="44757840" w14:textId="77777777" w:rsidR="00617A93" w:rsidRPr="00C23E4E" w:rsidRDefault="006350FD" w:rsidP="00C23E4E">
      <w:pPr>
        <w:pStyle w:val="Ttulo2"/>
      </w:pPr>
      <w:bookmarkStart w:id="29" w:name="_Toc202996788"/>
      <w:r w:rsidRPr="00C23E4E">
        <w:t>SEGUNDO. Estudio de Fondo</w:t>
      </w:r>
      <w:bookmarkEnd w:id="29"/>
    </w:p>
    <w:p w14:paraId="69930DCF" w14:textId="77777777" w:rsidR="00617A93" w:rsidRPr="00C23E4E" w:rsidRDefault="006350FD" w:rsidP="00C23E4E">
      <w:pPr>
        <w:pStyle w:val="Ttulo3"/>
      </w:pPr>
      <w:bookmarkStart w:id="30" w:name="_Toc202996789"/>
      <w:r w:rsidRPr="00C23E4E">
        <w:t>a) Mandato de transparencia y responsabilidad del Sujeto Obligado</w:t>
      </w:r>
      <w:bookmarkEnd w:id="30"/>
    </w:p>
    <w:p w14:paraId="4985A0E1" w14:textId="77777777" w:rsidR="00617A93" w:rsidRPr="00C23E4E" w:rsidRDefault="006350FD" w:rsidP="00C23E4E">
      <w:pPr>
        <w:spacing w:after="240"/>
      </w:pPr>
      <w:r w:rsidRPr="00C23E4E">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679BA0C" w14:textId="77777777" w:rsidR="00617A93" w:rsidRPr="00C23E4E" w:rsidRDefault="006350FD" w:rsidP="00C23E4E">
      <w:pPr>
        <w:spacing w:line="240" w:lineRule="auto"/>
        <w:ind w:left="567" w:right="539"/>
        <w:rPr>
          <w:b/>
          <w:i/>
        </w:rPr>
      </w:pPr>
      <w:r w:rsidRPr="00C23E4E">
        <w:rPr>
          <w:b/>
          <w:i/>
        </w:rPr>
        <w:t>Constitución Política de los Estados Unidos Mexicanos</w:t>
      </w:r>
    </w:p>
    <w:p w14:paraId="26E31DD3" w14:textId="77777777" w:rsidR="00617A93" w:rsidRPr="00C23E4E" w:rsidRDefault="006350FD" w:rsidP="00C23E4E">
      <w:pPr>
        <w:spacing w:line="240" w:lineRule="auto"/>
        <w:ind w:left="567" w:right="539"/>
        <w:rPr>
          <w:b/>
          <w:i/>
        </w:rPr>
      </w:pPr>
      <w:r w:rsidRPr="00C23E4E">
        <w:rPr>
          <w:b/>
          <w:i/>
        </w:rPr>
        <w:t>“Artículo 6.</w:t>
      </w:r>
    </w:p>
    <w:p w14:paraId="71FBFBB8" w14:textId="77777777" w:rsidR="00617A93" w:rsidRPr="00C23E4E" w:rsidRDefault="006350FD" w:rsidP="00C23E4E">
      <w:pPr>
        <w:spacing w:line="240" w:lineRule="auto"/>
        <w:ind w:left="567" w:right="539"/>
        <w:rPr>
          <w:i/>
        </w:rPr>
      </w:pPr>
      <w:r w:rsidRPr="00C23E4E">
        <w:rPr>
          <w:i/>
        </w:rPr>
        <w:t>(…)</w:t>
      </w:r>
    </w:p>
    <w:p w14:paraId="6AF4BA67" w14:textId="77777777" w:rsidR="00617A93" w:rsidRPr="00C23E4E" w:rsidRDefault="006350FD" w:rsidP="00C23E4E">
      <w:pPr>
        <w:spacing w:line="240" w:lineRule="auto"/>
        <w:ind w:left="567" w:right="539"/>
        <w:rPr>
          <w:i/>
        </w:rPr>
      </w:pPr>
      <w:r w:rsidRPr="00C23E4E">
        <w:rPr>
          <w:i/>
        </w:rPr>
        <w:t>Para efectos de lo dispuesto en el presente artículo se observará lo siguiente:</w:t>
      </w:r>
    </w:p>
    <w:p w14:paraId="499FE54C" w14:textId="77777777" w:rsidR="00617A93" w:rsidRPr="00C23E4E" w:rsidRDefault="006350FD" w:rsidP="00C23E4E">
      <w:pPr>
        <w:spacing w:line="240" w:lineRule="auto"/>
        <w:ind w:left="567" w:right="539"/>
        <w:rPr>
          <w:b/>
          <w:i/>
        </w:rPr>
      </w:pPr>
      <w:r w:rsidRPr="00C23E4E">
        <w:rPr>
          <w:b/>
          <w:i/>
        </w:rPr>
        <w:t>A</w:t>
      </w:r>
      <w:r w:rsidRPr="00C23E4E">
        <w:rPr>
          <w:i/>
        </w:rPr>
        <w:t xml:space="preserve">. </w:t>
      </w:r>
      <w:r w:rsidRPr="00C23E4E">
        <w:rPr>
          <w:b/>
          <w:i/>
        </w:rPr>
        <w:t>Para el ejercicio del derecho de acceso a la información</w:t>
      </w:r>
      <w:r w:rsidRPr="00C23E4E">
        <w:rPr>
          <w:i/>
        </w:rPr>
        <w:t xml:space="preserve">, la Federación y </w:t>
      </w:r>
      <w:r w:rsidRPr="00C23E4E">
        <w:rPr>
          <w:b/>
          <w:i/>
        </w:rPr>
        <w:t>las entidades federativas, en el ámbito de sus respectivas competencias, se regirán por los siguientes principios y bases:</w:t>
      </w:r>
    </w:p>
    <w:p w14:paraId="162C7366" w14:textId="77777777" w:rsidR="00617A93" w:rsidRPr="00C23E4E" w:rsidRDefault="006350FD" w:rsidP="00C23E4E">
      <w:pPr>
        <w:spacing w:line="240" w:lineRule="auto"/>
        <w:ind w:left="567" w:right="539"/>
        <w:rPr>
          <w:i/>
        </w:rPr>
      </w:pPr>
      <w:r w:rsidRPr="00C23E4E">
        <w:rPr>
          <w:b/>
          <w:i/>
        </w:rPr>
        <w:t xml:space="preserve">I. </w:t>
      </w:r>
      <w:r w:rsidRPr="00C23E4E">
        <w:rPr>
          <w:b/>
          <w:i/>
        </w:rPr>
        <w:tab/>
        <w:t>Toda la información en posesión de cualquier</w:t>
      </w:r>
      <w:r w:rsidRPr="00C23E4E">
        <w:rPr>
          <w:i/>
        </w:rPr>
        <w:t xml:space="preserve"> </w:t>
      </w:r>
      <w:r w:rsidRPr="00C23E4E">
        <w:rPr>
          <w:b/>
          <w:i/>
        </w:rPr>
        <w:t>autoridad</w:t>
      </w:r>
      <w:r w:rsidRPr="00C23E4E">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23E4E">
        <w:rPr>
          <w:b/>
          <w:i/>
        </w:rPr>
        <w:t>municipal</w:t>
      </w:r>
      <w:r w:rsidRPr="00C23E4E">
        <w:rPr>
          <w:i/>
        </w:rPr>
        <w:t xml:space="preserve">, </w:t>
      </w:r>
      <w:r w:rsidRPr="00C23E4E">
        <w:rPr>
          <w:b/>
          <w:i/>
        </w:rPr>
        <w:t>es pública</w:t>
      </w:r>
      <w:r w:rsidRPr="00C23E4E">
        <w:rPr>
          <w:i/>
        </w:rPr>
        <w:t xml:space="preserve"> y sólo podrá ser reservada temporalmente por razones de interés público y seguridad nacional, en los términos que fijen las leyes. </w:t>
      </w:r>
      <w:r w:rsidRPr="00C23E4E">
        <w:rPr>
          <w:b/>
          <w:i/>
        </w:rPr>
        <w:t xml:space="preserve">En la interpretación de este derecho deberá prevalecer el principio de máxima </w:t>
      </w:r>
      <w:r w:rsidRPr="00C23E4E">
        <w:rPr>
          <w:b/>
          <w:i/>
        </w:rPr>
        <w:lastRenderedPageBreak/>
        <w:t>publicidad. Los sujetos obligados deberán documentar todo acto que derive del ejercicio de sus facultades, competencias o funciones</w:t>
      </w:r>
      <w:r w:rsidRPr="00C23E4E">
        <w:rPr>
          <w:i/>
        </w:rPr>
        <w:t>, la ley determinará los supuestos específicos bajo los cuales procederá la declaración de inexistencia de la información.”</w:t>
      </w:r>
    </w:p>
    <w:p w14:paraId="4253BAEA" w14:textId="77777777" w:rsidR="00617A93" w:rsidRPr="00C23E4E" w:rsidRDefault="00617A93" w:rsidP="00C23E4E">
      <w:pPr>
        <w:spacing w:line="240" w:lineRule="auto"/>
        <w:ind w:left="567" w:right="539"/>
        <w:rPr>
          <w:b/>
          <w:i/>
        </w:rPr>
      </w:pPr>
    </w:p>
    <w:p w14:paraId="213678F4" w14:textId="77777777" w:rsidR="00617A93" w:rsidRPr="00C23E4E" w:rsidRDefault="006350FD" w:rsidP="00C23E4E">
      <w:pPr>
        <w:spacing w:line="240" w:lineRule="auto"/>
        <w:ind w:left="567" w:right="539"/>
        <w:rPr>
          <w:b/>
          <w:i/>
        </w:rPr>
      </w:pPr>
      <w:r w:rsidRPr="00C23E4E">
        <w:rPr>
          <w:b/>
          <w:i/>
        </w:rPr>
        <w:t>Constitución Política del Estado Libre y Soberano de México</w:t>
      </w:r>
    </w:p>
    <w:p w14:paraId="41CAE93B" w14:textId="77777777" w:rsidR="00617A93" w:rsidRPr="00C23E4E" w:rsidRDefault="006350FD" w:rsidP="00C23E4E">
      <w:pPr>
        <w:spacing w:line="240" w:lineRule="auto"/>
        <w:ind w:left="567" w:right="539"/>
        <w:rPr>
          <w:i/>
        </w:rPr>
      </w:pPr>
      <w:r w:rsidRPr="00C23E4E">
        <w:rPr>
          <w:b/>
          <w:i/>
        </w:rPr>
        <w:t>“Artículo 5</w:t>
      </w:r>
      <w:r w:rsidRPr="00C23E4E">
        <w:rPr>
          <w:i/>
        </w:rPr>
        <w:t xml:space="preserve">.- </w:t>
      </w:r>
    </w:p>
    <w:p w14:paraId="206245F1" w14:textId="77777777" w:rsidR="00617A93" w:rsidRPr="00C23E4E" w:rsidRDefault="006350FD" w:rsidP="00C23E4E">
      <w:pPr>
        <w:spacing w:line="240" w:lineRule="auto"/>
        <w:ind w:left="567" w:right="539"/>
        <w:rPr>
          <w:i/>
        </w:rPr>
      </w:pPr>
      <w:r w:rsidRPr="00C23E4E">
        <w:rPr>
          <w:i/>
        </w:rPr>
        <w:t>(…)</w:t>
      </w:r>
    </w:p>
    <w:p w14:paraId="7521E94B" w14:textId="77777777" w:rsidR="00617A93" w:rsidRPr="00C23E4E" w:rsidRDefault="006350FD" w:rsidP="00C23E4E">
      <w:pPr>
        <w:spacing w:line="240" w:lineRule="auto"/>
        <w:ind w:left="567" w:right="539"/>
        <w:rPr>
          <w:i/>
        </w:rPr>
      </w:pPr>
      <w:r w:rsidRPr="00C23E4E">
        <w:rPr>
          <w:b/>
          <w:i/>
        </w:rPr>
        <w:t>El derecho a la información será garantizado por el Estado. La ley establecerá las previsiones que permitan asegurar la protección, el respeto y la difusión de este derecho</w:t>
      </w:r>
      <w:r w:rsidRPr="00C23E4E">
        <w:rPr>
          <w:i/>
        </w:rPr>
        <w:t>.</w:t>
      </w:r>
    </w:p>
    <w:p w14:paraId="30FFCBAC" w14:textId="77777777" w:rsidR="00617A93" w:rsidRPr="00C23E4E" w:rsidRDefault="006350FD" w:rsidP="00C23E4E">
      <w:pPr>
        <w:spacing w:line="240" w:lineRule="auto"/>
        <w:ind w:left="567" w:right="539"/>
        <w:rPr>
          <w:i/>
        </w:rPr>
      </w:pPr>
      <w:r w:rsidRPr="00C23E4E">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0354ED6" w14:textId="77777777" w:rsidR="00617A93" w:rsidRPr="00C23E4E" w:rsidRDefault="006350FD" w:rsidP="00C23E4E">
      <w:pPr>
        <w:spacing w:line="240" w:lineRule="auto"/>
        <w:ind w:left="567" w:right="539"/>
        <w:rPr>
          <w:i/>
        </w:rPr>
      </w:pPr>
      <w:r w:rsidRPr="00C23E4E">
        <w:rPr>
          <w:b/>
          <w:i/>
        </w:rPr>
        <w:t>Este derecho se regirá por los principios y bases siguientes</w:t>
      </w:r>
      <w:r w:rsidRPr="00C23E4E">
        <w:rPr>
          <w:i/>
        </w:rPr>
        <w:t>:</w:t>
      </w:r>
    </w:p>
    <w:p w14:paraId="781E6146" w14:textId="77777777" w:rsidR="00617A93" w:rsidRPr="00C23E4E" w:rsidRDefault="006350FD" w:rsidP="00C23E4E">
      <w:pPr>
        <w:spacing w:line="240" w:lineRule="auto"/>
        <w:ind w:left="567" w:right="539"/>
        <w:rPr>
          <w:i/>
        </w:rPr>
      </w:pPr>
      <w:r w:rsidRPr="00C23E4E">
        <w:rPr>
          <w:b/>
          <w:i/>
        </w:rPr>
        <w:t>I. Toda la información en posesión de cualquier autoridad, entidad, órgano y organismos de los</w:t>
      </w:r>
      <w:r w:rsidRPr="00C23E4E">
        <w:rPr>
          <w:i/>
        </w:rPr>
        <w:t xml:space="preserve"> Poderes Ejecutivo, Legislativo y Judicial, órganos autónomos, partidos políticos, fideicomisos y fondos públicos estatales y </w:t>
      </w:r>
      <w:r w:rsidRPr="00C23E4E">
        <w:rPr>
          <w:b/>
          <w:i/>
        </w:rPr>
        <w:t>municipales</w:t>
      </w:r>
      <w:r w:rsidRPr="00C23E4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23E4E">
        <w:rPr>
          <w:b/>
          <w:i/>
        </w:rPr>
        <w:t>es pública</w:t>
      </w:r>
      <w:r w:rsidRPr="00C23E4E">
        <w:rPr>
          <w:i/>
        </w:rPr>
        <w:t xml:space="preserve"> y sólo podrá ser reservada temporalmente por razones previstas en la Constitución Política de los Estados Unidos Mexicanos de interés público y seguridad, en los términos que fijen las leyes. </w:t>
      </w:r>
      <w:r w:rsidRPr="00C23E4E">
        <w:rPr>
          <w:b/>
          <w:i/>
        </w:rPr>
        <w:t>En la interpretación de este derecho deberá prevalecer el principio de máxima publicidad</w:t>
      </w:r>
      <w:r w:rsidRPr="00C23E4E">
        <w:rPr>
          <w:i/>
        </w:rPr>
        <w:t xml:space="preserve">. </w:t>
      </w:r>
      <w:r w:rsidRPr="00C23E4E">
        <w:rPr>
          <w:b/>
          <w:i/>
        </w:rPr>
        <w:t>Los sujetos obligados deberán documentar todo acto que derive del ejercicio de sus facultades, competencias o funciones</w:t>
      </w:r>
      <w:r w:rsidRPr="00C23E4E">
        <w:rPr>
          <w:i/>
        </w:rPr>
        <w:t>, la ley determinará los supuestos específicos bajo los cuales procederá la declaración de inexistencia de la información.”</w:t>
      </w:r>
    </w:p>
    <w:p w14:paraId="4086AC19" w14:textId="77777777" w:rsidR="00617A93" w:rsidRPr="00C23E4E" w:rsidRDefault="00617A93" w:rsidP="00C23E4E"/>
    <w:p w14:paraId="098503B1" w14:textId="77777777" w:rsidR="00617A93" w:rsidRPr="00C23E4E" w:rsidRDefault="006350FD" w:rsidP="00C23E4E">
      <w:pPr>
        <w:rPr>
          <w:i/>
        </w:rPr>
      </w:pPr>
      <w:r w:rsidRPr="00C23E4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23E4E">
        <w:rPr>
          <w:i/>
        </w:rPr>
        <w:t>por los principios de simplicidad, rapidez, gratuidad del procedimiento, auxilio y orientación a los particulares.</w:t>
      </w:r>
    </w:p>
    <w:p w14:paraId="4EEB5127" w14:textId="77777777" w:rsidR="00617A93" w:rsidRPr="00C23E4E" w:rsidRDefault="00617A93" w:rsidP="00C23E4E">
      <w:pPr>
        <w:rPr>
          <w:i/>
        </w:rPr>
      </w:pPr>
    </w:p>
    <w:p w14:paraId="34951352" w14:textId="77777777" w:rsidR="00617A93" w:rsidRPr="00C23E4E" w:rsidRDefault="006350FD" w:rsidP="00C23E4E">
      <w:pPr>
        <w:rPr>
          <w:i/>
        </w:rPr>
      </w:pPr>
      <w:r w:rsidRPr="00C23E4E">
        <w:t xml:space="preserve">Por su parte, el artículo 4 de la Ley de Transparencia y Acceso a la Información Pública del Estado de México y Municipios refiere que toda la información generada, obtenida, adquirida, </w:t>
      </w:r>
      <w:r w:rsidRPr="00C23E4E">
        <w:lastRenderedPageBreak/>
        <w:t>transformada, administrada o en posesión de los sujetos obligados es pública y accesible de manera permanente a cualquier persona, privilegiando el principio de máxima publicidad.</w:t>
      </w:r>
    </w:p>
    <w:p w14:paraId="5612F592" w14:textId="77777777" w:rsidR="00617A93" w:rsidRPr="00C23E4E" w:rsidRDefault="00617A93" w:rsidP="00C23E4E"/>
    <w:p w14:paraId="3063D881" w14:textId="77777777" w:rsidR="00617A93" w:rsidRPr="00C23E4E" w:rsidRDefault="006350FD" w:rsidP="00C23E4E">
      <w:r w:rsidRPr="00C23E4E">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1758703" w14:textId="77777777" w:rsidR="00617A93" w:rsidRPr="00C23E4E" w:rsidRDefault="00617A93" w:rsidP="00C23E4E"/>
    <w:p w14:paraId="14C92FC5" w14:textId="77777777" w:rsidR="00617A93" w:rsidRPr="00C23E4E" w:rsidRDefault="006350FD" w:rsidP="00C23E4E">
      <w:r w:rsidRPr="00C23E4E">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53A5C75" w14:textId="77777777" w:rsidR="00617A93" w:rsidRPr="00C23E4E" w:rsidRDefault="00617A93" w:rsidP="00C23E4E"/>
    <w:p w14:paraId="2AF9A2D9" w14:textId="77777777" w:rsidR="00617A93" w:rsidRPr="00C23E4E" w:rsidRDefault="006350FD" w:rsidP="00C23E4E">
      <w:pPr>
        <w:spacing w:after="240"/>
      </w:pPr>
      <w:r w:rsidRPr="00C23E4E">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5E932B7" w14:textId="77777777" w:rsidR="00617A93" w:rsidRPr="00C23E4E" w:rsidRDefault="006350FD" w:rsidP="00C23E4E">
      <w:pPr>
        <w:spacing w:after="240"/>
      </w:pPr>
      <w:bookmarkStart w:id="31" w:name="_heading=h.2xcytpi" w:colFirst="0" w:colLast="0"/>
      <w:bookmarkEnd w:id="31"/>
      <w:r w:rsidRPr="00C23E4E">
        <w:t xml:space="preserve">Con base en lo anterior, se considera que </w:t>
      </w:r>
      <w:r w:rsidRPr="00C23E4E">
        <w:rPr>
          <w:b/>
        </w:rPr>
        <w:t>EL</w:t>
      </w:r>
      <w:r w:rsidRPr="00C23E4E">
        <w:t xml:space="preserve"> </w:t>
      </w:r>
      <w:r w:rsidRPr="00C23E4E">
        <w:rPr>
          <w:b/>
        </w:rPr>
        <w:t>SUJETO OBLIGADO</w:t>
      </w:r>
      <w:r w:rsidRPr="00C23E4E">
        <w:t xml:space="preserve"> se encontraba compelido a atender la solicitud de acceso a la información realizada por </w:t>
      </w:r>
      <w:r w:rsidRPr="00C23E4E">
        <w:rPr>
          <w:b/>
        </w:rPr>
        <w:t>LA PARTE RECURRENTE</w:t>
      </w:r>
      <w:r w:rsidRPr="00C23E4E">
        <w:t>.</w:t>
      </w:r>
    </w:p>
    <w:p w14:paraId="1E4B6A71" w14:textId="77777777" w:rsidR="00617A93" w:rsidRPr="00C23E4E" w:rsidRDefault="006350FD" w:rsidP="00C23E4E">
      <w:pPr>
        <w:pStyle w:val="Ttulo3"/>
      </w:pPr>
      <w:bookmarkStart w:id="32" w:name="_Toc202996790"/>
      <w:r w:rsidRPr="00C23E4E">
        <w:lastRenderedPageBreak/>
        <w:t>b) Controversia a resolver</w:t>
      </w:r>
      <w:bookmarkEnd w:id="32"/>
    </w:p>
    <w:p w14:paraId="4E3F25A6" w14:textId="35183ECD" w:rsidR="00617A93" w:rsidRPr="00C23E4E" w:rsidRDefault="006350FD" w:rsidP="00C23E4E">
      <w:pPr>
        <w:spacing w:after="240"/>
      </w:pPr>
      <w:r w:rsidRPr="00C23E4E">
        <w:t xml:space="preserve">Con el objeto de ilustrar la controversia planteada, resulta conveniente precisar que, una vez realizado el estudio de las constancias que integran el expediente en que se actúa, se desprende que </w:t>
      </w:r>
      <w:r w:rsidRPr="00C23E4E">
        <w:rPr>
          <w:b/>
        </w:rPr>
        <w:t>LA PARTE RECURRENTE</w:t>
      </w:r>
      <w:r w:rsidRPr="00C23E4E">
        <w:t xml:space="preserve"> solicitó al </w:t>
      </w:r>
      <w:r w:rsidR="002C7442" w:rsidRPr="00C23E4E">
        <w:t xml:space="preserve">Ayuntamiento de Zinacantepec </w:t>
      </w:r>
      <w:r w:rsidRPr="00C23E4E">
        <w:t xml:space="preserve">como </w:t>
      </w:r>
      <w:r w:rsidRPr="00C23E4E">
        <w:rPr>
          <w:b/>
        </w:rPr>
        <w:t>SUJETO OBLIGADO</w:t>
      </w:r>
      <w:r w:rsidRPr="00C23E4E">
        <w:t xml:space="preserve"> lo siguiente: </w:t>
      </w:r>
    </w:p>
    <w:p w14:paraId="67943EC6" w14:textId="209DDBC3" w:rsidR="00617A93" w:rsidRPr="00C23E4E" w:rsidRDefault="006350FD" w:rsidP="00C23E4E">
      <w:pPr>
        <w:pBdr>
          <w:top w:val="nil"/>
          <w:left w:val="nil"/>
          <w:bottom w:val="nil"/>
          <w:right w:val="nil"/>
          <w:between w:val="nil"/>
        </w:pBdr>
        <w:tabs>
          <w:tab w:val="left" w:pos="4962"/>
        </w:tabs>
        <w:spacing w:after="240"/>
        <w:ind w:left="567"/>
      </w:pPr>
      <w:r w:rsidRPr="00C23E4E">
        <w:t xml:space="preserve">1.- </w:t>
      </w:r>
      <w:r w:rsidR="002C7442" w:rsidRPr="00C23E4E">
        <w:t>Los recibos de nómina firmados por el presidente municipal</w:t>
      </w:r>
      <w:r w:rsidRPr="00C23E4E">
        <w:t>.</w:t>
      </w:r>
    </w:p>
    <w:p w14:paraId="7E2E1CCE" w14:textId="7D7E1243" w:rsidR="002C7442" w:rsidRPr="00C23E4E" w:rsidRDefault="002C7442" w:rsidP="00C23E4E">
      <w:pPr>
        <w:pBdr>
          <w:top w:val="nil"/>
          <w:left w:val="nil"/>
          <w:bottom w:val="nil"/>
          <w:right w:val="nil"/>
          <w:between w:val="nil"/>
        </w:pBdr>
        <w:tabs>
          <w:tab w:val="left" w:pos="4962"/>
        </w:tabs>
        <w:spacing w:after="240"/>
        <w:ind w:left="567"/>
      </w:pPr>
      <w:r w:rsidRPr="00C23E4E">
        <w:t>2.- Los recibos de nómina de la Unidad de Transparencia de la segunda quincena de enero 2025</w:t>
      </w:r>
      <w:r w:rsidR="006A7AD1" w:rsidRPr="00C23E4E">
        <w:t>.</w:t>
      </w:r>
    </w:p>
    <w:p w14:paraId="3D391A3B" w14:textId="1584D8A6" w:rsidR="00617A93" w:rsidRPr="00C23E4E" w:rsidRDefault="006350FD" w:rsidP="00C23E4E">
      <w:pPr>
        <w:spacing w:after="240"/>
      </w:pPr>
      <w:r w:rsidRPr="00C23E4E">
        <w:t xml:space="preserve">A través de los oficios </w:t>
      </w:r>
      <w:r w:rsidR="006A7AD1" w:rsidRPr="00C23E4E">
        <w:t xml:space="preserve">ZIN/DA/SRH/024/2025 y ZIN/DA/SRH/030/2025 el Subdirector de Recursos Humanos </w:t>
      </w:r>
      <w:r w:rsidRPr="00C23E4E">
        <w:t xml:space="preserve">remitió </w:t>
      </w:r>
      <w:r w:rsidR="006A7AD1" w:rsidRPr="00C23E4E">
        <w:t xml:space="preserve"> cinco recibos de nómina en versión publica correspondientes al Presidente Municipal y al personal de la Unidad de Transparencia</w:t>
      </w:r>
      <w:r w:rsidRPr="00C23E4E">
        <w:t xml:space="preserve">, ante tales respuestas </w:t>
      </w:r>
      <w:r w:rsidRPr="00C23E4E">
        <w:rPr>
          <w:b/>
        </w:rPr>
        <w:t xml:space="preserve">LA PARTE RECURRENTE </w:t>
      </w:r>
      <w:r w:rsidRPr="00C23E4E">
        <w:t xml:space="preserve">se inconformo de la </w:t>
      </w:r>
      <w:r w:rsidR="006A7AD1" w:rsidRPr="00C23E4E">
        <w:t>entrega de la información incompleta</w:t>
      </w:r>
      <w:r w:rsidRPr="00C23E4E">
        <w:t>.</w:t>
      </w:r>
    </w:p>
    <w:p w14:paraId="49601073" w14:textId="5ACC12C7" w:rsidR="00617A93" w:rsidRPr="00C23E4E" w:rsidRDefault="006350FD" w:rsidP="00C23E4E">
      <w:pPr>
        <w:tabs>
          <w:tab w:val="left" w:pos="4962"/>
        </w:tabs>
        <w:spacing w:after="240"/>
      </w:pPr>
      <w:r w:rsidRPr="00C23E4E">
        <w:t xml:space="preserve">De acuerdo con las constancias digitales que obran en </w:t>
      </w:r>
      <w:r w:rsidRPr="00C23E4E">
        <w:rPr>
          <w:b/>
        </w:rPr>
        <w:t>EL</w:t>
      </w:r>
      <w:r w:rsidRPr="00C23E4E">
        <w:t xml:space="preserve"> </w:t>
      </w:r>
      <w:r w:rsidRPr="00C23E4E">
        <w:rPr>
          <w:b/>
        </w:rPr>
        <w:t>SAIMEX</w:t>
      </w:r>
      <w:r w:rsidRPr="00C23E4E">
        <w:t xml:space="preserve"> se desprende que conforme a lo dispuesto en el artículo 185 de la Ley de Transparencia local, dentro del término legalmente concedido a </w:t>
      </w:r>
      <w:r w:rsidRPr="00C23E4E">
        <w:rPr>
          <w:b/>
        </w:rPr>
        <w:t>LA PARTE RECURRENTE</w:t>
      </w:r>
      <w:r w:rsidRPr="00C23E4E">
        <w:t xml:space="preserve">, ésta no realizó manifestación alguna, ni presentó pruebas o alegatos, </w:t>
      </w:r>
      <w:r w:rsidR="006A7AD1" w:rsidRPr="00C23E4E">
        <w:t xml:space="preserve">por su parte </w:t>
      </w:r>
      <w:r w:rsidR="006A7AD1" w:rsidRPr="00C23E4E">
        <w:rPr>
          <w:b/>
        </w:rPr>
        <w:t>E</w:t>
      </w:r>
      <w:r w:rsidRPr="00C23E4E">
        <w:rPr>
          <w:b/>
        </w:rPr>
        <w:t>L SUJETO OBLIGADO</w:t>
      </w:r>
      <w:r w:rsidRPr="00C23E4E">
        <w:t xml:space="preserve"> rindió su</w:t>
      </w:r>
      <w:r w:rsidR="006A7AD1" w:rsidRPr="00C23E4E">
        <w:t>s</w:t>
      </w:r>
      <w:r w:rsidRPr="00C23E4E">
        <w:t xml:space="preserve"> Informe</w:t>
      </w:r>
      <w:r w:rsidR="006A7AD1" w:rsidRPr="00C23E4E">
        <w:t>s</w:t>
      </w:r>
      <w:r w:rsidRPr="00C23E4E">
        <w:t xml:space="preserve"> Justificado</w:t>
      </w:r>
      <w:r w:rsidR="006A7AD1" w:rsidRPr="00C23E4E">
        <w:t>s</w:t>
      </w:r>
      <w:r w:rsidRPr="00C23E4E">
        <w:t xml:space="preserve"> </w:t>
      </w:r>
      <w:r w:rsidR="006A7AD1" w:rsidRPr="00C23E4E">
        <w:t>correspondientes, mediante los cuales ratifica sus respuesta primigenias y adjuntando las actas mediante las cuales fueron aprobadas las versiones públicas de las documentales remitidas en respuesta.</w:t>
      </w:r>
    </w:p>
    <w:p w14:paraId="62058BBF" w14:textId="0F9203DA" w:rsidR="00617A93" w:rsidRPr="00C23E4E" w:rsidRDefault="006350FD" w:rsidP="00C23E4E">
      <w:pPr>
        <w:tabs>
          <w:tab w:val="left" w:pos="4962"/>
        </w:tabs>
        <w:spacing w:after="240"/>
      </w:pPr>
      <w:r w:rsidRPr="00C23E4E">
        <w:t xml:space="preserve">Por lo tanto, el estudio del presente medio de impugnación se centrará en el análisis de las documentales remitidas para determinar si se colma o no con la pretensión del particular o deviene fundado el argumento del recurrente respecto a que se le </w:t>
      </w:r>
      <w:r w:rsidR="006A7AD1" w:rsidRPr="00C23E4E">
        <w:t xml:space="preserve">entregó </w:t>
      </w:r>
      <w:r w:rsidRPr="00C23E4E">
        <w:t xml:space="preserve">de la información </w:t>
      </w:r>
      <w:r w:rsidR="006A7AD1" w:rsidRPr="00C23E4E">
        <w:t>de manera incompleta</w:t>
      </w:r>
      <w:r w:rsidRPr="00C23E4E">
        <w:t>.</w:t>
      </w:r>
    </w:p>
    <w:p w14:paraId="09CEF755" w14:textId="77777777" w:rsidR="00617A93" w:rsidRPr="00C23E4E" w:rsidRDefault="006350FD" w:rsidP="00C23E4E">
      <w:pPr>
        <w:pStyle w:val="Ttulo3"/>
      </w:pPr>
      <w:bookmarkStart w:id="33" w:name="_Toc202996791"/>
      <w:r w:rsidRPr="00C23E4E">
        <w:lastRenderedPageBreak/>
        <w:t>c) Estudio de la controversia</w:t>
      </w:r>
      <w:bookmarkEnd w:id="33"/>
    </w:p>
    <w:p w14:paraId="63F31C4B" w14:textId="77777777" w:rsidR="00617A93" w:rsidRPr="00C23E4E" w:rsidRDefault="006350FD" w:rsidP="00C23E4E">
      <w:pPr>
        <w:spacing w:after="240"/>
      </w:pPr>
      <w:r w:rsidRPr="00C23E4E">
        <w:t>Ahora bien, en el contexto de la información solicitada la Constitución Política de los Estados Unidos Mexicanos establece:</w:t>
      </w:r>
    </w:p>
    <w:p w14:paraId="00914DBB" w14:textId="77777777" w:rsidR="00617A93" w:rsidRPr="00C23E4E" w:rsidRDefault="006350FD" w:rsidP="00C23E4E">
      <w:pPr>
        <w:spacing w:line="240" w:lineRule="auto"/>
        <w:ind w:left="851" w:right="964"/>
        <w:rPr>
          <w:i/>
        </w:rPr>
      </w:pPr>
      <w:r w:rsidRPr="00C23E4E">
        <w:rPr>
          <w:b/>
          <w:i/>
        </w:rPr>
        <w:t>Artículo 115.</w:t>
      </w:r>
      <w:r w:rsidRPr="00C23E4E">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5FA24C" w14:textId="77777777" w:rsidR="00617A93" w:rsidRPr="00C23E4E" w:rsidRDefault="00617A93" w:rsidP="00C23E4E">
      <w:pPr>
        <w:spacing w:line="240" w:lineRule="auto"/>
        <w:ind w:left="851" w:right="964"/>
        <w:rPr>
          <w:i/>
        </w:rPr>
      </w:pPr>
    </w:p>
    <w:p w14:paraId="2CE233A0" w14:textId="77777777" w:rsidR="00617A93" w:rsidRPr="00C23E4E" w:rsidRDefault="006350FD" w:rsidP="00C23E4E">
      <w:pPr>
        <w:pStyle w:val="Ttulo"/>
        <w:ind w:left="851" w:right="964" w:firstLine="0"/>
        <w:rPr>
          <w:color w:val="auto"/>
        </w:rPr>
      </w:pPr>
      <w:r w:rsidRPr="00C23E4E">
        <w:rPr>
          <w:color w:val="auto"/>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7CE34349" w14:textId="77777777" w:rsidR="00617A93" w:rsidRPr="00C23E4E" w:rsidRDefault="006350FD" w:rsidP="00C23E4E">
      <w:pPr>
        <w:spacing w:line="240" w:lineRule="auto"/>
        <w:ind w:left="851" w:right="964"/>
        <w:rPr>
          <w:i/>
        </w:rPr>
      </w:pPr>
      <w:r w:rsidRPr="00C23E4E">
        <w:rPr>
          <w:i/>
        </w:rPr>
        <w:t>(…)</w:t>
      </w:r>
    </w:p>
    <w:p w14:paraId="35993045" w14:textId="77777777" w:rsidR="00617A93" w:rsidRPr="00C23E4E" w:rsidRDefault="006350FD" w:rsidP="00C23E4E">
      <w:pPr>
        <w:pStyle w:val="Ttulo"/>
        <w:ind w:left="851" w:right="964" w:firstLine="0"/>
        <w:rPr>
          <w:color w:val="auto"/>
        </w:rPr>
      </w:pPr>
      <w:r w:rsidRPr="00C23E4E">
        <w:rPr>
          <w:b/>
          <w:color w:val="auto"/>
        </w:rPr>
        <w:t xml:space="preserve">II. </w:t>
      </w:r>
      <w:r w:rsidRPr="00C23E4E">
        <w:rPr>
          <w:color w:val="auto"/>
        </w:rPr>
        <w:t>Los municipios estarán investidos de personalidad jurídica y manejarán su patrimonio conforme a la ley.</w:t>
      </w:r>
    </w:p>
    <w:p w14:paraId="50DD9E82" w14:textId="77777777" w:rsidR="00617A93" w:rsidRPr="00C23E4E" w:rsidRDefault="006350FD" w:rsidP="00C23E4E">
      <w:pPr>
        <w:pStyle w:val="Ttulo"/>
        <w:ind w:left="851" w:right="964" w:firstLine="0"/>
        <w:rPr>
          <w:color w:val="auto"/>
        </w:rPr>
      </w:pPr>
      <w:r w:rsidRPr="00C23E4E">
        <w:rPr>
          <w:color w:val="auto"/>
        </w:rPr>
        <w:t xml:space="preserve"> </w:t>
      </w:r>
    </w:p>
    <w:p w14:paraId="6116BA17" w14:textId="77777777" w:rsidR="00617A93" w:rsidRPr="00C23E4E" w:rsidRDefault="006350FD" w:rsidP="00C23E4E">
      <w:pPr>
        <w:pStyle w:val="Ttulo"/>
        <w:ind w:left="851" w:right="964" w:firstLine="0"/>
        <w:rPr>
          <w:color w:val="auto"/>
        </w:rPr>
      </w:pPr>
      <w:r w:rsidRPr="00C23E4E">
        <w:rPr>
          <w:color w:val="auto"/>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3FEDEE87" w14:textId="77777777" w:rsidR="00617A93" w:rsidRPr="00C23E4E" w:rsidRDefault="006350FD" w:rsidP="00C23E4E">
      <w:pPr>
        <w:spacing w:line="240" w:lineRule="auto"/>
        <w:ind w:left="851" w:right="964"/>
        <w:rPr>
          <w:i/>
        </w:rPr>
      </w:pPr>
      <w:r w:rsidRPr="00C23E4E">
        <w:rPr>
          <w:i/>
        </w:rPr>
        <w:t>(…)</w:t>
      </w:r>
    </w:p>
    <w:p w14:paraId="25E499A5" w14:textId="77777777" w:rsidR="00617A93" w:rsidRPr="00C23E4E" w:rsidRDefault="00617A93" w:rsidP="00C23E4E">
      <w:pPr>
        <w:spacing w:after="240"/>
      </w:pPr>
    </w:p>
    <w:p w14:paraId="4DE7184C" w14:textId="77777777" w:rsidR="00617A93" w:rsidRPr="00C23E4E" w:rsidRDefault="006350FD" w:rsidP="00C23E4E">
      <w:pPr>
        <w:spacing w:after="240"/>
      </w:pPr>
      <w:r w:rsidRPr="00C23E4E">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14:paraId="359BEEC8" w14:textId="77777777" w:rsidR="00617A93" w:rsidRPr="00C23E4E" w:rsidRDefault="006350FD" w:rsidP="00C23E4E">
      <w:pPr>
        <w:spacing w:after="240"/>
        <w:ind w:right="-93"/>
      </w:pPr>
      <w:r w:rsidRPr="00C23E4E">
        <w:lastRenderedPageBreak/>
        <w:t>Asimismo, la Constitución Política del Estado Libre y Soberano de México establece:</w:t>
      </w:r>
    </w:p>
    <w:p w14:paraId="3A2439F6" w14:textId="77777777" w:rsidR="00617A93" w:rsidRPr="00C23E4E" w:rsidRDefault="006350FD" w:rsidP="00C23E4E">
      <w:pPr>
        <w:pStyle w:val="Ttulo"/>
        <w:ind w:left="851" w:right="822" w:firstLine="0"/>
        <w:rPr>
          <w:color w:val="auto"/>
        </w:rPr>
      </w:pPr>
      <w:r w:rsidRPr="00C23E4E">
        <w:rPr>
          <w:b/>
          <w:color w:val="auto"/>
        </w:rPr>
        <w:t xml:space="preserve">Artículo 112.- </w:t>
      </w:r>
      <w:r w:rsidRPr="00C23E4E">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1AD05AE6" w14:textId="77777777" w:rsidR="00617A93" w:rsidRPr="00C23E4E" w:rsidRDefault="00617A93" w:rsidP="00C23E4E">
      <w:pPr>
        <w:pStyle w:val="Ttulo"/>
        <w:ind w:left="851" w:right="822" w:firstLine="0"/>
        <w:rPr>
          <w:color w:val="auto"/>
        </w:rPr>
      </w:pPr>
    </w:p>
    <w:p w14:paraId="463BFCCD" w14:textId="77777777" w:rsidR="00617A93" w:rsidRPr="00C23E4E" w:rsidRDefault="006350FD" w:rsidP="00C23E4E">
      <w:pPr>
        <w:pStyle w:val="Ttulo"/>
        <w:spacing w:after="240"/>
        <w:ind w:left="851" w:right="822" w:firstLine="0"/>
        <w:rPr>
          <w:color w:val="auto"/>
        </w:rPr>
      </w:pPr>
      <w:r w:rsidRPr="00C23E4E">
        <w:rPr>
          <w:color w:val="auto"/>
        </w:rPr>
        <w:t>Los municipios del Estado, su denominación y la de sus cabeceras, serán los que señale la ley de la materia.</w:t>
      </w:r>
    </w:p>
    <w:p w14:paraId="065E16BF" w14:textId="6F16DF4E" w:rsidR="00617A93" w:rsidRPr="00C23E4E" w:rsidRDefault="006350FD" w:rsidP="00C23E4E">
      <w:pPr>
        <w:spacing w:after="240"/>
      </w:pPr>
      <w:r w:rsidRPr="00C23E4E">
        <w:t xml:space="preserve">Por su parte el </w:t>
      </w:r>
      <w:r w:rsidR="003C4479" w:rsidRPr="00C23E4E">
        <w:t xml:space="preserve">Bando Municipal del ayuntamiento de Zinacantepec 2025 </w:t>
      </w:r>
      <w:r w:rsidRPr="00C23E4E">
        <w:t>refiere:</w:t>
      </w:r>
    </w:p>
    <w:p w14:paraId="0B461F70" w14:textId="69E37319" w:rsidR="003C4479" w:rsidRPr="00C23E4E" w:rsidRDefault="003C4479" w:rsidP="00C23E4E">
      <w:pPr>
        <w:spacing w:before="240" w:after="240" w:line="240" w:lineRule="auto"/>
        <w:ind w:left="851" w:right="822"/>
        <w:rPr>
          <w:b/>
          <w:i/>
        </w:rPr>
      </w:pPr>
      <w:r w:rsidRPr="00C23E4E">
        <w:rPr>
          <w:b/>
          <w:i/>
        </w:rPr>
        <w:t xml:space="preserve">Artículo 21. </w:t>
      </w:r>
      <w:r w:rsidRPr="00C23E4E">
        <w:rPr>
          <w:i/>
        </w:rPr>
        <w:t>El Presidente Municipal para el ejercicio de sus funciones, se auxiliará de las siguientes Unidades Administrativas:</w:t>
      </w:r>
    </w:p>
    <w:p w14:paraId="1C30C71C" w14:textId="77777777" w:rsidR="003C4479" w:rsidRPr="00C23E4E" w:rsidRDefault="003C4479" w:rsidP="00C23E4E">
      <w:pPr>
        <w:spacing w:line="240" w:lineRule="auto"/>
        <w:ind w:left="851" w:right="822"/>
        <w:rPr>
          <w:i/>
        </w:rPr>
      </w:pPr>
      <w:r w:rsidRPr="00C23E4E">
        <w:rPr>
          <w:i/>
        </w:rPr>
        <w:t>I. Secretaría Particular</w:t>
      </w:r>
    </w:p>
    <w:p w14:paraId="16533239" w14:textId="77777777" w:rsidR="003C4479" w:rsidRPr="00C23E4E" w:rsidRDefault="003C4479" w:rsidP="00C23E4E">
      <w:pPr>
        <w:spacing w:line="240" w:lineRule="auto"/>
        <w:ind w:left="851" w:right="822"/>
        <w:rPr>
          <w:i/>
        </w:rPr>
      </w:pPr>
      <w:r w:rsidRPr="00C23E4E">
        <w:rPr>
          <w:i/>
        </w:rPr>
        <w:t>II. Secretaría Técnica</w:t>
      </w:r>
    </w:p>
    <w:p w14:paraId="629B61CB" w14:textId="10BA7F44" w:rsidR="00617A93" w:rsidRPr="00C23E4E" w:rsidRDefault="003C4479" w:rsidP="00C23E4E">
      <w:pPr>
        <w:spacing w:line="240" w:lineRule="auto"/>
        <w:ind w:left="851" w:right="822"/>
        <w:rPr>
          <w:i/>
        </w:rPr>
      </w:pPr>
      <w:r w:rsidRPr="00C23E4E">
        <w:rPr>
          <w:i/>
        </w:rPr>
        <w:t>III. Unidad de Información, Planeación, Programación y Evaluación</w:t>
      </w:r>
      <w:r w:rsidR="006350FD" w:rsidRPr="00C23E4E">
        <w:rPr>
          <w:i/>
        </w:rPr>
        <w:t>:</w:t>
      </w:r>
    </w:p>
    <w:p w14:paraId="7ABF6DF9" w14:textId="77777777" w:rsidR="003C4479" w:rsidRPr="00C23E4E" w:rsidRDefault="003C4479" w:rsidP="00C23E4E">
      <w:pPr>
        <w:spacing w:line="240" w:lineRule="auto"/>
        <w:ind w:left="851" w:right="822"/>
        <w:rPr>
          <w:i/>
        </w:rPr>
      </w:pPr>
      <w:r w:rsidRPr="00C23E4E">
        <w:rPr>
          <w:i/>
        </w:rPr>
        <w:t>IV. Coordinación Municipal de Mejora Regulatoria.</w:t>
      </w:r>
    </w:p>
    <w:p w14:paraId="1CEAD61B" w14:textId="77777777" w:rsidR="003C4479" w:rsidRPr="00C23E4E" w:rsidRDefault="003C4479" w:rsidP="00C23E4E">
      <w:pPr>
        <w:spacing w:line="240" w:lineRule="auto"/>
        <w:ind w:left="851" w:right="822"/>
        <w:rPr>
          <w:i/>
        </w:rPr>
      </w:pPr>
      <w:r w:rsidRPr="00C23E4E">
        <w:rPr>
          <w:i/>
        </w:rPr>
        <w:t>V. Unidad de Transparencia.</w:t>
      </w:r>
    </w:p>
    <w:p w14:paraId="78248BF8" w14:textId="77777777" w:rsidR="003C4479" w:rsidRPr="00C23E4E" w:rsidRDefault="003C4479" w:rsidP="00C23E4E">
      <w:pPr>
        <w:spacing w:line="240" w:lineRule="auto"/>
        <w:ind w:left="851" w:right="822"/>
        <w:rPr>
          <w:i/>
        </w:rPr>
      </w:pPr>
      <w:r w:rsidRPr="00C23E4E">
        <w:rPr>
          <w:i/>
        </w:rPr>
        <w:t>VI. Secretaría Técnica del Consejo Municipal de Seguridad Pública.</w:t>
      </w:r>
    </w:p>
    <w:p w14:paraId="55C37AF8" w14:textId="79D8AE8C" w:rsidR="003C4479" w:rsidRPr="00C23E4E" w:rsidRDefault="003C4479" w:rsidP="00C23E4E">
      <w:pPr>
        <w:spacing w:after="240" w:line="240" w:lineRule="auto"/>
        <w:ind w:left="851" w:right="822"/>
        <w:rPr>
          <w:i/>
        </w:rPr>
      </w:pPr>
      <w:r w:rsidRPr="00C23E4E">
        <w:rPr>
          <w:i/>
        </w:rPr>
        <w:t>VII. Las demás que determine crear el Ayuntamiento a propuesta del Presidente Municipal.</w:t>
      </w:r>
    </w:p>
    <w:p w14:paraId="7FE5D2B9" w14:textId="2D0EDE6B" w:rsidR="00617A93" w:rsidRPr="00C23E4E" w:rsidRDefault="006350FD" w:rsidP="00C23E4E">
      <w:pPr>
        <w:spacing w:after="240"/>
        <w:ind w:right="-93"/>
      </w:pPr>
      <w:r w:rsidRPr="00C23E4E">
        <w:t xml:space="preserve">De lo anterior se advierte que el </w:t>
      </w:r>
      <w:r w:rsidR="003C4479" w:rsidRPr="00C23E4E">
        <w:t>Presidente Municipal</w:t>
      </w:r>
      <w:r w:rsidRPr="00C23E4E">
        <w:t xml:space="preserve"> para el cumplimiento de sus atribuciones se auxiliará de diversas unidades administrativas.</w:t>
      </w:r>
    </w:p>
    <w:p w14:paraId="328BD3E3" w14:textId="084307EE" w:rsidR="003C4479" w:rsidRPr="00C23E4E" w:rsidRDefault="003C4479" w:rsidP="00C23E4E">
      <w:pPr>
        <w:spacing w:after="240"/>
      </w:pPr>
      <w:r w:rsidRPr="00C23E4E">
        <w:t xml:space="preserve">Expresado lo anterior es importante establecer que </w:t>
      </w:r>
      <w:r w:rsidRPr="00C23E4E">
        <w:rPr>
          <w:b/>
        </w:rPr>
        <w:t xml:space="preserve">EL SUJETO OBLIGADO </w:t>
      </w:r>
      <w:r w:rsidRPr="00C23E4E">
        <w:t xml:space="preserve">asumió contar con la información peticionada remitiendo diversos recibos de nómina correspondientes al Presidente Municipal y a personal adscrito a la Unidad de Transparencia, en razón a lo anterior en el presente asunto se obviara el estudio jurídico de la naturaleza y/o competencia de la misma, esto es así, ya que el estudio enunciado tiene por objeto determinar si los Sujetos Obligados generan, poseen o administran  la información solicitada, sin embargo, en aquellos casos en que estos han asumido la competencia, sería ocioso y a nada práctico nos conduciría </w:t>
      </w:r>
      <w:r w:rsidRPr="00C23E4E">
        <w:lastRenderedPageBreak/>
        <w:t xml:space="preserve">su estudio, ya que, se insiste, el ente obligado asumió la competencia referida, motivo por el cual se actualiza el supuesto previsto en el artículo 12 de la legislación aplicable en la materia. </w:t>
      </w:r>
    </w:p>
    <w:p w14:paraId="44B1B4E4" w14:textId="77777777" w:rsidR="003C4479" w:rsidRPr="00C23E4E" w:rsidRDefault="003C4479" w:rsidP="00C23E4E">
      <w:pPr>
        <w:pStyle w:val="Ttulo"/>
        <w:ind w:left="851" w:right="822" w:firstLine="0"/>
        <w:rPr>
          <w:color w:val="auto"/>
        </w:rPr>
      </w:pPr>
      <w:r w:rsidRPr="00C23E4E">
        <w:rPr>
          <w:b/>
          <w:color w:val="auto"/>
        </w:rPr>
        <w:t>Artículo 12. Quienes generen, recopilen, administren, manejen, procesen, archiven o conserven información pública serán responsables de la misma</w:t>
      </w:r>
      <w:r w:rsidRPr="00C23E4E">
        <w:rPr>
          <w:color w:val="auto"/>
        </w:rPr>
        <w:t xml:space="preserve"> en los términos de las disposiciones jurídicas aplicables. </w:t>
      </w:r>
    </w:p>
    <w:p w14:paraId="70756DC2" w14:textId="77777777" w:rsidR="003C4479" w:rsidRPr="00C23E4E" w:rsidRDefault="003C4479" w:rsidP="00C23E4E">
      <w:pPr>
        <w:spacing w:line="240" w:lineRule="auto"/>
        <w:ind w:left="851" w:right="822"/>
      </w:pPr>
    </w:p>
    <w:p w14:paraId="6400B0FF" w14:textId="77777777" w:rsidR="003C4479" w:rsidRPr="00C23E4E" w:rsidRDefault="003C4479" w:rsidP="00C23E4E">
      <w:pPr>
        <w:pStyle w:val="Ttulo"/>
        <w:ind w:left="851" w:right="822" w:firstLine="0"/>
        <w:rPr>
          <w:color w:val="auto"/>
        </w:rPr>
      </w:pPr>
      <w:r w:rsidRPr="00C23E4E">
        <w:rPr>
          <w:b/>
          <w:color w:val="auto"/>
        </w:rPr>
        <w:t>Los sujetos obligados sólo proporcionarán la información pública que se les requiera y que obre en sus archivos y en el estado en que ésta se encuentre.</w:t>
      </w:r>
      <w:r w:rsidRPr="00C23E4E">
        <w:rPr>
          <w:color w:val="auto"/>
        </w:rPr>
        <w:t xml:space="preserve"> La obligación de proporcionar información no comprende el procesamiento de la misma, ni el presentarla conforme al interés del solicitante; no estarán obligados a generarla, resumirla, efectuar cálculos o practicar investigaciones.</w:t>
      </w:r>
    </w:p>
    <w:p w14:paraId="09931ADB" w14:textId="77777777" w:rsidR="003C4479" w:rsidRPr="00C23E4E" w:rsidRDefault="003C4479" w:rsidP="00C23E4E"/>
    <w:p w14:paraId="6B79EC78" w14:textId="4D327473" w:rsidR="003C4479" w:rsidRPr="00C23E4E" w:rsidRDefault="00DC3119" w:rsidP="00C23E4E">
      <w:pPr>
        <w:spacing w:after="240"/>
        <w:ind w:right="49"/>
      </w:pPr>
      <w:r w:rsidRPr="00C23E4E">
        <w:t>Ante esto es</w:t>
      </w:r>
      <w:r w:rsidR="003C4479" w:rsidRPr="00C23E4E">
        <w:t xml:space="preserve">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F71982D" w14:textId="77777777" w:rsidR="003C4479" w:rsidRPr="00C23E4E" w:rsidRDefault="003C4479" w:rsidP="00C23E4E">
      <w:pPr>
        <w:numPr>
          <w:ilvl w:val="0"/>
          <w:numId w:val="3"/>
        </w:numPr>
        <w:spacing w:after="160"/>
      </w:pPr>
      <w:r w:rsidRPr="00C23E4E">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3E7D570" w14:textId="77777777" w:rsidR="003C4479" w:rsidRPr="00C23E4E" w:rsidRDefault="003C4479" w:rsidP="00C23E4E">
      <w:pPr>
        <w:numPr>
          <w:ilvl w:val="0"/>
          <w:numId w:val="3"/>
        </w:numPr>
        <w:spacing w:after="160"/>
      </w:pPr>
      <w:r w:rsidRPr="00C23E4E">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713051C7" w14:textId="55F52F90" w:rsidR="00DC3119" w:rsidRPr="00C23E4E" w:rsidRDefault="00DC3119" w:rsidP="00C23E4E">
      <w:pPr>
        <w:ind w:right="-28"/>
      </w:pPr>
      <w:r w:rsidRPr="00C23E4E">
        <w:t xml:space="preserve">En ese contexto el reglamento orgánico municipal de Zinacantepec establece lo siguiente: </w:t>
      </w:r>
    </w:p>
    <w:p w14:paraId="65BE27AB" w14:textId="3287E152" w:rsidR="00DC3119" w:rsidRPr="00C23E4E" w:rsidRDefault="00DC3119" w:rsidP="00C23E4E">
      <w:pPr>
        <w:spacing w:line="240" w:lineRule="auto"/>
        <w:ind w:left="851" w:right="822"/>
        <w:rPr>
          <w:i/>
        </w:rPr>
      </w:pPr>
      <w:r w:rsidRPr="00C23E4E">
        <w:rPr>
          <w:b/>
          <w:i/>
        </w:rPr>
        <w:lastRenderedPageBreak/>
        <w:t xml:space="preserve">Artículo 52. </w:t>
      </w:r>
      <w:r w:rsidRPr="00C23E4E">
        <w:rPr>
          <w:i/>
        </w:rPr>
        <w:t>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701D8BD6" w14:textId="77777777" w:rsidR="00DC3119" w:rsidRPr="00C23E4E" w:rsidRDefault="00DC3119" w:rsidP="00C23E4E">
      <w:pPr>
        <w:spacing w:line="240" w:lineRule="auto"/>
        <w:ind w:left="851" w:right="822"/>
        <w:rPr>
          <w:i/>
        </w:rPr>
      </w:pPr>
    </w:p>
    <w:p w14:paraId="388A73A6" w14:textId="0161A592" w:rsidR="00DC3119" w:rsidRPr="00C23E4E" w:rsidRDefault="00DC3119" w:rsidP="00C23E4E">
      <w:pPr>
        <w:spacing w:line="240" w:lineRule="auto"/>
        <w:ind w:left="851" w:right="822"/>
        <w:rPr>
          <w:i/>
        </w:rPr>
      </w:pPr>
      <w:r w:rsidRPr="00C23E4E">
        <w:rPr>
          <w:b/>
          <w:i/>
        </w:rPr>
        <w:t>Artículo 53.</w:t>
      </w:r>
      <w:r w:rsidRPr="00C23E4E">
        <w:rPr>
          <w:i/>
        </w:rPr>
        <w:t xml:space="preserve"> Además de las previstas en las disposiciones normativas y administrativas en la materia, la Dirección de Administración tiene las siguientes funciones y atribuciones:</w:t>
      </w:r>
    </w:p>
    <w:p w14:paraId="3348942E" w14:textId="5DB4A55D" w:rsidR="00DC3119" w:rsidRPr="00C23E4E" w:rsidRDefault="00DC3119" w:rsidP="00C23E4E">
      <w:pPr>
        <w:spacing w:line="240" w:lineRule="auto"/>
        <w:ind w:left="851" w:right="822"/>
        <w:rPr>
          <w:i/>
        </w:rPr>
      </w:pPr>
      <w:r w:rsidRPr="00C23E4E">
        <w:rPr>
          <w:i/>
        </w:rPr>
        <w:t>(…)</w:t>
      </w:r>
    </w:p>
    <w:p w14:paraId="7638CBA1" w14:textId="40A5D5C6" w:rsidR="00DC3119" w:rsidRPr="00C23E4E" w:rsidRDefault="00DC3119" w:rsidP="00C23E4E">
      <w:pPr>
        <w:spacing w:line="240" w:lineRule="auto"/>
        <w:ind w:left="851" w:right="822"/>
        <w:rPr>
          <w:i/>
        </w:rPr>
      </w:pPr>
      <w:r w:rsidRPr="00C23E4E">
        <w:rPr>
          <w:i/>
        </w:rPr>
        <w:t>IX. Evaluar programas, procesos y procedimientos para la elaboración y pago de nómina;</w:t>
      </w:r>
    </w:p>
    <w:p w14:paraId="50D127E1" w14:textId="3DC88DFF" w:rsidR="0000372C" w:rsidRPr="00C23E4E" w:rsidRDefault="0000372C" w:rsidP="00C23E4E">
      <w:pPr>
        <w:spacing w:line="240" w:lineRule="auto"/>
        <w:ind w:left="851" w:right="822"/>
        <w:rPr>
          <w:i/>
        </w:rPr>
      </w:pPr>
      <w:r w:rsidRPr="00C23E4E">
        <w:rPr>
          <w:i/>
        </w:rPr>
        <w:t>(...)</w:t>
      </w:r>
    </w:p>
    <w:p w14:paraId="360D7830" w14:textId="6D1A072C" w:rsidR="0000372C" w:rsidRPr="00C23E4E" w:rsidRDefault="0000372C" w:rsidP="00C23E4E">
      <w:pPr>
        <w:spacing w:line="240" w:lineRule="auto"/>
        <w:ind w:left="851" w:right="822"/>
        <w:rPr>
          <w:i/>
        </w:rPr>
      </w:pPr>
      <w:r w:rsidRPr="00C23E4E">
        <w:rPr>
          <w:b/>
          <w:i/>
        </w:rPr>
        <w:t>Artículo 54.</w:t>
      </w:r>
      <w:r w:rsidRPr="00C23E4E">
        <w:rPr>
          <w:i/>
        </w:rPr>
        <w:t xml:space="preserve"> Para el estudio, planeación y despacho de los asuntos de su competencia, la Dirección de Administración contará con las Unidades Administrativas siguientes, cuyas funciones y atribuciones se determinarán en el Reglamento Interno correspondiente:</w:t>
      </w:r>
    </w:p>
    <w:p w14:paraId="0E841016" w14:textId="4D2236E4" w:rsidR="0000372C" w:rsidRPr="00C23E4E" w:rsidRDefault="0000372C" w:rsidP="00C23E4E">
      <w:pPr>
        <w:spacing w:line="240" w:lineRule="auto"/>
        <w:ind w:left="851" w:right="822"/>
        <w:rPr>
          <w:i/>
        </w:rPr>
      </w:pPr>
      <w:r w:rsidRPr="00C23E4E">
        <w:rPr>
          <w:i/>
        </w:rPr>
        <w:t>I. Subdirección de Recursos Humanos</w:t>
      </w:r>
    </w:p>
    <w:p w14:paraId="6EAE9DBA" w14:textId="66512F2D" w:rsidR="0000372C" w:rsidRPr="00C23E4E" w:rsidRDefault="0000372C" w:rsidP="00C23E4E">
      <w:pPr>
        <w:spacing w:line="240" w:lineRule="auto"/>
        <w:ind w:left="851" w:right="822"/>
        <w:rPr>
          <w:i/>
        </w:rPr>
      </w:pPr>
      <w:r w:rsidRPr="00C23E4E">
        <w:rPr>
          <w:i/>
        </w:rPr>
        <w:t>(…)</w:t>
      </w:r>
    </w:p>
    <w:p w14:paraId="30CB7B42" w14:textId="4289A02E" w:rsidR="0000372C" w:rsidRPr="00C23E4E" w:rsidRDefault="0000372C" w:rsidP="00C23E4E">
      <w:pPr>
        <w:spacing w:line="240" w:lineRule="auto"/>
        <w:ind w:left="851" w:right="822"/>
        <w:rPr>
          <w:i/>
        </w:rPr>
      </w:pPr>
      <w:r w:rsidRPr="00C23E4E">
        <w:rPr>
          <w:i/>
        </w:rPr>
        <w:t>b) Departamento de Nomina</w:t>
      </w:r>
    </w:p>
    <w:p w14:paraId="4B04A602" w14:textId="77777777" w:rsidR="00DC3119" w:rsidRPr="00C23E4E" w:rsidRDefault="00DC3119" w:rsidP="00C23E4E"/>
    <w:p w14:paraId="0784692D" w14:textId="1B47EB4E" w:rsidR="0000372C" w:rsidRPr="00C23E4E" w:rsidRDefault="0000372C" w:rsidP="00C23E4E">
      <w:r w:rsidRPr="00C23E4E">
        <w:t xml:space="preserve">Así pues, para el caso que nos ocupa </w:t>
      </w:r>
      <w:r w:rsidRPr="00C23E4E">
        <w:rPr>
          <w:b/>
        </w:rPr>
        <w:t>EL SUJETO OBLIGADO</w:t>
      </w:r>
      <w:r w:rsidRPr="00C23E4E">
        <w:t xml:space="preserve"> realizó el proceso de búsqueda de la información que resultara exhaustivo puesto que se pronunció el área que puede conocer de la información solicitada que como ha quedado precisado siendo de manera enunciativa más no limitativa la Dirección de Administración a través de la Subdirección de Recursos Humanos, unidad administrativa recordemos se pronunció a través del Subdirector remitiendo diversos recibos de nómina.</w:t>
      </w:r>
    </w:p>
    <w:p w14:paraId="34D2E8BE" w14:textId="77777777" w:rsidR="0000372C" w:rsidRPr="00C23E4E" w:rsidRDefault="0000372C" w:rsidP="00C23E4E"/>
    <w:p w14:paraId="0DBB05C4" w14:textId="404B2359" w:rsidR="0000372C" w:rsidRPr="00C23E4E" w:rsidRDefault="0000372C" w:rsidP="00C23E4E">
      <w:pPr>
        <w:rPr>
          <w:i/>
        </w:rPr>
      </w:pPr>
      <w:r w:rsidRPr="00C23E4E">
        <w:t xml:space="preserve">Expresado lo anterior es oportuno recordar lo peticionado por </w:t>
      </w:r>
      <w:r w:rsidRPr="00C23E4E">
        <w:rPr>
          <w:b/>
        </w:rPr>
        <w:t>LA PARTE RECURRENTE</w:t>
      </w:r>
      <w:r w:rsidRPr="00C23E4E">
        <w:t xml:space="preserve"> a través de la solicitud con número de folio 00058/ZINACANT/IP/2025 quien requirió “</w:t>
      </w:r>
      <w:r w:rsidR="0019288B" w:rsidRPr="00C23E4E">
        <w:rPr>
          <w:i/>
          <w:sz w:val="20"/>
          <w:szCs w:val="20"/>
        </w:rPr>
        <w:t>TODOS</w:t>
      </w:r>
      <w:r w:rsidR="0019288B" w:rsidRPr="00C23E4E">
        <w:rPr>
          <w:i/>
        </w:rPr>
        <w:t xml:space="preserve"> </w:t>
      </w:r>
      <w:r w:rsidRPr="00C23E4E">
        <w:rPr>
          <w:i/>
        </w:rPr>
        <w:t>LOS RECIBOS DE NOMINA FIRMADOS POR EL PRESIDENTE MUNICIPAL.” (Sic)</w:t>
      </w:r>
    </w:p>
    <w:p w14:paraId="06613412" w14:textId="77777777" w:rsidR="0000372C" w:rsidRPr="00C23E4E" w:rsidRDefault="0000372C" w:rsidP="00C23E4E"/>
    <w:p w14:paraId="32A50FD2" w14:textId="769510BF" w:rsidR="0000372C" w:rsidRPr="00C23E4E" w:rsidRDefault="0000372C" w:rsidP="00C23E4E">
      <w:r w:rsidRPr="00C23E4E">
        <w:lastRenderedPageBreak/>
        <w:t xml:space="preserve">Otorgando respuesta </w:t>
      </w:r>
      <w:r w:rsidRPr="00C23E4E">
        <w:rPr>
          <w:b/>
        </w:rPr>
        <w:t>EL SUJETO OBLIGADO</w:t>
      </w:r>
      <w:r w:rsidRPr="00C23E4E">
        <w:t xml:space="preserve"> a través de </w:t>
      </w:r>
      <w:r w:rsidR="00867A01" w:rsidRPr="00C23E4E">
        <w:t>dos recibos de nómina en versión pública como se puede apreciar en la siguiente imagen</w:t>
      </w:r>
      <w:r w:rsidR="0060000E" w:rsidRPr="00C23E4E">
        <w:t xml:space="preserve"> a manera de ejemplo</w:t>
      </w:r>
      <w:r w:rsidR="00867A01" w:rsidRPr="00C23E4E">
        <w:t>:</w:t>
      </w:r>
    </w:p>
    <w:p w14:paraId="55DC93F7" w14:textId="77777777" w:rsidR="00867A01" w:rsidRPr="00C23E4E" w:rsidRDefault="00867A01" w:rsidP="00C23E4E"/>
    <w:p w14:paraId="0A2556DB" w14:textId="655BA0F1" w:rsidR="00867A01" w:rsidRPr="00C23E4E" w:rsidRDefault="00867A01" w:rsidP="00C23E4E">
      <w:pPr>
        <w:jc w:val="center"/>
      </w:pPr>
      <w:r w:rsidRPr="00C23E4E">
        <w:rPr>
          <w:noProof/>
        </w:rPr>
        <mc:AlternateContent>
          <mc:Choice Requires="wps">
            <w:drawing>
              <wp:anchor distT="0" distB="0" distL="114300" distR="114300" simplePos="0" relativeHeight="251659264" behindDoc="0" locked="0" layoutInCell="1" allowOverlap="1" wp14:anchorId="5511458C" wp14:editId="37762606">
                <wp:simplePos x="0" y="0"/>
                <wp:positionH relativeFrom="column">
                  <wp:posOffset>5230876</wp:posOffset>
                </wp:positionH>
                <wp:positionV relativeFrom="paragraph">
                  <wp:posOffset>3931818</wp:posOffset>
                </wp:positionV>
                <wp:extent cx="592455" cy="306705"/>
                <wp:effectExtent l="19050" t="19050" r="17145" b="36195"/>
                <wp:wrapNone/>
                <wp:docPr id="2" name="Flecha derecha 2"/>
                <wp:cNvGraphicFramePr/>
                <a:graphic xmlns:a="http://schemas.openxmlformats.org/drawingml/2006/main">
                  <a:graphicData uri="http://schemas.microsoft.com/office/word/2010/wordprocessingShape">
                    <wps:wsp>
                      <wps:cNvSpPr/>
                      <wps:spPr>
                        <a:xfrm rot="10800000">
                          <a:off x="0" y="0"/>
                          <a:ext cx="592455" cy="30670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F909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411.9pt;margin-top:309.6pt;width:46.65pt;height:24.1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" adj="16009" fillcolor="red" strokecolor="red" strokeweight="1pt"/>
            </w:pict>
          </mc:Fallback>
        </mc:AlternateContent>
      </w:r>
      <w:r w:rsidRPr="00C23E4E">
        <w:rPr>
          <w:noProof/>
        </w:rPr>
        <mc:AlternateContent>
          <mc:Choice Requires="wps">
            <w:drawing>
              <wp:anchor distT="0" distB="0" distL="114300" distR="114300" simplePos="0" relativeHeight="251661312" behindDoc="0" locked="0" layoutInCell="1" allowOverlap="1" wp14:anchorId="5B05C83B" wp14:editId="073A2B1A">
                <wp:simplePos x="0" y="0"/>
                <wp:positionH relativeFrom="column">
                  <wp:posOffset>-329565</wp:posOffset>
                </wp:positionH>
                <wp:positionV relativeFrom="paragraph">
                  <wp:posOffset>1179830</wp:posOffset>
                </wp:positionV>
                <wp:extent cx="592531" cy="307238"/>
                <wp:effectExtent l="0" t="19050" r="36195" b="36195"/>
                <wp:wrapNone/>
                <wp:docPr id="5" name="Flecha derecha 5"/>
                <wp:cNvGraphicFramePr/>
                <a:graphic xmlns:a="http://schemas.openxmlformats.org/drawingml/2006/main">
                  <a:graphicData uri="http://schemas.microsoft.com/office/word/2010/wordprocessingShape">
                    <wps:wsp>
                      <wps:cNvSpPr/>
                      <wps:spPr>
                        <a:xfrm>
                          <a:off x="0" y="0"/>
                          <a:ext cx="592531" cy="307238"/>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7B3882" id="Flecha derecha 5" o:spid="_x0000_s1026" type="#_x0000_t13" style="position:absolute;margin-left:-25.95pt;margin-top:92.9pt;width:46.65pt;height:24.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" adj="16000" fillcolor="red" strokecolor="red" strokeweight="1pt"/>
            </w:pict>
          </mc:Fallback>
        </mc:AlternateContent>
      </w:r>
      <w:r w:rsidRPr="00C23E4E">
        <w:rPr>
          <w:noProof/>
        </w:rPr>
        <w:drawing>
          <wp:inline distT="0" distB="0" distL="0" distR="0" wp14:anchorId="7EA31AE9" wp14:editId="17DC9264">
            <wp:extent cx="4842662" cy="4549768"/>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55733" cy="4562049"/>
                    </a:xfrm>
                    <a:prstGeom prst="rect">
                      <a:avLst/>
                    </a:prstGeom>
                  </pic:spPr>
                </pic:pic>
              </a:graphicData>
            </a:graphic>
          </wp:inline>
        </w:drawing>
      </w:r>
    </w:p>
    <w:p w14:paraId="5F4291D0" w14:textId="77777777" w:rsidR="0000372C" w:rsidRPr="00C23E4E" w:rsidRDefault="0000372C" w:rsidP="00C23E4E"/>
    <w:p w14:paraId="4FE93C20" w14:textId="3632ACB7" w:rsidR="00867A01" w:rsidRPr="00C23E4E" w:rsidRDefault="00867A01" w:rsidP="00C23E4E">
      <w:r w:rsidRPr="00C23E4E">
        <w:t>Es decir del análisis referido a las documentales remitidas se puede advertir que los recibos de nómina están debidamente firmados por el Presidente Municipal pues estos corresponden al pago de su nómina.</w:t>
      </w:r>
    </w:p>
    <w:p w14:paraId="5118C1A5" w14:textId="77777777" w:rsidR="00867A01" w:rsidRPr="00C23E4E" w:rsidRDefault="00867A01" w:rsidP="00C23E4E"/>
    <w:p w14:paraId="3C43FEA6" w14:textId="3202B922" w:rsidR="00867A01" w:rsidRPr="00C23E4E" w:rsidRDefault="00867A01" w:rsidP="00C23E4E">
      <w:pPr>
        <w:spacing w:after="240"/>
      </w:pPr>
      <w:r w:rsidRPr="00C23E4E">
        <w:lastRenderedPageBreak/>
        <w:t xml:space="preserve">No se omite comentar que para el caso específico, el particular omitió señalar temporalidad de la información requerida por lo que </w:t>
      </w:r>
      <w:r w:rsidRPr="00C23E4E">
        <w:rPr>
          <w:b/>
        </w:rPr>
        <w:t>EL SUJETO OBLIGADO</w:t>
      </w:r>
      <w:r w:rsidRPr="00C23E4E">
        <w:t xml:space="preserve"> a través de la Subdirección de Recursos Humanos menciono que de acuerdo al Criterio Reiterado 04/2024 del Acuerdo mediante el cual se emiten diversos criterios de interpretación, correspondientes a la tercera época del Instituto de Transparencia, Acceso a la Información Pública y Protección de Datos Personales del Estado de México y Municipios, que establece lo siguiente: </w:t>
      </w:r>
    </w:p>
    <w:p w14:paraId="3DC9B6A0" w14:textId="69E32D14" w:rsidR="00867A01" w:rsidRPr="00C23E4E" w:rsidRDefault="00867A01" w:rsidP="00C23E4E">
      <w:pPr>
        <w:spacing w:after="240" w:line="240" w:lineRule="auto"/>
        <w:ind w:left="851" w:right="822"/>
      </w:pPr>
      <w:r w:rsidRPr="00C23E4E">
        <w:rPr>
          <w:b/>
          <w:bCs/>
          <w:i/>
          <w:iCs/>
        </w:rPr>
        <w:t xml:space="preserve">NÓMINA DE SERVIDORES PÚBLICOS. PERIODO DE BÚSQUEDA Y ENTREGA DE LA INFORMACIÓN, CUANDO NO SE PRECISA EN LA SOLICITUD DE INFORMACIÓN. </w:t>
      </w:r>
      <w:r w:rsidRPr="00C23E4E">
        <w:rPr>
          <w:bCs/>
          <w:i/>
          <w:iCs/>
        </w:rPr>
        <w:t>Cuando el particular no refiriera el periodo respecto del cual requiere la información, o bien, de la solicitud presentada no se adviertan elementos que permitan identificarlo, tratándose exclusivamente de información relativa a la nómina, los Sujetos Obligados deberán entregar lo correspondiente a las últimas dos quincenas pagadas previo a la fecha de presentación de la solicitud.</w:t>
      </w:r>
    </w:p>
    <w:p w14:paraId="6D9924FE" w14:textId="0804CE31" w:rsidR="0000372C" w:rsidRPr="00C23E4E" w:rsidRDefault="00867A01" w:rsidP="00C23E4E">
      <w:pPr>
        <w:spacing w:after="240"/>
      </w:pPr>
      <w:r w:rsidRPr="00C23E4E">
        <w:t xml:space="preserve">Es decir </w:t>
      </w:r>
      <w:r w:rsidR="0060000E" w:rsidRPr="00C23E4E">
        <w:t xml:space="preserve">la temporalidad de la información a entregar quedaría delimitada a las dos quincenas anteriores a la fecha de la presentación de la solicitud </w:t>
      </w:r>
      <w:r w:rsidR="00BC1DED" w:rsidRPr="00C23E4E">
        <w:t>lo que corresponde</w:t>
      </w:r>
      <w:r w:rsidR="0060000E" w:rsidRPr="00C23E4E">
        <w:t xml:space="preserve"> a la primera y segunda quincenas del mes de febrero de dos mil veinticinco, siendo esto los dos recibos entregados en respuesta.</w:t>
      </w:r>
    </w:p>
    <w:p w14:paraId="729A241B" w14:textId="16A466E8" w:rsidR="00DA16A5" w:rsidRPr="00C23E4E" w:rsidRDefault="00BC1DED" w:rsidP="00C23E4E">
      <w:r w:rsidRPr="00C23E4E">
        <w:t xml:space="preserve">Sin embargo como es de advertirse al manifestar la hoy </w:t>
      </w:r>
      <w:r w:rsidRPr="00C23E4E">
        <w:rPr>
          <w:b/>
        </w:rPr>
        <w:t>RECURRENTE</w:t>
      </w:r>
      <w:r w:rsidRPr="00C23E4E">
        <w:t xml:space="preserve"> “</w:t>
      </w:r>
      <w:r w:rsidRPr="00C23E4E">
        <w:rPr>
          <w:i/>
          <w:sz w:val="20"/>
          <w:szCs w:val="20"/>
        </w:rPr>
        <w:t>TODOS</w:t>
      </w:r>
      <w:r w:rsidRPr="00C23E4E">
        <w:rPr>
          <w:i/>
        </w:rPr>
        <w:t xml:space="preserve"> LOS RECIBOS DE NOMINA FIRMADOS POR EL PRESIDENTE MUNICIPAL.” (Sic) </w:t>
      </w:r>
      <w:r w:rsidRPr="00C23E4E">
        <w:t xml:space="preserve">podemos inferir que requiere los recibos de nómina desde </w:t>
      </w:r>
      <w:r w:rsidR="00DA16A5" w:rsidRPr="00C23E4E">
        <w:t>su</w:t>
      </w:r>
      <w:r w:rsidRPr="00C23E4E">
        <w:t xml:space="preserve"> ingreso </w:t>
      </w:r>
      <w:r w:rsidR="00DA16A5" w:rsidRPr="00C23E4E">
        <w:t>al Cargo Público a la fecha de la solicitud y como puede advertirse del análisis a las documentales remitidas en respuesta la fecha de ingreso se dio el cuatro de enero de dos mil veintidós</w:t>
      </w:r>
      <w:r w:rsidR="00652F3B" w:rsidRPr="00C23E4E">
        <w:t>, tal y como se puede advertir en la imagen inserta a continuación:</w:t>
      </w:r>
    </w:p>
    <w:p w14:paraId="3C0C8C80" w14:textId="1FDE3AFC" w:rsidR="00652F3B" w:rsidRPr="00C23E4E" w:rsidRDefault="00652F3B" w:rsidP="00C23E4E">
      <w:pPr>
        <w:jc w:val="center"/>
      </w:pPr>
      <w:r w:rsidRPr="00C23E4E">
        <w:rPr>
          <w:noProof/>
        </w:rPr>
        <w:lastRenderedPageBreak/>
        <mc:AlternateContent>
          <mc:Choice Requires="wps">
            <w:drawing>
              <wp:anchor distT="0" distB="0" distL="114300" distR="114300" simplePos="0" relativeHeight="251675648" behindDoc="0" locked="0" layoutInCell="1" allowOverlap="1" wp14:anchorId="7182D6CF" wp14:editId="65DF2DFB">
                <wp:simplePos x="0" y="0"/>
                <wp:positionH relativeFrom="column">
                  <wp:posOffset>3579522</wp:posOffset>
                </wp:positionH>
                <wp:positionV relativeFrom="paragraph">
                  <wp:posOffset>669455</wp:posOffset>
                </wp:positionV>
                <wp:extent cx="898497" cy="306705"/>
                <wp:effectExtent l="19050" t="19050" r="16510" b="36195"/>
                <wp:wrapNone/>
                <wp:docPr id="16" name="Flecha derecha 16"/>
                <wp:cNvGraphicFramePr/>
                <a:graphic xmlns:a="http://schemas.openxmlformats.org/drawingml/2006/main">
                  <a:graphicData uri="http://schemas.microsoft.com/office/word/2010/wordprocessingShape">
                    <wps:wsp>
                      <wps:cNvSpPr/>
                      <wps:spPr>
                        <a:xfrm rot="10800000">
                          <a:off x="0" y="0"/>
                          <a:ext cx="898497" cy="30670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BDFC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6" o:spid="_x0000_s1026" type="#_x0000_t13" style="position:absolute;margin-left:281.85pt;margin-top:52.7pt;width:70.75pt;height:24.15pt;rotation:18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" adj="17913" fillcolor="red" strokecolor="red" strokeweight="1pt"/>
            </w:pict>
          </mc:Fallback>
        </mc:AlternateContent>
      </w:r>
      <w:r w:rsidRPr="00C23E4E">
        <w:rPr>
          <w:noProof/>
        </w:rPr>
        <w:drawing>
          <wp:inline distT="0" distB="0" distL="0" distR="0" wp14:anchorId="51E15D3C" wp14:editId="2B899B28">
            <wp:extent cx="2886478" cy="1600423"/>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86478" cy="1600423"/>
                    </a:xfrm>
                    <a:prstGeom prst="rect">
                      <a:avLst/>
                    </a:prstGeom>
                  </pic:spPr>
                </pic:pic>
              </a:graphicData>
            </a:graphic>
          </wp:inline>
        </w:drawing>
      </w:r>
    </w:p>
    <w:p w14:paraId="182B8CAC" w14:textId="77777777" w:rsidR="00DA16A5" w:rsidRPr="00C23E4E" w:rsidRDefault="00DA16A5" w:rsidP="00C23E4E"/>
    <w:p w14:paraId="673BD846" w14:textId="532A622C" w:rsidR="00BC1DED" w:rsidRPr="00C23E4E" w:rsidRDefault="00DA16A5" w:rsidP="00C23E4E">
      <w:r w:rsidRPr="00C23E4E">
        <w:t>Es decir este Órgano Garante considera procedente la entrega de los recibos de nómina faltantes en ver</w:t>
      </w:r>
      <w:r w:rsidR="00F47B67" w:rsidRPr="00C23E4E">
        <w:t xml:space="preserve">sión pública generados del </w:t>
      </w:r>
      <w:r w:rsidRPr="00C23E4E">
        <w:t>cuatro de enero de dos mil veintidós al treinta y uno de enero de dos mil veinticinco.</w:t>
      </w:r>
    </w:p>
    <w:p w14:paraId="3DF3D81E" w14:textId="77777777" w:rsidR="00652F3B" w:rsidRPr="00C23E4E" w:rsidRDefault="00652F3B" w:rsidP="00C23E4E"/>
    <w:p w14:paraId="3246D155" w14:textId="0D3604CC" w:rsidR="0060000E" w:rsidRPr="00C23E4E" w:rsidRDefault="0060000E" w:rsidP="00C23E4E">
      <w:r w:rsidRPr="00C23E4E">
        <w:t xml:space="preserve">Ahora bien, por cuanto hace a la solicitud marcada con el número de folio 00093/ZINACANT/IP/2025, recordemos que </w:t>
      </w:r>
      <w:r w:rsidRPr="00C23E4E">
        <w:rPr>
          <w:b/>
        </w:rPr>
        <w:t>LA PARTE RECURRENTE</w:t>
      </w:r>
      <w:r w:rsidRPr="00C23E4E">
        <w:t xml:space="preserve"> requirió lo siguiente </w:t>
      </w:r>
      <w:r w:rsidRPr="00C23E4E">
        <w:rPr>
          <w:i/>
        </w:rPr>
        <w:t>“LOS RECIBOS DE NOMINA DE LA UNIDAD DE TRANSPARENCIA DE LA SEGUNDA QUINCENA DE ENERO 2025”</w:t>
      </w:r>
      <w:r w:rsidRPr="00C23E4E">
        <w:t xml:space="preserve"> (Sic)</w:t>
      </w:r>
    </w:p>
    <w:p w14:paraId="6C62C5F2" w14:textId="77777777" w:rsidR="0060000E" w:rsidRPr="00C23E4E" w:rsidRDefault="0060000E" w:rsidP="00C23E4E"/>
    <w:p w14:paraId="2450CBD4" w14:textId="347D5077" w:rsidR="0060000E" w:rsidRPr="00C23E4E" w:rsidRDefault="0060000E" w:rsidP="00C23E4E">
      <w:r w:rsidRPr="00C23E4E">
        <w:t xml:space="preserve">Por lo que </w:t>
      </w:r>
      <w:r w:rsidRPr="00C23E4E">
        <w:rPr>
          <w:b/>
        </w:rPr>
        <w:t xml:space="preserve">EL SUJETO OBLIGADO </w:t>
      </w:r>
      <w:r w:rsidRPr="00C23E4E">
        <w:t xml:space="preserve">hizo entrega de tres recibos de nómina en versión publica como se puede apreciar en la siguiente imagen a manera de ejemplo: </w:t>
      </w:r>
    </w:p>
    <w:p w14:paraId="6D9487DB" w14:textId="7B6020DA" w:rsidR="0060000E" w:rsidRPr="00C23E4E" w:rsidRDefault="00652F3B" w:rsidP="00C23E4E">
      <w:pPr>
        <w:spacing w:after="240"/>
        <w:ind w:right="-28"/>
        <w:jc w:val="center"/>
      </w:pPr>
      <w:r w:rsidRPr="00C23E4E">
        <w:rPr>
          <w:noProof/>
        </w:rPr>
        <w:lastRenderedPageBreak/>
        <mc:AlternateContent>
          <mc:Choice Requires="wps">
            <w:drawing>
              <wp:anchor distT="0" distB="0" distL="114300" distR="114300" simplePos="0" relativeHeight="251663360" behindDoc="0" locked="0" layoutInCell="1" allowOverlap="1" wp14:anchorId="2E20B079" wp14:editId="64C0F039">
                <wp:simplePos x="0" y="0"/>
                <wp:positionH relativeFrom="column">
                  <wp:posOffset>3107690</wp:posOffset>
                </wp:positionH>
                <wp:positionV relativeFrom="paragraph">
                  <wp:posOffset>1210945</wp:posOffset>
                </wp:positionV>
                <wp:extent cx="680085" cy="306705"/>
                <wp:effectExtent l="19050" t="19050" r="24765" b="36195"/>
                <wp:wrapNone/>
                <wp:docPr id="7" name="Flecha derecha 7"/>
                <wp:cNvGraphicFramePr/>
                <a:graphic xmlns:a="http://schemas.openxmlformats.org/drawingml/2006/main">
                  <a:graphicData uri="http://schemas.microsoft.com/office/word/2010/wordprocessingShape">
                    <wps:wsp>
                      <wps:cNvSpPr/>
                      <wps:spPr>
                        <a:xfrm rot="10800000">
                          <a:off x="0" y="0"/>
                          <a:ext cx="680085" cy="30670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562CB8" id="Flecha derecha 7" o:spid="_x0000_s1026" type="#_x0000_t13" style="position:absolute;margin-left:244.7pt;margin-top:95.35pt;width:53.55pt;height:24.15pt;rotation:18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" adj="16729" fillcolor="red" strokecolor="red" strokeweight="1pt"/>
            </w:pict>
          </mc:Fallback>
        </mc:AlternateContent>
      </w:r>
      <w:r w:rsidRPr="00C23E4E">
        <w:rPr>
          <w:noProof/>
        </w:rPr>
        <mc:AlternateContent>
          <mc:Choice Requires="wps">
            <w:drawing>
              <wp:anchor distT="0" distB="0" distL="114300" distR="114300" simplePos="0" relativeHeight="251665408" behindDoc="0" locked="0" layoutInCell="1" allowOverlap="1" wp14:anchorId="6AFF2F3A" wp14:editId="31D93692">
                <wp:simplePos x="0" y="0"/>
                <wp:positionH relativeFrom="column">
                  <wp:posOffset>2947449</wp:posOffset>
                </wp:positionH>
                <wp:positionV relativeFrom="paragraph">
                  <wp:posOffset>2075760</wp:posOffset>
                </wp:positionV>
                <wp:extent cx="680313" cy="306705"/>
                <wp:effectExtent l="19050" t="95250" r="0" b="74295"/>
                <wp:wrapNone/>
                <wp:docPr id="8" name="Flecha derecha 8"/>
                <wp:cNvGraphicFramePr/>
                <a:graphic xmlns:a="http://schemas.openxmlformats.org/drawingml/2006/main">
                  <a:graphicData uri="http://schemas.microsoft.com/office/word/2010/wordprocessingShape">
                    <wps:wsp>
                      <wps:cNvSpPr/>
                      <wps:spPr>
                        <a:xfrm rot="20163699">
                          <a:off x="0" y="0"/>
                          <a:ext cx="680313" cy="30670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909027" id="Flecha derecha 8" o:spid="_x0000_s1026" type="#_x0000_t13" style="position:absolute;margin-left:232.1pt;margin-top:163.45pt;width:53.55pt;height:24.15pt;rotation:-1568824fd;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" adj="16731" fillcolor="red" strokecolor="red" strokeweight="1pt"/>
            </w:pict>
          </mc:Fallback>
        </mc:AlternateContent>
      </w:r>
      <w:r w:rsidR="00865A9E" w:rsidRPr="00C23E4E">
        <w:rPr>
          <w:noProof/>
        </w:rPr>
        <mc:AlternateContent>
          <mc:Choice Requires="wps">
            <w:drawing>
              <wp:anchor distT="0" distB="0" distL="114300" distR="114300" simplePos="0" relativeHeight="251667456" behindDoc="0" locked="0" layoutInCell="1" allowOverlap="1" wp14:anchorId="421D7BFE" wp14:editId="4A0B3418">
                <wp:simplePos x="0" y="0"/>
                <wp:positionH relativeFrom="leftMargin">
                  <wp:posOffset>359156</wp:posOffset>
                </wp:positionH>
                <wp:positionV relativeFrom="paragraph">
                  <wp:posOffset>1399540</wp:posOffset>
                </wp:positionV>
                <wp:extent cx="680313" cy="306705"/>
                <wp:effectExtent l="0" t="19050" r="43815" b="36195"/>
                <wp:wrapNone/>
                <wp:docPr id="9" name="Flecha derecha 9"/>
                <wp:cNvGraphicFramePr/>
                <a:graphic xmlns:a="http://schemas.openxmlformats.org/drawingml/2006/main">
                  <a:graphicData uri="http://schemas.microsoft.com/office/word/2010/wordprocessingShape">
                    <wps:wsp>
                      <wps:cNvSpPr/>
                      <wps:spPr>
                        <a:xfrm>
                          <a:off x="0" y="0"/>
                          <a:ext cx="680313" cy="30670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11DB35" id="Flecha derecha 9" o:spid="_x0000_s1026" type="#_x0000_t13" style="position:absolute;margin-left:28.3pt;margin-top:110.2pt;width:53.55pt;height:24.15pt;z-index:25166745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" adj="16731" fillcolor="red" strokecolor="red" strokeweight="1pt">
                <w10:wrap anchorx="margin"/>
              </v:shape>
            </w:pict>
          </mc:Fallback>
        </mc:AlternateContent>
      </w:r>
      <w:r w:rsidR="0060000E" w:rsidRPr="00C23E4E">
        <w:rPr>
          <w:noProof/>
        </w:rPr>
        <w:drawing>
          <wp:inline distT="0" distB="0" distL="0" distR="0" wp14:anchorId="3BDBF3BE" wp14:editId="1BA143D7">
            <wp:extent cx="5596254" cy="5305425"/>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30105" cy="5337517"/>
                    </a:xfrm>
                    <a:prstGeom prst="rect">
                      <a:avLst/>
                    </a:prstGeom>
                  </pic:spPr>
                </pic:pic>
              </a:graphicData>
            </a:graphic>
          </wp:inline>
        </w:drawing>
      </w:r>
    </w:p>
    <w:p w14:paraId="0F0B4DF2" w14:textId="206148EA" w:rsidR="00163902" w:rsidRPr="00C23E4E" w:rsidRDefault="00163902" w:rsidP="00C23E4E">
      <w:r w:rsidRPr="00C23E4E">
        <w:t xml:space="preserve">De la imagen anterior se advierte que los recibos de nómina remitidos en respuesta corresponden al pago de la nómina del personal adscrito a la Unidad de Transparencia del </w:t>
      </w:r>
      <w:r w:rsidRPr="00C23E4E">
        <w:rPr>
          <w:b/>
        </w:rPr>
        <w:t>SUJETO OBLIGADO</w:t>
      </w:r>
      <w:r w:rsidRPr="00C23E4E">
        <w:t xml:space="preserve"> y de la temporalidad solicitada.</w:t>
      </w:r>
    </w:p>
    <w:p w14:paraId="2F6375F0" w14:textId="77777777" w:rsidR="0060000E" w:rsidRPr="00C23E4E" w:rsidRDefault="0060000E" w:rsidP="00C23E4E">
      <w:pPr>
        <w:spacing w:after="240"/>
        <w:ind w:right="-28"/>
      </w:pPr>
    </w:p>
    <w:p w14:paraId="15B055A0" w14:textId="7320732D" w:rsidR="0060000E" w:rsidRPr="00C23E4E" w:rsidRDefault="00163902" w:rsidP="00C23E4E">
      <w:pPr>
        <w:spacing w:after="240"/>
        <w:ind w:right="-28"/>
      </w:pPr>
      <w:r w:rsidRPr="00C23E4E">
        <w:t xml:space="preserve">Ahora bien en ese contexto esto Órgano Garante en aras de allegarse de elementos para verificar si dicha </w:t>
      </w:r>
      <w:r w:rsidR="000776B2" w:rsidRPr="00C23E4E">
        <w:t>información</w:t>
      </w:r>
      <w:r w:rsidRPr="00C23E4E">
        <w:t xml:space="preserve"> </w:t>
      </w:r>
      <w:r w:rsidR="000776B2" w:rsidRPr="00C23E4E">
        <w:t xml:space="preserve">se encontraba completa, procedió </w:t>
      </w:r>
      <w:r w:rsidR="0025295E" w:rsidRPr="00C23E4E">
        <w:t xml:space="preserve">a la consulta del Sistema de </w:t>
      </w:r>
      <w:r w:rsidR="0025295E" w:rsidRPr="00C23E4E">
        <w:lastRenderedPageBreak/>
        <w:t>Información Pública de Oficio Mexiquense localizando lo siguiente respecto de la Unidad de Transparencia del Ayuntamiento de Zinacantepec</w:t>
      </w:r>
      <w:r w:rsidR="0025295E" w:rsidRPr="00C23E4E">
        <w:rPr>
          <w:rStyle w:val="Refdenotaalpie"/>
        </w:rPr>
        <w:footnoteReference w:id="1"/>
      </w:r>
      <w:r w:rsidR="0025295E" w:rsidRPr="00C23E4E">
        <w:t>:</w:t>
      </w:r>
    </w:p>
    <w:p w14:paraId="7D85A362" w14:textId="03EF1ECD" w:rsidR="00163902" w:rsidRPr="00C23E4E" w:rsidRDefault="0025295E" w:rsidP="00C23E4E">
      <w:pPr>
        <w:spacing w:after="240"/>
        <w:ind w:right="-28"/>
        <w:jc w:val="center"/>
      </w:pPr>
      <w:r w:rsidRPr="00C23E4E">
        <w:rPr>
          <w:noProof/>
        </w:rPr>
        <w:drawing>
          <wp:inline distT="0" distB="0" distL="0" distR="0" wp14:anchorId="077D455D" wp14:editId="4FF284F7">
            <wp:extent cx="5742940" cy="1443355"/>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443355"/>
                    </a:xfrm>
                    <a:prstGeom prst="rect">
                      <a:avLst/>
                    </a:prstGeom>
                  </pic:spPr>
                </pic:pic>
              </a:graphicData>
            </a:graphic>
          </wp:inline>
        </w:drawing>
      </w:r>
    </w:p>
    <w:p w14:paraId="0AD9DC3E" w14:textId="613775A8" w:rsidR="00163902" w:rsidRPr="00C23E4E" w:rsidRDefault="0025295E" w:rsidP="00C23E4E">
      <w:pPr>
        <w:spacing w:after="240"/>
        <w:ind w:right="-28"/>
        <w:rPr>
          <w:b/>
        </w:rPr>
      </w:pPr>
      <w:r w:rsidRPr="00C23E4E">
        <w:t xml:space="preserve">De lo anterior se advierte que la Unidad Administrativa cuenta con dicho personal, coincidente con los recibos de nómina proporcionados en respuesta primigenia por </w:t>
      </w:r>
      <w:r w:rsidRPr="00C23E4E">
        <w:rPr>
          <w:b/>
        </w:rPr>
        <w:t>EL SUJETO OBLIGADO</w:t>
      </w:r>
      <w:r w:rsidR="00C2122C" w:rsidRPr="00C23E4E">
        <w:rPr>
          <w:b/>
        </w:rPr>
        <w:t>.</w:t>
      </w:r>
    </w:p>
    <w:p w14:paraId="0CB4D2EA" w14:textId="6AB4570C" w:rsidR="00C2122C" w:rsidRPr="00C23E4E" w:rsidRDefault="00C2122C" w:rsidP="00C23E4E">
      <w:pPr>
        <w:spacing w:after="240"/>
      </w:pPr>
      <w:r w:rsidRPr="00C23E4E">
        <w:t xml:space="preserve">No se omite referir que de las documentales remitidas en versión pública en ambas respuestas, se omitió la entrega del acuerdo que sustente dicha versión pública por lo que es importante recordad que las versiones públicas que elabore </w:t>
      </w:r>
      <w:r w:rsidRPr="00C23E4E">
        <w:rPr>
          <w:b/>
        </w:rPr>
        <w:t>EL SUJETO OBLIGADO</w:t>
      </w:r>
      <w:r w:rsidRPr="00C23E4E">
        <w:t xml:space="preserve"> deben cumplir con las formalidades exigidas en la Ley, por lo que para tal efecto deberá emitir el </w:t>
      </w:r>
      <w:r w:rsidRPr="00C23E4E">
        <w:rPr>
          <w:b/>
        </w:rPr>
        <w:t>Acuerdo del Comité de Transparencia</w:t>
      </w:r>
      <w:r w:rsidRPr="00C23E4E">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w:t>
      </w:r>
      <w:r w:rsidRPr="00C23E4E">
        <w:lastRenderedPageBreak/>
        <w:t>razones, se estaría violentando desde un inicio el derecho de acceso a la información del solicitante.</w:t>
      </w:r>
    </w:p>
    <w:p w14:paraId="237C5F19" w14:textId="675549AB" w:rsidR="00C2122C" w:rsidRPr="00C23E4E" w:rsidRDefault="00C2122C" w:rsidP="00C23E4E">
      <w:pPr>
        <w:spacing w:after="240"/>
        <w:ind w:right="-28"/>
      </w:pPr>
      <w:r w:rsidRPr="00C23E4E">
        <w:t xml:space="preserve">Descrito lo anterior no pasa desapercibido referir que mediante informe justificado </w:t>
      </w:r>
      <w:r w:rsidRPr="00C23E4E">
        <w:rPr>
          <w:b/>
        </w:rPr>
        <w:t xml:space="preserve">EL SUJETO OBLIGADO </w:t>
      </w:r>
      <w:r w:rsidRPr="00C23E4E">
        <w:t>remitió las actas de la Quinta y Sexta Sesión Extraordinarias del Comité de Transparencia mediante las cuales fueron aprobados los acuerdos que sustentan las versiones pública</w:t>
      </w:r>
      <w:r w:rsidR="00274607" w:rsidRPr="00C23E4E">
        <w:t>s</w:t>
      </w:r>
      <w:r w:rsidRPr="00C23E4E">
        <w:t>, tal y como se puede apreciar en la siguiente imagen a manera de ejemplo:</w:t>
      </w:r>
    </w:p>
    <w:p w14:paraId="2D9AC961" w14:textId="5A13A08A" w:rsidR="00C2122C" w:rsidRPr="00C23E4E" w:rsidRDefault="00865A9E" w:rsidP="00C23E4E">
      <w:pPr>
        <w:spacing w:after="240"/>
        <w:ind w:right="-28"/>
        <w:jc w:val="center"/>
        <w:rPr>
          <w:b/>
        </w:rPr>
      </w:pPr>
      <w:r w:rsidRPr="00C23E4E">
        <w:rPr>
          <w:noProof/>
        </w:rPr>
        <mc:AlternateContent>
          <mc:Choice Requires="wps">
            <w:drawing>
              <wp:anchor distT="0" distB="0" distL="114300" distR="114300" simplePos="0" relativeHeight="251671552" behindDoc="0" locked="0" layoutInCell="1" allowOverlap="1" wp14:anchorId="5A83B32F" wp14:editId="0A70C4EA">
                <wp:simplePos x="0" y="0"/>
                <wp:positionH relativeFrom="leftMargin">
                  <wp:posOffset>3180715</wp:posOffset>
                </wp:positionH>
                <wp:positionV relativeFrom="paragraph">
                  <wp:posOffset>24765</wp:posOffset>
                </wp:positionV>
                <wp:extent cx="680313" cy="306705"/>
                <wp:effectExtent l="19050" t="19050" r="24765" b="36195"/>
                <wp:wrapNone/>
                <wp:docPr id="14" name="Flecha derecha 14"/>
                <wp:cNvGraphicFramePr/>
                <a:graphic xmlns:a="http://schemas.openxmlformats.org/drawingml/2006/main">
                  <a:graphicData uri="http://schemas.microsoft.com/office/word/2010/wordprocessingShape">
                    <wps:wsp>
                      <wps:cNvSpPr/>
                      <wps:spPr>
                        <a:xfrm rot="10800000">
                          <a:off x="0" y="0"/>
                          <a:ext cx="680313" cy="30670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EBC363" id="Flecha derecha 14" o:spid="_x0000_s1026" type="#_x0000_t13" style="position:absolute;margin-left:250.45pt;margin-top:1.95pt;width:53.55pt;height:24.15pt;rotation:180;z-index:251671552;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" adj="16731" fillcolor="red" strokecolor="red" strokeweight="1pt">
                <w10:wrap anchorx="margin"/>
              </v:shape>
            </w:pict>
          </mc:Fallback>
        </mc:AlternateContent>
      </w:r>
      <w:r w:rsidRPr="00C23E4E">
        <w:rPr>
          <w:noProof/>
        </w:rPr>
        <mc:AlternateContent>
          <mc:Choice Requires="wps">
            <w:drawing>
              <wp:anchor distT="0" distB="0" distL="114300" distR="114300" simplePos="0" relativeHeight="251669504" behindDoc="0" locked="0" layoutInCell="1" allowOverlap="1" wp14:anchorId="57DA1ED7" wp14:editId="688D1F21">
                <wp:simplePos x="0" y="0"/>
                <wp:positionH relativeFrom="leftMargin">
                  <wp:posOffset>379272</wp:posOffset>
                </wp:positionH>
                <wp:positionV relativeFrom="paragraph">
                  <wp:posOffset>925500</wp:posOffset>
                </wp:positionV>
                <wp:extent cx="680313" cy="306705"/>
                <wp:effectExtent l="0" t="19050" r="43815" b="36195"/>
                <wp:wrapNone/>
                <wp:docPr id="13" name="Flecha derecha 13"/>
                <wp:cNvGraphicFramePr/>
                <a:graphic xmlns:a="http://schemas.openxmlformats.org/drawingml/2006/main">
                  <a:graphicData uri="http://schemas.microsoft.com/office/word/2010/wordprocessingShape">
                    <wps:wsp>
                      <wps:cNvSpPr/>
                      <wps:spPr>
                        <a:xfrm>
                          <a:off x="0" y="0"/>
                          <a:ext cx="680313" cy="30670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764A0F" id="Flecha derecha 13" o:spid="_x0000_s1026" type="#_x0000_t13" style="position:absolute;margin-left:29.85pt;margin-top:72.85pt;width:53.55pt;height:24.15pt;z-index:25166950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" adj="16731" fillcolor="red" strokecolor="red" strokeweight="1pt">
                <w10:wrap anchorx="margin"/>
              </v:shape>
            </w:pict>
          </mc:Fallback>
        </mc:AlternateContent>
      </w:r>
      <w:r w:rsidR="00C2122C" w:rsidRPr="00C23E4E">
        <w:rPr>
          <w:b/>
          <w:noProof/>
        </w:rPr>
        <w:drawing>
          <wp:inline distT="0" distB="0" distL="0" distR="0" wp14:anchorId="5992D979" wp14:editId="7A141DE8">
            <wp:extent cx="5742940" cy="3064510"/>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3064510"/>
                    </a:xfrm>
                    <a:prstGeom prst="rect">
                      <a:avLst/>
                    </a:prstGeom>
                  </pic:spPr>
                </pic:pic>
              </a:graphicData>
            </a:graphic>
          </wp:inline>
        </w:drawing>
      </w:r>
    </w:p>
    <w:p w14:paraId="6A4B2B15" w14:textId="3E02BF46" w:rsidR="00C2122C" w:rsidRPr="00C23E4E" w:rsidRDefault="00DA16A5" w:rsidP="00C23E4E">
      <w:pPr>
        <w:spacing w:after="240"/>
        <w:ind w:right="-28"/>
        <w:jc w:val="center"/>
        <w:rPr>
          <w:b/>
        </w:rPr>
      </w:pPr>
      <w:r w:rsidRPr="00C23E4E">
        <w:rPr>
          <w:noProof/>
        </w:rPr>
        <mc:AlternateContent>
          <mc:Choice Requires="wps">
            <w:drawing>
              <wp:anchor distT="0" distB="0" distL="114300" distR="114300" simplePos="0" relativeHeight="251673600" behindDoc="0" locked="0" layoutInCell="1" allowOverlap="1" wp14:anchorId="4AFC1EC0" wp14:editId="3AFFC6E2">
                <wp:simplePos x="0" y="0"/>
                <wp:positionH relativeFrom="leftMargin">
                  <wp:posOffset>5295265</wp:posOffset>
                </wp:positionH>
                <wp:positionV relativeFrom="paragraph">
                  <wp:posOffset>-49530</wp:posOffset>
                </wp:positionV>
                <wp:extent cx="680313" cy="306705"/>
                <wp:effectExtent l="19050" t="19050" r="24765" b="36195"/>
                <wp:wrapNone/>
                <wp:docPr id="15" name="Flecha derecha 15"/>
                <wp:cNvGraphicFramePr/>
                <a:graphic xmlns:a="http://schemas.openxmlformats.org/drawingml/2006/main">
                  <a:graphicData uri="http://schemas.microsoft.com/office/word/2010/wordprocessingShape">
                    <wps:wsp>
                      <wps:cNvSpPr/>
                      <wps:spPr>
                        <a:xfrm rot="10800000">
                          <a:off x="0" y="0"/>
                          <a:ext cx="680313" cy="30670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1E6AE4" id="Flecha derecha 15" o:spid="_x0000_s1026" type="#_x0000_t13" style="position:absolute;margin-left:416.95pt;margin-top:-3.9pt;width:53.55pt;height:24.15pt;rotation:180;z-index:251673600;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" adj="16731" fillcolor="red" strokecolor="red" strokeweight="1pt">
                <w10:wrap anchorx="margin"/>
              </v:shape>
            </w:pict>
          </mc:Fallback>
        </mc:AlternateContent>
      </w:r>
      <w:r w:rsidR="00865A9E" w:rsidRPr="00C23E4E">
        <w:rPr>
          <w:b/>
          <w:noProof/>
        </w:rPr>
        <w:drawing>
          <wp:inline distT="0" distB="0" distL="0" distR="0" wp14:anchorId="6CF572F5" wp14:editId="3BD00625">
            <wp:extent cx="5742940" cy="109156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1091565"/>
                    </a:xfrm>
                    <a:prstGeom prst="rect">
                      <a:avLst/>
                    </a:prstGeom>
                  </pic:spPr>
                </pic:pic>
              </a:graphicData>
            </a:graphic>
          </wp:inline>
        </w:drawing>
      </w:r>
    </w:p>
    <w:p w14:paraId="58CCB61D" w14:textId="77777777" w:rsidR="00652F3B" w:rsidRPr="00C23E4E" w:rsidRDefault="00652F3B" w:rsidP="00C23E4E">
      <w:pPr>
        <w:spacing w:after="240"/>
        <w:ind w:right="-28"/>
        <w:jc w:val="center"/>
        <w:rPr>
          <w:b/>
        </w:rPr>
      </w:pPr>
    </w:p>
    <w:p w14:paraId="49360367" w14:textId="2809C83E" w:rsidR="00865A9E" w:rsidRPr="00C23E4E" w:rsidRDefault="00865A9E" w:rsidP="00C23E4E">
      <w:r w:rsidRPr="00C23E4E">
        <w:lastRenderedPageBreak/>
        <w:t xml:space="preserve">En consecuencia, el Pleno de este Instituto considera que la información entregada </w:t>
      </w:r>
      <w:r w:rsidR="00DA16A5" w:rsidRPr="00C23E4E">
        <w:t>por cuanto hace a la</w:t>
      </w:r>
      <w:r w:rsidR="009B05B3" w:rsidRPr="00C23E4E">
        <w:t xml:space="preserve"> solicitud con número de folio </w:t>
      </w:r>
      <w:r w:rsidR="009B05B3" w:rsidRPr="00C23E4E">
        <w:rPr>
          <w:b/>
        </w:rPr>
        <w:t>00093/ZINACANT/IP/2025</w:t>
      </w:r>
      <w:r w:rsidRPr="00C23E4E">
        <w:t xml:space="preserve"> por </w:t>
      </w:r>
      <w:r w:rsidRPr="00C23E4E">
        <w:rPr>
          <w:b/>
        </w:rPr>
        <w:t xml:space="preserve">EL SUJETO OBLIGADO </w:t>
      </w:r>
      <w:r w:rsidRPr="00C23E4E">
        <w:t xml:space="preserve">mediante informe justificado </w:t>
      </w:r>
      <w:r w:rsidRPr="00C23E4E">
        <w:rPr>
          <w:b/>
        </w:rPr>
        <w:t>atiende el derecho de acceso a la información pública</w:t>
      </w:r>
      <w:r w:rsidRPr="00C23E4E">
        <w:t>.</w:t>
      </w:r>
    </w:p>
    <w:p w14:paraId="382D55B1" w14:textId="77777777" w:rsidR="00865A9E" w:rsidRPr="00C23E4E" w:rsidRDefault="00865A9E" w:rsidP="00C23E4E">
      <w:pPr>
        <w:tabs>
          <w:tab w:val="left" w:pos="709"/>
        </w:tabs>
        <w:contextualSpacing/>
        <w:rPr>
          <w:rFonts w:cs="Arial"/>
        </w:rPr>
      </w:pPr>
    </w:p>
    <w:p w14:paraId="3E3D47E2" w14:textId="58973809" w:rsidR="00865A9E" w:rsidRPr="00C23E4E" w:rsidRDefault="00865A9E" w:rsidP="00C23E4E">
      <w:pPr>
        <w:rPr>
          <w:rFonts w:cs="Arial"/>
          <w:lang w:val="es-ES_tradnl"/>
        </w:rPr>
      </w:pPr>
      <w:r w:rsidRPr="00C23E4E">
        <w:rPr>
          <w:rFonts w:cs="Arial"/>
          <w:lang w:val="es-ES_tradnl"/>
        </w:rPr>
        <w:t>En razón de lo anteriormente expuesto, este Órgano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4FFB881C" w14:textId="77777777" w:rsidR="00865A9E" w:rsidRPr="00C23E4E" w:rsidRDefault="00865A9E" w:rsidP="00C23E4E">
      <w:pPr>
        <w:rPr>
          <w:sz w:val="24"/>
          <w:szCs w:val="24"/>
        </w:rPr>
      </w:pPr>
    </w:p>
    <w:p w14:paraId="7FA1804C" w14:textId="77777777" w:rsidR="00865A9E" w:rsidRPr="00C23E4E" w:rsidRDefault="00865A9E" w:rsidP="00C23E4E">
      <w:pPr>
        <w:spacing w:line="240" w:lineRule="auto"/>
        <w:ind w:left="567" w:right="567"/>
        <w:contextualSpacing/>
        <w:rPr>
          <w:i/>
          <w:kern w:val="28"/>
          <w:szCs w:val="56"/>
        </w:rPr>
      </w:pPr>
      <w:r w:rsidRPr="00C23E4E">
        <w:rPr>
          <w:i/>
          <w:kern w:val="28"/>
          <w:szCs w:val="56"/>
        </w:rPr>
        <w:t>a) Cuando el sujeto obligado modifique el acto impugnado y;</w:t>
      </w:r>
    </w:p>
    <w:p w14:paraId="71C3D38D" w14:textId="77777777" w:rsidR="00865A9E" w:rsidRPr="00C23E4E" w:rsidRDefault="00865A9E" w:rsidP="00C23E4E">
      <w:pPr>
        <w:spacing w:line="240" w:lineRule="auto"/>
        <w:ind w:left="567" w:right="567"/>
        <w:contextualSpacing/>
        <w:rPr>
          <w:i/>
          <w:kern w:val="28"/>
          <w:szCs w:val="56"/>
        </w:rPr>
      </w:pPr>
      <w:r w:rsidRPr="00C23E4E">
        <w:rPr>
          <w:i/>
          <w:kern w:val="28"/>
          <w:szCs w:val="56"/>
        </w:rPr>
        <w:t>b) Cuando el sujeto obligado revoque el acto impugnado.</w:t>
      </w:r>
    </w:p>
    <w:p w14:paraId="0097B074" w14:textId="77777777" w:rsidR="00865A9E" w:rsidRPr="00C23E4E" w:rsidRDefault="00865A9E" w:rsidP="00C23E4E">
      <w:pPr>
        <w:rPr>
          <w:sz w:val="24"/>
          <w:szCs w:val="24"/>
        </w:rPr>
      </w:pPr>
    </w:p>
    <w:p w14:paraId="5658F8BA" w14:textId="77777777" w:rsidR="00865A9E" w:rsidRPr="00C23E4E" w:rsidRDefault="00865A9E" w:rsidP="00C23E4E">
      <w:r w:rsidRPr="00C23E4E">
        <w:t>Quedando en ambos casos el acto combatido sin materia o sin efectos.</w:t>
      </w:r>
    </w:p>
    <w:p w14:paraId="2E4AE651" w14:textId="77777777" w:rsidR="00865A9E" w:rsidRPr="00C23E4E" w:rsidRDefault="00865A9E" w:rsidP="00C23E4E"/>
    <w:p w14:paraId="0A728234" w14:textId="3D338D82" w:rsidR="00865A9E" w:rsidRPr="00C23E4E" w:rsidRDefault="00865A9E" w:rsidP="00C23E4E">
      <w:r w:rsidRPr="00C23E4E">
        <w:t xml:space="preserve">Como se observa de lo anterior, un acto impugnado es </w:t>
      </w:r>
      <w:r w:rsidRPr="00C23E4E">
        <w:rPr>
          <w:b/>
        </w:rPr>
        <w:t>modificado</w:t>
      </w:r>
      <w:r w:rsidRPr="00C23E4E">
        <w:t xml:space="preserve"> en aquellos casos en los que </w:t>
      </w:r>
      <w:r w:rsidRPr="00C23E4E">
        <w:rPr>
          <w:b/>
        </w:rPr>
        <w:t>EL SUJETO OBLIGADO</w:t>
      </w:r>
      <w:r w:rsidRPr="00C23E4E">
        <w:t xml:space="preserve"> </w:t>
      </w:r>
      <w:r w:rsidRPr="00C23E4E">
        <w:rPr>
          <w:bCs/>
        </w:rPr>
        <w:t>subsana las deficiencias que hubiera tenido en primer momento</w:t>
      </w:r>
      <w:r w:rsidRPr="00C23E4E">
        <w:rPr>
          <w:b/>
        </w:rPr>
        <w:t>,</w:t>
      </w:r>
      <w:r w:rsidRPr="00C23E4E">
        <w:t xml:space="preserve"> quedando satisfecho el derecho subjetivo accionado por la parte recurrente. </w:t>
      </w:r>
    </w:p>
    <w:p w14:paraId="65F9B105" w14:textId="77777777" w:rsidR="00865A9E" w:rsidRPr="00C23E4E" w:rsidRDefault="00865A9E" w:rsidP="00C23E4E"/>
    <w:p w14:paraId="37090C7F" w14:textId="62300AB4" w:rsidR="00865A9E" w:rsidRPr="00C23E4E" w:rsidRDefault="00865A9E" w:rsidP="00C23E4E">
      <w:r w:rsidRPr="00C23E4E">
        <w:t>Por lo que hace a la</w:t>
      </w:r>
      <w:r w:rsidRPr="00C23E4E">
        <w:rPr>
          <w:b/>
        </w:rPr>
        <w:t xml:space="preserve"> revocación</w:t>
      </w:r>
      <w:r w:rsidRPr="00C23E4E">
        <w:t xml:space="preserve">, esta se actualiza cuando </w:t>
      </w:r>
      <w:r w:rsidRPr="00C23E4E">
        <w:rPr>
          <w:b/>
        </w:rPr>
        <w:t xml:space="preserve">EL SUJETO OBLIGADO </w:t>
      </w:r>
      <w:r w:rsidRPr="00C23E4E">
        <w:t>deja sin efectos su actuar y en su lugar emite otra con las características y cualidades suficientes para dejar satisfecho el ejercicio del derecho al acceso a la información pública.</w:t>
      </w:r>
    </w:p>
    <w:p w14:paraId="065A9192" w14:textId="77777777" w:rsidR="00865A9E" w:rsidRPr="00C23E4E" w:rsidRDefault="00865A9E" w:rsidP="00C23E4E">
      <w:pPr>
        <w:spacing w:after="240"/>
      </w:pPr>
      <w:r w:rsidRPr="00C23E4E">
        <w:t>En ese tenor, un acto impugnado queda sin efectos, cuando aun existiendo jurídicamente ya no genera ninguna consecuencia legal.</w:t>
      </w:r>
    </w:p>
    <w:p w14:paraId="0016CE4F" w14:textId="77777777" w:rsidR="00652F3B" w:rsidRPr="00C23E4E" w:rsidRDefault="00652F3B" w:rsidP="00C23E4E">
      <w:pPr>
        <w:spacing w:after="240"/>
      </w:pPr>
    </w:p>
    <w:p w14:paraId="1FB4CEF1" w14:textId="0DBFCD2E" w:rsidR="00865A9E" w:rsidRPr="00C23E4E" w:rsidRDefault="00865A9E" w:rsidP="00C23E4E">
      <w:pPr>
        <w:spacing w:after="240"/>
      </w:pPr>
      <w:r w:rsidRPr="00C23E4E">
        <w:lastRenderedPageBreak/>
        <w:t xml:space="preserve">Por lo que para el presente caso, toda vez que, </w:t>
      </w:r>
      <w:r w:rsidRPr="00C23E4E">
        <w:rPr>
          <w:b/>
        </w:rPr>
        <w:t>EL SUJETO OBLIGADO</w:t>
      </w:r>
      <w:r w:rsidRPr="00C23E4E">
        <w:t xml:space="preserve"> mediante informe justificado entrego las actas mediante las cuales se aprobaron los acuerdos que sustenten las versiones públicas; dejó sin materia el presente recurso de revisión, actualizándose entonces la causal prevista en la fracción III del artículo 192 de la Ley de la Materia vigente en la Entidad. </w:t>
      </w:r>
    </w:p>
    <w:p w14:paraId="17838D06" w14:textId="4D85D9F4" w:rsidR="00865A9E" w:rsidRPr="00C23E4E" w:rsidRDefault="00865A9E" w:rsidP="00C23E4E">
      <w:pPr>
        <w:widowControl w:val="0"/>
        <w:autoSpaceDE w:val="0"/>
        <w:autoSpaceDN w:val="0"/>
        <w:adjustRightInd w:val="0"/>
        <w:spacing w:after="240"/>
        <w:rPr>
          <w:rFonts w:eastAsia="Calibri" w:cs="Arial"/>
        </w:rPr>
      </w:pPr>
      <w:r w:rsidRPr="00C23E4E">
        <w:t xml:space="preserve">En consecuencia, se </w:t>
      </w:r>
      <w:r w:rsidRPr="00C23E4E">
        <w:rPr>
          <w:rFonts w:cs="Arial"/>
          <w:lang w:val="es-ES_tradnl"/>
        </w:rPr>
        <w:t xml:space="preserve">determina </w:t>
      </w:r>
      <w:r w:rsidRPr="00C23E4E">
        <w:rPr>
          <w:rFonts w:cs="Arial"/>
          <w:b/>
          <w:lang w:val="es-ES_tradnl"/>
        </w:rPr>
        <w:t>SOBRESEER</w:t>
      </w:r>
      <w:r w:rsidRPr="00C23E4E">
        <w:rPr>
          <w:rFonts w:cs="Arial"/>
          <w:lang w:val="es-ES_tradnl"/>
        </w:rPr>
        <w:t xml:space="preserve"> el presente Recurso de Revisión, en </w:t>
      </w:r>
      <w:r w:rsidRPr="00C23E4E">
        <w:rPr>
          <w:bCs/>
        </w:rPr>
        <w:t>términos</w:t>
      </w:r>
      <w:r w:rsidRPr="00C23E4E">
        <w:rPr>
          <w:rFonts w:cs="Arial"/>
          <w:lang w:val="es-ES_tradnl"/>
        </w:rPr>
        <w:t xml:space="preserve"> del artículo 186, fracción I, de la </w:t>
      </w:r>
      <w:r w:rsidRPr="00C23E4E">
        <w:rPr>
          <w:rFonts w:eastAsia="Calibri" w:cs="Arial"/>
        </w:rPr>
        <w:t xml:space="preserve">Ley de Transparencia y Acceso a la Información Pública del Estado </w:t>
      </w:r>
    </w:p>
    <w:p w14:paraId="4EE9BD0F" w14:textId="77777777" w:rsidR="00865A9E" w:rsidRPr="00C23E4E" w:rsidRDefault="00865A9E" w:rsidP="00C23E4E">
      <w:pPr>
        <w:spacing w:after="240"/>
        <w:rPr>
          <w:lang w:val="es-ES_tradnl"/>
        </w:rPr>
      </w:pPr>
      <w:r w:rsidRPr="00C23E4E">
        <w:rPr>
          <w:rFonts w:cs="Arial"/>
          <w:bCs/>
        </w:rPr>
        <w:t xml:space="preserve">Finalmente, no se omite comentar que, respecto a los documentos proporcionados por </w:t>
      </w:r>
      <w:r w:rsidRPr="00C23E4E">
        <w:rPr>
          <w:rFonts w:cs="Arial"/>
          <w:b/>
          <w:bCs/>
        </w:rPr>
        <w:t xml:space="preserve">EL SUJETO OBLIGADO </w:t>
      </w:r>
      <w:r w:rsidRPr="00C23E4E">
        <w:rPr>
          <w:rFonts w:cs="Arial"/>
          <w:bCs/>
        </w:rPr>
        <w:t xml:space="preserve">a fin de dar respuesta a la solicitud planteada, este Órgano Garante no </w:t>
      </w:r>
      <w:r w:rsidRPr="00C23E4E">
        <w:rPr>
          <w:lang w:val="es-ES_tradnl"/>
        </w:rPr>
        <w:t xml:space="preserve">está facultado para manifestarse sobre la veracidad de la información proporcionada. </w:t>
      </w:r>
    </w:p>
    <w:p w14:paraId="35B769CC" w14:textId="77777777" w:rsidR="00865A9E" w:rsidRPr="00C23E4E" w:rsidRDefault="00865A9E" w:rsidP="00C23E4E">
      <w:pPr>
        <w:spacing w:after="240"/>
        <w:rPr>
          <w:rFonts w:cs="Arial"/>
          <w:lang w:val="es-ES_tradnl"/>
        </w:rPr>
      </w:pPr>
      <w:r w:rsidRPr="00C23E4E">
        <w:rPr>
          <w:rFonts w:cs="Arial"/>
          <w:lang w:val="es-ES_tradnl"/>
        </w:rPr>
        <w:t xml:space="preserve">Sirve de sustento a lo anterior, el criterio 31/10 emitido por el entonces Instituto Federal de Acceso a la Información y Protección de Datos, el cual refiere: </w:t>
      </w:r>
    </w:p>
    <w:p w14:paraId="586B0B6E" w14:textId="4C8116C1" w:rsidR="00865A9E" w:rsidRPr="00C23E4E" w:rsidRDefault="00865A9E" w:rsidP="00C23E4E">
      <w:pPr>
        <w:spacing w:line="240" w:lineRule="auto"/>
        <w:ind w:left="851" w:right="822"/>
        <w:contextualSpacing/>
        <w:rPr>
          <w:i/>
          <w:kern w:val="28"/>
          <w:szCs w:val="56"/>
          <w:lang w:val="es-ES_tradnl"/>
        </w:rPr>
      </w:pPr>
      <w:r w:rsidRPr="00C23E4E">
        <w:rPr>
          <w:i/>
          <w:kern w:val="28"/>
          <w:szCs w:val="56"/>
          <w:lang w:val="es-ES_tradnl"/>
        </w:rPr>
        <w:t>“</w:t>
      </w:r>
      <w:r w:rsidRPr="00C23E4E">
        <w:rPr>
          <w:b/>
          <w:i/>
          <w:kern w:val="28"/>
          <w:szCs w:val="56"/>
          <w:lang w:val="es-ES_tradnl"/>
        </w:rPr>
        <w:t>El Instituto Federal de Acceso a la Información y Protección de Datos no cuenta con facultades para pronunciarse respecto de la veracidad de los documentos proporcionados por los sujetos obligados</w:t>
      </w:r>
      <w:r w:rsidRPr="00C23E4E">
        <w:rPr>
          <w:i/>
          <w:kern w:val="28"/>
          <w:szCs w:val="56"/>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r w:rsidR="00860E46" w:rsidRPr="00C23E4E">
        <w:rPr>
          <w:i/>
          <w:kern w:val="28"/>
          <w:szCs w:val="56"/>
          <w:lang w:val="es-ES_tradnl"/>
        </w:rPr>
        <w:t>Sic</w:t>
      </w:r>
      <w:r w:rsidRPr="00C23E4E">
        <w:rPr>
          <w:i/>
          <w:kern w:val="28"/>
          <w:szCs w:val="56"/>
          <w:lang w:val="es-ES_tradnl"/>
        </w:rPr>
        <w:t>)</w:t>
      </w:r>
    </w:p>
    <w:p w14:paraId="2A02FED2" w14:textId="77777777" w:rsidR="0046610D" w:rsidRPr="00C23E4E" w:rsidRDefault="0046610D" w:rsidP="00C23E4E"/>
    <w:p w14:paraId="3520D099" w14:textId="4251C5D5" w:rsidR="00BF29D7" w:rsidRPr="00C23E4E" w:rsidRDefault="00BF29D7" w:rsidP="00C23E4E">
      <w:pPr>
        <w:pStyle w:val="Ttulo3"/>
      </w:pPr>
      <w:bookmarkStart w:id="34" w:name="_Toc202996792"/>
      <w:r w:rsidRPr="00C23E4E">
        <w:lastRenderedPageBreak/>
        <w:t>d) Versión pública</w:t>
      </w:r>
      <w:bookmarkEnd w:id="34"/>
    </w:p>
    <w:p w14:paraId="46EF5F97" w14:textId="77777777" w:rsidR="00BF29D7" w:rsidRPr="00C23E4E" w:rsidRDefault="00BF29D7" w:rsidP="00C23E4E">
      <w:r w:rsidRPr="00C23E4E">
        <w:t xml:space="preserve">Para el caso de que el o los documentos de los cuales se ordena su entrega contengan datos personales susceptibles de ser testados, deberán ser entregados en </w:t>
      </w:r>
      <w:r w:rsidRPr="00C23E4E">
        <w:rPr>
          <w:b/>
        </w:rPr>
        <w:t>versión pública</w:t>
      </w:r>
      <w:r w:rsidRPr="00C23E4E">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832EDCF" w14:textId="77777777" w:rsidR="00BF29D7" w:rsidRPr="00C23E4E" w:rsidRDefault="00BF29D7" w:rsidP="00C23E4E"/>
    <w:p w14:paraId="04DA02C2" w14:textId="77777777" w:rsidR="00BF29D7" w:rsidRPr="00C23E4E" w:rsidRDefault="00BF29D7" w:rsidP="00C23E4E">
      <w:r w:rsidRPr="00C23E4E">
        <w:t>A este respecto, los artículos 3, fracciones IX, XX, XXI y XLV; 51 y 52 de la Ley de Transparencia y Acceso a la Información Pública del Estado de México y Municipios establecen:</w:t>
      </w:r>
    </w:p>
    <w:p w14:paraId="6BE2D516" w14:textId="77777777" w:rsidR="00BF29D7" w:rsidRPr="00C23E4E" w:rsidRDefault="00BF29D7" w:rsidP="00C23E4E"/>
    <w:p w14:paraId="7815B0CA" w14:textId="77777777" w:rsidR="00BF29D7" w:rsidRPr="00C23E4E" w:rsidRDefault="00BF29D7" w:rsidP="00C23E4E">
      <w:pPr>
        <w:pStyle w:val="Ttulo"/>
        <w:tabs>
          <w:tab w:val="left" w:pos="8222"/>
        </w:tabs>
        <w:ind w:left="851" w:right="822" w:firstLine="0"/>
        <w:rPr>
          <w:color w:val="auto"/>
        </w:rPr>
      </w:pPr>
      <w:r w:rsidRPr="00C23E4E">
        <w:rPr>
          <w:b/>
          <w:color w:val="auto"/>
        </w:rPr>
        <w:t xml:space="preserve">“Artículo 3. </w:t>
      </w:r>
      <w:r w:rsidRPr="00C23E4E">
        <w:rPr>
          <w:color w:val="auto"/>
        </w:rPr>
        <w:t xml:space="preserve">Para los efectos de la presente Ley se entenderá por: </w:t>
      </w:r>
    </w:p>
    <w:p w14:paraId="732C22B3" w14:textId="77777777" w:rsidR="00BF29D7" w:rsidRPr="00C23E4E" w:rsidRDefault="00BF29D7" w:rsidP="00C23E4E">
      <w:pPr>
        <w:pStyle w:val="Ttulo"/>
        <w:tabs>
          <w:tab w:val="left" w:pos="8222"/>
        </w:tabs>
        <w:ind w:left="851" w:right="822" w:firstLine="0"/>
        <w:rPr>
          <w:color w:val="auto"/>
        </w:rPr>
      </w:pPr>
      <w:r w:rsidRPr="00C23E4E">
        <w:rPr>
          <w:b/>
          <w:color w:val="auto"/>
        </w:rPr>
        <w:t>IX.</w:t>
      </w:r>
      <w:r w:rsidRPr="00C23E4E">
        <w:rPr>
          <w:color w:val="auto"/>
        </w:rPr>
        <w:t xml:space="preserve"> </w:t>
      </w:r>
      <w:r w:rsidRPr="00C23E4E">
        <w:rPr>
          <w:b/>
          <w:color w:val="auto"/>
        </w:rPr>
        <w:t xml:space="preserve">Datos personales: </w:t>
      </w:r>
      <w:r w:rsidRPr="00C23E4E">
        <w:rPr>
          <w:color w:val="auto"/>
        </w:rPr>
        <w:t xml:space="preserve">La información concerniente a una persona, identificada o identificable según lo dispuesto por la Ley de Protección de Datos Personales del Estado de México; </w:t>
      </w:r>
    </w:p>
    <w:p w14:paraId="7F3C2DD3" w14:textId="77777777" w:rsidR="00BF29D7" w:rsidRPr="00C23E4E" w:rsidRDefault="00BF29D7" w:rsidP="00C23E4E">
      <w:pPr>
        <w:pStyle w:val="Ttulo"/>
        <w:tabs>
          <w:tab w:val="left" w:pos="8222"/>
        </w:tabs>
        <w:ind w:left="851" w:right="822" w:firstLine="0"/>
        <w:rPr>
          <w:color w:val="auto"/>
        </w:rPr>
      </w:pPr>
    </w:p>
    <w:p w14:paraId="42B70125" w14:textId="77777777" w:rsidR="00BF29D7" w:rsidRPr="00C23E4E" w:rsidRDefault="00BF29D7" w:rsidP="00C23E4E">
      <w:pPr>
        <w:pStyle w:val="Ttulo"/>
        <w:tabs>
          <w:tab w:val="left" w:pos="8222"/>
        </w:tabs>
        <w:ind w:left="851" w:right="822" w:firstLine="0"/>
        <w:rPr>
          <w:color w:val="auto"/>
        </w:rPr>
      </w:pPr>
      <w:r w:rsidRPr="00C23E4E">
        <w:rPr>
          <w:b/>
          <w:color w:val="auto"/>
        </w:rPr>
        <w:t>XX.</w:t>
      </w:r>
      <w:r w:rsidRPr="00C23E4E">
        <w:rPr>
          <w:color w:val="auto"/>
        </w:rPr>
        <w:t xml:space="preserve"> </w:t>
      </w:r>
      <w:r w:rsidRPr="00C23E4E">
        <w:rPr>
          <w:b/>
          <w:color w:val="auto"/>
        </w:rPr>
        <w:t>Información clasificada:</w:t>
      </w:r>
      <w:r w:rsidRPr="00C23E4E">
        <w:rPr>
          <w:color w:val="auto"/>
        </w:rPr>
        <w:t xml:space="preserve"> Aquella considerada por la presente Ley como reservada o confidencial; </w:t>
      </w:r>
    </w:p>
    <w:p w14:paraId="01B3CE46" w14:textId="77777777" w:rsidR="00BF29D7" w:rsidRPr="00C23E4E" w:rsidRDefault="00BF29D7" w:rsidP="00C23E4E">
      <w:pPr>
        <w:pStyle w:val="Ttulo"/>
        <w:tabs>
          <w:tab w:val="left" w:pos="8222"/>
        </w:tabs>
        <w:ind w:left="851" w:right="822" w:firstLine="0"/>
        <w:rPr>
          <w:color w:val="auto"/>
        </w:rPr>
      </w:pPr>
    </w:p>
    <w:p w14:paraId="69FD0122" w14:textId="77777777" w:rsidR="00BF29D7" w:rsidRPr="00C23E4E" w:rsidRDefault="00BF29D7" w:rsidP="00C23E4E">
      <w:pPr>
        <w:pStyle w:val="Ttulo"/>
        <w:tabs>
          <w:tab w:val="left" w:pos="8222"/>
        </w:tabs>
        <w:ind w:left="851" w:right="822" w:firstLine="0"/>
        <w:rPr>
          <w:color w:val="auto"/>
        </w:rPr>
      </w:pPr>
      <w:r w:rsidRPr="00C23E4E">
        <w:rPr>
          <w:b/>
          <w:color w:val="auto"/>
        </w:rPr>
        <w:t>XXI.</w:t>
      </w:r>
      <w:r w:rsidRPr="00C23E4E">
        <w:rPr>
          <w:color w:val="auto"/>
        </w:rPr>
        <w:t xml:space="preserve"> </w:t>
      </w:r>
      <w:r w:rsidRPr="00C23E4E">
        <w:rPr>
          <w:b/>
          <w:color w:val="auto"/>
        </w:rPr>
        <w:t>Información confidencial</w:t>
      </w:r>
      <w:r w:rsidRPr="00C23E4E">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F827E73" w14:textId="77777777" w:rsidR="00BF29D7" w:rsidRPr="00C23E4E" w:rsidRDefault="00BF29D7" w:rsidP="00C23E4E">
      <w:pPr>
        <w:pStyle w:val="Ttulo"/>
        <w:tabs>
          <w:tab w:val="left" w:pos="8222"/>
        </w:tabs>
        <w:ind w:left="851" w:right="822" w:firstLine="0"/>
        <w:rPr>
          <w:color w:val="auto"/>
        </w:rPr>
      </w:pPr>
      <w:r w:rsidRPr="00C23E4E">
        <w:rPr>
          <w:b/>
          <w:color w:val="auto"/>
        </w:rPr>
        <w:t>XLV. Versión pública:</w:t>
      </w:r>
      <w:r w:rsidRPr="00C23E4E">
        <w:rPr>
          <w:color w:val="auto"/>
        </w:rPr>
        <w:t xml:space="preserve"> Documento en el que se elimine, suprime o borra la información clasificada como reservada o confidencial para permitir su acceso. </w:t>
      </w:r>
    </w:p>
    <w:p w14:paraId="2C39F6D1" w14:textId="77777777" w:rsidR="00BF29D7" w:rsidRPr="00C23E4E" w:rsidRDefault="00BF29D7" w:rsidP="00C23E4E">
      <w:pPr>
        <w:pStyle w:val="Ttulo"/>
        <w:tabs>
          <w:tab w:val="left" w:pos="8222"/>
        </w:tabs>
        <w:ind w:left="851" w:right="822" w:firstLine="0"/>
        <w:rPr>
          <w:color w:val="auto"/>
        </w:rPr>
      </w:pPr>
    </w:p>
    <w:p w14:paraId="46BE7F20" w14:textId="77777777" w:rsidR="00BF29D7" w:rsidRPr="00C23E4E" w:rsidRDefault="00BF29D7" w:rsidP="00C23E4E">
      <w:pPr>
        <w:pStyle w:val="Ttulo"/>
        <w:tabs>
          <w:tab w:val="left" w:pos="8222"/>
        </w:tabs>
        <w:ind w:left="851" w:right="822" w:firstLine="0"/>
        <w:rPr>
          <w:color w:val="auto"/>
        </w:rPr>
      </w:pPr>
      <w:r w:rsidRPr="00C23E4E">
        <w:rPr>
          <w:b/>
          <w:color w:val="auto"/>
        </w:rPr>
        <w:lastRenderedPageBreak/>
        <w:t>Artículo 51.</w:t>
      </w:r>
      <w:r w:rsidRPr="00C23E4E">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23E4E">
        <w:rPr>
          <w:b/>
          <w:color w:val="auto"/>
        </w:rPr>
        <w:t xml:space="preserve">y tendrá la responsabilidad de verificar en cada caso que la misma no sea confidencial o reservada. </w:t>
      </w:r>
      <w:r w:rsidRPr="00C23E4E">
        <w:rPr>
          <w:color w:val="auto"/>
        </w:rPr>
        <w:t>Dicha Unidad contará con las facultades internas necesarias para gestionar la atención a las solicitudes de información en los términos de la Ley General y la presente Ley.</w:t>
      </w:r>
    </w:p>
    <w:p w14:paraId="151FC83E" w14:textId="77777777" w:rsidR="00BF29D7" w:rsidRPr="00C23E4E" w:rsidRDefault="00BF29D7" w:rsidP="00C23E4E">
      <w:pPr>
        <w:pStyle w:val="Ttulo"/>
        <w:tabs>
          <w:tab w:val="left" w:pos="8222"/>
        </w:tabs>
        <w:ind w:left="851" w:right="822" w:firstLine="0"/>
        <w:rPr>
          <w:color w:val="auto"/>
        </w:rPr>
      </w:pPr>
    </w:p>
    <w:p w14:paraId="7F51AF49" w14:textId="77777777" w:rsidR="00BF29D7" w:rsidRPr="00C23E4E" w:rsidRDefault="00BF29D7" w:rsidP="00C23E4E">
      <w:pPr>
        <w:pStyle w:val="Ttulo"/>
        <w:tabs>
          <w:tab w:val="left" w:pos="8222"/>
        </w:tabs>
        <w:ind w:left="851" w:right="822" w:firstLine="0"/>
        <w:rPr>
          <w:color w:val="auto"/>
        </w:rPr>
      </w:pPr>
      <w:r w:rsidRPr="00C23E4E">
        <w:rPr>
          <w:b/>
          <w:color w:val="auto"/>
        </w:rPr>
        <w:t>Artículo 52.</w:t>
      </w:r>
      <w:r w:rsidRPr="00C23E4E">
        <w:rPr>
          <w:color w:val="auto"/>
        </w:rPr>
        <w:t xml:space="preserve"> Las solicitudes de acceso a la información y las respuestas que se les dé, incluyendo, en su caso, </w:t>
      </w:r>
      <w:r w:rsidRPr="00C23E4E">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C23E4E">
        <w:rPr>
          <w:color w:val="auto"/>
        </w:rPr>
        <w:t>, siempre y cuando la resolución de referencia se someta a un proceso de disociación, es decir, no haga identificable al titular de tales datos personales.” (Énfasis añadido)</w:t>
      </w:r>
    </w:p>
    <w:p w14:paraId="7BBE8FA2" w14:textId="77777777" w:rsidR="00BF29D7" w:rsidRPr="00C23E4E" w:rsidRDefault="00BF29D7" w:rsidP="00C23E4E"/>
    <w:p w14:paraId="58992D77" w14:textId="77777777" w:rsidR="00BF29D7" w:rsidRPr="00C23E4E" w:rsidRDefault="00BF29D7" w:rsidP="00C23E4E">
      <w:pPr>
        <w:spacing w:after="240"/>
      </w:pPr>
      <w:r w:rsidRPr="00C23E4E">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7721290" w14:textId="77777777" w:rsidR="00BF29D7" w:rsidRPr="00C23E4E" w:rsidRDefault="00BF29D7" w:rsidP="00C23E4E">
      <w:pPr>
        <w:pStyle w:val="Ttulo"/>
        <w:ind w:left="851" w:right="822" w:firstLine="0"/>
        <w:rPr>
          <w:color w:val="auto"/>
        </w:rPr>
      </w:pPr>
      <w:r w:rsidRPr="00C23E4E">
        <w:rPr>
          <w:b/>
          <w:color w:val="auto"/>
        </w:rPr>
        <w:t>“Artículo 22.</w:t>
      </w:r>
      <w:r w:rsidRPr="00C23E4E">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3E3EDA1B" w14:textId="77777777" w:rsidR="00BF29D7" w:rsidRPr="00C23E4E" w:rsidRDefault="00BF29D7" w:rsidP="00C23E4E">
      <w:pPr>
        <w:ind w:left="851" w:right="822"/>
      </w:pPr>
    </w:p>
    <w:p w14:paraId="0C4215B4" w14:textId="77777777" w:rsidR="00BF29D7" w:rsidRPr="00C23E4E" w:rsidRDefault="00BF29D7" w:rsidP="00C23E4E">
      <w:pPr>
        <w:pStyle w:val="Ttulo"/>
        <w:spacing w:after="240"/>
        <w:ind w:left="851" w:right="822" w:firstLine="0"/>
        <w:rPr>
          <w:color w:val="auto"/>
        </w:rPr>
      </w:pPr>
      <w:r w:rsidRPr="00C23E4E">
        <w:rPr>
          <w:b/>
          <w:color w:val="auto"/>
        </w:rPr>
        <w:t>Artículo 38.</w:t>
      </w:r>
      <w:r w:rsidRPr="00C23E4E">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w:t>
      </w:r>
      <w:r w:rsidRPr="00C23E4E">
        <w:rPr>
          <w:color w:val="auto"/>
        </w:rPr>
        <w:lastRenderedPageBreak/>
        <w:t>daño, alteración, pérdida, destrucción, o el uso, transferencia, acceso o cualquier tratamiento no autorizado o ilícito, de conformidad con lo dispuesto en los lineamientos que al efecto se expidan.</w:t>
      </w:r>
      <w:r w:rsidRPr="00C23E4E">
        <w:rPr>
          <w:b/>
          <w:color w:val="auto"/>
        </w:rPr>
        <w:t>”</w:t>
      </w:r>
      <w:r w:rsidRPr="00C23E4E">
        <w:rPr>
          <w:color w:val="auto"/>
        </w:rPr>
        <w:t xml:space="preserve"> </w:t>
      </w:r>
    </w:p>
    <w:p w14:paraId="5E475056" w14:textId="77777777" w:rsidR="00BF29D7" w:rsidRPr="00C23E4E" w:rsidRDefault="00BF29D7" w:rsidP="00C23E4E">
      <w:pPr>
        <w:spacing w:after="240"/>
      </w:pPr>
      <w:r w:rsidRPr="00C23E4E">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0E1EB0D" w14:textId="77777777" w:rsidR="00BF29D7" w:rsidRPr="00C23E4E" w:rsidRDefault="00BF29D7" w:rsidP="00C23E4E">
      <w:r w:rsidRPr="00C23E4E">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23E4E">
        <w:rPr>
          <w:b/>
        </w:rPr>
        <w:t>EL SUJETO OBLIGADO,</w:t>
      </w:r>
      <w:r w:rsidRPr="00C23E4E">
        <w:t xml:space="preserve"> por lo que, todo dato personal susceptible de clasificación debe ser protegido.</w:t>
      </w:r>
    </w:p>
    <w:p w14:paraId="26033C93" w14:textId="77777777" w:rsidR="00BF29D7" w:rsidRPr="00C23E4E" w:rsidRDefault="00BF29D7" w:rsidP="00C23E4E"/>
    <w:p w14:paraId="653787C6" w14:textId="77777777" w:rsidR="00BF29D7" w:rsidRPr="00C23E4E" w:rsidRDefault="00BF29D7" w:rsidP="00C23E4E">
      <w:r w:rsidRPr="00C23E4E">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E60B5DC" w14:textId="77777777" w:rsidR="00BF29D7" w:rsidRPr="00C23E4E" w:rsidRDefault="00BF29D7" w:rsidP="00C23E4E"/>
    <w:p w14:paraId="7F2D8738" w14:textId="77777777" w:rsidR="00BF29D7" w:rsidRPr="00C23E4E" w:rsidRDefault="00BF29D7" w:rsidP="00C23E4E">
      <w:r w:rsidRPr="00C23E4E">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C23E4E">
        <w:lastRenderedPageBreak/>
        <w:t>Desclasificación de la Información, así como para la elaboración de Versiones Públicas, que literalmente expresan:</w:t>
      </w:r>
    </w:p>
    <w:p w14:paraId="10A9686E" w14:textId="77777777" w:rsidR="00BF29D7" w:rsidRPr="00C23E4E" w:rsidRDefault="00BF29D7" w:rsidP="00C23E4E"/>
    <w:p w14:paraId="4E180BD1" w14:textId="77777777" w:rsidR="00BF29D7" w:rsidRPr="00C23E4E" w:rsidRDefault="00BF29D7" w:rsidP="00C23E4E">
      <w:pPr>
        <w:pStyle w:val="Ttulo"/>
        <w:ind w:left="851" w:right="822" w:firstLine="0"/>
        <w:rPr>
          <w:b/>
          <w:color w:val="auto"/>
        </w:rPr>
      </w:pPr>
      <w:r w:rsidRPr="00C23E4E">
        <w:rPr>
          <w:b/>
          <w:color w:val="auto"/>
        </w:rPr>
        <w:t>Ley de Transparencia y Acceso a la Información Pública del Estado de México y Municipios</w:t>
      </w:r>
    </w:p>
    <w:p w14:paraId="0B8A3230" w14:textId="77777777" w:rsidR="00BF29D7" w:rsidRPr="00C23E4E" w:rsidRDefault="00BF29D7" w:rsidP="00C23E4E">
      <w:pPr>
        <w:spacing w:line="240" w:lineRule="auto"/>
        <w:ind w:left="851" w:right="822"/>
      </w:pPr>
    </w:p>
    <w:p w14:paraId="4FB40612" w14:textId="77777777" w:rsidR="00BF29D7" w:rsidRPr="00C23E4E" w:rsidRDefault="00BF29D7" w:rsidP="00C23E4E">
      <w:pPr>
        <w:pStyle w:val="Ttulo"/>
        <w:ind w:left="851" w:right="822" w:firstLine="0"/>
        <w:rPr>
          <w:color w:val="auto"/>
        </w:rPr>
      </w:pPr>
      <w:r w:rsidRPr="00C23E4E">
        <w:rPr>
          <w:b/>
          <w:color w:val="auto"/>
        </w:rPr>
        <w:t xml:space="preserve">“Artículo 49. </w:t>
      </w:r>
      <w:r w:rsidRPr="00C23E4E">
        <w:rPr>
          <w:color w:val="auto"/>
        </w:rPr>
        <w:t>Los Comités de Transparencia tendrán las siguientes atribuciones:</w:t>
      </w:r>
    </w:p>
    <w:p w14:paraId="4859C7F1" w14:textId="77777777" w:rsidR="00BF29D7" w:rsidRPr="00C23E4E" w:rsidRDefault="00BF29D7" w:rsidP="00C23E4E">
      <w:pPr>
        <w:pStyle w:val="Ttulo"/>
        <w:ind w:left="851" w:right="822" w:firstLine="0"/>
        <w:rPr>
          <w:color w:val="auto"/>
        </w:rPr>
      </w:pPr>
      <w:r w:rsidRPr="00C23E4E">
        <w:rPr>
          <w:b/>
          <w:color w:val="auto"/>
        </w:rPr>
        <w:t>VIII.</w:t>
      </w:r>
      <w:r w:rsidRPr="00C23E4E">
        <w:rPr>
          <w:color w:val="auto"/>
        </w:rPr>
        <w:t xml:space="preserve"> Aprobar, modificar o revocar la clasificación de la información;</w:t>
      </w:r>
    </w:p>
    <w:p w14:paraId="37583581" w14:textId="77777777" w:rsidR="00BF29D7" w:rsidRPr="00C23E4E" w:rsidRDefault="00BF29D7" w:rsidP="00C23E4E">
      <w:pPr>
        <w:pStyle w:val="Ttulo"/>
        <w:ind w:left="851" w:right="822" w:firstLine="0"/>
        <w:rPr>
          <w:color w:val="auto"/>
        </w:rPr>
      </w:pPr>
    </w:p>
    <w:p w14:paraId="4E095E3E" w14:textId="77777777" w:rsidR="00BF29D7" w:rsidRPr="00C23E4E" w:rsidRDefault="00BF29D7" w:rsidP="00C23E4E">
      <w:pPr>
        <w:pStyle w:val="Ttulo"/>
        <w:ind w:left="851" w:right="822" w:firstLine="0"/>
        <w:rPr>
          <w:color w:val="auto"/>
        </w:rPr>
      </w:pPr>
      <w:r w:rsidRPr="00C23E4E">
        <w:rPr>
          <w:b/>
          <w:color w:val="auto"/>
        </w:rPr>
        <w:t>Artículo 132.</w:t>
      </w:r>
      <w:r w:rsidRPr="00C23E4E">
        <w:rPr>
          <w:color w:val="auto"/>
        </w:rPr>
        <w:t xml:space="preserve"> La clasificación de la información se llevará a cabo en el momento en que:</w:t>
      </w:r>
    </w:p>
    <w:p w14:paraId="58715C32" w14:textId="77777777" w:rsidR="00BF29D7" w:rsidRPr="00C23E4E" w:rsidRDefault="00BF29D7" w:rsidP="00C23E4E">
      <w:pPr>
        <w:pStyle w:val="Ttulo"/>
        <w:ind w:left="851" w:right="822" w:firstLine="0"/>
        <w:rPr>
          <w:color w:val="auto"/>
        </w:rPr>
      </w:pPr>
      <w:r w:rsidRPr="00C23E4E">
        <w:rPr>
          <w:b/>
          <w:color w:val="auto"/>
        </w:rPr>
        <w:t>I.</w:t>
      </w:r>
      <w:r w:rsidRPr="00C23E4E">
        <w:rPr>
          <w:color w:val="auto"/>
        </w:rPr>
        <w:t xml:space="preserve"> Se reciba una solicitud de acceso a la información;</w:t>
      </w:r>
    </w:p>
    <w:p w14:paraId="0FEAC4AE" w14:textId="77777777" w:rsidR="00BF29D7" w:rsidRPr="00C23E4E" w:rsidRDefault="00BF29D7" w:rsidP="00C23E4E">
      <w:pPr>
        <w:pStyle w:val="Ttulo"/>
        <w:ind w:left="851" w:right="822" w:firstLine="0"/>
        <w:rPr>
          <w:color w:val="auto"/>
        </w:rPr>
      </w:pPr>
      <w:r w:rsidRPr="00C23E4E">
        <w:rPr>
          <w:b/>
          <w:color w:val="auto"/>
        </w:rPr>
        <w:t>II.</w:t>
      </w:r>
      <w:r w:rsidRPr="00C23E4E">
        <w:rPr>
          <w:color w:val="auto"/>
        </w:rPr>
        <w:t xml:space="preserve"> Se determine mediante resolución de autoridad competente; o</w:t>
      </w:r>
    </w:p>
    <w:p w14:paraId="3C880ADF" w14:textId="77777777" w:rsidR="00BF29D7" w:rsidRPr="00C23E4E" w:rsidRDefault="00BF29D7" w:rsidP="00C23E4E">
      <w:pPr>
        <w:pStyle w:val="Ttulo"/>
        <w:ind w:left="851" w:right="822" w:firstLine="0"/>
        <w:rPr>
          <w:b/>
          <w:color w:val="auto"/>
        </w:rPr>
      </w:pPr>
      <w:r w:rsidRPr="00C23E4E">
        <w:rPr>
          <w:b/>
          <w:color w:val="auto"/>
        </w:rPr>
        <w:t>III.</w:t>
      </w:r>
      <w:r w:rsidRPr="00C23E4E">
        <w:rPr>
          <w:color w:val="auto"/>
        </w:rPr>
        <w:t xml:space="preserve"> Se generen versiones públicas para dar cumplimiento a las obligaciones de transparencia previstas en esta Ley.</w:t>
      </w:r>
      <w:r w:rsidRPr="00C23E4E">
        <w:rPr>
          <w:b/>
          <w:color w:val="auto"/>
        </w:rPr>
        <w:t>”</w:t>
      </w:r>
    </w:p>
    <w:p w14:paraId="4A15E7AD" w14:textId="77777777" w:rsidR="00BF29D7" w:rsidRPr="00C23E4E" w:rsidRDefault="00BF29D7" w:rsidP="00C23E4E">
      <w:pPr>
        <w:pStyle w:val="Ttulo"/>
        <w:ind w:left="851" w:right="822" w:firstLine="0"/>
        <w:rPr>
          <w:color w:val="auto"/>
        </w:rPr>
      </w:pPr>
    </w:p>
    <w:p w14:paraId="4565A972" w14:textId="77777777" w:rsidR="00BF29D7" w:rsidRPr="00C23E4E" w:rsidRDefault="00BF29D7" w:rsidP="00C23E4E">
      <w:pPr>
        <w:pStyle w:val="Ttulo"/>
        <w:ind w:left="851" w:right="822" w:firstLine="0"/>
        <w:rPr>
          <w:color w:val="auto"/>
        </w:rPr>
      </w:pPr>
      <w:r w:rsidRPr="00C23E4E">
        <w:rPr>
          <w:b/>
          <w:color w:val="auto"/>
        </w:rPr>
        <w:t>“Segundo. -</w:t>
      </w:r>
      <w:r w:rsidRPr="00C23E4E">
        <w:rPr>
          <w:color w:val="auto"/>
        </w:rPr>
        <w:t xml:space="preserve"> Para efectos de los presentes Lineamientos Generales, se entenderá por:</w:t>
      </w:r>
    </w:p>
    <w:p w14:paraId="68224CD5" w14:textId="77777777" w:rsidR="00BF29D7" w:rsidRPr="00C23E4E" w:rsidRDefault="00BF29D7" w:rsidP="00C23E4E">
      <w:pPr>
        <w:pStyle w:val="Ttulo"/>
        <w:ind w:left="851" w:right="822" w:firstLine="0"/>
        <w:rPr>
          <w:color w:val="auto"/>
        </w:rPr>
      </w:pPr>
      <w:r w:rsidRPr="00C23E4E">
        <w:rPr>
          <w:b/>
          <w:color w:val="auto"/>
        </w:rPr>
        <w:t>XVIII.</w:t>
      </w:r>
      <w:r w:rsidRPr="00C23E4E">
        <w:rPr>
          <w:color w:val="auto"/>
        </w:rPr>
        <w:t xml:space="preserve">  </w:t>
      </w:r>
      <w:r w:rsidRPr="00C23E4E">
        <w:rPr>
          <w:b/>
          <w:color w:val="auto"/>
        </w:rPr>
        <w:t>Versión pública:</w:t>
      </w:r>
      <w:r w:rsidRPr="00C23E4E">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6EA8018" w14:textId="77777777" w:rsidR="00BF29D7" w:rsidRPr="00C23E4E" w:rsidRDefault="00BF29D7" w:rsidP="00C23E4E">
      <w:pPr>
        <w:pStyle w:val="Ttulo"/>
        <w:ind w:left="851" w:right="822" w:firstLine="0"/>
        <w:rPr>
          <w:color w:val="auto"/>
        </w:rPr>
      </w:pPr>
    </w:p>
    <w:p w14:paraId="6D40BDBB" w14:textId="77777777" w:rsidR="00BF29D7" w:rsidRPr="00C23E4E" w:rsidRDefault="00BF29D7" w:rsidP="00C23E4E">
      <w:pPr>
        <w:pStyle w:val="Ttulo"/>
        <w:ind w:left="851" w:right="822" w:firstLine="0"/>
        <w:rPr>
          <w:b/>
          <w:color w:val="auto"/>
        </w:rPr>
      </w:pPr>
      <w:r w:rsidRPr="00C23E4E">
        <w:rPr>
          <w:b/>
          <w:color w:val="auto"/>
        </w:rPr>
        <w:t>Lineamientos Generales en materia de Clasificación y Desclasificación de la Información</w:t>
      </w:r>
    </w:p>
    <w:p w14:paraId="67BBA4CB" w14:textId="77777777" w:rsidR="00BF29D7" w:rsidRPr="00C23E4E" w:rsidRDefault="00BF29D7" w:rsidP="00C23E4E">
      <w:pPr>
        <w:pStyle w:val="Ttulo"/>
        <w:ind w:left="851" w:right="822" w:firstLine="0"/>
        <w:rPr>
          <w:color w:val="auto"/>
        </w:rPr>
      </w:pPr>
    </w:p>
    <w:p w14:paraId="24ADF550" w14:textId="77777777" w:rsidR="00BF29D7" w:rsidRPr="00C23E4E" w:rsidRDefault="00BF29D7" w:rsidP="00C23E4E">
      <w:pPr>
        <w:pStyle w:val="Ttulo"/>
        <w:ind w:left="851" w:right="822" w:firstLine="0"/>
        <w:rPr>
          <w:color w:val="auto"/>
        </w:rPr>
      </w:pPr>
      <w:r w:rsidRPr="00C23E4E">
        <w:rPr>
          <w:b/>
          <w:color w:val="auto"/>
        </w:rPr>
        <w:t>Cuarto.</w:t>
      </w:r>
      <w:r w:rsidRPr="00C23E4E">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A8B150" w14:textId="77777777" w:rsidR="00BF29D7" w:rsidRPr="00C23E4E" w:rsidRDefault="00BF29D7" w:rsidP="00C23E4E">
      <w:pPr>
        <w:pStyle w:val="Ttulo"/>
        <w:ind w:left="851" w:right="822" w:firstLine="0"/>
        <w:rPr>
          <w:color w:val="auto"/>
        </w:rPr>
      </w:pPr>
      <w:r w:rsidRPr="00C23E4E">
        <w:rPr>
          <w:color w:val="auto"/>
        </w:rPr>
        <w:t>Los sujetos obligados deberán aplicar, de manera estricta, las excepciones al derecho de acceso a la información y sólo podrán invocarlas cuando acrediten su procedencia.</w:t>
      </w:r>
    </w:p>
    <w:p w14:paraId="22A72D32" w14:textId="77777777" w:rsidR="00BF29D7" w:rsidRPr="00C23E4E" w:rsidRDefault="00BF29D7" w:rsidP="00C23E4E">
      <w:pPr>
        <w:pStyle w:val="Ttulo"/>
        <w:ind w:left="851" w:right="822" w:firstLine="0"/>
        <w:rPr>
          <w:color w:val="auto"/>
        </w:rPr>
      </w:pPr>
    </w:p>
    <w:p w14:paraId="027D968F" w14:textId="77777777" w:rsidR="00BF29D7" w:rsidRPr="00C23E4E" w:rsidRDefault="00BF29D7" w:rsidP="00C23E4E">
      <w:pPr>
        <w:pStyle w:val="Ttulo"/>
        <w:ind w:left="851" w:right="822" w:firstLine="0"/>
        <w:rPr>
          <w:color w:val="auto"/>
        </w:rPr>
      </w:pPr>
      <w:r w:rsidRPr="00C23E4E">
        <w:rPr>
          <w:b/>
          <w:color w:val="auto"/>
        </w:rPr>
        <w:t>Quinto.</w:t>
      </w:r>
      <w:r w:rsidRPr="00C23E4E">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w:t>
      </w:r>
      <w:r w:rsidRPr="00C23E4E">
        <w:rPr>
          <w:color w:val="auto"/>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0592B0" w14:textId="77777777" w:rsidR="00BF29D7" w:rsidRPr="00C23E4E" w:rsidRDefault="00BF29D7" w:rsidP="00C23E4E">
      <w:pPr>
        <w:pStyle w:val="Ttulo"/>
        <w:ind w:left="851" w:right="822" w:firstLine="0"/>
        <w:rPr>
          <w:color w:val="auto"/>
        </w:rPr>
      </w:pPr>
    </w:p>
    <w:p w14:paraId="1BD94043" w14:textId="77777777" w:rsidR="00BF29D7" w:rsidRPr="00C23E4E" w:rsidRDefault="00BF29D7" w:rsidP="00C23E4E">
      <w:pPr>
        <w:pStyle w:val="Ttulo"/>
        <w:ind w:left="851" w:right="822" w:firstLine="0"/>
        <w:rPr>
          <w:color w:val="auto"/>
        </w:rPr>
      </w:pPr>
      <w:r w:rsidRPr="00C23E4E">
        <w:rPr>
          <w:b/>
          <w:color w:val="auto"/>
        </w:rPr>
        <w:t>Sexto.</w:t>
      </w:r>
      <w:r w:rsidRPr="00C23E4E">
        <w:rPr>
          <w:color w:val="auto"/>
        </w:rPr>
        <w:t xml:space="preserve"> Se deroga.</w:t>
      </w:r>
    </w:p>
    <w:p w14:paraId="7882F80B" w14:textId="77777777" w:rsidR="00BF29D7" w:rsidRPr="00C23E4E" w:rsidRDefault="00BF29D7" w:rsidP="00C23E4E">
      <w:pPr>
        <w:pStyle w:val="Ttulo"/>
        <w:ind w:left="851" w:right="822" w:firstLine="0"/>
        <w:rPr>
          <w:color w:val="auto"/>
        </w:rPr>
      </w:pPr>
    </w:p>
    <w:p w14:paraId="5372B68E" w14:textId="77777777" w:rsidR="00BF29D7" w:rsidRPr="00C23E4E" w:rsidRDefault="00BF29D7" w:rsidP="00C23E4E">
      <w:pPr>
        <w:pStyle w:val="Ttulo"/>
        <w:ind w:left="851" w:right="822" w:firstLine="0"/>
        <w:rPr>
          <w:color w:val="auto"/>
        </w:rPr>
      </w:pPr>
      <w:r w:rsidRPr="00C23E4E">
        <w:rPr>
          <w:b/>
          <w:color w:val="auto"/>
        </w:rPr>
        <w:t>Séptimo.</w:t>
      </w:r>
      <w:r w:rsidRPr="00C23E4E">
        <w:rPr>
          <w:color w:val="auto"/>
        </w:rPr>
        <w:t xml:space="preserve"> La clasificación de la información se llevará a cabo en el momento en que:</w:t>
      </w:r>
    </w:p>
    <w:p w14:paraId="72D24976" w14:textId="77777777" w:rsidR="00BF29D7" w:rsidRPr="00C23E4E" w:rsidRDefault="00BF29D7" w:rsidP="00C23E4E">
      <w:pPr>
        <w:pStyle w:val="Ttulo"/>
        <w:ind w:left="851" w:right="822" w:firstLine="0"/>
        <w:rPr>
          <w:color w:val="auto"/>
        </w:rPr>
      </w:pPr>
      <w:r w:rsidRPr="00C23E4E">
        <w:rPr>
          <w:b/>
          <w:color w:val="auto"/>
        </w:rPr>
        <w:t>I.</w:t>
      </w:r>
      <w:r w:rsidRPr="00C23E4E">
        <w:rPr>
          <w:color w:val="auto"/>
        </w:rPr>
        <w:t xml:space="preserve">        Se reciba una solicitud de acceso a la información;</w:t>
      </w:r>
    </w:p>
    <w:p w14:paraId="085938F2" w14:textId="77777777" w:rsidR="00BF29D7" w:rsidRPr="00C23E4E" w:rsidRDefault="00BF29D7" w:rsidP="00C23E4E">
      <w:pPr>
        <w:pStyle w:val="Ttulo"/>
        <w:ind w:left="851" w:right="822" w:firstLine="0"/>
        <w:rPr>
          <w:color w:val="auto"/>
        </w:rPr>
      </w:pPr>
      <w:r w:rsidRPr="00C23E4E">
        <w:rPr>
          <w:b/>
          <w:color w:val="auto"/>
        </w:rPr>
        <w:t>II.</w:t>
      </w:r>
      <w:r w:rsidRPr="00C23E4E">
        <w:rPr>
          <w:color w:val="auto"/>
        </w:rPr>
        <w:t xml:space="preserve">       Se determine mediante resolución del Comité de Transparencia, el órgano garante competente, o en cumplimiento a una sentencia del Poder Judicial; o</w:t>
      </w:r>
    </w:p>
    <w:p w14:paraId="61EA3FCE" w14:textId="77777777" w:rsidR="00BF29D7" w:rsidRPr="00C23E4E" w:rsidRDefault="00BF29D7" w:rsidP="00C23E4E">
      <w:pPr>
        <w:pStyle w:val="Ttulo"/>
        <w:ind w:left="851" w:right="822" w:firstLine="0"/>
        <w:rPr>
          <w:color w:val="auto"/>
        </w:rPr>
      </w:pPr>
      <w:r w:rsidRPr="00C23E4E">
        <w:rPr>
          <w:b/>
          <w:color w:val="auto"/>
        </w:rPr>
        <w:t>III.</w:t>
      </w:r>
      <w:r w:rsidRPr="00C23E4E">
        <w:rPr>
          <w:color w:val="auto"/>
        </w:rPr>
        <w:t xml:space="preserve">      Se generen versiones públicas para dar cumplimiento a las obligaciones de transparencia previstas en la Ley General, la Ley Federal y las correspondientes de las entidades federativas.</w:t>
      </w:r>
    </w:p>
    <w:p w14:paraId="729E9BE6" w14:textId="77777777" w:rsidR="00BF29D7" w:rsidRPr="00C23E4E" w:rsidRDefault="00BF29D7" w:rsidP="00C23E4E">
      <w:pPr>
        <w:pStyle w:val="Ttulo"/>
        <w:ind w:left="851" w:right="822" w:firstLine="0"/>
        <w:rPr>
          <w:color w:val="auto"/>
        </w:rPr>
      </w:pPr>
      <w:r w:rsidRPr="00C23E4E">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9CFAD22" w14:textId="77777777" w:rsidR="00BF29D7" w:rsidRPr="00C23E4E" w:rsidRDefault="00BF29D7" w:rsidP="00C23E4E">
      <w:pPr>
        <w:pStyle w:val="Ttulo"/>
        <w:ind w:left="851" w:right="822" w:firstLine="0"/>
        <w:rPr>
          <w:color w:val="auto"/>
        </w:rPr>
      </w:pPr>
    </w:p>
    <w:p w14:paraId="3F31BE74" w14:textId="77777777" w:rsidR="00BF29D7" w:rsidRPr="00C23E4E" w:rsidRDefault="00BF29D7" w:rsidP="00C23E4E">
      <w:pPr>
        <w:pStyle w:val="Ttulo"/>
        <w:ind w:left="851" w:right="822" w:firstLine="0"/>
        <w:rPr>
          <w:color w:val="auto"/>
        </w:rPr>
      </w:pPr>
      <w:r w:rsidRPr="00C23E4E">
        <w:rPr>
          <w:b/>
          <w:color w:val="auto"/>
        </w:rPr>
        <w:t>Octavo.</w:t>
      </w:r>
      <w:r w:rsidRPr="00C23E4E">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643E75" w14:textId="77777777" w:rsidR="00BF29D7" w:rsidRPr="00C23E4E" w:rsidRDefault="00BF29D7" w:rsidP="00C23E4E">
      <w:pPr>
        <w:pStyle w:val="Ttulo"/>
        <w:ind w:left="851" w:right="822" w:firstLine="0"/>
        <w:rPr>
          <w:color w:val="auto"/>
        </w:rPr>
      </w:pPr>
      <w:r w:rsidRPr="00C23E4E">
        <w:rPr>
          <w:color w:val="auto"/>
        </w:rPr>
        <w:t>Para motivar la clasificación se deberán señalar las razones o circunstancias especiales que lo llevaron a concluir que el caso particular se ajusta al supuesto previsto por la norma legal invocada como fundamento.</w:t>
      </w:r>
    </w:p>
    <w:p w14:paraId="0ABCF1F0" w14:textId="77777777" w:rsidR="00BF29D7" w:rsidRPr="00C23E4E" w:rsidRDefault="00BF29D7" w:rsidP="00C23E4E">
      <w:pPr>
        <w:pStyle w:val="Ttulo"/>
        <w:ind w:left="851" w:right="822" w:firstLine="0"/>
        <w:rPr>
          <w:color w:val="auto"/>
        </w:rPr>
      </w:pPr>
      <w:r w:rsidRPr="00C23E4E">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D9A392A" w14:textId="77777777" w:rsidR="00BF29D7" w:rsidRPr="00C23E4E" w:rsidRDefault="00BF29D7" w:rsidP="00C23E4E">
      <w:pPr>
        <w:pStyle w:val="Ttulo"/>
        <w:ind w:left="851" w:right="822" w:firstLine="0"/>
        <w:rPr>
          <w:color w:val="auto"/>
        </w:rPr>
      </w:pPr>
    </w:p>
    <w:p w14:paraId="708FC3D7" w14:textId="77777777" w:rsidR="00BF29D7" w:rsidRPr="00C23E4E" w:rsidRDefault="00BF29D7" w:rsidP="00C23E4E">
      <w:pPr>
        <w:pStyle w:val="Ttulo"/>
        <w:ind w:left="851" w:right="822" w:firstLine="0"/>
        <w:rPr>
          <w:color w:val="auto"/>
        </w:rPr>
      </w:pPr>
      <w:r w:rsidRPr="00C23E4E">
        <w:rPr>
          <w:b/>
          <w:color w:val="auto"/>
        </w:rPr>
        <w:t>Noveno.</w:t>
      </w:r>
      <w:r w:rsidRPr="00C23E4E">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59092A" w14:textId="77777777" w:rsidR="00BF29D7" w:rsidRPr="00C23E4E" w:rsidRDefault="00BF29D7" w:rsidP="00C23E4E">
      <w:pPr>
        <w:pStyle w:val="Ttulo"/>
        <w:ind w:left="851" w:right="822" w:firstLine="0"/>
        <w:rPr>
          <w:color w:val="auto"/>
        </w:rPr>
      </w:pPr>
    </w:p>
    <w:p w14:paraId="30C1660D" w14:textId="77777777" w:rsidR="00BF29D7" w:rsidRPr="00C23E4E" w:rsidRDefault="00BF29D7" w:rsidP="00C23E4E">
      <w:pPr>
        <w:pStyle w:val="Ttulo"/>
        <w:ind w:left="851" w:right="822" w:firstLine="0"/>
        <w:rPr>
          <w:color w:val="auto"/>
        </w:rPr>
      </w:pPr>
      <w:r w:rsidRPr="00C23E4E">
        <w:rPr>
          <w:b/>
          <w:color w:val="auto"/>
        </w:rPr>
        <w:t>Décimo.</w:t>
      </w:r>
      <w:r w:rsidRPr="00C23E4E">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C23E4E">
        <w:rPr>
          <w:color w:val="auto"/>
        </w:rPr>
        <w:lastRenderedPageBreak/>
        <w:t>conocimientos técnicos y legales que le permitan manejar adecuadamente la información clasificada, en los términos de la Ley General de Archivo, Lineamientos para la Organización y Conservación de Archivos y demás normatividad aplicable.</w:t>
      </w:r>
    </w:p>
    <w:p w14:paraId="0674D9BE" w14:textId="77777777" w:rsidR="00BF29D7" w:rsidRPr="00C23E4E" w:rsidRDefault="00BF29D7" w:rsidP="00C23E4E">
      <w:pPr>
        <w:pStyle w:val="Ttulo"/>
        <w:ind w:left="851" w:right="822" w:firstLine="0"/>
        <w:rPr>
          <w:color w:val="auto"/>
        </w:rPr>
      </w:pPr>
      <w:r w:rsidRPr="00C23E4E">
        <w:rPr>
          <w:color w:val="auto"/>
        </w:rPr>
        <w:t>En ausencia de los titulares de las áreas, la información será clasificada o desclasificada por la persona que lo supla, en términos de la normativa que rija la actuación del sujeto obligado.</w:t>
      </w:r>
    </w:p>
    <w:p w14:paraId="4BD1F968" w14:textId="77777777" w:rsidR="00BF29D7" w:rsidRPr="00C23E4E" w:rsidRDefault="00BF29D7" w:rsidP="00C23E4E">
      <w:pPr>
        <w:spacing w:line="240" w:lineRule="auto"/>
        <w:ind w:left="851" w:right="822"/>
      </w:pPr>
    </w:p>
    <w:p w14:paraId="5159EB23" w14:textId="77777777" w:rsidR="00BF29D7" w:rsidRPr="00C23E4E" w:rsidRDefault="00BF29D7" w:rsidP="00C23E4E">
      <w:pPr>
        <w:pStyle w:val="Ttulo"/>
        <w:ind w:left="851" w:right="822" w:firstLine="0"/>
        <w:rPr>
          <w:b/>
          <w:color w:val="auto"/>
        </w:rPr>
      </w:pPr>
      <w:r w:rsidRPr="00C23E4E">
        <w:rPr>
          <w:b/>
          <w:color w:val="auto"/>
        </w:rPr>
        <w:t>Décimo primero.</w:t>
      </w:r>
      <w:r w:rsidRPr="00C23E4E">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23E4E">
        <w:rPr>
          <w:b/>
          <w:color w:val="auto"/>
        </w:rPr>
        <w:t>”</w:t>
      </w:r>
    </w:p>
    <w:p w14:paraId="019E8E30" w14:textId="77777777" w:rsidR="00BF29D7" w:rsidRPr="00C23E4E" w:rsidRDefault="00BF29D7" w:rsidP="00C23E4E"/>
    <w:p w14:paraId="173A17FA" w14:textId="3AC16D34" w:rsidR="0046610D" w:rsidRPr="00C23E4E" w:rsidRDefault="00BF29D7" w:rsidP="00C23E4E">
      <w:r w:rsidRPr="00C23E4E">
        <w:t xml:space="preserve">Consecuentemente, se destaca que la versión pública que elabore </w:t>
      </w:r>
      <w:r w:rsidRPr="00C23E4E">
        <w:rPr>
          <w:b/>
        </w:rPr>
        <w:t>EL SUJETO OBLIGADO</w:t>
      </w:r>
      <w:r w:rsidRPr="00C23E4E">
        <w:t xml:space="preserve"> debe cumplir con las formalidades exigidas en la Ley, por lo que para tal efecto emitirá el </w:t>
      </w:r>
      <w:r w:rsidRPr="00C23E4E">
        <w:rPr>
          <w:b/>
        </w:rPr>
        <w:t>Acuerdo del Comité de Transparencia</w:t>
      </w:r>
      <w:r w:rsidRPr="00C23E4E">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BF37FFF" w14:textId="77777777" w:rsidR="00BF29D7" w:rsidRPr="00C23E4E" w:rsidRDefault="00BF29D7" w:rsidP="00C23E4E"/>
    <w:p w14:paraId="31E4568B" w14:textId="6140DC16" w:rsidR="00BF29D7" w:rsidRPr="00C23E4E" w:rsidRDefault="00BF29D7" w:rsidP="00C23E4E">
      <w:pPr>
        <w:rPr>
          <w:rFonts w:cs="Calibri"/>
        </w:rPr>
      </w:pPr>
      <w:r w:rsidRPr="00C23E4E">
        <w:t xml:space="preserve">Bajo lo anterior </w:t>
      </w:r>
      <w:r w:rsidRPr="00C23E4E">
        <w:rPr>
          <w:rFonts w:cs="Arial"/>
        </w:rPr>
        <w:t xml:space="preserve">en el </w:t>
      </w:r>
      <w:r w:rsidRPr="00C23E4E">
        <w:rPr>
          <w:rFonts w:cs="Calibri"/>
        </w:rPr>
        <w:t xml:space="preserve">caso específico, </w:t>
      </w:r>
      <w:r w:rsidRPr="00C23E4E">
        <w:rPr>
          <w:rFonts w:cs="Arial"/>
        </w:rPr>
        <w:t xml:space="preserve">se advierte que </w:t>
      </w:r>
      <w:r w:rsidRPr="00C23E4E">
        <w:rPr>
          <w:rFonts w:cs="Calibri"/>
        </w:rPr>
        <w:t xml:space="preserve">en los documentos solicitados obran datos que son considerados confidenciales, cuyo acceso debe ser restringido, los cuales deben testarse al momento de la elaboración de versiones públicas, como es el caso del </w:t>
      </w:r>
      <w:r w:rsidRPr="00C23E4E">
        <w:rPr>
          <w:rFonts w:cs="Calibri"/>
          <w:b/>
        </w:rPr>
        <w:t>Registro Federal de Contribuyentes</w:t>
      </w:r>
      <w:r w:rsidRPr="00C23E4E">
        <w:rPr>
          <w:rFonts w:cs="Calibri"/>
        </w:rPr>
        <w:t xml:space="preserve"> (RFC), la </w:t>
      </w:r>
      <w:r w:rsidRPr="00C23E4E">
        <w:rPr>
          <w:rFonts w:cs="Calibri"/>
          <w:b/>
        </w:rPr>
        <w:t>Clave Única de Registro de Población</w:t>
      </w:r>
      <w:r w:rsidRPr="00C23E4E">
        <w:rPr>
          <w:rFonts w:cs="Calibri"/>
        </w:rPr>
        <w:t xml:space="preserve"> (CURP), la </w:t>
      </w:r>
      <w:r w:rsidRPr="00C23E4E">
        <w:rPr>
          <w:rFonts w:cs="Calibri"/>
          <w:b/>
        </w:rPr>
        <w:t>Clave de cualquier tipo de seguridad social</w:t>
      </w:r>
      <w:r w:rsidRPr="00C23E4E">
        <w:rPr>
          <w:rFonts w:cs="Calibri"/>
        </w:rPr>
        <w:t xml:space="preserve"> (ISSEMYM, u otros), así como, los </w:t>
      </w:r>
      <w:r w:rsidRPr="00C23E4E">
        <w:rPr>
          <w:rFonts w:cs="Calibri"/>
          <w:b/>
        </w:rPr>
        <w:t xml:space="preserve">préstamos o </w:t>
      </w:r>
      <w:r w:rsidRPr="00C23E4E">
        <w:rPr>
          <w:rFonts w:cs="Calibri"/>
          <w:b/>
        </w:rPr>
        <w:lastRenderedPageBreak/>
        <w:t xml:space="preserve">descuentos </w:t>
      </w:r>
      <w:r w:rsidRPr="00C23E4E">
        <w:rPr>
          <w:rFonts w:cs="Calibri"/>
        </w:rPr>
        <w:t xml:space="preserve">que se le hagan al servidor público, que no se encuentren relacionados con </w:t>
      </w:r>
      <w:r w:rsidRPr="00C23E4E">
        <w:rPr>
          <w:rFonts w:cs="Calibri"/>
          <w:b/>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C23E4E">
        <w:rPr>
          <w:rFonts w:cs="Calibri"/>
        </w:rPr>
        <w:t>, cuando de estos se desprendan o sean visibles datos personales correspondientes a los servidores públicos.</w:t>
      </w:r>
    </w:p>
    <w:p w14:paraId="1FD8D855" w14:textId="77777777" w:rsidR="00BF29D7" w:rsidRPr="00C23E4E" w:rsidRDefault="00BF29D7" w:rsidP="00C23E4E">
      <w:pPr>
        <w:rPr>
          <w:rFonts w:cs="Calibri"/>
        </w:rPr>
      </w:pPr>
    </w:p>
    <w:p w14:paraId="5CEFF371" w14:textId="77777777" w:rsidR="00BF29D7" w:rsidRPr="00C23E4E" w:rsidRDefault="00BF29D7" w:rsidP="00C23E4E">
      <w:pPr>
        <w:rPr>
          <w:rFonts w:cs="Calibri"/>
        </w:rPr>
      </w:pPr>
      <w:r w:rsidRPr="00C23E4E">
        <w:rPr>
          <w:rFonts w:cs="Calibri"/>
          <w:b/>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C23E4E">
        <w:rPr>
          <w:rFonts w:cs="Calibri"/>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7C5B2996" w14:textId="77777777" w:rsidR="00BF29D7" w:rsidRPr="00C23E4E" w:rsidRDefault="00BF29D7" w:rsidP="00C23E4E">
      <w:pPr>
        <w:rPr>
          <w:rFonts w:cs="Calibri"/>
        </w:rPr>
      </w:pPr>
    </w:p>
    <w:p w14:paraId="50576324" w14:textId="77777777" w:rsidR="00BF29D7" w:rsidRPr="00C23E4E" w:rsidRDefault="00BF29D7" w:rsidP="00C23E4E">
      <w:pPr>
        <w:rPr>
          <w:rFonts w:cs="Calibri"/>
        </w:rPr>
      </w:pPr>
      <w:r w:rsidRPr="00C23E4E">
        <w:rPr>
          <w:rFonts w:cs="Calibri"/>
        </w:rPr>
        <w:t xml:space="preserve">Por cuanto hace al </w:t>
      </w:r>
      <w:r w:rsidRPr="00C23E4E">
        <w:rPr>
          <w:rFonts w:cs="Calibri"/>
          <w:b/>
        </w:rPr>
        <w:t>Registro Federal de Contribuyentes</w:t>
      </w:r>
      <w:r w:rsidRPr="00C23E4E">
        <w:rPr>
          <w:rFonts w:cs="Calibri"/>
        </w:rPr>
        <w:t xml:space="preserve"> </w:t>
      </w:r>
      <w:r w:rsidRPr="00C23E4E">
        <w:rPr>
          <w:rFonts w:cs="Calibri"/>
          <w:b/>
        </w:rPr>
        <w:t>de las personas físicas</w:t>
      </w:r>
      <w:r w:rsidRPr="00C23E4E">
        <w:rPr>
          <w:rFonts w:cs="Calibri"/>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w:t>
      </w:r>
      <w:r w:rsidRPr="00C23E4E">
        <w:rPr>
          <w:rFonts w:cs="Calibri"/>
        </w:rPr>
        <w:lastRenderedPageBreak/>
        <w:t>obtención es necesario acreditar personalidad, fecha de nacimiento entre otros con documentos oficiales.</w:t>
      </w:r>
    </w:p>
    <w:p w14:paraId="43833B76" w14:textId="77777777" w:rsidR="00BF29D7" w:rsidRPr="00C23E4E" w:rsidRDefault="00BF29D7" w:rsidP="00C23E4E">
      <w:pPr>
        <w:rPr>
          <w:rFonts w:cs="Calibri"/>
        </w:rPr>
      </w:pPr>
    </w:p>
    <w:p w14:paraId="6857FD4B" w14:textId="1C5A3EAC" w:rsidR="00BF29D7" w:rsidRPr="00C23E4E" w:rsidRDefault="00BF29D7" w:rsidP="00C23E4E">
      <w:pPr>
        <w:rPr>
          <w:rFonts w:cs="Calibri"/>
          <w:i/>
        </w:rPr>
      </w:pPr>
      <w:r w:rsidRPr="00C23E4E">
        <w:rPr>
          <w:rFonts w:cs="Calibri"/>
        </w:rPr>
        <w:t>Al respecto, el entonces Instituto Nacional Transparencia, Acceso a la Información y Protección de Datos Personales (INAI) a través del Criterio 19/17, señalara literalmente lo siguiente:</w:t>
      </w:r>
    </w:p>
    <w:p w14:paraId="129D1033" w14:textId="77777777" w:rsidR="00BF29D7" w:rsidRPr="00C23E4E" w:rsidRDefault="00BF29D7" w:rsidP="00C23E4E">
      <w:pPr>
        <w:spacing w:line="240" w:lineRule="auto"/>
        <w:ind w:left="567" w:right="822"/>
        <w:rPr>
          <w:rFonts w:cs="Calibri"/>
          <w:i/>
        </w:rPr>
      </w:pPr>
      <w:r w:rsidRPr="00C23E4E">
        <w:rPr>
          <w:rFonts w:cs="Calibri"/>
          <w:b/>
          <w:i/>
        </w:rPr>
        <w:t>Registro Federal de Contribuyentes (RFC) de personas físicas</w:t>
      </w:r>
      <w:r w:rsidRPr="00C23E4E">
        <w:rPr>
          <w:rFonts w:cs="Calibri"/>
          <w:i/>
        </w:rPr>
        <w:t>. El RFC es una clave de carácter fiscal, única e irrepetible, que permite identificar al titular, su edad y fecha de nacimiento, por lo que es un dato personal de carácter confidencial.</w:t>
      </w:r>
    </w:p>
    <w:p w14:paraId="2E8321DC" w14:textId="77777777" w:rsidR="00BF29D7" w:rsidRPr="00C23E4E" w:rsidRDefault="00BF29D7" w:rsidP="00C23E4E">
      <w:pPr>
        <w:rPr>
          <w:rFonts w:cs="Calibri"/>
        </w:rPr>
      </w:pPr>
    </w:p>
    <w:p w14:paraId="77B6CAA3" w14:textId="77777777" w:rsidR="00BF29D7" w:rsidRPr="00C23E4E" w:rsidRDefault="00BF29D7" w:rsidP="00C23E4E">
      <w:pPr>
        <w:rPr>
          <w:rFonts w:cs="Calibri"/>
        </w:rPr>
      </w:pPr>
      <w:r w:rsidRPr="00C23E4E">
        <w:rPr>
          <w:rFonts w:cs="Calibri"/>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C23E4E">
        <w:rPr>
          <w:rFonts w:eastAsia="Arial Unicode MS" w:cs="Calibri"/>
        </w:rPr>
        <w:t>4 fracción XI de la Ley de Protección de Datos Personales en Posesión de los Sujetos Obligados del Estado de México y Municipios</w:t>
      </w:r>
      <w:r w:rsidRPr="00C23E4E">
        <w:rPr>
          <w:rFonts w:cs="Calibri"/>
        </w:rPr>
        <w:t>.</w:t>
      </w:r>
    </w:p>
    <w:p w14:paraId="3A88C7A0" w14:textId="77777777" w:rsidR="00BF29D7" w:rsidRPr="00C23E4E" w:rsidRDefault="00BF29D7" w:rsidP="00C23E4E">
      <w:pPr>
        <w:rPr>
          <w:rFonts w:cs="Calibri"/>
        </w:rPr>
      </w:pPr>
    </w:p>
    <w:p w14:paraId="2C5F1B12" w14:textId="77777777" w:rsidR="00BF29D7" w:rsidRPr="00C23E4E" w:rsidRDefault="00BF29D7" w:rsidP="00C23E4E">
      <w:pPr>
        <w:rPr>
          <w:rFonts w:cs="Calibri"/>
        </w:rPr>
      </w:pPr>
      <w:r w:rsidRPr="00C23E4E">
        <w:rPr>
          <w:rFonts w:cs="Calibri"/>
        </w:rPr>
        <w:t xml:space="preserve">Por cuanto hace a la </w:t>
      </w:r>
      <w:r w:rsidRPr="00C23E4E">
        <w:rPr>
          <w:rFonts w:cs="Calibri"/>
          <w:b/>
        </w:rPr>
        <w:t xml:space="preserve">Clave Única de Registro de Población, </w:t>
      </w:r>
      <w:r w:rsidRPr="00C23E4E">
        <w:rPr>
          <w:rFonts w:cs="Calibri"/>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79E4220" w14:textId="77777777" w:rsidR="00BF29D7" w:rsidRPr="00C23E4E" w:rsidRDefault="00BF29D7" w:rsidP="00C23E4E">
      <w:pPr>
        <w:rPr>
          <w:rFonts w:cs="Calibri"/>
        </w:rPr>
      </w:pPr>
    </w:p>
    <w:p w14:paraId="6D5BB57E" w14:textId="77777777" w:rsidR="00BF29D7" w:rsidRPr="00C23E4E" w:rsidRDefault="00BF29D7" w:rsidP="00C23E4E">
      <w:pPr>
        <w:rPr>
          <w:rFonts w:cs="Calibri"/>
        </w:rPr>
      </w:pPr>
      <w:r w:rsidRPr="00C23E4E">
        <w:rPr>
          <w:rFonts w:cs="Calibri"/>
        </w:rPr>
        <w:t>Lo anterior, tiene sustento en los artículos 86 y 91, de la Ley General de Población, la cual señala lo siguiente:</w:t>
      </w:r>
    </w:p>
    <w:p w14:paraId="724E83E1" w14:textId="77777777" w:rsidR="00BF29D7" w:rsidRPr="00C23E4E" w:rsidRDefault="00BF29D7" w:rsidP="00C23E4E">
      <w:pPr>
        <w:ind w:left="709" w:right="757"/>
        <w:rPr>
          <w:rFonts w:cs="Arial,Bold"/>
          <w:b/>
          <w:bCs/>
          <w:i/>
        </w:rPr>
      </w:pPr>
    </w:p>
    <w:p w14:paraId="4926382A" w14:textId="77777777" w:rsidR="00BF29D7" w:rsidRPr="00C23E4E" w:rsidRDefault="00BF29D7" w:rsidP="00C23E4E">
      <w:pPr>
        <w:spacing w:line="240" w:lineRule="auto"/>
        <w:ind w:left="851" w:right="822"/>
        <w:rPr>
          <w:rFonts w:cs="Arial"/>
          <w:i/>
        </w:rPr>
      </w:pPr>
      <w:r w:rsidRPr="00C23E4E">
        <w:rPr>
          <w:rFonts w:cs="Arial,Bold"/>
          <w:b/>
          <w:bCs/>
          <w:i/>
        </w:rPr>
        <w:lastRenderedPageBreak/>
        <w:t xml:space="preserve">Artículo 86. </w:t>
      </w:r>
      <w:r w:rsidRPr="00C23E4E">
        <w:rPr>
          <w:rFonts w:cs="Arial"/>
          <w:i/>
        </w:rPr>
        <w:t>El Registro Nacional de Población tiene como finalidad registrar a cada una de las personas que integran la población del país, con los datos que permitan certificar y acreditar fehacientemente su identidad.</w:t>
      </w:r>
    </w:p>
    <w:p w14:paraId="5A456C9D" w14:textId="77777777" w:rsidR="00BF29D7" w:rsidRPr="00C23E4E" w:rsidRDefault="00BF29D7" w:rsidP="00C23E4E">
      <w:pPr>
        <w:spacing w:line="240" w:lineRule="auto"/>
        <w:ind w:left="851" w:right="822"/>
        <w:rPr>
          <w:rFonts w:cs="Arial"/>
          <w:i/>
        </w:rPr>
      </w:pPr>
    </w:p>
    <w:p w14:paraId="34649635" w14:textId="77777777" w:rsidR="00BF29D7" w:rsidRPr="00C23E4E" w:rsidRDefault="00BF29D7" w:rsidP="00C23E4E">
      <w:pPr>
        <w:spacing w:line="240" w:lineRule="auto"/>
        <w:ind w:left="851" w:right="822"/>
        <w:rPr>
          <w:rFonts w:cs="Arial"/>
          <w:i/>
        </w:rPr>
      </w:pPr>
      <w:r w:rsidRPr="00C23E4E">
        <w:rPr>
          <w:rFonts w:cs="Arial,Bold"/>
          <w:b/>
          <w:bCs/>
          <w:i/>
        </w:rPr>
        <w:t xml:space="preserve">Artículo 91. </w:t>
      </w:r>
      <w:r w:rsidRPr="00C23E4E">
        <w:rPr>
          <w:rFonts w:cs="Arial"/>
          <w:i/>
        </w:rPr>
        <w:t>Al incorporar a una persona en el Registro Nacional de Población, se le asignará una clave que se denominará Clave Única de Registro de Población. Esta servirá para registrarla e identificarla en forma individual.</w:t>
      </w:r>
    </w:p>
    <w:p w14:paraId="11E33A8F" w14:textId="77777777" w:rsidR="00BF29D7" w:rsidRPr="00C23E4E" w:rsidRDefault="00BF29D7" w:rsidP="00C23E4E">
      <w:pPr>
        <w:rPr>
          <w:rFonts w:cs="Calibri"/>
        </w:rPr>
      </w:pPr>
    </w:p>
    <w:p w14:paraId="554A487B" w14:textId="77777777" w:rsidR="00BF29D7" w:rsidRPr="00C23E4E" w:rsidRDefault="00BF29D7" w:rsidP="00C23E4E">
      <w:pPr>
        <w:rPr>
          <w:rFonts w:cs="Calibri"/>
        </w:rPr>
      </w:pPr>
      <w:r w:rsidRPr="00C23E4E">
        <w:rPr>
          <w:rFonts w:cs="Calibri"/>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DCB69EE" w14:textId="77777777" w:rsidR="00BF29D7" w:rsidRPr="00C23E4E" w:rsidRDefault="00BF29D7" w:rsidP="00C23E4E">
      <w:pPr>
        <w:rPr>
          <w:rFonts w:cs="Calibri"/>
        </w:rPr>
      </w:pPr>
    </w:p>
    <w:p w14:paraId="1FABA1BC" w14:textId="6E86DDDB" w:rsidR="00BF29D7" w:rsidRPr="00C23E4E" w:rsidRDefault="00BF29D7" w:rsidP="00C23E4E">
      <w:pPr>
        <w:rPr>
          <w:rFonts w:cs="Calibri"/>
        </w:rPr>
      </w:pPr>
      <w:r w:rsidRPr="00C23E4E">
        <w:rPr>
          <w:rFonts w:cs="Calibri"/>
        </w:rPr>
        <w:t xml:space="preserve">Al respecto, el </w:t>
      </w:r>
      <w:r w:rsidR="00C22C53" w:rsidRPr="00C23E4E">
        <w:rPr>
          <w:rFonts w:cs="Calibri"/>
        </w:rPr>
        <w:t xml:space="preserve">entonces </w:t>
      </w:r>
      <w:r w:rsidRPr="00C23E4E">
        <w:rPr>
          <w:rFonts w:cs="Calibri"/>
        </w:rPr>
        <w:t>Instituto Nacional de Transparencia, Acceso a la Información y Protección de Datos Personales (INAI) a través del Criterio 18/17, señal</w:t>
      </w:r>
      <w:r w:rsidR="00C22C53" w:rsidRPr="00C23E4E">
        <w:rPr>
          <w:rFonts w:cs="Calibri"/>
        </w:rPr>
        <w:t>ó</w:t>
      </w:r>
      <w:r w:rsidRPr="00C23E4E">
        <w:rPr>
          <w:rFonts w:cs="Calibri"/>
        </w:rPr>
        <w:t xml:space="preserve"> literalmente lo siguiente:</w:t>
      </w:r>
    </w:p>
    <w:p w14:paraId="16686DB6" w14:textId="77777777" w:rsidR="00BF29D7" w:rsidRPr="00C23E4E" w:rsidRDefault="00BF29D7" w:rsidP="00C23E4E">
      <w:pPr>
        <w:rPr>
          <w:rFonts w:cs="Calibri"/>
        </w:rPr>
      </w:pPr>
    </w:p>
    <w:p w14:paraId="3F458C60" w14:textId="77777777" w:rsidR="00BF29D7" w:rsidRPr="00C23E4E" w:rsidRDefault="00BF29D7" w:rsidP="00C23E4E">
      <w:pPr>
        <w:spacing w:line="240" w:lineRule="auto"/>
        <w:ind w:left="851" w:right="822"/>
        <w:rPr>
          <w:rFonts w:cs="Calibri"/>
          <w:i/>
        </w:rPr>
      </w:pPr>
      <w:r w:rsidRPr="00C23E4E">
        <w:rPr>
          <w:rFonts w:cs="Calibri"/>
          <w:b/>
          <w:i/>
        </w:rPr>
        <w:t>Clave Única de Registro de Población (CURP)</w:t>
      </w:r>
      <w:r w:rsidRPr="00C23E4E">
        <w:rPr>
          <w:rFonts w:cs="Calibri"/>
          <w:i/>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A270D9F" w14:textId="77777777" w:rsidR="00BF29D7" w:rsidRPr="00C23E4E" w:rsidRDefault="00BF29D7" w:rsidP="00C23E4E">
      <w:pPr>
        <w:ind w:right="616"/>
        <w:rPr>
          <w:rFonts w:cs="Arial"/>
          <w:bCs/>
          <w:i/>
        </w:rPr>
      </w:pPr>
    </w:p>
    <w:p w14:paraId="7742894A" w14:textId="77777777" w:rsidR="00BF29D7" w:rsidRPr="00C23E4E" w:rsidRDefault="00BF29D7" w:rsidP="00C23E4E">
      <w:pPr>
        <w:rPr>
          <w:rFonts w:cs="Calibri"/>
        </w:rPr>
      </w:pPr>
      <w:r w:rsidRPr="00C23E4E">
        <w:rPr>
          <w:rFonts w:cs="Calibri"/>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E99D7BD" w14:textId="77777777" w:rsidR="00BF29D7" w:rsidRPr="00C23E4E" w:rsidRDefault="00BF29D7" w:rsidP="00C23E4E">
      <w:pPr>
        <w:rPr>
          <w:rFonts w:cs="Calibri"/>
        </w:rPr>
      </w:pPr>
    </w:p>
    <w:p w14:paraId="7EF6513D" w14:textId="77777777" w:rsidR="00BF29D7" w:rsidRPr="00C23E4E" w:rsidRDefault="00BF29D7" w:rsidP="00C23E4E">
      <w:pPr>
        <w:rPr>
          <w:rFonts w:cs="Calibri"/>
        </w:rPr>
      </w:pPr>
      <w:r w:rsidRPr="00C23E4E">
        <w:rPr>
          <w:rFonts w:cs="Calibri"/>
        </w:rPr>
        <w:t xml:space="preserve">Por cuanto hace a la </w:t>
      </w:r>
      <w:r w:rsidRPr="00C23E4E">
        <w:rPr>
          <w:rFonts w:cs="Calibri"/>
          <w:b/>
        </w:rPr>
        <w:t>Clave de cualquier tipo de seguridad social</w:t>
      </w:r>
      <w:r w:rsidRPr="00C23E4E">
        <w:rPr>
          <w:rFonts w:cs="Calibri"/>
        </w:rPr>
        <w:t xml:space="preserve"> (ISSEMYM u otros), está integrado por una </w:t>
      </w:r>
      <w:r w:rsidRPr="00C23E4E">
        <w:rPr>
          <w:rFonts w:cs="Calibri"/>
          <w:bC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23E4E">
        <w:rPr>
          <w:rFonts w:cs="Calibri"/>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23E4E">
        <w:rPr>
          <w:rFonts w:eastAsia="Arial Unicode MS" w:cs="Calibri"/>
        </w:rPr>
        <w:t>4 fracción XI de la Ley de Protección de Datos Personales en Posesión de Sujetos Obligados del Estado de México y Municipios</w:t>
      </w:r>
      <w:r w:rsidRPr="00C23E4E">
        <w:rPr>
          <w:rFonts w:cs="Calibri"/>
        </w:rPr>
        <w:t>.</w:t>
      </w:r>
    </w:p>
    <w:p w14:paraId="4A977A5C" w14:textId="77777777" w:rsidR="00BF29D7" w:rsidRPr="00C23E4E" w:rsidRDefault="00BF29D7" w:rsidP="00C23E4E">
      <w:pPr>
        <w:rPr>
          <w:rFonts w:cs="Calibri"/>
        </w:rPr>
      </w:pPr>
    </w:p>
    <w:p w14:paraId="303DF629" w14:textId="77777777" w:rsidR="00BF29D7" w:rsidRPr="00C23E4E" w:rsidRDefault="00BF29D7" w:rsidP="00C23E4E">
      <w:pPr>
        <w:rPr>
          <w:rFonts w:cs="Calibri"/>
        </w:rPr>
      </w:pPr>
      <w:r w:rsidRPr="00C23E4E">
        <w:rPr>
          <w:rFonts w:cs="Calibri"/>
        </w:rPr>
        <w:t xml:space="preserve">Respecto de los </w:t>
      </w:r>
      <w:r w:rsidRPr="00C23E4E">
        <w:rPr>
          <w:rFonts w:cs="Calibri"/>
          <w:b/>
        </w:rPr>
        <w:t>préstamos o descuentos</w:t>
      </w:r>
      <w:r w:rsidRPr="00C23E4E">
        <w:rPr>
          <w:rFonts w:cs="Calibri"/>
        </w:rPr>
        <w:t xml:space="preserve"> </w:t>
      </w:r>
      <w:r w:rsidRPr="00C23E4E">
        <w:rPr>
          <w:rFonts w:cs="Calibri"/>
          <w:b/>
        </w:rPr>
        <w:t>de carácter personal</w:t>
      </w:r>
      <w:r w:rsidRPr="00C23E4E">
        <w:rPr>
          <w:rFonts w:cs="Calibri"/>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4195B75" w14:textId="77777777" w:rsidR="00BF29D7" w:rsidRPr="00C23E4E" w:rsidRDefault="00BF29D7" w:rsidP="00C23E4E">
      <w:pPr>
        <w:rPr>
          <w:rFonts w:cs="Calibri"/>
        </w:rPr>
      </w:pPr>
    </w:p>
    <w:p w14:paraId="6BD68C2A" w14:textId="77777777" w:rsidR="00BF29D7" w:rsidRPr="00C23E4E" w:rsidRDefault="00BF29D7" w:rsidP="00C23E4E">
      <w:pPr>
        <w:rPr>
          <w:rFonts w:cs="Calibri"/>
        </w:rPr>
      </w:pPr>
      <w:r w:rsidRPr="00C23E4E">
        <w:rPr>
          <w:rFonts w:cs="Calibri"/>
        </w:rPr>
        <w:lastRenderedPageBreak/>
        <w:t>Por su parte, el artículo 84 de la Ley del Trabajo de los Servidores Públicos del Estado y Municipios, señala:</w:t>
      </w:r>
    </w:p>
    <w:p w14:paraId="20CC2058" w14:textId="77777777" w:rsidR="00BF29D7" w:rsidRPr="00C23E4E" w:rsidRDefault="00BF29D7" w:rsidP="00C23E4E">
      <w:pPr>
        <w:rPr>
          <w:rFonts w:cs="Calibri"/>
        </w:rPr>
      </w:pPr>
    </w:p>
    <w:p w14:paraId="520197D3" w14:textId="77777777" w:rsidR="00BF29D7" w:rsidRPr="00C23E4E" w:rsidRDefault="00BF29D7" w:rsidP="00C23E4E">
      <w:pPr>
        <w:spacing w:line="240" w:lineRule="auto"/>
        <w:ind w:left="567" w:right="616"/>
        <w:rPr>
          <w:rFonts w:cs="Calibri"/>
          <w:i/>
          <w:noProof/>
        </w:rPr>
      </w:pPr>
      <w:r w:rsidRPr="00C23E4E">
        <w:rPr>
          <w:rFonts w:cs="Calibri"/>
          <w:b/>
          <w:i/>
          <w:noProof/>
        </w:rPr>
        <w:t>ARTÍCULO 84.</w:t>
      </w:r>
      <w:r w:rsidRPr="00C23E4E">
        <w:rPr>
          <w:rFonts w:cs="Calibri"/>
          <w:i/>
          <w:noProof/>
        </w:rPr>
        <w:t xml:space="preserve"> Sólo podrán hacerse retenciones, descuentos o deducciones al sueldo de los servidores públicos por concepto de:</w:t>
      </w:r>
    </w:p>
    <w:p w14:paraId="222A5AE9" w14:textId="77777777" w:rsidR="00BF29D7" w:rsidRPr="00C23E4E" w:rsidRDefault="00BF29D7" w:rsidP="00C23E4E">
      <w:pPr>
        <w:spacing w:line="240" w:lineRule="auto"/>
        <w:ind w:left="567" w:right="616"/>
        <w:rPr>
          <w:rFonts w:cs="Calibri"/>
          <w:i/>
          <w:noProof/>
        </w:rPr>
      </w:pPr>
    </w:p>
    <w:p w14:paraId="4DEE6DA4" w14:textId="77777777" w:rsidR="00BF29D7" w:rsidRPr="00C23E4E" w:rsidRDefault="00BF29D7" w:rsidP="00C23E4E">
      <w:pPr>
        <w:spacing w:line="240" w:lineRule="auto"/>
        <w:ind w:left="567" w:right="616"/>
        <w:rPr>
          <w:rFonts w:cs="Calibri"/>
          <w:i/>
          <w:noProof/>
        </w:rPr>
      </w:pPr>
      <w:r w:rsidRPr="00C23E4E">
        <w:rPr>
          <w:rFonts w:cs="Calibri"/>
          <w:i/>
          <w:noProof/>
        </w:rPr>
        <w:t>I. Gravámenes fiscales relacionados con el sueldo;</w:t>
      </w:r>
    </w:p>
    <w:p w14:paraId="4EF113FB" w14:textId="77777777" w:rsidR="00BF29D7" w:rsidRPr="00C23E4E" w:rsidRDefault="00BF29D7" w:rsidP="00C23E4E">
      <w:pPr>
        <w:spacing w:line="240" w:lineRule="auto"/>
        <w:ind w:left="567" w:right="616"/>
        <w:rPr>
          <w:rFonts w:cs="Calibri"/>
          <w:i/>
          <w:noProof/>
        </w:rPr>
      </w:pPr>
      <w:r w:rsidRPr="00C23E4E">
        <w:rPr>
          <w:rFonts w:cs="Calibri"/>
          <w:i/>
          <w:noProof/>
        </w:rPr>
        <w:t>II. Deudas contraídas con las instituciones públicas o dependencias por concepto de anticipos de sueldo, pagos hechos con exceso, errores o pérdidas debidamente comprobados;</w:t>
      </w:r>
    </w:p>
    <w:p w14:paraId="11985123" w14:textId="77777777" w:rsidR="00BF29D7" w:rsidRPr="00C23E4E" w:rsidRDefault="00BF29D7" w:rsidP="00C23E4E">
      <w:pPr>
        <w:spacing w:line="240" w:lineRule="auto"/>
        <w:ind w:left="567" w:right="616"/>
        <w:rPr>
          <w:rFonts w:cs="Calibri"/>
          <w:i/>
          <w:noProof/>
        </w:rPr>
      </w:pPr>
      <w:r w:rsidRPr="00C23E4E">
        <w:rPr>
          <w:rFonts w:cs="Calibri"/>
          <w:i/>
          <w:noProof/>
        </w:rPr>
        <w:t>III. Cuotas sindicales;</w:t>
      </w:r>
    </w:p>
    <w:p w14:paraId="1B6D7419" w14:textId="77777777" w:rsidR="00BF29D7" w:rsidRPr="00C23E4E" w:rsidRDefault="00BF29D7" w:rsidP="00C23E4E">
      <w:pPr>
        <w:spacing w:line="240" w:lineRule="auto"/>
        <w:ind w:left="567" w:right="616"/>
        <w:rPr>
          <w:rFonts w:cs="Calibri"/>
          <w:i/>
          <w:noProof/>
        </w:rPr>
      </w:pPr>
      <w:r w:rsidRPr="00C23E4E">
        <w:rPr>
          <w:rFonts w:cs="Calibri"/>
          <w:i/>
          <w:noProof/>
        </w:rPr>
        <w:t>IV. Cuotas de aportación a fondos para la constitución de cooperativas y de cajas de ahorro, siempre que el servidor público hubiese manifestado previamente, de manera expresa, su conformidad;</w:t>
      </w:r>
    </w:p>
    <w:p w14:paraId="510BA864" w14:textId="77777777" w:rsidR="00BF29D7" w:rsidRPr="00C23E4E" w:rsidRDefault="00BF29D7" w:rsidP="00C23E4E">
      <w:pPr>
        <w:spacing w:line="240" w:lineRule="auto"/>
        <w:ind w:left="567" w:right="616"/>
        <w:rPr>
          <w:rFonts w:cs="Calibri"/>
          <w:i/>
          <w:noProof/>
        </w:rPr>
      </w:pPr>
      <w:r w:rsidRPr="00C23E4E">
        <w:rPr>
          <w:rFonts w:cs="Calibri"/>
          <w:i/>
          <w:noProof/>
        </w:rPr>
        <w:t>V. Descuentos ordenados por el Instituto de Seguridad Social del Estado de México y Municipios, con motivo de cuotas y obligaciones contraídas con éste por los servidores públicos;</w:t>
      </w:r>
    </w:p>
    <w:p w14:paraId="4747DED7" w14:textId="77777777" w:rsidR="00BF29D7" w:rsidRPr="00C23E4E" w:rsidRDefault="00BF29D7" w:rsidP="00C23E4E">
      <w:pPr>
        <w:spacing w:line="240" w:lineRule="auto"/>
        <w:ind w:left="567" w:right="616"/>
        <w:rPr>
          <w:rFonts w:cs="Calibri"/>
          <w:i/>
          <w:noProof/>
        </w:rPr>
      </w:pPr>
      <w:r w:rsidRPr="00C23E4E">
        <w:rPr>
          <w:rFonts w:cs="Calibri"/>
          <w:i/>
          <w:noProof/>
        </w:rPr>
        <w:t>VI. Obligaciones a cargo del servidor público con las que haya consentido, derivadas de la adquisición o del uso de habitaciones consideradas como de interés social;</w:t>
      </w:r>
    </w:p>
    <w:p w14:paraId="2B3CC821" w14:textId="77777777" w:rsidR="00BF29D7" w:rsidRPr="00C23E4E" w:rsidRDefault="00BF29D7" w:rsidP="00C23E4E">
      <w:pPr>
        <w:spacing w:line="240" w:lineRule="auto"/>
        <w:ind w:left="567" w:right="616"/>
        <w:rPr>
          <w:rFonts w:cs="Calibri"/>
          <w:i/>
          <w:noProof/>
        </w:rPr>
      </w:pPr>
      <w:r w:rsidRPr="00C23E4E">
        <w:rPr>
          <w:rFonts w:cs="Calibri"/>
          <w:i/>
          <w:noProof/>
        </w:rPr>
        <w:t>VII. Faltas de puntualidad o de asistencia injustificadas;</w:t>
      </w:r>
    </w:p>
    <w:p w14:paraId="55D674A7" w14:textId="77777777" w:rsidR="00BF29D7" w:rsidRPr="00C23E4E" w:rsidRDefault="00BF29D7" w:rsidP="00C23E4E">
      <w:pPr>
        <w:spacing w:line="240" w:lineRule="auto"/>
        <w:ind w:left="567" w:right="616"/>
        <w:rPr>
          <w:rFonts w:cs="Calibri"/>
          <w:i/>
          <w:noProof/>
        </w:rPr>
      </w:pPr>
      <w:r w:rsidRPr="00C23E4E">
        <w:rPr>
          <w:rFonts w:cs="Calibri"/>
          <w:i/>
          <w:noProof/>
        </w:rPr>
        <w:t>VIII. Pensiones alimenticias ordenadas por la autoridad judicial; o</w:t>
      </w:r>
    </w:p>
    <w:p w14:paraId="1F45FC44" w14:textId="77777777" w:rsidR="00BF29D7" w:rsidRPr="00C23E4E" w:rsidRDefault="00BF29D7" w:rsidP="00C23E4E">
      <w:pPr>
        <w:spacing w:line="240" w:lineRule="auto"/>
        <w:ind w:left="567" w:right="616"/>
        <w:rPr>
          <w:rFonts w:cs="Calibri"/>
          <w:i/>
          <w:noProof/>
        </w:rPr>
      </w:pPr>
      <w:r w:rsidRPr="00C23E4E">
        <w:rPr>
          <w:rFonts w:cs="Calibri"/>
          <w:i/>
          <w:noProof/>
        </w:rPr>
        <w:t>IX. Cualquier otro convenido con instituciones de servicios y aceptado por el servidor público.</w:t>
      </w:r>
    </w:p>
    <w:p w14:paraId="5AEB8F1F" w14:textId="77777777" w:rsidR="00BF29D7" w:rsidRPr="00C23E4E" w:rsidRDefault="00BF29D7" w:rsidP="00C23E4E">
      <w:pPr>
        <w:spacing w:line="240" w:lineRule="auto"/>
        <w:ind w:left="567" w:right="616"/>
        <w:rPr>
          <w:rFonts w:cs="Calibri"/>
          <w:i/>
          <w:noProof/>
        </w:rPr>
      </w:pPr>
    </w:p>
    <w:p w14:paraId="19DE90F9" w14:textId="77777777" w:rsidR="00BF29D7" w:rsidRPr="00C23E4E" w:rsidRDefault="00BF29D7" w:rsidP="00C23E4E">
      <w:pPr>
        <w:spacing w:line="240" w:lineRule="auto"/>
        <w:ind w:left="567" w:right="616"/>
        <w:rPr>
          <w:rFonts w:cs="Calibri"/>
        </w:rPr>
      </w:pPr>
      <w:r w:rsidRPr="00C23E4E">
        <w:rPr>
          <w:rFonts w:cs="Calibri"/>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A6C6BD7" w14:textId="77777777" w:rsidR="00BF29D7" w:rsidRPr="00C23E4E" w:rsidRDefault="00BF29D7" w:rsidP="00C23E4E">
      <w:pPr>
        <w:spacing w:line="240" w:lineRule="auto"/>
        <w:rPr>
          <w:rFonts w:cs="Calibri"/>
        </w:rPr>
      </w:pPr>
    </w:p>
    <w:p w14:paraId="7C71C03D" w14:textId="77777777" w:rsidR="00BF29D7" w:rsidRPr="00C23E4E" w:rsidRDefault="00BF29D7" w:rsidP="00C23E4E">
      <w:pPr>
        <w:rPr>
          <w:rFonts w:cs="Calibri"/>
        </w:rPr>
      </w:pPr>
      <w:r w:rsidRPr="00C23E4E">
        <w:rPr>
          <w:rFonts w:cs="Calibri"/>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9F287F4" w14:textId="77777777" w:rsidR="00BF29D7" w:rsidRPr="00C23E4E" w:rsidRDefault="00BF29D7" w:rsidP="00C23E4E">
      <w:pPr>
        <w:rPr>
          <w:rFonts w:cs="Calibri"/>
        </w:rPr>
      </w:pPr>
      <w:r w:rsidRPr="00C23E4E">
        <w:rPr>
          <w:rFonts w:cs="Calibri"/>
        </w:rPr>
        <w:lastRenderedPageBreak/>
        <w:t xml:space="preserve">No obstante, el denominado </w:t>
      </w:r>
      <w:r w:rsidRPr="00C23E4E">
        <w:rPr>
          <w:rFonts w:cs="Calibri"/>
          <w:b/>
        </w:rPr>
        <w:t>Sistema de Capitalización Individual</w:t>
      </w:r>
      <w:r w:rsidRPr="00C23E4E">
        <w:rPr>
          <w:rFonts w:cs="Calibri"/>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58565C87" w14:textId="77777777" w:rsidR="00BF29D7" w:rsidRPr="00C23E4E" w:rsidRDefault="00BF29D7" w:rsidP="00C23E4E">
      <w:pPr>
        <w:rPr>
          <w:rFonts w:cs="Calibri"/>
        </w:rPr>
      </w:pPr>
    </w:p>
    <w:p w14:paraId="04288C6D" w14:textId="77777777" w:rsidR="00BF29D7" w:rsidRPr="00C23E4E" w:rsidRDefault="00BF29D7" w:rsidP="00C23E4E">
      <w:pPr>
        <w:rPr>
          <w:rFonts w:cs="Calibri"/>
        </w:rPr>
      </w:pPr>
      <w:r w:rsidRPr="00C23E4E">
        <w:rPr>
          <w:rFonts w:eastAsia="Arial Unicode MS" w:cs="Calibri"/>
        </w:rPr>
        <w:t xml:space="preserve">Por otra parte, </w:t>
      </w:r>
      <w:r w:rsidRPr="00C23E4E">
        <w:rPr>
          <w:rFonts w:cs="Calibri"/>
        </w:rPr>
        <w:t xml:space="preserve">las </w:t>
      </w:r>
      <w:r w:rsidRPr="00C23E4E">
        <w:rPr>
          <w:rFonts w:cs="Calibri"/>
          <w:b/>
        </w:rPr>
        <w:t xml:space="preserve">Cadenas Originales </w:t>
      </w:r>
      <w:r w:rsidRPr="00C23E4E">
        <w:rPr>
          <w:rFonts w:cs="Calibri"/>
        </w:rPr>
        <w:t xml:space="preserve">y </w:t>
      </w:r>
      <w:r w:rsidRPr="00C23E4E">
        <w:rPr>
          <w:rFonts w:cs="Calibri"/>
          <w:b/>
        </w:rPr>
        <w:t>Sellos</w:t>
      </w:r>
      <w:r w:rsidRPr="00C23E4E">
        <w:rPr>
          <w:rFonts w:cs="Calibri"/>
        </w:rPr>
        <w:t xml:space="preserve"> </w:t>
      </w:r>
      <w:r w:rsidRPr="00C23E4E">
        <w:rPr>
          <w:rFonts w:cs="Calibri"/>
          <w:b/>
        </w:rPr>
        <w:t>Digitales</w:t>
      </w:r>
      <w:r w:rsidRPr="00C23E4E">
        <w:rPr>
          <w:rFonts w:cs="Calibri"/>
        </w:rPr>
        <w:t xml:space="preserve"> forman parte del certificado de sello digital, los cuales son documentos electrónicos que de conformidad con el artículo 17-G y 29 del Código Fiscal de la Federación le permiten a la autoridad hacendaria federal garantizar una </w:t>
      </w:r>
      <w:r w:rsidRPr="00C23E4E">
        <w:rPr>
          <w:rFonts w:cs="Calibri"/>
          <w:b/>
        </w:rPr>
        <w:t xml:space="preserve">vinculación </w:t>
      </w:r>
      <w:r w:rsidRPr="00C23E4E">
        <w:rPr>
          <w:rFonts w:cs="Calibri"/>
        </w:rPr>
        <w:t xml:space="preserve">entre la </w:t>
      </w:r>
      <w:r w:rsidRPr="00C23E4E">
        <w:rPr>
          <w:rFonts w:cs="Calibri"/>
          <w:b/>
        </w:rPr>
        <w:t>identidad de un sujeto o entidad</w:t>
      </w:r>
      <w:r w:rsidRPr="00C23E4E">
        <w:rPr>
          <w:rFonts w:cs="Calibri"/>
        </w:rPr>
        <w:t xml:space="preserve"> con su clave pública, lo que hace identificable a una persona o entidad, además de que dichos certificados tienen como finalidad o propósito específico firmar digitalmente las facturas electrónicas </w:t>
      </w:r>
      <w:r w:rsidRPr="00C23E4E">
        <w:rPr>
          <w:rFonts w:cs="Calibri"/>
          <w:b/>
        </w:rPr>
        <w:t>para acreditar la autoría de los comprobantes fiscales digitales</w:t>
      </w:r>
      <w:r w:rsidRPr="00C23E4E">
        <w:rPr>
          <w:rFonts w:cs="Calibri"/>
        </w:rPr>
        <w:t>. En ese tenor se transcriben los artículos señalados con antelación para mejor ilustración:</w:t>
      </w:r>
    </w:p>
    <w:p w14:paraId="229FDBDC" w14:textId="77777777" w:rsidR="00BF29D7" w:rsidRPr="00C23E4E" w:rsidRDefault="00BF29D7" w:rsidP="00C23E4E">
      <w:pPr>
        <w:rPr>
          <w:rFonts w:cs="Calibri"/>
        </w:rPr>
      </w:pPr>
    </w:p>
    <w:p w14:paraId="69C24B7B" w14:textId="77777777" w:rsidR="00BF29D7" w:rsidRPr="00C23E4E" w:rsidRDefault="00BF29D7" w:rsidP="00C23E4E">
      <w:pPr>
        <w:spacing w:line="240" w:lineRule="auto"/>
        <w:ind w:left="851" w:right="822"/>
        <w:rPr>
          <w:rFonts w:cs="Calibri"/>
          <w:i/>
          <w:noProof/>
        </w:rPr>
      </w:pPr>
      <w:r w:rsidRPr="00C23E4E">
        <w:rPr>
          <w:rFonts w:cs="Calibri"/>
          <w:b/>
          <w:i/>
          <w:noProof/>
        </w:rPr>
        <w:t xml:space="preserve">Artículo 17-G.- </w:t>
      </w:r>
      <w:r w:rsidRPr="00C23E4E">
        <w:rPr>
          <w:rFonts w:cs="Calibri"/>
          <w:i/>
          <w:noProof/>
        </w:rPr>
        <w:t xml:space="preserve">Los certificados que emita el Servicio de Administración Tributaria para ser considerados válidos deberán contener los datos siguientes: </w:t>
      </w:r>
    </w:p>
    <w:p w14:paraId="5DD68F3D" w14:textId="77777777" w:rsidR="00BF29D7" w:rsidRPr="00C23E4E" w:rsidRDefault="00BF29D7" w:rsidP="00C23E4E">
      <w:pPr>
        <w:spacing w:line="240" w:lineRule="auto"/>
        <w:ind w:left="851" w:right="822"/>
        <w:rPr>
          <w:rFonts w:cs="Calibri"/>
          <w:i/>
          <w:noProof/>
        </w:rPr>
      </w:pPr>
    </w:p>
    <w:p w14:paraId="0B420409" w14:textId="77777777" w:rsidR="00BF29D7" w:rsidRPr="00C23E4E" w:rsidRDefault="00BF29D7" w:rsidP="00C23E4E">
      <w:pPr>
        <w:spacing w:line="240" w:lineRule="auto"/>
        <w:ind w:left="851" w:right="822"/>
        <w:rPr>
          <w:rFonts w:cs="Calibri"/>
          <w:i/>
          <w:noProof/>
        </w:rPr>
      </w:pPr>
      <w:r w:rsidRPr="00C23E4E">
        <w:rPr>
          <w:rFonts w:cs="Calibri"/>
          <w:i/>
          <w:noProof/>
        </w:rPr>
        <w:t>I. La mención de que se expiden como tales. Tratándose de certificados de sellos digitales, se deberán especificar las limitantes que tengan para su uso.</w:t>
      </w:r>
    </w:p>
    <w:p w14:paraId="7EA17DD2" w14:textId="77777777" w:rsidR="00BF29D7" w:rsidRPr="00C23E4E" w:rsidRDefault="00BF29D7" w:rsidP="00C23E4E">
      <w:pPr>
        <w:spacing w:line="240" w:lineRule="auto"/>
        <w:ind w:left="851" w:right="822"/>
        <w:rPr>
          <w:rFonts w:cs="Calibri"/>
          <w:i/>
          <w:noProof/>
        </w:rPr>
      </w:pPr>
    </w:p>
    <w:p w14:paraId="1464D61B" w14:textId="77777777" w:rsidR="00BF29D7" w:rsidRPr="00C23E4E" w:rsidRDefault="00BF29D7" w:rsidP="00C23E4E">
      <w:pPr>
        <w:spacing w:line="240" w:lineRule="auto"/>
        <w:ind w:left="851" w:right="822"/>
        <w:rPr>
          <w:rFonts w:cs="Calibri"/>
          <w:i/>
          <w:noProof/>
        </w:rPr>
      </w:pPr>
      <w:r w:rsidRPr="00C23E4E">
        <w:rPr>
          <w:rFonts w:cs="Calibri"/>
          <w:b/>
          <w:i/>
          <w:noProof/>
        </w:rPr>
        <w:t>Artículo 29.</w:t>
      </w:r>
      <w:r w:rsidRPr="00C23E4E">
        <w:rPr>
          <w:rFonts w:cs="Calibri"/>
          <w:i/>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w:t>
      </w:r>
      <w:r w:rsidRPr="00C23E4E">
        <w:rPr>
          <w:rFonts w:cs="Calibri"/>
          <w:i/>
          <w:noProof/>
        </w:rPr>
        <w:lastRenderedPageBreak/>
        <w:t>retenido contribuciones deberán solicitar el comprobante fiscal digital por Internet respectivo.</w:t>
      </w:r>
    </w:p>
    <w:p w14:paraId="7B76842D" w14:textId="77777777" w:rsidR="00BF29D7" w:rsidRPr="00C23E4E" w:rsidRDefault="00BF29D7" w:rsidP="00C23E4E">
      <w:pPr>
        <w:spacing w:line="240" w:lineRule="auto"/>
        <w:ind w:left="851" w:right="822"/>
        <w:rPr>
          <w:rFonts w:cs="Calibri"/>
          <w:i/>
          <w:noProof/>
        </w:rPr>
      </w:pPr>
    </w:p>
    <w:p w14:paraId="0CB99F4C" w14:textId="77777777" w:rsidR="00BF29D7" w:rsidRPr="00C23E4E" w:rsidRDefault="00BF29D7" w:rsidP="00C23E4E">
      <w:pPr>
        <w:spacing w:line="240" w:lineRule="auto"/>
        <w:ind w:left="851" w:right="822"/>
        <w:rPr>
          <w:rFonts w:cs="Calibri"/>
          <w:i/>
          <w:noProof/>
        </w:rPr>
      </w:pPr>
      <w:r w:rsidRPr="00C23E4E">
        <w:rPr>
          <w:rFonts w:cs="Calibri"/>
          <w:i/>
          <w:noProof/>
        </w:rPr>
        <w:t>Los contribuyentes a que se refiere el párrafo anterior deberán cumplir con las obligaciones siguientes:</w:t>
      </w:r>
    </w:p>
    <w:p w14:paraId="4820DE48" w14:textId="77777777" w:rsidR="00BF29D7" w:rsidRPr="00C23E4E" w:rsidRDefault="00BF29D7" w:rsidP="00C23E4E">
      <w:pPr>
        <w:spacing w:line="240" w:lineRule="auto"/>
        <w:ind w:left="851" w:right="822"/>
        <w:rPr>
          <w:rFonts w:cs="Calibri"/>
          <w:i/>
          <w:noProof/>
        </w:rPr>
      </w:pPr>
    </w:p>
    <w:p w14:paraId="2FFC486C" w14:textId="77777777" w:rsidR="00BF29D7" w:rsidRPr="00C23E4E" w:rsidRDefault="00BF29D7" w:rsidP="00C23E4E">
      <w:pPr>
        <w:spacing w:line="240" w:lineRule="auto"/>
        <w:ind w:left="851" w:right="822"/>
        <w:rPr>
          <w:rFonts w:cs="Calibri"/>
          <w:i/>
          <w:noProof/>
        </w:rPr>
      </w:pPr>
      <w:r w:rsidRPr="00C23E4E">
        <w:rPr>
          <w:rFonts w:cs="Calibri"/>
          <w:i/>
          <w:noProof/>
        </w:rPr>
        <w:t>(…)</w:t>
      </w:r>
    </w:p>
    <w:p w14:paraId="7C733005" w14:textId="77777777" w:rsidR="00BF29D7" w:rsidRPr="00C23E4E" w:rsidRDefault="00BF29D7" w:rsidP="00C23E4E">
      <w:pPr>
        <w:spacing w:line="240" w:lineRule="auto"/>
        <w:ind w:left="851" w:right="822"/>
        <w:rPr>
          <w:rFonts w:cs="Calibri"/>
          <w:i/>
          <w:noProof/>
        </w:rPr>
      </w:pPr>
      <w:r w:rsidRPr="00C23E4E">
        <w:rPr>
          <w:rFonts w:cs="Calibri"/>
          <w:i/>
          <w:noProof/>
        </w:rPr>
        <w:t>II. Tramitar ante el Servicio de Administración Tributaria el certificado para el uso de los sellos digitales.</w:t>
      </w:r>
    </w:p>
    <w:p w14:paraId="6A063962" w14:textId="77777777" w:rsidR="00BF29D7" w:rsidRPr="00C23E4E" w:rsidRDefault="00BF29D7" w:rsidP="00C23E4E">
      <w:pPr>
        <w:spacing w:line="240" w:lineRule="auto"/>
        <w:ind w:left="851" w:right="822"/>
        <w:rPr>
          <w:rFonts w:cs="Calibri"/>
          <w:i/>
          <w:noProof/>
        </w:rPr>
      </w:pPr>
    </w:p>
    <w:p w14:paraId="0BD45153" w14:textId="77777777" w:rsidR="00BF29D7" w:rsidRPr="00C23E4E" w:rsidRDefault="00BF29D7" w:rsidP="00C23E4E">
      <w:pPr>
        <w:spacing w:after="240" w:line="240" w:lineRule="auto"/>
        <w:ind w:left="851" w:right="822"/>
        <w:rPr>
          <w:rFonts w:cs="Calibri"/>
          <w:noProof/>
        </w:rPr>
      </w:pPr>
      <w:r w:rsidRPr="00C23E4E">
        <w:rPr>
          <w:rFonts w:cs="Calibri"/>
          <w:i/>
          <w:noProof/>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A323D0C" w14:textId="77777777" w:rsidR="00BF29D7" w:rsidRPr="00C23E4E" w:rsidRDefault="00BF29D7" w:rsidP="00C23E4E">
      <w:pPr>
        <w:spacing w:after="240"/>
        <w:rPr>
          <w:rFonts w:cs="Calibri"/>
        </w:rPr>
      </w:pPr>
      <w:r w:rsidRPr="00C23E4E">
        <w:rPr>
          <w:rFonts w:cs="Calibri"/>
        </w:rPr>
        <w:t xml:space="preserve">Por lo que hace a los </w:t>
      </w:r>
      <w:r w:rsidRPr="00C23E4E">
        <w:rPr>
          <w:rFonts w:cs="Calibri"/>
          <w:b/>
        </w:rPr>
        <w:t>Códigos Bidimensionales</w:t>
      </w:r>
      <w:r w:rsidRPr="00C23E4E">
        <w:rPr>
          <w:rFonts w:cs="Calibri"/>
        </w:rPr>
        <w:t xml:space="preserve"> y los denominados </w:t>
      </w:r>
      <w:r w:rsidRPr="00C23E4E">
        <w:rPr>
          <w:rFonts w:cs="Calibri"/>
          <w:b/>
        </w:rPr>
        <w:t>Códigos QR</w:t>
      </w:r>
      <w:r w:rsidRPr="00C23E4E">
        <w:rPr>
          <w:rFonts w:cs="Calibri"/>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C23E4E">
        <w:rPr>
          <w:rFonts w:cs="Calibri"/>
          <w:b/>
        </w:rPr>
        <w:t>Registro Federal de Contribuyentes</w:t>
      </w:r>
      <w:r w:rsidRPr="00C23E4E">
        <w:rPr>
          <w:rFonts w:cs="Calibri"/>
        </w:rPr>
        <w:t xml:space="preserve"> (RFC) y la </w:t>
      </w:r>
      <w:r w:rsidRPr="00C23E4E">
        <w:rPr>
          <w:rFonts w:cs="Calibri"/>
          <w:b/>
        </w:rPr>
        <w:t>Clave Única de Registro de Población</w:t>
      </w:r>
      <w:r w:rsidRPr="00C23E4E">
        <w:rPr>
          <w:rFonts w:cs="Calibri"/>
        </w:rPr>
        <w:t xml:space="preserve"> (CURP), por lo cual, deberán ser protegidos.</w:t>
      </w:r>
    </w:p>
    <w:p w14:paraId="52B1A0CF" w14:textId="77777777" w:rsidR="00BF29D7" w:rsidRPr="00C23E4E" w:rsidRDefault="00BF29D7" w:rsidP="00C23E4E">
      <w:pPr>
        <w:rPr>
          <w:rFonts w:cs="Calibri"/>
        </w:rPr>
      </w:pPr>
      <w:r w:rsidRPr="00C23E4E">
        <w:rPr>
          <w:rFonts w:cs="Calibri"/>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6EB76867" w14:textId="77777777" w:rsidR="00BF29D7" w:rsidRPr="00C23E4E" w:rsidRDefault="00BF29D7" w:rsidP="00C23E4E">
      <w:pPr>
        <w:rPr>
          <w:rFonts w:cs="Calibri"/>
        </w:rPr>
      </w:pPr>
      <w:r w:rsidRPr="00C23E4E">
        <w:rPr>
          <w:rFonts w:cs="Calibri"/>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D2D3BAB" w14:textId="77777777" w:rsidR="00BF29D7" w:rsidRPr="00C23E4E" w:rsidRDefault="00BF29D7" w:rsidP="00C23E4E">
      <w:pPr>
        <w:rPr>
          <w:rFonts w:cs="Calibri"/>
        </w:rPr>
      </w:pPr>
    </w:p>
    <w:p w14:paraId="1B56D987" w14:textId="77777777" w:rsidR="00BF29D7" w:rsidRPr="00C23E4E" w:rsidRDefault="00BF29D7" w:rsidP="00C23E4E">
      <w:pPr>
        <w:rPr>
          <w:rFonts w:cs="Calibri"/>
        </w:rPr>
      </w:pPr>
      <w:r w:rsidRPr="00C23E4E">
        <w:rPr>
          <w:rFonts w:cs="Calibri"/>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6DE3D1AD" w14:textId="77777777" w:rsidR="00BF29D7" w:rsidRPr="00C23E4E" w:rsidRDefault="00BF29D7" w:rsidP="00C23E4E">
      <w:pPr>
        <w:rPr>
          <w:rFonts w:cs="Calibri"/>
        </w:rPr>
      </w:pPr>
    </w:p>
    <w:p w14:paraId="57EFDE8B" w14:textId="77777777" w:rsidR="00BF29D7" w:rsidRPr="00C23E4E" w:rsidRDefault="00BF29D7" w:rsidP="00C23E4E">
      <w:pPr>
        <w:rPr>
          <w:rFonts w:cs="Calibri"/>
        </w:rPr>
      </w:pPr>
      <w:r w:rsidRPr="00C23E4E">
        <w:rPr>
          <w:rFonts w:cs="Calibri"/>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28396EB6" w14:textId="77777777" w:rsidR="00BF29D7" w:rsidRPr="00C23E4E" w:rsidRDefault="00BF29D7" w:rsidP="00C23E4E">
      <w:pPr>
        <w:rPr>
          <w:rFonts w:cs="Calibri"/>
        </w:rPr>
      </w:pPr>
    </w:p>
    <w:p w14:paraId="3E590B64" w14:textId="77777777" w:rsidR="00BF29D7" w:rsidRPr="00C23E4E" w:rsidRDefault="00BF29D7" w:rsidP="00C23E4E">
      <w:pPr>
        <w:rPr>
          <w:rFonts w:cs="Calibri"/>
        </w:rPr>
      </w:pPr>
      <w:r w:rsidRPr="00C23E4E">
        <w:rPr>
          <w:rFonts w:cs="Calibri"/>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r w:rsidRPr="00C23E4E">
        <w:rPr>
          <w:rFonts w:cs="Calibri"/>
          <w:lang w:val="es-ES_tradnl"/>
        </w:rPr>
        <w:t xml:space="preserve"> </w:t>
      </w:r>
    </w:p>
    <w:p w14:paraId="7916DBE8" w14:textId="77777777" w:rsidR="00BF29D7" w:rsidRPr="00C23E4E" w:rsidRDefault="00BF29D7" w:rsidP="00C23E4E">
      <w:pPr>
        <w:tabs>
          <w:tab w:val="left" w:pos="8080"/>
        </w:tabs>
        <w:rPr>
          <w:rFonts w:eastAsiaTheme="minorHAnsi" w:cs="Arial"/>
          <w:bCs/>
          <w:lang w:eastAsia="en-US"/>
        </w:rPr>
      </w:pPr>
    </w:p>
    <w:p w14:paraId="7CFF58A6" w14:textId="77777777" w:rsidR="00BF29D7" w:rsidRPr="00C23E4E" w:rsidRDefault="00BF29D7" w:rsidP="00C23E4E">
      <w:r w:rsidRPr="00C23E4E">
        <w:rPr>
          <w:b/>
        </w:rPr>
        <w:lastRenderedPageBreak/>
        <w:t>Número de empleado</w:t>
      </w:r>
    </w:p>
    <w:p w14:paraId="6AF8E4CB" w14:textId="77777777" w:rsidR="00BF29D7" w:rsidRPr="00C23E4E" w:rsidRDefault="00BF29D7" w:rsidP="00C23E4E">
      <w:r w:rsidRPr="00C23E4E">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696E2FC3" w14:textId="77777777" w:rsidR="00BF29D7" w:rsidRPr="00C23E4E" w:rsidRDefault="00BF29D7" w:rsidP="00C23E4E">
      <w:r w:rsidRPr="00C23E4E">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432B3AF5" w14:textId="77777777" w:rsidR="00BF29D7" w:rsidRPr="00C23E4E" w:rsidRDefault="00BF29D7" w:rsidP="00C23E4E"/>
    <w:p w14:paraId="6C81B127" w14:textId="669FB8B0" w:rsidR="00BF29D7" w:rsidRPr="00C23E4E" w:rsidRDefault="00BF29D7" w:rsidP="00C23E4E">
      <w:r w:rsidRPr="00C23E4E">
        <w:t xml:space="preserve">Lo anterior, toma sustento en el Criterio de Interpretación, de la Segunda Época, con número de registro SO/006/2019, emitido por el </w:t>
      </w:r>
      <w:r w:rsidR="00C22C53" w:rsidRPr="00C23E4E">
        <w:t xml:space="preserve">entonces </w:t>
      </w:r>
      <w:r w:rsidRPr="00C23E4E">
        <w:t>Instituto Nacional de Transparencia, Acceso a la Información y Protección de Datos Personales, que establece lo siguiente:</w:t>
      </w:r>
    </w:p>
    <w:p w14:paraId="46761170" w14:textId="77777777" w:rsidR="00BF29D7" w:rsidRPr="00C23E4E" w:rsidRDefault="00BF29D7" w:rsidP="00C23E4E"/>
    <w:p w14:paraId="3A87E1A9" w14:textId="77777777" w:rsidR="00BF29D7" w:rsidRPr="00C23E4E" w:rsidRDefault="00BF29D7" w:rsidP="00C23E4E">
      <w:pPr>
        <w:spacing w:line="240" w:lineRule="auto"/>
        <w:ind w:left="902" w:right="851"/>
        <w:rPr>
          <w:i/>
        </w:rPr>
      </w:pPr>
      <w:r w:rsidRPr="00C23E4E">
        <w:rPr>
          <w:b/>
          <w:i/>
        </w:rPr>
        <w:t xml:space="preserve">“Número de empleado. </w:t>
      </w:r>
      <w:r w:rsidRPr="00C23E4E">
        <w:rPr>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9E8E06C" w14:textId="77777777" w:rsidR="00BF29D7" w:rsidRPr="00C23E4E" w:rsidRDefault="00BF29D7" w:rsidP="00C23E4E">
      <w:pPr>
        <w:ind w:left="902" w:right="851"/>
      </w:pPr>
    </w:p>
    <w:p w14:paraId="45F64269" w14:textId="77777777" w:rsidR="00BF29D7" w:rsidRPr="00C23E4E" w:rsidRDefault="00BF29D7" w:rsidP="00C23E4E">
      <w:r w:rsidRPr="00C23E4E">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De tales circunstancias y toda vez que el Sujeto Obligado no precisó cómo se conformaba el número de empleado, se considera que deberá proporcionarse, en el caso, de que este se conforme únicamente de números, símbolos o dígitos, que de ninguna manera puedan revelar </w:t>
      </w:r>
      <w:r w:rsidRPr="00C23E4E">
        <w:lastRenderedPageBreak/>
        <w:t>datos personales o de acceso a sistemas con información de los trabajadores; en el caso contrario, procederá su clasificación, en términos del artículo 143, fracción I de la Ley de la materia.</w:t>
      </w:r>
    </w:p>
    <w:p w14:paraId="135E924F" w14:textId="77777777" w:rsidR="00BF29D7" w:rsidRPr="00C23E4E" w:rsidRDefault="00BF29D7" w:rsidP="00C23E4E">
      <w:pPr>
        <w:pBdr>
          <w:top w:val="nil"/>
          <w:left w:val="nil"/>
          <w:bottom w:val="nil"/>
          <w:right w:val="nil"/>
          <w:between w:val="nil"/>
        </w:pBdr>
        <w:tabs>
          <w:tab w:val="left" w:pos="993"/>
        </w:tabs>
        <w:ind w:left="720" w:right="-93"/>
        <w:rPr>
          <w:b/>
        </w:rPr>
      </w:pPr>
    </w:p>
    <w:p w14:paraId="2E1FA436" w14:textId="77777777" w:rsidR="00BF29D7" w:rsidRPr="00C23E4E" w:rsidRDefault="00BF29D7" w:rsidP="00C23E4E">
      <w:pPr>
        <w:pBdr>
          <w:top w:val="nil"/>
          <w:left w:val="nil"/>
          <w:bottom w:val="nil"/>
          <w:right w:val="nil"/>
          <w:between w:val="nil"/>
        </w:pBdr>
        <w:tabs>
          <w:tab w:val="left" w:pos="993"/>
        </w:tabs>
        <w:ind w:right="-93"/>
        <w:rPr>
          <w:b/>
        </w:rPr>
      </w:pPr>
      <w:r w:rsidRPr="00C23E4E">
        <w:rPr>
          <w:b/>
        </w:rPr>
        <w:t>Número de cuenta bancario</w:t>
      </w:r>
    </w:p>
    <w:p w14:paraId="0EEB7859" w14:textId="77777777" w:rsidR="00BF29D7" w:rsidRPr="00C23E4E" w:rsidRDefault="00BF29D7" w:rsidP="00C23E4E">
      <w:pPr>
        <w:tabs>
          <w:tab w:val="left" w:pos="993"/>
        </w:tabs>
      </w:pPr>
      <w:r w:rsidRPr="00C23E4E">
        <w:t>Como se precisó anteriormente, uno de los requisitos que indica la nómina del OSFEM que se deben agregar es el número de cuenta bancario al que se deposita el sueldo del servidor público; esto quiere decir, que no necesariamente el pago del salario se realiza de manera directa y en efectivo al trabajador, sino que se cubre mediante un depósito bancario realizado a la cuenta personal del trabajador.</w:t>
      </w:r>
    </w:p>
    <w:p w14:paraId="7A74A1CE" w14:textId="77777777" w:rsidR="00BF29D7" w:rsidRPr="00C23E4E" w:rsidRDefault="00BF29D7" w:rsidP="00C23E4E">
      <w:pPr>
        <w:tabs>
          <w:tab w:val="left" w:pos="993"/>
        </w:tabs>
      </w:pPr>
      <w:r w:rsidRPr="00C23E4E">
        <w:t>Al respecto, en el Criterio 10/17 emitido por el Pleno del Instituto Nacional de Transparencia, Acceso a la Información y Protección de Datos Personales se establece lo siguiente:</w:t>
      </w:r>
    </w:p>
    <w:p w14:paraId="677053DE" w14:textId="77777777" w:rsidR="00BF29D7" w:rsidRPr="00C23E4E" w:rsidRDefault="00BF29D7" w:rsidP="00C23E4E">
      <w:pPr>
        <w:tabs>
          <w:tab w:val="left" w:pos="993"/>
        </w:tabs>
        <w:ind w:left="567" w:right="567"/>
      </w:pPr>
    </w:p>
    <w:p w14:paraId="5B4E6B8D" w14:textId="77777777" w:rsidR="00BF29D7" w:rsidRPr="00C23E4E" w:rsidRDefault="00BF29D7" w:rsidP="00C23E4E">
      <w:pPr>
        <w:tabs>
          <w:tab w:val="left" w:pos="993"/>
        </w:tabs>
        <w:spacing w:line="240" w:lineRule="auto"/>
        <w:ind w:left="567" w:right="567"/>
        <w:rPr>
          <w:i/>
        </w:rPr>
      </w:pPr>
      <w:r w:rsidRPr="00C23E4E">
        <w:rPr>
          <w:i/>
        </w:rPr>
        <w:t>“</w:t>
      </w:r>
      <w:r w:rsidRPr="00C23E4E">
        <w:rPr>
          <w:b/>
          <w:i/>
        </w:rPr>
        <w:t>Cuentas bancarias y/o CLABE interbancaria de personas físicas y morales privadas.</w:t>
      </w:r>
      <w:r w:rsidRPr="00C23E4E">
        <w:rPr>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A80DC62" w14:textId="77777777" w:rsidR="00BF29D7" w:rsidRPr="00C23E4E" w:rsidRDefault="00BF29D7" w:rsidP="00C23E4E">
      <w:pPr>
        <w:tabs>
          <w:tab w:val="left" w:pos="993"/>
        </w:tabs>
        <w:ind w:left="567" w:right="567"/>
        <w:rPr>
          <w:i/>
        </w:rPr>
      </w:pPr>
    </w:p>
    <w:p w14:paraId="6C938579" w14:textId="77777777" w:rsidR="00BF29D7" w:rsidRPr="00C23E4E" w:rsidRDefault="00BF29D7" w:rsidP="00C23E4E">
      <w:pPr>
        <w:tabs>
          <w:tab w:val="left" w:pos="993"/>
        </w:tabs>
        <w:ind w:right="-93"/>
      </w:pPr>
      <w:r w:rsidRPr="00C23E4E">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w:t>
      </w:r>
      <w:r w:rsidRPr="00C23E4E">
        <w:lastRenderedPageBreak/>
        <w:t>trabajador y procede su eliminación de conformidad con el artículo 143, fracción I de la Ley de Transparencia y Acceso a la Información Pública del Estado de México y Municipios.</w:t>
      </w:r>
    </w:p>
    <w:p w14:paraId="7274660B" w14:textId="77777777" w:rsidR="00BF29D7" w:rsidRPr="00C23E4E" w:rsidRDefault="00BF29D7" w:rsidP="00C23E4E">
      <w:pPr>
        <w:rPr>
          <w:rFonts w:cs="Calibri"/>
          <w:lang w:val="es-ES_tradnl"/>
        </w:rPr>
      </w:pPr>
    </w:p>
    <w:p w14:paraId="767BB432" w14:textId="77777777" w:rsidR="00BF29D7" w:rsidRPr="00C23E4E" w:rsidRDefault="00BF29D7" w:rsidP="00C23E4E">
      <w:pPr>
        <w:rPr>
          <w:rFonts w:cs="Calibri"/>
        </w:rPr>
      </w:pPr>
      <w:r w:rsidRPr="00C23E4E">
        <w:rPr>
          <w:rFonts w:cs="Calibri"/>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AB69AE1" w14:textId="77777777" w:rsidR="0046610D" w:rsidRPr="00C23E4E" w:rsidRDefault="0046610D" w:rsidP="00C23E4E"/>
    <w:p w14:paraId="58B76B19" w14:textId="7662596C" w:rsidR="00617A93" w:rsidRPr="00C23E4E" w:rsidRDefault="00E61D58" w:rsidP="00C23E4E">
      <w:pPr>
        <w:pStyle w:val="Ttulo3"/>
        <w:spacing w:line="360" w:lineRule="auto"/>
      </w:pPr>
      <w:bookmarkStart w:id="35" w:name="_Toc202996793"/>
      <w:r w:rsidRPr="00C23E4E">
        <w:t>e</w:t>
      </w:r>
      <w:r w:rsidR="006350FD" w:rsidRPr="00C23E4E">
        <w:t>) Conclusión</w:t>
      </w:r>
      <w:bookmarkEnd w:id="35"/>
    </w:p>
    <w:p w14:paraId="2AE8CAF3" w14:textId="77777777" w:rsidR="0046610D" w:rsidRPr="00C23E4E" w:rsidRDefault="009B05B3" w:rsidP="00C23E4E">
      <w:pPr>
        <w:widowControl w:val="0"/>
        <w:tabs>
          <w:tab w:val="left" w:pos="1701"/>
          <w:tab w:val="left" w:pos="1843"/>
        </w:tabs>
        <w:autoSpaceDE w:val="0"/>
        <w:autoSpaceDN w:val="0"/>
        <w:adjustRightInd w:val="0"/>
        <w:spacing w:after="240"/>
        <w:rPr>
          <w:rFonts w:cs="Arial"/>
        </w:rPr>
      </w:pPr>
      <w:r w:rsidRPr="00C23E4E">
        <w:t xml:space="preserve">En razón de lo anteriormente expuesto, este Instituto estima que las razones o motivos de inconformidad hechos valer por </w:t>
      </w:r>
      <w:r w:rsidRPr="00C23E4E">
        <w:rPr>
          <w:rFonts w:eastAsiaTheme="minorHAnsi" w:cs="Tahoma"/>
          <w:b/>
          <w:iCs/>
          <w:lang w:eastAsia="en-US"/>
        </w:rPr>
        <w:t>LA PARTE RECURRENTE</w:t>
      </w:r>
      <w:r w:rsidRPr="00C23E4E">
        <w:rPr>
          <w:rFonts w:eastAsiaTheme="minorHAnsi" w:cs="Tahoma"/>
          <w:bCs/>
          <w:iCs/>
          <w:lang w:eastAsia="en-US"/>
        </w:rPr>
        <w:t xml:space="preserve"> </w:t>
      </w:r>
      <w:r w:rsidRPr="00C23E4E">
        <w:t xml:space="preserve">devienen </w:t>
      </w:r>
      <w:r w:rsidRPr="00C23E4E">
        <w:rPr>
          <w:b/>
        </w:rPr>
        <w:t>fundadas</w:t>
      </w:r>
      <w:r w:rsidRPr="00C23E4E">
        <w:t xml:space="preserve"> y suficientes para </w:t>
      </w:r>
      <w:r w:rsidRPr="00C23E4E">
        <w:rPr>
          <w:b/>
        </w:rPr>
        <w:t>MODIFICAR</w:t>
      </w:r>
      <w:r w:rsidRPr="00C23E4E">
        <w:t xml:space="preserve"> la respuesta del </w:t>
      </w:r>
      <w:r w:rsidRPr="00C23E4E">
        <w:rPr>
          <w:b/>
        </w:rPr>
        <w:t>SUJETO OBLIGADO</w:t>
      </w:r>
      <w:r w:rsidRPr="00C23E4E">
        <w:t xml:space="preserve"> en el Recurso de Revisión </w:t>
      </w:r>
      <w:r w:rsidR="0095450E" w:rsidRPr="00C23E4E">
        <w:rPr>
          <w:rFonts w:eastAsia="Calibri" w:cs="Tahoma"/>
          <w:b/>
          <w:lang w:eastAsia="en-US"/>
        </w:rPr>
        <w:t>0376</w:t>
      </w:r>
      <w:r w:rsidRPr="00C23E4E">
        <w:rPr>
          <w:rFonts w:eastAsia="Calibri" w:cs="Tahoma"/>
          <w:b/>
          <w:lang w:eastAsia="en-US"/>
        </w:rPr>
        <w:t>7/INFOEM/IP/RR/2024</w:t>
      </w:r>
      <w:r w:rsidRPr="00C23E4E">
        <w:t xml:space="preserve"> y ordenarle haga entrega de la información descrita en el presente Considerando </w:t>
      </w:r>
      <w:r w:rsidRPr="00C23E4E">
        <w:rPr>
          <w:rFonts w:cs="Arial"/>
        </w:rPr>
        <w:t xml:space="preserve">y por lo que hace al Recurso de Revisión </w:t>
      </w:r>
      <w:r w:rsidR="0095450E" w:rsidRPr="00C23E4E">
        <w:rPr>
          <w:rFonts w:cs="Arial"/>
          <w:b/>
          <w:bCs/>
        </w:rPr>
        <w:t xml:space="preserve">03773/INFOEM/IP/RR/2025 </w:t>
      </w:r>
      <w:r w:rsidRPr="00C23E4E">
        <w:rPr>
          <w:rFonts w:cs="Arial"/>
          <w:lang w:val="es-ES"/>
        </w:rPr>
        <w:t>se considera que las razones o motivos de inconformidad planteadas por</w:t>
      </w:r>
      <w:r w:rsidRPr="00C23E4E">
        <w:rPr>
          <w:rFonts w:cs="Arial"/>
          <w:b/>
          <w:bCs/>
          <w:lang w:val="es-ES"/>
        </w:rPr>
        <w:t xml:space="preserve"> EL RECURRENTE </w:t>
      </w:r>
      <w:r w:rsidRPr="00C23E4E">
        <w:rPr>
          <w:rFonts w:cs="Arial"/>
          <w:lang w:val="es-ES"/>
        </w:rPr>
        <w:t>resultan infundadas; por lo que en consecuencia, este Órgano Garante determina</w:t>
      </w:r>
      <w:r w:rsidRPr="00C23E4E">
        <w:rPr>
          <w:rFonts w:cs="Arial"/>
          <w:b/>
          <w:bCs/>
          <w:lang w:val="es-ES"/>
        </w:rPr>
        <w:t xml:space="preserve"> </w:t>
      </w:r>
      <w:r w:rsidR="0095450E" w:rsidRPr="00C23E4E">
        <w:rPr>
          <w:rFonts w:cs="Arial"/>
          <w:b/>
          <w:bCs/>
          <w:lang w:val="es-ES"/>
        </w:rPr>
        <w:t>SOB</w:t>
      </w:r>
      <w:r w:rsidRPr="00C23E4E">
        <w:rPr>
          <w:rFonts w:cs="Arial"/>
          <w:b/>
          <w:bCs/>
          <w:lang w:val="es-ES"/>
        </w:rPr>
        <w:t>R</w:t>
      </w:r>
      <w:r w:rsidR="0095450E" w:rsidRPr="00C23E4E">
        <w:rPr>
          <w:rFonts w:cs="Arial"/>
          <w:b/>
          <w:bCs/>
          <w:lang w:val="es-ES"/>
        </w:rPr>
        <w:t>ESEER</w:t>
      </w:r>
      <w:r w:rsidRPr="00C23E4E">
        <w:rPr>
          <w:rFonts w:cs="Arial"/>
          <w:b/>
          <w:bCs/>
          <w:lang w:val="es-ES"/>
        </w:rPr>
        <w:t xml:space="preserve"> </w:t>
      </w:r>
      <w:r w:rsidRPr="00C23E4E">
        <w:rPr>
          <w:rFonts w:cs="Arial"/>
          <w:lang w:val="es-ES"/>
        </w:rPr>
        <w:t>la respuesta otorgada por el</w:t>
      </w:r>
      <w:r w:rsidRPr="00C23E4E">
        <w:rPr>
          <w:rFonts w:cs="Arial"/>
          <w:b/>
          <w:bCs/>
          <w:lang w:val="es-ES"/>
        </w:rPr>
        <w:t xml:space="preserve"> SUJETO OBLIGADO, </w:t>
      </w:r>
      <w:r w:rsidR="0046610D" w:rsidRPr="00C23E4E">
        <w:t xml:space="preserve">pues al modificar </w:t>
      </w:r>
      <w:r w:rsidR="0046610D" w:rsidRPr="00C23E4E">
        <w:rPr>
          <w:rFonts w:cs="Arial"/>
          <w:b/>
          <w:szCs w:val="28"/>
          <w:lang w:val="es-ES"/>
        </w:rPr>
        <w:t xml:space="preserve">EL SUJETO OBLIGADO </w:t>
      </w:r>
      <w:r w:rsidR="0046610D" w:rsidRPr="00C23E4E">
        <w:rPr>
          <w:rFonts w:cs="Arial"/>
          <w:szCs w:val="28"/>
          <w:lang w:val="es-ES"/>
        </w:rPr>
        <w:t xml:space="preserve">la respuesta mediante la información proporcionada vía informe </w:t>
      </w:r>
      <w:r w:rsidR="0046610D" w:rsidRPr="00C23E4E">
        <w:rPr>
          <w:rFonts w:cs="Arial"/>
          <w:szCs w:val="28"/>
          <w:lang w:val="es-ES"/>
        </w:rPr>
        <w:lastRenderedPageBreak/>
        <w:t>justificado, el Recurso de Revisión quedó sin materia</w:t>
      </w:r>
      <w:r w:rsidR="0046610D" w:rsidRPr="00C23E4E">
        <w:rPr>
          <w:rFonts w:cs="Arial"/>
          <w:lang w:val="es-ES"/>
        </w:rPr>
        <w:t xml:space="preserve"> </w:t>
      </w:r>
      <w:r w:rsidR="0046610D" w:rsidRPr="00C23E4E">
        <w:rPr>
          <w:rFonts w:cs="Arial"/>
          <w:szCs w:val="28"/>
          <w:lang w:val="es-ES"/>
        </w:rPr>
        <w:t xml:space="preserve">al remitir </w:t>
      </w:r>
      <w:r w:rsidR="0046610D" w:rsidRPr="00C23E4E">
        <w:t>las actas de la Quinta y Sexta Sesión Extraordinarias del Comité de Transparencia mediante las cuales fueron aprobados los acuerdos que sustentan las versiones públicas.</w:t>
      </w:r>
    </w:p>
    <w:p w14:paraId="3FADA85C" w14:textId="361370A2" w:rsidR="0046610D" w:rsidRPr="00C23E4E" w:rsidRDefault="006350FD" w:rsidP="00C23E4E">
      <w:pPr>
        <w:spacing w:after="240"/>
        <w:ind w:right="-93"/>
      </w:pPr>
      <w:r w:rsidRPr="00C23E4E">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56875AA" w14:textId="77777777" w:rsidR="00617A93" w:rsidRPr="00C23E4E" w:rsidRDefault="006350FD" w:rsidP="00C23E4E">
      <w:pPr>
        <w:pStyle w:val="Ttulo1"/>
        <w:spacing w:after="240"/>
      </w:pPr>
      <w:bookmarkStart w:id="36" w:name="_Toc202996794"/>
      <w:r w:rsidRPr="00C23E4E">
        <w:t>RESUELVE</w:t>
      </w:r>
      <w:bookmarkEnd w:id="36"/>
    </w:p>
    <w:p w14:paraId="585681C5" w14:textId="18B14B3C" w:rsidR="00274607" w:rsidRPr="00C23E4E" w:rsidRDefault="00274607" w:rsidP="00C23E4E">
      <w:pPr>
        <w:widowControl w:val="0"/>
        <w:rPr>
          <w:rFonts w:cs="Arial"/>
          <w:b/>
        </w:rPr>
      </w:pPr>
      <w:r w:rsidRPr="00C23E4E">
        <w:rPr>
          <w:b/>
          <w:bCs/>
        </w:rPr>
        <w:t>PRIMERO</w:t>
      </w:r>
      <w:r w:rsidRPr="00C23E4E">
        <w:t xml:space="preserve">. </w:t>
      </w:r>
      <w:r w:rsidRPr="00C23E4E">
        <w:rPr>
          <w:rFonts w:cs="Arial"/>
        </w:rPr>
        <w:t xml:space="preserve">Se </w:t>
      </w:r>
      <w:r w:rsidRPr="00C23E4E">
        <w:rPr>
          <w:rFonts w:cs="Arial"/>
          <w:b/>
        </w:rPr>
        <w:t>SOBRESEE</w:t>
      </w:r>
      <w:r w:rsidR="0046610D" w:rsidRPr="00C23E4E">
        <w:rPr>
          <w:rFonts w:cs="Arial"/>
          <w:b/>
        </w:rPr>
        <w:t xml:space="preserve"> </w:t>
      </w:r>
      <w:r w:rsidR="0046610D" w:rsidRPr="00C23E4E">
        <w:rPr>
          <w:rFonts w:cs="Arial"/>
        </w:rPr>
        <w:t>el</w:t>
      </w:r>
      <w:r w:rsidRPr="00C23E4E">
        <w:rPr>
          <w:rFonts w:cs="Arial"/>
        </w:rPr>
        <w:t xml:space="preserve"> Recurso de Revisión número </w:t>
      </w:r>
      <w:r w:rsidRPr="00C23E4E">
        <w:rPr>
          <w:rFonts w:cs="Arial"/>
          <w:b/>
        </w:rPr>
        <w:t xml:space="preserve">03773/INFOEM/IP/RR/2025 </w:t>
      </w:r>
      <w:r w:rsidRPr="00C23E4E">
        <w:rPr>
          <w:rFonts w:cs="Arial"/>
          <w:lang w:val="es-ES"/>
        </w:rPr>
        <w:t xml:space="preserve">por actualizarse la causal establecida en la fracción III del artículo 192 de la </w:t>
      </w:r>
      <w:r w:rsidRPr="00C23E4E">
        <w:rPr>
          <w:lang w:eastAsia="es-ES_tradnl"/>
        </w:rPr>
        <w:t>Ley de Transparencia y Acceso a la Información Pública del Estado de México y Municipios</w:t>
      </w:r>
      <w:r w:rsidRPr="00C23E4E">
        <w:rPr>
          <w:rFonts w:cs="Arial"/>
          <w:lang w:val="es-ES"/>
        </w:rPr>
        <w:t xml:space="preserve">, ya que al </w:t>
      </w:r>
      <w:r w:rsidRPr="00C23E4E">
        <w:rPr>
          <w:rFonts w:cs="Arial"/>
          <w:b/>
          <w:lang w:val="es-ES"/>
        </w:rPr>
        <w:t>modificar EL SUJETO OBLIGADO la respuesta, el Recurso de Revisión quedó sin materia</w:t>
      </w:r>
      <w:r w:rsidRPr="00C23E4E">
        <w:rPr>
          <w:rFonts w:cs="Arial"/>
          <w:lang w:val="es-ES"/>
        </w:rPr>
        <w:t xml:space="preserve">, en términos del Considerando </w:t>
      </w:r>
      <w:r w:rsidRPr="00C23E4E">
        <w:rPr>
          <w:rFonts w:cs="Arial"/>
          <w:b/>
          <w:lang w:val="es-ES"/>
        </w:rPr>
        <w:t>SEGUNDO</w:t>
      </w:r>
      <w:r w:rsidRPr="00C23E4E">
        <w:rPr>
          <w:rFonts w:cs="Arial"/>
          <w:lang w:val="es-ES"/>
        </w:rPr>
        <w:t xml:space="preserve"> de la presente resolución.</w:t>
      </w:r>
    </w:p>
    <w:p w14:paraId="7CA4F2D8" w14:textId="77777777" w:rsidR="00617A93" w:rsidRPr="00C23E4E" w:rsidRDefault="00617A93" w:rsidP="00C23E4E">
      <w:pPr>
        <w:widowControl w:val="0"/>
      </w:pPr>
    </w:p>
    <w:p w14:paraId="2D15723C" w14:textId="7A2070A3" w:rsidR="0046610D" w:rsidRPr="00C23E4E" w:rsidRDefault="0046610D" w:rsidP="00C23E4E">
      <w:pPr>
        <w:widowControl w:val="0"/>
        <w:rPr>
          <w:rFonts w:eastAsia="Calibri" w:cs="Tahoma"/>
          <w:bCs/>
          <w:lang w:eastAsia="en-US"/>
        </w:rPr>
      </w:pPr>
      <w:r w:rsidRPr="00C23E4E">
        <w:rPr>
          <w:b/>
          <w:bCs/>
        </w:rPr>
        <w:t>SEGUNDO.</w:t>
      </w:r>
      <w:r w:rsidRPr="00C23E4E">
        <w:rPr>
          <w:rFonts w:cs="Tahoma"/>
        </w:rPr>
        <w:t xml:space="preserve"> Se </w:t>
      </w:r>
      <w:r w:rsidRPr="00C23E4E">
        <w:rPr>
          <w:rFonts w:cs="Tahoma"/>
          <w:b/>
          <w:bCs/>
        </w:rPr>
        <w:t xml:space="preserve">MODIFICA </w:t>
      </w:r>
      <w:r w:rsidRPr="00C23E4E">
        <w:rPr>
          <w:rFonts w:cs="Tahoma"/>
        </w:rPr>
        <w:t xml:space="preserve">la respuesta entregada por el </w:t>
      </w:r>
      <w:r w:rsidRPr="00C23E4E">
        <w:rPr>
          <w:rFonts w:cs="Tahoma"/>
          <w:b/>
          <w:bCs/>
        </w:rPr>
        <w:t>SUJETO OBLIGADO</w:t>
      </w:r>
      <w:r w:rsidRPr="00C23E4E">
        <w:rPr>
          <w:rFonts w:cs="Tahoma"/>
        </w:rPr>
        <w:t xml:space="preserve"> en la solicitud de información </w:t>
      </w:r>
      <w:r w:rsidRPr="00C23E4E">
        <w:rPr>
          <w:rFonts w:cs="Tahoma"/>
          <w:b/>
          <w:bCs/>
        </w:rPr>
        <w:t>00058/ZINACANT/IP/2025</w:t>
      </w:r>
      <w:r w:rsidRPr="00C23E4E">
        <w:rPr>
          <w:rFonts w:cs="Tahoma"/>
          <w:bCs/>
        </w:rPr>
        <w:t xml:space="preserve">, </w:t>
      </w:r>
      <w:r w:rsidRPr="00C23E4E">
        <w:rPr>
          <w:rFonts w:eastAsia="Calibri" w:cs="Tahoma"/>
          <w:bCs/>
          <w:lang w:eastAsia="en-US"/>
        </w:rPr>
        <w:t xml:space="preserve">por resultar parcialmente </w:t>
      </w:r>
      <w:r w:rsidRPr="00C23E4E">
        <w:rPr>
          <w:rFonts w:eastAsia="Calibri" w:cs="Tahoma"/>
          <w:b/>
          <w:bCs/>
          <w:lang w:eastAsia="en-US"/>
        </w:rPr>
        <w:t>FUNDADAS</w:t>
      </w:r>
      <w:r w:rsidRPr="00C23E4E">
        <w:rPr>
          <w:rFonts w:eastAsia="Calibri" w:cs="Tahoma"/>
          <w:bCs/>
          <w:lang w:eastAsia="en-US"/>
        </w:rPr>
        <w:t xml:space="preserve"> las razones o motivos de inconformidad hechos valer por </w:t>
      </w:r>
      <w:r w:rsidRPr="00C23E4E">
        <w:rPr>
          <w:rFonts w:eastAsia="Calibri" w:cs="Tahoma"/>
          <w:b/>
          <w:lang w:eastAsia="en-US"/>
        </w:rPr>
        <w:t>LA PARTE RECURRENTE</w:t>
      </w:r>
      <w:r w:rsidRPr="00C23E4E">
        <w:rPr>
          <w:rFonts w:eastAsia="Calibri" w:cs="Tahoma"/>
          <w:bCs/>
          <w:lang w:eastAsia="en-US"/>
        </w:rPr>
        <w:t xml:space="preserve"> en el Recurso de Revisión </w:t>
      </w:r>
      <w:r w:rsidRPr="00C23E4E">
        <w:rPr>
          <w:rFonts w:eastAsia="Calibri"/>
          <w:b/>
          <w:lang w:eastAsia="en-US"/>
        </w:rPr>
        <w:t>03767/INFOEM/IP/RR/2025</w:t>
      </w:r>
      <w:r w:rsidRPr="00C23E4E">
        <w:rPr>
          <w:rFonts w:eastAsiaTheme="minorHAnsi" w:cstheme="minorBidi"/>
          <w:lang w:eastAsia="en-US"/>
        </w:rPr>
        <w:t>,</w:t>
      </w:r>
      <w:r w:rsidRPr="00C23E4E">
        <w:rPr>
          <w:rFonts w:cs="Tahoma"/>
          <w:b/>
        </w:rPr>
        <w:t xml:space="preserve"> </w:t>
      </w:r>
      <w:r w:rsidRPr="00C23E4E">
        <w:rPr>
          <w:rFonts w:eastAsia="Calibri" w:cs="Tahoma"/>
          <w:bCs/>
          <w:lang w:eastAsia="en-US"/>
        </w:rPr>
        <w:t xml:space="preserve">en términos del considerando </w:t>
      </w:r>
      <w:r w:rsidRPr="00C23E4E">
        <w:rPr>
          <w:rFonts w:eastAsia="Calibri" w:cs="Tahoma"/>
          <w:b/>
          <w:lang w:eastAsia="en-US"/>
        </w:rPr>
        <w:t>SEGUNDO</w:t>
      </w:r>
      <w:r w:rsidRPr="00C23E4E">
        <w:rPr>
          <w:rFonts w:eastAsia="Calibri" w:cs="Tahoma"/>
          <w:bCs/>
          <w:lang w:eastAsia="en-US"/>
        </w:rPr>
        <w:t xml:space="preserve"> de la presente Resolución.</w:t>
      </w:r>
    </w:p>
    <w:p w14:paraId="2BAC761D" w14:textId="77777777" w:rsidR="0046610D" w:rsidRPr="00C23E4E" w:rsidRDefault="0046610D" w:rsidP="00C23E4E">
      <w:pPr>
        <w:widowControl w:val="0"/>
      </w:pPr>
    </w:p>
    <w:p w14:paraId="12CE37B9" w14:textId="473FE39B" w:rsidR="0046610D" w:rsidRPr="00C23E4E" w:rsidRDefault="0046610D" w:rsidP="00C23E4E">
      <w:r w:rsidRPr="00C23E4E">
        <w:rPr>
          <w:b/>
          <w:bCs/>
        </w:rPr>
        <w:t>TERCERO</w:t>
      </w:r>
      <w:r w:rsidRPr="00C23E4E">
        <w:rPr>
          <w:rFonts w:eastAsia="Calibri" w:cs="Tahoma"/>
          <w:b/>
          <w:bCs/>
          <w:lang w:eastAsia="en-US"/>
        </w:rPr>
        <w:t>.</w:t>
      </w:r>
      <w:r w:rsidRPr="00C23E4E">
        <w:rPr>
          <w:rFonts w:eastAsia="Calibri" w:cs="Tahoma"/>
        </w:rPr>
        <w:t xml:space="preserve"> Se </w:t>
      </w:r>
      <w:r w:rsidRPr="00C23E4E">
        <w:rPr>
          <w:rFonts w:eastAsia="Calibri" w:cs="Tahoma"/>
          <w:b/>
        </w:rPr>
        <w:t xml:space="preserve">ORDENA </w:t>
      </w:r>
      <w:r w:rsidRPr="00C23E4E">
        <w:rPr>
          <w:rFonts w:eastAsia="Calibri" w:cs="Tahoma"/>
        </w:rPr>
        <w:t xml:space="preserve">al </w:t>
      </w:r>
      <w:r w:rsidRPr="00C23E4E">
        <w:rPr>
          <w:rFonts w:eastAsia="Calibri" w:cs="Tahoma"/>
          <w:b/>
          <w:bCs/>
        </w:rPr>
        <w:t>SUJETO OBLIGADO</w:t>
      </w:r>
      <w:r w:rsidRPr="00C23E4E">
        <w:rPr>
          <w:rFonts w:eastAsia="Calibri" w:cs="Tahoma"/>
        </w:rPr>
        <w:t xml:space="preserve">, </w:t>
      </w:r>
      <w:r w:rsidRPr="00C23E4E">
        <w:rPr>
          <w:rFonts w:eastAsia="Calibri" w:cs="Tahoma"/>
          <w:bCs/>
          <w:lang w:eastAsia="en-US"/>
        </w:rPr>
        <w:t xml:space="preserve">a efecto de que, entregue </w:t>
      </w:r>
      <w:r w:rsidRPr="00C23E4E">
        <w:t xml:space="preserve">a través del Sistema de Acceso a la Información Mexiquense </w:t>
      </w:r>
      <w:r w:rsidRPr="00C23E4E">
        <w:rPr>
          <w:b/>
        </w:rPr>
        <w:t>(SAIMEX)</w:t>
      </w:r>
      <w:r w:rsidRPr="00C23E4E">
        <w:t>, en</w:t>
      </w:r>
      <w:r w:rsidRPr="00C23E4E">
        <w:rPr>
          <w:b/>
        </w:rPr>
        <w:t xml:space="preserve"> versión pública </w:t>
      </w:r>
      <w:r w:rsidRPr="00C23E4E">
        <w:t>lo siguiente:</w:t>
      </w:r>
      <w:r w:rsidRPr="00C23E4E">
        <w:rPr>
          <w:b/>
        </w:rPr>
        <w:t xml:space="preserve"> </w:t>
      </w:r>
    </w:p>
    <w:p w14:paraId="0C3C7E9E" w14:textId="77777777" w:rsidR="0046610D" w:rsidRPr="00C23E4E" w:rsidRDefault="0046610D" w:rsidP="00C23E4E">
      <w:pPr>
        <w:widowControl w:val="0"/>
        <w:rPr>
          <w:b/>
          <w:bCs/>
        </w:rPr>
      </w:pPr>
    </w:p>
    <w:p w14:paraId="07D21A2D" w14:textId="4D3F4D9D" w:rsidR="0046610D" w:rsidRPr="00C23E4E" w:rsidRDefault="0046610D" w:rsidP="00C23E4E">
      <w:pPr>
        <w:pStyle w:val="Ttulo"/>
        <w:tabs>
          <w:tab w:val="left" w:pos="8222"/>
        </w:tabs>
        <w:ind w:left="851" w:right="822" w:firstLine="0"/>
        <w:rPr>
          <w:color w:val="auto"/>
        </w:rPr>
      </w:pPr>
      <w:r w:rsidRPr="00C23E4E">
        <w:rPr>
          <w:color w:val="auto"/>
        </w:rPr>
        <w:lastRenderedPageBreak/>
        <w:t xml:space="preserve">Los recibos de nómina firmados por el Presidente </w:t>
      </w:r>
      <w:r w:rsidR="007725B4" w:rsidRPr="00C23E4E">
        <w:rPr>
          <w:color w:val="auto"/>
        </w:rPr>
        <w:t>faltantes, generados a partir de su fecha de alta al 31 de enero de 2025</w:t>
      </w:r>
      <w:r w:rsidRPr="00C23E4E">
        <w:rPr>
          <w:color w:val="auto"/>
        </w:rPr>
        <w:t>.</w:t>
      </w:r>
    </w:p>
    <w:p w14:paraId="2242F6F8" w14:textId="77777777" w:rsidR="0046610D" w:rsidRPr="00C23E4E" w:rsidRDefault="0046610D" w:rsidP="00C23E4E">
      <w:pPr>
        <w:pStyle w:val="Ttulo"/>
        <w:tabs>
          <w:tab w:val="left" w:pos="8222"/>
        </w:tabs>
        <w:ind w:left="851" w:right="822"/>
        <w:rPr>
          <w:color w:val="auto"/>
        </w:rPr>
      </w:pPr>
    </w:p>
    <w:p w14:paraId="5EAED9AD" w14:textId="77777777" w:rsidR="007725B4" w:rsidRPr="00C23E4E" w:rsidRDefault="007725B4" w:rsidP="00C23E4E">
      <w:pPr>
        <w:rPr>
          <w:bCs/>
        </w:rPr>
      </w:pPr>
      <w:r w:rsidRPr="00C23E4E">
        <w:rPr>
          <w:b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0D8A8BE" w14:textId="77777777" w:rsidR="0046610D" w:rsidRPr="00C23E4E" w:rsidRDefault="0046610D" w:rsidP="00C23E4E">
      <w:pPr>
        <w:ind w:right="-93"/>
        <w:rPr>
          <w:b/>
        </w:rPr>
      </w:pPr>
    </w:p>
    <w:p w14:paraId="243E56F4" w14:textId="77777777" w:rsidR="0046610D" w:rsidRPr="00C23E4E" w:rsidRDefault="006350FD" w:rsidP="00C23E4E">
      <w:pPr>
        <w:ind w:right="49"/>
      </w:pPr>
      <w:bookmarkStart w:id="37" w:name="_heading=h.xur2g5n14cam" w:colFirst="0" w:colLast="0"/>
      <w:bookmarkEnd w:id="37"/>
      <w:r w:rsidRPr="00C23E4E">
        <w:rPr>
          <w:b/>
        </w:rPr>
        <w:t>CUARTO</w:t>
      </w:r>
      <w:r w:rsidRPr="00C23E4E">
        <w:t xml:space="preserve">. </w:t>
      </w:r>
      <w:r w:rsidR="0046610D" w:rsidRPr="00C23E4E">
        <w:rPr>
          <w:b/>
        </w:rPr>
        <w:t xml:space="preserve">Notifíquese </w:t>
      </w:r>
      <w:r w:rsidR="0046610D" w:rsidRPr="00C23E4E">
        <w:t xml:space="preserve">vía Sistema de Acceso a la Información Mexiquense </w:t>
      </w:r>
      <w:r w:rsidR="0046610D" w:rsidRPr="00C23E4E">
        <w:rPr>
          <w:b/>
        </w:rPr>
        <w:t>(SAIMEX)</w:t>
      </w:r>
      <w:r w:rsidR="0046610D" w:rsidRPr="00C23E4E">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1F32A1" w14:textId="069A9D65" w:rsidR="00617A93" w:rsidRPr="00C23E4E" w:rsidRDefault="00617A93" w:rsidP="00C23E4E"/>
    <w:p w14:paraId="3E6B35BE" w14:textId="77777777" w:rsidR="0046610D" w:rsidRPr="00C23E4E" w:rsidRDefault="0046610D" w:rsidP="00C23E4E">
      <w:pPr>
        <w:rPr>
          <w:b/>
        </w:rPr>
      </w:pPr>
      <w:r w:rsidRPr="00C23E4E">
        <w:rPr>
          <w:b/>
          <w:bCs/>
        </w:rPr>
        <w:t>QUINTO.</w:t>
      </w:r>
      <w:r w:rsidRPr="00C23E4E">
        <w:t xml:space="preserve"> Notifíquese a </w:t>
      </w:r>
      <w:r w:rsidRPr="00C23E4E">
        <w:rPr>
          <w:b/>
          <w:bCs/>
        </w:rPr>
        <w:t>LA PARTE RECURRENTE</w:t>
      </w:r>
      <w:r w:rsidRPr="00C23E4E">
        <w:t xml:space="preserve"> la presente resolución vía Sistema de Acceso a la Información Mexiquense </w:t>
      </w:r>
      <w:r w:rsidRPr="00C23E4E">
        <w:rPr>
          <w:b/>
        </w:rPr>
        <w:t>(SAIMEX).</w:t>
      </w:r>
    </w:p>
    <w:p w14:paraId="31F97F09" w14:textId="77777777" w:rsidR="0046610D" w:rsidRPr="00C23E4E" w:rsidRDefault="0046610D" w:rsidP="00C23E4E"/>
    <w:p w14:paraId="4B8B3AE9" w14:textId="77777777" w:rsidR="0046610D" w:rsidRPr="00C23E4E" w:rsidRDefault="0046610D" w:rsidP="00C23E4E">
      <w:r w:rsidRPr="00C23E4E">
        <w:rPr>
          <w:b/>
          <w:bCs/>
        </w:rPr>
        <w:t>SEXTO</w:t>
      </w:r>
      <w:r w:rsidRPr="00C23E4E">
        <w:t xml:space="preserve">. Hágase del conocimiento a </w:t>
      </w:r>
      <w:r w:rsidRPr="00C23E4E">
        <w:rPr>
          <w:b/>
          <w:bCs/>
        </w:rPr>
        <w:t>LA PARTE RECURRENTE</w:t>
      </w:r>
      <w:r w:rsidRPr="00C23E4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75FD0CA" w14:textId="77777777" w:rsidR="0046610D" w:rsidRPr="00C23E4E" w:rsidRDefault="0046610D" w:rsidP="00C23E4E"/>
    <w:p w14:paraId="71D9AE8B" w14:textId="77777777" w:rsidR="0046610D" w:rsidRPr="00C23E4E" w:rsidRDefault="0046610D" w:rsidP="00C23E4E">
      <w:r w:rsidRPr="00C23E4E">
        <w:rPr>
          <w:b/>
          <w:bCs/>
        </w:rPr>
        <w:lastRenderedPageBreak/>
        <w:t>SÉPTIMO.</w:t>
      </w:r>
      <w:r w:rsidRPr="00C23E4E">
        <w:t xml:space="preserve"> De conformidad con el artículo 198 de la Ley de Transparencia y Acceso a la Información Pública del Estado de México y Municipios, el </w:t>
      </w:r>
      <w:r w:rsidRPr="00C23E4E">
        <w:rPr>
          <w:b/>
          <w:bCs/>
        </w:rPr>
        <w:t>SUJETO OBLIGADO</w:t>
      </w:r>
      <w:r w:rsidRPr="00C23E4E">
        <w:t xml:space="preserve"> podrá solicitar una ampliación de plazo de manera fundada y motivada, para el cumplimiento de la presente resolución.</w:t>
      </w:r>
    </w:p>
    <w:p w14:paraId="0DB56CA2" w14:textId="77777777" w:rsidR="0046610D" w:rsidRPr="00C23E4E" w:rsidRDefault="0046610D" w:rsidP="00C23E4E"/>
    <w:p w14:paraId="007AE7D9" w14:textId="76DBD9C0" w:rsidR="00617A93" w:rsidRPr="00C23E4E" w:rsidRDefault="006350FD" w:rsidP="00C23E4E">
      <w:r w:rsidRPr="00C23E4E">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23E4E" w:rsidRPr="00C23E4E">
        <w:t xml:space="preserve"> (AUSENCIA JUSTIFICADA)</w:t>
      </w:r>
      <w:r w:rsidRPr="00C23E4E">
        <w:t xml:space="preserve">, SHARON CRISTINA MORALES MARTÍNEZ, LUIS GUSTAVO PARRA NORIEGA Y GUADALUPE RAMÍREZ PEÑA, EN LA VIGÉSIMA </w:t>
      </w:r>
      <w:r w:rsidR="003E27FE" w:rsidRPr="00C23E4E">
        <w:t>QUINTA</w:t>
      </w:r>
      <w:r w:rsidRPr="00C23E4E">
        <w:t xml:space="preserve"> SESIÓN ORDINARIA, CELEBRADA EL </w:t>
      </w:r>
      <w:r w:rsidR="003E27FE" w:rsidRPr="00C23E4E">
        <w:t>NUEVE</w:t>
      </w:r>
      <w:r w:rsidRPr="00C23E4E">
        <w:t xml:space="preserve"> DE JULIO DE DOS MIL VEINTICINCO, ANTE EL SECRETARIO TÉCNICO DEL PLENO, ALEXIS TAPIA RAMÍREZ.</w:t>
      </w:r>
    </w:p>
    <w:p w14:paraId="061D1CCB" w14:textId="77777777" w:rsidR="00617A93" w:rsidRPr="00C23E4E" w:rsidRDefault="006350FD" w:rsidP="00C23E4E">
      <w:pPr>
        <w:rPr>
          <w:sz w:val="20"/>
          <w:szCs w:val="20"/>
        </w:rPr>
      </w:pPr>
      <w:r w:rsidRPr="00C23E4E">
        <w:rPr>
          <w:sz w:val="20"/>
          <w:szCs w:val="20"/>
        </w:rPr>
        <w:t>SCMM/AGZ/DEMF/CMP</w:t>
      </w:r>
    </w:p>
    <w:p w14:paraId="25E64AA0" w14:textId="77777777" w:rsidR="00617A93" w:rsidRPr="00C23E4E" w:rsidRDefault="00617A93" w:rsidP="00C23E4E"/>
    <w:p w14:paraId="0EC9A7EA" w14:textId="77777777" w:rsidR="00617A93" w:rsidRPr="00C23E4E" w:rsidRDefault="00617A93" w:rsidP="00C23E4E">
      <w:pPr>
        <w:ind w:right="-93"/>
      </w:pPr>
    </w:p>
    <w:p w14:paraId="693B70A5" w14:textId="77777777" w:rsidR="00617A93" w:rsidRPr="00C23E4E" w:rsidRDefault="00617A93" w:rsidP="00C23E4E">
      <w:pPr>
        <w:ind w:right="-93"/>
      </w:pPr>
    </w:p>
    <w:p w14:paraId="285D47B7" w14:textId="77777777" w:rsidR="00617A93" w:rsidRPr="00C23E4E" w:rsidRDefault="00617A93" w:rsidP="00C23E4E">
      <w:pPr>
        <w:ind w:right="-93"/>
      </w:pPr>
    </w:p>
    <w:p w14:paraId="1D950A81" w14:textId="77777777" w:rsidR="00617A93" w:rsidRPr="00C23E4E" w:rsidRDefault="00617A93" w:rsidP="00C23E4E">
      <w:pPr>
        <w:ind w:right="-93"/>
      </w:pPr>
    </w:p>
    <w:p w14:paraId="79C0B43A" w14:textId="77777777" w:rsidR="00617A93" w:rsidRPr="00C23E4E" w:rsidRDefault="00617A93" w:rsidP="00C23E4E">
      <w:pPr>
        <w:tabs>
          <w:tab w:val="center" w:pos="4568"/>
        </w:tabs>
        <w:ind w:right="-93"/>
      </w:pPr>
    </w:p>
    <w:p w14:paraId="70CF0C34" w14:textId="77777777" w:rsidR="00617A93" w:rsidRPr="00C23E4E" w:rsidRDefault="00617A93" w:rsidP="00C23E4E">
      <w:pPr>
        <w:tabs>
          <w:tab w:val="center" w:pos="4568"/>
        </w:tabs>
        <w:ind w:right="-93"/>
      </w:pPr>
    </w:p>
    <w:p w14:paraId="52141FE6" w14:textId="77777777" w:rsidR="00617A93" w:rsidRPr="00C23E4E" w:rsidRDefault="00617A93" w:rsidP="00C23E4E">
      <w:pPr>
        <w:tabs>
          <w:tab w:val="center" w:pos="4568"/>
        </w:tabs>
        <w:ind w:right="-93"/>
      </w:pPr>
    </w:p>
    <w:p w14:paraId="6918A1E1" w14:textId="77777777" w:rsidR="00617A93" w:rsidRPr="00C23E4E" w:rsidRDefault="00617A93" w:rsidP="00C23E4E">
      <w:pPr>
        <w:tabs>
          <w:tab w:val="center" w:pos="4568"/>
        </w:tabs>
        <w:ind w:right="-93"/>
      </w:pPr>
    </w:p>
    <w:p w14:paraId="71072115" w14:textId="77777777" w:rsidR="00617A93" w:rsidRPr="00C23E4E" w:rsidRDefault="00617A93" w:rsidP="00C23E4E">
      <w:pPr>
        <w:tabs>
          <w:tab w:val="center" w:pos="4568"/>
        </w:tabs>
        <w:ind w:right="-93"/>
      </w:pPr>
    </w:p>
    <w:p w14:paraId="398D157F" w14:textId="77777777" w:rsidR="00617A93" w:rsidRPr="00C23E4E" w:rsidRDefault="00617A93" w:rsidP="00C23E4E">
      <w:pPr>
        <w:tabs>
          <w:tab w:val="center" w:pos="4568"/>
        </w:tabs>
        <w:ind w:right="-93"/>
      </w:pPr>
    </w:p>
    <w:p w14:paraId="747E6E25" w14:textId="77777777" w:rsidR="00617A93" w:rsidRPr="00C23E4E" w:rsidRDefault="00617A93" w:rsidP="00C23E4E">
      <w:pPr>
        <w:tabs>
          <w:tab w:val="center" w:pos="4568"/>
        </w:tabs>
        <w:ind w:right="-93"/>
      </w:pPr>
    </w:p>
    <w:p w14:paraId="31546672" w14:textId="77777777" w:rsidR="00617A93" w:rsidRPr="00C23E4E" w:rsidRDefault="00617A93" w:rsidP="00C23E4E">
      <w:pPr>
        <w:tabs>
          <w:tab w:val="center" w:pos="4568"/>
        </w:tabs>
        <w:ind w:right="-93"/>
      </w:pPr>
    </w:p>
    <w:p w14:paraId="0DEAF790" w14:textId="77777777" w:rsidR="00617A93" w:rsidRPr="00C23E4E" w:rsidRDefault="00617A93" w:rsidP="00C23E4E">
      <w:pPr>
        <w:tabs>
          <w:tab w:val="center" w:pos="4568"/>
        </w:tabs>
        <w:ind w:right="-93"/>
      </w:pPr>
    </w:p>
    <w:p w14:paraId="0A28021E" w14:textId="77777777" w:rsidR="00617A93" w:rsidRPr="00C23E4E" w:rsidRDefault="00617A93" w:rsidP="00C23E4E">
      <w:pPr>
        <w:tabs>
          <w:tab w:val="center" w:pos="4568"/>
        </w:tabs>
        <w:ind w:right="-93"/>
      </w:pPr>
    </w:p>
    <w:p w14:paraId="3BE5F238" w14:textId="77777777" w:rsidR="00617A93" w:rsidRPr="00C23E4E" w:rsidRDefault="00617A93" w:rsidP="00C23E4E">
      <w:pPr>
        <w:tabs>
          <w:tab w:val="center" w:pos="4568"/>
        </w:tabs>
        <w:ind w:right="-93"/>
      </w:pPr>
    </w:p>
    <w:p w14:paraId="7F8A2675" w14:textId="77777777" w:rsidR="00617A93" w:rsidRPr="00C23E4E" w:rsidRDefault="00617A93" w:rsidP="00C23E4E">
      <w:pPr>
        <w:tabs>
          <w:tab w:val="center" w:pos="4568"/>
        </w:tabs>
        <w:ind w:right="-93"/>
      </w:pPr>
    </w:p>
    <w:p w14:paraId="71F247B8" w14:textId="77777777" w:rsidR="00617A93" w:rsidRPr="00C23E4E" w:rsidRDefault="00617A93" w:rsidP="00C23E4E">
      <w:pPr>
        <w:tabs>
          <w:tab w:val="center" w:pos="4568"/>
        </w:tabs>
        <w:ind w:right="-93"/>
      </w:pPr>
    </w:p>
    <w:p w14:paraId="76B6495D" w14:textId="77777777" w:rsidR="00617A93" w:rsidRPr="00C23E4E" w:rsidRDefault="00617A93" w:rsidP="00C23E4E">
      <w:pPr>
        <w:tabs>
          <w:tab w:val="center" w:pos="4568"/>
        </w:tabs>
        <w:ind w:right="-93"/>
      </w:pPr>
    </w:p>
    <w:p w14:paraId="4A2967CD" w14:textId="77777777" w:rsidR="00617A93" w:rsidRPr="00C23E4E" w:rsidRDefault="00617A93" w:rsidP="00C23E4E">
      <w:pPr>
        <w:tabs>
          <w:tab w:val="center" w:pos="4568"/>
        </w:tabs>
        <w:ind w:right="-93"/>
      </w:pPr>
    </w:p>
    <w:p w14:paraId="317FF66B" w14:textId="77777777" w:rsidR="00617A93" w:rsidRPr="00C23E4E" w:rsidRDefault="00617A93" w:rsidP="00C23E4E">
      <w:pPr>
        <w:tabs>
          <w:tab w:val="center" w:pos="4568"/>
        </w:tabs>
        <w:ind w:right="-93"/>
      </w:pPr>
    </w:p>
    <w:p w14:paraId="151D43A3" w14:textId="77777777" w:rsidR="00617A93" w:rsidRPr="00C23E4E" w:rsidRDefault="00617A93" w:rsidP="00C23E4E"/>
    <w:sectPr w:rsidR="00617A93" w:rsidRPr="00C23E4E">
      <w:footerReference w:type="default" r:id="rId18"/>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50C7A" w14:textId="77777777" w:rsidR="00E96F6E" w:rsidRDefault="00E96F6E">
      <w:pPr>
        <w:spacing w:line="240" w:lineRule="auto"/>
      </w:pPr>
      <w:r>
        <w:separator/>
      </w:r>
    </w:p>
  </w:endnote>
  <w:endnote w:type="continuationSeparator" w:id="0">
    <w:p w14:paraId="5C84E1D0" w14:textId="77777777" w:rsidR="00E96F6E" w:rsidRDefault="00E96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86788" w14:textId="77777777" w:rsidR="00DA16A5" w:rsidRDefault="00DA16A5">
    <w:pPr>
      <w:tabs>
        <w:tab w:val="center" w:pos="4550"/>
        <w:tab w:val="left" w:pos="5818"/>
      </w:tabs>
      <w:ind w:right="260"/>
      <w:jc w:val="right"/>
      <w:rPr>
        <w:color w:val="071320"/>
        <w:sz w:val="24"/>
        <w:szCs w:val="24"/>
      </w:rPr>
    </w:pPr>
  </w:p>
  <w:p w14:paraId="07F89491" w14:textId="77777777" w:rsidR="00DA16A5" w:rsidRDefault="00DA16A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37E26" w14:textId="619EDE80" w:rsidR="00DA16A5" w:rsidRDefault="00DA16A5">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C23E4E">
      <w:rPr>
        <w:noProof/>
        <w:sz w:val="24"/>
        <w:szCs w:val="24"/>
      </w:rPr>
      <w:t>47</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C23E4E">
      <w:rPr>
        <w:noProof/>
        <w:sz w:val="24"/>
        <w:szCs w:val="24"/>
      </w:rPr>
      <w:t>49</w:t>
    </w:r>
    <w:r>
      <w:rPr>
        <w:sz w:val="24"/>
        <w:szCs w:val="24"/>
      </w:rPr>
      <w:fldChar w:fldCharType="end"/>
    </w:r>
  </w:p>
  <w:p w14:paraId="314B61C1" w14:textId="77777777" w:rsidR="00DA16A5" w:rsidRDefault="00DA16A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11F42" w14:textId="77777777" w:rsidR="00E96F6E" w:rsidRDefault="00E96F6E">
      <w:pPr>
        <w:spacing w:line="240" w:lineRule="auto"/>
      </w:pPr>
      <w:r>
        <w:separator/>
      </w:r>
    </w:p>
  </w:footnote>
  <w:footnote w:type="continuationSeparator" w:id="0">
    <w:p w14:paraId="07F9C95D" w14:textId="77777777" w:rsidR="00E96F6E" w:rsidRDefault="00E96F6E">
      <w:pPr>
        <w:spacing w:line="240" w:lineRule="auto"/>
      </w:pPr>
      <w:r>
        <w:continuationSeparator/>
      </w:r>
    </w:p>
  </w:footnote>
  <w:footnote w:id="1">
    <w:p w14:paraId="3EEF8480" w14:textId="197F9737" w:rsidR="00DA16A5" w:rsidRDefault="00DA16A5">
      <w:pPr>
        <w:pStyle w:val="Textonotapie"/>
      </w:pPr>
      <w:r w:rsidRPr="0025295E">
        <w:t>https://ipomex.org.mx/ipomex/#/info-fraccion/10/212/22</w:t>
      </w:r>
      <w:r>
        <w:rPr>
          <w:rStyle w:val="Refdenotaalpi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F358" w14:textId="77777777" w:rsidR="00DA16A5" w:rsidRDefault="00DA16A5">
    <w:pPr>
      <w:widowControl w:val="0"/>
      <w:pBdr>
        <w:top w:val="nil"/>
        <w:left w:val="nil"/>
        <w:bottom w:val="nil"/>
        <w:right w:val="nil"/>
        <w:between w:val="nil"/>
      </w:pBdr>
      <w:spacing w:line="276" w:lineRule="auto"/>
      <w:jc w:val="left"/>
      <w:rPr>
        <w:rFonts w:ascii="Aptos" w:eastAsia="Aptos" w:hAnsi="Aptos" w:cs="Aptos"/>
        <w:i/>
        <w:color w:val="000000"/>
        <w:sz w:val="20"/>
        <w:szCs w:val="20"/>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085176A" wp14:editId="3CE039BD">
          <wp:simplePos x="0" y="0"/>
          <wp:positionH relativeFrom="margin">
            <wp:posOffset>-1324609</wp:posOffset>
          </wp:positionH>
          <wp:positionV relativeFrom="margin">
            <wp:posOffset>-1800859</wp:posOffset>
          </wp:positionV>
          <wp:extent cx="8426450" cy="109728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A16A5" w14:paraId="6DFB6173" w14:textId="77777777">
      <w:trPr>
        <w:trHeight w:val="144"/>
        <w:jc w:val="right"/>
      </w:trPr>
      <w:tc>
        <w:tcPr>
          <w:tcW w:w="2727" w:type="dxa"/>
        </w:tcPr>
        <w:p w14:paraId="7D9D15D6" w14:textId="77777777" w:rsidR="00DA16A5" w:rsidRDefault="00DA16A5">
          <w:pPr>
            <w:tabs>
              <w:tab w:val="right" w:pos="8838"/>
            </w:tabs>
            <w:ind w:left="-74" w:right="-105"/>
            <w:rPr>
              <w:b/>
            </w:rPr>
          </w:pPr>
          <w:r>
            <w:rPr>
              <w:b/>
            </w:rPr>
            <w:t>Recurso de Revisión:</w:t>
          </w:r>
        </w:p>
      </w:tc>
      <w:tc>
        <w:tcPr>
          <w:tcW w:w="3402" w:type="dxa"/>
        </w:tcPr>
        <w:p w14:paraId="0E5BACA8" w14:textId="66C12E61" w:rsidR="00DA16A5" w:rsidRDefault="00DA16A5">
          <w:pPr>
            <w:tabs>
              <w:tab w:val="right" w:pos="8838"/>
            </w:tabs>
            <w:ind w:left="-74" w:right="-105"/>
          </w:pPr>
          <w:r w:rsidRPr="00FF64B3">
            <w:t>03767/INFOEM/IP/RR/2025</w:t>
          </w:r>
          <w:r>
            <w:t xml:space="preserve"> y acumulado</w:t>
          </w:r>
        </w:p>
      </w:tc>
    </w:tr>
    <w:tr w:rsidR="00DA16A5" w14:paraId="0D2E4786" w14:textId="77777777">
      <w:trPr>
        <w:trHeight w:val="283"/>
        <w:jc w:val="right"/>
      </w:trPr>
      <w:tc>
        <w:tcPr>
          <w:tcW w:w="2727" w:type="dxa"/>
        </w:tcPr>
        <w:p w14:paraId="5FD6705C" w14:textId="77777777" w:rsidR="00DA16A5" w:rsidRDefault="00DA16A5">
          <w:pPr>
            <w:tabs>
              <w:tab w:val="right" w:pos="8838"/>
            </w:tabs>
            <w:ind w:left="-74" w:right="-105"/>
            <w:rPr>
              <w:b/>
            </w:rPr>
          </w:pPr>
          <w:r>
            <w:rPr>
              <w:b/>
            </w:rPr>
            <w:t>Sujeto Obligado:</w:t>
          </w:r>
        </w:p>
      </w:tc>
      <w:tc>
        <w:tcPr>
          <w:tcW w:w="3402" w:type="dxa"/>
        </w:tcPr>
        <w:p w14:paraId="40A175BA" w14:textId="1BA602F3" w:rsidR="00DA16A5" w:rsidRDefault="00DA16A5">
          <w:pPr>
            <w:tabs>
              <w:tab w:val="left" w:pos="2834"/>
              <w:tab w:val="right" w:pos="8838"/>
            </w:tabs>
            <w:ind w:left="-108" w:right="-105"/>
          </w:pPr>
          <w:r w:rsidRPr="00D82E69">
            <w:t>Ayuntamiento de Zinacantepec</w:t>
          </w:r>
        </w:p>
      </w:tc>
    </w:tr>
    <w:tr w:rsidR="00DA16A5" w14:paraId="076C3B24" w14:textId="77777777">
      <w:trPr>
        <w:trHeight w:val="283"/>
        <w:jc w:val="right"/>
      </w:trPr>
      <w:tc>
        <w:tcPr>
          <w:tcW w:w="2727" w:type="dxa"/>
        </w:tcPr>
        <w:p w14:paraId="437AA92F" w14:textId="77777777" w:rsidR="00DA16A5" w:rsidRDefault="00DA16A5">
          <w:pPr>
            <w:tabs>
              <w:tab w:val="right" w:pos="8838"/>
            </w:tabs>
            <w:ind w:left="-74" w:right="-105"/>
            <w:rPr>
              <w:b/>
            </w:rPr>
          </w:pPr>
          <w:r>
            <w:rPr>
              <w:b/>
            </w:rPr>
            <w:t>Comisionada Ponente:</w:t>
          </w:r>
        </w:p>
      </w:tc>
      <w:tc>
        <w:tcPr>
          <w:tcW w:w="3402" w:type="dxa"/>
        </w:tcPr>
        <w:p w14:paraId="53B9512E" w14:textId="77777777" w:rsidR="00DA16A5" w:rsidRDefault="00DA16A5">
          <w:pPr>
            <w:tabs>
              <w:tab w:val="right" w:pos="8838"/>
            </w:tabs>
            <w:ind w:left="-108" w:right="-105"/>
          </w:pPr>
          <w:r>
            <w:t>Sharon Cristina Morales Martínez</w:t>
          </w:r>
        </w:p>
      </w:tc>
    </w:tr>
  </w:tbl>
  <w:p w14:paraId="5E2576FE" w14:textId="77777777" w:rsidR="00DA16A5" w:rsidRDefault="00DA16A5">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2F924" w14:textId="77777777" w:rsidR="00DA16A5" w:rsidRDefault="00000000">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0113E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79.15pt;margin-top:-141.35pt;width:663.5pt;height:12in;z-index:-251658240;mso-position-horizontal:absolute;mso-position-horizontal-relative:margin;mso-position-vertical:absolute;mso-position-vertical-relative:margin">
          <v:imagedata r:id="rId1" o:title="image1"/>
          <w10:wrap anchorx="margin" anchory="margin"/>
        </v:shape>
      </w:pict>
    </w:r>
  </w:p>
  <w:tbl>
    <w:tblPr>
      <w:tblStyle w:val="a4"/>
      <w:tblW w:w="6660" w:type="dxa"/>
      <w:tblInd w:w="2552" w:type="dxa"/>
      <w:tblLayout w:type="fixed"/>
      <w:tblLook w:val="0400" w:firstRow="0" w:lastRow="0" w:firstColumn="0" w:lastColumn="0" w:noHBand="0" w:noVBand="1"/>
    </w:tblPr>
    <w:tblGrid>
      <w:gridCol w:w="283"/>
      <w:gridCol w:w="6377"/>
    </w:tblGrid>
    <w:tr w:rsidR="00DA16A5" w14:paraId="5B303E83" w14:textId="77777777">
      <w:trPr>
        <w:trHeight w:val="1435"/>
      </w:trPr>
      <w:tc>
        <w:tcPr>
          <w:tcW w:w="283" w:type="dxa"/>
          <w:shd w:val="clear" w:color="auto" w:fill="auto"/>
        </w:tcPr>
        <w:p w14:paraId="2F7CC2FB" w14:textId="77777777" w:rsidR="00DA16A5" w:rsidRDefault="00DA16A5">
          <w:pPr>
            <w:tabs>
              <w:tab w:val="right" w:pos="4273"/>
            </w:tabs>
            <w:rPr>
              <w:rFonts w:ascii="Garamond" w:eastAsia="Garamond" w:hAnsi="Garamond" w:cs="Garamond"/>
            </w:rPr>
          </w:pPr>
        </w:p>
      </w:tc>
      <w:tc>
        <w:tcPr>
          <w:tcW w:w="6378" w:type="dxa"/>
          <w:shd w:val="clear" w:color="auto" w:fill="auto"/>
        </w:tcPr>
        <w:p w14:paraId="6050D60C" w14:textId="77777777" w:rsidR="00DA16A5" w:rsidRDefault="00DA16A5">
          <w:pPr>
            <w:widowControl w:val="0"/>
            <w:pBdr>
              <w:top w:val="nil"/>
              <w:left w:val="nil"/>
              <w:bottom w:val="nil"/>
              <w:right w:val="nil"/>
              <w:between w:val="nil"/>
            </w:pBdr>
            <w:spacing w:line="276" w:lineRule="auto"/>
            <w:jc w:val="left"/>
            <w:rPr>
              <w:rFonts w:ascii="Garamond" w:eastAsia="Garamond" w:hAnsi="Garamond" w:cs="Garamond"/>
            </w:rPr>
          </w:pPr>
        </w:p>
        <w:tbl>
          <w:tblPr>
            <w:tblStyle w:val="a5"/>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DA16A5" w14:paraId="34F3A1C2" w14:textId="77777777">
            <w:trPr>
              <w:trHeight w:val="144"/>
            </w:trPr>
            <w:tc>
              <w:tcPr>
                <w:tcW w:w="2727" w:type="dxa"/>
              </w:tcPr>
              <w:p w14:paraId="18307369" w14:textId="77777777" w:rsidR="00DA16A5" w:rsidRDefault="00DA16A5">
                <w:pPr>
                  <w:tabs>
                    <w:tab w:val="right" w:pos="8838"/>
                  </w:tabs>
                  <w:ind w:left="-74" w:right="-105"/>
                  <w:rPr>
                    <w:b/>
                  </w:rPr>
                </w:pPr>
                <w:bookmarkStart w:id="0" w:name="_heading=h.1pxezwc" w:colFirst="0" w:colLast="0"/>
                <w:bookmarkEnd w:id="0"/>
                <w:r>
                  <w:rPr>
                    <w:b/>
                  </w:rPr>
                  <w:t>Recurso de Revisión:</w:t>
                </w:r>
              </w:p>
            </w:tc>
            <w:tc>
              <w:tcPr>
                <w:tcW w:w="3402" w:type="dxa"/>
              </w:tcPr>
              <w:p w14:paraId="15C84FF3" w14:textId="6AFE89F0" w:rsidR="00DA16A5" w:rsidRDefault="00DA16A5">
                <w:pPr>
                  <w:tabs>
                    <w:tab w:val="right" w:pos="8838"/>
                  </w:tabs>
                  <w:ind w:left="-74" w:right="-105"/>
                </w:pPr>
                <w:r w:rsidRPr="00FF64B3">
                  <w:t>03767/INFOEM/IP/RR/2025</w:t>
                </w:r>
                <w:r>
                  <w:t xml:space="preserve"> y acumulado</w:t>
                </w:r>
              </w:p>
            </w:tc>
            <w:tc>
              <w:tcPr>
                <w:tcW w:w="3402" w:type="dxa"/>
              </w:tcPr>
              <w:p w14:paraId="40AFD7B9" w14:textId="77777777" w:rsidR="00DA16A5" w:rsidRDefault="00DA16A5">
                <w:pPr>
                  <w:tabs>
                    <w:tab w:val="right" w:pos="8838"/>
                  </w:tabs>
                  <w:ind w:left="-74" w:right="-105"/>
                </w:pPr>
              </w:p>
            </w:tc>
          </w:tr>
          <w:tr w:rsidR="00DA16A5" w14:paraId="0EC24D72" w14:textId="77777777">
            <w:trPr>
              <w:trHeight w:val="144"/>
            </w:trPr>
            <w:tc>
              <w:tcPr>
                <w:tcW w:w="2727" w:type="dxa"/>
              </w:tcPr>
              <w:p w14:paraId="0191693F" w14:textId="77777777" w:rsidR="00DA16A5" w:rsidRDefault="00DA16A5">
                <w:pPr>
                  <w:tabs>
                    <w:tab w:val="right" w:pos="8838"/>
                  </w:tabs>
                  <w:ind w:left="-74" w:right="-105"/>
                  <w:rPr>
                    <w:b/>
                  </w:rPr>
                </w:pPr>
                <w:bookmarkStart w:id="1" w:name="_heading=h.49x2ik5" w:colFirst="0" w:colLast="0"/>
                <w:bookmarkEnd w:id="1"/>
                <w:r>
                  <w:rPr>
                    <w:b/>
                  </w:rPr>
                  <w:t>Recurrente:</w:t>
                </w:r>
              </w:p>
            </w:tc>
            <w:tc>
              <w:tcPr>
                <w:tcW w:w="3402" w:type="dxa"/>
              </w:tcPr>
              <w:p w14:paraId="427F3A3A" w14:textId="77777777" w:rsidR="00DA16A5" w:rsidRDefault="00DA16A5">
                <w:pPr>
                  <w:tabs>
                    <w:tab w:val="left" w:pos="3122"/>
                    <w:tab w:val="right" w:pos="8838"/>
                  </w:tabs>
                  <w:ind w:left="-105" w:right="-105"/>
                </w:pPr>
              </w:p>
            </w:tc>
            <w:tc>
              <w:tcPr>
                <w:tcW w:w="3402" w:type="dxa"/>
              </w:tcPr>
              <w:p w14:paraId="25E9A095" w14:textId="77777777" w:rsidR="00DA16A5" w:rsidRDefault="00DA16A5">
                <w:pPr>
                  <w:tabs>
                    <w:tab w:val="left" w:pos="3122"/>
                    <w:tab w:val="right" w:pos="8838"/>
                  </w:tabs>
                  <w:ind w:left="-105" w:right="-105"/>
                </w:pPr>
              </w:p>
            </w:tc>
          </w:tr>
          <w:tr w:rsidR="00DA16A5" w14:paraId="26EEDA96" w14:textId="77777777">
            <w:trPr>
              <w:trHeight w:val="283"/>
            </w:trPr>
            <w:tc>
              <w:tcPr>
                <w:tcW w:w="2727" w:type="dxa"/>
              </w:tcPr>
              <w:p w14:paraId="4F21D5AC" w14:textId="77777777" w:rsidR="00DA16A5" w:rsidRDefault="00DA16A5">
                <w:pPr>
                  <w:tabs>
                    <w:tab w:val="right" w:pos="8838"/>
                  </w:tabs>
                  <w:ind w:left="-74" w:right="-105"/>
                  <w:rPr>
                    <w:b/>
                  </w:rPr>
                </w:pPr>
                <w:r>
                  <w:rPr>
                    <w:b/>
                  </w:rPr>
                  <w:t>Sujeto Obligado:</w:t>
                </w:r>
              </w:p>
            </w:tc>
            <w:tc>
              <w:tcPr>
                <w:tcW w:w="3402" w:type="dxa"/>
              </w:tcPr>
              <w:p w14:paraId="600EF75B" w14:textId="619C7E75" w:rsidR="00DA16A5" w:rsidRDefault="00DA16A5">
                <w:pPr>
                  <w:tabs>
                    <w:tab w:val="left" w:pos="2834"/>
                    <w:tab w:val="right" w:pos="8838"/>
                  </w:tabs>
                  <w:ind w:left="-108" w:right="-105"/>
                </w:pPr>
                <w:r w:rsidRPr="00D82E69">
                  <w:t>Ayuntamiento de Zinacantepec</w:t>
                </w:r>
              </w:p>
            </w:tc>
            <w:tc>
              <w:tcPr>
                <w:tcW w:w="3402" w:type="dxa"/>
              </w:tcPr>
              <w:p w14:paraId="39345006" w14:textId="77777777" w:rsidR="00DA16A5" w:rsidRDefault="00DA16A5">
                <w:pPr>
                  <w:tabs>
                    <w:tab w:val="left" w:pos="2834"/>
                    <w:tab w:val="right" w:pos="8838"/>
                  </w:tabs>
                  <w:ind w:left="-108" w:right="-105"/>
                </w:pPr>
              </w:p>
            </w:tc>
          </w:tr>
          <w:tr w:rsidR="00DA16A5" w14:paraId="20B4C4CF" w14:textId="77777777">
            <w:trPr>
              <w:trHeight w:val="283"/>
            </w:trPr>
            <w:tc>
              <w:tcPr>
                <w:tcW w:w="2727" w:type="dxa"/>
              </w:tcPr>
              <w:p w14:paraId="34446F41" w14:textId="77777777" w:rsidR="00DA16A5" w:rsidRDefault="00DA16A5">
                <w:pPr>
                  <w:tabs>
                    <w:tab w:val="right" w:pos="8838"/>
                  </w:tabs>
                  <w:ind w:left="-74" w:right="-105"/>
                  <w:rPr>
                    <w:b/>
                  </w:rPr>
                </w:pPr>
                <w:r>
                  <w:rPr>
                    <w:b/>
                  </w:rPr>
                  <w:t>Comisionada Ponente:</w:t>
                </w:r>
              </w:p>
            </w:tc>
            <w:tc>
              <w:tcPr>
                <w:tcW w:w="3402" w:type="dxa"/>
              </w:tcPr>
              <w:p w14:paraId="406CE462" w14:textId="77777777" w:rsidR="00DA16A5" w:rsidRDefault="00DA16A5">
                <w:pPr>
                  <w:tabs>
                    <w:tab w:val="right" w:pos="8838"/>
                  </w:tabs>
                  <w:ind w:left="-108" w:right="-105"/>
                </w:pPr>
                <w:r>
                  <w:t>Sharon Cristina Morales Martínez</w:t>
                </w:r>
              </w:p>
            </w:tc>
            <w:tc>
              <w:tcPr>
                <w:tcW w:w="3402" w:type="dxa"/>
              </w:tcPr>
              <w:p w14:paraId="2C82604A" w14:textId="77777777" w:rsidR="00DA16A5" w:rsidRDefault="00DA16A5">
                <w:pPr>
                  <w:tabs>
                    <w:tab w:val="right" w:pos="8838"/>
                  </w:tabs>
                  <w:ind w:left="-108" w:right="-105"/>
                </w:pPr>
              </w:p>
            </w:tc>
          </w:tr>
        </w:tbl>
        <w:p w14:paraId="51EF0F71" w14:textId="77777777" w:rsidR="00DA16A5" w:rsidRDefault="00DA16A5">
          <w:pPr>
            <w:tabs>
              <w:tab w:val="right" w:pos="8838"/>
            </w:tabs>
            <w:ind w:left="-28"/>
            <w:rPr>
              <w:rFonts w:ascii="Arial" w:eastAsia="Arial" w:hAnsi="Arial" w:cs="Arial"/>
              <w:b/>
            </w:rPr>
          </w:pPr>
        </w:p>
      </w:tc>
    </w:tr>
  </w:tbl>
  <w:p w14:paraId="64DB06F9" w14:textId="77777777" w:rsidR="00DA16A5" w:rsidRDefault="00DA16A5">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DE90E46"/>
    <w:multiLevelType w:val="multilevel"/>
    <w:tmpl w:val="A118BB9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6AFA38A1"/>
    <w:multiLevelType w:val="hybridMultilevel"/>
    <w:tmpl w:val="7DD4C78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4369962">
    <w:abstractNumId w:val="1"/>
  </w:num>
  <w:num w:numId="2" w16cid:durableId="425420839">
    <w:abstractNumId w:val="2"/>
  </w:num>
  <w:num w:numId="3" w16cid:durableId="71304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93"/>
    <w:rsid w:val="0000372C"/>
    <w:rsid w:val="00051339"/>
    <w:rsid w:val="000776B2"/>
    <w:rsid w:val="00162D58"/>
    <w:rsid w:val="00163902"/>
    <w:rsid w:val="0019278F"/>
    <w:rsid w:val="0019288B"/>
    <w:rsid w:val="001D1553"/>
    <w:rsid w:val="0025295E"/>
    <w:rsid w:val="00274607"/>
    <w:rsid w:val="002C7442"/>
    <w:rsid w:val="00334936"/>
    <w:rsid w:val="00337CB5"/>
    <w:rsid w:val="003410FE"/>
    <w:rsid w:val="003B6EFC"/>
    <w:rsid w:val="003C4479"/>
    <w:rsid w:val="003E27FE"/>
    <w:rsid w:val="00437FA3"/>
    <w:rsid w:val="0046610D"/>
    <w:rsid w:val="004B749F"/>
    <w:rsid w:val="0060000E"/>
    <w:rsid w:val="00617A93"/>
    <w:rsid w:val="006350FD"/>
    <w:rsid w:val="00652F3B"/>
    <w:rsid w:val="006A27EC"/>
    <w:rsid w:val="006A7AD1"/>
    <w:rsid w:val="006D0837"/>
    <w:rsid w:val="00702241"/>
    <w:rsid w:val="007725B4"/>
    <w:rsid w:val="007B7DB3"/>
    <w:rsid w:val="00860E46"/>
    <w:rsid w:val="00865A9E"/>
    <w:rsid w:val="00867A01"/>
    <w:rsid w:val="008D2378"/>
    <w:rsid w:val="008F5386"/>
    <w:rsid w:val="0095450E"/>
    <w:rsid w:val="009B05B3"/>
    <w:rsid w:val="009E7AF4"/>
    <w:rsid w:val="00B3181C"/>
    <w:rsid w:val="00B9140D"/>
    <w:rsid w:val="00BA4B94"/>
    <w:rsid w:val="00BB450E"/>
    <w:rsid w:val="00BC1DED"/>
    <w:rsid w:val="00BF29D7"/>
    <w:rsid w:val="00C2122C"/>
    <w:rsid w:val="00C22C53"/>
    <w:rsid w:val="00C23E4E"/>
    <w:rsid w:val="00CA54D1"/>
    <w:rsid w:val="00CC4A76"/>
    <w:rsid w:val="00D71950"/>
    <w:rsid w:val="00D82E69"/>
    <w:rsid w:val="00DA16A5"/>
    <w:rsid w:val="00DC3119"/>
    <w:rsid w:val="00E61D58"/>
    <w:rsid w:val="00E6664F"/>
    <w:rsid w:val="00E96F6E"/>
    <w:rsid w:val="00F153F3"/>
    <w:rsid w:val="00F47B67"/>
    <w:rsid w:val="00FF64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6D931"/>
  <w15:docId w15:val="{E378BE5A-B84E-40AB-825B-24266E5D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5">
    <w:name w:val="5"/>
    <w:basedOn w:val="Tablanormal"/>
    <w:rsid w:val="00130537"/>
    <w:pPr>
      <w:spacing w:line="240" w:lineRule="auto"/>
      <w:jc w:val="left"/>
    </w:pPr>
    <w:rPr>
      <w:rFonts w:ascii="Arial" w:eastAsia="Arial" w:hAnsi="Arial" w:cs="Arial"/>
    </w:rPr>
    <w:tblPr>
      <w:tblStyleRowBandSize w:val="1"/>
      <w:tblStyleColBandSize w:val="1"/>
      <w:tblInd w:w="0" w:type="nil"/>
      <w:tblCellMar>
        <w:top w:w="100" w:type="dxa"/>
        <w:left w:w="115" w:type="dxa"/>
        <w:bottom w:w="100" w:type="dxa"/>
        <w:right w:w="115" w:type="dxa"/>
      </w:tblCellMar>
    </w:tblPr>
  </w:style>
  <w:style w:type="paragraph" w:styleId="Subttulo">
    <w:name w:val="Subtitle"/>
    <w:basedOn w:val="Normal"/>
    <w:next w:val="Normal"/>
    <w:uiPriority w:val="11"/>
    <w:qFormat/>
    <w:rPr>
      <w:color w:val="595959"/>
      <w:sz w:val="28"/>
      <w:szCs w:val="28"/>
    </w:rPr>
  </w:style>
  <w:style w:type="table" w:customStyle="1" w:styleId="a2">
    <w:basedOn w:val="TableNormal0"/>
    <w:pPr>
      <w:spacing w:line="240" w:lineRule="auto"/>
      <w:jc w:val="left"/>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gsZWwcm5mKctdaUMvrQO6IsA==">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</go:docsCustomData>
</go:gDocsCustomXmlDataStorage>
</file>

<file path=customXml/itemProps1.xml><?xml version="1.0" encoding="utf-8"?>
<ds:datastoreItem xmlns:ds="http://schemas.openxmlformats.org/officeDocument/2006/customXml" ds:itemID="{C2C19005-37F5-407B-B821-788DFD7B90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12488</Words>
  <Characters>68690</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Infoem642</cp:lastModifiedBy>
  <cp:revision>7</cp:revision>
  <dcterms:created xsi:type="dcterms:W3CDTF">2025-07-07T23:17:00Z</dcterms:created>
  <dcterms:modified xsi:type="dcterms:W3CDTF">2025-07-10T18:20:00Z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