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BBF6" w14:textId="55F9E303" w:rsidR="00C853D1" w:rsidRPr="00F314D7" w:rsidRDefault="00C853D1" w:rsidP="00F40D32">
      <w:pPr>
        <w:spacing w:after="0" w:line="360" w:lineRule="auto"/>
        <w:rPr>
          <w:rFonts w:eastAsia="Times New Roman" w:cs="Tahoma"/>
          <w:bCs/>
          <w:color w:val="auto"/>
          <w:lang w:eastAsia="es-ES"/>
        </w:rPr>
      </w:pPr>
      <w:bookmarkStart w:id="0" w:name="_GoBack"/>
      <w:bookmarkEnd w:id="0"/>
      <w:r w:rsidRPr="00F314D7">
        <w:rPr>
          <w:rFonts w:eastAsia="Calibri" w:cs="Tahoma"/>
          <w:bCs/>
          <w:color w:val="auto"/>
        </w:rPr>
        <w:t xml:space="preserve">Resolución del Pleno del Instituto de Transparencia, Acceso a la Información Pública y </w:t>
      </w:r>
      <w:r w:rsidRPr="00F314D7">
        <w:rPr>
          <w:rFonts w:eastAsia="Times New Roman" w:cs="Tahoma"/>
          <w:bCs/>
          <w:color w:val="auto"/>
          <w:lang w:eastAsia="es-ES"/>
        </w:rPr>
        <w:t xml:space="preserve">Protección de Datos Personales del Estado de México y Municipios, con domicilio en Metepec, Estado de México, de fecha </w:t>
      </w:r>
      <w:r w:rsidR="00E07952" w:rsidRPr="00F314D7">
        <w:rPr>
          <w:rFonts w:eastAsia="Times New Roman" w:cs="Tahoma"/>
          <w:bCs/>
          <w:color w:val="auto"/>
          <w:lang w:eastAsia="es-ES"/>
        </w:rPr>
        <w:t>diez de diciembre</w:t>
      </w:r>
      <w:r w:rsidR="00F40D32" w:rsidRPr="00F314D7">
        <w:rPr>
          <w:rFonts w:eastAsia="Times New Roman" w:cs="Tahoma"/>
          <w:bCs/>
          <w:color w:val="auto"/>
          <w:lang w:eastAsia="es-ES"/>
        </w:rPr>
        <w:t xml:space="preserve"> de dos mil veintic</w:t>
      </w:r>
      <w:r w:rsidR="00E07952" w:rsidRPr="00F314D7">
        <w:rPr>
          <w:rFonts w:eastAsia="Times New Roman" w:cs="Tahoma"/>
          <w:bCs/>
          <w:color w:val="auto"/>
          <w:lang w:eastAsia="es-ES"/>
        </w:rPr>
        <w:t>inco</w:t>
      </w:r>
      <w:r w:rsidR="00F40D32" w:rsidRPr="00F314D7">
        <w:rPr>
          <w:rFonts w:eastAsia="Times New Roman" w:cs="Tahoma"/>
          <w:bCs/>
          <w:color w:val="auto"/>
          <w:lang w:eastAsia="es-ES"/>
        </w:rPr>
        <w:t xml:space="preserve">. </w:t>
      </w:r>
      <w:r w:rsidR="003E6F01" w:rsidRPr="00F314D7">
        <w:rPr>
          <w:rFonts w:eastAsia="Times New Roman" w:cs="Tahoma"/>
          <w:bCs/>
          <w:color w:val="auto"/>
          <w:lang w:eastAsia="es-ES"/>
        </w:rPr>
        <w:t xml:space="preserve"> </w:t>
      </w:r>
    </w:p>
    <w:p w14:paraId="7C193E14" w14:textId="77777777" w:rsidR="0092599F" w:rsidRPr="00F314D7" w:rsidRDefault="0092599F" w:rsidP="00F40D32">
      <w:pPr>
        <w:spacing w:after="0" w:line="360" w:lineRule="auto"/>
        <w:rPr>
          <w:rFonts w:eastAsia="Times New Roman" w:cs="Tahoma"/>
          <w:b/>
          <w:bCs/>
          <w:color w:val="auto"/>
          <w:lang w:eastAsia="es-ES"/>
        </w:rPr>
      </w:pPr>
    </w:p>
    <w:p w14:paraId="1066B8D1" w14:textId="1C0B0E0C" w:rsidR="00C853D1" w:rsidRPr="00F314D7" w:rsidRDefault="00C853D1" w:rsidP="00F40D32">
      <w:pPr>
        <w:spacing w:after="0" w:line="360" w:lineRule="auto"/>
        <w:rPr>
          <w:rFonts w:eastAsia="Calibri" w:cs="Tahoma"/>
          <w:color w:val="auto"/>
        </w:rPr>
      </w:pPr>
      <w:r w:rsidRPr="00F314D7">
        <w:rPr>
          <w:rFonts w:eastAsia="Times New Roman" w:cs="Tahoma"/>
          <w:b/>
          <w:bCs/>
          <w:color w:val="auto"/>
          <w:lang w:eastAsia="es-ES"/>
        </w:rPr>
        <w:t>VISTO</w:t>
      </w:r>
      <w:r w:rsidRPr="00F314D7">
        <w:rPr>
          <w:rFonts w:eastAsia="Calibri" w:cs="Tahoma"/>
          <w:bCs/>
          <w:color w:val="auto"/>
        </w:rPr>
        <w:t xml:space="preserve"> el expediente conformado con motivo del Recurso de Revisión </w:t>
      </w:r>
      <w:r w:rsidR="00F40D32" w:rsidRPr="00F314D7">
        <w:rPr>
          <w:rFonts w:eastAsia="Calibri" w:cs="Tahoma"/>
          <w:b/>
          <w:color w:val="auto"/>
        </w:rPr>
        <w:t>0</w:t>
      </w:r>
      <w:r w:rsidR="00E07952" w:rsidRPr="00F314D7">
        <w:rPr>
          <w:rFonts w:eastAsia="Calibri" w:cs="Tahoma"/>
          <w:b/>
          <w:color w:val="auto"/>
        </w:rPr>
        <w:t>7339</w:t>
      </w:r>
      <w:r w:rsidR="00F40D32" w:rsidRPr="00F314D7">
        <w:rPr>
          <w:rFonts w:eastAsia="Calibri" w:cs="Tahoma"/>
          <w:b/>
          <w:color w:val="auto"/>
        </w:rPr>
        <w:t>/INFOEM/IP/RR/202</w:t>
      </w:r>
      <w:r w:rsidR="00E07952" w:rsidRPr="00F314D7">
        <w:rPr>
          <w:rFonts w:eastAsia="Calibri" w:cs="Tahoma"/>
          <w:b/>
          <w:color w:val="auto"/>
        </w:rPr>
        <w:t>5</w:t>
      </w:r>
      <w:r w:rsidRPr="00F314D7">
        <w:rPr>
          <w:rFonts w:eastAsia="Calibri" w:cs="Tahoma"/>
          <w:color w:val="auto"/>
        </w:rPr>
        <w:t xml:space="preserve">, interpuesto por </w:t>
      </w:r>
      <w:r w:rsidR="00E07952" w:rsidRPr="00F314D7">
        <w:rPr>
          <w:rFonts w:eastAsia="Calibri" w:cs="Tahoma"/>
          <w:b/>
          <w:color w:val="auto"/>
        </w:rPr>
        <w:t>una persona usuaria del Sistema de Acceso a la Información Mexiquense</w:t>
      </w:r>
      <w:r w:rsidR="00F40D32" w:rsidRPr="00F314D7">
        <w:rPr>
          <w:rFonts w:eastAsia="Calibri" w:cs="Tahoma"/>
          <w:color w:val="auto"/>
        </w:rPr>
        <w:t>, en lo sucesivo, la parte</w:t>
      </w:r>
      <w:r w:rsidRPr="00F314D7">
        <w:rPr>
          <w:rFonts w:eastAsia="Calibri" w:cs="Tahoma"/>
          <w:color w:val="auto"/>
        </w:rPr>
        <w:t xml:space="preserve"> Recurrente, en contra de la respuesta del Sujeto Obligado, </w:t>
      </w:r>
      <w:r w:rsidR="00E07952" w:rsidRPr="00F314D7">
        <w:rPr>
          <w:rFonts w:eastAsia="Calibri" w:cs="Tahoma"/>
          <w:color w:val="auto"/>
        </w:rPr>
        <w:t>Sistema Municipal Para el Desarrollo Integral de la Familia de Tepotzotlán</w:t>
      </w:r>
      <w:r w:rsidRPr="00F314D7">
        <w:rPr>
          <w:rFonts w:eastAsia="Calibri" w:cs="Tahoma"/>
          <w:color w:val="auto"/>
        </w:rPr>
        <w:t xml:space="preserve">, a la solicitud de acceso a la información </w:t>
      </w:r>
      <w:r w:rsidR="00E07952" w:rsidRPr="00F314D7">
        <w:rPr>
          <w:rFonts w:eastAsia="Calibri" w:cs="Tahoma"/>
          <w:b/>
          <w:color w:val="auto"/>
        </w:rPr>
        <w:t xml:space="preserve">  00054/DIFTEPOTZO/IP/2025</w:t>
      </w:r>
      <w:r w:rsidRPr="00F314D7">
        <w:rPr>
          <w:rFonts w:eastAsia="Calibri" w:cs="Tahoma"/>
          <w:color w:val="auto"/>
        </w:rPr>
        <w:t>, se emite la presente Resolución, con base en los Antecedentes y Considerandos que se exponen a continuación:</w:t>
      </w:r>
    </w:p>
    <w:p w14:paraId="4FCCF228" w14:textId="77777777" w:rsidR="00C853D1" w:rsidRPr="00F314D7" w:rsidRDefault="00C853D1" w:rsidP="00F40D32">
      <w:pPr>
        <w:spacing w:after="0" w:line="360" w:lineRule="auto"/>
        <w:rPr>
          <w:rFonts w:eastAsia="Calibri" w:cs="Tahoma"/>
          <w:color w:val="auto"/>
        </w:rPr>
      </w:pPr>
    </w:p>
    <w:p w14:paraId="0472C645" w14:textId="77777777" w:rsidR="00C853D1" w:rsidRPr="00F314D7" w:rsidRDefault="00C853D1" w:rsidP="00F40D32">
      <w:pPr>
        <w:tabs>
          <w:tab w:val="center" w:pos="4522"/>
          <w:tab w:val="left" w:pos="7245"/>
        </w:tabs>
        <w:spacing w:after="0" w:line="360" w:lineRule="auto"/>
        <w:jc w:val="center"/>
        <w:rPr>
          <w:rFonts w:eastAsia="Calibri" w:cs="Tahoma"/>
          <w:b/>
          <w:color w:val="auto"/>
        </w:rPr>
      </w:pPr>
      <w:r w:rsidRPr="00F314D7">
        <w:rPr>
          <w:rFonts w:eastAsia="Calibri" w:cs="Tahoma"/>
          <w:b/>
          <w:color w:val="auto"/>
        </w:rPr>
        <w:t>A N T E C E D E N T E S:</w:t>
      </w:r>
    </w:p>
    <w:p w14:paraId="422D0175" w14:textId="77777777" w:rsidR="00C853D1" w:rsidRPr="00F314D7" w:rsidRDefault="00C853D1" w:rsidP="00F40D32">
      <w:pPr>
        <w:spacing w:after="0" w:line="360" w:lineRule="auto"/>
        <w:rPr>
          <w:color w:val="auto"/>
        </w:rPr>
      </w:pPr>
    </w:p>
    <w:p w14:paraId="7D2D54E6" w14:textId="440DEBE9" w:rsidR="00F40D32" w:rsidRPr="00F314D7" w:rsidRDefault="00F40D32" w:rsidP="00F40D32">
      <w:pPr>
        <w:numPr>
          <w:ilvl w:val="0"/>
          <w:numId w:val="30"/>
        </w:numPr>
        <w:pBdr>
          <w:top w:val="nil"/>
          <w:left w:val="nil"/>
          <w:bottom w:val="nil"/>
          <w:right w:val="nil"/>
          <w:between w:val="nil"/>
        </w:pBdr>
        <w:spacing w:after="0" w:line="360" w:lineRule="auto"/>
        <w:ind w:left="0" w:right="49" w:firstLine="0"/>
        <w:rPr>
          <w:rFonts w:eastAsia="Palatino Linotype" w:cs="Palatino Linotype"/>
          <w:color w:val="auto"/>
        </w:rPr>
      </w:pPr>
      <w:r w:rsidRPr="00F314D7">
        <w:rPr>
          <w:rFonts w:eastAsia="Palatino Linotype" w:cs="Palatino Linotype"/>
          <w:b/>
          <w:color w:val="auto"/>
        </w:rPr>
        <w:t>Solicitud de acceso a la información.</w:t>
      </w:r>
      <w:r w:rsidRPr="00F314D7">
        <w:rPr>
          <w:rFonts w:eastAsia="Palatino Linotype" w:cs="Palatino Linotype"/>
          <w:color w:val="auto"/>
        </w:rPr>
        <w:t xml:space="preserve"> Con fecha </w:t>
      </w:r>
      <w:r w:rsidR="00E07952" w:rsidRPr="00F314D7">
        <w:rPr>
          <w:rFonts w:eastAsia="Palatino Linotype" w:cs="Palatino Linotype"/>
          <w:b/>
          <w:color w:val="auto"/>
        </w:rPr>
        <w:t>veinte de mayo</w:t>
      </w:r>
      <w:r w:rsidRPr="00F314D7">
        <w:rPr>
          <w:rFonts w:eastAsia="Palatino Linotype" w:cs="Palatino Linotype"/>
          <w:b/>
          <w:color w:val="auto"/>
        </w:rPr>
        <w:t xml:space="preserve"> de dos mil veinti</w:t>
      </w:r>
      <w:r w:rsidR="00E07952" w:rsidRPr="00F314D7">
        <w:rPr>
          <w:rFonts w:eastAsia="Palatino Linotype" w:cs="Palatino Linotype"/>
          <w:b/>
          <w:color w:val="auto"/>
        </w:rPr>
        <w:t>cinco</w:t>
      </w:r>
      <w:r w:rsidRPr="00F314D7">
        <w:rPr>
          <w:rFonts w:eastAsia="Palatino Linotype" w:cs="Palatino Linotype"/>
          <w:color w:val="auto"/>
        </w:rPr>
        <w:t xml:space="preserve">, la parte </w:t>
      </w:r>
      <w:r w:rsidRPr="00F314D7">
        <w:rPr>
          <w:rFonts w:eastAsia="Palatino Linotype" w:cs="Palatino Linotype"/>
          <w:b/>
          <w:color w:val="auto"/>
        </w:rPr>
        <w:t>RECURRENTE</w:t>
      </w:r>
      <w:r w:rsidRPr="00F314D7">
        <w:rPr>
          <w:rFonts w:eastAsia="Palatino Linotype" w:cs="Palatino Linotype"/>
          <w:color w:val="auto"/>
        </w:rPr>
        <w:t xml:space="preserve"> formuló solicitud de acceso a información pública al</w:t>
      </w:r>
      <w:r w:rsidRPr="00F314D7">
        <w:rPr>
          <w:rFonts w:eastAsia="Palatino Linotype" w:cs="Palatino Linotype"/>
          <w:b/>
          <w:color w:val="auto"/>
        </w:rPr>
        <w:t xml:space="preserve"> SUJETO OBLIGADO</w:t>
      </w:r>
      <w:r w:rsidRPr="00F314D7">
        <w:rPr>
          <w:rFonts w:eastAsia="Palatino Linotype" w:cs="Palatino Linotype"/>
          <w:color w:val="auto"/>
        </w:rPr>
        <w:t xml:space="preserve"> a través del Sistema de Acceso a la Información Mexiquense, en adelante SAIMEX, en la que requirió lo siguiente: </w:t>
      </w:r>
    </w:p>
    <w:p w14:paraId="4F1EF3BD" w14:textId="77777777" w:rsidR="00F40D32" w:rsidRPr="00F314D7" w:rsidRDefault="00F40D32" w:rsidP="00F40D32">
      <w:pPr>
        <w:tabs>
          <w:tab w:val="left" w:pos="1530"/>
        </w:tabs>
        <w:spacing w:after="0" w:line="360" w:lineRule="auto"/>
        <w:ind w:right="49"/>
        <w:rPr>
          <w:rFonts w:eastAsia="Palatino Linotype" w:cs="Palatino Linotype"/>
          <w:color w:val="auto"/>
        </w:rPr>
      </w:pPr>
      <w:r w:rsidRPr="00F314D7">
        <w:rPr>
          <w:rFonts w:eastAsia="Palatino Linotype" w:cs="Palatino Linotype"/>
          <w:color w:val="auto"/>
        </w:rPr>
        <w:tab/>
      </w:r>
    </w:p>
    <w:p w14:paraId="717980FC" w14:textId="7744AAB4" w:rsidR="00F40D32" w:rsidRPr="00F314D7" w:rsidRDefault="00F40D32" w:rsidP="00F40D32">
      <w:pPr>
        <w:spacing w:after="0"/>
        <w:ind w:left="567" w:right="560"/>
        <w:rPr>
          <w:rFonts w:eastAsia="Palatino Linotype" w:cs="Palatino Linotype"/>
          <w:i/>
          <w:color w:val="auto"/>
        </w:rPr>
      </w:pPr>
      <w:bookmarkStart w:id="1" w:name="_heading=h.30j0zll" w:colFirst="0" w:colLast="0"/>
      <w:bookmarkEnd w:id="1"/>
      <w:r w:rsidRPr="00F314D7">
        <w:rPr>
          <w:rFonts w:eastAsia="Palatino Linotype" w:cs="Palatino Linotype"/>
          <w:i/>
          <w:color w:val="auto"/>
        </w:rPr>
        <w:t>“</w:t>
      </w:r>
      <w:r w:rsidR="00E07952" w:rsidRPr="00F314D7">
        <w:rPr>
          <w:rFonts w:eastAsia="Palatino Linotype" w:cs="Palatino Linotype"/>
          <w:i/>
          <w:color w:val="auto"/>
        </w:rPr>
        <w:t xml:space="preserve">se solicita a la presidenta del DIF lo siguiente: Si sabe o tiene conocimiento de que una servidora pública del área del adulto mayor se portó de una manera informal y grosera con las personas del grupo de adulto mayor al que tuvo el honor de asistir la presidenta del DIF. La servidora pública no permitio la entrada por qué de acuerdo a lo mencionado por la servidora pública, la señora no estaba en su lista de invitados. </w:t>
      </w:r>
      <w:r w:rsidR="00E07952" w:rsidRPr="00F314D7">
        <w:rPr>
          <w:rFonts w:eastAsia="Palatino Linotype" w:cs="Palatino Linotype"/>
          <w:b/>
          <w:bCs/>
          <w:i/>
          <w:color w:val="auto"/>
          <w:u w:val="single"/>
        </w:rPr>
        <w:t>Se solicita el acta levantada por la contraloría interna y/o en su defecto el oficio donde se le hizo la llamada de atención a la servidora pública por conducirse de esa manera con los ciudadanos y específicamente con las personas que forman parte de los grupos del adulto mayor</w:t>
      </w:r>
      <w:r w:rsidR="00E07952" w:rsidRPr="00F314D7">
        <w:rPr>
          <w:rFonts w:eastAsia="Palatino Linotype" w:cs="Palatino Linotype"/>
          <w:i/>
          <w:color w:val="auto"/>
        </w:rPr>
        <w:t xml:space="preserve">. El día viernes en las instalaciones del velatorio municipal, durante el evento </w:t>
      </w:r>
      <w:r w:rsidR="00E07952" w:rsidRPr="00F314D7">
        <w:rPr>
          <w:rFonts w:eastAsia="Palatino Linotype" w:cs="Palatino Linotype"/>
          <w:i/>
          <w:color w:val="auto"/>
        </w:rPr>
        <w:lastRenderedPageBreak/>
        <w:t>de los adultos mayores y que estuvo presente la presidenta del DIF en la inauguración del grupo.</w:t>
      </w:r>
      <w:r w:rsidRPr="00F314D7">
        <w:rPr>
          <w:rFonts w:eastAsia="Palatino Linotype" w:cs="Palatino Linotype"/>
          <w:i/>
          <w:color w:val="auto"/>
        </w:rPr>
        <w:t>”.</w:t>
      </w:r>
    </w:p>
    <w:p w14:paraId="5D562FE4" w14:textId="77777777" w:rsidR="00F40D32" w:rsidRPr="00F314D7" w:rsidRDefault="00F40D32" w:rsidP="00F40D32">
      <w:pPr>
        <w:spacing w:after="0"/>
        <w:ind w:left="567" w:right="560"/>
        <w:rPr>
          <w:rFonts w:eastAsia="Palatino Linotype" w:cs="Palatino Linotype"/>
          <w:i/>
          <w:color w:val="auto"/>
        </w:rPr>
      </w:pPr>
      <w:r w:rsidRPr="00F314D7">
        <w:rPr>
          <w:rFonts w:eastAsia="Palatino Linotype" w:cs="Palatino Linotype"/>
          <w:i/>
          <w:color w:val="auto"/>
        </w:rPr>
        <w:t xml:space="preserve"> </w:t>
      </w:r>
    </w:p>
    <w:p w14:paraId="4E7830D8" w14:textId="77777777" w:rsidR="00F40D32" w:rsidRPr="00F314D7" w:rsidRDefault="00F40D32" w:rsidP="00F40D32">
      <w:pPr>
        <w:spacing w:after="0" w:line="360" w:lineRule="auto"/>
        <w:ind w:right="49"/>
        <w:rPr>
          <w:rFonts w:eastAsia="Palatino Linotype" w:cs="Palatino Linotype"/>
          <w:color w:val="auto"/>
        </w:rPr>
      </w:pPr>
      <w:r w:rsidRPr="00F314D7">
        <w:rPr>
          <w:rFonts w:eastAsia="Palatino Linotype" w:cs="Palatino Linotype"/>
          <w:b/>
          <w:color w:val="auto"/>
        </w:rPr>
        <w:t>Modalidad elegida para la entrega de la información:</w:t>
      </w:r>
      <w:r w:rsidRPr="00F314D7">
        <w:rPr>
          <w:rFonts w:eastAsia="Palatino Linotype" w:cs="Palatino Linotype"/>
          <w:color w:val="auto"/>
        </w:rPr>
        <w:t xml:space="preserve"> a través del Sistema de Acceso a la Información Mexiquense (SAIMEX). </w:t>
      </w:r>
    </w:p>
    <w:p w14:paraId="73F6A156" w14:textId="77777777" w:rsidR="00F40D32" w:rsidRPr="00F314D7" w:rsidRDefault="00F40D32" w:rsidP="00F40D32">
      <w:pPr>
        <w:spacing w:after="0" w:line="360" w:lineRule="auto"/>
        <w:ind w:right="49"/>
        <w:rPr>
          <w:rFonts w:eastAsia="Palatino Linotype" w:cs="Palatino Linotype"/>
          <w:color w:val="auto"/>
        </w:rPr>
      </w:pPr>
    </w:p>
    <w:p w14:paraId="57985C66" w14:textId="60FA392A" w:rsidR="00F40D32" w:rsidRPr="00F314D7" w:rsidRDefault="00F40D32" w:rsidP="00F40D32">
      <w:pPr>
        <w:numPr>
          <w:ilvl w:val="0"/>
          <w:numId w:val="30"/>
        </w:numPr>
        <w:pBdr>
          <w:top w:val="nil"/>
          <w:left w:val="nil"/>
          <w:bottom w:val="nil"/>
          <w:right w:val="nil"/>
          <w:between w:val="nil"/>
        </w:pBdr>
        <w:spacing w:after="0" w:line="360" w:lineRule="auto"/>
        <w:ind w:left="0" w:right="49" w:firstLine="0"/>
        <w:rPr>
          <w:rFonts w:eastAsia="Palatino Linotype" w:cs="Palatino Linotype"/>
          <w:color w:val="auto"/>
        </w:rPr>
      </w:pPr>
      <w:r w:rsidRPr="00F314D7">
        <w:rPr>
          <w:rFonts w:eastAsia="Palatino Linotype" w:cs="Palatino Linotype"/>
          <w:b/>
          <w:color w:val="auto"/>
        </w:rPr>
        <w:t xml:space="preserve">Respuesta. </w:t>
      </w:r>
      <w:r w:rsidRPr="00F314D7">
        <w:rPr>
          <w:rFonts w:eastAsia="Palatino Linotype" w:cs="Palatino Linotype"/>
          <w:color w:val="auto"/>
        </w:rPr>
        <w:t xml:space="preserve">En fecha </w:t>
      </w:r>
      <w:r w:rsidR="00E07952" w:rsidRPr="00F314D7">
        <w:rPr>
          <w:rFonts w:eastAsia="Palatino Linotype" w:cs="Palatino Linotype"/>
          <w:b/>
          <w:color w:val="auto"/>
        </w:rPr>
        <w:t>diez de junio</w:t>
      </w:r>
      <w:r w:rsidRPr="00F314D7">
        <w:rPr>
          <w:rFonts w:eastAsia="Palatino Linotype" w:cs="Palatino Linotype"/>
          <w:b/>
          <w:color w:val="auto"/>
        </w:rPr>
        <w:t xml:space="preserve"> de dos mil veinti</w:t>
      </w:r>
      <w:r w:rsidR="00E07952" w:rsidRPr="00F314D7">
        <w:rPr>
          <w:rFonts w:eastAsia="Palatino Linotype" w:cs="Palatino Linotype"/>
          <w:b/>
          <w:color w:val="auto"/>
        </w:rPr>
        <w:t>cinco</w:t>
      </w:r>
      <w:r w:rsidRPr="00F314D7">
        <w:rPr>
          <w:rFonts w:eastAsia="Palatino Linotype" w:cs="Palatino Linotype"/>
          <w:color w:val="auto"/>
        </w:rPr>
        <w:t xml:space="preserve">, el </w:t>
      </w:r>
      <w:r w:rsidRPr="00F314D7">
        <w:rPr>
          <w:rFonts w:eastAsia="Palatino Linotype" w:cs="Palatino Linotype"/>
          <w:b/>
          <w:color w:val="auto"/>
        </w:rPr>
        <w:t xml:space="preserve">SUJETO OBLIGADO </w:t>
      </w:r>
      <w:r w:rsidRPr="00F314D7">
        <w:rPr>
          <w:rFonts w:eastAsia="Palatino Linotype" w:cs="Palatino Linotype"/>
          <w:color w:val="auto"/>
        </w:rPr>
        <w:t xml:space="preserve">proporcionó respuesta a la solicitud de información, al tenor de lo siguiente: </w:t>
      </w:r>
    </w:p>
    <w:p w14:paraId="0B1D8E26" w14:textId="77777777" w:rsidR="00F40D32" w:rsidRPr="00F314D7" w:rsidRDefault="00F40D32" w:rsidP="00F40D32">
      <w:pPr>
        <w:pBdr>
          <w:top w:val="nil"/>
          <w:left w:val="nil"/>
          <w:bottom w:val="nil"/>
          <w:right w:val="nil"/>
          <w:between w:val="nil"/>
        </w:pBdr>
        <w:spacing w:after="0" w:line="360" w:lineRule="auto"/>
        <w:ind w:right="49"/>
        <w:rPr>
          <w:rFonts w:eastAsia="Palatino Linotype" w:cs="Palatino Linotype"/>
          <w:color w:val="auto"/>
        </w:rPr>
      </w:pPr>
    </w:p>
    <w:p w14:paraId="6B06EC09" w14:textId="71796C57" w:rsidR="00E07952" w:rsidRPr="00F314D7" w:rsidRDefault="00E07952" w:rsidP="00E07952">
      <w:pPr>
        <w:pBdr>
          <w:top w:val="nil"/>
          <w:left w:val="nil"/>
          <w:bottom w:val="nil"/>
          <w:right w:val="nil"/>
          <w:between w:val="nil"/>
        </w:pBdr>
        <w:spacing w:after="0" w:line="276" w:lineRule="auto"/>
        <w:ind w:left="567" w:right="616"/>
        <w:jc w:val="right"/>
        <w:rPr>
          <w:rFonts w:eastAsia="Palatino Linotype" w:cs="Palatino Linotype"/>
          <w:i/>
          <w:color w:val="auto"/>
        </w:rPr>
      </w:pPr>
      <w:r w:rsidRPr="00F314D7">
        <w:rPr>
          <w:rFonts w:eastAsia="Palatino Linotype" w:cs="Palatino Linotype"/>
          <w:i/>
          <w:color w:val="auto"/>
        </w:rPr>
        <w:t>Folio de la solicitud: 00054/DIFTEPOTZO/IP/2025</w:t>
      </w:r>
    </w:p>
    <w:p w14:paraId="5A3E461B" w14:textId="77777777" w:rsidR="00E07952" w:rsidRPr="00F314D7" w:rsidRDefault="00E07952" w:rsidP="00E07952">
      <w:pPr>
        <w:pBdr>
          <w:top w:val="nil"/>
          <w:left w:val="nil"/>
          <w:bottom w:val="nil"/>
          <w:right w:val="nil"/>
          <w:between w:val="nil"/>
        </w:pBdr>
        <w:spacing w:after="0" w:line="276" w:lineRule="auto"/>
        <w:ind w:left="567" w:right="616"/>
        <w:jc w:val="right"/>
        <w:rPr>
          <w:rFonts w:eastAsia="Palatino Linotype" w:cs="Palatino Linotype"/>
          <w:i/>
          <w:color w:val="auto"/>
        </w:rPr>
      </w:pPr>
    </w:p>
    <w:p w14:paraId="039A0883" w14:textId="77777777" w:rsidR="00E07952" w:rsidRPr="00F314D7" w:rsidRDefault="00E07952" w:rsidP="00E07952">
      <w:pPr>
        <w:pBdr>
          <w:top w:val="nil"/>
          <w:left w:val="nil"/>
          <w:bottom w:val="nil"/>
          <w:right w:val="nil"/>
          <w:between w:val="nil"/>
        </w:pBdr>
        <w:spacing w:after="0" w:line="276" w:lineRule="auto"/>
        <w:ind w:left="567" w:right="616"/>
        <w:rPr>
          <w:rFonts w:eastAsia="Palatino Linotype" w:cs="Palatino Linotype"/>
          <w:i/>
          <w:color w:val="auto"/>
        </w:rPr>
      </w:pPr>
      <w:r w:rsidRPr="00F314D7">
        <w:rPr>
          <w:rFonts w:eastAsia="Palatino Linotype" w:cs="Palatino Linotype"/>
          <w:i/>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C2B29F3" w14:textId="77777777" w:rsidR="00E07952" w:rsidRPr="00F314D7" w:rsidRDefault="00E07952" w:rsidP="00E07952">
      <w:pPr>
        <w:pBdr>
          <w:top w:val="nil"/>
          <w:left w:val="nil"/>
          <w:bottom w:val="nil"/>
          <w:right w:val="nil"/>
          <w:between w:val="nil"/>
        </w:pBdr>
        <w:spacing w:after="0" w:line="276" w:lineRule="auto"/>
        <w:ind w:left="567" w:right="616"/>
        <w:rPr>
          <w:rFonts w:eastAsia="Palatino Linotype" w:cs="Palatino Linotype"/>
          <w:i/>
          <w:color w:val="auto"/>
        </w:rPr>
      </w:pPr>
    </w:p>
    <w:p w14:paraId="47454B27" w14:textId="5F4A9B0D" w:rsidR="00E07952" w:rsidRPr="00F314D7" w:rsidRDefault="00E07952" w:rsidP="00E07952">
      <w:pPr>
        <w:pBdr>
          <w:top w:val="nil"/>
          <w:left w:val="nil"/>
          <w:bottom w:val="nil"/>
          <w:right w:val="nil"/>
          <w:between w:val="nil"/>
        </w:pBdr>
        <w:spacing w:after="0" w:line="276" w:lineRule="auto"/>
        <w:ind w:left="567" w:right="616"/>
        <w:rPr>
          <w:rFonts w:eastAsia="Palatino Linotype" w:cs="Palatino Linotype"/>
          <w:i/>
          <w:color w:val="auto"/>
        </w:rPr>
      </w:pPr>
      <w:r w:rsidRPr="00F314D7">
        <w:rPr>
          <w:rFonts w:eastAsia="Palatino Linotype" w:cs="Palatino Linotype"/>
          <w:i/>
          <w:color w:val="auto"/>
        </w:rPr>
        <w:t>En respuesta a su solicitud 00054/DIFTEPOTZO/IP/2025. Nos permitimos hacer de su conocimiento que con fundamento en el artículo 53, Fracciones: II, V y VI de la Ley de Transparencia y Acceso a la Información Pública del Estado de México y Municipios se anexa un archivo en pdf.</w:t>
      </w:r>
    </w:p>
    <w:p w14:paraId="0C45EBF2" w14:textId="77777777" w:rsidR="00E07952" w:rsidRPr="00F314D7" w:rsidRDefault="00E07952" w:rsidP="00E07952">
      <w:pPr>
        <w:pBdr>
          <w:top w:val="nil"/>
          <w:left w:val="nil"/>
          <w:bottom w:val="nil"/>
          <w:right w:val="nil"/>
          <w:between w:val="nil"/>
        </w:pBdr>
        <w:spacing w:after="0" w:line="276" w:lineRule="auto"/>
        <w:ind w:left="567" w:right="616"/>
        <w:rPr>
          <w:rFonts w:eastAsia="Palatino Linotype" w:cs="Palatino Linotype"/>
          <w:i/>
          <w:color w:val="auto"/>
        </w:rPr>
      </w:pPr>
    </w:p>
    <w:p w14:paraId="4860EE89" w14:textId="2EF51C28" w:rsidR="00E07952" w:rsidRPr="00F314D7" w:rsidRDefault="00E07952" w:rsidP="00E07952">
      <w:pPr>
        <w:pBdr>
          <w:top w:val="nil"/>
          <w:left w:val="nil"/>
          <w:bottom w:val="nil"/>
          <w:right w:val="nil"/>
          <w:between w:val="nil"/>
        </w:pBdr>
        <w:spacing w:after="0" w:line="276" w:lineRule="auto"/>
        <w:ind w:left="567" w:right="616"/>
        <w:rPr>
          <w:rFonts w:eastAsia="Palatino Linotype" w:cs="Palatino Linotype"/>
          <w:i/>
          <w:color w:val="auto"/>
        </w:rPr>
      </w:pPr>
      <w:r w:rsidRPr="00F314D7">
        <w:rPr>
          <w:rFonts w:eastAsia="Palatino Linotype" w:cs="Palatino Linotype"/>
          <w:i/>
          <w:color w:val="auto"/>
        </w:rPr>
        <w:t>ATENTAMENTE</w:t>
      </w:r>
    </w:p>
    <w:p w14:paraId="0727CC0D" w14:textId="49ABCFAA" w:rsidR="00F40D32" w:rsidRPr="00F314D7" w:rsidRDefault="00E07952" w:rsidP="00E07952">
      <w:pPr>
        <w:pBdr>
          <w:top w:val="nil"/>
          <w:left w:val="nil"/>
          <w:bottom w:val="nil"/>
          <w:right w:val="nil"/>
          <w:between w:val="nil"/>
        </w:pBdr>
        <w:spacing w:after="0" w:line="276" w:lineRule="auto"/>
        <w:ind w:left="567" w:right="616"/>
        <w:rPr>
          <w:rFonts w:eastAsia="Palatino Linotype" w:cs="Palatino Linotype"/>
          <w:i/>
          <w:color w:val="auto"/>
        </w:rPr>
      </w:pPr>
      <w:r w:rsidRPr="00F314D7">
        <w:rPr>
          <w:rFonts w:eastAsia="Palatino Linotype" w:cs="Palatino Linotype"/>
          <w:i/>
          <w:color w:val="auto"/>
        </w:rPr>
        <w:t>C. LUZ FABIOLA GUERRERO PÉREZ</w:t>
      </w:r>
      <w:r w:rsidR="00F40D32" w:rsidRPr="00F314D7">
        <w:rPr>
          <w:rFonts w:eastAsia="Palatino Linotype" w:cs="Palatino Linotype"/>
          <w:i/>
          <w:color w:val="auto"/>
        </w:rPr>
        <w:t>.</w:t>
      </w:r>
    </w:p>
    <w:p w14:paraId="70FB1A24" w14:textId="77777777" w:rsidR="00F40D32" w:rsidRPr="00F314D7" w:rsidRDefault="00F40D32" w:rsidP="00F40D32">
      <w:pPr>
        <w:pBdr>
          <w:top w:val="nil"/>
          <w:left w:val="nil"/>
          <w:bottom w:val="nil"/>
          <w:right w:val="nil"/>
          <w:between w:val="nil"/>
        </w:pBdr>
        <w:spacing w:after="0" w:line="360" w:lineRule="auto"/>
        <w:ind w:right="49"/>
        <w:rPr>
          <w:rFonts w:eastAsia="Palatino Linotype" w:cs="Palatino Linotype"/>
          <w:color w:val="auto"/>
        </w:rPr>
      </w:pPr>
    </w:p>
    <w:p w14:paraId="1CCBB0F8" w14:textId="77777777" w:rsidR="00F40D32" w:rsidRPr="00F314D7" w:rsidRDefault="00F40D32" w:rsidP="00F40D32">
      <w:pPr>
        <w:pBdr>
          <w:top w:val="nil"/>
          <w:left w:val="nil"/>
          <w:bottom w:val="nil"/>
          <w:right w:val="nil"/>
          <w:between w:val="nil"/>
        </w:pBdr>
        <w:spacing w:after="0" w:line="360" w:lineRule="auto"/>
        <w:ind w:right="49"/>
        <w:rPr>
          <w:rFonts w:eastAsia="Palatino Linotype" w:cs="Palatino Linotype"/>
          <w:color w:val="auto"/>
        </w:rPr>
      </w:pPr>
      <w:r w:rsidRPr="00F314D7">
        <w:rPr>
          <w:rFonts w:eastAsia="Palatino Linotype" w:cs="Palatino Linotype"/>
          <w:color w:val="auto"/>
        </w:rPr>
        <w:t xml:space="preserve">Asimismo, adjuntó su respuesta con el documento que se describe a continuación: </w:t>
      </w:r>
    </w:p>
    <w:p w14:paraId="02714360" w14:textId="77777777" w:rsidR="00E07952" w:rsidRPr="00F314D7" w:rsidRDefault="00E07952" w:rsidP="00E07952">
      <w:pPr>
        <w:pStyle w:val="Prrafodelista"/>
        <w:pBdr>
          <w:top w:val="nil"/>
          <w:left w:val="nil"/>
          <w:bottom w:val="nil"/>
          <w:right w:val="nil"/>
          <w:between w:val="nil"/>
        </w:pBdr>
        <w:spacing w:line="360" w:lineRule="auto"/>
        <w:ind w:right="49"/>
        <w:rPr>
          <w:rFonts w:eastAsia="Palatino Linotype" w:cs="Palatino Linotype"/>
          <w:szCs w:val="22"/>
        </w:rPr>
      </w:pPr>
    </w:p>
    <w:p w14:paraId="2EB95E56" w14:textId="4DFD364F" w:rsidR="0076091B" w:rsidRPr="00F314D7" w:rsidRDefault="00F40D32" w:rsidP="00B60B3F">
      <w:pPr>
        <w:pStyle w:val="Prrafodelista"/>
        <w:numPr>
          <w:ilvl w:val="0"/>
          <w:numId w:val="34"/>
        </w:numPr>
        <w:pBdr>
          <w:top w:val="nil"/>
          <w:left w:val="nil"/>
          <w:bottom w:val="nil"/>
          <w:right w:val="nil"/>
          <w:between w:val="nil"/>
        </w:pBdr>
        <w:spacing w:line="360" w:lineRule="auto"/>
        <w:ind w:right="49"/>
        <w:rPr>
          <w:rFonts w:eastAsia="Palatino Linotype" w:cs="Palatino Linotype"/>
          <w:szCs w:val="22"/>
        </w:rPr>
      </w:pPr>
      <w:r w:rsidRPr="00F314D7">
        <w:rPr>
          <w:rFonts w:eastAsia="Palatino Linotype" w:cs="Palatino Linotype"/>
          <w:szCs w:val="22"/>
        </w:rPr>
        <w:t>Oficio</w:t>
      </w:r>
      <w:r w:rsidR="0076091B" w:rsidRPr="00F314D7">
        <w:rPr>
          <w:rFonts w:eastAsia="Palatino Linotype" w:cs="Palatino Linotype"/>
          <w:szCs w:val="22"/>
        </w:rPr>
        <w:t xml:space="preserve"> número SMDIF/DG/115/2025 </w:t>
      </w:r>
      <w:r w:rsidRPr="00F314D7">
        <w:rPr>
          <w:rFonts w:eastAsia="Palatino Linotype" w:cs="Palatino Linotype"/>
          <w:szCs w:val="22"/>
        </w:rPr>
        <w:t xml:space="preserve">de fecha </w:t>
      </w:r>
      <w:r w:rsidR="0076091B" w:rsidRPr="00F314D7">
        <w:rPr>
          <w:rFonts w:eastAsia="Palatino Linotype" w:cs="Palatino Linotype"/>
          <w:szCs w:val="22"/>
        </w:rPr>
        <w:t>nueve de junio de dos mil veinticinco</w:t>
      </w:r>
      <w:r w:rsidRPr="00F314D7">
        <w:rPr>
          <w:rFonts w:eastAsia="Palatino Linotype" w:cs="Palatino Linotype"/>
          <w:szCs w:val="22"/>
        </w:rPr>
        <w:t xml:space="preserve">, signado </w:t>
      </w:r>
      <w:r w:rsidR="0076091B" w:rsidRPr="00F314D7">
        <w:rPr>
          <w:rFonts w:eastAsia="Palatino Linotype" w:cs="Palatino Linotype"/>
          <w:szCs w:val="22"/>
        </w:rPr>
        <w:t xml:space="preserve">por la Directora General del Sistema Municipal DIF de Tepotzotlán a través del cual refiere que no es posible atender lo peticionado en atención a lo dispuesto por el </w:t>
      </w:r>
      <w:r w:rsidR="00D56417" w:rsidRPr="00F314D7">
        <w:rPr>
          <w:rFonts w:eastAsia="Palatino Linotype" w:cs="Palatino Linotype"/>
          <w:szCs w:val="22"/>
        </w:rPr>
        <w:t>artículo</w:t>
      </w:r>
      <w:r w:rsidR="0076091B" w:rsidRPr="00F314D7">
        <w:rPr>
          <w:rFonts w:eastAsia="Palatino Linotype" w:cs="Palatino Linotype"/>
          <w:szCs w:val="22"/>
        </w:rPr>
        <w:t xml:space="preserve"> 12 de la Ley en la materia, </w:t>
      </w:r>
      <w:r w:rsidR="00D56417" w:rsidRPr="00F314D7">
        <w:rPr>
          <w:rFonts w:eastAsia="Palatino Linotype" w:cs="Palatino Linotype"/>
          <w:szCs w:val="22"/>
        </w:rPr>
        <w:t>aunado</w:t>
      </w:r>
      <w:r w:rsidR="0076091B" w:rsidRPr="00F314D7">
        <w:rPr>
          <w:rFonts w:eastAsia="Palatino Linotype" w:cs="Palatino Linotype"/>
          <w:szCs w:val="22"/>
        </w:rPr>
        <w:t xml:space="preserve"> a que la petición que plantea no se refiere </w:t>
      </w:r>
      <w:r w:rsidR="0076091B" w:rsidRPr="00F314D7">
        <w:rPr>
          <w:rFonts w:eastAsia="Palatino Linotype" w:cs="Palatino Linotype"/>
          <w:szCs w:val="22"/>
        </w:rPr>
        <w:lastRenderedPageBreak/>
        <w:t>a una solicitud de información</w:t>
      </w:r>
      <w:r w:rsidR="00D56417" w:rsidRPr="00F314D7">
        <w:rPr>
          <w:rFonts w:eastAsia="Palatino Linotype" w:cs="Palatino Linotype"/>
          <w:szCs w:val="22"/>
        </w:rPr>
        <w:t xml:space="preserve"> generada, administrada o posesión de la autoridad; es decir, no es una información que obre en los archivos de este sujeto obligado, sino más bien, se refiere más a una queja o querella que, de ser el caso, tendrían que presentarse ante la Contraloría interna del SMDIF, para que las autoridades competentes realicen la investigación conducente. </w:t>
      </w:r>
    </w:p>
    <w:p w14:paraId="1857C300" w14:textId="77777777" w:rsidR="00D56417" w:rsidRPr="00F314D7" w:rsidRDefault="00D56417" w:rsidP="00D56417">
      <w:pPr>
        <w:pBdr>
          <w:top w:val="nil"/>
          <w:left w:val="nil"/>
          <w:bottom w:val="nil"/>
          <w:right w:val="nil"/>
          <w:between w:val="nil"/>
        </w:pBdr>
        <w:spacing w:line="360" w:lineRule="auto"/>
        <w:ind w:right="49"/>
        <w:rPr>
          <w:rFonts w:eastAsia="Palatino Linotype" w:cs="Palatino Linotype"/>
          <w:color w:val="auto"/>
        </w:rPr>
      </w:pPr>
    </w:p>
    <w:p w14:paraId="512EE077" w14:textId="50AF5242" w:rsidR="00F40D32" w:rsidRPr="00F314D7" w:rsidRDefault="00F40D32" w:rsidP="00F40D32">
      <w:pPr>
        <w:numPr>
          <w:ilvl w:val="0"/>
          <w:numId w:val="30"/>
        </w:numPr>
        <w:pBdr>
          <w:top w:val="nil"/>
          <w:left w:val="nil"/>
          <w:bottom w:val="nil"/>
          <w:right w:val="nil"/>
          <w:between w:val="nil"/>
        </w:pBdr>
        <w:spacing w:after="0" w:line="360" w:lineRule="auto"/>
        <w:ind w:left="0" w:right="49" w:firstLine="0"/>
        <w:rPr>
          <w:rFonts w:eastAsia="Palatino Linotype" w:cs="Palatino Linotype"/>
          <w:color w:val="auto"/>
        </w:rPr>
      </w:pPr>
      <w:r w:rsidRPr="00F314D7">
        <w:rPr>
          <w:rFonts w:eastAsia="Palatino Linotype" w:cs="Palatino Linotype"/>
          <w:b/>
          <w:color w:val="auto"/>
        </w:rPr>
        <w:t xml:space="preserve">Recurso de Revisión. </w:t>
      </w:r>
      <w:r w:rsidRPr="00F314D7">
        <w:rPr>
          <w:rFonts w:eastAsia="Palatino Linotype" w:cs="Palatino Linotype"/>
          <w:color w:val="auto"/>
        </w:rPr>
        <w:t xml:space="preserve">En fecha </w:t>
      </w:r>
      <w:r w:rsidR="00D56417" w:rsidRPr="00F314D7">
        <w:rPr>
          <w:rFonts w:eastAsia="Palatino Linotype" w:cs="Palatino Linotype"/>
          <w:b/>
          <w:color w:val="auto"/>
        </w:rPr>
        <w:t>diecisiete de junio</w:t>
      </w:r>
      <w:r w:rsidRPr="00F314D7">
        <w:rPr>
          <w:rFonts w:eastAsia="Palatino Linotype" w:cs="Palatino Linotype"/>
          <w:b/>
          <w:color w:val="auto"/>
        </w:rPr>
        <w:t xml:space="preserve"> de dos mil veinti</w:t>
      </w:r>
      <w:r w:rsidR="00D56417" w:rsidRPr="00F314D7">
        <w:rPr>
          <w:rFonts w:eastAsia="Palatino Linotype" w:cs="Palatino Linotype"/>
          <w:b/>
          <w:color w:val="auto"/>
        </w:rPr>
        <w:t>cinco</w:t>
      </w:r>
      <w:r w:rsidRPr="00F314D7">
        <w:rPr>
          <w:rFonts w:eastAsia="Palatino Linotype" w:cs="Palatino Linotype"/>
          <w:color w:val="auto"/>
        </w:rPr>
        <w:t xml:space="preserve"> la persona Solicitante interpuso Recurso de Revisión a través del </w:t>
      </w:r>
      <w:r w:rsidRPr="00F314D7">
        <w:rPr>
          <w:rFonts w:eastAsia="Palatino Linotype" w:cs="Palatino Linotype"/>
          <w:b/>
          <w:color w:val="auto"/>
        </w:rPr>
        <w:t>SAIMEX</w:t>
      </w:r>
      <w:r w:rsidRPr="00F314D7">
        <w:rPr>
          <w:rFonts w:eastAsia="Palatino Linotype" w:cs="Palatino Linotype"/>
          <w:color w:val="auto"/>
        </w:rPr>
        <w:t>, a través del cual expresó lo siguiente:</w:t>
      </w:r>
    </w:p>
    <w:p w14:paraId="0E6615BE" w14:textId="77777777" w:rsidR="00F40D32" w:rsidRPr="00F314D7" w:rsidRDefault="00F40D32" w:rsidP="00F40D32">
      <w:pPr>
        <w:pBdr>
          <w:top w:val="nil"/>
          <w:left w:val="nil"/>
          <w:bottom w:val="nil"/>
          <w:right w:val="nil"/>
          <w:between w:val="nil"/>
        </w:pBdr>
        <w:spacing w:after="0" w:line="360" w:lineRule="auto"/>
        <w:ind w:right="49"/>
        <w:rPr>
          <w:rFonts w:eastAsia="Palatino Linotype" w:cs="Palatino Linotype"/>
          <w:color w:val="auto"/>
        </w:rPr>
      </w:pPr>
    </w:p>
    <w:p w14:paraId="7D5CCBB3" w14:textId="73687697" w:rsidR="00F40D32" w:rsidRPr="00F314D7" w:rsidRDefault="00F40D32" w:rsidP="00F40D32">
      <w:pPr>
        <w:pBdr>
          <w:top w:val="nil"/>
          <w:left w:val="nil"/>
          <w:bottom w:val="nil"/>
          <w:right w:val="nil"/>
          <w:between w:val="nil"/>
        </w:pBdr>
        <w:tabs>
          <w:tab w:val="left" w:pos="1276"/>
        </w:tabs>
        <w:spacing w:after="0"/>
        <w:ind w:left="567" w:right="701"/>
        <w:rPr>
          <w:rFonts w:eastAsia="Palatino Linotype" w:cs="Palatino Linotype"/>
          <w:b/>
          <w:color w:val="auto"/>
        </w:rPr>
      </w:pPr>
      <w:r w:rsidRPr="00F314D7">
        <w:rPr>
          <w:rFonts w:eastAsia="Palatino Linotype" w:cs="Palatino Linotype"/>
          <w:b/>
          <w:color w:val="auto"/>
        </w:rPr>
        <w:t>Acto impugnado</w:t>
      </w:r>
      <w:r w:rsidRPr="00F314D7">
        <w:rPr>
          <w:rFonts w:eastAsia="Palatino Linotype" w:cs="Palatino Linotype"/>
          <w:b/>
          <w:i/>
          <w:color w:val="auto"/>
        </w:rPr>
        <w:t xml:space="preserve">. </w:t>
      </w:r>
      <w:r w:rsidRPr="00F314D7">
        <w:rPr>
          <w:rFonts w:eastAsia="Palatino Linotype" w:cs="Palatino Linotype"/>
          <w:i/>
          <w:color w:val="auto"/>
        </w:rPr>
        <w:t>“</w:t>
      </w:r>
      <w:r w:rsidR="00D56417" w:rsidRPr="00F314D7">
        <w:rPr>
          <w:rFonts w:eastAsia="Palatino Linotype" w:cs="Palatino Linotype"/>
          <w:b/>
          <w:bCs/>
          <w:i/>
          <w:color w:val="auto"/>
        </w:rPr>
        <w:t>Falta de trámite a una solicitud</w:t>
      </w:r>
      <w:r w:rsidR="00D56417" w:rsidRPr="00F314D7">
        <w:rPr>
          <w:rFonts w:eastAsia="Palatino Linotype" w:cs="Palatino Linotype"/>
          <w:i/>
          <w:color w:val="auto"/>
        </w:rPr>
        <w:t xml:space="preserve"> por parte de la unidad de transparencia Discriminación por parte de la servidora pública Eva Judith Meza La negativa a la información solicitada a la presidenta María Dolores Zuppa Villegas</w:t>
      </w:r>
      <w:r w:rsidRPr="00F314D7">
        <w:rPr>
          <w:rFonts w:eastAsia="Palatino Linotype" w:cs="Palatino Linotype"/>
          <w:i/>
          <w:color w:val="auto"/>
        </w:rPr>
        <w:t xml:space="preserve">”. </w:t>
      </w:r>
    </w:p>
    <w:p w14:paraId="6BFF7C46" w14:textId="77777777" w:rsidR="00F40D32" w:rsidRPr="00F314D7" w:rsidRDefault="00F40D32" w:rsidP="00F40D32">
      <w:pPr>
        <w:pBdr>
          <w:top w:val="nil"/>
          <w:left w:val="nil"/>
          <w:bottom w:val="nil"/>
          <w:right w:val="nil"/>
          <w:between w:val="nil"/>
        </w:pBdr>
        <w:tabs>
          <w:tab w:val="left" w:pos="1276"/>
        </w:tabs>
        <w:spacing w:after="0"/>
        <w:ind w:left="567" w:right="701"/>
        <w:rPr>
          <w:rFonts w:eastAsia="Palatino Linotype" w:cs="Palatino Linotype"/>
          <w:b/>
          <w:color w:val="auto"/>
        </w:rPr>
      </w:pPr>
    </w:p>
    <w:p w14:paraId="434F7926" w14:textId="2DF1AFDF" w:rsidR="00F40D32" w:rsidRPr="00F314D7" w:rsidRDefault="00F40D32" w:rsidP="00F40D32">
      <w:pPr>
        <w:pBdr>
          <w:top w:val="nil"/>
          <w:left w:val="nil"/>
          <w:bottom w:val="nil"/>
          <w:right w:val="nil"/>
          <w:between w:val="nil"/>
        </w:pBdr>
        <w:tabs>
          <w:tab w:val="left" w:pos="1276"/>
        </w:tabs>
        <w:spacing w:after="0"/>
        <w:ind w:left="567" w:right="701"/>
        <w:rPr>
          <w:rFonts w:eastAsia="Palatino Linotype" w:cs="Palatino Linotype"/>
          <w:i/>
          <w:iCs/>
          <w:color w:val="auto"/>
        </w:rPr>
      </w:pPr>
      <w:r w:rsidRPr="00F314D7">
        <w:rPr>
          <w:rFonts w:eastAsia="Palatino Linotype" w:cs="Palatino Linotype"/>
          <w:b/>
          <w:color w:val="auto"/>
        </w:rPr>
        <w:t xml:space="preserve">Razones o motivos de la inconformidad: </w:t>
      </w:r>
      <w:r w:rsidR="00D56417" w:rsidRPr="00F314D7">
        <w:rPr>
          <w:rFonts w:eastAsia="Palatino Linotype" w:cs="Palatino Linotype"/>
          <w:iCs/>
          <w:color w:val="auto"/>
        </w:rPr>
        <w:t>“</w:t>
      </w:r>
      <w:r w:rsidR="00D56417" w:rsidRPr="00F314D7">
        <w:rPr>
          <w:rFonts w:eastAsia="Palatino Linotype" w:cs="Palatino Linotype"/>
          <w:i/>
          <w:color w:val="auto"/>
        </w:rPr>
        <w:t xml:space="preserve">De acuerdo a lo que marca la ley de transparencia acceso a la información pública toda solicitud de información ciudadana, de un órgano grande, autoridad competente que solicita la información; esta deberá ser recibida por la unidad de transparencia </w:t>
      </w:r>
      <w:r w:rsidR="00D56417" w:rsidRPr="00F314D7">
        <w:rPr>
          <w:rFonts w:eastAsia="Palatino Linotype" w:cs="Palatino Linotype"/>
          <w:b/>
          <w:bCs/>
          <w:i/>
          <w:color w:val="auto"/>
          <w:u w:val="single"/>
        </w:rPr>
        <w:t>y turnada al área unidad a la que se le solicita la información y que de acuerdo a sus funciones sea el área que debe dar respuesta a las solicitudes de información</w:t>
      </w:r>
      <w:r w:rsidR="00D56417" w:rsidRPr="00F314D7">
        <w:rPr>
          <w:rFonts w:eastAsia="Palatino Linotype" w:cs="Palatino Linotype"/>
          <w:i/>
          <w:color w:val="auto"/>
        </w:rPr>
        <w:t xml:space="preserve"> tal y como lo prevé la ley y la unidad de transparencia tenga conocimiento que tengan o puedan tener la información que se solicita. Por lo anterior una vez que la unidad de transparencia recibe la solicitud de información esta deberá ser turnada al área que de acuerdo a las facultades y funciones </w:t>
      </w:r>
      <w:r w:rsidR="00D56417" w:rsidRPr="00F314D7">
        <w:rPr>
          <w:rFonts w:eastAsia="Palatino Linotype" w:cs="Palatino Linotype"/>
          <w:b/>
          <w:bCs/>
          <w:i/>
          <w:color w:val="auto"/>
          <w:u w:val="single"/>
        </w:rPr>
        <w:t>fue turnada a la oficina de presidencia y precisamente a la licenciada María Dolores Zuppa Villegas más no así al área que da respuesta</w:t>
      </w:r>
      <w:r w:rsidR="00D56417" w:rsidRPr="00F314D7">
        <w:rPr>
          <w:rFonts w:eastAsia="Palatino Linotype" w:cs="Palatino Linotype"/>
          <w:i/>
          <w:color w:val="auto"/>
        </w:rPr>
        <w:t xml:space="preserve">. El parrafo anterior se deduce que el motivo de la inconformidad fue que </w:t>
      </w:r>
      <w:r w:rsidR="00D56417" w:rsidRPr="00F314D7">
        <w:rPr>
          <w:rFonts w:eastAsia="Palatino Linotype" w:cs="Palatino Linotype"/>
          <w:b/>
          <w:bCs/>
          <w:i/>
          <w:color w:val="auto"/>
          <w:u w:val="single"/>
        </w:rPr>
        <w:t>no se le dio el trámite correcto a la solicitud</w:t>
      </w:r>
      <w:r w:rsidR="00D56417" w:rsidRPr="00F314D7">
        <w:rPr>
          <w:rFonts w:eastAsia="Palatino Linotype" w:cs="Palatino Linotype"/>
          <w:i/>
          <w:color w:val="auto"/>
        </w:rPr>
        <w:t xml:space="preserve">, por lo que se viola el derecho individual y humano de certeza jurídica dado que el oficio que se recibió como respuesta no se obliga a derecho y tampoco se garantiza que el procedimiento realizado haya sido el correcto. Así también tampoco se aplican los principios de profesionalismo de esa institución dado que la situación actual pertenece a un acto propiciado por discriminación al no permitirsele el acceso a un adulto mayor al evento público y que fue la entrega de la casa del adulto mayor y la inauguración del mismo por lo que si bien es cierto que las solicitudes de información son de índole informativo, también lo es que estos actos de DISCRIMINACIÓN a un adulto mayor fueron por parte de una servidora pública del área del adulto mayor y que hasta entonces se desconocía su nombre; sin embargo ahora se tiene el conocimiento que la señora que permitió el acceso y realizó los actos de discriminación es la señora Eva Judith Meza, y dichos actos fueron en un lugar público, instalación que ocupa la casa del adulto mayor del DIF de Tepotzotlán, en horario laboral y en perjuicio de una adulto mayor que es integrante del mismo grupo y que de acuerdo a lo que indico la servidora pública a la ciudadana es que no permitio el acceso por no encontrarse en la lista de invitados, siendo que ella la ciudadana es anfitriona. Por lo que la servidora pública a quien se le señala percibe un sueldo que deriva del presupuesto asignado para la institución por lo tanto al ejercer recursos públicos la señora servidora pública en cuestion realiza actos de discriminación en horarios de trabajo. Por lo que </w:t>
      </w:r>
      <w:r w:rsidR="00D56417" w:rsidRPr="00F314D7">
        <w:rPr>
          <w:rFonts w:eastAsia="Palatino Linotype" w:cs="Palatino Linotype"/>
          <w:b/>
          <w:bCs/>
          <w:i/>
          <w:color w:val="auto"/>
        </w:rPr>
        <w:t>el motivo de la solicitud de información</w:t>
      </w:r>
      <w:r w:rsidR="00D56417" w:rsidRPr="00F314D7">
        <w:rPr>
          <w:rFonts w:eastAsia="Palatino Linotype" w:cs="Palatino Linotype"/>
          <w:i/>
          <w:color w:val="auto"/>
        </w:rPr>
        <w:t xml:space="preserve"> no es perjudicar a la servidora pública sino por el contrario solicitar la información precisa clara y directa a la ciudadana presidenta de la dependencia a fin de </w:t>
      </w:r>
      <w:r w:rsidR="00D56417" w:rsidRPr="00F314D7">
        <w:rPr>
          <w:rFonts w:eastAsia="Palatino Linotype" w:cs="Palatino Linotype"/>
          <w:b/>
          <w:bCs/>
          <w:i/>
          <w:color w:val="auto"/>
          <w:u w:val="single"/>
        </w:rPr>
        <w:t>saber si existe conocimiento</w:t>
      </w:r>
      <w:r w:rsidR="00D56417" w:rsidRPr="00F314D7">
        <w:rPr>
          <w:rFonts w:eastAsia="Palatino Linotype" w:cs="Palatino Linotype"/>
          <w:i/>
          <w:color w:val="auto"/>
          <w:u w:val="single"/>
        </w:rPr>
        <w:t xml:space="preserve"> y documentalmente </w:t>
      </w:r>
      <w:r w:rsidR="00D56417" w:rsidRPr="00F314D7">
        <w:rPr>
          <w:rFonts w:eastAsia="Palatino Linotype" w:cs="Palatino Linotype"/>
          <w:b/>
          <w:bCs/>
          <w:i/>
          <w:color w:val="auto"/>
          <w:u w:val="single"/>
        </w:rPr>
        <w:t>existen pruebas o actas administrativas o procedimientos levantados ante estos hechos</w:t>
      </w:r>
      <w:r w:rsidR="00D56417" w:rsidRPr="00F314D7">
        <w:rPr>
          <w:rFonts w:eastAsia="Palatino Linotype" w:cs="Palatino Linotype"/>
          <w:i/>
          <w:color w:val="auto"/>
          <w:u w:val="single"/>
        </w:rPr>
        <w:t>.</w:t>
      </w:r>
      <w:r w:rsidR="00D56417" w:rsidRPr="00F314D7">
        <w:rPr>
          <w:rFonts w:eastAsia="Palatino Linotype" w:cs="Palatino Linotype"/>
          <w:i/>
          <w:color w:val="auto"/>
        </w:rPr>
        <w:t xml:space="preserve"> Por otro lado es violatorio de garantías la respuesta recibida por parte de la ciudadana Jenny Candelaria Sánchez Peza</w:t>
      </w:r>
      <w:r w:rsidR="00D56417" w:rsidRPr="00F314D7">
        <w:rPr>
          <w:rFonts w:eastAsia="Palatino Linotype" w:cs="Palatino Linotype"/>
          <w:b/>
          <w:i/>
          <w:color w:val="auto"/>
          <w:u w:val="single"/>
        </w:rPr>
        <w:t>, dado que no es ella la persona la que fue solicitada la información y De igual forma no es ella la persona responsable de levantar los procedimientos administrativos ante cualquier servidor público</w:t>
      </w:r>
      <w:r w:rsidR="00D56417" w:rsidRPr="00F314D7">
        <w:rPr>
          <w:rFonts w:eastAsia="Palatino Linotype" w:cs="Palatino Linotype"/>
          <w:i/>
          <w:color w:val="auto"/>
        </w:rPr>
        <w:t xml:space="preserve"> y que de acuerdo a esta función debería ser el órgano de control la solicitud de la misma presidenta que es la que tiene o tuvo conocimiento de los hechos descritos en la solicitud de información. Por lo que en relación a lo anterior se viola el derecho de confiabilidad por lo que no puede ser verificable por la ciudadanía la veracidad de que la tramitación a la solicitud fuera turnada a la máxima autoridad de la dependencia por lo que estamos en el supuesto de usurpación de funciones por parte de la directora. Por otro lado apegándome al artículo 12 que tal y como la funcionaria pública plasmo sobre el documento, el sujeto obligado a proporcionara toda la información pública que existe en sus archivos, también lo es que entre sus funciones se encuentran generar la información que derivado de sus funciones realizan todos los servidores públicos por lo tanto </w:t>
      </w:r>
      <w:r w:rsidR="00D56417" w:rsidRPr="00F314D7">
        <w:rPr>
          <w:rFonts w:eastAsia="Palatino Linotype" w:cs="Palatino Linotype"/>
          <w:b/>
          <w:i/>
          <w:color w:val="auto"/>
          <w:u w:val="single"/>
        </w:rPr>
        <w:t xml:space="preserve">deben de existir las actas administrativas levantadas los procedimientos ante el órgano de control </w:t>
      </w:r>
      <w:r w:rsidR="00D56417" w:rsidRPr="00F314D7">
        <w:rPr>
          <w:rFonts w:eastAsia="Palatino Linotype" w:cs="Palatino Linotype"/>
          <w:i/>
          <w:color w:val="auto"/>
        </w:rPr>
        <w:t xml:space="preserve">los antecedentes que tengan los servidores públicos que realizaron actividades en horario de trabajo y fuera de sus lugares habituales para realizar actividades meramente personales así también de acuerdo a la ley deben existir reglamentos internos que indican cuáles son las sanciones a las que todo servidor público debe aplicarse en caso de incurrir en actos que tal y como se describen en la solicitud fueron presenciadas por la ciudadanía y como bien se indicó son servidores públicos que perciben un sueldo derivado de recursos públicos Por lo cual es obligación de la persona que encabeza la dependencia dar aviso a su órgano de control a fin de que se realicen las medidas preventivas o en su defecto sanciones a fin de evitar que la circunstancia vuelva a repetirse. Por otro lado apegándome al acto impugnado de la falta de trámite a la solicitud de información se manifiesta el instituto que derivado de la respuesta recibida no se encuentra pegado a derecho a la ley de los principios de transparencia dado que </w:t>
      </w:r>
      <w:r w:rsidR="00D56417" w:rsidRPr="00F314D7">
        <w:rPr>
          <w:rFonts w:eastAsia="Palatino Linotype" w:cs="Palatino Linotype"/>
          <w:b/>
          <w:i/>
          <w:color w:val="auto"/>
          <w:u w:val="single"/>
        </w:rPr>
        <w:t>no se adjunta el documento oficial en el que la unidad de transparencia turnó la solicitud de información al área respectiva</w:t>
      </w:r>
      <w:r w:rsidR="00D56417" w:rsidRPr="00F314D7">
        <w:rPr>
          <w:rFonts w:eastAsia="Palatino Linotype" w:cs="Palatino Linotype"/>
          <w:i/>
          <w:color w:val="auto"/>
        </w:rPr>
        <w:t xml:space="preserve">, dándose por ende que el acto administrativo nunca se realizó dado que no existe constancia en la que la presidenta del dif haya sido notificada sobre la solicitud de información. Este último punto hace suponer que el sujeto obligado no trabaja bajo el principio de transparencia por lo que esta respuesta debería de ser acompañada del oficio de la unidad de transparencia a presidencia, al órgano de control interno o al área de recursos humanos que son las áreas que deberían de tener esta información sobre sus trabajadores estoy de acuerdo al fundamento legal en el que se indica que todo sujeto obligado y servidores públicos deben documentar todo hecho o acto que derive de sus funciones o facultades las cuales al no venir acompañada la notificación que antecede se da por hecho que no se está realizando el trámite correcto. Por lo anterior es violatorio de garantías el derecho de la ciudadanía al acceso a la información por lo cual solicito al instituto se ha revisado el presente recurso a fin de que de nueva cuenta se revise el presente asunto y la ciudadanía reciba la información, correcta, completa y solo aquella que de acuerdo a sus funciones deban realizar las areas competentes a fin de evitar que un área administrativa no competente de respuesta de algo que no conoce no sabe y no le consta y que no son sus funciones así también se solicita se perciba a la unidad de transparencia a fin de que entregue la información completa (notificarse la solicitud a las áreas a las que deba corresponderles y que sepa que puedan contar con la información) o por el contrario </w:t>
      </w:r>
      <w:r w:rsidR="00D56417" w:rsidRPr="00F314D7">
        <w:rPr>
          <w:rFonts w:eastAsia="Palatino Linotype" w:cs="Palatino Linotype"/>
          <w:b/>
          <w:i/>
          <w:color w:val="auto"/>
          <w:u w:val="single"/>
        </w:rPr>
        <w:t>se aplique las medidas de apremio en caso de no contar con la información que de acuerdo a sus funciones debió de haber realizado la unidad de transparencia</w:t>
      </w:r>
      <w:r w:rsidR="00D56417" w:rsidRPr="00F314D7">
        <w:rPr>
          <w:rFonts w:eastAsia="Palatino Linotype" w:cs="Palatino Linotype"/>
          <w:i/>
          <w:color w:val="auto"/>
        </w:rPr>
        <w:t>. Apelo al derecho y a la justicia para que en su momento se reciba la información conforme a derecho de la solicitud y de acuerdo a lo impugnado en el presente recurso así como también al ejercicio de las facultades que tengan los sujetos obligados por medio de sus unidades de transparencia. Se presenta como prueba el oficio anexo como respuesta en la que no se recibió de acuerdo a lo solicitado.</w:t>
      </w:r>
      <w:r w:rsidR="000278B7" w:rsidRPr="00F314D7">
        <w:rPr>
          <w:rFonts w:eastAsia="Palatino Linotype" w:cs="Palatino Linotype"/>
          <w:i/>
          <w:color w:val="auto"/>
        </w:rPr>
        <w:t>*</w:t>
      </w:r>
      <w:r w:rsidRPr="00F314D7">
        <w:rPr>
          <w:rFonts w:eastAsia="Palatino Linotype" w:cs="Palatino Linotype"/>
          <w:iCs/>
          <w:color w:val="auto"/>
        </w:rPr>
        <w:t xml:space="preserve"> </w:t>
      </w:r>
    </w:p>
    <w:p w14:paraId="5AE77A0C" w14:textId="77777777" w:rsidR="00F40D32" w:rsidRPr="00F314D7" w:rsidRDefault="00F40D32" w:rsidP="00F40D32">
      <w:pPr>
        <w:pBdr>
          <w:top w:val="nil"/>
          <w:left w:val="nil"/>
          <w:bottom w:val="nil"/>
          <w:right w:val="nil"/>
          <w:between w:val="nil"/>
        </w:pBdr>
        <w:tabs>
          <w:tab w:val="left" w:pos="1276"/>
        </w:tabs>
        <w:spacing w:after="0" w:line="360" w:lineRule="auto"/>
        <w:ind w:right="701"/>
        <w:rPr>
          <w:rFonts w:eastAsia="Palatino Linotype" w:cs="Palatino Linotype"/>
          <w:color w:val="auto"/>
        </w:rPr>
      </w:pPr>
    </w:p>
    <w:p w14:paraId="7912D98C" w14:textId="2972100D" w:rsidR="00335563" w:rsidRPr="00F314D7" w:rsidRDefault="00335563" w:rsidP="00F40D32">
      <w:pPr>
        <w:pBdr>
          <w:top w:val="nil"/>
          <w:left w:val="nil"/>
          <w:bottom w:val="nil"/>
          <w:right w:val="nil"/>
          <w:between w:val="nil"/>
        </w:pBdr>
        <w:tabs>
          <w:tab w:val="left" w:pos="1276"/>
        </w:tabs>
        <w:spacing w:after="0" w:line="360" w:lineRule="auto"/>
        <w:ind w:right="701"/>
        <w:rPr>
          <w:rFonts w:eastAsia="Palatino Linotype" w:cs="Palatino Linotype"/>
          <w:color w:val="auto"/>
        </w:rPr>
      </w:pPr>
      <w:r w:rsidRPr="00F314D7">
        <w:rPr>
          <w:rFonts w:eastAsia="Palatino Linotype" w:cs="Palatino Linotype"/>
          <w:color w:val="auto"/>
        </w:rPr>
        <w:t xml:space="preserve">Asimismo, adjuntó </w:t>
      </w:r>
      <w:r w:rsidR="00B60B3F" w:rsidRPr="00F314D7">
        <w:rPr>
          <w:rFonts w:eastAsia="Palatino Linotype" w:cs="Palatino Linotype"/>
          <w:color w:val="auto"/>
        </w:rPr>
        <w:t>al recurso de revisión el oficio</w:t>
      </w:r>
      <w:r w:rsidR="006070CC" w:rsidRPr="00F314D7">
        <w:rPr>
          <w:rFonts w:eastAsia="Palatino Linotype" w:cs="Palatino Linotype"/>
          <w:color w:val="auto"/>
        </w:rPr>
        <w:t xml:space="preserve"> mediante le cual el Sujeto Obligado dio respuesta. </w:t>
      </w:r>
    </w:p>
    <w:p w14:paraId="329E7833" w14:textId="77777777" w:rsidR="00335563" w:rsidRPr="00F314D7" w:rsidRDefault="00335563" w:rsidP="00F40D32">
      <w:pPr>
        <w:pBdr>
          <w:top w:val="nil"/>
          <w:left w:val="nil"/>
          <w:bottom w:val="nil"/>
          <w:right w:val="nil"/>
          <w:between w:val="nil"/>
        </w:pBdr>
        <w:tabs>
          <w:tab w:val="left" w:pos="1276"/>
        </w:tabs>
        <w:spacing w:after="0" w:line="360" w:lineRule="auto"/>
        <w:ind w:right="701"/>
        <w:rPr>
          <w:rFonts w:eastAsia="Palatino Linotype" w:cs="Palatino Linotype"/>
          <w:color w:val="auto"/>
        </w:rPr>
      </w:pPr>
    </w:p>
    <w:p w14:paraId="7D4216FE" w14:textId="088007B3" w:rsidR="00F40D32" w:rsidRPr="00F314D7" w:rsidRDefault="00F40D32" w:rsidP="00F40D32">
      <w:pPr>
        <w:numPr>
          <w:ilvl w:val="0"/>
          <w:numId w:val="30"/>
        </w:numPr>
        <w:pBdr>
          <w:top w:val="nil"/>
          <w:left w:val="nil"/>
          <w:bottom w:val="nil"/>
          <w:right w:val="nil"/>
          <w:between w:val="nil"/>
        </w:pBdr>
        <w:spacing w:after="0" w:line="360" w:lineRule="auto"/>
        <w:ind w:left="0" w:right="49" w:firstLine="0"/>
        <w:rPr>
          <w:rFonts w:eastAsia="Palatino Linotype" w:cs="Palatino Linotype"/>
          <w:color w:val="auto"/>
        </w:rPr>
      </w:pPr>
      <w:r w:rsidRPr="00F314D7">
        <w:rPr>
          <w:rFonts w:eastAsia="Palatino Linotype" w:cs="Palatino Linotype"/>
          <w:b/>
          <w:color w:val="auto"/>
        </w:rPr>
        <w:t>Turno.</w:t>
      </w:r>
      <w:r w:rsidRPr="00F314D7">
        <w:rPr>
          <w:rFonts w:eastAsia="Palatino Linotype" w:cs="Palatino Linotype"/>
          <w:color w:val="auto"/>
        </w:rPr>
        <w:t xml:space="preserve"> De conformidad con el artículo 185, fracción I de la Ley de Transparencia y Acceso a la Información Pública del Estado de México y Municipios, el recurso de revisión número </w:t>
      </w:r>
      <w:r w:rsidRPr="00F314D7">
        <w:rPr>
          <w:rFonts w:eastAsia="Palatino Linotype" w:cs="Palatino Linotype"/>
          <w:b/>
          <w:color w:val="auto"/>
        </w:rPr>
        <w:t>0</w:t>
      </w:r>
      <w:r w:rsidR="006070CC" w:rsidRPr="00F314D7">
        <w:rPr>
          <w:rFonts w:eastAsia="Palatino Linotype" w:cs="Palatino Linotype"/>
          <w:b/>
          <w:color w:val="auto"/>
        </w:rPr>
        <w:t>7339</w:t>
      </w:r>
      <w:r w:rsidRPr="00F314D7">
        <w:rPr>
          <w:rFonts w:eastAsia="Palatino Linotype" w:cs="Palatino Linotype"/>
          <w:b/>
          <w:color w:val="auto"/>
        </w:rPr>
        <w:t>/INFOEM/IP/RR/202</w:t>
      </w:r>
      <w:r w:rsidR="006070CC" w:rsidRPr="00F314D7">
        <w:rPr>
          <w:rFonts w:eastAsia="Palatino Linotype" w:cs="Palatino Linotype"/>
          <w:b/>
          <w:color w:val="auto"/>
        </w:rPr>
        <w:t>5</w:t>
      </w:r>
      <w:r w:rsidRPr="00F314D7">
        <w:rPr>
          <w:rFonts w:eastAsia="Palatino Linotype" w:cs="Palatino Linotype"/>
          <w:color w:val="auto"/>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6B78F90B" w14:textId="77777777" w:rsidR="00F40D32" w:rsidRPr="00F314D7" w:rsidRDefault="00F40D32" w:rsidP="00F40D32">
      <w:pPr>
        <w:pBdr>
          <w:top w:val="nil"/>
          <w:left w:val="nil"/>
          <w:bottom w:val="nil"/>
          <w:right w:val="nil"/>
          <w:between w:val="nil"/>
        </w:pBdr>
        <w:spacing w:after="0" w:line="360" w:lineRule="auto"/>
        <w:ind w:right="49"/>
        <w:rPr>
          <w:rFonts w:eastAsia="Palatino Linotype" w:cs="Palatino Linotype"/>
          <w:color w:val="auto"/>
        </w:rPr>
      </w:pPr>
    </w:p>
    <w:p w14:paraId="1AF7150F" w14:textId="0E331A8D" w:rsidR="00F40D32" w:rsidRPr="00F314D7" w:rsidRDefault="00F40D32" w:rsidP="00F40D32">
      <w:pPr>
        <w:numPr>
          <w:ilvl w:val="0"/>
          <w:numId w:val="30"/>
        </w:numPr>
        <w:pBdr>
          <w:top w:val="nil"/>
          <w:left w:val="nil"/>
          <w:bottom w:val="nil"/>
          <w:right w:val="nil"/>
          <w:between w:val="nil"/>
        </w:pBdr>
        <w:spacing w:after="0" w:line="360" w:lineRule="auto"/>
        <w:ind w:left="0" w:right="49" w:firstLine="0"/>
        <w:rPr>
          <w:rFonts w:eastAsia="Palatino Linotype" w:cs="Palatino Linotype"/>
          <w:color w:val="auto"/>
        </w:rPr>
      </w:pPr>
      <w:r w:rsidRPr="00F314D7">
        <w:rPr>
          <w:rFonts w:eastAsia="Palatino Linotype" w:cs="Palatino Linotype"/>
          <w:b/>
          <w:color w:val="auto"/>
        </w:rPr>
        <w:t>Admisión del recurso de revisión</w:t>
      </w:r>
      <w:r w:rsidRPr="00F314D7">
        <w:rPr>
          <w:rFonts w:eastAsia="Palatino Linotype" w:cs="Palatino Linotype"/>
          <w:color w:val="auto"/>
        </w:rPr>
        <w:t xml:space="preserve">: En fecha </w:t>
      </w:r>
      <w:r w:rsidR="006070CC" w:rsidRPr="00F314D7">
        <w:rPr>
          <w:rFonts w:eastAsia="Palatino Linotype" w:cs="Palatino Linotype"/>
          <w:b/>
          <w:color w:val="auto"/>
        </w:rPr>
        <w:t xml:space="preserve">veinte de junio </w:t>
      </w:r>
      <w:r w:rsidRPr="00F314D7">
        <w:rPr>
          <w:rFonts w:eastAsia="Palatino Linotype" w:cs="Palatino Linotype"/>
          <w:b/>
          <w:color w:val="auto"/>
        </w:rPr>
        <w:t xml:space="preserve"> de dos mil veintitrés</w:t>
      </w:r>
      <w:r w:rsidRPr="00F314D7">
        <w:rPr>
          <w:rFonts w:eastAsia="Palatino Linotype" w:cs="Palatino Linotype"/>
          <w:color w:val="auto"/>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13EF8FE2" w14:textId="77777777" w:rsidR="00F40D32" w:rsidRPr="00F314D7" w:rsidRDefault="00F40D32" w:rsidP="00F40D32">
      <w:pPr>
        <w:pBdr>
          <w:top w:val="nil"/>
          <w:left w:val="nil"/>
          <w:bottom w:val="nil"/>
          <w:right w:val="nil"/>
          <w:between w:val="nil"/>
        </w:pBdr>
        <w:ind w:left="720"/>
        <w:rPr>
          <w:rFonts w:eastAsia="Palatino Linotype" w:cs="Palatino Linotype"/>
          <w:color w:val="auto"/>
        </w:rPr>
      </w:pPr>
    </w:p>
    <w:p w14:paraId="686F83C0" w14:textId="161CB239" w:rsidR="00F40D32" w:rsidRPr="00F314D7" w:rsidRDefault="00F40D32" w:rsidP="00F40D32">
      <w:pPr>
        <w:numPr>
          <w:ilvl w:val="0"/>
          <w:numId w:val="30"/>
        </w:numPr>
        <w:pBdr>
          <w:top w:val="nil"/>
          <w:left w:val="nil"/>
          <w:bottom w:val="nil"/>
          <w:right w:val="nil"/>
          <w:between w:val="nil"/>
        </w:pBdr>
        <w:spacing w:after="0" w:line="360" w:lineRule="auto"/>
        <w:ind w:left="0" w:right="49" w:firstLine="0"/>
        <w:rPr>
          <w:rFonts w:eastAsia="Palatino Linotype" w:cs="Palatino Linotype"/>
          <w:color w:val="auto"/>
        </w:rPr>
      </w:pPr>
      <w:r w:rsidRPr="00F314D7">
        <w:rPr>
          <w:rFonts w:eastAsia="Palatino Linotype" w:cs="Palatino Linotype"/>
          <w:b/>
          <w:color w:val="auto"/>
        </w:rPr>
        <w:t xml:space="preserve">Informe Justificado. </w:t>
      </w:r>
      <w:r w:rsidR="006070CC" w:rsidRPr="00F314D7">
        <w:rPr>
          <w:rFonts w:eastAsia="Palatino Linotype" w:cs="Palatino Linotype"/>
          <w:color w:val="auto"/>
        </w:rPr>
        <w:t xml:space="preserve">De las constancias que obran en el expediente electrónico se advierte que </w:t>
      </w:r>
      <w:r w:rsidRPr="00F314D7">
        <w:rPr>
          <w:rFonts w:eastAsia="Palatino Linotype" w:cs="Palatino Linotype"/>
          <w:color w:val="auto"/>
        </w:rPr>
        <w:t xml:space="preserve">el </w:t>
      </w:r>
      <w:r w:rsidRPr="00F314D7">
        <w:rPr>
          <w:rFonts w:eastAsia="Palatino Linotype" w:cs="Palatino Linotype"/>
          <w:b/>
          <w:color w:val="auto"/>
        </w:rPr>
        <w:t xml:space="preserve">SUJETO OBLIGADO </w:t>
      </w:r>
      <w:r w:rsidR="006070CC" w:rsidRPr="00F314D7">
        <w:rPr>
          <w:rFonts w:eastAsia="Palatino Linotype" w:cs="Palatino Linotype"/>
          <w:b/>
          <w:color w:val="auto"/>
        </w:rPr>
        <w:t xml:space="preserve">no </w:t>
      </w:r>
      <w:r w:rsidRPr="00F314D7">
        <w:rPr>
          <w:rFonts w:eastAsia="Palatino Linotype" w:cs="Palatino Linotype"/>
          <w:color w:val="auto"/>
        </w:rPr>
        <w:t xml:space="preserve">rindió informe justificado, </w:t>
      </w:r>
      <w:r w:rsidR="006070CC" w:rsidRPr="00F314D7">
        <w:rPr>
          <w:rFonts w:eastAsia="Palatino Linotype" w:cs="Palatino Linotype"/>
          <w:color w:val="auto"/>
        </w:rPr>
        <w:t xml:space="preserve">ni la parte recurrente emitió manifestaciones, como se advierte a continuación: </w:t>
      </w:r>
    </w:p>
    <w:p w14:paraId="4266C384" w14:textId="77777777" w:rsidR="006070CC" w:rsidRPr="00F314D7" w:rsidRDefault="006070CC" w:rsidP="006070CC">
      <w:pPr>
        <w:pStyle w:val="Prrafodelista"/>
        <w:rPr>
          <w:rFonts w:eastAsia="Palatino Linotype" w:cs="Palatino Linotype"/>
          <w:szCs w:val="22"/>
        </w:rPr>
      </w:pPr>
    </w:p>
    <w:p w14:paraId="31913C39" w14:textId="65EDF944" w:rsidR="00F40D32" w:rsidRPr="00F314D7" w:rsidRDefault="006070CC" w:rsidP="00F40D32">
      <w:pPr>
        <w:pBdr>
          <w:top w:val="nil"/>
          <w:left w:val="nil"/>
          <w:bottom w:val="nil"/>
          <w:right w:val="nil"/>
          <w:between w:val="nil"/>
        </w:pBdr>
        <w:spacing w:after="0" w:line="360" w:lineRule="auto"/>
        <w:ind w:right="49"/>
        <w:rPr>
          <w:rFonts w:eastAsia="Palatino Linotype" w:cs="Palatino Linotype"/>
          <w:color w:val="auto"/>
        </w:rPr>
      </w:pPr>
      <w:r w:rsidRPr="00F314D7">
        <w:rPr>
          <w:rFonts w:eastAsia="Palatino Linotype" w:cs="Palatino Linotype"/>
          <w:noProof/>
          <w:color w:val="auto"/>
          <w:lang w:eastAsia="es-MX"/>
        </w:rPr>
        <w:drawing>
          <wp:inline distT="0" distB="0" distL="0" distR="0" wp14:anchorId="05A95B60" wp14:editId="7F86C0BC">
            <wp:extent cx="5791835" cy="17570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57045"/>
                    </a:xfrm>
                    <a:prstGeom prst="rect">
                      <a:avLst/>
                    </a:prstGeom>
                  </pic:spPr>
                </pic:pic>
              </a:graphicData>
            </a:graphic>
          </wp:inline>
        </w:drawing>
      </w:r>
      <w:r w:rsidR="00F40D32" w:rsidRPr="00F314D7">
        <w:rPr>
          <w:rFonts w:eastAsia="Palatino Linotype" w:cs="Palatino Linotype"/>
          <w:color w:val="auto"/>
        </w:rPr>
        <w:t xml:space="preserve"> </w:t>
      </w:r>
    </w:p>
    <w:p w14:paraId="07441A56" w14:textId="77777777" w:rsidR="00F40D32" w:rsidRPr="00F314D7" w:rsidRDefault="00F40D32" w:rsidP="00F40D32">
      <w:pPr>
        <w:pBdr>
          <w:top w:val="nil"/>
          <w:left w:val="nil"/>
          <w:bottom w:val="nil"/>
          <w:right w:val="nil"/>
          <w:between w:val="nil"/>
        </w:pBdr>
        <w:spacing w:after="0" w:line="360" w:lineRule="auto"/>
        <w:ind w:right="49"/>
        <w:rPr>
          <w:rFonts w:eastAsia="Palatino Linotype" w:cs="Palatino Linotype"/>
          <w:color w:val="auto"/>
        </w:rPr>
      </w:pPr>
    </w:p>
    <w:p w14:paraId="5AB30EF0" w14:textId="03AB950D" w:rsidR="00F40D32" w:rsidRPr="00F314D7" w:rsidRDefault="00F40D32" w:rsidP="00F40D32">
      <w:pPr>
        <w:numPr>
          <w:ilvl w:val="0"/>
          <w:numId w:val="30"/>
        </w:numPr>
        <w:pBdr>
          <w:top w:val="nil"/>
          <w:left w:val="nil"/>
          <w:bottom w:val="nil"/>
          <w:right w:val="nil"/>
          <w:between w:val="nil"/>
        </w:pBdr>
        <w:tabs>
          <w:tab w:val="left" w:pos="360"/>
        </w:tabs>
        <w:spacing w:after="0" w:line="360" w:lineRule="auto"/>
        <w:ind w:left="0" w:right="49" w:firstLine="0"/>
        <w:rPr>
          <w:rFonts w:eastAsia="Palatino Linotype" w:cs="Palatino Linotype"/>
          <w:color w:val="auto"/>
        </w:rPr>
      </w:pPr>
      <w:r w:rsidRPr="00F314D7">
        <w:rPr>
          <w:rFonts w:eastAsia="Palatino Linotype" w:cs="Palatino Linotype"/>
          <w:b/>
          <w:color w:val="auto"/>
        </w:rPr>
        <w:t>Ampliación de plazo:</w:t>
      </w:r>
      <w:r w:rsidRPr="00F314D7">
        <w:rPr>
          <w:rFonts w:eastAsia="Palatino Linotype" w:cs="Palatino Linotype"/>
          <w:color w:val="auto"/>
        </w:rPr>
        <w:t xml:space="preserve"> En fecha </w:t>
      </w:r>
      <w:r w:rsidR="006070CC" w:rsidRPr="00F314D7">
        <w:rPr>
          <w:rFonts w:eastAsia="Palatino Linotype" w:cs="Palatino Linotype"/>
          <w:b/>
          <w:color w:val="auto"/>
        </w:rPr>
        <w:t>cuatro de diciembre de dos mil veinticinco</w:t>
      </w:r>
      <w:r w:rsidRPr="00F314D7">
        <w:rPr>
          <w:rFonts w:eastAsia="Palatino Linotype" w:cs="Palatino Linotype"/>
          <w:color w:val="auto"/>
        </w:rPr>
        <w:t>, con fundamento en el artículo 181, párrafo tercero de la Ley de Transparencia y Acceso a la Información Pública del Estado de México y Municipios, se acordó la ampliación del plazo para su resolución.</w:t>
      </w:r>
    </w:p>
    <w:p w14:paraId="2250E1C9" w14:textId="77777777" w:rsidR="00F40D32" w:rsidRPr="00F314D7" w:rsidRDefault="00F40D32" w:rsidP="00F40D32">
      <w:pPr>
        <w:widowControl w:val="0"/>
        <w:spacing w:after="0" w:line="360" w:lineRule="auto"/>
        <w:rPr>
          <w:rFonts w:eastAsia="Palatino Linotype" w:cs="Palatino Linotype"/>
          <w:color w:val="auto"/>
        </w:rPr>
      </w:pPr>
    </w:p>
    <w:p w14:paraId="5BE22806" w14:textId="04761818" w:rsidR="00F40D32" w:rsidRPr="00F314D7" w:rsidRDefault="00F40D32" w:rsidP="00F40D32">
      <w:pPr>
        <w:pBdr>
          <w:top w:val="nil"/>
          <w:left w:val="nil"/>
          <w:bottom w:val="nil"/>
          <w:right w:val="nil"/>
          <w:between w:val="nil"/>
        </w:pBdr>
        <w:tabs>
          <w:tab w:val="left" w:pos="360"/>
        </w:tabs>
        <w:spacing w:after="0" w:line="360" w:lineRule="auto"/>
        <w:ind w:right="49"/>
        <w:rPr>
          <w:rFonts w:eastAsia="Palatino Linotype" w:cs="Palatino Linotype"/>
          <w:color w:val="auto"/>
        </w:rPr>
      </w:pPr>
      <w:r w:rsidRPr="00F314D7">
        <w:rPr>
          <w:rFonts w:eastAsia="Palatino Linotype" w:cs="Palatino Linotype"/>
          <w:color w:val="auto"/>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97FDC3B" w14:textId="77777777" w:rsidR="00CE57C9" w:rsidRPr="00F314D7" w:rsidRDefault="00CE57C9" w:rsidP="00F40D32">
      <w:pPr>
        <w:pBdr>
          <w:top w:val="nil"/>
          <w:left w:val="nil"/>
          <w:bottom w:val="nil"/>
          <w:right w:val="nil"/>
          <w:between w:val="nil"/>
        </w:pBdr>
        <w:tabs>
          <w:tab w:val="left" w:pos="360"/>
        </w:tabs>
        <w:spacing w:after="0" w:line="360" w:lineRule="auto"/>
        <w:ind w:right="49"/>
        <w:rPr>
          <w:rFonts w:eastAsia="Palatino Linotype" w:cs="Palatino Linotype"/>
          <w:color w:val="auto"/>
        </w:rPr>
      </w:pPr>
    </w:p>
    <w:p w14:paraId="0E26488C" w14:textId="77777777" w:rsidR="00F40D32" w:rsidRPr="00F314D7" w:rsidRDefault="00F40D32" w:rsidP="00F40D32">
      <w:pPr>
        <w:spacing w:after="0" w:line="360" w:lineRule="auto"/>
        <w:rPr>
          <w:rFonts w:eastAsia="Palatino Linotype" w:cs="Palatino Linotype"/>
          <w:color w:val="auto"/>
        </w:rPr>
      </w:pPr>
      <w:r w:rsidRPr="00F314D7">
        <w:rPr>
          <w:rFonts w:eastAsia="Palatino Linotype" w:cs="Palatino Linotype"/>
          <w:color w:val="auto"/>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DB9D895" w14:textId="77777777" w:rsidR="00F40D32" w:rsidRPr="00F314D7" w:rsidRDefault="00F40D32" w:rsidP="00F40D32">
      <w:pPr>
        <w:spacing w:after="0" w:line="360" w:lineRule="auto"/>
        <w:rPr>
          <w:rFonts w:eastAsia="Palatino Linotype" w:cs="Palatino Linotype"/>
          <w:color w:val="auto"/>
        </w:rPr>
      </w:pPr>
    </w:p>
    <w:p w14:paraId="0DB6AF0A" w14:textId="77777777" w:rsidR="00F40D32" w:rsidRPr="00F314D7" w:rsidRDefault="00F40D32" w:rsidP="00F40D32">
      <w:pPr>
        <w:spacing w:after="0" w:line="360" w:lineRule="auto"/>
        <w:rPr>
          <w:rFonts w:eastAsia="Palatino Linotype" w:cs="Palatino Linotype"/>
          <w:color w:val="auto"/>
        </w:rPr>
      </w:pPr>
      <w:r w:rsidRPr="00F314D7">
        <w:rPr>
          <w:rFonts w:eastAsia="Palatino Linotype" w:cs="Palatino Linotype"/>
          <w:color w:val="auto"/>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65BD1E" w14:textId="77777777" w:rsidR="00F40D32" w:rsidRPr="00F314D7" w:rsidRDefault="00F40D32" w:rsidP="00F40D32">
      <w:pPr>
        <w:spacing w:after="0" w:line="360" w:lineRule="auto"/>
        <w:rPr>
          <w:rFonts w:eastAsia="Palatino Linotype" w:cs="Palatino Linotype"/>
          <w:color w:val="auto"/>
        </w:rPr>
      </w:pPr>
    </w:p>
    <w:p w14:paraId="3E15015D" w14:textId="77777777" w:rsidR="00F40D32" w:rsidRPr="00F314D7" w:rsidRDefault="00F40D32" w:rsidP="00F40D32">
      <w:pPr>
        <w:spacing w:after="0" w:line="360" w:lineRule="auto"/>
        <w:rPr>
          <w:rFonts w:eastAsia="Palatino Linotype" w:cs="Palatino Linotype"/>
          <w:color w:val="auto"/>
        </w:rPr>
      </w:pPr>
      <w:r w:rsidRPr="00F314D7">
        <w:rPr>
          <w:rFonts w:eastAsia="Palatino Linotype" w:cs="Palatino Linotype"/>
          <w:color w:val="auto"/>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6E221FB" w14:textId="77777777" w:rsidR="00F40D32" w:rsidRPr="00F314D7" w:rsidRDefault="00F40D32" w:rsidP="00F40D32">
      <w:pPr>
        <w:spacing w:after="0" w:line="360" w:lineRule="auto"/>
        <w:rPr>
          <w:rFonts w:eastAsia="Palatino Linotype" w:cs="Palatino Linotype"/>
          <w:color w:val="auto"/>
        </w:rPr>
      </w:pPr>
    </w:p>
    <w:p w14:paraId="6C3E61D0" w14:textId="77777777" w:rsidR="00F40D32" w:rsidRPr="00F314D7" w:rsidRDefault="00F40D32" w:rsidP="00F40D32">
      <w:pPr>
        <w:spacing w:after="0" w:line="360" w:lineRule="auto"/>
        <w:rPr>
          <w:rFonts w:eastAsia="Palatino Linotype" w:cs="Palatino Linotype"/>
          <w:strike/>
          <w:color w:val="auto"/>
        </w:rPr>
      </w:pPr>
      <w:r w:rsidRPr="00F314D7">
        <w:rPr>
          <w:rFonts w:eastAsia="Palatino Linotype" w:cs="Palatino Linotype"/>
          <w:color w:val="auto"/>
        </w:rPr>
        <w:t xml:space="preserve">Por ello, excepcionalmente, si un asunto es resuelto con posterioridad a los plazos señalados por la norma debe analizarse la razonabilidad del tiempo necesario para su resolución, atentos a los siguientes criterios: </w:t>
      </w:r>
    </w:p>
    <w:p w14:paraId="303B5B47" w14:textId="77777777" w:rsidR="00F40D32" w:rsidRPr="00F314D7" w:rsidRDefault="00F40D32" w:rsidP="00F40D32">
      <w:pPr>
        <w:spacing w:after="0" w:line="360" w:lineRule="auto"/>
        <w:rPr>
          <w:rFonts w:eastAsia="Palatino Linotype" w:cs="Palatino Linotype"/>
          <w:color w:val="auto"/>
        </w:rPr>
      </w:pPr>
    </w:p>
    <w:p w14:paraId="7029903A" w14:textId="77777777" w:rsidR="00F40D32" w:rsidRPr="00F314D7" w:rsidRDefault="00F40D32" w:rsidP="00F40D32">
      <w:pPr>
        <w:numPr>
          <w:ilvl w:val="0"/>
          <w:numId w:val="31"/>
        </w:numPr>
        <w:spacing w:after="0" w:line="360" w:lineRule="auto"/>
        <w:rPr>
          <w:rFonts w:eastAsia="Palatino Linotype" w:cs="Palatino Linotype"/>
          <w:color w:val="auto"/>
        </w:rPr>
      </w:pPr>
      <w:r w:rsidRPr="00F314D7">
        <w:rPr>
          <w:rFonts w:eastAsia="Palatino Linotype" w:cs="Palatino Linotype"/>
          <w:color w:val="auto"/>
        </w:rPr>
        <w:t>Complejidad del Asunto: La complejidad de la prueba, la pluralidad de sujetos procesales, el tiempo transcurrido, las características y contexto del recurso.</w:t>
      </w:r>
    </w:p>
    <w:p w14:paraId="058EEE52" w14:textId="77777777" w:rsidR="00F40D32" w:rsidRPr="00F314D7" w:rsidRDefault="00F40D32" w:rsidP="00F40D32">
      <w:pPr>
        <w:numPr>
          <w:ilvl w:val="0"/>
          <w:numId w:val="31"/>
        </w:numPr>
        <w:spacing w:after="0" w:line="360" w:lineRule="auto"/>
        <w:rPr>
          <w:rFonts w:eastAsia="Palatino Linotype" w:cs="Palatino Linotype"/>
          <w:color w:val="auto"/>
        </w:rPr>
      </w:pPr>
      <w:r w:rsidRPr="00F314D7">
        <w:rPr>
          <w:rFonts w:eastAsia="Palatino Linotype" w:cs="Palatino Linotype"/>
          <w:color w:val="auto"/>
        </w:rPr>
        <w:t>Actividad Procesal del interesado. Acciones u omisiones del interesado.</w:t>
      </w:r>
    </w:p>
    <w:p w14:paraId="57596CF8" w14:textId="77777777" w:rsidR="00F40D32" w:rsidRPr="00F314D7" w:rsidRDefault="00F40D32" w:rsidP="00F40D32">
      <w:pPr>
        <w:numPr>
          <w:ilvl w:val="0"/>
          <w:numId w:val="31"/>
        </w:numPr>
        <w:spacing w:after="0" w:line="360" w:lineRule="auto"/>
        <w:rPr>
          <w:rFonts w:eastAsia="Palatino Linotype" w:cs="Palatino Linotype"/>
          <w:color w:val="auto"/>
        </w:rPr>
      </w:pPr>
      <w:r w:rsidRPr="00F314D7">
        <w:rPr>
          <w:rFonts w:eastAsia="Palatino Linotype" w:cs="Palatino Linotype"/>
          <w:color w:val="auto"/>
        </w:rPr>
        <w:t>Conducta de la Autoridad: Las Acciones u omisiones realizadas en el procedimiento. Así como si la autoridad actuó con la debida diligencia.</w:t>
      </w:r>
    </w:p>
    <w:p w14:paraId="1CB6543E" w14:textId="77777777" w:rsidR="00F40D32" w:rsidRPr="00F314D7" w:rsidRDefault="00F40D32" w:rsidP="00F40D32">
      <w:pPr>
        <w:numPr>
          <w:ilvl w:val="0"/>
          <w:numId w:val="31"/>
        </w:numPr>
        <w:spacing w:after="0" w:line="360" w:lineRule="auto"/>
        <w:rPr>
          <w:rFonts w:eastAsia="Palatino Linotype" w:cs="Palatino Linotype"/>
          <w:color w:val="auto"/>
        </w:rPr>
      </w:pPr>
      <w:r w:rsidRPr="00F314D7">
        <w:rPr>
          <w:rFonts w:eastAsia="Palatino Linotype" w:cs="Palatino Linotype"/>
          <w:color w:val="auto"/>
        </w:rPr>
        <w:t xml:space="preserve"> La afectación generada en la situación jurídica de la persona involucrada en el proceso: Violación a sus derechos humanos.</w:t>
      </w:r>
    </w:p>
    <w:p w14:paraId="19CA8274" w14:textId="77777777" w:rsidR="00F40D32" w:rsidRPr="00F314D7" w:rsidRDefault="00F40D32" w:rsidP="00F40D32">
      <w:pPr>
        <w:spacing w:after="0" w:line="360" w:lineRule="auto"/>
        <w:rPr>
          <w:rFonts w:eastAsia="Palatino Linotype" w:cs="Palatino Linotype"/>
          <w:color w:val="auto"/>
        </w:rPr>
      </w:pPr>
    </w:p>
    <w:p w14:paraId="08FB4AE6" w14:textId="77777777" w:rsidR="00F40D32" w:rsidRPr="00F314D7" w:rsidRDefault="00F40D32" w:rsidP="00F40D32">
      <w:pPr>
        <w:spacing w:after="0" w:line="360" w:lineRule="auto"/>
        <w:rPr>
          <w:rFonts w:eastAsia="Palatino Linotype" w:cs="Palatino Linotype"/>
          <w:color w:val="auto"/>
        </w:rPr>
      </w:pPr>
      <w:r w:rsidRPr="00F314D7">
        <w:rPr>
          <w:rFonts w:eastAsia="Palatino Linotype" w:cs="Palatino Linotype"/>
          <w:color w:val="auto"/>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B751A38" w14:textId="77777777" w:rsidR="00F40D32" w:rsidRPr="00F314D7" w:rsidRDefault="00F40D32" w:rsidP="00F40D32">
      <w:pPr>
        <w:spacing w:after="0" w:line="360" w:lineRule="auto"/>
        <w:rPr>
          <w:rFonts w:eastAsia="Palatino Linotype" w:cs="Palatino Linotype"/>
          <w:color w:val="auto"/>
        </w:rPr>
      </w:pPr>
    </w:p>
    <w:p w14:paraId="467BA6D1" w14:textId="77777777" w:rsidR="00F40D32" w:rsidRPr="00F314D7" w:rsidRDefault="00F40D32" w:rsidP="00F40D32">
      <w:pPr>
        <w:spacing w:after="0" w:line="360" w:lineRule="auto"/>
        <w:rPr>
          <w:rFonts w:eastAsia="Palatino Linotype" w:cs="Palatino Linotype"/>
          <w:color w:val="auto"/>
        </w:rPr>
      </w:pPr>
      <w:r w:rsidRPr="00F314D7">
        <w:rPr>
          <w:rFonts w:eastAsia="Palatino Linotype" w:cs="Palatino Linotype"/>
          <w:color w:val="auto"/>
        </w:rPr>
        <w:t xml:space="preserve">Argumento que encuentra sustento en la jurisprudencia P./J. 32/92 emitida por el Pleno de la Suprema Corte de Justicia de la Nación de rubro </w:t>
      </w:r>
      <w:r w:rsidRPr="00F314D7">
        <w:rPr>
          <w:rFonts w:eastAsia="Palatino Linotype" w:cs="Palatino Linotype"/>
          <w:i/>
          <w:color w:val="auto"/>
        </w:rPr>
        <w:t>“TÉRMINOS PROCESALES. PARA DETERMINAR SI UN FUNCIONARIO JUDICIAL ACTUÓ INDEBIDAMENTE POR NO RESPETARLOS SE DEBE ATENDER AL PRESUPUESTO QUE CONSIDERÓ EL LEGISLADOR AL FIJARLOS Y LAS CARACTERÍSTICAS DEL CASO.”</w:t>
      </w:r>
      <w:r w:rsidRPr="00F314D7">
        <w:rPr>
          <w:rFonts w:eastAsia="Palatino Linotype" w:cs="Palatino Linotype"/>
          <w:color w:val="auto"/>
        </w:rPr>
        <w:t>, visible en la Gaceta del Seminario Judicial de la Federación con el registro digital 205635.</w:t>
      </w:r>
    </w:p>
    <w:p w14:paraId="10BB7CEA" w14:textId="77777777" w:rsidR="00F40D32" w:rsidRPr="00F314D7" w:rsidRDefault="00F40D32" w:rsidP="00F40D32">
      <w:pPr>
        <w:spacing w:after="0" w:line="360" w:lineRule="auto"/>
        <w:rPr>
          <w:rFonts w:eastAsia="Palatino Linotype" w:cs="Palatino Linotype"/>
          <w:color w:val="auto"/>
        </w:rPr>
      </w:pPr>
    </w:p>
    <w:p w14:paraId="03B3E073" w14:textId="77777777" w:rsidR="00F40D32" w:rsidRPr="00F314D7" w:rsidRDefault="00F40D32" w:rsidP="00F40D32">
      <w:pPr>
        <w:spacing w:after="0" w:line="360" w:lineRule="auto"/>
        <w:rPr>
          <w:rFonts w:eastAsia="Palatino Linotype" w:cs="Palatino Linotype"/>
          <w:color w:val="auto"/>
        </w:rPr>
      </w:pPr>
      <w:r w:rsidRPr="00F314D7">
        <w:rPr>
          <w:rFonts w:eastAsia="Palatino Linotype" w:cs="Palatino Linotype"/>
          <w:color w:val="auto"/>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6B63B2D" w14:textId="77777777" w:rsidR="00F40D32" w:rsidRPr="00F314D7" w:rsidRDefault="00F40D32" w:rsidP="00F40D32">
      <w:pPr>
        <w:spacing w:after="0" w:line="360" w:lineRule="auto"/>
        <w:rPr>
          <w:rFonts w:eastAsia="Palatino Linotype" w:cs="Palatino Linotype"/>
          <w:color w:val="auto"/>
        </w:rPr>
      </w:pPr>
    </w:p>
    <w:p w14:paraId="3808E4F2" w14:textId="77777777" w:rsidR="00F40D32" w:rsidRPr="00F314D7" w:rsidRDefault="00F40D32" w:rsidP="00F40D32">
      <w:pPr>
        <w:spacing w:after="0" w:line="360" w:lineRule="auto"/>
        <w:rPr>
          <w:rFonts w:eastAsia="Palatino Linotype" w:cs="Palatino Linotype"/>
          <w:color w:val="auto"/>
        </w:rPr>
      </w:pPr>
      <w:r w:rsidRPr="00F314D7">
        <w:rPr>
          <w:rFonts w:eastAsia="Palatino Linotype" w:cs="Palatino Linotype"/>
          <w:color w:val="auto"/>
        </w:rPr>
        <w:t>Al respecto, también son de considerar los criterios sostenidos por el Cuarto Tribunal Colegiado en Materia Administrativa del Primer Circuito, cuyos rubros y datos de identificación son los siguientes:</w:t>
      </w:r>
    </w:p>
    <w:p w14:paraId="4843E936" w14:textId="77777777" w:rsidR="00F40D32" w:rsidRPr="00F314D7" w:rsidRDefault="00F40D32" w:rsidP="00F40D32">
      <w:pPr>
        <w:spacing w:after="0" w:line="360" w:lineRule="auto"/>
        <w:rPr>
          <w:rFonts w:eastAsia="Palatino Linotype" w:cs="Palatino Linotype"/>
          <w:color w:val="auto"/>
        </w:rPr>
      </w:pPr>
    </w:p>
    <w:p w14:paraId="70569987" w14:textId="77777777" w:rsidR="00F40D32" w:rsidRPr="00F314D7" w:rsidRDefault="00F40D32" w:rsidP="00F40D32">
      <w:pPr>
        <w:spacing w:after="0" w:line="360" w:lineRule="auto"/>
        <w:ind w:left="567" w:right="616"/>
        <w:rPr>
          <w:rFonts w:eastAsia="Palatino Linotype" w:cs="Palatino Linotype"/>
          <w:color w:val="auto"/>
        </w:rPr>
      </w:pPr>
      <w:r w:rsidRPr="00F314D7">
        <w:rPr>
          <w:rFonts w:eastAsia="Palatino Linotype" w:cs="Palatino Linotype"/>
          <w:b/>
          <w:color w:val="auto"/>
        </w:rPr>
        <w:t xml:space="preserve"> </w:t>
      </w:r>
      <w:r w:rsidRPr="00F314D7">
        <w:rPr>
          <w:rFonts w:eastAsia="Palatino Linotype" w:cs="Palatino Linotype"/>
          <w:b/>
          <w:i/>
          <w:color w:val="auto"/>
        </w:rPr>
        <w:t>“PLAZO RAZONABLE PARA RESOLVER. DIMENSIÓN Y EFECTOS DE ESTE CONCEPTO CUANDO SE ADUCE EXCESIVA CARGA DE TRABAJO.”</w:t>
      </w:r>
      <w:r w:rsidRPr="00F314D7">
        <w:rPr>
          <w:rFonts w:eastAsia="Palatino Linotype" w:cs="Palatino Linotype"/>
          <w:color w:val="auto"/>
        </w:rPr>
        <w:t xml:space="preserve"> consultable en el Seminario Judicial de la Federación y su gaceta, con el registro digital 2002351.</w:t>
      </w:r>
    </w:p>
    <w:p w14:paraId="454CB2E0" w14:textId="77777777" w:rsidR="00F40D32" w:rsidRPr="00F314D7" w:rsidRDefault="00F40D32" w:rsidP="00F40D32">
      <w:pPr>
        <w:spacing w:after="0" w:line="360" w:lineRule="auto"/>
        <w:ind w:left="567" w:right="616"/>
        <w:rPr>
          <w:rFonts w:eastAsia="Palatino Linotype" w:cs="Palatino Linotype"/>
          <w:b/>
          <w:color w:val="auto"/>
        </w:rPr>
      </w:pPr>
    </w:p>
    <w:p w14:paraId="2A770555" w14:textId="77777777" w:rsidR="00F40D32" w:rsidRPr="00F314D7" w:rsidRDefault="00F40D32" w:rsidP="00F40D32">
      <w:pPr>
        <w:spacing w:after="0" w:line="360" w:lineRule="auto"/>
        <w:ind w:left="567" w:right="616"/>
        <w:rPr>
          <w:rFonts w:eastAsia="Palatino Linotype" w:cs="Palatino Linotype"/>
          <w:color w:val="auto"/>
        </w:rPr>
      </w:pPr>
      <w:r w:rsidRPr="00F314D7">
        <w:rPr>
          <w:rFonts w:eastAsia="Palatino Linotype" w:cs="Palatino Linotype"/>
          <w:b/>
          <w:i/>
          <w:color w:val="auto"/>
        </w:rPr>
        <w:t>“PLAZO RAZONABLE PARA RESOLVER. CONCEPTO Y ELEMENTOS QUE LO INTEGRAN A LA LUZ DEL DERECHO INTERNACIONAL DE LOS DERECHOS HUMANOS</w:t>
      </w:r>
      <w:r w:rsidRPr="00F314D7">
        <w:rPr>
          <w:rFonts w:eastAsia="Palatino Linotype" w:cs="Palatino Linotype"/>
          <w:i/>
          <w:color w:val="auto"/>
        </w:rPr>
        <w:t>.”</w:t>
      </w:r>
      <w:r w:rsidRPr="00F314D7">
        <w:rPr>
          <w:rFonts w:eastAsia="Palatino Linotype" w:cs="Palatino Linotype"/>
          <w:color w:val="auto"/>
        </w:rPr>
        <w:t>, visible en el Seminario Judicial de la Federación y su gaceta, con el registro digital 2002350.</w:t>
      </w:r>
    </w:p>
    <w:p w14:paraId="33144C12" w14:textId="77777777" w:rsidR="00F40D32" w:rsidRPr="00F314D7" w:rsidRDefault="00F40D32" w:rsidP="00F40D32">
      <w:pPr>
        <w:spacing w:after="0" w:line="360" w:lineRule="auto"/>
        <w:ind w:left="567" w:right="616"/>
        <w:rPr>
          <w:rFonts w:eastAsia="Palatino Linotype" w:cs="Palatino Linotype"/>
          <w:color w:val="auto"/>
        </w:rPr>
      </w:pPr>
    </w:p>
    <w:p w14:paraId="2CB71F3D" w14:textId="77777777" w:rsidR="00F40D32" w:rsidRPr="00F314D7" w:rsidRDefault="00F40D32" w:rsidP="00F40D32">
      <w:pPr>
        <w:spacing w:after="0" w:line="360" w:lineRule="auto"/>
        <w:rPr>
          <w:rFonts w:eastAsia="Palatino Linotype" w:cs="Palatino Linotype"/>
          <w:color w:val="auto"/>
        </w:rPr>
      </w:pPr>
      <w:r w:rsidRPr="00F314D7">
        <w:rPr>
          <w:rFonts w:eastAsia="Palatino Linotype" w:cs="Palatino Linotype"/>
          <w:color w:val="auto"/>
        </w:rPr>
        <w:t>Por ello, este organismo garante comprometido con la tutela de los derechos humanos confiados señala que este exceso de plazo legal para resolver el presente asunto resulta de carácter excepcional.</w:t>
      </w:r>
    </w:p>
    <w:p w14:paraId="1DA526F8" w14:textId="77777777" w:rsidR="006070CC" w:rsidRPr="00F314D7" w:rsidRDefault="006070CC" w:rsidP="00F40D32">
      <w:pPr>
        <w:spacing w:after="0" w:line="360" w:lineRule="auto"/>
        <w:rPr>
          <w:rFonts w:eastAsia="Palatino Linotype" w:cs="Palatino Linotype"/>
          <w:color w:val="auto"/>
        </w:rPr>
      </w:pPr>
    </w:p>
    <w:p w14:paraId="22436760" w14:textId="316EA661" w:rsidR="00F40D32" w:rsidRPr="00F314D7" w:rsidRDefault="00F40D32" w:rsidP="00F40D32">
      <w:pPr>
        <w:numPr>
          <w:ilvl w:val="0"/>
          <w:numId w:val="30"/>
        </w:numPr>
        <w:pBdr>
          <w:top w:val="nil"/>
          <w:left w:val="nil"/>
          <w:bottom w:val="nil"/>
          <w:right w:val="nil"/>
          <w:between w:val="nil"/>
        </w:pBdr>
        <w:spacing w:after="0" w:line="360" w:lineRule="auto"/>
        <w:ind w:left="0" w:right="49" w:firstLine="0"/>
        <w:rPr>
          <w:rFonts w:eastAsia="Palatino Linotype" w:cs="Palatino Linotype"/>
          <w:color w:val="auto"/>
        </w:rPr>
      </w:pPr>
      <w:r w:rsidRPr="00F314D7">
        <w:rPr>
          <w:rFonts w:eastAsia="Palatino Linotype" w:cs="Palatino Linotype"/>
          <w:b/>
          <w:color w:val="auto"/>
        </w:rPr>
        <w:t>Cierre de instrucción</w:t>
      </w:r>
      <w:r w:rsidRPr="00F314D7">
        <w:rPr>
          <w:rFonts w:eastAsia="Palatino Linotype" w:cs="Palatino Linotype"/>
          <w:color w:val="auto"/>
        </w:rPr>
        <w:t xml:space="preserve">. En fecha </w:t>
      </w:r>
      <w:r w:rsidR="006070CC" w:rsidRPr="00F314D7">
        <w:rPr>
          <w:rFonts w:eastAsia="Palatino Linotype" w:cs="Palatino Linotype"/>
          <w:b/>
          <w:color w:val="auto"/>
        </w:rPr>
        <w:t>cuatro de diciembre</w:t>
      </w:r>
      <w:r w:rsidRPr="00F314D7">
        <w:rPr>
          <w:rFonts w:eastAsia="Palatino Linotype" w:cs="Palatino Linotype"/>
          <w:b/>
          <w:color w:val="auto"/>
        </w:rPr>
        <w:t xml:space="preserve"> de</w:t>
      </w:r>
      <w:r w:rsidR="006070CC" w:rsidRPr="00F314D7">
        <w:rPr>
          <w:rFonts w:eastAsia="Palatino Linotype" w:cs="Palatino Linotype"/>
          <w:b/>
          <w:color w:val="auto"/>
        </w:rPr>
        <w:t xml:space="preserve"> dos mil veinticinco</w:t>
      </w:r>
      <w:r w:rsidRPr="00F314D7">
        <w:rPr>
          <w:rFonts w:eastAsia="Palatino Linotype" w:cs="Palatino Linotype"/>
          <w:color w:val="auto"/>
        </w:rPr>
        <w:t>, la Comisionada Ponente determinó el cierre de instrucción en términos de la fracción VI del artículo 185 de la Ley de Transparencia y Acceso a la Información Pública del Estado de México y Municipios.</w:t>
      </w:r>
    </w:p>
    <w:p w14:paraId="0EE194C3" w14:textId="77777777" w:rsidR="00F40D32" w:rsidRPr="00F314D7" w:rsidRDefault="00F40D32" w:rsidP="00F40D32">
      <w:pPr>
        <w:pBdr>
          <w:top w:val="nil"/>
          <w:left w:val="nil"/>
          <w:bottom w:val="nil"/>
          <w:right w:val="nil"/>
          <w:between w:val="nil"/>
        </w:pBdr>
        <w:spacing w:after="0" w:line="360" w:lineRule="auto"/>
        <w:ind w:right="49"/>
        <w:rPr>
          <w:rFonts w:eastAsia="Palatino Linotype" w:cs="Palatino Linotype"/>
          <w:color w:val="auto"/>
        </w:rPr>
      </w:pPr>
    </w:p>
    <w:p w14:paraId="264F2B95" w14:textId="0DC63687" w:rsidR="00C853D1" w:rsidRPr="00F314D7" w:rsidRDefault="00F40D32" w:rsidP="00F40D32">
      <w:pPr>
        <w:spacing w:after="0" w:line="360" w:lineRule="auto"/>
        <w:ind w:right="49"/>
        <w:rPr>
          <w:rFonts w:eastAsia="Palatino Linotype" w:cs="Palatino Linotype"/>
          <w:color w:val="auto"/>
        </w:rPr>
      </w:pPr>
      <w:r w:rsidRPr="00F314D7">
        <w:rPr>
          <w:rFonts w:eastAsia="Palatino Linotype" w:cs="Palatino Linotype"/>
          <w:color w:val="auto"/>
        </w:rPr>
        <w:t xml:space="preserve">Debido a que fue debidamente sustanciado el expediente electrónico y no existe diligencia pendiente de desahogo, se emite la Resolución que conforme a Derecho proceda, de acuerdo con los siguientes: </w:t>
      </w:r>
    </w:p>
    <w:p w14:paraId="12B6782F" w14:textId="77777777" w:rsidR="00F40D32" w:rsidRPr="00F314D7" w:rsidRDefault="00F40D32" w:rsidP="00F40D32">
      <w:pPr>
        <w:spacing w:after="0" w:line="360" w:lineRule="auto"/>
        <w:rPr>
          <w:rFonts w:eastAsia="Times New Roman" w:cs="Tahoma"/>
          <w:bCs/>
          <w:iCs/>
          <w:color w:val="auto"/>
          <w:lang w:val="es-ES" w:eastAsia="es-ES"/>
        </w:rPr>
      </w:pPr>
    </w:p>
    <w:p w14:paraId="4647AD46" w14:textId="77777777" w:rsidR="00C853D1" w:rsidRPr="00F314D7" w:rsidRDefault="00C853D1" w:rsidP="00F40D32">
      <w:pPr>
        <w:spacing w:after="0" w:line="360" w:lineRule="auto"/>
        <w:jc w:val="center"/>
        <w:rPr>
          <w:rFonts w:eastAsia="Times New Roman" w:cs="Tahoma"/>
          <w:b/>
          <w:color w:val="auto"/>
          <w:lang w:val="es-ES" w:eastAsia="es-ES"/>
        </w:rPr>
      </w:pPr>
      <w:r w:rsidRPr="00F314D7">
        <w:rPr>
          <w:rFonts w:eastAsia="Times New Roman" w:cs="Tahoma"/>
          <w:b/>
          <w:color w:val="auto"/>
          <w:lang w:val="es-ES" w:eastAsia="es-ES"/>
        </w:rPr>
        <w:t>C O N S I D E R A N D O S:</w:t>
      </w:r>
    </w:p>
    <w:p w14:paraId="46CF2E78" w14:textId="77777777" w:rsidR="00C853D1" w:rsidRPr="00F314D7" w:rsidRDefault="00C853D1" w:rsidP="00F40D32">
      <w:pPr>
        <w:spacing w:after="0" w:line="360" w:lineRule="auto"/>
        <w:rPr>
          <w:b/>
          <w:color w:val="auto"/>
        </w:rPr>
      </w:pPr>
    </w:p>
    <w:p w14:paraId="5BA9D0D0" w14:textId="77777777" w:rsidR="006070CC" w:rsidRPr="00F314D7" w:rsidRDefault="006070CC" w:rsidP="006070CC">
      <w:pPr>
        <w:spacing w:line="360" w:lineRule="auto"/>
        <w:rPr>
          <w:rFonts w:eastAsia="Palatino Linotype" w:cs="Palatino Linotype"/>
          <w:color w:val="auto"/>
        </w:rPr>
      </w:pPr>
      <w:r w:rsidRPr="00F314D7">
        <w:rPr>
          <w:rFonts w:eastAsia="Palatino Linotype" w:cs="Palatino Linotype"/>
          <w:b/>
          <w:color w:val="auto"/>
        </w:rPr>
        <w:t>Primero. Competencia.</w:t>
      </w:r>
      <w:r w:rsidRPr="00F314D7">
        <w:rPr>
          <w:rFonts w:eastAsia="Palatino Linotype" w:cs="Palatino Linotype"/>
          <w:color w:val="auto"/>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66, apartado A de la Constitución Política de los Estados Unidos Mexicanos; 5 párrafos cuadragésimo cuarto, cuadragésimo quinto y cuadragésimo sexto, fracciones IV y V de la Constitución Política del Estado Libre y Soberano de México; transitorio Cuarto del Decreto número 198 de la “LXII” Legislatura del Estado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163205E" w14:textId="77777777" w:rsidR="00597E2F" w:rsidRPr="00F314D7" w:rsidRDefault="00597E2F" w:rsidP="00597E2F">
      <w:pPr>
        <w:spacing w:after="0" w:line="360" w:lineRule="auto"/>
        <w:ind w:right="49"/>
        <w:rPr>
          <w:rFonts w:eastAsia="Palatino Linotype" w:cs="Palatino Linotype"/>
          <w:color w:val="auto"/>
        </w:rPr>
      </w:pPr>
    </w:p>
    <w:p w14:paraId="42DD92FC" w14:textId="77777777" w:rsidR="00597E2F" w:rsidRPr="00F314D7" w:rsidRDefault="00597E2F" w:rsidP="00597E2F">
      <w:pPr>
        <w:spacing w:after="0" w:line="360" w:lineRule="auto"/>
        <w:ind w:right="49"/>
        <w:rPr>
          <w:rFonts w:eastAsia="Palatino Linotype" w:cs="Palatino Linotype"/>
          <w:color w:val="auto"/>
        </w:rPr>
      </w:pPr>
      <w:r w:rsidRPr="00F314D7">
        <w:rPr>
          <w:rFonts w:eastAsia="Palatino Linotype" w:cs="Palatino Linotype"/>
          <w:b/>
          <w:color w:val="auto"/>
        </w:rPr>
        <w:t>Segundo. Oportunidad y Procedibilidad del Recurso de Revisión.</w:t>
      </w:r>
      <w:r w:rsidRPr="00F314D7">
        <w:rPr>
          <w:rFonts w:eastAsia="Palatino Linotype" w:cs="Palatino Linotype"/>
          <w:color w:val="auto"/>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495CA969" w14:textId="77777777" w:rsidR="00597E2F" w:rsidRPr="00F314D7" w:rsidRDefault="00597E2F" w:rsidP="00597E2F">
      <w:pPr>
        <w:spacing w:after="0" w:line="360" w:lineRule="auto"/>
        <w:ind w:right="49"/>
        <w:rPr>
          <w:rFonts w:eastAsia="Palatino Linotype" w:cs="Palatino Linotype"/>
          <w:color w:val="auto"/>
        </w:rPr>
      </w:pPr>
    </w:p>
    <w:p w14:paraId="02DBEF26" w14:textId="6D6A8718" w:rsidR="00597E2F" w:rsidRPr="00F314D7" w:rsidRDefault="00597E2F" w:rsidP="00597E2F">
      <w:pPr>
        <w:spacing w:after="0" w:line="360" w:lineRule="auto"/>
        <w:ind w:right="49"/>
        <w:rPr>
          <w:rFonts w:eastAsia="Palatino Linotype" w:cs="Palatino Linotype"/>
          <w:b/>
          <w:color w:val="auto"/>
        </w:rPr>
      </w:pPr>
      <w:r w:rsidRPr="00F314D7">
        <w:rPr>
          <w:rFonts w:eastAsia="Palatino Linotype" w:cs="Palatino Linotype"/>
          <w:color w:val="auto"/>
        </w:rPr>
        <w:t xml:space="preserve">El recurso de revisión fue interpuesto dentro del plazo de quince días hábiles previstos en el artículo 178 de la Ley de Transparencia y Acceso a la Información Pública del Estado de México y Municipios, toda vez que el </w:t>
      </w:r>
      <w:r w:rsidRPr="00F314D7">
        <w:rPr>
          <w:rFonts w:eastAsia="Palatino Linotype" w:cs="Palatino Linotype"/>
          <w:b/>
          <w:color w:val="auto"/>
        </w:rPr>
        <w:t>SUJETO OBLIGADO</w:t>
      </w:r>
      <w:r w:rsidRPr="00F314D7">
        <w:rPr>
          <w:rFonts w:eastAsia="Palatino Linotype" w:cs="Palatino Linotype"/>
          <w:color w:val="auto"/>
        </w:rPr>
        <w:t xml:space="preserve"> remitió la respuesta a</w:t>
      </w:r>
      <w:r w:rsidR="000A3518" w:rsidRPr="00F314D7">
        <w:rPr>
          <w:rFonts w:eastAsia="Palatino Linotype" w:cs="Palatino Linotype"/>
          <w:color w:val="auto"/>
        </w:rPr>
        <w:t xml:space="preserve"> la solicitud de información el </w:t>
      </w:r>
      <w:r w:rsidR="006070CC" w:rsidRPr="00F314D7">
        <w:rPr>
          <w:rFonts w:eastAsia="Palatino Linotype" w:cs="Palatino Linotype"/>
          <w:b/>
          <w:color w:val="auto"/>
        </w:rPr>
        <w:t>diez de junio</w:t>
      </w:r>
      <w:r w:rsidRPr="00F314D7">
        <w:rPr>
          <w:rFonts w:eastAsia="Palatino Linotype" w:cs="Palatino Linotype"/>
          <w:b/>
          <w:color w:val="auto"/>
        </w:rPr>
        <w:t xml:space="preserve"> de dos mil veinti</w:t>
      </w:r>
      <w:r w:rsidR="006070CC" w:rsidRPr="00F314D7">
        <w:rPr>
          <w:rFonts w:eastAsia="Palatino Linotype" w:cs="Palatino Linotype"/>
          <w:b/>
          <w:color w:val="auto"/>
        </w:rPr>
        <w:t>cinco</w:t>
      </w:r>
      <w:r w:rsidRPr="00F314D7">
        <w:rPr>
          <w:rFonts w:eastAsia="Palatino Linotype" w:cs="Palatino Linotype"/>
          <w:color w:val="auto"/>
        </w:rPr>
        <w:t xml:space="preserve">, mientras que el recurso de revisión interpuesto por la parte </w:t>
      </w:r>
      <w:r w:rsidRPr="00F314D7">
        <w:rPr>
          <w:rFonts w:eastAsia="Palatino Linotype" w:cs="Palatino Linotype"/>
          <w:b/>
          <w:color w:val="auto"/>
        </w:rPr>
        <w:t xml:space="preserve">RECURRENTE </w:t>
      </w:r>
      <w:r w:rsidRPr="00F314D7">
        <w:rPr>
          <w:rFonts w:eastAsia="Palatino Linotype" w:cs="Palatino Linotype"/>
          <w:color w:val="auto"/>
        </w:rPr>
        <w:t xml:space="preserve">se tuvo por presentado </w:t>
      </w:r>
      <w:r w:rsidRPr="00F314D7">
        <w:rPr>
          <w:rFonts w:eastAsia="Palatino Linotype" w:cs="Palatino Linotype"/>
          <w:b/>
          <w:color w:val="auto"/>
        </w:rPr>
        <w:t xml:space="preserve">el </w:t>
      </w:r>
      <w:r w:rsidR="006070CC" w:rsidRPr="00F314D7">
        <w:rPr>
          <w:rFonts w:eastAsia="Palatino Linotype" w:cs="Palatino Linotype"/>
          <w:b/>
          <w:color w:val="auto"/>
        </w:rPr>
        <w:t>diecisiete de junio de dos mil veinticinco</w:t>
      </w:r>
      <w:r w:rsidRPr="00F314D7">
        <w:rPr>
          <w:rFonts w:eastAsia="Palatino Linotype" w:cs="Palatino Linotype"/>
          <w:color w:val="auto"/>
        </w:rPr>
        <w:t xml:space="preserve">, esto es al </w:t>
      </w:r>
      <w:r w:rsidR="006070CC" w:rsidRPr="00F314D7">
        <w:rPr>
          <w:rFonts w:eastAsia="Palatino Linotype" w:cs="Palatino Linotype"/>
          <w:color w:val="auto"/>
        </w:rPr>
        <w:t>quinto</w:t>
      </w:r>
      <w:r w:rsidRPr="00F314D7">
        <w:rPr>
          <w:rFonts w:eastAsia="Palatino Linotype" w:cs="Palatino Linotype"/>
          <w:color w:val="auto"/>
        </w:rPr>
        <w:t xml:space="preserve"> día hábil en que se tuvo por presentada la respuesta. </w:t>
      </w:r>
      <w:r w:rsidRPr="00F314D7">
        <w:rPr>
          <w:rFonts w:eastAsia="Palatino Linotype" w:cs="Palatino Linotype"/>
          <w:b/>
          <w:color w:val="auto"/>
        </w:rPr>
        <w:t xml:space="preserve"> </w:t>
      </w:r>
    </w:p>
    <w:p w14:paraId="4A723BA7" w14:textId="77777777" w:rsidR="00597E2F" w:rsidRPr="00F314D7" w:rsidRDefault="00597E2F" w:rsidP="00597E2F">
      <w:pPr>
        <w:spacing w:after="0" w:line="360" w:lineRule="auto"/>
        <w:ind w:right="49"/>
        <w:rPr>
          <w:rFonts w:eastAsia="Palatino Linotype" w:cs="Palatino Linotype"/>
          <w:color w:val="auto"/>
        </w:rPr>
      </w:pPr>
    </w:p>
    <w:p w14:paraId="1B674E03" w14:textId="77777777" w:rsidR="00597E2F" w:rsidRPr="00F314D7" w:rsidRDefault="00597E2F" w:rsidP="00597E2F">
      <w:pPr>
        <w:spacing w:after="0" w:line="360" w:lineRule="auto"/>
        <w:ind w:right="49"/>
        <w:rPr>
          <w:rFonts w:eastAsia="Palatino Linotype" w:cs="Palatino Linotype"/>
          <w:color w:val="auto"/>
        </w:rPr>
      </w:pPr>
      <w:r w:rsidRPr="00F314D7">
        <w:rPr>
          <w:rFonts w:eastAsia="Palatino Linotype" w:cs="Palatino Linotype"/>
          <w:color w:val="auto"/>
        </w:rPr>
        <w:t xml:space="preserve">En este sentido, al considerar la fecha en que se formuló la solicitud y la fecha en que respondió a esta el </w:t>
      </w:r>
      <w:r w:rsidRPr="00F314D7">
        <w:rPr>
          <w:rFonts w:eastAsia="Palatino Linotype" w:cs="Palatino Linotype"/>
          <w:b/>
          <w:color w:val="auto"/>
        </w:rPr>
        <w:t>SUJETO OBLIGADO</w:t>
      </w:r>
      <w:r w:rsidRPr="00F314D7">
        <w:rPr>
          <w:rFonts w:eastAsia="Palatino Linotype" w:cs="Palatino Linotype"/>
          <w:color w:val="auto"/>
        </w:rPr>
        <w:t xml:space="preserve">; así como la fecha en que se interpuso el recurso de revisión, se concluye que el presente recurso de revisión se encuentra dentro de los márgenes temporales previstos en las disposiciones legales referidas. </w:t>
      </w:r>
    </w:p>
    <w:p w14:paraId="6528997C" w14:textId="77777777" w:rsidR="00597E2F" w:rsidRPr="00F314D7" w:rsidRDefault="00597E2F" w:rsidP="00597E2F">
      <w:pPr>
        <w:spacing w:after="0" w:line="360" w:lineRule="auto"/>
        <w:ind w:right="49"/>
        <w:rPr>
          <w:rFonts w:eastAsia="Palatino Linotype" w:cs="Palatino Linotype"/>
          <w:color w:val="auto"/>
        </w:rPr>
      </w:pPr>
    </w:p>
    <w:p w14:paraId="6195266D" w14:textId="77777777" w:rsidR="00597E2F" w:rsidRPr="00F314D7" w:rsidRDefault="00597E2F" w:rsidP="00597E2F">
      <w:pPr>
        <w:spacing w:after="0" w:line="360" w:lineRule="auto"/>
        <w:rPr>
          <w:rFonts w:eastAsia="Palatino Linotype" w:cs="Palatino Linotype"/>
          <w:color w:val="auto"/>
        </w:rPr>
      </w:pPr>
      <w:r w:rsidRPr="00F314D7">
        <w:rPr>
          <w:rFonts w:eastAsia="Palatino Linotype" w:cs="Palatino Linotype"/>
          <w:color w:val="auto"/>
        </w:rPr>
        <w:t>Es de suma importancia mencionar que, si bien la parte no proporcionó nombre para ser identificado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1F01185" w14:textId="77777777" w:rsidR="00597E2F" w:rsidRPr="00F314D7" w:rsidRDefault="00597E2F" w:rsidP="00597E2F">
      <w:pPr>
        <w:spacing w:after="0" w:line="360" w:lineRule="auto"/>
        <w:rPr>
          <w:rFonts w:eastAsia="Palatino Linotype" w:cs="Palatino Linotype"/>
          <w:color w:val="auto"/>
        </w:rPr>
      </w:pPr>
    </w:p>
    <w:p w14:paraId="61DCE0B3" w14:textId="77777777" w:rsidR="00597E2F" w:rsidRPr="00F314D7" w:rsidRDefault="00597E2F" w:rsidP="00597E2F">
      <w:pPr>
        <w:spacing w:after="0" w:line="276" w:lineRule="auto"/>
        <w:ind w:left="567" w:right="843"/>
        <w:rPr>
          <w:rFonts w:eastAsia="Palatino Linotype" w:cs="Palatino Linotype"/>
          <w:i/>
          <w:color w:val="auto"/>
        </w:rPr>
      </w:pPr>
      <w:r w:rsidRPr="00F314D7">
        <w:rPr>
          <w:rFonts w:eastAsia="Palatino Linotype" w:cs="Palatino Linotype"/>
          <w:i/>
          <w:color w:val="auto"/>
        </w:rPr>
        <w:t xml:space="preserve">"Las solicitudes </w:t>
      </w:r>
      <w:r w:rsidRPr="00F314D7">
        <w:rPr>
          <w:rFonts w:eastAsia="Palatino Linotype" w:cs="Palatino Linotype"/>
          <w:bCs/>
          <w:i/>
          <w:color w:val="auto"/>
        </w:rPr>
        <w:t>anónimas</w:t>
      </w:r>
      <w:r w:rsidRPr="00F314D7">
        <w:rPr>
          <w:rFonts w:eastAsia="Palatino Linotype" w:cs="Palatino Linotype"/>
          <w:i/>
          <w:color w:val="auto"/>
        </w:rPr>
        <w:t xml:space="preserve">, con nombre incompleto o </w:t>
      </w:r>
      <w:r w:rsidRPr="00F314D7">
        <w:rPr>
          <w:rFonts w:eastAsia="Palatino Linotype" w:cs="Palatino Linotype"/>
          <w:bCs/>
          <w:i/>
          <w:color w:val="auto"/>
        </w:rPr>
        <w:t>seudónimo</w:t>
      </w:r>
      <w:r w:rsidRPr="00F314D7">
        <w:rPr>
          <w:rFonts w:eastAsia="Palatino Linotype" w:cs="Palatino Linotype"/>
          <w:i/>
          <w:color w:val="auto"/>
        </w:rPr>
        <w:t xml:space="preserve"> serán procedentes para su trámite por parte del sujeto obligado ante quien se presente. No podrá requerirse información adicional con motivo del nombre proporcionado por el solicitante."</w:t>
      </w:r>
    </w:p>
    <w:p w14:paraId="71A51482" w14:textId="77777777" w:rsidR="00597E2F" w:rsidRPr="00F314D7" w:rsidRDefault="00597E2F" w:rsidP="00597E2F">
      <w:pPr>
        <w:spacing w:after="0" w:line="360" w:lineRule="auto"/>
        <w:ind w:left="567" w:right="843"/>
        <w:rPr>
          <w:rFonts w:eastAsia="Palatino Linotype" w:cs="Palatino Linotype"/>
          <w:i/>
          <w:color w:val="auto"/>
        </w:rPr>
      </w:pPr>
    </w:p>
    <w:p w14:paraId="6510A521" w14:textId="77777777" w:rsidR="00597E2F" w:rsidRPr="00F314D7" w:rsidRDefault="00597E2F" w:rsidP="00597E2F">
      <w:pPr>
        <w:spacing w:after="0" w:line="360" w:lineRule="auto"/>
        <w:ind w:right="49"/>
        <w:rPr>
          <w:rFonts w:eastAsia="Palatino Linotype" w:cs="Palatino Linotype"/>
          <w:color w:val="auto"/>
        </w:rPr>
      </w:pPr>
      <w:r w:rsidRPr="00F314D7">
        <w:rPr>
          <w:rFonts w:eastAsia="Palatino Linotype" w:cs="Palatino Linotype"/>
          <w:color w:val="auto"/>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F314D7">
        <w:rPr>
          <w:rFonts w:eastAsia="Palatino Linotype" w:cs="Palatino Linotype"/>
          <w:b/>
          <w:color w:val="auto"/>
        </w:rPr>
        <w:t>SAIMEX</w:t>
      </w:r>
      <w:r w:rsidRPr="00F314D7">
        <w:rPr>
          <w:rFonts w:eastAsia="Palatino Linotype" w:cs="Palatino Linotype"/>
          <w:color w:val="auto"/>
        </w:rPr>
        <w:t xml:space="preserve">.  </w:t>
      </w:r>
    </w:p>
    <w:p w14:paraId="4A9BBE07" w14:textId="77777777" w:rsidR="00597E2F" w:rsidRPr="00F314D7" w:rsidRDefault="00597E2F" w:rsidP="00597E2F">
      <w:pPr>
        <w:spacing w:after="0" w:line="360" w:lineRule="auto"/>
        <w:ind w:right="49"/>
        <w:rPr>
          <w:rFonts w:eastAsia="Palatino Linotype" w:cs="Palatino Linotype"/>
          <w:color w:val="auto"/>
        </w:rPr>
      </w:pPr>
    </w:p>
    <w:p w14:paraId="53D5E09E" w14:textId="53D4F024" w:rsidR="00597E2F" w:rsidRPr="00F314D7" w:rsidRDefault="00597E2F" w:rsidP="00597E2F">
      <w:pPr>
        <w:spacing w:after="0" w:line="360" w:lineRule="auto"/>
        <w:ind w:right="49"/>
        <w:rPr>
          <w:rFonts w:eastAsia="Palatino Linotype" w:cs="Palatino Linotype"/>
          <w:color w:val="auto"/>
        </w:rPr>
      </w:pPr>
      <w:r w:rsidRPr="00F314D7">
        <w:rPr>
          <w:rFonts w:eastAsia="Palatino Linotype" w:cs="Palatino Linotype"/>
          <w:color w:val="auto"/>
        </w:rPr>
        <w:t xml:space="preserve">Finalmente, resulta procedente la interposición del recurso de revisión al rubro anotado, toda vez que se actualiza la hipótesis de procedencia prevista en el artículo 179, fracción </w:t>
      </w:r>
      <w:r w:rsidR="006070CC" w:rsidRPr="00F314D7">
        <w:rPr>
          <w:rFonts w:eastAsia="Palatino Linotype" w:cs="Palatino Linotype"/>
          <w:color w:val="auto"/>
        </w:rPr>
        <w:t>XI</w:t>
      </w:r>
      <w:r w:rsidR="00A8588E" w:rsidRPr="00F314D7">
        <w:rPr>
          <w:rFonts w:eastAsia="Palatino Linotype" w:cs="Palatino Linotype"/>
          <w:color w:val="auto"/>
        </w:rPr>
        <w:t xml:space="preserve"> </w:t>
      </w:r>
      <w:r w:rsidRPr="00F314D7">
        <w:rPr>
          <w:rFonts w:eastAsia="Palatino Linotype" w:cs="Palatino Linotype"/>
          <w:color w:val="auto"/>
        </w:rPr>
        <w:t>de la Ley de la materia, que a la letra dice:</w:t>
      </w:r>
    </w:p>
    <w:p w14:paraId="4F16F194" w14:textId="77777777" w:rsidR="00597E2F" w:rsidRPr="00F314D7" w:rsidRDefault="00597E2F" w:rsidP="00597E2F">
      <w:pPr>
        <w:spacing w:after="0" w:line="360" w:lineRule="auto"/>
        <w:ind w:right="49"/>
        <w:rPr>
          <w:rFonts w:eastAsia="Palatino Linotype" w:cs="Palatino Linotype"/>
          <w:color w:val="auto"/>
        </w:rPr>
      </w:pPr>
    </w:p>
    <w:p w14:paraId="3E3E8EFC" w14:textId="77777777" w:rsidR="00597E2F" w:rsidRPr="00F314D7" w:rsidRDefault="00597E2F" w:rsidP="00597E2F">
      <w:pPr>
        <w:spacing w:after="0" w:line="276" w:lineRule="auto"/>
        <w:ind w:left="567" w:right="560"/>
        <w:rPr>
          <w:rFonts w:eastAsia="Palatino Linotype" w:cs="Palatino Linotype"/>
          <w:i/>
          <w:color w:val="auto"/>
        </w:rPr>
      </w:pPr>
      <w:r w:rsidRPr="00F314D7">
        <w:rPr>
          <w:rFonts w:eastAsia="Palatino Linotype" w:cs="Palatino Linotype"/>
          <w:i/>
          <w:color w:val="auto"/>
        </w:rPr>
        <w:t>“</w:t>
      </w:r>
      <w:r w:rsidRPr="00F314D7">
        <w:rPr>
          <w:rFonts w:eastAsia="Palatino Linotype" w:cs="Palatino Linotype"/>
          <w:b/>
          <w:i/>
          <w:color w:val="auto"/>
        </w:rPr>
        <w:t>Artículo 179.</w:t>
      </w:r>
      <w:r w:rsidRPr="00F314D7">
        <w:rPr>
          <w:rFonts w:eastAsia="Palatino Linotype" w:cs="Palatino Linotype"/>
          <w:i/>
          <w:color w:val="auto"/>
        </w:rPr>
        <w:t xml:space="preserve"> El recurso de revisión es un medio de protección que la Ley otorga a los particulares, para hacer valer su derecho de acceso a la información pública, y procederá en contra de las siguientes causas:</w:t>
      </w:r>
    </w:p>
    <w:p w14:paraId="010039AF" w14:textId="77777777" w:rsidR="00597E2F" w:rsidRPr="00F314D7" w:rsidRDefault="00597E2F" w:rsidP="00597E2F">
      <w:pPr>
        <w:spacing w:after="0" w:line="276" w:lineRule="auto"/>
        <w:ind w:left="567" w:right="560"/>
        <w:rPr>
          <w:rFonts w:eastAsia="Palatino Linotype" w:cs="Palatino Linotype"/>
          <w:i/>
          <w:color w:val="auto"/>
        </w:rPr>
      </w:pPr>
      <w:r w:rsidRPr="00F314D7">
        <w:rPr>
          <w:rFonts w:eastAsia="Palatino Linotype" w:cs="Palatino Linotype"/>
          <w:i/>
          <w:color w:val="auto"/>
        </w:rPr>
        <w:t>…</w:t>
      </w:r>
    </w:p>
    <w:p w14:paraId="00B1A3C7" w14:textId="6F1C7559" w:rsidR="00597E2F" w:rsidRPr="00F314D7" w:rsidRDefault="006070CC" w:rsidP="00597E2F">
      <w:pPr>
        <w:spacing w:after="0" w:line="276" w:lineRule="auto"/>
        <w:ind w:left="567" w:right="560"/>
        <w:rPr>
          <w:i/>
          <w:iCs/>
          <w:color w:val="auto"/>
        </w:rPr>
      </w:pPr>
      <w:r w:rsidRPr="00F314D7">
        <w:rPr>
          <w:i/>
          <w:iCs/>
          <w:color w:val="auto"/>
        </w:rPr>
        <w:t>XI. La falta de trámite a una solicitud;</w:t>
      </w:r>
      <w:r w:rsidR="00597E2F" w:rsidRPr="00F314D7">
        <w:rPr>
          <w:i/>
          <w:iCs/>
          <w:color w:val="auto"/>
        </w:rPr>
        <w:cr/>
        <w:t>…</w:t>
      </w:r>
    </w:p>
    <w:p w14:paraId="39E4BB6C" w14:textId="77777777" w:rsidR="00597E2F" w:rsidRPr="00F314D7" w:rsidRDefault="00597E2F" w:rsidP="00597E2F">
      <w:pPr>
        <w:spacing w:after="0" w:line="276" w:lineRule="auto"/>
        <w:ind w:left="567" w:right="560"/>
        <w:rPr>
          <w:i/>
          <w:iCs/>
          <w:color w:val="auto"/>
        </w:rPr>
      </w:pPr>
    </w:p>
    <w:p w14:paraId="16F6F111" w14:textId="139A008E" w:rsidR="00597E2F" w:rsidRPr="00F314D7" w:rsidRDefault="00597E2F" w:rsidP="00597E2F">
      <w:pPr>
        <w:spacing w:after="0" w:line="360" w:lineRule="auto"/>
        <w:ind w:right="49"/>
        <w:rPr>
          <w:rFonts w:eastAsia="Palatino Linotype" w:cs="Palatino Linotype"/>
          <w:color w:val="auto"/>
        </w:rPr>
      </w:pPr>
      <w:r w:rsidRPr="00F314D7">
        <w:rPr>
          <w:rFonts w:eastAsia="Palatino Linotype" w:cs="Palatino Linotype"/>
          <w:b/>
          <w:color w:val="auto"/>
        </w:rPr>
        <w:t>Tercero. Materia de la revisión</w:t>
      </w:r>
      <w:r w:rsidRPr="00F314D7">
        <w:rPr>
          <w:rFonts w:eastAsia="Palatino Linotype" w:cs="Palatino Linotype"/>
          <w:color w:val="auto"/>
        </w:rPr>
        <w:t>. De la revisión a las constancias y documentos que obran en el expediente electrónico se advierte, que el tema sobre el que este Organismo Garante de Transparencia y Acceso a la Información se pronunciará será en determinar, si se actualiza la hipó</w:t>
      </w:r>
      <w:r w:rsidR="00A8588E" w:rsidRPr="00F314D7">
        <w:rPr>
          <w:rFonts w:eastAsia="Palatino Linotype" w:cs="Palatino Linotype"/>
          <w:color w:val="auto"/>
        </w:rPr>
        <w:t>te</w:t>
      </w:r>
      <w:r w:rsidR="00CE57C9" w:rsidRPr="00F314D7">
        <w:rPr>
          <w:rFonts w:eastAsia="Palatino Linotype" w:cs="Palatino Linotype"/>
          <w:color w:val="auto"/>
        </w:rPr>
        <w:t xml:space="preserve">sis prevista en la fracción XI </w:t>
      </w:r>
      <w:r w:rsidRPr="00F314D7">
        <w:rPr>
          <w:rFonts w:eastAsia="Palatino Linotype" w:cs="Palatino Linotype"/>
          <w:color w:val="auto"/>
        </w:rPr>
        <w:t xml:space="preserve">del artículo 179 de la Ley en la materia. </w:t>
      </w:r>
    </w:p>
    <w:p w14:paraId="1A8AE7B4" w14:textId="77777777" w:rsidR="00597E2F" w:rsidRPr="00F314D7" w:rsidRDefault="00597E2F" w:rsidP="00597E2F">
      <w:pPr>
        <w:spacing w:after="0" w:line="360" w:lineRule="auto"/>
        <w:ind w:right="49"/>
        <w:rPr>
          <w:rFonts w:eastAsia="Palatino Linotype" w:cs="Palatino Linotype"/>
          <w:color w:val="auto"/>
        </w:rPr>
      </w:pPr>
    </w:p>
    <w:p w14:paraId="0617DB37" w14:textId="77777777" w:rsidR="00CE57C9" w:rsidRPr="00F314D7" w:rsidRDefault="00597E2F" w:rsidP="00CE57C9">
      <w:pPr>
        <w:spacing w:line="360" w:lineRule="auto"/>
        <w:rPr>
          <w:rFonts w:eastAsia="Palatino Linotype" w:cs="Palatino Linotype"/>
          <w:color w:val="auto"/>
        </w:rPr>
      </w:pPr>
      <w:r w:rsidRPr="00F314D7">
        <w:rPr>
          <w:rFonts w:eastAsia="Palatino Linotype" w:cs="Palatino Linotype"/>
          <w:b/>
          <w:color w:val="auto"/>
        </w:rPr>
        <w:t>Cuarto.</w:t>
      </w:r>
      <w:r w:rsidRPr="00F314D7">
        <w:rPr>
          <w:rFonts w:eastAsia="Palatino Linotype" w:cs="Palatino Linotype"/>
          <w:color w:val="auto"/>
        </w:rPr>
        <w:t xml:space="preserve"> </w:t>
      </w:r>
      <w:r w:rsidRPr="00F314D7">
        <w:rPr>
          <w:rFonts w:eastAsia="Palatino Linotype" w:cs="Palatino Linotype"/>
          <w:b/>
          <w:color w:val="auto"/>
        </w:rPr>
        <w:t>Estudio de fondo del asunto.</w:t>
      </w:r>
      <w:r w:rsidRPr="00F314D7">
        <w:rPr>
          <w:rFonts w:eastAsia="Palatino Linotype" w:cs="Palatino Linotype"/>
          <w:color w:val="auto"/>
        </w:rPr>
        <w:t xml:space="preserve">  </w:t>
      </w:r>
      <w:r w:rsidR="00CE57C9" w:rsidRPr="00F314D7">
        <w:rPr>
          <w:rFonts w:eastAsia="Palatino Linotype" w:cs="Palatino Linotype"/>
          <w:b/>
          <w:color w:val="auto"/>
        </w:rPr>
        <w:t xml:space="preserve">Cuarto. Estudio de fondo del asunto. </w:t>
      </w:r>
      <w:r w:rsidR="00CE57C9" w:rsidRPr="00F314D7">
        <w:rPr>
          <w:rFonts w:eastAsia="Palatino Linotype" w:cs="Palatino Linotype"/>
          <w:color w:val="auto"/>
        </w:rPr>
        <w:t>Es conveniente analizar si la respuesta del Sujeto Obligado</w:t>
      </w:r>
      <w:r w:rsidR="00CE57C9" w:rsidRPr="00F314D7">
        <w:rPr>
          <w:rFonts w:eastAsia="Palatino Linotype" w:cs="Palatino Linotype"/>
          <w:b/>
          <w:color w:val="auto"/>
        </w:rPr>
        <w:t xml:space="preserve"> </w:t>
      </w:r>
      <w:r w:rsidR="00CE57C9" w:rsidRPr="00F314D7">
        <w:rPr>
          <w:rFonts w:eastAsia="Palatino Linotype" w:cs="Palatino Linotype"/>
          <w:color w:val="auto"/>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C418B52" w14:textId="77777777" w:rsidR="00CE57C9" w:rsidRPr="00F314D7" w:rsidRDefault="00CE57C9" w:rsidP="00CE57C9">
      <w:pPr>
        <w:spacing w:line="360" w:lineRule="auto"/>
        <w:rPr>
          <w:rFonts w:eastAsia="Palatino Linotype" w:cs="Palatino Linotype"/>
          <w:color w:val="auto"/>
        </w:rPr>
      </w:pPr>
    </w:p>
    <w:p w14:paraId="598AA76C" w14:textId="77777777" w:rsidR="00CE57C9" w:rsidRPr="00F314D7" w:rsidRDefault="00CE57C9" w:rsidP="00CE57C9">
      <w:pPr>
        <w:tabs>
          <w:tab w:val="left" w:pos="851"/>
        </w:tabs>
        <w:spacing w:line="276" w:lineRule="auto"/>
        <w:ind w:left="567" w:right="616"/>
        <w:rPr>
          <w:rFonts w:eastAsia="Palatino Linotype" w:cs="Palatino Linotype"/>
          <w:i/>
          <w:color w:val="auto"/>
        </w:rPr>
      </w:pPr>
      <w:r w:rsidRPr="00F314D7">
        <w:rPr>
          <w:rFonts w:eastAsia="Palatino Linotype" w:cs="Palatino Linotype"/>
          <w:i/>
          <w:color w:val="auto"/>
        </w:rPr>
        <w:t>“</w:t>
      </w:r>
      <w:r w:rsidRPr="00F314D7">
        <w:rPr>
          <w:rFonts w:eastAsia="Palatino Linotype" w:cs="Palatino Linotype"/>
          <w:b/>
          <w:i/>
          <w:color w:val="auto"/>
        </w:rPr>
        <w:t>Artículo 4</w:t>
      </w:r>
      <w:r w:rsidRPr="00F314D7">
        <w:rPr>
          <w:rFonts w:eastAsia="Palatino Linotype" w:cs="Palatino Linotype"/>
          <w:i/>
          <w:color w:val="auto"/>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745C3E2" w14:textId="77777777" w:rsidR="00CE57C9" w:rsidRPr="00F314D7" w:rsidRDefault="00CE57C9" w:rsidP="00CE57C9">
      <w:pPr>
        <w:tabs>
          <w:tab w:val="left" w:pos="851"/>
        </w:tabs>
        <w:spacing w:line="276" w:lineRule="auto"/>
        <w:ind w:left="567" w:right="616"/>
        <w:rPr>
          <w:rFonts w:eastAsia="Palatino Linotype" w:cs="Palatino Linotype"/>
          <w:i/>
          <w:color w:val="auto"/>
        </w:rPr>
      </w:pPr>
      <w:r w:rsidRPr="00F314D7">
        <w:rPr>
          <w:rFonts w:eastAsia="Palatino Linotype" w:cs="Palatino Linotype"/>
          <w:b/>
          <w:i/>
          <w:color w:val="auto"/>
        </w:rPr>
        <w:t>Toda la información generada, obtenida, adquirida, transformada, administrada o en posesión de los sujetos obligados es pública y accesible de manera permanente a cualquier persona</w:t>
      </w:r>
      <w:r w:rsidRPr="00F314D7">
        <w:rPr>
          <w:rFonts w:eastAsia="Palatino Linotype" w:cs="Palatino Linotype"/>
          <w:i/>
          <w:color w:val="auto"/>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A78934A" w14:textId="77777777" w:rsidR="00CE57C9" w:rsidRPr="00F314D7" w:rsidRDefault="00CE57C9" w:rsidP="00CE57C9">
      <w:pPr>
        <w:tabs>
          <w:tab w:val="left" w:pos="851"/>
        </w:tabs>
        <w:spacing w:line="276" w:lineRule="auto"/>
        <w:ind w:left="567" w:right="616"/>
        <w:rPr>
          <w:rFonts w:eastAsia="Palatino Linotype" w:cs="Palatino Linotype"/>
          <w:i/>
          <w:color w:val="auto"/>
        </w:rPr>
      </w:pPr>
      <w:r w:rsidRPr="00F314D7">
        <w:rPr>
          <w:rFonts w:eastAsia="Palatino Linotype" w:cs="Palatino Linotype"/>
          <w:b/>
          <w:i/>
          <w:color w:val="auto"/>
        </w:rPr>
        <w:t>Los sujetos obligados deben poner en práctica, políticas y programas de acceso a la información que se apeguen a criterios de publicidad, veracidad, oportunidad, precisión y suficiencia en beneficio de los solicitantes</w:t>
      </w:r>
      <w:r w:rsidRPr="00F314D7">
        <w:rPr>
          <w:rFonts w:eastAsia="Palatino Linotype" w:cs="Palatino Linotype"/>
          <w:i/>
          <w:color w:val="auto"/>
        </w:rPr>
        <w:t>.”</w:t>
      </w:r>
    </w:p>
    <w:p w14:paraId="4EB73DB9" w14:textId="77777777" w:rsidR="00CE57C9" w:rsidRPr="00F314D7" w:rsidRDefault="00CE57C9" w:rsidP="00CE57C9">
      <w:pPr>
        <w:spacing w:line="360" w:lineRule="auto"/>
        <w:rPr>
          <w:rFonts w:eastAsia="Palatino Linotype" w:cs="Palatino Linotype"/>
          <w:color w:val="auto"/>
        </w:rPr>
      </w:pPr>
    </w:p>
    <w:p w14:paraId="66C7B2C1" w14:textId="77777777" w:rsidR="00CE57C9" w:rsidRPr="00F314D7" w:rsidRDefault="00CE57C9" w:rsidP="00CE57C9">
      <w:pPr>
        <w:spacing w:line="360" w:lineRule="auto"/>
        <w:rPr>
          <w:rFonts w:eastAsia="Palatino Linotype" w:cs="Palatino Linotype"/>
          <w:color w:val="auto"/>
        </w:rPr>
      </w:pPr>
      <w:r w:rsidRPr="00F314D7">
        <w:rPr>
          <w:rFonts w:eastAsia="Palatino Linotype" w:cs="Palatino Linotype"/>
          <w:color w:val="auto"/>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6217A12" w14:textId="77777777" w:rsidR="00CE57C9" w:rsidRPr="00F314D7" w:rsidRDefault="00CE57C9" w:rsidP="00CE57C9">
      <w:pPr>
        <w:spacing w:line="360" w:lineRule="auto"/>
        <w:ind w:right="616"/>
        <w:rPr>
          <w:rFonts w:eastAsia="Palatino Linotype" w:cs="Palatino Linotype"/>
          <w:color w:val="auto"/>
        </w:rPr>
      </w:pPr>
    </w:p>
    <w:p w14:paraId="1D54C3DB" w14:textId="77777777" w:rsidR="00CE57C9" w:rsidRPr="00F314D7" w:rsidRDefault="00CE57C9" w:rsidP="00CE57C9">
      <w:pPr>
        <w:tabs>
          <w:tab w:val="left" w:pos="6804"/>
        </w:tabs>
        <w:spacing w:line="276" w:lineRule="auto"/>
        <w:ind w:left="567" w:right="616"/>
        <w:rPr>
          <w:rFonts w:eastAsia="Palatino Linotype" w:cs="Palatino Linotype"/>
          <w:i/>
          <w:color w:val="auto"/>
        </w:rPr>
      </w:pPr>
      <w:r w:rsidRPr="00F314D7">
        <w:rPr>
          <w:rFonts w:eastAsia="Palatino Linotype" w:cs="Palatino Linotype"/>
          <w:i/>
          <w:color w:val="auto"/>
        </w:rPr>
        <w:t>“</w:t>
      </w:r>
      <w:r w:rsidRPr="00F314D7">
        <w:rPr>
          <w:rFonts w:eastAsia="Palatino Linotype" w:cs="Palatino Linotype"/>
          <w:b/>
          <w:i/>
          <w:color w:val="auto"/>
        </w:rPr>
        <w:t>Artículo 12.-</w:t>
      </w:r>
      <w:r w:rsidRPr="00F314D7">
        <w:rPr>
          <w:rFonts w:eastAsia="Palatino Linotype" w:cs="Palatino Linotype"/>
          <w:i/>
          <w:color w:val="auto"/>
        </w:rPr>
        <w:t xml:space="preserve"> Quienes generen, recopilen, administren, manejen, procesen, archiven o conserven información pública serán responsables de la misma en los términos de las disposiciones jurídicas aplicables. </w:t>
      </w:r>
    </w:p>
    <w:p w14:paraId="57EA6EB1" w14:textId="77777777" w:rsidR="00CE57C9" w:rsidRPr="00F314D7" w:rsidRDefault="00CE57C9" w:rsidP="00CE57C9">
      <w:pPr>
        <w:spacing w:line="276" w:lineRule="auto"/>
        <w:ind w:left="567" w:right="616"/>
        <w:rPr>
          <w:rFonts w:eastAsia="Palatino Linotype" w:cs="Palatino Linotype"/>
          <w:i/>
          <w:color w:val="auto"/>
        </w:rPr>
      </w:pPr>
      <w:r w:rsidRPr="00F314D7">
        <w:rPr>
          <w:rFonts w:eastAsia="Palatino Linotype" w:cs="Palatino Linotype"/>
          <w:b/>
          <w:i/>
          <w:color w:val="auto"/>
        </w:rPr>
        <w:t>Los sujetos obligados sólo proporcionarán la información pública que se les requiera y que obre en sus archivos y en el estado en que ésta se encuentre</w:t>
      </w:r>
      <w:r w:rsidRPr="00F314D7">
        <w:rPr>
          <w:rFonts w:eastAsia="Palatino Linotype" w:cs="Palatino Linotype"/>
          <w:i/>
          <w:color w:val="auto"/>
        </w:rPr>
        <w:t xml:space="preserve">. </w:t>
      </w:r>
      <w:r w:rsidRPr="00F314D7">
        <w:rPr>
          <w:rFonts w:eastAsia="Palatino Linotype" w:cs="Palatino Linotype"/>
          <w:b/>
          <w:i/>
          <w:color w:val="auto"/>
        </w:rPr>
        <w:t>La obligación de proporcionar información no comprende el procesamiento de la misma, ni el presentarla conforme al interés del solicitante; no estarán obligados a generarla, resumirla, efectuar cálculos o practicar investigaciones</w:t>
      </w:r>
      <w:r w:rsidRPr="00F314D7">
        <w:rPr>
          <w:rFonts w:eastAsia="Palatino Linotype" w:cs="Palatino Linotype"/>
          <w:i/>
          <w:color w:val="auto"/>
        </w:rPr>
        <w:t xml:space="preserve">.” </w:t>
      </w:r>
    </w:p>
    <w:p w14:paraId="57A556BD" w14:textId="77777777" w:rsidR="00CE57C9" w:rsidRPr="00F314D7" w:rsidRDefault="00CE57C9" w:rsidP="00CE57C9">
      <w:pPr>
        <w:spacing w:line="360" w:lineRule="auto"/>
        <w:ind w:right="-93"/>
        <w:rPr>
          <w:rFonts w:eastAsia="Palatino Linotype" w:cs="Palatino Linotype"/>
          <w:color w:val="auto"/>
        </w:rPr>
      </w:pPr>
    </w:p>
    <w:p w14:paraId="7CFD73B6" w14:textId="77777777" w:rsidR="00CE57C9" w:rsidRPr="00F314D7" w:rsidRDefault="00CE57C9" w:rsidP="00CE57C9">
      <w:pPr>
        <w:spacing w:line="360" w:lineRule="auto"/>
        <w:ind w:right="-93"/>
        <w:rPr>
          <w:rFonts w:eastAsia="Palatino Linotype" w:cs="Palatino Linotype"/>
          <w:color w:val="auto"/>
        </w:rPr>
      </w:pPr>
      <w:r w:rsidRPr="00F314D7">
        <w:rPr>
          <w:rFonts w:eastAsia="Palatino Linotype" w:cs="Palatino Linotype"/>
          <w:color w:val="auto"/>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224D1244" w14:textId="77777777" w:rsidR="00CE57C9" w:rsidRPr="00F314D7" w:rsidRDefault="00CE57C9" w:rsidP="00CE57C9">
      <w:pPr>
        <w:spacing w:line="360" w:lineRule="auto"/>
        <w:rPr>
          <w:rFonts w:eastAsia="Palatino Linotype" w:cs="Palatino Linotype"/>
          <w:b/>
          <w:color w:val="auto"/>
        </w:rPr>
      </w:pPr>
      <w:r w:rsidRPr="00F314D7">
        <w:rPr>
          <w:rFonts w:eastAsia="Palatino Linotype" w:cs="Palatino Linotype"/>
          <w:color w:val="auto"/>
        </w:rPr>
        <w:t>Sirve de apoyo a lo anterior, el criterio orientador 03-17, expuesto por el entonces Instituto Nacional de Transparencia, Acceso a la Información y Protección de Datos Personales, que dice:</w:t>
      </w:r>
      <w:r w:rsidRPr="00F314D7">
        <w:rPr>
          <w:rFonts w:eastAsia="Palatino Linotype" w:cs="Palatino Linotype"/>
          <w:b/>
          <w:color w:val="auto"/>
        </w:rPr>
        <w:t xml:space="preserve"> </w:t>
      </w:r>
    </w:p>
    <w:p w14:paraId="01C28C01" w14:textId="77777777" w:rsidR="00CE57C9" w:rsidRPr="00F314D7" w:rsidRDefault="00CE57C9" w:rsidP="00CE57C9">
      <w:pPr>
        <w:spacing w:line="276" w:lineRule="auto"/>
        <w:ind w:right="850"/>
        <w:rPr>
          <w:rFonts w:eastAsia="Palatino Linotype" w:cs="Palatino Linotype"/>
          <w:color w:val="auto"/>
        </w:rPr>
      </w:pPr>
    </w:p>
    <w:p w14:paraId="1F81B8EA" w14:textId="77777777" w:rsidR="00CE57C9" w:rsidRPr="00F314D7" w:rsidRDefault="00CE57C9" w:rsidP="00CE57C9">
      <w:pPr>
        <w:spacing w:line="276" w:lineRule="auto"/>
        <w:ind w:left="567" w:right="616"/>
        <w:rPr>
          <w:rFonts w:eastAsia="Palatino Linotype" w:cs="Palatino Linotype"/>
          <w:i/>
          <w:color w:val="auto"/>
        </w:rPr>
      </w:pPr>
      <w:r w:rsidRPr="00F314D7">
        <w:rPr>
          <w:rFonts w:eastAsia="Palatino Linotype" w:cs="Palatino Linotype"/>
          <w:i/>
          <w:color w:val="auto"/>
        </w:rPr>
        <w:t>“</w:t>
      </w:r>
      <w:r w:rsidRPr="00F314D7">
        <w:rPr>
          <w:rFonts w:eastAsia="Palatino Linotype" w:cs="Palatino Linotype"/>
          <w:b/>
          <w:i/>
          <w:color w:val="auto"/>
        </w:rPr>
        <w:t>No existe obligación de elaborar documentos ad hoc para atender las solicitudes de acceso a la información.</w:t>
      </w:r>
      <w:r w:rsidRPr="00F314D7">
        <w:rPr>
          <w:rFonts w:eastAsia="Palatino Linotype" w:cs="Palatino Linotype"/>
          <w:i/>
          <w:color w:val="auto"/>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E9FA57A" w14:textId="77777777" w:rsidR="00CE57C9" w:rsidRPr="00F314D7" w:rsidRDefault="00CE57C9" w:rsidP="00CE57C9">
      <w:pPr>
        <w:spacing w:line="276" w:lineRule="auto"/>
        <w:ind w:right="616"/>
        <w:rPr>
          <w:rFonts w:eastAsia="Palatino Linotype" w:cs="Palatino Linotype"/>
          <w:i/>
          <w:color w:val="auto"/>
        </w:rPr>
      </w:pPr>
    </w:p>
    <w:p w14:paraId="5D9C1A33" w14:textId="77777777" w:rsidR="00CE57C9" w:rsidRPr="00F314D7" w:rsidRDefault="00CE57C9" w:rsidP="00CE57C9">
      <w:pPr>
        <w:spacing w:line="360" w:lineRule="auto"/>
        <w:rPr>
          <w:rFonts w:eastAsia="Palatino Linotype" w:cs="Palatino Linotype"/>
          <w:color w:val="auto"/>
        </w:rPr>
      </w:pPr>
      <w:r w:rsidRPr="00F314D7">
        <w:rPr>
          <w:rFonts w:eastAsia="Palatino Linotype" w:cs="Palatino Linotype"/>
          <w:color w:val="auto"/>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8A61169" w14:textId="77777777" w:rsidR="00CE57C9" w:rsidRPr="00F314D7" w:rsidRDefault="00CE57C9" w:rsidP="00CE57C9">
      <w:pPr>
        <w:spacing w:line="360" w:lineRule="auto"/>
        <w:rPr>
          <w:rFonts w:eastAsia="Palatino Linotype" w:cs="Palatino Linotype"/>
          <w:color w:val="auto"/>
        </w:rPr>
      </w:pPr>
    </w:p>
    <w:p w14:paraId="25F6BECA" w14:textId="77777777" w:rsidR="00CE57C9" w:rsidRPr="00F314D7" w:rsidRDefault="00CE57C9" w:rsidP="00CE57C9">
      <w:pPr>
        <w:spacing w:line="360" w:lineRule="auto"/>
        <w:ind w:right="49"/>
        <w:rPr>
          <w:rFonts w:eastAsia="Palatino Linotype" w:cs="Palatino Linotype"/>
          <w:color w:val="auto"/>
        </w:rPr>
      </w:pPr>
      <w:r w:rsidRPr="00F314D7">
        <w:rPr>
          <w:rFonts w:eastAsia="Palatino Linotype" w:cs="Palatino Linotype"/>
          <w:color w:val="auto"/>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6021677" w14:textId="77777777" w:rsidR="00CE57C9" w:rsidRPr="00F314D7" w:rsidRDefault="00CE57C9" w:rsidP="00CE57C9">
      <w:pPr>
        <w:spacing w:line="360" w:lineRule="auto"/>
        <w:ind w:right="49"/>
        <w:rPr>
          <w:rFonts w:eastAsia="Palatino Linotype" w:cs="Palatino Linotype"/>
          <w:color w:val="auto"/>
        </w:rPr>
      </w:pPr>
    </w:p>
    <w:p w14:paraId="192486DC" w14:textId="77777777" w:rsidR="00CE57C9" w:rsidRPr="00F314D7" w:rsidRDefault="00CE57C9" w:rsidP="00CE57C9">
      <w:pPr>
        <w:spacing w:line="360" w:lineRule="auto"/>
        <w:rPr>
          <w:rFonts w:eastAsia="Palatino Linotype" w:cs="Palatino Linotype"/>
          <w:color w:val="auto"/>
        </w:rPr>
      </w:pPr>
      <w:r w:rsidRPr="00F314D7">
        <w:rPr>
          <w:rFonts w:eastAsia="Palatino Linotype" w:cs="Palatino Linotype"/>
          <w:color w:val="auto"/>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9565F2B" w14:textId="77777777" w:rsidR="00CE57C9" w:rsidRPr="00F314D7" w:rsidRDefault="00CE57C9" w:rsidP="00CE57C9">
      <w:pPr>
        <w:spacing w:line="360" w:lineRule="auto"/>
        <w:rPr>
          <w:rFonts w:eastAsia="Palatino Linotype" w:cs="Palatino Linotype"/>
          <w:color w:val="auto"/>
        </w:rPr>
      </w:pPr>
    </w:p>
    <w:p w14:paraId="718DC5C4" w14:textId="77777777" w:rsidR="00CE57C9" w:rsidRPr="00F314D7" w:rsidRDefault="00CE57C9" w:rsidP="00CE57C9">
      <w:pPr>
        <w:spacing w:line="276" w:lineRule="auto"/>
        <w:ind w:left="567" w:right="899"/>
        <w:rPr>
          <w:rFonts w:eastAsia="Palatino Linotype" w:cs="Palatino Linotype"/>
          <w:i/>
          <w:color w:val="auto"/>
        </w:rPr>
      </w:pPr>
      <w:r w:rsidRPr="00F314D7">
        <w:rPr>
          <w:rFonts w:eastAsia="Palatino Linotype" w:cs="Palatino Linotype"/>
          <w:i/>
          <w:color w:val="auto"/>
        </w:rPr>
        <w:t>“</w:t>
      </w:r>
      <w:r w:rsidRPr="00F314D7">
        <w:rPr>
          <w:rFonts w:eastAsia="Palatino Linotype" w:cs="Palatino Linotype"/>
          <w:b/>
          <w:i/>
          <w:color w:val="auto"/>
        </w:rPr>
        <w:t xml:space="preserve">Artículo 3. </w:t>
      </w:r>
      <w:r w:rsidRPr="00F314D7">
        <w:rPr>
          <w:rFonts w:eastAsia="Palatino Linotype" w:cs="Palatino Linotype"/>
          <w:i/>
          <w:color w:val="auto"/>
        </w:rPr>
        <w:t>Para los efectos de la presente Ley se entenderá por:</w:t>
      </w:r>
    </w:p>
    <w:p w14:paraId="66E8E58A" w14:textId="77777777" w:rsidR="00CE57C9" w:rsidRPr="00F314D7" w:rsidRDefault="00CE57C9" w:rsidP="00CE57C9">
      <w:pPr>
        <w:spacing w:line="276" w:lineRule="auto"/>
        <w:ind w:left="567" w:right="899"/>
        <w:rPr>
          <w:rFonts w:eastAsia="Palatino Linotype" w:cs="Palatino Linotype"/>
          <w:i/>
          <w:color w:val="auto"/>
        </w:rPr>
      </w:pPr>
      <w:r w:rsidRPr="00F314D7">
        <w:rPr>
          <w:rFonts w:eastAsia="Palatino Linotype" w:cs="Palatino Linotype"/>
          <w:i/>
          <w:color w:val="auto"/>
        </w:rPr>
        <w:t>…</w:t>
      </w:r>
    </w:p>
    <w:p w14:paraId="0FBACA5C" w14:textId="77777777" w:rsidR="00CE57C9" w:rsidRPr="00F314D7" w:rsidRDefault="00CE57C9" w:rsidP="00CE57C9">
      <w:pPr>
        <w:spacing w:line="276" w:lineRule="auto"/>
        <w:ind w:left="567" w:right="899"/>
        <w:rPr>
          <w:rFonts w:eastAsia="Palatino Linotype" w:cs="Palatino Linotype"/>
          <w:i/>
          <w:color w:val="auto"/>
        </w:rPr>
      </w:pPr>
      <w:r w:rsidRPr="00F314D7">
        <w:rPr>
          <w:rFonts w:eastAsia="Palatino Linotype" w:cs="Palatino Linotype"/>
          <w:b/>
          <w:i/>
          <w:color w:val="auto"/>
        </w:rPr>
        <w:t>XI. Documento:</w:t>
      </w:r>
      <w:r w:rsidRPr="00F314D7">
        <w:rPr>
          <w:rFonts w:eastAsia="Palatino Linotype" w:cs="Palatino Linotype"/>
          <w:i/>
          <w:color w:val="auto"/>
        </w:rPr>
        <w:t xml:space="preserve"> Los expedientes, reportes, estudios, actas</w:t>
      </w:r>
      <w:r w:rsidRPr="00F314D7">
        <w:rPr>
          <w:rFonts w:eastAsia="Palatino Linotype" w:cs="Palatino Linotype"/>
          <w:b/>
          <w:i/>
          <w:color w:val="auto"/>
        </w:rPr>
        <w:t>,</w:t>
      </w:r>
      <w:r w:rsidRPr="00F314D7">
        <w:rPr>
          <w:rFonts w:eastAsia="Palatino Linotype" w:cs="Palatino Linotype"/>
          <w:i/>
          <w:color w:val="auto"/>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BF1DC21" w14:textId="77777777" w:rsidR="00CE57C9" w:rsidRPr="00F314D7" w:rsidRDefault="00CE57C9" w:rsidP="00CE57C9">
      <w:pPr>
        <w:spacing w:line="360" w:lineRule="auto"/>
        <w:ind w:right="899"/>
        <w:rPr>
          <w:rFonts w:eastAsia="Palatino Linotype" w:cs="Palatino Linotype"/>
          <w:color w:val="auto"/>
        </w:rPr>
      </w:pPr>
    </w:p>
    <w:p w14:paraId="58969403" w14:textId="77777777" w:rsidR="00CE57C9" w:rsidRPr="00F314D7" w:rsidRDefault="00CE57C9" w:rsidP="00CE57C9">
      <w:pPr>
        <w:spacing w:line="360" w:lineRule="auto"/>
        <w:rPr>
          <w:rFonts w:eastAsia="Palatino Linotype" w:cs="Palatino Linotype"/>
          <w:color w:val="auto"/>
        </w:rPr>
      </w:pPr>
      <w:r w:rsidRPr="00F314D7">
        <w:rPr>
          <w:rFonts w:eastAsia="Palatino Linotype" w:cs="Palatino Linotype"/>
          <w:color w:val="auto"/>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3B90F82" w14:textId="77777777" w:rsidR="00CE57C9" w:rsidRPr="00F314D7" w:rsidRDefault="00CE57C9" w:rsidP="00CE57C9">
      <w:pPr>
        <w:spacing w:line="360" w:lineRule="auto"/>
        <w:ind w:right="899"/>
        <w:rPr>
          <w:rFonts w:eastAsia="Palatino Linotype" w:cs="Palatino Linotype"/>
          <w:color w:val="auto"/>
        </w:rPr>
      </w:pPr>
    </w:p>
    <w:p w14:paraId="0D94AE98" w14:textId="77777777" w:rsidR="00CE57C9" w:rsidRPr="00F314D7" w:rsidRDefault="00CE57C9" w:rsidP="00CE57C9">
      <w:pPr>
        <w:spacing w:line="276" w:lineRule="auto"/>
        <w:ind w:left="567" w:right="899"/>
        <w:rPr>
          <w:rFonts w:eastAsia="Palatino Linotype" w:cs="Palatino Linotype"/>
          <w:b/>
          <w:i/>
          <w:color w:val="auto"/>
        </w:rPr>
      </w:pPr>
      <w:r w:rsidRPr="00F314D7">
        <w:rPr>
          <w:rFonts w:eastAsia="Palatino Linotype" w:cs="Palatino Linotype"/>
          <w:b/>
          <w:color w:val="auto"/>
        </w:rPr>
        <w:t>“</w:t>
      </w:r>
      <w:r w:rsidRPr="00F314D7">
        <w:rPr>
          <w:rFonts w:eastAsia="Palatino Linotype" w:cs="Palatino Linotype"/>
          <w:b/>
          <w:i/>
          <w:color w:val="auto"/>
        </w:rPr>
        <w:t>CRITERIO 0002-11. INFORMACIÓN PÚBLICA, CONCEPTO DE, EN MATERIA DE TRANSPARENCIA. INTERPRETACIÓN SISTEMÁTICA DE LOS ARTÍCULOS 2°, FRACCIÓN V, XV, Y XVI, 3°, 4°, 11 Y 41.</w:t>
      </w:r>
      <w:r w:rsidRPr="00F314D7">
        <w:rPr>
          <w:rFonts w:eastAsia="Palatino Linotype" w:cs="Palatino Linotype"/>
          <w:i/>
          <w:color w:val="auto"/>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BFAB1D2" w14:textId="77777777" w:rsidR="00CE57C9" w:rsidRPr="00F314D7" w:rsidRDefault="00CE57C9" w:rsidP="00CE57C9">
      <w:pPr>
        <w:spacing w:line="276" w:lineRule="auto"/>
        <w:ind w:left="567" w:right="899"/>
        <w:rPr>
          <w:rFonts w:eastAsia="Palatino Linotype" w:cs="Palatino Linotype"/>
          <w:i/>
          <w:color w:val="auto"/>
        </w:rPr>
      </w:pPr>
      <w:r w:rsidRPr="00F314D7">
        <w:rPr>
          <w:rFonts w:eastAsia="Palatino Linotype" w:cs="Palatino Linotype"/>
          <w:i/>
          <w:color w:val="auto"/>
        </w:rPr>
        <w:t>En consecuencia el acceso a la información se refiere a que se cumplan cualquiera de los siguientes tres supuestos:</w:t>
      </w:r>
    </w:p>
    <w:p w14:paraId="7B848C65" w14:textId="77777777" w:rsidR="00CE57C9" w:rsidRPr="00F314D7" w:rsidRDefault="00CE57C9" w:rsidP="00CE57C9">
      <w:pPr>
        <w:spacing w:line="276" w:lineRule="auto"/>
        <w:ind w:left="567" w:right="899"/>
        <w:rPr>
          <w:rFonts w:eastAsia="Palatino Linotype" w:cs="Palatino Linotype"/>
          <w:i/>
          <w:color w:val="auto"/>
        </w:rPr>
      </w:pPr>
      <w:r w:rsidRPr="00F314D7">
        <w:rPr>
          <w:rFonts w:eastAsia="Palatino Linotype" w:cs="Palatino Linotype"/>
          <w:i/>
          <w:color w:val="auto"/>
        </w:rPr>
        <w:t>1) Que se trate de información registrada en cualquier soporte documental, que en ejercicio de las atribuciones conferidas, sea generada por los Sujetos Obligados;</w:t>
      </w:r>
    </w:p>
    <w:p w14:paraId="270AE6FE" w14:textId="77777777" w:rsidR="00CE57C9" w:rsidRPr="00F314D7" w:rsidRDefault="00CE57C9" w:rsidP="00CE57C9">
      <w:pPr>
        <w:spacing w:line="276" w:lineRule="auto"/>
        <w:ind w:left="567" w:right="899"/>
        <w:rPr>
          <w:rFonts w:eastAsia="Palatino Linotype" w:cs="Palatino Linotype"/>
          <w:b/>
          <w:i/>
          <w:color w:val="auto"/>
        </w:rPr>
      </w:pPr>
      <w:r w:rsidRPr="00F314D7">
        <w:rPr>
          <w:rFonts w:eastAsia="Palatino Linotype" w:cs="Palatino Linotype"/>
          <w:b/>
          <w:i/>
          <w:color w:val="auto"/>
        </w:rPr>
        <w:t>2) Que se trate de información registrada en cualquier soporte documental, que en ejercicio de las atribuciones conferidas, sea administrada por los Sujetos Obligados, y</w:t>
      </w:r>
    </w:p>
    <w:p w14:paraId="684C721E" w14:textId="77777777" w:rsidR="00CE57C9" w:rsidRPr="00F314D7" w:rsidRDefault="00CE57C9" w:rsidP="00CE57C9">
      <w:pPr>
        <w:spacing w:line="276" w:lineRule="auto"/>
        <w:ind w:left="567" w:right="899"/>
        <w:rPr>
          <w:rFonts w:eastAsia="Palatino Linotype" w:cs="Palatino Linotype"/>
          <w:b/>
          <w:i/>
          <w:color w:val="auto"/>
        </w:rPr>
      </w:pPr>
      <w:r w:rsidRPr="00F314D7">
        <w:rPr>
          <w:rFonts w:eastAsia="Palatino Linotype" w:cs="Palatino Linotype"/>
          <w:b/>
          <w:i/>
          <w:color w:val="auto"/>
        </w:rPr>
        <w:t xml:space="preserve">3) Que se trate de información registrada en cualquier soporte documental, que en ejercicio de las atribuciones conferidas, se encuentre en posesión de los Sujetos Obligados.” </w:t>
      </w:r>
    </w:p>
    <w:p w14:paraId="587BEA86" w14:textId="42F2BBDB" w:rsidR="00A8588E" w:rsidRPr="00F314D7" w:rsidRDefault="00CE57C9" w:rsidP="00CE57C9">
      <w:pPr>
        <w:spacing w:after="0" w:line="360" w:lineRule="auto"/>
        <w:ind w:right="49"/>
        <w:rPr>
          <w:rFonts w:eastAsia="Times New Roman" w:cs="Tahoma"/>
          <w:iCs/>
          <w:color w:val="auto"/>
          <w:lang w:val="es-ES" w:eastAsia="es-ES"/>
        </w:rPr>
      </w:pPr>
      <w:r w:rsidRPr="00F314D7">
        <w:rPr>
          <w:rFonts w:eastAsia="Palatino Linotype" w:cs="Palatino Linotype"/>
          <w:color w:val="auto"/>
        </w:rPr>
        <w:t>D</w:t>
      </w:r>
      <w:r w:rsidR="00A8588E" w:rsidRPr="00F314D7">
        <w:rPr>
          <w:rFonts w:eastAsia="Times New Roman" w:cs="Tahoma"/>
          <w:iCs/>
          <w:color w:val="auto"/>
          <w:lang w:val="es-ES" w:eastAsia="es-ES"/>
        </w:rPr>
        <w:t xml:space="preserve">icho esto, es de recordar que la pretensión de la parte Solicitante es obtener la siguiente información: </w:t>
      </w:r>
    </w:p>
    <w:p w14:paraId="5FDFB61B" w14:textId="77777777" w:rsidR="00A8588E" w:rsidRPr="00F314D7" w:rsidRDefault="00A8588E" w:rsidP="00F40D32">
      <w:pPr>
        <w:spacing w:after="0" w:line="360" w:lineRule="auto"/>
        <w:rPr>
          <w:rFonts w:eastAsia="Times New Roman" w:cs="Tahoma"/>
          <w:iCs/>
          <w:color w:val="auto"/>
          <w:lang w:val="es-ES" w:eastAsia="es-ES"/>
        </w:rPr>
      </w:pPr>
    </w:p>
    <w:p w14:paraId="2DBAB86D" w14:textId="7AFB973D" w:rsidR="00A8588E" w:rsidRPr="00F314D7" w:rsidRDefault="00CE57C9" w:rsidP="00A8588E">
      <w:pPr>
        <w:pStyle w:val="Prrafodelista"/>
        <w:numPr>
          <w:ilvl w:val="0"/>
          <w:numId w:val="35"/>
        </w:numPr>
        <w:spacing w:line="360" w:lineRule="auto"/>
        <w:rPr>
          <w:rFonts w:cs="Tahoma"/>
          <w:iCs/>
          <w:szCs w:val="22"/>
          <w:lang w:val="es-ES"/>
        </w:rPr>
      </w:pPr>
      <w:r w:rsidRPr="00F314D7">
        <w:rPr>
          <w:rFonts w:cs="Tahoma"/>
          <w:iCs/>
          <w:szCs w:val="22"/>
          <w:lang w:val="es-ES"/>
        </w:rPr>
        <w:t xml:space="preserve">El acta levantada en la Contraloría Interna o el oficio mediante el cual se le hizo una llamada de atención a una determinada servidora pública identificada en el recurso de revisión, por los actos señalados en la solicitud de información. </w:t>
      </w:r>
    </w:p>
    <w:p w14:paraId="73A9C613" w14:textId="77777777" w:rsidR="00A8588E" w:rsidRPr="00F314D7" w:rsidRDefault="00A8588E" w:rsidP="00A8588E">
      <w:pPr>
        <w:pStyle w:val="Prrafodelista"/>
        <w:spacing w:line="360" w:lineRule="auto"/>
        <w:rPr>
          <w:rFonts w:cs="Tahoma"/>
          <w:iCs/>
          <w:szCs w:val="22"/>
          <w:lang w:val="es-ES"/>
        </w:rPr>
      </w:pPr>
    </w:p>
    <w:p w14:paraId="30733275" w14:textId="3BD66036" w:rsidR="00106F17" w:rsidRPr="00F314D7" w:rsidRDefault="00A8588E" w:rsidP="00F40D32">
      <w:pPr>
        <w:spacing w:after="0" w:line="360" w:lineRule="auto"/>
        <w:rPr>
          <w:rFonts w:eastAsia="Times New Roman" w:cs="Tahoma"/>
          <w:bCs/>
          <w:iCs/>
          <w:color w:val="auto"/>
          <w:lang w:eastAsia="es-ES"/>
        </w:rPr>
      </w:pPr>
      <w:r w:rsidRPr="00F314D7">
        <w:rPr>
          <w:rFonts w:eastAsia="Times New Roman" w:cs="Tahoma"/>
          <w:bCs/>
          <w:iCs/>
          <w:color w:val="auto"/>
          <w:lang w:eastAsia="es-ES"/>
        </w:rPr>
        <w:t>En respuesta, el Sujeto O</w:t>
      </w:r>
      <w:r w:rsidR="00106F17" w:rsidRPr="00F314D7">
        <w:rPr>
          <w:rFonts w:eastAsia="Times New Roman" w:cs="Tahoma"/>
          <w:bCs/>
          <w:iCs/>
          <w:color w:val="auto"/>
          <w:lang w:eastAsia="es-ES"/>
        </w:rPr>
        <w:t xml:space="preserve">bligado, </w:t>
      </w:r>
      <w:r w:rsidR="00CE57C9" w:rsidRPr="00F314D7">
        <w:rPr>
          <w:rFonts w:eastAsia="Times New Roman" w:cs="Tahoma"/>
          <w:bCs/>
          <w:iCs/>
          <w:color w:val="auto"/>
          <w:lang w:eastAsia="es-ES"/>
        </w:rPr>
        <w:t>remitió el oficio signado por la Directora General del Sistema Municipal DIF de Tepotzotlán a través del cual refiere que no es posible atender lo peticionado en atención a lo dispuesto por el artículo 12 de la Ley en la materia, aunado a que la petición que plantea no se refiere a una solicitud de información generada, administrada o posesión de la autoridad; es decir, no es una información que obre en los archivos de este sujeto obligado, sino más bien, se refiere más a una queja o querella que, de ser el caso, tendrían que presentarse ante la Contraloría interna del SMDIF, para que las autoridades competentes realicen la investigación conducente.</w:t>
      </w:r>
    </w:p>
    <w:p w14:paraId="2A35CDDC" w14:textId="77777777" w:rsidR="00CE57C9" w:rsidRPr="00F314D7" w:rsidRDefault="00CE57C9" w:rsidP="00F40D32">
      <w:pPr>
        <w:spacing w:after="0" w:line="360" w:lineRule="auto"/>
        <w:rPr>
          <w:rFonts w:eastAsia="Times New Roman" w:cs="Tahoma"/>
          <w:bCs/>
          <w:iCs/>
          <w:color w:val="auto"/>
          <w:lang w:eastAsia="es-ES"/>
        </w:rPr>
      </w:pPr>
    </w:p>
    <w:p w14:paraId="01ED3F65" w14:textId="753D9711" w:rsidR="00CE57C9" w:rsidRPr="00F314D7" w:rsidRDefault="00106F17" w:rsidP="00F40D32">
      <w:pPr>
        <w:spacing w:after="0" w:line="360" w:lineRule="auto"/>
        <w:rPr>
          <w:rFonts w:eastAsia="Times New Roman" w:cs="Tahoma"/>
          <w:bCs/>
          <w:iCs/>
          <w:color w:val="auto"/>
          <w:lang w:eastAsia="es-ES"/>
        </w:rPr>
      </w:pPr>
      <w:r w:rsidRPr="00F314D7">
        <w:rPr>
          <w:rFonts w:eastAsia="Times New Roman" w:cs="Tahoma"/>
          <w:bCs/>
          <w:iCs/>
          <w:color w:val="auto"/>
          <w:lang w:eastAsia="es-ES"/>
        </w:rPr>
        <w:t>Derivado de ello, la parte Solicitante se inconformó arguyendo que</w:t>
      </w:r>
      <w:r w:rsidR="00CE57C9" w:rsidRPr="00F314D7">
        <w:rPr>
          <w:rFonts w:eastAsia="Times New Roman" w:cs="Tahoma"/>
          <w:bCs/>
          <w:iCs/>
          <w:color w:val="auto"/>
          <w:lang w:eastAsia="es-ES"/>
        </w:rPr>
        <w:t xml:space="preserve"> la solicitud no había sido turnada a la unidad administrativa competente. </w:t>
      </w:r>
    </w:p>
    <w:p w14:paraId="56D959E4" w14:textId="77777777" w:rsidR="00CE57C9" w:rsidRPr="00F314D7" w:rsidRDefault="00CE57C9" w:rsidP="00F40D32">
      <w:pPr>
        <w:spacing w:after="0" w:line="360" w:lineRule="auto"/>
        <w:rPr>
          <w:rFonts w:eastAsia="Times New Roman" w:cs="Tahoma"/>
          <w:bCs/>
          <w:iCs/>
          <w:color w:val="auto"/>
          <w:lang w:eastAsia="es-ES"/>
        </w:rPr>
      </w:pPr>
    </w:p>
    <w:p w14:paraId="49C9BAEB" w14:textId="270D956F" w:rsidR="00F74C3E" w:rsidRPr="00F314D7" w:rsidRDefault="00CE57C9" w:rsidP="00F40D32">
      <w:pPr>
        <w:spacing w:after="0" w:line="360" w:lineRule="auto"/>
        <w:rPr>
          <w:rFonts w:eastAsia="Times New Roman" w:cs="Tahoma"/>
          <w:bCs/>
          <w:iCs/>
          <w:color w:val="auto"/>
          <w:lang w:eastAsia="es-ES"/>
        </w:rPr>
      </w:pPr>
      <w:r w:rsidRPr="00F314D7">
        <w:rPr>
          <w:rFonts w:eastAsia="Times New Roman" w:cs="Tahoma"/>
          <w:bCs/>
          <w:iCs/>
          <w:color w:val="auto"/>
          <w:lang w:eastAsia="es-ES"/>
        </w:rPr>
        <w:t>El</w:t>
      </w:r>
      <w:r w:rsidR="00106F17" w:rsidRPr="00F314D7">
        <w:rPr>
          <w:rFonts w:eastAsia="Times New Roman" w:cs="Tahoma"/>
          <w:bCs/>
          <w:iCs/>
          <w:color w:val="auto"/>
          <w:lang w:eastAsia="es-ES"/>
        </w:rPr>
        <w:t xml:space="preserve"> Sujeto Obligado </w:t>
      </w:r>
      <w:r w:rsidRPr="00F314D7">
        <w:rPr>
          <w:rFonts w:eastAsia="Times New Roman" w:cs="Tahoma"/>
          <w:bCs/>
          <w:iCs/>
          <w:color w:val="auto"/>
          <w:lang w:eastAsia="es-ES"/>
        </w:rPr>
        <w:t>no informe justificado y la</w:t>
      </w:r>
      <w:r w:rsidR="00F74C3E" w:rsidRPr="00F314D7">
        <w:rPr>
          <w:rFonts w:eastAsia="Times New Roman" w:cs="Tahoma"/>
          <w:bCs/>
          <w:iCs/>
          <w:color w:val="auto"/>
          <w:lang w:eastAsia="es-ES"/>
        </w:rPr>
        <w:t xml:space="preserve"> parte Solicitante fue omisa en rendir manifestaciones.</w:t>
      </w:r>
    </w:p>
    <w:p w14:paraId="4765A70E" w14:textId="77777777" w:rsidR="00F31662" w:rsidRPr="00F314D7" w:rsidRDefault="00F31662" w:rsidP="00F40D32">
      <w:pPr>
        <w:spacing w:after="0" w:line="360" w:lineRule="auto"/>
        <w:rPr>
          <w:rFonts w:eastAsia="Times New Roman" w:cs="Tahoma"/>
          <w:bCs/>
          <w:iCs/>
          <w:color w:val="auto"/>
          <w:lang w:eastAsia="es-ES"/>
        </w:rPr>
      </w:pPr>
    </w:p>
    <w:p w14:paraId="5280802F" w14:textId="4705C36A" w:rsidR="00977E14" w:rsidRPr="00F314D7" w:rsidRDefault="00811434" w:rsidP="00F40D32">
      <w:pPr>
        <w:spacing w:after="0" w:line="360" w:lineRule="auto"/>
        <w:rPr>
          <w:rFonts w:eastAsia="Times New Roman" w:cs="Tahoma"/>
          <w:bCs/>
          <w:iCs/>
          <w:color w:val="auto"/>
          <w:lang w:eastAsia="es-ES"/>
        </w:rPr>
      </w:pPr>
      <w:r w:rsidRPr="00F314D7">
        <w:rPr>
          <w:rFonts w:eastAsia="Times New Roman" w:cs="Tahoma"/>
          <w:bCs/>
          <w:iCs/>
          <w:color w:val="auto"/>
          <w:lang w:eastAsia="es-ES"/>
        </w:rPr>
        <w:t>En ese sentido, en lo que respecta a</w:t>
      </w:r>
      <w:r w:rsidR="00CE57C9" w:rsidRPr="00F314D7">
        <w:rPr>
          <w:rFonts w:eastAsia="Times New Roman" w:cs="Tahoma"/>
          <w:bCs/>
          <w:iCs/>
          <w:color w:val="auto"/>
          <w:lang w:eastAsia="es-ES"/>
        </w:rPr>
        <w:t xml:space="preserve"> la solicitud de información consistente en conocer las actas o procedimientos iniciados en la Contraloría Interna en contra de la servidora pública identificada en el recurso de revisión</w:t>
      </w:r>
      <w:r w:rsidR="000906BA" w:rsidRPr="00F314D7">
        <w:rPr>
          <w:rFonts w:eastAsia="Times New Roman" w:cs="Tahoma"/>
          <w:bCs/>
          <w:iCs/>
          <w:color w:val="auto"/>
          <w:lang w:eastAsia="es-ES"/>
        </w:rPr>
        <w:t>, por las acciones señaladas en la solicitud de información</w:t>
      </w:r>
      <w:r w:rsidR="00CE57C9" w:rsidRPr="00F314D7">
        <w:rPr>
          <w:rFonts w:eastAsia="Times New Roman" w:cs="Tahoma"/>
          <w:bCs/>
          <w:iCs/>
          <w:color w:val="auto"/>
          <w:lang w:eastAsia="es-ES"/>
        </w:rPr>
        <w:t xml:space="preserve">, se considera que en efecto el Sujeto Obligado puede ser competente de conocer dicha información, </w:t>
      </w:r>
      <w:r w:rsidR="00977E14" w:rsidRPr="00F314D7">
        <w:rPr>
          <w:rFonts w:eastAsia="Times New Roman" w:cs="Tahoma"/>
          <w:bCs/>
          <w:iCs/>
          <w:color w:val="auto"/>
          <w:lang w:eastAsia="es-ES"/>
        </w:rPr>
        <w:t xml:space="preserve">a través de su Contraloría Interna como incluso lo refirió el propio Sujeto Obligado en su respuesta. </w:t>
      </w:r>
    </w:p>
    <w:p w14:paraId="49C26534" w14:textId="77777777" w:rsidR="00977E14" w:rsidRPr="00F314D7" w:rsidRDefault="00977E14" w:rsidP="00F40D32">
      <w:pPr>
        <w:spacing w:after="0" w:line="360" w:lineRule="auto"/>
        <w:rPr>
          <w:rFonts w:eastAsia="Times New Roman" w:cs="Tahoma"/>
          <w:bCs/>
          <w:iCs/>
          <w:color w:val="auto"/>
          <w:lang w:eastAsia="es-ES"/>
        </w:rPr>
      </w:pPr>
    </w:p>
    <w:p w14:paraId="2D904D8B" w14:textId="0BD0CEF3" w:rsidR="00977E14" w:rsidRPr="00F314D7" w:rsidRDefault="00977E14" w:rsidP="00977E14">
      <w:pPr>
        <w:pStyle w:val="NormalWeb"/>
        <w:spacing w:before="0" w:beforeAutospacing="0" w:after="0" w:afterAutospacing="0" w:line="360" w:lineRule="auto"/>
        <w:jc w:val="both"/>
        <w:rPr>
          <w:rFonts w:ascii="Palatino Linotype" w:hAnsi="Palatino Linotype"/>
          <w:sz w:val="22"/>
          <w:szCs w:val="22"/>
        </w:rPr>
      </w:pPr>
      <w:r w:rsidRPr="00F314D7">
        <w:rPr>
          <w:rFonts w:ascii="Palatino Linotype" w:hAnsi="Palatino Linotype" w:cs="Tahoma"/>
          <w:bCs/>
          <w:iCs/>
          <w:sz w:val="22"/>
          <w:szCs w:val="22"/>
          <w:lang w:eastAsia="es-ES"/>
        </w:rPr>
        <w:t xml:space="preserve">Por lo que </w:t>
      </w:r>
      <w:r w:rsidRPr="00F314D7">
        <w:rPr>
          <w:rFonts w:ascii="Palatino Linotype" w:hAnsi="Palatino Linotype"/>
          <w:sz w:val="22"/>
          <w:szCs w:val="22"/>
        </w:rPr>
        <w:t xml:space="preserve">es necesario mencionar que, para la atención de las solicitudes de acceso a la información, debe privilegiarse el </w:t>
      </w:r>
      <w:r w:rsidRPr="00F314D7">
        <w:rPr>
          <w:rFonts w:ascii="Palatino Linotype" w:hAnsi="Palatino Linotype"/>
          <w:b/>
          <w:bCs/>
          <w:sz w:val="22"/>
          <w:szCs w:val="22"/>
        </w:rPr>
        <w:t>principio de máxima publicidad</w:t>
      </w:r>
      <w:r w:rsidRPr="00F314D7">
        <w:rPr>
          <w:rFonts w:ascii="Palatino Linotype" w:hAnsi="Palatino Linotype"/>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13FBA8FD" w14:textId="77777777" w:rsidR="00977E14" w:rsidRPr="00F314D7" w:rsidRDefault="00977E14" w:rsidP="00977E14">
      <w:pPr>
        <w:spacing w:line="360" w:lineRule="auto"/>
        <w:rPr>
          <w:color w:val="auto"/>
        </w:rPr>
      </w:pPr>
    </w:p>
    <w:p w14:paraId="388E9D12" w14:textId="77777777" w:rsidR="00977E14" w:rsidRPr="00F314D7" w:rsidRDefault="00977E14" w:rsidP="00977E14">
      <w:pPr>
        <w:pStyle w:val="NormalWeb"/>
        <w:spacing w:before="0" w:beforeAutospacing="0" w:after="0" w:afterAutospacing="0" w:line="360" w:lineRule="auto"/>
        <w:jc w:val="both"/>
        <w:rPr>
          <w:rFonts w:ascii="Palatino Linotype" w:hAnsi="Palatino Linotype"/>
          <w:sz w:val="22"/>
          <w:szCs w:val="22"/>
        </w:rPr>
      </w:pPr>
      <w:r w:rsidRPr="00F314D7">
        <w:rPr>
          <w:rFonts w:ascii="Palatino Linotype" w:hAnsi="Palatino Linotype"/>
          <w:sz w:val="22"/>
          <w:szCs w:val="22"/>
        </w:rPr>
        <w:t>Para lograr esto,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522C86FE" w14:textId="649FE66A" w:rsidR="00977E14" w:rsidRPr="00F314D7" w:rsidRDefault="00977E14" w:rsidP="00977E14">
      <w:pPr>
        <w:spacing w:line="360" w:lineRule="auto"/>
        <w:rPr>
          <w:color w:val="auto"/>
        </w:rPr>
      </w:pPr>
    </w:p>
    <w:p w14:paraId="114394BE" w14:textId="77777777" w:rsidR="00977E14" w:rsidRPr="00F314D7" w:rsidRDefault="00977E14" w:rsidP="00977E14">
      <w:pPr>
        <w:pStyle w:val="NormalWeb"/>
        <w:numPr>
          <w:ilvl w:val="0"/>
          <w:numId w:val="38"/>
        </w:numPr>
        <w:spacing w:before="0" w:beforeAutospacing="0" w:after="0" w:afterAutospacing="0" w:line="360" w:lineRule="auto"/>
        <w:jc w:val="both"/>
        <w:textAlignment w:val="baseline"/>
        <w:rPr>
          <w:rFonts w:ascii="Palatino Linotype" w:hAnsi="Palatino Linotype"/>
          <w:sz w:val="22"/>
          <w:szCs w:val="22"/>
        </w:rPr>
      </w:pPr>
      <w:r w:rsidRPr="00F314D7">
        <w:rPr>
          <w:rFonts w:ascii="Palatino Linotype" w:hAnsi="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68AE0806" w14:textId="77777777" w:rsidR="00977E14" w:rsidRPr="00F314D7" w:rsidRDefault="00977E14" w:rsidP="00977E14">
      <w:pPr>
        <w:pStyle w:val="NormalWeb"/>
        <w:numPr>
          <w:ilvl w:val="0"/>
          <w:numId w:val="38"/>
        </w:numPr>
        <w:spacing w:before="0" w:beforeAutospacing="0" w:after="0" w:afterAutospacing="0" w:line="360" w:lineRule="auto"/>
        <w:jc w:val="both"/>
        <w:textAlignment w:val="baseline"/>
        <w:rPr>
          <w:rFonts w:ascii="Palatino Linotype" w:hAnsi="Palatino Linotype"/>
          <w:sz w:val="22"/>
          <w:szCs w:val="22"/>
        </w:rPr>
      </w:pPr>
      <w:r w:rsidRPr="00F314D7">
        <w:rPr>
          <w:rFonts w:ascii="Palatino Linotype" w:hAnsi="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776C78F" w14:textId="77777777" w:rsidR="00977E14" w:rsidRPr="00F314D7" w:rsidRDefault="00977E14" w:rsidP="00977E14">
      <w:pPr>
        <w:pStyle w:val="NormalWeb"/>
        <w:numPr>
          <w:ilvl w:val="0"/>
          <w:numId w:val="38"/>
        </w:numPr>
        <w:spacing w:before="0" w:beforeAutospacing="0" w:after="0" w:afterAutospacing="0" w:line="360" w:lineRule="auto"/>
        <w:jc w:val="both"/>
        <w:textAlignment w:val="baseline"/>
        <w:rPr>
          <w:rFonts w:ascii="Palatino Linotype" w:hAnsi="Palatino Linotype"/>
          <w:sz w:val="22"/>
          <w:szCs w:val="22"/>
        </w:rPr>
      </w:pPr>
      <w:r w:rsidRPr="00F314D7">
        <w:rPr>
          <w:rFonts w:ascii="Palatino Linotype" w:hAnsi="Palatino Linotype"/>
          <w:sz w:val="22"/>
          <w:szCs w:val="22"/>
        </w:rPr>
        <w:t xml:space="preserve">Las respuestas a los requerimientos informativos deberán notificarse al interesado en el menor tiempo posible, que no podrá exceder </w:t>
      </w:r>
      <w:r w:rsidRPr="00F314D7">
        <w:rPr>
          <w:rFonts w:ascii="Palatino Linotype" w:hAnsi="Palatino Linotype"/>
          <w:b/>
          <w:bCs/>
          <w:sz w:val="22"/>
          <w:szCs w:val="22"/>
        </w:rPr>
        <w:t>quince días, contados a partir del día siguiente a la presentación de ésta.</w:t>
      </w:r>
      <w:r w:rsidRPr="00F314D7">
        <w:rPr>
          <w:rFonts w:ascii="Palatino Linotype" w:hAnsi="Palatino Linotype"/>
          <w:sz w:val="22"/>
          <w:szCs w:val="22"/>
        </w:rPr>
        <w:t xml:space="preserve"> Excepcionalmente, el plazo referido podrá ampliarse por siete días hábiles más, cuando existan razones fundadas y motivadas, a través del Comité de Transparencia;</w:t>
      </w:r>
    </w:p>
    <w:p w14:paraId="22D2C30B" w14:textId="77777777" w:rsidR="00977E14" w:rsidRPr="00F314D7" w:rsidRDefault="00977E14" w:rsidP="00977E14">
      <w:pPr>
        <w:pStyle w:val="NormalWeb"/>
        <w:numPr>
          <w:ilvl w:val="0"/>
          <w:numId w:val="38"/>
        </w:numPr>
        <w:spacing w:before="0" w:beforeAutospacing="0" w:after="0" w:afterAutospacing="0" w:line="360" w:lineRule="auto"/>
        <w:jc w:val="both"/>
        <w:textAlignment w:val="baseline"/>
        <w:rPr>
          <w:rFonts w:ascii="Palatino Linotype" w:hAnsi="Palatino Linotype"/>
          <w:b/>
          <w:bCs/>
          <w:sz w:val="22"/>
          <w:szCs w:val="22"/>
          <w:u w:val="single"/>
        </w:rPr>
      </w:pPr>
      <w:r w:rsidRPr="00F314D7">
        <w:rPr>
          <w:rFonts w:ascii="Palatino Linotype" w:hAnsi="Palatino Linotype"/>
          <w:b/>
          <w:bCs/>
          <w:sz w:val="22"/>
          <w:szCs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0A914DD9" w14:textId="77777777" w:rsidR="00977E14" w:rsidRPr="00F314D7" w:rsidRDefault="00977E14" w:rsidP="00977E14">
      <w:pPr>
        <w:pStyle w:val="NormalWeb"/>
        <w:numPr>
          <w:ilvl w:val="0"/>
          <w:numId w:val="38"/>
        </w:numPr>
        <w:spacing w:before="0" w:beforeAutospacing="0" w:after="0" w:afterAutospacing="0" w:line="360" w:lineRule="auto"/>
        <w:jc w:val="both"/>
        <w:textAlignment w:val="baseline"/>
        <w:rPr>
          <w:rFonts w:ascii="Palatino Linotype" w:hAnsi="Palatino Linotype"/>
          <w:b/>
          <w:bCs/>
          <w:sz w:val="22"/>
          <w:szCs w:val="22"/>
        </w:rPr>
      </w:pPr>
      <w:r w:rsidRPr="00F314D7">
        <w:rPr>
          <w:rFonts w:ascii="Palatino Linotype" w:hAnsi="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36430F0" w14:textId="77777777" w:rsidR="00977E14" w:rsidRPr="00F314D7" w:rsidRDefault="00977E14" w:rsidP="00977E14">
      <w:pPr>
        <w:pStyle w:val="NormalWeb"/>
        <w:numPr>
          <w:ilvl w:val="0"/>
          <w:numId w:val="38"/>
        </w:numPr>
        <w:spacing w:before="0" w:beforeAutospacing="0" w:after="0" w:afterAutospacing="0" w:line="360" w:lineRule="auto"/>
        <w:jc w:val="both"/>
        <w:textAlignment w:val="baseline"/>
        <w:rPr>
          <w:rFonts w:ascii="Palatino Linotype" w:hAnsi="Palatino Linotype"/>
          <w:b/>
          <w:bCs/>
          <w:sz w:val="22"/>
          <w:szCs w:val="22"/>
        </w:rPr>
      </w:pPr>
      <w:r w:rsidRPr="00F314D7">
        <w:rPr>
          <w:rFonts w:ascii="Palatino Linotype" w:hAnsi="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35B61605" w14:textId="77777777" w:rsidR="00977E14" w:rsidRPr="00F314D7" w:rsidRDefault="00977E14" w:rsidP="00977E14">
      <w:pPr>
        <w:spacing w:line="360" w:lineRule="auto"/>
        <w:rPr>
          <w:color w:val="auto"/>
        </w:rPr>
      </w:pPr>
    </w:p>
    <w:p w14:paraId="25778573" w14:textId="332DF68D" w:rsidR="00977E14" w:rsidRPr="00F314D7" w:rsidRDefault="00977E14" w:rsidP="00977E14">
      <w:pPr>
        <w:pStyle w:val="NormalWeb"/>
        <w:spacing w:before="0" w:beforeAutospacing="0" w:after="0" w:afterAutospacing="0" w:line="360" w:lineRule="auto"/>
        <w:ind w:right="49"/>
        <w:jc w:val="both"/>
        <w:rPr>
          <w:rFonts w:ascii="Palatino Linotype" w:hAnsi="Palatino Linotype"/>
          <w:sz w:val="22"/>
          <w:szCs w:val="22"/>
        </w:rPr>
      </w:pPr>
      <w:r w:rsidRPr="00F314D7">
        <w:rPr>
          <w:rFonts w:ascii="Palatino Linotype" w:hAnsi="Palatino Linotype"/>
          <w:sz w:val="22"/>
          <w:szCs w:val="22"/>
        </w:rPr>
        <w:t xml:space="preserve">De tal manera que, la Unidad de Transparencia debió de haber seguido un determinado procedimiento para atender la solicitud que ahora nos ocupa, entre este, </w:t>
      </w:r>
      <w:r w:rsidRPr="00F314D7">
        <w:rPr>
          <w:rFonts w:ascii="Palatino Linotype" w:hAnsi="Palatino Linotype"/>
          <w:b/>
          <w:bCs/>
          <w:sz w:val="22"/>
          <w:szCs w:val="22"/>
          <w:u w:val="single"/>
        </w:rPr>
        <w:t>haber turnado la solicitud de información a todas las áreas competentes que pueden contar con la información o deban tenerla de acuerdo con sus facultades, funciones y atribuciones, para que realicen una búsqueda exhaustiva y razonable de la documentación solicitada</w:t>
      </w:r>
      <w:r w:rsidRPr="00F314D7">
        <w:rPr>
          <w:rFonts w:ascii="Palatino Linotype" w:hAnsi="Palatino Linotype"/>
          <w:sz w:val="22"/>
          <w:szCs w:val="22"/>
        </w:rPr>
        <w:t xml:space="preserve">, como lo es, la Contraloría Interna, en este sentido al no haber agotado la búsqueda exhaustiva de la información ante todas las áreas que pudieran contar con la misma el motivo de inconformidad resulta fundado. </w:t>
      </w:r>
    </w:p>
    <w:p w14:paraId="75475920" w14:textId="77777777" w:rsidR="00977E14" w:rsidRPr="00F314D7" w:rsidRDefault="00977E14" w:rsidP="00977E14">
      <w:pPr>
        <w:rPr>
          <w:color w:val="auto"/>
        </w:rPr>
      </w:pPr>
    </w:p>
    <w:p w14:paraId="38F389B6" w14:textId="055CE4F1" w:rsidR="00A63AD1" w:rsidRPr="00F314D7" w:rsidRDefault="004250C8" w:rsidP="00A63AD1">
      <w:pPr>
        <w:tabs>
          <w:tab w:val="left" w:pos="3962"/>
        </w:tabs>
        <w:spacing w:after="0" w:line="360" w:lineRule="auto"/>
        <w:rPr>
          <w:rFonts w:eastAsia="Calibri" w:cs="Tahoma"/>
          <w:bCs/>
          <w:color w:val="auto"/>
        </w:rPr>
      </w:pPr>
      <w:r w:rsidRPr="00F314D7">
        <w:rPr>
          <w:rFonts w:eastAsia="Times New Roman" w:cs="Tahoma"/>
          <w:bCs/>
          <w:iCs/>
          <w:color w:val="auto"/>
          <w:lang w:val="es-ES" w:eastAsia="es-ES"/>
        </w:rPr>
        <w:t>Ahora bien</w:t>
      </w:r>
      <w:r w:rsidR="00B01879" w:rsidRPr="00F314D7">
        <w:rPr>
          <w:rFonts w:eastAsia="Times New Roman" w:cs="Tahoma"/>
          <w:bCs/>
          <w:iCs/>
          <w:color w:val="auto"/>
          <w:lang w:val="es-ES" w:eastAsia="es-ES"/>
        </w:rPr>
        <w:t>, y</w:t>
      </w:r>
      <w:r w:rsidRPr="00F314D7">
        <w:rPr>
          <w:rFonts w:eastAsia="Times New Roman" w:cs="Tahoma"/>
          <w:bCs/>
          <w:iCs/>
          <w:color w:val="auto"/>
          <w:lang w:val="es-ES" w:eastAsia="es-ES"/>
        </w:rPr>
        <w:t xml:space="preserve"> sin menoscabo de lo anterior, </w:t>
      </w:r>
      <w:r w:rsidR="00630576" w:rsidRPr="00F314D7">
        <w:rPr>
          <w:rFonts w:eastAsia="Times New Roman" w:cs="Tahoma"/>
          <w:bCs/>
          <w:iCs/>
          <w:color w:val="auto"/>
          <w:lang w:val="es-ES" w:eastAsia="es-ES"/>
        </w:rPr>
        <w:t xml:space="preserve">es de recordar </w:t>
      </w:r>
      <w:r w:rsidR="00DF4611" w:rsidRPr="00F314D7">
        <w:rPr>
          <w:rFonts w:eastAsia="Times New Roman" w:cs="Tahoma"/>
          <w:bCs/>
          <w:iCs/>
          <w:color w:val="auto"/>
          <w:lang w:val="es-ES" w:eastAsia="es-ES"/>
        </w:rPr>
        <w:t xml:space="preserve">que la pretensión de </w:t>
      </w:r>
      <w:r w:rsidR="00E86E4E" w:rsidRPr="00F314D7">
        <w:rPr>
          <w:rFonts w:eastAsia="Times New Roman" w:cs="Tahoma"/>
          <w:bCs/>
          <w:iCs/>
          <w:color w:val="auto"/>
          <w:lang w:val="es-ES" w:eastAsia="es-ES"/>
        </w:rPr>
        <w:t xml:space="preserve">la </w:t>
      </w:r>
      <w:r w:rsidR="00C65798" w:rsidRPr="00F314D7">
        <w:rPr>
          <w:rFonts w:eastAsia="Times New Roman" w:cs="Tahoma"/>
          <w:bCs/>
          <w:iCs/>
          <w:color w:val="auto"/>
          <w:lang w:val="es-ES" w:eastAsia="es-ES"/>
        </w:rPr>
        <w:t xml:space="preserve">parte </w:t>
      </w:r>
      <w:r w:rsidR="00E86E4E" w:rsidRPr="00F314D7">
        <w:rPr>
          <w:rFonts w:eastAsia="Times New Roman" w:cs="Tahoma"/>
          <w:bCs/>
          <w:iCs/>
          <w:color w:val="auto"/>
          <w:lang w:val="es-ES" w:eastAsia="es-ES"/>
        </w:rPr>
        <w:t>Recurrente</w:t>
      </w:r>
      <w:r w:rsidR="009C2849" w:rsidRPr="00F314D7">
        <w:rPr>
          <w:rFonts w:eastAsia="Times New Roman" w:cs="Tahoma"/>
          <w:bCs/>
          <w:iCs/>
          <w:color w:val="auto"/>
          <w:lang w:val="es-ES" w:eastAsia="es-ES"/>
        </w:rPr>
        <w:t xml:space="preserve"> es acceder a información </w:t>
      </w:r>
      <w:r w:rsidR="00340603" w:rsidRPr="00F314D7">
        <w:rPr>
          <w:rFonts w:eastAsia="Times New Roman" w:cs="Tahoma"/>
          <w:bCs/>
          <w:iCs/>
          <w:color w:val="auto"/>
          <w:lang w:val="es-ES" w:eastAsia="es-ES"/>
        </w:rPr>
        <w:t xml:space="preserve">respecto </w:t>
      </w:r>
      <w:r w:rsidR="00630576" w:rsidRPr="00F314D7">
        <w:rPr>
          <w:rFonts w:eastAsia="Times New Roman" w:cs="Tahoma"/>
          <w:bCs/>
          <w:iCs/>
          <w:color w:val="auto"/>
          <w:lang w:val="es-ES" w:eastAsia="es-ES"/>
        </w:rPr>
        <w:t>a la existencia de</w:t>
      </w:r>
      <w:r w:rsidR="00A63AD1" w:rsidRPr="00F314D7">
        <w:rPr>
          <w:rFonts w:eastAsia="Times New Roman" w:cs="Tahoma"/>
          <w:bCs/>
          <w:iCs/>
          <w:color w:val="auto"/>
          <w:lang w:val="es-ES" w:eastAsia="es-ES"/>
        </w:rPr>
        <w:t xml:space="preserve"> algún procedimiento administrativo relacionado con</w:t>
      </w:r>
      <w:r w:rsidR="00C65798" w:rsidRPr="00F314D7">
        <w:rPr>
          <w:rFonts w:eastAsia="Times New Roman" w:cs="Tahoma"/>
          <w:bCs/>
          <w:iCs/>
          <w:color w:val="auto"/>
          <w:lang w:val="es-ES" w:eastAsia="es-ES"/>
        </w:rPr>
        <w:t xml:space="preserve"> </w:t>
      </w:r>
      <w:r w:rsidR="00BB45D1" w:rsidRPr="00F314D7">
        <w:rPr>
          <w:rFonts w:eastAsia="Times New Roman" w:cs="Tahoma"/>
          <w:bCs/>
          <w:iCs/>
          <w:color w:val="auto"/>
          <w:lang w:val="es-ES" w:eastAsia="es-ES"/>
        </w:rPr>
        <w:t xml:space="preserve">la </w:t>
      </w:r>
      <w:r w:rsidR="00C65798" w:rsidRPr="00F314D7">
        <w:rPr>
          <w:rFonts w:eastAsia="Times New Roman" w:cs="Tahoma"/>
          <w:bCs/>
          <w:iCs/>
          <w:color w:val="auto"/>
          <w:lang w:val="es-ES" w:eastAsia="es-ES"/>
        </w:rPr>
        <w:t xml:space="preserve">persona referida en </w:t>
      </w:r>
      <w:r w:rsidR="00A63AD1" w:rsidRPr="00F314D7">
        <w:rPr>
          <w:rFonts w:eastAsia="Times New Roman" w:cs="Tahoma"/>
          <w:bCs/>
          <w:iCs/>
          <w:color w:val="auto"/>
          <w:lang w:val="es-ES" w:eastAsia="es-ES"/>
        </w:rPr>
        <w:t>el recurso de revisión,</w:t>
      </w:r>
      <w:r w:rsidR="000906BA" w:rsidRPr="00F314D7">
        <w:rPr>
          <w:rFonts w:eastAsia="Times New Roman" w:cs="Tahoma"/>
          <w:bCs/>
          <w:iCs/>
          <w:color w:val="auto"/>
          <w:lang w:val="es-ES" w:eastAsia="es-ES"/>
        </w:rPr>
        <w:t xml:space="preserve"> por las acciones señaladas en la solicitud de información,</w:t>
      </w:r>
      <w:r w:rsidR="00A63AD1" w:rsidRPr="00F314D7">
        <w:rPr>
          <w:rFonts w:eastAsia="Times New Roman" w:cs="Tahoma"/>
          <w:bCs/>
          <w:iCs/>
          <w:color w:val="auto"/>
          <w:lang w:val="es-ES" w:eastAsia="es-ES"/>
        </w:rPr>
        <w:t xml:space="preserve"> es decir </w:t>
      </w:r>
      <w:r w:rsidR="00A63AD1" w:rsidRPr="00F314D7">
        <w:rPr>
          <w:rFonts w:eastAsia="Calibri" w:cs="Tahoma"/>
          <w:bCs/>
          <w:color w:val="auto"/>
        </w:rPr>
        <w:t>en el presente caso, la información está relacionada a una persona determinada, por lo que resulta necesario analizar si procede entregar el pronunciamiento respecto a la existencia o no de un procedimiento de responsabilidad, conforme a lo siguiente:</w:t>
      </w:r>
    </w:p>
    <w:p w14:paraId="6FF91B57" w14:textId="77777777" w:rsidR="000906BA" w:rsidRPr="00F314D7" w:rsidRDefault="000906BA" w:rsidP="00A63AD1">
      <w:pPr>
        <w:tabs>
          <w:tab w:val="left" w:pos="3962"/>
        </w:tabs>
        <w:spacing w:after="0" w:line="360" w:lineRule="auto"/>
        <w:rPr>
          <w:rFonts w:eastAsia="Calibri" w:cs="Tahoma"/>
          <w:bCs/>
          <w:color w:val="auto"/>
        </w:rPr>
      </w:pPr>
    </w:p>
    <w:p w14:paraId="429AC15B" w14:textId="7DF467E8" w:rsidR="000906BA" w:rsidRPr="00F314D7" w:rsidRDefault="000906BA" w:rsidP="00A63AD1">
      <w:pPr>
        <w:tabs>
          <w:tab w:val="left" w:pos="3962"/>
        </w:tabs>
        <w:spacing w:after="0" w:line="360" w:lineRule="auto"/>
        <w:rPr>
          <w:rFonts w:eastAsia="Calibri" w:cs="Tahoma"/>
          <w:bCs/>
          <w:color w:val="auto"/>
        </w:rPr>
      </w:pPr>
      <w:r w:rsidRPr="00F314D7">
        <w:rPr>
          <w:rFonts w:eastAsia="Calibri" w:cs="Tahoma"/>
          <w:bCs/>
          <w:color w:val="auto"/>
        </w:rPr>
        <w:t xml:space="preserve">En primer lugar de acuerdo a la Ley de Responsabilidades Administrativas del Estado de México y Municipios se consideran faltas administrativas graves las siguientes: </w:t>
      </w:r>
    </w:p>
    <w:p w14:paraId="2443399A" w14:textId="77777777" w:rsidR="000906BA" w:rsidRPr="00F314D7" w:rsidRDefault="000906BA" w:rsidP="00A63AD1">
      <w:pPr>
        <w:tabs>
          <w:tab w:val="left" w:pos="3962"/>
        </w:tabs>
        <w:spacing w:after="0" w:line="360" w:lineRule="auto"/>
        <w:rPr>
          <w:rFonts w:eastAsia="Calibri" w:cs="Tahoma"/>
          <w:bCs/>
          <w:color w:val="auto"/>
        </w:rPr>
      </w:pPr>
    </w:p>
    <w:p w14:paraId="13E2195D"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TÍTULO TERCERO</w:t>
      </w:r>
    </w:p>
    <w:p w14:paraId="63F3D2B5"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DE LAS FALTAS ADMINISTRATIVAS DE LOS SERVIDORES PÚBLICOS Y ACTOS</w:t>
      </w:r>
    </w:p>
    <w:p w14:paraId="1BE7665D"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DE PARTICULARES VINCULADOS CON FALTAS ADMINISTRATIVAS GRAVES</w:t>
      </w:r>
    </w:p>
    <w:p w14:paraId="174EB3E3"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4157C47C"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CAPÍTULO PRIMERO</w:t>
      </w:r>
    </w:p>
    <w:p w14:paraId="5F19ABA7"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DE LAS FALTAS ADMINISTRATIVAS NO GRAVES</w:t>
      </w:r>
    </w:p>
    <w:p w14:paraId="76DB0101"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DE LOS SERVIDORES PÚBLICOS</w:t>
      </w:r>
    </w:p>
    <w:p w14:paraId="4AC26D50"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1FE869E9"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Artículo 50. Incurre en falta administrativa no grave, el servidor público que con sus actos u omisiones, incumpla o transgreda las obligaciones siguientes:</w:t>
      </w:r>
    </w:p>
    <w:p w14:paraId="3233CCF0"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0849DCFF"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I.</w:t>
      </w:r>
      <w:r w:rsidRPr="00F314D7">
        <w:rPr>
          <w:rFonts w:eastAsia="Calibri" w:cs="Tahoma"/>
          <w:bCs/>
          <w:i/>
          <w:color w:val="auto"/>
        </w:rPr>
        <w:tab/>
        <w:t>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w:t>
      </w:r>
    </w:p>
    <w:p w14:paraId="14AFD2E5"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383A4DC5"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II.</w:t>
      </w:r>
      <w:r w:rsidRPr="00F314D7">
        <w:rPr>
          <w:rFonts w:eastAsia="Calibri" w:cs="Tahoma"/>
          <w:bCs/>
          <w:i/>
          <w:color w:val="auto"/>
        </w:rPr>
        <w:tab/>
        <w:t>Denunciar los actos u omisiones que en ejercicio de sus funciones llegare a advertir, que puedan constituir faltas administrativas en términos del artículo 95 de la presente Ley.</w:t>
      </w:r>
    </w:p>
    <w:p w14:paraId="2FC64959"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64F89972"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III.</w:t>
      </w:r>
      <w:r w:rsidRPr="00F314D7">
        <w:rPr>
          <w:rFonts w:eastAsia="Calibri" w:cs="Tahoma"/>
          <w:bCs/>
          <w:i/>
          <w:color w:val="auto"/>
        </w:rPr>
        <w:tab/>
        <w:t>Atender las instrucciones de sus superiores, siempre que éstas sean acordes con las disposiciones relacionadas con el servicio público.</w:t>
      </w:r>
    </w:p>
    <w:p w14:paraId="30239A82"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60EB3CE0"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En caso de recibir instrucción o encomienda contraria a dichas disposiciones, deberá denunciar esta circunstancia en términos del artículo 95 de la presente Ley.</w:t>
      </w:r>
    </w:p>
    <w:p w14:paraId="3B8B3A70"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674DA517"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IV.</w:t>
      </w:r>
      <w:r w:rsidRPr="00F314D7">
        <w:rPr>
          <w:rFonts w:eastAsia="Calibri" w:cs="Tahoma"/>
          <w:bCs/>
          <w:i/>
          <w:color w:val="auto"/>
        </w:rPr>
        <w:tab/>
        <w:t>Presentar en tiempo y forma la declaración de situación patrimonial y la de intereses que, en su caso, considere se actualice, en los términos establecidos por esta Ley.</w:t>
      </w:r>
    </w:p>
    <w:p w14:paraId="28C34B5C"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672EC064"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V.</w:t>
      </w:r>
      <w:r w:rsidRPr="00F314D7">
        <w:rPr>
          <w:rFonts w:eastAsia="Calibri" w:cs="Tahoma"/>
          <w:bCs/>
          <w:i/>
          <w:color w:val="auto"/>
        </w:rPr>
        <w:tab/>
        <w:t>Rendir cuentas sobre el ejercicio de las funciones, en términos de las normas aplicables.</w:t>
      </w:r>
    </w:p>
    <w:p w14:paraId="0797B079"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6159B3E6"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VI.</w:t>
      </w:r>
      <w:r w:rsidRPr="00F314D7">
        <w:rPr>
          <w:rFonts w:eastAsia="Calibri" w:cs="Tahoma"/>
          <w:bCs/>
          <w:i/>
          <w:color w:val="auto"/>
        </w:rPr>
        <w:tab/>
        <w:t>Colaborar en los procedimientos judiciales y administrativos en los que sea parte.</w:t>
      </w:r>
    </w:p>
    <w:p w14:paraId="49576342"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3887B99D"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VII.</w:t>
      </w:r>
      <w:r w:rsidRPr="00F314D7">
        <w:rPr>
          <w:rFonts w:eastAsia="Calibri" w:cs="Tahoma"/>
          <w:bCs/>
          <w:i/>
          <w:color w:val="auto"/>
        </w:rPr>
        <w:tab/>
        <w:t>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w:t>
      </w:r>
    </w:p>
    <w:p w14:paraId="49E87F52"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77694AF9"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Las manifestaciones respectivas deberán constar por escrito y hacerse del conocimiento del órgano interno de control, previo a la celebración del acto en cuestión. En caso que el contratista sea persona jurídica colectiva, dichas manifestaciones deberán presentarse respecto de los socios o accionistas que ejerzan control sobre la sociedad.</w:t>
      </w:r>
    </w:p>
    <w:p w14:paraId="1D6E18A9"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23B4DBF2"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Para efectos de la presente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jurídicas colectivas.</w:t>
      </w:r>
    </w:p>
    <w:p w14:paraId="6C669081"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35C28A8B"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VIII.</w:t>
      </w:r>
      <w:r w:rsidRPr="00F314D7">
        <w:rPr>
          <w:rFonts w:eastAsia="Calibri" w:cs="Tahoma"/>
          <w:bCs/>
          <w:i/>
          <w:color w:val="auto"/>
        </w:rPr>
        <w:tab/>
        <w:t>Actuar y ejecutar legalmente con la máxima diligencia, los planes, programas, presupuestos y demás normas a fin de alcanzar las metas institucionales según sus responsabilidades, conforme a una cultura de servicio orientada al logro de resultados.</w:t>
      </w:r>
    </w:p>
    <w:p w14:paraId="0349BCB5"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3ED926CC"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IX.</w:t>
      </w:r>
      <w:r w:rsidRPr="00F314D7">
        <w:rPr>
          <w:rFonts w:eastAsia="Calibri" w:cs="Tahoma"/>
          <w:bCs/>
          <w:i/>
          <w:color w:val="auto"/>
        </w:rPr>
        <w:tab/>
        <w:t>Registrar, integrar, custodiar y cuidar la documentación e información que por razón de su empleo, cargo o comisión, conserve bajo su cuidado y responsabilidad o a la cual tenga acceso, impidiendo o evitando el uso, divulgación, sustracción, destrucción, ocultamiento o inutilización indebidas de aquéllas.</w:t>
      </w:r>
    </w:p>
    <w:p w14:paraId="2BB23F0C"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70297F28"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X.</w:t>
      </w:r>
      <w:r w:rsidRPr="00F314D7">
        <w:rPr>
          <w:rFonts w:eastAsia="Calibri" w:cs="Tahoma"/>
          <w:bCs/>
          <w:i/>
          <w:color w:val="auto"/>
        </w:rPr>
        <w:tab/>
        <w:t>Observar buena conducta en su empleo, cargo o comisión tratando con respeto, diligencia, imparcialidad y rectitud a las personas y servidores públicos con los que tenga relación con motivo de éste.</w:t>
      </w:r>
    </w:p>
    <w:p w14:paraId="03000C88"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33ED7F92"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XI.</w:t>
      </w:r>
      <w:r w:rsidRPr="00F314D7">
        <w:rPr>
          <w:rFonts w:eastAsia="Calibri" w:cs="Tahoma"/>
          <w:bCs/>
          <w:i/>
          <w:color w:val="auto"/>
        </w:rPr>
        <w:tab/>
        <w:t>Observar un trato respetuoso con sus subalternos.</w:t>
      </w:r>
    </w:p>
    <w:p w14:paraId="3943C66E"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782031E4"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XII.</w:t>
      </w:r>
      <w:r w:rsidRPr="00F314D7">
        <w:rPr>
          <w:rFonts w:eastAsia="Calibri" w:cs="Tahoma"/>
          <w:bCs/>
          <w:i/>
          <w:color w:val="auto"/>
        </w:rPr>
        <w:tab/>
        <w:t>Supervisar que los servidores públicos sujetos a su dirección, cumplan con las disposiciones de esta Ley.</w:t>
      </w:r>
    </w:p>
    <w:p w14:paraId="0626E00F"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1C6E460A"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XIII.</w:t>
      </w:r>
      <w:r w:rsidRPr="00F314D7">
        <w:rPr>
          <w:rFonts w:eastAsia="Calibri" w:cs="Tahoma"/>
          <w:bCs/>
          <w:i/>
          <w:color w:val="auto"/>
        </w:rPr>
        <w:tab/>
        <w:t>Cumplir con la entrega de índole administrativo del despacho y de toda aquella documentación inherente a su cargo, en los términos que establezcan las disposiciones legales o administrativas que al efecto se señalen.</w:t>
      </w:r>
    </w:p>
    <w:p w14:paraId="4D81B603"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04307CC4"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XIV.</w:t>
      </w:r>
      <w:r w:rsidRPr="00F314D7">
        <w:rPr>
          <w:rFonts w:eastAsia="Calibri" w:cs="Tahoma"/>
          <w:bCs/>
          <w:i/>
          <w:color w:val="auto"/>
        </w:rPr>
        <w:tab/>
        <w:t>Proporcionar, en su caso, en tiempo y forma ante las dependencias competentes, la documentación comprobatoria de la aplicación de recursos económicos federales, estatales o municipales, asignados a través de los programas respectivos.</w:t>
      </w:r>
    </w:p>
    <w:p w14:paraId="532F1F5A"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51D2A9B8"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XV.</w:t>
      </w:r>
      <w:r w:rsidRPr="00F314D7">
        <w:rPr>
          <w:rFonts w:eastAsia="Calibri" w:cs="Tahoma"/>
          <w:bCs/>
          <w:i/>
          <w:color w:val="auto"/>
        </w:rPr>
        <w:tab/>
        <w:t>Abstenerse de solicitar requisitos, cargas tributarias o cualquier otro concepto adicional no previsto en la legislación aplicable, que tengan por objeto condicionar la expedición de licencias de funcionamiento para unidades económicas o negocios.</w:t>
      </w:r>
    </w:p>
    <w:p w14:paraId="19C5D282"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552996D3"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XVI.</w:t>
      </w:r>
      <w:r w:rsidRPr="00F314D7">
        <w:rPr>
          <w:rFonts w:eastAsia="Calibri" w:cs="Tahoma"/>
          <w:bCs/>
          <w:i/>
          <w:color w:val="auto"/>
        </w:rPr>
        <w:tab/>
        <w:t>Cumplir con las disposiciones en materia de Gobierno Digital que impongan la Ley de la materia, su reglamento y demás disposiciones aplicables.</w:t>
      </w:r>
    </w:p>
    <w:p w14:paraId="378BEF13"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0E5F7E40"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XVII.</w:t>
      </w:r>
      <w:r w:rsidRPr="00F314D7">
        <w:rPr>
          <w:rFonts w:eastAsia="Calibri" w:cs="Tahoma"/>
          <w:bCs/>
          <w:i/>
          <w:color w:val="auto"/>
        </w:rPr>
        <w:tab/>
        <w:t>Utilizar las medidas de seguridad informática y protección de datos e información personal recomendada por las instancias competentes.</w:t>
      </w:r>
    </w:p>
    <w:p w14:paraId="007B28A2"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0FD277FE"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XVIII.</w:t>
      </w:r>
      <w:r w:rsidRPr="00F314D7">
        <w:rPr>
          <w:rFonts w:eastAsia="Calibri" w:cs="Tahoma"/>
          <w:bCs/>
          <w:i/>
          <w:color w:val="auto"/>
        </w:rPr>
        <w:tab/>
        <w:t>Cumplir oportunamente con los laudos que dicte el Tribunal Estatal de Conciliación y Arbitraje o cualquier de las Salas Auxiliares del mismo, así como pagar el monto de las indemnizaciones y demás prestaciones a que tenga derecho el servidor público, y</w:t>
      </w:r>
    </w:p>
    <w:p w14:paraId="1851F40A"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1B0BDB6B"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XIX.</w:t>
      </w:r>
      <w:r w:rsidRPr="00F314D7">
        <w:rPr>
          <w:rFonts w:eastAsia="Calibri" w:cs="Tahoma"/>
          <w:bCs/>
          <w:i/>
          <w:color w:val="auto"/>
        </w:rPr>
        <w:tab/>
        <w:t>Las demás que le impongan las leyes, reglamentos o disposiciones administrativas aplicables.</w:t>
      </w:r>
    </w:p>
    <w:p w14:paraId="30ED6769"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1EA4E693"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Artículo 51. También se considerará falta administrativa no grave, los daños y perjuicios que, de manera culposa o negligente y sin incurrir en alguna de las faltas administrativas graves señaladas en el Capítulo siguiente, cause un servidor público a la Hacienda Pública o al patrimonio de un ente público.</w:t>
      </w:r>
    </w:p>
    <w:p w14:paraId="372E52CF"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072B9047"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Los entes públicos o los particulares que, en términos de este artículo, hayan recibido recursos públicos sin tener derecho a los mismos, deberán reintegrar los mismos a la Hacienda Pública Estatal o Municipal o al patrimonio del ente público afectado en un plazo no mayor a 90 días, contados a partir de la notificación correspondiente por parte del Órgano Superior de Fiscalización o de la autoridad resolutora.</w:t>
      </w:r>
    </w:p>
    <w:p w14:paraId="2D4AB116"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257862CC"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En caso de no realizar el reintegro de los recursos señalados en el párrafo anterior, éstos serán considerados créditos fiscales, por lo que la Secretaría de Finanzas del Gobierno del Estado de México deberá ejecutar el cobro de los mismos en términos de las disposiciones jurídicas aplicables.</w:t>
      </w:r>
    </w:p>
    <w:p w14:paraId="167302BB"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553C7282"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La autoridad resolutora podrá abstenerse de imponer la sanción que corresponda conforme al artículo 79 de esta Ley cuando el daño o perjuicio a la Hacienda Pública Estatal o Municipal o al patrimonio de los entes públicos no exceda de dos mil veces el valor diario de la unidad de medida y actualización y el daño haya sido resarcido o recuperado.</w:t>
      </w:r>
    </w:p>
    <w:p w14:paraId="0B01D65F"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6089B8A0"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p>
    <w:p w14:paraId="1E7CC238"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CAPÍTULO SEGUNDO</w:t>
      </w:r>
    </w:p>
    <w:p w14:paraId="3333ADFE"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DE LAS FALTAS ADMINISTRATIVAS GRAVES</w:t>
      </w:r>
    </w:p>
    <w:p w14:paraId="60A6C655"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DE LOS SERVIDORES PÚBLICOS</w:t>
      </w:r>
    </w:p>
    <w:p w14:paraId="79139BA5"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0046F0F2"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Artículo 52. Para efectos de la presente Ley, se consideran faltas administrativas graves de los servidores públicos, mediante cualquier acto u omisión, las siguientes:</w:t>
      </w:r>
    </w:p>
    <w:p w14:paraId="3C962BE3"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681E713D"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I.</w:t>
      </w:r>
      <w:r w:rsidRPr="00F314D7">
        <w:rPr>
          <w:rFonts w:eastAsia="Calibri" w:cs="Tahoma"/>
          <w:bCs/>
          <w:i/>
          <w:color w:val="auto"/>
        </w:rPr>
        <w:tab/>
        <w:t>El cohecho.</w:t>
      </w:r>
    </w:p>
    <w:p w14:paraId="72EB2E36"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4358D3E4"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II.</w:t>
      </w:r>
      <w:r w:rsidRPr="00F314D7">
        <w:rPr>
          <w:rFonts w:eastAsia="Calibri" w:cs="Tahoma"/>
          <w:bCs/>
          <w:i/>
          <w:color w:val="auto"/>
        </w:rPr>
        <w:tab/>
        <w:t>El peculado.</w:t>
      </w:r>
    </w:p>
    <w:p w14:paraId="41C5987C"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5477B1E6"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III.</w:t>
      </w:r>
      <w:r w:rsidRPr="00F314D7">
        <w:rPr>
          <w:rFonts w:eastAsia="Calibri" w:cs="Tahoma"/>
          <w:bCs/>
          <w:i/>
          <w:color w:val="auto"/>
        </w:rPr>
        <w:tab/>
        <w:t>El desvío de recursos públicos.</w:t>
      </w:r>
    </w:p>
    <w:p w14:paraId="0EF0B121"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42C7FA08"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IV.</w:t>
      </w:r>
      <w:r w:rsidRPr="00F314D7">
        <w:rPr>
          <w:rFonts w:eastAsia="Calibri" w:cs="Tahoma"/>
          <w:bCs/>
          <w:i/>
          <w:color w:val="auto"/>
        </w:rPr>
        <w:tab/>
        <w:t>La utilización indebida de información.</w:t>
      </w:r>
    </w:p>
    <w:p w14:paraId="0CCFE3D8"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1E648E44"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V.</w:t>
      </w:r>
      <w:r w:rsidRPr="00F314D7">
        <w:rPr>
          <w:rFonts w:eastAsia="Calibri" w:cs="Tahoma"/>
          <w:bCs/>
          <w:i/>
          <w:color w:val="auto"/>
        </w:rPr>
        <w:tab/>
        <w:t>El abuso de funciones.</w:t>
      </w:r>
    </w:p>
    <w:p w14:paraId="12B29468"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67F41B1E"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VI.</w:t>
      </w:r>
      <w:r w:rsidRPr="00F314D7">
        <w:rPr>
          <w:rFonts w:eastAsia="Calibri" w:cs="Tahoma"/>
          <w:bCs/>
          <w:i/>
          <w:color w:val="auto"/>
        </w:rPr>
        <w:tab/>
        <w:t>Cometer o tolerar conductas de hostigamiento y acoso sexual.</w:t>
      </w:r>
    </w:p>
    <w:p w14:paraId="1AC136BA"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015D3579"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VII.</w:t>
      </w:r>
      <w:r w:rsidRPr="00F314D7">
        <w:rPr>
          <w:rFonts w:eastAsia="Calibri" w:cs="Tahoma"/>
          <w:bCs/>
          <w:i/>
          <w:color w:val="auto"/>
        </w:rPr>
        <w:tab/>
        <w:t>El actuar bajo conflicto de interés.</w:t>
      </w:r>
    </w:p>
    <w:p w14:paraId="6FD90366"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736452D8"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VIII.</w:t>
      </w:r>
      <w:r w:rsidRPr="00F314D7">
        <w:rPr>
          <w:rFonts w:eastAsia="Calibri" w:cs="Tahoma"/>
          <w:bCs/>
          <w:i/>
          <w:color w:val="auto"/>
        </w:rPr>
        <w:tab/>
        <w:t>La contratación indebida.</w:t>
      </w:r>
    </w:p>
    <w:p w14:paraId="6ACB1856"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0C717C6D"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IX.</w:t>
      </w:r>
      <w:r w:rsidRPr="00F314D7">
        <w:rPr>
          <w:rFonts w:eastAsia="Calibri" w:cs="Tahoma"/>
          <w:bCs/>
          <w:i/>
          <w:color w:val="auto"/>
        </w:rPr>
        <w:tab/>
        <w:t>El enriquecimiento oculto u ocultamiento de conflicto de interés.</w:t>
      </w:r>
    </w:p>
    <w:p w14:paraId="78BF2BB3"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58FC6484"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X.</w:t>
      </w:r>
      <w:r w:rsidRPr="00F314D7">
        <w:rPr>
          <w:rFonts w:eastAsia="Calibri" w:cs="Tahoma"/>
          <w:bCs/>
          <w:i/>
          <w:color w:val="auto"/>
        </w:rPr>
        <w:tab/>
        <w:t>El tráfico de influencias.</w:t>
      </w:r>
    </w:p>
    <w:p w14:paraId="65A90AC5"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210F1A35"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XI.</w:t>
      </w:r>
      <w:r w:rsidRPr="00F314D7">
        <w:rPr>
          <w:rFonts w:eastAsia="Calibri" w:cs="Tahoma"/>
          <w:bCs/>
          <w:i/>
          <w:color w:val="auto"/>
        </w:rPr>
        <w:tab/>
        <w:t>El encubrimiento.</w:t>
      </w:r>
    </w:p>
    <w:p w14:paraId="5B6D39A5"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08495958"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XII.</w:t>
      </w:r>
      <w:r w:rsidRPr="00F314D7">
        <w:rPr>
          <w:rFonts w:eastAsia="Calibri" w:cs="Tahoma"/>
          <w:bCs/>
          <w:i/>
          <w:color w:val="auto"/>
        </w:rPr>
        <w:tab/>
        <w:t>El desacato.</w:t>
      </w:r>
    </w:p>
    <w:p w14:paraId="00F535C0"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5A1BC3BE"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XIII.</w:t>
      </w:r>
      <w:r w:rsidRPr="00F314D7">
        <w:rPr>
          <w:rFonts w:eastAsia="Calibri" w:cs="Tahoma"/>
          <w:bCs/>
          <w:i/>
          <w:color w:val="auto"/>
        </w:rPr>
        <w:tab/>
        <w:t>La obstrucción de la Justicia.</w:t>
      </w:r>
    </w:p>
    <w:p w14:paraId="76312451"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564B29FD"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p>
    <w:p w14:paraId="1C96C4C6"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SECCIÓN PRIMERA</w:t>
      </w:r>
    </w:p>
    <w:p w14:paraId="5F07AF0D"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DEL COHECHO</w:t>
      </w:r>
    </w:p>
    <w:p w14:paraId="44D37EBB"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00B1B330"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Artículo 53. Incurrirá en cohecho el servidor público que exija, acepte, obtenga o pretenda obtener, por sí o a través de terceros, con motivo de sus funciones, cualquier beneficio no comprendido en su remuneración como servidor público, que podría consistir en dinero, valores, bienes muebles o inmuebles, incluso a través de enajenación en precio notoriamente inferior al que se tenga en el mercado, donaciones, servicios, empleos y demás beneficios indebidos para sí o para su cónyuge, parientes consanguíneos, parientes civiles o para terceros con los que tenga relaciones profesionales, laborales o de negocios, o para socios o sociedades de las que el servidor público o las personas antes referidas formen parte.</w:t>
      </w:r>
    </w:p>
    <w:p w14:paraId="3C33F774"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30A8EDC4"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5BB6483A"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SECCIÓN SEGUNDA</w:t>
      </w:r>
    </w:p>
    <w:p w14:paraId="7AFDB29B"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DEL PECULADO</w:t>
      </w:r>
    </w:p>
    <w:p w14:paraId="71B9E6D5"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03D96368"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Artículo 54. Incurrirá en peculado el servidor público que autorice, solicite o realice actos para el uso o apropiación para sí o para su cónyuge, parientes consanguíneos, parientes civiles o para terceros con los que tenga relaciones profesionales, laborales o de negocios, o para socios o sociedades de las que el servidor público o las personas antes referidas formen parte, de recursos públicos, sean materiales, humanos o financieros, sin fundamento jurídico o en contraposición a las normas aplicables.</w:t>
      </w:r>
    </w:p>
    <w:p w14:paraId="45C74128"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081B741A"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p>
    <w:p w14:paraId="2041B162"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SECCIÓN TERCERA</w:t>
      </w:r>
    </w:p>
    <w:p w14:paraId="133ECF53"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DEL DESVÍO DE RECURSOS PÚBLICOS</w:t>
      </w:r>
    </w:p>
    <w:p w14:paraId="6BA46B02"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1DAA0CFC"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Artículo 55. Incurrirá en desvío de recursos públicos el servidor público que autorice, solicite o realice actos para la asignación o desvío de recursos públicos, sean materiales, humanos o financieros, sin fundamento jurídico o en contraposición a las normas aplicables.</w:t>
      </w:r>
    </w:p>
    <w:p w14:paraId="1FC0F0B2"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47DEABA3"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p>
    <w:p w14:paraId="446B774A"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SECCIÓN CUARTA</w:t>
      </w:r>
    </w:p>
    <w:p w14:paraId="69CC1B03"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DE LA UTILIZACIÓN INDEBIDA DE INFORMACIÓN</w:t>
      </w:r>
    </w:p>
    <w:p w14:paraId="563526B8"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501B3882"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Artículo 56. Incurrirá en utilización indebida de información el servidor público que adquiera para sí o para su cónyuge, parientes consanguíneos, parientes civiles o para terceros con los que tenga relaciones profesionales, laborales o de negocios, o para socios o sociedades de las que el servidor público o las personas antes referidas formen parte, bienes inmuebles, muebles y valores que pudieren incrementar su valor o en general, que mejoren sus condiciones, así como obtener cualquier ventaja o beneficio privado, como resultado de información privilegiada de la cual haya tenido conocimiento.</w:t>
      </w:r>
    </w:p>
    <w:p w14:paraId="3F53C0FF"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0B1FD473"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Artículo 57. Para efectos del artículo anterior, se considera información privilegiada la que obtenga el servidor público con motivo de su empleo cargo o comisión y que no sea del dominio público.</w:t>
      </w:r>
    </w:p>
    <w:p w14:paraId="5F260323"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50533ADE"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Lo dispuesto en el artículo anterior será aplicable hasta por el plazo de un año posterior a que el servidor público se haya retirado de dicho empleo, cargo o comisión.</w:t>
      </w:r>
    </w:p>
    <w:p w14:paraId="240638BB"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1DBB2EDC"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310167FE"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SECCIÓN QUINTA</w:t>
      </w:r>
    </w:p>
    <w:p w14:paraId="1DFF4C59"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DEL ABUSO DE FUNCIONES</w:t>
      </w:r>
    </w:p>
    <w:p w14:paraId="6620BA56"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10996470"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Artículo 58. Incurrirá en abuso de funciones la persona servidora o servidor público que ejerza atribuciones que no tenga conferidas o se valga de las que tenga, para realizar o inducir actos u omisiones arbitrarios, para generar un beneficio para si o para su cónyuge, parientes consanguíneos, parientes civiles o para terceros con los que tenga relaciones profesionales, laborales o de negocios, o para socios o sociedades de las que el servidor público o las personas antes referidas formen parte o para causar perjuicio a alguna persona o al servicio público; así como cuando realiza por si o a través de un tercero, alguna de las conductas descritas en el artículo 27 Sexies, de la Ley de Acceso de las Mujeres a una Vida Libre de Violencia del Estado de México.</w:t>
      </w:r>
    </w:p>
    <w:p w14:paraId="67AEE571"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p>
    <w:p w14:paraId="3BA50834"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SECCIÓN SEXTA</w:t>
      </w:r>
    </w:p>
    <w:p w14:paraId="453878CC"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DEL HOSTIGAMIENTO Y ACOSO SEXUAL</w:t>
      </w:r>
    </w:p>
    <w:p w14:paraId="227F1602"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007C13C9"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Artículo 59. Comete hostigamiento sexual un servidor público que realice en forma indebida, por cualquier medio, requerimientos de carácter sexual no consentidos por la persona requerida, y que amenacen o perjudiquen su situación laboral o sus oportunidades en el servicio público.</w:t>
      </w:r>
    </w:p>
    <w:p w14:paraId="330FBD51"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7DDEA836"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Artículo 60. Comete acoso sexual, quien con fines de lujuria asedie reiteradamente a un servidor público, aprovechándose de cualquier circunstancia que produzca desventaja, indefensión o riesgo inminente, para el servidor público. De igual forma, comete acoso sexual, el servidor público que, sin consentimiento y con propósitos de lujuria o erótico sexual, grabe, reproduzca, fije, publique, ofrezca, almacene, exponga, envíe, transmita, importe o exporte de cualquier forma, imágenes, texto, sonidos o la voz, de un servidor público, sea en forma directa, informática, audiovisual, virtual o por cualquier otro medio.</w:t>
      </w:r>
    </w:p>
    <w:p w14:paraId="61E81883"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2001499C"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Si la imagen obtenida, sin consentimiento, muestra al sujeto pasivo desnudo o semidesnudo, se acredita por ese sólo hecho, los propósitos señalados en el párrafo anterior.</w:t>
      </w:r>
    </w:p>
    <w:p w14:paraId="6C71AE5A"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603A93E0"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p>
    <w:p w14:paraId="4247E8D8"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SECCIÓN SÉPTIMA</w:t>
      </w:r>
    </w:p>
    <w:p w14:paraId="5BBC7298"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DE LA ACTUACIÓN BAJO CONFLICTO DE INTERÉS</w:t>
      </w:r>
    </w:p>
    <w:p w14:paraId="67852009"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792AEBE8"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Artículo 61. Incurrirá en actuación bajo conflicto de interés el servidor público que intervenga por motivo de su empleo, cargo o comisión en cualquier forma, en la atención, tramitación o resolución de asuntos en los que tenga Conflicto de Interés o impedimento legal.</w:t>
      </w:r>
    </w:p>
    <w:p w14:paraId="7EA92009"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393EE3BE"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El servidor público deberá informar inmediatamente sobre cualquier conflicto de interés que pudiera incurrir, al jefe inmediato o al órgano que determine las disposiciones aplicables de los entes públicos, solicitando sea excusado de participar en la atención, tramitación o resolución de los mismos.</w:t>
      </w:r>
    </w:p>
    <w:p w14:paraId="3CB3CE35"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58FAAD74"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El jefe inmediato deberá determinar y comunicar al servidor público, a más tardar cuarenta y ocho horas antes del plazo establecido para atender el asunto en cuestión, los casos en que no sea posible abstenerse de intervenir en los asuntos, así como establecer instrucciones por escrito para la atención, tramitación o resolución imparcial y objetiva de dichos asuntos.</w:t>
      </w:r>
    </w:p>
    <w:p w14:paraId="23DD320E"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77D600AD"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67E4D286"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SECCIÓN OCTAVA</w:t>
      </w:r>
    </w:p>
    <w:p w14:paraId="506D4B40"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DE LA CONTRATACIÓN INDEBIDA</w:t>
      </w:r>
    </w:p>
    <w:p w14:paraId="0BECB7A9"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134E86F8"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Artículo 62. Incurrirá en contratación indebida el servidor público que autorice cualquier tipo de contratación, así como la selección, nombramiento o designación, de quien se encuentre impedido por disposición legal o inhabilitado por resolución de autoridad competente para ocupar un empleo, cargo o comisión en el servicio público o inhabilitado para realizar contrataciones con los entes públicos, siempre que en el caso de las inhabilitaciones, al momento de la autorización, éstas se encuentren inscritas en el sistema nacional o estatal de servidores públicos y particulares sancionados de la plataforma digital nacional o estatal.</w:t>
      </w:r>
    </w:p>
    <w:p w14:paraId="469C90E4"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7F6F4886"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p>
    <w:p w14:paraId="6B3E4ABE"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SECCIÓN NOVENA</w:t>
      </w:r>
    </w:p>
    <w:p w14:paraId="4FC643D9"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DEL ENRIQUECIMIENTO OCULTO U OCULTAMIENTO</w:t>
      </w:r>
    </w:p>
    <w:p w14:paraId="0425BA2C"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DE CONFLICTO DE INTERESES</w:t>
      </w:r>
    </w:p>
    <w:p w14:paraId="3663D166"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2E64FE5D"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Artículo 63. Incurrirá en enriquecimiento oculto u ocultamiento de conflicto de interés el servidor público que falte a la veracidad en la presentación de las declaraciones de situación patrimonial o de intereses, que tenga como fin ocultar, respectivamente, el incremento en su patrimonio o el uso y disfrute de bienes o servicios que no sea explicable o justificable, o un conflicto de interés.</w:t>
      </w:r>
    </w:p>
    <w:p w14:paraId="737EF41F"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68684E42"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048F23B4" w14:textId="3991C937" w:rsidR="000906BA" w:rsidRPr="00F314D7" w:rsidRDefault="000906BA" w:rsidP="000906BA">
      <w:pPr>
        <w:tabs>
          <w:tab w:val="left" w:pos="2923"/>
        </w:tabs>
        <w:spacing w:after="0" w:line="360" w:lineRule="auto"/>
        <w:ind w:left="567" w:right="616"/>
        <w:jc w:val="center"/>
        <w:rPr>
          <w:rFonts w:eastAsia="Calibri" w:cs="Tahoma"/>
          <w:bCs/>
          <w:i/>
          <w:color w:val="auto"/>
        </w:rPr>
      </w:pPr>
      <w:r w:rsidRPr="00F314D7">
        <w:rPr>
          <w:rFonts w:eastAsia="Calibri" w:cs="Tahoma"/>
          <w:bCs/>
          <w:i/>
          <w:color w:val="auto"/>
        </w:rPr>
        <w:t>SECCIÓN DÉCIMA</w:t>
      </w:r>
    </w:p>
    <w:p w14:paraId="02596F2F"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DEL TRÁFICO DE INFLUENCIAS</w:t>
      </w:r>
    </w:p>
    <w:p w14:paraId="3C0B19CB"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10E951AD"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Artículo 64. Incurrirá en tráfico de influencias el servidor público que utilice la posición que su empleo, cargo o comisión le confiere para inducir a que otro servidor público efectúe, retrase u omita realizar algún acto de su competencia, para generar cualquier beneficio, provecho o ventaja para sí o para su cónyuge, parientes consanguíneos, parientes civiles o para terceros con los que tenga relaciones profesionales, laborales o de negocios, o para socios o sociedades de las que el servidor público o las personas antes referidas formen parte.</w:t>
      </w:r>
    </w:p>
    <w:p w14:paraId="61EF048E"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298EA9F5"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p>
    <w:p w14:paraId="611AE4D5"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SECCIÓN DÉCIMA PRIMERA</w:t>
      </w:r>
    </w:p>
    <w:p w14:paraId="5FC9AE7F"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DEL ENCUBRIMIENTO</w:t>
      </w:r>
    </w:p>
    <w:p w14:paraId="57382649"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p>
    <w:p w14:paraId="2021AACB"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Artículo 65. Incurrirá en encubrimiento el servidor público que cuando en el ejercicio de sus funciones llegare a advertir actos u omisiones que pudieren constituir faltas administrativas, realice deliberadamente alguna conducta para su ocultamiento.</w:t>
      </w:r>
    </w:p>
    <w:p w14:paraId="46A1F348"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4DFEDA36"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45062747"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SECCIÓN DÉCIMA SEGUNDA</w:t>
      </w:r>
    </w:p>
    <w:p w14:paraId="181DAA95"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DEL DESACATO</w:t>
      </w:r>
    </w:p>
    <w:p w14:paraId="4525DD29"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58A24F3A"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Artículo 66. Incurrirá en desacato el servidor público que, tratándose de requerimientos o resoluciones de autoridades fiscalizadoras, de control interno, judiciales, electorales o en materia de defensa de los derechos humanos o cualquier otra competente, proporcione información falsa, así como no dé respuesta oportunamente, retrase deliberadamente y sin justificación la entrega de la información, a pesar de que le hayan sido impuestas medidas de apremio conforme a las disposiciones aplicables.</w:t>
      </w:r>
    </w:p>
    <w:p w14:paraId="65C63C09"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p>
    <w:p w14:paraId="00FA088E"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SECCIÓN DÉCIMA TERCERA</w:t>
      </w:r>
    </w:p>
    <w:p w14:paraId="1326D68D"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DE LA OBSTRUCCIÓN DE LA JUSTICIA</w:t>
      </w:r>
    </w:p>
    <w:p w14:paraId="5401A415"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5E009C32"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Artículo 67. Incurrirán en obstrucción de la justicia, los servidores públicos responsables de la investigación, substanciación y resolución de las faltas administrativas cuando:</w:t>
      </w:r>
    </w:p>
    <w:p w14:paraId="58751529"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1EB9AE6C"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I.</w:t>
      </w:r>
      <w:r w:rsidRPr="00F314D7">
        <w:rPr>
          <w:rFonts w:eastAsia="Calibri" w:cs="Tahoma"/>
          <w:bCs/>
          <w:i/>
          <w:color w:val="auto"/>
        </w:rPr>
        <w:tab/>
        <w:t>Realicen cualquier acto que simule conductas no graves durante la investigación de actos u omisiones calificados como graves en la presente Ley y demás disposiciones aplicables.</w:t>
      </w:r>
    </w:p>
    <w:p w14:paraId="5465279F"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47ADD60E"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II.</w:t>
      </w:r>
      <w:r w:rsidRPr="00F314D7">
        <w:rPr>
          <w:rFonts w:eastAsia="Calibri" w:cs="Tahoma"/>
          <w:bCs/>
          <w:i/>
          <w:color w:val="auto"/>
        </w:rPr>
        <w:tab/>
        <w:t>No inicien el procedimiento correspondiente ante la autoridad competente, dentro del plazo de treinta días naturales, a partir de tener conocimiento de cualquier conducta que pudiera constituir una falta administrativa grave, faltas de particulares o un acto de corrupción.</w:t>
      </w:r>
    </w:p>
    <w:p w14:paraId="72F9A203"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6DC93F81"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III.</w:t>
      </w:r>
      <w:r w:rsidRPr="00F314D7">
        <w:rPr>
          <w:rFonts w:eastAsia="Calibri" w:cs="Tahoma"/>
          <w:bCs/>
          <w:i/>
          <w:color w:val="auto"/>
        </w:rPr>
        <w:tab/>
        <w:t>Revelen la identidad de un denunciante anónimo protegido bajo lo dispuesto términos de la presente Ley.</w:t>
      </w:r>
    </w:p>
    <w:p w14:paraId="5C961FCA"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064E5FD4"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Para efectos de la fracción anterior, los servidores públicos que denuncien una falta administrativa grave o faltas de particulares, o sean testigos en el procedimiento, podrán solicitar medidas de protección que resulten razonables.</w:t>
      </w:r>
    </w:p>
    <w:p w14:paraId="07BEFA85"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449D8420"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La solicitud deberá ser evaluada y atendida de manera oportuna por el ente público donde presta sus servicios el denunciante.</w:t>
      </w:r>
    </w:p>
    <w:p w14:paraId="69E2A839"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p>
    <w:p w14:paraId="375C826D"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p>
    <w:p w14:paraId="730462C4"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CAPÍTULO TERCERO</w:t>
      </w:r>
    </w:p>
    <w:p w14:paraId="0A4DEADF"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DE LOS ACTOS DE PARTICULARES VINCULADOS</w:t>
      </w:r>
    </w:p>
    <w:p w14:paraId="6A38359D"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CON FALTAS ADMINISTRATIVAS GRAVES</w:t>
      </w:r>
    </w:p>
    <w:p w14:paraId="096DC89E"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53B5FD2F"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Artículo 68. Constituyen faltas administrativas graves vinculadas con actos de particulares las siguientes:</w:t>
      </w:r>
    </w:p>
    <w:p w14:paraId="07BEDF3A"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40865DCE"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I.</w:t>
      </w:r>
      <w:r w:rsidRPr="00F314D7">
        <w:rPr>
          <w:rFonts w:eastAsia="Calibri" w:cs="Tahoma"/>
          <w:bCs/>
          <w:i/>
          <w:color w:val="auto"/>
        </w:rPr>
        <w:tab/>
        <w:t>El soborno.</w:t>
      </w:r>
    </w:p>
    <w:p w14:paraId="7DC98857"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37807003"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II.</w:t>
      </w:r>
      <w:r w:rsidRPr="00F314D7">
        <w:rPr>
          <w:rFonts w:eastAsia="Calibri" w:cs="Tahoma"/>
          <w:bCs/>
          <w:i/>
          <w:color w:val="auto"/>
        </w:rPr>
        <w:tab/>
        <w:t>La participación ilícita en procedimientos administrativos.</w:t>
      </w:r>
    </w:p>
    <w:p w14:paraId="5555E70D"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5B8DADE5"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III.</w:t>
      </w:r>
      <w:r w:rsidRPr="00F314D7">
        <w:rPr>
          <w:rFonts w:eastAsia="Calibri" w:cs="Tahoma"/>
          <w:bCs/>
          <w:i/>
          <w:color w:val="auto"/>
        </w:rPr>
        <w:tab/>
        <w:t>El tráfico de influencias para inducir a la autoridad.</w:t>
      </w:r>
    </w:p>
    <w:p w14:paraId="655511AA"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0B93A10B"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IV.</w:t>
      </w:r>
      <w:r w:rsidRPr="00F314D7">
        <w:rPr>
          <w:rFonts w:eastAsia="Calibri" w:cs="Tahoma"/>
          <w:bCs/>
          <w:i/>
          <w:color w:val="auto"/>
        </w:rPr>
        <w:tab/>
        <w:t>La utilización de información falsa.</w:t>
      </w:r>
    </w:p>
    <w:p w14:paraId="3995E742"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46D594A9"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V.</w:t>
      </w:r>
      <w:r w:rsidRPr="00F314D7">
        <w:rPr>
          <w:rFonts w:eastAsia="Calibri" w:cs="Tahoma"/>
          <w:bCs/>
          <w:i/>
          <w:color w:val="auto"/>
        </w:rPr>
        <w:tab/>
        <w:t>La obstrucción de facultades de investigación.</w:t>
      </w:r>
    </w:p>
    <w:p w14:paraId="0AB4EE64"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5A2A2162"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VI.</w:t>
      </w:r>
      <w:r w:rsidRPr="00F314D7">
        <w:rPr>
          <w:rFonts w:eastAsia="Calibri" w:cs="Tahoma"/>
          <w:bCs/>
          <w:i/>
          <w:color w:val="auto"/>
        </w:rPr>
        <w:tab/>
        <w:t>La colusión.</w:t>
      </w:r>
    </w:p>
    <w:p w14:paraId="1D4F8924"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0F4CEA12"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VII.</w:t>
      </w:r>
      <w:r w:rsidRPr="00F314D7">
        <w:rPr>
          <w:rFonts w:eastAsia="Calibri" w:cs="Tahoma"/>
          <w:bCs/>
          <w:i/>
          <w:color w:val="auto"/>
        </w:rPr>
        <w:tab/>
        <w:t>El uso indebido de recursos públicos.</w:t>
      </w:r>
    </w:p>
    <w:p w14:paraId="14BC6CAA"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1BA16B1C"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VIII.</w:t>
      </w:r>
      <w:r w:rsidRPr="00F314D7">
        <w:rPr>
          <w:rFonts w:eastAsia="Calibri" w:cs="Tahoma"/>
          <w:bCs/>
          <w:i/>
          <w:color w:val="auto"/>
        </w:rPr>
        <w:tab/>
        <w:t>La contratación indebida de ex Servidores públicos.</w:t>
      </w:r>
    </w:p>
    <w:p w14:paraId="1A96D13D"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26E5D040"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5972FED7"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p>
    <w:p w14:paraId="2BA764E9"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SECCIÓN PRIMERA</w:t>
      </w:r>
    </w:p>
    <w:p w14:paraId="4FD6FA36"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DEL SOBORNO</w:t>
      </w:r>
    </w:p>
    <w:p w14:paraId="0549D2F8"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p>
    <w:p w14:paraId="7C2F3667"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Artículo 69. Incurrirá en soborno, el particular que prometa, ofrezca o entregue cualquier beneficio indebido a que se refiere el artículo 53 de la presente Ley a uno o varios servidores públicos, directamente o a través de terceros, a cambio que dichos Servidores Públicos realicen o se abstengan de realizar un acto relacionado con sus funciones o con las de otro servidor público, o bien, abusen de su influencia real o supuesta, con el propósito de obtener o mantener, para sí mismo o para un tercero, un beneficio o ventaja, con independencia de la aceptación o recepción del beneficio o del resultado obtenido.</w:t>
      </w:r>
    </w:p>
    <w:p w14:paraId="3A47041B"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51754EDB"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1C5F199A"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SECCIÓN SEGUNDA</w:t>
      </w:r>
    </w:p>
    <w:p w14:paraId="0765EDF5"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DE LA PARTICIPACIÓN ILÍCITA EN</w:t>
      </w:r>
    </w:p>
    <w:p w14:paraId="6C668EA4"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PROCEDIMIENTOS ADMINISTRATIVOS</w:t>
      </w:r>
    </w:p>
    <w:p w14:paraId="357B2416"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5024393B"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Artículo 70. Incurrirá en participación ilícita en procedimientos administrativos, el particular que realice actos u omisiones tendientes a participar en procedimientos administrativos federales, estatales o municipales, no obstante que por disposición de ley o resolución de autoridad competente se encuentre impedido o inhabilitado para ello.</w:t>
      </w:r>
    </w:p>
    <w:p w14:paraId="18B47317"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5DAFE6FC"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También se considerará participación ilícita en procedimientos administrativos cuando un particular que intervenga en nombre propio, pero en interés de otra u otras personas que se encuentren impedidas o inhabilitadas para participar en procedimientos administrativos federales, estatales o municipales, con la finalidad que esta o estas últimas obtengan, total o parcialmente, los beneficios derivados de dichos procedimientos. Ambos particulares serán sancionados en términos de la presente Ley.</w:t>
      </w:r>
    </w:p>
    <w:p w14:paraId="403D4323"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09457DA5"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49F1D3F2"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SECCIÓN TERCERA</w:t>
      </w:r>
    </w:p>
    <w:p w14:paraId="5D5CBCCF"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DEL TRÁFICO DE INFLUENCIAS PARA</w:t>
      </w:r>
    </w:p>
    <w:p w14:paraId="49C43F7E"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INDUCIR A LA AUTORIDAD</w:t>
      </w:r>
    </w:p>
    <w:p w14:paraId="08C4AD01"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7C2DA5E0"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Artículo 71. Incurrirá en tráfico de influencias para inducir a la autoridad, el particular que use su influencia, poder económico o político, real o ficticio, sobre cualquier servidor público, con el propósito de obtener para sí o para un tercero un beneficio o ventaja, o para causar perjuicio a alguna persona o al servicio público, con independencia de la aceptación del servidor o de los servidores públicos o del resultado obtenido.</w:t>
      </w:r>
    </w:p>
    <w:p w14:paraId="7E416A26"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2E9223AD"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p>
    <w:p w14:paraId="376F5EAB"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SECCIÓN CUARTA</w:t>
      </w:r>
    </w:p>
    <w:p w14:paraId="468F9026"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DE LA UTILIZACIÓN DE INFORMACIÓN FALSA</w:t>
      </w:r>
    </w:p>
    <w:p w14:paraId="0C99ED55"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08327C19"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Artículo 72. Incurrirá en utilización de información falsa, el particular que presente documentación o información falsa o alterada, o simulen el cumplimiento de requisitos o reglas establecidos en los procedimientos administrativos, con el propósito de lograr una autorización, un beneficio, una ventaja o de perjudicar a persona alguna.</w:t>
      </w:r>
    </w:p>
    <w:p w14:paraId="13CF70A0"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18205DAE"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p>
    <w:p w14:paraId="2CB68E7D"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SECCIÓN QUINTA</w:t>
      </w:r>
    </w:p>
    <w:p w14:paraId="728526AD"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DE LA OBSTRUCCIÓN DE FACULTADES DE INVESTIGACIÓN</w:t>
      </w:r>
    </w:p>
    <w:p w14:paraId="7929AFCF"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4F4A86DE"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Artículo 73. Incurrirán en obstrucción de facultades de investigación, el particular que, teniendo información vinculada con una investigación de faltas administrativas, proporcione información falsa, retrase deliberada e injustificadamente la entrega de la misma, o no dé respuesta alguna a los requerimientos o resoluciones de autoridades investigadoras, substanciadoras o resolutoras, siempre y cuando le hayan sido impuestas previamente medidas de apremio conforme a las disposiciones aplicables.</w:t>
      </w:r>
    </w:p>
    <w:p w14:paraId="7924D76C"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15695634"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p>
    <w:p w14:paraId="051CC80F"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SECCIÓN SEXTA</w:t>
      </w:r>
    </w:p>
    <w:p w14:paraId="3C339FA5"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DE LA COLUSIÓN</w:t>
      </w:r>
    </w:p>
    <w:p w14:paraId="23805FA0"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0EE13912"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Artículo 74. Incurrirá en colusión, el particular que ejecute con uno o más sujetos particulares, en materia de contrataciones públicas, acciones que impliquen o tengan por objeto o efecto obtener un beneficio o ventaja indebidos en las contrataciones públicas de carácter federal, estatal o municipal.</w:t>
      </w:r>
    </w:p>
    <w:p w14:paraId="71572700"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3780256F"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También incurren en colusión los particulares que acuerden o celebren contratos, convenios, arreglos o combinaciones entre competidores, cuyo objeto o efecto sea obtener un beneficio indebido u ocasionar un daño a la Hacienda Pública Federal, Estatal o Municipal o al patrimonio de los entes públicos.</w:t>
      </w:r>
    </w:p>
    <w:p w14:paraId="4A28E5AC"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1DFFC2DD"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Cuando la infracción se hubiere realizado a través de algún intermediario con el propósito que el particular obtenga algún beneficio o ventaja en la contratación pública que se trate, ambos serán sancionados en términos de la presente Ley.</w:t>
      </w:r>
    </w:p>
    <w:p w14:paraId="77E367C8"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6A115924"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Las faltas referidas en el presente artículo resultarán aplicables respecto de transacciones comerciales internacionales. En estos supuestos, la Secretaría de la Contraloría, en el ámbito de su competencia, realizará las investigaciones que correspondan, y podrá solicitar apoyo o colaboración de las autoridades competentes para obtener la opinión técnica referida en el párrafo anterior, como las acciones que resulten necesarias para la obtención de elementos, para la investigación y substanciación de los procedimientos a que se refiere la presente Ley, incluyendo las solicitudes de información a un Estado extranjero, en términos de los instrumentos internacionales de los que el Estado Mexicano y el contratante sean parte y demás ordenamientos aplicables.</w:t>
      </w:r>
    </w:p>
    <w:p w14:paraId="3695B317"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28043A3F"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Para efectos de este artículo se entienden como transacciones comerciales internacionales, los actos y procedimientos relacionados con la contratación, ejecución y cumplimiento de contratos en materia de adquisiciones, arrendamientos, servicios de cualquier naturaleza, obra pública y servicios relacionados con la misma; los actos y procedimientos relativos al otorgamiento y prórroga de permisos o concesiones, así como cualquier otra autorización o trámite relacionados con dichas transacciones que lleve a cabo cualquier organismo u organización públicos de un Estado extranjero o que involucre la participación de un servidor público extranjero y en cuyo desarrollo participen, de manera directa o indirecta, personas físicas o jurídicas colectivas de nacionalidad mexicana.</w:t>
      </w:r>
    </w:p>
    <w:p w14:paraId="453B41E7"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0D5C0B8B"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p>
    <w:p w14:paraId="1F33980F" w14:textId="5DCB2517" w:rsidR="000906BA" w:rsidRPr="00F314D7" w:rsidRDefault="000906BA" w:rsidP="000906BA">
      <w:pPr>
        <w:tabs>
          <w:tab w:val="left" w:pos="2980"/>
        </w:tabs>
        <w:spacing w:after="0" w:line="360" w:lineRule="auto"/>
        <w:ind w:left="567" w:right="616"/>
        <w:jc w:val="center"/>
        <w:rPr>
          <w:rFonts w:eastAsia="Calibri" w:cs="Tahoma"/>
          <w:bCs/>
          <w:i/>
          <w:color w:val="auto"/>
        </w:rPr>
      </w:pPr>
      <w:r w:rsidRPr="00F314D7">
        <w:rPr>
          <w:rFonts w:eastAsia="Calibri" w:cs="Tahoma"/>
          <w:bCs/>
          <w:i/>
          <w:color w:val="auto"/>
        </w:rPr>
        <w:t>SECCIÓN SÉPTIMA</w:t>
      </w:r>
    </w:p>
    <w:p w14:paraId="195D32A5"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DEL USO INDEBIDO DE RECURSOS PÚBLICOS</w:t>
      </w:r>
    </w:p>
    <w:p w14:paraId="276CAA73"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0ED3D4B3"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Artículo 75. Incurrirá en uso indebido de recursos públicos el particular que:</w:t>
      </w:r>
    </w:p>
    <w:p w14:paraId="6F937F1D"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08805C32"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I.</w:t>
      </w:r>
      <w:r w:rsidRPr="00F314D7">
        <w:rPr>
          <w:rFonts w:eastAsia="Calibri" w:cs="Tahoma"/>
          <w:bCs/>
          <w:i/>
          <w:color w:val="auto"/>
        </w:rPr>
        <w:tab/>
        <w:t>Realice actos a través de los cuales se apropie, haga uso indebido o desvíe del objeto para el que estén previstos los recursos públicos, sean materiales, humanos o financieros, cuando por cualquier circunstancia maneje, reciba, administre o tenga acceso a dichos recursos.</w:t>
      </w:r>
    </w:p>
    <w:p w14:paraId="3F5DA9EE"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074CD90B"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II.</w:t>
      </w:r>
      <w:r w:rsidRPr="00F314D7">
        <w:rPr>
          <w:rFonts w:eastAsia="Calibri" w:cs="Tahoma"/>
          <w:bCs/>
          <w:i/>
          <w:color w:val="auto"/>
        </w:rPr>
        <w:tab/>
        <w:t>Omita rendir cuentas que comprueben el destino que se otorgó a dichos recursos.</w:t>
      </w:r>
    </w:p>
    <w:p w14:paraId="2A2F3CB6"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7138D10E"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p>
    <w:p w14:paraId="2BB8F61B"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SECCIÓN OCTAVA</w:t>
      </w:r>
    </w:p>
    <w:p w14:paraId="71C63290"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DE LA CONTRATACIÓN INDEBIDA DE EX SERVIDORES PÚBLICOS</w:t>
      </w:r>
    </w:p>
    <w:p w14:paraId="5B8EA676"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0A94E94B"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Artículo 76. Incurrirá en contratación indebida de ex servidores públicos el particular que contrate a quien haya sido servidor público durante el año previo, que posea información privilegiada que directamente haya adquirido con motivo de su empleo, cargo o comisión en el servicio público y directamente permita que el contratante se beneficie en el mercado o se coloque en situación ventajosa frente a sus competidores. En este supuesto también será sancionado el ex servidor público contratado en términos de la presente Ley.</w:t>
      </w:r>
    </w:p>
    <w:p w14:paraId="0DC68F5B"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157656E0"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77EF876B"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CAPÍTULO CUARTO</w:t>
      </w:r>
    </w:p>
    <w:p w14:paraId="3B2B0EFB" w14:textId="77777777" w:rsidR="000906BA" w:rsidRPr="00F314D7" w:rsidRDefault="000906BA" w:rsidP="000906BA">
      <w:pPr>
        <w:tabs>
          <w:tab w:val="left" w:pos="3962"/>
        </w:tabs>
        <w:spacing w:after="0" w:line="360" w:lineRule="auto"/>
        <w:ind w:left="567" w:right="616"/>
        <w:jc w:val="center"/>
        <w:rPr>
          <w:rFonts w:eastAsia="Calibri" w:cs="Tahoma"/>
          <w:bCs/>
          <w:i/>
          <w:color w:val="auto"/>
        </w:rPr>
      </w:pPr>
      <w:r w:rsidRPr="00F314D7">
        <w:rPr>
          <w:rFonts w:eastAsia="Calibri" w:cs="Tahoma"/>
          <w:bCs/>
          <w:i/>
          <w:color w:val="auto"/>
        </w:rPr>
        <w:t>DE LAS FALTAS DE PARTICULARES EN SITUACIÓN ESPECIAL</w:t>
      </w:r>
    </w:p>
    <w:p w14:paraId="7DEA7771"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26F51619"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Artículo 77. Son faltas de particulares en situación especial, aquéllas realizadas por candidatos a cargos de elección popular, miembros de equipos de campaña electoral o de transición entre administraciones del sector público y líderes de sindicatos del sector público, que impliquen exigir, solicitar, aceptar, recibir o pretender recibir alguno de los beneficios a que se refiere el artículo 53 de la presente Ley, ya sea para sí, para su campaña electoral o para alguna de las personas a las que se refiere el citado artículo, a cambio de otorgar u ofrecer una ventaja indebida en el futuro en caso de obtener el carácter de servidor público.</w:t>
      </w:r>
    </w:p>
    <w:p w14:paraId="235D943A" w14:textId="77777777" w:rsidR="000906BA" w:rsidRPr="00F314D7" w:rsidRDefault="000906BA" w:rsidP="000906BA">
      <w:pPr>
        <w:tabs>
          <w:tab w:val="left" w:pos="3962"/>
        </w:tabs>
        <w:spacing w:after="0" w:line="360" w:lineRule="auto"/>
        <w:ind w:left="567" w:right="616"/>
        <w:rPr>
          <w:rFonts w:eastAsia="Calibri" w:cs="Tahoma"/>
          <w:bCs/>
          <w:i/>
          <w:color w:val="auto"/>
        </w:rPr>
      </w:pPr>
    </w:p>
    <w:p w14:paraId="580C3210" w14:textId="77777777" w:rsidR="000906BA" w:rsidRPr="00F314D7" w:rsidRDefault="000906BA" w:rsidP="000906BA">
      <w:pPr>
        <w:tabs>
          <w:tab w:val="left" w:pos="3962"/>
        </w:tabs>
        <w:spacing w:after="0" w:line="360" w:lineRule="auto"/>
        <w:ind w:left="567" w:right="616"/>
        <w:rPr>
          <w:rFonts w:eastAsia="Calibri" w:cs="Tahoma"/>
          <w:bCs/>
          <w:i/>
          <w:color w:val="auto"/>
        </w:rPr>
      </w:pPr>
      <w:r w:rsidRPr="00F314D7">
        <w:rPr>
          <w:rFonts w:eastAsia="Calibri" w:cs="Tahoma"/>
          <w:bCs/>
          <w:i/>
          <w:color w:val="auto"/>
        </w:rPr>
        <w:t>A los particulares que se encuentren en situación especial conforme al presente Capítulo, incluidos los directivos y empleados de los sindicatos, podrán ser sancionados cuando incurran en las conductas a que se refiere el Capítulo anterior.</w:t>
      </w:r>
    </w:p>
    <w:p w14:paraId="694EF836" w14:textId="77777777" w:rsidR="000906BA" w:rsidRPr="00F314D7" w:rsidRDefault="000906BA" w:rsidP="00A63AD1">
      <w:pPr>
        <w:tabs>
          <w:tab w:val="left" w:pos="3962"/>
        </w:tabs>
        <w:spacing w:after="0" w:line="360" w:lineRule="auto"/>
        <w:rPr>
          <w:rFonts w:eastAsia="Calibri" w:cs="Tahoma"/>
          <w:bCs/>
          <w:color w:val="auto"/>
        </w:rPr>
      </w:pPr>
    </w:p>
    <w:p w14:paraId="32034942" w14:textId="00F30960" w:rsidR="000906BA" w:rsidRPr="00F314D7" w:rsidRDefault="000906BA" w:rsidP="00A63AD1">
      <w:pPr>
        <w:tabs>
          <w:tab w:val="left" w:pos="3962"/>
        </w:tabs>
        <w:spacing w:after="0" w:line="360" w:lineRule="auto"/>
        <w:rPr>
          <w:rFonts w:eastAsia="Calibri" w:cs="Tahoma"/>
          <w:bCs/>
          <w:color w:val="auto"/>
        </w:rPr>
      </w:pPr>
      <w:r w:rsidRPr="00F314D7">
        <w:rPr>
          <w:rFonts w:eastAsia="Calibri" w:cs="Tahoma"/>
          <w:bCs/>
          <w:color w:val="auto"/>
        </w:rPr>
        <w:t>Luego entonces las acciones señaladas en la solicitud no se advierte  que encuadren en los supuestos de faltas graves por ello se procede a analizar la naturaleza de la información conforme a lo siguiente:</w:t>
      </w:r>
    </w:p>
    <w:p w14:paraId="28E747EA" w14:textId="05E27796" w:rsidR="00630576" w:rsidRPr="00F314D7" w:rsidRDefault="00630576" w:rsidP="00F40D32">
      <w:pPr>
        <w:spacing w:after="0" w:line="360" w:lineRule="auto"/>
        <w:rPr>
          <w:rFonts w:eastAsia="Times New Roman" w:cs="Tahoma"/>
          <w:bCs/>
          <w:iCs/>
          <w:color w:val="auto"/>
          <w:lang w:eastAsia="es-ES"/>
        </w:rPr>
      </w:pPr>
    </w:p>
    <w:p w14:paraId="2DC55C05" w14:textId="2141BF1B" w:rsidR="00BB45D1" w:rsidRPr="00F314D7" w:rsidRDefault="00BB45D1" w:rsidP="00BB45D1">
      <w:pPr>
        <w:pStyle w:val="Prrafodelista"/>
        <w:numPr>
          <w:ilvl w:val="0"/>
          <w:numId w:val="40"/>
        </w:numPr>
        <w:tabs>
          <w:tab w:val="left" w:pos="3962"/>
        </w:tabs>
        <w:spacing w:line="360" w:lineRule="auto"/>
        <w:rPr>
          <w:rFonts w:eastAsia="Calibri" w:cs="Tahoma"/>
          <w:bCs/>
          <w:szCs w:val="22"/>
        </w:rPr>
      </w:pPr>
      <w:r w:rsidRPr="00F314D7">
        <w:rPr>
          <w:rFonts w:eastAsia="Calibri" w:cs="Tahoma"/>
          <w:bCs/>
          <w:szCs w:val="22"/>
        </w:rPr>
        <w:t>Procedimiento en trámite</w:t>
      </w:r>
      <w:r w:rsidR="00BB5BF9" w:rsidRPr="00F314D7">
        <w:rPr>
          <w:rFonts w:eastAsia="Calibri" w:cs="Tahoma"/>
          <w:bCs/>
          <w:szCs w:val="22"/>
        </w:rPr>
        <w:t xml:space="preserve"> por faltas no graves</w:t>
      </w:r>
      <w:r w:rsidRPr="00F314D7">
        <w:rPr>
          <w:rFonts w:eastAsia="Calibri" w:cs="Tahoma"/>
          <w:bCs/>
          <w:szCs w:val="22"/>
        </w:rPr>
        <w:t>, y</w:t>
      </w:r>
    </w:p>
    <w:p w14:paraId="076804FC" w14:textId="586AF104" w:rsidR="00BB45D1" w:rsidRPr="00F314D7" w:rsidRDefault="00BB5BF9" w:rsidP="00BB45D1">
      <w:pPr>
        <w:pStyle w:val="Prrafodelista"/>
        <w:numPr>
          <w:ilvl w:val="0"/>
          <w:numId w:val="40"/>
        </w:numPr>
        <w:tabs>
          <w:tab w:val="left" w:pos="3962"/>
        </w:tabs>
        <w:spacing w:line="360" w:lineRule="auto"/>
        <w:rPr>
          <w:rFonts w:eastAsia="Calibri" w:cs="Tahoma"/>
          <w:bCs/>
          <w:szCs w:val="22"/>
        </w:rPr>
      </w:pPr>
      <w:r w:rsidRPr="00F314D7">
        <w:rPr>
          <w:rFonts w:eastAsia="Calibri" w:cs="Tahoma"/>
          <w:bCs/>
          <w:szCs w:val="22"/>
        </w:rPr>
        <w:t>Procedimiento concluido condenatorios o absolutorios por faltas no graves</w:t>
      </w:r>
    </w:p>
    <w:p w14:paraId="3C93F0DE" w14:textId="77777777" w:rsidR="00BB45D1" w:rsidRPr="00F314D7" w:rsidRDefault="00BB45D1" w:rsidP="00BB45D1">
      <w:pPr>
        <w:pStyle w:val="Prrafodelista"/>
        <w:rPr>
          <w:rFonts w:eastAsia="Calibri" w:cs="Tahoma"/>
          <w:bCs/>
          <w:szCs w:val="22"/>
        </w:rPr>
      </w:pPr>
    </w:p>
    <w:p w14:paraId="11683762" w14:textId="77777777" w:rsidR="00BB45D1" w:rsidRPr="00F314D7" w:rsidRDefault="00BB45D1" w:rsidP="00BB45D1">
      <w:pPr>
        <w:tabs>
          <w:tab w:val="left" w:pos="3962"/>
        </w:tabs>
        <w:spacing w:after="0" w:line="360" w:lineRule="auto"/>
        <w:rPr>
          <w:rFonts w:eastAsia="Calibri" w:cs="Tahoma"/>
          <w:b/>
          <w:bCs/>
          <w:color w:val="auto"/>
        </w:rPr>
      </w:pPr>
    </w:p>
    <w:p w14:paraId="66215442" w14:textId="0F4DB120" w:rsidR="00BB45D1" w:rsidRPr="00F314D7" w:rsidRDefault="00BB45D1" w:rsidP="00BB45D1">
      <w:pPr>
        <w:pStyle w:val="Prrafodelista"/>
        <w:numPr>
          <w:ilvl w:val="0"/>
          <w:numId w:val="42"/>
        </w:numPr>
        <w:tabs>
          <w:tab w:val="left" w:pos="3962"/>
        </w:tabs>
        <w:spacing w:line="360" w:lineRule="auto"/>
        <w:ind w:left="426"/>
        <w:rPr>
          <w:rFonts w:eastAsia="Calibri" w:cs="Tahoma"/>
          <w:b/>
          <w:bCs/>
          <w:szCs w:val="22"/>
        </w:rPr>
      </w:pPr>
      <w:r w:rsidRPr="00F314D7">
        <w:rPr>
          <w:rFonts w:eastAsia="Calibri" w:cs="Tahoma"/>
          <w:b/>
          <w:bCs/>
          <w:szCs w:val="22"/>
        </w:rPr>
        <w:t xml:space="preserve">Procedimiento de responsabilidad en trámite. </w:t>
      </w:r>
    </w:p>
    <w:p w14:paraId="27AA67E2" w14:textId="77777777" w:rsidR="00BB45D1" w:rsidRPr="00F314D7" w:rsidRDefault="00BB45D1" w:rsidP="00BB45D1">
      <w:pPr>
        <w:tabs>
          <w:tab w:val="left" w:pos="3962"/>
        </w:tabs>
        <w:spacing w:after="0" w:line="360" w:lineRule="auto"/>
        <w:rPr>
          <w:rFonts w:eastAsia="Calibri" w:cs="Tahoma"/>
          <w:bCs/>
          <w:color w:val="auto"/>
        </w:rPr>
      </w:pPr>
    </w:p>
    <w:p w14:paraId="4F5FFEE6" w14:textId="2A18FCA5" w:rsidR="00BB45D1" w:rsidRPr="00F314D7" w:rsidRDefault="00BB45D1" w:rsidP="00BB45D1">
      <w:pPr>
        <w:tabs>
          <w:tab w:val="left" w:pos="3962"/>
        </w:tabs>
        <w:spacing w:after="0" w:line="360" w:lineRule="auto"/>
        <w:rPr>
          <w:rFonts w:eastAsia="Calibri" w:cs="Tahoma"/>
          <w:bCs/>
          <w:color w:val="auto"/>
        </w:rPr>
      </w:pPr>
      <w:r w:rsidRPr="00F314D7">
        <w:rPr>
          <w:rFonts w:eastAsia="Calibri" w:cs="Tahoma"/>
          <w:bCs/>
          <w:color w:val="auto"/>
        </w:rPr>
        <w:t xml:space="preserve">Al respecto, es necesario señalar que pronunciarse sobre la existencia de un procedimiento de posibles responsabilidades </w:t>
      </w:r>
      <w:r w:rsidR="00BB5BF9" w:rsidRPr="00F314D7">
        <w:rPr>
          <w:rFonts w:eastAsia="Calibri" w:cs="Tahoma"/>
          <w:bCs/>
          <w:color w:val="auto"/>
        </w:rPr>
        <w:t xml:space="preserve">no graves </w:t>
      </w:r>
      <w:r w:rsidRPr="00F314D7">
        <w:rPr>
          <w:rFonts w:eastAsia="Calibri" w:cs="Tahoma"/>
          <w:bCs/>
          <w:color w:val="auto"/>
        </w:rPr>
        <w:t>en trámite, podría afectar al posible responsable identificado, en el presente caso, ya que se daría a conocer la existencia de una investigación en contra, lo cual, generaría una percepción negativa de este, sin que se hubiere probado su responsabilidad o culpabilidad, lo cual dañaría, su honor y su derecho a la presunción inocencia e inclusive su actividad profesional, pues aún no se juntan los elementos necesarios para iniciar la segunda etapa del procedimiento.</w:t>
      </w:r>
    </w:p>
    <w:p w14:paraId="30C2A76E" w14:textId="77777777" w:rsidR="00BB45D1" w:rsidRPr="00F314D7" w:rsidRDefault="00BB45D1" w:rsidP="00BB45D1">
      <w:pPr>
        <w:tabs>
          <w:tab w:val="left" w:pos="3962"/>
        </w:tabs>
        <w:spacing w:after="0" w:line="360" w:lineRule="auto"/>
        <w:rPr>
          <w:rFonts w:eastAsia="Calibri" w:cs="Tahoma"/>
          <w:bCs/>
          <w:color w:val="auto"/>
        </w:rPr>
      </w:pPr>
    </w:p>
    <w:p w14:paraId="369DF3B0" w14:textId="77777777" w:rsidR="00BB45D1" w:rsidRPr="00F314D7" w:rsidRDefault="00BB45D1" w:rsidP="00BB45D1">
      <w:pPr>
        <w:tabs>
          <w:tab w:val="left" w:pos="3962"/>
        </w:tabs>
        <w:spacing w:after="0" w:line="360" w:lineRule="auto"/>
        <w:rPr>
          <w:rFonts w:eastAsia="Calibri" w:cs="Tahoma"/>
          <w:bCs/>
          <w:color w:val="auto"/>
        </w:rPr>
      </w:pPr>
      <w:r w:rsidRPr="00F314D7">
        <w:rPr>
          <w:rFonts w:eastAsia="Calibri" w:cs="Tahoma"/>
          <w:bCs/>
          <w:color w:val="auto"/>
        </w:rPr>
        <w:t xml:space="preserve">Al respecto, por lo que hace al derecho al honor, la jurisprudencia número 1a./J. 118/2013 (10a.), emitida por la Primera Sala de la Suprema Corte de Justicia de la Nación, publicada en la Gaceta del Semanario Judicial de la Federación, Tomo I, Libro 3, de febrero de 2014, página 470, de la Décima Época, materia constitucional, dispone: </w:t>
      </w:r>
    </w:p>
    <w:p w14:paraId="649A80C6" w14:textId="77777777" w:rsidR="00BB45D1" w:rsidRPr="00F314D7" w:rsidRDefault="00BB45D1" w:rsidP="00BB45D1">
      <w:pPr>
        <w:tabs>
          <w:tab w:val="left" w:pos="3962"/>
        </w:tabs>
        <w:spacing w:after="0" w:line="360" w:lineRule="auto"/>
        <w:rPr>
          <w:rFonts w:eastAsia="Calibri" w:cs="Tahoma"/>
          <w:bCs/>
          <w:color w:val="auto"/>
        </w:rPr>
      </w:pPr>
    </w:p>
    <w:p w14:paraId="164B23F8" w14:textId="77777777" w:rsidR="00BB45D1" w:rsidRPr="00F314D7" w:rsidRDefault="00BB45D1" w:rsidP="00BB45D1">
      <w:pPr>
        <w:spacing w:after="0"/>
        <w:ind w:left="567" w:right="567"/>
        <w:contextualSpacing/>
        <w:rPr>
          <w:rFonts w:eastAsia="Calibri" w:cs="Tahoma"/>
          <w:bCs/>
          <w:i/>
          <w:iCs/>
          <w:color w:val="auto"/>
          <w:lang w:val="es-ES"/>
        </w:rPr>
      </w:pPr>
      <w:r w:rsidRPr="00F314D7">
        <w:rPr>
          <w:rFonts w:eastAsia="Calibri" w:cs="Tahoma"/>
          <w:b/>
          <w:bCs/>
          <w:i/>
          <w:iCs/>
          <w:color w:val="auto"/>
          <w:lang w:val="es-ES"/>
        </w:rPr>
        <w:t xml:space="preserve">“DERECHO FUNDAMENTAL AL HONOR. SU DIMENSIÓN SUBJETIVA Y OBJETIVA. </w:t>
      </w:r>
      <w:r w:rsidRPr="00F314D7">
        <w:rPr>
          <w:rFonts w:eastAsia="Calibri" w:cs="Tahoma"/>
          <w:bCs/>
          <w:i/>
          <w:iCs/>
          <w:color w:val="auto"/>
          <w:lang w:val="es-ES"/>
        </w:rPr>
        <w:t>A juicio de esta Primera Sala de la Suprema Corte de Justicia de la Nación, es posible definir al honor como el concepto que la persona tiene de sí misma o que los demás se han formado de ella, en virtud de su proceder o de la expresión de su calidad ética y social.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14:paraId="5BAF941E" w14:textId="77777777" w:rsidR="00BB45D1" w:rsidRPr="00F314D7" w:rsidRDefault="00BB45D1" w:rsidP="00BB45D1">
      <w:pPr>
        <w:tabs>
          <w:tab w:val="left" w:pos="3962"/>
        </w:tabs>
        <w:spacing w:after="0" w:line="360" w:lineRule="auto"/>
        <w:rPr>
          <w:rFonts w:eastAsia="Calibri" w:cs="Tahoma"/>
          <w:bCs/>
          <w:color w:val="auto"/>
        </w:rPr>
      </w:pPr>
    </w:p>
    <w:p w14:paraId="79D2377C" w14:textId="77777777" w:rsidR="00BB45D1" w:rsidRPr="00F314D7" w:rsidRDefault="00BB45D1" w:rsidP="00BB45D1">
      <w:pPr>
        <w:tabs>
          <w:tab w:val="left" w:pos="3962"/>
        </w:tabs>
        <w:spacing w:after="0" w:line="360" w:lineRule="auto"/>
        <w:rPr>
          <w:rFonts w:eastAsia="Calibri" w:cs="Tahoma"/>
          <w:bCs/>
          <w:color w:val="auto"/>
        </w:rPr>
      </w:pPr>
      <w:r w:rsidRPr="00F314D7">
        <w:rPr>
          <w:rFonts w:eastAsia="Calibri" w:cs="Tahoma"/>
          <w:bCs/>
          <w:color w:val="auto"/>
        </w:rPr>
        <w:t xml:space="preserve">De la tesis transcrita se desprende que el honor es el concepto que la persona tiene de sí misma o que los demás se han formado de ella, en virtud de su proceder o de la expresión de su calidad ética y social. </w:t>
      </w:r>
    </w:p>
    <w:p w14:paraId="10A7822A" w14:textId="77777777" w:rsidR="00BB45D1" w:rsidRPr="00F314D7" w:rsidRDefault="00BB45D1" w:rsidP="00BB45D1">
      <w:pPr>
        <w:tabs>
          <w:tab w:val="left" w:pos="3962"/>
        </w:tabs>
        <w:spacing w:after="0" w:line="360" w:lineRule="auto"/>
        <w:rPr>
          <w:rFonts w:eastAsia="Calibri" w:cs="Tahoma"/>
          <w:bCs/>
          <w:color w:val="auto"/>
        </w:rPr>
      </w:pPr>
    </w:p>
    <w:p w14:paraId="05395150" w14:textId="77777777" w:rsidR="00BB45D1" w:rsidRPr="00F314D7" w:rsidRDefault="00BB45D1" w:rsidP="00BB45D1">
      <w:pPr>
        <w:tabs>
          <w:tab w:val="left" w:pos="3962"/>
        </w:tabs>
        <w:spacing w:after="0" w:line="360" w:lineRule="auto"/>
        <w:rPr>
          <w:rFonts w:eastAsia="Calibri" w:cs="Tahoma"/>
          <w:bCs/>
          <w:color w:val="auto"/>
        </w:rPr>
      </w:pPr>
      <w:r w:rsidRPr="00F314D7">
        <w:rPr>
          <w:rFonts w:eastAsia="Calibri" w:cs="Tahoma"/>
          <w:bCs/>
          <w:color w:val="auto"/>
        </w:rPr>
        <w:t>Por lo que, en el campo jurídico, es un derecho humano que involucra la facultad de cada individuo de ser tratado de forma decoros,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w:t>
      </w:r>
    </w:p>
    <w:p w14:paraId="02F12B8E" w14:textId="77777777" w:rsidR="00BB45D1" w:rsidRPr="00F314D7" w:rsidRDefault="00BB45D1" w:rsidP="00BB45D1">
      <w:pPr>
        <w:tabs>
          <w:tab w:val="left" w:pos="3962"/>
        </w:tabs>
        <w:spacing w:after="0" w:line="360" w:lineRule="auto"/>
        <w:rPr>
          <w:rFonts w:eastAsia="Calibri" w:cs="Tahoma"/>
          <w:bCs/>
          <w:color w:val="auto"/>
        </w:rPr>
      </w:pPr>
    </w:p>
    <w:p w14:paraId="7920909E" w14:textId="4DE698B4" w:rsidR="00BB45D1" w:rsidRPr="00F314D7" w:rsidRDefault="00BB45D1" w:rsidP="00BB45D1">
      <w:pPr>
        <w:tabs>
          <w:tab w:val="left" w:pos="3962"/>
        </w:tabs>
        <w:spacing w:after="0" w:line="360" w:lineRule="auto"/>
        <w:rPr>
          <w:rFonts w:eastAsia="Calibri" w:cs="Tahoma"/>
          <w:bCs/>
          <w:color w:val="auto"/>
        </w:rPr>
      </w:pPr>
      <w:r w:rsidRPr="00F314D7">
        <w:rPr>
          <w:rFonts w:eastAsia="Calibri" w:cs="Tahoma"/>
          <w:bCs/>
          <w:color w:val="auto"/>
        </w:rPr>
        <w:t>Por otra parte, debe señalarse que conforme al artículo 20, inciso B, numeral I,</w:t>
      </w:r>
      <w:r w:rsidR="00BB5BF9" w:rsidRPr="00F314D7">
        <w:rPr>
          <w:rFonts w:eastAsia="Calibri" w:cs="Tahoma"/>
          <w:bCs/>
          <w:color w:val="auto"/>
        </w:rPr>
        <w:t xml:space="preserve"> de la Constitución Política de</w:t>
      </w:r>
      <w:r w:rsidRPr="00F314D7">
        <w:rPr>
          <w:rFonts w:eastAsia="Calibri" w:cs="Tahoma"/>
          <w:bCs/>
          <w:color w:val="auto"/>
        </w:rPr>
        <w:t xml:space="preserve"> </w:t>
      </w:r>
      <w:r w:rsidR="00BB5BF9" w:rsidRPr="00F314D7">
        <w:rPr>
          <w:rFonts w:eastAsia="Calibri" w:cs="Tahoma"/>
          <w:bCs/>
          <w:color w:val="auto"/>
        </w:rPr>
        <w:t>l</w:t>
      </w:r>
      <w:r w:rsidRPr="00F314D7">
        <w:rPr>
          <w:rFonts w:eastAsia="Calibri" w:cs="Tahoma"/>
          <w:bCs/>
          <w:color w:val="auto"/>
        </w:rPr>
        <w:t>os Estados Unidos Mexicanos, un derecho que tiene toda persona imputada, es a que se presuma su inocencia mientras no se declare su responsabilidad mediante una resolución, donde compruebe su culpabilidad. Dicha situación, se encuentra regulada, de la misma manera, en Declaración Universal de los Derechos Humanos, así como, el Pacto Internacional de Derechos Civiles y Políticos y la Convención Americana sobre Derechos Humanos.</w:t>
      </w:r>
    </w:p>
    <w:p w14:paraId="7158F9C7" w14:textId="77777777" w:rsidR="00BB45D1" w:rsidRPr="00F314D7" w:rsidRDefault="00BB45D1" w:rsidP="00BB45D1">
      <w:pPr>
        <w:tabs>
          <w:tab w:val="left" w:pos="3962"/>
        </w:tabs>
        <w:spacing w:after="0" w:line="360" w:lineRule="auto"/>
        <w:rPr>
          <w:rFonts w:eastAsia="Calibri" w:cs="Tahoma"/>
          <w:bCs/>
          <w:color w:val="auto"/>
        </w:rPr>
      </w:pPr>
    </w:p>
    <w:p w14:paraId="7D734C4A" w14:textId="77777777" w:rsidR="00BB45D1" w:rsidRPr="00F314D7" w:rsidRDefault="00BB45D1" w:rsidP="00BB45D1">
      <w:pPr>
        <w:tabs>
          <w:tab w:val="left" w:pos="3962"/>
        </w:tabs>
        <w:spacing w:after="0" w:line="360" w:lineRule="auto"/>
        <w:rPr>
          <w:rFonts w:eastAsia="Calibri" w:cs="Tahoma"/>
          <w:bCs/>
          <w:color w:val="auto"/>
        </w:rPr>
      </w:pPr>
      <w:r w:rsidRPr="00F314D7">
        <w:rPr>
          <w:rFonts w:eastAsia="Calibri" w:cs="Tahoma"/>
          <w:bCs/>
          <w:color w:val="auto"/>
        </w:rPr>
        <w:t>En ese contexto, la tesis aislada número 2a. XXXV/2007, emitida por la Segunda Sala de la Suprema Corte de Justicia de la Nación, publicada en la Gaceta del Semanario Judicial de la Federación, Tomo XXV, de mayo de dos mil siete, página 1186, de la Novena Época, materia constitucional y penal, establece:</w:t>
      </w:r>
    </w:p>
    <w:p w14:paraId="4B429C9B" w14:textId="77777777" w:rsidR="00BB45D1" w:rsidRPr="00F314D7" w:rsidRDefault="00BB45D1" w:rsidP="00BB45D1">
      <w:pPr>
        <w:tabs>
          <w:tab w:val="left" w:pos="3962"/>
        </w:tabs>
        <w:spacing w:after="0" w:line="360" w:lineRule="auto"/>
        <w:rPr>
          <w:rFonts w:eastAsia="Calibri" w:cs="Tahoma"/>
          <w:bCs/>
          <w:color w:val="auto"/>
        </w:rPr>
      </w:pPr>
    </w:p>
    <w:p w14:paraId="557ECB89" w14:textId="77777777" w:rsidR="00BB45D1" w:rsidRPr="00F314D7" w:rsidRDefault="00BB45D1" w:rsidP="00BB45D1">
      <w:pPr>
        <w:spacing w:after="0"/>
        <w:ind w:left="567" w:right="567"/>
        <w:contextualSpacing/>
        <w:rPr>
          <w:rFonts w:eastAsia="Calibri" w:cs="Tahoma"/>
          <w:bCs/>
          <w:i/>
          <w:iCs/>
          <w:color w:val="auto"/>
          <w:lang w:val="es-ES"/>
        </w:rPr>
      </w:pPr>
      <w:r w:rsidRPr="00F314D7">
        <w:rPr>
          <w:rFonts w:eastAsia="Calibri" w:cs="Tahoma"/>
          <w:b/>
          <w:bCs/>
          <w:i/>
          <w:iCs/>
          <w:color w:val="auto"/>
          <w:lang w:val="es-ES"/>
        </w:rPr>
        <w:t xml:space="preserve">“PRESUNCIÓN DE INOCENCIA. ALCANCES DE ESE PRINCIPIO CONSTITUCIONAL. </w:t>
      </w:r>
      <w:r w:rsidRPr="00F314D7">
        <w:rPr>
          <w:rFonts w:eastAsia="Calibri" w:cs="Tahoma"/>
          <w:bCs/>
          <w:i/>
          <w:iCs/>
          <w:color w:val="auto"/>
          <w:lang w:val="es-ES"/>
        </w:rPr>
        <w:t>El principio de presunción de inocencia que en materia procesal penal impone la obligación de arrojar la carga de la prueba al acusador, es un derecho fundamental que la Constitución Política de los Estados Unidos Mexicanos reconoce y garantiza en general, cuyo alcance trasciende la órbita del debido proceso, pues con su aplicación se garantiza la protección de otros derechos fundamentales como son la dignidad humana, la libertad, la honra y el buen nombre, que podrían resultar vulnerados por actuaciones penales o disciplinarias irregulares. En consecuencia, este principio opera también en las situaciones extraprocesales y constituye el derecho a recibir la consideración y el trato de "no autor o no partícipe" en un hecho de carácter delictivo o en otro tipo de infracciones mientras no se demuestre la culpabilidad; por ende, otorga el derecho a que no se apliquen las consecuencias a los efectos jurídicos privativos vinculados a tales hechos, en cualquier materia.”</w:t>
      </w:r>
    </w:p>
    <w:p w14:paraId="7C532FD1" w14:textId="77777777" w:rsidR="00BB45D1" w:rsidRPr="00F314D7" w:rsidRDefault="00BB45D1" w:rsidP="00BB45D1">
      <w:pPr>
        <w:tabs>
          <w:tab w:val="left" w:pos="3962"/>
        </w:tabs>
        <w:spacing w:after="0" w:line="360" w:lineRule="auto"/>
        <w:rPr>
          <w:rFonts w:eastAsia="Calibri" w:cs="Tahoma"/>
          <w:bCs/>
          <w:color w:val="auto"/>
        </w:rPr>
      </w:pPr>
    </w:p>
    <w:p w14:paraId="1E5E5818" w14:textId="77777777" w:rsidR="00BB45D1" w:rsidRPr="00F314D7" w:rsidRDefault="00BB45D1" w:rsidP="00BB45D1">
      <w:pPr>
        <w:tabs>
          <w:tab w:val="left" w:pos="3962"/>
        </w:tabs>
        <w:spacing w:after="0" w:line="360" w:lineRule="auto"/>
        <w:rPr>
          <w:rFonts w:eastAsia="Calibri" w:cs="Tahoma"/>
          <w:bCs/>
          <w:color w:val="auto"/>
        </w:rPr>
      </w:pPr>
      <w:r w:rsidRPr="00F314D7">
        <w:rPr>
          <w:rFonts w:eastAsia="Calibri" w:cs="Tahoma"/>
          <w:bCs/>
          <w:color w:val="auto"/>
        </w:rPr>
        <w:t>Como se observa, el Alto Tribunal sostiene que el principio de presunción de inocencia va más allá del ámbito estrictamente procesal, en aras de proteger la esfera jurídica de las personas que se ve en peligro ante actuaciones arbitrarias por parte del poder público. Así, dicho principio guarda también una faceta “extraprocesal” que se materializa a través de un trato de inocente para el inculpado mientras no se demuestre su culpabilidad.</w:t>
      </w:r>
    </w:p>
    <w:p w14:paraId="0BDFCD69" w14:textId="77777777" w:rsidR="00BB45D1" w:rsidRPr="00F314D7" w:rsidRDefault="00BB45D1" w:rsidP="00BB45D1">
      <w:pPr>
        <w:tabs>
          <w:tab w:val="left" w:pos="3962"/>
        </w:tabs>
        <w:spacing w:after="0" w:line="360" w:lineRule="auto"/>
        <w:rPr>
          <w:rFonts w:eastAsia="Calibri" w:cs="Tahoma"/>
          <w:bCs/>
          <w:color w:val="auto"/>
        </w:rPr>
      </w:pPr>
    </w:p>
    <w:p w14:paraId="24664B3D" w14:textId="77777777" w:rsidR="00BB45D1" w:rsidRPr="00F314D7" w:rsidRDefault="00BB45D1" w:rsidP="00BB45D1">
      <w:pPr>
        <w:tabs>
          <w:tab w:val="left" w:pos="3962"/>
        </w:tabs>
        <w:spacing w:after="0" w:line="360" w:lineRule="auto"/>
        <w:rPr>
          <w:rFonts w:eastAsia="Calibri" w:cs="Tahoma"/>
          <w:bCs/>
          <w:color w:val="auto"/>
        </w:rPr>
      </w:pPr>
      <w:r w:rsidRPr="00F314D7">
        <w:rPr>
          <w:rFonts w:eastAsia="Calibri" w:cs="Tahoma"/>
          <w:bCs/>
          <w:color w:val="auto"/>
        </w:rPr>
        <w:t>Conforme a lo anterior, pronunciarse sobre la existencia de un procedimiento en trámite, se daría a conocer que la existencia de un procedimiento de probable responsabilidad, y la ciudadanía podría generar un juicio negativo, en contra del servidor público involucrado, sin que se hayan reunido los elementos para establecer que si son probables responsables, con lo cual, se vería afectado de manera directa, su honor y derecho a la presunción de inocencia.</w:t>
      </w:r>
    </w:p>
    <w:p w14:paraId="036137AF" w14:textId="77777777" w:rsidR="00BB45D1" w:rsidRPr="00F314D7" w:rsidRDefault="00BB45D1" w:rsidP="00BB45D1">
      <w:pPr>
        <w:tabs>
          <w:tab w:val="left" w:pos="3962"/>
        </w:tabs>
        <w:spacing w:after="0" w:line="360" w:lineRule="auto"/>
        <w:rPr>
          <w:rFonts w:eastAsia="Calibri" w:cs="Tahoma"/>
          <w:bCs/>
          <w:color w:val="auto"/>
        </w:rPr>
      </w:pPr>
    </w:p>
    <w:p w14:paraId="43A1E3DB" w14:textId="77777777" w:rsidR="00BB45D1" w:rsidRPr="00F314D7" w:rsidRDefault="00BB45D1" w:rsidP="00BB45D1">
      <w:pPr>
        <w:tabs>
          <w:tab w:val="left" w:pos="3962"/>
        </w:tabs>
        <w:spacing w:after="0" w:line="360" w:lineRule="auto"/>
        <w:rPr>
          <w:rFonts w:eastAsia="Calibri" w:cs="Tahoma"/>
          <w:bCs/>
          <w:color w:val="auto"/>
        </w:rPr>
      </w:pPr>
      <w:r w:rsidRPr="00F314D7">
        <w:rPr>
          <w:rFonts w:eastAsia="Calibri" w:cs="Tahoma"/>
          <w:bCs/>
          <w:color w:val="auto"/>
        </w:rPr>
        <w:t>Así, toda vez que realizar el pronunciamiento afectaría el derecho al honor, buena imagen y presunción de inocencia del servidor público, se considera que deberá clasificarlo en términos del artículo 143, fracción I, de la Ley de Transparencia y Acceso a la Información Pública del Estado de México y Municipios.</w:t>
      </w:r>
    </w:p>
    <w:p w14:paraId="34AF13A3" w14:textId="77777777" w:rsidR="00BB45D1" w:rsidRPr="00F314D7" w:rsidRDefault="00BB45D1" w:rsidP="00BB45D1">
      <w:pPr>
        <w:tabs>
          <w:tab w:val="left" w:pos="3962"/>
        </w:tabs>
        <w:spacing w:after="0" w:line="360" w:lineRule="auto"/>
        <w:rPr>
          <w:rFonts w:eastAsia="Calibri" w:cs="Tahoma"/>
          <w:bCs/>
          <w:color w:val="auto"/>
        </w:rPr>
      </w:pPr>
    </w:p>
    <w:p w14:paraId="2910686A" w14:textId="77777777" w:rsidR="00BB45D1" w:rsidRPr="00F314D7" w:rsidRDefault="00BB45D1" w:rsidP="00BB45D1">
      <w:pPr>
        <w:pStyle w:val="Prrafodelista"/>
        <w:numPr>
          <w:ilvl w:val="0"/>
          <w:numId w:val="43"/>
        </w:numPr>
        <w:tabs>
          <w:tab w:val="left" w:pos="3962"/>
        </w:tabs>
        <w:spacing w:line="360" w:lineRule="auto"/>
        <w:ind w:left="426"/>
        <w:rPr>
          <w:rFonts w:eastAsia="Calibri" w:cs="Tahoma"/>
          <w:b/>
          <w:bCs/>
          <w:szCs w:val="22"/>
        </w:rPr>
      </w:pPr>
      <w:r w:rsidRPr="00F314D7">
        <w:rPr>
          <w:rFonts w:eastAsia="Calibri" w:cs="Tahoma"/>
          <w:b/>
          <w:bCs/>
          <w:szCs w:val="22"/>
        </w:rPr>
        <w:t>Procedimiento concluido por falta administrativa no grave.</w:t>
      </w:r>
    </w:p>
    <w:p w14:paraId="7582858B" w14:textId="77777777" w:rsidR="00BB45D1" w:rsidRPr="00F314D7" w:rsidRDefault="00BB45D1" w:rsidP="00BB45D1">
      <w:pPr>
        <w:tabs>
          <w:tab w:val="left" w:pos="3962"/>
        </w:tabs>
        <w:spacing w:after="0" w:line="360" w:lineRule="auto"/>
        <w:rPr>
          <w:rFonts w:eastAsia="Calibri" w:cs="Tahoma"/>
          <w:b/>
          <w:bCs/>
          <w:color w:val="auto"/>
        </w:rPr>
      </w:pPr>
    </w:p>
    <w:p w14:paraId="2B4A19F0" w14:textId="08ACA0CE" w:rsidR="00BB45D1" w:rsidRPr="00F314D7" w:rsidRDefault="00BB45D1" w:rsidP="00BB45D1">
      <w:pPr>
        <w:spacing w:after="0" w:line="360" w:lineRule="auto"/>
        <w:rPr>
          <w:rFonts w:eastAsia="Calibri" w:cs="Tahoma"/>
          <w:b/>
          <w:iCs/>
          <w:color w:val="auto"/>
          <w:lang w:val="es-ES" w:eastAsia="es-ES_tradnl"/>
        </w:rPr>
      </w:pPr>
      <w:r w:rsidRPr="00F314D7">
        <w:rPr>
          <w:rFonts w:eastAsia="Calibri" w:cs="Tahoma"/>
          <w:iCs/>
          <w:color w:val="auto"/>
          <w:lang w:val="es-ES" w:eastAsia="es-ES_tradnl"/>
        </w:rPr>
        <w:t xml:space="preserve">En ese sentido, emitir un pronunciamiento sobre la existencia de un procedimiento de responsabilidad </w:t>
      </w:r>
      <w:r w:rsidRPr="00F314D7">
        <w:rPr>
          <w:rFonts w:eastAsia="Calibri" w:cs="Tahoma"/>
          <w:b/>
          <w:iCs/>
          <w:color w:val="auto"/>
          <w:lang w:val="es-ES" w:eastAsia="es-ES_tradnl"/>
        </w:rPr>
        <w:t>por faltas no graves</w:t>
      </w:r>
      <w:r w:rsidR="00BB5BF9" w:rsidRPr="00F314D7">
        <w:rPr>
          <w:rFonts w:eastAsia="Calibri" w:cs="Tahoma"/>
          <w:b/>
          <w:iCs/>
          <w:color w:val="auto"/>
          <w:lang w:val="es-ES" w:eastAsia="es-ES_tradnl"/>
        </w:rPr>
        <w:t xml:space="preserve"> </w:t>
      </w:r>
      <w:r w:rsidRPr="00F314D7">
        <w:rPr>
          <w:rFonts w:eastAsia="Calibri" w:cs="Tahoma"/>
          <w:iCs/>
          <w:color w:val="auto"/>
          <w:lang w:val="es-ES" w:eastAsia="es-ES_tradnl"/>
        </w:rPr>
        <w:t>concluido</w:t>
      </w:r>
      <w:r w:rsidRPr="00F314D7">
        <w:rPr>
          <w:rFonts w:eastAsia="Calibri" w:cs="Tahoma"/>
          <w:b/>
          <w:iCs/>
          <w:color w:val="auto"/>
          <w:lang w:val="es-ES" w:eastAsia="es-ES_tradnl"/>
        </w:rPr>
        <w:t xml:space="preserve">, </w:t>
      </w:r>
      <w:r w:rsidRPr="00F314D7">
        <w:rPr>
          <w:rFonts w:eastAsia="Calibri" w:cs="Tahoma"/>
          <w:iCs/>
          <w:color w:val="auto"/>
          <w:lang w:val="es-ES" w:eastAsia="es-ES_tradnl"/>
        </w:rPr>
        <w:t xml:space="preserve">en caso de que existiera, </w:t>
      </w:r>
      <w:r w:rsidRPr="00F314D7">
        <w:rPr>
          <w:rFonts w:eastAsia="Calibri" w:cs="Tahoma"/>
          <w:b/>
          <w:iCs/>
          <w:color w:val="auto"/>
          <w:lang w:val="es-ES" w:eastAsia="es-ES_tradnl"/>
        </w:rPr>
        <w:t>podría afectar su honor, buen nombre y su imagen del servidor público.</w:t>
      </w:r>
    </w:p>
    <w:p w14:paraId="54D1CA27" w14:textId="77777777" w:rsidR="00BB45D1" w:rsidRPr="00F314D7" w:rsidRDefault="00BB45D1" w:rsidP="00BB45D1">
      <w:pPr>
        <w:spacing w:after="0" w:line="360" w:lineRule="auto"/>
        <w:rPr>
          <w:rFonts w:eastAsia="Calibri" w:cs="Tahoma"/>
          <w:b/>
          <w:iCs/>
          <w:color w:val="auto"/>
          <w:lang w:val="es-ES" w:eastAsia="es-ES_tradnl"/>
        </w:rPr>
      </w:pPr>
    </w:p>
    <w:p w14:paraId="0F451C54" w14:textId="77777777" w:rsidR="00BB45D1" w:rsidRPr="00F314D7" w:rsidRDefault="00BB45D1" w:rsidP="00BB45D1">
      <w:pPr>
        <w:spacing w:after="0" w:line="360" w:lineRule="auto"/>
        <w:rPr>
          <w:color w:val="auto"/>
        </w:rPr>
      </w:pPr>
      <w:r w:rsidRPr="00F314D7">
        <w:rPr>
          <w:color w:val="auto"/>
        </w:rPr>
        <w:t>Al respecto, la Suprema Corte de Justicia de la Nación ha reconocido como derechos fundamentales de las personas, el derecho a la intimidad y a la propia imagen, en el siguiente criterio:</w:t>
      </w:r>
    </w:p>
    <w:p w14:paraId="695C740B" w14:textId="77777777" w:rsidR="00BB45D1" w:rsidRPr="00F314D7" w:rsidRDefault="00BB45D1" w:rsidP="00BB45D1">
      <w:pPr>
        <w:spacing w:after="0" w:line="360" w:lineRule="auto"/>
        <w:rPr>
          <w:color w:val="auto"/>
        </w:rPr>
      </w:pPr>
    </w:p>
    <w:p w14:paraId="1ADCA64F" w14:textId="77777777" w:rsidR="00BB45D1" w:rsidRPr="00F314D7" w:rsidRDefault="00BB45D1" w:rsidP="00BB45D1">
      <w:pPr>
        <w:spacing w:after="0"/>
        <w:ind w:left="567" w:right="567"/>
        <w:rPr>
          <w:rFonts w:cs="Arial"/>
          <w:b/>
          <w:i/>
          <w:color w:val="auto"/>
          <w:lang w:eastAsia="es-MX"/>
        </w:rPr>
      </w:pPr>
      <w:r w:rsidRPr="00F314D7">
        <w:rPr>
          <w:rFonts w:cs="Arial"/>
          <w:bCs/>
          <w:i/>
          <w:color w:val="auto"/>
          <w:lang w:eastAsia="es-MX"/>
        </w:rPr>
        <w:t>“</w:t>
      </w:r>
      <w:r w:rsidRPr="00F314D7">
        <w:rPr>
          <w:rFonts w:cs="Arial"/>
          <w:b/>
          <w:bCs/>
          <w:i/>
          <w:color w:val="auto"/>
          <w:lang w:eastAsia="es-MX"/>
        </w:rPr>
        <w:t xml:space="preserve">DERECHOS A LA INTIMIDAD, PROPIA IMAGEN, IDENTIDAD PERSONAL Y SEXUAL. CONSTITUYEN DERECHOS DE DEFENSA Y GARANTÍA ESENCIAL PARA LA CONDICIÓN HUMANA.  </w:t>
      </w:r>
      <w:r w:rsidRPr="00F314D7">
        <w:rPr>
          <w:rFonts w:cs="Arial"/>
          <w:i/>
          <w:color w:val="auto"/>
          <w:lang w:eastAsia="es-MX"/>
        </w:rPr>
        <w:t xml:space="preserve">Dentro de los derechos personalísimos se encuentran necesariamente comprendidos el </w:t>
      </w:r>
      <w:r w:rsidRPr="00F314D7">
        <w:rPr>
          <w:rFonts w:cs="Arial"/>
          <w:b/>
          <w:i/>
          <w:color w:val="auto"/>
          <w:lang w:eastAsia="es-MX"/>
        </w:rPr>
        <w:t>derecho a la intimidad y a la propia imagen</w:t>
      </w:r>
      <w:r w:rsidRPr="00F314D7">
        <w:rPr>
          <w:rFonts w:cs="Arial"/>
          <w:i/>
          <w:color w:val="auto"/>
          <w:lang w:eastAsia="es-MX"/>
        </w:rPr>
        <w:t xml:space="preserve">, así como a la </w:t>
      </w:r>
      <w:r w:rsidRPr="00F314D7">
        <w:rPr>
          <w:rFonts w:cs="Arial"/>
          <w:b/>
          <w:i/>
          <w:color w:val="auto"/>
          <w:lang w:eastAsia="es-MX"/>
        </w:rPr>
        <w:t>identidad personal</w:t>
      </w:r>
      <w:r w:rsidRPr="00F314D7">
        <w:rPr>
          <w:rFonts w:cs="Arial"/>
          <w:i/>
          <w:color w:val="auto"/>
          <w:lang w:eastAsia="es-MX"/>
        </w:rPr>
        <w:t xml:space="preserve"> y sexual; entendiéndose por el primero, </w:t>
      </w:r>
      <w:r w:rsidRPr="00F314D7">
        <w:rPr>
          <w:rFonts w:cs="Arial"/>
          <w:b/>
          <w:i/>
          <w:color w:val="auto"/>
          <w:lang w:eastAsia="es-MX"/>
        </w:rPr>
        <w:t>el derecho del individuo a no ser conocido por otros en ciertos aspectos de su vida</w:t>
      </w:r>
      <w:r w:rsidRPr="00F314D7">
        <w:rPr>
          <w:rFonts w:cs="Arial"/>
          <w:i/>
          <w:color w:val="auto"/>
          <w:lang w:eastAsia="es-MX"/>
        </w:rPr>
        <w:t xml:space="preserve"> y, </w:t>
      </w:r>
      <w:r w:rsidRPr="00F314D7">
        <w:rPr>
          <w:rFonts w:cs="Arial"/>
          <w:b/>
          <w:i/>
          <w:color w:val="auto"/>
          <w:lang w:eastAsia="es-MX"/>
        </w:rPr>
        <w:t>por ende, el poder de decisión sobre la publicidad o información de datos relativos a su persona</w:t>
      </w:r>
      <w:r w:rsidRPr="00F314D7">
        <w:rPr>
          <w:rFonts w:cs="Arial"/>
          <w:i/>
          <w:color w:val="auto"/>
          <w:lang w:eastAsia="es-MX"/>
        </w:rPr>
        <w:t>, familia, pensamientos o sentimientos;</w:t>
      </w:r>
      <w:r w:rsidRPr="00F314D7">
        <w:rPr>
          <w:rFonts w:cs="Arial"/>
          <w:b/>
          <w:i/>
          <w:color w:val="auto"/>
          <w:lang w:eastAsia="es-MX"/>
        </w:rPr>
        <w:t xml:space="preserve"> </w:t>
      </w:r>
      <w:r w:rsidRPr="00F314D7">
        <w:rPr>
          <w:rFonts w:cs="Arial"/>
          <w:i/>
          <w:color w:val="auto"/>
          <w:lang w:eastAsia="es-MX"/>
        </w:rPr>
        <w:t xml:space="preserve">a la </w:t>
      </w:r>
      <w:r w:rsidRPr="00F314D7">
        <w:rPr>
          <w:rFonts w:cs="Arial"/>
          <w:b/>
          <w:i/>
          <w:color w:val="auto"/>
          <w:lang w:eastAsia="es-MX"/>
        </w:rPr>
        <w:t>propia imagen, como aquel derecho de decidir, en forma libre, sobre la manera en que elige mostrarse frente a los demás</w:t>
      </w:r>
      <w:r w:rsidRPr="00F314D7">
        <w:rPr>
          <w:rFonts w:cs="Arial"/>
          <w:i/>
          <w:color w:val="auto"/>
          <w:lang w:eastAsia="es-MX"/>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w:t>
      </w:r>
      <w:r w:rsidRPr="00F314D7">
        <w:rPr>
          <w:rFonts w:cs="Arial"/>
          <w:b/>
          <w:i/>
          <w:color w:val="auto"/>
          <w:lang w:eastAsia="es-MX"/>
        </w:rPr>
        <w:t>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r w:rsidRPr="00F314D7">
        <w:rPr>
          <w:rFonts w:cs="Arial"/>
          <w:i/>
          <w:color w:val="auto"/>
          <w:lang w:eastAsia="es-MX"/>
        </w:rPr>
        <w:t>”</w:t>
      </w:r>
    </w:p>
    <w:p w14:paraId="1DE4F626" w14:textId="77777777" w:rsidR="00BB45D1" w:rsidRPr="00F314D7" w:rsidRDefault="00BB45D1" w:rsidP="00BB45D1">
      <w:pPr>
        <w:spacing w:after="0" w:line="360" w:lineRule="auto"/>
        <w:rPr>
          <w:color w:val="auto"/>
        </w:rPr>
      </w:pPr>
      <w:r w:rsidRPr="00F314D7">
        <w:rPr>
          <w:color w:val="auto"/>
        </w:rPr>
        <w:t xml:space="preserve"> </w:t>
      </w:r>
    </w:p>
    <w:p w14:paraId="73C3D449" w14:textId="77777777" w:rsidR="00BB45D1" w:rsidRPr="00F314D7" w:rsidRDefault="00BB45D1" w:rsidP="00BB45D1">
      <w:pPr>
        <w:spacing w:after="0" w:line="360" w:lineRule="auto"/>
        <w:rPr>
          <w:b/>
          <w:color w:val="auto"/>
        </w:rPr>
      </w:pPr>
      <w:r w:rsidRPr="00F314D7">
        <w:rPr>
          <w:color w:val="auto"/>
        </w:rPr>
        <w:t xml:space="preserve">En ese sentido, es derecho de todo individuo a no ser conocido por otros en ciertos aspectos de su vida y, por ende, el poder de decisión sobre la publicidad o información de datos relativos a su persona </w:t>
      </w:r>
      <w:r w:rsidRPr="00F314D7">
        <w:rPr>
          <w:b/>
          <w:color w:val="auto"/>
        </w:rPr>
        <w:t>(derecho a la intimidad).</w:t>
      </w:r>
    </w:p>
    <w:p w14:paraId="01C7EE69" w14:textId="77777777" w:rsidR="00BB45D1" w:rsidRPr="00F314D7" w:rsidRDefault="00BB45D1" w:rsidP="00BB45D1">
      <w:pPr>
        <w:spacing w:after="0" w:line="360" w:lineRule="auto"/>
        <w:rPr>
          <w:color w:val="auto"/>
        </w:rPr>
      </w:pPr>
    </w:p>
    <w:p w14:paraId="3AB3F579" w14:textId="77777777" w:rsidR="00BB45D1" w:rsidRPr="00F314D7" w:rsidRDefault="00BB45D1" w:rsidP="00BB45D1">
      <w:pPr>
        <w:spacing w:after="0" w:line="360" w:lineRule="auto"/>
        <w:rPr>
          <w:color w:val="auto"/>
        </w:rPr>
      </w:pPr>
      <w:r w:rsidRPr="00F314D7">
        <w:rPr>
          <w:color w:val="auto"/>
        </w:rPr>
        <w:t xml:space="preserve">Asimismo, el </w:t>
      </w:r>
      <w:r w:rsidRPr="00F314D7">
        <w:rPr>
          <w:b/>
          <w:color w:val="auto"/>
        </w:rPr>
        <w:t>derecho a la propia imagen</w:t>
      </w:r>
      <w:r w:rsidRPr="00F314D7">
        <w:rPr>
          <w:color w:val="auto"/>
        </w:rPr>
        <w:t xml:space="preserve"> es el derecho de decidir, de forma libre, sobre la manera en que elige mostrarse frente a los demás.</w:t>
      </w:r>
    </w:p>
    <w:p w14:paraId="24DCEDAA" w14:textId="77777777" w:rsidR="00BB45D1" w:rsidRPr="00F314D7" w:rsidRDefault="00BB45D1" w:rsidP="00BB45D1">
      <w:pPr>
        <w:spacing w:after="0" w:line="360" w:lineRule="auto"/>
        <w:rPr>
          <w:rFonts w:cs="Arial"/>
          <w:color w:val="auto"/>
        </w:rPr>
      </w:pPr>
    </w:p>
    <w:p w14:paraId="4A9649E8" w14:textId="77777777" w:rsidR="00BB45D1" w:rsidRPr="00F314D7" w:rsidRDefault="00BB45D1" w:rsidP="00BB45D1">
      <w:pPr>
        <w:spacing w:after="0" w:line="360" w:lineRule="auto"/>
        <w:ind w:right="-1"/>
        <w:rPr>
          <w:color w:val="auto"/>
        </w:rPr>
      </w:pPr>
      <w:r w:rsidRPr="00F314D7">
        <w:rPr>
          <w:rFonts w:cs="Arial"/>
          <w:bCs/>
          <w:iCs/>
          <w:color w:val="auto"/>
        </w:rPr>
        <w:t xml:space="preserve">Por otro lado, en cuanto al </w:t>
      </w:r>
      <w:r w:rsidRPr="00F314D7">
        <w:rPr>
          <w:rFonts w:cs="Arial"/>
          <w:b/>
          <w:bCs/>
          <w:iCs/>
          <w:color w:val="auto"/>
        </w:rPr>
        <w:t>derecho al honor</w:t>
      </w:r>
      <w:r w:rsidRPr="00F314D7">
        <w:rPr>
          <w:rFonts w:cs="Arial"/>
          <w:bCs/>
          <w:iCs/>
          <w:color w:val="auto"/>
        </w:rPr>
        <w:t xml:space="preserve">, </w:t>
      </w:r>
      <w:r w:rsidRPr="00F314D7">
        <w:rPr>
          <w:color w:val="auto"/>
        </w:rPr>
        <w:t xml:space="preserve">la jurisprudencia número 1a./J. 118/2013 (10a.), emitida por la Primera Sala de la Suprema Corte de Justicia de la Nación, publicada en la Gaceta del Semanario Judicial de la Federación, Tomo I, Libro 3, de febrero de 2014, página 470, de la Décima Época, materia constitucional, dispone: </w:t>
      </w:r>
    </w:p>
    <w:p w14:paraId="029E1723" w14:textId="77777777" w:rsidR="00BB45D1" w:rsidRPr="00F314D7" w:rsidRDefault="00BB45D1" w:rsidP="00BB45D1">
      <w:pPr>
        <w:spacing w:after="0" w:line="360" w:lineRule="auto"/>
        <w:ind w:right="-1"/>
        <w:rPr>
          <w:color w:val="auto"/>
        </w:rPr>
      </w:pPr>
    </w:p>
    <w:p w14:paraId="05EA42A1" w14:textId="77777777" w:rsidR="00BB45D1" w:rsidRPr="00F314D7" w:rsidRDefault="00BB45D1" w:rsidP="00BB45D1">
      <w:pPr>
        <w:autoSpaceDE w:val="0"/>
        <w:autoSpaceDN w:val="0"/>
        <w:adjustRightInd w:val="0"/>
        <w:spacing w:after="0"/>
        <w:ind w:left="567" w:right="567"/>
        <w:rPr>
          <w:rFonts w:eastAsia="Batang" w:cs="Arial"/>
          <w:b/>
          <w:i/>
          <w:color w:val="auto"/>
        </w:rPr>
      </w:pPr>
      <w:r w:rsidRPr="00F314D7">
        <w:rPr>
          <w:rFonts w:eastAsia="Batang" w:cs="Arial"/>
          <w:i/>
          <w:color w:val="auto"/>
        </w:rPr>
        <w:t>“</w:t>
      </w:r>
      <w:r w:rsidRPr="00F314D7">
        <w:rPr>
          <w:rFonts w:eastAsia="Batang" w:cs="Arial"/>
          <w:b/>
          <w:i/>
          <w:color w:val="auto"/>
        </w:rPr>
        <w:t xml:space="preserve">DERECHO FUNDAMENTAL AL HONOR. SU DIMENSIÓN SUBJETIVA Y OBJETIVA. </w:t>
      </w:r>
      <w:r w:rsidRPr="00F314D7">
        <w:rPr>
          <w:rFonts w:eastAsia="Batang" w:cs="Arial"/>
          <w:i/>
          <w:color w:val="auto"/>
        </w:rPr>
        <w:t xml:space="preserve">A juicio de esta Primera Sala de la Suprema Corte de Justicia de la Nación, es posible definir al honor como el </w:t>
      </w:r>
      <w:r w:rsidRPr="00F314D7">
        <w:rPr>
          <w:rFonts w:eastAsia="Batang" w:cs="Arial"/>
          <w:b/>
          <w:i/>
          <w:color w:val="auto"/>
        </w:rPr>
        <w:t>concepto que la persona tiene de sí misma o que los demás se han formado de ella, en virtud de su proceder o de la expresión de su calidad ética y social.</w:t>
      </w:r>
      <w:r w:rsidRPr="00F314D7">
        <w:rPr>
          <w:rFonts w:eastAsia="Batang" w:cs="Arial"/>
          <w:i/>
          <w:color w:val="auto"/>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14:paraId="070AD4B7" w14:textId="77777777" w:rsidR="00BB45D1" w:rsidRPr="00F314D7" w:rsidRDefault="00BB45D1" w:rsidP="00BB45D1">
      <w:pPr>
        <w:autoSpaceDE w:val="0"/>
        <w:autoSpaceDN w:val="0"/>
        <w:adjustRightInd w:val="0"/>
        <w:spacing w:after="0" w:line="360" w:lineRule="auto"/>
        <w:rPr>
          <w:rFonts w:eastAsia="Batang" w:cs="Arial"/>
          <w:bCs/>
          <w:iCs/>
          <w:color w:val="auto"/>
        </w:rPr>
      </w:pPr>
    </w:p>
    <w:p w14:paraId="458F19C2" w14:textId="77777777" w:rsidR="00BB45D1" w:rsidRPr="00F314D7" w:rsidRDefault="00BB45D1" w:rsidP="00BB45D1">
      <w:pPr>
        <w:autoSpaceDE w:val="0"/>
        <w:autoSpaceDN w:val="0"/>
        <w:adjustRightInd w:val="0"/>
        <w:spacing w:after="0" w:line="360" w:lineRule="auto"/>
        <w:rPr>
          <w:rFonts w:eastAsia="Batang" w:cs="Arial"/>
          <w:color w:val="auto"/>
        </w:rPr>
      </w:pPr>
      <w:r w:rsidRPr="00F314D7">
        <w:rPr>
          <w:rFonts w:eastAsia="Batang" w:cs="Arial"/>
          <w:bCs/>
          <w:iCs/>
          <w:color w:val="auto"/>
        </w:rPr>
        <w:t xml:space="preserve">De la tesis transcrita se desprende que </w:t>
      </w:r>
      <w:r w:rsidRPr="00F314D7">
        <w:rPr>
          <w:rFonts w:eastAsia="Batang" w:cs="Arial"/>
          <w:color w:val="auto"/>
        </w:rPr>
        <w:t xml:space="preserve">el honor es el concepto que la persona tiene de sí misma o que los demás se han formado de ella, en virtud de su proceder o de la expresión de su calidad ética y social. </w:t>
      </w:r>
    </w:p>
    <w:p w14:paraId="6E11E6F7" w14:textId="77777777" w:rsidR="00BB45D1" w:rsidRPr="00F314D7" w:rsidRDefault="00BB45D1" w:rsidP="00BB45D1">
      <w:pPr>
        <w:autoSpaceDE w:val="0"/>
        <w:autoSpaceDN w:val="0"/>
        <w:adjustRightInd w:val="0"/>
        <w:spacing w:after="0" w:line="360" w:lineRule="auto"/>
        <w:rPr>
          <w:rFonts w:eastAsia="Batang" w:cs="Arial"/>
          <w:color w:val="auto"/>
        </w:rPr>
      </w:pPr>
    </w:p>
    <w:p w14:paraId="1DDBF548" w14:textId="77777777" w:rsidR="00BB45D1" w:rsidRPr="00F314D7" w:rsidRDefault="00BB45D1" w:rsidP="00BB45D1">
      <w:pPr>
        <w:autoSpaceDE w:val="0"/>
        <w:autoSpaceDN w:val="0"/>
        <w:adjustRightInd w:val="0"/>
        <w:spacing w:after="0" w:line="360" w:lineRule="auto"/>
        <w:rPr>
          <w:rFonts w:eastAsia="Batang" w:cs="Arial"/>
          <w:color w:val="auto"/>
        </w:rPr>
      </w:pPr>
      <w:r w:rsidRPr="00F314D7">
        <w:rPr>
          <w:rFonts w:eastAsia="Batang" w:cs="Arial"/>
          <w:color w:val="auto"/>
        </w:rPr>
        <w:t xml:space="preserve">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w:t>
      </w:r>
      <w:r w:rsidRPr="00F314D7">
        <w:rPr>
          <w:rFonts w:eastAsia="Batang" w:cs="Arial"/>
          <w:b/>
          <w:color w:val="auto"/>
        </w:rPr>
        <w:t>En el aspecto objetivo, el honor es lesionado por todo aquello que afecta a la reputación que la persona merece.</w:t>
      </w:r>
    </w:p>
    <w:p w14:paraId="1A5D9AE2" w14:textId="77777777" w:rsidR="00BB45D1" w:rsidRPr="00F314D7" w:rsidRDefault="00BB45D1" w:rsidP="00BB45D1">
      <w:pPr>
        <w:autoSpaceDE w:val="0"/>
        <w:autoSpaceDN w:val="0"/>
        <w:adjustRightInd w:val="0"/>
        <w:spacing w:after="0" w:line="360" w:lineRule="auto"/>
        <w:rPr>
          <w:rFonts w:eastAsia="Batang" w:cs="Arial"/>
          <w:color w:val="auto"/>
        </w:rPr>
      </w:pPr>
    </w:p>
    <w:p w14:paraId="140B8DC5" w14:textId="77777777" w:rsidR="00BB45D1" w:rsidRPr="00F314D7" w:rsidRDefault="00BB45D1" w:rsidP="00BB45D1">
      <w:pPr>
        <w:spacing w:after="0" w:line="360" w:lineRule="auto"/>
        <w:rPr>
          <w:color w:val="auto"/>
        </w:rPr>
      </w:pPr>
      <w:r w:rsidRPr="00F314D7">
        <w:rPr>
          <w:color w:val="auto"/>
        </w:rPr>
        <w:t>Adicionalmente, en relación a este derecho [al honor], el máximo tribual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14:paraId="1A4A84DA" w14:textId="77777777" w:rsidR="00BB45D1" w:rsidRPr="00F314D7" w:rsidRDefault="00BB45D1" w:rsidP="00BB45D1">
      <w:pPr>
        <w:spacing w:after="0" w:line="360" w:lineRule="auto"/>
        <w:rPr>
          <w:color w:val="auto"/>
        </w:rPr>
      </w:pPr>
    </w:p>
    <w:p w14:paraId="37D76135" w14:textId="77777777" w:rsidR="00BB45D1" w:rsidRPr="00F314D7" w:rsidRDefault="00BB45D1" w:rsidP="00BB45D1">
      <w:pPr>
        <w:tabs>
          <w:tab w:val="left" w:pos="8363"/>
        </w:tabs>
        <w:spacing w:after="0"/>
        <w:ind w:left="567" w:right="616"/>
        <w:rPr>
          <w:b/>
          <w:i/>
          <w:color w:val="auto"/>
        </w:rPr>
      </w:pPr>
      <w:r w:rsidRPr="00F314D7">
        <w:rPr>
          <w:i/>
          <w:color w:val="auto"/>
        </w:rPr>
        <w:t>“</w:t>
      </w:r>
      <w:r w:rsidRPr="00F314D7">
        <w:rPr>
          <w:b/>
          <w:i/>
          <w:color w:val="auto"/>
        </w:rPr>
        <w:t xml:space="preserve">DERECHOS AL HONOR, A LA INTIMIDAD Y A LA PROPIA IMAGEN. CONSTITUYEN DERECHOS HUMANOS QUE SE PROTEGEN A TRAVÉS DEL ACTUAL MARCO CONSTITUCIONAL. </w:t>
      </w:r>
      <w:r w:rsidRPr="00F314D7">
        <w:rPr>
          <w:i/>
          <w:color w:val="auto"/>
        </w:rPr>
        <w:t>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personae,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w:t>
      </w:r>
    </w:p>
    <w:p w14:paraId="5CB90911" w14:textId="77777777" w:rsidR="00BB45D1" w:rsidRPr="00F314D7" w:rsidRDefault="00BB45D1" w:rsidP="00BB45D1">
      <w:pPr>
        <w:autoSpaceDE w:val="0"/>
        <w:autoSpaceDN w:val="0"/>
        <w:adjustRightInd w:val="0"/>
        <w:spacing w:after="0" w:line="360" w:lineRule="auto"/>
        <w:rPr>
          <w:rFonts w:eastAsia="Batang" w:cs="Arial"/>
          <w:color w:val="auto"/>
        </w:rPr>
      </w:pPr>
    </w:p>
    <w:p w14:paraId="419DB0B6" w14:textId="77777777" w:rsidR="00BB45D1" w:rsidRPr="00F314D7" w:rsidRDefault="00BB45D1" w:rsidP="00BB45D1">
      <w:pPr>
        <w:autoSpaceDE w:val="0"/>
        <w:autoSpaceDN w:val="0"/>
        <w:adjustRightInd w:val="0"/>
        <w:spacing w:after="0" w:line="360" w:lineRule="auto"/>
        <w:rPr>
          <w:rFonts w:eastAsia="Batang" w:cs="Arial"/>
          <w:color w:val="auto"/>
        </w:rPr>
      </w:pPr>
      <w:r w:rsidRPr="00F314D7">
        <w:rPr>
          <w:rFonts w:eastAsia="Batang" w:cs="Arial"/>
          <w:color w:val="auto"/>
        </w:rPr>
        <w:t>Asimismo, el artículo 12 de la Declaración Universal de los Derechos Humanos</w:t>
      </w:r>
      <w:r w:rsidRPr="00F314D7">
        <w:rPr>
          <w:rFonts w:eastAsia="Batang" w:cs="Arial"/>
          <w:i/>
          <w:color w:val="auto"/>
        </w:rPr>
        <w:t xml:space="preserve"> </w:t>
      </w:r>
      <w:r w:rsidRPr="00F314D7">
        <w:rPr>
          <w:rFonts w:eastAsia="Batang" w:cs="Arial"/>
          <w:color w:val="auto"/>
        </w:rPr>
        <w:t>prevé que nadie será objeto de injerencias arbitrarias en su vida privada, su familia, su domicilio o su correspondencia, ni de ataques a su honra o a su reputación. Toda persona tiene derecho a la protección de la ley contra tales injerencias o ataques.</w:t>
      </w:r>
    </w:p>
    <w:p w14:paraId="5991004C" w14:textId="77777777" w:rsidR="00BB45D1" w:rsidRPr="00F314D7" w:rsidRDefault="00BB45D1" w:rsidP="00BB45D1">
      <w:pPr>
        <w:autoSpaceDE w:val="0"/>
        <w:autoSpaceDN w:val="0"/>
        <w:adjustRightInd w:val="0"/>
        <w:spacing w:after="0" w:line="360" w:lineRule="auto"/>
        <w:rPr>
          <w:rFonts w:eastAsia="Batang" w:cs="Arial"/>
          <w:color w:val="auto"/>
        </w:rPr>
      </w:pPr>
    </w:p>
    <w:p w14:paraId="2AC536B5" w14:textId="77777777" w:rsidR="00BB45D1" w:rsidRPr="00F314D7" w:rsidRDefault="00BB45D1" w:rsidP="00BB45D1">
      <w:pPr>
        <w:autoSpaceDE w:val="0"/>
        <w:autoSpaceDN w:val="0"/>
        <w:adjustRightInd w:val="0"/>
        <w:spacing w:after="0" w:line="360" w:lineRule="auto"/>
        <w:rPr>
          <w:rFonts w:eastAsia="Batang" w:cs="Arial"/>
          <w:color w:val="auto"/>
        </w:rPr>
      </w:pPr>
      <w:r w:rsidRPr="00F314D7">
        <w:rPr>
          <w:rFonts w:eastAsia="Batang" w:cs="Arial"/>
          <w:color w:val="auto"/>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6AD08216" w14:textId="77777777" w:rsidR="00BB45D1" w:rsidRPr="00F314D7" w:rsidRDefault="00BB45D1" w:rsidP="00BB45D1">
      <w:pPr>
        <w:autoSpaceDE w:val="0"/>
        <w:autoSpaceDN w:val="0"/>
        <w:adjustRightInd w:val="0"/>
        <w:spacing w:after="0" w:line="360" w:lineRule="auto"/>
        <w:rPr>
          <w:rFonts w:eastAsia="Batang" w:cs="Arial"/>
          <w:color w:val="auto"/>
        </w:rPr>
      </w:pPr>
    </w:p>
    <w:p w14:paraId="5C1B7901" w14:textId="77777777" w:rsidR="00BB45D1" w:rsidRPr="00F314D7" w:rsidRDefault="00BB45D1" w:rsidP="00BB45D1">
      <w:pPr>
        <w:autoSpaceDE w:val="0"/>
        <w:autoSpaceDN w:val="0"/>
        <w:adjustRightInd w:val="0"/>
        <w:spacing w:after="0" w:line="360" w:lineRule="auto"/>
        <w:rPr>
          <w:rFonts w:eastAsia="Batang" w:cs="Arial"/>
          <w:color w:val="auto"/>
        </w:rPr>
      </w:pPr>
      <w:r w:rsidRPr="00F314D7">
        <w:rPr>
          <w:rFonts w:eastAsia="Batang" w:cs="Arial"/>
          <w:color w:val="auto"/>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24FE14AD" w14:textId="77777777" w:rsidR="00BB45D1" w:rsidRPr="00F314D7" w:rsidRDefault="00BB45D1" w:rsidP="00BB45D1">
      <w:pPr>
        <w:autoSpaceDE w:val="0"/>
        <w:autoSpaceDN w:val="0"/>
        <w:adjustRightInd w:val="0"/>
        <w:spacing w:after="0" w:line="360" w:lineRule="auto"/>
        <w:rPr>
          <w:rFonts w:eastAsia="Batang" w:cs="Arial"/>
          <w:color w:val="auto"/>
        </w:rPr>
      </w:pPr>
    </w:p>
    <w:p w14:paraId="426BE73F" w14:textId="77777777" w:rsidR="00BB45D1" w:rsidRPr="00F314D7" w:rsidRDefault="00BB45D1" w:rsidP="00BB45D1">
      <w:pPr>
        <w:autoSpaceDE w:val="0"/>
        <w:autoSpaceDN w:val="0"/>
        <w:adjustRightInd w:val="0"/>
        <w:spacing w:after="0" w:line="360" w:lineRule="auto"/>
        <w:rPr>
          <w:rFonts w:eastAsia="Batang" w:cs="Arial"/>
          <w:color w:val="auto"/>
        </w:rPr>
      </w:pPr>
      <w:r w:rsidRPr="00F314D7">
        <w:rPr>
          <w:rFonts w:eastAsia="Batang" w:cs="Arial"/>
          <w:color w:val="auto"/>
        </w:rPr>
        <w:t>En ese contexto, conforme al artículo 50 de la Ley de Responsabilidades Administrativas del Estado de México y Municipios, establece que incurrirá en una falta administrativa no grave, aquellos servidores públicos cuyos actos y omisiones incumplan o transgredan el cumplimiento de sus funciones, atribuciones o comisiones, la atención de instrucciones, presentar en tiempo y forma las declaraciones de situación patrimonial y de intereses, el cuidado de documentación, la rendición de cuentas sobre el ejercicio de sus funciones, entre otras.</w:t>
      </w:r>
    </w:p>
    <w:p w14:paraId="409330C8" w14:textId="77777777" w:rsidR="00BB45D1" w:rsidRPr="00F314D7" w:rsidRDefault="00BB45D1" w:rsidP="00BB45D1">
      <w:pPr>
        <w:autoSpaceDE w:val="0"/>
        <w:autoSpaceDN w:val="0"/>
        <w:adjustRightInd w:val="0"/>
        <w:spacing w:after="0" w:line="360" w:lineRule="auto"/>
        <w:rPr>
          <w:rFonts w:eastAsia="Batang" w:cs="Arial"/>
          <w:color w:val="auto"/>
        </w:rPr>
      </w:pPr>
    </w:p>
    <w:p w14:paraId="55282160" w14:textId="16BA2514" w:rsidR="00BB45D1" w:rsidRPr="00F314D7" w:rsidRDefault="00BB45D1" w:rsidP="00BB45D1">
      <w:pPr>
        <w:autoSpaceDE w:val="0"/>
        <w:autoSpaceDN w:val="0"/>
        <w:adjustRightInd w:val="0"/>
        <w:spacing w:after="0" w:line="360" w:lineRule="auto"/>
        <w:rPr>
          <w:rFonts w:cs="Arial"/>
          <w:color w:val="auto"/>
        </w:rPr>
      </w:pPr>
      <w:r w:rsidRPr="00F314D7">
        <w:rPr>
          <w:rFonts w:cs="Arial"/>
          <w:color w:val="auto"/>
        </w:rPr>
        <w:t xml:space="preserve">Por lo expuesto, se desprende que dar a conocer pronunciamiento respecto a la existencia de un procedimiento de responsabilidad administrativa no grave, en su caso que exista, constituye información confidencial que afecta su esfera privada, puesto que podría generar una percepción negativa de éste, ocasionando un perjuicio en su </w:t>
      </w:r>
      <w:r w:rsidRPr="00F314D7">
        <w:rPr>
          <w:rFonts w:cs="Arial"/>
          <w:b/>
          <w:color w:val="auto"/>
        </w:rPr>
        <w:t>honor, intimidad y buena imagen</w:t>
      </w:r>
      <w:r w:rsidRPr="00F314D7">
        <w:rPr>
          <w:rFonts w:cs="Arial"/>
          <w:color w:val="auto"/>
        </w:rPr>
        <w:t xml:space="preserve">. </w:t>
      </w:r>
    </w:p>
    <w:p w14:paraId="7F955582" w14:textId="77777777" w:rsidR="00BB45D1" w:rsidRPr="00F314D7" w:rsidRDefault="00BB45D1" w:rsidP="00BB45D1">
      <w:pPr>
        <w:autoSpaceDE w:val="0"/>
        <w:autoSpaceDN w:val="0"/>
        <w:adjustRightInd w:val="0"/>
        <w:spacing w:after="0" w:line="360" w:lineRule="auto"/>
        <w:rPr>
          <w:rFonts w:cs="Arial"/>
          <w:color w:val="auto"/>
        </w:rPr>
      </w:pPr>
    </w:p>
    <w:p w14:paraId="1EFE632D" w14:textId="77777777" w:rsidR="00BB45D1" w:rsidRPr="00F314D7" w:rsidRDefault="00BB45D1" w:rsidP="00BB45D1">
      <w:pPr>
        <w:autoSpaceDE w:val="0"/>
        <w:autoSpaceDN w:val="0"/>
        <w:adjustRightInd w:val="0"/>
        <w:spacing w:after="0" w:line="360" w:lineRule="auto"/>
        <w:rPr>
          <w:rFonts w:cs="Arial"/>
          <w:color w:val="auto"/>
        </w:rPr>
      </w:pPr>
      <w:r w:rsidRPr="00F314D7">
        <w:rPr>
          <w:rFonts w:cs="Arial"/>
          <w:color w:val="auto"/>
        </w:rPr>
        <w:t xml:space="preserve">Por lo que, proporcionar el pronunciamiento, podría generar un juicio </w:t>
      </w:r>
      <w:r w:rsidRPr="00F314D7">
        <w:rPr>
          <w:rFonts w:cs="Arial"/>
          <w:i/>
          <w:color w:val="auto"/>
        </w:rPr>
        <w:t>a priori</w:t>
      </w:r>
      <w:r w:rsidRPr="00F314D7">
        <w:rPr>
          <w:rFonts w:cs="Arial"/>
          <w:color w:val="auto"/>
        </w:rPr>
        <w:t xml:space="preserve"> por parte de la sociedad, afectando su prestigio y su buen nombre, pues la sociedad podría calificar a dicho servidor público, con prerrogativas que lo desestimen. </w:t>
      </w:r>
    </w:p>
    <w:p w14:paraId="202F6E12" w14:textId="77777777" w:rsidR="00BB45D1" w:rsidRPr="00F314D7" w:rsidRDefault="00BB45D1" w:rsidP="00BB45D1">
      <w:pPr>
        <w:autoSpaceDE w:val="0"/>
        <w:autoSpaceDN w:val="0"/>
        <w:adjustRightInd w:val="0"/>
        <w:spacing w:after="0" w:line="360" w:lineRule="auto"/>
        <w:rPr>
          <w:rFonts w:cs="Arial"/>
          <w:color w:val="auto"/>
        </w:rPr>
      </w:pPr>
    </w:p>
    <w:p w14:paraId="569E6F45" w14:textId="38F32550" w:rsidR="00BB45D1" w:rsidRPr="00F314D7" w:rsidRDefault="00BB45D1" w:rsidP="00BB45D1">
      <w:pPr>
        <w:autoSpaceDE w:val="0"/>
        <w:autoSpaceDN w:val="0"/>
        <w:adjustRightInd w:val="0"/>
        <w:spacing w:after="0" w:line="360" w:lineRule="auto"/>
        <w:rPr>
          <w:rFonts w:cs="Arial"/>
          <w:bCs/>
          <w:color w:val="auto"/>
        </w:rPr>
      </w:pPr>
      <w:r w:rsidRPr="00F314D7">
        <w:rPr>
          <w:rFonts w:cs="Arial"/>
          <w:color w:val="auto"/>
        </w:rPr>
        <w:t>Por lo cual, se considera procedente la clasificación, en términos del artículo 143, fracción I, de la Ley de Transparencia y Acceso a la Información Pública del Estado de México y Municipios, del pronunciamiento en sentido afirmativo o negativo, referente a la existencia de un procedimiento de responsabilidad administrativa por falta administrativa no grave, concluido</w:t>
      </w:r>
      <w:r w:rsidR="00BB5BF9" w:rsidRPr="00F314D7">
        <w:rPr>
          <w:rFonts w:cs="Arial"/>
          <w:color w:val="auto"/>
        </w:rPr>
        <w:t xml:space="preserve"> absolutorio o condenatorio</w:t>
      </w:r>
      <w:r w:rsidRPr="00F314D7">
        <w:rPr>
          <w:rFonts w:cs="Arial"/>
          <w:color w:val="auto"/>
        </w:rPr>
        <w:t>.</w:t>
      </w:r>
    </w:p>
    <w:p w14:paraId="171F95E4" w14:textId="77777777" w:rsidR="00BB45D1" w:rsidRPr="00F314D7" w:rsidRDefault="00BB45D1" w:rsidP="00BB45D1">
      <w:pPr>
        <w:tabs>
          <w:tab w:val="left" w:pos="3962"/>
        </w:tabs>
        <w:spacing w:after="0" w:line="360" w:lineRule="auto"/>
        <w:rPr>
          <w:rFonts w:eastAsia="Calibri" w:cs="Tahoma"/>
          <w:b/>
          <w:bCs/>
          <w:color w:val="auto"/>
        </w:rPr>
      </w:pPr>
    </w:p>
    <w:p w14:paraId="31C60DEB" w14:textId="77777777" w:rsidR="00BB45D1" w:rsidRPr="00F314D7" w:rsidRDefault="00BB45D1" w:rsidP="00BB45D1">
      <w:pPr>
        <w:pStyle w:val="Prrafodelista"/>
        <w:numPr>
          <w:ilvl w:val="0"/>
          <w:numId w:val="43"/>
        </w:numPr>
        <w:tabs>
          <w:tab w:val="left" w:pos="3962"/>
        </w:tabs>
        <w:spacing w:line="360" w:lineRule="auto"/>
        <w:ind w:left="284"/>
        <w:rPr>
          <w:rFonts w:eastAsia="Calibri" w:cs="Tahoma"/>
          <w:b/>
          <w:bCs/>
          <w:szCs w:val="22"/>
        </w:rPr>
      </w:pPr>
      <w:r w:rsidRPr="00F314D7">
        <w:rPr>
          <w:rFonts w:eastAsia="Calibri" w:cs="Tahoma"/>
          <w:b/>
          <w:bCs/>
          <w:szCs w:val="22"/>
        </w:rPr>
        <w:t>Procedimiento concluido absolutorio.</w:t>
      </w:r>
    </w:p>
    <w:p w14:paraId="1610ABCB" w14:textId="77777777" w:rsidR="00BB45D1" w:rsidRPr="00F314D7" w:rsidRDefault="00BB45D1" w:rsidP="00BB45D1">
      <w:pPr>
        <w:tabs>
          <w:tab w:val="left" w:pos="3962"/>
        </w:tabs>
        <w:spacing w:after="0" w:line="360" w:lineRule="auto"/>
        <w:rPr>
          <w:rFonts w:eastAsia="Calibri" w:cs="Tahoma"/>
          <w:b/>
          <w:bCs/>
          <w:color w:val="auto"/>
        </w:rPr>
      </w:pPr>
    </w:p>
    <w:p w14:paraId="189B3FCC" w14:textId="77777777" w:rsidR="00BB45D1" w:rsidRPr="00F314D7" w:rsidRDefault="00BB45D1" w:rsidP="00BB45D1">
      <w:pPr>
        <w:tabs>
          <w:tab w:val="left" w:pos="3962"/>
        </w:tabs>
        <w:spacing w:after="0" w:line="360" w:lineRule="auto"/>
        <w:rPr>
          <w:rFonts w:eastAsia="Calibri" w:cs="Tahoma"/>
          <w:bCs/>
          <w:iCs/>
          <w:color w:val="auto"/>
          <w:lang w:val="es-ES"/>
        </w:rPr>
      </w:pPr>
      <w:r w:rsidRPr="00F314D7">
        <w:rPr>
          <w:rFonts w:eastAsia="Calibri" w:cs="Tahoma"/>
          <w:bCs/>
          <w:iCs/>
          <w:color w:val="auto"/>
          <w:lang w:val="es-ES"/>
        </w:rPr>
        <w:t xml:space="preserve">Al respecto, es señalar que pronunciarse sobre la existencia de un procedimiento de responsabilidad concluido absolutorio, podría generar una percepción negativa del servidor público, pues si bien, no se le sancionó, lo cierto es que daría a conocer que fue investigado por el Órgano Interno de Control, lo cual podría afectar su </w:t>
      </w:r>
      <w:r w:rsidRPr="00F314D7">
        <w:rPr>
          <w:rFonts w:eastAsia="Calibri" w:cs="Tahoma"/>
          <w:bCs/>
          <w:iCs/>
          <w:color w:val="auto"/>
        </w:rPr>
        <w:t>honor, intimidad, buena imagen y nombre, así como a su vida privada.</w:t>
      </w:r>
    </w:p>
    <w:p w14:paraId="16EB3FAA" w14:textId="77777777" w:rsidR="00BB45D1" w:rsidRPr="00F314D7" w:rsidRDefault="00BB45D1" w:rsidP="00BB45D1">
      <w:pPr>
        <w:tabs>
          <w:tab w:val="left" w:pos="3962"/>
        </w:tabs>
        <w:spacing w:after="0" w:line="360" w:lineRule="auto"/>
        <w:rPr>
          <w:rFonts w:eastAsia="Calibri" w:cs="Tahoma"/>
          <w:bCs/>
          <w:iCs/>
          <w:color w:val="auto"/>
          <w:lang w:val="es-ES"/>
        </w:rPr>
      </w:pPr>
    </w:p>
    <w:p w14:paraId="59F62C55" w14:textId="77777777" w:rsidR="00BB45D1" w:rsidRPr="00F314D7" w:rsidRDefault="00BB45D1" w:rsidP="00BB45D1">
      <w:pPr>
        <w:tabs>
          <w:tab w:val="left" w:pos="3962"/>
        </w:tabs>
        <w:spacing w:after="0" w:line="360" w:lineRule="auto"/>
        <w:rPr>
          <w:rFonts w:eastAsia="Calibri" w:cs="Tahoma"/>
          <w:bCs/>
          <w:color w:val="auto"/>
        </w:rPr>
      </w:pPr>
      <w:r w:rsidRPr="00F314D7">
        <w:rPr>
          <w:rFonts w:eastAsia="Calibri" w:cs="Tahoma"/>
          <w:bCs/>
          <w:color w:val="auto"/>
        </w:rPr>
        <w:t xml:space="preserve">Por lo que, en su caso, resulta procedente la clasificación en términos del artículo 143, fracción I, de la Ley de Transparencia y Acceso a la Información Pública del Estado de México y Municipios, del pronunciamiento de la existencia o no del procedimiento de responsabilidad administrativa concluido absolutorio, instaurado en contra del servidor público. </w:t>
      </w:r>
    </w:p>
    <w:p w14:paraId="6FB32F2A" w14:textId="77777777" w:rsidR="00BB45D1" w:rsidRPr="00F314D7" w:rsidRDefault="00BB45D1" w:rsidP="00BB45D1">
      <w:pPr>
        <w:tabs>
          <w:tab w:val="left" w:pos="3962"/>
        </w:tabs>
        <w:spacing w:after="0" w:line="360" w:lineRule="auto"/>
        <w:rPr>
          <w:rFonts w:eastAsia="Calibri" w:cs="Tahoma"/>
          <w:bCs/>
          <w:iCs/>
          <w:color w:val="auto"/>
          <w:lang w:val="es-ES_tradnl"/>
        </w:rPr>
      </w:pPr>
    </w:p>
    <w:p w14:paraId="48255146" w14:textId="655E361D" w:rsidR="00BB45D1" w:rsidRPr="00F314D7" w:rsidRDefault="00BB45D1" w:rsidP="00BB45D1">
      <w:pPr>
        <w:tabs>
          <w:tab w:val="left" w:pos="3962"/>
        </w:tabs>
        <w:spacing w:after="0" w:line="360" w:lineRule="auto"/>
        <w:rPr>
          <w:rFonts w:eastAsia="Calibri" w:cs="Tahoma"/>
          <w:bCs/>
          <w:iCs/>
          <w:color w:val="auto"/>
          <w:lang w:val="es-ES_tradnl"/>
        </w:rPr>
      </w:pPr>
      <w:r w:rsidRPr="00F314D7">
        <w:rPr>
          <w:rFonts w:eastAsia="Calibri" w:cs="Tahoma"/>
          <w:bCs/>
          <w:iCs/>
          <w:color w:val="auto"/>
          <w:lang w:val="es-ES_tradnl"/>
        </w:rPr>
        <w:t xml:space="preserve">Por lo anterior, se considera que, los agravios hechos valer por la parte Recurrente devienen </w:t>
      </w:r>
      <w:r w:rsidRPr="00F314D7">
        <w:rPr>
          <w:rFonts w:eastAsia="Calibri" w:cs="Tahoma"/>
          <w:b/>
          <w:bCs/>
          <w:iCs/>
          <w:color w:val="auto"/>
          <w:lang w:val="es-ES_tradnl"/>
        </w:rPr>
        <w:t>FUNDADOS</w:t>
      </w:r>
      <w:r w:rsidRPr="00F314D7">
        <w:rPr>
          <w:rFonts w:eastAsia="Calibri" w:cs="Tahoma"/>
          <w:bCs/>
          <w:iCs/>
          <w:color w:val="auto"/>
          <w:lang w:val="es-ES_tradnl"/>
        </w:rPr>
        <w:t xml:space="preserve">, por lo que, se determina </w:t>
      </w:r>
      <w:r w:rsidRPr="00F314D7">
        <w:rPr>
          <w:rFonts w:eastAsia="Calibri" w:cs="Tahoma"/>
          <w:b/>
          <w:bCs/>
          <w:iCs/>
          <w:color w:val="auto"/>
          <w:lang w:val="es-ES_tradnl"/>
        </w:rPr>
        <w:t xml:space="preserve">ORDENAR </w:t>
      </w:r>
      <w:r w:rsidR="00BB5BF9" w:rsidRPr="00F314D7">
        <w:rPr>
          <w:rFonts w:eastAsia="Calibri" w:cs="Tahoma"/>
          <w:bCs/>
          <w:iCs/>
          <w:color w:val="auto"/>
          <w:lang w:val="es-ES_tradnl"/>
        </w:rPr>
        <w:t xml:space="preserve">respecto de la </w:t>
      </w:r>
      <w:r w:rsidRPr="00F314D7">
        <w:rPr>
          <w:rFonts w:eastAsia="Calibri" w:cs="Tahoma"/>
          <w:bCs/>
          <w:iCs/>
          <w:color w:val="auto"/>
          <w:lang w:val="es-ES_tradnl"/>
        </w:rPr>
        <w:t>servidor</w:t>
      </w:r>
      <w:r w:rsidR="00BB5BF9" w:rsidRPr="00F314D7">
        <w:rPr>
          <w:rFonts w:eastAsia="Calibri" w:cs="Tahoma"/>
          <w:bCs/>
          <w:iCs/>
          <w:color w:val="auto"/>
          <w:lang w:val="es-ES_tradnl"/>
        </w:rPr>
        <w:t xml:space="preserve">a pública </w:t>
      </w:r>
      <w:r w:rsidRPr="00F314D7">
        <w:rPr>
          <w:rFonts w:eastAsia="Calibri" w:cs="Tahoma"/>
          <w:bCs/>
          <w:iCs/>
          <w:color w:val="auto"/>
          <w:lang w:val="es-ES_tradnl"/>
        </w:rPr>
        <w:t>referido</w:t>
      </w:r>
      <w:r w:rsidR="00BB5BF9" w:rsidRPr="00F314D7">
        <w:rPr>
          <w:rFonts w:eastAsia="Calibri" w:cs="Tahoma"/>
          <w:bCs/>
          <w:iCs/>
          <w:color w:val="auto"/>
          <w:lang w:val="es-ES_tradnl"/>
        </w:rPr>
        <w:t xml:space="preserve"> en el recurso de revisión</w:t>
      </w:r>
      <w:r w:rsidRPr="00F314D7">
        <w:rPr>
          <w:rFonts w:eastAsia="Calibri" w:cs="Tahoma"/>
          <w:bCs/>
          <w:iCs/>
          <w:color w:val="auto"/>
          <w:lang w:val="es-ES_tradnl"/>
        </w:rPr>
        <w:t xml:space="preserve">, lo siguiente: </w:t>
      </w:r>
    </w:p>
    <w:p w14:paraId="5AABBD60" w14:textId="77777777" w:rsidR="00BB45D1" w:rsidRPr="00F314D7" w:rsidRDefault="00BB45D1" w:rsidP="00BB45D1">
      <w:pPr>
        <w:tabs>
          <w:tab w:val="left" w:pos="3962"/>
        </w:tabs>
        <w:spacing w:after="0" w:line="360" w:lineRule="auto"/>
        <w:rPr>
          <w:rFonts w:eastAsia="Calibri" w:cs="Tahoma"/>
          <w:bCs/>
          <w:iCs/>
          <w:color w:val="auto"/>
          <w:lang w:val="es-ES_tradnl"/>
        </w:rPr>
      </w:pPr>
    </w:p>
    <w:p w14:paraId="098CE8A4" w14:textId="77777777" w:rsidR="00BB45D1" w:rsidRPr="00F314D7" w:rsidRDefault="00BB45D1" w:rsidP="00BB45D1">
      <w:pPr>
        <w:spacing w:before="240" w:after="240" w:line="360" w:lineRule="auto"/>
        <w:ind w:right="51"/>
        <w:contextualSpacing/>
        <w:rPr>
          <w:rFonts w:eastAsia="Palatino Linotype" w:cs="Palatino Linotype"/>
          <w:b/>
          <w:color w:val="auto"/>
        </w:rPr>
      </w:pPr>
    </w:p>
    <w:p w14:paraId="7DC58A1B" w14:textId="3806923A" w:rsidR="00BB45D1" w:rsidRPr="00F314D7" w:rsidRDefault="00BB45D1" w:rsidP="00BB45D1">
      <w:pPr>
        <w:numPr>
          <w:ilvl w:val="0"/>
          <w:numId w:val="44"/>
        </w:numPr>
        <w:pBdr>
          <w:top w:val="nil"/>
          <w:left w:val="nil"/>
          <w:bottom w:val="nil"/>
          <w:right w:val="nil"/>
          <w:between w:val="nil"/>
        </w:pBdr>
        <w:spacing w:after="0" w:line="360" w:lineRule="auto"/>
        <w:ind w:left="567" w:right="900" w:hanging="141"/>
        <w:contextualSpacing/>
        <w:rPr>
          <w:rFonts w:eastAsia="Palatino Linotype" w:cs="Palatino Linotype"/>
          <w:i/>
          <w:color w:val="auto"/>
        </w:rPr>
      </w:pPr>
      <w:r w:rsidRPr="00F314D7">
        <w:rPr>
          <w:rFonts w:eastAsia="Palatino Linotype" w:cs="Palatino Linotype"/>
          <w:color w:val="auto"/>
        </w:rPr>
        <w:t xml:space="preserve">Acuerdo emitido por el Comité de Transparencia, a través del cual se clasifique como confidencial el pronunciamiento en sentido afirmativo o negativo en términos de los artículos 49, fracción II, 132, fracción II, 143, fracción I y 149 de la Ley de Transparencia y Acceso a la Información Pública del Estado de México y Municipios; </w:t>
      </w:r>
      <w:r w:rsidR="00BB5BF9" w:rsidRPr="00F314D7">
        <w:rPr>
          <w:rFonts w:eastAsia="Palatino Linotype" w:cs="Palatino Linotype"/>
          <w:color w:val="auto"/>
        </w:rPr>
        <w:t xml:space="preserve">respecto de la existencia </w:t>
      </w:r>
      <w:r w:rsidRPr="00F314D7">
        <w:rPr>
          <w:rFonts w:eastAsia="Palatino Linotype" w:cs="Palatino Linotype"/>
          <w:color w:val="auto"/>
        </w:rPr>
        <w:t>o no de procedimientos administrativos, que se enc</w:t>
      </w:r>
      <w:r w:rsidR="005E377E" w:rsidRPr="00F314D7">
        <w:rPr>
          <w:rFonts w:eastAsia="Palatino Linotype" w:cs="Palatino Linotype"/>
          <w:color w:val="auto"/>
        </w:rPr>
        <w:t xml:space="preserve">uentre en trámite, o concluidos, relacionados con la servidora pública identificada en el recurso de revisión, por los actos señalados en la solicitud de información. </w:t>
      </w:r>
    </w:p>
    <w:p w14:paraId="0D3FA6A2" w14:textId="77777777" w:rsidR="00BB45D1" w:rsidRPr="00F314D7" w:rsidRDefault="00BB45D1" w:rsidP="00BB45D1">
      <w:pPr>
        <w:tabs>
          <w:tab w:val="left" w:pos="3962"/>
        </w:tabs>
        <w:spacing w:after="0" w:line="360" w:lineRule="auto"/>
        <w:rPr>
          <w:rFonts w:eastAsia="Calibri" w:cs="Tahoma"/>
          <w:bCs/>
          <w:iCs/>
          <w:color w:val="auto"/>
          <w:lang w:val="es-ES_tradnl"/>
        </w:rPr>
      </w:pPr>
    </w:p>
    <w:p w14:paraId="3296CB3F" w14:textId="77777777" w:rsidR="005E377E" w:rsidRPr="00F314D7" w:rsidRDefault="005E377E" w:rsidP="005E377E">
      <w:pPr>
        <w:spacing w:line="360" w:lineRule="auto"/>
        <w:rPr>
          <w:rFonts w:eastAsia="Times New Roman" w:cs="Times New Roman"/>
          <w:color w:val="auto"/>
          <w:lang w:eastAsia="es-MX"/>
        </w:rPr>
      </w:pPr>
      <w:r w:rsidRPr="00F314D7">
        <w:rPr>
          <w:rFonts w:eastAsia="Times New Roman" w:cs="Times New Roman"/>
          <w:color w:val="auto"/>
          <w:lang w:eastAsia="es-MX"/>
        </w:rPr>
        <w:t>Asimismo, no pasa desapercibido que la persona solicitante realizó diversos planteamientos respecto a la conducta de la servidora pública, como parte de su solicitud de información y recurso de revisión, ante lo cual se puntualiza que el derecho al acceso a la información pública constituye una prerrogativa para acceder a documentos o registros de información pública generada o en posesión de los sujetos obligados,  motivo por el cual, este Organismo Garante reitera que dichas manifestaciones no son susceptibles de ser tomadas en consideración, toda vez que, no constituyen el ejercicio de un derecho de acceso a la información pública, sino más bien el ejercicio de un derecho de expresión, cuya finalidad consiste en dar mayor énfasis a sus requerimientos / motivos de inconformidad. En este sentido, se trata de manifestaciones sobre las cuales este Instituto no está facultado para pronunciarse.</w:t>
      </w:r>
    </w:p>
    <w:p w14:paraId="23BC52E3" w14:textId="5DC4E88F" w:rsidR="005E377E" w:rsidRPr="00F314D7" w:rsidRDefault="005E377E" w:rsidP="005E377E">
      <w:pPr>
        <w:spacing w:line="360" w:lineRule="auto"/>
        <w:rPr>
          <w:rFonts w:eastAsia="Times New Roman" w:cs="Times New Roman"/>
          <w:color w:val="auto"/>
          <w:lang w:eastAsia="es-MX"/>
        </w:rPr>
      </w:pPr>
      <w:r w:rsidRPr="00F314D7">
        <w:rPr>
          <w:rFonts w:eastAsia="Times New Roman" w:cs="Times New Roman"/>
          <w:color w:val="auto"/>
          <w:lang w:eastAsia="es-MX"/>
        </w:rPr>
        <w:t xml:space="preserve">Finalmente, respecto de las manifestaciones realizadas por el Recurrente como razones o motivos de inconformidad, consistentes en </w:t>
      </w:r>
      <w:r w:rsidRPr="00F314D7">
        <w:rPr>
          <w:rFonts w:eastAsia="Times New Roman" w:cs="Times New Roman"/>
          <w:i/>
          <w:iCs/>
          <w:color w:val="auto"/>
          <w:lang w:eastAsia="es-MX"/>
        </w:rPr>
        <w:t>“…se aplique las medidas de apremio en caso de no contar con la información que de acuerdo a sus funciones debió de haber realizado la unidad de transparencia</w:t>
      </w:r>
      <w:r w:rsidRPr="00F314D7">
        <w:rPr>
          <w:rFonts w:eastAsia="Times New Roman" w:cs="Times New Roman"/>
          <w:color w:val="auto"/>
          <w:lang w:eastAsia="es-MX"/>
        </w:rPr>
        <w:t xml:space="preserve"> y derivado que el Recurso de Revisión no es el medio para sancionar, este Organismo Garante sugiere a la persona solicitante, interponer su queja o denuncia ante la autoridad competente.</w:t>
      </w:r>
    </w:p>
    <w:p w14:paraId="50EF725C" w14:textId="0DDF5904" w:rsidR="00BB45D1" w:rsidRPr="00F314D7" w:rsidRDefault="00BB45D1" w:rsidP="00BB45D1">
      <w:pPr>
        <w:spacing w:after="0" w:line="360" w:lineRule="auto"/>
        <w:ind w:right="49"/>
        <w:rPr>
          <w:rFonts w:eastAsia="Palatino Linotype" w:cs="Palatino Linotype"/>
          <w:color w:val="auto"/>
        </w:rPr>
      </w:pPr>
      <w:r w:rsidRPr="00F314D7">
        <w:rPr>
          <w:rFonts w:eastAsia="Palatino Linotype" w:cs="Palatino Linotype"/>
          <w:color w:val="auto"/>
        </w:rPr>
        <w:t xml:space="preserve">Es así como, en mérito de lo expuesto en líneas anteriores, resultan fundadas las razones o motivos de inconformidad hechos valer por la parte </w:t>
      </w:r>
      <w:r w:rsidRPr="00F314D7">
        <w:rPr>
          <w:rFonts w:eastAsia="Palatino Linotype" w:cs="Palatino Linotype"/>
          <w:b/>
          <w:color w:val="auto"/>
        </w:rPr>
        <w:t>RECURRENTE</w:t>
      </w:r>
      <w:r w:rsidRPr="00F314D7">
        <w:rPr>
          <w:rFonts w:eastAsia="Palatino Linotype" w:cs="Palatino Linotype"/>
          <w:color w:val="auto"/>
        </w:rPr>
        <w:t xml:space="preserve"> dentro del recurso de revisión </w:t>
      </w:r>
      <w:r w:rsidR="000906BA" w:rsidRPr="00F314D7">
        <w:rPr>
          <w:rFonts w:eastAsia="Palatino Linotype" w:cs="Palatino Linotype"/>
          <w:b/>
          <w:color w:val="auto"/>
        </w:rPr>
        <w:t>07339/INFOEM/IP/RR/2025</w:t>
      </w:r>
      <w:r w:rsidRPr="00F314D7">
        <w:rPr>
          <w:rFonts w:eastAsia="Palatino Linotype" w:cs="Palatino Linotype"/>
          <w:color w:val="auto"/>
        </w:rPr>
        <w:t xml:space="preserve">; por ello, y </w:t>
      </w:r>
      <w:r w:rsidR="00C04ECB" w:rsidRPr="00F314D7">
        <w:rPr>
          <w:rFonts w:eastAsia="Palatino Linotype" w:cs="Palatino Linotype"/>
          <w:color w:val="auto"/>
        </w:rPr>
        <w:t>con fundamento en la fracción III</w:t>
      </w:r>
      <w:r w:rsidRPr="00F314D7">
        <w:rPr>
          <w:rFonts w:eastAsia="Palatino Linotype" w:cs="Palatino Linotype"/>
          <w:color w:val="auto"/>
        </w:rPr>
        <w:t xml:space="preserve"> del numeral 186 de la Ley de Transparencia y Acceso a la Información Pública del Estado de México y Municipios, por lo que se </w:t>
      </w:r>
      <w:r w:rsidR="00C04ECB" w:rsidRPr="00F314D7">
        <w:rPr>
          <w:rFonts w:eastAsia="Palatino Linotype" w:cs="Palatino Linotype"/>
          <w:b/>
          <w:color w:val="auto"/>
        </w:rPr>
        <w:t>REVOCA</w:t>
      </w:r>
      <w:r w:rsidRPr="00F314D7">
        <w:rPr>
          <w:rFonts w:eastAsia="Palatino Linotype" w:cs="Palatino Linotype"/>
          <w:b/>
          <w:color w:val="auto"/>
        </w:rPr>
        <w:t xml:space="preserve"> </w:t>
      </w:r>
      <w:r w:rsidRPr="00F314D7">
        <w:rPr>
          <w:rFonts w:eastAsia="Palatino Linotype" w:cs="Palatino Linotype"/>
          <w:color w:val="auto"/>
        </w:rPr>
        <w:t xml:space="preserve">la respuesta del </w:t>
      </w:r>
      <w:r w:rsidRPr="00F314D7">
        <w:rPr>
          <w:rFonts w:eastAsia="Palatino Linotype" w:cs="Palatino Linotype"/>
          <w:b/>
          <w:color w:val="auto"/>
        </w:rPr>
        <w:t xml:space="preserve">SUJETO OBLIGADO </w:t>
      </w:r>
      <w:r w:rsidRPr="00F314D7">
        <w:rPr>
          <w:rFonts w:eastAsia="Palatino Linotype" w:cs="Palatino Linotype"/>
          <w:color w:val="auto"/>
        </w:rPr>
        <w:t xml:space="preserve">a la solicitud de información </w:t>
      </w:r>
      <w:r w:rsidR="000906BA" w:rsidRPr="00F314D7">
        <w:rPr>
          <w:rFonts w:eastAsia="Palatino Linotype" w:cs="Palatino Linotype"/>
          <w:b/>
          <w:color w:val="auto"/>
        </w:rPr>
        <w:t>00054/DIFTEPOTZO/IP/2025</w:t>
      </w:r>
      <w:r w:rsidRPr="00F314D7">
        <w:rPr>
          <w:rFonts w:eastAsia="Palatino Linotype" w:cs="Palatino Linotype"/>
          <w:b/>
          <w:color w:val="auto"/>
        </w:rPr>
        <w:t>.</w:t>
      </w:r>
      <w:r w:rsidRPr="00F314D7">
        <w:rPr>
          <w:rFonts w:eastAsia="Palatino Linotype" w:cs="Palatino Linotype"/>
          <w:color w:val="auto"/>
        </w:rPr>
        <w:t xml:space="preserve">  </w:t>
      </w:r>
    </w:p>
    <w:p w14:paraId="6D192F5A" w14:textId="77777777" w:rsidR="000906BA" w:rsidRPr="00F314D7" w:rsidRDefault="000906BA" w:rsidP="00BB45D1">
      <w:pPr>
        <w:spacing w:after="0" w:line="360" w:lineRule="auto"/>
        <w:ind w:right="49"/>
        <w:rPr>
          <w:rFonts w:eastAsia="Palatino Linotype" w:cs="Palatino Linotype"/>
          <w:color w:val="auto"/>
        </w:rPr>
      </w:pPr>
    </w:p>
    <w:p w14:paraId="3CAF7DDF" w14:textId="77777777" w:rsidR="000906BA" w:rsidRPr="00F314D7" w:rsidRDefault="000906BA" w:rsidP="000906BA">
      <w:pPr>
        <w:pBdr>
          <w:top w:val="nil"/>
          <w:left w:val="nil"/>
          <w:bottom w:val="nil"/>
          <w:right w:val="nil"/>
          <w:between w:val="nil"/>
        </w:pBdr>
        <w:spacing w:line="360" w:lineRule="auto"/>
        <w:rPr>
          <w:rFonts w:eastAsia="Palatino Linotype" w:cs="Palatino Linotype"/>
          <w:color w:val="auto"/>
        </w:rPr>
      </w:pPr>
      <w:r w:rsidRPr="00F314D7">
        <w:rPr>
          <w:rFonts w:eastAsia="Palatino Linotype" w:cs="Palatino Linotype"/>
          <w:color w:val="auto"/>
        </w:rPr>
        <w:t>Así, con fundamento en lo prescrito en los artículos 5 párrafos cuadragésimo cuarto, cuadragésimo quinto y cuadragésimo sexto, fracciones IV y V de la Constitución Política del Estado Libre y Soberano de México; transitorio Cuarto del Decreto número 198 de la “LXII” Legislatura del Estado de México; 2, fracción II; 29, 36 fracciones I y II; 176, 178, 181, 185, fracción I, 186, fracción III, así como 188 de la Ley de Transparencia y Acceso a la Información Pública del Estado de México y Municipios, este Pleno:</w:t>
      </w:r>
    </w:p>
    <w:p w14:paraId="4782A7A2" w14:textId="77777777" w:rsidR="00BB45D1" w:rsidRPr="00F314D7" w:rsidRDefault="00BB45D1" w:rsidP="00BB45D1">
      <w:pPr>
        <w:spacing w:after="0" w:line="360" w:lineRule="auto"/>
        <w:ind w:right="49"/>
        <w:rPr>
          <w:rFonts w:eastAsia="Palatino Linotype" w:cs="Palatino Linotype"/>
          <w:color w:val="auto"/>
        </w:rPr>
      </w:pPr>
    </w:p>
    <w:p w14:paraId="7A65DD38" w14:textId="77777777" w:rsidR="00BB45D1" w:rsidRPr="00F314D7" w:rsidRDefault="00BB45D1" w:rsidP="00BB45D1">
      <w:pPr>
        <w:spacing w:after="0" w:line="360" w:lineRule="auto"/>
        <w:ind w:right="49"/>
        <w:jc w:val="center"/>
        <w:rPr>
          <w:rFonts w:eastAsia="Palatino Linotype" w:cs="Palatino Linotype"/>
          <w:b/>
          <w:color w:val="auto"/>
        </w:rPr>
      </w:pPr>
      <w:r w:rsidRPr="00F314D7">
        <w:rPr>
          <w:rFonts w:eastAsia="Palatino Linotype" w:cs="Palatino Linotype"/>
          <w:b/>
          <w:color w:val="auto"/>
        </w:rPr>
        <w:t>III.</w:t>
      </w:r>
      <w:r w:rsidRPr="00F314D7">
        <w:rPr>
          <w:rFonts w:eastAsia="Palatino Linotype" w:cs="Palatino Linotype"/>
          <w:b/>
          <w:color w:val="auto"/>
        </w:rPr>
        <w:tab/>
        <w:t>R E S U E L V E:</w:t>
      </w:r>
    </w:p>
    <w:p w14:paraId="30E4B8B6" w14:textId="77777777" w:rsidR="00BB45D1" w:rsidRPr="00F314D7" w:rsidRDefault="00BB45D1" w:rsidP="00BB45D1">
      <w:pPr>
        <w:spacing w:after="0" w:line="360" w:lineRule="auto"/>
        <w:ind w:right="49"/>
        <w:rPr>
          <w:rFonts w:eastAsia="Palatino Linotype" w:cs="Palatino Linotype"/>
          <w:color w:val="auto"/>
        </w:rPr>
      </w:pPr>
    </w:p>
    <w:p w14:paraId="518EF243" w14:textId="055E6F70" w:rsidR="00BB45D1" w:rsidRPr="00F314D7" w:rsidRDefault="00BB45D1" w:rsidP="00BB45D1">
      <w:pPr>
        <w:spacing w:after="0" w:line="360" w:lineRule="auto"/>
        <w:ind w:right="49"/>
        <w:rPr>
          <w:rFonts w:eastAsia="Palatino Linotype" w:cs="Palatino Linotype"/>
          <w:b/>
          <w:color w:val="auto"/>
        </w:rPr>
      </w:pPr>
      <w:r w:rsidRPr="00F314D7">
        <w:rPr>
          <w:rFonts w:eastAsia="Palatino Linotype" w:cs="Palatino Linotype"/>
          <w:b/>
          <w:color w:val="auto"/>
        </w:rPr>
        <w:t xml:space="preserve">Primero. </w:t>
      </w:r>
      <w:r w:rsidRPr="00F314D7">
        <w:rPr>
          <w:rFonts w:eastAsia="Palatino Linotype" w:cs="Palatino Linotype"/>
          <w:bCs/>
          <w:color w:val="auto"/>
        </w:rPr>
        <w:t xml:space="preserve">Resultan </w:t>
      </w:r>
      <w:r w:rsidRPr="00F314D7">
        <w:rPr>
          <w:rFonts w:eastAsia="Palatino Linotype" w:cs="Palatino Linotype"/>
          <w:b/>
          <w:color w:val="auto"/>
        </w:rPr>
        <w:t>FUNDADOS</w:t>
      </w:r>
      <w:r w:rsidRPr="00F314D7">
        <w:rPr>
          <w:rFonts w:eastAsia="Palatino Linotype" w:cs="Palatino Linotype"/>
          <w:bCs/>
          <w:color w:val="auto"/>
        </w:rPr>
        <w:t xml:space="preserve"> los motivos de inconformidad hechos valer por la parte </w:t>
      </w:r>
      <w:r w:rsidRPr="00F314D7">
        <w:rPr>
          <w:rFonts w:eastAsia="Palatino Linotype" w:cs="Palatino Linotype"/>
          <w:b/>
          <w:color w:val="auto"/>
        </w:rPr>
        <w:t>RECURRENTE</w:t>
      </w:r>
      <w:r w:rsidRPr="00F314D7">
        <w:rPr>
          <w:rFonts w:eastAsia="Palatino Linotype" w:cs="Palatino Linotype"/>
          <w:bCs/>
          <w:color w:val="auto"/>
        </w:rPr>
        <w:t xml:space="preserve"> en el Recurso de Revisión </w:t>
      </w:r>
      <w:r w:rsidR="000906BA" w:rsidRPr="00F314D7">
        <w:rPr>
          <w:rFonts w:eastAsia="Palatino Linotype" w:cs="Palatino Linotype"/>
          <w:b/>
          <w:color w:val="auto"/>
        </w:rPr>
        <w:t>07339</w:t>
      </w:r>
      <w:r w:rsidRPr="00F314D7">
        <w:rPr>
          <w:rFonts w:eastAsia="Palatino Linotype" w:cs="Palatino Linotype"/>
          <w:b/>
          <w:color w:val="auto"/>
        </w:rPr>
        <w:t>/INFOEM/IP/RR/2023</w:t>
      </w:r>
      <w:r w:rsidRPr="00F314D7">
        <w:rPr>
          <w:rFonts w:eastAsia="Palatino Linotype" w:cs="Palatino Linotype"/>
          <w:bCs/>
          <w:color w:val="auto"/>
        </w:rPr>
        <w:t xml:space="preserve">, por lo que, en términos del Considerando Cuarto de esta resolución, se </w:t>
      </w:r>
      <w:r w:rsidR="00C04ECB" w:rsidRPr="00F314D7">
        <w:rPr>
          <w:rFonts w:eastAsia="Palatino Linotype" w:cs="Palatino Linotype"/>
          <w:b/>
          <w:color w:val="auto"/>
        </w:rPr>
        <w:t>REVOCA</w:t>
      </w:r>
      <w:r w:rsidR="00624A61" w:rsidRPr="00F314D7">
        <w:rPr>
          <w:rFonts w:eastAsia="Palatino Linotype" w:cs="Palatino Linotype"/>
          <w:b/>
          <w:color w:val="auto"/>
        </w:rPr>
        <w:t xml:space="preserve"> </w:t>
      </w:r>
      <w:r w:rsidRPr="00F314D7">
        <w:rPr>
          <w:rFonts w:eastAsia="Palatino Linotype" w:cs="Palatino Linotype"/>
          <w:bCs/>
          <w:color w:val="auto"/>
        </w:rPr>
        <w:t xml:space="preserve"> la respuesta emitida por el </w:t>
      </w:r>
      <w:r w:rsidRPr="00F314D7">
        <w:rPr>
          <w:rFonts w:eastAsia="Palatino Linotype" w:cs="Palatino Linotype"/>
          <w:b/>
          <w:color w:val="auto"/>
        </w:rPr>
        <w:t>SUJETO OBLIGADO.</w:t>
      </w:r>
    </w:p>
    <w:p w14:paraId="46985157" w14:textId="77777777" w:rsidR="00C04ECB" w:rsidRPr="00F314D7" w:rsidRDefault="00C04ECB" w:rsidP="00BB45D1">
      <w:pPr>
        <w:spacing w:after="0" w:line="360" w:lineRule="auto"/>
        <w:ind w:right="49"/>
        <w:rPr>
          <w:rFonts w:eastAsia="Palatino Linotype" w:cs="Palatino Linotype"/>
          <w:color w:val="auto"/>
        </w:rPr>
      </w:pPr>
    </w:p>
    <w:p w14:paraId="7808AD8B" w14:textId="77777777" w:rsidR="00BB45D1" w:rsidRPr="00F314D7" w:rsidRDefault="00BB45D1" w:rsidP="00BB45D1">
      <w:pPr>
        <w:spacing w:after="0" w:line="360" w:lineRule="auto"/>
        <w:ind w:right="49"/>
        <w:rPr>
          <w:rFonts w:eastAsia="Palatino Linotype" w:cs="Palatino Linotype"/>
          <w:color w:val="auto"/>
        </w:rPr>
      </w:pPr>
      <w:r w:rsidRPr="00F314D7">
        <w:rPr>
          <w:rFonts w:eastAsia="Palatino Linotype" w:cs="Palatino Linotype"/>
          <w:b/>
          <w:color w:val="auto"/>
        </w:rPr>
        <w:t xml:space="preserve">Segundo. </w:t>
      </w:r>
      <w:r w:rsidRPr="00F314D7">
        <w:rPr>
          <w:rFonts w:eastAsia="Palatino Linotype" w:cs="Palatino Linotype"/>
          <w:color w:val="auto"/>
        </w:rPr>
        <w:t xml:space="preserve">Se </w:t>
      </w:r>
      <w:r w:rsidRPr="00F314D7">
        <w:rPr>
          <w:rFonts w:eastAsia="Palatino Linotype" w:cs="Palatino Linotype"/>
          <w:b/>
          <w:color w:val="auto"/>
        </w:rPr>
        <w:t xml:space="preserve">ORDENA </w:t>
      </w:r>
      <w:r w:rsidRPr="00F314D7">
        <w:rPr>
          <w:rFonts w:eastAsia="Palatino Linotype" w:cs="Palatino Linotype"/>
          <w:bCs/>
          <w:color w:val="auto"/>
        </w:rPr>
        <w:t xml:space="preserve">al </w:t>
      </w:r>
      <w:r w:rsidRPr="00F314D7">
        <w:rPr>
          <w:rFonts w:eastAsia="Palatino Linotype" w:cs="Palatino Linotype"/>
          <w:color w:val="auto"/>
        </w:rPr>
        <w:t xml:space="preserve">Sujeto Obligado a que, en términos del Considerando Cuarto y Quinto, haga entrega vía Sistema de Acceso a la Información Mexiquense (SAIMEX), del servidor público referido en la solicitud de información, lo siguiente: </w:t>
      </w:r>
    </w:p>
    <w:p w14:paraId="7FF6AC0C" w14:textId="77777777" w:rsidR="00BB45D1" w:rsidRPr="00F314D7" w:rsidRDefault="00BB45D1" w:rsidP="00BB45D1">
      <w:pPr>
        <w:spacing w:after="0" w:line="360" w:lineRule="auto"/>
        <w:ind w:right="49"/>
        <w:rPr>
          <w:rFonts w:eastAsia="Palatino Linotype" w:cs="Palatino Linotype"/>
          <w:color w:val="auto"/>
        </w:rPr>
      </w:pPr>
    </w:p>
    <w:p w14:paraId="6197A9AD" w14:textId="77777777" w:rsidR="000906BA" w:rsidRPr="00F314D7" w:rsidRDefault="000906BA" w:rsidP="00C04ECB">
      <w:pPr>
        <w:numPr>
          <w:ilvl w:val="0"/>
          <w:numId w:val="46"/>
        </w:numPr>
        <w:pBdr>
          <w:top w:val="nil"/>
          <w:left w:val="nil"/>
          <w:bottom w:val="nil"/>
          <w:right w:val="nil"/>
          <w:between w:val="nil"/>
        </w:pBdr>
        <w:spacing w:after="0" w:line="360" w:lineRule="auto"/>
        <w:ind w:right="900"/>
        <w:contextualSpacing/>
        <w:rPr>
          <w:rFonts w:eastAsia="Palatino Linotype" w:cs="Palatino Linotype"/>
          <w:i/>
          <w:color w:val="auto"/>
        </w:rPr>
      </w:pPr>
      <w:r w:rsidRPr="00F314D7">
        <w:rPr>
          <w:rFonts w:eastAsia="Palatino Linotype" w:cs="Palatino Linotype"/>
          <w:color w:val="auto"/>
        </w:rPr>
        <w:t xml:space="preserve">Acuerdo emitido por el Comité de Transparencia, a través del cual se clasifique como confidencial el pronunciamiento en sentido afirmativo o negativo en términos de los artículos 49, fracción II, 132, fracción II, 143, fracción I y 149 de la Ley de Transparencia y Acceso a la Información Pública del Estado de México y Municipios; respecto de la existencia  o no de procedimientos administrativos, que se encuentre en trámite, o concluidos, relacionados con la servidora pública identificada en el recurso de revisión, por los actos señalados en la solicitud de información. </w:t>
      </w:r>
    </w:p>
    <w:p w14:paraId="4D68D0D7" w14:textId="77777777" w:rsidR="00BB45D1" w:rsidRPr="00F314D7" w:rsidRDefault="00BB45D1" w:rsidP="00BB45D1">
      <w:pPr>
        <w:pBdr>
          <w:top w:val="nil"/>
          <w:left w:val="nil"/>
          <w:bottom w:val="nil"/>
          <w:right w:val="nil"/>
          <w:between w:val="nil"/>
        </w:pBdr>
        <w:tabs>
          <w:tab w:val="left" w:pos="993"/>
        </w:tabs>
        <w:spacing w:after="0" w:line="360" w:lineRule="auto"/>
        <w:ind w:right="616"/>
        <w:rPr>
          <w:rFonts w:eastAsia="Palatino Linotype" w:cs="Palatino Linotype"/>
          <w:i/>
          <w:color w:val="auto"/>
        </w:rPr>
      </w:pPr>
    </w:p>
    <w:p w14:paraId="028968D5" w14:textId="77777777" w:rsidR="00C04ECB" w:rsidRPr="00F314D7" w:rsidRDefault="00C04ECB" w:rsidP="00C04ECB">
      <w:pPr>
        <w:spacing w:after="0" w:line="360" w:lineRule="auto"/>
        <w:ind w:right="49"/>
        <w:rPr>
          <w:rFonts w:eastAsia="Palatino Linotype" w:cs="Palatino Linotype"/>
          <w:color w:val="auto"/>
        </w:rPr>
      </w:pPr>
      <w:bookmarkStart w:id="2" w:name="_heading=h.2et92p0" w:colFirst="0" w:colLast="0"/>
      <w:bookmarkEnd w:id="2"/>
      <w:r w:rsidRPr="00F314D7">
        <w:rPr>
          <w:rFonts w:eastAsia="Palatino Linotype" w:cs="Palatino Linotype"/>
          <w:b/>
          <w:color w:val="auto"/>
        </w:rPr>
        <w:t>Tercero.</w:t>
      </w:r>
      <w:r w:rsidRPr="00F314D7">
        <w:rPr>
          <w:rFonts w:eastAsia="Palatino Linotype" w:cs="Palatino Linotype"/>
          <w:color w:val="auto"/>
        </w:rPr>
        <w:t xml:space="preserve"> </w:t>
      </w:r>
      <w:r w:rsidRPr="00F314D7">
        <w:rPr>
          <w:rFonts w:eastAsia="Palatino Linotype" w:cs="Palatino Linotype"/>
          <w:b/>
          <w:color w:val="auto"/>
        </w:rPr>
        <w:t xml:space="preserve">Notifíquese vía SAIMEX </w:t>
      </w:r>
      <w:r w:rsidRPr="00F314D7">
        <w:rPr>
          <w:rFonts w:eastAsia="Palatino Linotype" w:cs="Palatino Linotype"/>
          <w:color w:val="auto"/>
        </w:rPr>
        <w:t>la presente resolución al T</w:t>
      </w:r>
      <w:r w:rsidRPr="00F314D7">
        <w:rPr>
          <w:rFonts w:eastAsia="Palatino Linotype" w:cs="Palatino Linotype"/>
          <w:b/>
          <w:color w:val="auto"/>
        </w:rPr>
        <w:t xml:space="preserve">itular de la Unidad de Transparenca </w:t>
      </w:r>
      <w:r w:rsidRPr="00F314D7">
        <w:rPr>
          <w:rFonts w:eastAsia="Palatino Linotype" w:cs="Palatino Linotype"/>
          <w:color w:val="auto"/>
        </w:rPr>
        <w:t xml:space="preserve">del </w:t>
      </w:r>
      <w:r w:rsidRPr="00F314D7">
        <w:rPr>
          <w:rFonts w:eastAsia="Palatino Linotype" w:cs="Palatino Linotype"/>
          <w:b/>
          <w:color w:val="auto"/>
        </w:rPr>
        <w:t>SUJETO OBLIGADO</w:t>
      </w:r>
      <w:r w:rsidRPr="00F314D7">
        <w:rPr>
          <w:rFonts w:eastAsia="Palatino Linotype" w:cs="Palatino Linotype"/>
          <w:color w:val="auto"/>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C87638E" w14:textId="77777777" w:rsidR="00C04ECB" w:rsidRPr="00F314D7" w:rsidRDefault="00C04ECB" w:rsidP="00C04ECB">
      <w:pPr>
        <w:spacing w:after="0" w:line="360" w:lineRule="auto"/>
        <w:ind w:right="49"/>
        <w:rPr>
          <w:rFonts w:eastAsia="Palatino Linotype" w:cs="Palatino Linotype"/>
          <w:color w:val="auto"/>
        </w:rPr>
      </w:pPr>
    </w:p>
    <w:p w14:paraId="210336ED" w14:textId="77777777" w:rsidR="00C04ECB" w:rsidRPr="00F314D7" w:rsidRDefault="00C04ECB" w:rsidP="00C04ECB">
      <w:pPr>
        <w:spacing w:after="0" w:line="360" w:lineRule="auto"/>
        <w:rPr>
          <w:rFonts w:eastAsia="Palatino Linotype" w:cs="Palatino Linotype"/>
          <w:color w:val="auto"/>
        </w:rPr>
      </w:pPr>
      <w:r w:rsidRPr="00F314D7">
        <w:rPr>
          <w:rFonts w:eastAsia="Palatino Linotype" w:cs="Palatino Linotype"/>
          <w:b/>
          <w:color w:val="auto"/>
        </w:rPr>
        <w:t xml:space="preserve">Cuarto. Notifíquese vía SAIMEX </w:t>
      </w:r>
      <w:r w:rsidRPr="00F314D7">
        <w:rPr>
          <w:rFonts w:eastAsia="Palatino Linotype" w:cs="Palatino Linotype"/>
          <w:color w:val="auto"/>
        </w:rPr>
        <w:t xml:space="preserve">a la parte </w:t>
      </w:r>
      <w:r w:rsidRPr="00F314D7">
        <w:rPr>
          <w:rFonts w:eastAsia="Palatino Linotype" w:cs="Palatino Linotype"/>
          <w:b/>
          <w:color w:val="auto"/>
        </w:rPr>
        <w:t xml:space="preserve">Recurrente </w:t>
      </w:r>
      <w:r w:rsidRPr="00F314D7">
        <w:rPr>
          <w:rFonts w:eastAsia="Palatino Linotype" w:cs="Palatino Linotype"/>
          <w:color w:val="auto"/>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35EE1B7" w14:textId="77777777" w:rsidR="00C04ECB" w:rsidRPr="00F314D7" w:rsidRDefault="00C04ECB" w:rsidP="00C04ECB">
      <w:pPr>
        <w:spacing w:after="0" w:line="360" w:lineRule="auto"/>
        <w:rPr>
          <w:rFonts w:eastAsia="Palatino Linotype" w:cs="Palatino Linotype"/>
          <w:color w:val="auto"/>
        </w:rPr>
      </w:pPr>
    </w:p>
    <w:p w14:paraId="3A05E520" w14:textId="77777777" w:rsidR="00C04ECB" w:rsidRPr="00F314D7" w:rsidRDefault="00C04ECB" w:rsidP="00C04ECB">
      <w:pPr>
        <w:spacing w:after="0" w:line="360" w:lineRule="auto"/>
        <w:ind w:right="49"/>
        <w:rPr>
          <w:rFonts w:eastAsia="Palatino Linotype" w:cs="Palatino Linotype"/>
          <w:color w:val="auto"/>
        </w:rPr>
      </w:pPr>
      <w:r w:rsidRPr="00F314D7">
        <w:rPr>
          <w:rFonts w:eastAsia="Palatino Linotype" w:cs="Palatino Linotype"/>
          <w:b/>
          <w:color w:val="auto"/>
        </w:rPr>
        <w:t xml:space="preserve">Quinto. Notifíquese vía SAIMEX </w:t>
      </w:r>
      <w:r w:rsidRPr="00F314D7">
        <w:rPr>
          <w:rFonts w:eastAsia="Palatino Linotype" w:cs="Palatino Linotype"/>
          <w:color w:val="auto"/>
        </w:rPr>
        <w:t>la presente resolución al T</w:t>
      </w:r>
      <w:r w:rsidRPr="00F314D7">
        <w:rPr>
          <w:rFonts w:eastAsia="Palatino Linotype" w:cs="Palatino Linotype"/>
          <w:b/>
          <w:color w:val="auto"/>
        </w:rPr>
        <w:t xml:space="preserve">itular de la Unidad de Transparencia </w:t>
      </w:r>
      <w:r w:rsidRPr="00F314D7">
        <w:rPr>
          <w:rFonts w:eastAsia="Palatino Linotype" w:cs="Palatino Linotype"/>
          <w:color w:val="auto"/>
        </w:rPr>
        <w:t xml:space="preserve">del </w:t>
      </w:r>
      <w:r w:rsidRPr="00F314D7">
        <w:rPr>
          <w:rFonts w:eastAsia="Palatino Linotype" w:cs="Palatino Linotype"/>
          <w:b/>
          <w:color w:val="auto"/>
        </w:rPr>
        <w:t xml:space="preserve">SUJETO OBLIGADO </w:t>
      </w:r>
      <w:r w:rsidRPr="00F314D7">
        <w:rPr>
          <w:rFonts w:eastAsia="Palatino Linotype" w:cs="Palatino Linotype"/>
          <w:color w:val="auto"/>
        </w:rPr>
        <w:t>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F06DF18" w14:textId="77777777" w:rsidR="00BB45D1" w:rsidRPr="00F314D7" w:rsidRDefault="00BB45D1" w:rsidP="00BB45D1">
      <w:pPr>
        <w:spacing w:after="0" w:line="360" w:lineRule="auto"/>
        <w:ind w:right="49"/>
        <w:rPr>
          <w:rFonts w:eastAsia="Palatino Linotype" w:cs="Palatino Linotype"/>
          <w:color w:val="auto"/>
        </w:rPr>
      </w:pPr>
    </w:p>
    <w:p w14:paraId="45A9A55D" w14:textId="7802F318" w:rsidR="00BB45D1" w:rsidRPr="006E5469" w:rsidRDefault="00BB45D1" w:rsidP="00BB45D1">
      <w:pPr>
        <w:spacing w:after="0" w:line="360" w:lineRule="auto"/>
        <w:ind w:right="49"/>
        <w:rPr>
          <w:rFonts w:eastAsia="Palatino Linotype" w:cs="Palatino Linotype"/>
          <w:color w:val="auto"/>
        </w:rPr>
      </w:pPr>
      <w:r w:rsidRPr="00F314D7">
        <w:rPr>
          <w:rFonts w:eastAsia="Palatino Linotype" w:cs="Palatino Linotype"/>
          <w:color w:val="auto"/>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006E5469" w:rsidRPr="00F314D7">
        <w:rPr>
          <w:rFonts w:eastAsia="Palatino Linotype" w:cs="Palatino Linotype"/>
          <w:color w:val="auto"/>
        </w:rPr>
        <w:t xml:space="preserve">EMITIENDO VOTO PARTICULAR, </w:t>
      </w:r>
      <w:r w:rsidRPr="00F314D7">
        <w:rPr>
          <w:rFonts w:eastAsia="Palatino Linotype" w:cs="Palatino Linotype"/>
          <w:color w:val="auto"/>
        </w:rPr>
        <w:t>SHARON CRISTINA MORALES MARTÍNEZ, LUIS GUSTAVO PARRA NORIEGA</w:t>
      </w:r>
      <w:r w:rsidR="006E5469" w:rsidRPr="00F314D7">
        <w:rPr>
          <w:rFonts w:eastAsia="Palatino Linotype" w:cs="Palatino Linotype"/>
          <w:color w:val="auto"/>
        </w:rPr>
        <w:t>, EMITIENDO VOTO PARTICULAR</w:t>
      </w:r>
      <w:r w:rsidRPr="00F314D7">
        <w:rPr>
          <w:rFonts w:eastAsia="Palatino Linotype" w:cs="Palatino Linotype"/>
          <w:color w:val="auto"/>
        </w:rPr>
        <w:t xml:space="preserve"> </w:t>
      </w:r>
      <w:r w:rsidR="000906BA" w:rsidRPr="00F314D7">
        <w:rPr>
          <w:rFonts w:eastAsia="Palatino Linotype" w:cs="Palatino Linotype"/>
          <w:color w:val="auto"/>
        </w:rPr>
        <w:t xml:space="preserve">Y GUADALUPE RAMÍREZ PEÑA; EN LA CUADRAGÉSIMA CUARTA SESIÓN </w:t>
      </w:r>
      <w:r w:rsidRPr="00F314D7">
        <w:rPr>
          <w:rFonts w:eastAsia="Palatino Linotype" w:cs="Palatino Linotype"/>
          <w:color w:val="auto"/>
        </w:rPr>
        <w:t xml:space="preserve">ORDINARIA CELEBRADA EL </w:t>
      </w:r>
      <w:r w:rsidR="000906BA" w:rsidRPr="00F314D7">
        <w:rPr>
          <w:rFonts w:eastAsia="Palatino Linotype" w:cs="Palatino Linotype"/>
          <w:color w:val="auto"/>
        </w:rPr>
        <w:t>DIEZ DE DICIEMBRE DE DOS MIL VEINTICINCO</w:t>
      </w:r>
      <w:r w:rsidRPr="00F314D7">
        <w:rPr>
          <w:rFonts w:eastAsia="Palatino Linotype" w:cs="Palatino Linotype"/>
          <w:color w:val="auto"/>
        </w:rPr>
        <w:t>, ANTE EL SECRETARIO TÉCNICO DEL PLENO ALEXIS TAPIA RAMÍREZ.</w:t>
      </w:r>
      <w:r w:rsidRPr="006E5469">
        <w:rPr>
          <w:rFonts w:eastAsia="Palatino Linotype" w:cs="Palatino Linotype"/>
          <w:color w:val="auto"/>
        </w:rPr>
        <w:t xml:space="preserve"> </w:t>
      </w:r>
    </w:p>
    <w:p w14:paraId="1839AE30" w14:textId="77777777" w:rsidR="00BB45D1" w:rsidRPr="006E5469" w:rsidRDefault="00BB45D1" w:rsidP="00BB45D1">
      <w:pPr>
        <w:spacing w:after="0" w:line="360" w:lineRule="auto"/>
        <w:ind w:right="49"/>
        <w:rPr>
          <w:rFonts w:eastAsia="Palatino Linotype" w:cs="Palatino Linotype"/>
          <w:color w:val="auto"/>
        </w:rPr>
      </w:pPr>
    </w:p>
    <w:p w14:paraId="77DC3343" w14:textId="77777777" w:rsidR="00BB45D1" w:rsidRPr="006E5469" w:rsidRDefault="00BB45D1" w:rsidP="00BB45D1">
      <w:pPr>
        <w:spacing w:after="0" w:line="360" w:lineRule="auto"/>
        <w:ind w:right="49"/>
        <w:rPr>
          <w:rFonts w:eastAsia="Palatino Linotype" w:cs="Palatino Linotype"/>
          <w:color w:val="auto"/>
        </w:rPr>
      </w:pPr>
    </w:p>
    <w:p w14:paraId="55A78AA6" w14:textId="77777777" w:rsidR="00BB45D1" w:rsidRPr="006E5469" w:rsidRDefault="00BB45D1" w:rsidP="00BB45D1">
      <w:pPr>
        <w:spacing w:after="0" w:line="360" w:lineRule="auto"/>
        <w:ind w:right="49"/>
        <w:rPr>
          <w:rFonts w:eastAsia="Palatino Linotype" w:cs="Palatino Linotype"/>
          <w:color w:val="auto"/>
        </w:rPr>
      </w:pPr>
    </w:p>
    <w:p w14:paraId="177EDF25" w14:textId="77777777" w:rsidR="00BB45D1" w:rsidRPr="006E5469" w:rsidRDefault="00BB45D1" w:rsidP="00BB45D1">
      <w:pPr>
        <w:spacing w:after="0" w:line="360" w:lineRule="auto"/>
        <w:ind w:right="49"/>
        <w:rPr>
          <w:rFonts w:eastAsia="Palatino Linotype" w:cs="Palatino Linotype"/>
          <w:color w:val="auto"/>
        </w:rPr>
      </w:pPr>
    </w:p>
    <w:p w14:paraId="794343F0" w14:textId="77777777" w:rsidR="00BB45D1" w:rsidRPr="006E5469" w:rsidRDefault="00BB45D1" w:rsidP="00BB45D1">
      <w:pPr>
        <w:spacing w:after="0" w:line="360" w:lineRule="auto"/>
        <w:ind w:right="49"/>
        <w:rPr>
          <w:rFonts w:eastAsia="Palatino Linotype" w:cs="Palatino Linotype"/>
          <w:color w:val="auto"/>
        </w:rPr>
      </w:pPr>
    </w:p>
    <w:p w14:paraId="43C66960" w14:textId="77777777" w:rsidR="00BB45D1" w:rsidRPr="006E5469" w:rsidRDefault="00BB45D1" w:rsidP="00F40D32">
      <w:pPr>
        <w:spacing w:after="0" w:line="360" w:lineRule="auto"/>
        <w:rPr>
          <w:rFonts w:eastAsia="Times New Roman" w:cs="Tahoma"/>
          <w:bCs/>
          <w:iCs/>
          <w:color w:val="auto"/>
          <w:lang w:eastAsia="es-ES"/>
        </w:rPr>
      </w:pPr>
    </w:p>
    <w:p w14:paraId="769A55F4" w14:textId="2434DC67" w:rsidR="00A63AD1" w:rsidRPr="006E5469" w:rsidRDefault="00A63AD1" w:rsidP="00F40D32">
      <w:pPr>
        <w:spacing w:after="0" w:line="360" w:lineRule="auto"/>
        <w:rPr>
          <w:rFonts w:eastAsia="Times New Roman" w:cs="Tahoma"/>
          <w:bCs/>
          <w:iCs/>
          <w:color w:val="auto"/>
          <w:lang w:eastAsia="es-ES"/>
        </w:rPr>
      </w:pPr>
    </w:p>
    <w:p w14:paraId="1AF8187D" w14:textId="3AD0284F" w:rsidR="006E5469" w:rsidRPr="006E5469" w:rsidRDefault="006E5469" w:rsidP="00F40D32">
      <w:pPr>
        <w:spacing w:after="0" w:line="360" w:lineRule="auto"/>
        <w:rPr>
          <w:rFonts w:eastAsia="Times New Roman" w:cs="Tahoma"/>
          <w:bCs/>
          <w:iCs/>
          <w:color w:val="auto"/>
          <w:lang w:eastAsia="es-ES"/>
        </w:rPr>
      </w:pPr>
    </w:p>
    <w:p w14:paraId="5EA741AE" w14:textId="518F8807" w:rsidR="006E5469" w:rsidRPr="006E5469" w:rsidRDefault="006E5469" w:rsidP="00F40D32">
      <w:pPr>
        <w:spacing w:after="0" w:line="360" w:lineRule="auto"/>
        <w:rPr>
          <w:rFonts w:eastAsia="Times New Roman" w:cs="Tahoma"/>
          <w:bCs/>
          <w:iCs/>
          <w:color w:val="auto"/>
          <w:lang w:eastAsia="es-ES"/>
        </w:rPr>
      </w:pPr>
    </w:p>
    <w:p w14:paraId="0A6249E4" w14:textId="77B95F08" w:rsidR="006E5469" w:rsidRPr="006E5469" w:rsidRDefault="006E5469" w:rsidP="00F40D32">
      <w:pPr>
        <w:spacing w:after="0" w:line="360" w:lineRule="auto"/>
        <w:rPr>
          <w:rFonts w:eastAsia="Times New Roman" w:cs="Tahoma"/>
          <w:bCs/>
          <w:iCs/>
          <w:color w:val="auto"/>
          <w:lang w:eastAsia="es-ES"/>
        </w:rPr>
      </w:pPr>
    </w:p>
    <w:p w14:paraId="1D7FA062" w14:textId="4438876C" w:rsidR="006E5469" w:rsidRPr="006E5469" w:rsidRDefault="006E5469" w:rsidP="00F40D32">
      <w:pPr>
        <w:spacing w:after="0" w:line="360" w:lineRule="auto"/>
        <w:rPr>
          <w:rFonts w:eastAsia="Times New Roman" w:cs="Tahoma"/>
          <w:bCs/>
          <w:iCs/>
          <w:color w:val="auto"/>
          <w:lang w:eastAsia="es-ES"/>
        </w:rPr>
      </w:pPr>
    </w:p>
    <w:p w14:paraId="47B02070" w14:textId="4AD9393C" w:rsidR="006E5469" w:rsidRPr="006E5469" w:rsidRDefault="006E5469" w:rsidP="00F40D32">
      <w:pPr>
        <w:spacing w:after="0" w:line="360" w:lineRule="auto"/>
        <w:rPr>
          <w:rFonts w:eastAsia="Times New Roman" w:cs="Tahoma"/>
          <w:bCs/>
          <w:iCs/>
          <w:color w:val="auto"/>
          <w:lang w:eastAsia="es-ES"/>
        </w:rPr>
      </w:pPr>
    </w:p>
    <w:p w14:paraId="0A7596C1" w14:textId="5C25296D" w:rsidR="006E5469" w:rsidRPr="006E5469" w:rsidRDefault="006E5469" w:rsidP="00F40D32">
      <w:pPr>
        <w:spacing w:after="0" w:line="360" w:lineRule="auto"/>
        <w:rPr>
          <w:rFonts w:eastAsia="Times New Roman" w:cs="Tahoma"/>
          <w:bCs/>
          <w:iCs/>
          <w:color w:val="auto"/>
          <w:lang w:eastAsia="es-ES"/>
        </w:rPr>
      </w:pPr>
    </w:p>
    <w:p w14:paraId="18B32719" w14:textId="2BEF9E29" w:rsidR="006E5469" w:rsidRPr="006E5469" w:rsidRDefault="006E5469" w:rsidP="00F40D32">
      <w:pPr>
        <w:spacing w:after="0" w:line="360" w:lineRule="auto"/>
        <w:rPr>
          <w:rFonts w:eastAsia="Times New Roman" w:cs="Tahoma"/>
          <w:bCs/>
          <w:iCs/>
          <w:color w:val="auto"/>
          <w:lang w:eastAsia="es-ES"/>
        </w:rPr>
      </w:pPr>
    </w:p>
    <w:p w14:paraId="22934797" w14:textId="072E2448" w:rsidR="006E5469" w:rsidRPr="006E5469" w:rsidRDefault="006E5469" w:rsidP="00F40D32">
      <w:pPr>
        <w:spacing w:after="0" w:line="360" w:lineRule="auto"/>
        <w:rPr>
          <w:rFonts w:eastAsia="Times New Roman" w:cs="Tahoma"/>
          <w:bCs/>
          <w:iCs/>
          <w:color w:val="auto"/>
          <w:lang w:eastAsia="es-ES"/>
        </w:rPr>
      </w:pPr>
    </w:p>
    <w:p w14:paraId="10328905" w14:textId="7DBF3464" w:rsidR="006E5469" w:rsidRPr="006E5469" w:rsidRDefault="006E5469" w:rsidP="00F40D32">
      <w:pPr>
        <w:spacing w:after="0" w:line="360" w:lineRule="auto"/>
        <w:rPr>
          <w:rFonts w:eastAsia="Times New Roman" w:cs="Tahoma"/>
          <w:bCs/>
          <w:iCs/>
          <w:color w:val="auto"/>
          <w:lang w:eastAsia="es-ES"/>
        </w:rPr>
      </w:pPr>
    </w:p>
    <w:p w14:paraId="2B49EDA5" w14:textId="4E2E9C98" w:rsidR="006E5469" w:rsidRPr="006E5469" w:rsidRDefault="006E5469" w:rsidP="00F40D32">
      <w:pPr>
        <w:spacing w:after="0" w:line="360" w:lineRule="auto"/>
        <w:rPr>
          <w:rFonts w:eastAsia="Times New Roman" w:cs="Tahoma"/>
          <w:bCs/>
          <w:iCs/>
          <w:color w:val="auto"/>
          <w:lang w:eastAsia="es-ES"/>
        </w:rPr>
      </w:pPr>
    </w:p>
    <w:p w14:paraId="6D3A6243" w14:textId="73D88585" w:rsidR="006E5469" w:rsidRPr="006E5469" w:rsidRDefault="006E5469" w:rsidP="00F40D32">
      <w:pPr>
        <w:spacing w:after="0" w:line="360" w:lineRule="auto"/>
        <w:rPr>
          <w:rFonts w:eastAsia="Times New Roman" w:cs="Tahoma"/>
          <w:bCs/>
          <w:iCs/>
          <w:color w:val="auto"/>
          <w:lang w:eastAsia="es-ES"/>
        </w:rPr>
      </w:pPr>
    </w:p>
    <w:p w14:paraId="54872FC8" w14:textId="6140FE38" w:rsidR="006E5469" w:rsidRPr="006E5469" w:rsidRDefault="006E5469" w:rsidP="00F40D32">
      <w:pPr>
        <w:spacing w:after="0" w:line="360" w:lineRule="auto"/>
        <w:rPr>
          <w:rFonts w:eastAsia="Times New Roman" w:cs="Tahoma"/>
          <w:bCs/>
          <w:iCs/>
          <w:color w:val="auto"/>
          <w:lang w:eastAsia="es-ES"/>
        </w:rPr>
      </w:pPr>
    </w:p>
    <w:p w14:paraId="1565A022" w14:textId="76BD0081" w:rsidR="006E5469" w:rsidRPr="006E5469" w:rsidRDefault="006E5469" w:rsidP="00F40D32">
      <w:pPr>
        <w:spacing w:after="0" w:line="360" w:lineRule="auto"/>
        <w:rPr>
          <w:rFonts w:eastAsia="Times New Roman" w:cs="Tahoma"/>
          <w:bCs/>
          <w:iCs/>
          <w:color w:val="auto"/>
          <w:lang w:eastAsia="es-ES"/>
        </w:rPr>
      </w:pPr>
    </w:p>
    <w:p w14:paraId="4BC951FE" w14:textId="055B644E" w:rsidR="006E5469" w:rsidRPr="006E5469" w:rsidRDefault="006E5469" w:rsidP="00F40D32">
      <w:pPr>
        <w:spacing w:after="0" w:line="360" w:lineRule="auto"/>
        <w:rPr>
          <w:rFonts w:eastAsia="Times New Roman" w:cs="Tahoma"/>
          <w:bCs/>
          <w:iCs/>
          <w:color w:val="auto"/>
          <w:lang w:eastAsia="es-ES"/>
        </w:rPr>
      </w:pPr>
    </w:p>
    <w:p w14:paraId="1E23AE73" w14:textId="59E82866" w:rsidR="006E5469" w:rsidRPr="006E5469" w:rsidRDefault="006E5469" w:rsidP="00F40D32">
      <w:pPr>
        <w:spacing w:after="0" w:line="360" w:lineRule="auto"/>
        <w:rPr>
          <w:rFonts w:eastAsia="Times New Roman" w:cs="Tahoma"/>
          <w:bCs/>
          <w:iCs/>
          <w:color w:val="auto"/>
          <w:lang w:eastAsia="es-ES"/>
        </w:rPr>
      </w:pPr>
    </w:p>
    <w:p w14:paraId="3A62BADB" w14:textId="78A72950" w:rsidR="006E5469" w:rsidRPr="006E5469" w:rsidRDefault="006E5469" w:rsidP="00F40D32">
      <w:pPr>
        <w:spacing w:after="0" w:line="360" w:lineRule="auto"/>
        <w:rPr>
          <w:rFonts w:eastAsia="Times New Roman" w:cs="Tahoma"/>
          <w:bCs/>
          <w:iCs/>
          <w:color w:val="auto"/>
          <w:lang w:eastAsia="es-ES"/>
        </w:rPr>
      </w:pPr>
    </w:p>
    <w:p w14:paraId="3FE8E663" w14:textId="64DB3569" w:rsidR="006E5469" w:rsidRPr="006E5469" w:rsidRDefault="006E5469" w:rsidP="00F40D32">
      <w:pPr>
        <w:spacing w:after="0" w:line="360" w:lineRule="auto"/>
        <w:rPr>
          <w:rFonts w:eastAsia="Times New Roman" w:cs="Tahoma"/>
          <w:bCs/>
          <w:iCs/>
          <w:color w:val="auto"/>
          <w:lang w:eastAsia="es-ES"/>
        </w:rPr>
      </w:pPr>
    </w:p>
    <w:p w14:paraId="489CE7FE" w14:textId="467CD5DD" w:rsidR="006E5469" w:rsidRPr="006E5469" w:rsidRDefault="006E5469" w:rsidP="00F40D32">
      <w:pPr>
        <w:spacing w:after="0" w:line="360" w:lineRule="auto"/>
        <w:rPr>
          <w:rFonts w:eastAsia="Times New Roman" w:cs="Tahoma"/>
          <w:bCs/>
          <w:iCs/>
          <w:color w:val="auto"/>
          <w:lang w:eastAsia="es-ES"/>
        </w:rPr>
      </w:pPr>
    </w:p>
    <w:p w14:paraId="3E2549EA" w14:textId="37916C8D" w:rsidR="006E5469" w:rsidRPr="006E5469" w:rsidRDefault="006E5469" w:rsidP="00F40D32">
      <w:pPr>
        <w:spacing w:after="0" w:line="360" w:lineRule="auto"/>
        <w:rPr>
          <w:rFonts w:eastAsia="Times New Roman" w:cs="Tahoma"/>
          <w:bCs/>
          <w:iCs/>
          <w:color w:val="auto"/>
          <w:lang w:eastAsia="es-ES"/>
        </w:rPr>
      </w:pPr>
    </w:p>
    <w:p w14:paraId="60FE2F31" w14:textId="12656011" w:rsidR="006E5469" w:rsidRPr="006E5469" w:rsidRDefault="006E5469" w:rsidP="00F40D32">
      <w:pPr>
        <w:spacing w:after="0" w:line="360" w:lineRule="auto"/>
        <w:rPr>
          <w:rFonts w:eastAsia="Times New Roman" w:cs="Tahoma"/>
          <w:bCs/>
          <w:iCs/>
          <w:color w:val="auto"/>
          <w:lang w:eastAsia="es-ES"/>
        </w:rPr>
      </w:pPr>
    </w:p>
    <w:p w14:paraId="562329EA" w14:textId="1E0BE9A0" w:rsidR="006E5469" w:rsidRPr="006E5469" w:rsidRDefault="006E5469" w:rsidP="00F40D32">
      <w:pPr>
        <w:spacing w:after="0" w:line="360" w:lineRule="auto"/>
        <w:rPr>
          <w:rFonts w:eastAsia="Times New Roman" w:cs="Tahoma"/>
          <w:bCs/>
          <w:iCs/>
          <w:color w:val="auto"/>
          <w:lang w:eastAsia="es-ES"/>
        </w:rPr>
      </w:pPr>
    </w:p>
    <w:p w14:paraId="4A0E5D04" w14:textId="77777777" w:rsidR="006E5469" w:rsidRPr="006E5469" w:rsidRDefault="006E5469" w:rsidP="00F40D32">
      <w:pPr>
        <w:spacing w:after="0" w:line="360" w:lineRule="auto"/>
        <w:rPr>
          <w:rFonts w:eastAsia="Times New Roman" w:cs="Tahoma"/>
          <w:bCs/>
          <w:iCs/>
          <w:color w:val="auto"/>
          <w:lang w:eastAsia="es-ES"/>
        </w:rPr>
      </w:pPr>
    </w:p>
    <w:sectPr w:rsidR="006E5469" w:rsidRPr="006E5469" w:rsidSect="0022679B">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134" w:left="1701" w:header="709" w:footer="106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4C059" w14:textId="77777777" w:rsidR="00DF7D6A" w:rsidRDefault="00DF7D6A" w:rsidP="00C853D1">
      <w:pPr>
        <w:spacing w:after="0" w:line="240" w:lineRule="auto"/>
      </w:pPr>
      <w:r>
        <w:separator/>
      </w:r>
    </w:p>
  </w:endnote>
  <w:endnote w:type="continuationSeparator" w:id="0">
    <w:p w14:paraId="6BE62F0D" w14:textId="77777777" w:rsidR="00DF7D6A" w:rsidRDefault="00DF7D6A" w:rsidP="00C8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71583055" w14:textId="77777777" w:rsidR="000906BA" w:rsidRDefault="000906B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314D7">
              <w:rPr>
                <w:b/>
                <w:bCs/>
                <w:noProof/>
              </w:rPr>
              <w:t>57</w:t>
            </w:r>
            <w:r>
              <w:rPr>
                <w:b/>
                <w:bCs/>
                <w:sz w:val="24"/>
                <w:szCs w:val="24"/>
              </w:rPr>
              <w:fldChar w:fldCharType="end"/>
            </w:r>
          </w:p>
        </w:sdtContent>
      </w:sdt>
    </w:sdtContent>
  </w:sdt>
  <w:p w14:paraId="5F4318B3" w14:textId="77777777" w:rsidR="000906BA" w:rsidRDefault="000906BA">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1AB8D0FA" w14:textId="13DC3D6C" w:rsidR="000906BA" w:rsidRDefault="000906B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E2501">
              <w:rPr>
                <w:b/>
                <w:bCs/>
                <w:noProof/>
              </w:rPr>
              <w:t>56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E2501">
              <w:rPr>
                <w:b/>
                <w:bCs/>
                <w:noProof/>
              </w:rPr>
              <w:t>57</w:t>
            </w:r>
            <w:r>
              <w:rPr>
                <w:b/>
                <w:bCs/>
                <w:sz w:val="24"/>
                <w:szCs w:val="24"/>
              </w:rPr>
              <w:fldChar w:fldCharType="end"/>
            </w:r>
          </w:p>
        </w:sdtContent>
      </w:sdt>
    </w:sdtContent>
  </w:sdt>
  <w:p w14:paraId="3F35B7C0" w14:textId="77777777" w:rsidR="000906BA" w:rsidRDefault="000906BA">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46648C95" w14:textId="729D34D1" w:rsidR="000906BA" w:rsidRDefault="000906B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E250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E2501">
              <w:rPr>
                <w:b/>
                <w:bCs/>
                <w:noProof/>
              </w:rPr>
              <w:t>57</w:t>
            </w:r>
            <w:r>
              <w:rPr>
                <w:b/>
                <w:bCs/>
                <w:sz w:val="24"/>
                <w:szCs w:val="24"/>
              </w:rPr>
              <w:fldChar w:fldCharType="end"/>
            </w:r>
          </w:p>
        </w:sdtContent>
      </w:sdt>
    </w:sdtContent>
  </w:sdt>
  <w:p w14:paraId="1A7218CE" w14:textId="77777777" w:rsidR="000906BA" w:rsidRDefault="000906B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21CF1" w14:textId="77777777" w:rsidR="00DF7D6A" w:rsidRDefault="00DF7D6A" w:rsidP="00C853D1">
      <w:pPr>
        <w:spacing w:after="0" w:line="240" w:lineRule="auto"/>
      </w:pPr>
      <w:r>
        <w:separator/>
      </w:r>
    </w:p>
  </w:footnote>
  <w:footnote w:type="continuationSeparator" w:id="0">
    <w:p w14:paraId="6A20E131" w14:textId="77777777" w:rsidR="00DF7D6A" w:rsidRDefault="00DF7D6A" w:rsidP="00C85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0906BA" w14:paraId="282B3A75" w14:textId="77777777" w:rsidTr="002C59A0">
      <w:trPr>
        <w:trHeight w:val="141"/>
      </w:trPr>
      <w:tc>
        <w:tcPr>
          <w:tcW w:w="2404" w:type="dxa"/>
        </w:tcPr>
        <w:p w14:paraId="57F547E7" w14:textId="77777777" w:rsidR="000906BA" w:rsidRPr="001B5FB6" w:rsidRDefault="000906BA" w:rsidP="002C59A0">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77D4576F" w14:textId="77777777" w:rsidR="000906BA" w:rsidRPr="00A8173F" w:rsidRDefault="000906BA" w:rsidP="002C59A0">
          <w:pPr>
            <w:tabs>
              <w:tab w:val="right" w:pos="8838"/>
            </w:tabs>
            <w:ind w:left="-28" w:right="683"/>
            <w:rPr>
              <w:rFonts w:eastAsia="Calibri" w:cs="Tahoma"/>
            </w:rPr>
          </w:pPr>
          <w:r w:rsidRPr="00A8173F">
            <w:rPr>
              <w:rFonts w:eastAsia="Calibri" w:cs="Tahoma"/>
              <w:lang w:val="es-MX"/>
            </w:rPr>
            <w:t>04196/INFOEM/IP/RR/2020</w:t>
          </w:r>
        </w:p>
      </w:tc>
    </w:tr>
    <w:tr w:rsidR="000906BA" w14:paraId="46AFE2B4" w14:textId="77777777" w:rsidTr="002C59A0">
      <w:trPr>
        <w:trHeight w:val="276"/>
      </w:trPr>
      <w:tc>
        <w:tcPr>
          <w:tcW w:w="2404" w:type="dxa"/>
        </w:tcPr>
        <w:p w14:paraId="1D6E5B2B" w14:textId="77777777" w:rsidR="000906BA" w:rsidRPr="001B5FB6" w:rsidRDefault="000906BA" w:rsidP="002C59A0">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2DAC5118" w14:textId="77777777" w:rsidR="000906BA" w:rsidRPr="00A8173F" w:rsidRDefault="000906BA" w:rsidP="002C59A0">
          <w:pPr>
            <w:tabs>
              <w:tab w:val="right" w:pos="8838"/>
            </w:tabs>
            <w:ind w:right="116"/>
            <w:rPr>
              <w:rFonts w:eastAsia="Calibri" w:cs="Tahoma"/>
              <w:lang w:val="es-MX"/>
            </w:rPr>
          </w:pPr>
          <w:r w:rsidRPr="00A8173F">
            <w:rPr>
              <w:rFonts w:eastAsia="Calibri" w:cs="Tahoma"/>
              <w:lang w:val="es-MX"/>
            </w:rPr>
            <w:t>Ayuntamiento de Chapultepec</w:t>
          </w:r>
        </w:p>
      </w:tc>
    </w:tr>
    <w:tr w:rsidR="000906BA" w14:paraId="1FA679E9" w14:textId="77777777" w:rsidTr="002C59A0">
      <w:trPr>
        <w:trHeight w:val="276"/>
      </w:trPr>
      <w:tc>
        <w:tcPr>
          <w:tcW w:w="2404" w:type="dxa"/>
        </w:tcPr>
        <w:p w14:paraId="6498FD30" w14:textId="77777777" w:rsidR="000906BA" w:rsidRPr="001B5FB6" w:rsidRDefault="000906BA" w:rsidP="002C59A0">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5C36068F" w14:textId="77777777" w:rsidR="000906BA" w:rsidRPr="00A8173F" w:rsidRDefault="000906BA" w:rsidP="002C59A0">
          <w:pPr>
            <w:tabs>
              <w:tab w:val="right" w:pos="8838"/>
            </w:tabs>
            <w:ind w:right="-32"/>
            <w:rPr>
              <w:rFonts w:eastAsia="Calibri" w:cs="Tahoma"/>
              <w:lang w:val="es-MX"/>
            </w:rPr>
          </w:pPr>
          <w:r w:rsidRPr="00A8173F">
            <w:rPr>
              <w:rFonts w:eastAsia="Calibri" w:cs="Tahoma"/>
              <w:lang w:val="es-MX"/>
            </w:rPr>
            <w:t>Luis Gustavo Parra Noriega</w:t>
          </w:r>
        </w:p>
      </w:tc>
    </w:tr>
  </w:tbl>
  <w:p w14:paraId="509FB0F1" w14:textId="77777777" w:rsidR="000906BA" w:rsidRDefault="00BE2501">
    <w:pPr>
      <w:pStyle w:val="Encabezado"/>
    </w:pPr>
    <w:r>
      <w:rPr>
        <w:noProof/>
      </w:rPr>
      <w:pict w14:anchorId="21C56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2051"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693B3" w14:textId="04AF534A" w:rsidR="000906BA" w:rsidRPr="004A705D" w:rsidRDefault="00BE2501">
    <w:pPr>
      <w:rPr>
        <w:sz w:val="18"/>
        <w:szCs w:val="18"/>
      </w:rPr>
    </w:pPr>
    <w:r>
      <w:rPr>
        <w:noProof/>
      </w:rPr>
      <w:pict w14:anchorId="2D340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2050" type="#_x0000_t75" alt="MARCA DE AGUA - HOJA RESOLUCIÓN" style="position:absolute;left:0;text-align:left;margin-left:-64.85pt;margin-top:-128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W w:w="6521" w:type="dxa"/>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7"/>
    </w:tblGrid>
    <w:tr w:rsidR="000906BA" w14:paraId="1E2FF18B" w14:textId="77777777" w:rsidTr="0022679B">
      <w:trPr>
        <w:trHeight w:val="141"/>
      </w:trPr>
      <w:tc>
        <w:tcPr>
          <w:tcW w:w="2404" w:type="dxa"/>
        </w:tcPr>
        <w:p w14:paraId="6B6D03E8" w14:textId="77777777" w:rsidR="000906BA" w:rsidRPr="001B5FB6" w:rsidRDefault="000906BA" w:rsidP="00682222">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14:paraId="503BB8DE" w14:textId="089E58C3" w:rsidR="000906BA" w:rsidRPr="00EF3BE8" w:rsidRDefault="000906BA" w:rsidP="00682222">
          <w:pPr>
            <w:tabs>
              <w:tab w:val="right" w:pos="8838"/>
            </w:tabs>
            <w:ind w:left="-28" w:right="454"/>
            <w:rPr>
              <w:rFonts w:eastAsia="Calibri" w:cs="Tahoma"/>
            </w:rPr>
          </w:pPr>
          <w:r>
            <w:rPr>
              <w:rFonts w:eastAsia="Calibri" w:cs="Tahoma"/>
              <w:lang w:val="es-MX"/>
            </w:rPr>
            <w:t>07339/INFOEM/IP/RR/2025</w:t>
          </w:r>
        </w:p>
      </w:tc>
    </w:tr>
    <w:tr w:rsidR="000906BA" w14:paraId="110906AA" w14:textId="77777777" w:rsidTr="0022679B">
      <w:trPr>
        <w:trHeight w:val="276"/>
      </w:trPr>
      <w:tc>
        <w:tcPr>
          <w:tcW w:w="2404" w:type="dxa"/>
        </w:tcPr>
        <w:p w14:paraId="3052339E" w14:textId="77777777" w:rsidR="000906BA" w:rsidRPr="001B5FB6" w:rsidRDefault="000906BA" w:rsidP="002C59A0">
          <w:pPr>
            <w:tabs>
              <w:tab w:val="right" w:pos="8838"/>
            </w:tabs>
            <w:ind w:right="-105"/>
            <w:rPr>
              <w:rFonts w:eastAsia="Calibri" w:cs="Tahoma"/>
              <w:b/>
              <w:lang w:val="es-MX"/>
            </w:rPr>
          </w:pPr>
          <w:r w:rsidRPr="001B5FB6">
            <w:rPr>
              <w:rFonts w:eastAsia="Calibri" w:cs="Tahoma"/>
              <w:b/>
              <w:lang w:val="es-MX"/>
            </w:rPr>
            <w:t>Sujeto Obligado:</w:t>
          </w:r>
        </w:p>
      </w:tc>
      <w:tc>
        <w:tcPr>
          <w:tcW w:w="4117" w:type="dxa"/>
        </w:tcPr>
        <w:p w14:paraId="5C93113C" w14:textId="5E8FE555" w:rsidR="000906BA" w:rsidRPr="00A8173F" w:rsidRDefault="000906BA" w:rsidP="006070CC">
          <w:pPr>
            <w:tabs>
              <w:tab w:val="right" w:pos="8838"/>
            </w:tabs>
            <w:ind w:right="1310"/>
            <w:rPr>
              <w:rFonts w:eastAsia="Calibri" w:cs="Tahoma"/>
              <w:lang w:val="es-MX"/>
            </w:rPr>
          </w:pPr>
          <w:r w:rsidRPr="00D56417">
            <w:rPr>
              <w:rFonts w:eastAsia="Calibri" w:cs="Tahoma"/>
              <w:lang w:val="es-MX"/>
            </w:rPr>
            <w:t>Sistema Municipal Para el Desarrollo Integral de la Familia de Tepotzotlán</w:t>
          </w:r>
        </w:p>
      </w:tc>
    </w:tr>
    <w:tr w:rsidR="000906BA" w14:paraId="065F2043" w14:textId="77777777" w:rsidTr="0022679B">
      <w:trPr>
        <w:trHeight w:val="276"/>
      </w:trPr>
      <w:tc>
        <w:tcPr>
          <w:tcW w:w="2404" w:type="dxa"/>
        </w:tcPr>
        <w:p w14:paraId="22514F66" w14:textId="77777777" w:rsidR="000906BA" w:rsidRPr="001B5FB6" w:rsidRDefault="000906BA" w:rsidP="002C59A0">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14:paraId="245FB2E7" w14:textId="6F83FC01" w:rsidR="000906BA" w:rsidRPr="00A8173F" w:rsidRDefault="000906BA" w:rsidP="00682222">
          <w:pPr>
            <w:tabs>
              <w:tab w:val="right" w:pos="8838"/>
            </w:tabs>
            <w:ind w:right="454"/>
            <w:rPr>
              <w:rFonts w:eastAsia="Calibri" w:cs="Tahoma"/>
              <w:lang w:val="es-MX"/>
            </w:rPr>
          </w:pPr>
          <w:r>
            <w:rPr>
              <w:rFonts w:eastAsia="Calibri" w:cs="Tahoma"/>
              <w:lang w:val="es-MX"/>
            </w:rPr>
            <w:t>Guadalupe Ramírez Peña</w:t>
          </w:r>
        </w:p>
      </w:tc>
    </w:tr>
  </w:tbl>
  <w:p w14:paraId="0A6563BD" w14:textId="2664D0E9" w:rsidR="000906BA" w:rsidRDefault="000906BA">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Layout w:type="fixed"/>
      <w:tblLook w:val="04A0" w:firstRow="1" w:lastRow="0" w:firstColumn="1" w:lastColumn="0" w:noHBand="0" w:noVBand="1"/>
    </w:tblPr>
    <w:tblGrid>
      <w:gridCol w:w="2127"/>
      <w:gridCol w:w="6945"/>
    </w:tblGrid>
    <w:tr w:rsidR="000906BA" w:rsidRPr="005C106F" w14:paraId="5D26797B" w14:textId="77777777" w:rsidTr="002C59A0">
      <w:trPr>
        <w:trHeight w:val="1546"/>
      </w:trPr>
      <w:tc>
        <w:tcPr>
          <w:tcW w:w="2127" w:type="dxa"/>
          <w:shd w:val="clear" w:color="auto" w:fill="auto"/>
        </w:tcPr>
        <w:p w14:paraId="76E7DE43" w14:textId="77777777" w:rsidR="000906BA" w:rsidRPr="005C106F" w:rsidRDefault="000906BA" w:rsidP="002C59A0">
          <w:pPr>
            <w:tabs>
              <w:tab w:val="right" w:pos="4273"/>
            </w:tabs>
            <w:rPr>
              <w:rFonts w:ascii="Garamond" w:eastAsia="Calibri" w:hAnsi="Garamond"/>
              <w:sz w:val="16"/>
              <w:szCs w:val="16"/>
            </w:rPr>
          </w:pPr>
        </w:p>
      </w:tc>
      <w:tc>
        <w:tcPr>
          <w:tcW w:w="6945" w:type="dxa"/>
          <w:shd w:val="clear" w:color="auto" w:fill="auto"/>
        </w:tcPr>
        <w:tbl>
          <w:tblPr>
            <w:tblStyle w:val="Tablaconcuadrcula"/>
            <w:tblW w:w="6554" w:type="dxa"/>
            <w:tblInd w:w="1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50"/>
          </w:tblGrid>
          <w:tr w:rsidR="000906BA" w14:paraId="5CB74832" w14:textId="77777777" w:rsidTr="00D320DD">
            <w:trPr>
              <w:trHeight w:val="141"/>
            </w:trPr>
            <w:tc>
              <w:tcPr>
                <w:tcW w:w="2404" w:type="dxa"/>
                <w:vAlign w:val="bottom"/>
              </w:tcPr>
              <w:p w14:paraId="38469831" w14:textId="77777777" w:rsidR="000906BA" w:rsidRPr="001B5FB6" w:rsidRDefault="000906BA" w:rsidP="002C59A0">
                <w:pPr>
                  <w:tabs>
                    <w:tab w:val="right" w:pos="8838"/>
                  </w:tabs>
                  <w:ind w:right="-105"/>
                  <w:rPr>
                    <w:rFonts w:eastAsia="Calibri" w:cs="Tahoma"/>
                    <w:b/>
                    <w:lang w:val="es-MX"/>
                  </w:rPr>
                </w:pPr>
                <w:r w:rsidRPr="001B5FB6">
                  <w:rPr>
                    <w:rFonts w:eastAsia="Calibri" w:cs="Tahoma"/>
                    <w:b/>
                    <w:lang w:val="es-MX"/>
                  </w:rPr>
                  <w:t>Recurso de Revisión:</w:t>
                </w:r>
              </w:p>
            </w:tc>
            <w:tc>
              <w:tcPr>
                <w:tcW w:w="4150" w:type="dxa"/>
              </w:tcPr>
              <w:p w14:paraId="0749605A" w14:textId="77777777" w:rsidR="000906BA" w:rsidRDefault="000906BA" w:rsidP="002C59A0">
                <w:pPr>
                  <w:tabs>
                    <w:tab w:val="right" w:pos="8838"/>
                  </w:tabs>
                  <w:ind w:left="-28" w:right="-107"/>
                  <w:rPr>
                    <w:rFonts w:eastAsia="Calibri" w:cs="Tahoma"/>
                    <w:lang w:val="es-MX"/>
                  </w:rPr>
                </w:pPr>
              </w:p>
              <w:p w14:paraId="25021A4A" w14:textId="27C1D571" w:rsidR="000906BA" w:rsidRPr="00EF3BE8" w:rsidRDefault="000906BA" w:rsidP="002C59A0">
                <w:pPr>
                  <w:tabs>
                    <w:tab w:val="right" w:pos="8838"/>
                  </w:tabs>
                  <w:ind w:left="-28" w:right="-107"/>
                  <w:rPr>
                    <w:rFonts w:eastAsia="Calibri" w:cs="Tahoma"/>
                  </w:rPr>
                </w:pPr>
                <w:r>
                  <w:rPr>
                    <w:rFonts w:eastAsia="Calibri" w:cs="Tahoma"/>
                    <w:lang w:val="es-MX"/>
                  </w:rPr>
                  <w:t>07339/INFOEM/IP/RR/2025</w:t>
                </w:r>
              </w:p>
            </w:tc>
          </w:tr>
          <w:tr w:rsidR="000906BA" w14:paraId="65D6C982" w14:textId="77777777" w:rsidTr="00D320DD">
            <w:trPr>
              <w:trHeight w:val="141"/>
            </w:trPr>
            <w:tc>
              <w:tcPr>
                <w:tcW w:w="2404" w:type="dxa"/>
              </w:tcPr>
              <w:p w14:paraId="7E5992A8" w14:textId="77777777" w:rsidR="000906BA" w:rsidRPr="001B5FB6" w:rsidRDefault="000906BA" w:rsidP="002C59A0">
                <w:pPr>
                  <w:tabs>
                    <w:tab w:val="right" w:pos="8838"/>
                  </w:tabs>
                  <w:ind w:right="-105"/>
                  <w:rPr>
                    <w:rFonts w:eastAsia="Calibri" w:cs="Tahoma"/>
                    <w:b/>
                    <w:lang w:val="es-MX"/>
                  </w:rPr>
                </w:pPr>
                <w:r w:rsidRPr="001B5FB6">
                  <w:rPr>
                    <w:rFonts w:eastAsia="Calibri" w:cs="Tahoma"/>
                    <w:b/>
                    <w:lang w:val="es-MX"/>
                  </w:rPr>
                  <w:t>Recurrente:</w:t>
                </w:r>
              </w:p>
            </w:tc>
            <w:tc>
              <w:tcPr>
                <w:tcW w:w="4150" w:type="dxa"/>
              </w:tcPr>
              <w:p w14:paraId="4D5C37D5" w14:textId="02E3898F" w:rsidR="000906BA" w:rsidRPr="003405AF" w:rsidRDefault="000906BA" w:rsidP="002C59A0">
                <w:pPr>
                  <w:tabs>
                    <w:tab w:val="right" w:pos="8838"/>
                  </w:tabs>
                  <w:ind w:right="-107"/>
                  <w:rPr>
                    <w:rFonts w:eastAsia="Calibri" w:cs="Tahoma"/>
                    <w:lang w:val="es-MX"/>
                  </w:rPr>
                </w:pPr>
              </w:p>
            </w:tc>
          </w:tr>
          <w:tr w:rsidR="000906BA" w14:paraId="40A995EA" w14:textId="77777777" w:rsidTr="00D320DD">
            <w:trPr>
              <w:trHeight w:val="276"/>
            </w:trPr>
            <w:tc>
              <w:tcPr>
                <w:tcW w:w="2404" w:type="dxa"/>
              </w:tcPr>
              <w:p w14:paraId="7BFD65FA" w14:textId="77777777" w:rsidR="000906BA" w:rsidRPr="001B5FB6" w:rsidRDefault="000906BA" w:rsidP="002C59A0">
                <w:pPr>
                  <w:tabs>
                    <w:tab w:val="right" w:pos="8838"/>
                  </w:tabs>
                  <w:ind w:right="-105"/>
                  <w:rPr>
                    <w:rFonts w:eastAsia="Calibri" w:cs="Tahoma"/>
                    <w:b/>
                    <w:lang w:val="es-MX"/>
                  </w:rPr>
                </w:pPr>
                <w:r w:rsidRPr="001B5FB6">
                  <w:rPr>
                    <w:rFonts w:eastAsia="Calibri" w:cs="Tahoma"/>
                    <w:b/>
                    <w:lang w:val="es-MX"/>
                  </w:rPr>
                  <w:t>Sujeto Obligado:</w:t>
                </w:r>
              </w:p>
            </w:tc>
            <w:tc>
              <w:tcPr>
                <w:tcW w:w="4150" w:type="dxa"/>
              </w:tcPr>
              <w:p w14:paraId="433E1B49" w14:textId="319C68A5" w:rsidR="000906BA" w:rsidRPr="00C853D1" w:rsidRDefault="000906BA" w:rsidP="00E07952">
                <w:pPr>
                  <w:tabs>
                    <w:tab w:val="right" w:pos="8838"/>
                  </w:tabs>
                  <w:ind w:right="738"/>
                  <w:rPr>
                    <w:rFonts w:eastAsia="Calibri" w:cs="Tahoma"/>
                    <w:lang w:val="es-MX"/>
                  </w:rPr>
                </w:pPr>
                <w:r w:rsidRPr="00E07952">
                  <w:rPr>
                    <w:rFonts w:eastAsia="Calibri" w:cs="Tahoma"/>
                    <w:lang w:val="es-MX"/>
                  </w:rPr>
                  <w:t>Sistema Municipal Para el Desarrollo Integral de la Familia de Tepotzotlán</w:t>
                </w:r>
              </w:p>
            </w:tc>
          </w:tr>
          <w:tr w:rsidR="000906BA" w14:paraId="386AB112" w14:textId="77777777" w:rsidTr="00D320DD">
            <w:trPr>
              <w:trHeight w:val="276"/>
            </w:trPr>
            <w:tc>
              <w:tcPr>
                <w:tcW w:w="2404" w:type="dxa"/>
              </w:tcPr>
              <w:p w14:paraId="44E8F60B" w14:textId="77777777" w:rsidR="000906BA" w:rsidRPr="001B5FB6" w:rsidRDefault="000906BA" w:rsidP="002C59A0">
                <w:pPr>
                  <w:tabs>
                    <w:tab w:val="right" w:pos="8838"/>
                  </w:tabs>
                  <w:ind w:right="-105"/>
                  <w:rPr>
                    <w:rFonts w:eastAsia="Calibri" w:cs="Tahoma"/>
                    <w:b/>
                    <w:lang w:val="es-MX"/>
                  </w:rPr>
                </w:pPr>
                <w:r w:rsidRPr="001B5FB6">
                  <w:rPr>
                    <w:rFonts w:eastAsia="Calibri" w:cs="Tahoma"/>
                    <w:b/>
                    <w:lang w:val="es-MX"/>
                  </w:rPr>
                  <w:t>Comisionado Ponente:</w:t>
                </w:r>
              </w:p>
            </w:tc>
            <w:tc>
              <w:tcPr>
                <w:tcW w:w="4150" w:type="dxa"/>
              </w:tcPr>
              <w:p w14:paraId="3833DB23" w14:textId="0C4F925C" w:rsidR="000906BA" w:rsidRPr="00A8173F" w:rsidRDefault="000906BA" w:rsidP="002C59A0">
                <w:pPr>
                  <w:tabs>
                    <w:tab w:val="right" w:pos="8838"/>
                  </w:tabs>
                  <w:ind w:right="-107"/>
                  <w:rPr>
                    <w:rFonts w:eastAsia="Calibri" w:cs="Tahoma"/>
                    <w:lang w:val="es-MX"/>
                  </w:rPr>
                </w:pPr>
                <w:r>
                  <w:rPr>
                    <w:rFonts w:eastAsia="Calibri" w:cs="Tahoma"/>
                    <w:lang w:val="es-MX"/>
                  </w:rPr>
                  <w:t xml:space="preserve">Guadalupe Ramírez Peña </w:t>
                </w:r>
              </w:p>
            </w:tc>
          </w:tr>
        </w:tbl>
        <w:p w14:paraId="7017D3D5" w14:textId="77777777" w:rsidR="000906BA" w:rsidRPr="005C106F" w:rsidRDefault="000906BA" w:rsidP="002C59A0">
          <w:pPr>
            <w:tabs>
              <w:tab w:val="right" w:pos="8838"/>
            </w:tabs>
            <w:ind w:left="-28"/>
            <w:rPr>
              <w:rFonts w:ascii="Arial" w:eastAsia="Calibri" w:hAnsi="Arial" w:cs="Arial"/>
              <w:b/>
            </w:rPr>
          </w:pPr>
        </w:p>
      </w:tc>
    </w:tr>
  </w:tbl>
  <w:p w14:paraId="280F3B20" w14:textId="77777777" w:rsidR="000906BA" w:rsidRDefault="00BE2501">
    <w:pPr>
      <w:pStyle w:val="Encabezado"/>
    </w:pPr>
    <w:r>
      <w:rPr>
        <w:noProof/>
      </w:rPr>
      <w:pict w14:anchorId="3F987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2049" type="#_x0000_t75" alt="MARCA DE AGUA - HOJA RESOLUCIÓN" style="position:absolute;left:0;text-align:left;margin-left:-63.35pt;margin-top:-127.6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12BF"/>
    <w:multiLevelType w:val="hybridMultilevel"/>
    <w:tmpl w:val="B93CCFC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6494126"/>
    <w:multiLevelType w:val="multilevel"/>
    <w:tmpl w:val="ECE82246"/>
    <w:lvl w:ilvl="0">
      <w:start w:val="1"/>
      <w:numFmt w:val="decimal"/>
      <w:lvlText w:val="%1."/>
      <w:lvlJc w:val="left"/>
      <w:pPr>
        <w:ind w:left="720" w:hanging="360"/>
      </w:pPr>
      <w:rPr>
        <w:rFonts w:ascii="Palatino Linotype" w:eastAsia="Palatino Linotype" w:hAnsi="Palatino Linotype" w:cs="Palatino Linotype"/>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027D9"/>
    <w:multiLevelType w:val="multilevel"/>
    <w:tmpl w:val="CA000D12"/>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87243B"/>
    <w:multiLevelType w:val="hybridMultilevel"/>
    <w:tmpl w:val="351491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7367C0"/>
    <w:multiLevelType w:val="hybridMultilevel"/>
    <w:tmpl w:val="ACF4B5A6"/>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15:restartNumberingAfterBreak="0">
    <w:nsid w:val="268914F0"/>
    <w:multiLevelType w:val="hybridMultilevel"/>
    <w:tmpl w:val="DC4607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2B627DD0"/>
    <w:multiLevelType w:val="hybridMultilevel"/>
    <w:tmpl w:val="A61AD21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31746D79"/>
    <w:multiLevelType w:val="hybridMultilevel"/>
    <w:tmpl w:val="4E1039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076E3B"/>
    <w:multiLevelType w:val="multilevel"/>
    <w:tmpl w:val="ECE82246"/>
    <w:lvl w:ilvl="0">
      <w:start w:val="1"/>
      <w:numFmt w:val="decimal"/>
      <w:lvlText w:val="%1."/>
      <w:lvlJc w:val="left"/>
      <w:pPr>
        <w:ind w:left="720" w:hanging="360"/>
      </w:pPr>
      <w:rPr>
        <w:rFonts w:ascii="Palatino Linotype" w:eastAsia="Palatino Linotype" w:hAnsi="Palatino Linotype" w:cs="Palatino Linotype"/>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5C92CA3"/>
    <w:multiLevelType w:val="hybridMultilevel"/>
    <w:tmpl w:val="407C4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6F929F8"/>
    <w:multiLevelType w:val="hybridMultilevel"/>
    <w:tmpl w:val="77AC61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6E0EE2"/>
    <w:multiLevelType w:val="hybridMultilevel"/>
    <w:tmpl w:val="78469DE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16043D4"/>
    <w:multiLevelType w:val="hybridMultilevel"/>
    <w:tmpl w:val="A05462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3777883"/>
    <w:multiLevelType w:val="hybridMultilevel"/>
    <w:tmpl w:val="F7E802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46114E44"/>
    <w:multiLevelType w:val="hybridMultilevel"/>
    <w:tmpl w:val="9FCE3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669749C"/>
    <w:multiLevelType w:val="hybridMultilevel"/>
    <w:tmpl w:val="A96406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8A82B51"/>
    <w:multiLevelType w:val="hybridMultilevel"/>
    <w:tmpl w:val="12AA7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AE60DDA"/>
    <w:multiLevelType w:val="hybridMultilevel"/>
    <w:tmpl w:val="25825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E2D4C29"/>
    <w:multiLevelType w:val="hybridMultilevel"/>
    <w:tmpl w:val="172E8FF2"/>
    <w:lvl w:ilvl="0" w:tplc="080A0019">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6EE2D28"/>
    <w:multiLevelType w:val="hybridMultilevel"/>
    <w:tmpl w:val="82D81098"/>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B8C4ADA"/>
    <w:multiLevelType w:val="hybridMultilevel"/>
    <w:tmpl w:val="BAF60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F480B7F"/>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FC313A0"/>
    <w:multiLevelType w:val="hybridMultilevel"/>
    <w:tmpl w:val="4454BA6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23719EA"/>
    <w:multiLevelType w:val="hybridMultilevel"/>
    <w:tmpl w:val="BD46C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298292A"/>
    <w:multiLevelType w:val="multilevel"/>
    <w:tmpl w:val="CF72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5D1608"/>
    <w:multiLevelType w:val="multilevel"/>
    <w:tmpl w:val="ECE82246"/>
    <w:lvl w:ilvl="0">
      <w:start w:val="1"/>
      <w:numFmt w:val="decimal"/>
      <w:lvlText w:val="%1."/>
      <w:lvlJc w:val="left"/>
      <w:pPr>
        <w:ind w:left="720" w:hanging="360"/>
      </w:pPr>
      <w:rPr>
        <w:rFonts w:ascii="Palatino Linotype" w:eastAsia="Palatino Linotype" w:hAnsi="Palatino Linotype" w:cs="Palatino Linotype"/>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8" w15:restartNumberingAfterBreak="0">
    <w:nsid w:val="6B7531FB"/>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C8E4E74"/>
    <w:multiLevelType w:val="hybridMultilevel"/>
    <w:tmpl w:val="EFD215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1"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6D92C0A"/>
    <w:multiLevelType w:val="hybridMultilevel"/>
    <w:tmpl w:val="70F4C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8D14045"/>
    <w:multiLevelType w:val="hybridMultilevel"/>
    <w:tmpl w:val="AC34B57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3"/>
  </w:num>
  <w:num w:numId="4">
    <w:abstractNumId w:val="20"/>
  </w:num>
  <w:num w:numId="5">
    <w:abstractNumId w:val="33"/>
  </w:num>
  <w:num w:numId="6">
    <w:abstractNumId w:val="30"/>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41"/>
  </w:num>
  <w:num w:numId="10">
    <w:abstractNumId w:val="10"/>
  </w:num>
  <w:num w:numId="11">
    <w:abstractNumId w:val="29"/>
  </w:num>
  <w:num w:numId="12">
    <w:abstractNumId w:val="23"/>
  </w:num>
  <w:num w:numId="13">
    <w:abstractNumId w:val="42"/>
  </w:num>
  <w:num w:numId="14">
    <w:abstractNumId w:val="32"/>
  </w:num>
  <w:num w:numId="15">
    <w:abstractNumId w:val="27"/>
  </w:num>
  <w:num w:numId="16">
    <w:abstractNumId w:val="38"/>
  </w:num>
  <w:num w:numId="17">
    <w:abstractNumId w:val="22"/>
  </w:num>
  <w:num w:numId="18">
    <w:abstractNumId w:val="39"/>
  </w:num>
  <w:num w:numId="19">
    <w:abstractNumId w:val="14"/>
  </w:num>
  <w:num w:numId="20">
    <w:abstractNumId w:val="0"/>
  </w:num>
  <w:num w:numId="21">
    <w:abstractNumId w:val="37"/>
  </w:num>
  <w:num w:numId="22">
    <w:abstractNumId w:val="18"/>
  </w:num>
  <w:num w:numId="23">
    <w:abstractNumId w:val="6"/>
  </w:num>
  <w:num w:numId="24">
    <w:abstractNumId w:val="44"/>
  </w:num>
  <w:num w:numId="25">
    <w:abstractNumId w:val="7"/>
  </w:num>
  <w:num w:numId="26">
    <w:abstractNumId w:val="17"/>
  </w:num>
  <w:num w:numId="27">
    <w:abstractNumId w:val="19"/>
    <w:lvlOverride w:ilvl="0">
      <w:startOverride w:val="1"/>
    </w:lvlOverride>
    <w:lvlOverride w:ilvl="1"/>
    <w:lvlOverride w:ilvl="2"/>
    <w:lvlOverride w:ilvl="3"/>
    <w:lvlOverride w:ilvl="4"/>
    <w:lvlOverride w:ilvl="5"/>
    <w:lvlOverride w:ilvl="6"/>
    <w:lvlOverride w:ilvl="7"/>
    <w:lvlOverride w:ilvl="8"/>
  </w:num>
  <w:num w:numId="28">
    <w:abstractNumId w:val="8"/>
  </w:num>
  <w:num w:numId="29">
    <w:abstractNumId w:val="31"/>
  </w:num>
  <w:num w:numId="30">
    <w:abstractNumId w:val="2"/>
  </w:num>
  <w:num w:numId="31">
    <w:abstractNumId w:val="12"/>
  </w:num>
  <w:num w:numId="32">
    <w:abstractNumId w:val="24"/>
  </w:num>
  <w:num w:numId="33">
    <w:abstractNumId w:val="43"/>
  </w:num>
  <w:num w:numId="34">
    <w:abstractNumId w:val="11"/>
  </w:num>
  <w:num w:numId="35">
    <w:abstractNumId w:val="15"/>
  </w:num>
  <w:num w:numId="36">
    <w:abstractNumId w:val="3"/>
  </w:num>
  <w:num w:numId="37">
    <w:abstractNumId w:val="21"/>
  </w:num>
  <w:num w:numId="38">
    <w:abstractNumId w:val="35"/>
  </w:num>
  <w:num w:numId="39">
    <w:abstractNumId w:val="26"/>
  </w:num>
  <w:num w:numId="40">
    <w:abstractNumId w:val="5"/>
  </w:num>
  <w:num w:numId="41">
    <w:abstractNumId w:val="28"/>
  </w:num>
  <w:num w:numId="42">
    <w:abstractNumId w:val="25"/>
  </w:num>
  <w:num w:numId="43">
    <w:abstractNumId w:val="34"/>
  </w:num>
  <w:num w:numId="44">
    <w:abstractNumId w:val="1"/>
  </w:num>
  <w:num w:numId="45">
    <w:abstractNumId w:val="16"/>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D1"/>
    <w:rsid w:val="00001F87"/>
    <w:rsid w:val="00002860"/>
    <w:rsid w:val="000028C5"/>
    <w:rsid w:val="00002E53"/>
    <w:rsid w:val="000039BC"/>
    <w:rsid w:val="000051F1"/>
    <w:rsid w:val="00007008"/>
    <w:rsid w:val="00007EB8"/>
    <w:rsid w:val="0001499A"/>
    <w:rsid w:val="00017D8C"/>
    <w:rsid w:val="000223B0"/>
    <w:rsid w:val="00025A15"/>
    <w:rsid w:val="000278B7"/>
    <w:rsid w:val="00027981"/>
    <w:rsid w:val="00027FA3"/>
    <w:rsid w:val="00030561"/>
    <w:rsid w:val="00032C7F"/>
    <w:rsid w:val="00044214"/>
    <w:rsid w:val="000477C6"/>
    <w:rsid w:val="00051426"/>
    <w:rsid w:val="00052A57"/>
    <w:rsid w:val="00062AAC"/>
    <w:rsid w:val="00062C8B"/>
    <w:rsid w:val="000705A9"/>
    <w:rsid w:val="000727F0"/>
    <w:rsid w:val="00072D6B"/>
    <w:rsid w:val="00075BF7"/>
    <w:rsid w:val="00081145"/>
    <w:rsid w:val="000906BA"/>
    <w:rsid w:val="00091028"/>
    <w:rsid w:val="00092F8D"/>
    <w:rsid w:val="000939CD"/>
    <w:rsid w:val="00096694"/>
    <w:rsid w:val="000A2588"/>
    <w:rsid w:val="000A259F"/>
    <w:rsid w:val="000A3518"/>
    <w:rsid w:val="000A61A2"/>
    <w:rsid w:val="000A785D"/>
    <w:rsid w:val="000B0EAF"/>
    <w:rsid w:val="000B47AA"/>
    <w:rsid w:val="000B7029"/>
    <w:rsid w:val="000B7F8B"/>
    <w:rsid w:val="000C715C"/>
    <w:rsid w:val="000C7407"/>
    <w:rsid w:val="000D1A72"/>
    <w:rsid w:val="000D2522"/>
    <w:rsid w:val="000D45D9"/>
    <w:rsid w:val="000D59F5"/>
    <w:rsid w:val="000D69EB"/>
    <w:rsid w:val="000D6E68"/>
    <w:rsid w:val="000D73F7"/>
    <w:rsid w:val="000E28E6"/>
    <w:rsid w:val="000E4E10"/>
    <w:rsid w:val="000F05A6"/>
    <w:rsid w:val="000F123F"/>
    <w:rsid w:val="000F2A9A"/>
    <w:rsid w:val="000F3403"/>
    <w:rsid w:val="000F4364"/>
    <w:rsid w:val="000F45A1"/>
    <w:rsid w:val="00100001"/>
    <w:rsid w:val="001004CE"/>
    <w:rsid w:val="00100EB3"/>
    <w:rsid w:val="0010232F"/>
    <w:rsid w:val="0010413E"/>
    <w:rsid w:val="00105219"/>
    <w:rsid w:val="001059E3"/>
    <w:rsid w:val="00105EF9"/>
    <w:rsid w:val="00106F17"/>
    <w:rsid w:val="001105F1"/>
    <w:rsid w:val="00115309"/>
    <w:rsid w:val="001202DE"/>
    <w:rsid w:val="0012257C"/>
    <w:rsid w:val="001231A7"/>
    <w:rsid w:val="00124E51"/>
    <w:rsid w:val="00134C39"/>
    <w:rsid w:val="00142455"/>
    <w:rsid w:val="00146731"/>
    <w:rsid w:val="00152CB4"/>
    <w:rsid w:val="001561CC"/>
    <w:rsid w:val="001601CC"/>
    <w:rsid w:val="00161E74"/>
    <w:rsid w:val="00164599"/>
    <w:rsid w:val="00165B2A"/>
    <w:rsid w:val="001675D9"/>
    <w:rsid w:val="0017427D"/>
    <w:rsid w:val="00174F57"/>
    <w:rsid w:val="00175572"/>
    <w:rsid w:val="00180003"/>
    <w:rsid w:val="00182CB0"/>
    <w:rsid w:val="001830B7"/>
    <w:rsid w:val="001860CC"/>
    <w:rsid w:val="001900B4"/>
    <w:rsid w:val="00190EBA"/>
    <w:rsid w:val="001935D3"/>
    <w:rsid w:val="00194530"/>
    <w:rsid w:val="00194DD1"/>
    <w:rsid w:val="0019678D"/>
    <w:rsid w:val="00197AEB"/>
    <w:rsid w:val="001A0F6E"/>
    <w:rsid w:val="001A641F"/>
    <w:rsid w:val="001B062D"/>
    <w:rsid w:val="001B18B6"/>
    <w:rsid w:val="001B3B40"/>
    <w:rsid w:val="001B77BD"/>
    <w:rsid w:val="001C0D50"/>
    <w:rsid w:val="001C1007"/>
    <w:rsid w:val="001C3C7E"/>
    <w:rsid w:val="001C3D02"/>
    <w:rsid w:val="001C6764"/>
    <w:rsid w:val="001D02DD"/>
    <w:rsid w:val="001D1D57"/>
    <w:rsid w:val="001D37BB"/>
    <w:rsid w:val="001E386E"/>
    <w:rsid w:val="001E6D1F"/>
    <w:rsid w:val="001F7C51"/>
    <w:rsid w:val="00204AF1"/>
    <w:rsid w:val="002111A8"/>
    <w:rsid w:val="002132D0"/>
    <w:rsid w:val="00213776"/>
    <w:rsid w:val="00213D62"/>
    <w:rsid w:val="00220583"/>
    <w:rsid w:val="0022261D"/>
    <w:rsid w:val="00224FE4"/>
    <w:rsid w:val="0022679B"/>
    <w:rsid w:val="00230FCF"/>
    <w:rsid w:val="00235BA0"/>
    <w:rsid w:val="00235F6E"/>
    <w:rsid w:val="002402DE"/>
    <w:rsid w:val="002419E9"/>
    <w:rsid w:val="0024313A"/>
    <w:rsid w:val="0024421B"/>
    <w:rsid w:val="002456D2"/>
    <w:rsid w:val="00251261"/>
    <w:rsid w:val="00251A4C"/>
    <w:rsid w:val="00252EF3"/>
    <w:rsid w:val="0025433F"/>
    <w:rsid w:val="002557A7"/>
    <w:rsid w:val="00257056"/>
    <w:rsid w:val="00257F3B"/>
    <w:rsid w:val="00260AAA"/>
    <w:rsid w:val="00261807"/>
    <w:rsid w:val="00261BED"/>
    <w:rsid w:val="002634E5"/>
    <w:rsid w:val="00266416"/>
    <w:rsid w:val="00267D02"/>
    <w:rsid w:val="002718A0"/>
    <w:rsid w:val="00271D9C"/>
    <w:rsid w:val="00272886"/>
    <w:rsid w:val="00273E3B"/>
    <w:rsid w:val="00274490"/>
    <w:rsid w:val="002767A0"/>
    <w:rsid w:val="0028305A"/>
    <w:rsid w:val="00291F2D"/>
    <w:rsid w:val="00295883"/>
    <w:rsid w:val="00296E2A"/>
    <w:rsid w:val="002A0287"/>
    <w:rsid w:val="002A42F9"/>
    <w:rsid w:val="002B01ED"/>
    <w:rsid w:val="002B2F06"/>
    <w:rsid w:val="002B3565"/>
    <w:rsid w:val="002B39B0"/>
    <w:rsid w:val="002B3FDA"/>
    <w:rsid w:val="002B54AE"/>
    <w:rsid w:val="002B612A"/>
    <w:rsid w:val="002C25C3"/>
    <w:rsid w:val="002C514D"/>
    <w:rsid w:val="002C59A0"/>
    <w:rsid w:val="002C6390"/>
    <w:rsid w:val="002C7309"/>
    <w:rsid w:val="002D07D5"/>
    <w:rsid w:val="002D2E5D"/>
    <w:rsid w:val="002E0552"/>
    <w:rsid w:val="002E05D6"/>
    <w:rsid w:val="002E25E7"/>
    <w:rsid w:val="002E333F"/>
    <w:rsid w:val="002E33E8"/>
    <w:rsid w:val="002E5CED"/>
    <w:rsid w:val="002E77BA"/>
    <w:rsid w:val="002F18C5"/>
    <w:rsid w:val="002F7EAF"/>
    <w:rsid w:val="00300286"/>
    <w:rsid w:val="00300A5B"/>
    <w:rsid w:val="003025DE"/>
    <w:rsid w:val="00311288"/>
    <w:rsid w:val="003114A1"/>
    <w:rsid w:val="00311811"/>
    <w:rsid w:val="00311BBA"/>
    <w:rsid w:val="003160D6"/>
    <w:rsid w:val="00316C63"/>
    <w:rsid w:val="00320671"/>
    <w:rsid w:val="00320B93"/>
    <w:rsid w:val="003265A2"/>
    <w:rsid w:val="00327EA3"/>
    <w:rsid w:val="0033392A"/>
    <w:rsid w:val="00334B20"/>
    <w:rsid w:val="00335563"/>
    <w:rsid w:val="00336980"/>
    <w:rsid w:val="00337208"/>
    <w:rsid w:val="00337E33"/>
    <w:rsid w:val="00340262"/>
    <w:rsid w:val="00340603"/>
    <w:rsid w:val="0034130C"/>
    <w:rsid w:val="0034462A"/>
    <w:rsid w:val="00345528"/>
    <w:rsid w:val="00347C43"/>
    <w:rsid w:val="00350D55"/>
    <w:rsid w:val="00352188"/>
    <w:rsid w:val="003537E3"/>
    <w:rsid w:val="00355553"/>
    <w:rsid w:val="00360690"/>
    <w:rsid w:val="00362DE2"/>
    <w:rsid w:val="00363046"/>
    <w:rsid w:val="003647F7"/>
    <w:rsid w:val="00365075"/>
    <w:rsid w:val="00371DAE"/>
    <w:rsid w:val="00372BAB"/>
    <w:rsid w:val="00376559"/>
    <w:rsid w:val="00380368"/>
    <w:rsid w:val="00381FDE"/>
    <w:rsid w:val="003831F8"/>
    <w:rsid w:val="00384A4A"/>
    <w:rsid w:val="0038779D"/>
    <w:rsid w:val="00387AF3"/>
    <w:rsid w:val="00391189"/>
    <w:rsid w:val="00392400"/>
    <w:rsid w:val="00392421"/>
    <w:rsid w:val="003936D2"/>
    <w:rsid w:val="003955C4"/>
    <w:rsid w:val="003975AD"/>
    <w:rsid w:val="00397660"/>
    <w:rsid w:val="003A1702"/>
    <w:rsid w:val="003A1B84"/>
    <w:rsid w:val="003A6198"/>
    <w:rsid w:val="003B0BA2"/>
    <w:rsid w:val="003B16A9"/>
    <w:rsid w:val="003B2277"/>
    <w:rsid w:val="003B287D"/>
    <w:rsid w:val="003B46DC"/>
    <w:rsid w:val="003C2ED7"/>
    <w:rsid w:val="003C470A"/>
    <w:rsid w:val="003C5B59"/>
    <w:rsid w:val="003D15D4"/>
    <w:rsid w:val="003D30B4"/>
    <w:rsid w:val="003D4A58"/>
    <w:rsid w:val="003D589C"/>
    <w:rsid w:val="003D5E1B"/>
    <w:rsid w:val="003D6054"/>
    <w:rsid w:val="003D7ED4"/>
    <w:rsid w:val="003E2FB0"/>
    <w:rsid w:val="003E3CAA"/>
    <w:rsid w:val="003E5EB3"/>
    <w:rsid w:val="003E6425"/>
    <w:rsid w:val="003E6F01"/>
    <w:rsid w:val="003E7060"/>
    <w:rsid w:val="003F0CE1"/>
    <w:rsid w:val="003F0E14"/>
    <w:rsid w:val="003F0F63"/>
    <w:rsid w:val="003F1D4C"/>
    <w:rsid w:val="003F4308"/>
    <w:rsid w:val="003F4323"/>
    <w:rsid w:val="003F4DE2"/>
    <w:rsid w:val="004059D0"/>
    <w:rsid w:val="004122A9"/>
    <w:rsid w:val="00415A15"/>
    <w:rsid w:val="00417EED"/>
    <w:rsid w:val="0042422A"/>
    <w:rsid w:val="004250C8"/>
    <w:rsid w:val="00425CB1"/>
    <w:rsid w:val="00430B0D"/>
    <w:rsid w:val="00432A91"/>
    <w:rsid w:val="00433CAA"/>
    <w:rsid w:val="00434BA3"/>
    <w:rsid w:val="004471D9"/>
    <w:rsid w:val="00450E6E"/>
    <w:rsid w:val="00451E2F"/>
    <w:rsid w:val="00452038"/>
    <w:rsid w:val="004542DC"/>
    <w:rsid w:val="004548CD"/>
    <w:rsid w:val="004573A0"/>
    <w:rsid w:val="00460EAD"/>
    <w:rsid w:val="004619E4"/>
    <w:rsid w:val="00462A63"/>
    <w:rsid w:val="004633F1"/>
    <w:rsid w:val="00463A70"/>
    <w:rsid w:val="00464242"/>
    <w:rsid w:val="00465EC8"/>
    <w:rsid w:val="00465F96"/>
    <w:rsid w:val="00466A44"/>
    <w:rsid w:val="004673C4"/>
    <w:rsid w:val="00467751"/>
    <w:rsid w:val="00470A7A"/>
    <w:rsid w:val="00470AF6"/>
    <w:rsid w:val="00471A6E"/>
    <w:rsid w:val="00474538"/>
    <w:rsid w:val="00474E4C"/>
    <w:rsid w:val="00476ED1"/>
    <w:rsid w:val="00481C52"/>
    <w:rsid w:val="004829B9"/>
    <w:rsid w:val="00482BF9"/>
    <w:rsid w:val="0048648B"/>
    <w:rsid w:val="004877A1"/>
    <w:rsid w:val="0049061B"/>
    <w:rsid w:val="00491C3E"/>
    <w:rsid w:val="00494387"/>
    <w:rsid w:val="004949AC"/>
    <w:rsid w:val="00496426"/>
    <w:rsid w:val="00496948"/>
    <w:rsid w:val="004A1E88"/>
    <w:rsid w:val="004A27DB"/>
    <w:rsid w:val="004A528D"/>
    <w:rsid w:val="004B15BE"/>
    <w:rsid w:val="004B720F"/>
    <w:rsid w:val="004B726A"/>
    <w:rsid w:val="004C1B53"/>
    <w:rsid w:val="004C34C6"/>
    <w:rsid w:val="004C3C1A"/>
    <w:rsid w:val="004C5BBE"/>
    <w:rsid w:val="004C710D"/>
    <w:rsid w:val="004D2468"/>
    <w:rsid w:val="004D3675"/>
    <w:rsid w:val="004D4220"/>
    <w:rsid w:val="004D494A"/>
    <w:rsid w:val="004D66A3"/>
    <w:rsid w:val="004E1BF6"/>
    <w:rsid w:val="004E2875"/>
    <w:rsid w:val="004E5602"/>
    <w:rsid w:val="004E617D"/>
    <w:rsid w:val="004E6D06"/>
    <w:rsid w:val="004F4445"/>
    <w:rsid w:val="004F5573"/>
    <w:rsid w:val="004F6003"/>
    <w:rsid w:val="004F662C"/>
    <w:rsid w:val="004F736C"/>
    <w:rsid w:val="004F7666"/>
    <w:rsid w:val="00506685"/>
    <w:rsid w:val="00506F24"/>
    <w:rsid w:val="00510D65"/>
    <w:rsid w:val="00510F61"/>
    <w:rsid w:val="00513F33"/>
    <w:rsid w:val="0051439D"/>
    <w:rsid w:val="00515CA2"/>
    <w:rsid w:val="00517B06"/>
    <w:rsid w:val="00520182"/>
    <w:rsid w:val="00522F3F"/>
    <w:rsid w:val="005230CF"/>
    <w:rsid w:val="005277CB"/>
    <w:rsid w:val="00530F1C"/>
    <w:rsid w:val="00533C3F"/>
    <w:rsid w:val="00534853"/>
    <w:rsid w:val="00534932"/>
    <w:rsid w:val="00535055"/>
    <w:rsid w:val="00536506"/>
    <w:rsid w:val="00536DA8"/>
    <w:rsid w:val="0054028E"/>
    <w:rsid w:val="00540994"/>
    <w:rsid w:val="00544569"/>
    <w:rsid w:val="00550D10"/>
    <w:rsid w:val="00551230"/>
    <w:rsid w:val="0055653C"/>
    <w:rsid w:val="005706CC"/>
    <w:rsid w:val="00571737"/>
    <w:rsid w:val="00571A6D"/>
    <w:rsid w:val="00572AAD"/>
    <w:rsid w:val="005747FF"/>
    <w:rsid w:val="00581915"/>
    <w:rsid w:val="0058284A"/>
    <w:rsid w:val="00583138"/>
    <w:rsid w:val="00585FC4"/>
    <w:rsid w:val="005861E7"/>
    <w:rsid w:val="00586FBB"/>
    <w:rsid w:val="00587FE6"/>
    <w:rsid w:val="00593E62"/>
    <w:rsid w:val="0059523B"/>
    <w:rsid w:val="0059585A"/>
    <w:rsid w:val="00596883"/>
    <w:rsid w:val="00597E2F"/>
    <w:rsid w:val="005A2982"/>
    <w:rsid w:val="005B1CA2"/>
    <w:rsid w:val="005B2299"/>
    <w:rsid w:val="005B5A9D"/>
    <w:rsid w:val="005C40CA"/>
    <w:rsid w:val="005C6308"/>
    <w:rsid w:val="005C7219"/>
    <w:rsid w:val="005D0F1D"/>
    <w:rsid w:val="005D2E05"/>
    <w:rsid w:val="005D3368"/>
    <w:rsid w:val="005E0A33"/>
    <w:rsid w:val="005E1588"/>
    <w:rsid w:val="005E377E"/>
    <w:rsid w:val="005E5646"/>
    <w:rsid w:val="005F0AA5"/>
    <w:rsid w:val="005F0F77"/>
    <w:rsid w:val="005F251F"/>
    <w:rsid w:val="005F2BAD"/>
    <w:rsid w:val="005F461C"/>
    <w:rsid w:val="005F4E56"/>
    <w:rsid w:val="006026B5"/>
    <w:rsid w:val="00604FB9"/>
    <w:rsid w:val="0060621A"/>
    <w:rsid w:val="00606752"/>
    <w:rsid w:val="00606CE8"/>
    <w:rsid w:val="006070CC"/>
    <w:rsid w:val="00607213"/>
    <w:rsid w:val="00607F00"/>
    <w:rsid w:val="0061081E"/>
    <w:rsid w:val="00612796"/>
    <w:rsid w:val="006134B9"/>
    <w:rsid w:val="0061403D"/>
    <w:rsid w:val="00614CDB"/>
    <w:rsid w:val="006177DE"/>
    <w:rsid w:val="00621E91"/>
    <w:rsid w:val="00624A61"/>
    <w:rsid w:val="00625320"/>
    <w:rsid w:val="0062568E"/>
    <w:rsid w:val="00625925"/>
    <w:rsid w:val="00630576"/>
    <w:rsid w:val="00631373"/>
    <w:rsid w:val="00631FD1"/>
    <w:rsid w:val="0063438C"/>
    <w:rsid w:val="00635177"/>
    <w:rsid w:val="0063599F"/>
    <w:rsid w:val="00636974"/>
    <w:rsid w:val="0064274F"/>
    <w:rsid w:val="006441E1"/>
    <w:rsid w:val="00644838"/>
    <w:rsid w:val="00644CE6"/>
    <w:rsid w:val="006473A8"/>
    <w:rsid w:val="006507ED"/>
    <w:rsid w:val="00650FD8"/>
    <w:rsid w:val="006510F8"/>
    <w:rsid w:val="00660363"/>
    <w:rsid w:val="00660E60"/>
    <w:rsid w:val="006631C9"/>
    <w:rsid w:val="006642B4"/>
    <w:rsid w:val="0066442E"/>
    <w:rsid w:val="0066472E"/>
    <w:rsid w:val="006703A5"/>
    <w:rsid w:val="006733E5"/>
    <w:rsid w:val="0067776C"/>
    <w:rsid w:val="00682222"/>
    <w:rsid w:val="00687641"/>
    <w:rsid w:val="006901C3"/>
    <w:rsid w:val="00690DE6"/>
    <w:rsid w:val="0069249E"/>
    <w:rsid w:val="00695E03"/>
    <w:rsid w:val="00696200"/>
    <w:rsid w:val="006A0781"/>
    <w:rsid w:val="006A0B45"/>
    <w:rsid w:val="006A4247"/>
    <w:rsid w:val="006A4E8D"/>
    <w:rsid w:val="006B06CA"/>
    <w:rsid w:val="006B5B3E"/>
    <w:rsid w:val="006C03ED"/>
    <w:rsid w:val="006D1782"/>
    <w:rsid w:val="006D4AB9"/>
    <w:rsid w:val="006D6872"/>
    <w:rsid w:val="006D6F5A"/>
    <w:rsid w:val="006E035D"/>
    <w:rsid w:val="006E0643"/>
    <w:rsid w:val="006E283C"/>
    <w:rsid w:val="006E353E"/>
    <w:rsid w:val="006E5273"/>
    <w:rsid w:val="006E5469"/>
    <w:rsid w:val="006F0351"/>
    <w:rsid w:val="006F0508"/>
    <w:rsid w:val="006F2C0F"/>
    <w:rsid w:val="006F3217"/>
    <w:rsid w:val="006F54CE"/>
    <w:rsid w:val="006F6104"/>
    <w:rsid w:val="00705E26"/>
    <w:rsid w:val="00706604"/>
    <w:rsid w:val="007132F9"/>
    <w:rsid w:val="007158A6"/>
    <w:rsid w:val="00721566"/>
    <w:rsid w:val="00723034"/>
    <w:rsid w:val="00723CF2"/>
    <w:rsid w:val="00724A49"/>
    <w:rsid w:val="007268C8"/>
    <w:rsid w:val="00726A94"/>
    <w:rsid w:val="00727467"/>
    <w:rsid w:val="00732599"/>
    <w:rsid w:val="007359A2"/>
    <w:rsid w:val="007375C5"/>
    <w:rsid w:val="00740CD0"/>
    <w:rsid w:val="007411FC"/>
    <w:rsid w:val="007430FE"/>
    <w:rsid w:val="00743B72"/>
    <w:rsid w:val="00744439"/>
    <w:rsid w:val="00745282"/>
    <w:rsid w:val="00745AEC"/>
    <w:rsid w:val="007474FF"/>
    <w:rsid w:val="00750797"/>
    <w:rsid w:val="00752A6C"/>
    <w:rsid w:val="007550F6"/>
    <w:rsid w:val="00755741"/>
    <w:rsid w:val="0075605D"/>
    <w:rsid w:val="0076077F"/>
    <w:rsid w:val="0076091B"/>
    <w:rsid w:val="00762999"/>
    <w:rsid w:val="00765CC0"/>
    <w:rsid w:val="00771336"/>
    <w:rsid w:val="007745CA"/>
    <w:rsid w:val="00777185"/>
    <w:rsid w:val="00777721"/>
    <w:rsid w:val="00781577"/>
    <w:rsid w:val="00782132"/>
    <w:rsid w:val="0079077D"/>
    <w:rsid w:val="00792748"/>
    <w:rsid w:val="00796FD4"/>
    <w:rsid w:val="007A0941"/>
    <w:rsid w:val="007A0978"/>
    <w:rsid w:val="007A0D0B"/>
    <w:rsid w:val="007A330E"/>
    <w:rsid w:val="007A50D8"/>
    <w:rsid w:val="007A5334"/>
    <w:rsid w:val="007A66D1"/>
    <w:rsid w:val="007B086F"/>
    <w:rsid w:val="007B18F1"/>
    <w:rsid w:val="007C7F7D"/>
    <w:rsid w:val="007D1F52"/>
    <w:rsid w:val="007D35D4"/>
    <w:rsid w:val="007D42C2"/>
    <w:rsid w:val="007D49B6"/>
    <w:rsid w:val="007D5DC6"/>
    <w:rsid w:val="007D61BA"/>
    <w:rsid w:val="007D779A"/>
    <w:rsid w:val="007D7AB9"/>
    <w:rsid w:val="007E2548"/>
    <w:rsid w:val="007E38E8"/>
    <w:rsid w:val="007E5D97"/>
    <w:rsid w:val="007E600B"/>
    <w:rsid w:val="007E6917"/>
    <w:rsid w:val="007F06F2"/>
    <w:rsid w:val="007F400F"/>
    <w:rsid w:val="007F771C"/>
    <w:rsid w:val="007F7BFF"/>
    <w:rsid w:val="007F7D92"/>
    <w:rsid w:val="008006C4"/>
    <w:rsid w:val="00800C47"/>
    <w:rsid w:val="00800FED"/>
    <w:rsid w:val="0080143E"/>
    <w:rsid w:val="00804053"/>
    <w:rsid w:val="00804248"/>
    <w:rsid w:val="008042EB"/>
    <w:rsid w:val="00810184"/>
    <w:rsid w:val="00811434"/>
    <w:rsid w:val="00813903"/>
    <w:rsid w:val="00814CAB"/>
    <w:rsid w:val="0081663D"/>
    <w:rsid w:val="00820C1B"/>
    <w:rsid w:val="00820EC7"/>
    <w:rsid w:val="00823130"/>
    <w:rsid w:val="0082578E"/>
    <w:rsid w:val="008262C2"/>
    <w:rsid w:val="00827B0C"/>
    <w:rsid w:val="00827CE4"/>
    <w:rsid w:val="008309FD"/>
    <w:rsid w:val="008316CB"/>
    <w:rsid w:val="00831EAC"/>
    <w:rsid w:val="00834A0C"/>
    <w:rsid w:val="00836F1F"/>
    <w:rsid w:val="008402CE"/>
    <w:rsid w:val="00842168"/>
    <w:rsid w:val="00843AB9"/>
    <w:rsid w:val="00845AB7"/>
    <w:rsid w:val="008508E2"/>
    <w:rsid w:val="00850A5F"/>
    <w:rsid w:val="00852049"/>
    <w:rsid w:val="008538DF"/>
    <w:rsid w:val="00853ACB"/>
    <w:rsid w:val="00853F28"/>
    <w:rsid w:val="0085649B"/>
    <w:rsid w:val="00857F62"/>
    <w:rsid w:val="008644E3"/>
    <w:rsid w:val="008702B3"/>
    <w:rsid w:val="00873CDE"/>
    <w:rsid w:val="00875107"/>
    <w:rsid w:val="00880143"/>
    <w:rsid w:val="00880F6A"/>
    <w:rsid w:val="00882159"/>
    <w:rsid w:val="00884387"/>
    <w:rsid w:val="00884AD3"/>
    <w:rsid w:val="00892595"/>
    <w:rsid w:val="008934EE"/>
    <w:rsid w:val="008949CD"/>
    <w:rsid w:val="00896B28"/>
    <w:rsid w:val="008977F6"/>
    <w:rsid w:val="00897AC3"/>
    <w:rsid w:val="00897D57"/>
    <w:rsid w:val="008A0978"/>
    <w:rsid w:val="008A1C22"/>
    <w:rsid w:val="008A34BD"/>
    <w:rsid w:val="008A34BF"/>
    <w:rsid w:val="008A43BA"/>
    <w:rsid w:val="008A6A42"/>
    <w:rsid w:val="008B0792"/>
    <w:rsid w:val="008B2FFC"/>
    <w:rsid w:val="008B42C1"/>
    <w:rsid w:val="008B4F02"/>
    <w:rsid w:val="008B5B74"/>
    <w:rsid w:val="008C1062"/>
    <w:rsid w:val="008C4F3D"/>
    <w:rsid w:val="008C5A8C"/>
    <w:rsid w:val="008C61BF"/>
    <w:rsid w:val="008D1382"/>
    <w:rsid w:val="008D4F4A"/>
    <w:rsid w:val="008E3B00"/>
    <w:rsid w:val="008E55E6"/>
    <w:rsid w:val="008E702E"/>
    <w:rsid w:val="008F3C49"/>
    <w:rsid w:val="008F5FA0"/>
    <w:rsid w:val="008F619E"/>
    <w:rsid w:val="008F6ACD"/>
    <w:rsid w:val="0090136A"/>
    <w:rsid w:val="00904433"/>
    <w:rsid w:val="00904E6F"/>
    <w:rsid w:val="00910A70"/>
    <w:rsid w:val="00911857"/>
    <w:rsid w:val="009120D8"/>
    <w:rsid w:val="00912D87"/>
    <w:rsid w:val="009142E5"/>
    <w:rsid w:val="009144C6"/>
    <w:rsid w:val="0091790E"/>
    <w:rsid w:val="00920CD4"/>
    <w:rsid w:val="0092349F"/>
    <w:rsid w:val="009237C1"/>
    <w:rsid w:val="00925645"/>
    <w:rsid w:val="0092599F"/>
    <w:rsid w:val="009264DB"/>
    <w:rsid w:val="00927AEA"/>
    <w:rsid w:val="0093192E"/>
    <w:rsid w:val="00931FCD"/>
    <w:rsid w:val="0093249D"/>
    <w:rsid w:val="009328D4"/>
    <w:rsid w:val="009337A6"/>
    <w:rsid w:val="009366D5"/>
    <w:rsid w:val="009402FE"/>
    <w:rsid w:val="009418D2"/>
    <w:rsid w:val="00942065"/>
    <w:rsid w:val="009430B1"/>
    <w:rsid w:val="00943531"/>
    <w:rsid w:val="00943E54"/>
    <w:rsid w:val="00945FD4"/>
    <w:rsid w:val="009506DD"/>
    <w:rsid w:val="009508A6"/>
    <w:rsid w:val="00951B5E"/>
    <w:rsid w:val="00951F34"/>
    <w:rsid w:val="00960179"/>
    <w:rsid w:val="0096288F"/>
    <w:rsid w:val="00963588"/>
    <w:rsid w:val="009650C0"/>
    <w:rsid w:val="009656D7"/>
    <w:rsid w:val="009723AC"/>
    <w:rsid w:val="0097775B"/>
    <w:rsid w:val="00977903"/>
    <w:rsid w:val="00977D0A"/>
    <w:rsid w:val="00977E14"/>
    <w:rsid w:val="009873A6"/>
    <w:rsid w:val="009906FD"/>
    <w:rsid w:val="0099358F"/>
    <w:rsid w:val="00993F22"/>
    <w:rsid w:val="009953FC"/>
    <w:rsid w:val="009A48BF"/>
    <w:rsid w:val="009A57DD"/>
    <w:rsid w:val="009B2A82"/>
    <w:rsid w:val="009B31FE"/>
    <w:rsid w:val="009B3CF0"/>
    <w:rsid w:val="009B7004"/>
    <w:rsid w:val="009B772D"/>
    <w:rsid w:val="009C2849"/>
    <w:rsid w:val="009D6CD2"/>
    <w:rsid w:val="009D7017"/>
    <w:rsid w:val="009D771F"/>
    <w:rsid w:val="009D7F75"/>
    <w:rsid w:val="009E3B82"/>
    <w:rsid w:val="009E5AC3"/>
    <w:rsid w:val="009E6313"/>
    <w:rsid w:val="009F197F"/>
    <w:rsid w:val="009F508D"/>
    <w:rsid w:val="009F74FB"/>
    <w:rsid w:val="00A0114C"/>
    <w:rsid w:val="00A0499F"/>
    <w:rsid w:val="00A04D6A"/>
    <w:rsid w:val="00A05BA1"/>
    <w:rsid w:val="00A1044E"/>
    <w:rsid w:val="00A15501"/>
    <w:rsid w:val="00A159E8"/>
    <w:rsid w:val="00A17DFE"/>
    <w:rsid w:val="00A22D36"/>
    <w:rsid w:val="00A24235"/>
    <w:rsid w:val="00A26733"/>
    <w:rsid w:val="00A27233"/>
    <w:rsid w:val="00A304B1"/>
    <w:rsid w:val="00A330C7"/>
    <w:rsid w:val="00A3342E"/>
    <w:rsid w:val="00A449FC"/>
    <w:rsid w:val="00A45087"/>
    <w:rsid w:val="00A46802"/>
    <w:rsid w:val="00A477DA"/>
    <w:rsid w:val="00A47DC9"/>
    <w:rsid w:val="00A50618"/>
    <w:rsid w:val="00A50E5C"/>
    <w:rsid w:val="00A519CC"/>
    <w:rsid w:val="00A53F84"/>
    <w:rsid w:val="00A556D2"/>
    <w:rsid w:val="00A60037"/>
    <w:rsid w:val="00A63AD1"/>
    <w:rsid w:val="00A6477D"/>
    <w:rsid w:val="00A7345F"/>
    <w:rsid w:val="00A760F1"/>
    <w:rsid w:val="00A775F3"/>
    <w:rsid w:val="00A8099E"/>
    <w:rsid w:val="00A82B69"/>
    <w:rsid w:val="00A8588E"/>
    <w:rsid w:val="00A912B9"/>
    <w:rsid w:val="00A91D47"/>
    <w:rsid w:val="00A92676"/>
    <w:rsid w:val="00A944F4"/>
    <w:rsid w:val="00AA1E45"/>
    <w:rsid w:val="00AA3654"/>
    <w:rsid w:val="00AA484B"/>
    <w:rsid w:val="00AA64FB"/>
    <w:rsid w:val="00AB0C45"/>
    <w:rsid w:val="00AB4D8D"/>
    <w:rsid w:val="00AB4F7D"/>
    <w:rsid w:val="00AC3397"/>
    <w:rsid w:val="00AC4743"/>
    <w:rsid w:val="00AC5758"/>
    <w:rsid w:val="00AC6254"/>
    <w:rsid w:val="00AD4CDA"/>
    <w:rsid w:val="00AD546F"/>
    <w:rsid w:val="00AD5B92"/>
    <w:rsid w:val="00AE1BEB"/>
    <w:rsid w:val="00AE29CA"/>
    <w:rsid w:val="00AE3AE5"/>
    <w:rsid w:val="00AE6E01"/>
    <w:rsid w:val="00AF5CDA"/>
    <w:rsid w:val="00B01879"/>
    <w:rsid w:val="00B042A0"/>
    <w:rsid w:val="00B04582"/>
    <w:rsid w:val="00B051BA"/>
    <w:rsid w:val="00B125A8"/>
    <w:rsid w:val="00B12B46"/>
    <w:rsid w:val="00B13C90"/>
    <w:rsid w:val="00B15379"/>
    <w:rsid w:val="00B20B03"/>
    <w:rsid w:val="00B259EB"/>
    <w:rsid w:val="00B25B74"/>
    <w:rsid w:val="00B265BF"/>
    <w:rsid w:val="00B30B2A"/>
    <w:rsid w:val="00B30D07"/>
    <w:rsid w:val="00B31157"/>
    <w:rsid w:val="00B332FC"/>
    <w:rsid w:val="00B33A5D"/>
    <w:rsid w:val="00B34AB0"/>
    <w:rsid w:val="00B37370"/>
    <w:rsid w:val="00B413E0"/>
    <w:rsid w:val="00B43451"/>
    <w:rsid w:val="00B476F1"/>
    <w:rsid w:val="00B50F7D"/>
    <w:rsid w:val="00B561F9"/>
    <w:rsid w:val="00B57547"/>
    <w:rsid w:val="00B57EC4"/>
    <w:rsid w:val="00B606C3"/>
    <w:rsid w:val="00B60B3F"/>
    <w:rsid w:val="00B65640"/>
    <w:rsid w:val="00B67B92"/>
    <w:rsid w:val="00B70C84"/>
    <w:rsid w:val="00B75DDD"/>
    <w:rsid w:val="00B8071B"/>
    <w:rsid w:val="00B808EE"/>
    <w:rsid w:val="00B81498"/>
    <w:rsid w:val="00B839EE"/>
    <w:rsid w:val="00B85DBE"/>
    <w:rsid w:val="00B86A34"/>
    <w:rsid w:val="00B935E7"/>
    <w:rsid w:val="00BA48D6"/>
    <w:rsid w:val="00BA75B1"/>
    <w:rsid w:val="00BA7960"/>
    <w:rsid w:val="00BB118C"/>
    <w:rsid w:val="00BB1C7F"/>
    <w:rsid w:val="00BB45D1"/>
    <w:rsid w:val="00BB5BF9"/>
    <w:rsid w:val="00BB672D"/>
    <w:rsid w:val="00BB7365"/>
    <w:rsid w:val="00BC012A"/>
    <w:rsid w:val="00BC1ED6"/>
    <w:rsid w:val="00BC2DAE"/>
    <w:rsid w:val="00BC3F9C"/>
    <w:rsid w:val="00BC54EA"/>
    <w:rsid w:val="00BC6F77"/>
    <w:rsid w:val="00BD48B7"/>
    <w:rsid w:val="00BD4D9E"/>
    <w:rsid w:val="00BD691C"/>
    <w:rsid w:val="00BD6BDC"/>
    <w:rsid w:val="00BE0C4E"/>
    <w:rsid w:val="00BE2501"/>
    <w:rsid w:val="00BE2A2E"/>
    <w:rsid w:val="00BE5B32"/>
    <w:rsid w:val="00BF0782"/>
    <w:rsid w:val="00BF27F5"/>
    <w:rsid w:val="00BF548C"/>
    <w:rsid w:val="00BF7714"/>
    <w:rsid w:val="00BF77FC"/>
    <w:rsid w:val="00C00FE4"/>
    <w:rsid w:val="00C02CEE"/>
    <w:rsid w:val="00C04DBE"/>
    <w:rsid w:val="00C04ECB"/>
    <w:rsid w:val="00C108B2"/>
    <w:rsid w:val="00C160F9"/>
    <w:rsid w:val="00C1639F"/>
    <w:rsid w:val="00C171B9"/>
    <w:rsid w:val="00C21871"/>
    <w:rsid w:val="00C21CEE"/>
    <w:rsid w:val="00C222FD"/>
    <w:rsid w:val="00C228A9"/>
    <w:rsid w:val="00C252B9"/>
    <w:rsid w:val="00C25F3E"/>
    <w:rsid w:val="00C26F66"/>
    <w:rsid w:val="00C32EDE"/>
    <w:rsid w:val="00C334F1"/>
    <w:rsid w:val="00C34EEB"/>
    <w:rsid w:val="00C35A21"/>
    <w:rsid w:val="00C44AC8"/>
    <w:rsid w:val="00C452FF"/>
    <w:rsid w:val="00C46FD4"/>
    <w:rsid w:val="00C546C5"/>
    <w:rsid w:val="00C65798"/>
    <w:rsid w:val="00C65F0F"/>
    <w:rsid w:val="00C70CF6"/>
    <w:rsid w:val="00C72970"/>
    <w:rsid w:val="00C72F8C"/>
    <w:rsid w:val="00C74988"/>
    <w:rsid w:val="00C84C2B"/>
    <w:rsid w:val="00C853D1"/>
    <w:rsid w:val="00C85A96"/>
    <w:rsid w:val="00CA0C1D"/>
    <w:rsid w:val="00CA1E5F"/>
    <w:rsid w:val="00CA2F84"/>
    <w:rsid w:val="00CA66FB"/>
    <w:rsid w:val="00CB2B7B"/>
    <w:rsid w:val="00CB5A9E"/>
    <w:rsid w:val="00CC12D9"/>
    <w:rsid w:val="00CC2EBD"/>
    <w:rsid w:val="00CC4563"/>
    <w:rsid w:val="00CC5561"/>
    <w:rsid w:val="00CC7111"/>
    <w:rsid w:val="00CC7EAC"/>
    <w:rsid w:val="00CD573E"/>
    <w:rsid w:val="00CE06BE"/>
    <w:rsid w:val="00CE0E89"/>
    <w:rsid w:val="00CE1403"/>
    <w:rsid w:val="00CE3B14"/>
    <w:rsid w:val="00CE57C9"/>
    <w:rsid w:val="00CF1FCE"/>
    <w:rsid w:val="00CF38E2"/>
    <w:rsid w:val="00CF3F17"/>
    <w:rsid w:val="00CF5199"/>
    <w:rsid w:val="00CF75CB"/>
    <w:rsid w:val="00CF7911"/>
    <w:rsid w:val="00D02413"/>
    <w:rsid w:val="00D04493"/>
    <w:rsid w:val="00D060B7"/>
    <w:rsid w:val="00D069DF"/>
    <w:rsid w:val="00D07CC0"/>
    <w:rsid w:val="00D104DB"/>
    <w:rsid w:val="00D10BBE"/>
    <w:rsid w:val="00D114F9"/>
    <w:rsid w:val="00D11A4B"/>
    <w:rsid w:val="00D11E84"/>
    <w:rsid w:val="00D121F9"/>
    <w:rsid w:val="00D13A19"/>
    <w:rsid w:val="00D15032"/>
    <w:rsid w:val="00D15A9C"/>
    <w:rsid w:val="00D16932"/>
    <w:rsid w:val="00D16C0D"/>
    <w:rsid w:val="00D2245B"/>
    <w:rsid w:val="00D237F3"/>
    <w:rsid w:val="00D2535A"/>
    <w:rsid w:val="00D30C0E"/>
    <w:rsid w:val="00D320DD"/>
    <w:rsid w:val="00D349C8"/>
    <w:rsid w:val="00D36B32"/>
    <w:rsid w:val="00D43062"/>
    <w:rsid w:val="00D5012F"/>
    <w:rsid w:val="00D53A0C"/>
    <w:rsid w:val="00D553B2"/>
    <w:rsid w:val="00D56417"/>
    <w:rsid w:val="00D57B6B"/>
    <w:rsid w:val="00D603BF"/>
    <w:rsid w:val="00D612E7"/>
    <w:rsid w:val="00D617C8"/>
    <w:rsid w:val="00D62C6E"/>
    <w:rsid w:val="00D63966"/>
    <w:rsid w:val="00D6407D"/>
    <w:rsid w:val="00D70E4F"/>
    <w:rsid w:val="00D727A5"/>
    <w:rsid w:val="00D733EF"/>
    <w:rsid w:val="00D75131"/>
    <w:rsid w:val="00D752D2"/>
    <w:rsid w:val="00D76975"/>
    <w:rsid w:val="00D772C9"/>
    <w:rsid w:val="00D77542"/>
    <w:rsid w:val="00D83EA5"/>
    <w:rsid w:val="00D85C1F"/>
    <w:rsid w:val="00D87335"/>
    <w:rsid w:val="00D878C6"/>
    <w:rsid w:val="00D90E06"/>
    <w:rsid w:val="00D93EFD"/>
    <w:rsid w:val="00D94C0C"/>
    <w:rsid w:val="00D96276"/>
    <w:rsid w:val="00DA3751"/>
    <w:rsid w:val="00DA4EBC"/>
    <w:rsid w:val="00DA5485"/>
    <w:rsid w:val="00DA7965"/>
    <w:rsid w:val="00DB0488"/>
    <w:rsid w:val="00DB10DD"/>
    <w:rsid w:val="00DB268E"/>
    <w:rsid w:val="00DB2789"/>
    <w:rsid w:val="00DB35F9"/>
    <w:rsid w:val="00DB4812"/>
    <w:rsid w:val="00DB6D27"/>
    <w:rsid w:val="00DB70E0"/>
    <w:rsid w:val="00DB7EC7"/>
    <w:rsid w:val="00DC6387"/>
    <w:rsid w:val="00DC66A2"/>
    <w:rsid w:val="00DD116F"/>
    <w:rsid w:val="00DD1FF5"/>
    <w:rsid w:val="00DD2536"/>
    <w:rsid w:val="00DD5573"/>
    <w:rsid w:val="00DD6442"/>
    <w:rsid w:val="00DD7D38"/>
    <w:rsid w:val="00DE031D"/>
    <w:rsid w:val="00DE0B3B"/>
    <w:rsid w:val="00DE6290"/>
    <w:rsid w:val="00DE65E3"/>
    <w:rsid w:val="00DF2DD7"/>
    <w:rsid w:val="00DF3BC9"/>
    <w:rsid w:val="00DF4611"/>
    <w:rsid w:val="00DF63B1"/>
    <w:rsid w:val="00DF7D6A"/>
    <w:rsid w:val="00E00C55"/>
    <w:rsid w:val="00E00CF7"/>
    <w:rsid w:val="00E010F7"/>
    <w:rsid w:val="00E0369E"/>
    <w:rsid w:val="00E04D30"/>
    <w:rsid w:val="00E04DDD"/>
    <w:rsid w:val="00E06552"/>
    <w:rsid w:val="00E07480"/>
    <w:rsid w:val="00E07952"/>
    <w:rsid w:val="00E160CE"/>
    <w:rsid w:val="00E23964"/>
    <w:rsid w:val="00E240BC"/>
    <w:rsid w:val="00E2462E"/>
    <w:rsid w:val="00E278F2"/>
    <w:rsid w:val="00E30E7E"/>
    <w:rsid w:val="00E317EA"/>
    <w:rsid w:val="00E31BE5"/>
    <w:rsid w:val="00E32D11"/>
    <w:rsid w:val="00E33E03"/>
    <w:rsid w:val="00E378A7"/>
    <w:rsid w:val="00E41E5D"/>
    <w:rsid w:val="00E42502"/>
    <w:rsid w:val="00E42B43"/>
    <w:rsid w:val="00E45953"/>
    <w:rsid w:val="00E46DA8"/>
    <w:rsid w:val="00E472FC"/>
    <w:rsid w:val="00E52E64"/>
    <w:rsid w:val="00E5473E"/>
    <w:rsid w:val="00E560D3"/>
    <w:rsid w:val="00E566D9"/>
    <w:rsid w:val="00E61E5E"/>
    <w:rsid w:val="00E8346C"/>
    <w:rsid w:val="00E83494"/>
    <w:rsid w:val="00E83964"/>
    <w:rsid w:val="00E86E4E"/>
    <w:rsid w:val="00E87D8B"/>
    <w:rsid w:val="00E9045B"/>
    <w:rsid w:val="00E905D2"/>
    <w:rsid w:val="00E9186A"/>
    <w:rsid w:val="00E92B4A"/>
    <w:rsid w:val="00E93EDF"/>
    <w:rsid w:val="00E966F3"/>
    <w:rsid w:val="00E97929"/>
    <w:rsid w:val="00EA1004"/>
    <w:rsid w:val="00EA1A80"/>
    <w:rsid w:val="00EA2CF6"/>
    <w:rsid w:val="00EA30B1"/>
    <w:rsid w:val="00EA701B"/>
    <w:rsid w:val="00EB051B"/>
    <w:rsid w:val="00EB0AEA"/>
    <w:rsid w:val="00EB1E57"/>
    <w:rsid w:val="00EB43DB"/>
    <w:rsid w:val="00EB4A38"/>
    <w:rsid w:val="00EC01B9"/>
    <w:rsid w:val="00EC023F"/>
    <w:rsid w:val="00EC2B04"/>
    <w:rsid w:val="00EC3AC9"/>
    <w:rsid w:val="00ED23EB"/>
    <w:rsid w:val="00EE23E5"/>
    <w:rsid w:val="00EE53C5"/>
    <w:rsid w:val="00EF0402"/>
    <w:rsid w:val="00EF0D39"/>
    <w:rsid w:val="00EF1835"/>
    <w:rsid w:val="00EF22D0"/>
    <w:rsid w:val="00EF3BE8"/>
    <w:rsid w:val="00EF639E"/>
    <w:rsid w:val="00F03666"/>
    <w:rsid w:val="00F05DDC"/>
    <w:rsid w:val="00F060A2"/>
    <w:rsid w:val="00F121AE"/>
    <w:rsid w:val="00F2115D"/>
    <w:rsid w:val="00F306FA"/>
    <w:rsid w:val="00F314D7"/>
    <w:rsid w:val="00F31662"/>
    <w:rsid w:val="00F35A10"/>
    <w:rsid w:val="00F4029B"/>
    <w:rsid w:val="00F40D32"/>
    <w:rsid w:val="00F44120"/>
    <w:rsid w:val="00F44705"/>
    <w:rsid w:val="00F44852"/>
    <w:rsid w:val="00F516F1"/>
    <w:rsid w:val="00F54246"/>
    <w:rsid w:val="00F561D0"/>
    <w:rsid w:val="00F56EC2"/>
    <w:rsid w:val="00F63581"/>
    <w:rsid w:val="00F64B0B"/>
    <w:rsid w:val="00F6780F"/>
    <w:rsid w:val="00F71AF0"/>
    <w:rsid w:val="00F7369F"/>
    <w:rsid w:val="00F74C3E"/>
    <w:rsid w:val="00F762D3"/>
    <w:rsid w:val="00F81A9B"/>
    <w:rsid w:val="00F821C8"/>
    <w:rsid w:val="00F9148F"/>
    <w:rsid w:val="00F926A0"/>
    <w:rsid w:val="00FA3952"/>
    <w:rsid w:val="00FA5759"/>
    <w:rsid w:val="00FA7201"/>
    <w:rsid w:val="00FB0EAE"/>
    <w:rsid w:val="00FC4CB0"/>
    <w:rsid w:val="00FC6454"/>
    <w:rsid w:val="00FC6B3E"/>
    <w:rsid w:val="00FD1A44"/>
    <w:rsid w:val="00FD56AB"/>
    <w:rsid w:val="00FD7174"/>
    <w:rsid w:val="00FE3038"/>
    <w:rsid w:val="00FE53FE"/>
    <w:rsid w:val="00FE5E84"/>
    <w:rsid w:val="00FE7151"/>
    <w:rsid w:val="00FF0E20"/>
    <w:rsid w:val="00FF396E"/>
    <w:rsid w:val="00FF4FB7"/>
    <w:rsid w:val="00FF69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3D1"/>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94530"/>
    <w:rPr>
      <w:rFonts w:ascii="Palatino Linotype" w:eastAsia="Times New Roman" w:hAnsi="Palatino Linotype"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94530"/>
    <w:pPr>
      <w:spacing w:after="0" w:line="240" w:lineRule="auto"/>
      <w:ind w:left="720"/>
      <w:contextualSpacing/>
    </w:pPr>
    <w:rPr>
      <w:rFonts w:eastAsia="Times New Roman" w:cs="Times New Roman"/>
      <w:color w:val="auto"/>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22047306">
      <w:bodyDiv w:val="1"/>
      <w:marLeft w:val="0"/>
      <w:marRight w:val="0"/>
      <w:marTop w:val="0"/>
      <w:marBottom w:val="0"/>
      <w:divBdr>
        <w:top w:val="none" w:sz="0" w:space="0" w:color="auto"/>
        <w:left w:val="none" w:sz="0" w:space="0" w:color="auto"/>
        <w:bottom w:val="none" w:sz="0" w:space="0" w:color="auto"/>
        <w:right w:val="none" w:sz="0" w:space="0" w:color="auto"/>
      </w:divBdr>
    </w:div>
    <w:div w:id="355080558">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423455479">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418514">
      <w:bodyDiv w:val="1"/>
      <w:marLeft w:val="0"/>
      <w:marRight w:val="0"/>
      <w:marTop w:val="0"/>
      <w:marBottom w:val="0"/>
      <w:divBdr>
        <w:top w:val="none" w:sz="0" w:space="0" w:color="auto"/>
        <w:left w:val="none" w:sz="0" w:space="0" w:color="auto"/>
        <w:bottom w:val="none" w:sz="0" w:space="0" w:color="auto"/>
        <w:right w:val="none" w:sz="0" w:space="0" w:color="auto"/>
      </w:divBdr>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181789">
      <w:bodyDiv w:val="1"/>
      <w:marLeft w:val="0"/>
      <w:marRight w:val="0"/>
      <w:marTop w:val="0"/>
      <w:marBottom w:val="0"/>
      <w:divBdr>
        <w:top w:val="none" w:sz="0" w:space="0" w:color="auto"/>
        <w:left w:val="none" w:sz="0" w:space="0" w:color="auto"/>
        <w:bottom w:val="none" w:sz="0" w:space="0" w:color="auto"/>
        <w:right w:val="none" w:sz="0" w:space="0" w:color="auto"/>
      </w:divBdr>
    </w:div>
    <w:div w:id="1051539245">
      <w:bodyDiv w:val="1"/>
      <w:marLeft w:val="0"/>
      <w:marRight w:val="0"/>
      <w:marTop w:val="0"/>
      <w:marBottom w:val="0"/>
      <w:divBdr>
        <w:top w:val="none" w:sz="0" w:space="0" w:color="auto"/>
        <w:left w:val="none" w:sz="0" w:space="0" w:color="auto"/>
        <w:bottom w:val="none" w:sz="0" w:space="0" w:color="auto"/>
        <w:right w:val="none" w:sz="0" w:space="0" w:color="auto"/>
      </w:divBdr>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318205">
      <w:bodyDiv w:val="1"/>
      <w:marLeft w:val="0"/>
      <w:marRight w:val="0"/>
      <w:marTop w:val="0"/>
      <w:marBottom w:val="0"/>
      <w:divBdr>
        <w:top w:val="none" w:sz="0" w:space="0" w:color="auto"/>
        <w:left w:val="none" w:sz="0" w:space="0" w:color="auto"/>
        <w:bottom w:val="none" w:sz="0" w:space="0" w:color="auto"/>
        <w:right w:val="none" w:sz="0" w:space="0" w:color="auto"/>
      </w:divBdr>
    </w:div>
    <w:div w:id="1527868334">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69F4B-2C72-4884-8180-35E813094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13475</Words>
  <Characters>74117</Characters>
  <Application>Microsoft Office Word</Application>
  <DocSecurity>0</DocSecurity>
  <Lines>617</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Maricela Villagómez Martínez</cp:lastModifiedBy>
  <cp:revision>2</cp:revision>
  <cp:lastPrinted>2025-12-12T16:42:00Z</cp:lastPrinted>
  <dcterms:created xsi:type="dcterms:W3CDTF">2026-01-20T17:00:00Z</dcterms:created>
  <dcterms:modified xsi:type="dcterms:W3CDTF">2026-01-20T17:00:00Z</dcterms:modified>
</cp:coreProperties>
</file>