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2B78269C" w:rsidR="00A970D5" w:rsidRPr="003814B8" w:rsidRDefault="00A970D5" w:rsidP="006F7948">
      <w:pPr>
        <w:pStyle w:val="NormalINFOEM"/>
      </w:pPr>
      <w:r w:rsidRPr="003814B8">
        <w:t>Resolución del Pleno del Instituto de Transparencia, Acceso a la Información Pública y Protección de Datos Personales del Estado de México</w:t>
      </w:r>
      <w:r w:rsidR="00FD2A3F" w:rsidRPr="003814B8">
        <w:t xml:space="preserve"> </w:t>
      </w:r>
      <w:r w:rsidRPr="003814B8">
        <w:t xml:space="preserve">y Municipios, con domicilio en Metepec, Estado de </w:t>
      </w:r>
      <w:r w:rsidR="008B2951" w:rsidRPr="003814B8">
        <w:t xml:space="preserve">México, </w:t>
      </w:r>
      <w:r w:rsidR="000D2E93" w:rsidRPr="003814B8">
        <w:t>a</w:t>
      </w:r>
      <w:r w:rsidR="0011108B" w:rsidRPr="003814B8">
        <w:t xml:space="preserve"> </w:t>
      </w:r>
      <w:r w:rsidR="008016DC" w:rsidRPr="003814B8">
        <w:t>cinco de noviembre</w:t>
      </w:r>
      <w:r w:rsidR="00FF3E42" w:rsidRPr="003814B8">
        <w:t xml:space="preserve"> de dos mil veinticinco</w:t>
      </w:r>
      <w:r w:rsidR="0011108B" w:rsidRPr="003814B8">
        <w:t>.</w:t>
      </w:r>
    </w:p>
    <w:p w14:paraId="60399B74" w14:textId="77777777" w:rsidR="00A970D5" w:rsidRPr="003814B8" w:rsidRDefault="00A970D5" w:rsidP="006F7948">
      <w:pPr>
        <w:pBdr>
          <w:top w:val="nil"/>
          <w:left w:val="nil"/>
          <w:bottom w:val="nil"/>
          <w:right w:val="nil"/>
          <w:between w:val="nil"/>
        </w:pBdr>
        <w:contextualSpacing/>
        <w:rPr>
          <w:rFonts w:eastAsia="Palatino Linotype" w:cs="Palatino Linotype"/>
          <w:color w:val="000000"/>
          <w:sz w:val="22"/>
        </w:rPr>
      </w:pPr>
    </w:p>
    <w:p w14:paraId="1D0D9BD7" w14:textId="650AD762" w:rsidR="00A970D5" w:rsidRPr="003814B8" w:rsidRDefault="70652167" w:rsidP="006F7948">
      <w:pPr>
        <w:pBdr>
          <w:top w:val="nil"/>
          <w:left w:val="nil"/>
          <w:bottom w:val="nil"/>
          <w:right w:val="nil"/>
          <w:between w:val="nil"/>
        </w:pBdr>
        <w:contextualSpacing/>
        <w:rPr>
          <w:rFonts w:eastAsia="Palatino Linotype" w:cs="Palatino Linotype"/>
          <w:b/>
          <w:bCs/>
          <w:color w:val="000000"/>
          <w:lang w:val="es-ES"/>
        </w:rPr>
      </w:pPr>
      <w:r w:rsidRPr="003814B8">
        <w:rPr>
          <w:rFonts w:eastAsia="Palatino Linotype" w:cs="Palatino Linotype"/>
          <w:b/>
          <w:bCs/>
          <w:color w:val="000000" w:themeColor="text1"/>
          <w:lang w:val="es-ES"/>
        </w:rPr>
        <w:t>VISTO</w:t>
      </w:r>
      <w:r w:rsidRPr="003814B8">
        <w:rPr>
          <w:rFonts w:eastAsia="Palatino Linotype" w:cs="Palatino Linotype"/>
          <w:color w:val="000000" w:themeColor="text1"/>
          <w:lang w:val="es-ES"/>
        </w:rPr>
        <w:t xml:space="preserve"> el expediente electrónico formado con motivo del recurso de revisión número </w:t>
      </w:r>
      <w:bookmarkStart w:id="0" w:name="_GoBack"/>
      <w:r w:rsidR="00A23C72" w:rsidRPr="003814B8">
        <w:rPr>
          <w:rFonts w:eastAsia="Palatino Linotype" w:cs="Palatino Linotype"/>
          <w:b/>
          <w:bCs/>
          <w:color w:val="000000" w:themeColor="text1"/>
          <w:lang w:val="es-ES"/>
        </w:rPr>
        <w:t>05200</w:t>
      </w:r>
      <w:r w:rsidR="00252F83" w:rsidRPr="003814B8">
        <w:rPr>
          <w:rFonts w:eastAsia="Palatino Linotype" w:cs="Palatino Linotype"/>
          <w:b/>
          <w:bCs/>
          <w:color w:val="000000" w:themeColor="text1"/>
          <w:lang w:val="es-ES"/>
        </w:rPr>
        <w:t>/INFOEM/IP/RR/2025</w:t>
      </w:r>
      <w:bookmarkEnd w:id="0"/>
      <w:r w:rsidRPr="003814B8">
        <w:rPr>
          <w:rFonts w:eastAsia="Palatino Linotype" w:cs="Palatino Linotype"/>
          <w:color w:val="000000" w:themeColor="text1"/>
          <w:lang w:val="es-ES"/>
        </w:rPr>
        <w:t>, interpuesto por</w:t>
      </w:r>
      <w:r w:rsidR="002F3AD7" w:rsidRPr="003814B8">
        <w:rPr>
          <w:rFonts w:eastAsia="Palatino Linotype" w:cs="Palatino Linotype"/>
          <w:color w:val="000000" w:themeColor="text1"/>
          <w:lang w:val="es-ES"/>
        </w:rPr>
        <w:t xml:space="preserve"> un ciudadano</w:t>
      </w:r>
      <w:r w:rsidR="00E97C2F" w:rsidRPr="003814B8">
        <w:rPr>
          <w:rFonts w:eastAsia="Palatino Linotype" w:cs="Palatino Linotype"/>
          <w:color w:val="000000" w:themeColor="text1"/>
          <w:lang w:val="es-ES"/>
        </w:rPr>
        <w:t>, en lo su</w:t>
      </w:r>
      <w:r w:rsidR="00771E23" w:rsidRPr="003814B8">
        <w:rPr>
          <w:rFonts w:eastAsia="Palatino Linotype" w:cs="Palatino Linotype"/>
          <w:color w:val="000000" w:themeColor="text1"/>
          <w:lang w:val="es-ES"/>
        </w:rPr>
        <w:t>cesivo el</w:t>
      </w:r>
      <w:r w:rsidRPr="003814B8">
        <w:rPr>
          <w:rFonts w:eastAsia="Palatino Linotype" w:cs="Palatino Linotype"/>
          <w:color w:val="000000" w:themeColor="text1"/>
          <w:lang w:val="es-ES"/>
        </w:rPr>
        <w:t xml:space="preserve"> </w:t>
      </w:r>
      <w:r w:rsidRPr="003814B8">
        <w:rPr>
          <w:rFonts w:eastAsia="Palatino Linotype" w:cs="Palatino Linotype"/>
          <w:b/>
          <w:bCs/>
          <w:color w:val="000000" w:themeColor="text1"/>
          <w:lang w:val="es-ES"/>
        </w:rPr>
        <w:t>Recurrente</w:t>
      </w:r>
      <w:r w:rsidRPr="003814B8">
        <w:rPr>
          <w:rFonts w:eastAsia="Palatino Linotype" w:cs="Palatino Linotype"/>
          <w:color w:val="000000" w:themeColor="text1"/>
          <w:lang w:val="es-ES"/>
        </w:rPr>
        <w:t>, en contra de la respuesta de</w:t>
      </w:r>
      <w:r w:rsidR="00E24F05" w:rsidRPr="003814B8">
        <w:rPr>
          <w:rFonts w:eastAsia="Palatino Linotype" w:cs="Palatino Linotype"/>
          <w:color w:val="000000" w:themeColor="text1"/>
          <w:lang w:val="es-ES"/>
        </w:rPr>
        <w:t>l</w:t>
      </w:r>
      <w:r w:rsidRPr="003814B8">
        <w:rPr>
          <w:rFonts w:eastAsia="Palatino Linotype" w:cs="Palatino Linotype"/>
          <w:color w:val="000000" w:themeColor="text1"/>
          <w:lang w:val="es-ES"/>
        </w:rPr>
        <w:t xml:space="preserve"> </w:t>
      </w:r>
      <w:r w:rsidR="00A23C72" w:rsidRPr="003814B8">
        <w:rPr>
          <w:rFonts w:eastAsia="Palatino Linotype" w:cs="Palatino Linotype"/>
          <w:b/>
          <w:bCs/>
          <w:color w:val="000000" w:themeColor="text1"/>
          <w:lang w:val="es-ES"/>
        </w:rPr>
        <w:t>Instituto Electoral del Estado de México</w:t>
      </w:r>
      <w:r w:rsidR="00771E23" w:rsidRPr="003814B8">
        <w:rPr>
          <w:rFonts w:eastAsia="Palatino Linotype" w:cs="Palatino Linotype"/>
          <w:b/>
          <w:bCs/>
          <w:color w:val="000000" w:themeColor="text1"/>
          <w:lang w:val="es-ES"/>
        </w:rPr>
        <w:t>,</w:t>
      </w:r>
      <w:r w:rsidR="00920835" w:rsidRPr="003814B8">
        <w:rPr>
          <w:rFonts w:eastAsia="Palatino Linotype" w:cs="Palatino Linotype"/>
          <w:b/>
          <w:bCs/>
          <w:color w:val="000000" w:themeColor="text1"/>
          <w:lang w:val="es-ES"/>
        </w:rPr>
        <w:t xml:space="preserve"> </w:t>
      </w:r>
      <w:r w:rsidRPr="003814B8">
        <w:rPr>
          <w:rFonts w:eastAsia="Palatino Linotype" w:cs="Palatino Linotype"/>
          <w:color w:val="000000" w:themeColor="text1"/>
          <w:lang w:val="es-ES"/>
        </w:rPr>
        <w:t>en lo subsecuente</w:t>
      </w:r>
      <w:r w:rsidRPr="003814B8">
        <w:rPr>
          <w:rFonts w:eastAsia="Palatino Linotype" w:cs="Palatino Linotype"/>
          <w:b/>
          <w:bCs/>
          <w:color w:val="000000" w:themeColor="text1"/>
          <w:lang w:val="es-ES"/>
        </w:rPr>
        <w:t xml:space="preserve"> </w:t>
      </w:r>
      <w:r w:rsidRPr="003814B8">
        <w:rPr>
          <w:rFonts w:eastAsia="Palatino Linotype" w:cs="Palatino Linotype"/>
          <w:color w:val="000000" w:themeColor="text1"/>
          <w:lang w:val="es-ES"/>
        </w:rPr>
        <w:t>el</w:t>
      </w:r>
      <w:r w:rsidRPr="003814B8">
        <w:rPr>
          <w:rFonts w:eastAsia="Palatino Linotype" w:cs="Palatino Linotype"/>
          <w:b/>
          <w:bCs/>
          <w:color w:val="000000" w:themeColor="text1"/>
          <w:lang w:val="es-ES"/>
        </w:rPr>
        <w:t xml:space="preserve"> Sujeto Obligado, </w:t>
      </w:r>
      <w:r w:rsidRPr="003814B8">
        <w:rPr>
          <w:rFonts w:eastAsia="Palatino Linotype" w:cs="Palatino Linotype"/>
          <w:color w:val="000000" w:themeColor="text1"/>
          <w:lang w:val="es-ES"/>
        </w:rPr>
        <w:t>se procede a dictar la presente resolución.</w:t>
      </w:r>
    </w:p>
    <w:p w14:paraId="2E2053C2" w14:textId="77777777" w:rsidR="00A970D5" w:rsidRPr="003814B8" w:rsidRDefault="00A970D5" w:rsidP="006F7948">
      <w:pPr>
        <w:pBdr>
          <w:top w:val="nil"/>
          <w:left w:val="nil"/>
          <w:bottom w:val="nil"/>
          <w:right w:val="nil"/>
          <w:between w:val="nil"/>
        </w:pBdr>
        <w:contextualSpacing/>
        <w:rPr>
          <w:rFonts w:eastAsia="Palatino Linotype" w:cs="Palatino Linotype"/>
          <w:color w:val="000000"/>
          <w:sz w:val="22"/>
        </w:rPr>
      </w:pPr>
    </w:p>
    <w:p w14:paraId="293A0C59" w14:textId="77777777" w:rsidR="00A970D5" w:rsidRPr="003814B8" w:rsidRDefault="00A970D5" w:rsidP="006F7948">
      <w:pPr>
        <w:pStyle w:val="Ttulo1"/>
        <w:rPr>
          <w:rFonts w:eastAsia="Palatino Linotype"/>
          <w:lang w:val="es-ES_tradnl"/>
        </w:rPr>
      </w:pPr>
      <w:r w:rsidRPr="003814B8">
        <w:rPr>
          <w:rFonts w:eastAsia="Palatino Linotype"/>
          <w:lang w:val="es-ES_tradnl"/>
        </w:rPr>
        <w:t>A N T E C E D E N T E S</w:t>
      </w:r>
    </w:p>
    <w:p w14:paraId="32F88820" w14:textId="77777777" w:rsidR="00A970D5" w:rsidRPr="003814B8" w:rsidRDefault="00A970D5" w:rsidP="006F7948">
      <w:pPr>
        <w:pBdr>
          <w:top w:val="nil"/>
          <w:left w:val="nil"/>
          <w:bottom w:val="nil"/>
          <w:right w:val="nil"/>
          <w:between w:val="nil"/>
        </w:pBdr>
        <w:contextualSpacing/>
        <w:rPr>
          <w:rFonts w:eastAsia="Palatino Linotype" w:cs="Palatino Linotype"/>
          <w:color w:val="000000"/>
          <w:sz w:val="22"/>
        </w:rPr>
      </w:pPr>
    </w:p>
    <w:p w14:paraId="038B0CA5" w14:textId="5C9CB8F2" w:rsidR="00A970D5" w:rsidRPr="003814B8" w:rsidRDefault="00A970D5" w:rsidP="006F7948">
      <w:pPr>
        <w:pStyle w:val="Ttulo2"/>
        <w:rPr>
          <w:rFonts w:eastAsia="Palatino Linotype"/>
        </w:rPr>
      </w:pPr>
      <w:r w:rsidRPr="003814B8">
        <w:rPr>
          <w:rFonts w:eastAsia="Palatino Linotype"/>
        </w:rPr>
        <w:t xml:space="preserve">PRIMERO. De la </w:t>
      </w:r>
      <w:r w:rsidR="00A24D3F" w:rsidRPr="003814B8">
        <w:rPr>
          <w:rFonts w:eastAsia="Palatino Linotype"/>
        </w:rPr>
        <w:t>s</w:t>
      </w:r>
      <w:r w:rsidRPr="003814B8">
        <w:rPr>
          <w:rFonts w:eastAsia="Palatino Linotype"/>
        </w:rPr>
        <w:t xml:space="preserve">olicitud de </w:t>
      </w:r>
      <w:r w:rsidR="00A24D3F" w:rsidRPr="003814B8">
        <w:rPr>
          <w:rFonts w:eastAsia="Palatino Linotype"/>
        </w:rPr>
        <w:t>i</w:t>
      </w:r>
      <w:r w:rsidRPr="003814B8">
        <w:rPr>
          <w:rFonts w:eastAsia="Palatino Linotype"/>
        </w:rPr>
        <w:t>nformación.</w:t>
      </w:r>
    </w:p>
    <w:p w14:paraId="0870C154" w14:textId="0F5A4EDC" w:rsidR="00A970D5" w:rsidRPr="003814B8" w:rsidRDefault="00B36B86" w:rsidP="006F7948">
      <w:pPr>
        <w:pBdr>
          <w:top w:val="nil"/>
          <w:left w:val="nil"/>
          <w:bottom w:val="nil"/>
          <w:right w:val="nil"/>
          <w:between w:val="nil"/>
        </w:pBdr>
        <w:contextualSpacing/>
        <w:rPr>
          <w:rFonts w:eastAsia="Palatino Linotype" w:cs="Palatino Linotype"/>
          <w:color w:val="000000"/>
          <w:szCs w:val="24"/>
        </w:rPr>
      </w:pPr>
      <w:r w:rsidRPr="003814B8">
        <w:rPr>
          <w:rFonts w:eastAsia="Palatino Linotype" w:cs="Palatino Linotype"/>
          <w:color w:val="000000"/>
          <w:szCs w:val="24"/>
        </w:rPr>
        <w:t>Con fecha</w:t>
      </w:r>
      <w:r w:rsidR="00AA6C98" w:rsidRPr="003814B8">
        <w:rPr>
          <w:rFonts w:eastAsia="Palatino Linotype" w:cs="Palatino Linotype"/>
          <w:color w:val="000000"/>
          <w:szCs w:val="24"/>
        </w:rPr>
        <w:t xml:space="preserve"> </w:t>
      </w:r>
      <w:r w:rsidR="00A23C72" w:rsidRPr="003814B8">
        <w:rPr>
          <w:rFonts w:eastAsia="Palatino Linotype" w:cs="Palatino Linotype"/>
          <w:color w:val="000000"/>
          <w:szCs w:val="24"/>
        </w:rPr>
        <w:t xml:space="preserve">veintisiete </w:t>
      </w:r>
      <w:r w:rsidR="0037307E" w:rsidRPr="003814B8">
        <w:rPr>
          <w:rFonts w:eastAsia="Palatino Linotype" w:cs="Palatino Linotype"/>
          <w:color w:val="000000"/>
          <w:szCs w:val="24"/>
        </w:rPr>
        <w:t>de marzo</w:t>
      </w:r>
      <w:r w:rsidR="00AC4CAF" w:rsidRPr="003814B8">
        <w:rPr>
          <w:rFonts w:eastAsia="Palatino Linotype" w:cs="Palatino Linotype"/>
          <w:color w:val="000000"/>
          <w:szCs w:val="24"/>
        </w:rPr>
        <w:t xml:space="preserve"> de dos mil veinticinco</w:t>
      </w:r>
      <w:r w:rsidR="00B54BC7" w:rsidRPr="003814B8">
        <w:rPr>
          <w:rFonts w:eastAsia="Palatino Linotype" w:cs="Palatino Linotype"/>
          <w:color w:val="000000"/>
          <w:szCs w:val="24"/>
        </w:rPr>
        <w:t xml:space="preserve">, </w:t>
      </w:r>
      <w:r w:rsidR="00771E23" w:rsidRPr="003814B8">
        <w:rPr>
          <w:rFonts w:eastAsia="Palatino Linotype" w:cs="Palatino Linotype"/>
          <w:color w:val="000000"/>
          <w:szCs w:val="24"/>
        </w:rPr>
        <w:t>el</w:t>
      </w:r>
      <w:r w:rsidR="00A970D5" w:rsidRPr="003814B8">
        <w:rPr>
          <w:rFonts w:eastAsia="Palatino Linotype" w:cs="Palatino Linotype"/>
          <w:color w:val="000000"/>
          <w:szCs w:val="24"/>
        </w:rPr>
        <w:t xml:space="preserve"> Recurrente presentó </w:t>
      </w:r>
      <w:r w:rsidR="00597C06" w:rsidRPr="003814B8">
        <w:rPr>
          <w:rFonts w:eastAsia="Palatino Linotype" w:cs="Palatino Linotype"/>
          <w:color w:val="000000"/>
          <w:szCs w:val="24"/>
        </w:rPr>
        <w:t xml:space="preserve">solicitud de información que fue registrada en </w:t>
      </w:r>
      <w:r w:rsidR="00A970D5" w:rsidRPr="003814B8">
        <w:rPr>
          <w:rFonts w:eastAsia="Palatino Linotype" w:cs="Palatino Linotype"/>
          <w:color w:val="000000"/>
          <w:szCs w:val="24"/>
        </w:rPr>
        <w:t>el Sistema de Acceso a la Información Mexiquense (SAIMEX) con el número</w:t>
      </w:r>
      <w:r w:rsidR="00642669" w:rsidRPr="003814B8">
        <w:rPr>
          <w:rFonts w:eastAsia="Palatino Linotype" w:cs="Palatino Linotype"/>
          <w:b/>
          <w:bCs/>
          <w:color w:val="000000"/>
          <w:szCs w:val="24"/>
        </w:rPr>
        <w:t xml:space="preserve"> </w:t>
      </w:r>
      <w:r w:rsidR="00A23C72" w:rsidRPr="003814B8">
        <w:rPr>
          <w:rFonts w:eastAsia="Palatino Linotype" w:cs="Palatino Linotype"/>
          <w:b/>
          <w:bCs/>
          <w:color w:val="000000"/>
          <w:szCs w:val="24"/>
        </w:rPr>
        <w:t>00343/IEEM/IP/2025</w:t>
      </w:r>
      <w:r w:rsidR="00A970D5" w:rsidRPr="003814B8">
        <w:rPr>
          <w:rFonts w:eastAsia="Palatino Linotype" w:cs="Palatino Linotype"/>
          <w:color w:val="000000"/>
          <w:szCs w:val="24"/>
        </w:rPr>
        <w:t>,</w:t>
      </w:r>
      <w:r w:rsidR="00A970D5" w:rsidRPr="003814B8">
        <w:rPr>
          <w:rFonts w:eastAsia="Palatino Linotype" w:cs="Palatino Linotype"/>
          <w:b/>
          <w:color w:val="000000"/>
          <w:szCs w:val="24"/>
        </w:rPr>
        <w:t xml:space="preserve"> </w:t>
      </w:r>
      <w:r w:rsidR="00A970D5" w:rsidRPr="003814B8">
        <w:rPr>
          <w:rFonts w:eastAsia="Palatino Linotype" w:cs="Palatino Linotype"/>
          <w:color w:val="000000"/>
          <w:szCs w:val="24"/>
        </w:rPr>
        <w:t xml:space="preserve">mediante la cual solicitó </w:t>
      </w:r>
      <w:r w:rsidR="00531CE5" w:rsidRPr="003814B8">
        <w:rPr>
          <w:rFonts w:eastAsia="Palatino Linotype" w:cs="Palatino Linotype"/>
          <w:color w:val="000000"/>
          <w:szCs w:val="24"/>
        </w:rPr>
        <w:t xml:space="preserve">lo </w:t>
      </w:r>
      <w:r w:rsidR="00A970D5" w:rsidRPr="003814B8">
        <w:rPr>
          <w:rFonts w:eastAsia="Palatino Linotype" w:cs="Palatino Linotype"/>
          <w:color w:val="000000"/>
          <w:szCs w:val="24"/>
        </w:rPr>
        <w:t>siguiente:</w:t>
      </w:r>
    </w:p>
    <w:p w14:paraId="68B56D82" w14:textId="77777777" w:rsidR="00A970D5" w:rsidRPr="003814B8" w:rsidRDefault="00A970D5" w:rsidP="006F7948">
      <w:pPr>
        <w:pBdr>
          <w:top w:val="nil"/>
          <w:left w:val="nil"/>
          <w:bottom w:val="nil"/>
          <w:right w:val="nil"/>
          <w:between w:val="nil"/>
        </w:pBdr>
        <w:contextualSpacing/>
        <w:rPr>
          <w:rFonts w:eastAsia="Palatino Linotype" w:cs="Palatino Linotype"/>
          <w:color w:val="000000"/>
          <w:szCs w:val="24"/>
        </w:rPr>
      </w:pPr>
    </w:p>
    <w:p w14:paraId="133704B2" w14:textId="7FC531A9" w:rsidR="00A970D5" w:rsidRPr="003814B8" w:rsidRDefault="00A23C72" w:rsidP="006F7948">
      <w:pPr>
        <w:pStyle w:val="Fundamentos"/>
      </w:pPr>
      <w:r w:rsidRPr="003814B8">
        <w:rPr>
          <w:lang w:val="es-ES"/>
        </w:rPr>
        <w:t>“SOLICITO LOS CONTRATOS LABORALES DE LOS VOCALES Y COORDINADORES DEL SECRETARIADO DE LOS 18 ÓRGANOS DESCONCENTRADOS DEL PROCESO ELECTORAL JUDICIAL EXTRAORDINARIO 2025.”</w:t>
      </w:r>
      <w:r w:rsidR="002A5A2E" w:rsidRPr="003814B8">
        <w:rPr>
          <w:lang w:val="es-ES"/>
        </w:rPr>
        <w:t xml:space="preserve"> </w:t>
      </w:r>
      <w:r w:rsidR="70652167" w:rsidRPr="003814B8">
        <w:rPr>
          <w:lang w:val="es-ES"/>
        </w:rPr>
        <w:t>(Sic)</w:t>
      </w:r>
    </w:p>
    <w:p w14:paraId="40BBECCB" w14:textId="77777777" w:rsidR="00A970D5" w:rsidRPr="003814B8" w:rsidRDefault="00A970D5" w:rsidP="006F7948">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3814B8" w:rsidRDefault="00A970D5" w:rsidP="006F7948">
      <w:pPr>
        <w:pBdr>
          <w:top w:val="nil"/>
          <w:left w:val="nil"/>
          <w:bottom w:val="nil"/>
          <w:right w:val="nil"/>
          <w:between w:val="nil"/>
        </w:pBdr>
        <w:contextualSpacing/>
        <w:rPr>
          <w:rFonts w:eastAsia="Palatino Linotype" w:cs="Palatino Linotype"/>
          <w:b/>
          <w:color w:val="000000"/>
          <w:szCs w:val="24"/>
        </w:rPr>
      </w:pPr>
      <w:r w:rsidRPr="003814B8">
        <w:rPr>
          <w:rFonts w:eastAsia="Palatino Linotype" w:cs="Palatino Linotype"/>
          <w:color w:val="000000"/>
          <w:szCs w:val="24"/>
        </w:rPr>
        <w:t xml:space="preserve">Modalidad de entrega: </w:t>
      </w:r>
      <w:r w:rsidR="004A6F01" w:rsidRPr="003814B8">
        <w:rPr>
          <w:rFonts w:eastAsia="Palatino Linotype" w:cs="Palatino Linotype"/>
          <w:b/>
          <w:color w:val="000000"/>
          <w:szCs w:val="24"/>
        </w:rPr>
        <w:t>A través del SAIMEX</w:t>
      </w:r>
    </w:p>
    <w:p w14:paraId="1063B60E" w14:textId="77777777" w:rsidR="007B7C73" w:rsidRPr="003814B8" w:rsidRDefault="007B7C73" w:rsidP="006F7948">
      <w:pPr>
        <w:pBdr>
          <w:top w:val="nil"/>
          <w:left w:val="nil"/>
          <w:bottom w:val="nil"/>
          <w:right w:val="nil"/>
          <w:between w:val="nil"/>
        </w:pBdr>
        <w:contextualSpacing/>
        <w:rPr>
          <w:rFonts w:eastAsia="Palatino Linotype" w:cs="Palatino Linotype"/>
          <w:color w:val="000000"/>
          <w:szCs w:val="24"/>
        </w:rPr>
      </w:pPr>
    </w:p>
    <w:p w14:paraId="0A2F7C1C" w14:textId="77777777" w:rsidR="00A23C72" w:rsidRPr="003814B8" w:rsidRDefault="00A23C72" w:rsidP="00A23C72">
      <w:pPr>
        <w:spacing w:before="240"/>
        <w:ind w:right="850"/>
        <w:rPr>
          <w:rFonts w:cs="Arial"/>
          <w:b/>
          <w:sz w:val="28"/>
        </w:rPr>
      </w:pPr>
      <w:r w:rsidRPr="003814B8">
        <w:rPr>
          <w:rFonts w:cs="Arial"/>
          <w:b/>
          <w:sz w:val="28"/>
        </w:rPr>
        <w:t xml:space="preserve">SEGUNDO. De la prórroga del Sujeto Obligado. </w:t>
      </w:r>
    </w:p>
    <w:p w14:paraId="5AB8F159" w14:textId="7AE4A645" w:rsidR="00A23C72" w:rsidRPr="003814B8" w:rsidRDefault="00A23C72" w:rsidP="00A23C72">
      <w:pPr>
        <w:spacing w:before="240"/>
        <w:rPr>
          <w:rFonts w:cs="Arial"/>
          <w:bCs/>
          <w:szCs w:val="24"/>
        </w:rPr>
      </w:pPr>
      <w:r w:rsidRPr="003814B8">
        <w:rPr>
          <w:rFonts w:cs="Arial"/>
          <w:szCs w:val="24"/>
        </w:rPr>
        <w:lastRenderedPageBreak/>
        <w:t xml:space="preserve">De las constancias que obran en el expediente electrónico del recurso de revisión </w:t>
      </w:r>
      <w:r w:rsidR="001B07C3" w:rsidRPr="003814B8">
        <w:rPr>
          <w:rFonts w:cs="Arial"/>
          <w:b/>
          <w:bCs/>
          <w:szCs w:val="24"/>
        </w:rPr>
        <w:t>05</w:t>
      </w:r>
      <w:r w:rsidRPr="003814B8">
        <w:rPr>
          <w:rFonts w:cs="Arial"/>
          <w:b/>
          <w:bCs/>
          <w:szCs w:val="24"/>
        </w:rPr>
        <w:t xml:space="preserve">200/INFOEM/IP/RR/2025, </w:t>
      </w:r>
      <w:r w:rsidRPr="003814B8">
        <w:rPr>
          <w:rFonts w:cs="Arial"/>
          <w:szCs w:val="24"/>
        </w:rPr>
        <w:t xml:space="preserve">se advierte que en fecha </w:t>
      </w:r>
      <w:r w:rsidRPr="003814B8">
        <w:rPr>
          <w:rFonts w:cs="Arial"/>
          <w:b/>
          <w:bCs/>
          <w:szCs w:val="24"/>
        </w:rPr>
        <w:t xml:space="preserve">veintitrés de abril de dos mil veinticinco, El Sujeto Obligado </w:t>
      </w:r>
      <w:r w:rsidRPr="003814B8">
        <w:rPr>
          <w:rFonts w:cs="Arial"/>
          <w:szCs w:val="24"/>
        </w:rPr>
        <w:t xml:space="preserve">solicitó prórroga de siete días para recabar la información solicitada y dar cumplimiento a lo requerido por </w:t>
      </w:r>
      <w:r w:rsidRPr="003814B8">
        <w:rPr>
          <w:rFonts w:cs="Arial"/>
          <w:b/>
          <w:bCs/>
          <w:szCs w:val="24"/>
        </w:rPr>
        <w:t>El Recurrente</w:t>
      </w:r>
      <w:r w:rsidRPr="003814B8">
        <w:rPr>
          <w:rFonts w:cs="Arial"/>
          <w:bCs/>
          <w:szCs w:val="24"/>
        </w:rPr>
        <w:t>, señalando lo siguiente:</w:t>
      </w:r>
    </w:p>
    <w:p w14:paraId="49DBD102" w14:textId="77777777" w:rsidR="00A23C72" w:rsidRPr="003814B8" w:rsidRDefault="00A23C72" w:rsidP="00A23C72">
      <w:pPr>
        <w:ind w:left="567" w:right="567"/>
        <w:jc w:val="right"/>
        <w:rPr>
          <w:rFonts w:cs="Arial"/>
          <w:bCs/>
          <w:i/>
          <w:szCs w:val="24"/>
        </w:rPr>
      </w:pPr>
      <w:r w:rsidRPr="003814B8">
        <w:rPr>
          <w:rFonts w:cs="Arial"/>
          <w:bCs/>
          <w:i/>
          <w:szCs w:val="24"/>
        </w:rPr>
        <w:t>“Folio de la solicitud: 00343/IEEM/IP/2025</w:t>
      </w:r>
    </w:p>
    <w:p w14:paraId="2F411580" w14:textId="77777777" w:rsidR="00A23C72" w:rsidRPr="003814B8" w:rsidRDefault="00A23C72" w:rsidP="00A23C72">
      <w:pPr>
        <w:ind w:left="567" w:right="567"/>
        <w:rPr>
          <w:rFonts w:cs="Arial"/>
          <w:bCs/>
          <w:i/>
          <w:szCs w:val="24"/>
        </w:rPr>
      </w:pPr>
    </w:p>
    <w:p w14:paraId="10EE222E" w14:textId="77777777" w:rsidR="00A23C72" w:rsidRPr="003814B8" w:rsidRDefault="00A23C72" w:rsidP="00A23C72">
      <w:pPr>
        <w:ind w:left="567" w:right="567"/>
        <w:rPr>
          <w:rFonts w:cs="Arial"/>
          <w:bCs/>
          <w:i/>
          <w:szCs w:val="24"/>
        </w:rPr>
      </w:pPr>
      <w:r w:rsidRPr="003814B8">
        <w:rPr>
          <w:rFonts w:cs="Arial"/>
          <w:bCs/>
          <w:i/>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EE29D0C" w14:textId="77777777" w:rsidR="00A23C72" w:rsidRPr="003814B8" w:rsidRDefault="00A23C72" w:rsidP="00A23C72">
      <w:pPr>
        <w:ind w:left="567" w:right="567"/>
        <w:rPr>
          <w:rFonts w:cs="Arial"/>
          <w:bCs/>
          <w:i/>
          <w:szCs w:val="24"/>
        </w:rPr>
      </w:pPr>
    </w:p>
    <w:p w14:paraId="1AA1FA22" w14:textId="77777777" w:rsidR="00A23C72" w:rsidRPr="003814B8" w:rsidRDefault="00A23C72" w:rsidP="00A23C72">
      <w:pPr>
        <w:ind w:left="567" w:right="567"/>
        <w:rPr>
          <w:rFonts w:cs="Arial"/>
          <w:bCs/>
          <w:i/>
          <w:szCs w:val="24"/>
        </w:rPr>
      </w:pPr>
      <w:r w:rsidRPr="003814B8">
        <w:rPr>
          <w:rFonts w:cs="Arial"/>
          <w:bCs/>
          <w:i/>
          <w:szCs w:val="24"/>
        </w:rPr>
        <w:t>Con fundamento en lo establecido en el artículo 163, segundo párrafo de la Ley de Transparencia y Acceso a la Información Pública del Estado de México y Municipios, se autoriza la ampliación de plazo para otorgar respuesta a la solicitud de información, de conformidad con el acuerdo aprobado por el Comité de Transparencia que se adjunta.</w:t>
      </w:r>
    </w:p>
    <w:p w14:paraId="06AFD57E" w14:textId="77777777" w:rsidR="00A23C72" w:rsidRPr="003814B8" w:rsidRDefault="00A23C72" w:rsidP="00A23C72">
      <w:pPr>
        <w:ind w:left="567" w:right="567"/>
        <w:rPr>
          <w:rFonts w:cs="Arial"/>
          <w:bCs/>
          <w:i/>
          <w:szCs w:val="24"/>
        </w:rPr>
      </w:pPr>
    </w:p>
    <w:p w14:paraId="53059F66" w14:textId="77777777" w:rsidR="00A23C72" w:rsidRPr="003814B8" w:rsidRDefault="00A23C72" w:rsidP="00A23C72">
      <w:pPr>
        <w:ind w:left="567" w:right="567"/>
        <w:rPr>
          <w:rFonts w:cs="Arial"/>
          <w:bCs/>
          <w:i/>
          <w:szCs w:val="24"/>
        </w:rPr>
      </w:pPr>
      <w:r w:rsidRPr="003814B8">
        <w:rPr>
          <w:rFonts w:cs="Arial"/>
          <w:bCs/>
          <w:i/>
          <w:szCs w:val="24"/>
        </w:rPr>
        <w:t>MAESTRA LILIBETH ÁLVAREZ RODRÍGUEZ</w:t>
      </w:r>
    </w:p>
    <w:p w14:paraId="32268DC9" w14:textId="37D78FFF" w:rsidR="00A23C72" w:rsidRPr="003814B8" w:rsidRDefault="00A23C72" w:rsidP="00A23C72">
      <w:pPr>
        <w:ind w:left="567" w:right="567"/>
        <w:rPr>
          <w:rFonts w:cs="Arial"/>
          <w:b/>
          <w:bCs/>
          <w:i/>
          <w:szCs w:val="24"/>
        </w:rPr>
      </w:pPr>
      <w:r w:rsidRPr="003814B8">
        <w:rPr>
          <w:rFonts w:cs="Arial"/>
          <w:bCs/>
          <w:i/>
          <w:szCs w:val="24"/>
        </w:rPr>
        <w:t>Responsable de la Unidad de Transparencia” (sic)</w:t>
      </w:r>
    </w:p>
    <w:p w14:paraId="040FBF7F" w14:textId="77777777" w:rsidR="00A23C72" w:rsidRPr="003814B8" w:rsidRDefault="00A23C72" w:rsidP="00A23C72">
      <w:pPr>
        <w:spacing w:before="240"/>
        <w:rPr>
          <w:rFonts w:cs="Arial"/>
          <w:b/>
          <w:sz w:val="28"/>
        </w:rPr>
      </w:pPr>
    </w:p>
    <w:p w14:paraId="1AEDC68E" w14:textId="7F346307" w:rsidR="00A970D5" w:rsidRPr="003814B8" w:rsidRDefault="00A23C72" w:rsidP="00A23C72">
      <w:pPr>
        <w:pStyle w:val="Ttulo2"/>
        <w:rPr>
          <w:rFonts w:eastAsia="Palatino Linotype"/>
        </w:rPr>
      </w:pPr>
      <w:r w:rsidRPr="003814B8">
        <w:rPr>
          <w:rFonts w:cs="Arial"/>
          <w:sz w:val="28"/>
        </w:rPr>
        <w:lastRenderedPageBreak/>
        <w:t xml:space="preserve">TERCERO. </w:t>
      </w:r>
      <w:r w:rsidRPr="003814B8">
        <w:rPr>
          <w:rFonts w:cs="Arial"/>
          <w:sz w:val="28"/>
          <w:szCs w:val="20"/>
        </w:rPr>
        <w:t>De la respuesta del Sujeto Obligado.</w:t>
      </w:r>
      <w:r w:rsidR="00A970D5" w:rsidRPr="003814B8">
        <w:rPr>
          <w:rFonts w:eastAsia="Palatino Linotype"/>
        </w:rPr>
        <w:t xml:space="preserve"> </w:t>
      </w:r>
    </w:p>
    <w:p w14:paraId="2EE6F294" w14:textId="5CAB5E14" w:rsidR="00A970D5" w:rsidRPr="003814B8" w:rsidRDefault="00A970D5" w:rsidP="006F7948">
      <w:pPr>
        <w:pBdr>
          <w:top w:val="nil"/>
          <w:left w:val="nil"/>
          <w:bottom w:val="nil"/>
          <w:right w:val="nil"/>
          <w:between w:val="nil"/>
        </w:pBdr>
        <w:contextualSpacing/>
        <w:rPr>
          <w:rFonts w:eastAsia="Palatino Linotype" w:cs="Palatino Linotype"/>
          <w:color w:val="000000"/>
          <w:szCs w:val="24"/>
        </w:rPr>
      </w:pPr>
      <w:r w:rsidRPr="003814B8">
        <w:rPr>
          <w:rFonts w:eastAsia="Palatino Linotype" w:cs="Palatino Linotype"/>
          <w:color w:val="000000"/>
          <w:szCs w:val="24"/>
        </w:rPr>
        <w:t>De las constancias que obran en el expediente electrónico, se observa qu</w:t>
      </w:r>
      <w:r w:rsidR="008B2951" w:rsidRPr="003814B8">
        <w:rPr>
          <w:rFonts w:eastAsia="Palatino Linotype" w:cs="Palatino Linotype"/>
          <w:color w:val="000000"/>
          <w:szCs w:val="24"/>
        </w:rPr>
        <w:t>e el día</w:t>
      </w:r>
      <w:r w:rsidR="004A3367" w:rsidRPr="003814B8">
        <w:rPr>
          <w:rFonts w:eastAsia="Palatino Linotype" w:cs="Palatino Linotype"/>
          <w:color w:val="000000"/>
          <w:szCs w:val="24"/>
        </w:rPr>
        <w:t xml:space="preserve"> </w:t>
      </w:r>
      <w:r w:rsidR="00A23C72" w:rsidRPr="003814B8">
        <w:rPr>
          <w:rFonts w:eastAsia="Palatino Linotype" w:cs="Palatino Linotype"/>
          <w:color w:val="000000"/>
          <w:szCs w:val="24"/>
        </w:rPr>
        <w:t>siete de mayo</w:t>
      </w:r>
      <w:r w:rsidR="004A5EE6" w:rsidRPr="003814B8">
        <w:rPr>
          <w:rFonts w:eastAsia="Palatino Linotype" w:cs="Palatino Linotype"/>
          <w:color w:val="000000"/>
          <w:szCs w:val="24"/>
        </w:rPr>
        <w:t xml:space="preserve"> de dos mil veinticinco</w:t>
      </w:r>
      <w:r w:rsidRPr="003814B8">
        <w:rPr>
          <w:rFonts w:eastAsia="Palatino Linotype" w:cs="Palatino Linotype"/>
          <w:color w:val="000000"/>
          <w:szCs w:val="24"/>
        </w:rPr>
        <w:t>, el Sujeto Obligado dio respuest</w:t>
      </w:r>
      <w:r w:rsidR="009F4FF4" w:rsidRPr="003814B8">
        <w:rPr>
          <w:rFonts w:eastAsia="Palatino Linotype" w:cs="Palatino Linotype"/>
          <w:color w:val="000000"/>
          <w:szCs w:val="24"/>
        </w:rPr>
        <w:t>a a la solicitud de información</w:t>
      </w:r>
      <w:r w:rsidRPr="003814B8">
        <w:rPr>
          <w:rFonts w:eastAsia="Palatino Linotype" w:cs="Palatino Linotype"/>
          <w:color w:val="000000"/>
          <w:szCs w:val="24"/>
        </w:rPr>
        <w:t xml:space="preserve"> manifestando lo siguiente:</w:t>
      </w:r>
    </w:p>
    <w:p w14:paraId="6CF4EC0F" w14:textId="77777777" w:rsidR="00A970D5" w:rsidRPr="003814B8" w:rsidRDefault="00A970D5" w:rsidP="006F7948">
      <w:pPr>
        <w:pBdr>
          <w:top w:val="nil"/>
          <w:left w:val="nil"/>
          <w:bottom w:val="nil"/>
          <w:right w:val="nil"/>
          <w:between w:val="nil"/>
        </w:pBdr>
        <w:contextualSpacing/>
        <w:rPr>
          <w:rFonts w:eastAsia="Palatino Linotype" w:cs="Palatino Linotype"/>
          <w:color w:val="000000"/>
          <w:szCs w:val="24"/>
        </w:rPr>
      </w:pPr>
    </w:p>
    <w:p w14:paraId="690AA339" w14:textId="0FFD3B88" w:rsidR="002B7AA2" w:rsidRPr="003814B8" w:rsidRDefault="23740614" w:rsidP="002B7AA2">
      <w:pPr>
        <w:pStyle w:val="Fundamentos"/>
        <w:jc w:val="right"/>
        <w:rPr>
          <w:lang w:val="es-ES"/>
        </w:rPr>
      </w:pPr>
      <w:r w:rsidRPr="003814B8">
        <w:rPr>
          <w:lang w:val="es-ES"/>
        </w:rPr>
        <w:t>«</w:t>
      </w:r>
      <w:r w:rsidR="002B7AA2" w:rsidRPr="003814B8">
        <w:t xml:space="preserve"> </w:t>
      </w:r>
      <w:r w:rsidR="002B7AA2" w:rsidRPr="003814B8">
        <w:rPr>
          <w:lang w:val="es-ES"/>
        </w:rPr>
        <w:t>Folio de la solicitud: 00343/IEEM/IP/2025</w:t>
      </w:r>
    </w:p>
    <w:p w14:paraId="00E184DC" w14:textId="77777777" w:rsidR="002B7AA2" w:rsidRPr="003814B8" w:rsidRDefault="002B7AA2" w:rsidP="002B7AA2">
      <w:pPr>
        <w:pStyle w:val="Fundamentos"/>
        <w:rPr>
          <w:lang w:val="es-ES"/>
        </w:rPr>
      </w:pPr>
    </w:p>
    <w:p w14:paraId="5824B0F9" w14:textId="77777777" w:rsidR="002B7AA2" w:rsidRPr="003814B8" w:rsidRDefault="002B7AA2" w:rsidP="002B7AA2">
      <w:pPr>
        <w:pStyle w:val="Fundamentos"/>
        <w:rPr>
          <w:lang w:val="es-ES"/>
        </w:rPr>
      </w:pPr>
      <w:r w:rsidRPr="003814B8">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B2A517" w14:textId="77777777" w:rsidR="002B7AA2" w:rsidRPr="003814B8" w:rsidRDefault="002B7AA2" w:rsidP="002B7AA2">
      <w:pPr>
        <w:pStyle w:val="Fundamentos"/>
        <w:rPr>
          <w:lang w:val="es-ES"/>
        </w:rPr>
      </w:pPr>
    </w:p>
    <w:p w14:paraId="12A6368C" w14:textId="77777777" w:rsidR="002B7AA2" w:rsidRPr="003814B8" w:rsidRDefault="002B7AA2" w:rsidP="002B7AA2">
      <w:pPr>
        <w:pStyle w:val="Fundamentos"/>
        <w:rPr>
          <w:lang w:val="es-ES"/>
        </w:rPr>
      </w:pPr>
      <w:r w:rsidRPr="003814B8">
        <w:rPr>
          <w:lang w:val="es-ES"/>
        </w:rPr>
        <w:t>Se adjunta respuesta a su solicitud de información.</w:t>
      </w:r>
    </w:p>
    <w:p w14:paraId="6E7453E5" w14:textId="77777777" w:rsidR="002B7AA2" w:rsidRPr="003814B8" w:rsidRDefault="002B7AA2" w:rsidP="002B7AA2">
      <w:pPr>
        <w:pStyle w:val="Fundamentos"/>
        <w:rPr>
          <w:lang w:val="es-ES"/>
        </w:rPr>
      </w:pPr>
    </w:p>
    <w:p w14:paraId="0D875687" w14:textId="77777777" w:rsidR="002B7AA2" w:rsidRPr="003814B8" w:rsidRDefault="002B7AA2" w:rsidP="002B7AA2">
      <w:pPr>
        <w:pStyle w:val="Fundamentos"/>
        <w:rPr>
          <w:lang w:val="es-ES"/>
        </w:rPr>
      </w:pPr>
      <w:r w:rsidRPr="003814B8">
        <w:rPr>
          <w:lang w:val="es-ES"/>
        </w:rPr>
        <w:t>ATENTAMENTE</w:t>
      </w:r>
    </w:p>
    <w:p w14:paraId="3FE4A9EF" w14:textId="1C0F3F54" w:rsidR="00A970D5" w:rsidRPr="003814B8" w:rsidRDefault="002B7AA2" w:rsidP="002B7AA2">
      <w:pPr>
        <w:pStyle w:val="Fundamentos"/>
        <w:rPr>
          <w:lang w:val="es-MX"/>
        </w:rPr>
      </w:pPr>
      <w:r w:rsidRPr="003814B8">
        <w:rPr>
          <w:lang w:val="es-ES"/>
        </w:rPr>
        <w:t>MAESTRA LILIBETH ÁLVAREZ RODRÍGUEZ</w:t>
      </w:r>
      <w:r w:rsidR="00311EF3" w:rsidRPr="003814B8">
        <w:rPr>
          <w:lang w:val="es-ES"/>
        </w:rPr>
        <w:t>»</w:t>
      </w:r>
      <w:r w:rsidR="00A970D5" w:rsidRPr="003814B8">
        <w:rPr>
          <w:lang w:val="es-MX"/>
        </w:rPr>
        <w:t xml:space="preserve"> (Sic)</w:t>
      </w:r>
    </w:p>
    <w:p w14:paraId="2EAB8352" w14:textId="3B77EF6C" w:rsidR="001107C4" w:rsidRPr="003814B8" w:rsidRDefault="001107C4" w:rsidP="006F7948">
      <w:pPr>
        <w:pBdr>
          <w:top w:val="nil"/>
          <w:left w:val="nil"/>
          <w:bottom w:val="nil"/>
          <w:right w:val="nil"/>
          <w:between w:val="nil"/>
        </w:pBdr>
        <w:contextualSpacing/>
        <w:rPr>
          <w:rFonts w:eastAsia="Palatino Linotype" w:cs="Palatino Linotype"/>
          <w:color w:val="000000"/>
          <w:szCs w:val="24"/>
          <w:lang w:val="es-MX"/>
        </w:rPr>
      </w:pPr>
    </w:p>
    <w:p w14:paraId="61EDE3FA" w14:textId="267391EB" w:rsidR="00F16DFC" w:rsidRPr="003814B8" w:rsidRDefault="00F16DFC" w:rsidP="006F7948">
      <w:pPr>
        <w:pBdr>
          <w:top w:val="nil"/>
          <w:left w:val="nil"/>
          <w:bottom w:val="nil"/>
          <w:right w:val="nil"/>
          <w:between w:val="nil"/>
        </w:pBdr>
        <w:contextualSpacing/>
        <w:rPr>
          <w:rFonts w:eastAsia="Palatino Linotype" w:cs="Palatino Linotype"/>
          <w:color w:val="000000"/>
          <w:szCs w:val="24"/>
          <w:lang w:val="es-MX"/>
        </w:rPr>
      </w:pPr>
      <w:r w:rsidRPr="003814B8">
        <w:rPr>
          <w:rFonts w:eastAsia="Palatino Linotype" w:cs="Palatino Linotype"/>
          <w:color w:val="000000"/>
          <w:szCs w:val="24"/>
          <w:lang w:val="es-MX"/>
        </w:rPr>
        <w:t xml:space="preserve">El Sujeto Obligado adjuntó a su respuesta </w:t>
      </w:r>
      <w:r w:rsidR="00042641" w:rsidRPr="003814B8">
        <w:rPr>
          <w:rFonts w:eastAsia="Palatino Linotype" w:cs="Palatino Linotype"/>
          <w:color w:val="000000"/>
          <w:szCs w:val="24"/>
          <w:lang w:val="es-MX"/>
        </w:rPr>
        <w:t xml:space="preserve">los </w:t>
      </w:r>
      <w:r w:rsidRPr="003814B8">
        <w:rPr>
          <w:rFonts w:eastAsia="Palatino Linotype" w:cs="Palatino Linotype"/>
          <w:color w:val="000000"/>
          <w:szCs w:val="24"/>
          <w:lang w:val="es-MX"/>
        </w:rPr>
        <w:t>documento</w:t>
      </w:r>
      <w:r w:rsidR="00042641" w:rsidRPr="003814B8">
        <w:rPr>
          <w:rFonts w:eastAsia="Palatino Linotype" w:cs="Palatino Linotype"/>
          <w:color w:val="000000"/>
          <w:szCs w:val="24"/>
          <w:lang w:val="es-MX"/>
        </w:rPr>
        <w:t>s</w:t>
      </w:r>
      <w:r w:rsidRPr="003814B8">
        <w:rPr>
          <w:rFonts w:eastAsia="Palatino Linotype" w:cs="Palatino Linotype"/>
          <w:color w:val="000000"/>
          <w:szCs w:val="24"/>
          <w:lang w:val="es-MX"/>
        </w:rPr>
        <w:t xml:space="preserve"> denominado</w:t>
      </w:r>
      <w:r w:rsidR="00042641" w:rsidRPr="003814B8">
        <w:rPr>
          <w:rFonts w:eastAsia="Palatino Linotype" w:cs="Palatino Linotype"/>
          <w:color w:val="000000"/>
          <w:szCs w:val="24"/>
          <w:lang w:val="es-MX"/>
        </w:rPr>
        <w:t xml:space="preserve">s </w:t>
      </w:r>
      <w:r w:rsidR="002B7AA2" w:rsidRPr="003814B8">
        <w:rPr>
          <w:rFonts w:eastAsia="Palatino Linotype" w:cs="Palatino Linotype"/>
          <w:b/>
          <w:bCs/>
          <w:color w:val="000000"/>
          <w:szCs w:val="24"/>
          <w:lang w:val="es-MX"/>
        </w:rPr>
        <w:t>“Contratos_VP.pdf”, “Acuerdo IEEM-CT-83-2025.pdf”, “IEEM-DA-2725-2025.docx VF.docx”, “IEEM-DA-2725-2025</w:t>
      </w:r>
      <w:proofErr w:type="gramStart"/>
      <w:r w:rsidR="002B7AA2" w:rsidRPr="003814B8">
        <w:rPr>
          <w:rFonts w:eastAsia="Palatino Linotype" w:cs="Palatino Linotype"/>
          <w:b/>
          <w:bCs/>
          <w:color w:val="000000"/>
          <w:szCs w:val="24"/>
          <w:lang w:val="es-MX"/>
        </w:rPr>
        <w:t>..</w:t>
      </w:r>
      <w:proofErr w:type="gramEnd"/>
      <w:r w:rsidR="002B7AA2" w:rsidRPr="003814B8">
        <w:rPr>
          <w:rFonts w:eastAsia="Palatino Linotype" w:cs="Palatino Linotype"/>
          <w:b/>
          <w:bCs/>
          <w:color w:val="000000"/>
          <w:szCs w:val="24"/>
          <w:lang w:val="es-MX"/>
        </w:rPr>
        <w:t>pdf” y “OFICIO RESPUESTA 343-2025 UT.pdf”</w:t>
      </w:r>
      <w:r w:rsidR="00635456" w:rsidRPr="003814B8">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3814B8" w:rsidRDefault="00F16DFC" w:rsidP="006F7948">
      <w:pPr>
        <w:pBdr>
          <w:top w:val="nil"/>
          <w:left w:val="nil"/>
          <w:bottom w:val="nil"/>
          <w:right w:val="nil"/>
          <w:between w:val="nil"/>
        </w:pBdr>
        <w:contextualSpacing/>
        <w:rPr>
          <w:rFonts w:eastAsia="Palatino Linotype" w:cs="Palatino Linotype"/>
          <w:color w:val="000000"/>
          <w:szCs w:val="24"/>
          <w:lang w:val="es-MX"/>
        </w:rPr>
      </w:pPr>
    </w:p>
    <w:p w14:paraId="58FA11DD" w14:textId="00023908" w:rsidR="00A970D5" w:rsidRPr="003814B8" w:rsidRDefault="002B7AA2" w:rsidP="006F7948">
      <w:pPr>
        <w:pStyle w:val="Ttulo2"/>
        <w:rPr>
          <w:rFonts w:eastAsia="Palatino Linotype"/>
        </w:rPr>
      </w:pPr>
      <w:r w:rsidRPr="003814B8">
        <w:rPr>
          <w:rFonts w:eastAsia="Palatino Linotype"/>
        </w:rPr>
        <w:t>CUARTO</w:t>
      </w:r>
      <w:r w:rsidR="00A970D5" w:rsidRPr="003814B8">
        <w:rPr>
          <w:rFonts w:eastAsia="Palatino Linotype"/>
        </w:rPr>
        <w:t>. Del recurso de revisión.</w:t>
      </w:r>
    </w:p>
    <w:p w14:paraId="0C8C3A2F" w14:textId="0460E284" w:rsidR="00A970D5" w:rsidRPr="003814B8" w:rsidRDefault="0090115A" w:rsidP="006F7948">
      <w:pPr>
        <w:pBdr>
          <w:top w:val="nil"/>
          <w:left w:val="nil"/>
          <w:bottom w:val="nil"/>
          <w:right w:val="nil"/>
          <w:between w:val="nil"/>
        </w:pBdr>
        <w:contextualSpacing/>
        <w:rPr>
          <w:rFonts w:eastAsia="Palatino Linotype" w:cs="Palatino Linotype"/>
          <w:color w:val="000000"/>
          <w:szCs w:val="24"/>
        </w:rPr>
      </w:pPr>
      <w:r w:rsidRPr="003814B8">
        <w:rPr>
          <w:rFonts w:eastAsia="Palatino Linotype" w:cs="Palatino Linotype"/>
          <w:color w:val="000000"/>
          <w:szCs w:val="24"/>
        </w:rPr>
        <w:t>Inconforme con la respuesta emitida</w:t>
      </w:r>
      <w:r w:rsidR="006726AD" w:rsidRPr="003814B8">
        <w:rPr>
          <w:rFonts w:eastAsia="Palatino Linotype" w:cs="Palatino Linotype"/>
          <w:color w:val="000000"/>
          <w:szCs w:val="24"/>
        </w:rPr>
        <w:t>, el</w:t>
      </w:r>
      <w:r w:rsidRPr="003814B8">
        <w:rPr>
          <w:rFonts w:eastAsia="Palatino Linotype" w:cs="Palatino Linotype"/>
          <w:color w:val="000000"/>
          <w:szCs w:val="24"/>
        </w:rPr>
        <w:t xml:space="preserve"> Recurrente interpuso el presente recurso de revisión el </w:t>
      </w:r>
      <w:r w:rsidR="002B7AA2" w:rsidRPr="003814B8">
        <w:rPr>
          <w:rFonts w:eastAsia="Palatino Linotype" w:cs="Palatino Linotype"/>
          <w:color w:val="000000"/>
          <w:szCs w:val="24"/>
        </w:rPr>
        <w:t>siete</w:t>
      </w:r>
      <w:r w:rsidR="006F7948" w:rsidRPr="003814B8">
        <w:rPr>
          <w:rFonts w:eastAsia="Palatino Linotype" w:cs="Palatino Linotype"/>
          <w:color w:val="000000"/>
          <w:szCs w:val="24"/>
        </w:rPr>
        <w:t xml:space="preserve"> de mayo</w:t>
      </w:r>
      <w:r w:rsidR="00177F35" w:rsidRPr="003814B8">
        <w:rPr>
          <w:rFonts w:eastAsia="Palatino Linotype" w:cs="Palatino Linotype"/>
          <w:color w:val="000000"/>
          <w:szCs w:val="24"/>
        </w:rPr>
        <w:t xml:space="preserve"> </w:t>
      </w:r>
      <w:r w:rsidR="00DE2889" w:rsidRPr="003814B8">
        <w:rPr>
          <w:rFonts w:eastAsia="Palatino Linotype" w:cs="Palatino Linotype"/>
          <w:color w:val="000000"/>
          <w:szCs w:val="24"/>
        </w:rPr>
        <w:t>de dos mil veinticinco</w:t>
      </w:r>
      <w:r w:rsidRPr="003814B8">
        <w:rPr>
          <w:rFonts w:eastAsia="Palatino Linotype" w:cs="Palatino Linotype"/>
          <w:color w:val="000000"/>
          <w:szCs w:val="24"/>
        </w:rPr>
        <w:t>, el cual se registró en el SAIMEX con el expediente número</w:t>
      </w:r>
      <w:r w:rsidR="00A970D5" w:rsidRPr="003814B8">
        <w:rPr>
          <w:rFonts w:eastAsia="Palatino Linotype" w:cs="Palatino Linotype"/>
          <w:color w:val="000000"/>
          <w:szCs w:val="24"/>
        </w:rPr>
        <w:t xml:space="preserve"> </w:t>
      </w:r>
      <w:r w:rsidR="002B7AA2" w:rsidRPr="003814B8">
        <w:rPr>
          <w:rFonts w:eastAsia="Palatino Linotype" w:cs="Palatino Linotype"/>
          <w:b/>
          <w:color w:val="000000"/>
          <w:szCs w:val="24"/>
        </w:rPr>
        <w:t>05200</w:t>
      </w:r>
      <w:r w:rsidR="00252F83" w:rsidRPr="003814B8">
        <w:rPr>
          <w:rFonts w:eastAsia="Palatino Linotype" w:cs="Palatino Linotype"/>
          <w:b/>
          <w:color w:val="000000"/>
          <w:szCs w:val="24"/>
        </w:rPr>
        <w:t>/INFOEM/IP/RR/2025</w:t>
      </w:r>
      <w:r w:rsidR="00A06896" w:rsidRPr="003814B8">
        <w:rPr>
          <w:rFonts w:eastAsia="Palatino Linotype" w:cs="Palatino Linotype"/>
          <w:color w:val="000000"/>
          <w:szCs w:val="24"/>
        </w:rPr>
        <w:t xml:space="preserve">, </w:t>
      </w:r>
      <w:r w:rsidRPr="003814B8">
        <w:rPr>
          <w:rFonts w:eastAsia="Palatino Linotype" w:cs="Palatino Linotype"/>
          <w:color w:val="000000"/>
          <w:szCs w:val="24"/>
        </w:rPr>
        <w:t>en el que manifestó</w:t>
      </w:r>
      <w:r w:rsidR="00A970D5" w:rsidRPr="003814B8">
        <w:rPr>
          <w:rFonts w:eastAsia="Palatino Linotype" w:cs="Palatino Linotype"/>
          <w:color w:val="000000"/>
          <w:szCs w:val="24"/>
        </w:rPr>
        <w:t xml:space="preserve"> lo siguiente:</w:t>
      </w:r>
    </w:p>
    <w:p w14:paraId="7AA0C9F4" w14:textId="046134A0" w:rsidR="00A970D5" w:rsidRPr="003814B8" w:rsidRDefault="00A970D5" w:rsidP="006F7948">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3814B8" w:rsidRDefault="00A970D5" w:rsidP="006F7948">
      <w:pPr>
        <w:contextualSpacing/>
        <w:rPr>
          <w:rFonts w:eastAsia="Palatino Linotype" w:cs="Palatino Linotype"/>
          <w:b/>
        </w:rPr>
      </w:pPr>
      <w:r w:rsidRPr="003814B8">
        <w:rPr>
          <w:rFonts w:eastAsia="Palatino Linotype" w:cs="Palatino Linotype"/>
          <w:b/>
        </w:rPr>
        <w:t>Acto Impugnado:</w:t>
      </w:r>
      <w:r w:rsidR="00655007" w:rsidRPr="003814B8">
        <w:rPr>
          <w:rFonts w:eastAsia="Palatino Linotype" w:cs="Palatino Linotype"/>
          <w:b/>
        </w:rPr>
        <w:t xml:space="preserve"> </w:t>
      </w:r>
    </w:p>
    <w:p w14:paraId="4A0EFE5A" w14:textId="140BD067" w:rsidR="00A970D5" w:rsidRPr="003814B8" w:rsidRDefault="5C35490E" w:rsidP="006F7948">
      <w:pPr>
        <w:pStyle w:val="Fundamentos"/>
        <w:rPr>
          <w:b/>
          <w:bCs/>
          <w:lang w:val="es-ES"/>
        </w:rPr>
      </w:pPr>
      <w:r w:rsidRPr="003814B8">
        <w:rPr>
          <w:lang w:val="es-ES"/>
        </w:rPr>
        <w:lastRenderedPageBreak/>
        <w:t>«</w:t>
      </w:r>
      <w:r w:rsidR="002B7AA2" w:rsidRPr="003814B8">
        <w:t xml:space="preserve"> </w:t>
      </w:r>
      <w:r w:rsidR="002B7AA2" w:rsidRPr="003814B8">
        <w:rPr>
          <w:lang w:val="es-ES"/>
        </w:rPr>
        <w:t>ENTREGAN LA INFORMACIÓN INCOMPLETA</w:t>
      </w:r>
      <w:r w:rsidRPr="003814B8">
        <w:rPr>
          <w:lang w:val="es-ES"/>
        </w:rPr>
        <w:t>» (Sic)</w:t>
      </w:r>
    </w:p>
    <w:p w14:paraId="3C40A441" w14:textId="0B2599C4" w:rsidR="00A970D5" w:rsidRPr="003814B8" w:rsidRDefault="00A970D5" w:rsidP="006F7948">
      <w:pPr>
        <w:tabs>
          <w:tab w:val="left" w:pos="2515"/>
        </w:tabs>
        <w:contextualSpacing/>
        <w:rPr>
          <w:rFonts w:eastAsia="Palatino Linotype" w:cs="Palatino Linotype"/>
          <w:iCs/>
          <w:szCs w:val="24"/>
          <w:lang w:val="es-ES"/>
        </w:rPr>
      </w:pPr>
    </w:p>
    <w:p w14:paraId="0F6CFE30" w14:textId="719FCACE" w:rsidR="00300EA0" w:rsidRPr="003814B8" w:rsidRDefault="002B6B0F" w:rsidP="006F7948">
      <w:pPr>
        <w:contextualSpacing/>
        <w:rPr>
          <w:rFonts w:eastAsia="Palatino Linotype" w:cs="Palatino Linotype"/>
          <w:b/>
        </w:rPr>
      </w:pPr>
      <w:r w:rsidRPr="003814B8">
        <w:rPr>
          <w:rFonts w:eastAsia="Palatino Linotype" w:cs="Palatino Linotype"/>
          <w:b/>
        </w:rPr>
        <w:t>Razones o motivos de inconformidad</w:t>
      </w:r>
      <w:r w:rsidR="00300EA0" w:rsidRPr="003814B8">
        <w:rPr>
          <w:rFonts w:eastAsia="Palatino Linotype" w:cs="Palatino Linotype"/>
          <w:b/>
        </w:rPr>
        <w:t xml:space="preserve">: </w:t>
      </w:r>
    </w:p>
    <w:p w14:paraId="636038ED" w14:textId="68EA10DC" w:rsidR="00300EA0" w:rsidRPr="003814B8" w:rsidRDefault="00300EA0" w:rsidP="006F7948">
      <w:pPr>
        <w:pStyle w:val="Fundamentos"/>
        <w:rPr>
          <w:b/>
          <w:bCs/>
          <w:lang w:val="es-ES"/>
        </w:rPr>
      </w:pPr>
      <w:r w:rsidRPr="003814B8">
        <w:rPr>
          <w:lang w:val="es-ES"/>
        </w:rPr>
        <w:t>«</w:t>
      </w:r>
      <w:r w:rsidR="002B7AA2" w:rsidRPr="003814B8">
        <w:rPr>
          <w:lang w:val="es-ES"/>
        </w:rPr>
        <w:t>NINGUNO DE LOS CONTRATOS CONTIENE LAS FIRMAS, POR ENDE, ES INFORMACIÓN INCOMPLETA, TRAS ESPERAR 22 DÍAS HÁBILES, REMITEN UN ARCHIVO CON LOS CONTRAROS SIN FIRMAS, QUE CARECEN DE CUALQUIER VALIDEZ LEGAL, SE PIDE AL INFOEM QUE ORDENEN LA INMEDIATA ENTREGA DE LOS CONTRATOS Y SE DÉ AVISO AL OIC DEL IEEM.</w:t>
      </w:r>
      <w:r w:rsidRPr="003814B8">
        <w:rPr>
          <w:lang w:val="es-ES"/>
        </w:rPr>
        <w:t>» (Sic)</w:t>
      </w:r>
    </w:p>
    <w:p w14:paraId="0A3CE1C1" w14:textId="77777777" w:rsidR="00390EBF" w:rsidRPr="003814B8" w:rsidRDefault="00390EBF" w:rsidP="006F7948">
      <w:pPr>
        <w:contextualSpacing/>
        <w:rPr>
          <w:rFonts w:eastAsia="Palatino Linotype" w:cs="Palatino Linotype"/>
          <w:iCs/>
          <w:szCs w:val="24"/>
          <w:lang w:val="es-ES"/>
        </w:rPr>
      </w:pPr>
    </w:p>
    <w:p w14:paraId="11D7F189" w14:textId="40E2A677" w:rsidR="00A970D5" w:rsidRPr="003814B8" w:rsidRDefault="002B7AA2" w:rsidP="006F7948">
      <w:pPr>
        <w:pStyle w:val="Ttulo2"/>
        <w:rPr>
          <w:rFonts w:eastAsia="Palatino Linotype"/>
        </w:rPr>
      </w:pPr>
      <w:r w:rsidRPr="003814B8">
        <w:rPr>
          <w:rFonts w:eastAsia="Palatino Linotype"/>
        </w:rPr>
        <w:t>QUINTO</w:t>
      </w:r>
      <w:r w:rsidR="00A970D5" w:rsidRPr="003814B8">
        <w:rPr>
          <w:rFonts w:eastAsia="Palatino Linotype"/>
        </w:rPr>
        <w:t>. Del turno y admisión del recurso de revisión.</w:t>
      </w:r>
    </w:p>
    <w:p w14:paraId="2459DEBA" w14:textId="797D1A20" w:rsidR="00A970D5" w:rsidRPr="003814B8" w:rsidRDefault="70652167" w:rsidP="006F7948">
      <w:pPr>
        <w:pBdr>
          <w:top w:val="nil"/>
          <w:left w:val="nil"/>
          <w:bottom w:val="nil"/>
          <w:right w:val="nil"/>
          <w:between w:val="nil"/>
        </w:pBdr>
        <w:contextualSpacing/>
        <w:rPr>
          <w:rFonts w:eastAsia="Palatino Linotype" w:cs="Palatino Linotype"/>
          <w:color w:val="000000"/>
          <w:lang w:val="es-ES"/>
        </w:rPr>
      </w:pPr>
      <w:r w:rsidRPr="003814B8">
        <w:rPr>
          <w:rFonts w:eastAsia="Palatino Linotype" w:cs="Palatino Linotype"/>
          <w:color w:val="000000" w:themeColor="text1"/>
          <w:lang w:val="es-ES"/>
        </w:rPr>
        <w:t xml:space="preserve">Medio de impugnación que le fue turnado al </w:t>
      </w:r>
      <w:r w:rsidRPr="003814B8">
        <w:rPr>
          <w:rFonts w:eastAsia="Palatino Linotype" w:cs="Palatino Linotype"/>
          <w:b/>
          <w:bCs/>
          <w:color w:val="000000" w:themeColor="text1"/>
          <w:lang w:val="es-ES"/>
        </w:rPr>
        <w:t>Comisionado Presidente José Martínez Vilchis</w:t>
      </w:r>
      <w:r w:rsidRPr="003814B8">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3814B8">
        <w:rPr>
          <w:rFonts w:eastAsia="Palatino Linotype" w:cs="Palatino Linotype"/>
          <w:color w:val="000000" w:themeColor="text1"/>
          <w:lang w:val="es-ES"/>
        </w:rPr>
        <w:t xml:space="preserve"> admisión de fecha </w:t>
      </w:r>
      <w:r w:rsidR="002B7AA2" w:rsidRPr="003814B8">
        <w:rPr>
          <w:rFonts w:eastAsia="Palatino Linotype" w:cs="Palatino Linotype"/>
          <w:color w:val="000000" w:themeColor="text1"/>
          <w:lang w:val="es-ES"/>
        </w:rPr>
        <w:t>trece</w:t>
      </w:r>
      <w:r w:rsidR="006F7948" w:rsidRPr="003814B8">
        <w:rPr>
          <w:rFonts w:eastAsia="Palatino Linotype" w:cs="Palatino Linotype"/>
          <w:color w:val="000000" w:themeColor="text1"/>
          <w:lang w:val="es-ES"/>
        </w:rPr>
        <w:t xml:space="preserve"> de mayo</w:t>
      </w:r>
      <w:r w:rsidR="00774AC3" w:rsidRPr="003814B8">
        <w:rPr>
          <w:rFonts w:eastAsia="Palatino Linotype" w:cs="Palatino Linotype"/>
          <w:color w:val="000000" w:themeColor="text1"/>
          <w:lang w:val="es-ES"/>
        </w:rPr>
        <w:t xml:space="preserve"> de dos mil veinticinco</w:t>
      </w:r>
      <w:r w:rsidRPr="003814B8">
        <w:rPr>
          <w:rFonts w:eastAsia="Palatino Linotype" w:cs="Palatino Linotype"/>
          <w:color w:val="000000" w:themeColor="text1"/>
          <w:lang w:val="es-ES"/>
        </w:rPr>
        <w:t xml:space="preserve">, </w:t>
      </w:r>
      <w:r w:rsidRPr="003814B8">
        <w:rPr>
          <w:rFonts w:eastAsia="Palatino Linotype" w:cs="Palatino Linotype"/>
          <w:lang w:val="es-ES"/>
        </w:rPr>
        <w:t>otorgándose</w:t>
      </w:r>
      <w:r w:rsidRPr="003814B8">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3814B8" w:rsidRDefault="00A970D5" w:rsidP="006F7948">
      <w:pPr>
        <w:pBdr>
          <w:top w:val="nil"/>
          <w:left w:val="nil"/>
          <w:bottom w:val="nil"/>
          <w:right w:val="nil"/>
          <w:between w:val="nil"/>
        </w:pBdr>
        <w:contextualSpacing/>
        <w:rPr>
          <w:rFonts w:eastAsia="Palatino Linotype" w:cs="Palatino Linotype"/>
          <w:color w:val="000000"/>
          <w:sz w:val="22"/>
        </w:rPr>
      </w:pPr>
    </w:p>
    <w:p w14:paraId="05AE608B" w14:textId="5D2D7955" w:rsidR="00A970D5" w:rsidRPr="003814B8" w:rsidRDefault="002B7AA2" w:rsidP="006F7948">
      <w:pPr>
        <w:pStyle w:val="Ttulo2"/>
        <w:rPr>
          <w:rFonts w:eastAsia="Palatino Linotype"/>
        </w:rPr>
      </w:pPr>
      <w:r w:rsidRPr="003814B8">
        <w:rPr>
          <w:rFonts w:eastAsia="Palatino Linotype"/>
        </w:rPr>
        <w:t>SEXTO</w:t>
      </w:r>
      <w:r w:rsidR="00A970D5" w:rsidRPr="003814B8">
        <w:rPr>
          <w:rFonts w:eastAsia="Palatino Linotype"/>
        </w:rPr>
        <w:t>. De la etapa de instrucción.</w:t>
      </w:r>
    </w:p>
    <w:p w14:paraId="7F41601E" w14:textId="160EFEAA" w:rsidR="00732A2C" w:rsidRPr="003814B8" w:rsidRDefault="00732A2C" w:rsidP="006F7948">
      <w:pPr>
        <w:pBdr>
          <w:top w:val="nil"/>
          <w:left w:val="nil"/>
          <w:bottom w:val="nil"/>
          <w:right w:val="nil"/>
          <w:between w:val="nil"/>
        </w:pBdr>
        <w:rPr>
          <w:rFonts w:eastAsia="Palatino Linotype" w:cs="Palatino Linotype"/>
          <w:color w:val="000000"/>
          <w:szCs w:val="24"/>
        </w:rPr>
      </w:pPr>
      <w:r w:rsidRPr="003814B8">
        <w:rPr>
          <w:rFonts w:eastAsia="Palatino Linotype" w:cs="Palatino Linotype"/>
          <w:color w:val="000000"/>
          <w:szCs w:val="24"/>
        </w:rPr>
        <w:t xml:space="preserve">Durante la etapa de instrucción, se observa que el </w:t>
      </w:r>
      <w:r w:rsidR="006F7948" w:rsidRPr="003814B8">
        <w:rPr>
          <w:rFonts w:eastAsia="Palatino Linotype" w:cs="Palatino Linotype"/>
          <w:color w:val="000000"/>
          <w:szCs w:val="24"/>
        </w:rPr>
        <w:t>veintidós</w:t>
      </w:r>
      <w:r w:rsidR="00596B5B" w:rsidRPr="003814B8">
        <w:rPr>
          <w:rFonts w:eastAsia="Palatino Linotype" w:cs="Palatino Linotype"/>
          <w:color w:val="000000"/>
          <w:szCs w:val="24"/>
        </w:rPr>
        <w:t xml:space="preserve"> de mayo</w:t>
      </w:r>
      <w:r w:rsidRPr="003814B8">
        <w:rPr>
          <w:rFonts w:eastAsia="Palatino Linotype" w:cs="Palatino Linotype"/>
          <w:color w:val="000000"/>
          <w:szCs w:val="24"/>
        </w:rPr>
        <w:t xml:space="preserve"> de dos mil veinticinco, el Sujeto Obligado rindió su Informe Justificado mediante la presentación d</w:t>
      </w:r>
      <w:r w:rsidR="00E271CE" w:rsidRPr="003814B8">
        <w:rPr>
          <w:rFonts w:eastAsia="Palatino Linotype" w:cs="Palatino Linotype"/>
          <w:color w:val="000000"/>
          <w:szCs w:val="24"/>
        </w:rPr>
        <w:t>e</w:t>
      </w:r>
      <w:r w:rsidR="00510E03" w:rsidRPr="003814B8">
        <w:rPr>
          <w:rFonts w:eastAsia="Palatino Linotype" w:cs="Palatino Linotype"/>
          <w:color w:val="000000"/>
          <w:szCs w:val="24"/>
        </w:rPr>
        <w:t xml:space="preserve"> </w:t>
      </w:r>
      <w:r w:rsidR="00E271CE" w:rsidRPr="003814B8">
        <w:rPr>
          <w:rFonts w:eastAsia="Palatino Linotype" w:cs="Palatino Linotype"/>
          <w:color w:val="000000"/>
          <w:szCs w:val="24"/>
        </w:rPr>
        <w:t>l</w:t>
      </w:r>
      <w:r w:rsidR="00510E03" w:rsidRPr="003814B8">
        <w:rPr>
          <w:rFonts w:eastAsia="Palatino Linotype" w:cs="Palatino Linotype"/>
          <w:color w:val="000000"/>
          <w:szCs w:val="24"/>
        </w:rPr>
        <w:t>os</w:t>
      </w:r>
      <w:r w:rsidRPr="003814B8">
        <w:rPr>
          <w:rFonts w:eastAsia="Palatino Linotype" w:cs="Palatino Linotype"/>
          <w:color w:val="000000"/>
          <w:szCs w:val="24"/>
        </w:rPr>
        <w:t xml:space="preserve"> documento</w:t>
      </w:r>
      <w:r w:rsidR="00510E03" w:rsidRPr="003814B8">
        <w:rPr>
          <w:rFonts w:eastAsia="Palatino Linotype" w:cs="Palatino Linotype"/>
          <w:color w:val="000000"/>
          <w:szCs w:val="24"/>
        </w:rPr>
        <w:t>s</w:t>
      </w:r>
      <w:r w:rsidRPr="003814B8">
        <w:rPr>
          <w:rFonts w:eastAsia="Palatino Linotype" w:cs="Palatino Linotype"/>
          <w:color w:val="000000"/>
          <w:szCs w:val="24"/>
        </w:rPr>
        <w:t xml:space="preserve"> denominado</w:t>
      </w:r>
      <w:r w:rsidR="00510E03" w:rsidRPr="003814B8">
        <w:rPr>
          <w:rFonts w:eastAsia="Palatino Linotype" w:cs="Palatino Linotype"/>
          <w:color w:val="000000"/>
          <w:szCs w:val="24"/>
        </w:rPr>
        <w:t xml:space="preserve">s </w:t>
      </w:r>
      <w:r w:rsidR="002B7AA2" w:rsidRPr="003814B8">
        <w:rPr>
          <w:rFonts w:eastAsia="Palatino Linotype" w:cs="Palatino Linotype"/>
          <w:b/>
          <w:color w:val="000000"/>
          <w:szCs w:val="24"/>
        </w:rPr>
        <w:t>“</w:t>
      </w:r>
      <w:r w:rsidR="002B7AA2" w:rsidRPr="003814B8">
        <w:rPr>
          <w:rFonts w:eastAsia="Palatino Linotype" w:cs="Palatino Linotype"/>
          <w:b/>
          <w:color w:val="000000"/>
          <w:szCs w:val="24"/>
        </w:rPr>
        <w:tab/>
        <w:t>INFORME JUSTIFICADO RR 5200-2025 UT.docx”, “INFORME JUSTIFICADO RR 5200-2025 UT.pdf” y “IEEM-DA-3047-2025 INFORME JUSTIFICADO RR 5200-2025 DA.pdf”</w:t>
      </w:r>
      <w:r w:rsidR="003E70A0" w:rsidRPr="003814B8">
        <w:rPr>
          <w:rFonts w:eastAsia="Palatino Linotype" w:cs="Palatino Linotype"/>
          <w:color w:val="000000"/>
          <w:szCs w:val="24"/>
        </w:rPr>
        <w:t>, documentación que fue puesta</w:t>
      </w:r>
      <w:r w:rsidRPr="003814B8">
        <w:rPr>
          <w:rFonts w:eastAsia="Palatino Linotype" w:cs="Palatino Linotype"/>
          <w:color w:val="000000"/>
          <w:szCs w:val="24"/>
        </w:rPr>
        <w:t xml:space="preserve"> a la vista del Recurrente mediante acuerdo de fecha </w:t>
      </w:r>
      <w:r w:rsidR="002B7AA2" w:rsidRPr="003814B8">
        <w:rPr>
          <w:rFonts w:eastAsia="Palatino Linotype" w:cs="Palatino Linotype"/>
          <w:color w:val="000000"/>
          <w:szCs w:val="24"/>
        </w:rPr>
        <w:t>nueve de julio</w:t>
      </w:r>
      <w:r w:rsidRPr="003814B8">
        <w:rPr>
          <w:rFonts w:eastAsia="Palatino Linotype" w:cs="Palatino Linotype"/>
          <w:color w:val="000000"/>
          <w:szCs w:val="24"/>
        </w:rPr>
        <w:t xml:space="preserve"> del año en curso, en términos de la fracción III del artículo 185 de la Ley de Transparencia</w:t>
      </w:r>
      <w:r w:rsidR="000336D2" w:rsidRPr="003814B8">
        <w:rPr>
          <w:rFonts w:eastAsia="Palatino Linotype" w:cs="Palatino Linotype"/>
          <w:color w:val="000000"/>
          <w:szCs w:val="24"/>
        </w:rPr>
        <w:t xml:space="preserve"> estatal</w:t>
      </w:r>
      <w:r w:rsidRPr="003814B8">
        <w:rPr>
          <w:rFonts w:eastAsia="Palatino Linotype" w:cs="Palatino Linotype"/>
          <w:color w:val="000000"/>
          <w:szCs w:val="24"/>
        </w:rPr>
        <w:t xml:space="preserve">, otorgando al solicitante un término de tres días para manifestar lo que a su derecho conviniera. Por su parte, el </w:t>
      </w:r>
      <w:r w:rsidRPr="003814B8">
        <w:rPr>
          <w:rFonts w:eastAsia="Palatino Linotype" w:cs="Palatino Linotype"/>
          <w:color w:val="000000"/>
          <w:szCs w:val="24"/>
        </w:rPr>
        <w:lastRenderedPageBreak/>
        <w:t>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3814B8" w:rsidRDefault="00C02596" w:rsidP="006F7948">
      <w:pPr>
        <w:pBdr>
          <w:top w:val="nil"/>
          <w:left w:val="nil"/>
          <w:bottom w:val="nil"/>
          <w:right w:val="nil"/>
          <w:between w:val="nil"/>
        </w:pBdr>
        <w:contextualSpacing/>
        <w:rPr>
          <w:rFonts w:eastAsia="Palatino Linotype" w:cs="Palatino Linotype"/>
          <w:color w:val="000000"/>
          <w:sz w:val="22"/>
        </w:rPr>
      </w:pPr>
    </w:p>
    <w:p w14:paraId="6A576BB9" w14:textId="56E217A1" w:rsidR="002F3AD7" w:rsidRPr="003814B8" w:rsidRDefault="007A1154" w:rsidP="006F7948">
      <w:pPr>
        <w:pStyle w:val="Ttulo2"/>
        <w:rPr>
          <w:rFonts w:eastAsiaTheme="minorHAnsi"/>
          <w:lang w:eastAsia="en-US"/>
        </w:rPr>
      </w:pPr>
      <w:r w:rsidRPr="003814B8">
        <w:rPr>
          <w:rFonts w:eastAsia="Palatino Linotype"/>
        </w:rPr>
        <w:t>S</w:t>
      </w:r>
      <w:r w:rsidR="002B7AA2" w:rsidRPr="003814B8">
        <w:rPr>
          <w:rFonts w:eastAsia="Palatino Linotype"/>
        </w:rPr>
        <w:t>ÉPTIMO</w:t>
      </w:r>
      <w:r w:rsidR="00A970D5" w:rsidRPr="003814B8">
        <w:rPr>
          <w:rFonts w:eastAsia="Palatino Linotype"/>
        </w:rPr>
        <w:t xml:space="preserve">. </w:t>
      </w:r>
      <w:r w:rsidR="002F3AD7" w:rsidRPr="003814B8">
        <w:rPr>
          <w:rFonts w:eastAsiaTheme="minorHAnsi"/>
          <w:lang w:eastAsia="en-US"/>
        </w:rPr>
        <w:t>De la ampliación del término para resolver.</w:t>
      </w:r>
    </w:p>
    <w:p w14:paraId="36CC9351" w14:textId="270880B2" w:rsidR="002F3AD7" w:rsidRPr="003814B8" w:rsidRDefault="002F3AD7" w:rsidP="006F7948">
      <w:pPr>
        <w:pBdr>
          <w:top w:val="nil"/>
          <w:left w:val="nil"/>
          <w:bottom w:val="nil"/>
          <w:right w:val="nil"/>
          <w:between w:val="nil"/>
        </w:pBdr>
        <w:contextualSpacing/>
        <w:rPr>
          <w:rFonts w:eastAsiaTheme="minorHAnsi" w:cstheme="minorBidi"/>
          <w:szCs w:val="24"/>
          <w:lang w:eastAsia="en-US"/>
        </w:rPr>
      </w:pPr>
      <w:r w:rsidRPr="003814B8">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6F7948" w:rsidRPr="003814B8">
        <w:rPr>
          <w:rFonts w:eastAsiaTheme="minorHAnsi" w:cstheme="minorBidi"/>
          <w:szCs w:val="24"/>
          <w:lang w:eastAsia="en-US"/>
        </w:rPr>
        <w:t>nueve de julio</w:t>
      </w:r>
      <w:r w:rsidRPr="003814B8">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Pr="003814B8" w:rsidRDefault="00EB1CF4" w:rsidP="006F7948">
      <w:pPr>
        <w:pBdr>
          <w:top w:val="nil"/>
          <w:left w:val="nil"/>
          <w:bottom w:val="nil"/>
          <w:right w:val="nil"/>
          <w:between w:val="nil"/>
        </w:pBdr>
        <w:contextualSpacing/>
        <w:rPr>
          <w:rFonts w:eastAsia="Palatino Linotype" w:cs="Palatino Linotype"/>
          <w:color w:val="000000"/>
          <w:szCs w:val="24"/>
        </w:rPr>
      </w:pPr>
    </w:p>
    <w:p w14:paraId="613C4E9C" w14:textId="77777777" w:rsidR="002F3AD7" w:rsidRPr="003814B8" w:rsidRDefault="00E21393" w:rsidP="006F7948">
      <w:pPr>
        <w:pStyle w:val="Ttulo2"/>
        <w:rPr>
          <w:rFonts w:eastAsia="Palatino Linotype"/>
        </w:rPr>
      </w:pPr>
      <w:r w:rsidRPr="003814B8">
        <w:rPr>
          <w:rFonts w:eastAsiaTheme="minorHAnsi"/>
          <w:lang w:eastAsia="en-US"/>
        </w:rPr>
        <w:t>SÉPTIMO</w:t>
      </w:r>
      <w:r w:rsidR="00EB1CF4" w:rsidRPr="003814B8">
        <w:rPr>
          <w:rFonts w:eastAsiaTheme="minorHAnsi"/>
          <w:lang w:eastAsia="en-US"/>
        </w:rPr>
        <w:t xml:space="preserve">. </w:t>
      </w:r>
      <w:r w:rsidR="002F3AD7" w:rsidRPr="003814B8">
        <w:rPr>
          <w:rFonts w:eastAsia="Palatino Linotype"/>
        </w:rPr>
        <w:t>Del cierre de instrucción.</w:t>
      </w:r>
    </w:p>
    <w:p w14:paraId="61A09BC0" w14:textId="501CD4C2" w:rsidR="002F3AD7" w:rsidRPr="003814B8" w:rsidRDefault="002F3AD7" w:rsidP="006F7948">
      <w:pPr>
        <w:pBdr>
          <w:top w:val="nil"/>
          <w:left w:val="nil"/>
          <w:bottom w:val="nil"/>
          <w:right w:val="nil"/>
          <w:between w:val="nil"/>
        </w:pBdr>
        <w:contextualSpacing/>
        <w:rPr>
          <w:rFonts w:eastAsia="Palatino Linotype" w:cs="Palatino Linotype"/>
          <w:color w:val="000000"/>
          <w:szCs w:val="24"/>
        </w:rPr>
      </w:pPr>
      <w:r w:rsidRPr="003814B8">
        <w:rPr>
          <w:rFonts w:eastAsia="Palatino Linotype" w:cs="Palatino Linotype"/>
          <w:color w:val="000000"/>
          <w:szCs w:val="24"/>
        </w:rPr>
        <w:t>Así, una vez transcurrido el término legal, se decretó el cierre de instrucción</w:t>
      </w:r>
      <w:r w:rsidR="006F7948" w:rsidRPr="003814B8">
        <w:rPr>
          <w:rFonts w:eastAsia="Palatino Linotype" w:cs="Palatino Linotype"/>
          <w:color w:val="000000"/>
          <w:szCs w:val="24"/>
        </w:rPr>
        <w:t xml:space="preserve"> el </w:t>
      </w:r>
      <w:r w:rsidR="002B7AA2" w:rsidRPr="003814B8">
        <w:rPr>
          <w:rFonts w:eastAsia="Palatino Linotype" w:cs="Palatino Linotype"/>
          <w:color w:val="000000"/>
          <w:szCs w:val="24"/>
        </w:rPr>
        <w:t>veintidós de agosto</w:t>
      </w:r>
      <w:r w:rsidRPr="003814B8">
        <w:rPr>
          <w:rFonts w:eastAsia="Palatino Linotype" w:cs="Palatino Linotype"/>
          <w:color w:val="000000"/>
          <w:szCs w:val="24"/>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0283BD60" w14:textId="77777777" w:rsidR="009A70F6" w:rsidRPr="003814B8" w:rsidRDefault="009A70F6" w:rsidP="006F7948">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3814B8" w:rsidRDefault="00A970D5" w:rsidP="006F7948">
      <w:pPr>
        <w:pStyle w:val="Ttulo1"/>
        <w:rPr>
          <w:rFonts w:eastAsia="Palatino Linotype"/>
          <w:lang w:val="es-ES_tradnl"/>
        </w:rPr>
      </w:pPr>
      <w:r w:rsidRPr="003814B8">
        <w:rPr>
          <w:rFonts w:eastAsia="Palatino Linotype"/>
          <w:lang w:val="es-ES_tradnl"/>
        </w:rPr>
        <w:t>C O N S I D E R A N D O</w:t>
      </w:r>
    </w:p>
    <w:p w14:paraId="32546275" w14:textId="77777777" w:rsidR="00A970D5" w:rsidRPr="003814B8" w:rsidRDefault="00A970D5" w:rsidP="006F7948">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3814B8" w:rsidRDefault="00A970D5" w:rsidP="006F7948">
      <w:pPr>
        <w:pStyle w:val="Ttulo2"/>
        <w:rPr>
          <w:rFonts w:eastAsia="Palatino Linotype"/>
        </w:rPr>
      </w:pPr>
      <w:r w:rsidRPr="003814B8">
        <w:rPr>
          <w:rFonts w:eastAsia="Palatino Linotype"/>
        </w:rPr>
        <w:lastRenderedPageBreak/>
        <w:t>PRIMERO. De la competencia.</w:t>
      </w:r>
    </w:p>
    <w:p w14:paraId="615C5B79" w14:textId="3D1CE060" w:rsidR="00E63F1C" w:rsidRPr="003814B8" w:rsidRDefault="006F7948" w:rsidP="006F7948">
      <w:pPr>
        <w:pBdr>
          <w:top w:val="nil"/>
          <w:left w:val="nil"/>
          <w:bottom w:val="nil"/>
          <w:right w:val="nil"/>
          <w:between w:val="nil"/>
        </w:pBdr>
        <w:contextualSpacing/>
        <w:rPr>
          <w:rFonts w:eastAsia="Palatino Linotype" w:cs="Palatino Linotype"/>
          <w:color w:val="000000"/>
          <w:szCs w:val="24"/>
        </w:rPr>
      </w:pPr>
      <w:r w:rsidRPr="003814B8">
        <w:rPr>
          <w:rFonts w:eastAsiaTheme="minorHAnsi"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3814B8" w:rsidRDefault="00A970D5" w:rsidP="006F7948">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3814B8" w:rsidRDefault="00A970D5" w:rsidP="006F7948">
      <w:pPr>
        <w:pStyle w:val="Ttulo2"/>
        <w:rPr>
          <w:rFonts w:eastAsia="Palatino Linotype"/>
        </w:rPr>
      </w:pPr>
      <w:r w:rsidRPr="003814B8">
        <w:rPr>
          <w:rFonts w:eastAsia="Palatino Linotype"/>
        </w:rPr>
        <w:t xml:space="preserve">SEGUNDO. Sobre los alcances del recurso de revisión. </w:t>
      </w:r>
    </w:p>
    <w:p w14:paraId="132CB116" w14:textId="77777777" w:rsidR="00A970D5" w:rsidRPr="003814B8" w:rsidRDefault="00A970D5" w:rsidP="006F7948">
      <w:r w:rsidRPr="003814B8">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3814B8" w:rsidRDefault="00FE7B8E" w:rsidP="006F7948"/>
    <w:p w14:paraId="7E828C31" w14:textId="33EBC042" w:rsidR="00454915" w:rsidRPr="003814B8" w:rsidRDefault="00883E28" w:rsidP="006F7948">
      <w:pPr>
        <w:pStyle w:val="Ttulo2"/>
        <w:rPr>
          <w:rFonts w:eastAsia="Palatino Linotype"/>
        </w:rPr>
      </w:pPr>
      <w:r w:rsidRPr="003814B8">
        <w:rPr>
          <w:rFonts w:eastAsia="Palatino Linotype"/>
        </w:rPr>
        <w:t>TERCERO</w:t>
      </w:r>
      <w:r w:rsidR="00454915" w:rsidRPr="003814B8">
        <w:rPr>
          <w:rFonts w:eastAsia="Palatino Linotype"/>
        </w:rPr>
        <w:t>. De las causas de improcedencia.</w:t>
      </w:r>
    </w:p>
    <w:p w14:paraId="714929BC" w14:textId="77777777" w:rsidR="00454915" w:rsidRPr="003814B8" w:rsidRDefault="00454915" w:rsidP="006F7948">
      <w:pPr>
        <w:pBdr>
          <w:top w:val="nil"/>
          <w:left w:val="nil"/>
          <w:bottom w:val="nil"/>
          <w:right w:val="nil"/>
          <w:between w:val="nil"/>
        </w:pBdr>
        <w:contextualSpacing/>
        <w:rPr>
          <w:rFonts w:eastAsia="Palatino Linotype" w:cs="Palatino Linotype"/>
          <w:color w:val="000000"/>
          <w:szCs w:val="24"/>
        </w:rPr>
      </w:pPr>
      <w:r w:rsidRPr="003814B8">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3814B8">
        <w:rPr>
          <w:rFonts w:eastAsia="Palatino Linotype" w:cs="Palatino Linotype"/>
          <w:color w:val="000000"/>
          <w:szCs w:val="24"/>
        </w:rPr>
        <w:t>procedibilidad</w:t>
      </w:r>
      <w:proofErr w:type="spellEnd"/>
      <w:r w:rsidRPr="003814B8">
        <w:rPr>
          <w:rFonts w:eastAsia="Palatino Linotype" w:cs="Palatino Linotype"/>
          <w:color w:val="000000"/>
          <w:szCs w:val="24"/>
        </w:rPr>
        <w:t xml:space="preserve"> que deben estudiarse con la finalidad de dar cumplimiento a los principios de legalidad y objetividad inmersos en el </w:t>
      </w:r>
      <w:r w:rsidRPr="003814B8">
        <w:rPr>
          <w:rFonts w:eastAsia="Palatino Linotype" w:cs="Palatino Linotype"/>
          <w:color w:val="000000"/>
          <w:szCs w:val="24"/>
        </w:rPr>
        <w:lastRenderedPageBreak/>
        <w:t>artículo 9 de Ley de Transparencia y Acceso a la Información Pública del Estado de México y Municipios, en correlación con la seguridad jurídica que debe generar lo actuado ante este Organismo garante.</w:t>
      </w:r>
    </w:p>
    <w:p w14:paraId="1ED30DE8" w14:textId="77777777" w:rsidR="00454915" w:rsidRPr="003814B8" w:rsidRDefault="00454915" w:rsidP="006F7948">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3814B8" w:rsidRDefault="00454915" w:rsidP="006F7948">
      <w:pPr>
        <w:pBdr>
          <w:top w:val="nil"/>
          <w:left w:val="nil"/>
          <w:bottom w:val="nil"/>
          <w:right w:val="nil"/>
          <w:between w:val="nil"/>
        </w:pBdr>
        <w:contextualSpacing/>
        <w:rPr>
          <w:rFonts w:eastAsia="Palatino Linotype" w:cs="Palatino Linotype"/>
          <w:color w:val="000000"/>
          <w:lang w:val="es-ES"/>
        </w:rPr>
      </w:pPr>
      <w:r w:rsidRPr="003814B8">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3814B8">
        <w:rPr>
          <w:rFonts w:eastAsia="Palatino Linotype" w:cs="Palatino Linotype"/>
          <w:color w:val="000000"/>
          <w:lang w:val="es-ES"/>
        </w:rPr>
        <w:t>Resolutor</w:t>
      </w:r>
      <w:proofErr w:type="spellEnd"/>
      <w:r w:rsidRPr="003814B8">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3814B8">
        <w:rPr>
          <w:rFonts w:eastAsia="Palatino Linotype" w:cs="Palatino Linotype"/>
          <w:color w:val="000000"/>
          <w:vertAlign w:val="superscript"/>
          <w:lang w:val="es-ES"/>
        </w:rPr>
        <w:footnoteReference w:id="2"/>
      </w:r>
      <w:r w:rsidRPr="003814B8">
        <w:rPr>
          <w:rFonts w:eastAsia="Palatino Linotype" w:cs="Palatino Linotype"/>
          <w:color w:val="000000"/>
          <w:lang w:val="es-ES"/>
        </w:rPr>
        <w:t xml:space="preserve">, la cual permite dilucidar alguna causal que impida el estudio y resolución, cuando una vez admitido el recurso de revisión </w:t>
      </w:r>
      <w:r w:rsidRPr="003814B8">
        <w:rPr>
          <w:rFonts w:eastAsia="Palatino Linotype" w:cs="Palatino Linotype"/>
          <w:color w:val="000000"/>
          <w:lang w:val="es-ES"/>
        </w:rPr>
        <w:lastRenderedPageBreak/>
        <w:t>se advierta una causa de improcedencia que permita sobreseerlo, sin estudiar el fondo del asunto.</w:t>
      </w:r>
    </w:p>
    <w:p w14:paraId="3EC7CF7E" w14:textId="77777777" w:rsidR="00454915" w:rsidRPr="003814B8" w:rsidRDefault="00454915" w:rsidP="006F7948">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3814B8" w:rsidRDefault="00454915" w:rsidP="006F7948">
      <w:pPr>
        <w:pBdr>
          <w:top w:val="nil"/>
          <w:left w:val="nil"/>
          <w:bottom w:val="nil"/>
          <w:right w:val="nil"/>
          <w:between w:val="nil"/>
        </w:pBdr>
        <w:contextualSpacing/>
        <w:rPr>
          <w:rFonts w:eastAsia="Palatino Linotype" w:cs="Palatino Linotype"/>
          <w:color w:val="000000"/>
          <w:szCs w:val="24"/>
        </w:rPr>
      </w:pPr>
      <w:r w:rsidRPr="003814B8">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3814B8" w:rsidRDefault="00454915" w:rsidP="006F7948">
      <w:pPr>
        <w:pBdr>
          <w:top w:val="nil"/>
          <w:left w:val="nil"/>
          <w:bottom w:val="nil"/>
          <w:right w:val="nil"/>
          <w:between w:val="nil"/>
        </w:pBdr>
        <w:contextualSpacing/>
        <w:rPr>
          <w:rFonts w:eastAsia="Palatino Linotype" w:cs="Palatino Linotype"/>
          <w:color w:val="000000"/>
          <w:szCs w:val="24"/>
        </w:rPr>
      </w:pPr>
    </w:p>
    <w:p w14:paraId="4011745D" w14:textId="70FB7115" w:rsidR="00454915" w:rsidRPr="003814B8" w:rsidRDefault="00883E28" w:rsidP="006F7948">
      <w:pPr>
        <w:pStyle w:val="Ttulo2"/>
        <w:rPr>
          <w:rFonts w:eastAsia="Palatino Linotype"/>
        </w:rPr>
      </w:pPr>
      <w:r w:rsidRPr="003814B8">
        <w:rPr>
          <w:rFonts w:eastAsia="Palatino Linotype"/>
        </w:rPr>
        <w:t>CUAR</w:t>
      </w:r>
      <w:r w:rsidR="00F45971" w:rsidRPr="003814B8">
        <w:rPr>
          <w:rFonts w:eastAsia="Palatino Linotype"/>
        </w:rPr>
        <w:t>TO</w:t>
      </w:r>
      <w:r w:rsidR="00454915" w:rsidRPr="003814B8">
        <w:rPr>
          <w:rFonts w:eastAsia="Palatino Linotype"/>
        </w:rPr>
        <w:t>. Estudio y resolución del asunto.</w:t>
      </w:r>
    </w:p>
    <w:p w14:paraId="082D3F7E" w14:textId="77777777" w:rsidR="00387B0B" w:rsidRPr="003814B8" w:rsidRDefault="00387B0B" w:rsidP="00387B0B">
      <w:pPr>
        <w:rPr>
          <w:rFonts w:eastAsiaTheme="minorHAnsi" w:cstheme="minorBidi"/>
          <w:szCs w:val="24"/>
          <w:lang w:eastAsia="en-US"/>
        </w:rPr>
      </w:pPr>
      <w:r w:rsidRPr="003814B8">
        <w:rPr>
          <w:rFonts w:eastAsiaTheme="minorHAnsi" w:cstheme="minorBidi"/>
          <w:szCs w:val="24"/>
          <w:lang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E987FC" w14:textId="77777777" w:rsidR="00387B0B" w:rsidRPr="003814B8" w:rsidRDefault="00387B0B" w:rsidP="00387B0B">
      <w:pPr>
        <w:rPr>
          <w:rFonts w:eastAsiaTheme="minorHAnsi" w:cstheme="minorBidi"/>
          <w:szCs w:val="24"/>
          <w:lang w:eastAsia="en-US"/>
        </w:rPr>
      </w:pPr>
    </w:p>
    <w:p w14:paraId="7C12A5C3" w14:textId="77777777" w:rsidR="00387B0B" w:rsidRPr="003814B8" w:rsidRDefault="00387B0B" w:rsidP="00387B0B">
      <w:pPr>
        <w:rPr>
          <w:rFonts w:eastAsiaTheme="minorEastAsia" w:cstheme="minorBidi"/>
          <w:lang w:val="es-ES" w:eastAsia="en-US"/>
        </w:rPr>
      </w:pPr>
      <w:r w:rsidRPr="003814B8">
        <w:rPr>
          <w:rFonts w:eastAsiaTheme="minorEastAsia" w:cstheme="minorBidi"/>
          <w:lang w:val="es-ES" w:eastAsia="en-US"/>
        </w:rPr>
        <w:t>En esa tesitura, la Ley de Transparencia de la entidad, en su artículo 192, contempla la figura jurídica del sobreseimiento y específicamente en su hipótesis inmersa en la fracción V refiere que se sobreseerá el asunto cuando, por cualquier motivo, el recurso de revisión quede sin materia.</w:t>
      </w:r>
    </w:p>
    <w:p w14:paraId="726E1429" w14:textId="77777777" w:rsidR="00387B0B" w:rsidRPr="003814B8" w:rsidRDefault="00387B0B" w:rsidP="00387B0B">
      <w:pPr>
        <w:rPr>
          <w:rFonts w:eastAsiaTheme="minorHAnsi" w:cstheme="minorBidi"/>
          <w:szCs w:val="24"/>
          <w:lang w:eastAsia="en-US"/>
        </w:rPr>
      </w:pPr>
    </w:p>
    <w:p w14:paraId="78A9F94F" w14:textId="04085F83" w:rsidR="00454915" w:rsidRPr="003814B8" w:rsidRDefault="00387B0B" w:rsidP="00387B0B">
      <w:pPr>
        <w:pBdr>
          <w:top w:val="nil"/>
          <w:left w:val="nil"/>
          <w:bottom w:val="nil"/>
          <w:right w:val="nil"/>
          <w:between w:val="nil"/>
        </w:pBdr>
        <w:contextualSpacing/>
        <w:rPr>
          <w:rFonts w:eastAsia="Palatino Linotype" w:cs="Palatino Linotype"/>
          <w:color w:val="000000"/>
          <w:szCs w:val="24"/>
        </w:rPr>
      </w:pPr>
      <w:r w:rsidRPr="003814B8">
        <w:rPr>
          <w:rFonts w:eastAsiaTheme="minorHAnsi" w:cstheme="minorBidi"/>
          <w:szCs w:val="24"/>
          <w:lang w:eastAsia="en-US"/>
        </w:rPr>
        <w:lastRenderedPageBreak/>
        <w:t>En ese contexto, para el efecto de verificar que el presente recurso de revisión haya quedado sin materia, es necesario realizar un estudio a las actuaciones que obran en el expediente electrónico a fin determinar si en el caso en concreto se actualiza el supuesto procesal que establece la fracción V del artículo 192, de la Ley de Transparencia y Acceso a la Información Pública del Estado de México y Municipios, a efecto de generar certeza jurídica sobre la satisfacción del derecho de acceso a la información accionado por el particular.</w:t>
      </w:r>
    </w:p>
    <w:p w14:paraId="231554C6" w14:textId="77777777" w:rsidR="004A3367" w:rsidRPr="003814B8" w:rsidRDefault="004A3367" w:rsidP="006F7948">
      <w:pPr>
        <w:rPr>
          <w:rFonts w:eastAsiaTheme="minorHAnsi" w:cstheme="minorBidi"/>
          <w:sz w:val="22"/>
          <w:lang w:eastAsia="en-US"/>
        </w:rPr>
      </w:pPr>
    </w:p>
    <w:p w14:paraId="7193478D" w14:textId="31DABD28" w:rsidR="00012F8B" w:rsidRPr="003814B8" w:rsidRDefault="0EE28084" w:rsidP="006F7948">
      <w:pPr>
        <w:rPr>
          <w:rFonts w:eastAsiaTheme="minorEastAsia" w:cstheme="minorBidi"/>
          <w:lang w:val="es-ES" w:eastAsia="en-US"/>
        </w:rPr>
      </w:pPr>
      <w:r w:rsidRPr="003814B8">
        <w:rPr>
          <w:rFonts w:eastAsiaTheme="minorEastAsia" w:cstheme="minorBidi"/>
          <w:lang w:val="es-ES" w:eastAsia="en-US"/>
        </w:rPr>
        <w:t xml:space="preserve">En virtud de lo anterior, es conveniente recordar que el </w:t>
      </w:r>
      <w:r w:rsidR="00DA0841" w:rsidRPr="003814B8">
        <w:rPr>
          <w:rFonts w:eastAsiaTheme="minorEastAsia" w:cstheme="minorBidi"/>
          <w:lang w:val="es-ES" w:eastAsia="en-US"/>
        </w:rPr>
        <w:t xml:space="preserve">hoy </w:t>
      </w:r>
      <w:r w:rsidRPr="003814B8">
        <w:rPr>
          <w:rFonts w:eastAsiaTheme="minorEastAsia" w:cstheme="minorBidi"/>
          <w:lang w:val="es-ES" w:eastAsia="en-US"/>
        </w:rPr>
        <w:t>Recurrente</w:t>
      </w:r>
      <w:r w:rsidR="00DA0841" w:rsidRPr="003814B8">
        <w:rPr>
          <w:rFonts w:eastAsiaTheme="minorEastAsia" w:cstheme="minorBidi"/>
          <w:lang w:val="es-ES" w:eastAsia="en-US"/>
        </w:rPr>
        <w:t xml:space="preserve"> </w:t>
      </w:r>
      <w:r w:rsidR="0084615A" w:rsidRPr="003814B8">
        <w:rPr>
          <w:rFonts w:eastAsiaTheme="minorEastAsia" w:cstheme="minorBidi"/>
          <w:lang w:val="es-ES" w:eastAsia="en-US"/>
        </w:rPr>
        <w:t xml:space="preserve">requirió </w:t>
      </w:r>
      <w:r w:rsidR="00D4457F" w:rsidRPr="003814B8">
        <w:rPr>
          <w:rFonts w:eastAsiaTheme="minorEastAsia" w:cstheme="minorBidi"/>
          <w:lang w:val="es-ES" w:eastAsia="en-US"/>
        </w:rPr>
        <w:t xml:space="preserve">que se le proporcionaran </w:t>
      </w:r>
      <w:r w:rsidR="00883E28" w:rsidRPr="003814B8">
        <w:rPr>
          <w:rFonts w:eastAsiaTheme="minorEastAsia" w:cstheme="minorBidi"/>
          <w:lang w:val="es-ES" w:eastAsia="en-US"/>
        </w:rPr>
        <w:t>lo siguiente:</w:t>
      </w:r>
    </w:p>
    <w:p w14:paraId="5FCCC7E4" w14:textId="77777777" w:rsidR="00883E28" w:rsidRPr="003814B8" w:rsidRDefault="00883E28" w:rsidP="006F7948">
      <w:pPr>
        <w:rPr>
          <w:rFonts w:eastAsiaTheme="minorEastAsia" w:cstheme="minorBidi"/>
          <w:lang w:val="es-ES" w:eastAsia="en-US"/>
        </w:rPr>
      </w:pPr>
    </w:p>
    <w:p w14:paraId="51B8ECF4" w14:textId="527F508E" w:rsidR="00665519" w:rsidRPr="003814B8" w:rsidRDefault="002B7AA2" w:rsidP="006576D6">
      <w:pPr>
        <w:pStyle w:val="Prrafodelista"/>
        <w:numPr>
          <w:ilvl w:val="0"/>
          <w:numId w:val="63"/>
        </w:numPr>
      </w:pPr>
      <w:r w:rsidRPr="003814B8">
        <w:t>LOS CONTRATOS LABORALES DE LOS VOCALES Y COORDINADORES DEL SECRETARIADO DE LOS 18 ÓRGANOS DESCONCENTRADOS DEL PROCESO ELECTORAL JUDICIAL EXTRAORDINARIO 2025.</w:t>
      </w:r>
    </w:p>
    <w:p w14:paraId="643CDB2F" w14:textId="77777777" w:rsidR="00387B0B" w:rsidRPr="003814B8" w:rsidRDefault="00387B0B" w:rsidP="006F7948">
      <w:pPr>
        <w:pBdr>
          <w:top w:val="nil"/>
          <w:left w:val="nil"/>
          <w:bottom w:val="nil"/>
          <w:right w:val="nil"/>
          <w:between w:val="nil"/>
        </w:pBdr>
        <w:contextualSpacing/>
        <w:rPr>
          <w:rFonts w:eastAsia="Palatino Linotype" w:cs="Palatino Linotype"/>
          <w:color w:val="000000"/>
          <w:szCs w:val="24"/>
        </w:rPr>
      </w:pPr>
    </w:p>
    <w:p w14:paraId="476DC307" w14:textId="26995ACB" w:rsidR="00444413" w:rsidRPr="003814B8" w:rsidRDefault="00A970D5" w:rsidP="006F7948">
      <w:pPr>
        <w:pBdr>
          <w:top w:val="nil"/>
          <w:left w:val="nil"/>
          <w:bottom w:val="nil"/>
          <w:right w:val="nil"/>
          <w:between w:val="nil"/>
        </w:pBdr>
        <w:contextualSpacing/>
        <w:rPr>
          <w:rFonts w:eastAsia="Palatino Linotype" w:cs="Palatino Linotype"/>
          <w:color w:val="000000"/>
          <w:szCs w:val="24"/>
        </w:rPr>
      </w:pPr>
      <w:r w:rsidRPr="003814B8">
        <w:rPr>
          <w:rFonts w:eastAsia="Palatino Linotype" w:cs="Palatino Linotype"/>
          <w:color w:val="000000"/>
          <w:szCs w:val="24"/>
        </w:rPr>
        <w:t xml:space="preserve">A dicha solicitud, el Sujeto Obligado </w:t>
      </w:r>
      <w:r w:rsidR="001C4CBF" w:rsidRPr="003814B8">
        <w:rPr>
          <w:rFonts w:eastAsia="Palatino Linotype" w:cs="Palatino Linotype"/>
          <w:color w:val="000000"/>
          <w:szCs w:val="24"/>
        </w:rPr>
        <w:t>respondió</w:t>
      </w:r>
      <w:r w:rsidR="001B63A6" w:rsidRPr="003814B8">
        <w:rPr>
          <w:rFonts w:eastAsia="Palatino Linotype" w:cs="Palatino Linotype"/>
          <w:color w:val="000000"/>
          <w:szCs w:val="24"/>
        </w:rPr>
        <w:t xml:space="preserve"> </w:t>
      </w:r>
      <w:r w:rsidR="00444413" w:rsidRPr="003814B8">
        <w:rPr>
          <w:rFonts w:eastAsia="Palatino Linotype" w:cs="Palatino Linotype"/>
          <w:color w:val="000000"/>
          <w:szCs w:val="24"/>
        </w:rPr>
        <w:t>mediante</w:t>
      </w:r>
      <w:r w:rsidR="0008143A" w:rsidRPr="003814B8">
        <w:rPr>
          <w:rFonts w:eastAsia="Palatino Linotype" w:cs="Palatino Linotype"/>
          <w:color w:val="000000"/>
          <w:szCs w:val="24"/>
        </w:rPr>
        <w:t xml:space="preserve"> la entrega de</w:t>
      </w:r>
      <w:r w:rsidR="00444413" w:rsidRPr="003814B8">
        <w:rPr>
          <w:rFonts w:eastAsia="Palatino Linotype" w:cs="Palatino Linotype"/>
          <w:color w:val="000000"/>
          <w:szCs w:val="24"/>
        </w:rPr>
        <w:t xml:space="preserve"> </w:t>
      </w:r>
      <w:r w:rsidR="0008143A" w:rsidRPr="003814B8">
        <w:rPr>
          <w:rFonts w:eastAsia="Palatino Linotype" w:cs="Palatino Linotype"/>
          <w:color w:val="000000"/>
          <w:szCs w:val="24"/>
        </w:rPr>
        <w:t>l</w:t>
      </w:r>
      <w:r w:rsidR="00444413" w:rsidRPr="003814B8">
        <w:rPr>
          <w:rFonts w:eastAsia="Palatino Linotype" w:cs="Palatino Linotype"/>
          <w:color w:val="000000"/>
          <w:szCs w:val="24"/>
        </w:rPr>
        <w:t>os siguientes</w:t>
      </w:r>
      <w:r w:rsidR="0008143A" w:rsidRPr="003814B8">
        <w:rPr>
          <w:rFonts w:eastAsia="Palatino Linotype" w:cs="Palatino Linotype"/>
          <w:color w:val="000000"/>
          <w:szCs w:val="24"/>
        </w:rPr>
        <w:t xml:space="preserve"> documento</w:t>
      </w:r>
      <w:r w:rsidR="00444413" w:rsidRPr="003814B8">
        <w:rPr>
          <w:rFonts w:eastAsia="Palatino Linotype" w:cs="Palatino Linotype"/>
          <w:color w:val="000000"/>
          <w:szCs w:val="24"/>
        </w:rPr>
        <w:t>s:</w:t>
      </w:r>
    </w:p>
    <w:p w14:paraId="1A124E8B" w14:textId="77777777" w:rsidR="00444413" w:rsidRPr="003814B8" w:rsidRDefault="00444413" w:rsidP="006F7948">
      <w:pPr>
        <w:pBdr>
          <w:top w:val="nil"/>
          <w:left w:val="nil"/>
          <w:bottom w:val="nil"/>
          <w:right w:val="nil"/>
          <w:between w:val="nil"/>
        </w:pBdr>
        <w:contextualSpacing/>
        <w:rPr>
          <w:rFonts w:eastAsia="Palatino Linotype" w:cs="Palatino Linotype"/>
          <w:color w:val="000000"/>
          <w:szCs w:val="24"/>
        </w:rPr>
      </w:pPr>
    </w:p>
    <w:p w14:paraId="047C4343" w14:textId="4EDDDDDA" w:rsidR="00A00CC1" w:rsidRPr="003814B8" w:rsidRDefault="00A00CC1" w:rsidP="006576D6">
      <w:pPr>
        <w:pStyle w:val="Prrafodelista"/>
        <w:numPr>
          <w:ilvl w:val="0"/>
          <w:numId w:val="64"/>
        </w:numPr>
        <w:pBdr>
          <w:top w:val="nil"/>
          <w:left w:val="nil"/>
          <w:bottom w:val="nil"/>
          <w:right w:val="nil"/>
          <w:between w:val="nil"/>
        </w:pBdr>
        <w:contextualSpacing/>
        <w:rPr>
          <w:rFonts w:eastAsia="Palatino Linotype" w:cs="Palatino Linotype"/>
          <w:b/>
          <w:bCs/>
          <w:color w:val="000000"/>
          <w:lang w:val="es-MX"/>
        </w:rPr>
      </w:pPr>
      <w:r w:rsidRPr="003814B8">
        <w:rPr>
          <w:rFonts w:eastAsia="Palatino Linotype" w:cs="Palatino Linotype"/>
          <w:b/>
          <w:bCs/>
          <w:color w:val="000000"/>
          <w:lang w:val="es-MX"/>
        </w:rPr>
        <w:t>Contratos_VP.pdf</w:t>
      </w:r>
      <w:r w:rsidR="00E206A9" w:rsidRPr="003814B8">
        <w:rPr>
          <w:rFonts w:eastAsia="Palatino Linotype" w:cs="Palatino Linotype"/>
          <w:b/>
          <w:bCs/>
          <w:color w:val="000000"/>
          <w:lang w:val="es-MX"/>
        </w:rPr>
        <w:t>:</w:t>
      </w:r>
      <w:r w:rsidR="005B4CD9" w:rsidRPr="003814B8">
        <w:rPr>
          <w:rFonts w:eastAsia="Palatino Linotype" w:cs="Palatino Linotype"/>
          <w:color w:val="000000"/>
          <w:lang w:val="es-MX"/>
        </w:rPr>
        <w:t xml:space="preserve"> </w:t>
      </w:r>
      <w:r w:rsidR="006F7948" w:rsidRPr="003814B8">
        <w:rPr>
          <w:rFonts w:eastAsia="Palatino Linotype" w:cs="Palatino Linotype"/>
          <w:color w:val="000000"/>
          <w:lang w:val="es-MX"/>
        </w:rPr>
        <w:t xml:space="preserve">Consta </w:t>
      </w:r>
      <w:r w:rsidR="0076514D" w:rsidRPr="003814B8">
        <w:rPr>
          <w:rFonts w:eastAsia="Palatino Linotype" w:cs="Palatino Linotype"/>
          <w:color w:val="000000"/>
          <w:lang w:val="es-MX"/>
        </w:rPr>
        <w:t xml:space="preserve">diversos contratos individuales de trabajo </w:t>
      </w:r>
      <w:r w:rsidR="00C24244" w:rsidRPr="003814B8">
        <w:rPr>
          <w:rFonts w:eastAsia="Palatino Linotype" w:cs="Palatino Linotype"/>
          <w:color w:val="000000"/>
          <w:lang w:val="es-MX"/>
        </w:rPr>
        <w:t xml:space="preserve">por tiempo determinado en versión pública. </w:t>
      </w:r>
    </w:p>
    <w:p w14:paraId="70DABD78" w14:textId="734F21CE" w:rsidR="00A00CC1" w:rsidRPr="003814B8" w:rsidRDefault="00A00CC1" w:rsidP="006576D6">
      <w:pPr>
        <w:pStyle w:val="Prrafodelista"/>
        <w:numPr>
          <w:ilvl w:val="0"/>
          <w:numId w:val="64"/>
        </w:numPr>
        <w:pBdr>
          <w:top w:val="nil"/>
          <w:left w:val="nil"/>
          <w:bottom w:val="nil"/>
          <w:right w:val="nil"/>
          <w:between w:val="nil"/>
        </w:pBdr>
        <w:contextualSpacing/>
        <w:rPr>
          <w:rFonts w:eastAsia="Palatino Linotype" w:cs="Palatino Linotype"/>
          <w:b/>
          <w:bCs/>
          <w:color w:val="000000"/>
          <w:lang w:val="es-MX"/>
        </w:rPr>
      </w:pPr>
      <w:r w:rsidRPr="003814B8">
        <w:rPr>
          <w:rFonts w:eastAsia="Palatino Linotype" w:cs="Palatino Linotype"/>
          <w:b/>
          <w:bCs/>
          <w:color w:val="000000"/>
          <w:lang w:val="es-MX"/>
        </w:rPr>
        <w:t xml:space="preserve">Acuerdo IEEM-CT-83-2025.pdf: </w:t>
      </w:r>
      <w:r w:rsidR="00C24244" w:rsidRPr="003814B8">
        <w:rPr>
          <w:rFonts w:eastAsia="Palatino Linotype" w:cs="Palatino Linotype"/>
          <w:bCs/>
          <w:color w:val="000000"/>
          <w:lang w:val="es-MX"/>
        </w:rPr>
        <w:t>Consta del acuerdo IEEM/CT/83/2025 de clasificación de información como confidencial ara otorgar respuesta a la solicitud de Acceso a la Información pública 00343/IEEM/IP/2025, de fecha 15 de abril de 2025.</w:t>
      </w:r>
    </w:p>
    <w:p w14:paraId="432B8040" w14:textId="1B31826D" w:rsidR="00A00CC1" w:rsidRPr="003814B8" w:rsidRDefault="00A00CC1" w:rsidP="006576D6">
      <w:pPr>
        <w:pStyle w:val="Prrafodelista"/>
        <w:numPr>
          <w:ilvl w:val="0"/>
          <w:numId w:val="64"/>
        </w:numPr>
        <w:pBdr>
          <w:top w:val="nil"/>
          <w:left w:val="nil"/>
          <w:bottom w:val="nil"/>
          <w:right w:val="nil"/>
          <w:between w:val="nil"/>
        </w:pBdr>
        <w:contextualSpacing/>
        <w:rPr>
          <w:rFonts w:eastAsia="Palatino Linotype" w:cs="Palatino Linotype"/>
          <w:b/>
          <w:bCs/>
          <w:color w:val="000000"/>
          <w:lang w:val="es-MX"/>
        </w:rPr>
      </w:pPr>
      <w:r w:rsidRPr="003814B8">
        <w:rPr>
          <w:rFonts w:eastAsia="Palatino Linotype" w:cs="Palatino Linotype"/>
          <w:b/>
          <w:bCs/>
          <w:color w:val="000000"/>
          <w:lang w:val="es-MX"/>
        </w:rPr>
        <w:lastRenderedPageBreak/>
        <w:t xml:space="preserve">IEEM-DA-2725-2025.docx VF.docx: </w:t>
      </w:r>
      <w:r w:rsidR="00C24244" w:rsidRPr="003814B8">
        <w:rPr>
          <w:rFonts w:eastAsia="Palatino Linotype" w:cs="Palatino Linotype"/>
          <w:bCs/>
          <w:color w:val="000000"/>
          <w:lang w:val="es-MX"/>
        </w:rPr>
        <w:t>Consta de un documento en formato Word, el cual contiene el oficio número IEEM/DA/2725/2025, de fecha treinta de abril de dos mil veinticinco, remitido por el Director de Administración, mediante el cual medularmente refiere que, como resultado de una búsqueda razonable, exhaustiva y minuciosa realizada en los archivos de la Subdirección de Recursos Humanos y Servicios Generales</w:t>
      </w:r>
      <w:r w:rsidR="00917E0E" w:rsidRPr="003814B8">
        <w:rPr>
          <w:rFonts w:eastAsia="Palatino Linotype" w:cs="Palatino Linotype"/>
          <w:bCs/>
          <w:color w:val="000000"/>
          <w:lang w:val="es-MX"/>
        </w:rPr>
        <w:t>, mediante la tarjeta SRH/DRH/T/94/2025, la Titular de la Subdirección remitió archivo que contiene los contratos del personal requerido, documentales que se envían a través del SAIMEX en su versión pública, en cumplimiento a los términos establecidos en el Acuerdo IEEM/CT/83/2025, emitido por el Comité de Transparencia del Instituto.</w:t>
      </w:r>
    </w:p>
    <w:p w14:paraId="7E294508" w14:textId="391356EA" w:rsidR="00A00CC1" w:rsidRPr="003814B8" w:rsidRDefault="00A00CC1" w:rsidP="006576D6">
      <w:pPr>
        <w:pStyle w:val="Prrafodelista"/>
        <w:numPr>
          <w:ilvl w:val="0"/>
          <w:numId w:val="64"/>
        </w:numPr>
        <w:pBdr>
          <w:top w:val="nil"/>
          <w:left w:val="nil"/>
          <w:bottom w:val="nil"/>
          <w:right w:val="nil"/>
          <w:between w:val="nil"/>
        </w:pBdr>
        <w:contextualSpacing/>
        <w:rPr>
          <w:rFonts w:eastAsia="Palatino Linotype" w:cs="Palatino Linotype"/>
          <w:b/>
          <w:bCs/>
          <w:color w:val="000000"/>
          <w:lang w:val="es-MX"/>
        </w:rPr>
      </w:pPr>
      <w:r w:rsidRPr="003814B8">
        <w:rPr>
          <w:rFonts w:eastAsia="Palatino Linotype" w:cs="Palatino Linotype"/>
          <w:b/>
          <w:bCs/>
          <w:color w:val="000000"/>
          <w:lang w:val="es-MX"/>
        </w:rPr>
        <w:t xml:space="preserve">IEEM-DA-2725-2025..pdf: </w:t>
      </w:r>
      <w:r w:rsidR="00917E0E" w:rsidRPr="003814B8">
        <w:rPr>
          <w:rFonts w:eastAsia="Palatino Linotype" w:cs="Palatino Linotype"/>
          <w:bCs/>
          <w:color w:val="000000"/>
          <w:lang w:val="es-MX"/>
        </w:rPr>
        <w:t xml:space="preserve">Consta de un documento en formato </w:t>
      </w:r>
      <w:proofErr w:type="spellStart"/>
      <w:r w:rsidR="00917E0E" w:rsidRPr="003814B8">
        <w:rPr>
          <w:rFonts w:eastAsia="Palatino Linotype" w:cs="Palatino Linotype"/>
          <w:bCs/>
          <w:color w:val="000000"/>
          <w:lang w:val="es-MX"/>
        </w:rPr>
        <w:t>pdf</w:t>
      </w:r>
      <w:proofErr w:type="spellEnd"/>
      <w:r w:rsidR="00917E0E" w:rsidRPr="003814B8">
        <w:rPr>
          <w:rFonts w:eastAsia="Palatino Linotype" w:cs="Palatino Linotype"/>
          <w:bCs/>
          <w:color w:val="000000"/>
          <w:lang w:val="es-MX"/>
        </w:rPr>
        <w:t>, el cual contiene el oficio número IEEM/DA/2725/2025, de fecha treinta de abril de dos mil veinticinco, signado por el Director de Administración, mediante el cual medularmente refiere que, como resultado de una búsqueda razonable, exhaustiva y minuciosa realizada en los archivos de la Subdirección de Recursos Humanos y Servicios Generales, mediante la tarjeta SRH/DRH/T/94/2025, la Titular de la Subdirección remitió archivo que contiene los contratos del personal requerido, documentales que se envían a través del SAIMEX en su versión pública, en cumplimiento a los términos establecidos en el Acuerdo IEEM/CT/83/2025, emitido por el Comité de Transparencia del Instituto.</w:t>
      </w:r>
    </w:p>
    <w:p w14:paraId="768245E9" w14:textId="49734284" w:rsidR="00A00CC1" w:rsidRPr="003814B8" w:rsidRDefault="00A00CC1" w:rsidP="006576D6">
      <w:pPr>
        <w:pStyle w:val="Prrafodelista"/>
        <w:numPr>
          <w:ilvl w:val="0"/>
          <w:numId w:val="64"/>
        </w:numPr>
        <w:pBdr>
          <w:top w:val="nil"/>
          <w:left w:val="nil"/>
          <w:bottom w:val="nil"/>
          <w:right w:val="nil"/>
          <w:between w:val="nil"/>
        </w:pBdr>
        <w:contextualSpacing/>
        <w:rPr>
          <w:rFonts w:eastAsia="Palatino Linotype" w:cs="Palatino Linotype"/>
          <w:b/>
          <w:bCs/>
          <w:color w:val="000000"/>
          <w:lang w:val="es-MX"/>
        </w:rPr>
      </w:pPr>
      <w:r w:rsidRPr="003814B8">
        <w:rPr>
          <w:rFonts w:eastAsia="Palatino Linotype" w:cs="Palatino Linotype"/>
          <w:b/>
          <w:bCs/>
          <w:color w:val="000000"/>
          <w:lang w:val="es-MX"/>
        </w:rPr>
        <w:t xml:space="preserve">OFICIO RESPUESTA 343-2025 UT.pdf: </w:t>
      </w:r>
      <w:r w:rsidR="00917E0E" w:rsidRPr="003814B8">
        <w:rPr>
          <w:rFonts w:eastAsia="Palatino Linotype" w:cs="Palatino Linotype"/>
          <w:bCs/>
          <w:color w:val="000000"/>
          <w:lang w:val="es-MX"/>
        </w:rPr>
        <w:t xml:space="preserve">Contiene el oficio IEEM/UT/1256/2025, de fecha seis de mayo de dos mil veinticinco, signado por la Jefa de la Unidad de Transparencia, mediante el cual </w:t>
      </w:r>
      <w:r w:rsidR="00ED7596" w:rsidRPr="003814B8">
        <w:rPr>
          <w:rFonts w:eastAsia="Palatino Linotype" w:cs="Palatino Linotype"/>
          <w:bCs/>
          <w:color w:val="000000"/>
          <w:lang w:val="es-MX"/>
        </w:rPr>
        <w:t xml:space="preserve">refiere que la respuesta digitalizada en formato </w:t>
      </w:r>
      <w:proofErr w:type="spellStart"/>
      <w:r w:rsidR="00ED7596" w:rsidRPr="003814B8">
        <w:rPr>
          <w:rFonts w:eastAsia="Palatino Linotype" w:cs="Palatino Linotype"/>
          <w:bCs/>
          <w:color w:val="000000"/>
          <w:lang w:val="es-MX"/>
        </w:rPr>
        <w:t>pdf</w:t>
      </w:r>
      <w:proofErr w:type="spellEnd"/>
      <w:r w:rsidR="00ED7596" w:rsidRPr="003814B8">
        <w:rPr>
          <w:rFonts w:eastAsia="Palatino Linotype" w:cs="Palatino Linotype"/>
          <w:bCs/>
          <w:color w:val="000000"/>
          <w:lang w:val="es-MX"/>
        </w:rPr>
        <w:t xml:space="preserve"> se encuentra en archivo adjunto. </w:t>
      </w:r>
    </w:p>
    <w:p w14:paraId="5B08FE86" w14:textId="4A6AF66B" w:rsidR="00A76402" w:rsidRPr="003814B8" w:rsidRDefault="00A76402" w:rsidP="00A76402">
      <w:pPr>
        <w:pBdr>
          <w:top w:val="nil"/>
          <w:left w:val="nil"/>
          <w:bottom w:val="nil"/>
          <w:right w:val="nil"/>
          <w:between w:val="nil"/>
        </w:pBdr>
        <w:contextualSpacing/>
        <w:jc w:val="center"/>
        <w:rPr>
          <w:rFonts w:eastAsia="Palatino Linotype" w:cs="Palatino Linotype"/>
          <w:b/>
          <w:bCs/>
          <w:color w:val="000000"/>
          <w:lang w:val="es-MX"/>
        </w:rPr>
      </w:pPr>
    </w:p>
    <w:p w14:paraId="191B3769" w14:textId="10B2ED2D" w:rsidR="00A76402" w:rsidRPr="003814B8" w:rsidRDefault="44E9108F" w:rsidP="006F7948">
      <w:pPr>
        <w:pBdr>
          <w:top w:val="nil"/>
          <w:left w:val="nil"/>
          <w:bottom w:val="nil"/>
          <w:right w:val="nil"/>
          <w:between w:val="nil"/>
        </w:pBdr>
        <w:contextualSpacing/>
        <w:rPr>
          <w:rFonts w:eastAsia="Palatino Linotype" w:cs="Palatino Linotype"/>
          <w:i/>
          <w:color w:val="000000" w:themeColor="text1"/>
          <w:lang w:val="es-ES"/>
        </w:rPr>
      </w:pPr>
      <w:r w:rsidRPr="003814B8">
        <w:rPr>
          <w:rFonts w:eastAsia="Palatino Linotype" w:cs="Palatino Linotype"/>
          <w:color w:val="000000" w:themeColor="text1"/>
          <w:lang w:val="es-ES"/>
        </w:rPr>
        <w:t>Ante la respuesta em</w:t>
      </w:r>
      <w:r w:rsidR="002623AA" w:rsidRPr="003814B8">
        <w:rPr>
          <w:rFonts w:eastAsia="Palatino Linotype" w:cs="Palatino Linotype"/>
          <w:color w:val="000000" w:themeColor="text1"/>
          <w:lang w:val="es-ES"/>
        </w:rPr>
        <w:t>itida por el Sujeto Obligado, el</w:t>
      </w:r>
      <w:r w:rsidRPr="003814B8">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ED7596" w:rsidRPr="003814B8">
        <w:rPr>
          <w:rFonts w:eastAsia="Palatino Linotype" w:cs="Palatino Linotype"/>
          <w:color w:val="000000" w:themeColor="text1"/>
          <w:lang w:val="es-ES"/>
        </w:rPr>
        <w:t xml:space="preserve"> </w:t>
      </w:r>
      <w:r w:rsidR="00ED7596" w:rsidRPr="003814B8">
        <w:rPr>
          <w:rFonts w:eastAsia="Palatino Linotype" w:cs="Palatino Linotype"/>
          <w:i/>
          <w:color w:val="000000" w:themeColor="text1"/>
          <w:lang w:val="es-ES"/>
        </w:rPr>
        <w:t xml:space="preserve">“ENTREGAN LA INFORMACIÓN INCOMPLETA” </w:t>
      </w:r>
      <w:r w:rsidR="00885E47" w:rsidRPr="003814B8">
        <w:rPr>
          <w:rFonts w:eastAsia="Palatino Linotype" w:cs="Palatino Linotype"/>
          <w:color w:val="000000" w:themeColor="text1"/>
          <w:lang w:val="es-ES"/>
        </w:rPr>
        <w:t xml:space="preserve">y </w:t>
      </w:r>
      <w:r w:rsidR="001B63A6" w:rsidRPr="003814B8">
        <w:rPr>
          <w:rFonts w:eastAsia="Palatino Linotype" w:cs="Palatino Linotype"/>
          <w:color w:val="000000" w:themeColor="text1"/>
          <w:lang w:val="es-ES"/>
        </w:rPr>
        <w:t xml:space="preserve">razones o motivos de inconformidad </w:t>
      </w:r>
      <w:r w:rsidR="00A76402" w:rsidRPr="003814B8">
        <w:rPr>
          <w:rFonts w:eastAsia="Palatino Linotype" w:cs="Palatino Linotype"/>
          <w:color w:val="000000" w:themeColor="text1"/>
          <w:lang w:val="es-ES"/>
        </w:rPr>
        <w:t xml:space="preserve">lo siguiente </w:t>
      </w:r>
      <w:r w:rsidR="00A76402" w:rsidRPr="003814B8">
        <w:rPr>
          <w:rFonts w:eastAsia="Palatino Linotype" w:cs="Palatino Linotype"/>
          <w:i/>
          <w:color w:val="000000" w:themeColor="text1"/>
          <w:lang w:val="es-ES"/>
        </w:rPr>
        <w:t>“</w:t>
      </w:r>
      <w:r w:rsidR="00ED7596" w:rsidRPr="003814B8">
        <w:rPr>
          <w:rFonts w:eastAsia="Palatino Linotype" w:cs="Palatino Linotype"/>
          <w:i/>
          <w:color w:val="000000" w:themeColor="text1"/>
          <w:lang w:val="es-ES"/>
        </w:rPr>
        <w:t>NINGUNO DE LOS CONTRATOS CONTIENE LAS FIRMAS, POR ENDE, ES INFORMACIÓN INCOMPLETA, TRAS ESPERAR 22 DÍAS HÁBILES, REMITEN UN ARCHIVO CON LOS CONTRAROS SIN FIRMAS, QUE CARECEN DE CUALQUIER VALIDEZ LEGAL, SE PIDE AL INFOEM QUE ORDENEN LA INMEDIATA ENTREGA DE LOS CONTRATOS Y SE DÉ AVISO AL OIC DEL IEEM.</w:t>
      </w:r>
      <w:r w:rsidR="00A76402" w:rsidRPr="003814B8">
        <w:rPr>
          <w:rFonts w:eastAsia="Palatino Linotype" w:cs="Palatino Linotype"/>
          <w:i/>
          <w:color w:val="000000" w:themeColor="text1"/>
          <w:lang w:val="es-ES"/>
        </w:rPr>
        <w:t>”.</w:t>
      </w:r>
    </w:p>
    <w:p w14:paraId="4A6500B8" w14:textId="77777777" w:rsidR="008F50E6" w:rsidRPr="003814B8" w:rsidRDefault="008F50E6" w:rsidP="006F7948"/>
    <w:p w14:paraId="1782F8C0" w14:textId="77777777" w:rsidR="00936F10" w:rsidRPr="003814B8" w:rsidRDefault="002C3E3D" w:rsidP="006F7948">
      <w:pPr>
        <w:pBdr>
          <w:top w:val="nil"/>
          <w:left w:val="nil"/>
          <w:bottom w:val="nil"/>
          <w:right w:val="nil"/>
          <w:between w:val="nil"/>
        </w:pBdr>
        <w:contextualSpacing/>
        <w:rPr>
          <w:rFonts w:eastAsia="Palatino Linotype" w:cs="Palatino Linotype"/>
          <w:color w:val="000000"/>
          <w:szCs w:val="24"/>
        </w:rPr>
      </w:pPr>
      <w:r w:rsidRPr="003814B8">
        <w:rPr>
          <w:rFonts w:eastAsia="Palatino Linotype" w:cs="Palatino Linotype"/>
          <w:color w:val="000000"/>
          <w:szCs w:val="24"/>
        </w:rPr>
        <w:t xml:space="preserve">Durante la etapa de manifestaciones, el Sujeto Obligado rindió su Informe Justificado mediante la entrega </w:t>
      </w:r>
      <w:r w:rsidR="00E92DE7" w:rsidRPr="003814B8">
        <w:rPr>
          <w:rFonts w:eastAsia="Palatino Linotype" w:cs="Palatino Linotype"/>
          <w:color w:val="000000"/>
          <w:szCs w:val="24"/>
        </w:rPr>
        <w:t>de</w:t>
      </w:r>
      <w:r w:rsidR="00936F10" w:rsidRPr="003814B8">
        <w:rPr>
          <w:rFonts w:eastAsia="Palatino Linotype" w:cs="Palatino Linotype"/>
          <w:color w:val="000000"/>
          <w:szCs w:val="24"/>
        </w:rPr>
        <w:t xml:space="preserve"> </w:t>
      </w:r>
      <w:r w:rsidR="00E92DE7" w:rsidRPr="003814B8">
        <w:rPr>
          <w:rFonts w:eastAsia="Palatino Linotype" w:cs="Palatino Linotype"/>
          <w:color w:val="000000"/>
          <w:szCs w:val="24"/>
        </w:rPr>
        <w:t>l</w:t>
      </w:r>
      <w:r w:rsidR="00936F10" w:rsidRPr="003814B8">
        <w:rPr>
          <w:rFonts w:eastAsia="Palatino Linotype" w:cs="Palatino Linotype"/>
          <w:color w:val="000000"/>
          <w:szCs w:val="24"/>
        </w:rPr>
        <w:t>os siguientes</w:t>
      </w:r>
      <w:r w:rsidR="00E92DE7" w:rsidRPr="003814B8">
        <w:rPr>
          <w:rFonts w:eastAsia="Palatino Linotype" w:cs="Palatino Linotype"/>
          <w:color w:val="000000"/>
          <w:szCs w:val="24"/>
        </w:rPr>
        <w:t xml:space="preserve"> documento</w:t>
      </w:r>
      <w:r w:rsidR="00936F10" w:rsidRPr="003814B8">
        <w:rPr>
          <w:rFonts w:eastAsia="Palatino Linotype" w:cs="Palatino Linotype"/>
          <w:color w:val="000000"/>
          <w:szCs w:val="24"/>
        </w:rPr>
        <w:t>s:</w:t>
      </w:r>
    </w:p>
    <w:p w14:paraId="4F6DF6BA" w14:textId="77777777" w:rsidR="00936F10" w:rsidRPr="003814B8" w:rsidRDefault="00936F10" w:rsidP="006F7948">
      <w:pPr>
        <w:pBdr>
          <w:top w:val="nil"/>
          <w:left w:val="nil"/>
          <w:bottom w:val="nil"/>
          <w:right w:val="nil"/>
          <w:between w:val="nil"/>
        </w:pBdr>
        <w:contextualSpacing/>
        <w:rPr>
          <w:rFonts w:eastAsia="Palatino Linotype" w:cs="Palatino Linotype"/>
          <w:color w:val="000000"/>
          <w:szCs w:val="24"/>
        </w:rPr>
      </w:pPr>
    </w:p>
    <w:p w14:paraId="64551610" w14:textId="7E7F68BC" w:rsidR="00936F10" w:rsidRPr="003814B8" w:rsidRDefault="00ED7596" w:rsidP="006576D6">
      <w:pPr>
        <w:pStyle w:val="Prrafodelista"/>
        <w:numPr>
          <w:ilvl w:val="0"/>
          <w:numId w:val="65"/>
        </w:numPr>
        <w:pBdr>
          <w:top w:val="nil"/>
          <w:left w:val="nil"/>
          <w:bottom w:val="nil"/>
          <w:right w:val="nil"/>
          <w:between w:val="nil"/>
        </w:pBdr>
        <w:contextualSpacing/>
        <w:rPr>
          <w:rFonts w:eastAsia="Palatino Linotype" w:cs="Palatino Linotype"/>
          <w:b/>
          <w:color w:val="000000"/>
        </w:rPr>
      </w:pPr>
      <w:r w:rsidRPr="003814B8">
        <w:rPr>
          <w:rFonts w:eastAsia="Palatino Linotype" w:cs="Palatino Linotype"/>
          <w:b/>
          <w:color w:val="000000"/>
        </w:rPr>
        <w:t>INFORME JUSTIFICADO RR 5200-2025 UT.docx</w:t>
      </w:r>
      <w:r w:rsidR="0048384C" w:rsidRPr="003814B8">
        <w:rPr>
          <w:rFonts w:eastAsia="Palatino Linotype" w:cs="Palatino Linotype"/>
          <w:b/>
          <w:color w:val="000000"/>
        </w:rPr>
        <w:t>:</w:t>
      </w:r>
      <w:r w:rsidR="002D166D" w:rsidRPr="003814B8">
        <w:rPr>
          <w:rFonts w:eastAsia="Palatino Linotype" w:cs="Palatino Linotype"/>
          <w:bCs/>
          <w:color w:val="000000"/>
        </w:rPr>
        <w:t xml:space="preserve"> </w:t>
      </w:r>
      <w:r w:rsidRPr="003814B8">
        <w:rPr>
          <w:rFonts w:eastAsia="Palatino Linotype" w:cs="Palatino Linotype"/>
          <w:bCs/>
          <w:color w:val="000000"/>
        </w:rPr>
        <w:t>Consta</w:t>
      </w:r>
      <w:r w:rsidR="002A3599" w:rsidRPr="003814B8">
        <w:rPr>
          <w:rFonts w:eastAsia="Palatino Linotype" w:cs="Palatino Linotype"/>
          <w:bCs/>
          <w:color w:val="000000"/>
        </w:rPr>
        <w:t xml:space="preserve"> de un documento en formato Word que contiene </w:t>
      </w:r>
      <w:r w:rsidRPr="003814B8">
        <w:rPr>
          <w:rFonts w:eastAsia="Palatino Linotype" w:cs="Palatino Linotype"/>
          <w:bCs/>
          <w:color w:val="000000"/>
        </w:rPr>
        <w:t xml:space="preserve">el Informe Justificado 05200/INFOEM/IP/RR/2025, de fecha dieciséis de mayo de dos mil veinticinco, remitido por la Jefa de la Unidad de Transparencia, </w:t>
      </w:r>
      <w:r w:rsidR="002A3599" w:rsidRPr="003814B8">
        <w:rPr>
          <w:rFonts w:eastAsia="Palatino Linotype" w:cs="Palatino Linotype"/>
          <w:bCs/>
          <w:color w:val="000000"/>
        </w:rPr>
        <w:t xml:space="preserve">por medio del cual, ratifica la respuesta a la solicitud de información primigenia, indicando que, se entregó la información requerida de manera puntual, tal y como se tiene en los archivos a  la fecha de la solicitud, por lo que en aras de garantizar el acceso a la información pública  y máxima publicidad para la hoy parte recurrente, se entregaron los contratos del personal solicitado con información fidedigna, sin que con esto conculque las garantías de seguridad jurídica, ni el derecho de acceso a la información pública del particular, </w:t>
      </w:r>
      <w:r w:rsidR="002A3599" w:rsidRPr="003814B8">
        <w:rPr>
          <w:rFonts w:eastAsia="Palatino Linotype" w:cs="Palatino Linotype"/>
          <w:bCs/>
          <w:color w:val="000000"/>
        </w:rPr>
        <w:lastRenderedPageBreak/>
        <w:t>por el contrario se aseguró una máxima publicidad en todos sus extremos, dando certidumbre de la información otorgada, reiterándose que la información proporcionada fue como obra en los archivos y en el estado en que se encuentra en la DA, por lo que se solicita, se confirme la respuesta remitida por el Sujeto Obligado.</w:t>
      </w:r>
    </w:p>
    <w:p w14:paraId="5AD818EF" w14:textId="5A27133E" w:rsidR="002A3599" w:rsidRPr="003814B8" w:rsidRDefault="002A3599" w:rsidP="006576D6">
      <w:pPr>
        <w:pStyle w:val="Prrafodelista"/>
        <w:numPr>
          <w:ilvl w:val="0"/>
          <w:numId w:val="65"/>
        </w:numPr>
        <w:pBdr>
          <w:top w:val="nil"/>
          <w:left w:val="nil"/>
          <w:bottom w:val="nil"/>
          <w:right w:val="nil"/>
          <w:between w:val="nil"/>
        </w:pBdr>
        <w:contextualSpacing/>
        <w:rPr>
          <w:rFonts w:eastAsia="Palatino Linotype" w:cs="Palatino Linotype"/>
          <w:b/>
          <w:color w:val="000000"/>
        </w:rPr>
      </w:pPr>
      <w:r w:rsidRPr="003814B8">
        <w:rPr>
          <w:rFonts w:eastAsia="Palatino Linotype" w:cs="Palatino Linotype"/>
          <w:b/>
          <w:color w:val="000000"/>
        </w:rPr>
        <w:t xml:space="preserve">INFORME JUSTIFICADO RR 5200-2025 UT.pdf: </w:t>
      </w:r>
      <w:r w:rsidRPr="003814B8">
        <w:rPr>
          <w:rFonts w:eastAsia="Palatino Linotype" w:cs="Palatino Linotype"/>
          <w:bCs/>
          <w:color w:val="000000"/>
        </w:rPr>
        <w:t xml:space="preserve">Consta de un documento en formato </w:t>
      </w:r>
      <w:proofErr w:type="spellStart"/>
      <w:r w:rsidRPr="003814B8">
        <w:rPr>
          <w:rFonts w:eastAsia="Palatino Linotype" w:cs="Palatino Linotype"/>
          <w:bCs/>
          <w:color w:val="000000"/>
        </w:rPr>
        <w:t>pdf</w:t>
      </w:r>
      <w:proofErr w:type="spellEnd"/>
      <w:r w:rsidRPr="003814B8">
        <w:rPr>
          <w:rFonts w:eastAsia="Palatino Linotype" w:cs="Palatino Linotype"/>
          <w:bCs/>
          <w:color w:val="000000"/>
        </w:rPr>
        <w:t xml:space="preserve"> que contiene el Informe Justificado 05200/INFOEM/IP/RR/2025, de fecha dieciséis de mayo de dos mil veinticinco, signado por la Jefa de la Unidad de Transparencia, por medio del cual, ratifica la respuesta a la solicitud de información primigenia, indicando que, se entregó la información requerida de manera puntual, tal y como se tiene en los archivos a  la fecha de la solicitud, por lo que en aras de garantizar el acceso a la información pública  y máxima publicidad para la hoy parte recurrente, se entregaron los contratos del personal solicitado con información fidedigna, sin que con esto conculque las garantías de seguridad jurídica, ni el derecho de acceso a la información pública del particular, por el contrario se aseguró una máxima publicidad en todos sus extremos, dando certidumbre de la información otorgada, reiterándose que la información proporcionada fue como obra en los archivos y en el estado en que se encuentra en la DA, por lo que se solicita, se confirme la respuesta remitida por el Sujeto Obligado. </w:t>
      </w:r>
    </w:p>
    <w:p w14:paraId="281A297C" w14:textId="7254E1FC" w:rsidR="002A3599" w:rsidRPr="003814B8" w:rsidRDefault="002A3599" w:rsidP="006576D6">
      <w:pPr>
        <w:pStyle w:val="Prrafodelista"/>
        <w:numPr>
          <w:ilvl w:val="0"/>
          <w:numId w:val="65"/>
        </w:numPr>
        <w:pBdr>
          <w:top w:val="nil"/>
          <w:left w:val="nil"/>
          <w:bottom w:val="nil"/>
          <w:right w:val="nil"/>
          <w:between w:val="nil"/>
        </w:pBdr>
        <w:contextualSpacing/>
        <w:rPr>
          <w:rFonts w:eastAsia="Palatino Linotype" w:cs="Palatino Linotype"/>
          <w:b/>
          <w:color w:val="000000"/>
        </w:rPr>
      </w:pPr>
      <w:r w:rsidRPr="003814B8">
        <w:rPr>
          <w:rFonts w:eastAsia="Palatino Linotype" w:cs="Palatino Linotype"/>
          <w:b/>
          <w:color w:val="000000"/>
        </w:rPr>
        <w:t xml:space="preserve">IEEM-DA-3047-2025 INFORME JUSTIFICADO RR 5200-2025 DA.pdf: </w:t>
      </w:r>
      <w:r w:rsidR="006576D6" w:rsidRPr="003814B8">
        <w:rPr>
          <w:rFonts w:eastAsia="Palatino Linotype" w:cs="Palatino Linotype"/>
          <w:color w:val="000000"/>
        </w:rPr>
        <w:t xml:space="preserve">Oficio número IEEM/DA/3047/2025, de fecha 14 de mayo de 2025, signado por el Director de Administración, mediante el cual refiere que respecto al acto impugnado y las razones y/o motivos de inconformidad que esgrime el particular, me permito </w:t>
      </w:r>
      <w:r w:rsidR="006576D6" w:rsidRPr="003814B8">
        <w:rPr>
          <w:rFonts w:eastAsia="Palatino Linotype" w:cs="Palatino Linotype"/>
          <w:color w:val="000000"/>
        </w:rPr>
        <w:lastRenderedPageBreak/>
        <w:t>ratificar en todas y cada una de sus partes la respuesta primigenia; toda vez que se entregó la información requerida por el particular de manera puntual, es decir, se entregó la información como se tenía en los archivos de la Subdirección de Recursos Humanos y Servicios Generales a la fecha de la solicitud, por lo que en aras de garantizar el acceso a la información pública y máxima publicidad para el hoy recurrente, se remitieron los contratos del personal solicitado con información fidedigna, sin que con esto se conculque las garantías de seguridad jurídica, ni el derecho de acceso a la información pública del particular, por el contrario se aseguró una máxima publicidad en todos sus extremos, dando certidumbre de la información otorgada, por lo que en términos de los artículos 12 y 24 de la Ley de Transparencia Local, se entregó la información, en versión pública, como obra en los archivos y en el estado en que se encuentra.</w:t>
      </w:r>
    </w:p>
    <w:p w14:paraId="4DA4F484" w14:textId="63BD3327" w:rsidR="00F74DBA" w:rsidRPr="003814B8" w:rsidRDefault="00F74DBA" w:rsidP="006F7948">
      <w:pPr>
        <w:pBdr>
          <w:top w:val="nil"/>
          <w:left w:val="nil"/>
          <w:bottom w:val="nil"/>
          <w:right w:val="nil"/>
          <w:between w:val="nil"/>
        </w:pBdr>
        <w:contextualSpacing/>
        <w:rPr>
          <w:rFonts w:eastAsia="Palatino Linotype" w:cs="Palatino Linotype"/>
          <w:color w:val="000000"/>
          <w:szCs w:val="24"/>
        </w:rPr>
      </w:pPr>
    </w:p>
    <w:p w14:paraId="1D1CFD11" w14:textId="51BD1F3B" w:rsidR="005B4288" w:rsidRPr="003814B8" w:rsidRDefault="005B4288" w:rsidP="006F7948">
      <w:pPr>
        <w:pBdr>
          <w:top w:val="nil"/>
          <w:left w:val="nil"/>
          <w:bottom w:val="nil"/>
          <w:right w:val="nil"/>
          <w:between w:val="nil"/>
        </w:pBdr>
        <w:contextualSpacing/>
        <w:rPr>
          <w:rFonts w:eastAsia="Palatino Linotype" w:cs="Palatino Linotype"/>
          <w:color w:val="000000"/>
          <w:szCs w:val="24"/>
        </w:rPr>
      </w:pPr>
      <w:r w:rsidRPr="003814B8">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sidRPr="003814B8">
        <w:rPr>
          <w:rFonts w:eastAsia="Palatino Linotype" w:cs="Palatino Linotype"/>
          <w:color w:val="000000"/>
          <w:szCs w:val="24"/>
        </w:rPr>
        <w:t>se pronunció respecto del Informe Justificado rendido por el Sujeto Obligado.</w:t>
      </w:r>
    </w:p>
    <w:p w14:paraId="7D64BD8B" w14:textId="77777777" w:rsidR="00F6590E" w:rsidRPr="003814B8" w:rsidRDefault="00F6590E" w:rsidP="00F6590E">
      <w:pPr>
        <w:pBdr>
          <w:top w:val="nil"/>
          <w:left w:val="nil"/>
          <w:bottom w:val="nil"/>
          <w:right w:val="nil"/>
          <w:between w:val="nil"/>
        </w:pBdr>
        <w:contextualSpacing/>
        <w:rPr>
          <w:rFonts w:eastAsia="Palatino Linotype" w:cs="Palatino Linotype"/>
          <w:color w:val="000000"/>
          <w:szCs w:val="24"/>
        </w:rPr>
      </w:pPr>
    </w:p>
    <w:p w14:paraId="5F63E8CF" w14:textId="01643C2A" w:rsidR="00F6590E" w:rsidRPr="003814B8" w:rsidRDefault="00F6590E" w:rsidP="00F6590E">
      <w:pPr>
        <w:pBdr>
          <w:top w:val="nil"/>
          <w:left w:val="nil"/>
          <w:bottom w:val="nil"/>
          <w:right w:val="nil"/>
          <w:between w:val="nil"/>
        </w:pBdr>
        <w:contextualSpacing/>
        <w:rPr>
          <w:rFonts w:eastAsia="Palatino Linotype" w:cs="Palatino Linotype"/>
          <w:color w:val="000000"/>
          <w:szCs w:val="24"/>
        </w:rPr>
      </w:pPr>
      <w:r w:rsidRPr="003814B8">
        <w:rPr>
          <w:rFonts w:eastAsia="Palatino Linotype" w:cs="Palatino Linotype"/>
          <w:color w:val="000000"/>
          <w:szCs w:val="24"/>
        </w:rPr>
        <w:t>Ahora bien, la inconformidad del RECURRENTE radica en que la información entregada carece de firmas, es decir, no se inconformó por la totalidad de la información remitida en respuesta, únicamente porque los contratos no tienen firma;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39AC33CC" w14:textId="11BB3529" w:rsidR="005B4288" w:rsidRPr="003814B8" w:rsidRDefault="005B4288" w:rsidP="006F7948">
      <w:pPr>
        <w:pBdr>
          <w:top w:val="nil"/>
          <w:left w:val="nil"/>
          <w:bottom w:val="nil"/>
          <w:right w:val="nil"/>
          <w:between w:val="nil"/>
        </w:pBdr>
        <w:contextualSpacing/>
        <w:rPr>
          <w:rFonts w:eastAsia="Palatino Linotype" w:cs="Palatino Linotype"/>
          <w:color w:val="000000"/>
          <w:szCs w:val="24"/>
        </w:rPr>
      </w:pPr>
    </w:p>
    <w:p w14:paraId="1A5B01D0" w14:textId="31D41BA4" w:rsidR="00F6590E" w:rsidRPr="003814B8" w:rsidRDefault="00F6590E" w:rsidP="00F6590E">
      <w:pPr>
        <w:pBdr>
          <w:top w:val="nil"/>
          <w:left w:val="nil"/>
          <w:bottom w:val="nil"/>
          <w:right w:val="nil"/>
          <w:between w:val="nil"/>
        </w:pBdr>
        <w:contextualSpacing/>
        <w:rPr>
          <w:rFonts w:eastAsia="Palatino Linotype" w:cs="Palatino Linotype"/>
          <w:color w:val="000000"/>
          <w:szCs w:val="24"/>
        </w:rPr>
      </w:pPr>
      <w:r w:rsidRPr="003814B8">
        <w:rPr>
          <w:rFonts w:eastAsia="Palatino Linotype" w:cs="Palatino Linotype"/>
          <w:color w:val="000000"/>
          <w:szCs w:val="24"/>
        </w:rPr>
        <w:t>Sirve de sustento, la tesis jurisprudencial número VI.3o.C. J/60, publicada en el</w:t>
      </w:r>
      <w:r w:rsidR="00387B0B" w:rsidRPr="003814B8">
        <w:rPr>
          <w:rFonts w:eastAsia="Palatino Linotype" w:cs="Palatino Linotype"/>
          <w:color w:val="000000"/>
          <w:szCs w:val="24"/>
        </w:rPr>
        <w:t xml:space="preserve"> </w:t>
      </w:r>
      <w:r w:rsidRPr="003814B8">
        <w:rPr>
          <w:rFonts w:eastAsia="Palatino Linotype" w:cs="Palatino Linotype"/>
          <w:color w:val="000000"/>
          <w:szCs w:val="24"/>
        </w:rPr>
        <w:t>Semanario Judicial de la Federación y su Gaceta bajo el número de registro 176,608</w:t>
      </w:r>
      <w:r w:rsidR="00387B0B" w:rsidRPr="003814B8">
        <w:rPr>
          <w:rFonts w:eastAsia="Palatino Linotype" w:cs="Palatino Linotype"/>
          <w:color w:val="000000"/>
          <w:szCs w:val="24"/>
        </w:rPr>
        <w:t xml:space="preserve"> </w:t>
      </w:r>
      <w:r w:rsidRPr="003814B8">
        <w:rPr>
          <w:rFonts w:eastAsia="Palatino Linotype" w:cs="Palatino Linotype"/>
          <w:color w:val="000000"/>
          <w:szCs w:val="24"/>
        </w:rPr>
        <w:t>que a la letra dice:</w:t>
      </w:r>
    </w:p>
    <w:p w14:paraId="33B9EAD7" w14:textId="77777777" w:rsidR="00F6590E" w:rsidRPr="003814B8" w:rsidRDefault="00F6590E" w:rsidP="00F6590E">
      <w:pPr>
        <w:pBdr>
          <w:top w:val="nil"/>
          <w:left w:val="nil"/>
          <w:bottom w:val="nil"/>
          <w:right w:val="nil"/>
          <w:between w:val="nil"/>
        </w:pBdr>
        <w:contextualSpacing/>
        <w:rPr>
          <w:rFonts w:eastAsia="Palatino Linotype" w:cs="Palatino Linotype"/>
          <w:color w:val="000000"/>
          <w:szCs w:val="24"/>
        </w:rPr>
      </w:pPr>
    </w:p>
    <w:p w14:paraId="28FCA90C" w14:textId="44FFD245" w:rsidR="00F6590E" w:rsidRPr="003814B8" w:rsidRDefault="00F6590E" w:rsidP="00F6590E">
      <w:pPr>
        <w:pBdr>
          <w:top w:val="nil"/>
          <w:left w:val="nil"/>
          <w:bottom w:val="nil"/>
          <w:right w:val="nil"/>
          <w:between w:val="nil"/>
        </w:pBdr>
        <w:ind w:left="567" w:right="567"/>
        <w:contextualSpacing/>
        <w:rPr>
          <w:rFonts w:eastAsia="Palatino Linotype" w:cs="Palatino Linotype"/>
          <w:i/>
          <w:color w:val="000000"/>
          <w:szCs w:val="24"/>
        </w:rPr>
      </w:pPr>
      <w:r w:rsidRPr="003814B8">
        <w:rPr>
          <w:rFonts w:eastAsia="Palatino Linotype" w:cs="Palatino Linotype"/>
          <w:i/>
          <w:color w:val="000000"/>
          <w:szCs w:val="24"/>
        </w:rPr>
        <w:t>“</w:t>
      </w:r>
      <w:r w:rsidRPr="003814B8">
        <w:rPr>
          <w:rFonts w:eastAsia="Palatino Linotype" w:cs="Palatino Linotype"/>
          <w:b/>
          <w:i/>
          <w:color w:val="000000"/>
          <w:szCs w:val="24"/>
        </w:rPr>
        <w:t>ACTOS CONSENTIDOS. SON LOS QUE NO SE IMPUGNAN MEDIANTE EL RECURSO IDÓNEO. Debe</w:t>
      </w:r>
      <w:r w:rsidRPr="003814B8">
        <w:rPr>
          <w:rFonts w:eastAsia="Palatino Linotype" w:cs="Palatino Linotype"/>
          <w:i/>
          <w:color w:val="000000"/>
          <w:szCs w:val="24"/>
        </w:rPr>
        <w:t xml:space="preserv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1029C5D" w14:textId="77777777" w:rsidR="00F6590E" w:rsidRPr="003814B8" w:rsidRDefault="00F6590E" w:rsidP="006F7948">
      <w:pPr>
        <w:pBdr>
          <w:top w:val="nil"/>
          <w:left w:val="nil"/>
          <w:bottom w:val="nil"/>
          <w:right w:val="nil"/>
          <w:between w:val="nil"/>
        </w:pBdr>
        <w:contextualSpacing/>
        <w:rPr>
          <w:rFonts w:eastAsia="Palatino Linotype" w:cs="Palatino Linotype"/>
          <w:color w:val="000000"/>
          <w:szCs w:val="24"/>
        </w:rPr>
      </w:pPr>
    </w:p>
    <w:p w14:paraId="6D06C5C1" w14:textId="6DEF92FC" w:rsidR="00F6590E" w:rsidRPr="003814B8" w:rsidRDefault="00F6590E" w:rsidP="00F6590E">
      <w:pPr>
        <w:pBdr>
          <w:top w:val="nil"/>
          <w:left w:val="nil"/>
          <w:bottom w:val="nil"/>
          <w:right w:val="nil"/>
          <w:between w:val="nil"/>
        </w:pBdr>
        <w:contextualSpacing/>
        <w:rPr>
          <w:rFonts w:eastAsia="Palatino Linotype" w:cs="Palatino Linotype"/>
          <w:color w:val="000000"/>
          <w:szCs w:val="24"/>
        </w:rPr>
      </w:pPr>
      <w:r w:rsidRPr="003814B8">
        <w:rPr>
          <w:rFonts w:eastAsia="Palatino Linotype" w:cs="Palatino Linotype"/>
          <w:color w:val="000000"/>
          <w:szCs w:val="24"/>
        </w:rPr>
        <w:t>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w:t>
      </w:r>
    </w:p>
    <w:p w14:paraId="169839AE" w14:textId="77777777" w:rsidR="00F6590E" w:rsidRPr="003814B8" w:rsidRDefault="00F6590E" w:rsidP="00F6590E">
      <w:pPr>
        <w:pBdr>
          <w:top w:val="nil"/>
          <w:left w:val="nil"/>
          <w:bottom w:val="nil"/>
          <w:right w:val="nil"/>
          <w:between w:val="nil"/>
        </w:pBdr>
        <w:contextualSpacing/>
        <w:rPr>
          <w:rFonts w:eastAsia="Palatino Linotype" w:cs="Palatino Linotype"/>
          <w:color w:val="000000"/>
          <w:szCs w:val="24"/>
        </w:rPr>
      </w:pPr>
    </w:p>
    <w:p w14:paraId="6D69144D" w14:textId="7285EB13" w:rsidR="00F6590E" w:rsidRPr="003814B8" w:rsidRDefault="00F6590E" w:rsidP="00F6590E">
      <w:pPr>
        <w:pBdr>
          <w:top w:val="nil"/>
          <w:left w:val="nil"/>
          <w:bottom w:val="nil"/>
          <w:right w:val="nil"/>
          <w:between w:val="nil"/>
        </w:pBdr>
        <w:contextualSpacing/>
        <w:rPr>
          <w:rFonts w:eastAsia="Palatino Linotype" w:cs="Palatino Linotype"/>
          <w:color w:val="000000"/>
          <w:szCs w:val="24"/>
        </w:rPr>
      </w:pPr>
      <w:r w:rsidRPr="003814B8">
        <w:rPr>
          <w:rFonts w:eastAsia="Palatino Linotype" w:cs="Palatino Linotype"/>
          <w:color w:val="000000"/>
          <w:szCs w:val="24"/>
        </w:rPr>
        <w:t>Atento a ello, es importante traer a contexto la Tesis Jurisprudencial Número 3ª./J.7/91, Publicada en el Semanario Judicial de la Federación y su Gaceta bajo el número de registro 174,177, que establece lo siguiente:</w:t>
      </w:r>
    </w:p>
    <w:p w14:paraId="39232058" w14:textId="77777777" w:rsidR="00F6590E" w:rsidRPr="003814B8" w:rsidRDefault="00F6590E" w:rsidP="00F6590E">
      <w:pPr>
        <w:pBdr>
          <w:top w:val="nil"/>
          <w:left w:val="nil"/>
          <w:bottom w:val="nil"/>
          <w:right w:val="nil"/>
          <w:between w:val="nil"/>
        </w:pBdr>
        <w:contextualSpacing/>
        <w:rPr>
          <w:rFonts w:eastAsia="Palatino Linotype" w:cs="Palatino Linotype"/>
          <w:color w:val="000000"/>
          <w:szCs w:val="24"/>
        </w:rPr>
      </w:pPr>
    </w:p>
    <w:p w14:paraId="22431BDD" w14:textId="023C186A" w:rsidR="00F6590E" w:rsidRPr="003814B8" w:rsidRDefault="00F6590E" w:rsidP="00F6590E">
      <w:pPr>
        <w:pBdr>
          <w:top w:val="nil"/>
          <w:left w:val="nil"/>
          <w:bottom w:val="nil"/>
          <w:right w:val="nil"/>
          <w:between w:val="nil"/>
        </w:pBdr>
        <w:ind w:left="567" w:right="567"/>
        <w:contextualSpacing/>
        <w:rPr>
          <w:rFonts w:eastAsia="Palatino Linotype" w:cs="Palatino Linotype"/>
          <w:i/>
          <w:color w:val="000000"/>
          <w:szCs w:val="24"/>
        </w:rPr>
      </w:pPr>
      <w:r w:rsidRPr="003814B8">
        <w:rPr>
          <w:rFonts w:eastAsia="Palatino Linotype" w:cs="Palatino Linotype"/>
          <w:i/>
          <w:color w:val="000000"/>
          <w:szCs w:val="24"/>
        </w:rPr>
        <w:lastRenderedPageBreak/>
        <w:t>“</w:t>
      </w:r>
      <w:r w:rsidRPr="003814B8">
        <w:rPr>
          <w:rFonts w:eastAsia="Palatino Linotype" w:cs="Palatino Linotype"/>
          <w:b/>
          <w:i/>
          <w:color w:val="000000"/>
          <w:szCs w:val="24"/>
        </w:rPr>
        <w:t>REVISIÓN EN AMPARO. LOS RESOLUTIVOS NO COMBATIDOS DEBEN DECLARARSE FIRMES.</w:t>
      </w:r>
      <w:r w:rsidRPr="003814B8">
        <w:rPr>
          <w:rFonts w:eastAsia="Palatino Linotype" w:cs="Palatino Linotype"/>
          <w:i/>
          <w:color w:val="000000"/>
          <w:szCs w:val="24"/>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3814B8">
        <w:rPr>
          <w:rFonts w:eastAsia="Palatino Linotype" w:cs="Palatino Linotype"/>
          <w:i/>
          <w:color w:val="000000"/>
          <w:szCs w:val="24"/>
        </w:rPr>
        <w:cr/>
      </w:r>
    </w:p>
    <w:p w14:paraId="46D19B12" w14:textId="74EBA5AB" w:rsidR="00F6590E" w:rsidRPr="003814B8" w:rsidRDefault="00F6590E" w:rsidP="00F6590E">
      <w:pPr>
        <w:pBdr>
          <w:top w:val="nil"/>
          <w:left w:val="nil"/>
          <w:bottom w:val="nil"/>
          <w:right w:val="nil"/>
          <w:between w:val="nil"/>
        </w:pBdr>
        <w:contextualSpacing/>
        <w:rPr>
          <w:rFonts w:eastAsia="Palatino Linotype" w:cs="Palatino Linotype"/>
          <w:color w:val="000000"/>
          <w:szCs w:val="24"/>
        </w:rPr>
      </w:pPr>
      <w:r w:rsidRPr="003814B8">
        <w:rPr>
          <w:rFonts w:eastAsia="Palatino Linotype" w:cs="Palatino Linotype"/>
          <w:color w:val="000000"/>
          <w:szCs w:val="24"/>
        </w:rPr>
        <w:t>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En este contexto, se hará pronunciamiento, únicamente por el tema de la firma en los contratos solicitados.</w:t>
      </w:r>
    </w:p>
    <w:p w14:paraId="0F3F882F" w14:textId="3662FCEB" w:rsidR="00F6590E" w:rsidRPr="003814B8" w:rsidRDefault="00F6590E" w:rsidP="00F6590E">
      <w:pPr>
        <w:pBdr>
          <w:top w:val="nil"/>
          <w:left w:val="nil"/>
          <w:bottom w:val="nil"/>
          <w:right w:val="nil"/>
          <w:between w:val="nil"/>
        </w:pBdr>
        <w:contextualSpacing/>
        <w:rPr>
          <w:rFonts w:eastAsia="Palatino Linotype" w:cs="Palatino Linotype"/>
          <w:color w:val="000000"/>
          <w:szCs w:val="24"/>
        </w:rPr>
      </w:pPr>
    </w:p>
    <w:p w14:paraId="0B1589F5" w14:textId="77777777" w:rsidR="00387B0B" w:rsidRPr="003814B8" w:rsidRDefault="00387B0B" w:rsidP="00387B0B">
      <w:pPr>
        <w:pBdr>
          <w:top w:val="nil"/>
          <w:left w:val="nil"/>
          <w:bottom w:val="nil"/>
          <w:right w:val="nil"/>
          <w:between w:val="nil"/>
        </w:pBdr>
        <w:contextualSpacing/>
        <w:rPr>
          <w:rFonts w:eastAsia="Palatino Linotype" w:cs="Palatino Linotype"/>
          <w:color w:val="000000"/>
          <w:lang w:val="es-ES"/>
        </w:rPr>
      </w:pPr>
      <w:r w:rsidRPr="003814B8">
        <w:rPr>
          <w:rFonts w:eastAsia="Palatino Linotype" w:cs="Palatino Linotype"/>
          <w:color w:val="000000" w:themeColor="text1"/>
          <w:lang w:val="es-ES"/>
        </w:rPr>
        <w:t xml:space="preserve">Ahora bien, quedando establecido lo anterior, este Órgano Garante considera viable realizar el estudio en aras de establecer si la respuesta del Sujeto Obligado y la modificación a ésta mediante Informe Justificado colman la pretensión del Recurrente, así como calificar los motivos de inconformidad del particular. </w:t>
      </w:r>
    </w:p>
    <w:p w14:paraId="545A358D" w14:textId="77777777" w:rsidR="00387B0B" w:rsidRPr="003814B8" w:rsidRDefault="00387B0B" w:rsidP="00387B0B">
      <w:pPr>
        <w:pBdr>
          <w:top w:val="nil"/>
          <w:left w:val="nil"/>
          <w:bottom w:val="nil"/>
          <w:right w:val="nil"/>
          <w:between w:val="nil"/>
        </w:pBdr>
        <w:contextualSpacing/>
        <w:rPr>
          <w:rFonts w:eastAsia="Palatino Linotype" w:cs="Palatino Linotype"/>
          <w:color w:val="000000"/>
          <w:szCs w:val="24"/>
        </w:rPr>
      </w:pPr>
    </w:p>
    <w:p w14:paraId="23C53FE0" w14:textId="77777777" w:rsidR="00387B0B" w:rsidRPr="003814B8" w:rsidRDefault="00387B0B" w:rsidP="00387B0B">
      <w:pPr>
        <w:pBdr>
          <w:top w:val="nil"/>
          <w:left w:val="nil"/>
          <w:bottom w:val="nil"/>
          <w:right w:val="nil"/>
          <w:between w:val="nil"/>
        </w:pBdr>
        <w:contextualSpacing/>
        <w:rPr>
          <w:rFonts w:eastAsia="Palatino Linotype" w:cs="Palatino Linotype"/>
          <w:color w:val="000000"/>
          <w:szCs w:val="24"/>
        </w:rPr>
      </w:pPr>
      <w:r w:rsidRPr="003814B8">
        <w:rPr>
          <w:rFonts w:eastAsia="Palatino Linotype" w:cs="Palatino Linotype"/>
          <w:color w:val="000000"/>
          <w:szCs w:val="24"/>
        </w:rPr>
        <w:t>En este sentido, es pertinente enfatizar lo que, respecto al derecho de acceso a la información pública, refiere el artículo 5° de la Constitución Política del Estado Libre y Soberano de México, que en su parte conducente dispone lo siguiente:</w:t>
      </w:r>
    </w:p>
    <w:p w14:paraId="613040E0" w14:textId="77777777" w:rsidR="00387B0B" w:rsidRPr="003814B8" w:rsidRDefault="00387B0B" w:rsidP="00387B0B">
      <w:pPr>
        <w:pBdr>
          <w:top w:val="nil"/>
          <w:left w:val="nil"/>
          <w:bottom w:val="nil"/>
          <w:right w:val="nil"/>
          <w:between w:val="nil"/>
        </w:pBdr>
        <w:contextualSpacing/>
        <w:rPr>
          <w:rFonts w:eastAsia="Palatino Linotype" w:cs="Palatino Linotype"/>
          <w:color w:val="000000"/>
          <w:szCs w:val="24"/>
        </w:rPr>
      </w:pPr>
    </w:p>
    <w:p w14:paraId="1335BCAD" w14:textId="77777777" w:rsidR="00387B0B" w:rsidRPr="003814B8" w:rsidRDefault="00387B0B" w:rsidP="00387B0B">
      <w:pPr>
        <w:pStyle w:val="Fundamentos"/>
      </w:pPr>
      <w:r w:rsidRPr="003814B8">
        <w:rPr>
          <w:b/>
          <w:bCs/>
        </w:rPr>
        <w:lastRenderedPageBreak/>
        <w:t>Artículo 5.</w:t>
      </w:r>
      <w:r w:rsidRPr="003814B8">
        <w:t xml:space="preserve"> […]</w:t>
      </w:r>
    </w:p>
    <w:p w14:paraId="0F93F086" w14:textId="77777777" w:rsidR="00387B0B" w:rsidRPr="003814B8" w:rsidRDefault="00387B0B" w:rsidP="00387B0B">
      <w:pPr>
        <w:pStyle w:val="Fundamentos"/>
      </w:pPr>
    </w:p>
    <w:p w14:paraId="397EF695" w14:textId="77777777" w:rsidR="00387B0B" w:rsidRPr="003814B8" w:rsidRDefault="00387B0B" w:rsidP="00387B0B">
      <w:pPr>
        <w:pStyle w:val="Fundamentos"/>
      </w:pPr>
      <w:r w:rsidRPr="003814B8">
        <w:t xml:space="preserve">El derecho a la información será garantizado por el Estado. La ley establecerá las previsiones que permitan asegurar la protección, el respeto y la difusión de este derecho. </w:t>
      </w:r>
    </w:p>
    <w:p w14:paraId="56C68AEB" w14:textId="77777777" w:rsidR="00387B0B" w:rsidRPr="003814B8" w:rsidRDefault="00387B0B" w:rsidP="00387B0B">
      <w:pPr>
        <w:pStyle w:val="Fundamentos"/>
      </w:pPr>
    </w:p>
    <w:p w14:paraId="19CC3C94" w14:textId="77777777" w:rsidR="00387B0B" w:rsidRPr="003814B8" w:rsidRDefault="00387B0B" w:rsidP="00387B0B">
      <w:pPr>
        <w:pStyle w:val="Fundamentos"/>
      </w:pPr>
      <w:r w:rsidRPr="003814B8">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B3CC01F" w14:textId="77777777" w:rsidR="00387B0B" w:rsidRPr="003814B8" w:rsidRDefault="00387B0B" w:rsidP="00387B0B">
      <w:pPr>
        <w:pStyle w:val="Fundamentos"/>
      </w:pPr>
    </w:p>
    <w:p w14:paraId="74A3549A" w14:textId="77777777" w:rsidR="00387B0B" w:rsidRPr="003814B8" w:rsidRDefault="00387B0B" w:rsidP="00387B0B">
      <w:pPr>
        <w:pStyle w:val="Fundamentos"/>
      </w:pPr>
      <w:r w:rsidRPr="003814B8">
        <w:t>Este derecho se regirá por los principios y bases siguientes:</w:t>
      </w:r>
    </w:p>
    <w:p w14:paraId="38F19500" w14:textId="77777777" w:rsidR="00387B0B" w:rsidRPr="003814B8" w:rsidRDefault="00387B0B" w:rsidP="00387B0B">
      <w:pPr>
        <w:pStyle w:val="Fundamentos"/>
      </w:pPr>
    </w:p>
    <w:p w14:paraId="26EE00FC" w14:textId="77777777" w:rsidR="00387B0B" w:rsidRPr="003814B8" w:rsidRDefault="00387B0B" w:rsidP="00387B0B">
      <w:pPr>
        <w:pStyle w:val="Fundamentos"/>
      </w:pPr>
      <w:r w:rsidRPr="003814B8">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A8912D" w14:textId="77777777" w:rsidR="00387B0B" w:rsidRPr="003814B8" w:rsidRDefault="00387B0B" w:rsidP="00387B0B">
      <w:pPr>
        <w:pStyle w:val="Fundamentos"/>
      </w:pPr>
      <w:r w:rsidRPr="003814B8">
        <w:t>II. La información referente a la intimidad de la vida privada y la imagen de las personas será protegida a través de un marco jurídico rígido de tratamiento y manejo de datos personales, con las excepciones que establezca la ley reglamentaria.</w:t>
      </w:r>
    </w:p>
    <w:p w14:paraId="44D625B8" w14:textId="77777777" w:rsidR="00387B0B" w:rsidRPr="003814B8" w:rsidRDefault="00387B0B" w:rsidP="00387B0B">
      <w:pPr>
        <w:pStyle w:val="Fundamentos"/>
      </w:pPr>
      <w:r w:rsidRPr="003814B8">
        <w:rPr>
          <w:lang w:val="es-ES"/>
        </w:rPr>
        <w:t>III. Toda persona, sin necesidad de acreditar interés alguno o justificar su utilización, tendrá acceso gratuito a la información pública, a sus datos personales o a la rectificación de éstos.</w:t>
      </w:r>
    </w:p>
    <w:p w14:paraId="6671CA6D" w14:textId="77777777" w:rsidR="00387B0B" w:rsidRPr="003814B8" w:rsidRDefault="00387B0B" w:rsidP="00387B0B">
      <w:pPr>
        <w:pStyle w:val="Fundamentos"/>
      </w:pPr>
      <w:r w:rsidRPr="003814B8">
        <w:t>IV. Se establecerán mecanismos de acceso a la información y procedimientos de revisión expeditos que se sustanciarán ante el organismo autónomo especializado e imparcial que establece esta Constitución.</w:t>
      </w:r>
    </w:p>
    <w:p w14:paraId="366F957C" w14:textId="77777777" w:rsidR="00387B0B" w:rsidRPr="003814B8" w:rsidRDefault="00387B0B" w:rsidP="00387B0B">
      <w:pPr>
        <w:pStyle w:val="Fundamentos"/>
      </w:pPr>
      <w:r w:rsidRPr="003814B8">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1C6805F" w14:textId="77777777" w:rsidR="00387B0B" w:rsidRPr="003814B8" w:rsidRDefault="00387B0B" w:rsidP="00387B0B">
      <w:pPr>
        <w:pStyle w:val="Fundamentos"/>
      </w:pPr>
      <w:r w:rsidRPr="003814B8">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737C3E8" w14:textId="77777777" w:rsidR="00387B0B" w:rsidRPr="003814B8" w:rsidRDefault="00387B0B" w:rsidP="00387B0B">
      <w:pPr>
        <w:pStyle w:val="Fundamentos"/>
      </w:pPr>
      <w:r w:rsidRPr="003814B8">
        <w:rPr>
          <w:lang w:val="es-ES"/>
        </w:rPr>
        <w:t>VII. La ley reglamentaria, determinará la manera en que los sujetos obligados deberán hacer pública la información relativa a los recursos públicos que entreguen a personas físicas o jurídicas colectivas.</w:t>
      </w:r>
    </w:p>
    <w:p w14:paraId="61637DCF" w14:textId="77777777" w:rsidR="00387B0B" w:rsidRPr="003814B8" w:rsidRDefault="00387B0B" w:rsidP="00387B0B">
      <w:pPr>
        <w:pBdr>
          <w:top w:val="nil"/>
          <w:left w:val="nil"/>
          <w:bottom w:val="nil"/>
          <w:right w:val="nil"/>
          <w:between w:val="nil"/>
        </w:pBdr>
        <w:contextualSpacing/>
        <w:rPr>
          <w:rFonts w:eastAsia="Palatino Linotype" w:cs="Palatino Linotype"/>
          <w:color w:val="000000"/>
          <w:szCs w:val="24"/>
        </w:rPr>
      </w:pPr>
    </w:p>
    <w:p w14:paraId="40DE68EF" w14:textId="77777777" w:rsidR="00387B0B" w:rsidRPr="003814B8" w:rsidRDefault="00387B0B" w:rsidP="00387B0B">
      <w:pPr>
        <w:rPr>
          <w:rFonts w:eastAsia="Palatino Linotype" w:cs="Palatino Linotype"/>
          <w:szCs w:val="24"/>
        </w:rPr>
      </w:pPr>
      <w:r w:rsidRPr="003814B8">
        <w:rPr>
          <w:rFonts w:eastAsia="Palatino Linotype" w:cs="Palatino Linotype"/>
          <w:szCs w:val="24"/>
        </w:rPr>
        <w:t>En ese orden de ideas, la Ley de Transparencia y Acceso a la Información Pública del Estado de México y Municipios, prevé en su artículo 23 fracción V, lo siguiente:</w:t>
      </w:r>
    </w:p>
    <w:p w14:paraId="2F6C6088" w14:textId="77777777" w:rsidR="00387B0B" w:rsidRPr="003814B8" w:rsidRDefault="00387B0B" w:rsidP="00387B0B">
      <w:pPr>
        <w:rPr>
          <w:rFonts w:eastAsia="Palatino Linotype" w:cs="Palatino Linotype"/>
          <w:szCs w:val="24"/>
        </w:rPr>
      </w:pPr>
    </w:p>
    <w:p w14:paraId="6BC014B9" w14:textId="77777777" w:rsidR="00387B0B" w:rsidRPr="003814B8" w:rsidRDefault="00387B0B" w:rsidP="00387B0B">
      <w:pPr>
        <w:pStyle w:val="Fundamentos"/>
      </w:pPr>
      <w:r w:rsidRPr="003814B8">
        <w:rPr>
          <w:b/>
        </w:rPr>
        <w:t>Artículo 23.</w:t>
      </w:r>
      <w:r w:rsidRPr="003814B8">
        <w:t xml:space="preserve"> Son sujetos obligados a transparentar y permitir el acceso a su información y proteger los datos personales que obren en su poder:</w:t>
      </w:r>
    </w:p>
    <w:p w14:paraId="42E7FCCF" w14:textId="77777777" w:rsidR="00387B0B" w:rsidRPr="003814B8" w:rsidRDefault="00387B0B" w:rsidP="00387B0B">
      <w:pPr>
        <w:pStyle w:val="Fundamentos"/>
      </w:pPr>
      <w:r w:rsidRPr="003814B8">
        <w:t>[…]</w:t>
      </w:r>
    </w:p>
    <w:p w14:paraId="58DA77ED" w14:textId="77777777" w:rsidR="00387B0B" w:rsidRPr="003814B8" w:rsidRDefault="00387B0B" w:rsidP="00387B0B">
      <w:pPr>
        <w:pStyle w:val="Fundamentos"/>
      </w:pPr>
      <w:r w:rsidRPr="003814B8">
        <w:rPr>
          <w:b/>
          <w:bCs/>
        </w:rPr>
        <w:t xml:space="preserve">V. </w:t>
      </w:r>
      <w:r w:rsidRPr="003814B8">
        <w:t>Los órganos autónomos;</w:t>
      </w:r>
    </w:p>
    <w:p w14:paraId="50379A0F" w14:textId="77777777" w:rsidR="00387B0B" w:rsidRPr="003814B8" w:rsidRDefault="00387B0B" w:rsidP="00387B0B">
      <w:pPr>
        <w:pStyle w:val="Fundamentos"/>
      </w:pPr>
      <w:r w:rsidRPr="003814B8">
        <w:t>[…]</w:t>
      </w:r>
    </w:p>
    <w:p w14:paraId="001E1EEC" w14:textId="77777777" w:rsidR="00387B0B" w:rsidRPr="003814B8" w:rsidRDefault="00387B0B" w:rsidP="00387B0B">
      <w:pPr>
        <w:pBdr>
          <w:top w:val="nil"/>
          <w:left w:val="nil"/>
          <w:bottom w:val="nil"/>
          <w:right w:val="nil"/>
          <w:between w:val="nil"/>
        </w:pBdr>
        <w:contextualSpacing/>
        <w:rPr>
          <w:rFonts w:eastAsia="Palatino Linotype" w:cs="Palatino Linotype"/>
          <w:color w:val="000000"/>
          <w:szCs w:val="24"/>
        </w:rPr>
      </w:pPr>
    </w:p>
    <w:p w14:paraId="1E9505AC" w14:textId="77777777" w:rsidR="00387B0B" w:rsidRPr="003814B8" w:rsidRDefault="00387B0B" w:rsidP="00387B0B">
      <w:r w:rsidRPr="003814B8">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E8D86CF" w14:textId="3F802CB5" w:rsidR="00387B0B" w:rsidRPr="003814B8" w:rsidRDefault="00387B0B" w:rsidP="00F6590E">
      <w:pPr>
        <w:pBdr>
          <w:top w:val="nil"/>
          <w:left w:val="nil"/>
          <w:bottom w:val="nil"/>
          <w:right w:val="nil"/>
          <w:between w:val="nil"/>
        </w:pBdr>
        <w:contextualSpacing/>
        <w:rPr>
          <w:rFonts w:eastAsia="Palatino Linotype" w:cs="Palatino Linotype"/>
          <w:color w:val="000000"/>
          <w:szCs w:val="24"/>
        </w:rPr>
      </w:pPr>
    </w:p>
    <w:p w14:paraId="5D15EC2D" w14:textId="77777777" w:rsidR="00DF2FF5" w:rsidRPr="003814B8" w:rsidRDefault="00DF2FF5" w:rsidP="00DF2FF5">
      <w:pPr>
        <w:ind w:right="39"/>
        <w:rPr>
          <w:szCs w:val="24"/>
        </w:rPr>
      </w:pPr>
      <w:r w:rsidRPr="003814B8">
        <w:rPr>
          <w:rFonts w:cs="Palatino Linotype"/>
          <w:color w:val="000000"/>
          <w:szCs w:val="24"/>
        </w:rPr>
        <w:t xml:space="preserve">En este sentido, es de recordarse que </w:t>
      </w:r>
      <w:r w:rsidRPr="003814B8">
        <w:rPr>
          <w:color w:val="000000" w:themeColor="text1"/>
          <w:szCs w:val="24"/>
        </w:rPr>
        <w:t xml:space="preserve">los Sujetos Obligados contarán con un área denominada </w:t>
      </w:r>
      <w:r w:rsidRPr="003814B8">
        <w:rPr>
          <w:b/>
          <w:bCs/>
          <w:color w:val="000000" w:themeColor="text1"/>
          <w:szCs w:val="24"/>
        </w:rPr>
        <w:t>Unidad de Transparencia</w:t>
      </w:r>
      <w:r w:rsidRPr="003814B8">
        <w:rPr>
          <w:color w:val="000000" w:themeColor="text1"/>
          <w:szCs w:val="24"/>
          <w:vertAlign w:val="superscript"/>
        </w:rPr>
        <w:footnoteReference w:id="3"/>
      </w:r>
      <w:r w:rsidRPr="003814B8">
        <w:rPr>
          <w:color w:val="000000" w:themeColor="text1"/>
          <w:szCs w:val="24"/>
        </w:rPr>
        <w:t xml:space="preserve">, la cual será presidida por un Titular, quien fungirá como enlace entre éstos y los solicitantes. Dicha Unidad </w:t>
      </w:r>
      <w:r w:rsidRPr="003814B8">
        <w:rPr>
          <w:b/>
          <w:bCs/>
          <w:color w:val="000000" w:themeColor="text1"/>
          <w:szCs w:val="24"/>
        </w:rPr>
        <w:t>será la encargada de tramitar internamente la solicitud de información</w:t>
      </w:r>
      <w:r w:rsidRPr="003814B8">
        <w:rPr>
          <w:color w:val="000000" w:themeColor="text1"/>
          <w:szCs w:val="24"/>
        </w:rPr>
        <w:t xml:space="preserve"> y tendrá la alta responsabilidad de </w:t>
      </w:r>
      <w:r w:rsidRPr="003814B8">
        <w:rPr>
          <w:color w:val="000000" w:themeColor="text1"/>
          <w:szCs w:val="24"/>
        </w:rPr>
        <w:lastRenderedPageBreak/>
        <w:t xml:space="preserve">verificar, en cada caso, que la misma no sea confidencial o reservada. Asimismo, contará con las facultades internas necesarias para </w:t>
      </w:r>
      <w:r w:rsidRPr="003814B8">
        <w:rPr>
          <w:b/>
          <w:bCs/>
          <w:color w:val="000000" w:themeColor="text1"/>
          <w:szCs w:val="24"/>
        </w:rPr>
        <w:t>gestionar la atención a las solicitudes de información.</w:t>
      </w:r>
    </w:p>
    <w:p w14:paraId="2D1257EF" w14:textId="77777777" w:rsidR="00DF2FF5" w:rsidRPr="003814B8" w:rsidRDefault="00DF2FF5" w:rsidP="00DF2FF5">
      <w:pPr>
        <w:pStyle w:val="Prrafodelista"/>
        <w:ind w:left="0"/>
      </w:pPr>
    </w:p>
    <w:p w14:paraId="33C440A5" w14:textId="4F50939E" w:rsidR="00DF2FF5" w:rsidRPr="003814B8" w:rsidRDefault="00DF2FF5" w:rsidP="00DF2FF5">
      <w:pPr>
        <w:pStyle w:val="Prrafodelista"/>
        <w:ind w:left="0"/>
        <w:rPr>
          <w:rFonts w:eastAsia="Palatino Linotype" w:cs="Palatino Linotype"/>
          <w:color w:val="000000"/>
        </w:rPr>
      </w:pPr>
      <w:r w:rsidRPr="003814B8">
        <w:t xml:space="preserve">De tal </w:t>
      </w:r>
      <w:r w:rsidRPr="003814B8">
        <w:rPr>
          <w:rFonts w:eastAsia="MS Mincho"/>
          <w:color w:val="000000"/>
        </w:rPr>
        <w:t xml:space="preserve">manera que cada una de las áreas administrativas del </w:t>
      </w:r>
      <w:r w:rsidRPr="003814B8">
        <w:rPr>
          <w:rFonts w:eastAsia="MS Mincho"/>
          <w:b/>
          <w:bCs/>
          <w:color w:val="000000"/>
        </w:rPr>
        <w:t>SUJETO OBLIGADO</w:t>
      </w:r>
      <w:r w:rsidRPr="003814B8">
        <w:rPr>
          <w:rFonts w:eastAsia="MS Mincho"/>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  en tal sentido al no cumplir con la obligación de turnar la solicitud de información a las unidades administrativas  que podrían poseer, generar o administrar la información </w:t>
      </w:r>
      <w:r w:rsidRPr="003814B8">
        <w:rPr>
          <w:rFonts w:eastAsia="Palatino Linotype" w:cs="Palatino Linotype"/>
          <w:color w:val="000000"/>
        </w:rPr>
        <w:t>ocasiona que para el presente caso no se cumpliera con el principio de búsqueda exhaustiva de la información requerida, cuyo alcance se encuentra establecido en el Criterio Reiterado 02/19 emitido por el Pleno de este Organismo Garante, a saber:</w:t>
      </w:r>
    </w:p>
    <w:p w14:paraId="613BEBB0" w14:textId="77777777" w:rsidR="003D7573" w:rsidRPr="003814B8" w:rsidRDefault="003D7573" w:rsidP="00DF2FF5">
      <w:pPr>
        <w:pStyle w:val="Prrafodelista"/>
        <w:ind w:left="0"/>
        <w:rPr>
          <w:rFonts w:eastAsia="MS Mincho"/>
          <w:color w:val="000000"/>
        </w:rPr>
      </w:pPr>
    </w:p>
    <w:p w14:paraId="0AF0C519" w14:textId="77777777" w:rsidR="00DF2FF5" w:rsidRPr="003814B8" w:rsidRDefault="00DF2FF5" w:rsidP="00DF2FF5">
      <w:pPr>
        <w:spacing w:line="276" w:lineRule="auto"/>
        <w:ind w:left="567" w:right="706"/>
        <w:rPr>
          <w:rFonts w:eastAsia="Palatino Linotype" w:cs="Palatino Linotype"/>
          <w:i/>
          <w:color w:val="000000"/>
        </w:rPr>
      </w:pPr>
      <w:r w:rsidRPr="003814B8">
        <w:rPr>
          <w:rFonts w:eastAsia="Palatino Linotype" w:cs="Palatino Linotype"/>
          <w:b/>
          <w:i/>
          <w:color w:val="000000"/>
        </w:rPr>
        <w:t>“</w:t>
      </w:r>
      <w:r w:rsidRPr="003814B8">
        <w:rPr>
          <w:rFonts w:eastAsia="Palatino Linotype" w:cs="Palatino Linotype"/>
          <w:b/>
          <w:i/>
          <w:color w:val="000000"/>
          <w:sz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3814B8">
        <w:rPr>
          <w:rFonts w:eastAsia="Palatino Linotype" w:cs="Palatino Linotype"/>
          <w:i/>
          <w:color w:val="000000"/>
          <w:sz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w:t>
      </w:r>
      <w:r w:rsidRPr="003814B8">
        <w:rPr>
          <w:rFonts w:eastAsia="Palatino Linotype" w:cs="Palatino Linotype"/>
          <w:i/>
          <w:color w:val="000000"/>
          <w:sz w:val="22"/>
        </w:rPr>
        <w:lastRenderedPageBreak/>
        <w:t>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51C60AAD" w14:textId="77777777" w:rsidR="00DF2FF5" w:rsidRPr="003814B8" w:rsidRDefault="00DF2FF5" w:rsidP="00DF2FF5">
      <w:pPr>
        <w:pBdr>
          <w:top w:val="nil"/>
          <w:left w:val="nil"/>
          <w:bottom w:val="nil"/>
          <w:right w:val="nil"/>
          <w:between w:val="nil"/>
        </w:pBdr>
        <w:rPr>
          <w:rFonts w:eastAsia="Palatino Linotype" w:cs="Palatino Linotype"/>
          <w:color w:val="000000"/>
          <w:szCs w:val="24"/>
        </w:rPr>
      </w:pPr>
    </w:p>
    <w:p w14:paraId="35946A56" w14:textId="7E3376E9" w:rsidR="00DF2FF5" w:rsidRPr="003814B8" w:rsidRDefault="00DF2FF5" w:rsidP="00DF2FF5">
      <w:pPr>
        <w:pBdr>
          <w:top w:val="nil"/>
          <w:left w:val="nil"/>
          <w:bottom w:val="nil"/>
          <w:right w:val="nil"/>
          <w:between w:val="nil"/>
        </w:pBdr>
        <w:rPr>
          <w:rFonts w:eastAsia="Palatino Linotype" w:cs="Palatino Linotype"/>
          <w:color w:val="000000"/>
          <w:szCs w:val="24"/>
        </w:rPr>
      </w:pPr>
      <w:r w:rsidRPr="003814B8">
        <w:rPr>
          <w:rFonts w:eastAsia="Palatino Linotype" w:cs="Palatino Linotype"/>
          <w:color w:val="000000"/>
          <w:szCs w:val="24"/>
        </w:rPr>
        <w:t>En tal sentido, resulta aplicable el Criterio orientador 02/17 emitido por el Peno del Instituto Nacional de Transparencia y Acceso a la Información y Protección de Datos Personales, de título y texto siguientes:</w:t>
      </w:r>
    </w:p>
    <w:p w14:paraId="1765D43D" w14:textId="77777777" w:rsidR="00DF2FF5" w:rsidRPr="003814B8" w:rsidRDefault="00DF2FF5" w:rsidP="00DF2FF5">
      <w:pPr>
        <w:pBdr>
          <w:top w:val="nil"/>
          <w:left w:val="nil"/>
          <w:bottom w:val="nil"/>
          <w:right w:val="nil"/>
          <w:between w:val="nil"/>
        </w:pBdr>
        <w:rPr>
          <w:rFonts w:eastAsia="Palatino Linotype" w:cs="Palatino Linotype"/>
          <w:color w:val="000000"/>
          <w:szCs w:val="24"/>
        </w:rPr>
      </w:pPr>
    </w:p>
    <w:p w14:paraId="333FE7E2" w14:textId="41164E23" w:rsidR="00387B0B" w:rsidRPr="003814B8" w:rsidRDefault="00DF2FF5" w:rsidP="003D7573">
      <w:pPr>
        <w:pBdr>
          <w:top w:val="nil"/>
          <w:left w:val="nil"/>
          <w:bottom w:val="nil"/>
          <w:right w:val="nil"/>
          <w:between w:val="nil"/>
        </w:pBdr>
        <w:ind w:left="851" w:right="851"/>
        <w:rPr>
          <w:rFonts w:eastAsia="Palatino Linotype" w:cs="Palatino Linotype"/>
          <w:i/>
          <w:color w:val="000000"/>
          <w:sz w:val="22"/>
        </w:rPr>
      </w:pPr>
      <w:r w:rsidRPr="003814B8">
        <w:rPr>
          <w:rFonts w:eastAsia="Palatino Linotype" w:cs="Palatino Linotype"/>
          <w:b/>
          <w:i/>
          <w:color w:val="000000"/>
          <w:sz w:val="22"/>
        </w:rPr>
        <w:t xml:space="preserve">“Congruencia y exhaustividad. Sus alcances para garantizar el derecho de acceso a la información. </w:t>
      </w:r>
      <w:r w:rsidRPr="003814B8">
        <w:rPr>
          <w:rFonts w:eastAsia="Palatino Linotype" w:cs="Palatino Linotype"/>
          <w:i/>
          <w:color w:val="000000"/>
          <w:sz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814B8">
        <w:rPr>
          <w:rFonts w:eastAsia="Palatino Linotype" w:cs="Palatino Linotype"/>
          <w:b/>
          <w:i/>
          <w:color w:val="000000"/>
          <w:sz w:val="22"/>
        </w:rPr>
        <w:t>la congruencia implica que exista concordancia entre el requerimiento formulado por el particular y la respuesta proporcionada por el sujeto obligado</w:t>
      </w:r>
      <w:r w:rsidRPr="003814B8">
        <w:rPr>
          <w:rFonts w:eastAsia="Palatino Linotype" w:cs="Palatino Linotype"/>
          <w:i/>
          <w:color w:val="000000"/>
          <w:sz w:val="22"/>
        </w:rPr>
        <w:t xml:space="preserve">; mientras que </w:t>
      </w:r>
      <w:r w:rsidRPr="003814B8">
        <w:rPr>
          <w:rFonts w:eastAsia="Palatino Linotype" w:cs="Palatino Linotype"/>
          <w:b/>
          <w:i/>
          <w:color w:val="000000"/>
          <w:sz w:val="22"/>
        </w:rPr>
        <w:t>la exhaustividad significa que dicha respuesta se refiera expresamente a cada uno de los puntos solicitados</w:t>
      </w:r>
      <w:r w:rsidRPr="003814B8">
        <w:rPr>
          <w:rFonts w:eastAsia="Palatino Linotype" w:cs="Palatino Linotype"/>
          <w:i/>
          <w:color w:val="000000"/>
          <w:sz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506280B" w14:textId="07687E33" w:rsidR="00DF2FF5" w:rsidRPr="003814B8" w:rsidRDefault="00DF2FF5" w:rsidP="00DF2FF5">
      <w:pPr>
        <w:pBdr>
          <w:top w:val="nil"/>
          <w:left w:val="nil"/>
          <w:bottom w:val="nil"/>
          <w:right w:val="nil"/>
          <w:between w:val="nil"/>
        </w:pBdr>
        <w:contextualSpacing/>
        <w:rPr>
          <w:rFonts w:eastAsia="Palatino Linotype" w:cs="Palatino Linotype"/>
          <w:color w:val="000000"/>
          <w:szCs w:val="24"/>
        </w:rPr>
      </w:pPr>
      <w:r w:rsidRPr="003814B8">
        <w:rPr>
          <w:rFonts w:eastAsia="Palatino Linotype" w:cs="Palatino Linotype"/>
          <w:color w:val="000000"/>
          <w:szCs w:val="24"/>
        </w:rPr>
        <w:lastRenderedPageBreak/>
        <w:t>De lo referido anteriormente, se puede concluir que la solicitud fue turnada al servidor público habilitado con facultades para generar, poseer y administrar la información solicitada, por tener entre sus atribuciones la organización y administración de los recursos humanos, es decir, que el Sujeto Obligado dio cumplimiento al proceso de búsqueda establecido en la Ley de Transparencia.</w:t>
      </w:r>
    </w:p>
    <w:p w14:paraId="4EBE19E2" w14:textId="7DAD9420" w:rsidR="00DF2FF5" w:rsidRPr="003814B8" w:rsidRDefault="00DF2FF5" w:rsidP="00DF2FF5">
      <w:pPr>
        <w:pBdr>
          <w:top w:val="nil"/>
          <w:left w:val="nil"/>
          <w:bottom w:val="nil"/>
          <w:right w:val="nil"/>
          <w:between w:val="nil"/>
        </w:pBdr>
        <w:contextualSpacing/>
        <w:rPr>
          <w:rFonts w:eastAsia="Palatino Linotype" w:cs="Palatino Linotype"/>
          <w:color w:val="000000"/>
          <w:szCs w:val="24"/>
        </w:rPr>
      </w:pPr>
    </w:p>
    <w:p w14:paraId="4A5B73D9" w14:textId="77777777" w:rsidR="00DF2FF5" w:rsidRPr="003814B8" w:rsidRDefault="00DF2FF5" w:rsidP="00DF2FF5">
      <w:pPr>
        <w:pBdr>
          <w:top w:val="nil"/>
          <w:left w:val="nil"/>
          <w:bottom w:val="nil"/>
          <w:right w:val="nil"/>
          <w:between w:val="nil"/>
        </w:pBdr>
        <w:contextualSpacing/>
      </w:pPr>
      <w:r w:rsidRPr="003814B8">
        <w:t xml:space="preserve">Ahora bien, recordemos que el Recurrente se inconformó por la falta de firma en los contratos entregado en respuesta, al respecto, debemos tomar en cuenta los artículos 4 y 12, de la Ley de Transparencia y Acceso a la Información Pública del Estado de México y Municipios, los cuales establecen lo siguiente: </w:t>
      </w:r>
    </w:p>
    <w:p w14:paraId="67CCCC8F" w14:textId="77777777" w:rsidR="00DF2FF5" w:rsidRPr="003814B8" w:rsidRDefault="00DF2FF5" w:rsidP="00DF2FF5">
      <w:pPr>
        <w:pBdr>
          <w:top w:val="nil"/>
          <w:left w:val="nil"/>
          <w:bottom w:val="nil"/>
          <w:right w:val="nil"/>
          <w:between w:val="nil"/>
        </w:pBdr>
        <w:contextualSpacing/>
      </w:pPr>
    </w:p>
    <w:p w14:paraId="43B97118" w14:textId="59202731" w:rsidR="00DF2FF5" w:rsidRPr="003814B8" w:rsidRDefault="00DF2FF5" w:rsidP="00DF2FF5">
      <w:pPr>
        <w:pBdr>
          <w:top w:val="nil"/>
          <w:left w:val="nil"/>
          <w:bottom w:val="nil"/>
          <w:right w:val="nil"/>
          <w:between w:val="nil"/>
        </w:pBdr>
        <w:ind w:left="567" w:right="567"/>
        <w:contextualSpacing/>
        <w:rPr>
          <w:i/>
        </w:rPr>
      </w:pPr>
      <w:r w:rsidRPr="003814B8">
        <w:rPr>
          <w:b/>
          <w:i/>
        </w:rPr>
        <w:t>“Artículo 4.</w:t>
      </w:r>
      <w:r w:rsidRPr="003814B8">
        <w:rPr>
          <w:i/>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w:t>
      </w:r>
      <w:r w:rsidRPr="003814B8">
        <w:rPr>
          <w:i/>
        </w:rPr>
        <w:lastRenderedPageBreak/>
        <w:t xml:space="preserve">criterios de publicidad, veracidad, oportunidad, precisión y suficiencia en beneficio de los solicitantes. </w:t>
      </w:r>
    </w:p>
    <w:p w14:paraId="041771EB" w14:textId="04BF2E21" w:rsidR="00DF2FF5" w:rsidRPr="003814B8" w:rsidRDefault="00DF2FF5" w:rsidP="00DF2FF5">
      <w:pPr>
        <w:pBdr>
          <w:top w:val="nil"/>
          <w:left w:val="nil"/>
          <w:bottom w:val="nil"/>
          <w:right w:val="nil"/>
          <w:between w:val="nil"/>
        </w:pBdr>
        <w:ind w:left="567" w:right="567"/>
        <w:contextualSpacing/>
        <w:rPr>
          <w:i/>
        </w:rPr>
      </w:pPr>
      <w:r w:rsidRPr="003814B8">
        <w:rPr>
          <w:b/>
          <w:i/>
        </w:rPr>
        <w:t>Artículo 12.</w:t>
      </w:r>
      <w:r w:rsidRPr="003814B8">
        <w:rPr>
          <w:i/>
        </w:rPr>
        <w:t xml:space="preserve"> Quienes generen, recopilen, administren, manejen, procesen, archiven o conserven información pública serán responsables de la misma en los términos de las disposiciones jurídicas aplicables.</w:t>
      </w:r>
    </w:p>
    <w:p w14:paraId="100ED853" w14:textId="757D9D91" w:rsidR="00DF2FF5" w:rsidRPr="003814B8" w:rsidRDefault="00DF2FF5" w:rsidP="00DF2FF5">
      <w:pPr>
        <w:pBdr>
          <w:top w:val="nil"/>
          <w:left w:val="nil"/>
          <w:bottom w:val="nil"/>
          <w:right w:val="nil"/>
          <w:between w:val="nil"/>
        </w:pBdr>
        <w:ind w:left="567" w:right="565"/>
        <w:contextualSpacing/>
        <w:rPr>
          <w:i/>
        </w:rPr>
      </w:pPr>
      <w:r w:rsidRPr="003814B8">
        <w:rPr>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12AE25" w14:textId="77777777" w:rsidR="00DF2FF5" w:rsidRPr="003814B8" w:rsidRDefault="00DF2FF5" w:rsidP="00DF2FF5">
      <w:pPr>
        <w:pBdr>
          <w:top w:val="nil"/>
          <w:left w:val="nil"/>
          <w:bottom w:val="nil"/>
          <w:right w:val="nil"/>
          <w:between w:val="nil"/>
        </w:pBdr>
        <w:ind w:left="567" w:right="565"/>
        <w:contextualSpacing/>
        <w:rPr>
          <w:i/>
        </w:rPr>
      </w:pPr>
    </w:p>
    <w:p w14:paraId="7CCA940D" w14:textId="77777777" w:rsidR="00DF2FF5" w:rsidRPr="003814B8" w:rsidRDefault="00DF2FF5" w:rsidP="00DF2FF5">
      <w:pPr>
        <w:pBdr>
          <w:top w:val="nil"/>
          <w:left w:val="nil"/>
          <w:bottom w:val="nil"/>
          <w:right w:val="nil"/>
          <w:between w:val="nil"/>
        </w:pBdr>
        <w:contextualSpacing/>
      </w:pPr>
      <w:r w:rsidRPr="003814B8">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sin embargo, no están obligados a procesar, ni presentarla conforme al interés del solicitante, resumirla, efectuar cálculos o generar nuevos documentos para atender una solicitud, es decir, que los Sujeto Obligados debe proporcionar la información que obre en sus archivos en el estado que se encuentre. </w:t>
      </w:r>
    </w:p>
    <w:p w14:paraId="4014A889" w14:textId="77777777" w:rsidR="00DF2FF5" w:rsidRPr="003814B8" w:rsidRDefault="00DF2FF5" w:rsidP="00DF2FF5">
      <w:pPr>
        <w:pBdr>
          <w:top w:val="nil"/>
          <w:left w:val="nil"/>
          <w:bottom w:val="nil"/>
          <w:right w:val="nil"/>
          <w:between w:val="nil"/>
        </w:pBdr>
        <w:contextualSpacing/>
      </w:pPr>
    </w:p>
    <w:p w14:paraId="62ADB004" w14:textId="77777777" w:rsidR="00DF2FF5" w:rsidRPr="003814B8" w:rsidRDefault="00DF2FF5" w:rsidP="00DF2FF5">
      <w:pPr>
        <w:pBdr>
          <w:top w:val="nil"/>
          <w:left w:val="nil"/>
          <w:bottom w:val="nil"/>
          <w:right w:val="nil"/>
          <w:between w:val="nil"/>
        </w:pBdr>
        <w:contextualSpacing/>
      </w:pPr>
      <w:r w:rsidRPr="003814B8">
        <w:t xml:space="preserve">Asimismo, es necesario traer a contexto los criterios SO/007/2009 del entonces Instituto Federal de Acceso a la Información y Protección de Datos (IFAI) y el criterio SO/007/2019 del Instituto Nacional de Transparencia, Acceso a la Información y Protección de Datos Personales (INAI) cuyo rubro y texto refieren lo siguiente respectivamente: </w:t>
      </w:r>
    </w:p>
    <w:p w14:paraId="0585912D" w14:textId="017F951A" w:rsidR="00DF2FF5" w:rsidRPr="003814B8" w:rsidRDefault="00DF2FF5" w:rsidP="003D7573">
      <w:pPr>
        <w:pBdr>
          <w:top w:val="nil"/>
          <w:left w:val="nil"/>
          <w:bottom w:val="nil"/>
          <w:right w:val="nil"/>
          <w:between w:val="nil"/>
        </w:pBdr>
        <w:ind w:left="567" w:right="567"/>
        <w:contextualSpacing/>
        <w:rPr>
          <w:i/>
        </w:rPr>
      </w:pPr>
      <w:r w:rsidRPr="003814B8">
        <w:rPr>
          <w:b/>
          <w:i/>
        </w:rPr>
        <w:lastRenderedPageBreak/>
        <w:t xml:space="preserve">Los documentos sin firma o membrete emitidos y/o notificados por las Unidades de Enlace de las dependencias o entidades son válidos en el ámbito de la Ley Federal de Transparencia y Acceso a la Información Pública Gubernamental cuando se proporcionan a través del sistema </w:t>
      </w:r>
      <w:proofErr w:type="spellStart"/>
      <w:r w:rsidRPr="003814B8">
        <w:rPr>
          <w:b/>
          <w:i/>
        </w:rPr>
        <w:t>Infomex</w:t>
      </w:r>
      <w:proofErr w:type="spellEnd"/>
      <w:r w:rsidRPr="003814B8">
        <w:rPr>
          <w:i/>
        </w:rPr>
        <w:t xml:space="preserve">. La validez de las respuestas de las dependencias y entidades es intrínseca al uso del sistema </w:t>
      </w:r>
      <w:proofErr w:type="spellStart"/>
      <w:r w:rsidRPr="003814B8">
        <w:rPr>
          <w:i/>
        </w:rPr>
        <w:t>Infomex</w:t>
      </w:r>
      <w:proofErr w:type="spellEnd"/>
      <w:r w:rsidRPr="003814B8">
        <w:rPr>
          <w:i/>
        </w:rPr>
        <w:t xml:space="preserve">, ya que al presentar el particular su solicitud por este medio electrónico acepta que se le hagan las notificaciones por el mismo sistema, lo que incluye la respuesta. Lo anterior, de conformidad con lo señalado en el artículo 68, antepenúltimo párrafo del Reglamento de la Ley Federal de Transparencia y Acceso a la Información Pública Gubernamental, el cual establece que cuando el particular presente su solicitud de información por medios electrónicos a través del sistema que establezca el Instituto, se entenderá que acepta que las notificaciones, incluyendo la respuesta, le sean efectuadas por dicho sistema. Asimismo, la Ley Federal de Transparencia y Acceso a la Información Pública Gubernamental y demás marco normativo aplicable no establece la obligación de que las dependencias y entidades, al dar respuesta a una solicitud de acceso, deban emitirlas en papel membretado o firmado por servidor público alguno, toda vez que dicha respuesta se entiende emitida y/o notificada por la Unidad de Enlace de la dependencia o entidad a la que el particular remitió su solicitud. Lo anterior, tiene fundamento en el artículo 41 de la Ley Federal de Transparencia y Acceso a la Información Pública Gubernamental. </w:t>
      </w:r>
    </w:p>
    <w:p w14:paraId="1687C2EA" w14:textId="77777777" w:rsidR="00DF2FF5" w:rsidRPr="003814B8" w:rsidRDefault="00DF2FF5" w:rsidP="003D7573">
      <w:pPr>
        <w:pBdr>
          <w:top w:val="nil"/>
          <w:left w:val="nil"/>
          <w:bottom w:val="nil"/>
          <w:right w:val="nil"/>
          <w:between w:val="nil"/>
        </w:pBdr>
        <w:ind w:left="567" w:right="567"/>
        <w:contextualSpacing/>
        <w:rPr>
          <w:i/>
        </w:rPr>
      </w:pPr>
    </w:p>
    <w:p w14:paraId="3DB64CB8" w14:textId="37424CB5" w:rsidR="00DF2FF5" w:rsidRPr="003814B8" w:rsidRDefault="00DF2FF5" w:rsidP="003D7573">
      <w:pPr>
        <w:pBdr>
          <w:top w:val="nil"/>
          <w:left w:val="nil"/>
          <w:bottom w:val="nil"/>
          <w:right w:val="nil"/>
          <w:between w:val="nil"/>
        </w:pBdr>
        <w:ind w:left="567" w:right="567"/>
        <w:contextualSpacing/>
        <w:rPr>
          <w:b/>
          <w:i/>
        </w:rPr>
      </w:pPr>
      <w:r w:rsidRPr="003814B8">
        <w:rPr>
          <w:b/>
          <w:i/>
        </w:rPr>
        <w:t xml:space="preserve">Precedentes: </w:t>
      </w:r>
    </w:p>
    <w:p w14:paraId="407053A1" w14:textId="169D658E" w:rsidR="00DF2FF5" w:rsidRPr="003814B8" w:rsidRDefault="00DF2FF5" w:rsidP="003D7573">
      <w:pPr>
        <w:pBdr>
          <w:top w:val="nil"/>
          <w:left w:val="nil"/>
          <w:bottom w:val="nil"/>
          <w:right w:val="nil"/>
          <w:between w:val="nil"/>
        </w:pBdr>
        <w:ind w:left="567" w:right="567"/>
        <w:contextualSpacing/>
        <w:rPr>
          <w:i/>
        </w:rPr>
      </w:pPr>
      <w:r w:rsidRPr="003814B8">
        <w:rPr>
          <w:i/>
        </w:rPr>
        <w:lastRenderedPageBreak/>
        <w:sym w:font="Symbol" w:char="F0B7"/>
      </w:r>
      <w:r w:rsidRPr="003814B8">
        <w:rPr>
          <w:i/>
        </w:rPr>
        <w:t xml:space="preserve"> Acceso a la información pública. 0026/07. Sesión del 14 de marzo de 2007. Votación por unanimidad. Sin votos disidentes o particulares. Instituto Nacional de Medicina Genómica. Comisionado Ponente Alonso Gómez-Robledo V.</w:t>
      </w:r>
    </w:p>
    <w:p w14:paraId="74367F78" w14:textId="77777777" w:rsidR="003D7573" w:rsidRPr="003814B8" w:rsidRDefault="00DF2FF5" w:rsidP="003D7573">
      <w:pPr>
        <w:pBdr>
          <w:top w:val="nil"/>
          <w:left w:val="nil"/>
          <w:bottom w:val="nil"/>
          <w:right w:val="nil"/>
          <w:between w:val="nil"/>
        </w:pBdr>
        <w:ind w:left="567" w:right="567"/>
        <w:contextualSpacing/>
        <w:rPr>
          <w:i/>
        </w:rPr>
      </w:pPr>
      <w:r w:rsidRPr="003814B8">
        <w:rPr>
          <w:i/>
        </w:rPr>
        <w:t xml:space="preserve"> </w:t>
      </w:r>
      <w:r w:rsidRPr="003814B8">
        <w:rPr>
          <w:i/>
        </w:rPr>
        <w:sym w:font="Symbol" w:char="F0B7"/>
      </w:r>
      <w:r w:rsidRPr="003814B8">
        <w:rPr>
          <w:i/>
        </w:rPr>
        <w:t xml:space="preserve"> Acceso a la información pública. 0641/07. Sesión del 18 de abril de 2007. Votación por unanimidad. Sin votos disidentes o particulares. Secretaría de Seguridad Pública. Comisionada Ponente María </w:t>
      </w:r>
      <w:proofErr w:type="spellStart"/>
      <w:r w:rsidRPr="003814B8">
        <w:rPr>
          <w:i/>
        </w:rPr>
        <w:t>Marván</w:t>
      </w:r>
      <w:proofErr w:type="spellEnd"/>
      <w:r w:rsidRPr="003814B8">
        <w:rPr>
          <w:i/>
        </w:rPr>
        <w:t xml:space="preserve"> Laborde. </w:t>
      </w:r>
    </w:p>
    <w:p w14:paraId="730093C5" w14:textId="77777777" w:rsidR="003D7573" w:rsidRPr="003814B8" w:rsidRDefault="00DF2FF5" w:rsidP="003D7573">
      <w:pPr>
        <w:pBdr>
          <w:top w:val="nil"/>
          <w:left w:val="nil"/>
          <w:bottom w:val="nil"/>
          <w:right w:val="nil"/>
          <w:between w:val="nil"/>
        </w:pBdr>
        <w:ind w:left="567" w:right="567"/>
        <w:contextualSpacing/>
        <w:rPr>
          <w:i/>
        </w:rPr>
      </w:pPr>
      <w:r w:rsidRPr="003814B8">
        <w:rPr>
          <w:i/>
        </w:rPr>
        <w:sym w:font="Symbol" w:char="F0B7"/>
      </w:r>
      <w:r w:rsidRPr="003814B8">
        <w:rPr>
          <w:i/>
        </w:rPr>
        <w:t xml:space="preserve"> Acceso a la información pública. 2998/08. Sesión del 17 de septiembre de 2008. Votación por unanimidad. Sin votos disidentes o particulares. Comisión Federal de Electricidad. Comisionado Ponente Alonso Lujambio Irazábal. </w:t>
      </w:r>
    </w:p>
    <w:p w14:paraId="68CEAFEC" w14:textId="52767ACD" w:rsidR="00DF2FF5" w:rsidRPr="003814B8" w:rsidRDefault="00DF2FF5" w:rsidP="003D7573">
      <w:pPr>
        <w:pBdr>
          <w:top w:val="nil"/>
          <w:left w:val="nil"/>
          <w:bottom w:val="nil"/>
          <w:right w:val="nil"/>
          <w:between w:val="nil"/>
        </w:pBdr>
        <w:ind w:left="567" w:right="567"/>
        <w:contextualSpacing/>
        <w:rPr>
          <w:i/>
        </w:rPr>
      </w:pPr>
      <w:r w:rsidRPr="003814B8">
        <w:rPr>
          <w:i/>
        </w:rPr>
        <w:sym w:font="Symbol" w:char="F0B7"/>
      </w:r>
      <w:r w:rsidRPr="003814B8">
        <w:rPr>
          <w:i/>
        </w:rPr>
        <w:t xml:space="preserve"> Acceso a la información pública. 0308/09. Sesión del 18 de marzo de 2009. Votación por unanimidad. Sin votos disidentes o particulares. Aeropuertos y Servicios Auxiliares. Comisionado Ponente Alonso Lujambio Irazábal.</w:t>
      </w:r>
    </w:p>
    <w:p w14:paraId="0EBA12C4" w14:textId="77777777" w:rsidR="003D7573" w:rsidRPr="003814B8" w:rsidRDefault="003D7573" w:rsidP="003D7573">
      <w:pPr>
        <w:pBdr>
          <w:top w:val="nil"/>
          <w:left w:val="nil"/>
          <w:bottom w:val="nil"/>
          <w:right w:val="nil"/>
          <w:between w:val="nil"/>
        </w:pBdr>
        <w:ind w:left="567" w:right="567"/>
        <w:contextualSpacing/>
        <w:rPr>
          <w:i/>
        </w:rPr>
      </w:pPr>
      <w:r w:rsidRPr="003814B8">
        <w:sym w:font="Symbol" w:char="F0B7"/>
      </w:r>
      <w:r w:rsidRPr="003814B8">
        <w:t xml:space="preserve"> </w:t>
      </w:r>
      <w:r w:rsidRPr="003814B8">
        <w:rPr>
          <w:i/>
        </w:rPr>
        <w:t xml:space="preserve">Acceso a la información pública. 2614/09. Sesión del 19 de agosto de 2009. Votación por unanimidad. Sin votos disidentes o particulares. Consejo Nacional para la Cultura y las Artes. Comisionado Ponente Juan Pablo Guerrero </w:t>
      </w:r>
      <w:proofErr w:type="spellStart"/>
      <w:r w:rsidRPr="003814B8">
        <w:rPr>
          <w:i/>
        </w:rPr>
        <w:t>Amparán</w:t>
      </w:r>
      <w:proofErr w:type="spellEnd"/>
      <w:r w:rsidRPr="003814B8">
        <w:rPr>
          <w:i/>
        </w:rPr>
        <w:t xml:space="preserve">. </w:t>
      </w:r>
    </w:p>
    <w:p w14:paraId="0C4F4872" w14:textId="77777777" w:rsidR="003D7573" w:rsidRPr="003814B8" w:rsidRDefault="003D7573" w:rsidP="003D7573">
      <w:pPr>
        <w:pBdr>
          <w:top w:val="nil"/>
          <w:left w:val="nil"/>
          <w:bottom w:val="nil"/>
          <w:right w:val="nil"/>
          <w:between w:val="nil"/>
        </w:pBdr>
        <w:ind w:left="567" w:right="567"/>
        <w:contextualSpacing/>
        <w:rPr>
          <w:i/>
        </w:rPr>
      </w:pPr>
    </w:p>
    <w:p w14:paraId="3E0B6360" w14:textId="4C9F09FF" w:rsidR="003D7573" w:rsidRPr="003814B8" w:rsidRDefault="003D7573" w:rsidP="003D7573">
      <w:pPr>
        <w:pBdr>
          <w:top w:val="nil"/>
          <w:left w:val="nil"/>
          <w:bottom w:val="nil"/>
          <w:right w:val="nil"/>
          <w:between w:val="nil"/>
        </w:pBdr>
        <w:ind w:left="567" w:right="567"/>
        <w:contextualSpacing/>
        <w:rPr>
          <w:i/>
        </w:rPr>
      </w:pPr>
      <w:r w:rsidRPr="003814B8">
        <w:rPr>
          <w:b/>
          <w:i/>
        </w:rPr>
        <w:t>Documentos sin firma o membrete.</w:t>
      </w:r>
      <w:r w:rsidRPr="003814B8">
        <w:rPr>
          <w:i/>
        </w:rPr>
        <w:t xml:space="preserve"> 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 Precedentes: </w:t>
      </w:r>
    </w:p>
    <w:p w14:paraId="580EC952" w14:textId="67D3A91B" w:rsidR="003D7573" w:rsidRPr="003814B8" w:rsidRDefault="003D7573" w:rsidP="003D7573">
      <w:pPr>
        <w:pBdr>
          <w:top w:val="nil"/>
          <w:left w:val="nil"/>
          <w:bottom w:val="nil"/>
          <w:right w:val="nil"/>
          <w:between w:val="nil"/>
        </w:pBdr>
        <w:ind w:left="567" w:right="567"/>
        <w:contextualSpacing/>
        <w:rPr>
          <w:i/>
        </w:rPr>
      </w:pPr>
      <w:r w:rsidRPr="003814B8">
        <w:rPr>
          <w:i/>
        </w:rPr>
        <w:sym w:font="Symbol" w:char="F0B7"/>
      </w:r>
      <w:r w:rsidRPr="003814B8">
        <w:rPr>
          <w:i/>
        </w:rPr>
        <w:t xml:space="preserve"> Acceso a la información pública. RRA 3579/17. Sesión del 05 de julio de 2017. Votación por unanimidad. Sin votos disidentes o particulares. Servicio de Administración Tributaria. Comisionada Ponente Areli Cano Guadiana. </w:t>
      </w:r>
    </w:p>
    <w:p w14:paraId="6EAEF1FF" w14:textId="0812E604" w:rsidR="003D7573" w:rsidRPr="003814B8" w:rsidRDefault="003D7573" w:rsidP="003D7573">
      <w:pPr>
        <w:pBdr>
          <w:top w:val="nil"/>
          <w:left w:val="nil"/>
          <w:bottom w:val="nil"/>
          <w:right w:val="nil"/>
          <w:between w:val="nil"/>
        </w:pBdr>
        <w:ind w:left="567" w:right="567"/>
        <w:contextualSpacing/>
        <w:rPr>
          <w:i/>
        </w:rPr>
      </w:pPr>
      <w:r w:rsidRPr="003814B8">
        <w:rPr>
          <w:i/>
        </w:rPr>
        <w:lastRenderedPageBreak/>
        <w:sym w:font="Symbol" w:char="F0B7"/>
      </w:r>
      <w:r w:rsidRPr="003814B8">
        <w:rPr>
          <w:i/>
        </w:rPr>
        <w:t xml:space="preserve"> Acceso a la información pública. RRA 4026/17. Sesión del 02 de agosto de 2017. Votación por unanimidad. Sin votos disidentes o particulares. MORENA. Comisionado Ponente Francisco Javier Acuña Llamas. </w:t>
      </w:r>
    </w:p>
    <w:p w14:paraId="2651E836" w14:textId="5E7CA410" w:rsidR="003D7573" w:rsidRPr="003814B8" w:rsidRDefault="003D7573" w:rsidP="003D7573">
      <w:pPr>
        <w:pBdr>
          <w:top w:val="nil"/>
          <w:left w:val="nil"/>
          <w:bottom w:val="nil"/>
          <w:right w:val="nil"/>
          <w:between w:val="nil"/>
        </w:pBdr>
        <w:ind w:left="567" w:right="567"/>
        <w:contextualSpacing/>
      </w:pPr>
      <w:r w:rsidRPr="003814B8">
        <w:rPr>
          <w:i/>
        </w:rPr>
        <w:sym w:font="Symbol" w:char="F0B7"/>
      </w:r>
      <w:r w:rsidRPr="003814B8">
        <w:rPr>
          <w:i/>
        </w:rPr>
        <w:t xml:space="preserve"> Acceso a la información pública. RRA 6312/17. Sesión del 15 de noviembre de 2017. Votación por unanimidad. Sin votos disidentes o particulares. Servicios a la Navegación en el Espacio Aéreo Mexicano. Comisionado Ponente </w:t>
      </w:r>
      <w:proofErr w:type="spellStart"/>
      <w:r w:rsidRPr="003814B8">
        <w:rPr>
          <w:i/>
        </w:rPr>
        <w:t>Rosendoevgueni</w:t>
      </w:r>
      <w:proofErr w:type="spellEnd"/>
      <w:r w:rsidRPr="003814B8">
        <w:rPr>
          <w:i/>
        </w:rPr>
        <w:t xml:space="preserve"> Monterrey </w:t>
      </w:r>
      <w:proofErr w:type="spellStart"/>
      <w:r w:rsidRPr="003814B8">
        <w:rPr>
          <w:i/>
        </w:rPr>
        <w:t>Chepov</w:t>
      </w:r>
      <w:proofErr w:type="spellEnd"/>
      <w:r w:rsidRPr="003814B8">
        <w:rPr>
          <w:i/>
        </w:rPr>
        <w:t>.</w:t>
      </w:r>
    </w:p>
    <w:p w14:paraId="2864819A" w14:textId="77777777" w:rsidR="003D7573" w:rsidRPr="003814B8" w:rsidRDefault="003D7573" w:rsidP="00DF2FF5">
      <w:pPr>
        <w:pBdr>
          <w:top w:val="nil"/>
          <w:left w:val="nil"/>
          <w:bottom w:val="nil"/>
          <w:right w:val="nil"/>
          <w:between w:val="nil"/>
        </w:pBdr>
        <w:contextualSpacing/>
      </w:pPr>
    </w:p>
    <w:p w14:paraId="10A2F9E2" w14:textId="77777777" w:rsidR="003D7573" w:rsidRPr="003814B8" w:rsidRDefault="003D7573" w:rsidP="00DF2FF5">
      <w:pPr>
        <w:pBdr>
          <w:top w:val="nil"/>
          <w:left w:val="nil"/>
          <w:bottom w:val="nil"/>
          <w:right w:val="nil"/>
          <w:between w:val="nil"/>
        </w:pBdr>
        <w:contextualSpacing/>
      </w:pPr>
      <w:r w:rsidRPr="003814B8">
        <w:t xml:space="preserve">De lo anterior, se advierte por analogía que los documentos sin firmas emitidos y/o notificados por las Unidades Administrativas son válidos cuando se notifiquen a través del SAIMEX. Aunado a ello, este Órgano Garante no está facultado para dudar de la veracidad de la información remitida en respuesta, en ese sentido,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 </w:t>
      </w:r>
    </w:p>
    <w:p w14:paraId="42C749F8" w14:textId="77777777" w:rsidR="003D7573" w:rsidRPr="003814B8" w:rsidRDefault="003D7573" w:rsidP="00DF2FF5">
      <w:pPr>
        <w:pBdr>
          <w:top w:val="nil"/>
          <w:left w:val="nil"/>
          <w:bottom w:val="nil"/>
          <w:right w:val="nil"/>
          <w:between w:val="nil"/>
        </w:pBdr>
        <w:contextualSpacing/>
      </w:pPr>
    </w:p>
    <w:p w14:paraId="73B23D07" w14:textId="77777777" w:rsidR="003D7573" w:rsidRPr="003814B8" w:rsidRDefault="003D7573" w:rsidP="003D7573">
      <w:pPr>
        <w:pBdr>
          <w:top w:val="nil"/>
          <w:left w:val="nil"/>
          <w:bottom w:val="nil"/>
          <w:right w:val="nil"/>
          <w:between w:val="nil"/>
        </w:pBdr>
        <w:ind w:left="567" w:right="567"/>
        <w:contextualSpacing/>
        <w:rPr>
          <w:i/>
        </w:rPr>
      </w:pPr>
      <w:r w:rsidRPr="003814B8">
        <w:rPr>
          <w:i/>
        </w:rPr>
        <w:t>“</w:t>
      </w:r>
      <w:r w:rsidRPr="003814B8">
        <w:rPr>
          <w:b/>
          <w:i/>
        </w:rPr>
        <w:t>Artículo 4.-</w:t>
      </w:r>
      <w:r w:rsidRPr="003814B8">
        <w:rPr>
          <w:i/>
        </w:rPr>
        <w:t xml:space="preserve"> </w:t>
      </w:r>
    </w:p>
    <w:p w14:paraId="50A53647" w14:textId="77777777" w:rsidR="003D7573" w:rsidRPr="003814B8" w:rsidRDefault="003D7573" w:rsidP="003D7573">
      <w:pPr>
        <w:pBdr>
          <w:top w:val="nil"/>
          <w:left w:val="nil"/>
          <w:bottom w:val="nil"/>
          <w:right w:val="nil"/>
          <w:between w:val="nil"/>
        </w:pBdr>
        <w:ind w:left="567" w:right="567"/>
        <w:contextualSpacing/>
        <w:rPr>
          <w:i/>
        </w:rPr>
      </w:pPr>
      <w:r w:rsidRPr="003814B8">
        <w:rPr>
          <w:i/>
        </w:rPr>
        <w:t>…</w:t>
      </w:r>
    </w:p>
    <w:p w14:paraId="0A2775FC" w14:textId="77777777" w:rsidR="003D7573" w:rsidRPr="003814B8" w:rsidRDefault="003D7573" w:rsidP="003D7573">
      <w:pPr>
        <w:pBdr>
          <w:top w:val="nil"/>
          <w:left w:val="nil"/>
          <w:bottom w:val="nil"/>
          <w:right w:val="nil"/>
          <w:between w:val="nil"/>
        </w:pBdr>
        <w:ind w:left="567" w:right="567"/>
        <w:contextualSpacing/>
        <w:rPr>
          <w:i/>
        </w:rPr>
      </w:pPr>
      <w:r w:rsidRPr="003814B8">
        <w:rPr>
          <w:i/>
        </w:rPr>
        <w:t xml:space="preserve"> Los sujetos obligados deben poner en práctica, políticas y programas de acceso a la información que se apeguen a criterios de publicidad, veracidad, oportunidad, precisión y suficiencia en beneficio de los solicitantes. </w:t>
      </w:r>
    </w:p>
    <w:p w14:paraId="67A0ABC1" w14:textId="5D93CCDF" w:rsidR="00DF2FF5" w:rsidRPr="003814B8" w:rsidRDefault="003D7573" w:rsidP="003D7573">
      <w:pPr>
        <w:pBdr>
          <w:top w:val="nil"/>
          <w:left w:val="nil"/>
          <w:bottom w:val="nil"/>
          <w:right w:val="nil"/>
          <w:between w:val="nil"/>
        </w:pBdr>
        <w:ind w:left="567" w:right="567"/>
        <w:contextualSpacing/>
        <w:rPr>
          <w:rFonts w:eastAsia="Palatino Linotype" w:cs="Palatino Linotype"/>
          <w:i/>
          <w:color w:val="000000"/>
          <w:szCs w:val="24"/>
        </w:rPr>
      </w:pPr>
      <w:r w:rsidRPr="003814B8">
        <w:rPr>
          <w:i/>
        </w:rPr>
        <w:lastRenderedPageBreak/>
        <w:t>…”</w:t>
      </w:r>
    </w:p>
    <w:p w14:paraId="309E857D" w14:textId="003C1FA5" w:rsidR="00DF2FF5" w:rsidRPr="003814B8" w:rsidRDefault="00DF2FF5" w:rsidP="00DF2FF5">
      <w:pPr>
        <w:pBdr>
          <w:top w:val="nil"/>
          <w:left w:val="nil"/>
          <w:bottom w:val="nil"/>
          <w:right w:val="nil"/>
          <w:between w:val="nil"/>
        </w:pBdr>
        <w:contextualSpacing/>
        <w:rPr>
          <w:rFonts w:eastAsia="Palatino Linotype" w:cs="Palatino Linotype"/>
          <w:color w:val="000000"/>
          <w:szCs w:val="24"/>
        </w:rPr>
      </w:pPr>
    </w:p>
    <w:p w14:paraId="1D96AC26" w14:textId="33762522" w:rsidR="003D7573" w:rsidRPr="003814B8" w:rsidRDefault="003D7573" w:rsidP="00DF2FF5">
      <w:pPr>
        <w:pBdr>
          <w:top w:val="nil"/>
          <w:left w:val="nil"/>
          <w:bottom w:val="nil"/>
          <w:right w:val="nil"/>
          <w:between w:val="nil"/>
        </w:pBdr>
        <w:contextualSpacing/>
      </w:pPr>
      <w:r w:rsidRPr="003814B8">
        <w:t xml:space="preserve">Sin embargo, es preciso señalar que si bien, la respuesta del Sujeto Obligado colma con la pretensión del recurrente, lo cierto es que se testó el sexo, información que por su naturaleza es pública, por lo que no resulta procedente confirmar el Recurso de revisión. </w:t>
      </w:r>
    </w:p>
    <w:p w14:paraId="567B4D89" w14:textId="52B4D323" w:rsidR="003D7573" w:rsidRPr="003814B8" w:rsidRDefault="003D7573" w:rsidP="00DF2FF5">
      <w:pPr>
        <w:pBdr>
          <w:top w:val="nil"/>
          <w:left w:val="nil"/>
          <w:bottom w:val="nil"/>
          <w:right w:val="nil"/>
          <w:between w:val="nil"/>
        </w:pBdr>
        <w:contextualSpacing/>
      </w:pPr>
    </w:p>
    <w:p w14:paraId="0972A936" w14:textId="77777777" w:rsidR="003D7573" w:rsidRPr="003814B8" w:rsidRDefault="003D7573" w:rsidP="00DF2FF5">
      <w:pPr>
        <w:pBdr>
          <w:top w:val="nil"/>
          <w:left w:val="nil"/>
          <w:bottom w:val="nil"/>
          <w:right w:val="nil"/>
          <w:between w:val="nil"/>
        </w:pBdr>
        <w:contextualSpacing/>
      </w:pPr>
      <w:r w:rsidRPr="003814B8">
        <w:t xml:space="preserve">Por lo tanto, en virtud de los argumentos expuestos con anterioridad así como del análisis realizado a las constancias que obran en el expediente electrónico, si bien el </w:t>
      </w:r>
      <w:r w:rsidRPr="003814B8">
        <w:rPr>
          <w:b/>
        </w:rPr>
        <w:t>SUJETO OBLIGAD</w:t>
      </w:r>
      <w:r w:rsidRPr="003814B8">
        <w:t xml:space="preserve">O entregó los documentos que atienden el requerimiento del particular; también lo es que al testar información pública, es que se determina que la respuesta no cumplió con los parámetros establecidos en la Ley, es por ello que se determina sobreseer el presente recurso de revisión por actualizarse la causal de sobreseimiento prevista en la fracción V del artículo 192 de la Ley de Transparencia y Acceso a la Información Pública del Estado de México y Municipios, el que se transcribe a continuación, para un mejor entendimiento: </w:t>
      </w:r>
    </w:p>
    <w:p w14:paraId="55C078EE" w14:textId="77777777" w:rsidR="003D7573" w:rsidRPr="003814B8" w:rsidRDefault="003D7573" w:rsidP="00DF2FF5">
      <w:pPr>
        <w:pBdr>
          <w:top w:val="nil"/>
          <w:left w:val="nil"/>
          <w:bottom w:val="nil"/>
          <w:right w:val="nil"/>
          <w:between w:val="nil"/>
        </w:pBdr>
        <w:contextualSpacing/>
      </w:pPr>
    </w:p>
    <w:p w14:paraId="44192F8F" w14:textId="77777777" w:rsidR="003D7573" w:rsidRPr="003814B8" w:rsidRDefault="003D7573" w:rsidP="003D7573">
      <w:pPr>
        <w:pBdr>
          <w:top w:val="nil"/>
          <w:left w:val="nil"/>
          <w:bottom w:val="nil"/>
          <w:right w:val="nil"/>
          <w:between w:val="nil"/>
        </w:pBdr>
        <w:ind w:left="567" w:right="567"/>
        <w:contextualSpacing/>
        <w:rPr>
          <w:i/>
        </w:rPr>
      </w:pPr>
      <w:r w:rsidRPr="003814B8">
        <w:rPr>
          <w:i/>
        </w:rPr>
        <w:t>“</w:t>
      </w:r>
      <w:r w:rsidRPr="003814B8">
        <w:rPr>
          <w:b/>
          <w:i/>
        </w:rPr>
        <w:t>Artículo 192.</w:t>
      </w:r>
      <w:r w:rsidRPr="003814B8">
        <w:rPr>
          <w:i/>
        </w:rPr>
        <w:t xml:space="preserve"> El recurso será sobreseído, en todo o en parte, cuando una vez admitido, se actualicen alguno de los siguientes supuestos: </w:t>
      </w:r>
    </w:p>
    <w:p w14:paraId="113B71EA" w14:textId="77777777" w:rsidR="003D7573" w:rsidRPr="003814B8" w:rsidRDefault="003D7573" w:rsidP="003D7573">
      <w:pPr>
        <w:pBdr>
          <w:top w:val="nil"/>
          <w:left w:val="nil"/>
          <w:bottom w:val="nil"/>
          <w:right w:val="nil"/>
          <w:between w:val="nil"/>
        </w:pBdr>
        <w:ind w:left="567" w:right="567"/>
        <w:contextualSpacing/>
        <w:rPr>
          <w:i/>
        </w:rPr>
      </w:pPr>
      <w:r w:rsidRPr="003814B8">
        <w:rPr>
          <w:i/>
        </w:rPr>
        <w:t xml:space="preserve">(…) </w:t>
      </w:r>
    </w:p>
    <w:p w14:paraId="7E14CD90" w14:textId="14DA2EA0" w:rsidR="003D7573" w:rsidRPr="003814B8" w:rsidRDefault="003D7573" w:rsidP="003D7573">
      <w:pPr>
        <w:pBdr>
          <w:top w:val="nil"/>
          <w:left w:val="nil"/>
          <w:bottom w:val="nil"/>
          <w:right w:val="nil"/>
          <w:between w:val="nil"/>
        </w:pBdr>
        <w:ind w:left="567" w:right="567"/>
        <w:contextualSpacing/>
        <w:rPr>
          <w:rFonts w:eastAsia="Palatino Linotype" w:cs="Palatino Linotype"/>
          <w:i/>
          <w:color w:val="000000"/>
          <w:szCs w:val="24"/>
        </w:rPr>
      </w:pPr>
      <w:r w:rsidRPr="003814B8">
        <w:rPr>
          <w:b/>
          <w:i/>
        </w:rPr>
        <w:t>V. Cuando por cualquier motivo quede sin materia el recurso.</w:t>
      </w:r>
      <w:r w:rsidRPr="003814B8">
        <w:rPr>
          <w:i/>
        </w:rPr>
        <w:t xml:space="preserve"> “</w:t>
      </w:r>
    </w:p>
    <w:p w14:paraId="20A3A4A2" w14:textId="77777777" w:rsidR="003D7573" w:rsidRPr="003814B8" w:rsidRDefault="003D7573" w:rsidP="006F7948">
      <w:pPr>
        <w:pBdr>
          <w:top w:val="nil"/>
          <w:left w:val="nil"/>
          <w:bottom w:val="nil"/>
          <w:right w:val="nil"/>
          <w:between w:val="nil"/>
        </w:pBdr>
        <w:contextualSpacing/>
        <w:rPr>
          <w:rFonts w:eastAsia="Palatino Linotype" w:cs="Palatino Linotype"/>
          <w:color w:val="000000"/>
          <w:szCs w:val="24"/>
        </w:rPr>
      </w:pPr>
    </w:p>
    <w:p w14:paraId="68182AE3" w14:textId="77777777" w:rsidR="003D7573" w:rsidRPr="003814B8" w:rsidRDefault="003D7573" w:rsidP="003D7573">
      <w:r w:rsidRPr="003814B8">
        <w:rPr>
          <w:szCs w:val="24"/>
        </w:rPr>
        <w:t>Por lo anterior, al acreditarse la procedencia del sobreseimiento, este Instituto está</w:t>
      </w:r>
      <w:r w:rsidRPr="003814B8">
        <w:t xml:space="preserve"> imposibilitado para analizar las cuestiones de fondo, en virtud de que el sobreseimiento constituye un acto procesal que termina el proceso por cuestiones ajenas al fondo del </w:t>
      </w:r>
      <w:r w:rsidRPr="003814B8">
        <w:lastRenderedPageBreak/>
        <w:t>asunto, lo anterior conforme a la jurisprudencia identificada como el registro digital 220705</w:t>
      </w:r>
      <w:r w:rsidRPr="003814B8">
        <w:rPr>
          <w:rFonts w:eastAsia="Palatino Linotype" w:cs="Palatino Linotype"/>
          <w:vertAlign w:val="superscript"/>
        </w:rPr>
        <w:footnoteReference w:id="4"/>
      </w:r>
      <w:r w:rsidRPr="003814B8">
        <w:t>, en la que se estipula lo siguiente:</w:t>
      </w:r>
    </w:p>
    <w:p w14:paraId="02323D28" w14:textId="77777777" w:rsidR="003D7573" w:rsidRPr="003814B8" w:rsidRDefault="003D7573" w:rsidP="003D7573">
      <w:pPr>
        <w:rPr>
          <w:szCs w:val="24"/>
        </w:rPr>
      </w:pPr>
    </w:p>
    <w:p w14:paraId="5C60D037" w14:textId="77777777" w:rsidR="003D7573" w:rsidRPr="003814B8" w:rsidRDefault="003D7573" w:rsidP="003D7573">
      <w:pPr>
        <w:spacing w:line="240" w:lineRule="auto"/>
        <w:ind w:left="567" w:right="567"/>
        <w:rPr>
          <w:rFonts w:eastAsia="Palatino Linotype" w:cs="Palatino Linotype"/>
          <w:b/>
          <w:bCs/>
          <w:iCs/>
          <w:sz w:val="22"/>
          <w:lang w:eastAsia="es-ES"/>
        </w:rPr>
      </w:pPr>
      <w:r w:rsidRPr="003814B8">
        <w:rPr>
          <w:rFonts w:eastAsia="Palatino Linotype" w:cs="Palatino Linotype"/>
          <w:b/>
          <w:bCs/>
          <w:i/>
          <w:iCs/>
          <w:sz w:val="22"/>
          <w:lang w:eastAsia="es-ES"/>
        </w:rPr>
        <w:t>SOBRESEIMIENTO. IMPIDE EL ESTUDIO DE LAS CUESTIONES DE FONDO.</w:t>
      </w:r>
    </w:p>
    <w:p w14:paraId="0920C007" w14:textId="77777777" w:rsidR="003D7573" w:rsidRPr="003814B8" w:rsidRDefault="003D7573" w:rsidP="003D7573">
      <w:pPr>
        <w:spacing w:line="240" w:lineRule="auto"/>
        <w:ind w:left="567" w:right="567"/>
        <w:rPr>
          <w:rFonts w:eastAsia="Palatino Linotype" w:cs="Palatino Linotype"/>
          <w:iCs/>
          <w:sz w:val="22"/>
          <w:lang w:eastAsia="es-ES"/>
        </w:rPr>
      </w:pPr>
      <w:r w:rsidRPr="003814B8">
        <w:rPr>
          <w:rFonts w:eastAsia="Palatino Linotype" w:cs="Palatino Linotype"/>
          <w:i/>
          <w:iCs/>
          <w:sz w:val="22"/>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48738231" w14:textId="77777777" w:rsidR="003D7573" w:rsidRPr="003814B8" w:rsidRDefault="003D7573" w:rsidP="003D7573">
      <w:pPr>
        <w:rPr>
          <w:rFonts w:eastAsiaTheme="minorHAnsi" w:cstheme="minorBidi"/>
          <w:szCs w:val="24"/>
          <w:lang w:eastAsia="en-US"/>
        </w:rPr>
      </w:pPr>
    </w:p>
    <w:p w14:paraId="12566DBE" w14:textId="77777777" w:rsidR="003D7573" w:rsidRPr="003814B8" w:rsidRDefault="003D7573" w:rsidP="003D7573">
      <w:pPr>
        <w:rPr>
          <w:rFonts w:eastAsiaTheme="minorHAnsi" w:cstheme="minorBidi"/>
          <w:szCs w:val="24"/>
          <w:lang w:eastAsia="en-US"/>
        </w:rPr>
      </w:pPr>
      <w:r w:rsidRPr="003814B8">
        <w:rPr>
          <w:rFonts w:eastAsiaTheme="minorHAnsi" w:cstheme="minorBidi"/>
          <w:szCs w:val="24"/>
          <w:lang w:eastAsia="en-US"/>
        </w:rPr>
        <w:t xml:space="preserve">Así, con fundamento en lo prescrito en los artículos 36 fracciones II y III, </w:t>
      </w:r>
      <w:r w:rsidRPr="003814B8">
        <w:rPr>
          <w:rFonts w:eastAsia="Palatino Linotype" w:cs="Palatino Linotype"/>
          <w:szCs w:val="24"/>
        </w:rPr>
        <w:t>186 fracción I y 192 fracción V</w:t>
      </w:r>
      <w:r w:rsidRPr="003814B8">
        <w:rPr>
          <w:rFonts w:eastAsiaTheme="minorHAnsi" w:cstheme="minorBidi"/>
          <w:szCs w:val="24"/>
          <w:lang w:eastAsia="en-US"/>
        </w:rPr>
        <w:t xml:space="preserve"> de la Ley de Transparencia y Acceso a la Información Pública del Estado de México y Municipios el Pleno de este Órgano Garante:</w:t>
      </w:r>
    </w:p>
    <w:p w14:paraId="0BDDE268" w14:textId="46A3B1AF" w:rsidR="00A32473" w:rsidRPr="003814B8" w:rsidRDefault="00A32473" w:rsidP="006F7948">
      <w:pPr>
        <w:contextualSpacing/>
        <w:rPr>
          <w:rFonts w:eastAsia="Palatino Linotype" w:cs="Palatino Linotype"/>
          <w:color w:val="000000"/>
          <w:szCs w:val="24"/>
        </w:rPr>
      </w:pPr>
    </w:p>
    <w:p w14:paraId="685A5497" w14:textId="77777777" w:rsidR="00A32473" w:rsidRPr="003814B8" w:rsidRDefault="00A32473" w:rsidP="006F7948">
      <w:pPr>
        <w:pStyle w:val="Ttulo1"/>
        <w:rPr>
          <w:rFonts w:eastAsia="Palatino Linotype"/>
        </w:rPr>
      </w:pPr>
      <w:r w:rsidRPr="003814B8">
        <w:rPr>
          <w:rFonts w:eastAsia="Palatino Linotype"/>
        </w:rPr>
        <w:t>R E S U E L V E</w:t>
      </w:r>
    </w:p>
    <w:p w14:paraId="6C6C255B" w14:textId="77777777" w:rsidR="00A32473" w:rsidRPr="003814B8" w:rsidRDefault="00A32473" w:rsidP="006F7948">
      <w:pPr>
        <w:pBdr>
          <w:top w:val="nil"/>
          <w:left w:val="nil"/>
          <w:bottom w:val="nil"/>
          <w:right w:val="nil"/>
          <w:between w:val="nil"/>
        </w:pBdr>
        <w:contextualSpacing/>
        <w:jc w:val="center"/>
        <w:rPr>
          <w:rFonts w:eastAsia="Palatino Linotype" w:cs="Palatino Linotype"/>
          <w:b/>
          <w:color w:val="000000"/>
          <w:szCs w:val="24"/>
        </w:rPr>
      </w:pPr>
    </w:p>
    <w:p w14:paraId="149B7D7F" w14:textId="0E0DEA62" w:rsidR="003D7573" w:rsidRPr="003814B8" w:rsidRDefault="003D7573" w:rsidP="003D7573">
      <w:pPr>
        <w:contextualSpacing/>
        <w:rPr>
          <w:rFonts w:eastAsiaTheme="minorHAnsi" w:cs="Arial"/>
          <w:szCs w:val="24"/>
          <w:lang w:eastAsia="en-US"/>
        </w:rPr>
      </w:pPr>
      <w:r w:rsidRPr="003814B8">
        <w:rPr>
          <w:rFonts w:eastAsiaTheme="minorHAnsi" w:cs="Arial"/>
          <w:b/>
          <w:szCs w:val="24"/>
          <w:lang w:eastAsia="en-US"/>
        </w:rPr>
        <w:t>PRIMERO.</w:t>
      </w:r>
      <w:r w:rsidRPr="003814B8">
        <w:rPr>
          <w:rFonts w:eastAsiaTheme="minorHAnsi" w:cs="Arial"/>
          <w:szCs w:val="24"/>
          <w:lang w:eastAsia="en-US"/>
        </w:rPr>
        <w:t xml:space="preserve"> Se</w:t>
      </w:r>
      <w:r w:rsidRPr="003814B8">
        <w:rPr>
          <w:rFonts w:eastAsiaTheme="minorHAnsi" w:cs="Arial"/>
          <w:b/>
          <w:szCs w:val="24"/>
          <w:lang w:eastAsia="en-US"/>
        </w:rPr>
        <w:t xml:space="preserve"> SOBRESEE </w:t>
      </w:r>
      <w:r w:rsidRPr="003814B8">
        <w:rPr>
          <w:rFonts w:eastAsiaTheme="minorHAnsi" w:cs="Arial"/>
          <w:szCs w:val="24"/>
          <w:lang w:eastAsia="en-US"/>
        </w:rPr>
        <w:t xml:space="preserve">el recurso de revisión número </w:t>
      </w:r>
      <w:r w:rsidRPr="003814B8">
        <w:rPr>
          <w:rFonts w:eastAsiaTheme="minorHAnsi" w:cs="Arial"/>
          <w:b/>
          <w:szCs w:val="24"/>
          <w:lang w:eastAsia="en-US"/>
        </w:rPr>
        <w:t>05200/INFOEM/IP/RR/2025</w:t>
      </w:r>
      <w:r w:rsidRPr="003814B8">
        <w:rPr>
          <w:rFonts w:eastAsiaTheme="minorHAnsi" w:cs="Arial"/>
          <w:szCs w:val="24"/>
          <w:lang w:eastAsia="en-US"/>
        </w:rPr>
        <w:t xml:space="preserve">, </w:t>
      </w:r>
      <w:r w:rsidRPr="003814B8">
        <w:rPr>
          <w:rFonts w:eastAsia="Palatino Linotype" w:cs="Palatino Linotype"/>
          <w:color w:val="000000"/>
          <w:szCs w:val="24"/>
        </w:rPr>
        <w:t>por quedarse sin materia en términos del artículo 192 fracción V</w:t>
      </w:r>
      <w:r w:rsidRPr="003814B8">
        <w:rPr>
          <w:rFonts w:eastAsiaTheme="minorHAnsi" w:cs="Arial"/>
          <w:szCs w:val="24"/>
          <w:lang w:eastAsia="en-US"/>
        </w:rPr>
        <w:t xml:space="preserve"> de la Ley de Transparencia y Acceso a la Información Pública del Estado de México y Municipios, en términos del </w:t>
      </w:r>
      <w:r w:rsidRPr="003814B8">
        <w:rPr>
          <w:rFonts w:eastAsiaTheme="minorHAnsi" w:cs="Arial"/>
          <w:b/>
          <w:szCs w:val="24"/>
          <w:lang w:eastAsia="en-US"/>
        </w:rPr>
        <w:t>Considerando QUINTO</w:t>
      </w:r>
      <w:r w:rsidRPr="003814B8">
        <w:rPr>
          <w:rFonts w:eastAsiaTheme="minorHAnsi" w:cs="Arial"/>
          <w:szCs w:val="24"/>
          <w:lang w:eastAsia="en-US"/>
        </w:rPr>
        <w:t xml:space="preserve"> de la presente resolución.</w:t>
      </w:r>
    </w:p>
    <w:p w14:paraId="2C2A27D6" w14:textId="77777777" w:rsidR="003D7573" w:rsidRPr="003814B8" w:rsidRDefault="003D7573" w:rsidP="003D7573">
      <w:pPr>
        <w:rPr>
          <w:rFonts w:eastAsiaTheme="minorHAnsi" w:cs="Arial"/>
          <w:szCs w:val="24"/>
          <w:lang w:eastAsia="en-US"/>
        </w:rPr>
      </w:pPr>
    </w:p>
    <w:p w14:paraId="68470725" w14:textId="77777777" w:rsidR="003D7573" w:rsidRPr="003814B8" w:rsidRDefault="003D7573" w:rsidP="003D7573">
      <w:pPr>
        <w:rPr>
          <w:rFonts w:eastAsiaTheme="minorHAnsi" w:cs="Arial"/>
          <w:szCs w:val="24"/>
          <w:lang w:eastAsia="en-US"/>
        </w:rPr>
      </w:pPr>
      <w:r w:rsidRPr="003814B8">
        <w:rPr>
          <w:rFonts w:eastAsiaTheme="minorHAnsi" w:cs="Arial"/>
          <w:b/>
          <w:szCs w:val="24"/>
          <w:lang w:eastAsia="en-US"/>
        </w:rPr>
        <w:t>SEGUNDO.</w:t>
      </w:r>
      <w:r w:rsidRPr="003814B8">
        <w:rPr>
          <w:rFonts w:eastAsiaTheme="minorHAnsi" w:cs="Arial"/>
          <w:szCs w:val="24"/>
          <w:lang w:eastAsia="en-US"/>
        </w:rPr>
        <w:t xml:space="preserve"> </w:t>
      </w:r>
      <w:r w:rsidRPr="003814B8">
        <w:rPr>
          <w:rFonts w:eastAsiaTheme="minorHAnsi" w:cs="Arial"/>
          <w:b/>
          <w:szCs w:val="24"/>
          <w:lang w:eastAsia="en-US"/>
        </w:rPr>
        <w:t>Notifíquese</w:t>
      </w:r>
      <w:r w:rsidRPr="003814B8">
        <w:rPr>
          <w:rFonts w:eastAsiaTheme="minorHAnsi" w:cs="Arial"/>
          <w:szCs w:val="24"/>
          <w:lang w:eastAsia="en-US"/>
        </w:rPr>
        <w:t xml:space="preserve"> la presente resolución al Titular de la Unidad de Transparencia del Sujeto Obligado mediante el Sistema de Acceso a la Información Mexiquense (SAIMEX).</w:t>
      </w:r>
    </w:p>
    <w:p w14:paraId="07E9FE72" w14:textId="77777777" w:rsidR="003D7573" w:rsidRPr="003814B8" w:rsidRDefault="003D7573" w:rsidP="003D7573">
      <w:pPr>
        <w:rPr>
          <w:rFonts w:eastAsiaTheme="minorHAnsi" w:cs="Arial"/>
          <w:szCs w:val="24"/>
          <w:lang w:eastAsia="en-US"/>
        </w:rPr>
      </w:pPr>
    </w:p>
    <w:p w14:paraId="57EE6D1D" w14:textId="5FFC6076" w:rsidR="0040171F" w:rsidRPr="003814B8" w:rsidRDefault="003D7573" w:rsidP="003D7573">
      <w:pPr>
        <w:pBdr>
          <w:top w:val="nil"/>
          <w:left w:val="nil"/>
          <w:bottom w:val="nil"/>
          <w:right w:val="nil"/>
          <w:between w:val="nil"/>
        </w:pBdr>
        <w:contextualSpacing/>
        <w:rPr>
          <w:lang w:val="es-MX"/>
        </w:rPr>
      </w:pPr>
      <w:r w:rsidRPr="003814B8">
        <w:rPr>
          <w:rFonts w:eastAsiaTheme="minorEastAsia" w:cs="Arial"/>
          <w:b/>
          <w:bCs/>
          <w:szCs w:val="24"/>
          <w:lang w:val="es-ES" w:eastAsia="en-US"/>
        </w:rPr>
        <w:lastRenderedPageBreak/>
        <w:t>TERCERO. Notifíquese</w:t>
      </w:r>
      <w:r w:rsidRPr="003814B8">
        <w:rPr>
          <w:rFonts w:eastAsiaTheme="minorEastAsia" w:cs="Arial"/>
          <w:szCs w:val="24"/>
          <w:lang w:val="es-ES" w:eastAsia="en-US"/>
        </w:rPr>
        <w:t xml:space="preserve"> la presente resolución al Recurrente</w:t>
      </w:r>
      <w:r w:rsidRPr="003814B8">
        <w:rPr>
          <w:szCs w:val="24"/>
          <w:lang w:val="es-ES"/>
        </w:rPr>
        <w:t xml:space="preserve"> </w:t>
      </w:r>
      <w:r w:rsidRPr="003814B8">
        <w:rPr>
          <w:rFonts w:eastAsiaTheme="minorEastAsia" w:cs="Arial"/>
          <w:szCs w:val="24"/>
          <w:lang w:val="es-ES" w:eastAsia="en-US"/>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70DCD32A" w14:textId="77777777" w:rsidR="0040171F" w:rsidRPr="003814B8" w:rsidRDefault="0040171F" w:rsidP="006F7948">
      <w:pPr>
        <w:contextualSpacing/>
        <w:rPr>
          <w:lang w:val="es-MX"/>
        </w:rPr>
      </w:pPr>
    </w:p>
    <w:p w14:paraId="20573BFF" w14:textId="193AA420" w:rsidR="00A970D5" w:rsidRPr="003814B8" w:rsidRDefault="005A45B1" w:rsidP="006F7948">
      <w:pPr>
        <w:pBdr>
          <w:top w:val="nil"/>
          <w:left w:val="nil"/>
          <w:bottom w:val="nil"/>
          <w:right w:val="nil"/>
          <w:between w:val="nil"/>
        </w:pBdr>
        <w:contextualSpacing/>
        <w:rPr>
          <w:rFonts w:eastAsia="Palatino Linotype" w:cs="Palatino Linotype"/>
          <w:color w:val="000000"/>
          <w:szCs w:val="24"/>
        </w:rPr>
      </w:pPr>
      <w:r w:rsidRPr="003814B8">
        <w:rPr>
          <w:rFonts w:eastAsia="Palatino Linotype" w:cs="Palatino Linotype"/>
          <w:color w:val="000000"/>
          <w:szCs w:val="24"/>
        </w:rPr>
        <w:t>ASÍ LO RESUELVE</w:t>
      </w:r>
      <w:r w:rsidR="00247FE8" w:rsidRPr="003814B8">
        <w:rPr>
          <w:rFonts w:eastAsia="Palatino Linotype" w:cs="Palatino Linotype"/>
          <w:color w:val="000000"/>
          <w:szCs w:val="24"/>
        </w:rPr>
        <w:t xml:space="preserve"> POR </w:t>
      </w:r>
      <w:r w:rsidR="009E3D7A" w:rsidRPr="003814B8">
        <w:rPr>
          <w:rFonts w:eastAsia="Palatino Linotype" w:cs="Palatino Linotype"/>
          <w:color w:val="000000"/>
          <w:szCs w:val="24"/>
        </w:rPr>
        <w:t>UNANIMIDAD</w:t>
      </w:r>
      <w:r w:rsidRPr="003814B8">
        <w:rPr>
          <w:rFonts w:eastAsia="Palatino Linotype" w:cs="Palatino Linotype"/>
          <w:color w:val="000000"/>
          <w:szCs w:val="24"/>
        </w:rPr>
        <w:t xml:space="preserve"> </w:t>
      </w:r>
      <w:r w:rsidR="006922F5" w:rsidRPr="003814B8">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w:t>
      </w:r>
      <w:r w:rsidR="008016DC" w:rsidRPr="003814B8">
        <w:rPr>
          <w:rFonts w:eastAsia="Palatino Linotype" w:cs="Palatino Linotype"/>
          <w:color w:val="000000"/>
          <w:szCs w:val="24"/>
        </w:rPr>
        <w:t xml:space="preserve"> (AUSENCIA JUSTIFICADA)</w:t>
      </w:r>
      <w:r w:rsidR="00C03B6A" w:rsidRPr="003814B8">
        <w:rPr>
          <w:rFonts w:eastAsia="Palatino Linotype" w:cs="Palatino Linotype"/>
          <w:color w:val="000000"/>
          <w:szCs w:val="24"/>
        </w:rPr>
        <w:t>,</w:t>
      </w:r>
      <w:r w:rsidR="00193C8B" w:rsidRPr="003814B8">
        <w:rPr>
          <w:rFonts w:eastAsia="Palatino Linotype" w:cs="Palatino Linotype"/>
          <w:color w:val="000000"/>
          <w:szCs w:val="24"/>
        </w:rPr>
        <w:t xml:space="preserve"> </w:t>
      </w:r>
      <w:r w:rsidR="006922F5" w:rsidRPr="003814B8">
        <w:rPr>
          <w:rFonts w:eastAsia="Palatino Linotype" w:cs="Palatino Linotype"/>
          <w:color w:val="000000"/>
          <w:szCs w:val="24"/>
        </w:rPr>
        <w:t>SHARON CRISTINA MORALES MARTÍNEZ, LUIS GUSTAVO PARRA NORIEGA</w:t>
      </w:r>
      <w:r w:rsidR="009E3DAE" w:rsidRPr="003814B8">
        <w:rPr>
          <w:rFonts w:eastAsia="Palatino Linotype" w:cs="Palatino Linotype"/>
          <w:color w:val="000000"/>
          <w:szCs w:val="24"/>
        </w:rPr>
        <w:t xml:space="preserve"> </w:t>
      </w:r>
      <w:r w:rsidR="006922F5" w:rsidRPr="003814B8">
        <w:rPr>
          <w:rFonts w:eastAsia="Palatino Linotype" w:cs="Palatino Linotype"/>
          <w:color w:val="000000"/>
          <w:szCs w:val="24"/>
        </w:rPr>
        <w:t>Y GUADALUPE RAMÍREZ PEÑA</w:t>
      </w:r>
      <w:r w:rsidR="00AF6B94" w:rsidRPr="003814B8">
        <w:rPr>
          <w:rFonts w:eastAsia="Palatino Linotype" w:cs="Palatino Linotype"/>
          <w:color w:val="000000"/>
          <w:szCs w:val="24"/>
        </w:rPr>
        <w:t>,</w:t>
      </w:r>
      <w:r w:rsidR="00F37687" w:rsidRPr="003814B8">
        <w:rPr>
          <w:rFonts w:eastAsia="Palatino Linotype" w:cs="Palatino Linotype"/>
          <w:color w:val="000000"/>
          <w:szCs w:val="24"/>
        </w:rPr>
        <w:t xml:space="preserve"> </w:t>
      </w:r>
      <w:r w:rsidR="006922F5" w:rsidRPr="003814B8">
        <w:rPr>
          <w:rFonts w:eastAsia="Palatino Linotype" w:cs="Palatino Linotype"/>
          <w:color w:val="000000"/>
          <w:szCs w:val="24"/>
        </w:rPr>
        <w:t>EN LA</w:t>
      </w:r>
      <w:r w:rsidR="00C93568" w:rsidRPr="003814B8">
        <w:rPr>
          <w:rFonts w:eastAsia="Palatino Linotype" w:cs="Palatino Linotype"/>
          <w:color w:val="000000"/>
          <w:szCs w:val="24"/>
        </w:rPr>
        <w:t xml:space="preserve"> </w:t>
      </w:r>
      <w:r w:rsidR="008016DC" w:rsidRPr="003814B8">
        <w:rPr>
          <w:rFonts w:eastAsia="Palatino Linotype" w:cs="Palatino Linotype"/>
          <w:color w:val="000000"/>
          <w:szCs w:val="24"/>
        </w:rPr>
        <w:t xml:space="preserve">TRIGÉSIMA NOVENA SESIÓN </w:t>
      </w:r>
      <w:r w:rsidR="006922F5" w:rsidRPr="003814B8">
        <w:rPr>
          <w:rFonts w:eastAsia="Palatino Linotype" w:cs="Palatino Linotype"/>
          <w:color w:val="000000"/>
          <w:szCs w:val="24"/>
        </w:rPr>
        <w:t>ORDINARIA CELEBRADA E</w:t>
      </w:r>
      <w:r w:rsidR="00C93568" w:rsidRPr="003814B8">
        <w:rPr>
          <w:rFonts w:eastAsia="Palatino Linotype" w:cs="Palatino Linotype"/>
          <w:color w:val="000000"/>
          <w:szCs w:val="24"/>
        </w:rPr>
        <w:t>L</w:t>
      </w:r>
      <w:r w:rsidR="00193C8B" w:rsidRPr="003814B8">
        <w:rPr>
          <w:rFonts w:eastAsia="Palatino Linotype" w:cs="Palatino Linotype"/>
          <w:color w:val="000000"/>
          <w:szCs w:val="24"/>
        </w:rPr>
        <w:t xml:space="preserve"> </w:t>
      </w:r>
      <w:r w:rsidR="008016DC" w:rsidRPr="003814B8">
        <w:rPr>
          <w:rFonts w:eastAsia="Palatino Linotype" w:cs="Palatino Linotype"/>
          <w:color w:val="000000"/>
          <w:szCs w:val="24"/>
        </w:rPr>
        <w:t xml:space="preserve">CINCO DE NOVIEMBRE </w:t>
      </w:r>
      <w:r w:rsidR="002475C3" w:rsidRPr="003814B8">
        <w:rPr>
          <w:rFonts w:eastAsia="Palatino Linotype" w:cs="Palatino Linotype"/>
          <w:color w:val="000000"/>
          <w:szCs w:val="24"/>
        </w:rPr>
        <w:t>DE DOS MIL VEINTI</w:t>
      </w:r>
      <w:r w:rsidR="0011108B" w:rsidRPr="003814B8">
        <w:rPr>
          <w:rFonts w:eastAsia="Palatino Linotype" w:cs="Palatino Linotype"/>
          <w:color w:val="000000"/>
          <w:szCs w:val="24"/>
        </w:rPr>
        <w:t>C</w:t>
      </w:r>
      <w:r w:rsidR="00B43890" w:rsidRPr="003814B8">
        <w:rPr>
          <w:rFonts w:eastAsia="Palatino Linotype" w:cs="Palatino Linotype"/>
          <w:color w:val="000000"/>
          <w:szCs w:val="24"/>
        </w:rPr>
        <w:t>INCO</w:t>
      </w:r>
      <w:r w:rsidR="006922F5" w:rsidRPr="003814B8">
        <w:rPr>
          <w:rFonts w:eastAsia="Palatino Linotype" w:cs="Palatino Linotype"/>
          <w:color w:val="000000"/>
          <w:szCs w:val="24"/>
        </w:rPr>
        <w:t xml:space="preserve">, ANTE EL SECRETARIO TÉCNICO </w:t>
      </w:r>
      <w:r w:rsidRPr="003814B8">
        <w:rPr>
          <w:rFonts w:eastAsia="Palatino Linotype" w:cs="Palatino Linotype"/>
          <w:color w:val="000000"/>
          <w:szCs w:val="24"/>
        </w:rPr>
        <w:t>DEL PLENO, ALEXIS TAPIA RAMÍREZ</w:t>
      </w:r>
      <w:r w:rsidR="00A970D5" w:rsidRPr="003814B8">
        <w:rPr>
          <w:rFonts w:eastAsia="Palatino Linotype" w:cs="Palatino Linotype"/>
          <w:color w:val="000000"/>
          <w:szCs w:val="24"/>
        </w:rPr>
        <w:t>.</w:t>
      </w:r>
      <w:r w:rsidR="001957CF" w:rsidRPr="003814B8">
        <w:rPr>
          <w:rFonts w:eastAsia="Palatino Linotype" w:cs="Palatino Linotype"/>
          <w:color w:val="000000"/>
          <w:szCs w:val="24"/>
        </w:rPr>
        <w:t>--------------</w:t>
      </w:r>
      <w:r w:rsidR="00C6512A" w:rsidRPr="003814B8">
        <w:rPr>
          <w:rFonts w:eastAsia="Palatino Linotype" w:cs="Palatino Linotype"/>
          <w:color w:val="000000"/>
          <w:szCs w:val="24"/>
        </w:rPr>
        <w:t>---------</w:t>
      </w:r>
      <w:r w:rsidR="00337FA1" w:rsidRPr="003814B8">
        <w:rPr>
          <w:rFonts w:eastAsia="Palatino Linotype" w:cs="Palatino Linotype"/>
          <w:color w:val="000000"/>
          <w:szCs w:val="24"/>
        </w:rPr>
        <w:t>-----</w:t>
      </w:r>
      <w:r w:rsidR="0075725A" w:rsidRPr="003814B8">
        <w:rPr>
          <w:rFonts w:eastAsia="Palatino Linotype" w:cs="Palatino Linotype"/>
          <w:color w:val="000000"/>
          <w:szCs w:val="24"/>
        </w:rPr>
        <w:t>--------------------------------------------------------------------------------------------------------------------------------------------------------------------------------------------------------------------------------------------------------------------------------------------------------------------------------------------------------------------------------------------------------------------------------------------------------------------------------------------------------------------------------------------------------------</w:t>
      </w:r>
      <w:r w:rsidR="00326743" w:rsidRPr="003814B8">
        <w:rPr>
          <w:rFonts w:eastAsia="Palatino Linotype" w:cs="Palatino Linotype"/>
          <w:color w:val="000000"/>
          <w:szCs w:val="24"/>
        </w:rPr>
        <w:t>----------------------------</w:t>
      </w:r>
      <w:r w:rsidR="002B39FE" w:rsidRPr="003814B8">
        <w:rPr>
          <w:rFonts w:eastAsia="Palatino Linotype" w:cs="Palatino Linotype"/>
          <w:color w:val="000000"/>
          <w:szCs w:val="24"/>
        </w:rPr>
        <w:t>--------------------------------------------------------------------------------------------------------------------------------------------------------------------------------------------------------------------------------------------------------------------------------------------------</w:t>
      </w:r>
    </w:p>
    <w:p w14:paraId="4DA57669" w14:textId="13BD9E45" w:rsidR="00A970D5" w:rsidRPr="004B7011" w:rsidRDefault="44E9108F" w:rsidP="006F7948">
      <w:pPr>
        <w:pBdr>
          <w:top w:val="nil"/>
          <w:left w:val="nil"/>
          <w:bottom w:val="nil"/>
          <w:right w:val="nil"/>
          <w:between w:val="nil"/>
        </w:pBdr>
        <w:contextualSpacing/>
        <w:rPr>
          <w:rFonts w:eastAsia="Palatino Linotype" w:cs="Palatino Linotype"/>
          <w:color w:val="000000"/>
          <w:sz w:val="20"/>
          <w:szCs w:val="20"/>
          <w:lang w:val="es-ES"/>
        </w:rPr>
      </w:pPr>
      <w:r w:rsidRPr="003814B8">
        <w:rPr>
          <w:rFonts w:eastAsia="Palatino Linotype" w:cs="Palatino Linotype"/>
          <w:color w:val="000000" w:themeColor="text1"/>
          <w:sz w:val="20"/>
          <w:szCs w:val="20"/>
          <w:lang w:val="es-ES"/>
        </w:rPr>
        <w:t>JMV/CCR/</w:t>
      </w:r>
      <w:r w:rsidR="008016DC" w:rsidRPr="003814B8">
        <w:rPr>
          <w:rFonts w:eastAsia="Palatino Linotype" w:cs="Palatino Linotype"/>
          <w:color w:val="000000" w:themeColor="text1"/>
          <w:sz w:val="20"/>
          <w:szCs w:val="20"/>
          <w:lang w:val="es-ES"/>
        </w:rPr>
        <w:t>fjjc</w:t>
      </w:r>
    </w:p>
    <w:p w14:paraId="607C2072"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F7948"/>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56925" w14:textId="77777777" w:rsidR="00714683" w:rsidRDefault="00714683" w:rsidP="00F2498E">
      <w:pPr>
        <w:spacing w:line="240" w:lineRule="auto"/>
      </w:pPr>
      <w:r>
        <w:separator/>
      </w:r>
    </w:p>
  </w:endnote>
  <w:endnote w:type="continuationSeparator" w:id="0">
    <w:p w14:paraId="623EC849" w14:textId="77777777" w:rsidR="00714683" w:rsidRDefault="00714683" w:rsidP="00F2498E">
      <w:pPr>
        <w:spacing w:line="240" w:lineRule="auto"/>
      </w:pPr>
      <w:r>
        <w:continuationSeparator/>
      </w:r>
    </w:p>
  </w:endnote>
  <w:endnote w:type="continuationNotice" w:id="1">
    <w:p w14:paraId="32A4F9F5" w14:textId="77777777" w:rsidR="00714683" w:rsidRDefault="007146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68150381" w:rsidR="00C24244" w:rsidRPr="00871A91" w:rsidRDefault="00C2424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27CE0">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27CE0">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FC5581F" w:rsidR="00C24244" w:rsidRPr="00871A91" w:rsidRDefault="00C2424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27CE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27CE0">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40B9B" w14:textId="77777777" w:rsidR="00714683" w:rsidRDefault="00714683" w:rsidP="00F2498E">
      <w:pPr>
        <w:spacing w:line="240" w:lineRule="auto"/>
      </w:pPr>
      <w:r>
        <w:separator/>
      </w:r>
    </w:p>
  </w:footnote>
  <w:footnote w:type="continuationSeparator" w:id="0">
    <w:p w14:paraId="56D9834E" w14:textId="77777777" w:rsidR="00714683" w:rsidRDefault="00714683" w:rsidP="00F2498E">
      <w:pPr>
        <w:spacing w:line="240" w:lineRule="auto"/>
      </w:pPr>
      <w:r>
        <w:continuationSeparator/>
      </w:r>
    </w:p>
  </w:footnote>
  <w:footnote w:type="continuationNotice" w:id="1">
    <w:p w14:paraId="1E7F246A" w14:textId="77777777" w:rsidR="00714683" w:rsidRDefault="00714683">
      <w:pPr>
        <w:spacing w:line="240" w:lineRule="auto"/>
      </w:pPr>
    </w:p>
  </w:footnote>
  <w:footnote w:id="2">
    <w:p w14:paraId="2BCE50A0" w14:textId="77777777" w:rsidR="00C24244" w:rsidRPr="0031280C" w:rsidRDefault="00C24244"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C24244" w:rsidRPr="0031280C" w:rsidRDefault="00C24244"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C24244" w:rsidRPr="0031280C" w:rsidRDefault="00C24244"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C24244" w:rsidRPr="0031280C" w:rsidRDefault="00C24244"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7E01C8A7" w14:textId="77777777" w:rsidR="00DF2FF5" w:rsidRDefault="00DF2FF5" w:rsidP="00DF2FF5">
      <w:pPr>
        <w:pStyle w:val="Textonotapie"/>
      </w:pPr>
      <w:r>
        <w:rPr>
          <w:rStyle w:val="Refdenotaalpie"/>
          <w:rFonts w:eastAsiaTheme="majorEastAsia"/>
        </w:rPr>
        <w:footnoteRef/>
      </w:r>
      <w:r>
        <w:t xml:space="preserve"> Artículo 50, Ley de Transparencia y Acceso a la Información Pública del Estado de México y Municipios.</w:t>
      </w:r>
    </w:p>
  </w:footnote>
  <w:footnote w:id="4">
    <w:p w14:paraId="1C36B995" w14:textId="77777777" w:rsidR="003D7573" w:rsidRPr="0027331A" w:rsidRDefault="003D7573" w:rsidP="003D7573">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C24244" w:rsidRDefault="00714683">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24244" w:rsidRPr="00B17577" w14:paraId="37B9EBDE" w14:textId="77777777" w:rsidTr="003938ED">
      <w:trPr>
        <w:trHeight w:val="227"/>
      </w:trPr>
      <w:tc>
        <w:tcPr>
          <w:tcW w:w="5103" w:type="dxa"/>
          <w:hideMark/>
        </w:tcPr>
        <w:p w14:paraId="4964FBC5" w14:textId="54CDA645" w:rsidR="00C24244" w:rsidRPr="00096248" w:rsidRDefault="00C24244"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329B42A" w:rsidR="00C24244" w:rsidRPr="00096248" w:rsidRDefault="00C24244" w:rsidP="002A5A2E">
          <w:pPr>
            <w:spacing w:after="120" w:line="240" w:lineRule="auto"/>
            <w:ind w:right="71"/>
            <w:jc w:val="right"/>
            <w:rPr>
              <w:rFonts w:cs="Arial"/>
              <w:b/>
              <w:szCs w:val="24"/>
            </w:rPr>
          </w:pPr>
          <w:r>
            <w:rPr>
              <w:rFonts w:cs="Arial"/>
              <w:b/>
              <w:bCs/>
              <w:szCs w:val="24"/>
            </w:rPr>
            <w:t>05200/INFOEM/IP/RR/2025</w:t>
          </w:r>
        </w:p>
      </w:tc>
    </w:tr>
    <w:tr w:rsidR="00C24244" w14:paraId="7591D3C9" w14:textId="77777777" w:rsidTr="003938ED">
      <w:trPr>
        <w:trHeight w:val="242"/>
      </w:trPr>
      <w:tc>
        <w:tcPr>
          <w:tcW w:w="5103" w:type="dxa"/>
          <w:hideMark/>
        </w:tcPr>
        <w:p w14:paraId="729A65A8" w14:textId="77777777" w:rsidR="00C24244" w:rsidRPr="00096248" w:rsidRDefault="00C24244"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9C070B7" w:rsidR="00C24244" w:rsidRPr="00096248" w:rsidRDefault="00C24244" w:rsidP="00011C4D">
          <w:pPr>
            <w:spacing w:after="120" w:line="240" w:lineRule="auto"/>
            <w:ind w:left="-81" w:right="71"/>
            <w:jc w:val="right"/>
            <w:rPr>
              <w:rFonts w:cs="Arial"/>
              <w:szCs w:val="24"/>
            </w:rPr>
          </w:pPr>
          <w:r w:rsidRPr="00A23C72">
            <w:rPr>
              <w:rFonts w:cs="Arial"/>
              <w:szCs w:val="24"/>
            </w:rPr>
            <w:t>Instituto Electoral del Estado de México</w:t>
          </w:r>
        </w:p>
      </w:tc>
    </w:tr>
    <w:tr w:rsidR="00C24244" w:rsidRPr="00F63239" w14:paraId="037E914D" w14:textId="77777777" w:rsidTr="003938ED">
      <w:trPr>
        <w:trHeight w:val="342"/>
      </w:trPr>
      <w:tc>
        <w:tcPr>
          <w:tcW w:w="5103" w:type="dxa"/>
          <w:hideMark/>
        </w:tcPr>
        <w:p w14:paraId="7676B68F" w14:textId="64D69EAF" w:rsidR="00C24244" w:rsidRPr="00096248" w:rsidRDefault="00C2424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C24244" w:rsidRDefault="00C2424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C24244" w:rsidRPr="00711916" w:rsidRDefault="00C24244" w:rsidP="00011C4D">
          <w:pPr>
            <w:spacing w:after="120" w:line="240" w:lineRule="auto"/>
            <w:ind w:left="-486" w:right="71" w:firstLine="567"/>
            <w:jc w:val="right"/>
            <w:rPr>
              <w:rFonts w:cs="Arial"/>
              <w:sz w:val="2"/>
              <w:szCs w:val="2"/>
            </w:rPr>
          </w:pPr>
        </w:p>
      </w:tc>
    </w:tr>
  </w:tbl>
  <w:p w14:paraId="2998DBFD" w14:textId="25A9F426" w:rsidR="00C24244" w:rsidRPr="00871A91" w:rsidRDefault="00714683">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C2424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24244" w14:paraId="0F9FE9B6" w14:textId="77777777" w:rsidTr="70652167">
      <w:trPr>
        <w:trHeight w:val="227"/>
      </w:trPr>
      <w:tc>
        <w:tcPr>
          <w:tcW w:w="5103" w:type="dxa"/>
          <w:hideMark/>
        </w:tcPr>
        <w:p w14:paraId="6D1D9D71" w14:textId="11150E5A" w:rsidR="00C24244" w:rsidRPr="00663A37" w:rsidRDefault="00C2424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58AA4D3" w:rsidR="00C24244" w:rsidRPr="00C81ECD" w:rsidRDefault="00C24244" w:rsidP="002A5A2E">
          <w:pPr>
            <w:spacing w:after="120" w:line="240" w:lineRule="auto"/>
            <w:ind w:left="-486" w:right="68" w:firstLine="558"/>
            <w:jc w:val="right"/>
            <w:rPr>
              <w:rFonts w:cs="Arial"/>
              <w:b/>
              <w:szCs w:val="24"/>
            </w:rPr>
          </w:pPr>
          <w:r>
            <w:rPr>
              <w:rFonts w:cs="Arial"/>
              <w:b/>
              <w:bCs/>
              <w:szCs w:val="24"/>
            </w:rPr>
            <w:t>05200/INFOEM/IP/RR/2025</w:t>
          </w:r>
        </w:p>
      </w:tc>
    </w:tr>
    <w:tr w:rsidR="00C24244" w:rsidRPr="001F57CD" w14:paraId="1377D264" w14:textId="77777777" w:rsidTr="70652167">
      <w:trPr>
        <w:trHeight w:val="196"/>
      </w:trPr>
      <w:tc>
        <w:tcPr>
          <w:tcW w:w="5103" w:type="dxa"/>
          <w:hideMark/>
        </w:tcPr>
        <w:p w14:paraId="04D597A1" w14:textId="77777777" w:rsidR="00C24244" w:rsidRPr="00663A37" w:rsidRDefault="00C24244"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1A04A55" w:rsidR="00C24244" w:rsidRPr="00663A37" w:rsidRDefault="00F27CE0" w:rsidP="70652167">
          <w:pPr>
            <w:spacing w:after="120" w:line="240" w:lineRule="auto"/>
            <w:ind w:right="68"/>
            <w:jc w:val="right"/>
            <w:rPr>
              <w:rFonts w:cs="Arial"/>
              <w:lang w:val="es-ES"/>
            </w:rPr>
          </w:pPr>
          <w:r>
            <w:rPr>
              <w:rFonts w:cs="Arial"/>
              <w:lang w:val="es-ES"/>
            </w:rPr>
            <w:t>XXXX</w:t>
          </w:r>
        </w:p>
      </w:tc>
    </w:tr>
    <w:tr w:rsidR="00C24244" w14:paraId="4DC11993" w14:textId="77777777" w:rsidTr="70652167">
      <w:trPr>
        <w:trHeight w:val="242"/>
      </w:trPr>
      <w:tc>
        <w:tcPr>
          <w:tcW w:w="5103" w:type="dxa"/>
          <w:hideMark/>
        </w:tcPr>
        <w:p w14:paraId="76CEF1B5" w14:textId="77777777" w:rsidR="00C24244" w:rsidRPr="00663A37" w:rsidRDefault="00C24244"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2B6B832" w:rsidR="00C24244" w:rsidRPr="00663A37" w:rsidRDefault="00C24244" w:rsidP="00771E23">
          <w:pPr>
            <w:spacing w:after="120" w:line="240" w:lineRule="auto"/>
            <w:ind w:left="-70" w:right="68"/>
            <w:jc w:val="right"/>
            <w:rPr>
              <w:rFonts w:cs="Arial"/>
              <w:szCs w:val="24"/>
            </w:rPr>
          </w:pPr>
          <w:r w:rsidRPr="00A23C72">
            <w:rPr>
              <w:rFonts w:cs="Arial"/>
              <w:szCs w:val="24"/>
            </w:rPr>
            <w:t>Instituto Electoral del Estado de México</w:t>
          </w:r>
        </w:p>
      </w:tc>
    </w:tr>
    <w:tr w:rsidR="00C24244" w14:paraId="5C2B511D" w14:textId="77777777" w:rsidTr="70652167">
      <w:trPr>
        <w:trHeight w:val="342"/>
      </w:trPr>
      <w:tc>
        <w:tcPr>
          <w:tcW w:w="5103" w:type="dxa"/>
          <w:hideMark/>
        </w:tcPr>
        <w:p w14:paraId="03FEF68C" w14:textId="45E91CF4" w:rsidR="00C24244" w:rsidRPr="00663A37" w:rsidRDefault="00C2424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C24244" w:rsidRPr="00663A37" w:rsidRDefault="00C2424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C24244" w:rsidRPr="00871A91" w:rsidRDefault="00714683">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C2424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413CDF"/>
    <w:multiLevelType w:val="hybridMultilevel"/>
    <w:tmpl w:val="ECB4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360D3FAF"/>
    <w:multiLevelType w:val="hybridMultilevel"/>
    <w:tmpl w:val="CAA81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6"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9237C55"/>
    <w:multiLevelType w:val="hybridMultilevel"/>
    <w:tmpl w:val="168EC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45"/>
  </w:num>
  <w:num w:numId="3">
    <w:abstractNumId w:val="16"/>
  </w:num>
  <w:num w:numId="4">
    <w:abstractNumId w:val="56"/>
  </w:num>
  <w:num w:numId="5">
    <w:abstractNumId w:val="5"/>
  </w:num>
  <w:num w:numId="6">
    <w:abstractNumId w:val="48"/>
  </w:num>
  <w:num w:numId="7">
    <w:abstractNumId w:val="13"/>
  </w:num>
  <w:num w:numId="8">
    <w:abstractNumId w:val="3"/>
  </w:num>
  <w:num w:numId="9">
    <w:abstractNumId w:val="24"/>
  </w:num>
  <w:num w:numId="10">
    <w:abstractNumId w:val="25"/>
  </w:num>
  <w:num w:numId="11">
    <w:abstractNumId w:val="61"/>
  </w:num>
  <w:num w:numId="12">
    <w:abstractNumId w:val="54"/>
  </w:num>
  <w:num w:numId="13">
    <w:abstractNumId w:val="35"/>
  </w:num>
  <w:num w:numId="14">
    <w:abstractNumId w:val="44"/>
  </w:num>
  <w:num w:numId="15">
    <w:abstractNumId w:val="21"/>
  </w:num>
  <w:num w:numId="16">
    <w:abstractNumId w:val="34"/>
  </w:num>
  <w:num w:numId="17">
    <w:abstractNumId w:val="19"/>
  </w:num>
  <w:num w:numId="18">
    <w:abstractNumId w:val="8"/>
  </w:num>
  <w:num w:numId="19">
    <w:abstractNumId w:val="9"/>
  </w:num>
  <w:num w:numId="20">
    <w:abstractNumId w:val="17"/>
  </w:num>
  <w:num w:numId="21">
    <w:abstractNumId w:val="30"/>
  </w:num>
  <w:num w:numId="22">
    <w:abstractNumId w:val="2"/>
  </w:num>
  <w:num w:numId="23">
    <w:abstractNumId w:val="40"/>
  </w:num>
  <w:num w:numId="24">
    <w:abstractNumId w:val="47"/>
  </w:num>
  <w:num w:numId="25">
    <w:abstractNumId w:val="55"/>
  </w:num>
  <w:num w:numId="26">
    <w:abstractNumId w:val="23"/>
  </w:num>
  <w:num w:numId="27">
    <w:abstractNumId w:val="50"/>
  </w:num>
  <w:num w:numId="28">
    <w:abstractNumId w:val="32"/>
  </w:num>
  <w:num w:numId="29">
    <w:abstractNumId w:val="28"/>
  </w:num>
  <w:num w:numId="30">
    <w:abstractNumId w:val="20"/>
  </w:num>
  <w:num w:numId="31">
    <w:abstractNumId w:val="42"/>
  </w:num>
  <w:num w:numId="32">
    <w:abstractNumId w:val="46"/>
  </w:num>
  <w:num w:numId="33">
    <w:abstractNumId w:val="7"/>
  </w:num>
  <w:num w:numId="34">
    <w:abstractNumId w:val="58"/>
  </w:num>
  <w:num w:numId="35">
    <w:abstractNumId w:val="63"/>
  </w:num>
  <w:num w:numId="36">
    <w:abstractNumId w:val="53"/>
  </w:num>
  <w:num w:numId="37">
    <w:abstractNumId w:val="10"/>
  </w:num>
  <w:num w:numId="38">
    <w:abstractNumId w:val="51"/>
  </w:num>
  <w:num w:numId="39">
    <w:abstractNumId w:val="11"/>
  </w:num>
  <w:num w:numId="40">
    <w:abstractNumId w:val="49"/>
  </w:num>
  <w:num w:numId="41">
    <w:abstractNumId w:val="57"/>
  </w:num>
  <w:num w:numId="42">
    <w:abstractNumId w:val="0"/>
  </w:num>
  <w:num w:numId="43">
    <w:abstractNumId w:val="1"/>
  </w:num>
  <w:num w:numId="44">
    <w:abstractNumId w:val="33"/>
  </w:num>
  <w:num w:numId="45">
    <w:abstractNumId w:val="22"/>
  </w:num>
  <w:num w:numId="46">
    <w:abstractNumId w:val="59"/>
  </w:num>
  <w:num w:numId="47">
    <w:abstractNumId w:val="31"/>
  </w:num>
  <w:num w:numId="48">
    <w:abstractNumId w:val="64"/>
  </w:num>
  <w:num w:numId="49">
    <w:abstractNumId w:val="12"/>
  </w:num>
  <w:num w:numId="50">
    <w:abstractNumId w:val="43"/>
  </w:num>
  <w:num w:numId="51">
    <w:abstractNumId w:val="41"/>
  </w:num>
  <w:num w:numId="52">
    <w:abstractNumId w:val="6"/>
  </w:num>
  <w:num w:numId="53">
    <w:abstractNumId w:val="4"/>
  </w:num>
  <w:num w:numId="54">
    <w:abstractNumId w:val="38"/>
  </w:num>
  <w:num w:numId="55">
    <w:abstractNumId w:val="15"/>
  </w:num>
  <w:num w:numId="56">
    <w:abstractNumId w:val="18"/>
  </w:num>
  <w:num w:numId="57">
    <w:abstractNumId w:val="37"/>
  </w:num>
  <w:num w:numId="58">
    <w:abstractNumId w:val="29"/>
  </w:num>
  <w:num w:numId="59">
    <w:abstractNumId w:val="60"/>
  </w:num>
  <w:num w:numId="60">
    <w:abstractNumId w:val="36"/>
  </w:num>
  <w:num w:numId="61">
    <w:abstractNumId w:val="52"/>
  </w:num>
  <w:num w:numId="62">
    <w:abstractNumId w:val="26"/>
  </w:num>
  <w:num w:numId="63">
    <w:abstractNumId w:val="14"/>
  </w:num>
  <w:num w:numId="64">
    <w:abstractNumId w:val="62"/>
  </w:num>
  <w:num w:numId="65">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8"/>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AC7"/>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5E32"/>
    <w:rsid w:val="001960AD"/>
    <w:rsid w:val="0019662A"/>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7C3"/>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1E8B"/>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599"/>
    <w:rsid w:val="002A3CE3"/>
    <w:rsid w:val="002A4174"/>
    <w:rsid w:val="002A4A05"/>
    <w:rsid w:val="002A51B8"/>
    <w:rsid w:val="002A564E"/>
    <w:rsid w:val="002A5A2E"/>
    <w:rsid w:val="002A5ADD"/>
    <w:rsid w:val="002A5FDF"/>
    <w:rsid w:val="002A613A"/>
    <w:rsid w:val="002A629C"/>
    <w:rsid w:val="002A6FCE"/>
    <w:rsid w:val="002A7172"/>
    <w:rsid w:val="002A7501"/>
    <w:rsid w:val="002A751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6A5"/>
    <w:rsid w:val="002B78B9"/>
    <w:rsid w:val="002B7AA2"/>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6F19"/>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7"/>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8F2"/>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91A"/>
    <w:rsid w:val="00334F21"/>
    <w:rsid w:val="00335A61"/>
    <w:rsid w:val="00336329"/>
    <w:rsid w:val="003365B8"/>
    <w:rsid w:val="0033687B"/>
    <w:rsid w:val="00337088"/>
    <w:rsid w:val="0033735A"/>
    <w:rsid w:val="00337638"/>
    <w:rsid w:val="00337FA1"/>
    <w:rsid w:val="003403A1"/>
    <w:rsid w:val="00340ADD"/>
    <w:rsid w:val="00340B0F"/>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4B8"/>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B0B"/>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573"/>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71F"/>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C63"/>
    <w:rsid w:val="004310BB"/>
    <w:rsid w:val="004325EA"/>
    <w:rsid w:val="004338C7"/>
    <w:rsid w:val="00433E65"/>
    <w:rsid w:val="00434C3F"/>
    <w:rsid w:val="00434EAD"/>
    <w:rsid w:val="0043556C"/>
    <w:rsid w:val="00435D81"/>
    <w:rsid w:val="00435E0E"/>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4C"/>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A2D"/>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9DC"/>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D9"/>
    <w:rsid w:val="00547F03"/>
    <w:rsid w:val="0055027F"/>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2942"/>
    <w:rsid w:val="005B32C9"/>
    <w:rsid w:val="005B3971"/>
    <w:rsid w:val="005B4288"/>
    <w:rsid w:val="005B4CD9"/>
    <w:rsid w:val="005B4E14"/>
    <w:rsid w:val="005B52A0"/>
    <w:rsid w:val="005B538B"/>
    <w:rsid w:val="005B5434"/>
    <w:rsid w:val="005B5555"/>
    <w:rsid w:val="005B643F"/>
    <w:rsid w:val="005B6B8A"/>
    <w:rsid w:val="005B6FFD"/>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3E13"/>
    <w:rsid w:val="005F4D3D"/>
    <w:rsid w:val="005F514E"/>
    <w:rsid w:val="005F5B10"/>
    <w:rsid w:val="005F6CAB"/>
    <w:rsid w:val="005F760D"/>
    <w:rsid w:val="0060049C"/>
    <w:rsid w:val="0060129A"/>
    <w:rsid w:val="0060161C"/>
    <w:rsid w:val="0060244C"/>
    <w:rsid w:val="006024B2"/>
    <w:rsid w:val="0060270D"/>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6D6"/>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55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48"/>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683"/>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1864"/>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4D"/>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6DC"/>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574"/>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E0E"/>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6B"/>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CC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3C72"/>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402"/>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1B92"/>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3873"/>
    <w:rsid w:val="00BA441E"/>
    <w:rsid w:val="00BA5315"/>
    <w:rsid w:val="00BA636A"/>
    <w:rsid w:val="00BA6707"/>
    <w:rsid w:val="00BA6AD6"/>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5B62"/>
    <w:rsid w:val="00BB63AD"/>
    <w:rsid w:val="00BB7349"/>
    <w:rsid w:val="00BB7502"/>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3B6A"/>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244"/>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37B"/>
    <w:rsid w:val="00C90FC8"/>
    <w:rsid w:val="00C91075"/>
    <w:rsid w:val="00C910BF"/>
    <w:rsid w:val="00C929B3"/>
    <w:rsid w:val="00C92A0D"/>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4C4"/>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258"/>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3006"/>
    <w:rsid w:val="00DC30E4"/>
    <w:rsid w:val="00DC33BA"/>
    <w:rsid w:val="00DC4064"/>
    <w:rsid w:val="00DC448E"/>
    <w:rsid w:val="00DC4957"/>
    <w:rsid w:val="00DC4959"/>
    <w:rsid w:val="00DC4AE2"/>
    <w:rsid w:val="00DC5704"/>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2FF5"/>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6A9"/>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95E"/>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38F1"/>
    <w:rsid w:val="00EC6033"/>
    <w:rsid w:val="00EC61F5"/>
    <w:rsid w:val="00EC67DE"/>
    <w:rsid w:val="00EC6ABB"/>
    <w:rsid w:val="00EC6BF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596"/>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CE0"/>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90E"/>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DBA"/>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74A"/>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99957078">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6328080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195788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1184643">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1975825">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62441871">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47796413">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6049461">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7F334-4B2B-47E4-9B68-6A8775F9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6578</Words>
  <Characters>36184</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cp:revision>
  <cp:lastPrinted>2025-11-06T18:57:00Z</cp:lastPrinted>
  <dcterms:created xsi:type="dcterms:W3CDTF">2025-11-03T21:49:00Z</dcterms:created>
  <dcterms:modified xsi:type="dcterms:W3CDTF">2025-12-02T15:45:00Z</dcterms:modified>
</cp:coreProperties>
</file>