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18CEA5" w14:textId="56F81A75" w:rsidR="00E31311" w:rsidRPr="002C2FEB" w:rsidRDefault="00DF6EAE" w:rsidP="002C2FEB">
      <w:pPr>
        <w:spacing w:line="360" w:lineRule="auto"/>
        <w:jc w:val="both"/>
        <w:rPr>
          <w:rFonts w:ascii="Palatino Linotype" w:eastAsia="Palatino Linotype" w:hAnsi="Palatino Linotype" w:cs="Palatino Linotype"/>
          <w:color w:val="000000" w:themeColor="text1"/>
        </w:rPr>
      </w:pPr>
      <w:r w:rsidRPr="002C2FEB">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Metepec, Esta</w:t>
      </w:r>
      <w:r w:rsidR="001660E4" w:rsidRPr="002C2FEB">
        <w:rPr>
          <w:rFonts w:ascii="Palatino Linotype" w:eastAsia="Palatino Linotype" w:hAnsi="Palatino Linotype" w:cs="Palatino Linotype"/>
          <w:color w:val="000000" w:themeColor="text1"/>
        </w:rPr>
        <w:t xml:space="preserve">do de México; </w:t>
      </w:r>
      <w:r w:rsidR="001660E4" w:rsidRPr="002C2FEB">
        <w:rPr>
          <w:rFonts w:ascii="Palatino Linotype" w:eastAsia="Palatino Linotype" w:hAnsi="Palatino Linotype" w:cs="Palatino Linotype"/>
          <w:b/>
          <w:color w:val="000000" w:themeColor="text1"/>
        </w:rPr>
        <w:t xml:space="preserve">de fecha </w:t>
      </w:r>
      <w:r w:rsidR="004D7371" w:rsidRPr="002C2FEB">
        <w:rPr>
          <w:rFonts w:ascii="Palatino Linotype" w:eastAsia="Palatino Linotype" w:hAnsi="Palatino Linotype" w:cs="Palatino Linotype"/>
          <w:b/>
          <w:color w:val="000000" w:themeColor="text1"/>
        </w:rPr>
        <w:t>tres</w:t>
      </w:r>
      <w:r w:rsidR="00E8501D">
        <w:rPr>
          <w:rFonts w:ascii="Palatino Linotype" w:eastAsia="Palatino Linotype" w:hAnsi="Palatino Linotype" w:cs="Palatino Linotype"/>
          <w:b/>
          <w:color w:val="000000" w:themeColor="text1"/>
        </w:rPr>
        <w:t xml:space="preserve"> (03)</w:t>
      </w:r>
      <w:r w:rsidR="004D7371" w:rsidRPr="002C2FEB">
        <w:rPr>
          <w:rFonts w:ascii="Palatino Linotype" w:eastAsia="Palatino Linotype" w:hAnsi="Palatino Linotype" w:cs="Palatino Linotype"/>
          <w:b/>
          <w:color w:val="000000" w:themeColor="text1"/>
        </w:rPr>
        <w:t xml:space="preserve"> de diciembre</w:t>
      </w:r>
      <w:r w:rsidR="001660E4" w:rsidRPr="002C2FEB">
        <w:rPr>
          <w:rFonts w:ascii="Palatino Linotype" w:eastAsia="Palatino Linotype" w:hAnsi="Palatino Linotype" w:cs="Palatino Linotype"/>
          <w:b/>
          <w:color w:val="000000" w:themeColor="text1"/>
        </w:rPr>
        <w:t xml:space="preserve"> de dos mil veinticinco</w:t>
      </w:r>
      <w:r w:rsidRPr="002C2FEB">
        <w:rPr>
          <w:rFonts w:ascii="Palatino Linotype" w:eastAsia="Palatino Linotype" w:hAnsi="Palatino Linotype" w:cs="Palatino Linotype"/>
          <w:color w:val="000000" w:themeColor="text1"/>
        </w:rPr>
        <w:t>.</w:t>
      </w:r>
    </w:p>
    <w:p w14:paraId="37BC51BB" w14:textId="77777777" w:rsidR="00E31311" w:rsidRPr="002C2FEB" w:rsidRDefault="00E31311" w:rsidP="002C2FEB">
      <w:pPr>
        <w:spacing w:line="360" w:lineRule="auto"/>
        <w:jc w:val="both"/>
        <w:rPr>
          <w:rFonts w:ascii="Palatino Linotype" w:eastAsia="Palatino Linotype" w:hAnsi="Palatino Linotype" w:cs="Palatino Linotype"/>
          <w:color w:val="000000" w:themeColor="text1"/>
        </w:rPr>
      </w:pPr>
    </w:p>
    <w:p w14:paraId="4E9838D7" w14:textId="47EB8FCA" w:rsidR="00E31311" w:rsidRPr="002C2FEB" w:rsidRDefault="00DF6EAE" w:rsidP="002C2FEB">
      <w:pPr>
        <w:spacing w:line="360" w:lineRule="auto"/>
        <w:jc w:val="both"/>
        <w:rPr>
          <w:rFonts w:ascii="Palatino Linotype" w:eastAsia="Palatino Linotype" w:hAnsi="Palatino Linotype" w:cs="Palatino Linotype"/>
          <w:color w:val="000000" w:themeColor="text1"/>
        </w:rPr>
      </w:pPr>
      <w:r w:rsidRPr="002C2FEB">
        <w:rPr>
          <w:rFonts w:ascii="Palatino Linotype" w:eastAsia="Palatino Linotype" w:hAnsi="Palatino Linotype" w:cs="Palatino Linotype"/>
          <w:b/>
          <w:color w:val="000000" w:themeColor="text1"/>
        </w:rPr>
        <w:t>VISTO</w:t>
      </w:r>
      <w:r w:rsidRPr="002C2FEB">
        <w:rPr>
          <w:rFonts w:ascii="Palatino Linotype" w:eastAsia="Palatino Linotype" w:hAnsi="Palatino Linotype" w:cs="Palatino Linotype"/>
          <w:color w:val="000000" w:themeColor="text1"/>
        </w:rPr>
        <w:t xml:space="preserve"> el expediente elec</w:t>
      </w:r>
      <w:r w:rsidR="00A73D35" w:rsidRPr="002C2FEB">
        <w:rPr>
          <w:rFonts w:ascii="Palatino Linotype" w:eastAsia="Palatino Linotype" w:hAnsi="Palatino Linotype" w:cs="Palatino Linotype"/>
          <w:color w:val="000000" w:themeColor="text1"/>
        </w:rPr>
        <w:t>trónico formado con motivo del Recurso de R</w:t>
      </w:r>
      <w:r w:rsidRPr="002C2FEB">
        <w:rPr>
          <w:rFonts w:ascii="Palatino Linotype" w:eastAsia="Palatino Linotype" w:hAnsi="Palatino Linotype" w:cs="Palatino Linotype"/>
          <w:color w:val="000000" w:themeColor="text1"/>
        </w:rPr>
        <w:t xml:space="preserve">evisión </w:t>
      </w:r>
      <w:r w:rsidR="009E1A53" w:rsidRPr="002C2FEB">
        <w:rPr>
          <w:rFonts w:ascii="Palatino Linotype" w:eastAsia="Palatino Linotype" w:hAnsi="Palatino Linotype" w:cs="Palatino Linotype"/>
          <w:b/>
          <w:color w:val="000000" w:themeColor="text1"/>
        </w:rPr>
        <w:t>11548/INFOEM/IP/RR/2025</w:t>
      </w:r>
      <w:r w:rsidRPr="002C2FEB">
        <w:rPr>
          <w:rFonts w:ascii="Palatino Linotype" w:eastAsia="Palatino Linotype" w:hAnsi="Palatino Linotype" w:cs="Palatino Linotype"/>
          <w:b/>
          <w:color w:val="000000" w:themeColor="text1"/>
        </w:rPr>
        <w:t xml:space="preserve">, </w:t>
      </w:r>
      <w:r w:rsidRPr="002C2FEB">
        <w:rPr>
          <w:rFonts w:ascii="Palatino Linotype" w:eastAsia="Palatino Linotype" w:hAnsi="Palatino Linotype" w:cs="Palatino Linotype"/>
          <w:color w:val="000000" w:themeColor="text1"/>
        </w:rPr>
        <w:t>promovido por</w:t>
      </w:r>
      <w:r w:rsidR="001660E4" w:rsidRPr="002C2FEB">
        <w:rPr>
          <w:rFonts w:ascii="Palatino Linotype" w:eastAsia="Palatino Linotype" w:hAnsi="Palatino Linotype" w:cs="Palatino Linotype"/>
          <w:b/>
          <w:color w:val="000000" w:themeColor="text1"/>
        </w:rPr>
        <w:t xml:space="preserve"> </w:t>
      </w:r>
      <w:r w:rsidR="006B0015">
        <w:rPr>
          <w:rFonts w:ascii="Palatino Linotype" w:eastAsia="Palatino Linotype" w:hAnsi="Palatino Linotype" w:cs="Palatino Linotype"/>
          <w:b/>
          <w:color w:val="000000" w:themeColor="text1"/>
        </w:rPr>
        <w:t>XXXX</w:t>
      </w:r>
      <w:r w:rsidRPr="002C2FEB">
        <w:rPr>
          <w:rFonts w:ascii="Palatino Linotype" w:eastAsia="Palatino Linotype" w:hAnsi="Palatino Linotype" w:cs="Palatino Linotype"/>
          <w:color w:val="000000" w:themeColor="text1"/>
        </w:rPr>
        <w:t xml:space="preserve">, a quien en lo sucesivo se le identificará como </w:t>
      </w:r>
      <w:r w:rsidR="00A73D35" w:rsidRPr="002C2FEB">
        <w:rPr>
          <w:rFonts w:ascii="Palatino Linotype" w:eastAsia="Palatino Linotype" w:hAnsi="Palatino Linotype" w:cs="Palatino Linotype"/>
          <w:b/>
          <w:color w:val="000000" w:themeColor="text1"/>
        </w:rPr>
        <w:t>L</w:t>
      </w:r>
      <w:r w:rsidR="00DD7F7F">
        <w:rPr>
          <w:rFonts w:ascii="Palatino Linotype" w:eastAsia="Palatino Linotype" w:hAnsi="Palatino Linotype" w:cs="Palatino Linotype"/>
          <w:b/>
          <w:color w:val="000000" w:themeColor="text1"/>
        </w:rPr>
        <w:t>A</w:t>
      </w:r>
      <w:r w:rsidR="00BB66B2" w:rsidRPr="002C2FEB">
        <w:rPr>
          <w:rFonts w:ascii="Palatino Linotype" w:eastAsia="Palatino Linotype" w:hAnsi="Palatino Linotype" w:cs="Palatino Linotype"/>
          <w:b/>
          <w:color w:val="000000" w:themeColor="text1"/>
        </w:rPr>
        <w:t xml:space="preserve"> RECURRENTE</w:t>
      </w:r>
      <w:r w:rsidRPr="002C2FEB">
        <w:rPr>
          <w:rFonts w:ascii="Palatino Linotype" w:eastAsia="Palatino Linotype" w:hAnsi="Palatino Linotype" w:cs="Palatino Linotype"/>
          <w:color w:val="000000" w:themeColor="text1"/>
        </w:rPr>
        <w:t xml:space="preserve">, en contra de la respuesta del </w:t>
      </w:r>
      <w:r w:rsidR="009E1A53" w:rsidRPr="002C2FEB">
        <w:rPr>
          <w:rFonts w:ascii="Palatino Linotype" w:eastAsia="Palatino Linotype" w:hAnsi="Palatino Linotype" w:cs="Palatino Linotype"/>
          <w:b/>
          <w:color w:val="000000" w:themeColor="text1"/>
        </w:rPr>
        <w:t>Ayuntamiento de San Antonio la Isla</w:t>
      </w:r>
      <w:r w:rsidRPr="002C2FEB">
        <w:rPr>
          <w:rFonts w:ascii="Palatino Linotype" w:eastAsia="Palatino Linotype" w:hAnsi="Palatino Linotype" w:cs="Palatino Linotype"/>
          <w:b/>
          <w:color w:val="000000" w:themeColor="text1"/>
        </w:rPr>
        <w:t xml:space="preserve">, </w:t>
      </w:r>
      <w:r w:rsidRPr="002C2FEB">
        <w:rPr>
          <w:rFonts w:ascii="Palatino Linotype" w:eastAsia="Palatino Linotype" w:hAnsi="Palatino Linotype" w:cs="Palatino Linotype"/>
          <w:color w:val="000000" w:themeColor="text1"/>
        </w:rPr>
        <w:t>en adelante el</w:t>
      </w:r>
      <w:r w:rsidRPr="002C2FEB">
        <w:rPr>
          <w:rFonts w:ascii="Palatino Linotype" w:eastAsia="Palatino Linotype" w:hAnsi="Palatino Linotype" w:cs="Palatino Linotype"/>
          <w:b/>
          <w:color w:val="000000" w:themeColor="text1"/>
        </w:rPr>
        <w:t xml:space="preserve"> SUJETO OBLIGADO</w:t>
      </w:r>
      <w:r w:rsidRPr="002C2FEB">
        <w:rPr>
          <w:rFonts w:ascii="Palatino Linotype" w:eastAsia="Palatino Linotype" w:hAnsi="Palatino Linotype" w:cs="Palatino Linotype"/>
          <w:color w:val="000000" w:themeColor="text1"/>
        </w:rPr>
        <w:t xml:space="preserve">, se procede a dictar la presente </w:t>
      </w:r>
      <w:r w:rsidR="00A73D35" w:rsidRPr="002C2FEB">
        <w:rPr>
          <w:rFonts w:ascii="Palatino Linotype" w:eastAsia="Palatino Linotype" w:hAnsi="Palatino Linotype" w:cs="Palatino Linotype"/>
          <w:color w:val="000000" w:themeColor="text1"/>
        </w:rPr>
        <w:t>R</w:t>
      </w:r>
      <w:r w:rsidRPr="002C2FEB">
        <w:rPr>
          <w:rFonts w:ascii="Palatino Linotype" w:eastAsia="Palatino Linotype" w:hAnsi="Palatino Linotype" w:cs="Palatino Linotype"/>
          <w:color w:val="000000" w:themeColor="text1"/>
        </w:rPr>
        <w:t>esolución, con base en los siguientes:</w:t>
      </w:r>
    </w:p>
    <w:p w14:paraId="40C97C01" w14:textId="77777777" w:rsidR="00E31311" w:rsidRPr="002C2FEB" w:rsidRDefault="00E31311" w:rsidP="002C2FEB">
      <w:pPr>
        <w:spacing w:line="360" w:lineRule="auto"/>
        <w:jc w:val="both"/>
        <w:rPr>
          <w:rFonts w:ascii="Palatino Linotype" w:eastAsia="Palatino Linotype" w:hAnsi="Palatino Linotype" w:cs="Palatino Linotype"/>
          <w:b/>
          <w:color w:val="000000" w:themeColor="text1"/>
        </w:rPr>
      </w:pPr>
    </w:p>
    <w:p w14:paraId="0CA6FB6C" w14:textId="77777777" w:rsidR="00E31311" w:rsidRPr="002C2FEB" w:rsidRDefault="00DF6EAE" w:rsidP="002C2FEB">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0" w:name="_heading=h.gjdgxs" w:colFirst="0" w:colLast="0"/>
      <w:bookmarkEnd w:id="0"/>
      <w:r w:rsidRPr="002C2FEB">
        <w:rPr>
          <w:rFonts w:ascii="Palatino Linotype" w:eastAsia="Palatino Linotype" w:hAnsi="Palatino Linotype" w:cs="Palatino Linotype"/>
          <w:b/>
          <w:color w:val="000000" w:themeColor="text1"/>
          <w:sz w:val="24"/>
          <w:szCs w:val="24"/>
        </w:rPr>
        <w:t>A N T E C E D E N T E S</w:t>
      </w:r>
    </w:p>
    <w:p w14:paraId="7D081587" w14:textId="77777777" w:rsidR="00E31311" w:rsidRPr="002C2FEB" w:rsidRDefault="00E31311" w:rsidP="002C2FEB">
      <w:pPr>
        <w:spacing w:line="360" w:lineRule="auto"/>
        <w:rPr>
          <w:rFonts w:ascii="Palatino Linotype" w:hAnsi="Palatino Linotype"/>
          <w:color w:val="000000" w:themeColor="text1"/>
        </w:rPr>
      </w:pPr>
    </w:p>
    <w:p w14:paraId="3A2EDE32" w14:textId="77777777" w:rsidR="00E31311" w:rsidRPr="002C2FEB" w:rsidRDefault="00DF6EAE" w:rsidP="002C2FEB">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2C2FEB">
        <w:rPr>
          <w:rFonts w:ascii="Palatino Linotype" w:eastAsia="Palatino Linotype" w:hAnsi="Palatino Linotype" w:cs="Palatino Linotype"/>
          <w:color w:val="000000" w:themeColor="text1"/>
        </w:rPr>
        <w:t>El día</w:t>
      </w:r>
      <w:r w:rsidR="001660E4" w:rsidRPr="002C2FEB">
        <w:rPr>
          <w:rFonts w:ascii="Palatino Linotype" w:eastAsia="Palatino Linotype" w:hAnsi="Palatino Linotype" w:cs="Palatino Linotype"/>
          <w:b/>
          <w:color w:val="000000" w:themeColor="text1"/>
        </w:rPr>
        <w:t xml:space="preserve"> </w:t>
      </w:r>
      <w:r w:rsidR="009E1A53" w:rsidRPr="002C2FEB">
        <w:rPr>
          <w:rFonts w:ascii="Palatino Linotype" w:eastAsia="Palatino Linotype" w:hAnsi="Palatino Linotype" w:cs="Palatino Linotype"/>
          <w:b/>
          <w:color w:val="000000" w:themeColor="text1"/>
        </w:rPr>
        <w:t>veintiocho</w:t>
      </w:r>
      <w:r w:rsidR="006114E5" w:rsidRPr="002C2FEB">
        <w:rPr>
          <w:rFonts w:ascii="Palatino Linotype" w:eastAsia="Palatino Linotype" w:hAnsi="Palatino Linotype" w:cs="Palatino Linotype"/>
          <w:b/>
          <w:color w:val="000000" w:themeColor="text1"/>
        </w:rPr>
        <w:t xml:space="preserve"> de agosto</w:t>
      </w:r>
      <w:r w:rsidR="00A278EC" w:rsidRPr="002C2FEB">
        <w:rPr>
          <w:rFonts w:ascii="Palatino Linotype" w:eastAsia="Palatino Linotype" w:hAnsi="Palatino Linotype" w:cs="Palatino Linotype"/>
          <w:b/>
          <w:color w:val="000000" w:themeColor="text1"/>
        </w:rPr>
        <w:t xml:space="preserve"> </w:t>
      </w:r>
      <w:r w:rsidR="00BB66B2" w:rsidRPr="002C2FEB">
        <w:rPr>
          <w:rFonts w:ascii="Palatino Linotype" w:eastAsia="Palatino Linotype" w:hAnsi="Palatino Linotype" w:cs="Palatino Linotype"/>
          <w:b/>
          <w:color w:val="000000" w:themeColor="text1"/>
        </w:rPr>
        <w:t>dos mil veinticinco</w:t>
      </w:r>
      <w:r w:rsidRPr="002C2FEB">
        <w:rPr>
          <w:rFonts w:ascii="Palatino Linotype" w:eastAsia="Palatino Linotype" w:hAnsi="Palatino Linotype" w:cs="Palatino Linotype"/>
          <w:b/>
          <w:color w:val="000000" w:themeColor="text1"/>
        </w:rPr>
        <w:t xml:space="preserve">, </w:t>
      </w:r>
      <w:r w:rsidRPr="002C2FEB">
        <w:rPr>
          <w:rFonts w:ascii="Palatino Linotype" w:eastAsia="Palatino Linotype" w:hAnsi="Palatino Linotype" w:cs="Palatino Linotype"/>
          <w:color w:val="000000" w:themeColor="text1"/>
        </w:rPr>
        <w:t xml:space="preserve">se presentó ante el </w:t>
      </w:r>
      <w:r w:rsidRPr="002C2FEB">
        <w:rPr>
          <w:rFonts w:ascii="Palatino Linotype" w:eastAsia="Palatino Linotype" w:hAnsi="Palatino Linotype" w:cs="Palatino Linotype"/>
          <w:b/>
          <w:color w:val="000000" w:themeColor="text1"/>
        </w:rPr>
        <w:t>SUJETO OBLIGADO</w:t>
      </w:r>
      <w:r w:rsidR="00A87FF1" w:rsidRPr="002C2FEB">
        <w:rPr>
          <w:rFonts w:ascii="Palatino Linotype" w:eastAsia="Palatino Linotype" w:hAnsi="Palatino Linotype" w:cs="Palatino Linotype"/>
          <w:color w:val="000000" w:themeColor="text1"/>
        </w:rPr>
        <w:t xml:space="preserve"> vía</w:t>
      </w:r>
      <w:r w:rsidR="005706CE" w:rsidRPr="002C2FEB">
        <w:rPr>
          <w:rFonts w:ascii="Palatino Linotype" w:eastAsia="Palatino Linotype" w:hAnsi="Palatino Linotype" w:cs="Palatino Linotype"/>
          <w:color w:val="000000" w:themeColor="text1"/>
        </w:rPr>
        <w:t xml:space="preserve"> </w:t>
      </w:r>
      <w:r w:rsidR="00A87FF1" w:rsidRPr="002C2FEB">
        <w:rPr>
          <w:rFonts w:ascii="Palatino Linotype" w:eastAsia="Palatino Linotype" w:hAnsi="Palatino Linotype" w:cs="Palatino Linotype"/>
          <w:color w:val="000000" w:themeColor="text1"/>
        </w:rPr>
        <w:t>Sistema de Acceso a la Información Mexiquense</w:t>
      </w:r>
      <w:r w:rsidR="005706CE" w:rsidRPr="002C2FEB">
        <w:rPr>
          <w:rFonts w:ascii="Palatino Linotype" w:eastAsia="Palatino Linotype" w:hAnsi="Palatino Linotype" w:cs="Palatino Linotype"/>
          <w:color w:val="000000" w:themeColor="text1"/>
        </w:rPr>
        <w:t xml:space="preserve"> (SAIMEX)</w:t>
      </w:r>
      <w:r w:rsidRPr="002C2FEB">
        <w:rPr>
          <w:rFonts w:ascii="Palatino Linotype" w:eastAsia="Palatino Linotype" w:hAnsi="Palatino Linotype" w:cs="Palatino Linotype"/>
          <w:color w:val="000000" w:themeColor="text1"/>
        </w:rPr>
        <w:t xml:space="preserve">, la </w:t>
      </w:r>
      <w:r w:rsidR="00F826C3" w:rsidRPr="002C2FEB">
        <w:rPr>
          <w:rFonts w:ascii="Palatino Linotype" w:eastAsia="Palatino Linotype" w:hAnsi="Palatino Linotype" w:cs="Palatino Linotype"/>
          <w:color w:val="000000" w:themeColor="text1"/>
        </w:rPr>
        <w:t>S</w:t>
      </w:r>
      <w:r w:rsidRPr="002C2FEB">
        <w:rPr>
          <w:rFonts w:ascii="Palatino Linotype" w:eastAsia="Palatino Linotype" w:hAnsi="Palatino Linotype" w:cs="Palatino Linotype"/>
          <w:color w:val="000000" w:themeColor="text1"/>
        </w:rPr>
        <w:t xml:space="preserve">olicitud de </w:t>
      </w:r>
      <w:r w:rsidR="00F826C3" w:rsidRPr="002C2FEB">
        <w:rPr>
          <w:rFonts w:ascii="Palatino Linotype" w:eastAsia="Palatino Linotype" w:hAnsi="Palatino Linotype" w:cs="Palatino Linotype"/>
          <w:color w:val="000000" w:themeColor="text1"/>
        </w:rPr>
        <w:t>I</w:t>
      </w:r>
      <w:r w:rsidRPr="002C2FEB">
        <w:rPr>
          <w:rFonts w:ascii="Palatino Linotype" w:eastAsia="Palatino Linotype" w:hAnsi="Palatino Linotype" w:cs="Palatino Linotype"/>
          <w:color w:val="000000" w:themeColor="text1"/>
        </w:rPr>
        <w:t xml:space="preserve">nformación </w:t>
      </w:r>
      <w:r w:rsidR="00F826C3" w:rsidRPr="002C2FEB">
        <w:rPr>
          <w:rFonts w:ascii="Palatino Linotype" w:eastAsia="Palatino Linotype" w:hAnsi="Palatino Linotype" w:cs="Palatino Linotype"/>
          <w:color w:val="000000" w:themeColor="text1"/>
        </w:rPr>
        <w:t>P</w:t>
      </w:r>
      <w:r w:rsidRPr="002C2FEB">
        <w:rPr>
          <w:rFonts w:ascii="Palatino Linotype" w:eastAsia="Palatino Linotype" w:hAnsi="Palatino Linotype" w:cs="Palatino Linotype"/>
          <w:color w:val="000000" w:themeColor="text1"/>
        </w:rPr>
        <w:t>ública registrada con el número</w:t>
      </w:r>
      <w:r w:rsidRPr="002C2FEB">
        <w:rPr>
          <w:rFonts w:ascii="Palatino Linotype" w:eastAsia="Palatino Linotype" w:hAnsi="Palatino Linotype" w:cs="Palatino Linotype"/>
          <w:b/>
          <w:color w:val="000000" w:themeColor="text1"/>
        </w:rPr>
        <w:t xml:space="preserve">  </w:t>
      </w:r>
      <w:r w:rsidR="009E1A53" w:rsidRPr="002C2FEB">
        <w:rPr>
          <w:rFonts w:ascii="Palatino Linotype" w:eastAsia="Palatino Linotype" w:hAnsi="Palatino Linotype" w:cs="Palatino Linotype"/>
          <w:b/>
          <w:color w:val="000000" w:themeColor="text1"/>
        </w:rPr>
        <w:t>00073/ANTOISLA/IP/2025</w:t>
      </w:r>
      <w:r w:rsidRPr="002C2FEB">
        <w:rPr>
          <w:rFonts w:ascii="Palatino Linotype" w:eastAsia="Palatino Linotype" w:hAnsi="Palatino Linotype" w:cs="Palatino Linotype"/>
          <w:b/>
          <w:color w:val="000000" w:themeColor="text1"/>
        </w:rPr>
        <w:t xml:space="preserve">; </w:t>
      </w:r>
      <w:r w:rsidRPr="002C2FEB">
        <w:rPr>
          <w:rFonts w:ascii="Palatino Linotype" w:eastAsia="Palatino Linotype" w:hAnsi="Palatino Linotype" w:cs="Palatino Linotype"/>
          <w:color w:val="000000" w:themeColor="text1"/>
        </w:rPr>
        <w:t>en la que se solicitó la siguiente información:</w:t>
      </w:r>
      <w:bookmarkStart w:id="1" w:name="_GoBack"/>
      <w:bookmarkEnd w:id="1"/>
    </w:p>
    <w:p w14:paraId="330EEB46" w14:textId="77777777" w:rsidR="00E31311" w:rsidRPr="002C2FEB" w:rsidRDefault="00E31311" w:rsidP="002C2FE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E649E5D" w14:textId="77777777" w:rsidR="00E31311" w:rsidRPr="002C2FEB" w:rsidRDefault="00A87FF1" w:rsidP="002C2FE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2C2FEB">
        <w:rPr>
          <w:rFonts w:ascii="Palatino Linotype" w:eastAsia="Palatino Linotype" w:hAnsi="Palatino Linotype" w:cs="Palatino Linotype"/>
          <w:i/>
          <w:color w:val="000000" w:themeColor="text1"/>
        </w:rPr>
        <w:t>“</w:t>
      </w:r>
      <w:r w:rsidR="009E1A53" w:rsidRPr="002C2FEB">
        <w:rPr>
          <w:rFonts w:ascii="Palatino Linotype" w:eastAsia="Palatino Linotype" w:hAnsi="Palatino Linotype" w:cs="Palatino Linotype"/>
          <w:i/>
          <w:color w:val="000000" w:themeColor="text1"/>
        </w:rPr>
        <w:t>SOLICITO EL MONTO TOTAL DE LOS INGRESOS RECIBIDOS POR CONCEPTO DE PAGO DE PREDIAL Y AGUA INGRESADOS DURANTE LOS AÑOS 2022, 2023, 2024 Y 2025 DEL FRACCIONAMIENTO EX RANCHO SAN DIMAS, SAN LUCAS TEPEMAJALCO Y SAN ANTONIO LA ISLA.</w:t>
      </w:r>
      <w:r w:rsidR="00DF6EAE" w:rsidRPr="002C2FEB">
        <w:rPr>
          <w:rFonts w:ascii="Palatino Linotype" w:eastAsia="Palatino Linotype" w:hAnsi="Palatino Linotype" w:cs="Palatino Linotype"/>
          <w:i/>
          <w:color w:val="000000" w:themeColor="text1"/>
        </w:rPr>
        <w:t>”</w:t>
      </w:r>
    </w:p>
    <w:p w14:paraId="551C4FFE" w14:textId="77777777" w:rsidR="009E1A53" w:rsidRDefault="009E1A53" w:rsidP="002C2FE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1249DA41" w14:textId="77777777" w:rsidR="00DD7F7F" w:rsidRPr="002C2FEB" w:rsidRDefault="00DD7F7F" w:rsidP="002C2FE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3A35A6EE" w14:textId="77777777" w:rsidR="00E31311" w:rsidRDefault="00A87FF1" w:rsidP="002C2FEB">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2C2FEB">
        <w:rPr>
          <w:rFonts w:ascii="Palatino Linotype" w:eastAsia="Palatino Linotype" w:hAnsi="Palatino Linotype" w:cs="Palatino Linotype"/>
          <w:color w:val="000000" w:themeColor="text1"/>
        </w:rPr>
        <w:t>Se eligió como modalidad de entrega</w:t>
      </w:r>
      <w:r w:rsidR="00370DEE" w:rsidRPr="002C2FEB">
        <w:rPr>
          <w:rFonts w:ascii="Palatino Linotype" w:eastAsia="Palatino Linotype" w:hAnsi="Palatino Linotype" w:cs="Palatino Linotype"/>
          <w:color w:val="000000" w:themeColor="text1"/>
        </w:rPr>
        <w:t>:</w:t>
      </w:r>
      <w:r w:rsidRPr="002C2FEB">
        <w:rPr>
          <w:rFonts w:ascii="Palatino Linotype" w:eastAsia="Palatino Linotype" w:hAnsi="Palatino Linotype" w:cs="Palatino Linotype"/>
          <w:color w:val="000000" w:themeColor="text1"/>
        </w:rPr>
        <w:t xml:space="preserve"> </w:t>
      </w:r>
      <w:r w:rsidRPr="002C2FEB">
        <w:rPr>
          <w:rFonts w:ascii="Palatino Linotype" w:eastAsia="Palatino Linotype" w:hAnsi="Palatino Linotype" w:cs="Palatino Linotype"/>
          <w:b/>
          <w:color w:val="000000" w:themeColor="text1"/>
        </w:rPr>
        <w:t>SAIMEX</w:t>
      </w:r>
    </w:p>
    <w:p w14:paraId="3751C244" w14:textId="77777777" w:rsidR="005D1288" w:rsidRPr="002C2FEB" w:rsidRDefault="00411EDF" w:rsidP="002C2FEB">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2C2FEB">
        <w:rPr>
          <w:rFonts w:ascii="Palatino Linotype" w:hAnsi="Palatino Linotype"/>
          <w:color w:val="000000" w:themeColor="text1"/>
        </w:rPr>
        <w:lastRenderedPageBreak/>
        <w:t xml:space="preserve">El </w:t>
      </w:r>
      <w:r w:rsidR="009E1A53" w:rsidRPr="002C2FEB">
        <w:rPr>
          <w:rFonts w:ascii="Palatino Linotype" w:eastAsia="Palatino Linotype" w:hAnsi="Palatino Linotype" w:cs="Palatino Linotype"/>
          <w:color w:val="000000" w:themeColor="text1"/>
        </w:rPr>
        <w:t>diecinueve</w:t>
      </w:r>
      <w:r w:rsidR="009E1A53" w:rsidRPr="002C2FEB">
        <w:rPr>
          <w:rFonts w:ascii="Palatino Linotype" w:hAnsi="Palatino Linotype"/>
          <w:b/>
          <w:color w:val="000000" w:themeColor="text1"/>
        </w:rPr>
        <w:t xml:space="preserve"> de septiembre</w:t>
      </w:r>
      <w:r w:rsidRPr="002C2FEB">
        <w:rPr>
          <w:rFonts w:ascii="Palatino Linotype" w:hAnsi="Palatino Linotype"/>
          <w:b/>
          <w:color w:val="000000" w:themeColor="text1"/>
        </w:rPr>
        <w:t xml:space="preserve"> de dos mil veinticinco</w:t>
      </w:r>
      <w:r w:rsidR="00517509" w:rsidRPr="002C2FEB">
        <w:rPr>
          <w:rFonts w:ascii="Palatino Linotype" w:hAnsi="Palatino Linotype"/>
          <w:color w:val="000000" w:themeColor="text1"/>
        </w:rPr>
        <w:t xml:space="preserve">, el </w:t>
      </w:r>
      <w:r w:rsidR="00517509" w:rsidRPr="002C2FEB">
        <w:rPr>
          <w:rFonts w:ascii="Palatino Linotype" w:hAnsi="Palatino Linotype"/>
          <w:b/>
          <w:color w:val="000000" w:themeColor="text1"/>
        </w:rPr>
        <w:t>SUJETO OBLIGADO</w:t>
      </w:r>
      <w:r w:rsidR="00517509" w:rsidRPr="002C2FEB">
        <w:rPr>
          <w:rFonts w:ascii="Palatino Linotype" w:hAnsi="Palatino Linotype"/>
          <w:color w:val="000000" w:themeColor="text1"/>
        </w:rPr>
        <w:t xml:space="preserve"> </w:t>
      </w:r>
      <w:r w:rsidR="00DF6EAE" w:rsidRPr="002C2FEB">
        <w:rPr>
          <w:rFonts w:ascii="Palatino Linotype" w:eastAsia="Palatino Linotype" w:hAnsi="Palatino Linotype" w:cs="Palatino Linotype"/>
          <w:color w:val="000000" w:themeColor="text1"/>
        </w:rPr>
        <w:t>dio respuesta a la solicitud</w:t>
      </w:r>
      <w:r w:rsidR="003142E9" w:rsidRPr="002C2FEB">
        <w:rPr>
          <w:rFonts w:ascii="Palatino Linotype" w:eastAsia="Palatino Linotype" w:hAnsi="Palatino Linotype" w:cs="Palatino Linotype"/>
          <w:color w:val="000000" w:themeColor="text1"/>
        </w:rPr>
        <w:t xml:space="preserve">, </w:t>
      </w:r>
      <w:r w:rsidR="005D1288" w:rsidRPr="002C2FEB">
        <w:rPr>
          <w:rFonts w:ascii="Palatino Linotype" w:eastAsia="Palatino Linotype" w:hAnsi="Palatino Linotype" w:cs="Palatino Linotype"/>
          <w:color w:val="000000" w:themeColor="text1"/>
        </w:rPr>
        <w:t>adjuntando</w:t>
      </w:r>
      <w:r w:rsidR="009E1A53" w:rsidRPr="002C2FEB">
        <w:rPr>
          <w:rFonts w:ascii="Palatino Linotype" w:eastAsia="Palatino Linotype" w:hAnsi="Palatino Linotype" w:cs="Palatino Linotype"/>
          <w:color w:val="000000" w:themeColor="text1"/>
        </w:rPr>
        <w:t xml:space="preserve"> los siguientes archivos:</w:t>
      </w:r>
      <w:r w:rsidR="005D1288" w:rsidRPr="002C2FEB">
        <w:rPr>
          <w:rFonts w:ascii="Palatino Linotype" w:eastAsia="Palatino Linotype" w:hAnsi="Palatino Linotype" w:cs="Palatino Linotype"/>
          <w:color w:val="000000" w:themeColor="text1"/>
        </w:rPr>
        <w:t xml:space="preserve"> </w:t>
      </w:r>
      <w:r w:rsidR="009E1A53" w:rsidRPr="002C2FEB">
        <w:rPr>
          <w:rFonts w:ascii="Palatino Linotype" w:eastAsia="Palatino Linotype" w:hAnsi="Palatino Linotype" w:cs="Palatino Linotype"/>
          <w:i/>
          <w:color w:val="000000" w:themeColor="text1"/>
        </w:rPr>
        <w:t>RESPUESTA SOLICITUD 073 TESORERÍA MUNICIPAL.pdf, ANEXO 1 SOL 73 TESORERÍA.pdf, ANEXO 1 SOL 73 TESORERÍA.pdf</w:t>
      </w:r>
      <w:r w:rsidR="009E1A53" w:rsidRPr="002C2FEB">
        <w:rPr>
          <w:rFonts w:ascii="Palatino Linotype" w:eastAsia="Palatino Linotype" w:hAnsi="Palatino Linotype" w:cs="Palatino Linotype"/>
          <w:color w:val="000000" w:themeColor="text1"/>
        </w:rPr>
        <w:t xml:space="preserve"> y </w:t>
      </w:r>
      <w:r w:rsidR="009E1A53" w:rsidRPr="002C2FEB">
        <w:rPr>
          <w:rFonts w:ascii="Palatino Linotype" w:eastAsia="Palatino Linotype" w:hAnsi="Palatino Linotype" w:cs="Palatino Linotype"/>
          <w:i/>
          <w:color w:val="000000" w:themeColor="text1"/>
        </w:rPr>
        <w:t xml:space="preserve">RESPUESTA_SOLICITUD_073 UT.pdf, </w:t>
      </w:r>
      <w:r w:rsidR="009E1A53" w:rsidRPr="002C2FEB">
        <w:rPr>
          <w:rFonts w:ascii="Palatino Linotype" w:eastAsia="Palatino Linotype" w:hAnsi="Palatino Linotype" w:cs="Palatino Linotype"/>
          <w:color w:val="000000" w:themeColor="text1"/>
        </w:rPr>
        <w:t>cuyo contenido corresponde a dos oficios signados por el Tesorero Municipal en donde informa que emite una respuesta adjunta en dos anexos y, otro signado por el Titular de la Unidad de Transparencia en donde informa al solicitante de la respuesta emitida por el servidor público habilitado.</w:t>
      </w:r>
    </w:p>
    <w:p w14:paraId="56968152" w14:textId="77777777" w:rsidR="009E1A53" w:rsidRPr="002C2FEB" w:rsidRDefault="009E1A53" w:rsidP="002C2FEB">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14:paraId="66EBFFBA" w14:textId="77777777" w:rsidR="00E31311" w:rsidRPr="002C2FEB" w:rsidRDefault="00AE1941" w:rsidP="002C2FEB">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2C2FEB">
        <w:rPr>
          <w:rFonts w:ascii="Palatino Linotype" w:eastAsia="Palatino Linotype" w:hAnsi="Palatino Linotype" w:cs="Palatino Linotype"/>
          <w:color w:val="000000" w:themeColor="text1"/>
        </w:rPr>
        <w:t xml:space="preserve">Inconforme con la respuesta el </w:t>
      </w:r>
      <w:r w:rsidR="009E1A53" w:rsidRPr="002C2FEB">
        <w:rPr>
          <w:rFonts w:ascii="Palatino Linotype" w:eastAsia="Palatino Linotype" w:hAnsi="Palatino Linotype" w:cs="Palatino Linotype"/>
          <w:color w:val="000000" w:themeColor="text1"/>
        </w:rPr>
        <w:t xml:space="preserve">particular el </w:t>
      </w:r>
      <w:r w:rsidR="009E1A53" w:rsidRPr="002C2FEB">
        <w:rPr>
          <w:rFonts w:ascii="Palatino Linotype" w:eastAsia="Palatino Linotype" w:hAnsi="Palatino Linotype" w:cs="Palatino Linotype"/>
          <w:b/>
          <w:color w:val="000000" w:themeColor="text1"/>
        </w:rPr>
        <w:t>seis de octu</w:t>
      </w:r>
      <w:r w:rsidR="005D1288" w:rsidRPr="002C2FEB">
        <w:rPr>
          <w:rFonts w:ascii="Palatino Linotype" w:eastAsia="Palatino Linotype" w:hAnsi="Palatino Linotype" w:cs="Palatino Linotype"/>
          <w:b/>
          <w:color w:val="000000" w:themeColor="text1"/>
        </w:rPr>
        <w:t>bre</w:t>
      </w:r>
      <w:r w:rsidRPr="002C2FEB">
        <w:rPr>
          <w:rFonts w:ascii="Palatino Linotype" w:eastAsia="Palatino Linotype" w:hAnsi="Palatino Linotype" w:cs="Palatino Linotype"/>
          <w:b/>
          <w:color w:val="000000" w:themeColor="text1"/>
        </w:rPr>
        <w:t xml:space="preserve"> del año en curso</w:t>
      </w:r>
      <w:r w:rsidRPr="002C2FEB">
        <w:rPr>
          <w:rFonts w:ascii="Palatino Linotype" w:eastAsia="Palatino Linotype" w:hAnsi="Palatino Linotype" w:cs="Palatino Linotype"/>
          <w:color w:val="000000" w:themeColor="text1"/>
        </w:rPr>
        <w:t xml:space="preserve">, </w:t>
      </w:r>
      <w:r w:rsidR="00DF6EAE" w:rsidRPr="002C2FEB">
        <w:rPr>
          <w:rFonts w:ascii="Palatino Linotype" w:eastAsia="Palatino Linotype" w:hAnsi="Palatino Linotype" w:cs="Palatino Linotype"/>
          <w:color w:val="000000" w:themeColor="text1"/>
        </w:rPr>
        <w:t>interpuso el recurso de revisión en contra de la respuesta, manifestando las siguientes razones o motivos de inconformidad:</w:t>
      </w:r>
    </w:p>
    <w:p w14:paraId="06BE73B7" w14:textId="77777777" w:rsidR="009E1A53" w:rsidRPr="002C2FEB" w:rsidRDefault="009E1A53" w:rsidP="002C2FEB">
      <w:pPr>
        <w:pStyle w:val="Prrafodelista"/>
        <w:spacing w:line="360" w:lineRule="auto"/>
        <w:ind w:left="0"/>
        <w:rPr>
          <w:rFonts w:ascii="Palatino Linotype" w:hAnsi="Palatino Linotype"/>
          <w:color w:val="000000" w:themeColor="text1"/>
        </w:rPr>
      </w:pPr>
    </w:p>
    <w:p w14:paraId="5369F198" w14:textId="528E3B8D" w:rsidR="00E31311" w:rsidRPr="002C2FEB" w:rsidRDefault="00E8501D" w:rsidP="002C2FEB">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bookmarkStart w:id="2" w:name="_heading=h.30j0zll" w:colFirst="0" w:colLast="0"/>
      <w:bookmarkEnd w:id="2"/>
      <w:r w:rsidRPr="002C2FEB">
        <w:rPr>
          <w:rFonts w:ascii="Palatino Linotype" w:eastAsia="Palatino Linotype" w:hAnsi="Palatino Linotype" w:cs="Palatino Linotype"/>
          <w:b/>
          <w:color w:val="000000" w:themeColor="text1"/>
        </w:rPr>
        <w:t>ACTO IMPUGNADO</w:t>
      </w:r>
      <w:r w:rsidR="00DF6EAE" w:rsidRPr="002C2FEB">
        <w:rPr>
          <w:rFonts w:ascii="Palatino Linotype" w:eastAsia="Palatino Linotype" w:hAnsi="Palatino Linotype" w:cs="Palatino Linotype"/>
          <w:b/>
          <w:color w:val="000000" w:themeColor="text1"/>
        </w:rPr>
        <w:t xml:space="preserve">: </w:t>
      </w:r>
      <w:r w:rsidR="00A87FF1" w:rsidRPr="002C2FEB">
        <w:rPr>
          <w:rFonts w:ascii="Palatino Linotype" w:eastAsia="Palatino Linotype" w:hAnsi="Palatino Linotype" w:cs="Palatino Linotype"/>
          <w:i/>
          <w:color w:val="000000" w:themeColor="text1"/>
        </w:rPr>
        <w:t>“</w:t>
      </w:r>
      <w:r w:rsidR="009E1A53" w:rsidRPr="002C2FEB">
        <w:rPr>
          <w:rFonts w:ascii="Palatino Linotype" w:eastAsia="Palatino Linotype" w:hAnsi="Palatino Linotype" w:cs="Palatino Linotype"/>
          <w:i/>
          <w:color w:val="000000" w:themeColor="text1"/>
        </w:rPr>
        <w:t>NO ES CLARA LA INFORMACION</w:t>
      </w:r>
      <w:r w:rsidR="00DF6EAE" w:rsidRPr="002C2FEB">
        <w:rPr>
          <w:rFonts w:ascii="Palatino Linotype" w:eastAsia="Palatino Linotype" w:hAnsi="Palatino Linotype" w:cs="Palatino Linotype"/>
          <w:i/>
          <w:color w:val="000000" w:themeColor="text1"/>
        </w:rPr>
        <w:t>”</w:t>
      </w:r>
    </w:p>
    <w:p w14:paraId="22664450" w14:textId="77777777" w:rsidR="00A87FF1" w:rsidRPr="002C2FEB" w:rsidRDefault="00A87FF1" w:rsidP="002C2FE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485780B6" w14:textId="5D659122" w:rsidR="00E31311" w:rsidRPr="002C2FEB" w:rsidRDefault="00E8501D" w:rsidP="002C2FEB">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2C2FEB">
        <w:rPr>
          <w:rFonts w:ascii="Palatino Linotype" w:eastAsia="Palatino Linotype" w:hAnsi="Palatino Linotype" w:cs="Palatino Linotype"/>
          <w:b/>
          <w:color w:val="000000" w:themeColor="text1"/>
        </w:rPr>
        <w:t>RAZONES O MOTIVOS DE INCONFORMIDAD</w:t>
      </w:r>
      <w:r w:rsidR="00DF6EAE" w:rsidRPr="002C2FEB">
        <w:rPr>
          <w:rFonts w:ascii="Palatino Linotype" w:eastAsia="Palatino Linotype" w:hAnsi="Palatino Linotype" w:cs="Palatino Linotype"/>
          <w:b/>
          <w:color w:val="000000" w:themeColor="text1"/>
        </w:rPr>
        <w:t>:</w:t>
      </w:r>
      <w:r w:rsidR="00A87FF1" w:rsidRPr="002C2FEB">
        <w:rPr>
          <w:rFonts w:ascii="Palatino Linotype" w:eastAsia="Palatino Linotype" w:hAnsi="Palatino Linotype" w:cs="Palatino Linotype"/>
          <w:i/>
          <w:color w:val="000000" w:themeColor="text1"/>
        </w:rPr>
        <w:t xml:space="preserve"> “</w:t>
      </w:r>
      <w:r w:rsidR="009E1A53" w:rsidRPr="002C2FEB">
        <w:rPr>
          <w:rFonts w:ascii="Palatino Linotype" w:eastAsia="Palatino Linotype" w:hAnsi="Palatino Linotype" w:cs="Palatino Linotype"/>
          <w:i/>
          <w:color w:val="000000" w:themeColor="text1"/>
        </w:rPr>
        <w:t>NO ES CLARA.</w:t>
      </w:r>
      <w:r w:rsidR="00DF6EAE" w:rsidRPr="002C2FEB">
        <w:rPr>
          <w:rFonts w:ascii="Palatino Linotype" w:eastAsia="Palatino Linotype" w:hAnsi="Palatino Linotype" w:cs="Palatino Linotype"/>
          <w:i/>
          <w:color w:val="000000" w:themeColor="text1"/>
        </w:rPr>
        <w:t>”</w:t>
      </w:r>
      <w:r w:rsidR="00F23FBF" w:rsidRPr="002C2FEB">
        <w:rPr>
          <w:rFonts w:ascii="Palatino Linotype" w:eastAsia="Palatino Linotype" w:hAnsi="Palatino Linotype" w:cs="Palatino Linotype"/>
          <w:i/>
          <w:color w:val="000000" w:themeColor="text1"/>
        </w:rPr>
        <w:t xml:space="preserve"> </w:t>
      </w:r>
    </w:p>
    <w:p w14:paraId="5FF1A32D" w14:textId="77777777" w:rsidR="00F23FBF" w:rsidRPr="002C2FEB" w:rsidRDefault="00F23FBF" w:rsidP="002C2FEB">
      <w:pPr>
        <w:spacing w:line="360" w:lineRule="auto"/>
        <w:rPr>
          <w:rFonts w:ascii="Palatino Linotype" w:eastAsia="Palatino Linotype" w:hAnsi="Palatino Linotype" w:cs="Palatino Linotype"/>
          <w:i/>
          <w:color w:val="000000" w:themeColor="text1"/>
        </w:rPr>
      </w:pPr>
    </w:p>
    <w:p w14:paraId="540DE61D" w14:textId="6C1CD0E2" w:rsidR="00E31311" w:rsidRPr="002C2FEB" w:rsidRDefault="00E8501D" w:rsidP="002C2FEB">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Pr>
          <w:rFonts w:ascii="Palatino Linotype" w:eastAsia="Palatino Linotype" w:hAnsi="Palatino Linotype" w:cs="Palatino Linotype"/>
          <w:color w:val="000000" w:themeColor="text1"/>
        </w:rPr>
        <w:t>La Comisionada p</w:t>
      </w:r>
      <w:r w:rsidR="00DF6EAE" w:rsidRPr="002C2FEB">
        <w:rPr>
          <w:rFonts w:ascii="Palatino Linotype" w:eastAsia="Palatino Linotype" w:hAnsi="Palatino Linotype" w:cs="Palatino Linotype"/>
          <w:color w:val="000000" w:themeColor="text1"/>
        </w:rPr>
        <w:t>onente con fundamento en lo dispuesto por el artículo 185 fracción II de la ley de la materia, a través del a</w:t>
      </w:r>
      <w:r w:rsidR="00A87FF1" w:rsidRPr="002C2FEB">
        <w:rPr>
          <w:rFonts w:ascii="Palatino Linotype" w:eastAsia="Palatino Linotype" w:hAnsi="Palatino Linotype" w:cs="Palatino Linotype"/>
          <w:color w:val="000000" w:themeColor="text1"/>
        </w:rPr>
        <w:t xml:space="preserve">cuerdo de admisión de fecha </w:t>
      </w:r>
      <w:r w:rsidR="009E1A53" w:rsidRPr="002C2FEB">
        <w:rPr>
          <w:rFonts w:ascii="Palatino Linotype" w:eastAsia="Palatino Linotype" w:hAnsi="Palatino Linotype" w:cs="Palatino Linotype"/>
          <w:b/>
          <w:color w:val="000000" w:themeColor="text1"/>
        </w:rPr>
        <w:t>trece</w:t>
      </w:r>
      <w:r w:rsidR="009F4D8B" w:rsidRPr="002C2FEB">
        <w:rPr>
          <w:rFonts w:ascii="Palatino Linotype" w:eastAsia="Palatino Linotype" w:hAnsi="Palatino Linotype" w:cs="Palatino Linotype"/>
          <w:b/>
          <w:color w:val="000000" w:themeColor="text1"/>
        </w:rPr>
        <w:t xml:space="preserve"> de </w:t>
      </w:r>
      <w:r w:rsidR="009E1A53" w:rsidRPr="002C2FEB">
        <w:rPr>
          <w:rFonts w:ascii="Palatino Linotype" w:eastAsia="Palatino Linotype" w:hAnsi="Palatino Linotype" w:cs="Palatino Linotype"/>
          <w:b/>
          <w:color w:val="000000" w:themeColor="text1"/>
        </w:rPr>
        <w:t>octu</w:t>
      </w:r>
      <w:r w:rsidR="006114E5" w:rsidRPr="002C2FEB">
        <w:rPr>
          <w:rFonts w:ascii="Palatino Linotype" w:eastAsia="Palatino Linotype" w:hAnsi="Palatino Linotype" w:cs="Palatino Linotype"/>
          <w:b/>
          <w:color w:val="000000" w:themeColor="text1"/>
        </w:rPr>
        <w:t>bre</w:t>
      </w:r>
      <w:r w:rsidR="00DF6EAE" w:rsidRPr="002C2FEB">
        <w:rPr>
          <w:rFonts w:ascii="Palatino Linotype" w:eastAsia="Palatino Linotype" w:hAnsi="Palatino Linotype" w:cs="Palatino Linotype"/>
          <w:b/>
          <w:color w:val="000000" w:themeColor="text1"/>
        </w:rPr>
        <w:t xml:space="preserve"> </w:t>
      </w:r>
      <w:r w:rsidR="002008D5" w:rsidRPr="002C2FEB">
        <w:rPr>
          <w:rFonts w:ascii="Palatino Linotype" w:eastAsia="Palatino Linotype" w:hAnsi="Palatino Linotype" w:cs="Palatino Linotype"/>
          <w:b/>
          <w:color w:val="000000" w:themeColor="text1"/>
        </w:rPr>
        <w:t>de dos mil veinticinc</w:t>
      </w:r>
      <w:r w:rsidR="00DF6EAE" w:rsidRPr="002C2FEB">
        <w:rPr>
          <w:rFonts w:ascii="Palatino Linotype" w:eastAsia="Palatino Linotype" w:hAnsi="Palatino Linotype" w:cs="Palatino Linotype"/>
          <w:b/>
          <w:color w:val="000000" w:themeColor="text1"/>
        </w:rPr>
        <w:t>o</w:t>
      </w:r>
      <w:r w:rsidR="00DF6EAE" w:rsidRPr="002C2FEB">
        <w:rPr>
          <w:rFonts w:ascii="Palatino Linotype" w:eastAsia="Palatino Linotype" w:hAnsi="Palatino Linotype" w:cs="Palatino Linotype"/>
          <w:color w:val="000000" w:themeColor="text1"/>
        </w:rPr>
        <w:t xml:space="preserve">, puso a disposición de las partes el expediente electrónico vía </w:t>
      </w:r>
      <w:r w:rsidR="00DF6EAE" w:rsidRPr="002C2FEB">
        <w:rPr>
          <w:rFonts w:ascii="Palatino Linotype" w:eastAsia="Palatino Linotype" w:hAnsi="Palatino Linotype" w:cs="Palatino Linotype"/>
          <w:b/>
          <w:color w:val="000000" w:themeColor="text1"/>
        </w:rPr>
        <w:t xml:space="preserve">SAIMEX </w:t>
      </w:r>
      <w:r w:rsidR="00DF6EAE" w:rsidRPr="002C2FEB">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00DF6EAE" w:rsidRPr="002C2FEB">
        <w:rPr>
          <w:rFonts w:ascii="Palatino Linotype" w:eastAsia="Palatino Linotype" w:hAnsi="Palatino Linotype" w:cs="Palatino Linotype"/>
          <w:b/>
          <w:color w:val="000000" w:themeColor="text1"/>
        </w:rPr>
        <w:t>SUJETO OBLIGADO</w:t>
      </w:r>
      <w:r w:rsidR="00DF6EAE" w:rsidRPr="002C2FEB">
        <w:rPr>
          <w:rFonts w:ascii="Palatino Linotype" w:eastAsia="Palatino Linotype" w:hAnsi="Palatino Linotype" w:cs="Palatino Linotype"/>
          <w:color w:val="000000" w:themeColor="text1"/>
        </w:rPr>
        <w:t xml:space="preserve"> presentará el Informe Justificado procedente.</w:t>
      </w:r>
    </w:p>
    <w:p w14:paraId="3441CE89" w14:textId="77777777" w:rsidR="00BD011E" w:rsidRPr="002C2FEB" w:rsidRDefault="00BD011E" w:rsidP="002C2FEB">
      <w:pPr>
        <w:pBdr>
          <w:top w:val="nil"/>
          <w:left w:val="nil"/>
          <w:bottom w:val="nil"/>
          <w:right w:val="nil"/>
          <w:between w:val="nil"/>
        </w:pBdr>
        <w:spacing w:line="360" w:lineRule="auto"/>
        <w:jc w:val="both"/>
        <w:rPr>
          <w:rFonts w:ascii="Palatino Linotype" w:hAnsi="Palatino Linotype"/>
          <w:color w:val="000000" w:themeColor="text1"/>
        </w:rPr>
      </w:pPr>
    </w:p>
    <w:p w14:paraId="5B9D3C1A" w14:textId="410DE580" w:rsidR="00A30B7E" w:rsidRPr="002C2FEB" w:rsidRDefault="00DD7F7F" w:rsidP="002C2FEB">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lastRenderedPageBreak/>
        <w:t xml:space="preserve">De lo anterior, </w:t>
      </w:r>
      <w:r w:rsidR="00DF6EAE" w:rsidRPr="002C2FEB">
        <w:rPr>
          <w:rFonts w:ascii="Palatino Linotype" w:eastAsia="Palatino Linotype" w:hAnsi="Palatino Linotype" w:cs="Palatino Linotype"/>
          <w:color w:val="000000" w:themeColor="text1"/>
        </w:rPr>
        <w:t>l</w:t>
      </w:r>
      <w:r>
        <w:rPr>
          <w:rFonts w:ascii="Palatino Linotype" w:eastAsia="Palatino Linotype" w:hAnsi="Palatino Linotype" w:cs="Palatino Linotype"/>
          <w:color w:val="000000" w:themeColor="text1"/>
        </w:rPr>
        <w:t>a</w:t>
      </w:r>
      <w:r w:rsidR="00DF6EAE" w:rsidRPr="002C2FEB">
        <w:rPr>
          <w:rFonts w:ascii="Palatino Linotype" w:eastAsia="Palatino Linotype" w:hAnsi="Palatino Linotype" w:cs="Palatino Linotype"/>
          <w:color w:val="000000" w:themeColor="text1"/>
        </w:rPr>
        <w:t xml:space="preserve"> </w:t>
      </w:r>
      <w:r w:rsidR="008F4362" w:rsidRPr="002C2FEB">
        <w:rPr>
          <w:rFonts w:ascii="Palatino Linotype" w:eastAsia="Palatino Linotype" w:hAnsi="Palatino Linotype" w:cs="Palatino Linotype"/>
          <w:b/>
          <w:color w:val="000000" w:themeColor="text1"/>
        </w:rPr>
        <w:t>RECURRENTE</w:t>
      </w:r>
      <w:r w:rsidR="00DF6EAE" w:rsidRPr="002C2FEB">
        <w:rPr>
          <w:rFonts w:ascii="Palatino Linotype" w:eastAsia="Palatino Linotype" w:hAnsi="Palatino Linotype" w:cs="Palatino Linotype"/>
          <w:b/>
          <w:color w:val="000000" w:themeColor="text1"/>
        </w:rPr>
        <w:t xml:space="preserve"> </w:t>
      </w:r>
      <w:r w:rsidR="009D6A1C" w:rsidRPr="002C2FEB">
        <w:rPr>
          <w:rFonts w:ascii="Palatino Linotype" w:eastAsia="Palatino Linotype" w:hAnsi="Palatino Linotype" w:cs="Palatino Linotype"/>
          <w:color w:val="000000" w:themeColor="text1"/>
        </w:rPr>
        <w:t xml:space="preserve">fue omiso en </w:t>
      </w:r>
      <w:r w:rsidR="008F4362" w:rsidRPr="002C2FEB">
        <w:rPr>
          <w:rFonts w:ascii="Palatino Linotype" w:eastAsia="Palatino Linotype" w:hAnsi="Palatino Linotype" w:cs="Palatino Linotype"/>
          <w:color w:val="000000" w:themeColor="text1"/>
        </w:rPr>
        <w:t xml:space="preserve">realizar manifestaciones que a su derecho conviniera y asistiera. Por su parte el </w:t>
      </w:r>
      <w:r w:rsidR="008F4362" w:rsidRPr="002C2FEB">
        <w:rPr>
          <w:rFonts w:ascii="Palatino Linotype" w:eastAsia="Palatino Linotype" w:hAnsi="Palatino Linotype" w:cs="Palatino Linotype"/>
          <w:b/>
          <w:color w:val="000000" w:themeColor="text1"/>
        </w:rPr>
        <w:t>SUJETO OBLIGADO</w:t>
      </w:r>
      <w:r w:rsidR="008F4362" w:rsidRPr="002C2FEB">
        <w:rPr>
          <w:rFonts w:ascii="Palatino Linotype" w:eastAsia="Palatino Linotype" w:hAnsi="Palatino Linotype" w:cs="Palatino Linotype"/>
          <w:color w:val="000000" w:themeColor="text1"/>
        </w:rPr>
        <w:t xml:space="preserve"> </w:t>
      </w:r>
      <w:r w:rsidR="006640EB" w:rsidRPr="002C2FEB">
        <w:rPr>
          <w:rFonts w:ascii="Palatino Linotype" w:eastAsia="Palatino Linotype" w:hAnsi="Palatino Linotype" w:cs="Palatino Linotype"/>
          <w:color w:val="000000" w:themeColor="text1"/>
        </w:rPr>
        <w:t>dejó de rendir el informe justificado correspondiente</w:t>
      </w:r>
      <w:r w:rsidR="005D1288" w:rsidRPr="002C2FEB">
        <w:rPr>
          <w:rFonts w:ascii="Palatino Linotype" w:eastAsia="Palatino Linotype" w:hAnsi="Palatino Linotype" w:cs="Palatino Linotype"/>
          <w:color w:val="000000" w:themeColor="text1"/>
        </w:rPr>
        <w:t>.</w:t>
      </w:r>
    </w:p>
    <w:p w14:paraId="3A17A596" w14:textId="77777777" w:rsidR="00AE1941" w:rsidRPr="002C2FEB" w:rsidRDefault="00AE1941" w:rsidP="002C2FEB">
      <w:pPr>
        <w:spacing w:line="360" w:lineRule="auto"/>
        <w:jc w:val="center"/>
        <w:rPr>
          <w:rFonts w:ascii="Palatino Linotype" w:hAnsi="Palatino Linotype"/>
          <w:color w:val="000000" w:themeColor="text1"/>
        </w:rPr>
      </w:pPr>
    </w:p>
    <w:p w14:paraId="383833CC" w14:textId="217232AA" w:rsidR="00E31311" w:rsidRPr="002C2FEB" w:rsidRDefault="00DF6EAE" w:rsidP="002C2FEB">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3" w:name="_heading=h.1fob9te" w:colFirst="0" w:colLast="0"/>
      <w:bookmarkEnd w:id="3"/>
      <w:r w:rsidRPr="002C2FEB">
        <w:rPr>
          <w:rFonts w:ascii="Palatino Linotype" w:eastAsia="Palatino Linotype" w:hAnsi="Palatino Linotype" w:cs="Palatino Linotype"/>
          <w:color w:val="000000" w:themeColor="text1"/>
        </w:rPr>
        <w:t xml:space="preserve">Seguidamente, mediante </w:t>
      </w:r>
      <w:r w:rsidR="00914AB9" w:rsidRPr="002C2FEB">
        <w:rPr>
          <w:rFonts w:ascii="Palatino Linotype" w:eastAsia="Palatino Linotype" w:hAnsi="Palatino Linotype" w:cs="Palatino Linotype"/>
          <w:color w:val="000000" w:themeColor="text1"/>
        </w:rPr>
        <w:t>A</w:t>
      </w:r>
      <w:r w:rsidR="00D746B0" w:rsidRPr="002C2FEB">
        <w:rPr>
          <w:rFonts w:ascii="Palatino Linotype" w:eastAsia="Palatino Linotype" w:hAnsi="Palatino Linotype" w:cs="Palatino Linotype"/>
          <w:color w:val="000000" w:themeColor="text1"/>
        </w:rPr>
        <w:t xml:space="preserve">cuerdo de fecha </w:t>
      </w:r>
      <w:r w:rsidR="006640EB" w:rsidRPr="002C2FEB">
        <w:rPr>
          <w:rFonts w:ascii="Palatino Linotype" w:eastAsia="Palatino Linotype" w:hAnsi="Palatino Linotype" w:cs="Palatino Linotype"/>
          <w:b/>
          <w:color w:val="000000" w:themeColor="text1"/>
        </w:rPr>
        <w:t>veintiséis</w:t>
      </w:r>
      <w:r w:rsidR="00A373FC" w:rsidRPr="002C2FEB">
        <w:rPr>
          <w:rFonts w:ascii="Palatino Linotype" w:eastAsia="Palatino Linotype" w:hAnsi="Palatino Linotype" w:cs="Palatino Linotype"/>
          <w:b/>
          <w:color w:val="000000" w:themeColor="text1"/>
        </w:rPr>
        <w:t xml:space="preserve"> </w:t>
      </w:r>
      <w:r w:rsidR="00B17889" w:rsidRPr="002C2FEB">
        <w:rPr>
          <w:rFonts w:ascii="Palatino Linotype" w:eastAsia="Palatino Linotype" w:hAnsi="Palatino Linotype" w:cs="Palatino Linotype"/>
          <w:b/>
          <w:color w:val="000000" w:themeColor="text1"/>
        </w:rPr>
        <w:t xml:space="preserve">de </w:t>
      </w:r>
      <w:r w:rsidR="006640EB" w:rsidRPr="002C2FEB">
        <w:rPr>
          <w:rFonts w:ascii="Palatino Linotype" w:eastAsia="Palatino Linotype" w:hAnsi="Palatino Linotype" w:cs="Palatino Linotype"/>
          <w:b/>
          <w:color w:val="000000" w:themeColor="text1"/>
        </w:rPr>
        <w:t>noviembre</w:t>
      </w:r>
      <w:r w:rsidR="0090601E" w:rsidRPr="002C2FEB">
        <w:rPr>
          <w:rFonts w:ascii="Palatino Linotype" w:eastAsia="Palatino Linotype" w:hAnsi="Palatino Linotype" w:cs="Palatino Linotype"/>
          <w:b/>
          <w:color w:val="000000" w:themeColor="text1"/>
        </w:rPr>
        <w:t xml:space="preserve"> de dos mil veinticinco</w:t>
      </w:r>
      <w:r w:rsidR="00B17889" w:rsidRPr="002C2FEB">
        <w:rPr>
          <w:rFonts w:ascii="Palatino Linotype" w:eastAsia="Palatino Linotype" w:hAnsi="Palatino Linotype" w:cs="Palatino Linotype"/>
          <w:b/>
          <w:color w:val="000000" w:themeColor="text1"/>
        </w:rPr>
        <w:t>,</w:t>
      </w:r>
      <w:r w:rsidRPr="002C2FEB">
        <w:rPr>
          <w:rFonts w:ascii="Palatino Linotype" w:eastAsia="Palatino Linotype" w:hAnsi="Palatino Linotype" w:cs="Palatino Linotype"/>
          <w:b/>
          <w:color w:val="000000" w:themeColor="text1"/>
        </w:rPr>
        <w:t xml:space="preserve"> </w:t>
      </w:r>
      <w:r w:rsidRPr="002C2FEB">
        <w:rPr>
          <w:rFonts w:ascii="Palatino Linotype" w:eastAsia="Palatino Linotype" w:hAnsi="Palatino Linotype" w:cs="Palatino Linotype"/>
          <w:color w:val="000000" w:themeColor="text1"/>
        </w:rPr>
        <w:t xml:space="preserve">se </w:t>
      </w:r>
      <w:r w:rsidR="005D1B66" w:rsidRPr="002C2FEB">
        <w:rPr>
          <w:rFonts w:ascii="Palatino Linotype" w:eastAsia="Palatino Linotype" w:hAnsi="Palatino Linotype" w:cs="Palatino Linotype"/>
          <w:color w:val="000000" w:themeColor="text1"/>
        </w:rPr>
        <w:t xml:space="preserve">amplió el termino para resolver, </w:t>
      </w:r>
      <w:r w:rsidR="00271F83" w:rsidRPr="002C2FEB">
        <w:rPr>
          <w:rFonts w:ascii="Palatino Linotype" w:eastAsia="Palatino Linotype" w:hAnsi="Palatino Linotype" w:cs="Palatino Linotype"/>
          <w:color w:val="000000" w:themeColor="text1"/>
        </w:rPr>
        <w:t>con</w:t>
      </w:r>
      <w:r w:rsidR="009F32B0" w:rsidRPr="002C2FEB">
        <w:rPr>
          <w:rFonts w:ascii="Palatino Linotype" w:eastAsia="Palatino Linotype" w:hAnsi="Palatino Linotype" w:cs="Palatino Linotype"/>
          <w:color w:val="000000" w:themeColor="text1"/>
        </w:rPr>
        <w:t xml:space="preserve">secutivamente </w:t>
      </w:r>
      <w:r w:rsidR="00271F83" w:rsidRPr="002C2FEB">
        <w:rPr>
          <w:rFonts w:ascii="Palatino Linotype" w:eastAsia="Palatino Linotype" w:hAnsi="Palatino Linotype" w:cs="Palatino Linotype"/>
          <w:color w:val="000000" w:themeColor="text1"/>
        </w:rPr>
        <w:t xml:space="preserve">se </w:t>
      </w:r>
      <w:r w:rsidRPr="002C2FEB">
        <w:rPr>
          <w:rFonts w:ascii="Palatino Linotype" w:eastAsia="Palatino Linotype" w:hAnsi="Palatino Linotype" w:cs="Palatino Linotype"/>
          <w:color w:val="000000" w:themeColor="text1"/>
        </w:rPr>
        <w:t>decretó el cierre de instrucción</w:t>
      </w:r>
      <w:r w:rsidR="008B6385" w:rsidRPr="002C2FEB">
        <w:rPr>
          <w:rFonts w:ascii="Palatino Linotype" w:eastAsia="Palatino Linotype" w:hAnsi="Palatino Linotype" w:cs="Palatino Linotype"/>
          <w:color w:val="000000" w:themeColor="text1"/>
        </w:rPr>
        <w:t xml:space="preserve"> mediante Acuerdo de</w:t>
      </w:r>
      <w:r w:rsidR="00E36B7B" w:rsidRPr="002C2FEB">
        <w:rPr>
          <w:rFonts w:ascii="Palatino Linotype" w:eastAsia="Palatino Linotype" w:hAnsi="Palatino Linotype" w:cs="Palatino Linotype"/>
          <w:color w:val="000000" w:themeColor="text1"/>
        </w:rPr>
        <w:t xml:space="preserve"> </w:t>
      </w:r>
      <w:r w:rsidR="00B17889" w:rsidRPr="002C2FEB">
        <w:rPr>
          <w:rFonts w:ascii="Palatino Linotype" w:eastAsia="Palatino Linotype" w:hAnsi="Palatino Linotype" w:cs="Palatino Linotype"/>
          <w:color w:val="000000" w:themeColor="text1"/>
        </w:rPr>
        <w:t>misma fecha</w:t>
      </w:r>
      <w:r w:rsidRPr="002C2FEB">
        <w:rPr>
          <w:rFonts w:ascii="Palatino Linotype" w:eastAsia="Palatino Linotype" w:hAnsi="Palatino Linotype" w:cs="Palatino Linotype"/>
          <w:color w:val="000000" w:themeColor="text1"/>
        </w:rPr>
        <w:t>, por lo que no habiendo más que hacer constar, y</w:t>
      </w:r>
      <w:r w:rsidR="006114E5" w:rsidRPr="002C2FEB">
        <w:rPr>
          <w:rFonts w:ascii="Palatino Linotype" w:eastAsia="Palatino Linotype" w:hAnsi="Palatino Linotype" w:cs="Palatino Linotype"/>
          <w:color w:val="000000" w:themeColor="text1"/>
        </w:rPr>
        <w:t xml:space="preserve">: </w:t>
      </w:r>
    </w:p>
    <w:p w14:paraId="5F27FDD0" w14:textId="77777777" w:rsidR="00E31311" w:rsidRPr="002C2FEB" w:rsidRDefault="00E31311" w:rsidP="002C2FEB">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14:paraId="1C40F333" w14:textId="77777777" w:rsidR="00E31311" w:rsidRPr="002C2FEB" w:rsidRDefault="00DF6EAE" w:rsidP="002C2FEB">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2C2FEB">
        <w:rPr>
          <w:rFonts w:ascii="Palatino Linotype" w:eastAsia="Palatino Linotype" w:hAnsi="Palatino Linotype" w:cs="Palatino Linotype"/>
          <w:b/>
          <w:color w:val="000000" w:themeColor="text1"/>
        </w:rPr>
        <w:t>C O N S I D E R A N D O</w:t>
      </w:r>
    </w:p>
    <w:p w14:paraId="02BEAED1" w14:textId="77777777" w:rsidR="00E31311" w:rsidRPr="002C2FEB" w:rsidRDefault="00E31311" w:rsidP="002C2FEB">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14:paraId="68453FBF" w14:textId="77777777" w:rsidR="00E31311" w:rsidRPr="002C2FEB" w:rsidRDefault="00DF6EAE" w:rsidP="002C2FEB">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3znysh7" w:colFirst="0" w:colLast="0"/>
      <w:bookmarkEnd w:id="4"/>
      <w:r w:rsidRPr="002C2FEB">
        <w:rPr>
          <w:rFonts w:ascii="Palatino Linotype" w:eastAsia="Palatino Linotype" w:hAnsi="Palatino Linotype" w:cs="Palatino Linotype"/>
          <w:b/>
          <w:color w:val="000000" w:themeColor="text1"/>
          <w:sz w:val="24"/>
          <w:szCs w:val="24"/>
        </w:rPr>
        <w:t>PRIMERO. De la competencia</w:t>
      </w:r>
    </w:p>
    <w:p w14:paraId="21D85069" w14:textId="77777777" w:rsidR="00E31311" w:rsidRPr="002C2FEB" w:rsidRDefault="00547C4E" w:rsidP="002C2FEB">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2C2FEB">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29180AC" w14:textId="77777777" w:rsidR="006640EB" w:rsidRPr="002C2FEB" w:rsidRDefault="006640EB" w:rsidP="002C2FEB">
      <w:pPr>
        <w:pBdr>
          <w:top w:val="nil"/>
          <w:left w:val="nil"/>
          <w:bottom w:val="nil"/>
          <w:right w:val="nil"/>
          <w:between w:val="nil"/>
        </w:pBdr>
        <w:spacing w:line="360" w:lineRule="auto"/>
        <w:jc w:val="both"/>
        <w:rPr>
          <w:rFonts w:ascii="Palatino Linotype" w:hAnsi="Palatino Linotype"/>
          <w:color w:val="000000" w:themeColor="text1"/>
        </w:rPr>
      </w:pPr>
    </w:p>
    <w:p w14:paraId="230206A0" w14:textId="77777777" w:rsidR="00E31311" w:rsidRPr="002C2FEB" w:rsidRDefault="00DF6EAE" w:rsidP="002C2FEB">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2et92p0" w:colFirst="0" w:colLast="0"/>
      <w:bookmarkEnd w:id="5"/>
      <w:r w:rsidRPr="002C2FEB">
        <w:rPr>
          <w:rFonts w:ascii="Palatino Linotype" w:eastAsia="Palatino Linotype" w:hAnsi="Palatino Linotype" w:cs="Palatino Linotype"/>
          <w:b/>
          <w:color w:val="000000" w:themeColor="text1"/>
          <w:sz w:val="24"/>
          <w:szCs w:val="24"/>
        </w:rPr>
        <w:lastRenderedPageBreak/>
        <w:t>SEGUNDO. De la oportunidad y procedencia.</w:t>
      </w:r>
    </w:p>
    <w:p w14:paraId="1FC4EE30" w14:textId="77777777" w:rsidR="006B1EE0" w:rsidRPr="002C2FEB" w:rsidRDefault="006B1EE0" w:rsidP="002C2FEB">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C2FEB">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14:paraId="60F26B8C" w14:textId="77777777" w:rsidR="00405DED" w:rsidRPr="002C2FEB" w:rsidRDefault="00405DED" w:rsidP="002C2FE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F14B7F8" w14:textId="77777777" w:rsidR="00405DED" w:rsidRPr="002C2FEB" w:rsidRDefault="00405DED" w:rsidP="002C2FEB">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C2FEB">
        <w:rPr>
          <w:rFonts w:ascii="Palatino Linotype" w:eastAsia="Palatino Linotype" w:hAnsi="Palatino Linotype" w:cs="Palatino Linotype"/>
          <w:color w:val="000000" w:themeColor="text1"/>
        </w:rPr>
        <w:t>Por otro lado, es de suma im</w:t>
      </w:r>
      <w:r w:rsidR="006640EB" w:rsidRPr="002C2FEB">
        <w:rPr>
          <w:rFonts w:ascii="Palatino Linotype" w:eastAsia="Palatino Linotype" w:hAnsi="Palatino Linotype" w:cs="Palatino Linotype"/>
          <w:color w:val="000000" w:themeColor="text1"/>
        </w:rPr>
        <w:t>portancia señalar que la parte r</w:t>
      </w:r>
      <w:r w:rsidRPr="002C2FEB">
        <w:rPr>
          <w:rFonts w:ascii="Palatino Linotype" w:eastAsia="Palatino Linotype" w:hAnsi="Palatino Linotype" w:cs="Palatino Linotype"/>
          <w:color w:val="000000" w:themeColor="text1"/>
        </w:rPr>
        <w:t>ecurrente no proporciona un nombre</w:t>
      </w:r>
      <w:r w:rsidR="006640EB" w:rsidRPr="002C2FEB">
        <w:rPr>
          <w:rFonts w:ascii="Palatino Linotype" w:eastAsia="Palatino Linotype" w:hAnsi="Palatino Linotype" w:cs="Palatino Linotype"/>
          <w:color w:val="000000" w:themeColor="text1"/>
        </w:rPr>
        <w:t xml:space="preserve"> real</w:t>
      </w:r>
      <w:r w:rsidRPr="002C2FEB">
        <w:rPr>
          <w:rFonts w:ascii="Palatino Linotype" w:eastAsia="Palatino Linotype" w:hAnsi="Palatino Linotype" w:cs="Palatino Linotype"/>
          <w:color w:val="000000" w:themeColor="text1"/>
        </w:rPr>
        <w:t xml:space="preserve">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4FB5F2F" w14:textId="77777777" w:rsidR="00405DED" w:rsidRPr="002C2FEB" w:rsidRDefault="00405DED" w:rsidP="002C2FEB">
      <w:pPr>
        <w:spacing w:line="360" w:lineRule="auto"/>
        <w:jc w:val="both"/>
        <w:rPr>
          <w:rFonts w:ascii="Palatino Linotype" w:eastAsia="Palatino Linotype" w:hAnsi="Palatino Linotype" w:cs="Palatino Linotype"/>
          <w:i/>
          <w:color w:val="000000" w:themeColor="text1"/>
        </w:rPr>
      </w:pPr>
      <w:r w:rsidRPr="002C2FEB">
        <w:rPr>
          <w:rFonts w:ascii="Palatino Linotype" w:eastAsia="Palatino Linotype" w:hAnsi="Palatino Linotype" w:cs="Palatino Linotype"/>
          <w:i/>
          <w:color w:val="000000" w:themeColor="text1"/>
        </w:rPr>
        <w:t>"</w:t>
      </w:r>
      <w:r w:rsidRPr="002C2FEB">
        <w:rPr>
          <w:rFonts w:ascii="Palatino Linotype" w:eastAsia="Palatino Linotype" w:hAnsi="Palatino Linotype" w:cs="Palatino Linotype"/>
          <w:b/>
          <w:i/>
          <w:color w:val="000000" w:themeColor="text1"/>
        </w:rPr>
        <w:t>Las solicitudes anónimas</w:t>
      </w:r>
      <w:r w:rsidRPr="002C2FEB">
        <w:rPr>
          <w:rFonts w:ascii="Palatino Linotype" w:eastAsia="Palatino Linotype" w:hAnsi="Palatino Linotype" w:cs="Palatino Linotype"/>
          <w:i/>
          <w:color w:val="000000" w:themeColor="text1"/>
        </w:rPr>
        <w:t xml:space="preserve">, con nombre incompleto o seudónimo </w:t>
      </w:r>
      <w:r w:rsidRPr="002C2FEB">
        <w:rPr>
          <w:rFonts w:ascii="Palatino Linotype" w:eastAsia="Palatino Linotype" w:hAnsi="Palatino Linotype" w:cs="Palatino Linotype"/>
          <w:b/>
          <w:i/>
          <w:color w:val="000000" w:themeColor="text1"/>
        </w:rPr>
        <w:t>serán procedentes para su trámite por parte del sujeto obligado ante quien se presente</w:t>
      </w:r>
      <w:r w:rsidRPr="002C2FEB">
        <w:rPr>
          <w:rFonts w:ascii="Palatino Linotype" w:eastAsia="Palatino Linotype" w:hAnsi="Palatino Linotype" w:cs="Palatino Linotype"/>
          <w:i/>
          <w:color w:val="000000" w:themeColor="text1"/>
        </w:rPr>
        <w:t>. No podrá requerirse información adicional con motivo del nombre proporcionado por el solicitante."</w:t>
      </w:r>
    </w:p>
    <w:p w14:paraId="4A7F71A7" w14:textId="77777777" w:rsidR="00405DED" w:rsidRPr="002C2FEB" w:rsidRDefault="00405DED" w:rsidP="002C2FE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637FCDF" w14:textId="77777777" w:rsidR="00405DED" w:rsidRPr="002C2FEB" w:rsidRDefault="00405DED" w:rsidP="002C2FEB">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C2FEB">
        <w:rPr>
          <w:rFonts w:ascii="Palatino Linotype" w:eastAsia="Palatino Linotype" w:hAnsi="Palatino Linotype" w:cs="Palatino Linotype"/>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7CECAB62" w14:textId="77777777" w:rsidR="000179F4" w:rsidRPr="002C2FEB" w:rsidRDefault="000179F4" w:rsidP="002C2FE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E77CD88" w14:textId="77777777" w:rsidR="006B1EE0" w:rsidRPr="002C2FEB" w:rsidRDefault="006B1EE0" w:rsidP="002C2FEB">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C2FEB">
        <w:rPr>
          <w:rFonts w:ascii="Palatino Linotype" w:eastAsia="Palatino Linotype" w:hAnsi="Palatino Linotype" w:cs="Palatino Linotype"/>
          <w:color w:val="000000" w:themeColor="text1"/>
        </w:rPr>
        <w:lastRenderedPageBreak/>
        <w:t>Finalmente, el escrito contiene las formalidades previstas por el artículo 180 último párrafo de la citada Ley de la materia, por lo que es procedente que este Instituto conozca y resuelva el presente recurso.</w:t>
      </w:r>
    </w:p>
    <w:p w14:paraId="7514A8DA" w14:textId="77777777" w:rsidR="00405DED" w:rsidRPr="002C2FEB" w:rsidRDefault="00405DED" w:rsidP="002C2FEB">
      <w:pPr>
        <w:spacing w:line="360" w:lineRule="auto"/>
        <w:rPr>
          <w:rFonts w:ascii="Palatino Linotype" w:eastAsia="Palatino Linotype" w:hAnsi="Palatino Linotype" w:cs="Palatino Linotype"/>
          <w:color w:val="000000" w:themeColor="text1"/>
        </w:rPr>
      </w:pPr>
    </w:p>
    <w:p w14:paraId="349EBA38" w14:textId="77777777" w:rsidR="00E31311" w:rsidRPr="002C2FEB" w:rsidRDefault="00DF6EAE" w:rsidP="002C2FEB">
      <w:pPr>
        <w:pStyle w:val="Ttulo1"/>
        <w:spacing w:before="0" w:line="360" w:lineRule="auto"/>
        <w:rPr>
          <w:rFonts w:ascii="Palatino Linotype" w:eastAsia="Palatino Linotype" w:hAnsi="Palatino Linotype" w:cs="Palatino Linotype"/>
          <w:b/>
          <w:color w:val="000000" w:themeColor="text1"/>
          <w:sz w:val="24"/>
          <w:szCs w:val="24"/>
        </w:rPr>
      </w:pPr>
      <w:bookmarkStart w:id="6" w:name="_heading=h.tyjcwt" w:colFirst="0" w:colLast="0"/>
      <w:bookmarkEnd w:id="6"/>
      <w:r w:rsidRPr="002C2FEB">
        <w:rPr>
          <w:rFonts w:ascii="Palatino Linotype" w:eastAsia="Palatino Linotype" w:hAnsi="Palatino Linotype" w:cs="Palatino Linotype"/>
          <w:b/>
          <w:color w:val="000000" w:themeColor="text1"/>
          <w:sz w:val="24"/>
          <w:szCs w:val="24"/>
        </w:rPr>
        <w:t xml:space="preserve">TERCERO. Del planteamiento de la </w:t>
      </w:r>
      <w:r w:rsidRPr="002C2FEB">
        <w:rPr>
          <w:rFonts w:ascii="Palatino Linotype" w:eastAsia="Palatino Linotype" w:hAnsi="Palatino Linotype" w:cs="Palatino Linotype"/>
          <w:b/>
          <w:i/>
          <w:color w:val="000000" w:themeColor="text1"/>
          <w:sz w:val="24"/>
          <w:szCs w:val="24"/>
        </w:rPr>
        <w:t>Litis</w:t>
      </w:r>
      <w:r w:rsidRPr="002C2FEB">
        <w:rPr>
          <w:rFonts w:ascii="Palatino Linotype" w:eastAsia="Palatino Linotype" w:hAnsi="Palatino Linotype" w:cs="Palatino Linotype"/>
          <w:b/>
          <w:color w:val="000000" w:themeColor="text1"/>
          <w:sz w:val="24"/>
          <w:szCs w:val="24"/>
        </w:rPr>
        <w:t>.</w:t>
      </w:r>
    </w:p>
    <w:p w14:paraId="5B0919C0" w14:textId="77777777" w:rsidR="00E31311" w:rsidRPr="002C2FEB" w:rsidRDefault="00DF6EAE" w:rsidP="002C2FEB">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2C2FEB">
        <w:rPr>
          <w:rFonts w:ascii="Palatino Linotype" w:eastAsia="Palatino Linotype" w:hAnsi="Palatino Linotype" w:cs="Palatino Linotype"/>
          <w:color w:val="000000" w:themeColor="text1"/>
        </w:rPr>
        <w:t>Se solicitó tener acceso, a la información que a continuación se desagrega</w:t>
      </w:r>
      <w:r w:rsidR="006640EB" w:rsidRPr="002C2FEB">
        <w:rPr>
          <w:rFonts w:ascii="Palatino Linotype" w:eastAsia="Palatino Linotype" w:hAnsi="Palatino Linotype" w:cs="Palatino Linotype"/>
          <w:color w:val="000000" w:themeColor="text1"/>
        </w:rPr>
        <w:t>:</w:t>
      </w:r>
    </w:p>
    <w:p w14:paraId="0197FDF6" w14:textId="77777777" w:rsidR="00D05C1C" w:rsidRDefault="006640EB" w:rsidP="002C2FEB">
      <w:pPr>
        <w:pStyle w:val="Prrafodelista"/>
        <w:numPr>
          <w:ilvl w:val="0"/>
          <w:numId w:val="3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C2FEB">
        <w:rPr>
          <w:rFonts w:ascii="Palatino Linotype" w:eastAsia="Palatino Linotype" w:hAnsi="Palatino Linotype" w:cs="Palatino Linotype"/>
          <w:color w:val="000000" w:themeColor="text1"/>
        </w:rPr>
        <w:t>Monto total de ingresos recibidos por concepto de pago de predial y agua del Fraccionamiento Ex Rancho San Dimas, en los Ejercicios Fiscales 2022, 2023, 2024 y 2025.</w:t>
      </w:r>
    </w:p>
    <w:p w14:paraId="288670A1" w14:textId="77777777" w:rsidR="00E8501D" w:rsidRPr="002C2FEB" w:rsidRDefault="00E8501D" w:rsidP="00E8501D">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p>
    <w:p w14:paraId="3EF669A9" w14:textId="77777777" w:rsidR="006B1EE0" w:rsidRPr="002C2FEB" w:rsidRDefault="006B1EE0" w:rsidP="002C2FE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C2FEB">
        <w:rPr>
          <w:rFonts w:ascii="Palatino Linotype" w:eastAsia="Palatino Linotype" w:hAnsi="Palatino Linotype" w:cs="Palatino Linotype"/>
          <w:color w:val="000000" w:themeColor="text1"/>
        </w:rPr>
        <w:t xml:space="preserve">En respuesta, el </w:t>
      </w:r>
      <w:r w:rsidRPr="002C2FEB">
        <w:rPr>
          <w:rFonts w:ascii="Palatino Linotype" w:eastAsia="Palatino Linotype" w:hAnsi="Palatino Linotype" w:cs="Palatino Linotype"/>
          <w:b/>
          <w:color w:val="000000" w:themeColor="text1"/>
        </w:rPr>
        <w:t xml:space="preserve">SUJETO OBLIGADO </w:t>
      </w:r>
      <w:r w:rsidRPr="002C2FEB">
        <w:rPr>
          <w:rFonts w:ascii="Palatino Linotype" w:eastAsia="Palatino Linotype" w:hAnsi="Palatino Linotype" w:cs="Palatino Linotype"/>
          <w:color w:val="000000" w:themeColor="text1"/>
        </w:rPr>
        <w:t>remitió la información ya descrita en e</w:t>
      </w:r>
      <w:r w:rsidR="00150225" w:rsidRPr="002C2FEB">
        <w:rPr>
          <w:rFonts w:ascii="Palatino Linotype" w:eastAsia="Palatino Linotype" w:hAnsi="Palatino Linotype" w:cs="Palatino Linotype"/>
          <w:color w:val="000000" w:themeColor="text1"/>
        </w:rPr>
        <w:t>l párrafo 2. Inconforme con la misma</w:t>
      </w:r>
      <w:r w:rsidRPr="002C2FEB">
        <w:rPr>
          <w:rFonts w:ascii="Palatino Linotype" w:eastAsia="Palatino Linotype" w:hAnsi="Palatino Linotype" w:cs="Palatino Linotype"/>
          <w:color w:val="000000" w:themeColor="text1"/>
        </w:rPr>
        <w:t xml:space="preserve">, se interpuso recurso de revisión </w:t>
      </w:r>
      <w:r w:rsidR="00150225" w:rsidRPr="002C2FEB">
        <w:rPr>
          <w:rFonts w:ascii="Palatino Linotype" w:eastAsia="Palatino Linotype" w:hAnsi="Palatino Linotype" w:cs="Palatino Linotype"/>
          <w:color w:val="000000" w:themeColor="text1"/>
        </w:rPr>
        <w:t xml:space="preserve">en contra de la </w:t>
      </w:r>
      <w:r w:rsidR="00C54FDF" w:rsidRPr="002C2FEB">
        <w:rPr>
          <w:rFonts w:ascii="Palatino Linotype" w:eastAsia="Palatino Linotype" w:hAnsi="Palatino Linotype" w:cs="Palatino Linotype"/>
          <w:color w:val="000000" w:themeColor="text1"/>
        </w:rPr>
        <w:t>entrega de la información</w:t>
      </w:r>
      <w:r w:rsidR="00DA5371" w:rsidRPr="002C2FEB">
        <w:rPr>
          <w:rFonts w:ascii="Palatino Linotype" w:eastAsia="Palatino Linotype" w:hAnsi="Palatino Linotype" w:cs="Palatino Linotype"/>
          <w:color w:val="000000" w:themeColor="text1"/>
        </w:rPr>
        <w:t xml:space="preserve"> incompleta</w:t>
      </w:r>
      <w:r w:rsidR="00C018EE" w:rsidRPr="002C2FEB">
        <w:rPr>
          <w:rFonts w:ascii="Palatino Linotype" w:eastAsia="Palatino Linotype" w:hAnsi="Palatino Linotype" w:cs="Palatino Linotype"/>
          <w:color w:val="000000" w:themeColor="text1"/>
        </w:rPr>
        <w:t xml:space="preserve"> (falta de claridad)</w:t>
      </w:r>
      <w:r w:rsidR="00236042" w:rsidRPr="002C2FEB">
        <w:rPr>
          <w:rFonts w:ascii="Palatino Linotype" w:eastAsia="Palatino Linotype" w:hAnsi="Palatino Linotype" w:cs="Palatino Linotype"/>
          <w:color w:val="000000" w:themeColor="text1"/>
        </w:rPr>
        <w:t>.</w:t>
      </w:r>
    </w:p>
    <w:p w14:paraId="0E404114" w14:textId="77777777" w:rsidR="00E31311" w:rsidRPr="002C2FEB" w:rsidRDefault="00E31311" w:rsidP="002C2FEB">
      <w:pPr>
        <w:tabs>
          <w:tab w:val="left" w:pos="933"/>
        </w:tabs>
        <w:spacing w:line="360" w:lineRule="auto"/>
        <w:jc w:val="both"/>
        <w:rPr>
          <w:rFonts w:ascii="Palatino Linotype" w:eastAsia="Palatino Linotype" w:hAnsi="Palatino Linotype" w:cs="Palatino Linotype"/>
          <w:color w:val="000000" w:themeColor="text1"/>
        </w:rPr>
      </w:pPr>
    </w:p>
    <w:p w14:paraId="520D628C" w14:textId="03BC58E2" w:rsidR="00E31311" w:rsidRPr="002C2FEB" w:rsidRDefault="00DF6EAE" w:rsidP="002C2FEB">
      <w:pPr>
        <w:numPr>
          <w:ilvl w:val="0"/>
          <w:numId w:val="3"/>
        </w:numPr>
        <w:spacing w:line="360" w:lineRule="auto"/>
        <w:ind w:left="0" w:firstLine="0"/>
        <w:jc w:val="both"/>
        <w:rPr>
          <w:rFonts w:ascii="Palatino Linotype" w:hAnsi="Palatino Linotype"/>
          <w:color w:val="000000" w:themeColor="text1"/>
        </w:rPr>
      </w:pPr>
      <w:r w:rsidRPr="002C2FEB">
        <w:rPr>
          <w:rFonts w:ascii="Palatino Linotype" w:eastAsia="Palatino Linotype" w:hAnsi="Palatino Linotype" w:cs="Palatino Linotype"/>
          <w:color w:val="000000" w:themeColor="text1"/>
        </w:rPr>
        <w:t>En dichas condiciones</w:t>
      </w:r>
      <w:r w:rsidR="00E938F5" w:rsidRPr="002C2FEB">
        <w:rPr>
          <w:rFonts w:ascii="Palatino Linotype" w:eastAsia="Palatino Linotype" w:hAnsi="Palatino Linotype" w:cs="Palatino Linotype"/>
          <w:color w:val="000000" w:themeColor="text1"/>
        </w:rPr>
        <w:t xml:space="preserve"> se presume que el particular se duele de la negativa de la entrega de la información</w:t>
      </w:r>
      <w:r w:rsidRPr="002C2FEB">
        <w:rPr>
          <w:rFonts w:ascii="Palatino Linotype" w:eastAsia="Palatino Linotype" w:hAnsi="Palatino Linotype" w:cs="Palatino Linotype"/>
          <w:color w:val="000000" w:themeColor="text1"/>
        </w:rPr>
        <w:t>,</w:t>
      </w:r>
      <w:r w:rsidR="00E938F5" w:rsidRPr="002C2FEB">
        <w:rPr>
          <w:rFonts w:ascii="Palatino Linotype" w:eastAsia="Palatino Linotype" w:hAnsi="Palatino Linotype" w:cs="Palatino Linotype"/>
          <w:color w:val="000000" w:themeColor="text1"/>
        </w:rPr>
        <w:t xml:space="preserve"> por lo tanto</w:t>
      </w:r>
      <w:r w:rsidRPr="002C2FEB">
        <w:rPr>
          <w:rFonts w:ascii="Palatino Linotype" w:eastAsia="Palatino Linotype" w:hAnsi="Palatino Linotype" w:cs="Palatino Linotype"/>
          <w:color w:val="000000" w:themeColor="text1"/>
        </w:rPr>
        <w:t xml:space="preserve"> la </w:t>
      </w:r>
      <w:r w:rsidRPr="002C2FEB">
        <w:rPr>
          <w:rFonts w:ascii="Palatino Linotype" w:eastAsia="Palatino Linotype" w:hAnsi="Palatino Linotype" w:cs="Palatino Linotype"/>
          <w:i/>
          <w:color w:val="000000" w:themeColor="text1"/>
        </w:rPr>
        <w:t>Litis</w:t>
      </w:r>
      <w:r w:rsidRPr="002C2FEB">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00914AB9" w:rsidRPr="002C2FEB">
        <w:rPr>
          <w:rFonts w:ascii="Palatino Linotype" w:eastAsia="Palatino Linotype" w:hAnsi="Palatino Linotype" w:cs="Palatino Linotype"/>
          <w:b/>
          <w:color w:val="000000" w:themeColor="text1"/>
        </w:rPr>
        <w:t>fracción</w:t>
      </w:r>
      <w:r w:rsidRPr="002C2FEB">
        <w:rPr>
          <w:rFonts w:ascii="Palatino Linotype" w:eastAsia="Palatino Linotype" w:hAnsi="Palatino Linotype" w:cs="Palatino Linotype"/>
          <w:b/>
          <w:color w:val="000000" w:themeColor="text1"/>
        </w:rPr>
        <w:t xml:space="preserve"> </w:t>
      </w:r>
      <w:r w:rsidR="00DA5371" w:rsidRPr="002C2FEB">
        <w:rPr>
          <w:rFonts w:ascii="Palatino Linotype" w:eastAsia="Palatino Linotype" w:hAnsi="Palatino Linotype" w:cs="Palatino Linotype"/>
          <w:b/>
          <w:color w:val="000000" w:themeColor="text1"/>
        </w:rPr>
        <w:t>V</w:t>
      </w:r>
      <w:r w:rsidRPr="002C2FEB">
        <w:rPr>
          <w:rFonts w:ascii="Palatino Linotype" w:eastAsia="Palatino Linotype" w:hAnsi="Palatino Linotype" w:cs="Palatino Linotype"/>
          <w:b/>
          <w:color w:val="000000" w:themeColor="text1"/>
        </w:rPr>
        <w:t xml:space="preserve"> </w:t>
      </w:r>
      <w:r w:rsidRPr="002C2FEB">
        <w:rPr>
          <w:rFonts w:ascii="Palatino Linotype" w:eastAsia="Palatino Linotype" w:hAnsi="Palatino Linotype" w:cs="Palatino Linotype"/>
          <w:color w:val="000000" w:themeColor="text1"/>
        </w:rPr>
        <w:t xml:space="preserve">de la </w:t>
      </w:r>
      <w:r w:rsidRPr="002C2FEB">
        <w:rPr>
          <w:rFonts w:ascii="Palatino Linotype" w:eastAsia="Palatino Linotype" w:hAnsi="Palatino Linotype" w:cs="Palatino Linotype"/>
          <w:b/>
          <w:color w:val="000000" w:themeColor="text1"/>
        </w:rPr>
        <w:t>Ley de Transparencia y Acceso a la Información Pública del Estado de México y Municipios</w:t>
      </w:r>
      <w:r w:rsidRPr="002C2FEB">
        <w:rPr>
          <w:rFonts w:ascii="Palatino Linotype" w:eastAsia="Palatino Linotype" w:hAnsi="Palatino Linotype" w:cs="Palatino Linotype"/>
          <w:color w:val="000000" w:themeColor="text1"/>
        </w:rPr>
        <w:t xml:space="preserve">; </w:t>
      </w:r>
      <w:r w:rsidR="00914AB9" w:rsidRPr="002C2FEB">
        <w:rPr>
          <w:rFonts w:ascii="Palatino Linotype" w:eastAsia="Palatino Linotype" w:hAnsi="Palatino Linotype" w:cs="Palatino Linotype"/>
          <w:color w:val="000000" w:themeColor="text1"/>
        </w:rPr>
        <w:t>fracción</w:t>
      </w:r>
      <w:r w:rsidRPr="002C2FEB">
        <w:rPr>
          <w:rFonts w:ascii="Palatino Linotype" w:eastAsia="Palatino Linotype" w:hAnsi="Palatino Linotype" w:cs="Palatino Linotype"/>
          <w:color w:val="000000" w:themeColor="text1"/>
        </w:rPr>
        <w:t xml:space="preserve"> que determina la hipót</w:t>
      </w:r>
      <w:r w:rsidR="00677898" w:rsidRPr="002C2FEB">
        <w:rPr>
          <w:rFonts w:ascii="Palatino Linotype" w:eastAsia="Palatino Linotype" w:hAnsi="Palatino Linotype" w:cs="Palatino Linotype"/>
          <w:color w:val="000000" w:themeColor="text1"/>
        </w:rPr>
        <w:t xml:space="preserve">esis jurídica relativa a </w:t>
      </w:r>
      <w:r w:rsidR="00236042" w:rsidRPr="002C2FEB">
        <w:rPr>
          <w:rFonts w:ascii="Palatino Linotype" w:eastAsia="Palatino Linotype" w:hAnsi="Palatino Linotype" w:cs="Palatino Linotype"/>
          <w:color w:val="000000" w:themeColor="text1"/>
        </w:rPr>
        <w:t xml:space="preserve">la </w:t>
      </w:r>
      <w:r w:rsidR="00DA5371" w:rsidRPr="002C2FEB">
        <w:rPr>
          <w:rFonts w:ascii="Palatino Linotype" w:eastAsia="Palatino Linotype" w:hAnsi="Palatino Linotype" w:cs="Palatino Linotype"/>
          <w:color w:val="000000" w:themeColor="text1"/>
        </w:rPr>
        <w:t>entrega de información incompleta</w:t>
      </w:r>
      <w:r w:rsidRPr="002C2FEB">
        <w:rPr>
          <w:rFonts w:ascii="Palatino Linotype" w:eastAsia="Palatino Linotype" w:hAnsi="Palatino Linotype" w:cs="Palatino Linotype"/>
          <w:color w:val="000000" w:themeColor="text1"/>
        </w:rPr>
        <w:t xml:space="preserve">; contexto del cual se dolió </w:t>
      </w:r>
      <w:r w:rsidR="00914AB9" w:rsidRPr="002C2FEB">
        <w:rPr>
          <w:rFonts w:ascii="Palatino Linotype" w:eastAsia="Palatino Linotype" w:hAnsi="Palatino Linotype" w:cs="Palatino Linotype"/>
          <w:b/>
          <w:color w:val="000000" w:themeColor="text1"/>
        </w:rPr>
        <w:t>L</w:t>
      </w:r>
      <w:r w:rsidR="00DD7F7F">
        <w:rPr>
          <w:rFonts w:ascii="Palatino Linotype" w:eastAsia="Palatino Linotype" w:hAnsi="Palatino Linotype" w:cs="Palatino Linotype"/>
          <w:b/>
          <w:color w:val="000000" w:themeColor="text1"/>
        </w:rPr>
        <w:t>A</w:t>
      </w:r>
      <w:r w:rsidR="00BB66B2" w:rsidRPr="002C2FEB">
        <w:rPr>
          <w:rFonts w:ascii="Palatino Linotype" w:eastAsia="Palatino Linotype" w:hAnsi="Palatino Linotype" w:cs="Palatino Linotype"/>
          <w:b/>
          <w:color w:val="000000" w:themeColor="text1"/>
        </w:rPr>
        <w:t xml:space="preserve"> RECURRENTE</w:t>
      </w:r>
      <w:r w:rsidRPr="002C2FEB">
        <w:rPr>
          <w:rFonts w:ascii="Palatino Linotype" w:eastAsia="Palatino Linotype" w:hAnsi="Palatino Linotype" w:cs="Palatino Linotype"/>
          <w:b/>
          <w:color w:val="000000" w:themeColor="text1"/>
        </w:rPr>
        <w:t xml:space="preserve"> </w:t>
      </w:r>
      <w:r w:rsidRPr="002C2FEB">
        <w:rPr>
          <w:rFonts w:ascii="Palatino Linotype" w:eastAsia="Palatino Linotype" w:hAnsi="Palatino Linotype" w:cs="Palatino Linotype"/>
          <w:color w:val="000000" w:themeColor="text1"/>
        </w:rPr>
        <w:t>al momento de interponer su inconformidad.</w:t>
      </w:r>
    </w:p>
    <w:p w14:paraId="668A7D3C" w14:textId="77777777" w:rsidR="00150225" w:rsidRPr="002C2FEB" w:rsidRDefault="00150225" w:rsidP="002C2FEB">
      <w:pPr>
        <w:spacing w:line="360" w:lineRule="auto"/>
        <w:rPr>
          <w:rFonts w:ascii="Palatino Linotype" w:hAnsi="Palatino Linotype"/>
          <w:color w:val="000000" w:themeColor="text1"/>
        </w:rPr>
      </w:pPr>
    </w:p>
    <w:p w14:paraId="69F3419C" w14:textId="77777777" w:rsidR="00E31311" w:rsidRPr="002C2FEB" w:rsidRDefault="00914AB9" w:rsidP="002C2FEB">
      <w:pPr>
        <w:numPr>
          <w:ilvl w:val="0"/>
          <w:numId w:val="3"/>
        </w:numPr>
        <w:spacing w:line="360" w:lineRule="auto"/>
        <w:ind w:left="0" w:firstLine="0"/>
        <w:jc w:val="both"/>
        <w:rPr>
          <w:rFonts w:ascii="Palatino Linotype" w:hAnsi="Palatino Linotype"/>
          <w:color w:val="000000" w:themeColor="text1"/>
        </w:rPr>
      </w:pPr>
      <w:r w:rsidRPr="002C2FEB">
        <w:rPr>
          <w:rFonts w:ascii="Palatino Linotype" w:eastAsia="Palatino Linotype" w:hAnsi="Palatino Linotype" w:cs="Palatino Linotype"/>
          <w:color w:val="000000" w:themeColor="text1"/>
        </w:rPr>
        <w:t>De modo tal que el presente R</w:t>
      </w:r>
      <w:r w:rsidR="00DF6EAE" w:rsidRPr="002C2FEB">
        <w:rPr>
          <w:rFonts w:ascii="Palatino Linotype" w:eastAsia="Palatino Linotype" w:hAnsi="Palatino Linotype" w:cs="Palatino Linotype"/>
          <w:color w:val="000000" w:themeColor="text1"/>
        </w:rPr>
        <w:t xml:space="preserve">ecurso de </w:t>
      </w:r>
      <w:r w:rsidRPr="002C2FEB">
        <w:rPr>
          <w:rFonts w:ascii="Palatino Linotype" w:eastAsia="Palatino Linotype" w:hAnsi="Palatino Linotype" w:cs="Palatino Linotype"/>
          <w:color w:val="000000" w:themeColor="text1"/>
        </w:rPr>
        <w:t>R</w:t>
      </w:r>
      <w:r w:rsidR="00DF6EAE" w:rsidRPr="002C2FEB">
        <w:rPr>
          <w:rFonts w:ascii="Palatino Linotype" w:eastAsia="Palatino Linotype" w:hAnsi="Palatino Linotype" w:cs="Palatino Linotype"/>
          <w:color w:val="000000" w:themeColor="text1"/>
        </w:rPr>
        <w:t xml:space="preserve">evisión se abocará en determinar si el </w:t>
      </w:r>
      <w:r w:rsidR="00DF6EAE" w:rsidRPr="002C2FEB">
        <w:rPr>
          <w:rFonts w:ascii="Palatino Linotype" w:eastAsia="Palatino Linotype" w:hAnsi="Palatino Linotype" w:cs="Palatino Linotype"/>
          <w:b/>
          <w:color w:val="000000" w:themeColor="text1"/>
        </w:rPr>
        <w:t>SUJETO</w:t>
      </w:r>
      <w:r w:rsidR="00DF6EAE" w:rsidRPr="002C2FEB">
        <w:rPr>
          <w:rFonts w:ascii="Palatino Linotype" w:eastAsia="Palatino Linotype" w:hAnsi="Palatino Linotype" w:cs="Palatino Linotype"/>
          <w:color w:val="000000" w:themeColor="text1"/>
        </w:rPr>
        <w:t xml:space="preserve"> </w:t>
      </w:r>
      <w:r w:rsidR="00DF6EAE" w:rsidRPr="002C2FEB">
        <w:rPr>
          <w:rFonts w:ascii="Palatino Linotype" w:eastAsia="Palatino Linotype" w:hAnsi="Palatino Linotype" w:cs="Palatino Linotype"/>
          <w:b/>
          <w:color w:val="000000" w:themeColor="text1"/>
        </w:rPr>
        <w:t>OBLIGADO</w:t>
      </w:r>
      <w:r w:rsidR="00DF6EAE" w:rsidRPr="002C2FEB">
        <w:rPr>
          <w:rFonts w:ascii="Palatino Linotype" w:eastAsia="Palatino Linotype" w:hAnsi="Palatino Linotype" w:cs="Palatino Linotype"/>
          <w:color w:val="000000" w:themeColor="text1"/>
        </w:rPr>
        <w:t xml:space="preserve"> con su respuesta ciertamente actualiza la causal de procedencia</w:t>
      </w:r>
      <w:r w:rsidR="00DF6EAE" w:rsidRPr="002C2FEB">
        <w:rPr>
          <w:rFonts w:ascii="Palatino Linotype" w:eastAsia="Palatino Linotype" w:hAnsi="Palatino Linotype" w:cs="Palatino Linotype"/>
          <w:b/>
          <w:color w:val="000000" w:themeColor="text1"/>
        </w:rPr>
        <w:t xml:space="preserve"> </w:t>
      </w:r>
      <w:r w:rsidR="00DF6EAE" w:rsidRPr="002C2FEB">
        <w:rPr>
          <w:rFonts w:ascii="Palatino Linotype" w:eastAsia="Palatino Linotype" w:hAnsi="Palatino Linotype" w:cs="Palatino Linotype"/>
          <w:color w:val="000000" w:themeColor="text1"/>
        </w:rPr>
        <w:t xml:space="preserve">antes señalada. </w:t>
      </w:r>
    </w:p>
    <w:p w14:paraId="1EBB046F" w14:textId="77777777" w:rsidR="00E31311" w:rsidRPr="002C2FEB" w:rsidRDefault="00DF6EAE" w:rsidP="002C2FEB">
      <w:pPr>
        <w:pStyle w:val="Ttulo2"/>
        <w:spacing w:before="0" w:line="360" w:lineRule="auto"/>
        <w:rPr>
          <w:rFonts w:ascii="Palatino Linotype" w:eastAsia="Palatino Linotype" w:hAnsi="Palatino Linotype" w:cs="Palatino Linotype"/>
          <w:b/>
          <w:color w:val="000000" w:themeColor="text1"/>
          <w:sz w:val="24"/>
          <w:szCs w:val="24"/>
        </w:rPr>
      </w:pPr>
      <w:bookmarkStart w:id="7" w:name="_heading=h.3dy6vkm" w:colFirst="0" w:colLast="0"/>
      <w:bookmarkEnd w:id="7"/>
      <w:r w:rsidRPr="002C2FEB">
        <w:rPr>
          <w:rFonts w:ascii="Palatino Linotype" w:eastAsia="Palatino Linotype" w:hAnsi="Palatino Linotype" w:cs="Palatino Linotype"/>
          <w:b/>
          <w:color w:val="000000" w:themeColor="text1"/>
          <w:sz w:val="24"/>
          <w:szCs w:val="24"/>
        </w:rPr>
        <w:lastRenderedPageBreak/>
        <w:t>CUARTO. Del estudio y resolución del asunto.</w:t>
      </w:r>
    </w:p>
    <w:p w14:paraId="02F89893" w14:textId="75D9781C" w:rsidR="006B1EE0" w:rsidRPr="002C2FEB" w:rsidRDefault="006B1EE0" w:rsidP="002C2FE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C2FEB">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32E1AEF4" w14:textId="77777777" w:rsidR="00007BAC" w:rsidRPr="002C2FEB" w:rsidRDefault="00007BAC" w:rsidP="002C2FEB">
      <w:pPr>
        <w:spacing w:line="360" w:lineRule="auto"/>
        <w:jc w:val="both"/>
        <w:rPr>
          <w:rFonts w:ascii="Palatino Linotype" w:eastAsia="Palatino Linotype" w:hAnsi="Palatino Linotype" w:cs="Palatino Linotype"/>
          <w:color w:val="000000" w:themeColor="text1"/>
        </w:rPr>
      </w:pPr>
    </w:p>
    <w:p w14:paraId="1601E5B2" w14:textId="77777777" w:rsidR="006B1EE0" w:rsidRPr="002C2FEB" w:rsidRDefault="006B1EE0" w:rsidP="002C2FE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C2FEB">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1D58A2C" w14:textId="77777777" w:rsidR="009E2E18" w:rsidRPr="002C2FEB" w:rsidRDefault="009E2E18" w:rsidP="002C2FEB">
      <w:pPr>
        <w:pStyle w:val="Prrafodelista"/>
        <w:spacing w:line="360" w:lineRule="auto"/>
        <w:ind w:left="0"/>
        <w:rPr>
          <w:rFonts w:ascii="Palatino Linotype" w:eastAsia="Palatino Linotype" w:hAnsi="Palatino Linotype" w:cs="Palatino Linotype"/>
          <w:color w:val="000000" w:themeColor="text1"/>
        </w:rPr>
      </w:pPr>
    </w:p>
    <w:p w14:paraId="5822A6C7" w14:textId="77777777" w:rsidR="006B1EE0" w:rsidRPr="002C2FEB" w:rsidRDefault="006B1EE0" w:rsidP="002C2FE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C2FEB">
        <w:rPr>
          <w:rFonts w:ascii="Palatino Linotype" w:eastAsia="Palatino Linotype" w:hAnsi="Palatino Linotype" w:cs="Palatino Linotype"/>
          <w:color w:val="000000" w:themeColor="text1"/>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w:t>
      </w:r>
      <w:r w:rsidRPr="002C2FEB">
        <w:rPr>
          <w:rFonts w:ascii="Palatino Linotype" w:eastAsia="Palatino Linotype" w:hAnsi="Palatino Linotype" w:cs="Palatino Linotype"/>
          <w:color w:val="000000" w:themeColor="text1"/>
        </w:rPr>
        <w:lastRenderedPageBreak/>
        <w:t>cualquier medio de difusión o porque la requieren a través de una solicitud de acceso a la información, siempre y cuando no encuadre en una de las excepciones contempladas por la ley.</w:t>
      </w:r>
    </w:p>
    <w:p w14:paraId="4465169B" w14:textId="77777777" w:rsidR="00A373FC" w:rsidRPr="002C2FEB" w:rsidRDefault="00A373FC" w:rsidP="002C2FEB">
      <w:pPr>
        <w:pStyle w:val="Prrafodelista"/>
        <w:spacing w:line="360" w:lineRule="auto"/>
        <w:ind w:left="0"/>
        <w:rPr>
          <w:rFonts w:ascii="Palatino Linotype" w:eastAsia="Palatino Linotype" w:hAnsi="Palatino Linotype" w:cs="Palatino Linotype"/>
          <w:color w:val="000000" w:themeColor="text1"/>
        </w:rPr>
      </w:pPr>
    </w:p>
    <w:p w14:paraId="307CCE23" w14:textId="22F3A8FF" w:rsidR="00007BAC" w:rsidRPr="002C2FEB" w:rsidRDefault="006B1EE0" w:rsidP="002C2FEB">
      <w:pPr>
        <w:numPr>
          <w:ilvl w:val="0"/>
          <w:numId w:val="3"/>
        </w:numPr>
        <w:spacing w:line="360" w:lineRule="auto"/>
        <w:ind w:left="0" w:firstLine="0"/>
        <w:jc w:val="both"/>
        <w:rPr>
          <w:rFonts w:ascii="Palatino Linotype" w:hAnsi="Palatino Linotype"/>
          <w:color w:val="000000" w:themeColor="text1"/>
        </w:rPr>
      </w:pPr>
      <w:r w:rsidRPr="002C2FEB">
        <w:rPr>
          <w:rFonts w:ascii="Palatino Linotype" w:eastAsia="Palatino Linotype" w:hAnsi="Palatino Linotype" w:cs="Palatino Linotype"/>
          <w:color w:val="000000" w:themeColor="text1"/>
        </w:rPr>
        <w:t xml:space="preserve">Una vez sentado lo anterior, resulta oportuno </w:t>
      </w:r>
      <w:r w:rsidR="00014868" w:rsidRPr="002C2FEB">
        <w:rPr>
          <w:rFonts w:ascii="Palatino Linotype" w:eastAsia="Palatino Linotype" w:hAnsi="Palatino Linotype" w:cs="Palatino Linotype"/>
          <w:color w:val="000000" w:themeColor="text1"/>
        </w:rPr>
        <w:t xml:space="preserve">recordar </w:t>
      </w:r>
      <w:r w:rsidR="005C4343" w:rsidRPr="002C2FEB">
        <w:rPr>
          <w:rFonts w:ascii="Palatino Linotype" w:eastAsia="Palatino Linotype" w:hAnsi="Palatino Linotype" w:cs="Palatino Linotype"/>
          <w:color w:val="000000" w:themeColor="text1"/>
        </w:rPr>
        <w:t xml:space="preserve">la respuesta emitida a través de </w:t>
      </w:r>
      <w:r w:rsidR="00492E8F" w:rsidRPr="002C2FEB">
        <w:rPr>
          <w:rFonts w:ascii="Palatino Linotype" w:eastAsia="Palatino Linotype" w:hAnsi="Palatino Linotype" w:cs="Palatino Linotype"/>
          <w:color w:val="000000" w:themeColor="text1"/>
        </w:rPr>
        <w:t xml:space="preserve">la cual se </w:t>
      </w:r>
      <w:r w:rsidR="00516184" w:rsidRPr="002C2FEB">
        <w:rPr>
          <w:rFonts w:ascii="Palatino Linotype" w:eastAsia="Palatino Linotype" w:hAnsi="Palatino Linotype" w:cs="Palatino Linotype"/>
          <w:color w:val="000000" w:themeColor="text1"/>
        </w:rPr>
        <w:t>informa</w:t>
      </w:r>
      <w:r w:rsidR="00036A70" w:rsidRPr="002C2FEB">
        <w:rPr>
          <w:rFonts w:ascii="Palatino Linotype" w:eastAsia="Palatino Linotype" w:hAnsi="Palatino Linotype" w:cs="Palatino Linotype"/>
          <w:color w:val="000000" w:themeColor="text1"/>
        </w:rPr>
        <w:t xml:space="preserve"> </w:t>
      </w:r>
      <w:r w:rsidR="00007BAC" w:rsidRPr="002C2FEB">
        <w:rPr>
          <w:rFonts w:ascii="Palatino Linotype" w:eastAsia="Palatino Linotype" w:hAnsi="Palatino Linotype" w:cs="Palatino Linotype"/>
          <w:color w:val="000000" w:themeColor="text1"/>
        </w:rPr>
        <w:t>a través del servidor público habilitado de los montos recaudados por pago de impuesto predial y de derechos de agua potable de los Ejercicios Fiscales 2022, 2023, 2024 y 2025 desagregado por meses; respecto de los derechos de agua potable se en su totalidad por lo que relativo a ese rubro se debe mencionar que debe tenerse por colmado el rubro en comento, pues contrario a lo aducido en los motivos de inconformidad, la información resulta completa y clara, incluso no aportando el total recaudado por ejercicio</w:t>
      </w:r>
      <w:r w:rsidR="004D7371" w:rsidRPr="002C2FEB">
        <w:rPr>
          <w:rFonts w:ascii="Palatino Linotype" w:eastAsia="Palatino Linotype" w:hAnsi="Palatino Linotype" w:cs="Palatino Linotype"/>
          <w:color w:val="000000" w:themeColor="text1"/>
        </w:rPr>
        <w:t>;</w:t>
      </w:r>
      <w:r w:rsidR="00007BAC" w:rsidRPr="002C2FEB">
        <w:rPr>
          <w:rFonts w:ascii="Palatino Linotype" w:eastAsia="Palatino Linotype" w:hAnsi="Palatino Linotype" w:cs="Palatino Linotype"/>
          <w:color w:val="000000" w:themeColor="text1"/>
        </w:rPr>
        <w:t xml:space="preserve"> sino que además desagregado por mes.</w:t>
      </w:r>
    </w:p>
    <w:p w14:paraId="3EFCEF27" w14:textId="77777777" w:rsidR="00007BAC" w:rsidRPr="002C2FEB" w:rsidRDefault="00007BAC" w:rsidP="002C2FEB">
      <w:pPr>
        <w:pStyle w:val="Prrafodelista"/>
        <w:spacing w:line="360" w:lineRule="auto"/>
        <w:ind w:left="0"/>
        <w:rPr>
          <w:rFonts w:ascii="Palatino Linotype" w:eastAsia="Palatino Linotype" w:hAnsi="Palatino Linotype" w:cs="Palatino Linotype"/>
          <w:color w:val="000000" w:themeColor="text1"/>
        </w:rPr>
      </w:pPr>
    </w:p>
    <w:p w14:paraId="60971178" w14:textId="4F94C445" w:rsidR="00003DE5" w:rsidRPr="002C2FEB" w:rsidRDefault="00003DE5" w:rsidP="002C2FEB">
      <w:pPr>
        <w:numPr>
          <w:ilvl w:val="0"/>
          <w:numId w:val="3"/>
        </w:numPr>
        <w:spacing w:line="360" w:lineRule="auto"/>
        <w:ind w:left="0" w:firstLine="0"/>
        <w:jc w:val="both"/>
        <w:rPr>
          <w:rFonts w:ascii="Palatino Linotype" w:hAnsi="Palatino Linotype"/>
          <w:color w:val="000000" w:themeColor="text1"/>
        </w:rPr>
      </w:pPr>
      <w:r w:rsidRPr="002C2FEB">
        <w:rPr>
          <w:rFonts w:ascii="Palatino Linotype" w:eastAsia="Palatino Linotype" w:hAnsi="Palatino Linotype" w:cs="Palatino Linotype"/>
          <w:color w:val="000000" w:themeColor="text1"/>
        </w:rPr>
        <w:t>Ahora</w:t>
      </w:r>
      <w:r w:rsidRPr="002C2FEB">
        <w:rPr>
          <w:rFonts w:ascii="Palatino Linotype" w:hAnsi="Palatino Linotype"/>
          <w:color w:val="000000" w:themeColor="text1"/>
        </w:rPr>
        <w:t xml:space="preserve"> respecto de las cifras de las que se informan, se debe mencionar que </w:t>
      </w:r>
      <w:r w:rsidRPr="002C2FEB">
        <w:rPr>
          <w:rFonts w:ascii="Palatino Linotype" w:hAnsi="Palatino Linotype" w:cs="Arial"/>
          <w:color w:val="000000" w:themeColor="text1"/>
        </w:rPr>
        <w:t xml:space="preserve">este Instituto no puede prejuzgar sobre las mismas, dado que no se encuentra facultado para </w:t>
      </w:r>
      <w:r w:rsidRPr="002C2FEB">
        <w:rPr>
          <w:rFonts w:ascii="Palatino Linotype" w:hAnsi="Palatino Linotype" w:cs="Arial"/>
          <w:b/>
          <w:color w:val="000000" w:themeColor="text1"/>
        </w:rPr>
        <w:t>dudar de la veracidad</w:t>
      </w:r>
      <w:r w:rsidRPr="002C2FEB">
        <w:rPr>
          <w:rFonts w:ascii="Palatino Linotype" w:hAnsi="Palatino Linotype" w:cs="Arial"/>
          <w:color w:val="000000" w:themeColor="text1"/>
        </w:rPr>
        <w:t xml:space="preserve"> </w:t>
      </w:r>
      <w:r w:rsidRPr="002C2FEB">
        <w:rPr>
          <w:rFonts w:ascii="Palatino Linotype" w:hAnsi="Palatino Linotype" w:cs="Bookman Old Style"/>
          <w:color w:val="000000" w:themeColor="text1"/>
          <w:lang w:val="es-ES"/>
        </w:rPr>
        <w:t>de las respuestas emitidas por los sujetos obligados</w:t>
      </w:r>
      <w:r w:rsidRPr="002C2FEB">
        <w:rPr>
          <w:rFonts w:ascii="Palatino Linotype" w:hAnsi="Palatino Linotype" w:cs="Arial"/>
          <w:color w:val="000000" w:themeColor="text1"/>
        </w:rPr>
        <w:t xml:space="preserve"> ni de las documentales que se ponen a disposición de los solicitantes; situación que se aleja de las atribuciones de este Instituto</w:t>
      </w:r>
      <w:r w:rsidRPr="002C2FEB">
        <w:rPr>
          <w:rFonts w:ascii="Palatino Linotype" w:hAnsi="Palatino Linotype" w:cs="Arial"/>
          <w:i/>
          <w:color w:val="000000" w:themeColor="text1"/>
        </w:rPr>
        <w:t xml:space="preserve"> </w:t>
      </w:r>
      <w:r w:rsidRPr="002C2FEB">
        <w:rPr>
          <w:rFonts w:ascii="Palatino Linotype" w:hAnsi="Palatino Linotype"/>
          <w:i/>
          <w:color w:val="000000" w:themeColor="text1"/>
        </w:rPr>
        <w:t>máxime</w:t>
      </w:r>
      <w:r w:rsidRPr="002C2FEB">
        <w:rPr>
          <w:rFonts w:ascii="Palatino Linotype" w:hAnsi="Palatino Linotype"/>
          <w:color w:val="000000" w:themeColor="text1"/>
        </w:rPr>
        <w:t xml:space="preserve"> que al momento que ponen a disposición ésta, la misma tiene el carácter oficial y se presume veraz, tan es así que la misma queda registrada en el SAIMEX, así como del caso concreto, en </w:t>
      </w:r>
      <w:r w:rsidRPr="002C2FEB">
        <w:rPr>
          <w:rFonts w:ascii="Palatino Linotype" w:hAnsi="Palatino Linotype"/>
          <w:b/>
          <w:color w:val="000000" w:themeColor="text1"/>
        </w:rPr>
        <w:t>IPOMEX</w:t>
      </w:r>
      <w:r w:rsidRPr="002C2FEB">
        <w:rPr>
          <w:rFonts w:ascii="Palatino Linotype" w:hAnsi="Palatino Linotype"/>
          <w:color w:val="000000" w:themeColor="text1"/>
        </w:rPr>
        <w:t>.</w:t>
      </w:r>
    </w:p>
    <w:p w14:paraId="1E86164B" w14:textId="77777777" w:rsidR="00003DE5" w:rsidRPr="002C2FEB" w:rsidRDefault="00003DE5" w:rsidP="002C2FEB">
      <w:pPr>
        <w:pStyle w:val="Prrafodelista"/>
        <w:spacing w:line="360" w:lineRule="auto"/>
        <w:ind w:left="0"/>
        <w:rPr>
          <w:rFonts w:ascii="Palatino Linotype" w:hAnsi="Palatino Linotype"/>
          <w:color w:val="000000" w:themeColor="text1"/>
        </w:rPr>
      </w:pPr>
    </w:p>
    <w:p w14:paraId="1911EBBA" w14:textId="77777777" w:rsidR="00003DE5" w:rsidRPr="002C2FEB" w:rsidRDefault="00003DE5" w:rsidP="002C2FEB">
      <w:pPr>
        <w:numPr>
          <w:ilvl w:val="0"/>
          <w:numId w:val="3"/>
        </w:numPr>
        <w:spacing w:line="360" w:lineRule="auto"/>
        <w:ind w:left="0" w:firstLine="0"/>
        <w:jc w:val="both"/>
        <w:rPr>
          <w:rFonts w:ascii="Palatino Linotype" w:hAnsi="Palatino Linotype"/>
          <w:color w:val="000000" w:themeColor="text1"/>
        </w:rPr>
      </w:pPr>
      <w:r w:rsidRPr="002C2FEB">
        <w:rPr>
          <w:rFonts w:ascii="Palatino Linotype" w:eastAsia="Times New Roman" w:hAnsi="Palatino Linotype"/>
          <w:color w:val="000000" w:themeColor="text1"/>
        </w:rPr>
        <w:t>Sirviendo</w:t>
      </w:r>
      <w:r w:rsidRPr="002C2FEB">
        <w:rPr>
          <w:rFonts w:ascii="Palatino Linotype" w:hAnsi="Palatino Linotype"/>
          <w:color w:val="000000" w:themeColor="text1"/>
        </w:rPr>
        <w:t xml:space="preserve"> de apoyo a lo anterior por analogía, el criterio 31-10 emitido por el ahora </w:t>
      </w:r>
      <w:r w:rsidRPr="002C2FEB">
        <w:rPr>
          <w:rFonts w:ascii="Palatino Linotype" w:hAnsi="Palatino Linotype" w:cs="Arial"/>
          <w:color w:val="000000" w:themeColor="text1"/>
        </w:rPr>
        <w:t>Instituto</w:t>
      </w:r>
      <w:r w:rsidRPr="002C2FEB">
        <w:rPr>
          <w:rFonts w:ascii="Palatino Linotype" w:hAnsi="Palatino Linotype"/>
          <w:color w:val="000000" w:themeColor="text1"/>
        </w:rPr>
        <w:t xml:space="preserve"> </w:t>
      </w:r>
      <w:r w:rsidRPr="002C2FEB">
        <w:rPr>
          <w:rFonts w:ascii="Palatino Linotype" w:eastAsia="Palatino Linotype" w:hAnsi="Palatino Linotype" w:cs="Palatino Linotype"/>
          <w:color w:val="000000" w:themeColor="text1"/>
        </w:rPr>
        <w:t>Nacional</w:t>
      </w:r>
      <w:r w:rsidRPr="002C2FEB">
        <w:rPr>
          <w:rFonts w:ascii="Palatino Linotype" w:hAnsi="Palatino Linotype"/>
          <w:color w:val="000000" w:themeColor="text1"/>
        </w:rPr>
        <w:t xml:space="preserve"> de Transparencia, Acceso a la Información y Protección de Datos Personales, que a la letra dice:</w:t>
      </w:r>
    </w:p>
    <w:p w14:paraId="5F8D060D" w14:textId="54307A09" w:rsidR="00003DE5" w:rsidRPr="002C2FEB" w:rsidRDefault="00003DE5" w:rsidP="002C2FEB">
      <w:pPr>
        <w:pStyle w:val="Default"/>
        <w:spacing w:line="360" w:lineRule="auto"/>
        <w:jc w:val="both"/>
        <w:rPr>
          <w:rFonts w:ascii="Palatino Linotype" w:hAnsi="Palatino Linotype"/>
          <w:i/>
          <w:color w:val="000000" w:themeColor="text1"/>
        </w:rPr>
      </w:pPr>
      <w:r w:rsidRPr="002C2FEB">
        <w:rPr>
          <w:rFonts w:ascii="Palatino Linotype" w:hAnsi="Palatino Linotype"/>
          <w:i/>
          <w:color w:val="000000" w:themeColor="text1"/>
        </w:rPr>
        <w:lastRenderedPageBreak/>
        <w:t xml:space="preserve">El Instituto Federal de Acceso a la Información y Protección de Datos </w:t>
      </w:r>
      <w:r w:rsidRPr="002C2FEB">
        <w:rPr>
          <w:rFonts w:ascii="Palatino Linotype" w:hAnsi="Palatino Linotype"/>
          <w:b/>
          <w:i/>
          <w:color w:val="000000" w:themeColor="text1"/>
        </w:rPr>
        <w:t>no cuenta con facultades para pronunciarse respecto de la veracidad de los documentos proporcionados por los sujetos obligados.</w:t>
      </w:r>
      <w:r w:rsidRPr="002C2FEB">
        <w:rPr>
          <w:rFonts w:ascii="Palatino Linotype" w:hAnsi="Palatino Linotype"/>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004D7371" w:rsidRPr="002C2FEB">
        <w:rPr>
          <w:rFonts w:ascii="Palatino Linotype" w:hAnsi="Palatino Linotype"/>
          <w:i/>
          <w:color w:val="000000" w:themeColor="text1"/>
        </w:rPr>
        <w:t>”</w:t>
      </w:r>
    </w:p>
    <w:p w14:paraId="62C69C7C" w14:textId="77777777" w:rsidR="004D7371" w:rsidRPr="002C2FEB" w:rsidRDefault="004D7371" w:rsidP="002C2FEB">
      <w:pPr>
        <w:pStyle w:val="Default"/>
        <w:spacing w:line="360" w:lineRule="auto"/>
        <w:jc w:val="both"/>
        <w:rPr>
          <w:rFonts w:ascii="Palatino Linotype" w:hAnsi="Palatino Linotype"/>
          <w:i/>
          <w:color w:val="000000" w:themeColor="text1"/>
        </w:rPr>
      </w:pPr>
    </w:p>
    <w:p w14:paraId="402E0580" w14:textId="77777777" w:rsidR="00003DE5" w:rsidRPr="00DD7F7F" w:rsidRDefault="00003DE5" w:rsidP="002C2FEB">
      <w:pPr>
        <w:numPr>
          <w:ilvl w:val="0"/>
          <w:numId w:val="3"/>
        </w:numPr>
        <w:spacing w:line="360" w:lineRule="auto"/>
        <w:ind w:left="0" w:firstLine="0"/>
        <w:jc w:val="both"/>
        <w:rPr>
          <w:rFonts w:ascii="Palatino Linotype" w:hAnsi="Palatino Linotype"/>
          <w:i/>
          <w:color w:val="000000" w:themeColor="text1"/>
        </w:rPr>
      </w:pPr>
      <w:r w:rsidRPr="002C2FEB">
        <w:rPr>
          <w:rFonts w:ascii="Palatino Linotype" w:eastAsia="Times New Roman" w:hAnsi="Palatino Linotype"/>
          <w:color w:val="000000" w:themeColor="text1"/>
        </w:rPr>
        <w:t>Por</w:t>
      </w:r>
      <w:r w:rsidRPr="002C2FEB">
        <w:rPr>
          <w:rFonts w:ascii="Palatino Linotype" w:hAnsi="Palatino Linotype"/>
          <w:color w:val="000000" w:themeColor="text1"/>
        </w:rPr>
        <w:t xml:space="preserve"> su parte, la </w:t>
      </w:r>
      <w:r w:rsidRPr="002C2FEB">
        <w:rPr>
          <w:rFonts w:ascii="Palatino Linotype" w:hAnsi="Palatino Linotype"/>
          <w:b/>
          <w:color w:val="000000" w:themeColor="text1"/>
        </w:rPr>
        <w:t xml:space="preserve">Ley de Transparencia y Acceso a la Información Pública del </w:t>
      </w:r>
      <w:r w:rsidRPr="002C2FEB">
        <w:rPr>
          <w:rFonts w:ascii="Palatino Linotype" w:eastAsia="Times New Roman" w:hAnsi="Palatino Linotype"/>
          <w:color w:val="000000" w:themeColor="text1"/>
        </w:rPr>
        <w:t>Estado</w:t>
      </w:r>
      <w:r w:rsidRPr="002C2FEB">
        <w:rPr>
          <w:rFonts w:ascii="Palatino Linotype" w:hAnsi="Palatino Linotype"/>
          <w:b/>
          <w:color w:val="000000" w:themeColor="text1"/>
        </w:rPr>
        <w:t xml:space="preserve"> de México y Municipios</w:t>
      </w:r>
      <w:r w:rsidRPr="002C2FEB">
        <w:rPr>
          <w:rFonts w:ascii="Palatino Linotype" w:hAnsi="Palatino Linotype"/>
          <w:color w:val="000000" w:themeColor="text1"/>
        </w:rPr>
        <w:t xml:space="preserve">, establece que la información pública generada, administrada o en posesión de los Sujetos Obligados en ejercicio de sus atribuciones, será accesible de manera </w:t>
      </w:r>
      <w:r w:rsidRPr="002C2FEB">
        <w:rPr>
          <w:rFonts w:ascii="Palatino Linotype" w:eastAsia="Times New Roman" w:hAnsi="Palatino Linotype"/>
          <w:color w:val="000000" w:themeColor="text1"/>
        </w:rPr>
        <w:t>permanente</w:t>
      </w:r>
      <w:r w:rsidRPr="002C2FEB">
        <w:rPr>
          <w:rFonts w:ascii="Palatino Linotype" w:hAnsi="Palatino Linotype"/>
          <w:color w:val="000000" w:themeColor="text1"/>
        </w:rPr>
        <w:t xml:space="preserve"> a cualquier persona, privilegiando el principio de máxima publicidad de la información, por lo que deberán apegarse en todo momento a los criterios de publicidad, veracidad, oportunidad entre otros, numeral en comento que a la letra señala:</w:t>
      </w:r>
    </w:p>
    <w:p w14:paraId="58D5B4A0" w14:textId="77777777" w:rsidR="004D7371" w:rsidRPr="002C2FEB" w:rsidRDefault="004D7371" w:rsidP="002C2FEB">
      <w:pPr>
        <w:pStyle w:val="Prrafodelista"/>
        <w:spacing w:line="360" w:lineRule="auto"/>
        <w:ind w:left="0"/>
        <w:jc w:val="both"/>
        <w:rPr>
          <w:rFonts w:ascii="Palatino Linotype" w:hAnsi="Palatino Linotype" w:cs="Arial"/>
          <w:b/>
          <w:i/>
          <w:color w:val="000000" w:themeColor="text1"/>
        </w:rPr>
      </w:pPr>
      <w:r w:rsidRPr="002C2FEB">
        <w:rPr>
          <w:rFonts w:ascii="Palatino Linotype" w:hAnsi="Palatino Linotype" w:cs="Arial"/>
          <w:i/>
          <w:color w:val="000000" w:themeColor="text1"/>
        </w:rPr>
        <w:t>“</w:t>
      </w:r>
      <w:r w:rsidR="00003DE5" w:rsidRPr="002C2FEB">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00003DE5" w:rsidRPr="002C2FEB">
        <w:rPr>
          <w:rFonts w:ascii="Palatino Linotype" w:hAnsi="Palatino Linotype" w:cs="Arial"/>
          <w:b/>
          <w:i/>
          <w:color w:val="000000" w:themeColor="text1"/>
        </w:rPr>
        <w:t xml:space="preserve">Los Sujetos Obligados deben poner en práctica, políticas y programas de acceso a la información que se apeguen a criterios de publicidad, veracidad, oportunidad, precisión y suficiencia en beneficio de los solicitantes.” </w:t>
      </w:r>
    </w:p>
    <w:p w14:paraId="5182FBF9" w14:textId="097E998F" w:rsidR="00003DE5" w:rsidRPr="002C2FEB" w:rsidRDefault="00003DE5" w:rsidP="002C2FEB">
      <w:pPr>
        <w:pStyle w:val="Prrafodelista"/>
        <w:spacing w:line="360" w:lineRule="auto"/>
        <w:ind w:left="0"/>
        <w:jc w:val="both"/>
        <w:rPr>
          <w:rFonts w:ascii="Palatino Linotype" w:hAnsi="Palatino Linotype" w:cs="Arial"/>
          <w:color w:val="000000" w:themeColor="text1"/>
        </w:rPr>
      </w:pPr>
      <w:r w:rsidRPr="002C2FEB">
        <w:rPr>
          <w:rFonts w:ascii="Palatino Linotype" w:hAnsi="Palatino Linotype" w:cs="Arial"/>
          <w:color w:val="000000" w:themeColor="text1"/>
        </w:rPr>
        <w:t>Énfasis añadido</w:t>
      </w:r>
    </w:p>
    <w:p w14:paraId="6768A222" w14:textId="3288C429" w:rsidR="00003DE5" w:rsidRPr="002C2FEB" w:rsidRDefault="00003DE5" w:rsidP="002C2FEB">
      <w:pPr>
        <w:numPr>
          <w:ilvl w:val="0"/>
          <w:numId w:val="3"/>
        </w:numPr>
        <w:spacing w:line="360" w:lineRule="auto"/>
        <w:ind w:left="0" w:firstLine="0"/>
        <w:jc w:val="both"/>
        <w:rPr>
          <w:rFonts w:ascii="Palatino Linotype" w:hAnsi="Palatino Linotype" w:cs="Arial"/>
          <w:noProof/>
          <w:color w:val="000000" w:themeColor="text1"/>
          <w:lang w:eastAsia="es-MX"/>
        </w:rPr>
      </w:pPr>
      <w:r w:rsidRPr="002C2FEB">
        <w:rPr>
          <w:rFonts w:ascii="Palatino Linotype" w:eastAsia="Times New Roman" w:hAnsi="Palatino Linotype"/>
          <w:color w:val="000000" w:themeColor="text1"/>
        </w:rPr>
        <w:lastRenderedPageBreak/>
        <w:t>Numerales</w:t>
      </w:r>
      <w:r w:rsidRPr="002C2FEB">
        <w:rPr>
          <w:rFonts w:ascii="Palatino Linotype" w:hAnsi="Palatino Linotype" w:cs="Arial"/>
          <w:noProof/>
          <w:color w:val="000000" w:themeColor="text1"/>
          <w:lang w:eastAsia="es-MX"/>
        </w:rPr>
        <w:t xml:space="preserve"> que compelen al </w:t>
      </w:r>
      <w:r w:rsidRPr="002C2FEB">
        <w:rPr>
          <w:rFonts w:ascii="Palatino Linotype" w:hAnsi="Palatino Linotype" w:cs="Arial"/>
          <w:b/>
          <w:noProof/>
          <w:color w:val="000000" w:themeColor="text1"/>
          <w:lang w:eastAsia="es-MX"/>
        </w:rPr>
        <w:t>SUJETO OBLIGADO</w:t>
      </w:r>
      <w:r w:rsidRPr="002C2FEB">
        <w:rPr>
          <w:rFonts w:ascii="Palatino Linotype" w:hAnsi="Palatino Linotype" w:cs="Arial"/>
          <w:noProof/>
          <w:color w:val="000000" w:themeColor="text1"/>
          <w:lang w:eastAsia="es-MX"/>
        </w:rPr>
        <w:t xml:space="preserve"> apegarse en todo </w:t>
      </w:r>
      <w:r w:rsidRPr="002C2FEB">
        <w:rPr>
          <w:rFonts w:ascii="Palatino Linotype" w:hAnsi="Palatino Linotype"/>
          <w:color w:val="000000" w:themeColor="text1"/>
        </w:rPr>
        <w:t>momento</w:t>
      </w:r>
      <w:r w:rsidRPr="002C2FEB">
        <w:rPr>
          <w:rFonts w:ascii="Palatino Linotype" w:hAnsi="Palatino Linotype" w:cs="Arial"/>
          <w:noProof/>
          <w:color w:val="000000" w:themeColor="text1"/>
          <w:lang w:eastAsia="es-MX"/>
        </w:rPr>
        <w:t xml:space="preserve"> a los criterios </w:t>
      </w:r>
      <w:r w:rsidRPr="002C2FEB">
        <w:rPr>
          <w:rFonts w:ascii="Palatino Linotype" w:eastAsia="Times New Roman" w:hAnsi="Palatino Linotype"/>
          <w:color w:val="000000" w:themeColor="text1"/>
        </w:rPr>
        <w:t>ya</w:t>
      </w:r>
      <w:r w:rsidRPr="002C2FEB">
        <w:rPr>
          <w:rFonts w:ascii="Palatino Linotype" w:hAnsi="Palatino Linotype" w:cs="Arial"/>
          <w:noProof/>
          <w:color w:val="000000" w:themeColor="text1"/>
          <w:lang w:eastAsia="es-MX"/>
        </w:rPr>
        <w:t xml:space="preserve"> expuestos, imipidiendo a este Órgano Colegiado cuestionar la veracidad de la información.</w:t>
      </w:r>
    </w:p>
    <w:p w14:paraId="43DA1A02" w14:textId="77777777" w:rsidR="00003DE5" w:rsidRPr="002C2FEB" w:rsidRDefault="00003DE5" w:rsidP="002C2FEB">
      <w:pPr>
        <w:spacing w:line="360" w:lineRule="auto"/>
        <w:jc w:val="both"/>
        <w:rPr>
          <w:rFonts w:ascii="Palatino Linotype" w:hAnsi="Palatino Linotype" w:cs="Arial"/>
          <w:noProof/>
          <w:color w:val="000000" w:themeColor="text1"/>
          <w:lang w:eastAsia="es-MX"/>
        </w:rPr>
      </w:pPr>
    </w:p>
    <w:p w14:paraId="3AAFFF7E" w14:textId="10EB94F6" w:rsidR="00007BAC" w:rsidRPr="002C2FEB" w:rsidRDefault="00003DE5" w:rsidP="002C2FEB">
      <w:pPr>
        <w:numPr>
          <w:ilvl w:val="0"/>
          <w:numId w:val="3"/>
        </w:numPr>
        <w:spacing w:line="360" w:lineRule="auto"/>
        <w:ind w:left="0" w:firstLine="0"/>
        <w:jc w:val="both"/>
        <w:rPr>
          <w:rFonts w:ascii="Palatino Linotype" w:hAnsi="Palatino Linotype"/>
          <w:color w:val="000000" w:themeColor="text1"/>
        </w:rPr>
      </w:pPr>
      <w:r w:rsidRPr="002C2FEB">
        <w:rPr>
          <w:rFonts w:ascii="Palatino Linotype" w:hAnsi="Palatino Linotype"/>
          <w:color w:val="000000" w:themeColor="text1"/>
        </w:rPr>
        <w:t>Misma situación se actualiza respecto del rubro del monto recaudado por el pago de impuesto predial de los Ejercicios 2024 y 2025</w:t>
      </w:r>
      <w:r w:rsidR="00597AB1" w:rsidRPr="002C2FEB">
        <w:rPr>
          <w:rFonts w:ascii="Palatino Linotype" w:hAnsi="Palatino Linotype"/>
          <w:color w:val="000000" w:themeColor="text1"/>
        </w:rPr>
        <w:t xml:space="preserve">, toda vez que son anualidad de las que también se informan los montos totales recaudado. No pasando desapercibido que por cuanto al Ejercicio Fiscal 2025 de ambos rubros se </w:t>
      </w:r>
      <w:r w:rsidR="00DD7F7F" w:rsidRPr="002C2FEB">
        <w:rPr>
          <w:rFonts w:ascii="Palatino Linotype" w:hAnsi="Palatino Linotype"/>
          <w:color w:val="000000" w:themeColor="text1"/>
        </w:rPr>
        <w:t>informó</w:t>
      </w:r>
      <w:r w:rsidR="00597AB1" w:rsidRPr="002C2FEB">
        <w:rPr>
          <w:rFonts w:ascii="Palatino Linotype" w:hAnsi="Palatino Linotype"/>
          <w:color w:val="000000" w:themeColor="text1"/>
        </w:rPr>
        <w:t xml:space="preserve"> el monto recaudado al mes de agosto, lo que se debe calificar de procedente; toda vez que la solicitud de información el veintiocho de agosto del año en curso.</w:t>
      </w:r>
    </w:p>
    <w:p w14:paraId="23F1D21C" w14:textId="77777777" w:rsidR="00597AB1" w:rsidRPr="002C2FEB" w:rsidRDefault="00597AB1" w:rsidP="002C2FEB">
      <w:pPr>
        <w:pStyle w:val="Prrafodelista"/>
        <w:spacing w:line="360" w:lineRule="auto"/>
        <w:ind w:left="0"/>
        <w:rPr>
          <w:rFonts w:ascii="Palatino Linotype" w:hAnsi="Palatino Linotype"/>
          <w:color w:val="000000" w:themeColor="text1"/>
        </w:rPr>
      </w:pPr>
    </w:p>
    <w:p w14:paraId="7686943D" w14:textId="6704D263" w:rsidR="00597AB1" w:rsidRPr="002C2FEB" w:rsidRDefault="00597AB1" w:rsidP="002C2FEB">
      <w:pPr>
        <w:numPr>
          <w:ilvl w:val="0"/>
          <w:numId w:val="3"/>
        </w:numPr>
        <w:spacing w:line="360" w:lineRule="auto"/>
        <w:ind w:left="0" w:firstLine="0"/>
        <w:jc w:val="both"/>
        <w:rPr>
          <w:rFonts w:ascii="Palatino Linotype" w:hAnsi="Palatino Linotype"/>
          <w:color w:val="000000" w:themeColor="text1"/>
        </w:rPr>
      </w:pPr>
      <w:r w:rsidRPr="002C2FEB">
        <w:rPr>
          <w:rFonts w:ascii="Palatino Linotype" w:hAnsi="Palatino Linotype"/>
          <w:color w:val="000000" w:themeColor="text1"/>
        </w:rPr>
        <w:t>Ahora bien, respecto de los Ejercicios Fiscales 2022 y 2023 no se informó de los montos recaudados en dichos ejercicios por concepto del pago de impuesto predial, ni tampoco se emitió un pronunciamiento respecto de la ausencia de pronunciamiento a dichas anualidad, de lo que se advierte con claridad que la respuesta emitida ciertamente colmó de manera parcial el derecho de acceso a la información del solicitante.</w:t>
      </w:r>
    </w:p>
    <w:p w14:paraId="340C3736" w14:textId="77777777" w:rsidR="00597AB1" w:rsidRPr="002C2FEB" w:rsidRDefault="00597AB1" w:rsidP="002C2FEB">
      <w:pPr>
        <w:pStyle w:val="Prrafodelista"/>
        <w:spacing w:line="360" w:lineRule="auto"/>
        <w:ind w:left="0"/>
        <w:rPr>
          <w:rFonts w:ascii="Palatino Linotype" w:hAnsi="Palatino Linotype"/>
          <w:color w:val="000000" w:themeColor="text1"/>
        </w:rPr>
      </w:pPr>
    </w:p>
    <w:p w14:paraId="3F0814A1" w14:textId="4715C37F" w:rsidR="00597AB1" w:rsidRPr="002C2FEB" w:rsidRDefault="00597AB1" w:rsidP="002C2FEB">
      <w:pPr>
        <w:numPr>
          <w:ilvl w:val="0"/>
          <w:numId w:val="3"/>
        </w:numPr>
        <w:spacing w:line="360" w:lineRule="auto"/>
        <w:ind w:left="0" w:firstLine="0"/>
        <w:jc w:val="both"/>
        <w:rPr>
          <w:rFonts w:ascii="Palatino Linotype" w:hAnsi="Palatino Linotype"/>
          <w:color w:val="000000" w:themeColor="text1"/>
        </w:rPr>
      </w:pPr>
      <w:r w:rsidRPr="002C2FEB">
        <w:rPr>
          <w:rFonts w:ascii="Palatino Linotype" w:hAnsi="Palatino Linotype"/>
          <w:color w:val="000000" w:themeColor="text1"/>
        </w:rPr>
        <w:t xml:space="preserve">Expuesto lo anterior, resulta evidente que el </w:t>
      </w:r>
      <w:r w:rsidRPr="002C2FEB">
        <w:rPr>
          <w:rFonts w:ascii="Palatino Linotype" w:hAnsi="Palatino Linotype"/>
          <w:b/>
          <w:bCs/>
          <w:color w:val="000000" w:themeColor="text1"/>
        </w:rPr>
        <w:t>SUJETO OBLIGADO</w:t>
      </w:r>
      <w:r w:rsidRPr="002C2FEB">
        <w:rPr>
          <w:rFonts w:ascii="Palatino Linotype" w:hAnsi="Palatino Linotype"/>
          <w:color w:val="000000" w:themeColor="text1"/>
        </w:rPr>
        <w:t xml:space="preserve"> deberá atender a cabalidad la solicitud de información remitiendo la información faltante, para lo cual es menester realizar las siguientes precisiones, aun y cuando el </w:t>
      </w:r>
      <w:r w:rsidR="00370E86" w:rsidRPr="002C2FEB">
        <w:rPr>
          <w:rFonts w:ascii="Palatino Linotype" w:hAnsi="Palatino Linotype"/>
          <w:b/>
          <w:bCs/>
          <w:color w:val="000000" w:themeColor="text1"/>
        </w:rPr>
        <w:t>SUJETO OBLIGADO</w:t>
      </w:r>
      <w:r w:rsidR="00370E86" w:rsidRPr="002C2FEB">
        <w:rPr>
          <w:rFonts w:ascii="Palatino Linotype" w:hAnsi="Palatino Linotype"/>
          <w:color w:val="000000" w:themeColor="text1"/>
        </w:rPr>
        <w:t xml:space="preserve"> ya asumió de manera expresa que genera, posee y administra lo solicitado al ya haber remitido información parcial de lo solicitado</w:t>
      </w:r>
      <w:r w:rsidRPr="002C2FEB">
        <w:rPr>
          <w:rFonts w:ascii="Palatino Linotype" w:hAnsi="Palatino Linotype"/>
          <w:color w:val="000000" w:themeColor="text1"/>
        </w:rPr>
        <w:t xml:space="preserve">. </w:t>
      </w:r>
    </w:p>
    <w:p w14:paraId="21A546FC" w14:textId="77777777" w:rsidR="00597AB1" w:rsidRPr="002C2FEB" w:rsidRDefault="00597AB1" w:rsidP="002C2FEB">
      <w:pPr>
        <w:pStyle w:val="Prrafodelista"/>
        <w:spacing w:line="360" w:lineRule="auto"/>
        <w:ind w:left="0"/>
        <w:rPr>
          <w:rFonts w:ascii="Palatino Linotype" w:hAnsi="Palatino Linotype"/>
          <w:color w:val="000000" w:themeColor="text1"/>
        </w:rPr>
      </w:pPr>
    </w:p>
    <w:p w14:paraId="62E6E558" w14:textId="197F4860" w:rsidR="00370E86" w:rsidRPr="002C2FEB" w:rsidRDefault="00370E86" w:rsidP="002C2FE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C2FEB">
        <w:rPr>
          <w:rFonts w:ascii="Palatino Linotype" w:hAnsi="Palatino Linotype"/>
          <w:color w:val="000000" w:themeColor="text1"/>
        </w:rPr>
        <w:lastRenderedPageBreak/>
        <w:t xml:space="preserve">Que </w:t>
      </w:r>
      <w:r w:rsidRPr="002C2FEB">
        <w:rPr>
          <w:rFonts w:ascii="Palatino Linotype" w:eastAsia="Palatino Linotype" w:hAnsi="Palatino Linotype" w:cs="Palatino Linotype"/>
          <w:color w:val="000000" w:themeColor="text1"/>
        </w:rPr>
        <w:t>el artículo 95 de la Ley Orgánica Municipal del Estado de México reconoce que efectivamente como se desprende de la respuesta emitida, corresponde a la Tesorería Municipal emitir la respuesta al ser esta quien cuenta con las siguientes atribuciones, en su parte conducente:</w:t>
      </w:r>
    </w:p>
    <w:p w14:paraId="4EF942D3" w14:textId="77777777" w:rsidR="00370E86" w:rsidRPr="002C2FEB" w:rsidRDefault="00370E86" w:rsidP="002C2FEB">
      <w:pPr>
        <w:tabs>
          <w:tab w:val="left" w:pos="426"/>
        </w:tabs>
        <w:spacing w:line="360" w:lineRule="auto"/>
        <w:jc w:val="both"/>
        <w:rPr>
          <w:rFonts w:ascii="Palatino Linotype" w:eastAsia="Palatino Linotype" w:hAnsi="Palatino Linotype" w:cs="Palatino Linotype"/>
          <w:i/>
          <w:color w:val="000000" w:themeColor="text1"/>
        </w:rPr>
      </w:pPr>
      <w:r w:rsidRPr="002C2FEB">
        <w:rPr>
          <w:rFonts w:ascii="Palatino Linotype" w:eastAsia="Palatino Linotype" w:hAnsi="Palatino Linotype" w:cs="Palatino Linotype"/>
          <w:i/>
          <w:color w:val="000000" w:themeColor="text1"/>
        </w:rPr>
        <w:t>“</w:t>
      </w:r>
      <w:r w:rsidRPr="002C2FEB">
        <w:rPr>
          <w:rFonts w:ascii="Palatino Linotype" w:eastAsia="Palatino Linotype" w:hAnsi="Palatino Linotype" w:cs="Palatino Linotype"/>
          <w:b/>
          <w:i/>
          <w:color w:val="000000" w:themeColor="text1"/>
        </w:rPr>
        <w:t>Artículo 95.-</w:t>
      </w:r>
      <w:r w:rsidRPr="002C2FEB">
        <w:rPr>
          <w:rFonts w:ascii="Palatino Linotype" w:eastAsia="Palatino Linotype" w:hAnsi="Palatino Linotype" w:cs="Palatino Linotype"/>
          <w:i/>
          <w:color w:val="000000" w:themeColor="text1"/>
        </w:rPr>
        <w:t xml:space="preserve"> Son atribuciones del tesorero municipal:</w:t>
      </w:r>
    </w:p>
    <w:p w14:paraId="4B857B08" w14:textId="77777777" w:rsidR="00370E86" w:rsidRPr="002C2FEB" w:rsidRDefault="00370E86" w:rsidP="002C2FEB">
      <w:pPr>
        <w:tabs>
          <w:tab w:val="left" w:pos="426"/>
        </w:tabs>
        <w:spacing w:line="360" w:lineRule="auto"/>
        <w:jc w:val="both"/>
        <w:rPr>
          <w:rFonts w:ascii="Palatino Linotype" w:eastAsia="Palatino Linotype" w:hAnsi="Palatino Linotype" w:cs="Palatino Linotype"/>
          <w:i/>
          <w:color w:val="000000" w:themeColor="text1"/>
        </w:rPr>
      </w:pPr>
      <w:r w:rsidRPr="002C2FEB">
        <w:rPr>
          <w:rFonts w:ascii="Palatino Linotype" w:eastAsia="Palatino Linotype" w:hAnsi="Palatino Linotype" w:cs="Palatino Linotype"/>
          <w:i/>
          <w:color w:val="000000" w:themeColor="text1"/>
        </w:rPr>
        <w:t>(…)</w:t>
      </w:r>
    </w:p>
    <w:p w14:paraId="5ACDCEB3" w14:textId="77777777" w:rsidR="00370E86" w:rsidRPr="002C2FEB" w:rsidRDefault="00370E86" w:rsidP="002C2FEB">
      <w:pPr>
        <w:tabs>
          <w:tab w:val="left" w:pos="426"/>
        </w:tabs>
        <w:spacing w:line="360" w:lineRule="auto"/>
        <w:jc w:val="both"/>
        <w:rPr>
          <w:rFonts w:ascii="Palatino Linotype" w:eastAsia="Palatino Linotype" w:hAnsi="Palatino Linotype" w:cs="Palatino Linotype"/>
          <w:i/>
          <w:color w:val="000000" w:themeColor="text1"/>
        </w:rPr>
      </w:pPr>
      <w:r w:rsidRPr="002C2FEB">
        <w:rPr>
          <w:rFonts w:ascii="Palatino Linotype" w:eastAsia="Palatino Linotype" w:hAnsi="Palatino Linotype" w:cs="Palatino Linotype"/>
          <w:b/>
          <w:i/>
          <w:color w:val="000000" w:themeColor="text1"/>
        </w:rPr>
        <w:t>II.</w:t>
      </w:r>
      <w:r w:rsidRPr="002C2FEB">
        <w:rPr>
          <w:rFonts w:ascii="Palatino Linotype" w:eastAsia="Palatino Linotype" w:hAnsi="Palatino Linotype" w:cs="Palatino Linotype"/>
          <w:i/>
          <w:color w:val="000000" w:themeColor="text1"/>
        </w:rPr>
        <w:t xml:space="preserve"> </w:t>
      </w:r>
      <w:r w:rsidRPr="002C2FEB">
        <w:rPr>
          <w:rFonts w:ascii="Palatino Linotype" w:eastAsia="Palatino Linotype" w:hAnsi="Palatino Linotype" w:cs="Palatino Linotype"/>
          <w:b/>
          <w:i/>
          <w:color w:val="000000" w:themeColor="text1"/>
        </w:rPr>
        <w:t>Determinar</w:t>
      </w:r>
      <w:r w:rsidRPr="002C2FEB">
        <w:rPr>
          <w:rFonts w:ascii="Palatino Linotype" w:eastAsia="Palatino Linotype" w:hAnsi="Palatino Linotype" w:cs="Palatino Linotype"/>
          <w:i/>
          <w:color w:val="000000" w:themeColor="text1"/>
        </w:rPr>
        <w:t xml:space="preserve">, liquidar, </w:t>
      </w:r>
      <w:r w:rsidRPr="002C2FEB">
        <w:rPr>
          <w:rFonts w:ascii="Palatino Linotype" w:eastAsia="Palatino Linotype" w:hAnsi="Palatino Linotype" w:cs="Palatino Linotype"/>
          <w:b/>
          <w:i/>
          <w:color w:val="000000" w:themeColor="text1"/>
        </w:rPr>
        <w:t>recaudar</w:t>
      </w:r>
      <w:r w:rsidRPr="002C2FEB">
        <w:rPr>
          <w:rFonts w:ascii="Palatino Linotype" w:eastAsia="Palatino Linotype" w:hAnsi="Palatino Linotype" w:cs="Palatino Linotype"/>
          <w:i/>
          <w:color w:val="000000" w:themeColor="text1"/>
        </w:rPr>
        <w:t xml:space="preserve">, fiscalizar y administrar </w:t>
      </w:r>
      <w:r w:rsidRPr="002C2FEB">
        <w:rPr>
          <w:rFonts w:ascii="Palatino Linotype" w:eastAsia="Palatino Linotype" w:hAnsi="Palatino Linotype" w:cs="Palatino Linotype"/>
          <w:b/>
          <w:i/>
          <w:color w:val="000000" w:themeColor="text1"/>
        </w:rPr>
        <w:t>las contribuciones</w:t>
      </w:r>
      <w:r w:rsidRPr="002C2FEB">
        <w:rPr>
          <w:rFonts w:ascii="Palatino Linotype" w:eastAsia="Palatino Linotype" w:hAnsi="Palatino Linotype" w:cs="Palatino Linotype"/>
          <w:i/>
          <w:color w:val="000000" w:themeColor="text1"/>
        </w:rPr>
        <w:t xml:space="preserve"> en los términos de los ordenamientos jurídicos aplicables y, en su caso, aplicar el procedimiento administrativo de ejecución en términos de las disposiciones aplicables;</w:t>
      </w:r>
    </w:p>
    <w:p w14:paraId="247F9F57" w14:textId="77777777" w:rsidR="00370E86" w:rsidRPr="002C2FEB" w:rsidRDefault="00370E86" w:rsidP="002C2FEB">
      <w:pPr>
        <w:tabs>
          <w:tab w:val="left" w:pos="426"/>
        </w:tabs>
        <w:spacing w:line="360" w:lineRule="auto"/>
        <w:jc w:val="both"/>
        <w:rPr>
          <w:rFonts w:ascii="Palatino Linotype" w:eastAsia="Palatino Linotype" w:hAnsi="Palatino Linotype" w:cs="Palatino Linotype"/>
          <w:i/>
          <w:color w:val="000000" w:themeColor="text1"/>
        </w:rPr>
      </w:pPr>
      <w:r w:rsidRPr="002C2FEB">
        <w:rPr>
          <w:rFonts w:ascii="Palatino Linotype" w:eastAsia="Palatino Linotype" w:hAnsi="Palatino Linotype" w:cs="Palatino Linotype"/>
          <w:i/>
          <w:color w:val="000000" w:themeColor="text1"/>
        </w:rPr>
        <w:t>(…)</w:t>
      </w:r>
    </w:p>
    <w:p w14:paraId="4F109F2D" w14:textId="77777777" w:rsidR="00370E86" w:rsidRPr="002C2FEB" w:rsidRDefault="00370E86" w:rsidP="002C2FEB">
      <w:pPr>
        <w:tabs>
          <w:tab w:val="left" w:pos="426"/>
        </w:tabs>
        <w:spacing w:line="360" w:lineRule="auto"/>
        <w:jc w:val="both"/>
        <w:rPr>
          <w:rFonts w:ascii="Palatino Linotype" w:eastAsia="Palatino Linotype" w:hAnsi="Palatino Linotype" w:cs="Palatino Linotype"/>
          <w:i/>
          <w:color w:val="000000" w:themeColor="text1"/>
        </w:rPr>
      </w:pPr>
      <w:r w:rsidRPr="002C2FEB">
        <w:rPr>
          <w:rFonts w:ascii="Palatino Linotype" w:eastAsia="Palatino Linotype" w:hAnsi="Palatino Linotype" w:cs="Palatino Linotype"/>
          <w:b/>
          <w:i/>
          <w:color w:val="000000" w:themeColor="text1"/>
        </w:rPr>
        <w:t>XIII.</w:t>
      </w:r>
      <w:r w:rsidRPr="002C2FEB">
        <w:rPr>
          <w:rFonts w:ascii="Palatino Linotype" w:eastAsia="Palatino Linotype" w:hAnsi="Palatino Linotype" w:cs="Palatino Linotype"/>
          <w:i/>
          <w:color w:val="000000" w:themeColor="text1"/>
        </w:rPr>
        <w:t xml:space="preserve"> Elaborar y mantener actualizado el Padrón de Contribuyentes;</w:t>
      </w:r>
    </w:p>
    <w:p w14:paraId="4BB761A1" w14:textId="403FE7D5" w:rsidR="00370E86" w:rsidRPr="002C2FEB" w:rsidRDefault="00370E86" w:rsidP="002C2FEB">
      <w:pPr>
        <w:tabs>
          <w:tab w:val="left" w:pos="426"/>
        </w:tabs>
        <w:spacing w:line="360" w:lineRule="auto"/>
        <w:jc w:val="both"/>
        <w:rPr>
          <w:rFonts w:ascii="Palatino Linotype" w:eastAsia="Palatino Linotype" w:hAnsi="Palatino Linotype" w:cs="Palatino Linotype"/>
          <w:i/>
          <w:color w:val="000000" w:themeColor="text1"/>
        </w:rPr>
      </w:pPr>
      <w:r w:rsidRPr="002C2FEB">
        <w:rPr>
          <w:rFonts w:ascii="Palatino Linotype" w:eastAsia="Palatino Linotype" w:hAnsi="Palatino Linotype" w:cs="Palatino Linotype"/>
          <w:b/>
          <w:i/>
          <w:color w:val="000000" w:themeColor="text1"/>
        </w:rPr>
        <w:t>(…</w:t>
      </w:r>
      <w:r w:rsidRPr="002C2FEB">
        <w:rPr>
          <w:rFonts w:ascii="Palatino Linotype" w:eastAsia="Palatino Linotype" w:hAnsi="Palatino Linotype" w:cs="Palatino Linotype"/>
          <w:i/>
          <w:color w:val="000000" w:themeColor="text1"/>
        </w:rPr>
        <w:t>)”</w:t>
      </w:r>
    </w:p>
    <w:p w14:paraId="6EAD9E28" w14:textId="77777777" w:rsidR="004D7371" w:rsidRPr="002C2FEB" w:rsidRDefault="004D7371" w:rsidP="002C2FEB">
      <w:pPr>
        <w:tabs>
          <w:tab w:val="left" w:pos="426"/>
        </w:tabs>
        <w:spacing w:line="360" w:lineRule="auto"/>
        <w:jc w:val="both"/>
        <w:rPr>
          <w:rFonts w:ascii="Palatino Linotype" w:eastAsia="Palatino Linotype" w:hAnsi="Palatino Linotype" w:cs="Palatino Linotype"/>
          <w:i/>
          <w:color w:val="000000" w:themeColor="text1"/>
        </w:rPr>
      </w:pPr>
    </w:p>
    <w:p w14:paraId="552946FD" w14:textId="77777777" w:rsidR="00370E86" w:rsidRPr="002C2FEB" w:rsidRDefault="00370E86" w:rsidP="002C2FE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C2FEB">
        <w:rPr>
          <w:rFonts w:ascii="Palatino Linotype" w:eastAsia="Palatino Linotype" w:hAnsi="Palatino Linotype" w:cs="Palatino Linotype"/>
          <w:color w:val="000000" w:themeColor="text1"/>
        </w:rPr>
        <w:t xml:space="preserve">Es importante señalar que el </w:t>
      </w:r>
      <w:r w:rsidRPr="002C2FEB">
        <w:rPr>
          <w:rFonts w:ascii="Palatino Linotype" w:eastAsia="Palatino Linotype" w:hAnsi="Palatino Linotype" w:cs="Palatino Linotype"/>
          <w:bCs/>
          <w:color w:val="000000" w:themeColor="text1"/>
        </w:rPr>
        <w:t>predial</w:t>
      </w:r>
      <w:r w:rsidRPr="002C2FEB">
        <w:rPr>
          <w:rFonts w:ascii="Palatino Linotype" w:eastAsia="Palatino Linotype" w:hAnsi="Palatino Linotype" w:cs="Palatino Linotype"/>
          <w:color w:val="000000" w:themeColor="text1"/>
        </w:rPr>
        <w:t xml:space="preserve"> es un impuesto que debe pagarse al municipio todos los años dentro del </w:t>
      </w:r>
      <w:r w:rsidRPr="002C2FEB">
        <w:rPr>
          <w:rFonts w:ascii="Palatino Linotype" w:hAnsi="Palatino Linotype"/>
          <w:color w:val="000000" w:themeColor="text1"/>
        </w:rPr>
        <w:t>primer</w:t>
      </w:r>
      <w:r w:rsidRPr="002C2FEB">
        <w:rPr>
          <w:rFonts w:ascii="Palatino Linotype" w:eastAsia="Palatino Linotype" w:hAnsi="Palatino Linotype" w:cs="Palatino Linotype"/>
          <w:color w:val="000000" w:themeColor="text1"/>
        </w:rPr>
        <w:t xml:space="preserve"> bimestre del año. Su propósito principal es brindar recursos a las autoridades para que, con el dinero recaudado, garanticen una buena calidad de vida a los habitantes de la ciudad.</w:t>
      </w:r>
    </w:p>
    <w:p w14:paraId="2B952829" w14:textId="77777777" w:rsidR="00370E86" w:rsidRPr="002C2FEB" w:rsidRDefault="00370E86" w:rsidP="002C2FEB">
      <w:pPr>
        <w:tabs>
          <w:tab w:val="left" w:pos="426"/>
        </w:tabs>
        <w:spacing w:line="360" w:lineRule="auto"/>
        <w:jc w:val="both"/>
        <w:rPr>
          <w:rFonts w:ascii="Palatino Linotype" w:eastAsia="Palatino Linotype" w:hAnsi="Palatino Linotype" w:cs="Palatino Linotype"/>
          <w:color w:val="000000" w:themeColor="text1"/>
        </w:rPr>
      </w:pPr>
    </w:p>
    <w:p w14:paraId="143274FB" w14:textId="77777777" w:rsidR="00370E86" w:rsidRPr="002C2FEB" w:rsidRDefault="00370E86" w:rsidP="002C2FE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C2FEB">
        <w:rPr>
          <w:rFonts w:ascii="Palatino Linotype" w:eastAsia="Palatino Linotype" w:hAnsi="Palatino Linotype" w:cs="Palatino Linotype"/>
          <w:color w:val="000000" w:themeColor="text1"/>
        </w:rPr>
        <w:t xml:space="preserve">De igual forma, el Código Financiero del Estado de México y Municipios, en su artículo 107, establece que estarán obligadas al pago del Impuesto Predial las personas físicas y jurídicas colectivas que sean propietarias o poseedoras, según se trate, de inmuebles en el Estado. </w:t>
      </w:r>
    </w:p>
    <w:p w14:paraId="03BA7D38" w14:textId="77777777" w:rsidR="00370E86" w:rsidRPr="002C2FEB" w:rsidRDefault="00370E86" w:rsidP="002C2FEB">
      <w:pPr>
        <w:tabs>
          <w:tab w:val="left" w:pos="426"/>
        </w:tabs>
        <w:spacing w:line="360" w:lineRule="auto"/>
        <w:jc w:val="both"/>
        <w:rPr>
          <w:rFonts w:ascii="Palatino Linotype" w:eastAsia="Palatino Linotype" w:hAnsi="Palatino Linotype" w:cs="Palatino Linotype"/>
          <w:color w:val="000000" w:themeColor="text1"/>
        </w:rPr>
      </w:pPr>
    </w:p>
    <w:p w14:paraId="24628FBB" w14:textId="77777777" w:rsidR="00370E86" w:rsidRPr="002C2FEB" w:rsidRDefault="00370E86" w:rsidP="002C2FE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C2FEB">
        <w:rPr>
          <w:rFonts w:ascii="Palatino Linotype" w:eastAsia="Palatino Linotype" w:hAnsi="Palatino Linotype" w:cs="Palatino Linotype"/>
          <w:color w:val="000000" w:themeColor="text1"/>
        </w:rPr>
        <w:lastRenderedPageBreak/>
        <w:t>La base gravable del Impuesto Predial será el valor catastral declarado por los propietarios o poseedores de inmuebles, mediante manifestación que presenten ante la Unidad de Catastro Municipal que le corresponda; o bien, a través del formato digital autorizado, que se encuentre determinado, conforme a las Tablas de Valores Unitarios de Suelo y Construcciones vigentes publicadas en el Periódico Oficial.</w:t>
      </w:r>
    </w:p>
    <w:p w14:paraId="7430D039" w14:textId="77777777" w:rsidR="00370E86" w:rsidRPr="002C2FEB" w:rsidRDefault="00370E86" w:rsidP="002C2FEB">
      <w:pPr>
        <w:tabs>
          <w:tab w:val="left" w:pos="426"/>
        </w:tabs>
        <w:spacing w:line="360" w:lineRule="auto"/>
        <w:jc w:val="both"/>
        <w:rPr>
          <w:rFonts w:ascii="Palatino Linotype" w:eastAsia="Palatino Linotype" w:hAnsi="Palatino Linotype" w:cs="Palatino Linotype"/>
          <w:color w:val="000000" w:themeColor="text1"/>
        </w:rPr>
      </w:pPr>
    </w:p>
    <w:p w14:paraId="0FB10C00" w14:textId="77777777" w:rsidR="00370E86" w:rsidRPr="002C2FEB" w:rsidRDefault="00370E86" w:rsidP="002C2FEB">
      <w:pPr>
        <w:numPr>
          <w:ilvl w:val="0"/>
          <w:numId w:val="3"/>
        </w:numPr>
        <w:spacing w:line="360" w:lineRule="auto"/>
        <w:ind w:left="0" w:firstLine="0"/>
        <w:jc w:val="both"/>
        <w:rPr>
          <w:rFonts w:ascii="Palatino Linotype" w:eastAsia="Palatino Linotype" w:hAnsi="Palatino Linotype" w:cs="Palatino Linotype"/>
          <w:b/>
          <w:color w:val="000000" w:themeColor="text1"/>
          <w:u w:val="single"/>
        </w:rPr>
      </w:pPr>
      <w:r w:rsidRPr="002C2FEB">
        <w:rPr>
          <w:rFonts w:ascii="Palatino Linotype" w:eastAsia="Palatino Linotype" w:hAnsi="Palatino Linotype" w:cs="Palatino Linotype"/>
          <w:color w:val="000000" w:themeColor="text1"/>
        </w:rPr>
        <w:t>De lo anterior, se tiene que</w:t>
      </w:r>
      <w:r w:rsidRPr="002C2FEB">
        <w:rPr>
          <w:rFonts w:ascii="Palatino Linotype" w:eastAsia="Palatino Linotype" w:hAnsi="Palatino Linotype" w:cs="Palatino Linotype"/>
          <w:bCs/>
          <w:color w:val="000000" w:themeColor="text1"/>
        </w:rPr>
        <w:t xml:space="preserve"> el pago de predial es un impuesto sobre bienes inmuebles, los cuales son identificados a través del domicilio o la clave catastral dentro de la delimitación municipal territorial.</w:t>
      </w:r>
    </w:p>
    <w:p w14:paraId="1626280E" w14:textId="77777777" w:rsidR="00370E86" w:rsidRPr="002C2FEB" w:rsidRDefault="00370E86" w:rsidP="002C2FEB">
      <w:pPr>
        <w:tabs>
          <w:tab w:val="left" w:pos="426"/>
        </w:tabs>
        <w:spacing w:line="360" w:lineRule="auto"/>
        <w:jc w:val="both"/>
        <w:rPr>
          <w:rFonts w:ascii="Palatino Linotype" w:eastAsia="Palatino Linotype" w:hAnsi="Palatino Linotype" w:cs="Palatino Linotype"/>
          <w:color w:val="000000" w:themeColor="text1"/>
        </w:rPr>
      </w:pPr>
    </w:p>
    <w:p w14:paraId="1878F464" w14:textId="637C80CB" w:rsidR="00370E86" w:rsidRPr="002C2FEB" w:rsidRDefault="00370E86" w:rsidP="002C2FEB">
      <w:pPr>
        <w:numPr>
          <w:ilvl w:val="0"/>
          <w:numId w:val="3"/>
        </w:numPr>
        <w:spacing w:line="360" w:lineRule="auto"/>
        <w:ind w:left="0" w:firstLine="0"/>
        <w:jc w:val="both"/>
        <w:rPr>
          <w:rFonts w:ascii="Palatino Linotype" w:hAnsi="Palatino Linotype" w:cs="Arial"/>
          <w:color w:val="000000" w:themeColor="text1"/>
          <w:lang w:val="es-ES"/>
        </w:rPr>
      </w:pPr>
      <w:r w:rsidRPr="002C2FEB">
        <w:rPr>
          <w:rFonts w:ascii="Palatino Linotype" w:hAnsi="Palatino Linotype" w:cs="Arial"/>
          <w:color w:val="000000" w:themeColor="text1"/>
          <w:lang w:val="es-ES"/>
        </w:rPr>
        <w:t>Luego entonces, se reitera la procedencia de remitir la información faltante de los Ejercicios Fiscales 2022 y 2023, respecto del espacio del territorio municipal que ocupa el Fraccionamiento señalado en la solicitud de información.</w:t>
      </w:r>
    </w:p>
    <w:p w14:paraId="6FC6C13A" w14:textId="77777777" w:rsidR="00370E86" w:rsidRPr="002C2FEB" w:rsidRDefault="00370E86" w:rsidP="002C2FEB">
      <w:pPr>
        <w:pStyle w:val="Prrafodelista"/>
        <w:spacing w:line="360" w:lineRule="auto"/>
        <w:ind w:left="0"/>
        <w:rPr>
          <w:rFonts w:ascii="Palatino Linotype" w:hAnsi="Palatino Linotype" w:cs="Arial"/>
          <w:color w:val="000000" w:themeColor="text1"/>
          <w:lang w:val="es-ES"/>
        </w:rPr>
      </w:pPr>
    </w:p>
    <w:p w14:paraId="3A65D5C5" w14:textId="2FCBDB75" w:rsidR="00370E86" w:rsidRPr="002C2FEB" w:rsidRDefault="00370E86" w:rsidP="002C2FEB">
      <w:pPr>
        <w:numPr>
          <w:ilvl w:val="0"/>
          <w:numId w:val="3"/>
        </w:numPr>
        <w:spacing w:line="360" w:lineRule="auto"/>
        <w:ind w:left="0" w:firstLine="0"/>
        <w:jc w:val="both"/>
        <w:rPr>
          <w:rFonts w:ascii="Palatino Linotype" w:hAnsi="Palatino Linotype" w:cs="Arial"/>
          <w:color w:val="000000" w:themeColor="text1"/>
          <w:lang w:val="es-ES"/>
        </w:rPr>
      </w:pPr>
      <w:r w:rsidRPr="002C2FEB">
        <w:rPr>
          <w:rFonts w:ascii="Palatino Linotype" w:hAnsi="Palatino Linotype" w:cs="Arial"/>
          <w:color w:val="000000" w:themeColor="text1"/>
          <w:lang w:val="es-ES"/>
        </w:rPr>
        <w:t>No pasando desapercibido que dicho territorio municipal de conformidad al Bando Municipal del Ayuntamiento del Ayuntamiento de San Antonio la Isla 2025, se encuentra denominado como</w:t>
      </w:r>
      <w:r w:rsidRPr="002C2FEB">
        <w:rPr>
          <w:rFonts w:ascii="Palatino Linotype" w:hAnsi="Palatino Linotype"/>
          <w:color w:val="000000" w:themeColor="text1"/>
        </w:rPr>
        <w:t xml:space="preserve"> </w:t>
      </w:r>
      <w:r w:rsidRPr="002C2FEB">
        <w:rPr>
          <w:rFonts w:ascii="Palatino Linotype" w:hAnsi="Palatino Linotype" w:cs="Arial"/>
          <w:color w:val="000000" w:themeColor="text1"/>
          <w:lang w:val="es-ES"/>
        </w:rPr>
        <w:t xml:space="preserve">Conjunto Urbano Tipo Habitacional de Interés Social Ex Rancho San Dimas, por tanto se dará observancia a dicha </w:t>
      </w:r>
      <w:r w:rsidR="004D7371" w:rsidRPr="002C2FEB">
        <w:rPr>
          <w:rFonts w:ascii="Palatino Linotype" w:hAnsi="Palatino Linotype" w:cs="Arial"/>
          <w:color w:val="000000" w:themeColor="text1"/>
          <w:lang w:val="es-ES"/>
        </w:rPr>
        <w:t xml:space="preserve">clasificación </w:t>
      </w:r>
      <w:r w:rsidR="00DD7F7F" w:rsidRPr="002C2FEB">
        <w:rPr>
          <w:rFonts w:ascii="Palatino Linotype" w:hAnsi="Palatino Linotype" w:cs="Arial"/>
          <w:color w:val="000000" w:themeColor="text1"/>
          <w:lang w:val="es-ES"/>
        </w:rPr>
        <w:t>inmobiliaria</w:t>
      </w:r>
      <w:r w:rsidRPr="002C2FEB">
        <w:rPr>
          <w:rFonts w:ascii="Palatino Linotype" w:hAnsi="Palatino Linotype" w:cs="Arial"/>
          <w:color w:val="000000" w:themeColor="text1"/>
          <w:lang w:val="es-ES"/>
        </w:rPr>
        <w:t xml:space="preserve"> en razón de que los resolutivos de las determinaciones que emite este Órgano Garante, corresponden a normas jurídicas individualizadas, de las que no debe existir ambigüedad o inexactitud </w:t>
      </w:r>
      <w:r w:rsidR="00430E3D" w:rsidRPr="002C2FEB">
        <w:rPr>
          <w:rFonts w:ascii="Palatino Linotype" w:hAnsi="Palatino Linotype" w:cs="Arial"/>
          <w:color w:val="000000" w:themeColor="text1"/>
          <w:lang w:val="es-ES"/>
        </w:rPr>
        <w:t>para su debido cumplimiento legal.</w:t>
      </w:r>
    </w:p>
    <w:p w14:paraId="73445D8B" w14:textId="77777777" w:rsidR="00370E86" w:rsidRPr="002C2FEB" w:rsidRDefault="00370E86" w:rsidP="002C2FEB">
      <w:pPr>
        <w:pStyle w:val="Prrafodelista"/>
        <w:spacing w:line="360" w:lineRule="auto"/>
        <w:ind w:left="0"/>
        <w:rPr>
          <w:rFonts w:ascii="Palatino Linotype" w:eastAsia="Palatino Linotype" w:hAnsi="Palatino Linotype" w:cs="Palatino Linotype"/>
          <w:color w:val="000000" w:themeColor="text1"/>
        </w:rPr>
      </w:pPr>
    </w:p>
    <w:p w14:paraId="0C3964BC" w14:textId="595ED2E3" w:rsidR="00D277DC" w:rsidRPr="002C2FEB" w:rsidRDefault="00D277DC" w:rsidP="002C2FE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C2FEB">
        <w:rPr>
          <w:rFonts w:ascii="Palatino Linotype" w:eastAsia="Palatino Linotype" w:hAnsi="Palatino Linotype" w:cs="Palatino Linotype"/>
          <w:color w:val="000000" w:themeColor="text1"/>
        </w:rPr>
        <w:t xml:space="preserve">Con la determinación anterior quedará por colmado el derecho de acceso a la </w:t>
      </w:r>
      <w:r w:rsidRPr="002C2FEB">
        <w:rPr>
          <w:rFonts w:ascii="Palatino Linotype" w:hAnsi="Palatino Linotype" w:cs="Arial"/>
          <w:color w:val="000000" w:themeColor="text1"/>
        </w:rPr>
        <w:t>información</w:t>
      </w:r>
      <w:r w:rsidRPr="002C2FEB">
        <w:rPr>
          <w:rFonts w:ascii="Palatino Linotype" w:eastAsia="Palatino Linotype" w:hAnsi="Palatino Linotype" w:cs="Palatino Linotype"/>
          <w:color w:val="000000" w:themeColor="text1"/>
        </w:rPr>
        <w:t xml:space="preserve"> del </w:t>
      </w:r>
      <w:r w:rsidRPr="002C2FEB">
        <w:rPr>
          <w:rFonts w:ascii="Palatino Linotype" w:hAnsi="Palatino Linotype" w:cs="Arial"/>
          <w:color w:val="000000" w:themeColor="text1"/>
        </w:rPr>
        <w:t>ahora</w:t>
      </w:r>
      <w:r w:rsidRPr="002C2FEB">
        <w:rPr>
          <w:rFonts w:ascii="Palatino Linotype" w:eastAsia="Palatino Linotype" w:hAnsi="Palatino Linotype" w:cs="Palatino Linotype"/>
          <w:color w:val="000000" w:themeColor="text1"/>
        </w:rPr>
        <w:t xml:space="preserve"> </w:t>
      </w:r>
      <w:r w:rsidRPr="002C2FEB">
        <w:rPr>
          <w:rFonts w:ascii="Palatino Linotype" w:hAnsi="Palatino Linotype" w:cs="Times New Roman"/>
          <w:color w:val="000000" w:themeColor="text1"/>
        </w:rPr>
        <w:t>Recurrente</w:t>
      </w:r>
      <w:r w:rsidRPr="002C2FEB">
        <w:rPr>
          <w:rFonts w:ascii="Palatino Linotype" w:eastAsia="Palatino Linotype" w:hAnsi="Palatino Linotype" w:cs="Palatino Linotype"/>
          <w:color w:val="000000" w:themeColor="text1"/>
        </w:rPr>
        <w:t xml:space="preserve">; toda vez que el Derecho que tutela este Órgano Garante </w:t>
      </w:r>
      <w:r w:rsidRPr="002C2FEB">
        <w:rPr>
          <w:rFonts w:ascii="Palatino Linotype" w:hAnsi="Palatino Linotype" w:cs="Times New Roman"/>
          <w:color w:val="000000" w:themeColor="text1"/>
        </w:rPr>
        <w:lastRenderedPageBreak/>
        <w:t>corresponde</w:t>
      </w:r>
      <w:r w:rsidRPr="002C2FEB">
        <w:rPr>
          <w:rFonts w:ascii="Palatino Linotype" w:eastAsia="Palatino Linotype" w:hAnsi="Palatino Linotype" w:cs="Palatino Linotype"/>
          <w:color w:val="000000" w:themeColor="text1"/>
        </w:rPr>
        <w:t xml:space="preserve"> a la  </w:t>
      </w:r>
      <w:r w:rsidRPr="002C2FEB">
        <w:rPr>
          <w:rFonts w:ascii="Palatino Linotype" w:eastAsia="Palatino Linotype" w:hAnsi="Palatino Linotype" w:cs="Palatino Linotype"/>
          <w:i/>
          <w:color w:val="000000" w:themeColor="text1"/>
        </w:rPr>
        <w:t>igualdad de oportunidades para recibir, buscar e impartir información</w:t>
      </w:r>
      <w:r w:rsidRPr="002C2FEB">
        <w:rPr>
          <w:rFonts w:ascii="Palatino Linotype" w:eastAsia="Palatino Linotype" w:hAnsi="Palatino Linotype" w:cs="Palatino Linotype"/>
          <w:i/>
          <w:color w:val="000000" w:themeColor="text1"/>
          <w:vertAlign w:val="superscript"/>
        </w:rPr>
        <w:footnoteReference w:id="1"/>
      </w:r>
      <w:r w:rsidRPr="002C2FEB">
        <w:rPr>
          <w:rFonts w:ascii="Palatino Linotype" w:eastAsia="Palatino Linotype" w:hAnsi="Palatino Linotype" w:cs="Palatino Linotype"/>
          <w:i/>
          <w:color w:val="000000" w:themeColor="text1"/>
        </w:rPr>
        <w:t xml:space="preserve"> en posesión de cualquier autoridad, entidad, órgano y organismo de los </w:t>
      </w:r>
      <w:r w:rsidRPr="002C2FEB">
        <w:rPr>
          <w:rFonts w:ascii="Palatino Linotype" w:eastAsia="Palatino Linotype" w:hAnsi="Palatino Linotype" w:cs="Palatino Linotype"/>
          <w:color w:val="000000" w:themeColor="text1"/>
        </w:rPr>
        <w:t>poderes</w:t>
      </w:r>
      <w:r w:rsidRPr="002C2FEB">
        <w:rPr>
          <w:rFonts w:ascii="Palatino Linotype" w:eastAsia="Palatino Linotype" w:hAnsi="Palatino Linotype" w:cs="Palatino Linotype"/>
          <w:i/>
          <w:color w:val="000000" w:themeColor="text1"/>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C2FEB">
        <w:rPr>
          <w:rFonts w:ascii="Palatino Linotype" w:eastAsia="Palatino Linotype" w:hAnsi="Palatino Linotype" w:cs="Palatino Linotype"/>
          <w:color w:val="000000" w:themeColor="text1"/>
          <w:vertAlign w:val="superscript"/>
        </w:rPr>
        <w:footnoteReference w:id="2"/>
      </w:r>
      <w:r w:rsidRPr="002C2FEB">
        <w:rPr>
          <w:rFonts w:ascii="Palatino Linotype" w:eastAsia="Palatino Linotype" w:hAnsi="Palatino Linotype" w:cs="Palatino Linotype"/>
          <w:i/>
          <w:color w:val="000000" w:themeColor="text1"/>
        </w:rPr>
        <w:t xml:space="preserve"> </w:t>
      </w:r>
      <w:r w:rsidRPr="002C2FEB">
        <w:rPr>
          <w:rFonts w:ascii="Palatino Linotype" w:eastAsia="Palatino Linotype" w:hAnsi="Palatino Linotype" w:cs="Palatino Linotype"/>
          <w:color w:val="000000" w:themeColor="text1"/>
        </w:rPr>
        <w:t xml:space="preserve">que se constituye como una herramienta fundamental para </w:t>
      </w:r>
      <w:r w:rsidRPr="002C2FEB">
        <w:rPr>
          <w:rFonts w:ascii="Palatino Linotype" w:eastAsia="Palatino Linotype" w:hAnsi="Palatino Linotype" w:cs="Palatino Linotype"/>
          <w:i/>
          <w:color w:val="000000" w:themeColor="text1"/>
        </w:rPr>
        <w:t>ejercer control democrático de las gestiones estatales, de forma tal que puedan cuestionar, indagar y considerar si se está dando un adecuado cumplimiento de las funciones públicas,</w:t>
      </w:r>
      <w:r w:rsidRPr="002C2FEB">
        <w:rPr>
          <w:rFonts w:ascii="Palatino Linotype" w:eastAsia="Palatino Linotype" w:hAnsi="Palatino Linotype" w:cs="Palatino Linotype"/>
          <w:i/>
          <w:color w:val="000000" w:themeColor="text1"/>
          <w:vertAlign w:val="superscript"/>
        </w:rPr>
        <w:footnoteReference w:id="3"/>
      </w:r>
      <w:r w:rsidRPr="002C2FEB">
        <w:rPr>
          <w:rFonts w:ascii="Palatino Linotype" w:eastAsia="Palatino Linotype" w:hAnsi="Palatino Linotype" w:cs="Palatino Linotype"/>
          <w:color w:val="000000" w:themeColor="text1"/>
        </w:rPr>
        <w:t>fomentando</w:t>
      </w:r>
      <w:r w:rsidRPr="002C2FEB">
        <w:rPr>
          <w:rFonts w:ascii="Palatino Linotype" w:eastAsia="Palatino Linotype" w:hAnsi="Palatino Linotype" w:cs="Palatino Linotype"/>
          <w:i/>
          <w:color w:val="000000" w:themeColor="text1"/>
        </w:rPr>
        <w:t xml:space="preserve"> la transparencia de las actividades estatales y</w:t>
      </w:r>
      <w:r w:rsidRPr="002C2FEB">
        <w:rPr>
          <w:rFonts w:ascii="Palatino Linotype" w:eastAsia="Palatino Linotype" w:hAnsi="Palatino Linotype" w:cs="Palatino Linotype"/>
          <w:color w:val="000000" w:themeColor="text1"/>
        </w:rPr>
        <w:t xml:space="preserve"> promoviendo</w:t>
      </w:r>
      <w:r w:rsidRPr="002C2FEB">
        <w:rPr>
          <w:rFonts w:ascii="Palatino Linotype" w:eastAsia="Palatino Linotype" w:hAnsi="Palatino Linotype" w:cs="Palatino Linotype"/>
          <w:i/>
          <w:color w:val="000000" w:themeColor="text1"/>
        </w:rPr>
        <w:t xml:space="preserve"> la responsabilidad de los funcionarios sobre su gestión pública</w:t>
      </w:r>
      <w:r w:rsidRPr="002C2FEB">
        <w:rPr>
          <w:rFonts w:ascii="Palatino Linotype" w:eastAsia="Palatino Linotype" w:hAnsi="Palatino Linotype" w:cs="Palatino Linotype"/>
          <w:i/>
          <w:color w:val="000000" w:themeColor="text1"/>
          <w:vertAlign w:val="superscript"/>
        </w:rPr>
        <w:footnoteReference w:id="4"/>
      </w:r>
      <w:r w:rsidRPr="002C2FEB">
        <w:rPr>
          <w:rFonts w:ascii="Palatino Linotype" w:eastAsia="Palatino Linotype" w:hAnsi="Palatino Linotype" w:cs="Palatino Linotype"/>
          <w:i/>
          <w:color w:val="000000" w:themeColor="text1"/>
        </w:rPr>
        <w:t xml:space="preserve"> </w:t>
      </w:r>
      <w:r w:rsidRPr="002C2FEB">
        <w:rPr>
          <w:rFonts w:ascii="Palatino Linotype" w:eastAsia="Palatino Linotype" w:hAnsi="Palatino Linotype" w:cs="Palatino Linotype"/>
          <w:color w:val="000000" w:themeColor="text1"/>
        </w:rPr>
        <w:t>que permite</w:t>
      </w:r>
      <w:r w:rsidRPr="002C2FEB">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r w:rsidRPr="002C2FEB">
        <w:rPr>
          <w:rFonts w:ascii="Palatino Linotype" w:eastAsia="Palatino Linotype" w:hAnsi="Palatino Linotype" w:cs="Palatino Linotype"/>
          <w:i/>
          <w:color w:val="000000" w:themeColor="text1"/>
          <w:vertAlign w:val="superscript"/>
        </w:rPr>
        <w:footnoteReference w:id="5"/>
      </w:r>
      <w:r w:rsidRPr="002C2FEB">
        <w:rPr>
          <w:rFonts w:ascii="Palatino Linotype" w:eastAsia="Palatino Linotype" w:hAnsi="Palatino Linotype" w:cs="Palatino Linotype"/>
          <w:color w:val="000000" w:themeColor="text1"/>
        </w:rPr>
        <w:t xml:space="preserve"> ” </w:t>
      </w:r>
    </w:p>
    <w:p w14:paraId="25CD46E0" w14:textId="77777777" w:rsidR="00430E3D" w:rsidRPr="002C2FEB" w:rsidRDefault="00430E3D" w:rsidP="002C2FEB">
      <w:pPr>
        <w:spacing w:line="360" w:lineRule="auto"/>
        <w:jc w:val="both"/>
        <w:rPr>
          <w:rFonts w:ascii="Palatino Linotype" w:eastAsia="Palatino Linotype" w:hAnsi="Palatino Linotype" w:cs="Palatino Linotype"/>
          <w:color w:val="000000" w:themeColor="text1"/>
        </w:rPr>
      </w:pPr>
    </w:p>
    <w:p w14:paraId="10DA4310" w14:textId="5665A62B" w:rsidR="00D277DC" w:rsidRPr="002C2FEB" w:rsidRDefault="00D277DC" w:rsidP="002C2FEB">
      <w:pPr>
        <w:numPr>
          <w:ilvl w:val="0"/>
          <w:numId w:val="3"/>
        </w:numPr>
        <w:spacing w:line="360" w:lineRule="auto"/>
        <w:ind w:left="0" w:firstLine="0"/>
        <w:jc w:val="both"/>
        <w:rPr>
          <w:rFonts w:ascii="Palatino Linotype" w:eastAsia="Palatino Linotype" w:hAnsi="Palatino Linotype" w:cs="Palatino Linotype"/>
          <w:i/>
          <w:color w:val="000000" w:themeColor="text1"/>
        </w:rPr>
      </w:pPr>
      <w:r w:rsidRPr="002C2FEB">
        <w:rPr>
          <w:rFonts w:ascii="Palatino Linotype" w:eastAsia="Palatino Linotype" w:hAnsi="Palatino Linotype" w:cs="Palatino Linotype"/>
          <w:color w:val="000000" w:themeColor="text1"/>
        </w:rPr>
        <w:t xml:space="preserve">Para entender los alcances de la información pública se considera importante citar el criterio de interpretación </w:t>
      </w:r>
      <w:r w:rsidRPr="002C2FEB">
        <w:rPr>
          <w:rFonts w:ascii="Palatino Linotype" w:hAnsi="Palatino Linotype" w:cs="Times New Roman"/>
          <w:color w:val="000000" w:themeColor="text1"/>
        </w:rPr>
        <w:t>en</w:t>
      </w:r>
      <w:r w:rsidRPr="002C2FEB">
        <w:rPr>
          <w:rFonts w:ascii="Palatino Linotype" w:eastAsia="Palatino Linotype" w:hAnsi="Palatino Linotype" w:cs="Palatino Linotype"/>
          <w:color w:val="000000" w:themeColor="text1"/>
        </w:rPr>
        <w:t xml:space="preserve">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8E81DD2" w14:textId="77777777" w:rsidR="004D7371" w:rsidRPr="002C2FEB" w:rsidRDefault="004D7371" w:rsidP="002C2FEB">
      <w:pPr>
        <w:pStyle w:val="Prrafodelista"/>
        <w:ind w:left="0"/>
        <w:rPr>
          <w:rFonts w:ascii="Palatino Linotype" w:eastAsia="Palatino Linotype" w:hAnsi="Palatino Linotype" w:cs="Palatino Linotype"/>
          <w:i/>
          <w:color w:val="000000" w:themeColor="text1"/>
        </w:rPr>
      </w:pPr>
    </w:p>
    <w:p w14:paraId="204B6A39" w14:textId="77777777" w:rsidR="00D277DC" w:rsidRPr="002C2FEB" w:rsidRDefault="00D277DC" w:rsidP="002C2FEB">
      <w:pPr>
        <w:spacing w:line="360" w:lineRule="auto"/>
        <w:jc w:val="both"/>
        <w:rPr>
          <w:rFonts w:ascii="Palatino Linotype" w:eastAsia="Palatino Linotype" w:hAnsi="Palatino Linotype" w:cs="Palatino Linotype"/>
          <w:b/>
          <w:i/>
          <w:color w:val="000000" w:themeColor="text1"/>
        </w:rPr>
      </w:pPr>
      <w:r w:rsidRPr="002C2FEB">
        <w:rPr>
          <w:rFonts w:ascii="Palatino Linotype" w:eastAsia="Palatino Linotype" w:hAnsi="Palatino Linotype" w:cs="Palatino Linotype"/>
          <w:b/>
          <w:i/>
          <w:color w:val="000000" w:themeColor="text1"/>
        </w:rPr>
        <w:lastRenderedPageBreak/>
        <w:t>“CRITERIO 0002-11</w:t>
      </w:r>
    </w:p>
    <w:p w14:paraId="0836C309" w14:textId="77777777" w:rsidR="00D277DC" w:rsidRPr="002C2FEB" w:rsidRDefault="00D277DC" w:rsidP="002C2FEB">
      <w:pPr>
        <w:spacing w:line="360" w:lineRule="auto"/>
        <w:jc w:val="both"/>
        <w:rPr>
          <w:rFonts w:ascii="Palatino Linotype" w:eastAsia="Palatino Linotype" w:hAnsi="Palatino Linotype" w:cs="Palatino Linotype"/>
          <w:i/>
          <w:color w:val="000000" w:themeColor="text1"/>
        </w:rPr>
      </w:pPr>
      <w:r w:rsidRPr="002C2FEB">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2C2FEB">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7E4D7D5" w14:textId="77777777" w:rsidR="00D277DC" w:rsidRPr="002C2FEB" w:rsidRDefault="00D277DC" w:rsidP="002C2FEB">
      <w:pPr>
        <w:spacing w:line="360" w:lineRule="auto"/>
        <w:jc w:val="both"/>
        <w:rPr>
          <w:rFonts w:ascii="Palatino Linotype" w:eastAsia="Palatino Linotype" w:hAnsi="Palatino Linotype" w:cs="Palatino Linotype"/>
          <w:i/>
          <w:color w:val="000000" w:themeColor="text1"/>
        </w:rPr>
      </w:pPr>
      <w:r w:rsidRPr="002C2FEB">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14:paraId="6138DC9F" w14:textId="77777777" w:rsidR="00D277DC" w:rsidRPr="002C2FEB" w:rsidRDefault="00D277DC" w:rsidP="002C2FEB">
      <w:pPr>
        <w:spacing w:line="360" w:lineRule="auto"/>
        <w:jc w:val="both"/>
        <w:rPr>
          <w:rFonts w:ascii="Palatino Linotype" w:eastAsia="Palatino Linotype" w:hAnsi="Palatino Linotype" w:cs="Palatino Linotype"/>
          <w:i/>
          <w:color w:val="000000" w:themeColor="text1"/>
        </w:rPr>
      </w:pPr>
      <w:r w:rsidRPr="002C2FEB">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14:paraId="5D749C39" w14:textId="77777777" w:rsidR="00D277DC" w:rsidRPr="002C2FEB" w:rsidRDefault="00D277DC" w:rsidP="002C2FEB">
      <w:pPr>
        <w:spacing w:line="360" w:lineRule="auto"/>
        <w:jc w:val="both"/>
        <w:rPr>
          <w:rFonts w:ascii="Palatino Linotype" w:eastAsia="Palatino Linotype" w:hAnsi="Palatino Linotype" w:cs="Palatino Linotype"/>
          <w:i/>
          <w:color w:val="000000" w:themeColor="text1"/>
        </w:rPr>
      </w:pPr>
      <w:r w:rsidRPr="002C2FEB">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14:paraId="5D9A1617" w14:textId="77777777" w:rsidR="00D277DC" w:rsidRPr="002C2FEB" w:rsidRDefault="00D277DC" w:rsidP="002C2FEB">
      <w:pPr>
        <w:spacing w:line="360" w:lineRule="auto"/>
        <w:jc w:val="both"/>
        <w:rPr>
          <w:rFonts w:ascii="Palatino Linotype" w:eastAsia="Palatino Linotype" w:hAnsi="Palatino Linotype" w:cs="Palatino Linotype"/>
          <w:i/>
          <w:color w:val="000000" w:themeColor="text1"/>
        </w:rPr>
      </w:pPr>
      <w:r w:rsidRPr="002C2FEB">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14:paraId="7B4E52F5" w14:textId="77777777" w:rsidR="00D277DC" w:rsidRPr="002C2FEB" w:rsidRDefault="00D277DC" w:rsidP="002C2FEB">
      <w:pPr>
        <w:spacing w:line="360" w:lineRule="auto"/>
        <w:jc w:val="both"/>
        <w:rPr>
          <w:rFonts w:ascii="Palatino Linotype" w:eastAsia="Palatino Linotype" w:hAnsi="Palatino Linotype" w:cs="Palatino Linotype"/>
          <w:i/>
          <w:color w:val="000000" w:themeColor="text1"/>
        </w:rPr>
      </w:pPr>
    </w:p>
    <w:p w14:paraId="06D182B5" w14:textId="0513F53D" w:rsidR="00D277DC" w:rsidRPr="002C2FEB" w:rsidRDefault="00D277DC" w:rsidP="002C2FE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C2FEB">
        <w:rPr>
          <w:rFonts w:ascii="Palatino Linotype" w:eastAsia="Palatino Linotype" w:hAnsi="Palatino Linotype" w:cs="Palatino Linotype"/>
          <w:color w:val="000000" w:themeColor="text1"/>
        </w:rPr>
        <w:t>El derecho de acceso a la información encuentra su materia elemental en los documentos, y la Ley de Transparencia local  nos brinda el siguiente concepto, para darnos un mejor panorama:</w:t>
      </w:r>
    </w:p>
    <w:p w14:paraId="2E901D6A" w14:textId="77777777" w:rsidR="00D277DC" w:rsidRPr="002C2FEB" w:rsidRDefault="00D277DC" w:rsidP="002C2FEB">
      <w:pPr>
        <w:spacing w:line="360" w:lineRule="auto"/>
        <w:jc w:val="both"/>
        <w:rPr>
          <w:rFonts w:ascii="Palatino Linotype" w:eastAsia="Palatino Linotype" w:hAnsi="Palatino Linotype" w:cs="Palatino Linotype"/>
          <w:i/>
          <w:color w:val="000000" w:themeColor="text1"/>
        </w:rPr>
      </w:pPr>
      <w:r w:rsidRPr="002C2FEB">
        <w:rPr>
          <w:rFonts w:ascii="Palatino Linotype" w:eastAsia="Palatino Linotype" w:hAnsi="Palatino Linotype" w:cs="Palatino Linotype"/>
          <w:b/>
          <w:i/>
          <w:color w:val="000000" w:themeColor="text1"/>
        </w:rPr>
        <w:t xml:space="preserve">XI. Documento: </w:t>
      </w:r>
      <w:r w:rsidRPr="002C2FEB">
        <w:rPr>
          <w:rFonts w:ascii="Palatino Linotype" w:eastAsia="Palatino Linotype" w:hAnsi="Palatino Linotype" w:cs="Palatino Linotype"/>
          <w:i/>
          <w:color w:val="000000" w:themeColor="text1"/>
        </w:rPr>
        <w:t xml:space="preserve">Los expedientes, reportes, estudios, actas, resoluciones, oficios, correspondencia, acuerdos, directivas, directrices, circulares, contratos, convenios, instructivos, notas, memorandos, estadísticas o bien, </w:t>
      </w:r>
      <w:r w:rsidRPr="002C2FEB">
        <w:rPr>
          <w:rFonts w:ascii="Palatino Linotype" w:eastAsia="Palatino Linotype" w:hAnsi="Palatino Linotype" w:cs="Palatino Linotype"/>
          <w:b/>
          <w:i/>
          <w:color w:val="000000" w:themeColor="text1"/>
        </w:rPr>
        <w:t>cualquier otro registro</w:t>
      </w:r>
      <w:r w:rsidRPr="002C2FEB">
        <w:rPr>
          <w:rFonts w:ascii="Palatino Linotype" w:eastAsia="Palatino Linotype" w:hAnsi="Palatino Linotype" w:cs="Palatino Linotype"/>
          <w:i/>
          <w:color w:val="000000" w:themeColor="text1"/>
        </w:rPr>
        <w:t xml:space="preserve"> que documente el ejercicio de las facultades, funciones y competencias de los sujetos obligados, sus servidores públicos e integrantes, sin importar su fuente o </w:t>
      </w:r>
      <w:r w:rsidRPr="002C2FEB">
        <w:rPr>
          <w:rFonts w:ascii="Palatino Linotype" w:eastAsia="Palatino Linotype" w:hAnsi="Palatino Linotype" w:cs="Palatino Linotype"/>
          <w:i/>
          <w:color w:val="000000" w:themeColor="text1"/>
        </w:rPr>
        <w:lastRenderedPageBreak/>
        <w:t>fecha de elaboración. Los documentos podrán estar en cualquier medio, sea escrito, impreso, sonoro, visual, electrónico, informático u holográfico;</w:t>
      </w:r>
    </w:p>
    <w:p w14:paraId="69C5462B" w14:textId="77777777" w:rsidR="00D277DC" w:rsidRPr="002C2FEB" w:rsidRDefault="00D277DC" w:rsidP="002C2FEB">
      <w:pPr>
        <w:spacing w:line="360" w:lineRule="auto"/>
        <w:jc w:val="both"/>
        <w:rPr>
          <w:rFonts w:ascii="Palatino Linotype" w:eastAsia="Palatino Linotype" w:hAnsi="Palatino Linotype" w:cs="Palatino Linotype"/>
          <w:i/>
          <w:color w:val="000000" w:themeColor="text1"/>
        </w:rPr>
      </w:pPr>
    </w:p>
    <w:p w14:paraId="5021D795" w14:textId="77777777" w:rsidR="00D277DC" w:rsidRPr="002C2FEB" w:rsidRDefault="00D277DC" w:rsidP="002C2FE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C2FEB">
        <w:rPr>
          <w:rFonts w:ascii="Palatino Linotype" w:eastAsia="Palatino Linotype" w:hAnsi="Palatino Linotype" w:cs="Palatino Linotype"/>
          <w:color w:val="000000" w:themeColor="text1"/>
        </w:rPr>
        <w:t xml:space="preserve">Es así que, todos los actos de autoridad que realicen los Sujetos Obligados </w:t>
      </w:r>
      <w:r w:rsidRPr="002C2FEB">
        <w:rPr>
          <w:rFonts w:ascii="Palatino Linotype" w:eastAsia="Palatino Linotype" w:hAnsi="Palatino Linotype" w:cs="Palatino Linotype"/>
          <w:b/>
          <w:color w:val="000000" w:themeColor="text1"/>
        </w:rPr>
        <w:t xml:space="preserve">deben estar </w:t>
      </w:r>
      <w:r w:rsidRPr="002C2FEB">
        <w:rPr>
          <w:rFonts w:ascii="Palatino Linotype" w:eastAsia="Palatino Linotype" w:hAnsi="Palatino Linotype" w:cs="Palatino Linotype"/>
          <w:color w:val="000000" w:themeColor="text1"/>
        </w:rPr>
        <w:t>documentados y, bajo el más alto estándar de transparencia deberán poner toda la información que se encuentre en su posesión, a disposición de los particulares que la soliciten.</w:t>
      </w:r>
    </w:p>
    <w:p w14:paraId="3D58418D" w14:textId="77777777" w:rsidR="00D277DC" w:rsidRPr="002C2FEB" w:rsidRDefault="00D277DC" w:rsidP="002C2FE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14:paraId="7DD79091" w14:textId="4BCCAF85" w:rsidR="00D277DC" w:rsidRPr="002C2FEB" w:rsidRDefault="00D277DC" w:rsidP="002C2FE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C2FEB">
        <w:rPr>
          <w:rFonts w:ascii="Palatino Linotype" w:eastAsia="Palatino Linotype" w:hAnsi="Palatino Linotype" w:cs="Palatino Linotype"/>
          <w:color w:val="000000" w:themeColor="text1"/>
        </w:rPr>
        <w:t>Además, debemos tomar en cuenta los artículos 4 y 12</w:t>
      </w:r>
      <w:r w:rsidR="00430E3D" w:rsidRPr="002C2FEB">
        <w:rPr>
          <w:rFonts w:ascii="Palatino Linotype" w:eastAsia="Palatino Linotype" w:hAnsi="Palatino Linotype" w:cs="Palatino Linotype"/>
          <w:color w:val="000000" w:themeColor="text1"/>
        </w:rPr>
        <w:t xml:space="preserve">, </w:t>
      </w:r>
      <w:r w:rsidRPr="002C2FEB">
        <w:rPr>
          <w:rFonts w:ascii="Palatino Linotype" w:eastAsia="Palatino Linotype" w:hAnsi="Palatino Linotype" w:cs="Palatino Linotype"/>
          <w:color w:val="000000" w:themeColor="text1"/>
        </w:rPr>
        <w:t>de la Ley de Transparencia y Acceso a la Información Pública del Estado de México y Municipios, los cuales establecen lo siguiente:</w:t>
      </w:r>
    </w:p>
    <w:p w14:paraId="51D1FC6B" w14:textId="77777777" w:rsidR="00D277DC" w:rsidRPr="002C2FEB" w:rsidRDefault="00D277DC" w:rsidP="002C2FEB">
      <w:pPr>
        <w:spacing w:line="360" w:lineRule="auto"/>
        <w:jc w:val="both"/>
        <w:rPr>
          <w:rFonts w:ascii="Palatino Linotype" w:eastAsia="Palatino Linotype" w:hAnsi="Palatino Linotype" w:cs="Palatino Linotype"/>
          <w:i/>
          <w:color w:val="000000" w:themeColor="text1"/>
        </w:rPr>
      </w:pPr>
      <w:r w:rsidRPr="002C2FEB">
        <w:rPr>
          <w:rFonts w:ascii="Palatino Linotype" w:eastAsia="Palatino Linotype" w:hAnsi="Palatino Linotype" w:cs="Palatino Linotype"/>
          <w:b/>
          <w:i/>
          <w:color w:val="000000" w:themeColor="text1"/>
        </w:rPr>
        <w:t xml:space="preserve">“Artículo 4. </w:t>
      </w:r>
      <w:r w:rsidRPr="002C2FEB">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14:paraId="7FCD6484" w14:textId="77777777" w:rsidR="00D277DC" w:rsidRPr="002C2FEB" w:rsidRDefault="00D277DC" w:rsidP="002C2FEB">
      <w:pPr>
        <w:spacing w:line="360" w:lineRule="auto"/>
        <w:jc w:val="both"/>
        <w:rPr>
          <w:rFonts w:ascii="Palatino Linotype" w:eastAsia="Palatino Linotype" w:hAnsi="Palatino Linotype" w:cs="Palatino Linotype"/>
          <w:i/>
          <w:color w:val="000000" w:themeColor="text1"/>
        </w:rPr>
      </w:pPr>
      <w:r w:rsidRPr="002C2FEB">
        <w:rPr>
          <w:rFonts w:ascii="Palatino Linotype" w:eastAsia="Palatino Linotype" w:hAnsi="Palatino Linotype" w:cs="Palatino Linotype"/>
          <w:b/>
          <w:i/>
          <w:color w:val="000000" w:themeColor="text1"/>
        </w:rPr>
        <w:t>Toda la información</w:t>
      </w:r>
      <w:r w:rsidRPr="002C2FEB">
        <w:rPr>
          <w:rFonts w:ascii="Palatino Linotype" w:eastAsia="Palatino Linotype" w:hAnsi="Palatino Linotype" w:cs="Palatino Linotype"/>
          <w:i/>
          <w:color w:val="000000" w:themeColor="text1"/>
        </w:rPr>
        <w:t xml:space="preserve"> generada, obtenida, adquirida, transformada, administrada o </w:t>
      </w:r>
      <w:r w:rsidRPr="002C2FEB">
        <w:rPr>
          <w:rFonts w:ascii="Palatino Linotype" w:eastAsia="Palatino Linotype" w:hAnsi="Palatino Linotype" w:cs="Palatino Linotype"/>
          <w:b/>
          <w:i/>
          <w:color w:val="000000" w:themeColor="text1"/>
        </w:rPr>
        <w:t>en posesión de los sujetos obligados es pública</w:t>
      </w:r>
      <w:r w:rsidRPr="002C2FEB">
        <w:rPr>
          <w:rFonts w:ascii="Palatino Linotype" w:eastAsia="Palatino Linotype" w:hAnsi="Palatino Linotype" w:cs="Palatino Linotyp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5961F62" w14:textId="4F3676C0" w:rsidR="00D277DC" w:rsidRPr="002C2FEB" w:rsidRDefault="00D277DC" w:rsidP="002C2FEB">
      <w:pPr>
        <w:spacing w:line="360" w:lineRule="auto"/>
        <w:jc w:val="both"/>
        <w:rPr>
          <w:rFonts w:ascii="Palatino Linotype" w:eastAsia="Palatino Linotype" w:hAnsi="Palatino Linotype" w:cs="Palatino Linotype"/>
          <w:i/>
          <w:color w:val="000000" w:themeColor="text1"/>
        </w:rPr>
      </w:pPr>
      <w:r w:rsidRPr="002C2FEB">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77769051" w14:textId="1A8B7B33" w:rsidR="00430E3D" w:rsidRPr="002C2FEB" w:rsidRDefault="00430E3D" w:rsidP="002C2FEB">
      <w:pPr>
        <w:spacing w:line="360" w:lineRule="auto"/>
        <w:jc w:val="both"/>
        <w:rPr>
          <w:rFonts w:ascii="Palatino Linotype" w:eastAsia="Palatino Linotype" w:hAnsi="Palatino Linotype" w:cs="Palatino Linotype"/>
          <w:i/>
          <w:color w:val="000000" w:themeColor="text1"/>
        </w:rPr>
      </w:pPr>
    </w:p>
    <w:p w14:paraId="4E3D0D92" w14:textId="22881769" w:rsidR="00430E3D" w:rsidRPr="002C2FEB" w:rsidRDefault="00430E3D" w:rsidP="002C2FEB">
      <w:pPr>
        <w:spacing w:line="360" w:lineRule="auto"/>
        <w:jc w:val="both"/>
        <w:rPr>
          <w:rFonts w:ascii="Palatino Linotype" w:eastAsia="Palatino Linotype" w:hAnsi="Palatino Linotype" w:cs="Palatino Linotype"/>
          <w:i/>
          <w:color w:val="000000" w:themeColor="text1"/>
        </w:rPr>
      </w:pPr>
      <w:r w:rsidRPr="002C2FEB">
        <w:rPr>
          <w:rFonts w:ascii="Palatino Linotype" w:eastAsia="Palatino Linotype" w:hAnsi="Palatino Linotype" w:cs="Palatino Linotype"/>
          <w:i/>
          <w:color w:val="000000" w:themeColor="text1"/>
        </w:rPr>
        <w:lastRenderedPageBreak/>
        <w:t>Artículo 12. Quienes generen, recopilen, administren, manejen, procesen, archiven o conserven información pública serán responsables de la misma en los términos de las disposiciones jurídicas aplicables.</w:t>
      </w:r>
    </w:p>
    <w:p w14:paraId="74020C18" w14:textId="3033D806" w:rsidR="00430E3D" w:rsidRPr="002C2FEB" w:rsidRDefault="00430E3D" w:rsidP="002C2FEB">
      <w:pPr>
        <w:spacing w:line="360" w:lineRule="auto"/>
        <w:jc w:val="both"/>
        <w:rPr>
          <w:rFonts w:ascii="Palatino Linotype" w:eastAsia="Palatino Linotype" w:hAnsi="Palatino Linotype" w:cs="Palatino Linotype"/>
          <w:i/>
          <w:color w:val="000000" w:themeColor="text1"/>
        </w:rPr>
      </w:pPr>
      <w:r w:rsidRPr="002C2FEB">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B3E96CA" w14:textId="77777777" w:rsidR="00D277DC" w:rsidRPr="002C2FEB" w:rsidRDefault="00D277DC" w:rsidP="002C2FEB">
      <w:pPr>
        <w:spacing w:line="360" w:lineRule="auto"/>
        <w:jc w:val="both"/>
        <w:rPr>
          <w:rFonts w:ascii="Palatino Linotype" w:eastAsia="Palatino Linotype" w:hAnsi="Palatino Linotype" w:cs="Palatino Linotype"/>
          <w:i/>
          <w:color w:val="000000" w:themeColor="text1"/>
        </w:rPr>
      </w:pPr>
    </w:p>
    <w:p w14:paraId="5B2BB952" w14:textId="77777777" w:rsidR="00D277DC" w:rsidRPr="002C2FEB" w:rsidRDefault="00D277DC" w:rsidP="002C2FE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C2FEB">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2C2FEB">
        <w:rPr>
          <w:rFonts w:ascii="Palatino Linotype" w:eastAsia="Palatino Linotype" w:hAnsi="Palatino Linotype" w:cs="Palatino Linotype"/>
          <w:color w:val="000000" w:themeColor="text1"/>
          <w:vertAlign w:val="superscript"/>
        </w:rPr>
        <w:footnoteReference w:id="6"/>
      </w:r>
      <w:r w:rsidRPr="002C2FEB">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37715508" w14:textId="77777777" w:rsidR="00D277DC" w:rsidRPr="002C2FEB" w:rsidRDefault="00D277DC" w:rsidP="002C2FEB">
      <w:pPr>
        <w:spacing w:line="360" w:lineRule="auto"/>
        <w:jc w:val="both"/>
        <w:rPr>
          <w:rFonts w:ascii="Palatino Linotype" w:eastAsia="Palatino Linotype" w:hAnsi="Palatino Linotype" w:cs="Palatino Linotype"/>
          <w:color w:val="000000" w:themeColor="text1"/>
        </w:rPr>
      </w:pPr>
    </w:p>
    <w:p w14:paraId="11D7F05F" w14:textId="33E0F302" w:rsidR="00D277DC" w:rsidRPr="002C2FEB" w:rsidRDefault="00D277DC" w:rsidP="002C2FE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C2FEB">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242D2589" w14:textId="77777777" w:rsidR="00D277DC" w:rsidRPr="002C2FEB" w:rsidRDefault="00D277DC" w:rsidP="002C2FEB">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2C2FEB">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2C2FEB">
        <w:rPr>
          <w:rFonts w:ascii="Palatino Linotype" w:eastAsia="Palatino Linotype" w:hAnsi="Palatino Linotype" w:cs="Palatino Linotype"/>
          <w:i/>
          <w:color w:val="000000" w:themeColor="text1"/>
        </w:rPr>
        <w:t xml:space="preserve"> Del artículo 6o. de la </w:t>
      </w:r>
      <w:r w:rsidRPr="002C2FEB">
        <w:rPr>
          <w:rFonts w:ascii="Palatino Linotype" w:eastAsia="Palatino Linotype" w:hAnsi="Palatino Linotype" w:cs="Palatino Linotype"/>
          <w:i/>
          <w:color w:val="000000" w:themeColor="text1"/>
        </w:rPr>
        <w:lastRenderedPageBreak/>
        <w:t>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7305B502" w14:textId="77777777" w:rsidR="00D277DC" w:rsidRPr="002C2FEB" w:rsidRDefault="00D277DC" w:rsidP="002C2FEB">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p>
    <w:p w14:paraId="7F315BA7" w14:textId="0D170C67" w:rsidR="00430E3D" w:rsidRPr="002C2FEB" w:rsidRDefault="00430E3D" w:rsidP="002C2FEB">
      <w:pPr>
        <w:pStyle w:val="Prrafodelista"/>
        <w:numPr>
          <w:ilvl w:val="0"/>
          <w:numId w:val="3"/>
        </w:numPr>
        <w:tabs>
          <w:tab w:val="left" w:pos="142"/>
          <w:tab w:val="left" w:pos="284"/>
        </w:tabs>
        <w:spacing w:line="360" w:lineRule="auto"/>
        <w:ind w:left="0" w:firstLine="0"/>
        <w:jc w:val="both"/>
        <w:rPr>
          <w:rFonts w:ascii="Palatino Linotype" w:eastAsia="Calibri" w:hAnsi="Palatino Linotype" w:cs="Arial"/>
          <w:color w:val="000000" w:themeColor="text1"/>
        </w:rPr>
      </w:pPr>
      <w:r w:rsidRPr="002C2FEB">
        <w:rPr>
          <w:rFonts w:ascii="Palatino Linotype" w:eastAsia="Calibri" w:hAnsi="Palatino Linotype" w:cs="Arial"/>
          <w:color w:val="000000" w:themeColor="text1"/>
        </w:rPr>
        <w:t>Finalmente, mencionar que al corresponder a información meramente estadística; es decir que corresponde a información recopilada y organizada, en el caso concreto montos recaudados, no se estima necesario contemplar una eventual entrega en versión pública, como del soporte documental ya remitido en la respuesta inicial.</w:t>
      </w:r>
    </w:p>
    <w:p w14:paraId="4C680513" w14:textId="77777777" w:rsidR="00430E3D" w:rsidRPr="002C2FEB" w:rsidRDefault="00430E3D" w:rsidP="002C2FEB">
      <w:pPr>
        <w:pStyle w:val="Prrafodelista"/>
        <w:tabs>
          <w:tab w:val="left" w:pos="142"/>
          <w:tab w:val="left" w:pos="284"/>
        </w:tabs>
        <w:spacing w:line="360" w:lineRule="auto"/>
        <w:ind w:left="0"/>
        <w:jc w:val="both"/>
        <w:rPr>
          <w:rFonts w:ascii="Palatino Linotype" w:eastAsia="Calibri" w:hAnsi="Palatino Linotype" w:cs="Arial"/>
          <w:color w:val="000000" w:themeColor="text1"/>
        </w:rPr>
      </w:pPr>
    </w:p>
    <w:p w14:paraId="6E7A5EE0" w14:textId="2395FF18" w:rsidR="006617E1" w:rsidRPr="00E8501D" w:rsidRDefault="006617E1" w:rsidP="002C2FEB">
      <w:pPr>
        <w:pStyle w:val="Prrafodelista"/>
        <w:numPr>
          <w:ilvl w:val="0"/>
          <w:numId w:val="3"/>
        </w:numPr>
        <w:tabs>
          <w:tab w:val="left" w:pos="142"/>
          <w:tab w:val="left" w:pos="284"/>
        </w:tabs>
        <w:spacing w:line="360" w:lineRule="auto"/>
        <w:ind w:left="0" w:firstLine="0"/>
        <w:jc w:val="both"/>
        <w:rPr>
          <w:rFonts w:ascii="Palatino Linotype" w:eastAsia="Calibri" w:hAnsi="Palatino Linotype" w:cs="Arial"/>
          <w:color w:val="000000" w:themeColor="text1"/>
        </w:rPr>
      </w:pPr>
      <w:r w:rsidRPr="002C2FEB">
        <w:rPr>
          <w:rFonts w:ascii="Palatino Linotype" w:eastAsia="Arial Unicode MS" w:hAnsi="Palatino Linotype" w:cs="Arial"/>
          <w:color w:val="000000" w:themeColor="text1"/>
        </w:rPr>
        <w:lastRenderedPageBreak/>
        <w:t>Por</w:t>
      </w:r>
      <w:r w:rsidRPr="002C2FEB">
        <w:rPr>
          <w:rFonts w:ascii="Palatino Linotype" w:eastAsia="MS Mincho" w:hAnsi="Palatino Linotype"/>
          <w:color w:val="000000" w:themeColor="text1"/>
        </w:rPr>
        <w:t xml:space="preserve"> lo anteriormente expuesto y fundado, este Órgano Garante emite los </w:t>
      </w:r>
      <w:r w:rsidRPr="002C2FEB">
        <w:rPr>
          <w:rFonts w:ascii="Palatino Linotype" w:eastAsia="Palatino Linotype" w:hAnsi="Palatino Linotype" w:cs="Palatino Linotype"/>
          <w:color w:val="000000" w:themeColor="text1"/>
        </w:rPr>
        <w:t>siguientes</w:t>
      </w:r>
      <w:r w:rsidRPr="002C2FEB">
        <w:rPr>
          <w:rFonts w:ascii="Palatino Linotype" w:eastAsia="MS Mincho" w:hAnsi="Palatino Linotype"/>
          <w:color w:val="000000" w:themeColor="text1"/>
        </w:rPr>
        <w:t xml:space="preserve">: </w:t>
      </w:r>
    </w:p>
    <w:p w14:paraId="138F5079" w14:textId="77777777" w:rsidR="00E8501D" w:rsidRPr="00E8501D" w:rsidRDefault="00E8501D" w:rsidP="00E8501D">
      <w:pPr>
        <w:pStyle w:val="Prrafodelista"/>
        <w:rPr>
          <w:rFonts w:ascii="Palatino Linotype" w:eastAsia="Calibri" w:hAnsi="Palatino Linotype" w:cs="Arial"/>
          <w:color w:val="000000" w:themeColor="text1"/>
        </w:rPr>
      </w:pPr>
    </w:p>
    <w:p w14:paraId="489B9426" w14:textId="77777777" w:rsidR="00E8501D" w:rsidRPr="002C2FEB" w:rsidRDefault="00E8501D" w:rsidP="00E8501D">
      <w:pPr>
        <w:pStyle w:val="Prrafodelista"/>
        <w:tabs>
          <w:tab w:val="left" w:pos="142"/>
          <w:tab w:val="left" w:pos="284"/>
        </w:tabs>
        <w:spacing w:line="360" w:lineRule="auto"/>
        <w:ind w:left="0"/>
        <w:jc w:val="both"/>
        <w:rPr>
          <w:rFonts w:ascii="Palatino Linotype" w:eastAsia="Calibri" w:hAnsi="Palatino Linotype" w:cs="Arial"/>
          <w:color w:val="000000" w:themeColor="text1"/>
        </w:rPr>
      </w:pPr>
    </w:p>
    <w:p w14:paraId="6796A990" w14:textId="77777777" w:rsidR="00955CFD" w:rsidRPr="002C2FEB" w:rsidRDefault="00955CFD" w:rsidP="002C2FEB">
      <w:pPr>
        <w:keepNext/>
        <w:keepLines/>
        <w:spacing w:line="360" w:lineRule="auto"/>
        <w:jc w:val="center"/>
        <w:rPr>
          <w:rFonts w:ascii="Palatino Linotype" w:eastAsia="Palatino Linotype" w:hAnsi="Palatino Linotype" w:cs="Palatino Linotype"/>
          <w:b/>
          <w:color w:val="000000" w:themeColor="text1"/>
        </w:rPr>
      </w:pPr>
      <w:r w:rsidRPr="002C2FEB">
        <w:rPr>
          <w:rFonts w:ascii="Palatino Linotype" w:eastAsia="Palatino Linotype" w:hAnsi="Palatino Linotype" w:cs="Palatino Linotype"/>
          <w:b/>
          <w:color w:val="000000" w:themeColor="text1"/>
        </w:rPr>
        <w:t>R E S O L U T I V O S</w:t>
      </w:r>
    </w:p>
    <w:p w14:paraId="19F3F2A0" w14:textId="77777777" w:rsidR="00955CFD" w:rsidRPr="002C2FEB" w:rsidRDefault="00955CFD" w:rsidP="002C2FEB">
      <w:pPr>
        <w:spacing w:line="360" w:lineRule="auto"/>
        <w:jc w:val="both"/>
        <w:rPr>
          <w:rFonts w:ascii="Palatino Linotype" w:eastAsia="Palatino Linotype" w:hAnsi="Palatino Linotype" w:cs="Palatino Linotype"/>
          <w:b/>
          <w:color w:val="000000" w:themeColor="text1"/>
        </w:rPr>
      </w:pPr>
      <w:r w:rsidRPr="002C2FEB">
        <w:rPr>
          <w:rFonts w:ascii="Palatino Linotype" w:eastAsia="Palatino Linotype" w:hAnsi="Palatino Linotype" w:cs="Palatino Linotype"/>
          <w:b/>
          <w:color w:val="000000" w:themeColor="text1"/>
        </w:rPr>
        <w:tab/>
      </w:r>
    </w:p>
    <w:p w14:paraId="3EAF9A86" w14:textId="4E229A3B" w:rsidR="00063A2F" w:rsidRPr="002C2FEB" w:rsidRDefault="00063A2F" w:rsidP="002C2FEB">
      <w:pPr>
        <w:spacing w:line="360" w:lineRule="auto"/>
        <w:jc w:val="both"/>
        <w:rPr>
          <w:rFonts w:ascii="Palatino Linotype" w:eastAsia="Palatino Linotype" w:hAnsi="Palatino Linotype" w:cs="Palatino Linotype"/>
          <w:color w:val="000000" w:themeColor="text1"/>
        </w:rPr>
      </w:pPr>
      <w:r w:rsidRPr="002C2FEB">
        <w:rPr>
          <w:rFonts w:ascii="Palatino Linotype" w:eastAsia="Times New Roman" w:hAnsi="Palatino Linotype" w:cs="Arial"/>
          <w:b/>
          <w:bCs/>
          <w:color w:val="000000" w:themeColor="text1"/>
        </w:rPr>
        <w:t>PRIMERO</w:t>
      </w:r>
      <w:r w:rsidRPr="002C2FEB">
        <w:rPr>
          <w:rFonts w:ascii="Palatino Linotype" w:eastAsia="Times New Roman" w:hAnsi="Palatino Linotype" w:cs="Arial"/>
          <w:color w:val="000000" w:themeColor="text1"/>
        </w:rPr>
        <w:t xml:space="preserve">. Resultan fundadas las </w:t>
      </w:r>
      <w:r w:rsidRPr="002C2FEB">
        <w:rPr>
          <w:rFonts w:ascii="Palatino Linotype" w:eastAsia="Times New Roman" w:hAnsi="Palatino Linotype" w:cs="Arial"/>
          <w:color w:val="000000" w:themeColor="text1"/>
          <w:lang w:val="es-ES"/>
        </w:rPr>
        <w:t xml:space="preserve">razones o motivos de inconformidad hechos valer en el Recurso de Revisión </w:t>
      </w:r>
      <w:r w:rsidR="009E1A53" w:rsidRPr="002C2FEB">
        <w:rPr>
          <w:rFonts w:ascii="Palatino Linotype" w:eastAsia="Times New Roman" w:hAnsi="Palatino Linotype" w:cs="Arial"/>
          <w:b/>
          <w:color w:val="000000" w:themeColor="text1"/>
          <w:lang w:val="es-ES"/>
        </w:rPr>
        <w:t>11548/INFOEM/IP/RR/2025</w:t>
      </w:r>
      <w:r w:rsidRPr="002C2FEB">
        <w:rPr>
          <w:rFonts w:ascii="Palatino Linotype" w:eastAsia="Times New Roman" w:hAnsi="Palatino Linotype" w:cs="Arial"/>
          <w:b/>
          <w:color w:val="000000" w:themeColor="text1"/>
          <w:lang w:val="es-ES"/>
        </w:rPr>
        <w:t xml:space="preserve">, </w:t>
      </w:r>
      <w:r w:rsidRPr="002C2FEB">
        <w:rPr>
          <w:rFonts w:ascii="Palatino Linotype" w:eastAsia="Palatino Linotype" w:hAnsi="Palatino Linotype" w:cs="Palatino Linotype"/>
          <w:color w:val="000000" w:themeColor="text1"/>
        </w:rPr>
        <w:t xml:space="preserve">en términos </w:t>
      </w:r>
      <w:r w:rsidR="009F1709" w:rsidRPr="002C2FEB">
        <w:rPr>
          <w:rFonts w:ascii="Palatino Linotype" w:eastAsia="Palatino Linotype" w:hAnsi="Palatino Linotype" w:cs="Palatino Linotype"/>
          <w:color w:val="000000" w:themeColor="text1"/>
        </w:rPr>
        <w:t xml:space="preserve">del </w:t>
      </w:r>
      <w:r w:rsidRPr="002C2FEB">
        <w:rPr>
          <w:rFonts w:ascii="Palatino Linotype" w:eastAsia="Palatino Linotype" w:hAnsi="Palatino Linotype" w:cs="Palatino Linotype"/>
          <w:b/>
          <w:color w:val="000000" w:themeColor="text1"/>
        </w:rPr>
        <w:t>Considerando</w:t>
      </w:r>
      <w:r w:rsidRPr="002C2FEB">
        <w:rPr>
          <w:rFonts w:ascii="Palatino Linotype" w:eastAsia="Palatino Linotype" w:hAnsi="Palatino Linotype" w:cs="Palatino Linotype"/>
          <w:color w:val="000000" w:themeColor="text1"/>
        </w:rPr>
        <w:t xml:space="preserve"> </w:t>
      </w:r>
      <w:r w:rsidRPr="002C2FEB">
        <w:rPr>
          <w:rFonts w:ascii="Palatino Linotype" w:eastAsia="Palatino Linotype" w:hAnsi="Palatino Linotype" w:cs="Palatino Linotype"/>
          <w:b/>
          <w:color w:val="000000" w:themeColor="text1"/>
        </w:rPr>
        <w:t>Cuarto</w:t>
      </w:r>
      <w:r w:rsidR="0048101F" w:rsidRPr="002C2FEB">
        <w:rPr>
          <w:rFonts w:ascii="Palatino Linotype" w:eastAsia="Palatino Linotype" w:hAnsi="Palatino Linotype" w:cs="Palatino Linotype"/>
          <w:b/>
          <w:color w:val="000000" w:themeColor="text1"/>
        </w:rPr>
        <w:t xml:space="preserve"> </w:t>
      </w:r>
      <w:r w:rsidRPr="002C2FEB">
        <w:rPr>
          <w:rFonts w:ascii="Palatino Linotype" w:eastAsia="Palatino Linotype" w:hAnsi="Palatino Linotype" w:cs="Palatino Linotype"/>
          <w:color w:val="000000" w:themeColor="text1"/>
        </w:rPr>
        <w:t>de la presente Resolución.</w:t>
      </w:r>
    </w:p>
    <w:p w14:paraId="71C7DB92" w14:textId="77777777" w:rsidR="00FD19C8" w:rsidRPr="002C2FEB" w:rsidRDefault="00FD19C8" w:rsidP="002C2FEB">
      <w:pPr>
        <w:spacing w:line="360" w:lineRule="auto"/>
        <w:jc w:val="both"/>
        <w:rPr>
          <w:rFonts w:ascii="Palatino Linotype" w:eastAsia="Palatino Linotype" w:hAnsi="Palatino Linotype" w:cs="Palatino Linotype"/>
          <w:color w:val="000000" w:themeColor="text1"/>
        </w:rPr>
      </w:pPr>
    </w:p>
    <w:p w14:paraId="308FE3EB" w14:textId="77777777" w:rsidR="007D46AE" w:rsidRPr="002C2FEB" w:rsidRDefault="00063A2F" w:rsidP="002C2FEB">
      <w:pPr>
        <w:spacing w:line="360" w:lineRule="auto"/>
        <w:jc w:val="both"/>
        <w:rPr>
          <w:rFonts w:ascii="Palatino Linotype" w:hAnsi="Palatino Linotype" w:cs="Arial"/>
          <w:color w:val="000000" w:themeColor="text1"/>
        </w:rPr>
      </w:pPr>
      <w:r w:rsidRPr="002C2FEB">
        <w:rPr>
          <w:rFonts w:ascii="Palatino Linotype" w:eastAsia="Times New Roman" w:hAnsi="Palatino Linotype" w:cs="Times New Roman"/>
          <w:b/>
          <w:color w:val="000000" w:themeColor="text1"/>
        </w:rPr>
        <w:t xml:space="preserve">SEGUNDO. </w:t>
      </w:r>
      <w:r w:rsidRPr="002C2FEB">
        <w:rPr>
          <w:rFonts w:ascii="Palatino Linotype" w:eastAsia="MS Mincho" w:hAnsi="Palatino Linotype" w:cs="Times New Roman"/>
          <w:color w:val="000000" w:themeColor="text1"/>
        </w:rPr>
        <w:t xml:space="preserve">Se </w:t>
      </w:r>
      <w:r w:rsidR="00D451D4" w:rsidRPr="002C2FEB">
        <w:rPr>
          <w:rFonts w:ascii="Palatino Linotype" w:eastAsia="MS Mincho" w:hAnsi="Palatino Linotype" w:cs="Times New Roman"/>
          <w:b/>
          <w:color w:val="000000" w:themeColor="text1"/>
        </w:rPr>
        <w:t>MODIFI</w:t>
      </w:r>
      <w:r w:rsidRPr="002C2FEB">
        <w:rPr>
          <w:rFonts w:ascii="Palatino Linotype" w:eastAsia="MS Mincho" w:hAnsi="Palatino Linotype" w:cs="Times New Roman"/>
          <w:b/>
          <w:color w:val="000000" w:themeColor="text1"/>
        </w:rPr>
        <w:t xml:space="preserve">CA </w:t>
      </w:r>
      <w:r w:rsidRPr="002C2FEB">
        <w:rPr>
          <w:rFonts w:ascii="Palatino Linotype" w:eastAsia="MS Mincho" w:hAnsi="Palatino Linotype" w:cs="Times New Roman"/>
          <w:color w:val="000000" w:themeColor="text1"/>
        </w:rPr>
        <w:t xml:space="preserve">la respuesta emitida por el </w:t>
      </w:r>
      <w:r w:rsidR="009E1A53" w:rsidRPr="002C2FEB">
        <w:rPr>
          <w:rFonts w:ascii="Palatino Linotype" w:hAnsi="Palatino Linotype"/>
          <w:b/>
          <w:bCs/>
          <w:color w:val="000000" w:themeColor="text1"/>
        </w:rPr>
        <w:t>Ayuntamiento de San Antonio la Isla</w:t>
      </w:r>
      <w:r w:rsidRPr="002C2FEB">
        <w:rPr>
          <w:rFonts w:ascii="Palatino Linotype" w:eastAsia="Times New Roman" w:hAnsi="Palatino Linotype" w:cs="Arial"/>
          <w:b/>
          <w:color w:val="000000" w:themeColor="text1"/>
          <w:lang w:val="es-ES"/>
        </w:rPr>
        <w:t>;</w:t>
      </w:r>
      <w:r w:rsidRPr="002C2FEB">
        <w:rPr>
          <w:rFonts w:ascii="Palatino Linotype" w:eastAsia="Palatino Linotype" w:hAnsi="Palatino Linotype" w:cs="Palatino Linotype"/>
          <w:color w:val="000000" w:themeColor="text1"/>
        </w:rPr>
        <w:t xml:space="preserve"> por lo que</w:t>
      </w:r>
      <w:r w:rsidRPr="002C2FEB">
        <w:rPr>
          <w:rFonts w:ascii="Palatino Linotype" w:eastAsia="MS Mincho" w:hAnsi="Palatino Linotype" w:cs="Times New Roman"/>
          <w:color w:val="000000" w:themeColor="text1"/>
        </w:rPr>
        <w:t xml:space="preserve"> se </w:t>
      </w:r>
      <w:r w:rsidRPr="002C2FEB">
        <w:rPr>
          <w:rFonts w:ascii="Palatino Linotype" w:eastAsia="MS Mincho" w:hAnsi="Palatino Linotype" w:cs="Times New Roman"/>
          <w:b/>
          <w:color w:val="000000" w:themeColor="text1"/>
        </w:rPr>
        <w:t>ORDENA</w:t>
      </w:r>
      <w:r w:rsidRPr="002C2FEB">
        <w:rPr>
          <w:rFonts w:ascii="Palatino Linotype" w:eastAsia="MS Mincho" w:hAnsi="Palatino Linotype" w:cs="Times New Roman"/>
          <w:color w:val="000000" w:themeColor="text1"/>
        </w:rPr>
        <w:t xml:space="preserve"> entregar vía Sistema de Acceso a la Información Mexiquense (</w:t>
      </w:r>
      <w:r w:rsidRPr="002C2FEB">
        <w:rPr>
          <w:rFonts w:ascii="Palatino Linotype" w:eastAsia="MS Mincho" w:hAnsi="Palatino Linotype" w:cs="Times New Roman"/>
          <w:b/>
          <w:color w:val="000000" w:themeColor="text1"/>
        </w:rPr>
        <w:t>SAIMEX</w:t>
      </w:r>
      <w:r w:rsidRPr="002C2FEB">
        <w:rPr>
          <w:rFonts w:ascii="Palatino Linotype" w:eastAsia="MS Mincho" w:hAnsi="Palatino Linotype" w:cs="Times New Roman"/>
          <w:color w:val="000000" w:themeColor="text1"/>
        </w:rPr>
        <w:t>)</w:t>
      </w:r>
      <w:r w:rsidR="00A351AA" w:rsidRPr="002C2FEB">
        <w:rPr>
          <w:rFonts w:ascii="Palatino Linotype" w:eastAsia="MS Mincho" w:hAnsi="Palatino Linotype" w:cs="Times New Roman"/>
          <w:color w:val="000000" w:themeColor="text1"/>
        </w:rPr>
        <w:t>, el soporte documental en que conste o se advierta</w:t>
      </w:r>
      <w:r w:rsidRPr="002C2FEB">
        <w:rPr>
          <w:rFonts w:ascii="Palatino Linotype" w:eastAsia="MS Mincho" w:hAnsi="Palatino Linotype" w:cs="Times New Roman"/>
          <w:color w:val="000000" w:themeColor="text1"/>
        </w:rPr>
        <w:t xml:space="preserve"> </w:t>
      </w:r>
      <w:r w:rsidR="00430E3D" w:rsidRPr="002C2FEB">
        <w:rPr>
          <w:rFonts w:ascii="Palatino Linotype" w:eastAsia="MS Mincho" w:hAnsi="Palatino Linotype" w:cs="Times New Roman"/>
          <w:color w:val="000000" w:themeColor="text1"/>
        </w:rPr>
        <w:t>la siguiente información</w:t>
      </w:r>
      <w:r w:rsidRPr="002C2FEB">
        <w:rPr>
          <w:rFonts w:ascii="Palatino Linotype" w:hAnsi="Palatino Linotype" w:cs="Arial"/>
          <w:color w:val="000000" w:themeColor="text1"/>
        </w:rPr>
        <w:t>:</w:t>
      </w:r>
    </w:p>
    <w:p w14:paraId="53BBB2A7" w14:textId="77777777" w:rsidR="007D46AE" w:rsidRPr="002C2FEB" w:rsidRDefault="007D46AE" w:rsidP="002C2FEB">
      <w:pPr>
        <w:spacing w:line="360" w:lineRule="auto"/>
        <w:jc w:val="both"/>
        <w:rPr>
          <w:rFonts w:ascii="Palatino Linotype" w:hAnsi="Palatino Linotype" w:cs="Arial"/>
          <w:color w:val="000000" w:themeColor="text1"/>
        </w:rPr>
      </w:pPr>
    </w:p>
    <w:p w14:paraId="266ED8D1" w14:textId="08AE985E" w:rsidR="00063A2F" w:rsidRPr="002C2FEB" w:rsidRDefault="00A351AA" w:rsidP="002C2FEB">
      <w:pPr>
        <w:pStyle w:val="Prrafodelista"/>
        <w:numPr>
          <w:ilvl w:val="0"/>
          <w:numId w:val="34"/>
        </w:numPr>
        <w:spacing w:line="360" w:lineRule="auto"/>
        <w:ind w:left="0" w:firstLine="0"/>
        <w:jc w:val="both"/>
        <w:rPr>
          <w:rFonts w:ascii="Palatino Linotype" w:hAnsi="Palatino Linotype" w:cs="Arial"/>
          <w:color w:val="000000" w:themeColor="text1"/>
        </w:rPr>
      </w:pPr>
      <w:r w:rsidRPr="002C2FEB">
        <w:rPr>
          <w:rFonts w:ascii="Palatino Linotype" w:eastAsia="Palatino Linotype" w:hAnsi="Palatino Linotype" w:cs="Palatino Linotype"/>
          <w:b/>
          <w:color w:val="000000" w:themeColor="text1"/>
        </w:rPr>
        <w:t xml:space="preserve">Monto total de ingresos recibidos por concepto de pago de predial del Conjunto Urbano Tipo Habitacional de Interés Social Ex Rancho San Dimas, </w:t>
      </w:r>
      <w:r w:rsidR="007D46AE" w:rsidRPr="002C2FEB">
        <w:rPr>
          <w:rFonts w:ascii="Palatino Linotype" w:eastAsia="Palatino Linotype" w:hAnsi="Palatino Linotype" w:cs="Palatino Linotype"/>
          <w:b/>
          <w:color w:val="000000" w:themeColor="text1"/>
        </w:rPr>
        <w:t>e</w:t>
      </w:r>
      <w:r w:rsidR="005F7F90" w:rsidRPr="002C2FEB">
        <w:rPr>
          <w:rFonts w:ascii="Palatino Linotype" w:eastAsia="Palatino Linotype" w:hAnsi="Palatino Linotype" w:cs="Palatino Linotype"/>
          <w:b/>
          <w:color w:val="000000" w:themeColor="text1"/>
        </w:rPr>
        <w:t>n</w:t>
      </w:r>
      <w:r w:rsidRPr="002C2FEB">
        <w:rPr>
          <w:rFonts w:ascii="Palatino Linotype" w:eastAsia="Palatino Linotype" w:hAnsi="Palatino Linotype" w:cs="Palatino Linotype"/>
          <w:b/>
          <w:color w:val="000000" w:themeColor="text1"/>
        </w:rPr>
        <w:t xml:space="preserve"> los Ejercicios Fiscales 2022 y 2023.</w:t>
      </w:r>
    </w:p>
    <w:p w14:paraId="14837B0B" w14:textId="77777777" w:rsidR="00736794" w:rsidRPr="002C2FEB" w:rsidRDefault="00736794" w:rsidP="002C2FEB">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13140E65" w14:textId="77777777" w:rsidR="00063A2F" w:rsidRDefault="00063A2F" w:rsidP="002C2FEB">
      <w:pPr>
        <w:spacing w:line="360" w:lineRule="auto"/>
        <w:jc w:val="both"/>
        <w:rPr>
          <w:rFonts w:ascii="Palatino Linotype" w:eastAsia="Palatino Linotype" w:hAnsi="Palatino Linotype" w:cs="Palatino Linotype"/>
          <w:color w:val="000000" w:themeColor="text1"/>
        </w:rPr>
      </w:pPr>
      <w:r w:rsidRPr="002C2FEB">
        <w:rPr>
          <w:rFonts w:ascii="Palatino Linotype" w:eastAsia="Palatino Linotype" w:hAnsi="Palatino Linotype" w:cs="Palatino Linotype"/>
          <w:b/>
          <w:color w:val="000000" w:themeColor="text1"/>
        </w:rPr>
        <w:t xml:space="preserve">TERCERO. Notifíquese </w:t>
      </w:r>
      <w:r w:rsidRPr="002C2FEB">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2C2FEB">
        <w:rPr>
          <w:rFonts w:ascii="Palatino Linotype" w:eastAsia="Palatino Linotype" w:hAnsi="Palatino Linotype" w:cs="Palatino Linotype"/>
          <w:b/>
          <w:color w:val="000000" w:themeColor="text1"/>
        </w:rPr>
        <w:t>dé cumplimiento a lo ordenado dentro del plazo de diez días hábiles,</w:t>
      </w:r>
      <w:r w:rsidRPr="002C2FEB">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w:t>
      </w:r>
      <w:r w:rsidR="00530D63" w:rsidRPr="002C2FEB">
        <w:rPr>
          <w:rFonts w:ascii="Palatino Linotype" w:eastAsia="Palatino Linotype" w:hAnsi="Palatino Linotype" w:cs="Palatino Linotype"/>
          <w:color w:val="000000" w:themeColor="text1"/>
        </w:rPr>
        <w:t xml:space="preserve"> negarse a cumplir la presente R</w:t>
      </w:r>
      <w:r w:rsidRPr="002C2FEB">
        <w:rPr>
          <w:rFonts w:ascii="Palatino Linotype" w:eastAsia="Palatino Linotype" w:hAnsi="Palatino Linotype" w:cs="Palatino Linotype"/>
          <w:color w:val="000000" w:themeColor="text1"/>
        </w:rPr>
        <w:t xml:space="preserve">esolución o hacerlo de manera parcial, se le impondrá una medida de apremio de conformidad con lo </w:t>
      </w:r>
      <w:r w:rsidRPr="002C2FEB">
        <w:rPr>
          <w:rFonts w:ascii="Palatino Linotype" w:eastAsia="Palatino Linotype" w:hAnsi="Palatino Linotype" w:cs="Palatino Linotype"/>
          <w:color w:val="000000" w:themeColor="text1"/>
        </w:rPr>
        <w:lastRenderedPageBreak/>
        <w:t>previsto en los artículos 198, 200, fracción III; 214, 215 y 216 de la Ley  de Transparencia y Acceso a la Información Pública del Estado de México y Municipios.</w:t>
      </w:r>
    </w:p>
    <w:p w14:paraId="0A9A6B5A" w14:textId="77777777" w:rsidR="00DD7F7F" w:rsidRPr="002C2FEB" w:rsidRDefault="00DD7F7F" w:rsidP="002C2FEB">
      <w:pPr>
        <w:spacing w:line="360" w:lineRule="auto"/>
        <w:jc w:val="both"/>
        <w:rPr>
          <w:rFonts w:ascii="Palatino Linotype" w:eastAsia="Palatino Linotype" w:hAnsi="Palatino Linotype" w:cs="Palatino Linotype"/>
          <w:color w:val="000000" w:themeColor="text1"/>
        </w:rPr>
      </w:pPr>
    </w:p>
    <w:p w14:paraId="51D2363D" w14:textId="25CDB625" w:rsidR="00063A2F" w:rsidRPr="002C2FEB" w:rsidRDefault="00063A2F" w:rsidP="002C2FEB">
      <w:pPr>
        <w:spacing w:line="360" w:lineRule="auto"/>
        <w:jc w:val="both"/>
        <w:rPr>
          <w:rFonts w:ascii="Palatino Linotype" w:eastAsia="Palatino Linotype" w:hAnsi="Palatino Linotype" w:cs="Palatino Linotype"/>
          <w:color w:val="000000" w:themeColor="text1"/>
        </w:rPr>
      </w:pPr>
      <w:r w:rsidRPr="002C2FEB">
        <w:rPr>
          <w:rFonts w:ascii="Palatino Linotype" w:eastAsia="Palatino Linotype" w:hAnsi="Palatino Linotype" w:cs="Palatino Linotype"/>
          <w:b/>
          <w:color w:val="000000" w:themeColor="text1"/>
        </w:rPr>
        <w:t xml:space="preserve">CUARTO. </w:t>
      </w:r>
      <w:r w:rsidRPr="002C2FEB">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2C2FEB">
        <w:rPr>
          <w:rFonts w:ascii="Palatino Linotype" w:eastAsia="Palatino Linotype" w:hAnsi="Palatino Linotype" w:cs="Palatino Linotype"/>
          <w:b/>
          <w:color w:val="000000" w:themeColor="text1"/>
        </w:rPr>
        <w:t>SUJETO OBLIGADO</w:t>
      </w:r>
      <w:r w:rsidRPr="002C2FEB">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5FD163A9" w14:textId="77777777" w:rsidR="007D46AE" w:rsidRPr="002C2FEB" w:rsidRDefault="007D46AE" w:rsidP="002C2FEB">
      <w:pPr>
        <w:spacing w:line="360" w:lineRule="auto"/>
        <w:jc w:val="both"/>
        <w:rPr>
          <w:rFonts w:ascii="Palatino Linotype" w:eastAsia="Palatino Linotype" w:hAnsi="Palatino Linotype" w:cs="Palatino Linotype"/>
          <w:color w:val="000000" w:themeColor="text1"/>
        </w:rPr>
      </w:pPr>
    </w:p>
    <w:p w14:paraId="725A5EA2" w14:textId="00CE52D5" w:rsidR="00063A2F" w:rsidRPr="002C2FEB" w:rsidRDefault="00063A2F" w:rsidP="002C2FEB">
      <w:pPr>
        <w:tabs>
          <w:tab w:val="left" w:pos="8080"/>
        </w:tabs>
        <w:spacing w:line="360" w:lineRule="auto"/>
        <w:jc w:val="both"/>
        <w:rPr>
          <w:rFonts w:ascii="Palatino Linotype" w:eastAsia="Palatino Linotype" w:hAnsi="Palatino Linotype" w:cs="Palatino Linotype"/>
          <w:color w:val="000000" w:themeColor="text1"/>
        </w:rPr>
      </w:pPr>
      <w:bookmarkStart w:id="8" w:name="_heading=h.lnxbz9" w:colFirst="0" w:colLast="0"/>
      <w:bookmarkEnd w:id="8"/>
      <w:r w:rsidRPr="002C2FEB">
        <w:rPr>
          <w:rFonts w:ascii="Palatino Linotype" w:eastAsia="Palatino Linotype" w:hAnsi="Palatino Linotype" w:cs="Palatino Linotype"/>
          <w:b/>
          <w:color w:val="000000" w:themeColor="text1"/>
        </w:rPr>
        <w:t xml:space="preserve">QUINTO. </w:t>
      </w:r>
      <w:r w:rsidRPr="002C2FEB">
        <w:rPr>
          <w:rFonts w:ascii="Palatino Linotype" w:eastAsia="Palatino Linotype" w:hAnsi="Palatino Linotype" w:cs="Palatino Linotype"/>
          <w:color w:val="000000" w:themeColor="text1"/>
        </w:rPr>
        <w:t>Notifíquese a</w:t>
      </w:r>
      <w:r w:rsidR="00DD7F7F">
        <w:rPr>
          <w:rFonts w:ascii="Palatino Linotype" w:eastAsia="Palatino Linotype" w:hAnsi="Palatino Linotype" w:cs="Palatino Linotype"/>
          <w:color w:val="000000" w:themeColor="text1"/>
        </w:rPr>
        <w:t xml:space="preserve"> </w:t>
      </w:r>
      <w:r w:rsidRPr="002C2FEB">
        <w:rPr>
          <w:rFonts w:ascii="Palatino Linotype" w:eastAsia="Palatino Linotype" w:hAnsi="Palatino Linotype" w:cs="Palatino Linotype"/>
          <w:color w:val="000000" w:themeColor="text1"/>
        </w:rPr>
        <w:t>l</w:t>
      </w:r>
      <w:r w:rsidR="00DD7F7F">
        <w:rPr>
          <w:rFonts w:ascii="Palatino Linotype" w:eastAsia="Palatino Linotype" w:hAnsi="Palatino Linotype" w:cs="Palatino Linotype"/>
          <w:color w:val="000000" w:themeColor="text1"/>
        </w:rPr>
        <w:t>a</w:t>
      </w:r>
      <w:r w:rsidRPr="002C2FEB">
        <w:rPr>
          <w:rFonts w:ascii="Palatino Linotype" w:eastAsia="Palatino Linotype" w:hAnsi="Palatino Linotype" w:cs="Palatino Linotype"/>
          <w:color w:val="000000" w:themeColor="text1"/>
        </w:rPr>
        <w:t xml:space="preserve"> </w:t>
      </w:r>
      <w:r w:rsidRPr="002C2FEB">
        <w:rPr>
          <w:rFonts w:ascii="Palatino Linotype" w:eastAsia="Palatino Linotype" w:hAnsi="Palatino Linotype" w:cs="Palatino Linotype"/>
          <w:b/>
          <w:color w:val="000000" w:themeColor="text1"/>
        </w:rPr>
        <w:t>RECURRENTE</w:t>
      </w:r>
      <w:r w:rsidRPr="002C2FEB">
        <w:rPr>
          <w:rFonts w:ascii="Palatino Linotype" w:eastAsia="Palatino Linotype" w:hAnsi="Palatino Linotype" w:cs="Palatino Linotype"/>
          <w:color w:val="000000" w:themeColor="text1"/>
        </w:rPr>
        <w:t xml:space="preserve"> la presente Resolución, vía </w:t>
      </w:r>
      <w:r w:rsidRPr="002C2FEB">
        <w:rPr>
          <w:rFonts w:ascii="Palatino Linotype" w:eastAsia="Palatino Linotype" w:hAnsi="Palatino Linotype" w:cs="Palatino Linotype"/>
          <w:b/>
          <w:color w:val="000000" w:themeColor="text1"/>
        </w:rPr>
        <w:t>SAIMEX</w:t>
      </w:r>
      <w:r w:rsidRPr="002C2FEB">
        <w:rPr>
          <w:rFonts w:ascii="Palatino Linotype" w:eastAsia="Palatino Linotype" w:hAnsi="Palatino Linotype" w:cs="Palatino Linotype"/>
          <w:color w:val="000000" w:themeColor="text1"/>
        </w:rPr>
        <w:t>.</w:t>
      </w:r>
    </w:p>
    <w:p w14:paraId="0FED4EA3" w14:textId="77777777" w:rsidR="00063A2F" w:rsidRPr="002C2FEB" w:rsidRDefault="00063A2F" w:rsidP="002C2FEB">
      <w:pPr>
        <w:tabs>
          <w:tab w:val="left" w:pos="8080"/>
        </w:tabs>
        <w:spacing w:line="360" w:lineRule="auto"/>
        <w:jc w:val="both"/>
        <w:rPr>
          <w:rFonts w:ascii="Palatino Linotype" w:eastAsia="Palatino Linotype" w:hAnsi="Palatino Linotype" w:cs="Palatino Linotype"/>
          <w:color w:val="000000" w:themeColor="text1"/>
        </w:rPr>
      </w:pPr>
    </w:p>
    <w:p w14:paraId="1DEE7857" w14:textId="3B5CB6DF" w:rsidR="00063A2F" w:rsidRPr="002C2FEB" w:rsidRDefault="00063A2F" w:rsidP="002C2FEB">
      <w:pPr>
        <w:shd w:val="clear" w:color="auto" w:fill="FFFFFF"/>
        <w:spacing w:line="360" w:lineRule="auto"/>
        <w:jc w:val="both"/>
        <w:rPr>
          <w:rFonts w:ascii="Palatino Linotype" w:eastAsia="Palatino Linotype" w:hAnsi="Palatino Linotype" w:cs="Palatino Linotype"/>
          <w:color w:val="000000" w:themeColor="text1"/>
        </w:rPr>
      </w:pPr>
      <w:r w:rsidRPr="002C2FEB">
        <w:rPr>
          <w:rFonts w:ascii="Palatino Linotype" w:eastAsia="Palatino Linotype" w:hAnsi="Palatino Linotype" w:cs="Palatino Linotype"/>
          <w:b/>
          <w:color w:val="000000" w:themeColor="text1"/>
        </w:rPr>
        <w:t xml:space="preserve">SEXTO. </w:t>
      </w:r>
      <w:r w:rsidRPr="002C2FEB">
        <w:rPr>
          <w:rFonts w:ascii="Palatino Linotype" w:eastAsia="Palatino Linotype" w:hAnsi="Palatino Linotype" w:cs="Palatino Linotype"/>
          <w:color w:val="000000" w:themeColor="text1"/>
        </w:rPr>
        <w:t>Se hace del conocimiento de</w:t>
      </w:r>
      <w:r w:rsidR="00DD7F7F">
        <w:rPr>
          <w:rFonts w:ascii="Palatino Linotype" w:eastAsia="Palatino Linotype" w:hAnsi="Palatino Linotype" w:cs="Palatino Linotype"/>
          <w:color w:val="000000" w:themeColor="text1"/>
        </w:rPr>
        <w:t xml:space="preserve"> </w:t>
      </w:r>
      <w:r w:rsidRPr="002C2FEB">
        <w:rPr>
          <w:rFonts w:ascii="Palatino Linotype" w:eastAsia="Palatino Linotype" w:hAnsi="Palatino Linotype" w:cs="Palatino Linotype"/>
          <w:color w:val="000000" w:themeColor="text1"/>
        </w:rPr>
        <w:t>l</w:t>
      </w:r>
      <w:r w:rsidR="00DD7F7F">
        <w:rPr>
          <w:rFonts w:ascii="Palatino Linotype" w:eastAsia="Palatino Linotype" w:hAnsi="Palatino Linotype" w:cs="Palatino Linotype"/>
          <w:color w:val="000000" w:themeColor="text1"/>
        </w:rPr>
        <w:t>a</w:t>
      </w:r>
      <w:r w:rsidRPr="002C2FEB">
        <w:rPr>
          <w:rFonts w:ascii="Palatino Linotype" w:eastAsia="Palatino Linotype" w:hAnsi="Palatino Linotype" w:cs="Palatino Linotype"/>
          <w:b/>
          <w:color w:val="000000" w:themeColor="text1"/>
        </w:rPr>
        <w:t xml:space="preserve"> RECURRENTE </w:t>
      </w:r>
      <w:r w:rsidRPr="002C2FEB">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578F4CD7" w14:textId="77777777" w:rsidR="00DD7F7F" w:rsidRPr="002C2FEB" w:rsidRDefault="00DD7F7F" w:rsidP="002C2FEB">
      <w:pPr>
        <w:spacing w:line="360" w:lineRule="auto"/>
        <w:jc w:val="both"/>
        <w:rPr>
          <w:rFonts w:ascii="Palatino Linotype" w:eastAsia="Palatino Linotype" w:hAnsi="Palatino Linotype" w:cs="Palatino Linotype"/>
          <w:color w:val="000000" w:themeColor="text1"/>
        </w:rPr>
      </w:pPr>
    </w:p>
    <w:p w14:paraId="2101B985" w14:textId="69059679" w:rsidR="00E31311" w:rsidRPr="002C2FEB" w:rsidRDefault="00DD7F7F" w:rsidP="002C2FEB">
      <w:pPr>
        <w:spacing w:line="360" w:lineRule="auto"/>
        <w:jc w:val="both"/>
        <w:rPr>
          <w:rFonts w:ascii="Palatino Linotype" w:eastAsia="Palatino Linotype" w:hAnsi="Palatino Linotype" w:cs="Palatino Linotype"/>
          <w:color w:val="000000" w:themeColor="text1"/>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TERCERA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TRES (03)</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14:paraId="5A36EE51" w14:textId="77777777" w:rsidR="00E31311" w:rsidRPr="002C2FEB" w:rsidRDefault="00E31311" w:rsidP="002C2FEB">
      <w:pPr>
        <w:spacing w:line="360" w:lineRule="auto"/>
        <w:jc w:val="both"/>
        <w:rPr>
          <w:rFonts w:ascii="Palatino Linotype" w:eastAsia="Palatino Linotype" w:hAnsi="Palatino Linotype" w:cs="Palatino Linotype"/>
          <w:color w:val="000000" w:themeColor="text1"/>
        </w:rPr>
      </w:pPr>
    </w:p>
    <w:p w14:paraId="086192D0" w14:textId="77777777" w:rsidR="00E31311" w:rsidRPr="002C2FEB" w:rsidRDefault="00E31311" w:rsidP="002C2FEB">
      <w:pPr>
        <w:spacing w:line="360" w:lineRule="auto"/>
        <w:jc w:val="both"/>
        <w:rPr>
          <w:rFonts w:ascii="Palatino Linotype" w:eastAsia="Palatino Linotype" w:hAnsi="Palatino Linotype" w:cs="Palatino Linotype"/>
          <w:color w:val="000000" w:themeColor="text1"/>
        </w:rPr>
      </w:pPr>
    </w:p>
    <w:p w14:paraId="2249F2EE" w14:textId="77777777" w:rsidR="00E31311" w:rsidRPr="002C2FEB" w:rsidRDefault="00E31311" w:rsidP="002C2FEB">
      <w:pPr>
        <w:spacing w:line="360" w:lineRule="auto"/>
        <w:jc w:val="both"/>
        <w:rPr>
          <w:rFonts w:ascii="Palatino Linotype" w:eastAsia="Palatino Linotype" w:hAnsi="Palatino Linotype" w:cs="Palatino Linotype"/>
          <w:color w:val="000000" w:themeColor="text1"/>
        </w:rPr>
      </w:pPr>
    </w:p>
    <w:p w14:paraId="09F9653D" w14:textId="77777777" w:rsidR="00E31311" w:rsidRPr="002C2FEB" w:rsidRDefault="00E31311" w:rsidP="002C2FEB">
      <w:pPr>
        <w:spacing w:line="360" w:lineRule="auto"/>
        <w:jc w:val="both"/>
        <w:rPr>
          <w:rFonts w:ascii="Palatino Linotype" w:eastAsia="Palatino Linotype" w:hAnsi="Palatino Linotype" w:cs="Palatino Linotype"/>
          <w:color w:val="000000" w:themeColor="text1"/>
        </w:rPr>
      </w:pPr>
    </w:p>
    <w:p w14:paraId="3FAD814B" w14:textId="77777777" w:rsidR="00E31311" w:rsidRPr="002C2FEB" w:rsidRDefault="00E31311" w:rsidP="002C2FEB">
      <w:pPr>
        <w:spacing w:line="360" w:lineRule="auto"/>
        <w:jc w:val="both"/>
        <w:rPr>
          <w:rFonts w:ascii="Palatino Linotype" w:eastAsia="Palatino Linotype" w:hAnsi="Palatino Linotype" w:cs="Palatino Linotype"/>
          <w:color w:val="000000" w:themeColor="text1"/>
        </w:rPr>
      </w:pPr>
    </w:p>
    <w:p w14:paraId="7E45F38F" w14:textId="77777777" w:rsidR="00E31311" w:rsidRPr="002C2FEB" w:rsidRDefault="00E31311" w:rsidP="002C2FEB">
      <w:pPr>
        <w:spacing w:line="360" w:lineRule="auto"/>
        <w:jc w:val="both"/>
        <w:rPr>
          <w:rFonts w:ascii="Palatino Linotype" w:eastAsia="Palatino Linotype" w:hAnsi="Palatino Linotype" w:cs="Palatino Linotype"/>
          <w:color w:val="000000" w:themeColor="text1"/>
        </w:rPr>
      </w:pPr>
    </w:p>
    <w:p w14:paraId="5C9DA291" w14:textId="77777777" w:rsidR="00E31311" w:rsidRPr="002C2FEB" w:rsidRDefault="00E31311" w:rsidP="002C2FEB">
      <w:pPr>
        <w:spacing w:line="360" w:lineRule="auto"/>
        <w:jc w:val="both"/>
        <w:rPr>
          <w:rFonts w:ascii="Palatino Linotype" w:eastAsia="Palatino Linotype" w:hAnsi="Palatino Linotype" w:cs="Palatino Linotype"/>
          <w:color w:val="000000" w:themeColor="text1"/>
        </w:rPr>
      </w:pPr>
    </w:p>
    <w:p w14:paraId="26728AFD" w14:textId="77777777" w:rsidR="00E31311" w:rsidRPr="002C2FEB" w:rsidRDefault="00E31311" w:rsidP="002C2FEB">
      <w:pPr>
        <w:spacing w:line="360" w:lineRule="auto"/>
        <w:jc w:val="both"/>
        <w:rPr>
          <w:rFonts w:ascii="Palatino Linotype" w:eastAsia="Palatino Linotype" w:hAnsi="Palatino Linotype" w:cs="Palatino Linotype"/>
          <w:color w:val="000000" w:themeColor="text1"/>
        </w:rPr>
      </w:pPr>
    </w:p>
    <w:p w14:paraId="134ADE7C" w14:textId="77777777" w:rsidR="00E31311" w:rsidRPr="002C2FEB" w:rsidRDefault="00E31311" w:rsidP="002C2FEB">
      <w:pPr>
        <w:spacing w:line="360" w:lineRule="auto"/>
        <w:jc w:val="both"/>
        <w:rPr>
          <w:rFonts w:ascii="Palatino Linotype" w:eastAsia="Palatino Linotype" w:hAnsi="Palatino Linotype" w:cs="Palatino Linotype"/>
          <w:color w:val="000000" w:themeColor="text1"/>
        </w:rPr>
      </w:pPr>
    </w:p>
    <w:p w14:paraId="3A45F4F8" w14:textId="77777777" w:rsidR="00E31311" w:rsidRPr="002C2FEB" w:rsidRDefault="00E31311" w:rsidP="002C2FEB">
      <w:pPr>
        <w:spacing w:line="360" w:lineRule="auto"/>
        <w:rPr>
          <w:rFonts w:ascii="Palatino Linotype" w:eastAsia="Palatino Linotype" w:hAnsi="Palatino Linotype" w:cs="Palatino Linotype"/>
          <w:color w:val="000000" w:themeColor="text1"/>
        </w:rPr>
      </w:pPr>
    </w:p>
    <w:p w14:paraId="28D3913B" w14:textId="77777777" w:rsidR="00E31311" w:rsidRPr="002C2FEB" w:rsidRDefault="00E31311" w:rsidP="002C2FEB">
      <w:pPr>
        <w:spacing w:line="360" w:lineRule="auto"/>
        <w:rPr>
          <w:rFonts w:ascii="Palatino Linotype" w:eastAsia="Palatino Linotype" w:hAnsi="Palatino Linotype" w:cs="Palatino Linotype"/>
          <w:color w:val="000000" w:themeColor="text1"/>
        </w:rPr>
      </w:pPr>
    </w:p>
    <w:p w14:paraId="577754AE" w14:textId="77777777" w:rsidR="00E31311" w:rsidRPr="002C2FEB" w:rsidRDefault="00E31311" w:rsidP="002C2FEB">
      <w:pPr>
        <w:spacing w:line="360" w:lineRule="auto"/>
        <w:rPr>
          <w:rFonts w:ascii="Palatino Linotype" w:eastAsia="Palatino Linotype" w:hAnsi="Palatino Linotype" w:cs="Palatino Linotype"/>
          <w:color w:val="000000" w:themeColor="text1"/>
        </w:rPr>
      </w:pPr>
    </w:p>
    <w:p w14:paraId="17F885A8" w14:textId="77777777" w:rsidR="00E31311" w:rsidRPr="002C2FEB" w:rsidRDefault="00E31311" w:rsidP="002C2FEB">
      <w:pPr>
        <w:spacing w:line="360" w:lineRule="auto"/>
        <w:rPr>
          <w:rFonts w:ascii="Palatino Linotype" w:eastAsia="Palatino Linotype" w:hAnsi="Palatino Linotype" w:cs="Palatino Linotype"/>
          <w:color w:val="000000" w:themeColor="text1"/>
        </w:rPr>
      </w:pPr>
    </w:p>
    <w:p w14:paraId="342C4DD5" w14:textId="77777777" w:rsidR="00E31311" w:rsidRPr="002C2FEB" w:rsidRDefault="00E31311" w:rsidP="002C2FEB">
      <w:pPr>
        <w:spacing w:line="360" w:lineRule="auto"/>
        <w:rPr>
          <w:rFonts w:ascii="Palatino Linotype" w:eastAsia="Palatino Linotype" w:hAnsi="Palatino Linotype" w:cs="Palatino Linotype"/>
          <w:color w:val="000000" w:themeColor="text1"/>
        </w:rPr>
      </w:pPr>
    </w:p>
    <w:p w14:paraId="22B2A904" w14:textId="77777777" w:rsidR="00E31311" w:rsidRPr="002C2FEB" w:rsidRDefault="00E31311" w:rsidP="002C2FEB">
      <w:pPr>
        <w:spacing w:line="360" w:lineRule="auto"/>
        <w:rPr>
          <w:rFonts w:ascii="Palatino Linotype" w:eastAsia="Palatino Linotype" w:hAnsi="Palatino Linotype" w:cs="Palatino Linotype"/>
          <w:color w:val="000000" w:themeColor="text1"/>
        </w:rPr>
      </w:pPr>
    </w:p>
    <w:p w14:paraId="3B0AC09E" w14:textId="77777777" w:rsidR="00E31311" w:rsidRPr="002C2FEB" w:rsidRDefault="00E31311" w:rsidP="002C2FEB">
      <w:pPr>
        <w:spacing w:line="360" w:lineRule="auto"/>
        <w:rPr>
          <w:rFonts w:ascii="Palatino Linotype" w:eastAsia="Palatino Linotype" w:hAnsi="Palatino Linotype" w:cs="Palatino Linotype"/>
          <w:color w:val="000000" w:themeColor="text1"/>
        </w:rPr>
      </w:pPr>
    </w:p>
    <w:p w14:paraId="268C2FC9" w14:textId="77777777" w:rsidR="00E31311" w:rsidRPr="002C2FEB" w:rsidRDefault="00DF6EAE" w:rsidP="002C2FEB">
      <w:pPr>
        <w:tabs>
          <w:tab w:val="left" w:pos="3374"/>
        </w:tabs>
        <w:spacing w:line="360" w:lineRule="auto"/>
        <w:rPr>
          <w:rFonts w:ascii="Palatino Linotype" w:eastAsia="Palatino Linotype" w:hAnsi="Palatino Linotype" w:cs="Palatino Linotype"/>
          <w:color w:val="000000" w:themeColor="text1"/>
        </w:rPr>
      </w:pPr>
      <w:r w:rsidRPr="002C2FEB">
        <w:rPr>
          <w:rFonts w:ascii="Palatino Linotype" w:eastAsia="Palatino Linotype" w:hAnsi="Palatino Linotype" w:cs="Palatino Linotype"/>
          <w:color w:val="000000" w:themeColor="text1"/>
        </w:rPr>
        <w:tab/>
      </w:r>
    </w:p>
    <w:sectPr w:rsidR="00E31311" w:rsidRPr="002C2FEB" w:rsidSect="00E8501D">
      <w:headerReference w:type="even" r:id="rId9"/>
      <w:headerReference w:type="default" r:id="rId10"/>
      <w:footerReference w:type="default" r:id="rId11"/>
      <w:headerReference w:type="first" r:id="rId12"/>
      <w:footerReference w:type="first" r:id="rId13"/>
      <w:pgSz w:w="12240" w:h="15840"/>
      <w:pgMar w:top="2179" w:right="758"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A2B49" w14:textId="77777777" w:rsidR="007C4F35" w:rsidRDefault="007C4F35">
      <w:r>
        <w:separator/>
      </w:r>
    </w:p>
  </w:endnote>
  <w:endnote w:type="continuationSeparator" w:id="0">
    <w:p w14:paraId="3EBC7457" w14:textId="77777777" w:rsidR="007C4F35" w:rsidRDefault="007C4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2253D" w14:textId="77777777" w:rsidR="009E1A53" w:rsidRDefault="009E1A53">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B0015">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B0015">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p w14:paraId="176B4C4F" w14:textId="77777777" w:rsidR="009E1A53" w:rsidRDefault="009E1A53">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B535F" w14:textId="77777777" w:rsidR="009E1A53" w:rsidRPr="00E8501D" w:rsidRDefault="009E1A53">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E8501D">
      <w:rPr>
        <w:rFonts w:ascii="Palatino Linotype" w:eastAsia="Palatino Linotype" w:hAnsi="Palatino Linotype" w:cs="Palatino Linotype"/>
        <w:color w:val="000000"/>
        <w:sz w:val="22"/>
        <w:szCs w:val="20"/>
      </w:rPr>
      <w:t xml:space="preserve">Página </w:t>
    </w:r>
    <w:r w:rsidRPr="00E8501D">
      <w:rPr>
        <w:rFonts w:ascii="Palatino Linotype" w:eastAsia="Palatino Linotype" w:hAnsi="Palatino Linotype" w:cs="Palatino Linotype"/>
        <w:color w:val="000000"/>
        <w:sz w:val="22"/>
        <w:szCs w:val="20"/>
      </w:rPr>
      <w:fldChar w:fldCharType="begin"/>
    </w:r>
    <w:r w:rsidRPr="00E8501D">
      <w:rPr>
        <w:rFonts w:ascii="Palatino Linotype" w:eastAsia="Palatino Linotype" w:hAnsi="Palatino Linotype" w:cs="Palatino Linotype"/>
        <w:color w:val="000000"/>
        <w:sz w:val="22"/>
        <w:szCs w:val="20"/>
      </w:rPr>
      <w:instrText>PAGE</w:instrText>
    </w:r>
    <w:r w:rsidRPr="00E8501D">
      <w:rPr>
        <w:rFonts w:ascii="Palatino Linotype" w:eastAsia="Palatino Linotype" w:hAnsi="Palatino Linotype" w:cs="Palatino Linotype"/>
        <w:color w:val="000000"/>
        <w:sz w:val="22"/>
        <w:szCs w:val="20"/>
      </w:rPr>
      <w:fldChar w:fldCharType="separate"/>
    </w:r>
    <w:r w:rsidR="006B0015">
      <w:rPr>
        <w:rFonts w:ascii="Palatino Linotype" w:eastAsia="Palatino Linotype" w:hAnsi="Palatino Linotype" w:cs="Palatino Linotype"/>
        <w:noProof/>
        <w:color w:val="000000"/>
        <w:sz w:val="22"/>
        <w:szCs w:val="20"/>
      </w:rPr>
      <w:t>1</w:t>
    </w:r>
    <w:r w:rsidRPr="00E8501D">
      <w:rPr>
        <w:rFonts w:ascii="Palatino Linotype" w:eastAsia="Palatino Linotype" w:hAnsi="Palatino Linotype" w:cs="Palatino Linotype"/>
        <w:color w:val="000000"/>
        <w:sz w:val="22"/>
        <w:szCs w:val="20"/>
      </w:rPr>
      <w:fldChar w:fldCharType="end"/>
    </w:r>
    <w:r w:rsidRPr="00E8501D">
      <w:rPr>
        <w:rFonts w:ascii="Palatino Linotype" w:eastAsia="Palatino Linotype" w:hAnsi="Palatino Linotype" w:cs="Palatino Linotype"/>
        <w:color w:val="000000"/>
        <w:sz w:val="22"/>
        <w:szCs w:val="20"/>
      </w:rPr>
      <w:t xml:space="preserve"> de </w:t>
    </w:r>
    <w:r w:rsidRPr="00E8501D">
      <w:rPr>
        <w:rFonts w:ascii="Palatino Linotype" w:eastAsia="Palatino Linotype" w:hAnsi="Palatino Linotype" w:cs="Palatino Linotype"/>
        <w:color w:val="000000"/>
        <w:sz w:val="22"/>
        <w:szCs w:val="20"/>
      </w:rPr>
      <w:fldChar w:fldCharType="begin"/>
    </w:r>
    <w:r w:rsidRPr="00E8501D">
      <w:rPr>
        <w:rFonts w:ascii="Palatino Linotype" w:eastAsia="Palatino Linotype" w:hAnsi="Palatino Linotype" w:cs="Palatino Linotype"/>
        <w:color w:val="000000"/>
        <w:sz w:val="22"/>
        <w:szCs w:val="20"/>
      </w:rPr>
      <w:instrText>NUMPAGES</w:instrText>
    </w:r>
    <w:r w:rsidRPr="00E8501D">
      <w:rPr>
        <w:rFonts w:ascii="Palatino Linotype" w:eastAsia="Palatino Linotype" w:hAnsi="Palatino Linotype" w:cs="Palatino Linotype"/>
        <w:color w:val="000000"/>
        <w:sz w:val="22"/>
        <w:szCs w:val="20"/>
      </w:rPr>
      <w:fldChar w:fldCharType="separate"/>
    </w:r>
    <w:r w:rsidR="006B0015">
      <w:rPr>
        <w:rFonts w:ascii="Palatino Linotype" w:eastAsia="Palatino Linotype" w:hAnsi="Palatino Linotype" w:cs="Palatino Linotype"/>
        <w:noProof/>
        <w:color w:val="000000"/>
        <w:sz w:val="22"/>
        <w:szCs w:val="20"/>
      </w:rPr>
      <w:t>19</w:t>
    </w:r>
    <w:r w:rsidRPr="00E8501D">
      <w:rPr>
        <w:rFonts w:ascii="Palatino Linotype" w:eastAsia="Palatino Linotype" w:hAnsi="Palatino Linotype" w:cs="Palatino Linotype"/>
        <w:color w:val="000000"/>
        <w:sz w:val="22"/>
        <w:szCs w:val="20"/>
      </w:rPr>
      <w:fldChar w:fldCharType="end"/>
    </w:r>
  </w:p>
  <w:p w14:paraId="5EBA4DD5" w14:textId="77777777" w:rsidR="009E1A53" w:rsidRDefault="009E1A53">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04515" w14:textId="77777777" w:rsidR="007C4F35" w:rsidRDefault="007C4F35">
      <w:r>
        <w:separator/>
      </w:r>
    </w:p>
  </w:footnote>
  <w:footnote w:type="continuationSeparator" w:id="0">
    <w:p w14:paraId="2F0613A0" w14:textId="77777777" w:rsidR="007C4F35" w:rsidRDefault="007C4F35">
      <w:r>
        <w:continuationSeparator/>
      </w:r>
    </w:p>
  </w:footnote>
  <w:footnote w:id="1">
    <w:p w14:paraId="1EE5C051" w14:textId="77777777" w:rsidR="009E1A53" w:rsidRDefault="009E1A53" w:rsidP="00D277D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14:paraId="6F0F934D" w14:textId="77777777" w:rsidR="009E1A53" w:rsidRDefault="009E1A53" w:rsidP="00D277D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14:paraId="4392F3CC" w14:textId="77777777" w:rsidR="009E1A53" w:rsidRDefault="009E1A53" w:rsidP="00D277DC">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4">
    <w:p w14:paraId="779FB8A4" w14:textId="77777777" w:rsidR="009E1A53" w:rsidRDefault="009E1A53" w:rsidP="00D277DC">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5">
    <w:p w14:paraId="457B5C1F" w14:textId="77777777" w:rsidR="009E1A53" w:rsidRDefault="009E1A53" w:rsidP="00D277DC">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6">
    <w:p w14:paraId="2889E482" w14:textId="77777777" w:rsidR="009E1A53" w:rsidRDefault="009E1A53" w:rsidP="00D277DC">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14:paraId="4D10217F" w14:textId="77777777" w:rsidR="009E1A53" w:rsidRDefault="009E1A53" w:rsidP="00D277DC">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7EE1EFE8" w14:textId="77777777" w:rsidR="009E1A53" w:rsidRDefault="009E1A53" w:rsidP="00D277DC">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619F1" w14:textId="77777777" w:rsidR="009E1A53" w:rsidRDefault="007C4F35">
    <w:pPr>
      <w:pBdr>
        <w:top w:val="nil"/>
        <w:left w:val="nil"/>
        <w:bottom w:val="nil"/>
        <w:right w:val="nil"/>
        <w:between w:val="nil"/>
      </w:pBdr>
      <w:tabs>
        <w:tab w:val="center" w:pos="4419"/>
        <w:tab w:val="right" w:pos="8838"/>
      </w:tabs>
      <w:rPr>
        <w:rFonts w:eastAsia="Calibri"/>
        <w:color w:val="000000"/>
      </w:rPr>
    </w:pPr>
    <w:r>
      <w:rPr>
        <w:rFonts w:eastAsia="Calibri"/>
        <w:color w:val="000000"/>
      </w:rPr>
      <w:pict w14:anchorId="4E81AA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229" w:type="dxa"/>
      <w:tblInd w:w="2694" w:type="dxa"/>
      <w:tblLayout w:type="fixed"/>
      <w:tblLook w:val="0400" w:firstRow="0" w:lastRow="0" w:firstColumn="0" w:lastColumn="0" w:noHBand="0" w:noVBand="1"/>
    </w:tblPr>
    <w:tblGrid>
      <w:gridCol w:w="2976"/>
      <w:gridCol w:w="4253"/>
    </w:tblGrid>
    <w:tr w:rsidR="009E1A53" w14:paraId="2CDB6A48" w14:textId="77777777" w:rsidTr="002C2FEB">
      <w:trPr>
        <w:trHeight w:val="227"/>
      </w:trPr>
      <w:tc>
        <w:tcPr>
          <w:tcW w:w="2976" w:type="dxa"/>
          <w:vAlign w:val="center"/>
        </w:tcPr>
        <w:p w14:paraId="1BCD763A" w14:textId="59FADC27" w:rsidR="009E1A53" w:rsidRPr="002C2FEB" w:rsidRDefault="009E1A53" w:rsidP="002C2FEB">
          <w:pPr>
            <w:ind w:right="34"/>
            <w:jc w:val="right"/>
            <w:rPr>
              <w:rFonts w:ascii="Palatino Linotype" w:eastAsia="Palatino Linotype" w:hAnsi="Palatino Linotype" w:cs="Palatino Linotype"/>
              <w:b/>
            </w:rPr>
          </w:pPr>
          <w:r w:rsidRPr="002C2FEB">
            <w:rPr>
              <w:rFonts w:ascii="Palatino Linotype" w:eastAsia="Palatino Linotype" w:hAnsi="Palatino Linotype" w:cs="Palatino Linotype"/>
              <w:b/>
            </w:rPr>
            <w:t>Recurso de Revisión:</w:t>
          </w:r>
        </w:p>
      </w:tc>
      <w:tc>
        <w:tcPr>
          <w:tcW w:w="4253" w:type="dxa"/>
          <w:vAlign w:val="center"/>
        </w:tcPr>
        <w:p w14:paraId="343D4060" w14:textId="77777777" w:rsidR="009E1A53" w:rsidRPr="002C2FEB" w:rsidRDefault="009E1A53" w:rsidP="002C2FEB">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2C2FEB">
            <w:rPr>
              <w:rFonts w:ascii="Palatino Linotype" w:eastAsia="Palatino Linotype" w:hAnsi="Palatino Linotype" w:cs="Palatino Linotype"/>
              <w:color w:val="000000"/>
            </w:rPr>
            <w:t>11548/INFOEM/IP/RR/2025</w:t>
          </w:r>
        </w:p>
      </w:tc>
    </w:tr>
    <w:tr w:rsidR="009E1A53" w14:paraId="6365915E" w14:textId="77777777" w:rsidTr="002C2FEB">
      <w:trPr>
        <w:trHeight w:val="242"/>
      </w:trPr>
      <w:tc>
        <w:tcPr>
          <w:tcW w:w="2976" w:type="dxa"/>
          <w:vAlign w:val="center"/>
        </w:tcPr>
        <w:p w14:paraId="788929F7" w14:textId="77777777" w:rsidR="009E1A53" w:rsidRPr="002C2FEB" w:rsidRDefault="009E1A53" w:rsidP="002C2FEB">
          <w:pPr>
            <w:ind w:right="34"/>
            <w:jc w:val="right"/>
            <w:rPr>
              <w:rFonts w:ascii="Palatino Linotype" w:eastAsia="Palatino Linotype" w:hAnsi="Palatino Linotype" w:cs="Palatino Linotype"/>
              <w:b/>
            </w:rPr>
          </w:pPr>
          <w:r w:rsidRPr="002C2FEB">
            <w:rPr>
              <w:rFonts w:ascii="Palatino Linotype" w:eastAsia="Palatino Linotype" w:hAnsi="Palatino Linotype" w:cs="Palatino Linotype"/>
              <w:b/>
            </w:rPr>
            <w:t>Sujeto Obligado:</w:t>
          </w:r>
        </w:p>
      </w:tc>
      <w:tc>
        <w:tcPr>
          <w:tcW w:w="4253" w:type="dxa"/>
          <w:vAlign w:val="center"/>
        </w:tcPr>
        <w:p w14:paraId="411BD274" w14:textId="77777777" w:rsidR="009E1A53" w:rsidRPr="002C2FEB" w:rsidRDefault="009E1A53" w:rsidP="002C2FEB">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2C2FEB">
            <w:rPr>
              <w:rFonts w:ascii="Palatino Linotype" w:eastAsia="Palatino Linotype" w:hAnsi="Palatino Linotype" w:cs="Palatino Linotype"/>
              <w:color w:val="000000"/>
            </w:rPr>
            <w:t>Ayuntamiento de San Antonio la Isla</w:t>
          </w:r>
        </w:p>
      </w:tc>
    </w:tr>
    <w:tr w:rsidR="009E1A53" w14:paraId="3F059053" w14:textId="77777777" w:rsidTr="002C2FEB">
      <w:trPr>
        <w:trHeight w:val="342"/>
      </w:trPr>
      <w:tc>
        <w:tcPr>
          <w:tcW w:w="2976" w:type="dxa"/>
          <w:vAlign w:val="center"/>
        </w:tcPr>
        <w:p w14:paraId="4A86AC33" w14:textId="77777777" w:rsidR="009E1A53" w:rsidRPr="002C2FEB" w:rsidRDefault="009E1A53" w:rsidP="002C2FEB">
          <w:pPr>
            <w:ind w:right="34"/>
            <w:jc w:val="right"/>
            <w:rPr>
              <w:rFonts w:ascii="Palatino Linotype" w:eastAsia="Palatino Linotype" w:hAnsi="Palatino Linotype" w:cs="Palatino Linotype"/>
              <w:b/>
            </w:rPr>
          </w:pPr>
          <w:r w:rsidRPr="002C2FEB">
            <w:rPr>
              <w:rFonts w:ascii="Palatino Linotype" w:eastAsia="Palatino Linotype" w:hAnsi="Palatino Linotype" w:cs="Palatino Linotype"/>
              <w:b/>
            </w:rPr>
            <w:t>Comisionada Ponente:</w:t>
          </w:r>
        </w:p>
      </w:tc>
      <w:tc>
        <w:tcPr>
          <w:tcW w:w="4253" w:type="dxa"/>
          <w:vAlign w:val="center"/>
        </w:tcPr>
        <w:p w14:paraId="2B88ED55" w14:textId="77777777" w:rsidR="009E1A53" w:rsidRPr="002C2FEB" w:rsidRDefault="009E1A53" w:rsidP="002C2FEB">
          <w:pPr>
            <w:pBdr>
              <w:top w:val="nil"/>
              <w:left w:val="nil"/>
              <w:bottom w:val="nil"/>
              <w:right w:val="nil"/>
              <w:between w:val="nil"/>
            </w:pBdr>
            <w:tabs>
              <w:tab w:val="right" w:pos="8838"/>
            </w:tabs>
            <w:rPr>
              <w:rFonts w:ascii="Palatino Linotype" w:eastAsia="Palatino Linotype" w:hAnsi="Palatino Linotype" w:cs="Palatino Linotype"/>
              <w:color w:val="000000"/>
            </w:rPr>
          </w:pPr>
          <w:r w:rsidRPr="002C2FEB">
            <w:rPr>
              <w:rFonts w:ascii="Palatino Linotype" w:eastAsia="Palatino Linotype" w:hAnsi="Palatino Linotype" w:cs="Palatino Linotype"/>
              <w:color w:val="000000"/>
            </w:rPr>
            <w:t>María del Rosario Mejía Ayala</w:t>
          </w:r>
        </w:p>
      </w:tc>
    </w:tr>
  </w:tbl>
  <w:p w14:paraId="537E8DB4" w14:textId="07DCAD99" w:rsidR="009E1A53" w:rsidRDefault="007C4F35">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color w:val="000000"/>
        <w:sz w:val="14"/>
        <w:szCs w:val="14"/>
      </w:rPr>
      <w:pict w14:anchorId="5F88B0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74.2pt;margin-top:-127.6pt;width:609.4pt;height:793.75pt;z-index:-251659776;mso-position-horizontal-relative:margin;mso-position-vertical-relative:margin">
          <v:imagedata r:id="rId1" o:title="image14"/>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7513" w:type="dxa"/>
      <w:tblInd w:w="2835" w:type="dxa"/>
      <w:tblLayout w:type="fixed"/>
      <w:tblLook w:val="0400" w:firstRow="0" w:lastRow="0" w:firstColumn="0" w:lastColumn="0" w:noHBand="0" w:noVBand="1"/>
    </w:tblPr>
    <w:tblGrid>
      <w:gridCol w:w="2977"/>
      <w:gridCol w:w="4536"/>
    </w:tblGrid>
    <w:tr w:rsidR="009E1A53" w14:paraId="7262B652" w14:textId="77777777" w:rsidTr="00E8501D">
      <w:trPr>
        <w:trHeight w:val="227"/>
      </w:trPr>
      <w:tc>
        <w:tcPr>
          <w:tcW w:w="2977" w:type="dxa"/>
          <w:vAlign w:val="center"/>
        </w:tcPr>
        <w:p w14:paraId="3FF958B8" w14:textId="72591B6A" w:rsidR="009E1A53" w:rsidRPr="002C2FEB" w:rsidRDefault="009E1A53" w:rsidP="002C2FEB">
          <w:pPr>
            <w:jc w:val="right"/>
            <w:rPr>
              <w:rFonts w:ascii="Palatino Linotype" w:eastAsia="Palatino Linotype" w:hAnsi="Palatino Linotype" w:cs="Palatino Linotype"/>
              <w:b/>
            </w:rPr>
          </w:pPr>
          <w:r w:rsidRPr="002C2FEB">
            <w:rPr>
              <w:rFonts w:ascii="Palatino Linotype" w:eastAsia="Palatino Linotype" w:hAnsi="Palatino Linotype" w:cs="Palatino Linotype"/>
              <w:b/>
            </w:rPr>
            <w:t>Recurso de Revisión:</w:t>
          </w:r>
        </w:p>
      </w:tc>
      <w:tc>
        <w:tcPr>
          <w:tcW w:w="4536" w:type="dxa"/>
          <w:vAlign w:val="center"/>
        </w:tcPr>
        <w:p w14:paraId="5BCD69DA" w14:textId="77777777" w:rsidR="009E1A53" w:rsidRPr="002C2FEB" w:rsidRDefault="009E1A53" w:rsidP="002C2FEB">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2C2FEB">
            <w:rPr>
              <w:rFonts w:ascii="Palatino Linotype" w:eastAsia="Palatino Linotype" w:hAnsi="Palatino Linotype" w:cs="Palatino Linotype"/>
              <w:color w:val="000000"/>
            </w:rPr>
            <w:t>11548/INFOEM/IP/RR/2025</w:t>
          </w:r>
        </w:p>
      </w:tc>
    </w:tr>
    <w:tr w:rsidR="009E1A53" w14:paraId="5545B6C5" w14:textId="77777777" w:rsidTr="00E8501D">
      <w:trPr>
        <w:trHeight w:val="242"/>
      </w:trPr>
      <w:tc>
        <w:tcPr>
          <w:tcW w:w="2977" w:type="dxa"/>
          <w:vAlign w:val="center"/>
        </w:tcPr>
        <w:p w14:paraId="4FF957BB" w14:textId="77777777" w:rsidR="009E1A53" w:rsidRPr="002C2FEB" w:rsidRDefault="009E1A53" w:rsidP="002C2FEB">
          <w:pPr>
            <w:jc w:val="right"/>
            <w:rPr>
              <w:rFonts w:ascii="Palatino Linotype" w:eastAsia="Palatino Linotype" w:hAnsi="Palatino Linotype" w:cs="Palatino Linotype"/>
              <w:b/>
            </w:rPr>
          </w:pPr>
          <w:r w:rsidRPr="002C2FEB">
            <w:rPr>
              <w:rFonts w:ascii="Palatino Linotype" w:eastAsia="Palatino Linotype" w:hAnsi="Palatino Linotype" w:cs="Palatino Linotype"/>
              <w:b/>
            </w:rPr>
            <w:t>Recurrente:</w:t>
          </w:r>
        </w:p>
      </w:tc>
      <w:tc>
        <w:tcPr>
          <w:tcW w:w="4536" w:type="dxa"/>
        </w:tcPr>
        <w:p w14:paraId="2BA78929" w14:textId="5A9C2F3E" w:rsidR="009E1A53" w:rsidRPr="002C2FEB" w:rsidRDefault="006B0015" w:rsidP="002C2FEB">
          <w:pPr>
            <w:pBdr>
              <w:top w:val="nil"/>
              <w:left w:val="nil"/>
              <w:bottom w:val="nil"/>
              <w:right w:val="nil"/>
              <w:between w:val="nil"/>
            </w:pBdr>
            <w:tabs>
              <w:tab w:val="right" w:pos="8838"/>
              <w:tab w:val="left" w:pos="521"/>
            </w:tabs>
            <w:rPr>
              <w:rFonts w:ascii="Palatino Linotype" w:eastAsia="Palatino Linotype" w:hAnsi="Palatino Linotype" w:cs="Palatino Linotype"/>
              <w:highlight w:val="green"/>
            </w:rPr>
          </w:pPr>
          <w:r>
            <w:rPr>
              <w:rFonts w:ascii="Palatino Linotype" w:eastAsia="Palatino Linotype" w:hAnsi="Palatino Linotype" w:cs="Palatino Linotype"/>
            </w:rPr>
            <w:t>XXXX</w:t>
          </w:r>
        </w:p>
      </w:tc>
    </w:tr>
    <w:tr w:rsidR="009E1A53" w14:paraId="6AD6BB31" w14:textId="77777777" w:rsidTr="00E8501D">
      <w:trPr>
        <w:trHeight w:val="342"/>
      </w:trPr>
      <w:tc>
        <w:tcPr>
          <w:tcW w:w="2977" w:type="dxa"/>
          <w:vAlign w:val="center"/>
        </w:tcPr>
        <w:p w14:paraId="6E818B57" w14:textId="77777777" w:rsidR="009E1A53" w:rsidRPr="002C2FEB" w:rsidRDefault="009E1A53" w:rsidP="002C2FEB">
          <w:pPr>
            <w:jc w:val="right"/>
            <w:rPr>
              <w:rFonts w:ascii="Palatino Linotype" w:eastAsia="Palatino Linotype" w:hAnsi="Palatino Linotype" w:cs="Palatino Linotype"/>
              <w:b/>
            </w:rPr>
          </w:pPr>
          <w:r w:rsidRPr="002C2FEB">
            <w:rPr>
              <w:rFonts w:ascii="Palatino Linotype" w:eastAsia="Palatino Linotype" w:hAnsi="Palatino Linotype" w:cs="Palatino Linotype"/>
              <w:b/>
            </w:rPr>
            <w:t>Sujeto Obligado:</w:t>
          </w:r>
        </w:p>
      </w:tc>
      <w:tc>
        <w:tcPr>
          <w:tcW w:w="4536" w:type="dxa"/>
          <w:vAlign w:val="center"/>
        </w:tcPr>
        <w:p w14:paraId="7ACB7865" w14:textId="77777777" w:rsidR="009E1A53" w:rsidRPr="002C2FEB" w:rsidRDefault="009E1A53" w:rsidP="002C2FEB">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2C2FEB">
            <w:rPr>
              <w:rFonts w:ascii="Palatino Linotype" w:eastAsia="Palatino Linotype" w:hAnsi="Palatino Linotype" w:cs="Palatino Linotype"/>
              <w:color w:val="000000"/>
            </w:rPr>
            <w:t>Ayuntamiento de San Antonio la Isla</w:t>
          </w:r>
        </w:p>
      </w:tc>
    </w:tr>
    <w:tr w:rsidR="009E1A53" w14:paraId="709B54A4" w14:textId="77777777" w:rsidTr="00E8501D">
      <w:trPr>
        <w:trHeight w:val="342"/>
      </w:trPr>
      <w:tc>
        <w:tcPr>
          <w:tcW w:w="2977" w:type="dxa"/>
          <w:vAlign w:val="center"/>
        </w:tcPr>
        <w:p w14:paraId="4AD8346C" w14:textId="77777777" w:rsidR="009E1A53" w:rsidRPr="002C2FEB" w:rsidRDefault="009E1A53" w:rsidP="002C2FEB">
          <w:pPr>
            <w:jc w:val="right"/>
            <w:rPr>
              <w:rFonts w:ascii="Palatino Linotype" w:eastAsia="Palatino Linotype" w:hAnsi="Palatino Linotype" w:cs="Palatino Linotype"/>
              <w:b/>
            </w:rPr>
          </w:pPr>
          <w:r w:rsidRPr="002C2FEB">
            <w:rPr>
              <w:rFonts w:ascii="Palatino Linotype" w:eastAsia="Palatino Linotype" w:hAnsi="Palatino Linotype" w:cs="Palatino Linotype"/>
              <w:b/>
            </w:rPr>
            <w:t>Comisionada Ponente:</w:t>
          </w:r>
        </w:p>
      </w:tc>
      <w:tc>
        <w:tcPr>
          <w:tcW w:w="4536" w:type="dxa"/>
          <w:vAlign w:val="center"/>
        </w:tcPr>
        <w:p w14:paraId="635FE32E" w14:textId="77777777" w:rsidR="009E1A53" w:rsidRPr="002C2FEB" w:rsidRDefault="009E1A53" w:rsidP="002C2FEB">
          <w:pPr>
            <w:pBdr>
              <w:top w:val="nil"/>
              <w:left w:val="nil"/>
              <w:bottom w:val="nil"/>
              <w:right w:val="nil"/>
              <w:between w:val="nil"/>
            </w:pBdr>
            <w:tabs>
              <w:tab w:val="right" w:pos="8838"/>
            </w:tabs>
            <w:rPr>
              <w:rFonts w:ascii="Palatino Linotype" w:eastAsia="Palatino Linotype" w:hAnsi="Palatino Linotype" w:cs="Palatino Linotype"/>
              <w:color w:val="000000"/>
            </w:rPr>
          </w:pPr>
          <w:r w:rsidRPr="002C2FEB">
            <w:rPr>
              <w:rFonts w:ascii="Palatino Linotype" w:eastAsia="Palatino Linotype" w:hAnsi="Palatino Linotype" w:cs="Palatino Linotype"/>
              <w:color w:val="000000"/>
            </w:rPr>
            <w:t>María del Rosario Mejía Ayala</w:t>
          </w:r>
        </w:p>
      </w:tc>
    </w:tr>
  </w:tbl>
  <w:p w14:paraId="120B1E3A" w14:textId="5F7DB4C8" w:rsidR="009E1A53" w:rsidRDefault="007C4F35">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w14:anchorId="19E26F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75.8pt;margin-top:-119.65pt;width:609.4pt;height:793.75pt;z-index:-251658752;mso-position-horizontal-relative:margin;mso-position-vertical-relative:margin">
          <v:imagedata r:id="rId1" o:title="image1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22A"/>
    <w:multiLevelType w:val="hybridMultilevel"/>
    <w:tmpl w:val="6E52C2D8"/>
    <w:lvl w:ilvl="0" w:tplc="5E9CDA30">
      <w:start w:val="1"/>
      <w:numFmt w:val="lowerLetter"/>
      <w:lvlText w:val="%1)"/>
      <w:lvlJc w:val="left"/>
      <w:pPr>
        <w:ind w:left="778"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5D3A1E"/>
    <w:multiLevelType w:val="multilevel"/>
    <w:tmpl w:val="8698D6B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99350E5"/>
    <w:multiLevelType w:val="hybridMultilevel"/>
    <w:tmpl w:val="2EDC351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A7D6BF8"/>
    <w:multiLevelType w:val="hybridMultilevel"/>
    <w:tmpl w:val="0CD24E9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21B66C04"/>
    <w:multiLevelType w:val="hybridMultilevel"/>
    <w:tmpl w:val="517A1F8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927D1D"/>
    <w:multiLevelType w:val="hybridMultilevel"/>
    <w:tmpl w:val="B6D6E45A"/>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42298C"/>
    <w:multiLevelType w:val="multilevel"/>
    <w:tmpl w:val="531E0EEA"/>
    <w:lvl w:ilvl="0">
      <w:start w:val="1"/>
      <w:numFmt w:val="decimal"/>
      <w:lvlText w:val="%1."/>
      <w:lvlJc w:val="left"/>
      <w:pPr>
        <w:ind w:left="359"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3196"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EE2595"/>
    <w:multiLevelType w:val="hybridMultilevel"/>
    <w:tmpl w:val="F350F8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F561888"/>
    <w:multiLevelType w:val="multilevel"/>
    <w:tmpl w:val="ACCC93AE"/>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07F0B3C"/>
    <w:multiLevelType w:val="multilevel"/>
    <w:tmpl w:val="6AAE189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3606DC1"/>
    <w:multiLevelType w:val="hybridMultilevel"/>
    <w:tmpl w:val="9DA08CA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49162466"/>
    <w:multiLevelType w:val="multilevel"/>
    <w:tmpl w:val="35CAE1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49481B3B"/>
    <w:multiLevelType w:val="hybridMultilevel"/>
    <w:tmpl w:val="346429AE"/>
    <w:lvl w:ilvl="0" w:tplc="E17E487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590B3B35"/>
    <w:multiLevelType w:val="multilevel"/>
    <w:tmpl w:val="551200D6"/>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7" w15:restartNumberingAfterBreak="0">
    <w:nsid w:val="5A177B67"/>
    <w:multiLevelType w:val="multilevel"/>
    <w:tmpl w:val="D236FA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1A9686B"/>
    <w:multiLevelType w:val="multilevel"/>
    <w:tmpl w:val="4064CE7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20" w15:restartNumberingAfterBreak="0">
    <w:nsid w:val="62C039F5"/>
    <w:multiLevelType w:val="hybridMultilevel"/>
    <w:tmpl w:val="3250A566"/>
    <w:lvl w:ilvl="0" w:tplc="E592AB64">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3E51343"/>
    <w:multiLevelType w:val="hybridMultilevel"/>
    <w:tmpl w:val="F0464C62"/>
    <w:lvl w:ilvl="0" w:tplc="C4DE367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65FE00EB"/>
    <w:multiLevelType w:val="hybridMultilevel"/>
    <w:tmpl w:val="B18A70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6ED6552"/>
    <w:multiLevelType w:val="multilevel"/>
    <w:tmpl w:val="6B3E98CC"/>
    <w:lvl w:ilvl="0">
      <w:start w:val="1"/>
      <w:numFmt w:val="decimal"/>
      <w:lvlText w:val="%1."/>
      <w:lvlJc w:val="left"/>
      <w:pPr>
        <w:ind w:left="720"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AA0407A"/>
    <w:multiLevelType w:val="hybridMultilevel"/>
    <w:tmpl w:val="41D8750E"/>
    <w:lvl w:ilvl="0" w:tplc="14F8B11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70A65F6B"/>
    <w:multiLevelType w:val="hybridMultilevel"/>
    <w:tmpl w:val="AF420B82"/>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7" w15:restartNumberingAfterBreak="0">
    <w:nsid w:val="72451CE5"/>
    <w:multiLevelType w:val="multilevel"/>
    <w:tmpl w:val="700E4C1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8" w15:restartNumberingAfterBreak="0">
    <w:nsid w:val="73A8548D"/>
    <w:multiLevelType w:val="multilevel"/>
    <w:tmpl w:val="D1F2CB3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9" w15:restartNumberingAfterBreak="0">
    <w:nsid w:val="75C26308"/>
    <w:multiLevelType w:val="multilevel"/>
    <w:tmpl w:val="CC5CA2F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96A32FE"/>
    <w:multiLevelType w:val="hybridMultilevel"/>
    <w:tmpl w:val="F33E191A"/>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1" w15:restartNumberingAfterBreak="0">
    <w:nsid w:val="7A891DE8"/>
    <w:multiLevelType w:val="hybridMultilevel"/>
    <w:tmpl w:val="611A79E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E8203E9"/>
    <w:multiLevelType w:val="hybridMultilevel"/>
    <w:tmpl w:val="803A9C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9"/>
  </w:num>
  <w:num w:numId="2">
    <w:abstractNumId w:val="16"/>
  </w:num>
  <w:num w:numId="3">
    <w:abstractNumId w:val="5"/>
  </w:num>
  <w:num w:numId="4">
    <w:abstractNumId w:val="19"/>
  </w:num>
  <w:num w:numId="5">
    <w:abstractNumId w:val="1"/>
  </w:num>
  <w:num w:numId="6">
    <w:abstractNumId w:val="2"/>
  </w:num>
  <w:num w:numId="7">
    <w:abstractNumId w:val="31"/>
  </w:num>
  <w:num w:numId="8">
    <w:abstractNumId w:val="3"/>
  </w:num>
  <w:num w:numId="9">
    <w:abstractNumId w:val="8"/>
  </w:num>
  <w:num w:numId="10">
    <w:abstractNumId w:val="7"/>
  </w:num>
  <w:num w:numId="11">
    <w:abstractNumId w:val="14"/>
  </w:num>
  <w:num w:numId="12">
    <w:abstractNumId w:val="12"/>
  </w:num>
  <w:num w:numId="13">
    <w:abstractNumId w:val="17"/>
  </w:num>
  <w:num w:numId="14">
    <w:abstractNumId w:val="10"/>
  </w:num>
  <w:num w:numId="15">
    <w:abstractNumId w:val="13"/>
  </w:num>
  <w:num w:numId="16">
    <w:abstractNumId w:val="4"/>
  </w:num>
  <w:num w:numId="17">
    <w:abstractNumId w:val="18"/>
  </w:num>
  <w:num w:numId="18">
    <w:abstractNumId w:val="27"/>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0"/>
  </w:num>
  <w:num w:numId="22">
    <w:abstractNumId w:val="24"/>
  </w:num>
  <w:num w:numId="23">
    <w:abstractNumId w:val="11"/>
  </w:num>
  <w:num w:numId="24">
    <w:abstractNumId w:val="23"/>
  </w:num>
  <w:num w:numId="25">
    <w:abstractNumId w:val="9"/>
  </w:num>
  <w:num w:numId="26">
    <w:abstractNumId w:val="6"/>
  </w:num>
  <w:num w:numId="27">
    <w:abstractNumId w:val="30"/>
  </w:num>
  <w:num w:numId="28">
    <w:abstractNumId w:val="28"/>
  </w:num>
  <w:num w:numId="29">
    <w:abstractNumId w:val="32"/>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2"/>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11"/>
    <w:rsid w:val="000034B2"/>
    <w:rsid w:val="00003DE5"/>
    <w:rsid w:val="00007BAC"/>
    <w:rsid w:val="00012B2E"/>
    <w:rsid w:val="00014868"/>
    <w:rsid w:val="000179F4"/>
    <w:rsid w:val="00024E64"/>
    <w:rsid w:val="00035F7A"/>
    <w:rsid w:val="00036A70"/>
    <w:rsid w:val="000509F9"/>
    <w:rsid w:val="00053058"/>
    <w:rsid w:val="00053794"/>
    <w:rsid w:val="0006234A"/>
    <w:rsid w:val="00063A2F"/>
    <w:rsid w:val="0007156C"/>
    <w:rsid w:val="00095A94"/>
    <w:rsid w:val="000B1552"/>
    <w:rsid w:val="000B3D0E"/>
    <w:rsid w:val="000C29B1"/>
    <w:rsid w:val="000C4575"/>
    <w:rsid w:val="000E40AA"/>
    <w:rsid w:val="000E6DDA"/>
    <w:rsid w:val="000F7F76"/>
    <w:rsid w:val="0010095F"/>
    <w:rsid w:val="00110519"/>
    <w:rsid w:val="0012046A"/>
    <w:rsid w:val="00141693"/>
    <w:rsid w:val="00150225"/>
    <w:rsid w:val="00155228"/>
    <w:rsid w:val="00156833"/>
    <w:rsid w:val="001660E4"/>
    <w:rsid w:val="0017347A"/>
    <w:rsid w:val="001751BA"/>
    <w:rsid w:val="001A5A2D"/>
    <w:rsid w:val="001A6C55"/>
    <w:rsid w:val="001B2FBF"/>
    <w:rsid w:val="001B560B"/>
    <w:rsid w:val="001C2DE1"/>
    <w:rsid w:val="001C3493"/>
    <w:rsid w:val="002008D5"/>
    <w:rsid w:val="002163C4"/>
    <w:rsid w:val="00225E9D"/>
    <w:rsid w:val="00236042"/>
    <w:rsid w:val="002527DC"/>
    <w:rsid w:val="00254C8D"/>
    <w:rsid w:val="00271F83"/>
    <w:rsid w:val="00293D4F"/>
    <w:rsid w:val="002972B9"/>
    <w:rsid w:val="002A206D"/>
    <w:rsid w:val="002A2988"/>
    <w:rsid w:val="002B1C7B"/>
    <w:rsid w:val="002C2FEB"/>
    <w:rsid w:val="002C6186"/>
    <w:rsid w:val="002E1496"/>
    <w:rsid w:val="002E46FD"/>
    <w:rsid w:val="002F71A2"/>
    <w:rsid w:val="00301D5F"/>
    <w:rsid w:val="00305F41"/>
    <w:rsid w:val="003142E9"/>
    <w:rsid w:val="003213C3"/>
    <w:rsid w:val="0032188A"/>
    <w:rsid w:val="00322B33"/>
    <w:rsid w:val="00345480"/>
    <w:rsid w:val="0034764D"/>
    <w:rsid w:val="003533A7"/>
    <w:rsid w:val="003660CB"/>
    <w:rsid w:val="00370DEE"/>
    <w:rsid w:val="00370E86"/>
    <w:rsid w:val="003737B1"/>
    <w:rsid w:val="00376DC6"/>
    <w:rsid w:val="00376E2C"/>
    <w:rsid w:val="00383965"/>
    <w:rsid w:val="00394779"/>
    <w:rsid w:val="003A058D"/>
    <w:rsid w:val="003A1F29"/>
    <w:rsid w:val="003B3844"/>
    <w:rsid w:val="003B42C1"/>
    <w:rsid w:val="003B4AA7"/>
    <w:rsid w:val="003C78A2"/>
    <w:rsid w:val="003F6645"/>
    <w:rsid w:val="00403937"/>
    <w:rsid w:val="00405DED"/>
    <w:rsid w:val="004067A2"/>
    <w:rsid w:val="00411EDF"/>
    <w:rsid w:val="004140A4"/>
    <w:rsid w:val="00423492"/>
    <w:rsid w:val="00430E3D"/>
    <w:rsid w:val="00434173"/>
    <w:rsid w:val="004455BD"/>
    <w:rsid w:val="00445E63"/>
    <w:rsid w:val="004461EB"/>
    <w:rsid w:val="00452529"/>
    <w:rsid w:val="00472AEE"/>
    <w:rsid w:val="00480F1E"/>
    <w:rsid w:val="0048101F"/>
    <w:rsid w:val="00492E8F"/>
    <w:rsid w:val="00492E9C"/>
    <w:rsid w:val="004A55A4"/>
    <w:rsid w:val="004B3254"/>
    <w:rsid w:val="004B3858"/>
    <w:rsid w:val="004D7371"/>
    <w:rsid w:val="004E0E4F"/>
    <w:rsid w:val="004E40CA"/>
    <w:rsid w:val="00507E2E"/>
    <w:rsid w:val="00514616"/>
    <w:rsid w:val="00516184"/>
    <w:rsid w:val="00517509"/>
    <w:rsid w:val="00530D63"/>
    <w:rsid w:val="00533334"/>
    <w:rsid w:val="005377E0"/>
    <w:rsid w:val="00540656"/>
    <w:rsid w:val="00547C4E"/>
    <w:rsid w:val="00552084"/>
    <w:rsid w:val="00563D25"/>
    <w:rsid w:val="00564F4B"/>
    <w:rsid w:val="005706CE"/>
    <w:rsid w:val="00571EC5"/>
    <w:rsid w:val="0059173B"/>
    <w:rsid w:val="0059798B"/>
    <w:rsid w:val="00597AB1"/>
    <w:rsid w:val="005B176B"/>
    <w:rsid w:val="005C4343"/>
    <w:rsid w:val="005D1288"/>
    <w:rsid w:val="005D1B66"/>
    <w:rsid w:val="005D3ED6"/>
    <w:rsid w:val="005E2747"/>
    <w:rsid w:val="005E7C16"/>
    <w:rsid w:val="005F42C6"/>
    <w:rsid w:val="005F7F90"/>
    <w:rsid w:val="006114E5"/>
    <w:rsid w:val="006130D8"/>
    <w:rsid w:val="006410F7"/>
    <w:rsid w:val="006412A4"/>
    <w:rsid w:val="00653D6B"/>
    <w:rsid w:val="00657156"/>
    <w:rsid w:val="00660597"/>
    <w:rsid w:val="006617E1"/>
    <w:rsid w:val="006640EB"/>
    <w:rsid w:val="00677898"/>
    <w:rsid w:val="006820D0"/>
    <w:rsid w:val="00691A6E"/>
    <w:rsid w:val="006927F3"/>
    <w:rsid w:val="006A1F4A"/>
    <w:rsid w:val="006A7088"/>
    <w:rsid w:val="006B0015"/>
    <w:rsid w:val="006B1EE0"/>
    <w:rsid w:val="006C4BAA"/>
    <w:rsid w:val="006C5D09"/>
    <w:rsid w:val="006F426A"/>
    <w:rsid w:val="00720536"/>
    <w:rsid w:val="00725714"/>
    <w:rsid w:val="00736794"/>
    <w:rsid w:val="007504D1"/>
    <w:rsid w:val="00763717"/>
    <w:rsid w:val="00766ED5"/>
    <w:rsid w:val="00767598"/>
    <w:rsid w:val="00773A75"/>
    <w:rsid w:val="007803C1"/>
    <w:rsid w:val="007810DA"/>
    <w:rsid w:val="007821F9"/>
    <w:rsid w:val="00787956"/>
    <w:rsid w:val="00790547"/>
    <w:rsid w:val="00796E5A"/>
    <w:rsid w:val="007B2482"/>
    <w:rsid w:val="007C0C24"/>
    <w:rsid w:val="007C4F35"/>
    <w:rsid w:val="007C5E85"/>
    <w:rsid w:val="007D46AE"/>
    <w:rsid w:val="007D4815"/>
    <w:rsid w:val="007F25DB"/>
    <w:rsid w:val="00814882"/>
    <w:rsid w:val="0082004C"/>
    <w:rsid w:val="0085191A"/>
    <w:rsid w:val="008526DE"/>
    <w:rsid w:val="008701B0"/>
    <w:rsid w:val="00876DFF"/>
    <w:rsid w:val="0089767E"/>
    <w:rsid w:val="008A7920"/>
    <w:rsid w:val="008B6385"/>
    <w:rsid w:val="008B645E"/>
    <w:rsid w:val="008D0878"/>
    <w:rsid w:val="008F4362"/>
    <w:rsid w:val="008F6ED9"/>
    <w:rsid w:val="0090601E"/>
    <w:rsid w:val="00914AB9"/>
    <w:rsid w:val="00917F48"/>
    <w:rsid w:val="00932D6D"/>
    <w:rsid w:val="00933F05"/>
    <w:rsid w:val="00934E2D"/>
    <w:rsid w:val="00955CFD"/>
    <w:rsid w:val="00961B5F"/>
    <w:rsid w:val="009877EE"/>
    <w:rsid w:val="009C2E06"/>
    <w:rsid w:val="009C6D00"/>
    <w:rsid w:val="009D6A1C"/>
    <w:rsid w:val="009E1A53"/>
    <w:rsid w:val="009E2E18"/>
    <w:rsid w:val="009F1709"/>
    <w:rsid w:val="009F25B7"/>
    <w:rsid w:val="009F32B0"/>
    <w:rsid w:val="009F4D8B"/>
    <w:rsid w:val="00A00B7F"/>
    <w:rsid w:val="00A170D1"/>
    <w:rsid w:val="00A20B58"/>
    <w:rsid w:val="00A24E82"/>
    <w:rsid w:val="00A278EC"/>
    <w:rsid w:val="00A30B7E"/>
    <w:rsid w:val="00A351AA"/>
    <w:rsid w:val="00A373FC"/>
    <w:rsid w:val="00A441F1"/>
    <w:rsid w:val="00A46B60"/>
    <w:rsid w:val="00A47761"/>
    <w:rsid w:val="00A53E91"/>
    <w:rsid w:val="00A73D35"/>
    <w:rsid w:val="00A80C86"/>
    <w:rsid w:val="00A85955"/>
    <w:rsid w:val="00A87FF1"/>
    <w:rsid w:val="00AC6305"/>
    <w:rsid w:val="00AC66DE"/>
    <w:rsid w:val="00AE1941"/>
    <w:rsid w:val="00AF0BFE"/>
    <w:rsid w:val="00B00A44"/>
    <w:rsid w:val="00B02611"/>
    <w:rsid w:val="00B0634C"/>
    <w:rsid w:val="00B17889"/>
    <w:rsid w:val="00B20094"/>
    <w:rsid w:val="00B2104B"/>
    <w:rsid w:val="00B33882"/>
    <w:rsid w:val="00B40AD1"/>
    <w:rsid w:val="00B41429"/>
    <w:rsid w:val="00B42FB1"/>
    <w:rsid w:val="00B721D0"/>
    <w:rsid w:val="00B776CE"/>
    <w:rsid w:val="00B8054A"/>
    <w:rsid w:val="00B81C16"/>
    <w:rsid w:val="00B8290A"/>
    <w:rsid w:val="00B84E6F"/>
    <w:rsid w:val="00BA0D64"/>
    <w:rsid w:val="00BA289E"/>
    <w:rsid w:val="00BB47EA"/>
    <w:rsid w:val="00BB66B2"/>
    <w:rsid w:val="00BB76B5"/>
    <w:rsid w:val="00BD011E"/>
    <w:rsid w:val="00BE3176"/>
    <w:rsid w:val="00C018EE"/>
    <w:rsid w:val="00C21B22"/>
    <w:rsid w:val="00C225B1"/>
    <w:rsid w:val="00C242EB"/>
    <w:rsid w:val="00C301CE"/>
    <w:rsid w:val="00C377E7"/>
    <w:rsid w:val="00C54FDF"/>
    <w:rsid w:val="00C6117C"/>
    <w:rsid w:val="00C70DBF"/>
    <w:rsid w:val="00C818D2"/>
    <w:rsid w:val="00CA2F08"/>
    <w:rsid w:val="00CB204B"/>
    <w:rsid w:val="00CD2423"/>
    <w:rsid w:val="00D05C1C"/>
    <w:rsid w:val="00D1478B"/>
    <w:rsid w:val="00D22B72"/>
    <w:rsid w:val="00D275EF"/>
    <w:rsid w:val="00D277DC"/>
    <w:rsid w:val="00D279AC"/>
    <w:rsid w:val="00D44622"/>
    <w:rsid w:val="00D451D4"/>
    <w:rsid w:val="00D547A6"/>
    <w:rsid w:val="00D5645A"/>
    <w:rsid w:val="00D61D82"/>
    <w:rsid w:val="00D746B0"/>
    <w:rsid w:val="00D9308A"/>
    <w:rsid w:val="00DA5371"/>
    <w:rsid w:val="00DC3FEC"/>
    <w:rsid w:val="00DD0B70"/>
    <w:rsid w:val="00DD7F7F"/>
    <w:rsid w:val="00DF6E12"/>
    <w:rsid w:val="00DF6EAE"/>
    <w:rsid w:val="00E03CF0"/>
    <w:rsid w:val="00E12C42"/>
    <w:rsid w:val="00E13957"/>
    <w:rsid w:val="00E31311"/>
    <w:rsid w:val="00E31D41"/>
    <w:rsid w:val="00E36B7B"/>
    <w:rsid w:val="00E37824"/>
    <w:rsid w:val="00E76B45"/>
    <w:rsid w:val="00E8501D"/>
    <w:rsid w:val="00E85BC6"/>
    <w:rsid w:val="00E90DFD"/>
    <w:rsid w:val="00E938F5"/>
    <w:rsid w:val="00ED615B"/>
    <w:rsid w:val="00EF10B1"/>
    <w:rsid w:val="00F17970"/>
    <w:rsid w:val="00F23FBF"/>
    <w:rsid w:val="00F31A48"/>
    <w:rsid w:val="00F37149"/>
    <w:rsid w:val="00F40924"/>
    <w:rsid w:val="00F41AED"/>
    <w:rsid w:val="00F57977"/>
    <w:rsid w:val="00F70E27"/>
    <w:rsid w:val="00F826C3"/>
    <w:rsid w:val="00FB567C"/>
    <w:rsid w:val="00FC0B11"/>
    <w:rsid w:val="00FC7AE4"/>
    <w:rsid w:val="00FD19C8"/>
    <w:rsid w:val="00FF5D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36B44F"/>
  <w15:docId w15:val="{0AD45E22-F306-495E-BA3A-0420B7B5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1B4"/>
    <w:rPr>
      <w:rFonts w:eastAsiaTheme="minorEastAsia"/>
      <w:lang w:eastAsia="es-ES"/>
    </w:rPr>
  </w:style>
  <w:style w:type="paragraph" w:styleId="Ttulo1">
    <w:name w:val="heading 1"/>
    <w:basedOn w:val="Normal"/>
    <w:next w:val="Normal"/>
    <w:link w:val="Ttulo1Car"/>
    <w:uiPriority w:val="1"/>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nhideWhenUsed/>
    <w:rsid w:val="004C20DC"/>
    <w:pPr>
      <w:spacing w:before="120" w:after="120"/>
      <w:ind w:left="283"/>
      <w:jc w:val="center"/>
    </w:pPr>
    <w:rPr>
      <w:rFonts w:eastAsia="Calibri" w:cs="Times New Roman"/>
      <w:sz w:val="22"/>
      <w:szCs w:val="22"/>
      <w:lang w:val="x-none" w:eastAsia="en-US"/>
    </w:rPr>
  </w:style>
  <w:style w:type="character" w:customStyle="1" w:styleId="SangradetextonormalCar">
    <w:name w:val="Sangría de texto normal Car"/>
    <w:basedOn w:val="Fuentedeprrafopredeter"/>
    <w:link w:val="Sangradetextonormal"/>
    <w:rsid w:val="004C20DC"/>
    <w:rPr>
      <w:rFonts w:ascii="Calibri" w:eastAsia="Calibri" w:hAnsi="Calibri" w:cs="Times New Roman"/>
      <w:lang w:val="x-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paragraph" w:customStyle="1" w:styleId="Default">
    <w:name w:val="Default"/>
    <w:qFormat/>
    <w:rsid w:val="00D1478B"/>
    <w:pPr>
      <w:autoSpaceDE w:val="0"/>
      <w:autoSpaceDN w:val="0"/>
      <w:adjustRightInd w:val="0"/>
    </w:pPr>
    <w:rPr>
      <w:rFonts w:ascii="Arial" w:eastAsiaTheme="minorHAnsi" w:hAnsi="Arial" w:cs="Arial"/>
      <w:color w:val="000000"/>
      <w:lang w:val="es-MX" w:eastAsia="en-US"/>
    </w:rPr>
  </w:style>
  <w:style w:type="paragraph" w:styleId="Sinespaciado">
    <w:name w:val="No Spacing"/>
    <w:aliases w:val="Francesa,INAI"/>
    <w:link w:val="SinespaciadoCar"/>
    <w:uiPriority w:val="1"/>
    <w:qFormat/>
    <w:rsid w:val="00293D4F"/>
    <w:rPr>
      <w:rFonts w:asciiTheme="minorHAnsi" w:eastAsiaTheme="minorHAnsi" w:hAnsiTheme="minorHAnsi" w:cstheme="minorBidi"/>
      <w:sz w:val="22"/>
      <w:szCs w:val="22"/>
      <w:lang w:val="es-MX" w:eastAsia="en-US"/>
    </w:rPr>
  </w:style>
  <w:style w:type="character" w:customStyle="1" w:styleId="SinespaciadoCar">
    <w:name w:val="Sin espaciado Car"/>
    <w:aliases w:val="Francesa Car,INAI Car"/>
    <w:link w:val="Sinespaciado"/>
    <w:uiPriority w:val="1"/>
    <w:qFormat/>
    <w:locked/>
    <w:rsid w:val="00293D4F"/>
    <w:rPr>
      <w:rFonts w:asciiTheme="minorHAnsi" w:eastAsiaTheme="minorHAnsi" w:hAnsiTheme="minorHAnsi" w:cstheme="minorBidi"/>
      <w:sz w:val="22"/>
      <w:szCs w:val="22"/>
      <w:lang w:val="es-MX" w:eastAsia="en-US"/>
    </w:rPr>
  </w:style>
  <w:style w:type="paragraph" w:styleId="NormalWeb">
    <w:name w:val="Normal (Web)"/>
    <w:basedOn w:val="Normal"/>
    <w:uiPriority w:val="99"/>
    <w:unhideWhenUsed/>
    <w:rsid w:val="00012B2E"/>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0E6DDA"/>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737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tir3TVLr3cTl888M9WsI9OyqA==">CgMxLjAyCGguZ2pkZ3hzMgloLjMwajB6bGwyCWguMWZvYjl0ZTIJaC4zem55c2g3MgloLjJldDkycDAyCGgudHlqY3d0MgloLjNkeTZ2a20yCWguMXQzaDVzZjIJaC40ZDM0b2c4OAByITFPc2MtYUNmaC1NV0NnRXBOSVZuN2R3UEFKbW5sRTU0SQ==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1AFDB70-EA7E-4F3E-8B5A-DD421F135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19</Pages>
  <Words>4329</Words>
  <Characters>23815</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15</cp:revision>
  <cp:lastPrinted>2025-12-05T16:12:00Z</cp:lastPrinted>
  <dcterms:created xsi:type="dcterms:W3CDTF">2025-11-26T23:17:00Z</dcterms:created>
  <dcterms:modified xsi:type="dcterms:W3CDTF">2026-01-22T19:46:00Z</dcterms:modified>
</cp:coreProperties>
</file>