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7817"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3F0E49">
        <w:rPr>
          <w:rFonts w:ascii="Palatino Linotype" w:eastAsia="Palatino Linotype" w:hAnsi="Palatino Linotype" w:cs="Palatino Linotype"/>
          <w:b/>
          <w:sz w:val="22"/>
          <w:szCs w:val="22"/>
        </w:rPr>
        <w:t>treinta de abril del dos mil veinticinco</w:t>
      </w:r>
      <w:r w:rsidRPr="003F0E49">
        <w:rPr>
          <w:rFonts w:ascii="Palatino Linotype" w:eastAsia="Palatino Linotype" w:hAnsi="Palatino Linotype" w:cs="Palatino Linotype"/>
          <w:sz w:val="22"/>
          <w:szCs w:val="22"/>
        </w:rPr>
        <w:t xml:space="preserve">. </w:t>
      </w:r>
    </w:p>
    <w:p w14:paraId="1C35DEF4" w14:textId="54D3D0BB" w:rsidR="00606459" w:rsidRPr="003F0E49" w:rsidRDefault="004C05C2">
      <w:pPr>
        <w:tabs>
          <w:tab w:val="left" w:pos="5812"/>
        </w:tabs>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t>Visto</w:t>
      </w:r>
      <w:r w:rsidRPr="003F0E49">
        <w:rPr>
          <w:rFonts w:ascii="Palatino Linotype" w:eastAsia="Palatino Linotype" w:hAnsi="Palatino Linotype" w:cs="Palatino Linotype"/>
          <w:sz w:val="22"/>
          <w:szCs w:val="22"/>
        </w:rPr>
        <w:t xml:space="preserve"> el expediente formado con motivo del recurso de revisión </w:t>
      </w:r>
      <w:r w:rsidRPr="003F0E49">
        <w:rPr>
          <w:rFonts w:ascii="Palatino Linotype" w:eastAsia="Palatino Linotype" w:hAnsi="Palatino Linotype" w:cs="Palatino Linotype"/>
          <w:b/>
          <w:sz w:val="22"/>
          <w:szCs w:val="22"/>
        </w:rPr>
        <w:t>02429/INFOEM/IP/RR/2025</w:t>
      </w:r>
      <w:r w:rsidRPr="003F0E49">
        <w:rPr>
          <w:rFonts w:ascii="Palatino Linotype" w:eastAsia="Palatino Linotype" w:hAnsi="Palatino Linotype" w:cs="Palatino Linotype"/>
          <w:sz w:val="22"/>
          <w:szCs w:val="22"/>
        </w:rPr>
        <w:t>, interpuesto por</w:t>
      </w:r>
      <w:r w:rsidRPr="003F0E49">
        <w:rPr>
          <w:rFonts w:ascii="Palatino Linotype" w:eastAsia="Palatino Linotype" w:hAnsi="Palatino Linotype" w:cs="Palatino Linotype"/>
          <w:b/>
          <w:sz w:val="22"/>
          <w:szCs w:val="22"/>
        </w:rPr>
        <w:t xml:space="preserve"> </w:t>
      </w:r>
      <w:r w:rsidR="00467CF5">
        <w:rPr>
          <w:rFonts w:ascii="Palatino Linotype" w:eastAsia="Palatino Linotype" w:hAnsi="Palatino Linotype" w:cs="Palatino Linotype"/>
          <w:b/>
          <w:sz w:val="22"/>
          <w:szCs w:val="22"/>
        </w:rPr>
        <w:t>XXXX XXXXX XXXXXX</w:t>
      </w:r>
      <w:r w:rsidR="00467CF5"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sz w:val="22"/>
          <w:szCs w:val="22"/>
        </w:rPr>
        <w:t>en lo sucesivo,</w:t>
      </w:r>
      <w:r w:rsidRPr="003F0E49">
        <w:rPr>
          <w:rFonts w:ascii="Palatino Linotype" w:eastAsia="Palatino Linotype" w:hAnsi="Palatino Linotype" w:cs="Palatino Linotype"/>
          <w:b/>
          <w:sz w:val="22"/>
          <w:szCs w:val="22"/>
        </w:rPr>
        <w:t xml:space="preserve"> la parte</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Recurrente,</w:t>
      </w:r>
      <w:r w:rsidRPr="003F0E49">
        <w:rPr>
          <w:rFonts w:ascii="Palatino Linotype" w:eastAsia="Palatino Linotype" w:hAnsi="Palatino Linotype" w:cs="Palatino Linotype"/>
          <w:sz w:val="22"/>
          <w:szCs w:val="22"/>
        </w:rPr>
        <w:t xml:space="preserve"> en contra de la respuesta a la solicitud de información con número de folio</w:t>
      </w:r>
      <w:r w:rsidRPr="003F0E49">
        <w:rPr>
          <w:rFonts w:ascii="Palatino Linotype" w:eastAsia="Palatino Linotype" w:hAnsi="Palatino Linotype" w:cs="Palatino Linotype"/>
          <w:b/>
          <w:sz w:val="22"/>
          <w:szCs w:val="22"/>
        </w:rPr>
        <w:t xml:space="preserve"> 00033/IXTLAHUA/IP/2025, </w:t>
      </w:r>
      <w:r w:rsidRPr="003F0E49">
        <w:rPr>
          <w:rFonts w:ascii="Palatino Linotype" w:eastAsia="Palatino Linotype" w:hAnsi="Palatino Linotype" w:cs="Palatino Linotype"/>
          <w:sz w:val="22"/>
          <w:szCs w:val="22"/>
        </w:rPr>
        <w:t xml:space="preserve">por parte del </w:t>
      </w:r>
      <w:r w:rsidRPr="003F0E49">
        <w:rPr>
          <w:rFonts w:ascii="Palatino Linotype" w:eastAsia="Palatino Linotype" w:hAnsi="Palatino Linotype" w:cs="Palatino Linotype"/>
          <w:b/>
          <w:sz w:val="22"/>
          <w:szCs w:val="22"/>
        </w:rPr>
        <w:t xml:space="preserve">Ayuntamiento de Ixtlahuaca, </w:t>
      </w:r>
      <w:r w:rsidRPr="003F0E49">
        <w:rPr>
          <w:rFonts w:ascii="Palatino Linotype" w:eastAsia="Palatino Linotype" w:hAnsi="Palatino Linotype" w:cs="Palatino Linotype"/>
          <w:sz w:val="22"/>
          <w:szCs w:val="22"/>
        </w:rPr>
        <w:t xml:space="preserve">en lo sucesivo el </w:t>
      </w:r>
      <w:r w:rsidRPr="003F0E49">
        <w:rPr>
          <w:rFonts w:ascii="Palatino Linotype" w:eastAsia="Palatino Linotype" w:hAnsi="Palatino Linotype" w:cs="Palatino Linotype"/>
          <w:b/>
          <w:sz w:val="22"/>
          <w:szCs w:val="22"/>
        </w:rPr>
        <w:t xml:space="preserve">Sujeto Obligado, </w:t>
      </w:r>
      <w:r w:rsidRPr="003F0E49">
        <w:rPr>
          <w:rFonts w:ascii="Palatino Linotype" w:eastAsia="Palatino Linotype" w:hAnsi="Palatino Linotype" w:cs="Palatino Linotype"/>
          <w:sz w:val="22"/>
          <w:szCs w:val="22"/>
        </w:rPr>
        <w:t xml:space="preserve">se procede a dictar la presente resolución con base en los siguientes: </w:t>
      </w:r>
    </w:p>
    <w:p w14:paraId="59B6ECE3" w14:textId="77777777" w:rsidR="00606459" w:rsidRPr="003F0E49" w:rsidRDefault="004C05C2">
      <w:pPr>
        <w:spacing w:before="240" w:after="240" w:line="360" w:lineRule="auto"/>
        <w:jc w:val="center"/>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I. A N T E C E D E N T E S</w:t>
      </w:r>
    </w:p>
    <w:p w14:paraId="59AAADC9"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3F0E49">
        <w:rPr>
          <w:rFonts w:ascii="Palatino Linotype" w:eastAsia="Palatino Linotype" w:hAnsi="Palatino Linotype" w:cs="Palatino Linotype"/>
          <w:b/>
          <w:sz w:val="22"/>
          <w:szCs w:val="22"/>
        </w:rPr>
        <w:t>1. Solicitud de acceso a la información.</w:t>
      </w:r>
      <w:r w:rsidRPr="003F0E49">
        <w:rPr>
          <w:rFonts w:ascii="Palatino Linotype" w:eastAsia="Palatino Linotype" w:hAnsi="Palatino Linotype" w:cs="Palatino Linotype"/>
          <w:sz w:val="22"/>
          <w:szCs w:val="22"/>
        </w:rPr>
        <w:t xml:space="preserve"> El </w:t>
      </w:r>
      <w:r w:rsidRPr="003F0E49">
        <w:rPr>
          <w:rFonts w:ascii="Palatino Linotype" w:eastAsia="Palatino Linotype" w:hAnsi="Palatino Linotype" w:cs="Palatino Linotype"/>
          <w:b/>
          <w:sz w:val="22"/>
          <w:szCs w:val="22"/>
        </w:rPr>
        <w:t>once de febrero de dos mil veinticinco,</w:t>
      </w:r>
      <w:r w:rsidRPr="003F0E49">
        <w:rPr>
          <w:rFonts w:ascii="Palatino Linotype" w:eastAsia="Palatino Linotype" w:hAnsi="Palatino Linotype" w:cs="Palatino Linotype"/>
          <w:sz w:val="22"/>
          <w:szCs w:val="22"/>
        </w:rPr>
        <w:t xml:space="preserve"> la parte </w:t>
      </w:r>
      <w:r w:rsidRPr="003F0E49">
        <w:rPr>
          <w:rFonts w:ascii="Palatino Linotype" w:eastAsia="Palatino Linotype" w:hAnsi="Palatino Linotype" w:cs="Palatino Linotype"/>
          <w:b/>
          <w:sz w:val="22"/>
          <w:szCs w:val="22"/>
        </w:rPr>
        <w:t xml:space="preserve">Recurrente </w:t>
      </w:r>
      <w:r w:rsidRPr="003F0E49">
        <w:rPr>
          <w:rFonts w:ascii="Palatino Linotype" w:eastAsia="Palatino Linotype" w:hAnsi="Palatino Linotype" w:cs="Palatino Linotype"/>
          <w:sz w:val="22"/>
          <w:szCs w:val="22"/>
        </w:rPr>
        <w:t xml:space="preserve">presentó, a través del Sistema de Acceso a la Información Mexiquense, en lo subsecuente el </w:t>
      </w:r>
      <w:r w:rsidRPr="003F0E49">
        <w:rPr>
          <w:rFonts w:ascii="Palatino Linotype" w:eastAsia="Palatino Linotype" w:hAnsi="Palatino Linotype" w:cs="Palatino Linotype"/>
          <w:b/>
          <w:sz w:val="22"/>
          <w:szCs w:val="22"/>
        </w:rPr>
        <w:t>SAIMEX,</w:t>
      </w:r>
      <w:r w:rsidRPr="003F0E49">
        <w:rPr>
          <w:rFonts w:ascii="Palatino Linotype" w:eastAsia="Palatino Linotype" w:hAnsi="Palatino Linotype" w:cs="Palatino Linotype"/>
          <w:sz w:val="22"/>
          <w:szCs w:val="22"/>
        </w:rPr>
        <w:t xml:space="preserve"> ante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03D9D263" w14:textId="77777777" w:rsidR="00606459" w:rsidRPr="003F0E49" w:rsidRDefault="004C05C2">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3F0E49">
        <w:rPr>
          <w:rFonts w:ascii="Palatino Linotype" w:eastAsia="Palatino Linotype" w:hAnsi="Palatino Linotype" w:cs="Palatino Linotype"/>
          <w:i/>
          <w:sz w:val="22"/>
          <w:szCs w:val="22"/>
        </w:rPr>
        <w:t xml:space="preserve"> “Quiero saber </w:t>
      </w:r>
      <w:proofErr w:type="spellStart"/>
      <w:r w:rsidRPr="003F0E49">
        <w:rPr>
          <w:rFonts w:ascii="Palatino Linotype" w:eastAsia="Palatino Linotype" w:hAnsi="Palatino Linotype" w:cs="Palatino Linotype"/>
          <w:i/>
          <w:sz w:val="22"/>
          <w:szCs w:val="22"/>
        </w:rPr>
        <w:t>cuales</w:t>
      </w:r>
      <w:proofErr w:type="spellEnd"/>
      <w:r w:rsidRPr="003F0E49">
        <w:rPr>
          <w:rFonts w:ascii="Palatino Linotype" w:eastAsia="Palatino Linotype" w:hAnsi="Palatino Linotype" w:cs="Palatino Linotype"/>
          <w:i/>
          <w:sz w:val="22"/>
          <w:szCs w:val="22"/>
        </w:rPr>
        <w:t xml:space="preserve"> han sido las primeras acciones realizadas por la presidenta municipal para </w:t>
      </w:r>
      <w:proofErr w:type="spellStart"/>
      <w:r w:rsidRPr="003F0E49">
        <w:rPr>
          <w:rFonts w:ascii="Palatino Linotype" w:eastAsia="Palatino Linotype" w:hAnsi="Palatino Linotype" w:cs="Palatino Linotype"/>
          <w:i/>
          <w:sz w:val="22"/>
          <w:szCs w:val="22"/>
        </w:rPr>
        <w:t>convatir</w:t>
      </w:r>
      <w:proofErr w:type="spellEnd"/>
      <w:r w:rsidRPr="003F0E49">
        <w:rPr>
          <w:rFonts w:ascii="Palatino Linotype" w:eastAsia="Palatino Linotype" w:hAnsi="Palatino Linotype" w:cs="Palatino Linotype"/>
          <w:i/>
          <w:sz w:val="22"/>
          <w:szCs w:val="22"/>
        </w:rPr>
        <w:t xml:space="preserve"> la inseguridad en </w:t>
      </w:r>
      <w:proofErr w:type="spellStart"/>
      <w:r w:rsidRPr="003F0E49">
        <w:rPr>
          <w:rFonts w:ascii="Palatino Linotype" w:eastAsia="Palatino Linotype" w:hAnsi="Palatino Linotype" w:cs="Palatino Linotype"/>
          <w:i/>
          <w:sz w:val="22"/>
          <w:szCs w:val="22"/>
        </w:rPr>
        <w:t>ixtlahuaca</w:t>
      </w:r>
      <w:proofErr w:type="spellEnd"/>
      <w:r w:rsidRPr="003F0E49">
        <w:rPr>
          <w:rFonts w:ascii="Palatino Linotype" w:eastAsia="Palatino Linotype" w:hAnsi="Palatino Linotype" w:cs="Palatino Linotype"/>
          <w:i/>
          <w:sz w:val="22"/>
          <w:szCs w:val="22"/>
        </w:rPr>
        <w:t xml:space="preserve">, quien es el director de seguridad pública y el acta de sesión del comité de honor y justicia” (Sic) </w:t>
      </w:r>
    </w:p>
    <w:p w14:paraId="5668D5B0"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3F0E49">
        <w:rPr>
          <w:rFonts w:ascii="Palatino Linotype" w:eastAsia="Palatino Linotype" w:hAnsi="Palatino Linotype" w:cs="Palatino Linotype"/>
          <w:b/>
          <w:sz w:val="22"/>
          <w:szCs w:val="22"/>
        </w:rPr>
        <w:t xml:space="preserve">Modalidad de Entrega: </w:t>
      </w:r>
      <w:r w:rsidRPr="003F0E49">
        <w:rPr>
          <w:rFonts w:ascii="Palatino Linotype" w:eastAsia="Palatino Linotype" w:hAnsi="Palatino Linotype" w:cs="Palatino Linotype"/>
          <w:sz w:val="22"/>
          <w:szCs w:val="22"/>
        </w:rPr>
        <w:t xml:space="preserve">A través del </w:t>
      </w:r>
      <w:r w:rsidRPr="003F0E49">
        <w:rPr>
          <w:rFonts w:ascii="Palatino Linotype" w:eastAsia="Palatino Linotype" w:hAnsi="Palatino Linotype" w:cs="Palatino Linotype"/>
          <w:b/>
          <w:sz w:val="22"/>
          <w:szCs w:val="22"/>
        </w:rPr>
        <w:t>SAIMEX</w:t>
      </w:r>
      <w:r w:rsidRPr="003F0E49">
        <w:rPr>
          <w:rFonts w:ascii="Palatino Linotype" w:eastAsia="Palatino Linotype" w:hAnsi="Palatino Linotype" w:cs="Palatino Linotype"/>
          <w:sz w:val="22"/>
          <w:szCs w:val="22"/>
        </w:rPr>
        <w:t>.</w:t>
      </w:r>
    </w:p>
    <w:p w14:paraId="0EDAA3D9" w14:textId="77777777" w:rsidR="00606459" w:rsidRPr="003F0E49" w:rsidRDefault="004C05C2">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t xml:space="preserve">2. Respuesta. </w:t>
      </w:r>
      <w:r w:rsidRPr="003F0E49">
        <w:rPr>
          <w:rFonts w:ascii="Palatino Linotype" w:eastAsia="Palatino Linotype" w:hAnsi="Palatino Linotype" w:cs="Palatino Linotype"/>
          <w:sz w:val="22"/>
          <w:szCs w:val="22"/>
        </w:rPr>
        <w:t xml:space="preserve">El </w:t>
      </w:r>
      <w:r w:rsidRPr="003F0E49">
        <w:rPr>
          <w:rFonts w:ascii="Palatino Linotype" w:eastAsia="Palatino Linotype" w:hAnsi="Palatino Linotype" w:cs="Palatino Linotype"/>
          <w:b/>
          <w:sz w:val="22"/>
          <w:szCs w:val="22"/>
        </w:rPr>
        <w:t>veintiséis de febrero de dos mil veinticinco,</w:t>
      </w:r>
      <w:r w:rsidRPr="003F0E49">
        <w:rPr>
          <w:rFonts w:ascii="Palatino Linotype" w:eastAsia="Palatino Linotype" w:hAnsi="Palatino Linotype" w:cs="Palatino Linotype"/>
          <w:sz w:val="22"/>
          <w:szCs w:val="22"/>
        </w:rPr>
        <w:t xml:space="preserve"> el </w:t>
      </w:r>
      <w:r w:rsidRPr="003F0E49">
        <w:rPr>
          <w:rFonts w:ascii="Palatino Linotype" w:eastAsia="Palatino Linotype" w:hAnsi="Palatino Linotype" w:cs="Palatino Linotype"/>
          <w:b/>
          <w:sz w:val="22"/>
          <w:szCs w:val="22"/>
        </w:rPr>
        <w:t xml:space="preserve">Sujeto Obligado </w:t>
      </w:r>
      <w:r w:rsidRPr="003F0E49">
        <w:rPr>
          <w:rFonts w:ascii="Palatino Linotype" w:eastAsia="Palatino Linotype" w:hAnsi="Palatino Linotype" w:cs="Palatino Linotype"/>
          <w:sz w:val="22"/>
          <w:szCs w:val="22"/>
        </w:rPr>
        <w:t xml:space="preserve">declaró su incompetencia para atender la presente solicitud de acceso a la información a través de SAIMEX, sustancialmente en los términos siguientes:   </w:t>
      </w:r>
    </w:p>
    <w:p w14:paraId="74CC6650" w14:textId="77777777" w:rsidR="00606459" w:rsidRPr="003F0E49" w:rsidRDefault="004C05C2">
      <w:pPr>
        <w:spacing w:before="240" w:after="24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“SE ANEXA INFORMACIÓN</w:t>
      </w:r>
    </w:p>
    <w:p w14:paraId="607E0AE3" w14:textId="77777777" w:rsidR="00606459" w:rsidRPr="003F0E49" w:rsidRDefault="004C05C2">
      <w:pPr>
        <w:spacing w:before="240" w:after="24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ATENTAMENTE</w:t>
      </w:r>
    </w:p>
    <w:p w14:paraId="5E74A22B" w14:textId="77777777" w:rsidR="00606459" w:rsidRPr="003F0E49" w:rsidRDefault="004C05C2">
      <w:pPr>
        <w:spacing w:before="240" w:after="24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lastRenderedPageBreak/>
        <w:t xml:space="preserve">P. en </w:t>
      </w:r>
      <w:proofErr w:type="spellStart"/>
      <w:r w:rsidRPr="003F0E49">
        <w:rPr>
          <w:rFonts w:ascii="Palatino Linotype" w:eastAsia="Palatino Linotype" w:hAnsi="Palatino Linotype" w:cs="Palatino Linotype"/>
          <w:i/>
          <w:sz w:val="22"/>
          <w:szCs w:val="22"/>
        </w:rPr>
        <w:t>Crim</w:t>
      </w:r>
      <w:proofErr w:type="spellEnd"/>
      <w:r w:rsidRPr="003F0E49">
        <w:rPr>
          <w:rFonts w:ascii="Palatino Linotype" w:eastAsia="Palatino Linotype" w:hAnsi="Palatino Linotype" w:cs="Palatino Linotype"/>
          <w:i/>
          <w:sz w:val="22"/>
          <w:szCs w:val="22"/>
        </w:rPr>
        <w:t>. ANA KAREN MARTÍNEZ MATEOS” (Sic)</w:t>
      </w:r>
    </w:p>
    <w:p w14:paraId="3B7E478E" w14:textId="77777777" w:rsidR="00606459" w:rsidRPr="003F0E49" w:rsidRDefault="004C05C2">
      <w:pPr>
        <w:spacing w:before="240" w:after="240"/>
        <w:ind w:left="567" w:right="902"/>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 xml:space="preserve">Archivos adjuntos: </w:t>
      </w:r>
    </w:p>
    <w:p w14:paraId="768BD6B1" w14:textId="77777777" w:rsidR="00606459" w:rsidRPr="003F0E49" w:rsidRDefault="004C05C2">
      <w:pPr>
        <w:spacing w:before="240" w:after="240" w:line="360" w:lineRule="auto"/>
        <w:ind w:left="567" w:right="902"/>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i/>
          <w:sz w:val="22"/>
          <w:szCs w:val="22"/>
        </w:rPr>
        <w:t xml:space="preserve">“RESP. SOL 0033.pdf”: </w:t>
      </w:r>
      <w:r w:rsidRPr="003F0E49">
        <w:rPr>
          <w:rFonts w:ascii="Palatino Linotype" w:eastAsia="Palatino Linotype" w:hAnsi="Palatino Linotype" w:cs="Palatino Linotype"/>
          <w:sz w:val="22"/>
          <w:szCs w:val="22"/>
        </w:rPr>
        <w:t>Documento que se compone de seis fojas y contiene los siguientes oficios:</w:t>
      </w:r>
    </w:p>
    <w:p w14:paraId="6DB848C6" w14:textId="77777777" w:rsidR="00606459" w:rsidRPr="003F0E49" w:rsidRDefault="004C05C2">
      <w:pPr>
        <w:numPr>
          <w:ilvl w:val="0"/>
          <w:numId w:val="1"/>
        </w:numPr>
        <w:pBdr>
          <w:top w:val="nil"/>
          <w:left w:val="nil"/>
          <w:bottom w:val="nil"/>
          <w:right w:val="nil"/>
          <w:between w:val="nil"/>
        </w:pBdr>
        <w:spacing w:before="240" w:after="240" w:line="360" w:lineRule="auto"/>
        <w:ind w:right="902"/>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Oficio PMI/</w:t>
      </w:r>
      <w:proofErr w:type="spellStart"/>
      <w:r w:rsidRPr="003F0E49">
        <w:rPr>
          <w:rFonts w:ascii="Palatino Linotype" w:eastAsia="Palatino Linotype" w:hAnsi="Palatino Linotype" w:cs="Palatino Linotype"/>
          <w:sz w:val="22"/>
          <w:szCs w:val="22"/>
        </w:rPr>
        <w:t>DSPDVyT</w:t>
      </w:r>
      <w:proofErr w:type="spellEnd"/>
      <w:r w:rsidRPr="003F0E49">
        <w:rPr>
          <w:rFonts w:ascii="Palatino Linotype" w:eastAsia="Palatino Linotype" w:hAnsi="Palatino Linotype" w:cs="Palatino Linotype"/>
          <w:sz w:val="22"/>
          <w:szCs w:val="22"/>
        </w:rPr>
        <w:t>/0515/2025, suscrito por el Encargado del Despacho de la Dirección de Seguridad Pública, Desarrollo Vial y Tránsito, en el que informa medularmente lo siguiente:</w:t>
      </w:r>
    </w:p>
    <w:tbl>
      <w:tblPr>
        <w:tblStyle w:val="af8"/>
        <w:tblW w:w="7149"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3"/>
        <w:gridCol w:w="3686"/>
      </w:tblGrid>
      <w:tr w:rsidR="00B44603" w:rsidRPr="003F0E49" w14:paraId="2E9F158D" w14:textId="77777777">
        <w:trPr>
          <w:trHeight w:val="383"/>
        </w:trPr>
        <w:tc>
          <w:tcPr>
            <w:tcW w:w="3463" w:type="dxa"/>
            <w:shd w:val="clear" w:color="auto" w:fill="EEECE1"/>
          </w:tcPr>
          <w:p w14:paraId="51CCB32A" w14:textId="77777777" w:rsidR="00606459" w:rsidRPr="003F0E49" w:rsidRDefault="004C05C2">
            <w:pPr>
              <w:pBdr>
                <w:top w:val="nil"/>
                <w:left w:val="nil"/>
                <w:bottom w:val="nil"/>
                <w:right w:val="nil"/>
                <w:between w:val="nil"/>
              </w:pBdr>
              <w:spacing w:before="240" w:after="240" w:line="360" w:lineRule="auto"/>
              <w:ind w:left="1654" w:right="902" w:hanging="945"/>
              <w:jc w:val="center"/>
              <w:rPr>
                <w:rFonts w:ascii="Palatino Linotype" w:eastAsia="Palatino Linotype" w:hAnsi="Palatino Linotype" w:cs="Palatino Linotype"/>
                <w:b/>
                <w:sz w:val="18"/>
                <w:szCs w:val="18"/>
              </w:rPr>
            </w:pPr>
            <w:r w:rsidRPr="003F0E49">
              <w:rPr>
                <w:rFonts w:ascii="Palatino Linotype" w:eastAsia="Palatino Linotype" w:hAnsi="Palatino Linotype" w:cs="Palatino Linotype"/>
                <w:b/>
                <w:sz w:val="18"/>
                <w:szCs w:val="18"/>
              </w:rPr>
              <w:t>Solicitud</w:t>
            </w:r>
          </w:p>
        </w:tc>
        <w:tc>
          <w:tcPr>
            <w:tcW w:w="3686" w:type="dxa"/>
            <w:shd w:val="clear" w:color="auto" w:fill="EEECE1"/>
          </w:tcPr>
          <w:p w14:paraId="35022701" w14:textId="77777777" w:rsidR="00606459" w:rsidRPr="003F0E49" w:rsidRDefault="004C05C2">
            <w:pPr>
              <w:pBdr>
                <w:top w:val="nil"/>
                <w:left w:val="nil"/>
                <w:bottom w:val="nil"/>
                <w:right w:val="nil"/>
                <w:between w:val="nil"/>
              </w:pBdr>
              <w:spacing w:before="240" w:after="240" w:line="360" w:lineRule="auto"/>
              <w:ind w:left="1654" w:right="902" w:hanging="945"/>
              <w:jc w:val="center"/>
              <w:rPr>
                <w:rFonts w:ascii="Palatino Linotype" w:eastAsia="Palatino Linotype" w:hAnsi="Palatino Linotype" w:cs="Palatino Linotype"/>
                <w:b/>
                <w:sz w:val="18"/>
                <w:szCs w:val="18"/>
              </w:rPr>
            </w:pPr>
            <w:r w:rsidRPr="003F0E49">
              <w:rPr>
                <w:rFonts w:ascii="Palatino Linotype" w:eastAsia="Palatino Linotype" w:hAnsi="Palatino Linotype" w:cs="Palatino Linotype"/>
                <w:b/>
                <w:sz w:val="18"/>
                <w:szCs w:val="18"/>
              </w:rPr>
              <w:t>Descripción</w:t>
            </w:r>
          </w:p>
        </w:tc>
      </w:tr>
      <w:tr w:rsidR="00B44603" w:rsidRPr="003F0E49" w14:paraId="1F955E83" w14:textId="77777777">
        <w:tc>
          <w:tcPr>
            <w:tcW w:w="3463" w:type="dxa"/>
          </w:tcPr>
          <w:p w14:paraId="280A80F0" w14:textId="77777777" w:rsidR="00606459" w:rsidRPr="003F0E49" w:rsidRDefault="004C05C2">
            <w:pPr>
              <w:pBdr>
                <w:top w:val="nil"/>
                <w:left w:val="nil"/>
                <w:bottom w:val="nil"/>
                <w:right w:val="nil"/>
                <w:between w:val="nil"/>
              </w:pBdr>
              <w:spacing w:before="240" w:after="240"/>
              <w:ind w:right="64"/>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18"/>
                <w:szCs w:val="18"/>
              </w:rPr>
              <w:t>Primeras acciones realizadas por la presidenta municipal para combatir la inseguridad</w:t>
            </w:r>
          </w:p>
        </w:tc>
        <w:tc>
          <w:tcPr>
            <w:tcW w:w="3686" w:type="dxa"/>
          </w:tcPr>
          <w:p w14:paraId="3601524D" w14:textId="77777777" w:rsidR="00606459" w:rsidRPr="003F0E49" w:rsidRDefault="004C05C2">
            <w:pPr>
              <w:pBdr>
                <w:top w:val="nil"/>
                <w:left w:val="nil"/>
                <w:bottom w:val="nil"/>
                <w:right w:val="nil"/>
                <w:between w:val="nil"/>
              </w:pBdr>
              <w:spacing w:before="240"/>
              <w:ind w:right="-64"/>
              <w:jc w:val="both"/>
              <w:rPr>
                <w:u w:val="single"/>
              </w:rPr>
            </w:pPr>
            <w:r w:rsidRPr="003F0E49">
              <w:rPr>
                <w:rFonts w:ascii="Palatino Linotype" w:eastAsia="Palatino Linotype" w:hAnsi="Palatino Linotype" w:cs="Palatino Linotype"/>
                <w:sz w:val="18"/>
                <w:szCs w:val="18"/>
              </w:rPr>
              <w:t xml:space="preserve">Dichas acciones se encuentran plasmadas en la siguiente página: </w:t>
            </w:r>
          </w:p>
          <w:p w14:paraId="6BBF2904" w14:textId="77777777" w:rsidR="00606459" w:rsidRPr="003F0E49" w:rsidRDefault="004C05C2">
            <w:pPr>
              <w:pBdr>
                <w:top w:val="nil"/>
                <w:left w:val="nil"/>
                <w:bottom w:val="nil"/>
                <w:right w:val="nil"/>
                <w:between w:val="nil"/>
              </w:pBdr>
              <w:spacing w:after="240"/>
              <w:ind w:right="-64"/>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noProof/>
                <w:sz w:val="18"/>
                <w:szCs w:val="18"/>
              </w:rPr>
              <w:drawing>
                <wp:inline distT="0" distB="0" distL="0" distR="0" wp14:anchorId="63C47E35" wp14:editId="042AA0FB">
                  <wp:extent cx="2323630" cy="237644"/>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23630" cy="237644"/>
                          </a:xfrm>
                          <a:prstGeom prst="rect">
                            <a:avLst/>
                          </a:prstGeom>
                          <a:ln/>
                        </pic:spPr>
                      </pic:pic>
                    </a:graphicData>
                  </a:graphic>
                </wp:inline>
              </w:drawing>
            </w:r>
          </w:p>
        </w:tc>
      </w:tr>
      <w:tr w:rsidR="00B44603" w:rsidRPr="003F0E49" w14:paraId="592E61AD" w14:textId="77777777">
        <w:tc>
          <w:tcPr>
            <w:tcW w:w="3463" w:type="dxa"/>
          </w:tcPr>
          <w:p w14:paraId="40579C56" w14:textId="77777777" w:rsidR="00606459" w:rsidRPr="003F0E49" w:rsidRDefault="004C05C2">
            <w:pPr>
              <w:pBdr>
                <w:top w:val="nil"/>
                <w:left w:val="nil"/>
                <w:bottom w:val="nil"/>
                <w:right w:val="nil"/>
                <w:between w:val="nil"/>
              </w:pBdr>
              <w:spacing w:before="240" w:after="240"/>
              <w:ind w:right="64"/>
              <w:jc w:val="both"/>
              <w:rPr>
                <w:rFonts w:ascii="Palatino Linotype" w:eastAsia="Palatino Linotype" w:hAnsi="Palatino Linotype" w:cs="Palatino Linotype"/>
                <w:sz w:val="18"/>
                <w:szCs w:val="18"/>
              </w:rPr>
            </w:pPr>
            <w:r w:rsidRPr="003F0E49">
              <w:rPr>
                <w:rFonts w:ascii="Palatino Linotype" w:eastAsia="Palatino Linotype" w:hAnsi="Palatino Linotype" w:cs="Palatino Linotype"/>
                <w:sz w:val="18"/>
                <w:szCs w:val="18"/>
              </w:rPr>
              <w:t xml:space="preserve">Quien es el </w:t>
            </w:r>
            <w:proofErr w:type="gramStart"/>
            <w:r w:rsidRPr="003F0E49">
              <w:rPr>
                <w:rFonts w:ascii="Palatino Linotype" w:eastAsia="Palatino Linotype" w:hAnsi="Palatino Linotype" w:cs="Palatino Linotype"/>
                <w:sz w:val="18"/>
                <w:szCs w:val="18"/>
              </w:rPr>
              <w:t>Director</w:t>
            </w:r>
            <w:proofErr w:type="gramEnd"/>
            <w:r w:rsidRPr="003F0E49">
              <w:rPr>
                <w:rFonts w:ascii="Palatino Linotype" w:eastAsia="Palatino Linotype" w:hAnsi="Palatino Linotype" w:cs="Palatino Linotype"/>
                <w:sz w:val="18"/>
                <w:szCs w:val="18"/>
              </w:rPr>
              <w:t xml:space="preserve"> de Seguridad Pública</w:t>
            </w:r>
          </w:p>
        </w:tc>
        <w:tc>
          <w:tcPr>
            <w:tcW w:w="3686" w:type="dxa"/>
          </w:tcPr>
          <w:p w14:paraId="7C15536C" w14:textId="77777777" w:rsidR="00606459" w:rsidRPr="003F0E49" w:rsidRDefault="004C05C2">
            <w:pPr>
              <w:pBdr>
                <w:top w:val="nil"/>
                <w:left w:val="nil"/>
                <w:bottom w:val="nil"/>
                <w:right w:val="nil"/>
                <w:between w:val="nil"/>
              </w:pBdr>
              <w:spacing w:before="240" w:after="240"/>
              <w:ind w:right="902"/>
              <w:jc w:val="both"/>
              <w:rPr>
                <w:rFonts w:ascii="Palatino Linotype" w:eastAsia="Palatino Linotype" w:hAnsi="Palatino Linotype" w:cs="Palatino Linotype"/>
                <w:sz w:val="18"/>
                <w:szCs w:val="18"/>
              </w:rPr>
            </w:pPr>
            <w:r w:rsidRPr="003F0E49">
              <w:rPr>
                <w:rFonts w:ascii="Palatino Linotype" w:eastAsia="Palatino Linotype" w:hAnsi="Palatino Linotype" w:cs="Palatino Linotype"/>
                <w:sz w:val="18"/>
                <w:szCs w:val="18"/>
              </w:rPr>
              <w:t>Cmte. Francisco Pasten Robles</w:t>
            </w:r>
          </w:p>
        </w:tc>
      </w:tr>
      <w:tr w:rsidR="00B44603" w:rsidRPr="003F0E49" w14:paraId="22E9D418" w14:textId="77777777">
        <w:tc>
          <w:tcPr>
            <w:tcW w:w="3463" w:type="dxa"/>
          </w:tcPr>
          <w:p w14:paraId="63660509" w14:textId="77777777" w:rsidR="00606459" w:rsidRPr="003F0E49" w:rsidRDefault="004C05C2">
            <w:pPr>
              <w:pBdr>
                <w:top w:val="nil"/>
                <w:left w:val="nil"/>
                <w:bottom w:val="nil"/>
                <w:right w:val="nil"/>
                <w:between w:val="nil"/>
              </w:pBdr>
              <w:spacing w:before="240" w:after="240"/>
              <w:ind w:right="64"/>
              <w:jc w:val="both"/>
              <w:rPr>
                <w:rFonts w:ascii="Palatino Linotype" w:eastAsia="Palatino Linotype" w:hAnsi="Palatino Linotype" w:cs="Palatino Linotype"/>
                <w:sz w:val="18"/>
                <w:szCs w:val="18"/>
              </w:rPr>
            </w:pPr>
            <w:r w:rsidRPr="003F0E49">
              <w:rPr>
                <w:rFonts w:ascii="Palatino Linotype" w:eastAsia="Palatino Linotype" w:hAnsi="Palatino Linotype" w:cs="Palatino Linotype"/>
                <w:sz w:val="18"/>
                <w:szCs w:val="18"/>
              </w:rPr>
              <w:t>Acta de sesión del comité de honor y justicia</w:t>
            </w:r>
          </w:p>
        </w:tc>
        <w:tc>
          <w:tcPr>
            <w:tcW w:w="3686" w:type="dxa"/>
          </w:tcPr>
          <w:p w14:paraId="5BDC0648" w14:textId="77777777" w:rsidR="00606459" w:rsidRPr="003F0E49" w:rsidRDefault="004C05C2">
            <w:pPr>
              <w:pBdr>
                <w:top w:val="nil"/>
                <w:left w:val="nil"/>
                <w:bottom w:val="nil"/>
                <w:right w:val="nil"/>
                <w:between w:val="nil"/>
              </w:pBdr>
              <w:spacing w:before="240" w:after="240"/>
              <w:jc w:val="both"/>
              <w:rPr>
                <w:rFonts w:ascii="Palatino Linotype" w:eastAsia="Palatino Linotype" w:hAnsi="Palatino Linotype" w:cs="Palatino Linotype"/>
                <w:sz w:val="18"/>
                <w:szCs w:val="18"/>
              </w:rPr>
            </w:pPr>
            <w:r w:rsidRPr="003F0E49">
              <w:rPr>
                <w:rFonts w:ascii="Palatino Linotype" w:eastAsia="Palatino Linotype" w:hAnsi="Palatino Linotype" w:cs="Palatino Linotype"/>
                <w:sz w:val="18"/>
                <w:szCs w:val="18"/>
              </w:rPr>
              <w:t>Respecto al acta de instalación de la comisión de honor y justicia misma que se encuentra integrada en el acta de sesión e instalación del consejo de seguridad pública Municipal; solicito al comité de transparencia pueda reservar esta información conforme al artículo 140 de la Ley de Transparencia y Acceso a la Información Pública del Estado de México y Municipios.</w:t>
            </w:r>
          </w:p>
        </w:tc>
      </w:tr>
    </w:tbl>
    <w:p w14:paraId="7F7A71AF" w14:textId="77777777" w:rsidR="00606459" w:rsidRPr="003F0E49" w:rsidRDefault="004C05C2">
      <w:pPr>
        <w:numPr>
          <w:ilvl w:val="0"/>
          <w:numId w:val="1"/>
        </w:numPr>
        <w:pBdr>
          <w:top w:val="nil"/>
          <w:left w:val="nil"/>
          <w:bottom w:val="nil"/>
          <w:right w:val="nil"/>
          <w:between w:val="nil"/>
        </w:pBdr>
        <w:spacing w:before="240" w:line="360" w:lineRule="auto"/>
        <w:ind w:right="616" w:hanging="217"/>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Oficio PMI/SA/0140/2925, suscrito por el </w:t>
      </w:r>
      <w:proofErr w:type="gramStart"/>
      <w:r w:rsidRPr="003F0E49">
        <w:rPr>
          <w:rFonts w:ascii="Palatino Linotype" w:eastAsia="Palatino Linotype" w:hAnsi="Palatino Linotype" w:cs="Palatino Linotype"/>
          <w:sz w:val="22"/>
          <w:szCs w:val="22"/>
        </w:rPr>
        <w:t>Secretario</w:t>
      </w:r>
      <w:proofErr w:type="gramEnd"/>
      <w:r w:rsidRPr="003F0E49">
        <w:rPr>
          <w:rFonts w:ascii="Palatino Linotype" w:eastAsia="Palatino Linotype" w:hAnsi="Palatino Linotype" w:cs="Palatino Linotype"/>
          <w:sz w:val="22"/>
          <w:szCs w:val="22"/>
        </w:rPr>
        <w:t xml:space="preserve"> del Ayuntamiento, por el cual manifiesta que dicha Secretaría no es competencia propia, por lo tanto, no es posible ofrecer información alguna debiéndose dirigir la solicitud al área correspondiente.</w:t>
      </w:r>
    </w:p>
    <w:p w14:paraId="17684608" w14:textId="77777777" w:rsidR="00606459" w:rsidRPr="003F0E49" w:rsidRDefault="00606459">
      <w:pPr>
        <w:pBdr>
          <w:top w:val="nil"/>
          <w:left w:val="nil"/>
          <w:bottom w:val="nil"/>
          <w:right w:val="nil"/>
          <w:between w:val="nil"/>
        </w:pBdr>
        <w:spacing w:line="360" w:lineRule="auto"/>
        <w:ind w:left="927" w:right="616"/>
        <w:jc w:val="both"/>
        <w:rPr>
          <w:rFonts w:ascii="Palatino Linotype" w:eastAsia="Palatino Linotype" w:hAnsi="Palatino Linotype" w:cs="Palatino Linotype"/>
          <w:sz w:val="22"/>
          <w:szCs w:val="22"/>
        </w:rPr>
      </w:pPr>
    </w:p>
    <w:p w14:paraId="16535356" w14:textId="77777777" w:rsidR="00606459" w:rsidRPr="003F0E49" w:rsidRDefault="004C05C2">
      <w:pPr>
        <w:numPr>
          <w:ilvl w:val="0"/>
          <w:numId w:val="1"/>
        </w:numPr>
        <w:pBdr>
          <w:top w:val="nil"/>
          <w:left w:val="nil"/>
          <w:bottom w:val="nil"/>
          <w:right w:val="nil"/>
          <w:between w:val="nil"/>
        </w:pBdr>
        <w:spacing w:after="240" w:line="360" w:lineRule="auto"/>
        <w:ind w:right="616" w:hanging="217"/>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Acta de la Cuarta Sesión Ordinaria del Comité de Transparencia, celebrada el veinticinco de febrero de dos mil veinticinco, mediante la cual se clasifica como reservada el acta de sesión del Comité de Honor y Justicia.</w:t>
      </w:r>
    </w:p>
    <w:p w14:paraId="15B0C716" w14:textId="77777777" w:rsidR="00606459" w:rsidRPr="003F0E49" w:rsidRDefault="004C05C2">
      <w:pPr>
        <w:spacing w:before="240" w:after="240" w:line="360" w:lineRule="auto"/>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t xml:space="preserve">3. Interposición del recurso de revisión. </w:t>
      </w:r>
      <w:r w:rsidRPr="003F0E49">
        <w:rPr>
          <w:rFonts w:ascii="Palatino Linotype" w:eastAsia="Palatino Linotype" w:hAnsi="Palatino Linotype" w:cs="Palatino Linotype"/>
          <w:sz w:val="22"/>
          <w:szCs w:val="22"/>
        </w:rPr>
        <w:t xml:space="preserve">Inconforme con los términos de la respuesta emitida por parte del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el </w:t>
      </w:r>
      <w:r w:rsidRPr="003F0E49">
        <w:rPr>
          <w:rFonts w:ascii="Palatino Linotype" w:eastAsia="Palatino Linotype" w:hAnsi="Palatino Linotype" w:cs="Palatino Linotype"/>
          <w:b/>
          <w:sz w:val="22"/>
          <w:szCs w:val="22"/>
        </w:rPr>
        <w:t>cuatro de marzo de dos mil veinticinco, la parte Recurrente</w:t>
      </w:r>
      <w:r w:rsidRPr="003F0E49">
        <w:rPr>
          <w:rFonts w:ascii="Palatino Linotype" w:eastAsia="Palatino Linotype" w:hAnsi="Palatino Linotype" w:cs="Palatino Linotype"/>
          <w:sz w:val="22"/>
          <w:szCs w:val="22"/>
        </w:rPr>
        <w:t xml:space="preserve"> interpuso el recurso de revisión a través de </w:t>
      </w:r>
      <w:r w:rsidRPr="003F0E49">
        <w:rPr>
          <w:rFonts w:ascii="Palatino Linotype" w:eastAsia="Palatino Linotype" w:hAnsi="Palatino Linotype" w:cs="Palatino Linotype"/>
          <w:b/>
          <w:sz w:val="22"/>
          <w:szCs w:val="22"/>
        </w:rPr>
        <w:t xml:space="preserve">SAIMEX, </w:t>
      </w:r>
      <w:r w:rsidRPr="003F0E49">
        <w:rPr>
          <w:rFonts w:ascii="Palatino Linotype" w:eastAsia="Palatino Linotype" w:hAnsi="Palatino Linotype" w:cs="Palatino Linotype"/>
          <w:sz w:val="22"/>
          <w:szCs w:val="22"/>
        </w:rPr>
        <w:t>en donde se manifestó de la siguiente manera:</w:t>
      </w:r>
    </w:p>
    <w:p w14:paraId="39D25D5A" w14:textId="77777777" w:rsidR="00606459" w:rsidRPr="003F0E49" w:rsidRDefault="004C05C2">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 xml:space="preserve">a) Acto impugnado: </w:t>
      </w:r>
      <w:r w:rsidRPr="003F0E49">
        <w:rPr>
          <w:rFonts w:ascii="Palatino Linotype" w:eastAsia="Palatino Linotype" w:hAnsi="Palatino Linotype" w:cs="Palatino Linotype"/>
          <w:i/>
          <w:sz w:val="22"/>
          <w:szCs w:val="22"/>
        </w:rPr>
        <w:t>“Información incompleta” (Sic)</w:t>
      </w:r>
    </w:p>
    <w:p w14:paraId="56540EAD" w14:textId="77777777" w:rsidR="00606459" w:rsidRPr="003F0E49" w:rsidRDefault="004C05C2">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3F0E49">
        <w:rPr>
          <w:rFonts w:ascii="Palatino Linotype" w:eastAsia="Palatino Linotype" w:hAnsi="Palatino Linotype" w:cs="Palatino Linotype"/>
          <w:b/>
          <w:sz w:val="22"/>
          <w:szCs w:val="22"/>
        </w:rPr>
        <w:t>b) Razones o motivos de inconformidad</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i/>
          <w:sz w:val="22"/>
          <w:szCs w:val="22"/>
        </w:rPr>
        <w:t xml:space="preserve">“No entregaron </w:t>
      </w:r>
      <w:proofErr w:type="spellStart"/>
      <w:r w:rsidRPr="003F0E49">
        <w:rPr>
          <w:rFonts w:ascii="Palatino Linotype" w:eastAsia="Palatino Linotype" w:hAnsi="Palatino Linotype" w:cs="Palatino Linotype"/>
          <w:i/>
          <w:sz w:val="22"/>
          <w:szCs w:val="22"/>
        </w:rPr>
        <w:t>informacion</w:t>
      </w:r>
      <w:proofErr w:type="spellEnd"/>
      <w:r w:rsidRPr="003F0E49">
        <w:rPr>
          <w:rFonts w:ascii="Palatino Linotype" w:eastAsia="Palatino Linotype" w:hAnsi="Palatino Linotype" w:cs="Palatino Linotype"/>
          <w:i/>
          <w:sz w:val="22"/>
          <w:szCs w:val="22"/>
        </w:rPr>
        <w:t xml:space="preserve">” (Sic) </w:t>
      </w:r>
    </w:p>
    <w:p w14:paraId="71C3D989" w14:textId="77777777" w:rsidR="00606459" w:rsidRPr="003F0E49" w:rsidRDefault="00606459">
      <w:pPr>
        <w:spacing w:line="360" w:lineRule="auto"/>
        <w:jc w:val="both"/>
        <w:rPr>
          <w:rFonts w:ascii="Palatino Linotype" w:eastAsia="Palatino Linotype" w:hAnsi="Palatino Linotype" w:cs="Palatino Linotype"/>
          <w:b/>
        </w:rPr>
      </w:pPr>
    </w:p>
    <w:p w14:paraId="017D630C"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t xml:space="preserve">4. Turno. </w:t>
      </w:r>
      <w:r w:rsidRPr="003F0E4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F0E49">
        <w:rPr>
          <w:rFonts w:ascii="Palatino Linotype" w:eastAsia="Palatino Linotype" w:hAnsi="Palatino Linotype" w:cs="Palatino Linotype"/>
          <w:b/>
          <w:sz w:val="22"/>
          <w:szCs w:val="22"/>
        </w:rPr>
        <w:t xml:space="preserve">Guadalupe Ramírez Peña, </w:t>
      </w:r>
      <w:r w:rsidRPr="003F0E49">
        <w:rPr>
          <w:rFonts w:ascii="Palatino Linotype" w:eastAsia="Palatino Linotype" w:hAnsi="Palatino Linotype" w:cs="Palatino Linotype"/>
          <w:sz w:val="22"/>
          <w:szCs w:val="22"/>
        </w:rPr>
        <w:t xml:space="preserve">a efecto de que analizara sobre su admisión o su </w:t>
      </w:r>
      <w:proofErr w:type="spellStart"/>
      <w:r w:rsidRPr="003F0E49">
        <w:rPr>
          <w:rFonts w:ascii="Palatino Linotype" w:eastAsia="Palatino Linotype" w:hAnsi="Palatino Linotype" w:cs="Palatino Linotype"/>
          <w:sz w:val="22"/>
          <w:szCs w:val="22"/>
        </w:rPr>
        <w:t>desechamiento</w:t>
      </w:r>
      <w:proofErr w:type="spellEnd"/>
      <w:r w:rsidRPr="003F0E49">
        <w:rPr>
          <w:rFonts w:ascii="Palatino Linotype" w:eastAsia="Palatino Linotype" w:hAnsi="Palatino Linotype" w:cs="Palatino Linotype"/>
          <w:sz w:val="22"/>
          <w:szCs w:val="22"/>
        </w:rPr>
        <w:t>.</w:t>
      </w:r>
    </w:p>
    <w:p w14:paraId="424D63A7"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3F0E49">
        <w:rPr>
          <w:rFonts w:ascii="Palatino Linotype" w:eastAsia="Palatino Linotype" w:hAnsi="Palatino Linotype" w:cs="Palatino Linotype"/>
          <w:b/>
          <w:sz w:val="22"/>
          <w:szCs w:val="22"/>
        </w:rPr>
        <w:t>5. Admisión del Recurso de revisión.</w:t>
      </w:r>
      <w:r w:rsidRPr="003F0E49">
        <w:rPr>
          <w:rFonts w:ascii="Palatino Linotype" w:eastAsia="Palatino Linotype" w:hAnsi="Palatino Linotype" w:cs="Palatino Linotype"/>
          <w:sz w:val="22"/>
          <w:szCs w:val="22"/>
        </w:rPr>
        <w:t xml:space="preserve"> El</w:t>
      </w:r>
      <w:r w:rsidRPr="003F0E49">
        <w:rPr>
          <w:rFonts w:ascii="Palatino Linotype" w:eastAsia="Palatino Linotype" w:hAnsi="Palatino Linotype" w:cs="Palatino Linotype"/>
          <w:b/>
          <w:sz w:val="22"/>
          <w:szCs w:val="22"/>
        </w:rPr>
        <w:t xml:space="preserve"> siete de marzo de dos mil veinticinco, </w:t>
      </w:r>
      <w:r w:rsidRPr="003F0E49">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F0E49">
        <w:rPr>
          <w:rFonts w:ascii="Palatino Linotype" w:eastAsia="Palatino Linotype" w:hAnsi="Palatino Linotype" w:cs="Palatino Linotype"/>
          <w:b/>
          <w:sz w:val="22"/>
          <w:szCs w:val="22"/>
        </w:rPr>
        <w:t xml:space="preserve">Sujeto Obligado </w:t>
      </w:r>
      <w:r w:rsidRPr="003F0E49">
        <w:rPr>
          <w:rFonts w:ascii="Palatino Linotype" w:eastAsia="Palatino Linotype" w:hAnsi="Palatino Linotype" w:cs="Palatino Linotype"/>
          <w:sz w:val="22"/>
          <w:szCs w:val="22"/>
        </w:rPr>
        <w:t>presentara su informe justificado.</w:t>
      </w:r>
    </w:p>
    <w:p w14:paraId="2DF4E286" w14:textId="77777777" w:rsidR="00606459" w:rsidRPr="003F0E49" w:rsidRDefault="004C05C2">
      <w:pPr>
        <w:widowControl w:val="0"/>
        <w:spacing w:line="360" w:lineRule="auto"/>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lastRenderedPageBreak/>
        <w:t xml:space="preserve">6. Manifestaciones e Informe Justificado. </w:t>
      </w:r>
      <w:r w:rsidRPr="003F0E49">
        <w:rPr>
          <w:rFonts w:ascii="Palatino Linotype" w:eastAsia="Palatino Linotype" w:hAnsi="Palatino Linotype" w:cs="Palatino Linotype"/>
          <w:sz w:val="22"/>
          <w:szCs w:val="22"/>
        </w:rPr>
        <w:t xml:space="preserve">De constancias del expediente electrónico del SAIMEX, se observa que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adjuntó el </w:t>
      </w:r>
      <w:r w:rsidRPr="003F0E49">
        <w:rPr>
          <w:rFonts w:ascii="Palatino Linotype" w:eastAsia="Palatino Linotype" w:hAnsi="Palatino Linotype" w:cs="Palatino Linotype"/>
          <w:b/>
          <w:sz w:val="22"/>
          <w:szCs w:val="22"/>
        </w:rPr>
        <w:t>dieciocho de marzo del dos mil veinticinco</w:t>
      </w:r>
      <w:r w:rsidRPr="003F0E49">
        <w:rPr>
          <w:rFonts w:ascii="Palatino Linotype" w:eastAsia="Palatino Linotype" w:hAnsi="Palatino Linotype" w:cs="Palatino Linotype"/>
          <w:sz w:val="22"/>
          <w:szCs w:val="22"/>
        </w:rPr>
        <w:t xml:space="preserve">, el archivo electrónico denominado </w:t>
      </w:r>
      <w:r w:rsidRPr="003F0E49">
        <w:rPr>
          <w:rFonts w:ascii="Palatino Linotype" w:eastAsia="Palatino Linotype" w:hAnsi="Palatino Linotype" w:cs="Palatino Linotype"/>
          <w:b/>
          <w:i/>
          <w:sz w:val="22"/>
          <w:szCs w:val="22"/>
        </w:rPr>
        <w:t>“RR_SOL_033_2025.pdf”,</w:t>
      </w:r>
      <w:r w:rsidRPr="003F0E49">
        <w:rPr>
          <w:rFonts w:ascii="Palatino Linotype" w:eastAsia="Palatino Linotype" w:hAnsi="Palatino Linotype" w:cs="Palatino Linotype"/>
          <w:sz w:val="22"/>
          <w:szCs w:val="22"/>
        </w:rPr>
        <w:t xml:space="preserve"> que se compone de cuatro fojas, en el cual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medularmente ratifica los términos de su respuesta inicial.</w:t>
      </w:r>
    </w:p>
    <w:p w14:paraId="26A3005A" w14:textId="77777777" w:rsidR="00606459" w:rsidRPr="003F0E49" w:rsidRDefault="00606459">
      <w:pPr>
        <w:widowControl w:val="0"/>
        <w:spacing w:line="360" w:lineRule="auto"/>
        <w:ind w:right="49"/>
        <w:jc w:val="both"/>
        <w:rPr>
          <w:rFonts w:ascii="Palatino Linotype" w:eastAsia="Palatino Linotype" w:hAnsi="Palatino Linotype" w:cs="Palatino Linotype"/>
          <w:sz w:val="22"/>
          <w:szCs w:val="22"/>
        </w:rPr>
      </w:pPr>
    </w:p>
    <w:p w14:paraId="56515615" w14:textId="77777777" w:rsidR="00606459" w:rsidRPr="003F0E49" w:rsidRDefault="004C05C2">
      <w:pPr>
        <w:widowControl w:val="0"/>
        <w:spacing w:line="360" w:lineRule="auto"/>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Es de precisar </w:t>
      </w:r>
      <w:proofErr w:type="gramStart"/>
      <w:r w:rsidRPr="003F0E49">
        <w:rPr>
          <w:rFonts w:ascii="Palatino Linotype" w:eastAsia="Palatino Linotype" w:hAnsi="Palatino Linotype" w:cs="Palatino Linotype"/>
          <w:sz w:val="22"/>
          <w:szCs w:val="22"/>
        </w:rPr>
        <w:t>que</w:t>
      </w:r>
      <w:proofErr w:type="gramEnd"/>
      <w:r w:rsidRPr="003F0E49">
        <w:rPr>
          <w:rFonts w:ascii="Palatino Linotype" w:eastAsia="Palatino Linotype" w:hAnsi="Palatino Linotype" w:cs="Palatino Linotype"/>
          <w:sz w:val="22"/>
          <w:szCs w:val="22"/>
        </w:rPr>
        <w:t xml:space="preserve"> una vez analizada esta información, se determinó ponerla a disposición de </w:t>
      </w:r>
      <w:r w:rsidRPr="003F0E49">
        <w:rPr>
          <w:rFonts w:ascii="Palatino Linotype" w:eastAsia="Palatino Linotype" w:hAnsi="Palatino Linotype" w:cs="Palatino Linotype"/>
          <w:b/>
          <w:sz w:val="22"/>
          <w:szCs w:val="22"/>
        </w:rPr>
        <w:t>la parte Recurrente</w:t>
      </w:r>
      <w:r w:rsidRPr="003F0E49">
        <w:rPr>
          <w:rFonts w:ascii="Palatino Linotype" w:eastAsia="Palatino Linotype" w:hAnsi="Palatino Linotype" w:cs="Palatino Linotype"/>
          <w:sz w:val="22"/>
          <w:szCs w:val="22"/>
        </w:rPr>
        <w:t>, mediante acuerdo signado por la Comisionada Ponente</w:t>
      </w:r>
      <w:r w:rsidRPr="003F0E49">
        <w:rPr>
          <w:rFonts w:ascii="Palatino Linotype" w:eastAsia="Palatino Linotype" w:hAnsi="Palatino Linotype" w:cs="Palatino Linotype"/>
          <w:b/>
          <w:sz w:val="22"/>
          <w:szCs w:val="22"/>
        </w:rPr>
        <w:t xml:space="preserve">, </w:t>
      </w:r>
      <w:r w:rsidRPr="003F0E49">
        <w:rPr>
          <w:rFonts w:ascii="Palatino Linotype" w:eastAsia="Palatino Linotype" w:hAnsi="Palatino Linotype" w:cs="Palatino Linotype"/>
          <w:sz w:val="22"/>
          <w:szCs w:val="22"/>
        </w:rPr>
        <w:t>el</w:t>
      </w:r>
      <w:r w:rsidRPr="003F0E49">
        <w:rPr>
          <w:rFonts w:ascii="Palatino Linotype" w:eastAsia="Palatino Linotype" w:hAnsi="Palatino Linotype" w:cs="Palatino Linotype"/>
          <w:b/>
          <w:sz w:val="22"/>
          <w:szCs w:val="22"/>
        </w:rPr>
        <w:t xml:space="preserve"> veintiuno de abril de dos mil veinticinco</w:t>
      </w:r>
      <w:r w:rsidRPr="003F0E49">
        <w:rPr>
          <w:rFonts w:ascii="Palatino Linotype" w:eastAsia="Palatino Linotype" w:hAnsi="Palatino Linotype" w:cs="Palatino Linotype"/>
          <w:sz w:val="22"/>
          <w:szCs w:val="22"/>
        </w:rPr>
        <w:t xml:space="preserve">, teniendo así que la persona solicitante de información fue omisa en rendir sus manifestaciones, por lo que se tiene por precluido su derecho para tal efecto. </w:t>
      </w:r>
    </w:p>
    <w:p w14:paraId="09605839" w14:textId="77777777" w:rsidR="00606459" w:rsidRPr="003F0E49" w:rsidRDefault="00606459">
      <w:pPr>
        <w:widowControl w:val="0"/>
        <w:spacing w:line="360" w:lineRule="auto"/>
        <w:ind w:right="49"/>
        <w:jc w:val="both"/>
        <w:rPr>
          <w:rFonts w:ascii="Palatino Linotype" w:eastAsia="Palatino Linotype" w:hAnsi="Palatino Linotype" w:cs="Palatino Linotype"/>
          <w:sz w:val="22"/>
          <w:szCs w:val="22"/>
        </w:rPr>
      </w:pPr>
    </w:p>
    <w:p w14:paraId="50252818" w14:textId="77777777" w:rsidR="00606459" w:rsidRPr="003F0E49" w:rsidRDefault="004C05C2">
      <w:pPr>
        <w:spacing w:after="240"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7. Ampliación del término para resolver.</w:t>
      </w:r>
      <w:r w:rsidRPr="003F0E49">
        <w:rPr>
          <w:rFonts w:ascii="Palatino Linotype" w:eastAsia="Palatino Linotype" w:hAnsi="Palatino Linotype" w:cs="Palatino Linotype"/>
          <w:sz w:val="22"/>
          <w:szCs w:val="22"/>
        </w:rPr>
        <w:t xml:space="preserve"> El</w:t>
      </w:r>
      <w:r w:rsidRPr="003F0E49">
        <w:rPr>
          <w:rFonts w:ascii="Palatino Linotype" w:eastAsia="Palatino Linotype" w:hAnsi="Palatino Linotype" w:cs="Palatino Linotype"/>
          <w:b/>
          <w:sz w:val="22"/>
          <w:szCs w:val="22"/>
        </w:rPr>
        <w:t xml:space="preserve"> veinticuatro de abril de dos mil veinticinco, </w:t>
      </w:r>
      <w:r w:rsidRPr="003F0E49">
        <w:rPr>
          <w:rFonts w:ascii="Palatino Linotype" w:eastAsia="Palatino Linotype" w:hAnsi="Palatino Linotype" w:cs="Palatino Linotype"/>
          <w:sz w:val="22"/>
          <w:szCs w:val="22"/>
        </w:rPr>
        <w:t>se notificó a las partes, el acuerdo que amplía el término para resolver el recurso de revisión en términos del artículo 181 párrafo tercero de la Ley de Transparencia y Acceso a la Información Pública del Estado de México y Municipios.</w:t>
      </w:r>
    </w:p>
    <w:p w14:paraId="3C80130F" w14:textId="77777777" w:rsidR="00606459" w:rsidRPr="003F0E49" w:rsidRDefault="004C05C2">
      <w:pPr>
        <w:spacing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t xml:space="preserve">8. Cierre de instrucción. </w:t>
      </w:r>
      <w:r w:rsidRPr="003F0E4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3F0E49">
        <w:rPr>
          <w:rFonts w:ascii="Palatino Linotype" w:eastAsia="Palatino Linotype" w:hAnsi="Palatino Linotype" w:cs="Palatino Linotype"/>
          <w:b/>
          <w:sz w:val="22"/>
          <w:szCs w:val="22"/>
        </w:rPr>
        <w:t>veintiocho de abril de dos mil veinticinco,</w:t>
      </w:r>
      <w:r w:rsidRPr="003F0E49">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8680756"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9EE1C65" w14:textId="77777777" w:rsidR="00606459" w:rsidRPr="003F0E49" w:rsidRDefault="00606459">
      <w:pPr>
        <w:spacing w:before="240" w:after="240" w:line="360" w:lineRule="auto"/>
        <w:jc w:val="both"/>
        <w:rPr>
          <w:rFonts w:ascii="Palatino Linotype" w:eastAsia="Palatino Linotype" w:hAnsi="Palatino Linotype" w:cs="Palatino Linotype"/>
          <w:sz w:val="22"/>
          <w:szCs w:val="22"/>
        </w:rPr>
      </w:pPr>
    </w:p>
    <w:p w14:paraId="6EC44AB2" w14:textId="77777777" w:rsidR="00606459" w:rsidRPr="003F0E49" w:rsidRDefault="004C05C2">
      <w:pPr>
        <w:widowControl w:val="0"/>
        <w:spacing w:before="240" w:after="240" w:line="360" w:lineRule="auto"/>
        <w:jc w:val="center"/>
        <w:rPr>
          <w:rFonts w:ascii="Palatino Linotype" w:eastAsia="Palatino Linotype" w:hAnsi="Palatino Linotype" w:cs="Palatino Linotype"/>
          <w:b/>
        </w:rPr>
      </w:pPr>
      <w:r w:rsidRPr="003F0E49">
        <w:rPr>
          <w:rFonts w:ascii="Palatino Linotype" w:eastAsia="Palatino Linotype" w:hAnsi="Palatino Linotype" w:cs="Palatino Linotype"/>
          <w:b/>
        </w:rPr>
        <w:lastRenderedPageBreak/>
        <w:t>II. C O N S I D E R A N D O S</w:t>
      </w:r>
    </w:p>
    <w:p w14:paraId="7B72801A"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t>Primero. Competencia.</w:t>
      </w:r>
      <w:r w:rsidRPr="003F0E4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3F0E49">
        <w:rPr>
          <w:rFonts w:ascii="Palatino Linotype" w:eastAsia="Palatino Linotype" w:hAnsi="Palatino Linotype" w:cs="Palatino Linotype"/>
          <w:b/>
          <w:sz w:val="22"/>
          <w:szCs w:val="22"/>
        </w:rPr>
        <w:t>la parte Recurrente</w:t>
      </w:r>
      <w:r w:rsidRPr="003F0E49">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2A965F2"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3F0E49">
        <w:rPr>
          <w:rFonts w:ascii="Palatino Linotype" w:eastAsia="Palatino Linotype" w:hAnsi="Palatino Linotype" w:cs="Palatino Linotype"/>
          <w:b/>
          <w:sz w:val="22"/>
          <w:szCs w:val="22"/>
        </w:rPr>
        <w:t>Segundo. Oportunidad y Procedibilidad del Recurso de Revisión</w:t>
      </w:r>
      <w:r w:rsidRPr="003F0E4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7B8E288"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3F0E49">
        <w:rPr>
          <w:rFonts w:ascii="Palatino Linotype" w:eastAsia="Palatino Linotype" w:hAnsi="Palatino Linotype" w:cs="Palatino Linotype"/>
          <w:b/>
          <w:sz w:val="22"/>
          <w:szCs w:val="22"/>
        </w:rPr>
        <w:t xml:space="preserve">Sujeto Obligado </w:t>
      </w:r>
      <w:r w:rsidRPr="003F0E49">
        <w:rPr>
          <w:rFonts w:ascii="Palatino Linotype" w:eastAsia="Palatino Linotype" w:hAnsi="Palatino Linotype" w:cs="Palatino Linotype"/>
          <w:sz w:val="22"/>
          <w:szCs w:val="22"/>
        </w:rPr>
        <w:t xml:space="preserve">notificó su respuesta el </w:t>
      </w:r>
      <w:r w:rsidRPr="003F0E49">
        <w:rPr>
          <w:rFonts w:ascii="Palatino Linotype" w:eastAsia="Palatino Linotype" w:hAnsi="Palatino Linotype" w:cs="Palatino Linotype"/>
          <w:b/>
          <w:sz w:val="22"/>
          <w:szCs w:val="22"/>
        </w:rPr>
        <w:t>veintiséis de febrero</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 xml:space="preserve">de dos mil veinticinco, </w:t>
      </w:r>
      <w:r w:rsidRPr="003F0E49">
        <w:rPr>
          <w:rFonts w:ascii="Palatino Linotype" w:eastAsia="Palatino Linotype" w:hAnsi="Palatino Linotype" w:cs="Palatino Linotype"/>
          <w:sz w:val="22"/>
          <w:szCs w:val="22"/>
        </w:rPr>
        <w:t xml:space="preserve">mientras que el recurso de revisión interpuesto por </w:t>
      </w:r>
      <w:r w:rsidRPr="003F0E49">
        <w:rPr>
          <w:rFonts w:ascii="Palatino Linotype" w:eastAsia="Palatino Linotype" w:hAnsi="Palatino Linotype" w:cs="Palatino Linotype"/>
          <w:b/>
          <w:sz w:val="22"/>
          <w:szCs w:val="22"/>
        </w:rPr>
        <w:t>la parte</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Recurrente</w:t>
      </w:r>
      <w:r w:rsidRPr="003F0E49">
        <w:rPr>
          <w:rFonts w:ascii="Palatino Linotype" w:eastAsia="Palatino Linotype" w:hAnsi="Palatino Linotype" w:cs="Palatino Linotype"/>
          <w:sz w:val="22"/>
          <w:szCs w:val="22"/>
        </w:rPr>
        <w:t xml:space="preserve">, se tuvo por presentado el día </w:t>
      </w:r>
      <w:r w:rsidRPr="003F0E49">
        <w:rPr>
          <w:rFonts w:ascii="Palatino Linotype" w:eastAsia="Palatino Linotype" w:hAnsi="Palatino Linotype" w:cs="Palatino Linotype"/>
          <w:b/>
          <w:sz w:val="22"/>
          <w:szCs w:val="22"/>
        </w:rPr>
        <w:t xml:space="preserve">cuatro de marzo de dos mil veinticinco, </w:t>
      </w:r>
      <w:r w:rsidRPr="003F0E49">
        <w:rPr>
          <w:rFonts w:ascii="Palatino Linotype" w:eastAsia="Palatino Linotype" w:hAnsi="Palatino Linotype" w:cs="Palatino Linotype"/>
          <w:sz w:val="22"/>
          <w:szCs w:val="22"/>
        </w:rPr>
        <w:t xml:space="preserve">esto es, el </w:t>
      </w:r>
      <w:r w:rsidRPr="003F0E49">
        <w:rPr>
          <w:rFonts w:ascii="Palatino Linotype" w:eastAsia="Palatino Linotype" w:hAnsi="Palatino Linotype" w:cs="Palatino Linotype"/>
          <w:b/>
          <w:sz w:val="22"/>
          <w:szCs w:val="22"/>
        </w:rPr>
        <w:t>tercer día hábil en el que tuvo conocimiento de la respuesta impugnada.</w:t>
      </w:r>
      <w:r w:rsidRPr="003F0E49">
        <w:rPr>
          <w:rFonts w:ascii="Palatino Linotype" w:eastAsia="Palatino Linotype" w:hAnsi="Palatino Linotype" w:cs="Palatino Linotype"/>
          <w:sz w:val="22"/>
          <w:szCs w:val="22"/>
        </w:rPr>
        <w:t xml:space="preserve"> </w:t>
      </w:r>
    </w:p>
    <w:p w14:paraId="3AD771B8"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lastRenderedPageBreak/>
        <w:t>En este sentido, se concluye que el presente recurso de revisión se encuentra dentro de los márgenes temporales previstos en las disposiciones legales referidas.</w:t>
      </w:r>
    </w:p>
    <w:p w14:paraId="76327269" w14:textId="77777777" w:rsidR="00606459" w:rsidRPr="003F0E49" w:rsidRDefault="004C05C2">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3F0E49">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85C2CCB"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Finalmente, se advierte que resulta procedente la interposición del recurso, según lo manifestado por </w:t>
      </w:r>
      <w:r w:rsidRPr="003F0E49">
        <w:rPr>
          <w:rFonts w:ascii="Palatino Linotype" w:eastAsia="Palatino Linotype" w:hAnsi="Palatino Linotype" w:cs="Palatino Linotype"/>
          <w:b/>
          <w:sz w:val="22"/>
          <w:szCs w:val="22"/>
        </w:rPr>
        <w:t>la parte</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Recurrente</w:t>
      </w:r>
      <w:r w:rsidRPr="003F0E49">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532F2AF5"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Artículo 179.</w:t>
      </w:r>
      <w:r w:rsidRPr="003F0E4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38FD038"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4F33DEAB" w14:textId="77777777" w:rsidR="00606459" w:rsidRPr="003F0E49" w:rsidRDefault="004C05C2">
      <w:pPr>
        <w:spacing w:before="120" w:after="120"/>
        <w:ind w:left="567" w:right="902"/>
        <w:jc w:val="both"/>
        <w:rPr>
          <w:rFonts w:ascii="Palatino Linotype" w:eastAsia="Palatino Linotype" w:hAnsi="Palatino Linotype" w:cs="Palatino Linotype"/>
          <w:b/>
          <w:i/>
          <w:sz w:val="22"/>
          <w:szCs w:val="22"/>
          <w:u w:val="single"/>
        </w:rPr>
      </w:pPr>
      <w:r w:rsidRPr="003F0E49">
        <w:rPr>
          <w:rFonts w:ascii="Palatino Linotype" w:eastAsia="Palatino Linotype" w:hAnsi="Palatino Linotype" w:cs="Palatino Linotype"/>
          <w:b/>
          <w:i/>
          <w:sz w:val="22"/>
          <w:szCs w:val="22"/>
          <w:u w:val="single"/>
        </w:rPr>
        <w:t>V. La entrega de información incompleta;”</w:t>
      </w:r>
      <w:r w:rsidRPr="003F0E49">
        <w:rPr>
          <w:rFonts w:ascii="Palatino Linotype" w:eastAsia="Palatino Linotype" w:hAnsi="Palatino Linotype" w:cs="Palatino Linotype"/>
          <w:b/>
          <w:i/>
          <w:sz w:val="22"/>
          <w:szCs w:val="22"/>
        </w:rPr>
        <w:t xml:space="preserve"> </w:t>
      </w:r>
      <w:r w:rsidRPr="003F0E49">
        <w:rPr>
          <w:rFonts w:ascii="Palatino Linotype" w:eastAsia="Palatino Linotype" w:hAnsi="Palatino Linotype" w:cs="Palatino Linotype"/>
          <w:i/>
          <w:sz w:val="22"/>
          <w:szCs w:val="22"/>
        </w:rPr>
        <w:t>(Énfasis añadido)</w:t>
      </w:r>
    </w:p>
    <w:p w14:paraId="13F2164C" w14:textId="77777777" w:rsidR="00606459" w:rsidRPr="003F0E49" w:rsidRDefault="004C05C2">
      <w:pPr>
        <w:spacing w:before="240" w:after="240"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 xml:space="preserve">Tercero. Materia de la revisión. </w:t>
      </w:r>
      <w:r w:rsidRPr="003F0E49">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3F0E49">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3F0E49">
        <w:rPr>
          <w:rFonts w:ascii="Palatino Linotype" w:eastAsia="Palatino Linotype" w:hAnsi="Palatino Linotype" w:cs="Palatino Linotype"/>
          <w:sz w:val="22"/>
          <w:szCs w:val="22"/>
        </w:rPr>
        <w:t xml:space="preserve">de </w:t>
      </w:r>
      <w:r w:rsidRPr="003F0E49">
        <w:rPr>
          <w:rFonts w:ascii="Palatino Linotype" w:eastAsia="Palatino Linotype" w:hAnsi="Palatino Linotype" w:cs="Palatino Linotype"/>
          <w:b/>
          <w:sz w:val="22"/>
          <w:szCs w:val="22"/>
        </w:rPr>
        <w:t>la parte</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Recurrente</w:t>
      </w:r>
      <w:r w:rsidRPr="003F0E49">
        <w:rPr>
          <w:rFonts w:ascii="Palatino Linotype" w:eastAsia="Palatino Linotype" w:hAnsi="Palatino Linotype" w:cs="Palatino Linotype"/>
          <w:sz w:val="22"/>
          <w:szCs w:val="22"/>
        </w:rPr>
        <w:t>, o en su defecto, en caso de ser procedente, ordenar la entrega de información.</w:t>
      </w:r>
    </w:p>
    <w:p w14:paraId="494E22B9" w14:textId="77777777" w:rsidR="00606459" w:rsidRPr="003F0E49" w:rsidRDefault="004C05C2">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3F0E49">
        <w:rPr>
          <w:rFonts w:ascii="Palatino Linotype" w:eastAsia="Palatino Linotype" w:hAnsi="Palatino Linotype" w:cs="Palatino Linotype"/>
          <w:b/>
          <w:sz w:val="22"/>
          <w:szCs w:val="22"/>
        </w:rPr>
        <w:t xml:space="preserve">Cuarto. Estudio del asunto </w:t>
      </w:r>
      <w:r w:rsidRPr="003F0E49">
        <w:rPr>
          <w:rFonts w:ascii="Palatino Linotype" w:eastAsia="Palatino Linotype" w:hAnsi="Palatino Linotype" w:cs="Palatino Linotype"/>
          <w:sz w:val="22"/>
          <w:szCs w:val="22"/>
        </w:rPr>
        <w:t xml:space="preserve">Antes de entrar al análisis de los pronunciamientos del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w:t>
      </w:r>
      <w:r w:rsidRPr="003F0E49">
        <w:rPr>
          <w:rFonts w:ascii="Palatino Linotype" w:eastAsia="Palatino Linotype" w:hAnsi="Palatino Linotype" w:cs="Palatino Linotype"/>
          <w:sz w:val="22"/>
          <w:szCs w:val="22"/>
        </w:rPr>
        <w:lastRenderedPageBreak/>
        <w:t>dichas disposiciones al Derecho Interno, específicamente a nivel Constitucional, tal y como lo prevén los arábigos 1 párrafos primero, segundo y tercero y 6 apartado A fracciones I, II, III, IV, V, VI y VII que a la letra señalan:</w:t>
      </w:r>
    </w:p>
    <w:p w14:paraId="5596E720" w14:textId="77777777" w:rsidR="00606459" w:rsidRPr="003F0E49" w:rsidRDefault="004C05C2">
      <w:pPr>
        <w:pBdr>
          <w:top w:val="nil"/>
          <w:left w:val="nil"/>
          <w:bottom w:val="nil"/>
          <w:right w:val="nil"/>
          <w:between w:val="nil"/>
        </w:pBdr>
        <w:spacing w:before="240" w:after="240"/>
        <w:ind w:left="851" w:right="850"/>
        <w:jc w:val="both"/>
      </w:pPr>
      <w:r w:rsidRPr="003F0E4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F0E4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92DA140" w14:textId="77777777" w:rsidR="00606459" w:rsidRPr="003F0E49" w:rsidRDefault="004C05C2">
      <w:pPr>
        <w:pBdr>
          <w:top w:val="nil"/>
          <w:left w:val="nil"/>
          <w:bottom w:val="nil"/>
          <w:right w:val="nil"/>
          <w:between w:val="nil"/>
        </w:pBdr>
        <w:spacing w:before="240" w:after="240"/>
        <w:ind w:left="851" w:right="850"/>
        <w:jc w:val="both"/>
      </w:pPr>
      <w:r w:rsidRPr="003F0E4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68FD9F0" w14:textId="77777777" w:rsidR="00606459" w:rsidRPr="003F0E49" w:rsidRDefault="004C05C2">
      <w:pPr>
        <w:pBdr>
          <w:top w:val="nil"/>
          <w:left w:val="nil"/>
          <w:bottom w:val="nil"/>
          <w:right w:val="nil"/>
          <w:between w:val="nil"/>
        </w:pBdr>
        <w:spacing w:before="240" w:after="240"/>
        <w:ind w:left="851" w:right="850"/>
        <w:jc w:val="both"/>
      </w:pPr>
      <w:r w:rsidRPr="003F0E4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F0E4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7A87CD1" w14:textId="77777777" w:rsidR="00606459" w:rsidRPr="003F0E49" w:rsidRDefault="004C05C2">
      <w:pPr>
        <w:pBdr>
          <w:top w:val="nil"/>
          <w:left w:val="nil"/>
          <w:bottom w:val="nil"/>
          <w:right w:val="nil"/>
          <w:between w:val="nil"/>
        </w:pBdr>
        <w:spacing w:before="240" w:after="240"/>
        <w:ind w:left="851" w:right="850"/>
        <w:jc w:val="both"/>
      </w:pPr>
      <w:r w:rsidRPr="003F0E49">
        <w:rPr>
          <w:rFonts w:ascii="Palatino Linotype" w:eastAsia="Palatino Linotype" w:hAnsi="Palatino Linotype" w:cs="Palatino Linotype"/>
          <w:i/>
          <w:sz w:val="22"/>
          <w:szCs w:val="22"/>
        </w:rPr>
        <w:t>[…]</w:t>
      </w:r>
    </w:p>
    <w:p w14:paraId="75C93357" w14:textId="77777777" w:rsidR="00606459" w:rsidRPr="003F0E49" w:rsidRDefault="004C05C2">
      <w:pPr>
        <w:pBdr>
          <w:top w:val="nil"/>
          <w:left w:val="nil"/>
          <w:bottom w:val="nil"/>
          <w:right w:val="nil"/>
          <w:between w:val="nil"/>
        </w:pBdr>
        <w:spacing w:before="240" w:after="240"/>
        <w:ind w:left="851" w:right="901"/>
        <w:jc w:val="both"/>
      </w:pPr>
      <w:r w:rsidRPr="003F0E49">
        <w:rPr>
          <w:rFonts w:ascii="Palatino Linotype" w:eastAsia="Palatino Linotype" w:hAnsi="Palatino Linotype" w:cs="Palatino Linotype"/>
          <w:b/>
          <w:i/>
          <w:sz w:val="22"/>
          <w:szCs w:val="22"/>
        </w:rPr>
        <w:t>“Artículo 6o.</w:t>
      </w:r>
    </w:p>
    <w:p w14:paraId="42C39381" w14:textId="77777777" w:rsidR="00606459" w:rsidRPr="003F0E49" w:rsidRDefault="004C05C2">
      <w:pPr>
        <w:pBdr>
          <w:top w:val="nil"/>
          <w:left w:val="nil"/>
          <w:bottom w:val="nil"/>
          <w:right w:val="nil"/>
          <w:between w:val="nil"/>
        </w:pBdr>
        <w:spacing w:before="240" w:after="240"/>
        <w:ind w:left="851" w:right="901"/>
        <w:jc w:val="both"/>
      </w:pPr>
      <w:r w:rsidRPr="003F0E49">
        <w:rPr>
          <w:rFonts w:ascii="Palatino Linotype" w:eastAsia="Palatino Linotype" w:hAnsi="Palatino Linotype" w:cs="Palatino Linotype"/>
          <w:i/>
          <w:sz w:val="22"/>
          <w:szCs w:val="22"/>
        </w:rPr>
        <w:t>[...]</w:t>
      </w:r>
    </w:p>
    <w:p w14:paraId="63FEA24A" w14:textId="77777777" w:rsidR="00606459" w:rsidRPr="003F0E49" w:rsidRDefault="004C05C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 xml:space="preserve">A. Para el ejercicio del derecho de acceso a la información, la Federación y </w:t>
      </w:r>
      <w:r w:rsidRPr="003F0E49">
        <w:rPr>
          <w:rFonts w:ascii="Palatino Linotype" w:eastAsia="Palatino Linotype" w:hAnsi="Palatino Linotype" w:cs="Palatino Linotype"/>
          <w:b/>
          <w:i/>
          <w:sz w:val="22"/>
          <w:szCs w:val="22"/>
          <w:u w:val="single"/>
        </w:rPr>
        <w:t>las entidades federativas</w:t>
      </w:r>
      <w:r w:rsidRPr="003F0E49">
        <w:rPr>
          <w:rFonts w:ascii="Palatino Linotype" w:eastAsia="Palatino Linotype" w:hAnsi="Palatino Linotype" w:cs="Palatino Linotype"/>
          <w:b/>
          <w:i/>
          <w:sz w:val="22"/>
          <w:szCs w:val="22"/>
        </w:rPr>
        <w:t>,</w:t>
      </w:r>
      <w:r w:rsidRPr="003F0E49">
        <w:rPr>
          <w:rFonts w:ascii="Palatino Linotype" w:eastAsia="Palatino Linotype" w:hAnsi="Palatino Linotype" w:cs="Palatino Linotype"/>
          <w:i/>
          <w:sz w:val="22"/>
          <w:szCs w:val="22"/>
        </w:rPr>
        <w:t xml:space="preserve"> en el ámbito de sus respectivas competencias, se regirán por los siguientes principios y bases:</w:t>
      </w:r>
    </w:p>
    <w:p w14:paraId="3AA4D656" w14:textId="77777777" w:rsidR="00606459" w:rsidRPr="003F0E49" w:rsidRDefault="004C05C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w:t>
      </w:r>
      <w:r w:rsidRPr="003F0E49">
        <w:rPr>
          <w:rFonts w:ascii="Palatino Linotype" w:eastAsia="Palatino Linotype" w:hAnsi="Palatino Linotype" w:cs="Palatino Linotype"/>
          <w:b/>
          <w:i/>
          <w:sz w:val="22"/>
          <w:szCs w:val="22"/>
        </w:rPr>
        <w:t xml:space="preserve">I. </w:t>
      </w:r>
      <w:r w:rsidRPr="003F0E4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F0E49">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3F0E49">
        <w:rPr>
          <w:rFonts w:ascii="Palatino Linotype" w:eastAsia="Palatino Linotype" w:hAnsi="Palatino Linotype" w:cs="Palatino Linotype"/>
          <w:b/>
          <w:i/>
          <w:sz w:val="22"/>
          <w:szCs w:val="22"/>
        </w:rPr>
        <w:t>es pública y sólo podrá ser reservada temporalmente por razones de interés público y seguridad nacional,</w:t>
      </w:r>
      <w:r w:rsidRPr="003F0E49">
        <w:rPr>
          <w:rFonts w:ascii="Palatino Linotype" w:eastAsia="Palatino Linotype" w:hAnsi="Palatino Linotype" w:cs="Palatino Linotype"/>
          <w:i/>
          <w:sz w:val="22"/>
          <w:szCs w:val="22"/>
        </w:rPr>
        <w:t xml:space="preserve"> en los términos que fijen las leyes. En la interpretación </w:t>
      </w:r>
      <w:r w:rsidRPr="003F0E49">
        <w:rPr>
          <w:rFonts w:ascii="Palatino Linotype" w:eastAsia="Palatino Linotype" w:hAnsi="Palatino Linotype" w:cs="Palatino Linotype"/>
          <w:i/>
          <w:sz w:val="22"/>
          <w:szCs w:val="22"/>
        </w:rPr>
        <w:lastRenderedPageBreak/>
        <w:t>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0BF78D5" w14:textId="77777777" w:rsidR="00606459" w:rsidRPr="003F0E49" w:rsidRDefault="004C05C2">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2C8B6A2F" w14:textId="77777777" w:rsidR="00606459" w:rsidRPr="003F0E49" w:rsidRDefault="004C05C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w:t>
      </w:r>
      <w:r w:rsidRPr="003F0E49">
        <w:rPr>
          <w:rFonts w:ascii="Palatino Linotype" w:eastAsia="Palatino Linotype" w:hAnsi="Palatino Linotype" w:cs="Palatino Linotype"/>
          <w:b/>
          <w:i/>
          <w:sz w:val="22"/>
          <w:szCs w:val="22"/>
        </w:rPr>
        <w:t xml:space="preserve">III. </w:t>
      </w:r>
      <w:r w:rsidRPr="003F0E4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F0E49">
        <w:rPr>
          <w:rFonts w:ascii="Palatino Linotype" w:eastAsia="Palatino Linotype" w:hAnsi="Palatino Linotype" w:cs="Palatino Linotype"/>
          <w:i/>
          <w:sz w:val="22"/>
          <w:szCs w:val="22"/>
        </w:rPr>
        <w:t xml:space="preserve"> a sus datos personales o a la rectificación de éstos.</w:t>
      </w:r>
    </w:p>
    <w:p w14:paraId="7B7548A4" w14:textId="77777777" w:rsidR="00606459" w:rsidRPr="003F0E49" w:rsidRDefault="004C05C2">
      <w:pPr>
        <w:pBdr>
          <w:top w:val="nil"/>
          <w:left w:val="nil"/>
          <w:bottom w:val="nil"/>
          <w:right w:val="nil"/>
          <w:between w:val="nil"/>
        </w:pBdr>
        <w:spacing w:before="240" w:after="240"/>
        <w:ind w:left="851" w:right="851"/>
        <w:jc w:val="both"/>
      </w:pPr>
      <w:r w:rsidRPr="003F0E49">
        <w:rPr>
          <w:rFonts w:ascii="Palatino Linotype" w:eastAsia="Palatino Linotype" w:hAnsi="Palatino Linotype" w:cs="Palatino Linotype"/>
          <w:b/>
          <w:i/>
          <w:sz w:val="22"/>
          <w:szCs w:val="22"/>
        </w:rPr>
        <w:t>…</w:t>
      </w:r>
    </w:p>
    <w:p w14:paraId="5D70A4ED" w14:textId="77777777" w:rsidR="00606459" w:rsidRPr="003F0E49" w:rsidRDefault="004C05C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IV.</w:t>
      </w:r>
      <w:r w:rsidRPr="003F0E49">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457400EC" w14:textId="77777777" w:rsidR="00606459" w:rsidRPr="003F0E49" w:rsidRDefault="004C05C2">
      <w:pPr>
        <w:pBdr>
          <w:top w:val="nil"/>
          <w:left w:val="nil"/>
          <w:bottom w:val="nil"/>
          <w:right w:val="nil"/>
          <w:between w:val="nil"/>
        </w:pBdr>
        <w:spacing w:before="240" w:after="240"/>
        <w:ind w:left="851" w:right="851"/>
        <w:jc w:val="both"/>
      </w:pPr>
      <w:r w:rsidRPr="003F0E49">
        <w:rPr>
          <w:rFonts w:ascii="Palatino Linotype" w:eastAsia="Palatino Linotype" w:hAnsi="Palatino Linotype" w:cs="Palatino Linotype"/>
          <w:b/>
          <w:i/>
          <w:sz w:val="22"/>
          <w:szCs w:val="22"/>
        </w:rPr>
        <w:t xml:space="preserve">V. </w:t>
      </w:r>
      <w:r w:rsidRPr="003F0E4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E543BFF" w14:textId="77777777" w:rsidR="00606459" w:rsidRPr="003F0E49" w:rsidRDefault="004C05C2">
      <w:pPr>
        <w:pBdr>
          <w:top w:val="nil"/>
          <w:left w:val="nil"/>
          <w:bottom w:val="nil"/>
          <w:right w:val="nil"/>
          <w:between w:val="nil"/>
        </w:pBdr>
        <w:spacing w:before="240" w:after="240"/>
        <w:ind w:left="851" w:right="851"/>
        <w:jc w:val="both"/>
      </w:pPr>
      <w:r w:rsidRPr="003F0E49">
        <w:rPr>
          <w:rFonts w:ascii="Palatino Linotype" w:eastAsia="Palatino Linotype" w:hAnsi="Palatino Linotype" w:cs="Palatino Linotype"/>
          <w:i/>
          <w:sz w:val="22"/>
          <w:szCs w:val="22"/>
        </w:rPr>
        <w:t> </w:t>
      </w:r>
      <w:r w:rsidRPr="003F0E49">
        <w:rPr>
          <w:rFonts w:ascii="Palatino Linotype" w:eastAsia="Palatino Linotype" w:hAnsi="Palatino Linotype" w:cs="Palatino Linotype"/>
          <w:b/>
          <w:i/>
          <w:sz w:val="22"/>
          <w:szCs w:val="22"/>
        </w:rPr>
        <w:t xml:space="preserve">VI. </w:t>
      </w:r>
      <w:r w:rsidRPr="003F0E4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08E6C71" w14:textId="77777777" w:rsidR="00606459" w:rsidRPr="003F0E49" w:rsidRDefault="004C05C2">
      <w:pPr>
        <w:pBdr>
          <w:top w:val="nil"/>
          <w:left w:val="nil"/>
          <w:bottom w:val="nil"/>
          <w:right w:val="nil"/>
          <w:between w:val="nil"/>
        </w:pBdr>
        <w:spacing w:before="240" w:after="240"/>
        <w:ind w:left="851" w:right="851"/>
        <w:jc w:val="both"/>
      </w:pPr>
      <w:r w:rsidRPr="003F0E49">
        <w:rPr>
          <w:rFonts w:ascii="Palatino Linotype" w:eastAsia="Palatino Linotype" w:hAnsi="Palatino Linotype" w:cs="Palatino Linotype"/>
          <w:i/>
          <w:sz w:val="22"/>
          <w:szCs w:val="22"/>
        </w:rPr>
        <w:t> </w:t>
      </w:r>
      <w:r w:rsidRPr="003F0E49">
        <w:rPr>
          <w:rFonts w:ascii="Palatino Linotype" w:eastAsia="Palatino Linotype" w:hAnsi="Palatino Linotype" w:cs="Palatino Linotype"/>
          <w:b/>
          <w:i/>
          <w:sz w:val="22"/>
          <w:szCs w:val="22"/>
        </w:rPr>
        <w:t xml:space="preserve">VII. </w:t>
      </w:r>
      <w:r w:rsidRPr="003F0E4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2E31DD8" w14:textId="77777777" w:rsidR="00606459" w:rsidRPr="003F0E49" w:rsidRDefault="004C05C2">
      <w:pPr>
        <w:pBdr>
          <w:top w:val="nil"/>
          <w:left w:val="nil"/>
          <w:bottom w:val="nil"/>
          <w:right w:val="nil"/>
          <w:between w:val="nil"/>
        </w:pBdr>
        <w:spacing w:before="240" w:after="240" w:line="360" w:lineRule="auto"/>
        <w:jc w:val="both"/>
        <w:rPr>
          <w:sz w:val="22"/>
          <w:szCs w:val="22"/>
        </w:rPr>
      </w:pPr>
      <w:r w:rsidRPr="003F0E49">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3F0E49">
        <w:rPr>
          <w:rFonts w:ascii="Palatino Linotype" w:eastAsia="Palatino Linotype" w:hAnsi="Palatino Linotype" w:cs="Palatino Linotype"/>
          <w:sz w:val="22"/>
          <w:szCs w:val="22"/>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DFCA56F" w14:textId="77777777" w:rsidR="00606459" w:rsidRPr="003F0E49" w:rsidRDefault="004C05C2">
      <w:pPr>
        <w:pBdr>
          <w:top w:val="nil"/>
          <w:left w:val="nil"/>
          <w:bottom w:val="nil"/>
          <w:right w:val="nil"/>
          <w:between w:val="nil"/>
        </w:pBdr>
        <w:spacing w:before="240" w:after="240"/>
        <w:ind w:left="709" w:right="760"/>
        <w:jc w:val="both"/>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Artículo 4</w:t>
      </w:r>
      <w:r w:rsidRPr="003F0E49">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4063757C" w14:textId="77777777" w:rsidR="00606459" w:rsidRPr="003F0E49" w:rsidRDefault="004C05C2">
      <w:pPr>
        <w:pBdr>
          <w:top w:val="nil"/>
          <w:left w:val="nil"/>
          <w:bottom w:val="nil"/>
          <w:right w:val="nil"/>
          <w:between w:val="nil"/>
        </w:pBdr>
        <w:spacing w:before="240" w:after="240"/>
        <w:ind w:left="709" w:right="760"/>
        <w:jc w:val="both"/>
      </w:pPr>
      <w:r w:rsidRPr="003F0E4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29EDE94" w14:textId="77777777" w:rsidR="00606459" w:rsidRPr="003F0E49" w:rsidRDefault="004C05C2">
      <w:pPr>
        <w:pBdr>
          <w:top w:val="nil"/>
          <w:left w:val="nil"/>
          <w:bottom w:val="nil"/>
          <w:right w:val="nil"/>
          <w:between w:val="nil"/>
        </w:pBdr>
        <w:spacing w:before="240" w:after="240"/>
        <w:ind w:left="709" w:right="760"/>
        <w:jc w:val="both"/>
      </w:pPr>
      <w:r w:rsidRPr="003F0E49">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3CDA702" w14:textId="77777777" w:rsidR="00606459" w:rsidRPr="003F0E49" w:rsidRDefault="004C05C2">
      <w:pPr>
        <w:pBdr>
          <w:top w:val="nil"/>
          <w:left w:val="nil"/>
          <w:bottom w:val="nil"/>
          <w:right w:val="nil"/>
          <w:between w:val="nil"/>
        </w:pBdr>
        <w:spacing w:before="240" w:after="240" w:line="360" w:lineRule="auto"/>
        <w:jc w:val="both"/>
        <w:rPr>
          <w:sz w:val="22"/>
          <w:szCs w:val="22"/>
        </w:rPr>
      </w:pPr>
      <w:r w:rsidRPr="003F0E49">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638CF05C" w14:textId="77777777" w:rsidR="00606459" w:rsidRPr="003F0E49" w:rsidRDefault="004C05C2">
      <w:pPr>
        <w:pBdr>
          <w:top w:val="nil"/>
          <w:left w:val="nil"/>
          <w:bottom w:val="nil"/>
          <w:right w:val="nil"/>
          <w:between w:val="nil"/>
        </w:pBdr>
        <w:spacing w:before="240" w:after="240"/>
        <w:ind w:left="567" w:right="758"/>
        <w:jc w:val="both"/>
        <w:rPr>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Artículo 12</w:t>
      </w:r>
      <w:r w:rsidRPr="003F0E49">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30EDE432" w14:textId="77777777" w:rsidR="00606459" w:rsidRPr="003F0E49" w:rsidRDefault="004C05C2">
      <w:pPr>
        <w:pBdr>
          <w:top w:val="nil"/>
          <w:left w:val="nil"/>
          <w:bottom w:val="nil"/>
          <w:right w:val="nil"/>
          <w:between w:val="nil"/>
        </w:pBdr>
        <w:spacing w:before="240" w:after="240"/>
        <w:ind w:left="567" w:right="758"/>
        <w:jc w:val="both"/>
        <w:rPr>
          <w:sz w:val="22"/>
          <w:szCs w:val="22"/>
        </w:rPr>
      </w:pPr>
      <w:r w:rsidRPr="003F0E49">
        <w:rPr>
          <w:rFonts w:ascii="Palatino Linotype" w:eastAsia="Palatino Linotype" w:hAnsi="Palatino Linotype" w:cs="Palatino Linotype"/>
          <w:i/>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15825C9" w14:textId="77777777" w:rsidR="00606459" w:rsidRPr="003F0E49" w:rsidRDefault="004C05C2">
      <w:pPr>
        <w:pBdr>
          <w:top w:val="nil"/>
          <w:left w:val="nil"/>
          <w:bottom w:val="nil"/>
          <w:right w:val="nil"/>
          <w:between w:val="nil"/>
        </w:pBdr>
        <w:spacing w:before="240" w:after="240" w:line="360" w:lineRule="auto"/>
        <w:jc w:val="both"/>
        <w:rPr>
          <w:sz w:val="22"/>
          <w:szCs w:val="22"/>
        </w:rPr>
      </w:pPr>
      <w:r w:rsidRPr="003F0E49">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3F0E49">
        <w:rPr>
          <w:rFonts w:ascii="Palatino Linotype" w:eastAsia="Palatino Linotype" w:hAnsi="Palatino Linotype" w:cs="Palatino Linotype"/>
          <w:b/>
          <w:sz w:val="22"/>
          <w:szCs w:val="22"/>
        </w:rPr>
        <w:t xml:space="preserve"> </w:t>
      </w:r>
      <w:r w:rsidRPr="003F0E49">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3F0E49">
        <w:rPr>
          <w:rFonts w:ascii="Palatino Linotype" w:eastAsia="Palatino Linotype" w:hAnsi="Palatino Linotype" w:cs="Palatino Linotype"/>
          <w:i/>
          <w:sz w:val="22"/>
          <w:szCs w:val="22"/>
        </w:rPr>
        <w:t>ad hoc</w:t>
      </w:r>
      <w:r w:rsidRPr="003F0E49">
        <w:rPr>
          <w:rFonts w:ascii="Palatino Linotype" w:eastAsia="Palatino Linotype" w:hAnsi="Palatino Linotype" w:cs="Palatino Linotype"/>
          <w:sz w:val="22"/>
          <w:szCs w:val="22"/>
        </w:rPr>
        <w:t>, para satisfacer el derecho de acceso a la información pública, como así lo establece el criterio 03/17 emitido por el entonces Instituto Nacional de Transparencia, Acceso a la Información Pública y Protección de Datos Personales, el cual señala lo siguiente:</w:t>
      </w:r>
    </w:p>
    <w:p w14:paraId="1DAE5EC6" w14:textId="77777777" w:rsidR="00606459" w:rsidRPr="003F0E49" w:rsidRDefault="004C05C2">
      <w:pPr>
        <w:pBdr>
          <w:top w:val="nil"/>
          <w:left w:val="nil"/>
          <w:bottom w:val="nil"/>
          <w:right w:val="nil"/>
          <w:between w:val="nil"/>
        </w:pBdr>
        <w:spacing w:before="240" w:after="240"/>
        <w:ind w:left="567" w:right="900"/>
        <w:jc w:val="both"/>
        <w:rPr>
          <w:sz w:val="22"/>
          <w:szCs w:val="22"/>
        </w:rPr>
      </w:pPr>
      <w:r w:rsidRPr="003F0E49">
        <w:rPr>
          <w:rFonts w:ascii="Palatino Linotype" w:eastAsia="Palatino Linotype" w:hAnsi="Palatino Linotype" w:cs="Palatino Linotype"/>
          <w:b/>
          <w:i/>
          <w:sz w:val="22"/>
          <w:szCs w:val="22"/>
        </w:rPr>
        <w:t>03/17</w:t>
      </w:r>
    </w:p>
    <w:p w14:paraId="457681BC" w14:textId="77777777" w:rsidR="00606459" w:rsidRPr="003F0E49" w:rsidRDefault="004C05C2">
      <w:pPr>
        <w:pBdr>
          <w:top w:val="nil"/>
          <w:left w:val="nil"/>
          <w:bottom w:val="nil"/>
          <w:right w:val="nil"/>
          <w:between w:val="nil"/>
        </w:pBdr>
        <w:spacing w:before="240" w:after="240"/>
        <w:ind w:left="567" w:right="900"/>
        <w:jc w:val="both"/>
        <w:rPr>
          <w:sz w:val="22"/>
          <w:szCs w:val="22"/>
        </w:rPr>
      </w:pPr>
      <w:r w:rsidRPr="003F0E49">
        <w:rPr>
          <w:rFonts w:ascii="Palatino Linotype" w:eastAsia="Palatino Linotype" w:hAnsi="Palatino Linotype" w:cs="Palatino Linotype"/>
          <w:b/>
          <w:i/>
          <w:sz w:val="22"/>
          <w:szCs w:val="22"/>
        </w:rPr>
        <w:t>“NO EXISTE OBLIGACIÓN DE ELABORAR DOCUMENTOS AD HOC PARA ATENDER LAS SOLICITUDES DE ACCESO A LA INFORMACIÓN.</w:t>
      </w:r>
    </w:p>
    <w:p w14:paraId="6E5BDECA" w14:textId="77777777" w:rsidR="00606459" w:rsidRPr="003F0E49" w:rsidRDefault="004C05C2">
      <w:pPr>
        <w:pBdr>
          <w:top w:val="nil"/>
          <w:left w:val="nil"/>
          <w:bottom w:val="nil"/>
          <w:right w:val="nil"/>
          <w:between w:val="nil"/>
        </w:pBdr>
        <w:spacing w:before="240" w:after="240"/>
        <w:ind w:left="567" w:right="900"/>
        <w:jc w:val="both"/>
        <w:rPr>
          <w:sz w:val="22"/>
          <w:szCs w:val="22"/>
        </w:rPr>
      </w:pPr>
      <w:r w:rsidRPr="003F0E49">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57ECEE3" w14:textId="77777777" w:rsidR="00606459" w:rsidRPr="003F0E49" w:rsidRDefault="004C05C2">
      <w:pPr>
        <w:pBdr>
          <w:top w:val="nil"/>
          <w:left w:val="nil"/>
          <w:bottom w:val="nil"/>
          <w:right w:val="nil"/>
          <w:between w:val="nil"/>
        </w:pBdr>
        <w:spacing w:before="240" w:after="240" w:line="360" w:lineRule="auto"/>
        <w:jc w:val="both"/>
        <w:rPr>
          <w:sz w:val="22"/>
          <w:szCs w:val="22"/>
        </w:rPr>
      </w:pPr>
      <w:r w:rsidRPr="003F0E49">
        <w:rPr>
          <w:rFonts w:ascii="Palatino Linotype" w:eastAsia="Palatino Linotype" w:hAnsi="Palatino Linotype" w:cs="Palatino Linotype"/>
          <w:sz w:val="22"/>
          <w:szCs w:val="22"/>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consiguiente, la </w:t>
      </w:r>
      <w:r w:rsidRPr="003F0E49">
        <w:rPr>
          <w:rFonts w:ascii="Palatino Linotype" w:eastAsia="Palatino Linotype" w:hAnsi="Palatino Linotype" w:cs="Palatino Linotype"/>
          <w:sz w:val="22"/>
          <w:szCs w:val="22"/>
        </w:rPr>
        <w:lastRenderedPageBreak/>
        <w:t>información pública se encuentra a disposición de cualquier persona, lo que implica que es deber de los Sujetos Obligados, garantizar el Derecho de Acceso a la Información Pública.</w:t>
      </w:r>
    </w:p>
    <w:p w14:paraId="7CD3BCB1" w14:textId="77777777" w:rsidR="00606459" w:rsidRPr="003F0E49" w:rsidRDefault="004C05C2">
      <w:pPr>
        <w:pBdr>
          <w:top w:val="nil"/>
          <w:left w:val="nil"/>
          <w:bottom w:val="nil"/>
          <w:right w:val="nil"/>
          <w:between w:val="nil"/>
        </w:pBdr>
        <w:spacing w:before="240" w:after="240" w:line="360" w:lineRule="auto"/>
        <w:ind w:right="49"/>
        <w:jc w:val="both"/>
        <w:rPr>
          <w:sz w:val="22"/>
          <w:szCs w:val="22"/>
        </w:rPr>
      </w:pPr>
      <w:r w:rsidRPr="003F0E4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FAD786" w14:textId="77777777" w:rsidR="00606459" w:rsidRPr="003F0E49" w:rsidRDefault="004C05C2">
      <w:pPr>
        <w:pBdr>
          <w:top w:val="nil"/>
          <w:left w:val="nil"/>
          <w:bottom w:val="nil"/>
          <w:right w:val="nil"/>
          <w:between w:val="nil"/>
        </w:pBdr>
        <w:spacing w:before="240" w:after="240" w:line="360" w:lineRule="auto"/>
        <w:jc w:val="both"/>
        <w:rPr>
          <w:sz w:val="22"/>
          <w:szCs w:val="22"/>
        </w:rPr>
      </w:pPr>
      <w:r w:rsidRPr="003F0E49">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F2B0805" w14:textId="77777777" w:rsidR="00606459" w:rsidRPr="003F0E49" w:rsidRDefault="004C05C2">
      <w:pPr>
        <w:pBdr>
          <w:top w:val="nil"/>
          <w:left w:val="nil"/>
          <w:bottom w:val="nil"/>
          <w:right w:val="nil"/>
          <w:between w:val="nil"/>
        </w:pBdr>
        <w:spacing w:before="240" w:after="240"/>
        <w:ind w:left="567" w:right="567"/>
        <w:jc w:val="both"/>
        <w:rPr>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 xml:space="preserve">Artículo 3. </w:t>
      </w:r>
      <w:r w:rsidRPr="003F0E49">
        <w:rPr>
          <w:rFonts w:ascii="Palatino Linotype" w:eastAsia="Palatino Linotype" w:hAnsi="Palatino Linotype" w:cs="Palatino Linotype"/>
          <w:i/>
          <w:sz w:val="22"/>
          <w:szCs w:val="22"/>
        </w:rPr>
        <w:t>Para los efectos de la presente Ley se entenderá por:</w:t>
      </w:r>
    </w:p>
    <w:p w14:paraId="60DF8793" w14:textId="77777777" w:rsidR="00606459" w:rsidRPr="003F0E49" w:rsidRDefault="004C05C2">
      <w:pPr>
        <w:pBdr>
          <w:top w:val="nil"/>
          <w:left w:val="nil"/>
          <w:bottom w:val="nil"/>
          <w:right w:val="nil"/>
          <w:between w:val="nil"/>
        </w:pBdr>
        <w:spacing w:before="240" w:after="240"/>
        <w:ind w:left="567" w:right="567"/>
        <w:jc w:val="both"/>
        <w:rPr>
          <w:sz w:val="22"/>
          <w:szCs w:val="22"/>
        </w:rPr>
      </w:pPr>
      <w:r w:rsidRPr="003F0E49">
        <w:rPr>
          <w:rFonts w:ascii="Palatino Linotype" w:eastAsia="Palatino Linotype" w:hAnsi="Palatino Linotype" w:cs="Palatino Linotype"/>
          <w:i/>
          <w:sz w:val="22"/>
          <w:szCs w:val="22"/>
        </w:rPr>
        <w:t>…</w:t>
      </w:r>
    </w:p>
    <w:p w14:paraId="7A60F1A2" w14:textId="77777777" w:rsidR="00606459" w:rsidRPr="003F0E49" w:rsidRDefault="004C05C2">
      <w:pPr>
        <w:pBdr>
          <w:top w:val="nil"/>
          <w:left w:val="nil"/>
          <w:bottom w:val="nil"/>
          <w:right w:val="nil"/>
          <w:between w:val="nil"/>
        </w:pBdr>
        <w:spacing w:before="240" w:after="240"/>
        <w:ind w:left="567" w:right="567"/>
        <w:jc w:val="both"/>
        <w:rPr>
          <w:sz w:val="22"/>
          <w:szCs w:val="22"/>
        </w:rPr>
      </w:pPr>
      <w:r w:rsidRPr="003F0E49">
        <w:rPr>
          <w:rFonts w:ascii="Palatino Linotype" w:eastAsia="Palatino Linotype" w:hAnsi="Palatino Linotype" w:cs="Palatino Linotype"/>
          <w:b/>
          <w:i/>
          <w:sz w:val="22"/>
          <w:szCs w:val="22"/>
        </w:rPr>
        <w:t>XI. Documento:</w:t>
      </w:r>
      <w:r w:rsidRPr="003F0E49">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3F0E49">
        <w:rPr>
          <w:rFonts w:ascii="Palatino Linotype" w:eastAsia="Palatino Linotype" w:hAnsi="Palatino Linotype" w:cs="Palatino Linotype"/>
          <w:b/>
          <w:i/>
          <w:sz w:val="22"/>
          <w:szCs w:val="22"/>
        </w:rPr>
        <w:t>…</w:t>
      </w:r>
      <w:r w:rsidRPr="003F0E49">
        <w:rPr>
          <w:rFonts w:ascii="Palatino Linotype" w:eastAsia="Palatino Linotype" w:hAnsi="Palatino Linotype" w:cs="Palatino Linotype"/>
          <w:i/>
          <w:sz w:val="22"/>
          <w:szCs w:val="22"/>
        </w:rPr>
        <w:t>”</w:t>
      </w:r>
    </w:p>
    <w:p w14:paraId="7422CEE2" w14:textId="77777777" w:rsidR="00606459" w:rsidRPr="003F0E49" w:rsidRDefault="004C05C2">
      <w:pPr>
        <w:pBdr>
          <w:top w:val="nil"/>
          <w:left w:val="nil"/>
          <w:bottom w:val="nil"/>
          <w:right w:val="nil"/>
          <w:between w:val="nil"/>
        </w:pBdr>
        <w:spacing w:before="240" w:after="240" w:line="360" w:lineRule="auto"/>
        <w:jc w:val="both"/>
        <w:rPr>
          <w:sz w:val="22"/>
          <w:szCs w:val="22"/>
        </w:rPr>
      </w:pPr>
      <w:r w:rsidRPr="003F0E49">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66797D4" w14:textId="77777777" w:rsidR="00606459" w:rsidRPr="003F0E49" w:rsidRDefault="004C05C2">
      <w:pPr>
        <w:pBdr>
          <w:top w:val="nil"/>
          <w:left w:val="nil"/>
          <w:bottom w:val="nil"/>
          <w:right w:val="nil"/>
          <w:between w:val="nil"/>
        </w:pBdr>
        <w:spacing w:before="240" w:after="240"/>
        <w:ind w:left="567" w:right="567"/>
        <w:jc w:val="both"/>
        <w:rPr>
          <w:sz w:val="22"/>
          <w:szCs w:val="22"/>
        </w:rPr>
      </w:pPr>
      <w:r w:rsidRPr="003F0E49">
        <w:rPr>
          <w:rFonts w:ascii="Palatino Linotype" w:eastAsia="Palatino Linotype" w:hAnsi="Palatino Linotype" w:cs="Palatino Linotype"/>
          <w:b/>
          <w:sz w:val="22"/>
          <w:szCs w:val="22"/>
        </w:rPr>
        <w:t>“</w:t>
      </w:r>
      <w:r w:rsidRPr="003F0E49">
        <w:rPr>
          <w:rFonts w:ascii="Palatino Linotype" w:eastAsia="Palatino Linotype" w:hAnsi="Palatino Linotype" w:cs="Palatino Linotype"/>
          <w:b/>
          <w:i/>
          <w:sz w:val="22"/>
          <w:szCs w:val="22"/>
        </w:rPr>
        <w:t>CRITERIO 0002-11</w:t>
      </w:r>
    </w:p>
    <w:p w14:paraId="7F389739" w14:textId="77777777" w:rsidR="00606459" w:rsidRPr="003F0E49" w:rsidRDefault="004C05C2">
      <w:pPr>
        <w:pBdr>
          <w:top w:val="nil"/>
          <w:left w:val="nil"/>
          <w:bottom w:val="nil"/>
          <w:right w:val="nil"/>
          <w:between w:val="nil"/>
        </w:pBdr>
        <w:spacing w:before="240" w:after="240"/>
        <w:ind w:left="567" w:right="567"/>
        <w:jc w:val="both"/>
        <w:rPr>
          <w:sz w:val="22"/>
          <w:szCs w:val="22"/>
        </w:rPr>
      </w:pPr>
      <w:r w:rsidRPr="003F0E4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F0E4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90E659C" w14:textId="77777777" w:rsidR="00606459" w:rsidRPr="003F0E49" w:rsidRDefault="004C05C2">
      <w:pPr>
        <w:pBdr>
          <w:top w:val="nil"/>
          <w:left w:val="nil"/>
          <w:bottom w:val="nil"/>
          <w:right w:val="nil"/>
          <w:between w:val="nil"/>
        </w:pBdr>
        <w:spacing w:before="240" w:after="240"/>
        <w:ind w:left="567" w:right="567"/>
        <w:jc w:val="both"/>
        <w:rPr>
          <w:sz w:val="22"/>
          <w:szCs w:val="22"/>
        </w:rPr>
      </w:pPr>
      <w:r w:rsidRPr="003F0E49">
        <w:rPr>
          <w:rFonts w:ascii="Palatino Linotype" w:eastAsia="Palatino Linotype" w:hAnsi="Palatino Linotype" w:cs="Palatino Linotype"/>
          <w:i/>
          <w:sz w:val="22"/>
          <w:szCs w:val="22"/>
        </w:rPr>
        <w:t xml:space="preserve">En </w:t>
      </w:r>
      <w:proofErr w:type="gramStart"/>
      <w:r w:rsidRPr="003F0E49">
        <w:rPr>
          <w:rFonts w:ascii="Palatino Linotype" w:eastAsia="Palatino Linotype" w:hAnsi="Palatino Linotype" w:cs="Palatino Linotype"/>
          <w:i/>
          <w:sz w:val="22"/>
          <w:szCs w:val="22"/>
        </w:rPr>
        <w:t>consecuencia</w:t>
      </w:r>
      <w:proofErr w:type="gramEnd"/>
      <w:r w:rsidRPr="003F0E4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85CEDE8" w14:textId="77777777" w:rsidR="00606459" w:rsidRPr="003F0E49" w:rsidRDefault="004C05C2">
      <w:pPr>
        <w:numPr>
          <w:ilvl w:val="0"/>
          <w:numId w:val="9"/>
        </w:numPr>
        <w:pBdr>
          <w:top w:val="nil"/>
          <w:left w:val="nil"/>
          <w:bottom w:val="nil"/>
          <w:right w:val="nil"/>
          <w:between w:val="nil"/>
        </w:pBdr>
        <w:spacing w:before="240" w:after="240"/>
        <w:ind w:left="567" w:right="567" w:hanging="283"/>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Que se trate de información registrada en cualquier soporte documental, </w:t>
      </w:r>
      <w:proofErr w:type="gramStart"/>
      <w:r w:rsidRPr="003F0E49">
        <w:rPr>
          <w:rFonts w:ascii="Palatino Linotype" w:eastAsia="Palatino Linotype" w:hAnsi="Palatino Linotype" w:cs="Palatino Linotype"/>
          <w:i/>
          <w:sz w:val="22"/>
          <w:szCs w:val="22"/>
        </w:rPr>
        <w:t>que</w:t>
      </w:r>
      <w:proofErr w:type="gramEnd"/>
      <w:r w:rsidRPr="003F0E49">
        <w:rPr>
          <w:rFonts w:ascii="Palatino Linotype" w:eastAsia="Palatino Linotype" w:hAnsi="Palatino Linotype" w:cs="Palatino Linotype"/>
          <w:i/>
          <w:sz w:val="22"/>
          <w:szCs w:val="22"/>
        </w:rPr>
        <w:t xml:space="preserve"> en ejercicio de las atribuciones conferidas, sea generada por los Sujetos Obligados;</w:t>
      </w:r>
    </w:p>
    <w:p w14:paraId="201FCE20" w14:textId="77777777" w:rsidR="00606459" w:rsidRPr="003F0E49" w:rsidRDefault="004C05C2">
      <w:pPr>
        <w:numPr>
          <w:ilvl w:val="0"/>
          <w:numId w:val="9"/>
        </w:numPr>
        <w:pBdr>
          <w:top w:val="nil"/>
          <w:left w:val="nil"/>
          <w:bottom w:val="nil"/>
          <w:right w:val="nil"/>
          <w:between w:val="nil"/>
        </w:pBdr>
        <w:spacing w:before="240" w:after="240"/>
        <w:ind w:left="567" w:right="567" w:hanging="283"/>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Que se trate de información registrada en cualquier soporte documental, </w:t>
      </w:r>
      <w:proofErr w:type="gramStart"/>
      <w:r w:rsidRPr="003F0E49">
        <w:rPr>
          <w:rFonts w:ascii="Palatino Linotype" w:eastAsia="Palatino Linotype" w:hAnsi="Palatino Linotype" w:cs="Palatino Linotype"/>
          <w:i/>
          <w:sz w:val="22"/>
          <w:szCs w:val="22"/>
        </w:rPr>
        <w:t>que</w:t>
      </w:r>
      <w:proofErr w:type="gramEnd"/>
      <w:r w:rsidRPr="003F0E49">
        <w:rPr>
          <w:rFonts w:ascii="Palatino Linotype" w:eastAsia="Palatino Linotype" w:hAnsi="Palatino Linotype" w:cs="Palatino Linotype"/>
          <w:i/>
          <w:sz w:val="22"/>
          <w:szCs w:val="22"/>
        </w:rPr>
        <w:t xml:space="preserve"> en ejercicio de las atribuciones conferidas, sea administrada por los Sujetos Obligados, y</w:t>
      </w:r>
    </w:p>
    <w:p w14:paraId="7F336A60" w14:textId="77777777" w:rsidR="00606459" w:rsidRPr="003F0E49" w:rsidRDefault="004C05C2">
      <w:pPr>
        <w:pBdr>
          <w:top w:val="nil"/>
          <w:left w:val="nil"/>
          <w:bottom w:val="nil"/>
          <w:right w:val="nil"/>
          <w:between w:val="nil"/>
        </w:pBdr>
        <w:spacing w:before="240" w:after="240"/>
        <w:ind w:left="567" w:right="567" w:hanging="283"/>
        <w:jc w:val="both"/>
        <w:rPr>
          <w:sz w:val="22"/>
          <w:szCs w:val="22"/>
        </w:rPr>
      </w:pPr>
      <w:r w:rsidRPr="003F0E49">
        <w:rPr>
          <w:rFonts w:ascii="Palatino Linotype" w:eastAsia="Palatino Linotype" w:hAnsi="Palatino Linotype" w:cs="Palatino Linotype"/>
          <w:i/>
          <w:sz w:val="22"/>
          <w:szCs w:val="22"/>
        </w:rPr>
        <w:t xml:space="preserve">3. </w:t>
      </w:r>
      <w:r w:rsidRPr="003F0E49">
        <w:rPr>
          <w:rFonts w:ascii="Palatino Linotype" w:eastAsia="Palatino Linotype" w:hAnsi="Palatino Linotype" w:cs="Palatino Linotype"/>
          <w:b/>
          <w:i/>
          <w:sz w:val="22"/>
          <w:szCs w:val="22"/>
        </w:rPr>
        <w:t xml:space="preserve">Que se trate de información registrada en cualquier soporte documental, </w:t>
      </w:r>
      <w:proofErr w:type="gramStart"/>
      <w:r w:rsidRPr="003F0E49">
        <w:rPr>
          <w:rFonts w:ascii="Palatino Linotype" w:eastAsia="Palatino Linotype" w:hAnsi="Palatino Linotype" w:cs="Palatino Linotype"/>
          <w:b/>
          <w:i/>
          <w:sz w:val="22"/>
          <w:szCs w:val="22"/>
        </w:rPr>
        <w:t>que</w:t>
      </w:r>
      <w:proofErr w:type="gramEnd"/>
      <w:r w:rsidRPr="003F0E49">
        <w:rPr>
          <w:rFonts w:ascii="Palatino Linotype" w:eastAsia="Palatino Linotype" w:hAnsi="Palatino Linotype" w:cs="Palatino Linotype"/>
          <w:b/>
          <w:i/>
          <w:sz w:val="22"/>
          <w:szCs w:val="22"/>
        </w:rPr>
        <w:t xml:space="preserve"> en ejercicio de las atribuciones conferidas, se encuentre en posesión de los Sujetos Obligados.” </w:t>
      </w:r>
      <w:r w:rsidRPr="003F0E49">
        <w:rPr>
          <w:rFonts w:ascii="Palatino Linotype" w:eastAsia="Palatino Linotype" w:hAnsi="Palatino Linotype" w:cs="Palatino Linotype"/>
          <w:i/>
          <w:sz w:val="22"/>
          <w:szCs w:val="22"/>
        </w:rPr>
        <w:t>(Énfasis añadido)</w:t>
      </w:r>
    </w:p>
    <w:p w14:paraId="7284F363" w14:textId="77777777" w:rsidR="00606459" w:rsidRPr="003F0E49" w:rsidRDefault="004C05C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De ahí que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w:t>
      </w:r>
      <w:r w:rsidRPr="003F0E49">
        <w:rPr>
          <w:rFonts w:ascii="Palatino Linotype" w:eastAsia="Palatino Linotype" w:hAnsi="Palatino Linotype" w:cs="Palatino Linotype"/>
          <w:sz w:val="22"/>
          <w:szCs w:val="22"/>
        </w:rPr>
        <w:lastRenderedPageBreak/>
        <w:t>resulta útil para que el público comprenda las actividades que llevan a cabo los Sujetos Obligados.</w:t>
      </w:r>
    </w:p>
    <w:p w14:paraId="717A0962" w14:textId="77777777" w:rsidR="00606459" w:rsidRPr="003F0E49" w:rsidRDefault="004C05C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Ahora bien, para profundizar en el estudio del presente asunto, es conveniente recordar </w:t>
      </w:r>
      <w:proofErr w:type="gramStart"/>
      <w:r w:rsidRPr="003F0E49">
        <w:rPr>
          <w:rFonts w:ascii="Palatino Linotype" w:eastAsia="Palatino Linotype" w:hAnsi="Palatino Linotype" w:cs="Palatino Linotype"/>
          <w:sz w:val="22"/>
          <w:szCs w:val="22"/>
        </w:rPr>
        <w:t>que</w:t>
      </w:r>
      <w:proofErr w:type="gramEnd"/>
      <w:r w:rsidRPr="003F0E49">
        <w:rPr>
          <w:rFonts w:ascii="Palatino Linotype" w:eastAsia="Palatino Linotype" w:hAnsi="Palatino Linotype" w:cs="Palatino Linotype"/>
          <w:sz w:val="22"/>
          <w:szCs w:val="22"/>
        </w:rPr>
        <w:t xml:space="preserve"> de un análisis a la solicitud de información, se advierte que la parte solicitante requirió al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le proporcionara lo siguiente:</w:t>
      </w:r>
    </w:p>
    <w:p w14:paraId="71C6EE82" w14:textId="77777777" w:rsidR="00606459" w:rsidRPr="003F0E49" w:rsidRDefault="004C05C2">
      <w:pPr>
        <w:numPr>
          <w:ilvl w:val="0"/>
          <w:numId w:val="2"/>
        </w:numPr>
        <w:pBdr>
          <w:top w:val="nil"/>
          <w:left w:val="nil"/>
          <w:bottom w:val="nil"/>
          <w:right w:val="nil"/>
          <w:between w:val="nil"/>
        </w:pBdr>
        <w:spacing w:before="240" w:line="360" w:lineRule="auto"/>
        <w:ind w:left="567" w:right="709" w:hanging="283"/>
        <w:jc w:val="both"/>
        <w:rPr>
          <w:rFonts w:ascii="Palatino Linotype" w:eastAsia="Palatino Linotype" w:hAnsi="Palatino Linotype" w:cs="Palatino Linotype"/>
          <w:b/>
          <w:sz w:val="22"/>
          <w:szCs w:val="22"/>
        </w:rPr>
      </w:pPr>
      <w:proofErr w:type="spellStart"/>
      <w:r w:rsidRPr="003F0E49">
        <w:rPr>
          <w:rFonts w:ascii="Palatino Linotype" w:eastAsia="Palatino Linotype" w:hAnsi="Palatino Linotype" w:cs="Palatino Linotype"/>
          <w:b/>
          <w:sz w:val="22"/>
          <w:szCs w:val="22"/>
        </w:rPr>
        <w:t>Cuales</w:t>
      </w:r>
      <w:proofErr w:type="spellEnd"/>
      <w:r w:rsidRPr="003F0E49">
        <w:rPr>
          <w:rFonts w:ascii="Palatino Linotype" w:eastAsia="Palatino Linotype" w:hAnsi="Palatino Linotype" w:cs="Palatino Linotype"/>
          <w:b/>
          <w:sz w:val="22"/>
          <w:szCs w:val="22"/>
        </w:rPr>
        <w:t xml:space="preserve"> han sido las primeras acciones realizadas por la presidenta municipal para combatir la inseguridad en Ixtlahuaca.</w:t>
      </w:r>
    </w:p>
    <w:p w14:paraId="77B8DF71" w14:textId="77777777" w:rsidR="00606459" w:rsidRPr="003F0E49" w:rsidRDefault="004C05C2">
      <w:pPr>
        <w:numPr>
          <w:ilvl w:val="0"/>
          <w:numId w:val="2"/>
        </w:numPr>
        <w:pBdr>
          <w:top w:val="nil"/>
          <w:left w:val="nil"/>
          <w:bottom w:val="nil"/>
          <w:right w:val="nil"/>
          <w:between w:val="nil"/>
        </w:pBdr>
        <w:spacing w:line="360" w:lineRule="auto"/>
        <w:ind w:left="567" w:right="709" w:hanging="283"/>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 xml:space="preserve">Quién es el director de seguridad pública </w:t>
      </w:r>
    </w:p>
    <w:p w14:paraId="0A60F9C0" w14:textId="77777777" w:rsidR="00606459" w:rsidRPr="003F0E49" w:rsidRDefault="004C05C2">
      <w:pPr>
        <w:numPr>
          <w:ilvl w:val="0"/>
          <w:numId w:val="2"/>
        </w:numPr>
        <w:pBdr>
          <w:top w:val="nil"/>
          <w:left w:val="nil"/>
          <w:bottom w:val="nil"/>
          <w:right w:val="nil"/>
          <w:between w:val="nil"/>
        </w:pBdr>
        <w:spacing w:after="240" w:line="360" w:lineRule="auto"/>
        <w:ind w:left="567" w:right="709" w:hanging="283"/>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El acta de sesión del comité de honor y justicia</w:t>
      </w:r>
    </w:p>
    <w:p w14:paraId="4559EC6D" w14:textId="77777777" w:rsidR="00606459" w:rsidRPr="003F0E49" w:rsidRDefault="004C05C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respuesta,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se pronunció a través del Encargado del Despacho de la Dirección de Seguridad Pública, Desarrollo Vial y Tránsito, quien refirió que por cuanto hace a las acciones realizadas por la presidenta municipal para combatir la inseguridad, estas encontraban plasmadas en un portal de internet, para tal efecto adjuntó un enlace en formato cerrado, asimismo proporcionó el nombre del Director de Seguridad Pública y finalmente por cuanto hace al acta de la comisión de honor y justicia, precisó que esta se encuentra integrada en el acta de sesión e instalación del consejo de seguridad pública Municipal; por lo que solicitó al comité de transparencia la reserva de esta información conforme al artículo 140 de la Ley de Transparencia y Acceso a la Información Pública del Estado de México y Municipios.</w:t>
      </w:r>
    </w:p>
    <w:p w14:paraId="25CFFBD9" w14:textId="77777777" w:rsidR="00606459" w:rsidRPr="003F0E49" w:rsidRDefault="004C05C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Cabe señalar </w:t>
      </w:r>
      <w:proofErr w:type="gramStart"/>
      <w:r w:rsidRPr="003F0E49">
        <w:rPr>
          <w:rFonts w:ascii="Palatino Linotype" w:eastAsia="Palatino Linotype" w:hAnsi="Palatino Linotype" w:cs="Palatino Linotype"/>
          <w:sz w:val="22"/>
          <w:szCs w:val="22"/>
        </w:rPr>
        <w:t>que</w:t>
      </w:r>
      <w:proofErr w:type="gramEnd"/>
      <w:r w:rsidRPr="003F0E49">
        <w:rPr>
          <w:rFonts w:ascii="Palatino Linotype" w:eastAsia="Palatino Linotype" w:hAnsi="Palatino Linotype" w:cs="Palatino Linotype"/>
          <w:sz w:val="22"/>
          <w:szCs w:val="22"/>
        </w:rPr>
        <w:t xml:space="preserve"> a su dicho, adjuntó el Acta de la Cuarta Sesión Ordinaria del Comité de Transparencia, celebrada el veinticinco de febrero de dos mil veinticinco, mediante la cual se clasifica como reservada el acta de sesión del Comité de Honor y Justicia.</w:t>
      </w:r>
    </w:p>
    <w:p w14:paraId="36FD7D0A" w14:textId="77777777" w:rsidR="00606459" w:rsidRPr="003F0E49" w:rsidRDefault="004C05C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lastRenderedPageBreak/>
        <w:t xml:space="preserve">Asimismo, obra un pronunciamiento por parte del </w:t>
      </w:r>
      <w:proofErr w:type="gramStart"/>
      <w:r w:rsidRPr="003F0E49">
        <w:rPr>
          <w:rFonts w:ascii="Palatino Linotype" w:eastAsia="Palatino Linotype" w:hAnsi="Palatino Linotype" w:cs="Palatino Linotype"/>
          <w:sz w:val="22"/>
          <w:szCs w:val="22"/>
        </w:rPr>
        <w:t>Secretario</w:t>
      </w:r>
      <w:proofErr w:type="gramEnd"/>
      <w:r w:rsidRPr="003F0E49">
        <w:rPr>
          <w:rFonts w:ascii="Palatino Linotype" w:eastAsia="Palatino Linotype" w:hAnsi="Palatino Linotype" w:cs="Palatino Linotype"/>
          <w:sz w:val="22"/>
          <w:szCs w:val="22"/>
        </w:rPr>
        <w:t xml:space="preserve"> del Ayuntamiento, por el cual manifiesta que dicha Secretaría no es competencia propia, por lo tanto, no es posible ofrecer información alguna debiéndose dirigir la solicitud al área correspondiente.</w:t>
      </w:r>
    </w:p>
    <w:p w14:paraId="35B2ADDE"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Una vez conocido este pronunciamiento, </w:t>
      </w:r>
      <w:r w:rsidRPr="003F0E49">
        <w:rPr>
          <w:rFonts w:ascii="Palatino Linotype" w:eastAsia="Palatino Linotype" w:hAnsi="Palatino Linotype" w:cs="Palatino Linotype"/>
          <w:b/>
          <w:sz w:val="22"/>
          <w:szCs w:val="22"/>
        </w:rPr>
        <w:t xml:space="preserve">la parte Recurrente </w:t>
      </w:r>
      <w:r w:rsidRPr="003F0E49">
        <w:rPr>
          <w:rFonts w:ascii="Palatino Linotype" w:eastAsia="Palatino Linotype" w:hAnsi="Palatino Linotype" w:cs="Palatino Linotype"/>
          <w:sz w:val="22"/>
          <w:szCs w:val="22"/>
        </w:rPr>
        <w:t>presentó el medio de impugnación que nos ocupa, inconformándose medularmente por la entrega de información incompleta.</w:t>
      </w:r>
    </w:p>
    <w:p w14:paraId="22C4F132" w14:textId="77777777" w:rsidR="00606459" w:rsidRPr="003F0E49" w:rsidRDefault="004C05C2">
      <w:pPr>
        <w:widowControl w:val="0"/>
        <w:spacing w:line="360" w:lineRule="auto"/>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Así las cosas, durante la etapa de manifestaciones e informe justificado, el </w:t>
      </w:r>
      <w:r w:rsidRPr="003F0E49">
        <w:rPr>
          <w:rFonts w:ascii="Palatino Linotype" w:eastAsia="Palatino Linotype" w:hAnsi="Palatino Linotype" w:cs="Palatino Linotype"/>
          <w:b/>
          <w:sz w:val="22"/>
          <w:szCs w:val="22"/>
        </w:rPr>
        <w:t xml:space="preserve">Sujeto Obligado </w:t>
      </w:r>
      <w:r w:rsidRPr="003F0E49">
        <w:rPr>
          <w:rFonts w:ascii="Palatino Linotype" w:eastAsia="Palatino Linotype" w:hAnsi="Palatino Linotype" w:cs="Palatino Linotype"/>
          <w:sz w:val="22"/>
          <w:szCs w:val="22"/>
        </w:rPr>
        <w:t xml:space="preserve">ratificó los términos de la respuesta inicial, mientras que </w:t>
      </w:r>
      <w:r w:rsidRPr="003F0E49">
        <w:rPr>
          <w:rFonts w:ascii="Palatino Linotype" w:eastAsia="Palatino Linotype" w:hAnsi="Palatino Linotype" w:cs="Palatino Linotype"/>
          <w:b/>
          <w:sz w:val="22"/>
          <w:szCs w:val="22"/>
        </w:rPr>
        <w:t xml:space="preserve">la parte </w:t>
      </w:r>
      <w:proofErr w:type="gramStart"/>
      <w:r w:rsidRPr="003F0E49">
        <w:rPr>
          <w:rFonts w:ascii="Palatino Linotype" w:eastAsia="Palatino Linotype" w:hAnsi="Palatino Linotype" w:cs="Palatino Linotype"/>
          <w:b/>
          <w:sz w:val="22"/>
          <w:szCs w:val="22"/>
        </w:rPr>
        <w:t>Recurrente</w:t>
      </w:r>
      <w:r w:rsidRPr="003F0E49">
        <w:rPr>
          <w:rFonts w:ascii="Palatino Linotype" w:eastAsia="Palatino Linotype" w:hAnsi="Palatino Linotype" w:cs="Palatino Linotype"/>
          <w:sz w:val="22"/>
          <w:szCs w:val="22"/>
        </w:rPr>
        <w:t xml:space="preserve">  fue</w:t>
      </w:r>
      <w:proofErr w:type="gramEnd"/>
      <w:r w:rsidRPr="003F0E49">
        <w:rPr>
          <w:rFonts w:ascii="Palatino Linotype" w:eastAsia="Palatino Linotype" w:hAnsi="Palatino Linotype" w:cs="Palatino Linotype"/>
          <w:sz w:val="22"/>
          <w:szCs w:val="22"/>
        </w:rPr>
        <w:t xml:space="preserve"> omisa en pronunciarse en esta etapa, por lo que se tuvo por precluido el plazo para tal efecto y se procede a emitir la resolución que conforme a derecho corresponda. </w:t>
      </w:r>
    </w:p>
    <w:p w14:paraId="7865D2F1"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55A6833"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Una vez expuestas las posturas de las partes, resulta necesario iniciar el presente análisis, delimitar el ámbito competencial del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para ello debemos tener en cuenta que derivado de la presentación de la solicitud, se turnó este requerimiento a la Dirección de Seguridad Pública, Desarrollo Vial y Tránsito y la Secretaría del Ayuntamiento, áreas </w:t>
      </w:r>
      <w:proofErr w:type="gramStart"/>
      <w:r w:rsidRPr="003F0E49">
        <w:rPr>
          <w:rFonts w:ascii="Palatino Linotype" w:eastAsia="Palatino Linotype" w:hAnsi="Palatino Linotype" w:cs="Palatino Linotype"/>
          <w:sz w:val="22"/>
          <w:szCs w:val="22"/>
        </w:rPr>
        <w:t>que</w:t>
      </w:r>
      <w:proofErr w:type="gramEnd"/>
      <w:r w:rsidRPr="003F0E49">
        <w:rPr>
          <w:rFonts w:ascii="Palatino Linotype" w:eastAsia="Palatino Linotype" w:hAnsi="Palatino Linotype" w:cs="Palatino Linotype"/>
          <w:sz w:val="22"/>
          <w:szCs w:val="22"/>
        </w:rPr>
        <w:t xml:space="preserve"> de conformidad con el Bando Municipal y la Ley Orgánica Municipal, cuentan con las siguientes atribuciones:</w:t>
      </w:r>
    </w:p>
    <w:p w14:paraId="285C6816"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C11DBB2"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Bando Municipal de Ixtlahuaca:</w:t>
      </w:r>
    </w:p>
    <w:p w14:paraId="54263559"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Artículo 146.- El Ayuntamiento a través de la Dirección de Seguridad Pública, Desarrollo Vial y Tránsito, prestará el servicio de Seguridad Pública y Tránsito</w:t>
      </w:r>
      <w:r w:rsidRPr="003F0E49">
        <w:rPr>
          <w:rFonts w:ascii="Palatino Linotype" w:eastAsia="Palatino Linotype" w:hAnsi="Palatino Linotype" w:cs="Palatino Linotype"/>
          <w:i/>
          <w:sz w:val="22"/>
          <w:szCs w:val="22"/>
        </w:rPr>
        <w:t>, con la integración, organización y operación del Cuerpo de Policía y Tránsito, el cual tiene como objetivo:</w:t>
      </w:r>
    </w:p>
    <w:p w14:paraId="58D97092"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 Promover la participación de los distintos sectores de la población, en la búsqueda de soluciones a la problemática de seguridad pública</w:t>
      </w:r>
      <w:r w:rsidRPr="003F0E49">
        <w:rPr>
          <w:rFonts w:ascii="Palatino Linotype" w:eastAsia="Palatino Linotype" w:hAnsi="Palatino Linotype" w:cs="Palatino Linotype"/>
          <w:i/>
          <w:sz w:val="22"/>
          <w:szCs w:val="22"/>
        </w:rPr>
        <w:t xml:space="preserve"> y tránsito.</w:t>
      </w:r>
    </w:p>
    <w:p w14:paraId="28C077B1"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 Fomentar el respeto entre la ciudadanía y la autoridad;</w:t>
      </w:r>
    </w:p>
    <w:p w14:paraId="7ABC954B"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III. Proteger la integridad y el patrimonio de las personas dentro del</w:t>
      </w:r>
    </w:p>
    <w:p w14:paraId="2FB84FD7"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Municipio;</w:t>
      </w:r>
    </w:p>
    <w:p w14:paraId="4CDBACAB"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lastRenderedPageBreak/>
        <w:t>IV. Proteger los bienes muebles e inmuebles municipales;</w:t>
      </w:r>
    </w:p>
    <w:p w14:paraId="227BF37D"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V. Promover el cumplimiento de lo establecido en materia de tránsito;</w:t>
      </w:r>
    </w:p>
    <w:p w14:paraId="0838D44F"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VI. Promover el desarrollo y la cultura vial; y</w:t>
      </w:r>
    </w:p>
    <w:p w14:paraId="0735A2A2"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VII. Las demás que establezcan los ordenamientos legales aplicables.</w:t>
      </w:r>
    </w:p>
    <w:p w14:paraId="2FACE2B7"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147- La </w:t>
      </w:r>
      <w:proofErr w:type="gramStart"/>
      <w:r w:rsidRPr="003F0E49">
        <w:rPr>
          <w:rFonts w:ascii="Palatino Linotype" w:eastAsia="Palatino Linotype" w:hAnsi="Palatino Linotype" w:cs="Palatino Linotype"/>
          <w:i/>
          <w:sz w:val="22"/>
          <w:szCs w:val="22"/>
        </w:rPr>
        <w:t>Presidenta</w:t>
      </w:r>
      <w:proofErr w:type="gramEnd"/>
      <w:r w:rsidRPr="003F0E49">
        <w:rPr>
          <w:rFonts w:ascii="Palatino Linotype" w:eastAsia="Palatino Linotype" w:hAnsi="Palatino Linotype" w:cs="Palatino Linotype"/>
          <w:i/>
          <w:sz w:val="22"/>
          <w:szCs w:val="22"/>
        </w:rPr>
        <w:t xml:space="preserve"> Municipal ejerce el mando del Cuerpo de Seguridad Pública, Desarrollo Vial y Tránsito, en términos de la Constitución Política de los Estados Unidos Mexicanos, la Ley General del Sistema Nacional de Seguridad Publica, la Constitución Política del Estado de México, la Ley de Seguridad del Estado de México y la Ley Orgánica, demás disposiciones legales aplicables.</w:t>
      </w:r>
    </w:p>
    <w:p w14:paraId="1682535C"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20C4B1D6"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149.- La Dirección de Seguridad Pública, Desarrollo Vial y Tránsito, tendrá las siguientes facultades y atribuciones</w:t>
      </w:r>
      <w:r w:rsidRPr="003F0E49">
        <w:rPr>
          <w:rFonts w:ascii="Palatino Linotype" w:eastAsia="Palatino Linotype" w:hAnsi="Palatino Linotype" w:cs="Palatino Linotype"/>
          <w:i/>
          <w:sz w:val="22"/>
          <w:szCs w:val="22"/>
        </w:rPr>
        <w:t>:</w:t>
      </w:r>
    </w:p>
    <w:p w14:paraId="34E7282C"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u w:val="single"/>
        </w:rPr>
        <w:t xml:space="preserve">I. Proporcionar el servicio oportuno de Seguridad Pública ante los actos ilícitos que se susciten en el municipio;” </w:t>
      </w:r>
      <w:r w:rsidRPr="003F0E49">
        <w:rPr>
          <w:rFonts w:ascii="Palatino Linotype" w:eastAsia="Palatino Linotype" w:hAnsi="Palatino Linotype" w:cs="Palatino Linotype"/>
          <w:i/>
          <w:sz w:val="22"/>
          <w:szCs w:val="22"/>
        </w:rPr>
        <w:t>(Énfasis añadido)</w:t>
      </w:r>
    </w:p>
    <w:p w14:paraId="22FCFA20"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E1464CE"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Ley Orgánica Municipal del Estado de México:</w:t>
      </w:r>
    </w:p>
    <w:p w14:paraId="4F6C221B"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653589"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91.- La Secretaría del Ayuntamiento estará a cargo de un Secretario, el que, sin </w:t>
      </w:r>
      <w:proofErr w:type="gramStart"/>
      <w:r w:rsidRPr="003F0E49">
        <w:rPr>
          <w:rFonts w:ascii="Palatino Linotype" w:eastAsia="Palatino Linotype" w:hAnsi="Palatino Linotype" w:cs="Palatino Linotype"/>
          <w:i/>
          <w:sz w:val="22"/>
          <w:szCs w:val="22"/>
        </w:rPr>
        <w:t>ser  miembro</w:t>
      </w:r>
      <w:proofErr w:type="gramEnd"/>
      <w:r w:rsidRPr="003F0E49">
        <w:rPr>
          <w:rFonts w:ascii="Palatino Linotype" w:eastAsia="Palatino Linotype" w:hAnsi="Palatino Linotype" w:cs="Palatino Linotype"/>
          <w:i/>
          <w:sz w:val="22"/>
          <w:szCs w:val="22"/>
        </w:rPr>
        <w:t xml:space="preserve"> del mismo, deberá ser nombrado por el propio Ayuntamiento a propuesta del  Presidente Municipal como lo marca el artículo 31 de la presente ley. Sus faltas </w:t>
      </w:r>
      <w:proofErr w:type="gramStart"/>
      <w:r w:rsidRPr="003F0E49">
        <w:rPr>
          <w:rFonts w:ascii="Palatino Linotype" w:eastAsia="Palatino Linotype" w:hAnsi="Palatino Linotype" w:cs="Palatino Linotype"/>
          <w:i/>
          <w:sz w:val="22"/>
          <w:szCs w:val="22"/>
        </w:rPr>
        <w:t>temporales  serán</w:t>
      </w:r>
      <w:proofErr w:type="gramEnd"/>
      <w:r w:rsidRPr="003F0E49">
        <w:rPr>
          <w:rFonts w:ascii="Palatino Linotype" w:eastAsia="Palatino Linotype" w:hAnsi="Palatino Linotype" w:cs="Palatino Linotype"/>
          <w:i/>
          <w:sz w:val="22"/>
          <w:szCs w:val="22"/>
        </w:rPr>
        <w:t xml:space="preserve"> cubiertas por quien designe el Ayuntamiento y sus atribuciones son las siguientes:</w:t>
      </w:r>
    </w:p>
    <w:p w14:paraId="7FC3866F"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0B093CFA"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IV. Llevar y conservar los libros de actas de cabildo, obteniendo las firmas de los asistentes </w:t>
      </w:r>
      <w:proofErr w:type="gramStart"/>
      <w:r w:rsidRPr="003F0E49">
        <w:rPr>
          <w:rFonts w:ascii="Palatino Linotype" w:eastAsia="Palatino Linotype" w:hAnsi="Palatino Linotype" w:cs="Palatino Linotype"/>
          <w:i/>
          <w:sz w:val="22"/>
          <w:szCs w:val="22"/>
        </w:rPr>
        <w:t>a  las</w:t>
      </w:r>
      <w:proofErr w:type="gramEnd"/>
      <w:r w:rsidRPr="003F0E49">
        <w:rPr>
          <w:rFonts w:ascii="Palatino Linotype" w:eastAsia="Palatino Linotype" w:hAnsi="Palatino Linotype" w:cs="Palatino Linotype"/>
          <w:i/>
          <w:sz w:val="22"/>
          <w:szCs w:val="22"/>
        </w:rPr>
        <w:t xml:space="preserve"> sesiones; </w:t>
      </w:r>
    </w:p>
    <w:p w14:paraId="7C74F58B" w14:textId="77777777" w:rsidR="00606459" w:rsidRPr="003F0E49" w:rsidRDefault="004C05C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V. Validar con su firma, los documentos oficiales emanados del ayuntamiento o de </w:t>
      </w:r>
      <w:proofErr w:type="gramStart"/>
      <w:r w:rsidRPr="003F0E49">
        <w:rPr>
          <w:rFonts w:ascii="Palatino Linotype" w:eastAsia="Palatino Linotype" w:hAnsi="Palatino Linotype" w:cs="Palatino Linotype"/>
          <w:i/>
          <w:sz w:val="22"/>
          <w:szCs w:val="22"/>
        </w:rPr>
        <w:t>cualquiera  de</w:t>
      </w:r>
      <w:proofErr w:type="gramEnd"/>
      <w:r w:rsidRPr="003F0E49">
        <w:rPr>
          <w:rFonts w:ascii="Palatino Linotype" w:eastAsia="Palatino Linotype" w:hAnsi="Palatino Linotype" w:cs="Palatino Linotype"/>
          <w:i/>
          <w:sz w:val="22"/>
          <w:szCs w:val="22"/>
        </w:rPr>
        <w:t xml:space="preserve"> sus miembros;”</w:t>
      </w:r>
    </w:p>
    <w:p w14:paraId="2DFCD493"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773E7A3" w14:textId="77777777" w:rsidR="00606459" w:rsidRPr="003F0E49" w:rsidRDefault="004C05C2">
      <w:pPr>
        <w:spacing w:line="360" w:lineRule="auto"/>
        <w:ind w:right="141"/>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tal tesitura, de los preceptos previamente citados, se advierte que a la Secretaría del Ayuntamiento le corresponde el conservar los libros de actas de cabildo, así como validar con su firma, los documentos oficiales emanados del ayuntamiento o de cualquiera  de sus miembros y a la Dirección de Seguridad Pública, Desarrollo Vial y </w:t>
      </w:r>
      <w:r w:rsidRPr="003F0E49">
        <w:rPr>
          <w:rFonts w:ascii="Palatino Linotype" w:eastAsia="Palatino Linotype" w:hAnsi="Palatino Linotype" w:cs="Palatino Linotype"/>
          <w:sz w:val="22"/>
          <w:szCs w:val="22"/>
        </w:rPr>
        <w:lastRenderedPageBreak/>
        <w:t xml:space="preserve">Tránsito, le compete desempeñar la función de seguridad pública, por ende, es dable afirmar que en el presente asunto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148A490F" w14:textId="77777777" w:rsidR="00606459" w:rsidRPr="003F0E49" w:rsidRDefault="004C05C2">
      <w:pPr>
        <w:pBdr>
          <w:top w:val="nil"/>
          <w:left w:val="nil"/>
          <w:bottom w:val="nil"/>
          <w:right w:val="nil"/>
          <w:between w:val="nil"/>
        </w:pBdr>
        <w:ind w:left="864" w:right="864"/>
        <w:jc w:val="both"/>
      </w:pPr>
      <w:r w:rsidRPr="003F0E49">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18218D0F" w14:textId="77777777" w:rsidR="00606459" w:rsidRPr="003F0E49" w:rsidRDefault="00606459"/>
    <w:p w14:paraId="5A2D2C4C" w14:textId="77777777" w:rsidR="00606459" w:rsidRPr="003F0E49" w:rsidRDefault="004C05C2">
      <w:pPr>
        <w:pBdr>
          <w:top w:val="nil"/>
          <w:left w:val="nil"/>
          <w:bottom w:val="nil"/>
          <w:right w:val="nil"/>
          <w:between w:val="nil"/>
        </w:pBdr>
        <w:shd w:val="clear" w:color="auto" w:fill="FFFFFF"/>
        <w:spacing w:line="360" w:lineRule="auto"/>
        <w:jc w:val="both"/>
        <w:rPr>
          <w:sz w:val="22"/>
          <w:szCs w:val="22"/>
        </w:rPr>
      </w:pPr>
      <w:r w:rsidRPr="003F0E49">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2095420" w14:textId="77777777" w:rsidR="00606459" w:rsidRPr="003F0E49" w:rsidRDefault="00606459"/>
    <w:p w14:paraId="0AED146A" w14:textId="77777777" w:rsidR="00606459" w:rsidRPr="003F0E49" w:rsidRDefault="004C05C2">
      <w:pPr>
        <w:pBdr>
          <w:top w:val="nil"/>
          <w:left w:val="nil"/>
          <w:bottom w:val="nil"/>
          <w:right w:val="nil"/>
          <w:between w:val="nil"/>
        </w:pBdr>
        <w:ind w:left="864" w:right="864"/>
        <w:jc w:val="both"/>
      </w:pPr>
      <w:r w:rsidRPr="003F0E49">
        <w:rPr>
          <w:rFonts w:ascii="Palatino Linotype" w:eastAsia="Palatino Linotype" w:hAnsi="Palatino Linotype" w:cs="Palatino Linotype"/>
          <w:i/>
          <w:sz w:val="22"/>
          <w:szCs w:val="22"/>
        </w:rPr>
        <w:t xml:space="preserve">“Artículo 162. Las unidades de transparencia deberán garantizar que las solicitudes </w:t>
      </w:r>
      <w:r w:rsidRPr="003F0E49">
        <w:rPr>
          <w:rFonts w:ascii="Palatino Linotype" w:eastAsia="Palatino Linotype" w:hAnsi="Palatino Linotype" w:cs="Palatino Linotype"/>
          <w:b/>
          <w:i/>
          <w:sz w:val="22"/>
          <w:szCs w:val="22"/>
        </w:rPr>
        <w:t xml:space="preserve">se turnen a todas las Áreas competentes </w:t>
      </w:r>
      <w:r w:rsidRPr="003F0E49">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4434D03E" w14:textId="77777777" w:rsidR="00606459" w:rsidRPr="003F0E49" w:rsidRDefault="0060645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925BB08" w14:textId="77777777" w:rsidR="00606459" w:rsidRPr="003F0E49" w:rsidRDefault="004C05C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Acotado lo anterior, resulta indispensable proceder al análisis de la respuesta, para ello se trae a colación el siguiente esquema:</w:t>
      </w:r>
    </w:p>
    <w:p w14:paraId="7784F9F2" w14:textId="77777777" w:rsidR="00606459" w:rsidRPr="003F0E49" w:rsidRDefault="0060645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tbl>
      <w:tblPr>
        <w:tblStyle w:val="af9"/>
        <w:tblW w:w="8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7"/>
        <w:gridCol w:w="5485"/>
        <w:gridCol w:w="1665"/>
      </w:tblGrid>
      <w:tr w:rsidR="00B44603" w:rsidRPr="003F0E49" w14:paraId="65E578ED" w14:textId="77777777">
        <w:tc>
          <w:tcPr>
            <w:tcW w:w="1487" w:type="dxa"/>
            <w:shd w:val="clear" w:color="auto" w:fill="EEECE1"/>
          </w:tcPr>
          <w:p w14:paraId="4375A32A" w14:textId="77777777" w:rsidR="00606459" w:rsidRPr="003F0E49" w:rsidRDefault="004C05C2">
            <w:pPr>
              <w:pBdr>
                <w:top w:val="nil"/>
                <w:left w:val="nil"/>
                <w:bottom w:val="nil"/>
                <w:right w:val="nil"/>
                <w:between w:val="nil"/>
              </w:pBdr>
              <w:ind w:right="49"/>
              <w:jc w:val="center"/>
              <w:rPr>
                <w:rFonts w:ascii="Palatino Linotype" w:eastAsia="Palatino Linotype" w:hAnsi="Palatino Linotype" w:cs="Palatino Linotype"/>
                <w:b/>
                <w:sz w:val="18"/>
                <w:szCs w:val="18"/>
              </w:rPr>
            </w:pPr>
            <w:r w:rsidRPr="003F0E49">
              <w:rPr>
                <w:rFonts w:ascii="Palatino Linotype" w:eastAsia="Palatino Linotype" w:hAnsi="Palatino Linotype" w:cs="Palatino Linotype"/>
                <w:b/>
                <w:sz w:val="18"/>
                <w:szCs w:val="18"/>
              </w:rPr>
              <w:t>Requerimiento de información</w:t>
            </w:r>
          </w:p>
        </w:tc>
        <w:tc>
          <w:tcPr>
            <w:tcW w:w="5485" w:type="dxa"/>
            <w:shd w:val="clear" w:color="auto" w:fill="EEECE1"/>
          </w:tcPr>
          <w:p w14:paraId="13014B9E" w14:textId="77777777" w:rsidR="00606459" w:rsidRPr="003F0E49" w:rsidRDefault="004C05C2">
            <w:pPr>
              <w:pBdr>
                <w:top w:val="nil"/>
                <w:left w:val="nil"/>
                <w:bottom w:val="nil"/>
                <w:right w:val="nil"/>
                <w:between w:val="nil"/>
              </w:pBdr>
              <w:ind w:right="49"/>
              <w:jc w:val="center"/>
              <w:rPr>
                <w:rFonts w:ascii="Palatino Linotype" w:eastAsia="Palatino Linotype" w:hAnsi="Palatino Linotype" w:cs="Palatino Linotype"/>
                <w:b/>
                <w:sz w:val="18"/>
                <w:szCs w:val="18"/>
              </w:rPr>
            </w:pPr>
            <w:r w:rsidRPr="003F0E49">
              <w:rPr>
                <w:rFonts w:ascii="Palatino Linotype" w:eastAsia="Palatino Linotype" w:hAnsi="Palatino Linotype" w:cs="Palatino Linotype"/>
                <w:b/>
                <w:sz w:val="18"/>
                <w:szCs w:val="18"/>
              </w:rPr>
              <w:t>Respuesta</w:t>
            </w:r>
          </w:p>
          <w:p w14:paraId="33BE9935" w14:textId="77777777" w:rsidR="00606459" w:rsidRPr="003F0E49" w:rsidRDefault="00606459">
            <w:pPr>
              <w:pBdr>
                <w:top w:val="nil"/>
                <w:left w:val="nil"/>
                <w:bottom w:val="nil"/>
                <w:right w:val="nil"/>
                <w:between w:val="nil"/>
              </w:pBdr>
              <w:ind w:right="49"/>
              <w:jc w:val="center"/>
              <w:rPr>
                <w:rFonts w:ascii="Palatino Linotype" w:eastAsia="Palatino Linotype" w:hAnsi="Palatino Linotype" w:cs="Palatino Linotype"/>
                <w:b/>
                <w:sz w:val="18"/>
                <w:szCs w:val="18"/>
              </w:rPr>
            </w:pPr>
          </w:p>
          <w:p w14:paraId="3208518F" w14:textId="77777777" w:rsidR="00606459" w:rsidRPr="003F0E49" w:rsidRDefault="004C05C2">
            <w:pPr>
              <w:pBdr>
                <w:top w:val="nil"/>
                <w:left w:val="nil"/>
                <w:bottom w:val="nil"/>
                <w:right w:val="nil"/>
                <w:between w:val="nil"/>
              </w:pBdr>
              <w:ind w:right="49"/>
              <w:jc w:val="center"/>
              <w:rPr>
                <w:rFonts w:ascii="Palatino Linotype" w:eastAsia="Palatino Linotype" w:hAnsi="Palatino Linotype" w:cs="Palatino Linotype"/>
                <w:b/>
                <w:sz w:val="18"/>
                <w:szCs w:val="18"/>
              </w:rPr>
            </w:pPr>
            <w:r w:rsidRPr="003F0E49">
              <w:rPr>
                <w:rFonts w:ascii="Palatino Linotype" w:eastAsia="Palatino Linotype" w:hAnsi="Palatino Linotype" w:cs="Palatino Linotype"/>
                <w:b/>
                <w:sz w:val="18"/>
                <w:szCs w:val="18"/>
              </w:rPr>
              <w:t>Encargado del Despacho de la Dirección de Seguridad Pública, Desarrollo Vial y Tránsito</w:t>
            </w:r>
          </w:p>
        </w:tc>
        <w:tc>
          <w:tcPr>
            <w:tcW w:w="1665" w:type="dxa"/>
            <w:shd w:val="clear" w:color="auto" w:fill="EEECE1"/>
          </w:tcPr>
          <w:p w14:paraId="042DA37C" w14:textId="77777777" w:rsidR="00606459" w:rsidRPr="003F0E49" w:rsidRDefault="004C05C2">
            <w:pPr>
              <w:pBdr>
                <w:top w:val="nil"/>
                <w:left w:val="nil"/>
                <w:bottom w:val="nil"/>
                <w:right w:val="nil"/>
                <w:between w:val="nil"/>
              </w:pBdr>
              <w:ind w:right="49"/>
              <w:jc w:val="center"/>
              <w:rPr>
                <w:rFonts w:ascii="Palatino Linotype" w:eastAsia="Palatino Linotype" w:hAnsi="Palatino Linotype" w:cs="Palatino Linotype"/>
                <w:b/>
                <w:sz w:val="18"/>
                <w:szCs w:val="18"/>
              </w:rPr>
            </w:pPr>
            <w:r w:rsidRPr="003F0E49">
              <w:rPr>
                <w:rFonts w:ascii="Palatino Linotype" w:eastAsia="Palatino Linotype" w:hAnsi="Palatino Linotype" w:cs="Palatino Linotype"/>
                <w:b/>
                <w:sz w:val="18"/>
                <w:szCs w:val="18"/>
              </w:rPr>
              <w:t>¿El pronunciamiento del Sujeto Obligado satisface el requerimiento de información?</w:t>
            </w:r>
          </w:p>
        </w:tc>
      </w:tr>
      <w:tr w:rsidR="00B44603" w:rsidRPr="003F0E49" w14:paraId="0C666C4C" w14:textId="77777777">
        <w:tc>
          <w:tcPr>
            <w:tcW w:w="1487" w:type="dxa"/>
          </w:tcPr>
          <w:p w14:paraId="2F5D14BC" w14:textId="77777777" w:rsidR="00606459" w:rsidRPr="003F0E49" w:rsidRDefault="004C05C2">
            <w:pPr>
              <w:pBdr>
                <w:top w:val="nil"/>
                <w:left w:val="nil"/>
                <w:bottom w:val="nil"/>
                <w:right w:val="nil"/>
                <w:between w:val="nil"/>
              </w:pBdr>
              <w:spacing w:before="240" w:after="240"/>
              <w:jc w:val="both"/>
              <w:rPr>
                <w:rFonts w:ascii="Palatino Linotype" w:eastAsia="Palatino Linotype" w:hAnsi="Palatino Linotype" w:cs="Palatino Linotype"/>
                <w:b/>
                <w:sz w:val="18"/>
                <w:szCs w:val="18"/>
              </w:rPr>
            </w:pPr>
            <w:proofErr w:type="spellStart"/>
            <w:r w:rsidRPr="003F0E49">
              <w:rPr>
                <w:rFonts w:ascii="Palatino Linotype" w:eastAsia="Palatino Linotype" w:hAnsi="Palatino Linotype" w:cs="Palatino Linotype"/>
                <w:b/>
                <w:sz w:val="18"/>
                <w:szCs w:val="18"/>
              </w:rPr>
              <w:lastRenderedPageBreak/>
              <w:t>Cuales</w:t>
            </w:r>
            <w:proofErr w:type="spellEnd"/>
            <w:r w:rsidRPr="003F0E49">
              <w:rPr>
                <w:rFonts w:ascii="Palatino Linotype" w:eastAsia="Palatino Linotype" w:hAnsi="Palatino Linotype" w:cs="Palatino Linotype"/>
                <w:b/>
                <w:sz w:val="18"/>
                <w:szCs w:val="18"/>
              </w:rPr>
              <w:t xml:space="preserve"> han sido las primeras acciones realizadas por la presidenta municipal para combatir la inseguridad en Ixtlahuaca.</w:t>
            </w:r>
          </w:p>
        </w:tc>
        <w:tc>
          <w:tcPr>
            <w:tcW w:w="5485" w:type="dxa"/>
          </w:tcPr>
          <w:p w14:paraId="20F134B5" w14:textId="77777777" w:rsidR="00606459" w:rsidRPr="003F0E49" w:rsidRDefault="004C05C2">
            <w:pPr>
              <w:pBdr>
                <w:top w:val="nil"/>
                <w:left w:val="nil"/>
                <w:bottom w:val="nil"/>
                <w:right w:val="nil"/>
                <w:between w:val="nil"/>
              </w:pBdr>
              <w:jc w:val="both"/>
              <w:rPr>
                <w:rFonts w:ascii="Palatino Linotype" w:eastAsia="Palatino Linotype" w:hAnsi="Palatino Linotype" w:cs="Palatino Linotype"/>
                <w:sz w:val="18"/>
                <w:szCs w:val="18"/>
              </w:rPr>
            </w:pPr>
            <w:r w:rsidRPr="003F0E49">
              <w:rPr>
                <w:rFonts w:ascii="Palatino Linotype" w:eastAsia="Palatino Linotype" w:hAnsi="Palatino Linotype" w:cs="Palatino Linotype"/>
                <w:sz w:val="18"/>
                <w:szCs w:val="18"/>
              </w:rPr>
              <w:t xml:space="preserve">Dichas acciones se encuentran plasmadas en la siguiente página: </w:t>
            </w:r>
            <w:r w:rsidRPr="003F0E49">
              <w:rPr>
                <w:rFonts w:ascii="Palatino Linotype" w:eastAsia="Palatino Linotype" w:hAnsi="Palatino Linotype" w:cs="Palatino Linotype"/>
                <w:noProof/>
                <w:sz w:val="18"/>
                <w:szCs w:val="18"/>
              </w:rPr>
              <w:drawing>
                <wp:inline distT="0" distB="0" distL="0" distR="0" wp14:anchorId="726E7BF9" wp14:editId="1396E18B">
                  <wp:extent cx="3353268" cy="342948"/>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353268" cy="342948"/>
                          </a:xfrm>
                          <a:prstGeom prst="rect">
                            <a:avLst/>
                          </a:prstGeom>
                          <a:ln/>
                        </pic:spPr>
                      </pic:pic>
                    </a:graphicData>
                  </a:graphic>
                </wp:inline>
              </w:drawing>
            </w:r>
            <w:r w:rsidRPr="003F0E49">
              <w:rPr>
                <w:rFonts w:ascii="Palatino Linotype" w:eastAsia="Palatino Linotype" w:hAnsi="Palatino Linotype" w:cs="Palatino Linotype"/>
                <w:sz w:val="18"/>
                <w:szCs w:val="18"/>
              </w:rPr>
              <w:t xml:space="preserve"> </w:t>
            </w:r>
          </w:p>
        </w:tc>
        <w:tc>
          <w:tcPr>
            <w:tcW w:w="1665" w:type="dxa"/>
          </w:tcPr>
          <w:p w14:paraId="607FD75F" w14:textId="77777777" w:rsidR="00606459" w:rsidRPr="003F0E49" w:rsidRDefault="004C05C2">
            <w:pPr>
              <w:pBdr>
                <w:top w:val="nil"/>
                <w:left w:val="nil"/>
                <w:bottom w:val="nil"/>
                <w:right w:val="nil"/>
                <w:between w:val="nil"/>
              </w:pBdr>
              <w:spacing w:line="360" w:lineRule="auto"/>
              <w:ind w:right="49"/>
              <w:jc w:val="center"/>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No</w:t>
            </w:r>
          </w:p>
          <w:p w14:paraId="23764CA0" w14:textId="77777777" w:rsidR="00606459" w:rsidRPr="003F0E49" w:rsidRDefault="004C05C2">
            <w:pPr>
              <w:pBdr>
                <w:top w:val="nil"/>
                <w:left w:val="nil"/>
                <w:bottom w:val="nil"/>
                <w:right w:val="nil"/>
                <w:between w:val="nil"/>
              </w:pBdr>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18"/>
                <w:szCs w:val="18"/>
              </w:rPr>
              <w:t xml:space="preserve">Observaciones: </w:t>
            </w:r>
            <w:r w:rsidRPr="003F0E49">
              <w:rPr>
                <w:rFonts w:ascii="Palatino Linotype" w:eastAsia="Palatino Linotype" w:hAnsi="Palatino Linotype" w:cs="Palatino Linotype"/>
                <w:sz w:val="18"/>
                <w:szCs w:val="18"/>
              </w:rPr>
              <w:t xml:space="preserve">Como se detallará en líneas subsecuentes, la liga electrónica se encuentra en formato cerrado, aunado al hecho de </w:t>
            </w:r>
            <w:proofErr w:type="gramStart"/>
            <w:r w:rsidRPr="003F0E49">
              <w:rPr>
                <w:rFonts w:ascii="Palatino Linotype" w:eastAsia="Palatino Linotype" w:hAnsi="Palatino Linotype" w:cs="Palatino Linotype"/>
                <w:sz w:val="18"/>
                <w:szCs w:val="18"/>
              </w:rPr>
              <w:t>que</w:t>
            </w:r>
            <w:proofErr w:type="gramEnd"/>
            <w:r w:rsidRPr="003F0E49">
              <w:rPr>
                <w:rFonts w:ascii="Palatino Linotype" w:eastAsia="Palatino Linotype" w:hAnsi="Palatino Linotype" w:cs="Palatino Linotype"/>
                <w:sz w:val="18"/>
                <w:szCs w:val="18"/>
              </w:rPr>
              <w:t xml:space="preserve"> al pretender consultar la información, no fue posible localizar dato alguno.</w:t>
            </w:r>
          </w:p>
        </w:tc>
      </w:tr>
      <w:tr w:rsidR="00B44603" w:rsidRPr="003F0E49" w14:paraId="5498DF58" w14:textId="77777777">
        <w:tc>
          <w:tcPr>
            <w:tcW w:w="1487" w:type="dxa"/>
          </w:tcPr>
          <w:p w14:paraId="50554EBD" w14:textId="77777777" w:rsidR="00606459" w:rsidRPr="003F0E49" w:rsidRDefault="004C05C2">
            <w:pPr>
              <w:pBdr>
                <w:top w:val="nil"/>
                <w:left w:val="nil"/>
                <w:bottom w:val="nil"/>
                <w:right w:val="nil"/>
                <w:between w:val="nil"/>
              </w:pBdr>
              <w:spacing w:before="240" w:after="240"/>
              <w:jc w:val="both"/>
              <w:rPr>
                <w:rFonts w:ascii="Palatino Linotype" w:eastAsia="Palatino Linotype" w:hAnsi="Palatino Linotype" w:cs="Palatino Linotype"/>
                <w:b/>
                <w:sz w:val="18"/>
                <w:szCs w:val="18"/>
              </w:rPr>
            </w:pPr>
            <w:r w:rsidRPr="003F0E49">
              <w:rPr>
                <w:rFonts w:ascii="Palatino Linotype" w:eastAsia="Palatino Linotype" w:hAnsi="Palatino Linotype" w:cs="Palatino Linotype"/>
                <w:b/>
                <w:sz w:val="18"/>
                <w:szCs w:val="18"/>
              </w:rPr>
              <w:t xml:space="preserve">Quien es el director de seguridad pública </w:t>
            </w:r>
          </w:p>
        </w:tc>
        <w:tc>
          <w:tcPr>
            <w:tcW w:w="5485" w:type="dxa"/>
          </w:tcPr>
          <w:p w14:paraId="73BA8C29" w14:textId="77777777" w:rsidR="00606459" w:rsidRPr="003F0E49" w:rsidRDefault="004C05C2">
            <w:pPr>
              <w:pBdr>
                <w:top w:val="nil"/>
                <w:left w:val="nil"/>
                <w:bottom w:val="nil"/>
                <w:right w:val="nil"/>
                <w:between w:val="nil"/>
              </w:pBdr>
              <w:jc w:val="center"/>
              <w:rPr>
                <w:rFonts w:ascii="Palatino Linotype" w:eastAsia="Palatino Linotype" w:hAnsi="Palatino Linotype" w:cs="Palatino Linotype"/>
                <w:sz w:val="18"/>
                <w:szCs w:val="18"/>
              </w:rPr>
            </w:pPr>
            <w:r w:rsidRPr="003F0E49">
              <w:rPr>
                <w:rFonts w:ascii="Palatino Linotype" w:eastAsia="Palatino Linotype" w:hAnsi="Palatino Linotype" w:cs="Palatino Linotype"/>
                <w:sz w:val="18"/>
                <w:szCs w:val="18"/>
              </w:rPr>
              <w:t>Cmte. Francisco Pasten Robles</w:t>
            </w:r>
          </w:p>
        </w:tc>
        <w:tc>
          <w:tcPr>
            <w:tcW w:w="1665" w:type="dxa"/>
          </w:tcPr>
          <w:p w14:paraId="56A0097D" w14:textId="77777777" w:rsidR="00606459" w:rsidRPr="003F0E49" w:rsidRDefault="004C05C2">
            <w:pPr>
              <w:pBdr>
                <w:top w:val="nil"/>
                <w:left w:val="nil"/>
                <w:bottom w:val="nil"/>
                <w:right w:val="nil"/>
                <w:between w:val="nil"/>
              </w:pBdr>
              <w:spacing w:line="360" w:lineRule="auto"/>
              <w:ind w:right="49"/>
              <w:jc w:val="center"/>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Sí</w:t>
            </w:r>
          </w:p>
        </w:tc>
      </w:tr>
      <w:tr w:rsidR="00606459" w:rsidRPr="003F0E49" w14:paraId="45FDC36D" w14:textId="77777777">
        <w:tc>
          <w:tcPr>
            <w:tcW w:w="1487" w:type="dxa"/>
          </w:tcPr>
          <w:p w14:paraId="07BD1222" w14:textId="77777777" w:rsidR="00606459" w:rsidRPr="003F0E49" w:rsidRDefault="004C05C2">
            <w:pPr>
              <w:pBdr>
                <w:top w:val="nil"/>
                <w:left w:val="nil"/>
                <w:bottom w:val="nil"/>
                <w:right w:val="nil"/>
                <w:between w:val="nil"/>
              </w:pBdr>
              <w:spacing w:before="240" w:after="240"/>
              <w:jc w:val="both"/>
              <w:rPr>
                <w:rFonts w:ascii="Palatino Linotype" w:eastAsia="Palatino Linotype" w:hAnsi="Palatino Linotype" w:cs="Palatino Linotype"/>
                <w:b/>
                <w:sz w:val="18"/>
                <w:szCs w:val="18"/>
              </w:rPr>
            </w:pPr>
            <w:r w:rsidRPr="003F0E49">
              <w:rPr>
                <w:rFonts w:ascii="Palatino Linotype" w:eastAsia="Palatino Linotype" w:hAnsi="Palatino Linotype" w:cs="Palatino Linotype"/>
                <w:b/>
                <w:sz w:val="18"/>
                <w:szCs w:val="18"/>
              </w:rPr>
              <w:t>El acta de sesión del comité de honor y justicia</w:t>
            </w:r>
          </w:p>
        </w:tc>
        <w:tc>
          <w:tcPr>
            <w:tcW w:w="5485" w:type="dxa"/>
          </w:tcPr>
          <w:p w14:paraId="7B6D49B0" w14:textId="77777777" w:rsidR="00606459" w:rsidRPr="003F0E49" w:rsidRDefault="004C05C2">
            <w:pPr>
              <w:pBdr>
                <w:top w:val="nil"/>
                <w:left w:val="nil"/>
                <w:bottom w:val="nil"/>
                <w:right w:val="nil"/>
                <w:between w:val="nil"/>
              </w:pBdr>
              <w:jc w:val="both"/>
              <w:rPr>
                <w:rFonts w:ascii="Palatino Linotype" w:eastAsia="Palatino Linotype" w:hAnsi="Palatino Linotype" w:cs="Palatino Linotype"/>
                <w:sz w:val="18"/>
                <w:szCs w:val="18"/>
              </w:rPr>
            </w:pPr>
            <w:r w:rsidRPr="003F0E49">
              <w:rPr>
                <w:rFonts w:ascii="Palatino Linotype" w:eastAsia="Palatino Linotype" w:hAnsi="Palatino Linotype" w:cs="Palatino Linotype"/>
                <w:sz w:val="18"/>
                <w:szCs w:val="18"/>
              </w:rPr>
              <w:t>Respecto al acta de instalación de la comisión de honor y justicia misma que se encuentra integrada en el acta de sesión e instalación del consejo de seguridad pública Municipal; solicito al comité de transparencia pueda reservar esta información conforme al artículo 140 de la Ley de Transparencia y Acceso a la Información Pública del Estado de México y Municipios.</w:t>
            </w:r>
          </w:p>
          <w:p w14:paraId="2AB0CCA4" w14:textId="77777777" w:rsidR="00606459" w:rsidRPr="003F0E49" w:rsidRDefault="00606459">
            <w:pPr>
              <w:pBdr>
                <w:top w:val="nil"/>
                <w:left w:val="nil"/>
                <w:bottom w:val="nil"/>
                <w:right w:val="nil"/>
                <w:between w:val="nil"/>
              </w:pBdr>
              <w:jc w:val="both"/>
              <w:rPr>
                <w:rFonts w:ascii="Palatino Linotype" w:eastAsia="Palatino Linotype" w:hAnsi="Palatino Linotype" w:cs="Palatino Linotype"/>
                <w:sz w:val="18"/>
                <w:szCs w:val="18"/>
              </w:rPr>
            </w:pPr>
          </w:p>
          <w:p w14:paraId="5BA7720A" w14:textId="77777777" w:rsidR="00606459" w:rsidRPr="003F0E49" w:rsidRDefault="004C05C2">
            <w:pPr>
              <w:pBdr>
                <w:top w:val="nil"/>
                <w:left w:val="nil"/>
                <w:bottom w:val="nil"/>
                <w:right w:val="nil"/>
                <w:between w:val="nil"/>
              </w:pBdr>
              <w:jc w:val="both"/>
              <w:rPr>
                <w:rFonts w:ascii="Palatino Linotype" w:eastAsia="Palatino Linotype" w:hAnsi="Palatino Linotype" w:cs="Palatino Linotype"/>
                <w:sz w:val="18"/>
                <w:szCs w:val="18"/>
              </w:rPr>
            </w:pPr>
            <w:r w:rsidRPr="003F0E49">
              <w:rPr>
                <w:rFonts w:ascii="Palatino Linotype" w:eastAsia="Palatino Linotype" w:hAnsi="Palatino Linotype" w:cs="Palatino Linotype"/>
                <w:sz w:val="18"/>
                <w:szCs w:val="18"/>
              </w:rPr>
              <w:t>Asimismo, se adjunta el Acta de la Cuarta Sesión Ordinaria del Comité de Transparencia, celebrada el veinticinco de febrero de dos mil veinticinco, mediante la cual se clasifica como reservada el acta de sesión del Comité de Honor y Justicia.</w:t>
            </w:r>
          </w:p>
        </w:tc>
        <w:tc>
          <w:tcPr>
            <w:tcW w:w="1665" w:type="dxa"/>
          </w:tcPr>
          <w:p w14:paraId="41CEC7E5" w14:textId="77777777" w:rsidR="00606459" w:rsidRPr="003F0E49" w:rsidRDefault="004C05C2">
            <w:pPr>
              <w:pBdr>
                <w:top w:val="nil"/>
                <w:left w:val="nil"/>
                <w:bottom w:val="nil"/>
                <w:right w:val="nil"/>
                <w:between w:val="nil"/>
              </w:pBdr>
              <w:spacing w:line="360" w:lineRule="auto"/>
              <w:ind w:right="49"/>
              <w:jc w:val="center"/>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No</w:t>
            </w:r>
          </w:p>
          <w:p w14:paraId="34D76300" w14:textId="77777777" w:rsidR="00606459" w:rsidRPr="003F0E49" w:rsidRDefault="004C05C2">
            <w:pPr>
              <w:pBdr>
                <w:top w:val="nil"/>
                <w:left w:val="nil"/>
                <w:bottom w:val="nil"/>
                <w:right w:val="nil"/>
                <w:between w:val="nil"/>
              </w:pBdr>
              <w:ind w:right="49"/>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18"/>
                <w:szCs w:val="18"/>
              </w:rPr>
              <w:t xml:space="preserve">Observaciones: </w:t>
            </w:r>
            <w:r w:rsidRPr="003F0E49">
              <w:rPr>
                <w:rFonts w:ascii="Palatino Linotype" w:eastAsia="Palatino Linotype" w:hAnsi="Palatino Linotype" w:cs="Palatino Linotype"/>
                <w:sz w:val="18"/>
                <w:szCs w:val="18"/>
              </w:rPr>
              <w:t>No se puede tener por válida la respuesta, en virtud de que la reserva no se realizó conforme a las formalidades establecidas por la norma.</w:t>
            </w:r>
          </w:p>
        </w:tc>
      </w:tr>
    </w:tbl>
    <w:p w14:paraId="333F10EE" w14:textId="77777777" w:rsidR="00606459" w:rsidRPr="003F0E49" w:rsidRDefault="0060645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5793642"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Del cuadro insertado con antelación, se advierte que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colmó parcialmente los requerimientos de información, toda vez que proporcionó el nombre de la persona que funge como Director de Seguridad Pública, no obstante, como se observará en líneas subsecuentes, no es posible validar los puntos tocantes a las primeras acciones realizadas por la presidenta municipal para combatir la inseguridad en Ixtlahuaca y el acta de sesión del comité de honor y justicia, lo anterior se afirma así, en virtud de que </w:t>
      </w:r>
      <w:r w:rsidRPr="003F0E49">
        <w:rPr>
          <w:rFonts w:ascii="Palatino Linotype" w:eastAsia="Palatino Linotype" w:hAnsi="Palatino Linotype" w:cs="Palatino Linotype"/>
          <w:sz w:val="22"/>
          <w:szCs w:val="22"/>
        </w:rPr>
        <w:lastRenderedPageBreak/>
        <w:t>para atender el primer punto hizo entrega de un enlace formato cerrado y respecto al acta de la comisión de honor y justicia, no se encuadró de manera adecuada la reserva, tal como se expondrá en las siguientes líneas mediante el siguiente estudio pormenorizado:</w:t>
      </w:r>
    </w:p>
    <w:p w14:paraId="66233381"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F7BB82C" w14:textId="77777777" w:rsidR="00606459" w:rsidRPr="003F0E49" w:rsidRDefault="004C05C2">
      <w:pPr>
        <w:pBdr>
          <w:top w:val="nil"/>
          <w:left w:val="nil"/>
          <w:bottom w:val="nil"/>
          <w:right w:val="nil"/>
          <w:between w:val="nil"/>
        </w:pBdr>
        <w:shd w:val="clear" w:color="auto" w:fill="EEECE1"/>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1.- De las primeras acciones realizadas por la presidenta municipal para combatir la inseguridad en Ixtlahuaca.</w:t>
      </w:r>
    </w:p>
    <w:p w14:paraId="785567CB"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F7BC1AA" w14:textId="77777777" w:rsidR="00606459" w:rsidRPr="003F0E49" w:rsidRDefault="004C05C2">
      <w:pPr>
        <w:spacing w:line="360" w:lineRule="auto"/>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Dicho lo anterior, debemos recordar que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en su respuesta entregó una dirección electrónica, donde se puede consultar la información requerida por el particular. Por tal motivo, es necesario precisar que la Ley de Transparencia y Acceso a la Información Pública del Estado de México y Municipios establece en su artículo 11 que en la entrega de la información se deberá garantizar que ésta sea accesible, actualizada, completa, congruente, confiable, verificable, veraz, integral, oportuna y expedita. Asimismo, el artículo 161 de la Ley en comento, refiere lo siguiente:</w:t>
      </w:r>
    </w:p>
    <w:p w14:paraId="49C19EC1" w14:textId="77777777" w:rsidR="00606459" w:rsidRPr="003F0E49" w:rsidRDefault="00606459">
      <w:pPr>
        <w:spacing w:line="360" w:lineRule="auto"/>
        <w:ind w:right="49"/>
        <w:jc w:val="both"/>
        <w:rPr>
          <w:rFonts w:ascii="Palatino Linotype" w:eastAsia="Palatino Linotype" w:hAnsi="Palatino Linotype" w:cs="Palatino Linotype"/>
          <w:sz w:val="22"/>
          <w:szCs w:val="22"/>
        </w:rPr>
      </w:pPr>
    </w:p>
    <w:p w14:paraId="23F41FAB" w14:textId="77777777" w:rsidR="00606459" w:rsidRPr="003F0E49" w:rsidRDefault="004C05C2">
      <w:pPr>
        <w:spacing w:line="276" w:lineRule="auto"/>
        <w:ind w:left="567"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676F9685" w14:textId="77777777" w:rsidR="00606459" w:rsidRPr="003F0E49" w:rsidRDefault="00606459">
      <w:pPr>
        <w:spacing w:line="360" w:lineRule="auto"/>
        <w:ind w:right="49"/>
        <w:jc w:val="both"/>
        <w:rPr>
          <w:rFonts w:ascii="Palatino Linotype" w:eastAsia="Palatino Linotype" w:hAnsi="Palatino Linotype" w:cs="Palatino Linotype"/>
          <w:sz w:val="22"/>
          <w:szCs w:val="22"/>
        </w:rPr>
      </w:pPr>
    </w:p>
    <w:p w14:paraId="3EEE5D62" w14:textId="77777777" w:rsidR="00606459" w:rsidRPr="003F0E49" w:rsidRDefault="004C05C2">
      <w:pPr>
        <w:spacing w:line="360" w:lineRule="auto"/>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Es así que, toda aquella información que sea requerida por los particulares que, previamente se encuentre disponible en sitios electrónicos, como puede ser de manera enunciativa más no limitativa, el sitio oficial del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o el portal IPOMEX o las páginas institucionales. Los Sujetos Obligado deben indicar la dirección electrónica donde obra la información solicitada. Esta dirección electrónica debe ser precisa, de tal </w:t>
      </w:r>
      <w:r w:rsidRPr="003F0E49">
        <w:rPr>
          <w:rFonts w:ascii="Palatino Linotype" w:eastAsia="Palatino Linotype" w:hAnsi="Palatino Linotype" w:cs="Palatino Linotype"/>
          <w:sz w:val="22"/>
          <w:szCs w:val="22"/>
        </w:rPr>
        <w:lastRenderedPageBreak/>
        <w:t>modo que no implique realizar una búsqueda en toda la información que ahí se encuentre, debiendo cumplir una serie de requisitos, a saber:</w:t>
      </w:r>
    </w:p>
    <w:p w14:paraId="5981561C" w14:textId="77777777" w:rsidR="00606459" w:rsidRPr="003F0E49" w:rsidRDefault="00606459">
      <w:pPr>
        <w:spacing w:line="360" w:lineRule="auto"/>
        <w:ind w:right="49"/>
        <w:jc w:val="both"/>
        <w:rPr>
          <w:rFonts w:ascii="Palatino Linotype" w:eastAsia="Palatino Linotype" w:hAnsi="Palatino Linotype" w:cs="Palatino Linotype"/>
          <w:sz w:val="22"/>
          <w:szCs w:val="22"/>
        </w:rPr>
      </w:pPr>
    </w:p>
    <w:p w14:paraId="51D16463" w14:textId="77777777" w:rsidR="00606459" w:rsidRPr="003F0E49" w:rsidRDefault="004C05C2">
      <w:pPr>
        <w:spacing w:line="360" w:lineRule="auto"/>
        <w:ind w:left="284"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La dirección electrónica debe señalarse en un plazo no mayor a cinco días hábiles;</w:t>
      </w:r>
    </w:p>
    <w:p w14:paraId="6904F93D" w14:textId="77777777" w:rsidR="00606459" w:rsidRPr="003F0E49" w:rsidRDefault="004C05C2">
      <w:pPr>
        <w:spacing w:line="360" w:lineRule="auto"/>
        <w:ind w:left="284"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La dirección electrónica debe ser precisa, de tal modo que no implique realizar una búsqueda en toda la información que ahí se encuentre; y,</w:t>
      </w:r>
    </w:p>
    <w:p w14:paraId="7EDA79BD" w14:textId="77777777" w:rsidR="00606459" w:rsidRPr="003F0E49" w:rsidRDefault="004C05C2">
      <w:pPr>
        <w:spacing w:line="360" w:lineRule="auto"/>
        <w:ind w:left="284"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La dirección electrónica debe ir acompañada del procedimiento a seguir, en caso de que la información se encuentre en distintos puntos del sitio electrónico referido; y,</w:t>
      </w:r>
    </w:p>
    <w:p w14:paraId="1E7D4D09" w14:textId="77777777" w:rsidR="00606459" w:rsidRPr="003F0E49" w:rsidRDefault="004C05C2">
      <w:pPr>
        <w:spacing w:line="360" w:lineRule="auto"/>
        <w:ind w:left="284"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La dirección electrónica se debe entregar en formato abierto, para que el Recurrente pueda copiar y pegar sin la necesidad de transcribir la liga electrónica.</w:t>
      </w:r>
    </w:p>
    <w:p w14:paraId="48011209" w14:textId="77777777" w:rsidR="00606459" w:rsidRPr="003F0E49" w:rsidRDefault="00606459">
      <w:pPr>
        <w:spacing w:line="360" w:lineRule="auto"/>
        <w:ind w:right="49"/>
        <w:jc w:val="both"/>
        <w:rPr>
          <w:rFonts w:ascii="Palatino Linotype" w:eastAsia="Palatino Linotype" w:hAnsi="Palatino Linotype" w:cs="Palatino Linotype"/>
          <w:sz w:val="22"/>
          <w:szCs w:val="22"/>
        </w:rPr>
      </w:pPr>
    </w:p>
    <w:p w14:paraId="6C1DACD9"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Ahora bien, de la revisión de esta, se logra vislumbrar que en encuentran en un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97CE8E8"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57FFF1A8"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0E6B105"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7D21D15F"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ese contexto, el artículo 3°, fracción VI y X, de la Ley General de Transparencia y Acceso a la Información Pública, con relación, al diverso 3°, fracciones VIII y XVI de la Ley de </w:t>
      </w:r>
      <w:r w:rsidRPr="003F0E49">
        <w:rPr>
          <w:rFonts w:ascii="Palatino Linotype" w:eastAsia="Palatino Linotype" w:hAnsi="Palatino Linotype" w:cs="Palatino Linotype"/>
          <w:sz w:val="22"/>
          <w:szCs w:val="22"/>
        </w:rPr>
        <w:lastRenderedPageBreak/>
        <w:t>Transparencia y Acceso a la Información Pública del Estado de México y Municipios, precisan lo siguiente:</w:t>
      </w:r>
    </w:p>
    <w:p w14:paraId="156A316F"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25F735FC" w14:textId="77777777" w:rsidR="00606459" w:rsidRPr="003F0E49" w:rsidRDefault="004C05C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 xml:space="preserve">Dato abierto: </w:t>
      </w:r>
      <w:r w:rsidRPr="003F0E49">
        <w:rPr>
          <w:rFonts w:ascii="Palatino Linotype" w:eastAsia="Palatino Linotype" w:hAnsi="Palatino Linotype" w:cs="Palatino Linotype"/>
          <w:sz w:val="22"/>
          <w:szCs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7DEC30A" w14:textId="77777777" w:rsidR="00606459" w:rsidRPr="003F0E49" w:rsidRDefault="00606459">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57ED1CD7" w14:textId="77777777" w:rsidR="00606459" w:rsidRPr="003F0E49" w:rsidRDefault="004C05C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 xml:space="preserve">Formato accesible: </w:t>
      </w:r>
      <w:r w:rsidRPr="003F0E49">
        <w:rPr>
          <w:rFonts w:ascii="Palatino Linotype" w:eastAsia="Palatino Linotype" w:hAnsi="Palatino Linotype" w:cs="Palatino Linotype"/>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E784583"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270F9187"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Conforme a lo anterior, se considera que en el caso de que la información peticionada obre en ligas electrónicas,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deberá privilegiar la entrega de estas, en datos abiertos, es decir, en un formato que permita la accesibilidad y facilidad a los Particulares, para obtener la información contenida estas.</w:t>
      </w:r>
    </w:p>
    <w:p w14:paraId="1B4EA0D7" w14:textId="77777777" w:rsidR="00606459" w:rsidRPr="003F0E49" w:rsidRDefault="00606459">
      <w:pPr>
        <w:spacing w:line="360" w:lineRule="auto"/>
        <w:ind w:right="49"/>
        <w:jc w:val="both"/>
        <w:rPr>
          <w:rFonts w:ascii="Palatino Linotype" w:eastAsia="Palatino Linotype" w:hAnsi="Palatino Linotype" w:cs="Palatino Linotype"/>
          <w:sz w:val="22"/>
          <w:szCs w:val="22"/>
        </w:rPr>
      </w:pPr>
    </w:p>
    <w:p w14:paraId="327D25CF" w14:textId="77777777" w:rsidR="00606459" w:rsidRPr="003F0E49" w:rsidRDefault="004C05C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el presente asunto,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entregó una dirección electrónica en formato cerrado, lo que propicia que el Recurrente deba transcribir cada uno de los caracteres, lo que facilita a errores y con ello la imposibilidad o dificultad para acceder a la información. </w:t>
      </w:r>
    </w:p>
    <w:p w14:paraId="0620378A" w14:textId="77777777" w:rsidR="00606459" w:rsidRPr="003F0E49" w:rsidRDefault="0060645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CFF6B99" w14:textId="77777777" w:rsidR="00606459" w:rsidRPr="003F0E49" w:rsidRDefault="004C05C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Tal y como se aprecia, la dirección electrónica incumple lo que estipula el artículo 161 antes citado, en razón de lo siguiente:</w:t>
      </w:r>
    </w:p>
    <w:p w14:paraId="0DCF847B" w14:textId="77777777" w:rsidR="00606459" w:rsidRPr="003F0E49" w:rsidRDefault="0060645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D1A297D" w14:textId="77777777" w:rsidR="00606459" w:rsidRPr="003F0E49" w:rsidRDefault="004C05C2">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lastRenderedPageBreak/>
        <w:t>La dirección electrónica se encuentra en formato cerrado, por lo que no resulta accesible para el Recurrente; y,</w:t>
      </w:r>
    </w:p>
    <w:p w14:paraId="1FB69334" w14:textId="77777777" w:rsidR="00606459" w:rsidRPr="003F0E49" w:rsidRDefault="004C05C2">
      <w:pPr>
        <w:numPr>
          <w:ilvl w:val="0"/>
          <w:numId w:val="4"/>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Se encuentra fuera del plazo de cinco días establecidos para tal efecto.</w:t>
      </w:r>
    </w:p>
    <w:p w14:paraId="3A39EFDB" w14:textId="77777777" w:rsidR="00606459" w:rsidRPr="003F0E49" w:rsidRDefault="00606459">
      <w:pPr>
        <w:pBdr>
          <w:top w:val="nil"/>
          <w:left w:val="nil"/>
          <w:bottom w:val="nil"/>
          <w:right w:val="nil"/>
          <w:between w:val="nil"/>
        </w:pBdr>
        <w:spacing w:line="360" w:lineRule="auto"/>
        <w:ind w:left="720" w:right="-150"/>
        <w:jc w:val="both"/>
        <w:rPr>
          <w:rFonts w:ascii="Palatino Linotype" w:eastAsia="Palatino Linotype" w:hAnsi="Palatino Linotype" w:cs="Palatino Linotype"/>
          <w:sz w:val="22"/>
          <w:szCs w:val="22"/>
        </w:rPr>
      </w:pPr>
    </w:p>
    <w:p w14:paraId="5BB386B7" w14:textId="77777777" w:rsidR="00606459" w:rsidRPr="003F0E49" w:rsidRDefault="004C05C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conclusión, se determina que la información proporcionada por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no colma el derecho accionado por </w:t>
      </w:r>
      <w:r w:rsidRPr="003F0E49">
        <w:rPr>
          <w:rFonts w:ascii="Palatino Linotype" w:eastAsia="Palatino Linotype" w:hAnsi="Palatino Linotype" w:cs="Palatino Linotype"/>
          <w:b/>
          <w:sz w:val="22"/>
          <w:szCs w:val="22"/>
        </w:rPr>
        <w:t>la parte Recurrente</w:t>
      </w:r>
      <w:r w:rsidRPr="003F0E49">
        <w:rPr>
          <w:rFonts w:ascii="Palatino Linotype" w:eastAsia="Palatino Linotype" w:hAnsi="Palatino Linotype" w:cs="Palatino Linotype"/>
          <w:sz w:val="22"/>
          <w:szCs w:val="22"/>
        </w:rPr>
        <w:t>, ya que las direcciones electrónicas se proporcionaron en formato cerrado, lo que impide que se conozca el contenido de la misma y, además, fuera del plazo que establece el artículo 161 antes citado.</w:t>
      </w:r>
    </w:p>
    <w:p w14:paraId="1143F260" w14:textId="77777777" w:rsidR="00606459" w:rsidRPr="003F0E49" w:rsidRDefault="0060645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6B602D2" w14:textId="77777777" w:rsidR="00606459" w:rsidRPr="003F0E49" w:rsidRDefault="004C05C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Además de lo anterior, al transcribir la dirección electrónica, se advierte que esta dirige al siguiente contenido:</w:t>
      </w:r>
    </w:p>
    <w:p w14:paraId="3F972A1A" w14:textId="77777777" w:rsidR="00606459" w:rsidRPr="003F0E49" w:rsidRDefault="004C05C2">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3F0E49">
        <w:rPr>
          <w:rFonts w:ascii="Palatino Linotype" w:eastAsia="Palatino Linotype" w:hAnsi="Palatino Linotype" w:cs="Palatino Linotype"/>
          <w:noProof/>
          <w:sz w:val="22"/>
          <w:szCs w:val="22"/>
        </w:rPr>
        <w:drawing>
          <wp:inline distT="0" distB="0" distL="0" distR="0" wp14:anchorId="1E573C22" wp14:editId="13AAA564">
            <wp:extent cx="3946266" cy="3329154"/>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46266" cy="3329154"/>
                    </a:xfrm>
                    <a:prstGeom prst="rect">
                      <a:avLst/>
                    </a:prstGeom>
                    <a:ln/>
                  </pic:spPr>
                </pic:pic>
              </a:graphicData>
            </a:graphic>
          </wp:inline>
        </w:drawing>
      </w:r>
    </w:p>
    <w:p w14:paraId="2536EC02"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Por consiguiente, al obrar un impedimento para la consulta de la información es que a juicio de este Organismo Garante no se puede validar esta parte de la respuesta, pues se insiste, la liga electrónica fue proporcionada en formato cerrado y en segundo término, al intentar consultar la información, se observa que esta no se encuentra disponible, lo cual </w:t>
      </w:r>
      <w:r w:rsidRPr="003F0E49">
        <w:rPr>
          <w:rFonts w:ascii="Palatino Linotype" w:eastAsia="Palatino Linotype" w:hAnsi="Palatino Linotype" w:cs="Palatino Linotype"/>
          <w:sz w:val="22"/>
          <w:szCs w:val="22"/>
        </w:rPr>
        <w:lastRenderedPageBreak/>
        <w:t xml:space="preserve">indudablemente trasgrede el derecho de acceso a la información pública de la persona solicitante de información, por ende, se determina pertinente ordenar la entrega del documento donde consten las acciones realizadas por la presidenta municipal para combatir la inseguridad en Ixtlahuaca, del uno de enero al once de febrero de dos mil veinticinco. </w:t>
      </w:r>
    </w:p>
    <w:p w14:paraId="4708C3EB"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650FB3E"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C35070" w14:textId="77777777" w:rsidR="00606459" w:rsidRPr="003F0E49" w:rsidRDefault="004C05C2">
      <w:pPr>
        <w:pBdr>
          <w:top w:val="nil"/>
          <w:left w:val="nil"/>
          <w:bottom w:val="nil"/>
          <w:right w:val="nil"/>
          <w:between w:val="nil"/>
        </w:pBdr>
        <w:shd w:val="clear" w:color="auto" w:fill="EEECE1"/>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2.-El acta de sesión del comité de honor y justicia</w:t>
      </w:r>
    </w:p>
    <w:p w14:paraId="6EF1CD80"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D658828"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3F0E49">
        <w:rPr>
          <w:rFonts w:ascii="Palatino Linotype" w:eastAsia="Palatino Linotype" w:hAnsi="Palatino Linotype" w:cs="Palatino Linotype"/>
          <w:sz w:val="22"/>
          <w:szCs w:val="22"/>
        </w:rPr>
        <w:t xml:space="preserve">En lo tocante a este punto de la solicitud, tenemos que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manifestó en respuesta </w:t>
      </w:r>
      <w:proofErr w:type="gramStart"/>
      <w:r w:rsidRPr="003F0E49">
        <w:rPr>
          <w:rFonts w:ascii="Palatino Linotype" w:eastAsia="Palatino Linotype" w:hAnsi="Palatino Linotype" w:cs="Palatino Linotype"/>
          <w:sz w:val="22"/>
          <w:szCs w:val="22"/>
        </w:rPr>
        <w:t>que</w:t>
      </w:r>
      <w:proofErr w:type="gramEnd"/>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u w:val="single"/>
        </w:rPr>
        <w:t>respecto al acta de instalación de la comisión de honor y justicia, esta se encuentra integrada en el acta de sesión e instalación del consejo de seguridad pública Municipal; solicito al comité de transparencia pueda reservar esta información conforme al artículo 140 de la Ley de Transparencia y Acceso a la Información Pública del Estado de México y Municipios.</w:t>
      </w:r>
    </w:p>
    <w:p w14:paraId="4B254CA8"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0FAB8F9"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Asimismo, adjunta el Acta de la Cuarta Sesión Ordinaria del Comité de Transparencia, celebrada el veinticinco de febrero de dos mil veinticinco, mediante la cual se clasifica como reservada el acta de sesión del Comité de Honor y Justicia.</w:t>
      </w:r>
    </w:p>
    <w:p w14:paraId="5D971088"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76216CA"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primera instancia, debe señalarse que </w:t>
      </w:r>
      <w:r w:rsidRPr="003F0E49">
        <w:rPr>
          <w:rFonts w:ascii="Palatino Linotype" w:eastAsia="Palatino Linotype" w:hAnsi="Palatino Linotype" w:cs="Palatino Linotype"/>
          <w:b/>
          <w:sz w:val="22"/>
          <w:szCs w:val="22"/>
        </w:rPr>
        <w:t>la parte Recurrente</w:t>
      </w:r>
      <w:r w:rsidRPr="003F0E49">
        <w:rPr>
          <w:rFonts w:ascii="Palatino Linotype" w:eastAsia="Palatino Linotype" w:hAnsi="Palatino Linotype" w:cs="Palatino Linotype"/>
          <w:sz w:val="22"/>
          <w:szCs w:val="22"/>
        </w:rPr>
        <w:t xml:space="preserve"> desde la solicitud inicial refiere que su pretensión es obtener el acta de sesión del comité de honor y justicia, respecto de la cual,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clasifica el acta de instalación, por lo que se infiere que la inconformidad versa sobre el acta referida desde la respuesta.</w:t>
      </w:r>
    </w:p>
    <w:p w14:paraId="5910EDA4"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Establecido lo anterior, procedemos a analizar la materia de la solicitud de información, para lo cual debe traerse a colación el contenido de la Ley de Seguridad del Estado de </w:t>
      </w:r>
      <w:r w:rsidRPr="003F0E49">
        <w:rPr>
          <w:rFonts w:ascii="Palatino Linotype" w:eastAsia="Palatino Linotype" w:hAnsi="Palatino Linotype" w:cs="Palatino Linotype"/>
          <w:sz w:val="22"/>
          <w:szCs w:val="22"/>
        </w:rPr>
        <w:lastRenderedPageBreak/>
        <w:t>México, la cual dispone en su artículo 55, que los municipios establecerán un Consejo Municipal de Seguridad Pública, el cual deberá quedar instalado dentro de los primeros treinta días naturales del inicio de la administración municipal y enviar al Consejo Estatal el acta de instalación respectiva. A fin de cumplir tal objetivo, en el caso en particular de los Municipios, la propia ley señala la obligación de establecer los Consejos Municipales de Seguridad Pública de donde precisamente emana el Órgano Colegiado de quien se requiere la información, así como las facultades, atribuciones y procedimiento para ejecutar las mismas, siendo esto de la siguiente forma:</w:t>
      </w:r>
    </w:p>
    <w:p w14:paraId="7979977F" w14:textId="77777777" w:rsidR="00606459" w:rsidRPr="003F0E49" w:rsidRDefault="004C05C2">
      <w:pPr>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55</w:t>
      </w:r>
      <w:r w:rsidRPr="003F0E49">
        <w:rPr>
          <w:rFonts w:ascii="Palatino Linotype" w:eastAsia="Palatino Linotype" w:hAnsi="Palatino Linotype" w:cs="Palatino Linotype"/>
          <w:i/>
          <w:sz w:val="22"/>
          <w:szCs w:val="22"/>
        </w:rPr>
        <w:t xml:space="preserve">. Los municipios de la Entidad </w:t>
      </w:r>
      <w:r w:rsidRPr="003F0E49">
        <w:rPr>
          <w:rFonts w:ascii="Palatino Linotype" w:eastAsia="Palatino Linotype" w:hAnsi="Palatino Linotype" w:cs="Palatino Linotype"/>
          <w:b/>
          <w:i/>
          <w:sz w:val="22"/>
          <w:szCs w:val="22"/>
        </w:rPr>
        <w:t>establecerán un Consejo Municipal de Seguridad Pública</w:t>
      </w:r>
      <w:r w:rsidRPr="003F0E49">
        <w:rPr>
          <w:rFonts w:ascii="Palatino Linotype" w:eastAsia="Palatino Linotype" w:hAnsi="Palatino Linotype" w:cs="Palatino Linotype"/>
          <w:i/>
          <w:sz w:val="22"/>
          <w:szCs w:val="22"/>
        </w:rPr>
        <w:t>, el cual deberá quedar instalado dentro de los primeros treinta días naturales del inicio de la administración municipal y enviar al Consejo Estatal el acta de instalación respectiva. Cada Consejo Municipal deberá sesionar en forma ordinaria cada dos meses y en forma extraordinaria las veces que sean necesarias, en términos que establezca el estatuto correspondiente que emita el Consejo Municipal.</w:t>
      </w:r>
    </w:p>
    <w:p w14:paraId="48B5EB0E" w14:textId="77777777" w:rsidR="00606459" w:rsidRPr="003F0E49" w:rsidRDefault="00606459">
      <w:pPr>
        <w:ind w:left="709" w:right="757"/>
        <w:jc w:val="both"/>
        <w:rPr>
          <w:rFonts w:ascii="Palatino Linotype" w:eastAsia="Palatino Linotype" w:hAnsi="Palatino Linotype" w:cs="Palatino Linotype"/>
          <w:i/>
          <w:sz w:val="22"/>
          <w:szCs w:val="22"/>
        </w:rPr>
      </w:pPr>
    </w:p>
    <w:p w14:paraId="0607651C" w14:textId="77777777" w:rsidR="00606459" w:rsidRPr="003F0E49" w:rsidRDefault="004C05C2">
      <w:pPr>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El Consejo Municipal podrá celebrar sesiones regionales, atendiendo a la densidad poblacional, extensión territorial y/o incidencia delictiva conforme a lo establecido en los lineamientos que al efecto emita el Consejo Estatal.</w:t>
      </w:r>
    </w:p>
    <w:p w14:paraId="64BEA1A9" w14:textId="77777777" w:rsidR="00606459" w:rsidRPr="003F0E49" w:rsidRDefault="00606459">
      <w:pPr>
        <w:ind w:left="709" w:right="757"/>
        <w:jc w:val="both"/>
        <w:rPr>
          <w:rFonts w:ascii="Palatino Linotype" w:eastAsia="Palatino Linotype" w:hAnsi="Palatino Linotype" w:cs="Palatino Linotype"/>
          <w:i/>
          <w:sz w:val="22"/>
          <w:szCs w:val="22"/>
        </w:rPr>
      </w:pPr>
    </w:p>
    <w:p w14:paraId="004CBCF8" w14:textId="77777777" w:rsidR="00606459" w:rsidRPr="003F0E49" w:rsidRDefault="004C05C2">
      <w:pPr>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Para el desahogo de los asuntos de su competencia</w:t>
      </w:r>
      <w:r w:rsidRPr="003F0E49">
        <w:rPr>
          <w:rFonts w:ascii="Palatino Linotype" w:eastAsia="Palatino Linotype" w:hAnsi="Palatino Linotype" w:cs="Palatino Linotype"/>
          <w:i/>
          <w:sz w:val="22"/>
          <w:szCs w:val="22"/>
        </w:rPr>
        <w:t>, el Consejo Municipal de Seguridad Pública integrará las siguientes comisiones:</w:t>
      </w:r>
    </w:p>
    <w:p w14:paraId="1AFA3124" w14:textId="77777777" w:rsidR="00606459" w:rsidRPr="003F0E49" w:rsidRDefault="00606459">
      <w:pPr>
        <w:ind w:left="709" w:right="757"/>
        <w:jc w:val="both"/>
        <w:rPr>
          <w:rFonts w:ascii="Palatino Linotype" w:eastAsia="Palatino Linotype" w:hAnsi="Palatino Linotype" w:cs="Palatino Linotype"/>
          <w:i/>
          <w:sz w:val="22"/>
          <w:szCs w:val="22"/>
        </w:rPr>
      </w:pPr>
    </w:p>
    <w:p w14:paraId="0B3BEAA7" w14:textId="77777777" w:rsidR="00606459" w:rsidRPr="003F0E49" w:rsidRDefault="004C05C2">
      <w:pPr>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1. Prevención Social de la Violencia y la Delincuencia con Participación Ciudadana.</w:t>
      </w:r>
    </w:p>
    <w:p w14:paraId="14A5CFDA"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2. Planeación y Evaluación.</w:t>
      </w:r>
    </w:p>
    <w:p w14:paraId="3823A71A"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3. Estratégica de Seguridad.</w:t>
      </w:r>
    </w:p>
    <w:p w14:paraId="4ACE602B" w14:textId="77777777" w:rsidR="00606459" w:rsidRPr="003F0E49" w:rsidRDefault="004C05C2">
      <w:pPr>
        <w:spacing w:line="276" w:lineRule="auto"/>
        <w:ind w:left="709" w:right="757"/>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4. Comisión de Honor y Justicia.</w:t>
      </w:r>
    </w:p>
    <w:p w14:paraId="6A4C35A6"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5. Las demás que determine.</w:t>
      </w:r>
    </w:p>
    <w:p w14:paraId="08B30DF4"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582B0BA7"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Las facultades, atribuciones, integración y funcionamiento de las comisiones de los Consejos Municipales de Seguridad Pública estarán determinadas en los lineamientos que para tal efecto emita el Consejo Estatal.</w:t>
      </w:r>
    </w:p>
    <w:p w14:paraId="066AE07C" w14:textId="77777777" w:rsidR="00606459" w:rsidRPr="003F0E49" w:rsidRDefault="004C05C2">
      <w:pPr>
        <w:spacing w:line="276" w:lineRule="auto"/>
        <w:ind w:left="709" w:right="757"/>
        <w:jc w:val="center"/>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DE LA COMISIÓN DE HONOR Y JUSTICIA</w:t>
      </w:r>
    </w:p>
    <w:p w14:paraId="4D32AE37"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2C526486"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160.- La Comisión de Honor y Justicia, es un órgano colegiado que tendrá como </w:t>
      </w:r>
      <w:r w:rsidRPr="003F0E49">
        <w:rPr>
          <w:rFonts w:ascii="Palatino Linotype" w:eastAsia="Palatino Linotype" w:hAnsi="Palatino Linotype" w:cs="Palatino Linotype"/>
          <w:b/>
          <w:i/>
          <w:sz w:val="22"/>
          <w:szCs w:val="22"/>
        </w:rPr>
        <w:t xml:space="preserve">atribución llevar a cabo, en el ámbito de su competencia, los procedimientos en los que se resuelva la suspensión temporal, separación, remoción, baja, cese o cualquier otra forma de terminación del servicio de los elementos policiales </w:t>
      </w:r>
      <w:r w:rsidRPr="003F0E49">
        <w:rPr>
          <w:rFonts w:ascii="Palatino Linotype" w:eastAsia="Palatino Linotype" w:hAnsi="Palatino Linotype" w:cs="Palatino Linotype"/>
          <w:i/>
          <w:sz w:val="22"/>
          <w:szCs w:val="22"/>
        </w:rPr>
        <w:t xml:space="preserve">de conformidad con lo establecido en el artículo 123, apartado B, fracción XIII de la Constitución Federal y la Ley General, cuando incumplan: </w:t>
      </w:r>
    </w:p>
    <w:p w14:paraId="6FE73BC6"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14ED05A1"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 Con los requisitos de permanencia que se establecen en la Ley General, esta Ley y demás disposiciones legales aplicables; </w:t>
      </w:r>
    </w:p>
    <w:p w14:paraId="63FDBE23"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 Con las obligaciones establecidas en la Ley General, esta Ley y los ordenamientos jurídicos internos que rigen su actuar; y </w:t>
      </w:r>
    </w:p>
    <w:p w14:paraId="18743DF4"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III. Con el régimen disciplinario establecido en esta Ley. </w:t>
      </w:r>
    </w:p>
    <w:p w14:paraId="3E796912"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52C0B08E"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La Comisión de Honor y Justicia implementará una base de datos en la que se registrarán las sanciones impuestas a los integrantes de las Instituciones Policiales. </w:t>
      </w:r>
    </w:p>
    <w:p w14:paraId="45420955"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116CE23D"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161.- Las Instituciones Policiales establecerán una Comisión de Honor y Justicia</w:t>
      </w:r>
      <w:r w:rsidRPr="003F0E49">
        <w:rPr>
          <w:rFonts w:ascii="Palatino Linotype" w:eastAsia="Palatino Linotype" w:hAnsi="Palatino Linotype" w:cs="Palatino Linotype"/>
          <w:i/>
          <w:sz w:val="22"/>
          <w:szCs w:val="22"/>
        </w:rPr>
        <w:t xml:space="preserve">, que estará integrada por: </w:t>
      </w:r>
    </w:p>
    <w:p w14:paraId="19300844"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 Un presidente que tendrá voto de calidad; </w:t>
      </w:r>
    </w:p>
    <w:p w14:paraId="62B9E4D4"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 Un secretario que será el titular del jurídico de la Institución y contará con voz y voto; y </w:t>
      </w:r>
    </w:p>
    <w:p w14:paraId="108C87D6"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III. Un representante de la unidad operativa de investigación, prevención o reacción según sea el caso. El presidente y el representante serán designados por el titular de la dependencia. </w:t>
      </w:r>
    </w:p>
    <w:p w14:paraId="7A43E904"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1A4F3B36"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163.- El superior inmediato del elemento policial que incumpla con alguno de los requisitos de permanencia, las obligaciones establecidas en la Ley General, esta Ley y los ordenamientos jurídicos internos que rigen su actuar o con el régimen disciplinario establecido en esta Ley, </w:t>
      </w:r>
      <w:r w:rsidRPr="003F0E49">
        <w:rPr>
          <w:rFonts w:ascii="Palatino Linotype" w:eastAsia="Palatino Linotype" w:hAnsi="Palatino Linotype" w:cs="Palatino Linotype"/>
          <w:b/>
          <w:i/>
          <w:sz w:val="22"/>
          <w:szCs w:val="22"/>
        </w:rPr>
        <w:t>integrará el expediente que sustente dicha irregularidad y lo remitirá a la brevedad a la Comisión de Honor y Justicia</w:t>
      </w:r>
      <w:r w:rsidRPr="003F0E49">
        <w:rPr>
          <w:rFonts w:ascii="Palatino Linotype" w:eastAsia="Palatino Linotype" w:hAnsi="Palatino Linotype" w:cs="Palatino Linotype"/>
          <w:i/>
          <w:sz w:val="22"/>
          <w:szCs w:val="22"/>
        </w:rPr>
        <w:t xml:space="preserve">. </w:t>
      </w:r>
    </w:p>
    <w:p w14:paraId="6C9F4ABA"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36029FAE"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lastRenderedPageBreak/>
        <w:t>Artículo 164.- La Comisión de Honor y Justicia, cuando le sea remitido un expediente a que se refiere el artículo anterior, abrirá un periodo de información previa</w:t>
      </w:r>
      <w:r w:rsidRPr="003F0E49">
        <w:rPr>
          <w:rFonts w:ascii="Palatino Linotype" w:eastAsia="Palatino Linotype" w:hAnsi="Palatino Linotype" w:cs="Palatino Linotype"/>
          <w:i/>
          <w:sz w:val="22"/>
          <w:szCs w:val="22"/>
        </w:rPr>
        <w:t xml:space="preserve">, con la finalidad de conocer las circunstancias del caso concreto y estar en posibilidad de determinar la conveniencia o no de tramitar el procedimiento administrativo correspondiente. </w:t>
      </w:r>
    </w:p>
    <w:p w14:paraId="1DB4B572"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38A1AB15"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 xml:space="preserve">Artículo 165.- Antes, al inicio o durante </w:t>
      </w:r>
      <w:r w:rsidRPr="003F0E49">
        <w:rPr>
          <w:rFonts w:ascii="Palatino Linotype" w:eastAsia="Palatino Linotype" w:hAnsi="Palatino Linotype" w:cs="Palatino Linotype"/>
          <w:b/>
          <w:i/>
          <w:sz w:val="22"/>
          <w:szCs w:val="22"/>
          <w:u w:val="single"/>
        </w:rPr>
        <w:t>la tramitación del procedimiento administrativo</w:t>
      </w:r>
      <w:r w:rsidRPr="003F0E49">
        <w:rPr>
          <w:rFonts w:ascii="Palatino Linotype" w:eastAsia="Palatino Linotype" w:hAnsi="Palatino Linotype" w:cs="Palatino Linotype"/>
          <w:b/>
          <w:i/>
          <w:sz w:val="22"/>
          <w:szCs w:val="22"/>
        </w:rPr>
        <w:t>, la Comisión de Honor y Justicia, podrá determinar, como medida precautoria, la suspensión temporal del elemento policial de que se trate, hasta en tanto se resuelva el procedimiento correspondiente,</w:t>
      </w:r>
      <w:r w:rsidRPr="003F0E49">
        <w:rPr>
          <w:rFonts w:ascii="Palatino Linotype" w:eastAsia="Palatino Linotype" w:hAnsi="Palatino Linotype" w:cs="Palatino Linotype"/>
          <w:i/>
          <w:sz w:val="22"/>
          <w:szCs w:val="22"/>
        </w:rPr>
        <w:t xml:space="preserve"> con el objetivo de salvaguardar el interés social, el interés público o el orden público derivado de las funciones que realiza, de así convenir para el mejor cumplimiento del servicio de seguridad pública. La medida precautoria aludida en el párrafo anterior, </w:t>
      </w:r>
      <w:r w:rsidRPr="003F0E49">
        <w:rPr>
          <w:rFonts w:ascii="Palatino Linotype" w:eastAsia="Palatino Linotype" w:hAnsi="Palatino Linotype" w:cs="Palatino Linotype"/>
          <w:b/>
          <w:i/>
          <w:sz w:val="22"/>
          <w:szCs w:val="22"/>
          <w:u w:val="single"/>
        </w:rPr>
        <w:t>no prejuzga sobre la responsabilidad que se impute</w:t>
      </w:r>
      <w:r w:rsidRPr="003F0E49">
        <w:rPr>
          <w:rFonts w:ascii="Palatino Linotype" w:eastAsia="Palatino Linotype" w:hAnsi="Palatino Linotype" w:cs="Palatino Linotype"/>
          <w:i/>
          <w:sz w:val="22"/>
          <w:szCs w:val="22"/>
        </w:rPr>
        <w:t xml:space="preserve">. Durante el período de la suspensión el servidor público no tendrá derecho a percibir su salario y demás prestaciones que le correspondan. </w:t>
      </w:r>
    </w:p>
    <w:p w14:paraId="2D2D2836"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386C6274"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166.- De ser procedente, la Comisión de Honor y Justicia, iniciará procedimiento administrativo al elemento policial</w:t>
      </w:r>
      <w:r w:rsidRPr="003F0E49">
        <w:rPr>
          <w:rFonts w:ascii="Palatino Linotype" w:eastAsia="Palatino Linotype" w:hAnsi="Palatino Linotype" w:cs="Palatino Linotype"/>
          <w:i/>
          <w:sz w:val="22"/>
          <w:szCs w:val="22"/>
        </w:rPr>
        <w:t xml:space="preserve">, asignándole al expediente correspondiente un número progresivo e incluirá el año que se inicia. </w:t>
      </w:r>
      <w:r w:rsidRPr="003F0E49">
        <w:rPr>
          <w:rFonts w:ascii="Palatino Linotype" w:eastAsia="Palatino Linotype" w:hAnsi="Palatino Linotype" w:cs="Palatino Linotype"/>
          <w:b/>
          <w:i/>
          <w:sz w:val="22"/>
          <w:szCs w:val="22"/>
        </w:rPr>
        <w:t>El número se anotará en todas las promociones y actuaciones que se produzcan con el mismo</w:t>
      </w:r>
      <w:r w:rsidRPr="003F0E49">
        <w:rPr>
          <w:rFonts w:ascii="Palatino Linotype" w:eastAsia="Palatino Linotype" w:hAnsi="Palatino Linotype" w:cs="Palatino Linotype"/>
          <w:i/>
          <w:sz w:val="22"/>
          <w:szCs w:val="22"/>
        </w:rPr>
        <w:t xml:space="preserve">. </w:t>
      </w:r>
    </w:p>
    <w:p w14:paraId="3109D6E1"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61854E4D"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167.- La Comisión de Honor y Justicia otorgará al elemento policial sujeto a procedimiento garantía de audiencia</w:t>
      </w:r>
      <w:r w:rsidRPr="003F0E49">
        <w:rPr>
          <w:rFonts w:ascii="Palatino Linotype" w:eastAsia="Palatino Linotype" w:hAnsi="Palatino Linotype" w:cs="Palatino Linotype"/>
          <w:i/>
          <w:sz w:val="22"/>
          <w:szCs w:val="22"/>
        </w:rPr>
        <w:t xml:space="preserve"> a efecto de que conozca la irregularidad que se le imputa, ofrezca pruebas y alegue en su favor. </w:t>
      </w:r>
    </w:p>
    <w:p w14:paraId="5219D4A3"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43FF43F0"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169.- El citatorio a garantía de audiencia deberá ser notificado personalmente al interesado, por lo menos con cuarenta y ocho horas de anticipación a la </w:t>
      </w:r>
      <w:r w:rsidRPr="003F0E49">
        <w:rPr>
          <w:rFonts w:ascii="Palatino Linotype" w:eastAsia="Palatino Linotype" w:hAnsi="Palatino Linotype" w:cs="Palatino Linotype"/>
          <w:b/>
          <w:i/>
          <w:sz w:val="22"/>
          <w:szCs w:val="22"/>
        </w:rPr>
        <w:t>fecha señalada para su desahogo,</w:t>
      </w:r>
      <w:r w:rsidRPr="003F0E49">
        <w:rPr>
          <w:rFonts w:ascii="Palatino Linotype" w:eastAsia="Palatino Linotype" w:hAnsi="Palatino Linotype" w:cs="Palatino Linotype"/>
          <w:i/>
          <w:sz w:val="22"/>
          <w:szCs w:val="22"/>
        </w:rPr>
        <w:t xml:space="preserve"> a efecto de que prepare su defensa. </w:t>
      </w:r>
    </w:p>
    <w:p w14:paraId="32DE160B"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0D008542"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 xml:space="preserve">Artículo 170.- El </w:t>
      </w:r>
      <w:proofErr w:type="gramStart"/>
      <w:r w:rsidRPr="003F0E49">
        <w:rPr>
          <w:rFonts w:ascii="Palatino Linotype" w:eastAsia="Palatino Linotype" w:hAnsi="Palatino Linotype" w:cs="Palatino Linotype"/>
          <w:b/>
          <w:i/>
          <w:sz w:val="22"/>
          <w:szCs w:val="22"/>
        </w:rPr>
        <w:t>Secretario</w:t>
      </w:r>
      <w:proofErr w:type="gramEnd"/>
      <w:r w:rsidRPr="003F0E49">
        <w:rPr>
          <w:rFonts w:ascii="Palatino Linotype" w:eastAsia="Palatino Linotype" w:hAnsi="Palatino Linotype" w:cs="Palatino Linotype"/>
          <w:b/>
          <w:i/>
          <w:sz w:val="22"/>
          <w:szCs w:val="22"/>
        </w:rPr>
        <w:t xml:space="preserve"> de la Comisión desahogará la diligencia de garantía de audiencia en los siguientes términos</w:t>
      </w:r>
      <w:r w:rsidRPr="003F0E49">
        <w:rPr>
          <w:rFonts w:ascii="Palatino Linotype" w:eastAsia="Palatino Linotype" w:hAnsi="Palatino Linotype" w:cs="Palatino Linotype"/>
          <w:i/>
          <w:sz w:val="22"/>
          <w:szCs w:val="22"/>
        </w:rPr>
        <w:t xml:space="preserve">: </w:t>
      </w:r>
    </w:p>
    <w:p w14:paraId="6804DF9C"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1E034B13"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lastRenderedPageBreak/>
        <w:t xml:space="preserve">I. Dará a conocer al servidor público las constancias y pruebas que obran en el expediente del asunto, en su caso; </w:t>
      </w:r>
    </w:p>
    <w:p w14:paraId="7F63E4DA"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 Se admitirán y desahogarán las pruebas que se ofrezcan y que sean procedentes; </w:t>
      </w:r>
    </w:p>
    <w:p w14:paraId="364F6DF1"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III. El compareciente formulará los alegatos que considere pertinentes; y </w:t>
      </w:r>
    </w:p>
    <w:p w14:paraId="20397C03"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IV. </w:t>
      </w:r>
      <w:r w:rsidRPr="003F0E49">
        <w:rPr>
          <w:rFonts w:ascii="Palatino Linotype" w:eastAsia="Palatino Linotype" w:hAnsi="Palatino Linotype" w:cs="Palatino Linotype"/>
          <w:b/>
          <w:i/>
          <w:sz w:val="22"/>
          <w:szCs w:val="22"/>
          <w:u w:val="single"/>
        </w:rPr>
        <w:t>Se levantará acta administrativa en la que consten las circunstancias anteriores</w:t>
      </w:r>
      <w:r w:rsidRPr="003F0E49">
        <w:rPr>
          <w:rFonts w:ascii="Palatino Linotype" w:eastAsia="Palatino Linotype" w:hAnsi="Palatino Linotype" w:cs="Palatino Linotype"/>
          <w:i/>
          <w:sz w:val="22"/>
          <w:szCs w:val="22"/>
        </w:rPr>
        <w:t xml:space="preserve">. </w:t>
      </w:r>
    </w:p>
    <w:p w14:paraId="5857412D"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266C3D22"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171.- De no comparecer el servidor público en el día y hora señalados en el citatorio, </w:t>
      </w:r>
      <w:r w:rsidRPr="003F0E49">
        <w:rPr>
          <w:rFonts w:ascii="Palatino Linotype" w:eastAsia="Palatino Linotype" w:hAnsi="Palatino Linotype" w:cs="Palatino Linotype"/>
          <w:b/>
          <w:i/>
          <w:sz w:val="22"/>
          <w:szCs w:val="22"/>
          <w:u w:val="single"/>
        </w:rPr>
        <w:t>se hará constar su inasistencia</w:t>
      </w:r>
      <w:r w:rsidRPr="003F0E49">
        <w:rPr>
          <w:rFonts w:ascii="Palatino Linotype" w:eastAsia="Palatino Linotype" w:hAnsi="Palatino Linotype" w:cs="Palatino Linotype"/>
          <w:i/>
          <w:sz w:val="22"/>
          <w:szCs w:val="22"/>
        </w:rPr>
        <w:t xml:space="preserve"> y se tendrá por satisfecha la garantía de audiencia y perdido su derecho a ofrecer pruebas y alegar en su favor. </w:t>
      </w:r>
    </w:p>
    <w:p w14:paraId="2171F667"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2C0697F9"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172.- Son medios de prueba: </w:t>
      </w:r>
    </w:p>
    <w:p w14:paraId="1400FB09"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 La confesional; </w:t>
      </w:r>
    </w:p>
    <w:p w14:paraId="04AB3801"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 Documentos públicos y privados; </w:t>
      </w:r>
    </w:p>
    <w:p w14:paraId="37902687"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III. Testimonial; </w:t>
      </w:r>
    </w:p>
    <w:p w14:paraId="3022CA4F"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IV. Inspección; </w:t>
      </w:r>
    </w:p>
    <w:p w14:paraId="41B7F431"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V. Pericial; </w:t>
      </w:r>
    </w:p>
    <w:p w14:paraId="491FDE2E"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VI. </w:t>
      </w:r>
      <w:proofErr w:type="spellStart"/>
      <w:r w:rsidRPr="003F0E49">
        <w:rPr>
          <w:rFonts w:ascii="Palatino Linotype" w:eastAsia="Palatino Linotype" w:hAnsi="Palatino Linotype" w:cs="Palatino Linotype"/>
          <w:i/>
          <w:sz w:val="22"/>
          <w:szCs w:val="22"/>
        </w:rPr>
        <w:t>Presuncional</w:t>
      </w:r>
      <w:proofErr w:type="spellEnd"/>
      <w:r w:rsidRPr="003F0E49">
        <w:rPr>
          <w:rFonts w:ascii="Palatino Linotype" w:eastAsia="Palatino Linotype" w:hAnsi="Palatino Linotype" w:cs="Palatino Linotype"/>
          <w:i/>
          <w:sz w:val="22"/>
          <w:szCs w:val="22"/>
        </w:rPr>
        <w:t xml:space="preserve">; </w:t>
      </w:r>
    </w:p>
    <w:p w14:paraId="669B7781"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VII. Instrumental; y </w:t>
      </w:r>
    </w:p>
    <w:p w14:paraId="7544862C"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VIII. Fotografías y demás elementos aportados por la ciencia. </w:t>
      </w:r>
    </w:p>
    <w:p w14:paraId="60DC3EEB"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7C669DCD" w14:textId="77777777" w:rsidR="00606459" w:rsidRPr="003F0E49" w:rsidRDefault="004C05C2">
      <w:pPr>
        <w:spacing w:line="276" w:lineRule="auto"/>
        <w:ind w:left="709" w:right="757"/>
        <w:jc w:val="both"/>
        <w:rPr>
          <w:rFonts w:ascii="Palatino Linotype" w:eastAsia="Palatino Linotype" w:hAnsi="Palatino Linotype" w:cs="Palatino Linotype"/>
          <w:b/>
          <w:i/>
          <w:sz w:val="22"/>
          <w:szCs w:val="22"/>
          <w:u w:val="single"/>
        </w:rPr>
      </w:pPr>
      <w:r w:rsidRPr="003F0E49">
        <w:rPr>
          <w:rFonts w:ascii="Palatino Linotype" w:eastAsia="Palatino Linotype" w:hAnsi="Palatino Linotype" w:cs="Palatino Linotype"/>
          <w:b/>
          <w:i/>
          <w:sz w:val="22"/>
          <w:szCs w:val="22"/>
        </w:rPr>
        <w:t xml:space="preserve">Los medios probatorios enlistados en este artículo se ofrecerán, admitirán o desecharán, desahogarán y valorarán conforme a las reglas que para tal efecto se establecen en el </w:t>
      </w:r>
      <w:r w:rsidRPr="003F0E49">
        <w:rPr>
          <w:rFonts w:ascii="Palatino Linotype" w:eastAsia="Palatino Linotype" w:hAnsi="Palatino Linotype" w:cs="Palatino Linotype"/>
          <w:b/>
          <w:i/>
          <w:sz w:val="22"/>
          <w:szCs w:val="22"/>
          <w:u w:val="single"/>
        </w:rPr>
        <w:t xml:space="preserve">Código de Procedimientos Administrativos del Estado de México. </w:t>
      </w:r>
    </w:p>
    <w:p w14:paraId="07C0B8EA"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07828ACE"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Tratándose de pruebas supervenientes podrán presentarse hasta antes del dictado de la resolución. </w:t>
      </w:r>
    </w:p>
    <w:p w14:paraId="3613B13E"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2C83580A"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173.- Si en el procedimiento es necesario el desahogo de las pruebas ofrecidas, el secretario fijará el día y hora para tal efecto</w:t>
      </w:r>
      <w:r w:rsidRPr="003F0E49">
        <w:rPr>
          <w:rFonts w:ascii="Palatino Linotype" w:eastAsia="Palatino Linotype" w:hAnsi="Palatino Linotype" w:cs="Palatino Linotype"/>
          <w:i/>
          <w:sz w:val="22"/>
          <w:szCs w:val="22"/>
        </w:rPr>
        <w:t xml:space="preserve">, dentro de un plazo no mayor de 10 días siguientes a la presentación de la promoción inicial. </w:t>
      </w:r>
    </w:p>
    <w:p w14:paraId="45D53A2B" w14:textId="77777777" w:rsidR="00606459" w:rsidRPr="003F0E49" w:rsidRDefault="004C05C2">
      <w:pPr>
        <w:spacing w:line="276" w:lineRule="auto"/>
        <w:ind w:left="709" w:right="757"/>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 xml:space="preserve">Artículo 174.- Concluida la tramitación del procedimiento, cuando existan documentos u otras pruebas que no sean del conocimiento del servidor </w:t>
      </w:r>
      <w:r w:rsidRPr="003F0E49">
        <w:rPr>
          <w:rFonts w:ascii="Palatino Linotype" w:eastAsia="Palatino Linotype" w:hAnsi="Palatino Linotype" w:cs="Palatino Linotype"/>
          <w:b/>
          <w:i/>
          <w:sz w:val="22"/>
          <w:szCs w:val="22"/>
        </w:rPr>
        <w:lastRenderedPageBreak/>
        <w:t xml:space="preserve">público, se pondrán las actuaciones a disposición de éste por un plazo de tres días siguientes a la notificación del acuerdo respectivo, para que formulen, en su caso, los alegatos que consideren pertinentes. </w:t>
      </w:r>
    </w:p>
    <w:p w14:paraId="202568DA"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563435E1"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175.- El procedimiento terminará por: </w:t>
      </w:r>
    </w:p>
    <w:p w14:paraId="2C03EBE8"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 Convenio; y </w:t>
      </w:r>
    </w:p>
    <w:p w14:paraId="2D7DDDBA" w14:textId="77777777" w:rsidR="00606459" w:rsidRPr="003F0E49" w:rsidRDefault="004C05C2">
      <w:pPr>
        <w:spacing w:line="276" w:lineRule="auto"/>
        <w:ind w:left="709" w:right="757"/>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 xml:space="preserve">II. Resolución expresa del mismo. </w:t>
      </w:r>
    </w:p>
    <w:p w14:paraId="50AFF61F"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0981DD08"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 xml:space="preserve">Artículo 176.- Las Comisiones de Honor y Justicia podrán celebrar con los elementos policiales sujetos a procedimiento </w:t>
      </w:r>
      <w:r w:rsidRPr="003F0E49">
        <w:rPr>
          <w:rFonts w:ascii="Palatino Linotype" w:eastAsia="Palatino Linotype" w:hAnsi="Palatino Linotype" w:cs="Palatino Linotype"/>
          <w:b/>
          <w:i/>
          <w:sz w:val="22"/>
          <w:szCs w:val="22"/>
          <w:u w:val="single"/>
        </w:rPr>
        <w:t>convenios que pongan fin a los asuntos</w:t>
      </w:r>
      <w:r w:rsidRPr="003F0E49">
        <w:rPr>
          <w:rFonts w:ascii="Palatino Linotype" w:eastAsia="Palatino Linotype" w:hAnsi="Palatino Linotype" w:cs="Palatino Linotype"/>
          <w:i/>
          <w:sz w:val="22"/>
          <w:szCs w:val="22"/>
          <w:u w:val="single"/>
        </w:rPr>
        <w:t>, siempre que no sean contrarios a las disposiciones legales aplicables</w:t>
      </w:r>
      <w:r w:rsidRPr="003F0E49">
        <w:rPr>
          <w:rFonts w:ascii="Palatino Linotype" w:eastAsia="Palatino Linotype" w:hAnsi="Palatino Linotype" w:cs="Palatino Linotype"/>
          <w:i/>
          <w:sz w:val="22"/>
          <w:szCs w:val="22"/>
        </w:rPr>
        <w:t xml:space="preserve">. </w:t>
      </w:r>
    </w:p>
    <w:p w14:paraId="5609203F" w14:textId="77777777" w:rsidR="00606459" w:rsidRPr="003F0E49" w:rsidRDefault="00606459">
      <w:pPr>
        <w:spacing w:line="276" w:lineRule="auto"/>
        <w:ind w:left="709" w:right="757"/>
        <w:jc w:val="both"/>
        <w:rPr>
          <w:rFonts w:ascii="Palatino Linotype" w:eastAsia="Palatino Linotype" w:hAnsi="Palatino Linotype" w:cs="Palatino Linotype"/>
          <w:i/>
          <w:sz w:val="22"/>
          <w:szCs w:val="22"/>
        </w:rPr>
      </w:pPr>
    </w:p>
    <w:p w14:paraId="3726EE66"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177.- La resolución expresa que ponga fin al procedimiento indicará: </w:t>
      </w:r>
    </w:p>
    <w:p w14:paraId="6B948CE7"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 Nombre del servidor público; </w:t>
      </w:r>
    </w:p>
    <w:p w14:paraId="3CEE6F8E"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 La determinación que podrá ser de: remoción, baja, cese, sobreseimiento o resolución sin sanción; </w:t>
      </w:r>
    </w:p>
    <w:p w14:paraId="223A7B52" w14:textId="77777777" w:rsidR="00606459" w:rsidRPr="003F0E49" w:rsidRDefault="004C05C2">
      <w:pPr>
        <w:spacing w:line="276" w:lineRule="auto"/>
        <w:ind w:left="709" w:right="75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III. Los fundamentos y motivos que la sustenten; y </w:t>
      </w:r>
    </w:p>
    <w:p w14:paraId="3899BF5F" w14:textId="77777777" w:rsidR="00606459" w:rsidRPr="003F0E49" w:rsidRDefault="004C05C2">
      <w:pPr>
        <w:spacing w:line="276" w:lineRule="auto"/>
        <w:ind w:left="709" w:right="757"/>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 xml:space="preserve">IV. El nombre, cargo y firma de los integrantes de la Comisión de Honor y Justicia. </w:t>
      </w:r>
    </w:p>
    <w:p w14:paraId="7D4F7D65" w14:textId="77777777" w:rsidR="00606459" w:rsidRPr="003F0E49" w:rsidRDefault="004C05C2">
      <w:pPr>
        <w:spacing w:before="240" w:after="240" w:line="276" w:lineRule="auto"/>
        <w:ind w:left="567"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178.- Cuando se impongan sanciones administrativas, la motivación de la resolución considerará las siguientes circunstancias: </w:t>
      </w:r>
    </w:p>
    <w:p w14:paraId="6D8A7C62" w14:textId="77777777" w:rsidR="00606459" w:rsidRPr="003F0E49" w:rsidRDefault="004C05C2">
      <w:pPr>
        <w:spacing w:before="240" w:after="240" w:line="276" w:lineRule="auto"/>
        <w:ind w:left="567"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 </w:t>
      </w:r>
      <w:r w:rsidRPr="003F0E49">
        <w:rPr>
          <w:rFonts w:ascii="Palatino Linotype" w:eastAsia="Palatino Linotype" w:hAnsi="Palatino Linotype" w:cs="Palatino Linotype"/>
          <w:b/>
          <w:i/>
          <w:sz w:val="22"/>
          <w:szCs w:val="22"/>
          <w:u w:val="single"/>
        </w:rPr>
        <w:t>La gravedad de la infracción en que se incurra</w:t>
      </w:r>
      <w:r w:rsidRPr="003F0E49">
        <w:rPr>
          <w:rFonts w:ascii="Palatino Linotype" w:eastAsia="Palatino Linotype" w:hAnsi="Palatino Linotype" w:cs="Palatino Linotype"/>
          <w:i/>
          <w:sz w:val="22"/>
          <w:szCs w:val="22"/>
        </w:rPr>
        <w:t xml:space="preserve">; </w:t>
      </w:r>
    </w:p>
    <w:p w14:paraId="74D29CA1" w14:textId="77777777" w:rsidR="00606459" w:rsidRPr="003F0E49" w:rsidRDefault="004C05C2">
      <w:pPr>
        <w:spacing w:before="240" w:after="240" w:line="276" w:lineRule="auto"/>
        <w:ind w:left="567"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 Los antecedentes del infractor; </w:t>
      </w:r>
    </w:p>
    <w:p w14:paraId="4ECFD562" w14:textId="77777777" w:rsidR="00606459" w:rsidRPr="003F0E49" w:rsidRDefault="004C05C2">
      <w:pPr>
        <w:spacing w:before="240" w:after="240" w:line="276" w:lineRule="auto"/>
        <w:ind w:left="851"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III. Las condiciones socio-económicas del infractor; y</w:t>
      </w:r>
    </w:p>
    <w:p w14:paraId="1639E50C" w14:textId="77777777" w:rsidR="00606459" w:rsidRPr="003F0E49" w:rsidRDefault="004C05C2">
      <w:pPr>
        <w:spacing w:before="240" w:after="240" w:line="276" w:lineRule="auto"/>
        <w:ind w:left="851"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IV. La reincidencia en el incumplimiento de obligaciones, en su caso. </w:t>
      </w:r>
    </w:p>
    <w:p w14:paraId="4614CC09"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Correlativo a lo anterior los artículos 179 y 179 Bis del mismo ordenamiento establecen:</w:t>
      </w:r>
    </w:p>
    <w:p w14:paraId="26E44478" w14:textId="77777777" w:rsidR="00606459" w:rsidRPr="003F0E49" w:rsidRDefault="004C05C2">
      <w:pPr>
        <w:spacing w:before="240" w:after="240" w:line="276" w:lineRule="auto"/>
        <w:ind w:left="851" w:right="474"/>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179</w:t>
      </w:r>
      <w:r w:rsidRPr="003F0E49">
        <w:rPr>
          <w:rFonts w:ascii="Palatino Linotype" w:eastAsia="Palatino Linotype" w:hAnsi="Palatino Linotype" w:cs="Palatino Linotype"/>
          <w:i/>
          <w:sz w:val="22"/>
          <w:szCs w:val="22"/>
        </w:rPr>
        <w:t xml:space="preserve">.- La Comisión de Honor y Justicia ordenará la notificación al servidor público de la resolución correspondiente, conforme a lo establecido en el Código de Procedimientos Administrativos del Estado de México. </w:t>
      </w:r>
    </w:p>
    <w:p w14:paraId="1E238936" w14:textId="77777777" w:rsidR="00606459" w:rsidRPr="003F0E49" w:rsidRDefault="004C05C2">
      <w:pPr>
        <w:spacing w:before="240" w:after="240" w:line="276" w:lineRule="auto"/>
        <w:ind w:left="851" w:right="474"/>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lastRenderedPageBreak/>
        <w:t>Artículo 179 Bis</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b/>
          <w:i/>
          <w:sz w:val="22"/>
          <w:szCs w:val="22"/>
        </w:rPr>
        <w:t>Las facultades de las autoridades y órganos competentes para imponer las sanciones</w:t>
      </w:r>
      <w:r w:rsidRPr="003F0E49">
        <w:rPr>
          <w:rFonts w:ascii="Palatino Linotype" w:eastAsia="Palatino Linotype" w:hAnsi="Palatino Linotype" w:cs="Palatino Linotype"/>
          <w:i/>
          <w:sz w:val="22"/>
          <w:szCs w:val="22"/>
        </w:rPr>
        <w:t xml:space="preserve"> que establece esta Ley, se sujetarán a lo siguiente: </w:t>
      </w:r>
    </w:p>
    <w:p w14:paraId="54539962" w14:textId="77777777" w:rsidR="00606459" w:rsidRPr="003F0E49" w:rsidRDefault="004C05C2">
      <w:pPr>
        <w:spacing w:before="240" w:after="240" w:line="276" w:lineRule="auto"/>
        <w:ind w:left="851" w:right="474"/>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i/>
          <w:sz w:val="22"/>
          <w:szCs w:val="22"/>
        </w:rPr>
        <w:t xml:space="preserve">I. Prescribirán en tres años si la </w:t>
      </w:r>
      <w:r w:rsidRPr="003F0E49">
        <w:rPr>
          <w:rFonts w:ascii="Palatino Linotype" w:eastAsia="Palatino Linotype" w:hAnsi="Palatino Linotype" w:cs="Palatino Linotype"/>
          <w:b/>
          <w:i/>
          <w:sz w:val="22"/>
          <w:szCs w:val="22"/>
        </w:rPr>
        <w:t xml:space="preserve">sanción a imponer al elemento policial es de amonestación pública, amonestación privada, arresto o separación temporal del servicio. </w:t>
      </w:r>
    </w:p>
    <w:p w14:paraId="26302A5B" w14:textId="77777777" w:rsidR="00606459" w:rsidRPr="003F0E49" w:rsidRDefault="004C05C2">
      <w:pPr>
        <w:spacing w:before="240" w:after="240" w:line="276" w:lineRule="auto"/>
        <w:ind w:left="851" w:right="474"/>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 Prescribirán en cinco años, si la sanción a imponer es de </w:t>
      </w:r>
      <w:r w:rsidRPr="003F0E49">
        <w:rPr>
          <w:rFonts w:ascii="Palatino Linotype" w:eastAsia="Palatino Linotype" w:hAnsi="Palatino Linotype" w:cs="Palatino Linotype"/>
          <w:b/>
          <w:i/>
          <w:sz w:val="22"/>
          <w:szCs w:val="22"/>
        </w:rPr>
        <w:t>separación, remoción, baja, cese o cualquier otra forma de terminación del servicio de los elementos policiales</w:t>
      </w:r>
      <w:r w:rsidRPr="003F0E49">
        <w:rPr>
          <w:rFonts w:ascii="Palatino Linotype" w:eastAsia="Palatino Linotype" w:hAnsi="Palatino Linotype" w:cs="Palatino Linotype"/>
          <w:i/>
          <w:sz w:val="22"/>
          <w:szCs w:val="22"/>
        </w:rPr>
        <w:t xml:space="preserve">. </w:t>
      </w:r>
    </w:p>
    <w:p w14:paraId="20D5B229" w14:textId="77777777" w:rsidR="00606459" w:rsidRPr="003F0E49" w:rsidRDefault="004C05C2">
      <w:pPr>
        <w:spacing w:before="240" w:after="240" w:line="276" w:lineRule="auto"/>
        <w:ind w:left="851" w:right="474"/>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u w:val="single"/>
        </w:rPr>
        <w:t>Cuando los actos u omisiones fuesen graves</w:t>
      </w:r>
      <w:r w:rsidRPr="003F0E49">
        <w:rPr>
          <w:rFonts w:ascii="Palatino Linotype" w:eastAsia="Palatino Linotype" w:hAnsi="Palatino Linotype" w:cs="Palatino Linotype"/>
          <w:i/>
          <w:sz w:val="22"/>
          <w:szCs w:val="22"/>
        </w:rPr>
        <w:t xml:space="preserve"> los plazos de prescripción serán de siete años. El plazo de prescripción se contará a partir del día siguiente a aquél en que se hubiera incurrido en la responsabilidad o a partir del momento en que hubiese cesado, si fue de carácter continuo. </w:t>
      </w:r>
    </w:p>
    <w:p w14:paraId="4120A536" w14:textId="77777777" w:rsidR="00606459" w:rsidRPr="003F0E49" w:rsidRDefault="004C05C2">
      <w:pPr>
        <w:spacing w:before="240" w:after="240" w:line="276" w:lineRule="auto"/>
        <w:ind w:left="851" w:right="474"/>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w:t>
      </w:r>
    </w:p>
    <w:p w14:paraId="1C6EEC0D"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Es así que, de las consideraciones previamente señaladas se tiene cuando algún integrante del área de seguridad pública incumpla con alguna normatividad de permanencia o las obligaciones establecidas en la Ley de Seguridad, la Unidad de Asuntos Internos integrará el expediente que sustente la irregularidad y lo remitirá a la Comisión de Honor y Justicia. Una vez conocido el expediente, se apertura un periodo de información previa, para conocer las circunstancias del caso en concreto y determinar la conveniencia o no de trámite el procedimiento administrativo.</w:t>
      </w:r>
    </w:p>
    <w:p w14:paraId="6662639F"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6794ADBD"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De ser procedente, la Comisión de Honor y Justicia iniciará procedimiento administrativo al elemento policial, asignándole al expediente un número progresivo e incluirá el año que se inicia. Posteriormente, se le otorga al elemento policial la garantía de audiencia, a través de un citatorio que será notificado personalmente al interesado, por lo menos cuarenta y ocho horas de anticipación a su desahogo. </w:t>
      </w:r>
    </w:p>
    <w:p w14:paraId="4DDA29D7" w14:textId="77777777" w:rsidR="00606459" w:rsidRPr="003F0E49" w:rsidRDefault="00606459">
      <w:pPr>
        <w:ind w:left="720"/>
        <w:rPr>
          <w:rFonts w:ascii="Palatino Linotype" w:eastAsia="Palatino Linotype" w:hAnsi="Palatino Linotype" w:cs="Palatino Linotype"/>
          <w:sz w:val="22"/>
          <w:szCs w:val="22"/>
        </w:rPr>
      </w:pPr>
    </w:p>
    <w:p w14:paraId="4583F273"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lastRenderedPageBreak/>
        <w:t xml:space="preserve">El </w:t>
      </w:r>
      <w:proofErr w:type="gramStart"/>
      <w:r w:rsidRPr="003F0E49">
        <w:rPr>
          <w:rFonts w:ascii="Palatino Linotype" w:eastAsia="Palatino Linotype" w:hAnsi="Palatino Linotype" w:cs="Palatino Linotype"/>
          <w:sz w:val="22"/>
          <w:szCs w:val="22"/>
        </w:rPr>
        <w:t>Secretario</w:t>
      </w:r>
      <w:proofErr w:type="gramEnd"/>
      <w:r w:rsidRPr="003F0E49">
        <w:rPr>
          <w:rFonts w:ascii="Palatino Linotype" w:eastAsia="Palatino Linotype" w:hAnsi="Palatino Linotype" w:cs="Palatino Linotype"/>
          <w:sz w:val="22"/>
          <w:szCs w:val="22"/>
        </w:rPr>
        <w:t xml:space="preserve"> de la Comisión será la autoridad encargada de desahogar la diligencia de garantía de audiencia, de la cual se levantará el acta administrativa correspondiente. El procedimiento terminará por convenio y resolución expresa del mismo que contendrá el nombre del servidor público, la determinación (remoción, baja, cese, sobreseimiento o resolución sin sanción), fundamentos y motivos y el nombre, cargo y firma de los integrantes de la Comisión.</w:t>
      </w:r>
    </w:p>
    <w:p w14:paraId="71F8FB58" w14:textId="77777777" w:rsidR="00606459" w:rsidRPr="003F0E49" w:rsidRDefault="00606459">
      <w:pPr>
        <w:ind w:left="720"/>
        <w:rPr>
          <w:rFonts w:ascii="Palatino Linotype" w:eastAsia="Palatino Linotype" w:hAnsi="Palatino Linotype" w:cs="Palatino Linotype"/>
          <w:sz w:val="22"/>
          <w:szCs w:val="22"/>
        </w:rPr>
      </w:pPr>
    </w:p>
    <w:p w14:paraId="77CF4970"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Las resoluciones sancionadoras que emita la Comisión podrán ser impugnadas mediante recurso administrativo de inconformidad ante el Titular de la Institución Policial o a través del juicio ante el Tribunal de Justicia Administrativa del Estado de México, dentro de los quince días posteriores de que surta efectos la notificación de la resolución.</w:t>
      </w:r>
    </w:p>
    <w:p w14:paraId="6641523C" w14:textId="77777777" w:rsidR="00606459" w:rsidRPr="003F0E49" w:rsidRDefault="00606459">
      <w:pPr>
        <w:spacing w:line="360" w:lineRule="auto"/>
        <w:jc w:val="both"/>
        <w:rPr>
          <w:rFonts w:ascii="Palatino Linotype" w:eastAsia="Palatino Linotype" w:hAnsi="Palatino Linotype" w:cs="Palatino Linotype"/>
        </w:rPr>
      </w:pPr>
    </w:p>
    <w:p w14:paraId="72FCAE12"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Asimismo, el artículo 181 de la citada Ley comparte el sentido de lo dispuesto por lo dispuesto en el artículo 123, apartado B, fracción XIII de la Constitución Política de los Estados Unidos Mexicanos, el cual dispone lo siguiente:</w:t>
      </w:r>
    </w:p>
    <w:p w14:paraId="62AEE66B" w14:textId="77777777" w:rsidR="00606459" w:rsidRPr="003F0E49" w:rsidRDefault="00606459">
      <w:pPr>
        <w:spacing w:line="360" w:lineRule="auto"/>
        <w:jc w:val="both"/>
        <w:rPr>
          <w:rFonts w:ascii="Palatino Linotype" w:eastAsia="Palatino Linotype" w:hAnsi="Palatino Linotype" w:cs="Palatino Linotype"/>
        </w:rPr>
      </w:pPr>
    </w:p>
    <w:p w14:paraId="6ACA76B4" w14:textId="77777777" w:rsidR="00606459" w:rsidRPr="003F0E49" w:rsidRDefault="004C05C2">
      <w:pPr>
        <w:spacing w:line="276" w:lineRule="auto"/>
        <w:ind w:left="567"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123. Toda persona tiene derecho al trabajo digno y socialmente útil; al efecto, se promoverán la creación de empleos y la organización social de trabajo, conforme a la ley. </w:t>
      </w:r>
    </w:p>
    <w:p w14:paraId="7438BD71" w14:textId="77777777" w:rsidR="00606459" w:rsidRPr="003F0E49" w:rsidRDefault="00606459">
      <w:pPr>
        <w:spacing w:line="276" w:lineRule="auto"/>
        <w:ind w:left="567" w:right="616"/>
        <w:jc w:val="both"/>
        <w:rPr>
          <w:rFonts w:ascii="Palatino Linotype" w:eastAsia="Palatino Linotype" w:hAnsi="Palatino Linotype" w:cs="Palatino Linotype"/>
          <w:i/>
          <w:sz w:val="22"/>
          <w:szCs w:val="22"/>
        </w:rPr>
      </w:pPr>
    </w:p>
    <w:p w14:paraId="3FC8812D" w14:textId="77777777" w:rsidR="00606459" w:rsidRPr="003F0E49" w:rsidRDefault="004C05C2">
      <w:pPr>
        <w:spacing w:line="276" w:lineRule="auto"/>
        <w:ind w:left="567"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El Congreso de la Unión, sin contravenir a las bases siguientes deberá expedir leyes sobre el trabajo, las cuales regirán:</w:t>
      </w:r>
    </w:p>
    <w:p w14:paraId="0A106F32" w14:textId="77777777" w:rsidR="00606459" w:rsidRPr="003F0E49" w:rsidRDefault="00606459">
      <w:pPr>
        <w:spacing w:line="276" w:lineRule="auto"/>
        <w:ind w:left="567" w:right="616"/>
        <w:jc w:val="both"/>
        <w:rPr>
          <w:rFonts w:ascii="Palatino Linotype" w:eastAsia="Palatino Linotype" w:hAnsi="Palatino Linotype" w:cs="Palatino Linotype"/>
          <w:i/>
          <w:sz w:val="22"/>
          <w:szCs w:val="22"/>
        </w:rPr>
      </w:pPr>
    </w:p>
    <w:p w14:paraId="33868E75" w14:textId="77777777" w:rsidR="00606459" w:rsidRPr="003F0E49" w:rsidRDefault="004C05C2">
      <w:pPr>
        <w:numPr>
          <w:ilvl w:val="0"/>
          <w:numId w:val="5"/>
        </w:numPr>
        <w:spacing w:line="276" w:lineRule="auto"/>
        <w:ind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4C13E84F" w14:textId="77777777" w:rsidR="00606459" w:rsidRPr="003F0E49" w:rsidRDefault="004C05C2">
      <w:pPr>
        <w:spacing w:line="276" w:lineRule="auto"/>
        <w:ind w:left="567" w:right="616"/>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B. Entre los Poderes de la Unión y sus trabajadores:</w:t>
      </w:r>
    </w:p>
    <w:p w14:paraId="32C3F551" w14:textId="77777777" w:rsidR="00606459" w:rsidRPr="003F0E49" w:rsidRDefault="004C05C2">
      <w:pPr>
        <w:spacing w:line="276" w:lineRule="auto"/>
        <w:ind w:left="567"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22A6FD5E" w14:textId="77777777" w:rsidR="00606459" w:rsidRPr="003F0E49" w:rsidRDefault="004C05C2">
      <w:pPr>
        <w:spacing w:line="276" w:lineRule="auto"/>
        <w:ind w:left="567"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XIII. Los militares, marinos, personal del servicio exterior, agentes del Ministerio Público, peritos y los miembros de las instituciones policiales, se regirán por sus propias leyes. </w:t>
      </w:r>
    </w:p>
    <w:p w14:paraId="7B52C9EC" w14:textId="77777777" w:rsidR="00606459" w:rsidRPr="003F0E49" w:rsidRDefault="00606459">
      <w:pPr>
        <w:spacing w:line="276" w:lineRule="auto"/>
        <w:ind w:left="567" w:right="616"/>
        <w:jc w:val="both"/>
        <w:rPr>
          <w:rFonts w:ascii="Palatino Linotype" w:eastAsia="Palatino Linotype" w:hAnsi="Palatino Linotype" w:cs="Palatino Linotype"/>
          <w:i/>
          <w:sz w:val="22"/>
          <w:szCs w:val="22"/>
        </w:rPr>
      </w:pPr>
    </w:p>
    <w:p w14:paraId="32196D94" w14:textId="77777777" w:rsidR="00606459" w:rsidRPr="003F0E49" w:rsidRDefault="004C05C2">
      <w:pPr>
        <w:spacing w:line="276" w:lineRule="auto"/>
        <w:ind w:left="567" w:right="616"/>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i/>
          <w:sz w:val="22"/>
          <w:szCs w:val="22"/>
        </w:rPr>
        <w:lastRenderedPageBreak/>
        <w:t xml:space="preserve">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w:t>
      </w:r>
      <w:r w:rsidRPr="003F0E49">
        <w:rPr>
          <w:rFonts w:ascii="Palatino Linotype" w:eastAsia="Palatino Linotype" w:hAnsi="Palatino Linotype" w:cs="Palatino Linotype"/>
          <w:b/>
          <w:i/>
          <w:sz w:val="22"/>
          <w:szCs w:val="22"/>
        </w:rPr>
        <w:t xml:space="preserve">Si la autoridad jurisdiccional resolviere que la separación, remoción, baja, cese o cualquier otra forma de terminación del servicio fue injustificada, el Estado sólo estará obligado a pagar la indemnización y demás prestaciones a que tenga derecho, </w:t>
      </w:r>
      <w:r w:rsidRPr="003F0E49">
        <w:rPr>
          <w:rFonts w:ascii="Palatino Linotype" w:eastAsia="Palatino Linotype" w:hAnsi="Palatino Linotype" w:cs="Palatino Linotype"/>
          <w:b/>
          <w:i/>
          <w:sz w:val="22"/>
          <w:szCs w:val="22"/>
          <w:u w:val="single"/>
        </w:rPr>
        <w:t>sin que en ningún caso proceda su reincorporación al servicio</w:t>
      </w:r>
      <w:r w:rsidRPr="003F0E49">
        <w:rPr>
          <w:rFonts w:ascii="Palatino Linotype" w:eastAsia="Palatino Linotype" w:hAnsi="Palatino Linotype" w:cs="Palatino Linotype"/>
          <w:b/>
          <w:i/>
          <w:sz w:val="22"/>
          <w:szCs w:val="22"/>
        </w:rPr>
        <w:t>, cualquiera que sea el resultado del juicio o medio de defensa que se hubiere promovido.</w:t>
      </w:r>
    </w:p>
    <w:p w14:paraId="148D9093" w14:textId="77777777" w:rsidR="00606459" w:rsidRPr="003F0E49" w:rsidRDefault="00606459">
      <w:pPr>
        <w:spacing w:line="276" w:lineRule="auto"/>
        <w:ind w:left="567" w:right="616"/>
        <w:jc w:val="both"/>
        <w:rPr>
          <w:rFonts w:ascii="Palatino Linotype" w:eastAsia="Palatino Linotype" w:hAnsi="Palatino Linotype" w:cs="Palatino Linotype"/>
          <w:b/>
          <w:i/>
          <w:sz w:val="22"/>
          <w:szCs w:val="22"/>
        </w:rPr>
      </w:pPr>
    </w:p>
    <w:p w14:paraId="15F007A9" w14:textId="77777777" w:rsidR="00606459" w:rsidRPr="003F0E49" w:rsidRDefault="004C05C2">
      <w:pPr>
        <w:spacing w:line="276" w:lineRule="auto"/>
        <w:ind w:left="567" w:right="616"/>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i/>
          <w:sz w:val="22"/>
          <w:szCs w:val="22"/>
        </w:rPr>
        <w:t>(Énfasis añadido)</w:t>
      </w:r>
    </w:p>
    <w:p w14:paraId="346290F9" w14:textId="77777777" w:rsidR="00606459" w:rsidRPr="003F0E49" w:rsidRDefault="00606459">
      <w:pPr>
        <w:spacing w:line="360" w:lineRule="auto"/>
        <w:jc w:val="both"/>
        <w:rPr>
          <w:rFonts w:ascii="Palatino Linotype" w:eastAsia="Palatino Linotype" w:hAnsi="Palatino Linotype" w:cs="Palatino Linotype"/>
        </w:rPr>
      </w:pPr>
    </w:p>
    <w:p w14:paraId="44606B3C"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Si el sentido de la resolución que emita la Comisión es remoción, baja, cese o cualquiera que forma de terminación del servicio, el Estado sólo estará obligado a pagar la indemnización y demás prestaciones a que tenga derecho, sin que en ningún caso proceda a su reincorporación al servicio.</w:t>
      </w:r>
    </w:p>
    <w:p w14:paraId="41FEC147"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65498A85"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Lo anteriormente mencionado corresponde al procedimiento que se realiza ante la Comisión de Honor y Justicia, la cual, como se ha dicho, termina por convenio y resolución expresa del mismo, que en el caso de que se en la mima se impongan sanciones la misma deberá contener la gravedad de la infracción en que se incurra. </w:t>
      </w:r>
    </w:p>
    <w:p w14:paraId="51540654"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1F83A194"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Establecido lo anterior, se procede al análisis de la reserva de la información, para ello resulta oportuno referir que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Derecho humano de acceso a la información pública, sin embargo, </w:t>
      </w:r>
      <w:r w:rsidRPr="003F0E49">
        <w:rPr>
          <w:rFonts w:ascii="Palatino Linotype" w:eastAsia="Palatino Linotype" w:hAnsi="Palatino Linotype" w:cs="Palatino Linotype"/>
          <w:sz w:val="22"/>
          <w:szCs w:val="22"/>
        </w:rPr>
        <w:lastRenderedPageBreak/>
        <w:t>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p w14:paraId="17DA752C" w14:textId="77777777" w:rsidR="00606459" w:rsidRPr="003F0E49" w:rsidRDefault="004C05C2">
      <w:pPr>
        <w:ind w:left="851"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 xml:space="preserve">“Artículo 91. </w:t>
      </w:r>
      <w:r w:rsidRPr="003F0E49">
        <w:rPr>
          <w:rFonts w:ascii="Palatino Linotype" w:eastAsia="Palatino Linotype" w:hAnsi="Palatino Linotype" w:cs="Palatino Linotype"/>
          <w:i/>
          <w:sz w:val="22"/>
          <w:szCs w:val="22"/>
        </w:rPr>
        <w:t xml:space="preserve">El acceso a la información pública será </w:t>
      </w:r>
      <w:proofErr w:type="gramStart"/>
      <w:r w:rsidRPr="003F0E49">
        <w:rPr>
          <w:rFonts w:ascii="Palatino Linotype" w:eastAsia="Palatino Linotype" w:hAnsi="Palatino Linotype" w:cs="Palatino Linotype"/>
          <w:i/>
          <w:sz w:val="22"/>
          <w:szCs w:val="22"/>
        </w:rPr>
        <w:t>restringido  excepcionalmente</w:t>
      </w:r>
      <w:proofErr w:type="gramEnd"/>
      <w:r w:rsidRPr="003F0E49">
        <w:rPr>
          <w:rFonts w:ascii="Palatino Linotype" w:eastAsia="Palatino Linotype" w:hAnsi="Palatino Linotype" w:cs="Palatino Linotype"/>
          <w:i/>
          <w:sz w:val="22"/>
          <w:szCs w:val="22"/>
        </w:rPr>
        <w:t>, cuando ésta sea clasificada como reservada o confidencial.”</w:t>
      </w:r>
    </w:p>
    <w:p w14:paraId="32CDDA9F"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1E48E419"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Debe decirse que la Ley de Transparencia y Acceso a la Información Pública del Estado de México y Municipios, define como </w:t>
      </w:r>
      <w:r w:rsidRPr="003F0E49">
        <w:rPr>
          <w:rFonts w:ascii="Palatino Linotype" w:eastAsia="Palatino Linotype" w:hAnsi="Palatino Linotype" w:cs="Palatino Linotype"/>
          <w:b/>
          <w:sz w:val="22"/>
          <w:szCs w:val="22"/>
        </w:rPr>
        <w:t xml:space="preserve">información reservada </w:t>
      </w:r>
      <w:r w:rsidRPr="003F0E49">
        <w:rPr>
          <w:rFonts w:ascii="Palatino Linotype" w:eastAsia="Palatino Linotype" w:hAnsi="Palatino Linotype" w:cs="Palatino Linotype"/>
          <w:sz w:val="22"/>
          <w:szCs w:val="22"/>
        </w:rPr>
        <w:t xml:space="preserve">a la información pública clasificada con este carácter de manera temporal por las disposiciones de la Ley de la Materia, cuya divulgación puede causar daños a la seguridad pública, la que pueda menoscabar la conducción de las negociaciones y relaciones internacionales; ponga en riesgo la vida, la seguridad o la salud de una persona física; aquella cuya divulgación obstruya o pueda causar un serio perjuicio a las actividades de fiscalización, verificación, inspección, comprobación y auditoría sobre el cumplimiento de las Leyes; la recaudación de las contribuciones, aquella que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la que contengan las opiniones, recomendaciones o puntos de vista que formen </w:t>
      </w:r>
      <w:r w:rsidRPr="003F0E49">
        <w:rPr>
          <w:rFonts w:ascii="Palatino Linotype" w:eastAsia="Palatino Linotype" w:hAnsi="Palatino Linotype" w:cs="Palatino Linotype"/>
          <w:sz w:val="22"/>
          <w:szCs w:val="22"/>
        </w:rPr>
        <w:lastRenderedPageBreak/>
        <w:t xml:space="preserve">parte del proceso deliberativo de los servidores públicos, hasta en tanto sea adoptada la decisión definitiva, la cual deberá estar documentada; vulnere la conducción de los expedientes judiciales o de los procedimientos administrativos seguidos en forma de juicio, en tanto no hayan quedado firmes, aquella que se encuentre contenida dentro de las investigaciones de hechos que la Ley señale como delitos y se tramiten ante el Ministerio Público; aquella cuyo daño que pueda producirse con la publicación de la información sea mayor que el interés público de conocer la información de referencia, siempre que esté directamente relacionado con procesos o procedimientos administrativos o judiciales que no hayan quedado firmes  y las que por disposición expresa de una ley tengan tal carácter, siempre que sean acordes con las bases, principios y disposiciones establecidos en esta Ley y no la contravengan; así como las previstas en tratados internacionales, y como </w:t>
      </w:r>
      <w:r w:rsidRPr="003F0E49">
        <w:rPr>
          <w:rFonts w:ascii="Palatino Linotype" w:eastAsia="Palatino Linotype" w:hAnsi="Palatino Linotype" w:cs="Palatino Linotype"/>
          <w:b/>
          <w:sz w:val="22"/>
          <w:szCs w:val="22"/>
        </w:rPr>
        <w:t>información confidencial</w:t>
      </w:r>
      <w:r w:rsidRPr="003F0E49">
        <w:rPr>
          <w:rFonts w:ascii="Palatino Linotype" w:eastAsia="Palatino Linotype" w:hAnsi="Palatino Linotype" w:cs="Palatino Linotype"/>
          <w:sz w:val="22"/>
          <w:szCs w:val="22"/>
        </w:rPr>
        <w:t xml:space="preserve">, la relacionada con los secretos bancario, fiduciario, industrial, comercial, fiscal, bursátil y postal, cuya titularidad corresponda a particulares, sujetos de derecho internacional o sujetos obligados cuando no involucren el ejercicio de recursos públicos, así como la información privada contenida en documentos públicos o privados que refiera a la vida privada y/o los datos personales, que no son de acceso público. </w:t>
      </w:r>
    </w:p>
    <w:p w14:paraId="6D6360DB" w14:textId="77777777" w:rsidR="00606459" w:rsidRPr="003F0E49" w:rsidRDefault="004C05C2">
      <w:pPr>
        <w:spacing w:before="240" w:after="240" w:line="360" w:lineRule="auto"/>
        <w:ind w:right="13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En relación con las implicaciones anteriores, cabe considerar que los titulares de las áreas son los responsables de clasificar la información mediante el Comité de Transparencia por ser la autoridad máxima al interior de los Sujetos Obligados, al ser este un Cuerpo Colegiado que se integra para resolver sobre la información que debe clasificarse, así como para atender y resolver los requerimientos de las Unidades de Transparencia y del Instituto.</w:t>
      </w:r>
    </w:p>
    <w:p w14:paraId="1887A03B"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lo que concierne a la información clasificada como reservada, para que el acceso a la información pública pueda ser restringido, se deben actualizar los supuestos establecidos en el artículo 113 de la Ley General de Transparencia Acceso a la Información Pública, </w:t>
      </w:r>
      <w:r w:rsidRPr="003F0E49">
        <w:rPr>
          <w:rFonts w:ascii="Palatino Linotype" w:eastAsia="Palatino Linotype" w:hAnsi="Palatino Linotype" w:cs="Palatino Linotype"/>
          <w:sz w:val="22"/>
          <w:szCs w:val="22"/>
        </w:rPr>
        <w:lastRenderedPageBreak/>
        <w:t>vigente a la fecha de la solicitud y el artículo 140 de la Ley de Transparencia y Acceso a la Información Pública del Estado de México y Municipios, que a la letra señalan lo siguiente:</w:t>
      </w:r>
    </w:p>
    <w:p w14:paraId="261AB5DA"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113.</w:t>
      </w:r>
      <w:r w:rsidRPr="003F0E49">
        <w:rPr>
          <w:rFonts w:ascii="Palatino Linotype" w:eastAsia="Palatino Linotype" w:hAnsi="Palatino Linotype" w:cs="Palatino Linotype"/>
          <w:i/>
          <w:sz w:val="22"/>
          <w:szCs w:val="22"/>
        </w:rPr>
        <w:t xml:space="preserve"> Como información reservada podrá clasificarse aquella cuya publicación:</w:t>
      </w:r>
    </w:p>
    <w:p w14:paraId="69BF2B6F"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 xml:space="preserve"> I.</w:t>
      </w:r>
      <w:r w:rsidRPr="003F0E49">
        <w:rPr>
          <w:rFonts w:ascii="Palatino Linotype" w:eastAsia="Palatino Linotype" w:hAnsi="Palatino Linotype" w:cs="Palatino Linotype"/>
          <w:i/>
          <w:sz w:val="22"/>
          <w:szCs w:val="22"/>
        </w:rPr>
        <w:t xml:space="preserve"> Comprometa la seguridad nacional, la seguridad pública o la defensa nacional y cuente con un propósito genuino y un efecto demostrable; </w:t>
      </w:r>
    </w:p>
    <w:p w14:paraId="65F226DA"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w:t>
      </w:r>
      <w:r w:rsidRPr="003F0E49">
        <w:rPr>
          <w:rFonts w:ascii="Palatino Linotype" w:eastAsia="Palatino Linotype" w:hAnsi="Palatino Linotype" w:cs="Palatino Linotype"/>
          <w:i/>
          <w:sz w:val="22"/>
          <w:szCs w:val="22"/>
        </w:rPr>
        <w:t xml:space="preserve"> Pueda menoscabar la conducción de las negociaciones y relaciones internacionales; </w:t>
      </w:r>
      <w:r w:rsidRPr="003F0E49">
        <w:rPr>
          <w:rFonts w:ascii="Palatino Linotype" w:eastAsia="Palatino Linotype" w:hAnsi="Palatino Linotype" w:cs="Palatino Linotype"/>
          <w:i/>
          <w:sz w:val="22"/>
          <w:szCs w:val="22"/>
        </w:rPr>
        <w:br/>
      </w:r>
      <w:r w:rsidRPr="003F0E49">
        <w:rPr>
          <w:rFonts w:ascii="Palatino Linotype" w:eastAsia="Palatino Linotype" w:hAnsi="Palatino Linotype" w:cs="Palatino Linotype"/>
          <w:b/>
          <w:i/>
          <w:sz w:val="22"/>
          <w:szCs w:val="22"/>
        </w:rPr>
        <w:t>III.</w:t>
      </w:r>
      <w:r w:rsidRPr="003F0E49">
        <w:rPr>
          <w:rFonts w:ascii="Palatino Linotype" w:eastAsia="Palatino Linotype" w:hAnsi="Palatino Linotype" w:cs="Palatino Linotype"/>
          <w:i/>
          <w:sz w:val="22"/>
          <w:szCs w:val="22"/>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15C957C2"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IV.</w:t>
      </w:r>
      <w:r w:rsidRPr="003F0E49">
        <w:rPr>
          <w:rFonts w:ascii="Palatino Linotype" w:eastAsia="Palatino Linotype" w:hAnsi="Palatino Linotype" w:cs="Palatino Linotype"/>
          <w:i/>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683869CB"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w:t>
      </w:r>
      <w:r w:rsidRPr="003F0E49">
        <w:rPr>
          <w:rFonts w:ascii="Palatino Linotype" w:eastAsia="Palatino Linotype" w:hAnsi="Palatino Linotype" w:cs="Palatino Linotype"/>
          <w:i/>
          <w:sz w:val="22"/>
          <w:szCs w:val="22"/>
        </w:rPr>
        <w:t xml:space="preserve"> Pueda poner en riesgo la vida, seguridad o salud de una persona física; </w:t>
      </w:r>
    </w:p>
    <w:p w14:paraId="573F730D"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VI</w:t>
      </w:r>
      <w:r w:rsidRPr="003F0E49">
        <w:rPr>
          <w:rFonts w:ascii="Palatino Linotype" w:eastAsia="Palatino Linotype" w:hAnsi="Palatino Linotype" w:cs="Palatino Linotype"/>
          <w:i/>
          <w:sz w:val="22"/>
          <w:szCs w:val="22"/>
        </w:rPr>
        <w:t xml:space="preserve">. Obstruya las actividades de verificación, inspección y auditoría relativas al cumplimiento de las leyes o afecte la recaudación de contribuciones; </w:t>
      </w:r>
    </w:p>
    <w:p w14:paraId="382D9F8D"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VII.</w:t>
      </w:r>
      <w:r w:rsidRPr="003F0E49">
        <w:rPr>
          <w:rFonts w:ascii="Palatino Linotype" w:eastAsia="Palatino Linotype" w:hAnsi="Palatino Linotype" w:cs="Palatino Linotype"/>
          <w:i/>
          <w:sz w:val="22"/>
          <w:szCs w:val="22"/>
        </w:rPr>
        <w:t xml:space="preserve"> Obstruya la prevención o persecución de los delitos; </w:t>
      </w:r>
    </w:p>
    <w:p w14:paraId="494EB84B"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VIII.</w:t>
      </w:r>
      <w:r w:rsidRPr="003F0E49">
        <w:rPr>
          <w:rFonts w:ascii="Palatino Linotype" w:eastAsia="Palatino Linotype" w:hAnsi="Palatino Linotype" w:cs="Palatino Linotype"/>
          <w:i/>
          <w:sz w:val="22"/>
          <w:szCs w:val="22"/>
        </w:rPr>
        <w:t xml:space="preserve"> La que contenga las opiniones, recomendaciones o puntos de vista que formen parte del proceso deliberativo de los servidores públicos, hasta en tanto no sea adoptada la decisión definitiva, la cual deberá estar documentada; </w:t>
      </w:r>
    </w:p>
    <w:p w14:paraId="6C00E771"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IX.</w:t>
      </w:r>
      <w:r w:rsidRPr="003F0E49">
        <w:rPr>
          <w:rFonts w:ascii="Palatino Linotype" w:eastAsia="Palatino Linotype" w:hAnsi="Palatino Linotype" w:cs="Palatino Linotype"/>
          <w:i/>
          <w:sz w:val="22"/>
          <w:szCs w:val="22"/>
        </w:rPr>
        <w:t xml:space="preserve"> Obstruya los procedimientos para fincar responsabilidad a los Servidores Públicos, en tanto no se haya dictado la resolución administrativa; </w:t>
      </w:r>
    </w:p>
    <w:p w14:paraId="79BBBDDA"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X.</w:t>
      </w:r>
      <w:r w:rsidRPr="003F0E49">
        <w:rPr>
          <w:rFonts w:ascii="Palatino Linotype" w:eastAsia="Palatino Linotype" w:hAnsi="Palatino Linotype" w:cs="Palatino Linotype"/>
          <w:i/>
          <w:sz w:val="22"/>
          <w:szCs w:val="22"/>
        </w:rPr>
        <w:t xml:space="preserve"> Afecte los derechos del debido proceso; </w:t>
      </w:r>
    </w:p>
    <w:p w14:paraId="326F524D"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XI.</w:t>
      </w:r>
      <w:r w:rsidRPr="003F0E49">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causado estado;</w:t>
      </w:r>
    </w:p>
    <w:p w14:paraId="73B5226B"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140</w:t>
      </w:r>
      <w:r w:rsidRPr="003F0E49">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06F669E5"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lastRenderedPageBreak/>
        <w:t>I</w:t>
      </w:r>
      <w:r w:rsidRPr="003F0E49">
        <w:rPr>
          <w:rFonts w:ascii="Palatino Linotype" w:eastAsia="Palatino Linotype" w:hAnsi="Palatino Linotype" w:cs="Palatino Linotype"/>
          <w:i/>
          <w:sz w:val="22"/>
          <w:szCs w:val="22"/>
        </w:rPr>
        <w:t xml:space="preserve">. Comprometa la seguridad pública y cuente con un propósito genuino y un efecto demostrable; </w:t>
      </w:r>
    </w:p>
    <w:p w14:paraId="364935F5"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w:t>
      </w:r>
      <w:r w:rsidRPr="003F0E49">
        <w:rPr>
          <w:rFonts w:ascii="Palatino Linotype" w:eastAsia="Palatino Linotype" w:hAnsi="Palatino Linotype" w:cs="Palatino Linotype"/>
          <w:i/>
          <w:sz w:val="22"/>
          <w:szCs w:val="22"/>
        </w:rPr>
        <w:t xml:space="preserve"> Pueda menoscabar la conducción de las negociaciones y relaciones internacionales; </w:t>
      </w:r>
    </w:p>
    <w:p w14:paraId="31A7C196"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III.</w:t>
      </w:r>
      <w:r w:rsidRPr="003F0E49">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0BBA5935"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IV.</w:t>
      </w:r>
      <w:r w:rsidRPr="003F0E49">
        <w:rPr>
          <w:rFonts w:ascii="Palatino Linotype" w:eastAsia="Palatino Linotype" w:hAnsi="Palatino Linotype" w:cs="Palatino Linotype"/>
          <w:i/>
          <w:sz w:val="22"/>
          <w:szCs w:val="22"/>
        </w:rPr>
        <w:t xml:space="preserve"> Ponga en riesgo la vida, la seguridad o la salud de una persona física; </w:t>
      </w:r>
    </w:p>
    <w:p w14:paraId="06FD0533"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w:t>
      </w:r>
      <w:r w:rsidRPr="003F0E49">
        <w:rPr>
          <w:rFonts w:ascii="Palatino Linotype" w:eastAsia="Palatino Linotype" w:hAnsi="Palatino Linotype" w:cs="Palatino Linotype"/>
          <w:i/>
          <w:sz w:val="22"/>
          <w:szCs w:val="22"/>
        </w:rPr>
        <w:t xml:space="preserve">. Aquella cuya divulgación obstruya o pueda causar un serio perjuicio a: </w:t>
      </w:r>
    </w:p>
    <w:p w14:paraId="33BD18D2"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1. Las actividades de fiscalización, verificación, inspección, comprobación y auditoría sobre el cumplimiento de las Leyes; o </w:t>
      </w:r>
    </w:p>
    <w:p w14:paraId="786DF8F7"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2. La recaudación de las contribuciones. </w:t>
      </w:r>
    </w:p>
    <w:p w14:paraId="2DF52347"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VI</w:t>
      </w:r>
      <w:r w:rsidRPr="003F0E49">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305724E6"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VII.</w:t>
      </w:r>
      <w:r w:rsidRPr="003F0E49">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1A2F57AF"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VIII.</w:t>
      </w:r>
      <w:r w:rsidRPr="003F0E49">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25439D08"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IX</w:t>
      </w:r>
      <w:r w:rsidRPr="003F0E49">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2DEC082F"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X.</w:t>
      </w:r>
      <w:r w:rsidRPr="003F0E49">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5302C977"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w:t>
      </w:r>
      <w:r w:rsidRPr="003F0E49">
        <w:rPr>
          <w:rFonts w:ascii="Palatino Linotype" w:eastAsia="Palatino Linotype" w:hAnsi="Palatino Linotype" w:cs="Palatino Linotype"/>
          <w:i/>
          <w:sz w:val="22"/>
          <w:szCs w:val="22"/>
        </w:rPr>
        <w:lastRenderedPageBreak/>
        <w:t xml:space="preserve">que esté directamente relacionado con procesos o procedimientos administrativos o judiciales que no hayan quedado firmes; y </w:t>
      </w:r>
    </w:p>
    <w:p w14:paraId="2CF7C4A1" w14:textId="77777777" w:rsidR="00606459" w:rsidRPr="003F0E49" w:rsidRDefault="004C05C2">
      <w:pPr>
        <w:spacing w:before="120" w:after="120"/>
        <w:ind w:left="567"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XI.</w:t>
      </w:r>
      <w:r w:rsidRPr="003F0E49">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383F2BA1"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Es así que, si bien es cierto el derecho de acceso a la información pública se satisface en aquellos casos en que se entregue el soporte documental en que conste la información requerida, también lo es que el derecho de acceso a la información pública puede ser restringido cuando se trate de información clasificada como </w:t>
      </w:r>
      <w:r w:rsidRPr="003F0E49">
        <w:rPr>
          <w:rFonts w:ascii="Palatino Linotype" w:eastAsia="Palatino Linotype" w:hAnsi="Palatino Linotype" w:cs="Palatino Linotype"/>
          <w:b/>
          <w:sz w:val="22"/>
          <w:szCs w:val="22"/>
        </w:rPr>
        <w:t>Reservada</w:t>
      </w:r>
      <w:r w:rsidRPr="003F0E49">
        <w:rPr>
          <w:rFonts w:ascii="Palatino Linotype" w:eastAsia="Palatino Linotype" w:hAnsi="Palatino Linotype" w:cs="Palatino Linotype"/>
          <w:sz w:val="22"/>
          <w:szCs w:val="22"/>
        </w:rPr>
        <w:t>, delimitando una serie de hipótesis de hecho en las cuales descansa la posibilidad de reserva de información, por lo que, dentro la información que generen, posean o administren los Sujetos Obligados, se considerará reservada cuando su divulgación pueda causar un daño en términos de lo establecido en la Ley, de manera enunciativa más no limitativa, cuando comprometa la seguridad pública; ponga en riesgo la vida, la seguridad o la salud de una persona física; aquella que obstruya o pueda causar un serio perjuicio a las actividades de fiscalización, 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judiciales que no hayan quedado firmes; o que por disposición expresa de una ley tengan tal carácter.</w:t>
      </w:r>
    </w:p>
    <w:p w14:paraId="6A79A2D7"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No obstante,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57690CC3"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741B7BF0"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Dicha valoración, debe realizarse caso por caso, a través de lo que se conoce como la llamada </w:t>
      </w:r>
      <w:r w:rsidRPr="003F0E49">
        <w:rPr>
          <w:rFonts w:ascii="Palatino Linotype" w:eastAsia="Palatino Linotype" w:hAnsi="Palatino Linotype" w:cs="Palatino Linotype"/>
          <w:i/>
          <w:sz w:val="22"/>
          <w:szCs w:val="22"/>
        </w:rPr>
        <w:t>“prueba de daño”</w:t>
      </w:r>
      <w:r w:rsidRPr="003F0E49">
        <w:rPr>
          <w:rFonts w:ascii="Palatino Linotype" w:eastAsia="Palatino Linotype" w:hAnsi="Palatino Linotype" w:cs="Palatino Linotype"/>
          <w:sz w:val="22"/>
          <w:szCs w:val="22"/>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5D6EA3FE"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78962036"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325EA8C3"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747CFF1A" w14:textId="77777777" w:rsidR="00606459" w:rsidRPr="003F0E49" w:rsidRDefault="004C05C2">
      <w:pPr>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“Segundo.</w:t>
      </w:r>
      <w:r w:rsidRPr="003F0E49">
        <w:rPr>
          <w:rFonts w:ascii="Palatino Linotype" w:eastAsia="Palatino Linotype" w:hAnsi="Palatino Linotype" w:cs="Palatino Linotype"/>
          <w:i/>
          <w:sz w:val="22"/>
          <w:szCs w:val="22"/>
        </w:rPr>
        <w:t xml:space="preserve"> Para efectos de los presentes Lineamientos Generales, se entenderá por: </w:t>
      </w:r>
    </w:p>
    <w:p w14:paraId="7A538679" w14:textId="77777777" w:rsidR="00606459" w:rsidRPr="003F0E49" w:rsidRDefault="004C05C2">
      <w:pPr>
        <w:ind w:left="567" w:right="902"/>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w:t>
      </w:r>
    </w:p>
    <w:p w14:paraId="715ABDE0" w14:textId="77777777" w:rsidR="00606459" w:rsidRPr="003F0E49" w:rsidRDefault="004C05C2">
      <w:pPr>
        <w:ind w:left="567" w:right="902"/>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XIII.    Prueba de daño</w:t>
      </w:r>
      <w:r w:rsidRPr="003F0E49">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3F0E49">
        <w:rPr>
          <w:rFonts w:ascii="Palatino Linotype" w:eastAsia="Palatino Linotype" w:hAnsi="Palatino Linotype" w:cs="Palatino Linotype"/>
          <w:b/>
          <w:i/>
          <w:sz w:val="22"/>
          <w:szCs w:val="22"/>
        </w:rPr>
        <w:t>”</w:t>
      </w:r>
    </w:p>
    <w:p w14:paraId="41332632"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624D34B0"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w:t>
      </w:r>
      <w:r w:rsidRPr="003F0E49">
        <w:rPr>
          <w:rFonts w:ascii="Palatino Linotype" w:eastAsia="Palatino Linotype" w:hAnsi="Palatino Linotype" w:cs="Palatino Linotype"/>
          <w:sz w:val="22"/>
          <w:szCs w:val="22"/>
        </w:rPr>
        <w:lastRenderedPageBreak/>
        <w:t>decisión y que para motivar la clasificación de la información y la 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46EB2CB0"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71E333B" w14:textId="77777777" w:rsidR="00606459" w:rsidRPr="003F0E49" w:rsidRDefault="004C05C2">
      <w:pPr>
        <w:numPr>
          <w:ilvl w:val="0"/>
          <w:numId w:val="7"/>
        </w:numPr>
        <w:spacing w:line="360" w:lineRule="auto"/>
        <w:ind w:left="851"/>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Se reciba una solicitud de acceso a la información.</w:t>
      </w:r>
    </w:p>
    <w:p w14:paraId="6CA0295C" w14:textId="77777777" w:rsidR="00606459" w:rsidRPr="003F0E49" w:rsidRDefault="004C05C2">
      <w:pPr>
        <w:numPr>
          <w:ilvl w:val="0"/>
          <w:numId w:val="7"/>
        </w:numPr>
        <w:spacing w:line="360" w:lineRule="auto"/>
        <w:ind w:left="851"/>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Se determine mediante resolución de autoridad competente.</w:t>
      </w:r>
    </w:p>
    <w:p w14:paraId="575FA0D6" w14:textId="77777777" w:rsidR="00606459" w:rsidRPr="003F0E49" w:rsidRDefault="004C05C2">
      <w:pPr>
        <w:numPr>
          <w:ilvl w:val="0"/>
          <w:numId w:val="7"/>
        </w:numPr>
        <w:spacing w:line="360" w:lineRule="auto"/>
        <w:ind w:left="851"/>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Se generen versiones públicas para dar cumplimiento a las obligaciones de transparencia previstas en la Ley.</w:t>
      </w:r>
    </w:p>
    <w:p w14:paraId="0AAA19AC"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3AA78C7D"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Situación que se robustece con el artículo 141 de la misma Ley, que señala que las causales de reserva previstas, se deberán fundar y motivar, a través de la aplicación de la prueba de daño.</w:t>
      </w:r>
    </w:p>
    <w:p w14:paraId="48C5694E"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5865C3A1"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530EDFB6" w14:textId="77777777" w:rsidR="00606459" w:rsidRPr="003F0E49" w:rsidRDefault="004C05C2">
      <w:pPr>
        <w:spacing w:before="240" w:after="240"/>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129</w:t>
      </w:r>
      <w:r w:rsidRPr="003F0E49">
        <w:rPr>
          <w:rFonts w:ascii="Palatino Linotype" w:eastAsia="Palatino Linotype" w:hAnsi="Palatino Linotype" w:cs="Palatino Linotype"/>
          <w:i/>
          <w:sz w:val="22"/>
          <w:szCs w:val="22"/>
        </w:rPr>
        <w:t>. En la aplicación de la prueba de daño, el sujeto obligado deberá precisar las razones objetivas por las que la apertura de la información generaría una afectación, justificando que:</w:t>
      </w:r>
    </w:p>
    <w:p w14:paraId="7CA93C5B" w14:textId="77777777" w:rsidR="00606459" w:rsidRPr="003F0E49" w:rsidRDefault="004C05C2">
      <w:pPr>
        <w:spacing w:before="240" w:after="240"/>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lastRenderedPageBreak/>
        <w:t>I</w:t>
      </w:r>
      <w:r w:rsidRPr="003F0E49">
        <w:rPr>
          <w:rFonts w:ascii="Palatino Linotype" w:eastAsia="Palatino Linotype" w:hAnsi="Palatino Linotype" w:cs="Palatino Linotype"/>
          <w:i/>
          <w:sz w:val="22"/>
          <w:szCs w:val="22"/>
        </w:rPr>
        <w:t xml:space="preserve">. La divulgación de la información representa un riesgo real, demostrable e identificable del perjuicio significativo al interés público o a la seguridad pública; </w:t>
      </w:r>
    </w:p>
    <w:p w14:paraId="037D56D7" w14:textId="77777777" w:rsidR="00606459" w:rsidRPr="003F0E49" w:rsidRDefault="004C05C2">
      <w:pPr>
        <w:spacing w:before="240" w:after="240"/>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w:t>
      </w:r>
      <w:r w:rsidRPr="003F0E49">
        <w:rPr>
          <w:rFonts w:ascii="Palatino Linotype" w:eastAsia="Palatino Linotype" w:hAnsi="Palatino Linotype" w:cs="Palatino Linotype"/>
          <w:i/>
          <w:sz w:val="22"/>
          <w:szCs w:val="22"/>
        </w:rPr>
        <w:t xml:space="preserve"> El riesgo de perjuicio que supondría la divulgación supera el interés público general de que se difunda; y</w:t>
      </w:r>
    </w:p>
    <w:p w14:paraId="7A79193E" w14:textId="77777777" w:rsidR="00606459" w:rsidRPr="003F0E49" w:rsidRDefault="004C05C2">
      <w:pPr>
        <w:spacing w:before="240" w:after="240"/>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III.</w:t>
      </w:r>
      <w:r w:rsidRPr="003F0E49">
        <w:rPr>
          <w:rFonts w:ascii="Palatino Linotype" w:eastAsia="Palatino Linotype" w:hAnsi="Palatino Linotype" w:cs="Palatino Linotype"/>
          <w:i/>
          <w:sz w:val="22"/>
          <w:szCs w:val="22"/>
        </w:rPr>
        <w:t xml:space="preserve"> La limitación se adecua al principio de proporcionalidad y representa el medio menos restrictivo disponible representa el medio menos restrictivo disponible para evitar el perjuicio.”</w:t>
      </w:r>
    </w:p>
    <w:p w14:paraId="12CA66FF"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Al respecto, debe entenderse que la primera fracción consiste en verificar que existe un riesgo de publicar determinada información para el interés público o la seguridad pública, no implica, por el contrario, argumentar individualmente un riesgo real, demostrable e identificable, pues se entraría en una dinámica usar argumentos repetitivos en categorías de definición vaga. Por lo que el segundo paso de la prueba 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79DE07B2"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En el mismo tenor el Lineamiento Trigésimo Tercero, de los Lineamientos Generales en Materia de Clasificación y Desclasificación de la Información, dispone lo siguiente:</w:t>
      </w:r>
    </w:p>
    <w:p w14:paraId="55DA274E" w14:textId="77777777" w:rsidR="00606459" w:rsidRPr="003F0E49" w:rsidRDefault="004C05C2">
      <w:pPr>
        <w:spacing w:before="120" w:after="120"/>
        <w:ind w:left="567" w:right="758"/>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Trigésimo tercero</w:t>
      </w:r>
      <w:r w:rsidRPr="003F0E49">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2D22CE0D" w14:textId="77777777" w:rsidR="00606459" w:rsidRPr="003F0E49" w:rsidRDefault="004C05C2">
      <w:pPr>
        <w:tabs>
          <w:tab w:val="left" w:pos="1701"/>
        </w:tabs>
        <w:spacing w:before="120" w:after="120"/>
        <w:ind w:left="567" w:right="760"/>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 xml:space="preserve">I. </w:t>
      </w:r>
      <w:r w:rsidRPr="003F0E49">
        <w:rPr>
          <w:rFonts w:ascii="Palatino Linotype" w:eastAsia="Palatino Linotype" w:hAnsi="Palatino Linotype" w:cs="Palatino Linotype"/>
          <w:i/>
          <w:sz w:val="22"/>
          <w:szCs w:val="22"/>
        </w:rPr>
        <w:t xml:space="preserve">Se deberá fundar la clasificación, al citar la fracción y la hipótesis de la causal aplicable del artículo 113 de la Ley General, vinculándola con el Lineamiento </w:t>
      </w:r>
      <w:r w:rsidRPr="003F0E49">
        <w:rPr>
          <w:rFonts w:ascii="Palatino Linotype" w:eastAsia="Palatino Linotype" w:hAnsi="Palatino Linotype" w:cs="Palatino Linotype"/>
          <w:i/>
          <w:sz w:val="22"/>
          <w:szCs w:val="22"/>
        </w:rPr>
        <w:lastRenderedPageBreak/>
        <w:t>específico del presente ordenamiento y cuando corresponda, el supuesto normativo que expresamente le otorga el carácter de información reservada;</w:t>
      </w:r>
    </w:p>
    <w:p w14:paraId="2B47A616" w14:textId="77777777" w:rsidR="00606459" w:rsidRPr="003F0E49" w:rsidRDefault="004C05C2">
      <w:pPr>
        <w:tabs>
          <w:tab w:val="left" w:pos="1701"/>
        </w:tabs>
        <w:spacing w:before="120" w:after="120"/>
        <w:ind w:left="567" w:right="76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w:t>
      </w:r>
      <w:r w:rsidRPr="003F0E49">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76BB59E7" w14:textId="77777777" w:rsidR="00606459" w:rsidRPr="003F0E49" w:rsidRDefault="004C05C2">
      <w:pPr>
        <w:tabs>
          <w:tab w:val="left" w:pos="1701"/>
        </w:tabs>
        <w:spacing w:before="120" w:after="120"/>
        <w:ind w:left="567" w:right="76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III.</w:t>
      </w:r>
      <w:r w:rsidRPr="003F0E49">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0C74F0CD" w14:textId="77777777" w:rsidR="00606459" w:rsidRPr="003F0E49" w:rsidRDefault="004C05C2">
      <w:pPr>
        <w:tabs>
          <w:tab w:val="left" w:pos="1701"/>
        </w:tabs>
        <w:spacing w:before="120" w:after="120"/>
        <w:ind w:left="567" w:right="760"/>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IV.</w:t>
      </w:r>
      <w:r w:rsidRPr="003F0E49">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3F0E49">
        <w:rPr>
          <w:rFonts w:ascii="Palatino Linotype" w:eastAsia="Palatino Linotype" w:hAnsi="Palatino Linotype" w:cs="Palatino Linotype"/>
          <w:b/>
          <w:i/>
          <w:sz w:val="22"/>
          <w:szCs w:val="22"/>
        </w:rPr>
        <w:t xml:space="preserve"> </w:t>
      </w:r>
    </w:p>
    <w:p w14:paraId="7D46A1F0" w14:textId="77777777" w:rsidR="00606459" w:rsidRPr="003F0E49" w:rsidRDefault="004C05C2">
      <w:pPr>
        <w:tabs>
          <w:tab w:val="left" w:pos="1701"/>
        </w:tabs>
        <w:spacing w:before="120" w:after="120"/>
        <w:ind w:left="567" w:right="760"/>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V</w:t>
      </w:r>
      <w:r w:rsidRPr="003F0E49">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3F0E49">
        <w:rPr>
          <w:rFonts w:ascii="Palatino Linotype" w:eastAsia="Palatino Linotype" w:hAnsi="Palatino Linotype" w:cs="Palatino Linotype"/>
          <w:b/>
          <w:i/>
          <w:sz w:val="22"/>
          <w:szCs w:val="22"/>
        </w:rPr>
        <w:t xml:space="preserve"> </w:t>
      </w:r>
    </w:p>
    <w:p w14:paraId="19BF809B" w14:textId="77777777" w:rsidR="00606459" w:rsidRPr="003F0E49" w:rsidRDefault="004C05C2">
      <w:pPr>
        <w:tabs>
          <w:tab w:val="left" w:pos="1701"/>
        </w:tabs>
        <w:spacing w:before="120" w:after="120"/>
        <w:ind w:left="567" w:right="76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VI</w:t>
      </w:r>
      <w:r w:rsidRPr="003F0E49">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62B57D11"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78BEF4F"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7E688662" w14:textId="77777777" w:rsidR="00606459" w:rsidRPr="003F0E49" w:rsidRDefault="004C05C2">
      <w:pPr>
        <w:ind w:left="851"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 xml:space="preserve">INFORMACIÓN RESERVADA. APLICACIÓN DE LA "PRUEBA DE DAÑO E INTERÉS PÚBLICO" PARA DETERMINAR LO ADECUADO DE LA APORTADA CON ESA CLASIFICACIÓN EN EL JUICIO DE AMPARO POR LA AUTORIDAD RESPONSABLE, A </w:t>
      </w:r>
      <w:r w:rsidRPr="003F0E49">
        <w:rPr>
          <w:rFonts w:ascii="Palatino Linotype" w:eastAsia="Palatino Linotype" w:hAnsi="Palatino Linotype" w:cs="Palatino Linotype"/>
          <w:b/>
          <w:i/>
          <w:sz w:val="22"/>
          <w:szCs w:val="22"/>
        </w:rPr>
        <w:lastRenderedPageBreak/>
        <w:t>EFECTO DE HACER VIABLE LA DEFENSA EFECTIVA DEL QUEJOSO.</w:t>
      </w:r>
      <w:r w:rsidRPr="003F0E49">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3F0E49">
        <w:rPr>
          <w:rFonts w:ascii="Palatino Linotype" w:eastAsia="Palatino Linotype" w:hAnsi="Palatino Linotype" w:cs="Palatino Linotype"/>
          <w:i/>
          <w:sz w:val="22"/>
          <w:szCs w:val="22"/>
        </w:rPr>
        <w:t>officio</w:t>
      </w:r>
      <w:proofErr w:type="spellEnd"/>
      <w:r w:rsidRPr="003F0E49">
        <w:rPr>
          <w:rFonts w:ascii="Palatino Linotype" w:eastAsia="Palatino Linotype" w:hAnsi="Palatino Linotype" w:cs="Palatino Linotype"/>
          <w:i/>
          <w:sz w:val="22"/>
          <w:szCs w:val="22"/>
        </w:rPr>
        <w:t>, con el propósito de obtener una versión que sea pública para la parte interesada.”</w:t>
      </w:r>
    </w:p>
    <w:p w14:paraId="0AF851E5"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Prueba de daño, que cobra relevancia puesto que sí esta no arroja resultados contundentes sobre un posible peligro, deberá de publicarse o difundirse la información.</w:t>
      </w:r>
    </w:p>
    <w:p w14:paraId="736A6E11"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Asimismo, de conformidad con los artículos 108 de la Ley General de Transparencia y Acceso a la Información Pública, vigente a la fecha de la solicitud y 134 de la Ley de Transparencia y Acceso a la 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550D8500"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De este modo, es necesario que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w:t>
      </w:r>
      <w:r w:rsidRPr="003F0E49">
        <w:rPr>
          <w:rFonts w:ascii="Palatino Linotype" w:eastAsia="Palatino Linotype" w:hAnsi="Palatino Linotype" w:cs="Palatino Linotype"/>
          <w:sz w:val="22"/>
          <w:szCs w:val="22"/>
        </w:rPr>
        <w:lastRenderedPageBreak/>
        <w:t>el caso, a través de la aplicación de dicha prueba, con el propósito de obtener, una versión pública o acuerdo conforme a lo solicitado.</w:t>
      </w:r>
    </w:p>
    <w:p w14:paraId="02B4308A"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circunstancias especiales que lo llevaron a concluir que el caso particular se ajusta al supuesto previsto por la norma legal invocada como fundamento, reiterando que en el caso específico de la reserva, la motivación de la clasificación deberá comprender el análisis de la prueba de daño a que hace referencia el artículo 104 de la Ley 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55B6C1F3"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Sirve de sustento a lo anterior, la Tesis jurisprudencial número I.</w:t>
      </w:r>
      <w:proofErr w:type="gramStart"/>
      <w:r w:rsidRPr="003F0E49">
        <w:rPr>
          <w:rFonts w:ascii="Palatino Linotype" w:eastAsia="Palatino Linotype" w:hAnsi="Palatino Linotype" w:cs="Palatino Linotype"/>
          <w:sz w:val="22"/>
          <w:szCs w:val="22"/>
        </w:rPr>
        <w:t>4º.A.</w:t>
      </w:r>
      <w:proofErr w:type="gramEnd"/>
      <w:r w:rsidRPr="003F0E49">
        <w:rPr>
          <w:rFonts w:ascii="Palatino Linotype" w:eastAsia="Palatino Linotype" w:hAnsi="Palatino Linotype" w:cs="Palatino Linotype"/>
          <w:sz w:val="22"/>
          <w:szCs w:val="22"/>
        </w:rPr>
        <w:t xml:space="preserve"> J/43, publicada en el Semanario Judicial de la Federación y su Gaceta, bajo el número de registro 175,082; que a la letra dice:</w:t>
      </w:r>
    </w:p>
    <w:p w14:paraId="5F3B5A60"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0306F037" w14:textId="77777777" w:rsidR="00606459" w:rsidRPr="003F0E49" w:rsidRDefault="004C05C2">
      <w:pPr>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3F0E49">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3F0E49">
        <w:rPr>
          <w:rFonts w:ascii="Palatino Linotype" w:eastAsia="Palatino Linotype" w:hAnsi="Palatino Linotype" w:cs="Palatino Linotype"/>
          <w:b/>
          <w:i/>
          <w:sz w:val="22"/>
          <w:szCs w:val="22"/>
        </w:rPr>
        <w:t xml:space="preserve">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w:t>
      </w:r>
      <w:r w:rsidRPr="003F0E49">
        <w:rPr>
          <w:rFonts w:ascii="Palatino Linotype" w:eastAsia="Palatino Linotype" w:hAnsi="Palatino Linotype" w:cs="Palatino Linotype"/>
          <w:b/>
          <w:i/>
          <w:sz w:val="22"/>
          <w:szCs w:val="22"/>
        </w:rPr>
        <w:lastRenderedPageBreak/>
        <w:t>permitiéndole una real y auténtica defensa</w:t>
      </w:r>
      <w:r w:rsidRPr="003F0E49">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3F0E49">
        <w:rPr>
          <w:rFonts w:ascii="Palatino Linotype" w:eastAsia="Palatino Linotype" w:hAnsi="Palatino Linotype" w:cs="Palatino Linotype"/>
          <w:b/>
          <w:i/>
          <w:sz w:val="22"/>
          <w:szCs w:val="22"/>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3F0E49">
        <w:rPr>
          <w:rFonts w:ascii="Palatino Linotype" w:eastAsia="Palatino Linotype" w:hAnsi="Palatino Linotype" w:cs="Palatino Linotype"/>
          <w:i/>
          <w:sz w:val="22"/>
          <w:szCs w:val="22"/>
        </w:rPr>
        <w:t> del que se deduzca la relación de pertenencia lógica de los hechos al derecho invocado, que es la subsunción.”</w:t>
      </w:r>
    </w:p>
    <w:p w14:paraId="3C3A3191"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En el caso particular, el Comité de Transparencia aprobó mediante el Acuerdo de la Cuarta Sesión Ordinaria del Comité de Transparencia, celebrada el veinticinco de febrero de dos mil veinticinco, la reserva de información requerida en la presente solicitud de información.</w:t>
      </w:r>
    </w:p>
    <w:p w14:paraId="1F8C5B60"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Dicho acuerdo fue analizado por este Organismo Garante a la luz de las consideraciones expuestas a lo largo del presente estudio, así como del Lineamiento Quincuagésimo primero de los Lineamientos Generales en Materia de Clasificación y Desclasificación de la Información, que es del tenor literal siguiente:</w:t>
      </w:r>
    </w:p>
    <w:p w14:paraId="669A383B"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Quincuagésimo primero.</w:t>
      </w:r>
      <w:r w:rsidRPr="003F0E49">
        <w:rPr>
          <w:rFonts w:ascii="Palatino Linotype" w:eastAsia="Palatino Linotype" w:hAnsi="Palatino Linotype" w:cs="Palatino Linotype"/>
          <w:i/>
          <w:sz w:val="22"/>
          <w:szCs w:val="22"/>
        </w:rPr>
        <w:t xml:space="preserve"> Toda acta del Comité de Transparencia deberá contener:</w:t>
      </w:r>
    </w:p>
    <w:p w14:paraId="456C1EC7"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w:t>
      </w:r>
      <w:r w:rsidRPr="003F0E49">
        <w:rPr>
          <w:rFonts w:ascii="Palatino Linotype" w:eastAsia="Palatino Linotype" w:hAnsi="Palatino Linotype" w:cs="Palatino Linotype"/>
          <w:i/>
          <w:sz w:val="22"/>
          <w:szCs w:val="22"/>
        </w:rPr>
        <w:t xml:space="preserve"> El número de sesión y fecha;</w:t>
      </w:r>
    </w:p>
    <w:p w14:paraId="5FE58EFC"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w:t>
      </w:r>
      <w:r w:rsidRPr="003F0E49">
        <w:rPr>
          <w:rFonts w:ascii="Palatino Linotype" w:eastAsia="Palatino Linotype" w:hAnsi="Palatino Linotype" w:cs="Palatino Linotype"/>
          <w:i/>
          <w:sz w:val="22"/>
          <w:szCs w:val="22"/>
        </w:rPr>
        <w:t xml:space="preserve"> El nombre del área que solicitó la clasificación de información;</w:t>
      </w:r>
    </w:p>
    <w:p w14:paraId="04AB3976"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III.</w:t>
      </w:r>
      <w:r w:rsidRPr="003F0E49">
        <w:rPr>
          <w:rFonts w:ascii="Palatino Linotype" w:eastAsia="Palatino Linotype" w:hAnsi="Palatino Linotype" w:cs="Palatino Linotype"/>
          <w:i/>
          <w:sz w:val="22"/>
          <w:szCs w:val="22"/>
        </w:rPr>
        <w:t xml:space="preserve"> La fundamentación legal y motivación correspondiente;</w:t>
      </w:r>
    </w:p>
    <w:p w14:paraId="37C8042A"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IV</w:t>
      </w:r>
      <w:r w:rsidRPr="003F0E49">
        <w:rPr>
          <w:rFonts w:ascii="Palatino Linotype" w:eastAsia="Palatino Linotype" w:hAnsi="Palatino Linotype" w:cs="Palatino Linotype"/>
          <w:i/>
          <w:sz w:val="22"/>
          <w:szCs w:val="22"/>
        </w:rPr>
        <w:t xml:space="preserve">. La resolución o resoluciones aprobadas; y </w:t>
      </w:r>
    </w:p>
    <w:p w14:paraId="0F547DC0"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w:t>
      </w:r>
      <w:r w:rsidRPr="003F0E49">
        <w:rPr>
          <w:rFonts w:ascii="Palatino Linotype" w:eastAsia="Palatino Linotype" w:hAnsi="Palatino Linotype" w:cs="Palatino Linotype"/>
          <w:i/>
          <w:sz w:val="22"/>
          <w:szCs w:val="22"/>
        </w:rPr>
        <w:t xml:space="preserve"> La rúbrica o firma digital de cada integrante del Comité de Transparencia.</w:t>
      </w:r>
    </w:p>
    <w:p w14:paraId="3768F4F5"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08A3C69"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w:t>
      </w:r>
      <w:r w:rsidRPr="003F0E49">
        <w:rPr>
          <w:rFonts w:ascii="Palatino Linotype" w:eastAsia="Palatino Linotype" w:hAnsi="Palatino Linotype" w:cs="Palatino Linotype"/>
          <w:i/>
          <w:sz w:val="22"/>
          <w:szCs w:val="22"/>
        </w:rPr>
        <w:t xml:space="preserve"> Los motivos y razonamientos que sustenten la confirmación o modificación de la prueba de daño;</w:t>
      </w:r>
    </w:p>
    <w:p w14:paraId="623C6714"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lastRenderedPageBreak/>
        <w:t>II</w:t>
      </w:r>
      <w:r w:rsidRPr="003F0E49">
        <w:rPr>
          <w:rFonts w:ascii="Palatino Linotype" w:eastAsia="Palatino Linotype" w:hAnsi="Palatino Linotype" w:cs="Palatino Linotype"/>
          <w:i/>
          <w:sz w:val="22"/>
          <w:szCs w:val="22"/>
        </w:rPr>
        <w:t xml:space="preserve">. Descripción de las partes o secciones reservadas, en caso de clasificación parcial; </w:t>
      </w:r>
    </w:p>
    <w:p w14:paraId="424B496D"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III</w:t>
      </w:r>
      <w:r w:rsidRPr="003F0E49">
        <w:rPr>
          <w:rFonts w:ascii="Palatino Linotype" w:eastAsia="Palatino Linotype" w:hAnsi="Palatino Linotype" w:cs="Palatino Linotype"/>
          <w:i/>
          <w:sz w:val="22"/>
          <w:szCs w:val="22"/>
        </w:rPr>
        <w:t>. El periodo por el que mantendrá su clasificación y fecha de expiración; y</w:t>
      </w:r>
    </w:p>
    <w:p w14:paraId="5D4CA84C"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IV</w:t>
      </w:r>
      <w:r w:rsidRPr="003F0E49">
        <w:rPr>
          <w:rFonts w:ascii="Palatino Linotype" w:eastAsia="Palatino Linotype" w:hAnsi="Palatino Linotype" w:cs="Palatino Linotype"/>
          <w:i/>
          <w:sz w:val="22"/>
          <w:szCs w:val="22"/>
        </w:rPr>
        <w:t>. El nombre del titular y área encargada de realizar la versión pública del documento, en su caso.</w:t>
      </w:r>
    </w:p>
    <w:p w14:paraId="60E1534F"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w:t>
      </w:r>
    </w:p>
    <w:p w14:paraId="3F45E686" w14:textId="77777777" w:rsidR="00606459" w:rsidRPr="003F0E49" w:rsidRDefault="004C05C2">
      <w:pPr>
        <w:spacing w:before="120" w:after="120"/>
        <w:ind w:left="567" w:right="902"/>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En los casos de resoluciones del Comité de Transparencia en las que se confirme la clasificación de información confidencial solo se deberán de identificar los tipos de datos protegidos, de conformidad con el lineamiento trigésimo octavo.” </w:t>
      </w:r>
    </w:p>
    <w:p w14:paraId="77A980F0"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Y, derivado de dicho análisis se concluyó que el mismo no cumple con las formalidades y elementos que la normativa establece, tal y como se expone a continuación: </w:t>
      </w:r>
    </w:p>
    <w:p w14:paraId="3CC4645C"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primera instancia debe resaltarse que </w:t>
      </w:r>
      <w:r w:rsidRPr="003F0E49">
        <w:rPr>
          <w:rFonts w:ascii="Palatino Linotype" w:eastAsia="Palatino Linotype" w:hAnsi="Palatino Linotype" w:cs="Palatino Linotype"/>
          <w:b/>
          <w:sz w:val="22"/>
          <w:szCs w:val="22"/>
          <w:u w:val="single"/>
        </w:rPr>
        <w:t xml:space="preserve">dentro del acuerdo, </w:t>
      </w:r>
      <w:r w:rsidRPr="003F0E49">
        <w:rPr>
          <w:rFonts w:ascii="Palatino Linotype" w:eastAsia="Palatino Linotype" w:hAnsi="Palatino Linotype" w:cs="Palatino Linotype"/>
          <w:sz w:val="22"/>
          <w:szCs w:val="22"/>
        </w:rPr>
        <w:t xml:space="preserve">se advierte que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invoca como causal de reserva la contemplada las fracciones I, VI y VII, numeral 1, del artículo 140 </w:t>
      </w:r>
      <w:proofErr w:type="gramStart"/>
      <w:r w:rsidRPr="003F0E49">
        <w:rPr>
          <w:rFonts w:ascii="Palatino Linotype" w:eastAsia="Palatino Linotype" w:hAnsi="Palatino Linotype" w:cs="Palatino Linotype"/>
          <w:sz w:val="22"/>
          <w:szCs w:val="22"/>
        </w:rPr>
        <w:t>de  la</w:t>
      </w:r>
      <w:proofErr w:type="gramEnd"/>
      <w:r w:rsidRPr="003F0E49">
        <w:rPr>
          <w:rFonts w:ascii="Palatino Linotype" w:eastAsia="Palatino Linotype" w:hAnsi="Palatino Linotype" w:cs="Palatino Linotype"/>
          <w:sz w:val="22"/>
          <w:szCs w:val="22"/>
        </w:rPr>
        <w:t xml:space="preserve"> Ley de Transparencia y Acceso a la Información Pública del Estado de México y Municipios, la cual prevé lo siguiente:</w:t>
      </w:r>
    </w:p>
    <w:p w14:paraId="554AE9EC" w14:textId="77777777" w:rsidR="00606459" w:rsidRPr="003F0E49" w:rsidRDefault="004C05C2">
      <w:pPr>
        <w:tabs>
          <w:tab w:val="left" w:pos="4962"/>
        </w:tabs>
        <w:spacing w:line="276" w:lineRule="auto"/>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Artículo 140.</w:t>
      </w:r>
      <w:r w:rsidRPr="003F0E49">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35FCEE08" w14:textId="77777777" w:rsidR="00606459" w:rsidRPr="003F0E49" w:rsidRDefault="004C05C2">
      <w:pPr>
        <w:tabs>
          <w:tab w:val="left" w:pos="4962"/>
        </w:tabs>
        <w:spacing w:line="276" w:lineRule="auto"/>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 Comprometa la seguridad pública y cuente con un propósito genuino y un efecto demostrable;</w:t>
      </w:r>
    </w:p>
    <w:p w14:paraId="434486F1" w14:textId="77777777" w:rsidR="00606459" w:rsidRPr="003F0E49" w:rsidRDefault="004C05C2">
      <w:pPr>
        <w:tabs>
          <w:tab w:val="left" w:pos="4962"/>
        </w:tabs>
        <w:spacing w:line="276" w:lineRule="auto"/>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36F9A3D1" w14:textId="77777777" w:rsidR="00606459" w:rsidRPr="003F0E49" w:rsidRDefault="004C05C2">
      <w:pPr>
        <w:tabs>
          <w:tab w:val="left" w:pos="4962"/>
        </w:tabs>
        <w:spacing w:line="276" w:lineRule="auto"/>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20E61B8" w14:textId="77777777" w:rsidR="00606459" w:rsidRPr="003F0E49" w:rsidRDefault="004C05C2">
      <w:pPr>
        <w:tabs>
          <w:tab w:val="left" w:pos="4962"/>
        </w:tabs>
        <w:spacing w:line="276" w:lineRule="auto"/>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lastRenderedPageBreak/>
        <w:t>VII. La que contengan las opiniones, recomendaciones o puntos de vista que formen parte del proceso deliberativo de los servidores públicos, hasta en tanto sea adoptada la decisión definitiva, la cual deberá estar documentada;</w:t>
      </w:r>
    </w:p>
    <w:p w14:paraId="1CC78CB0" w14:textId="77777777" w:rsidR="00606459" w:rsidRPr="003F0E49" w:rsidRDefault="004C05C2">
      <w:pPr>
        <w:tabs>
          <w:tab w:val="left" w:pos="4962"/>
        </w:tabs>
        <w:spacing w:line="276" w:lineRule="auto"/>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2E6D024C" w14:textId="77777777" w:rsidR="00606459" w:rsidRPr="003F0E49" w:rsidRDefault="00606459">
      <w:pPr>
        <w:spacing w:line="360" w:lineRule="auto"/>
        <w:ind w:right="-93"/>
        <w:jc w:val="both"/>
        <w:rPr>
          <w:rFonts w:ascii="Palatino Linotype" w:eastAsia="Palatino Linotype" w:hAnsi="Palatino Linotype" w:cs="Palatino Linotype"/>
          <w:sz w:val="22"/>
          <w:szCs w:val="22"/>
        </w:rPr>
      </w:pPr>
    </w:p>
    <w:p w14:paraId="26FDE697" w14:textId="77777777" w:rsidR="00606459" w:rsidRPr="003F0E49" w:rsidRDefault="004C05C2">
      <w:pPr>
        <w:tabs>
          <w:tab w:val="left" w:pos="4962"/>
        </w:tabs>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Es de precisar que dichas fracciones son homólogas con las contempladas en el artículo 113 de la Ley General de Transparencia, que se encontraba vigente a la fecha de la solicitud:</w:t>
      </w:r>
    </w:p>
    <w:p w14:paraId="7584058B"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“Artículo 113. Como información reservada podrá clasificarse aquella cuya publicación:</w:t>
      </w:r>
    </w:p>
    <w:p w14:paraId="64D5ABC4"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 Comprometa la seguridad nacional, la seguridad pública o la defensa nacional y cuente con un propósito genuino y un efecto demostrable;</w:t>
      </w:r>
    </w:p>
    <w:p w14:paraId="742B6B39"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40BD4E90"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VII. Obstruya la prevención o persecución de los delitos;</w:t>
      </w:r>
    </w:p>
    <w:p w14:paraId="397BB0AC"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VIII. La que contenga las opiniones, recomendaciones o puntos de vista que formen parte del proceso deliberativo de los servidores públicos, hasta en tanto no sea adoptada la decisión definitiva, la cual deberá estar documentada;</w:t>
      </w:r>
    </w:p>
    <w:p w14:paraId="59357F77"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IX. Obstruya los procedimientos para fincar responsabilidad a los Servidores Públicos, en tanto no se haya dictado la resolución administrativa;”</w:t>
      </w:r>
    </w:p>
    <w:p w14:paraId="7467CEEB" w14:textId="77777777" w:rsidR="00606459" w:rsidRPr="003F0E49" w:rsidRDefault="004C05C2">
      <w:pPr>
        <w:tabs>
          <w:tab w:val="left" w:pos="4962"/>
        </w:tabs>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Por su parte, los Lineamientos Generales en Materia de Clasificación y desclasificación de la información, así como para la elaboración de versiones públicas -en adelante Lineamientos Generales- disponen lo siguiente:</w:t>
      </w:r>
    </w:p>
    <w:p w14:paraId="4D7A13A4" w14:textId="77777777" w:rsidR="00606459" w:rsidRPr="003F0E49" w:rsidRDefault="00606459">
      <w:pPr>
        <w:tabs>
          <w:tab w:val="left" w:pos="4962"/>
        </w:tabs>
        <w:spacing w:line="360" w:lineRule="auto"/>
        <w:jc w:val="both"/>
        <w:rPr>
          <w:rFonts w:ascii="Palatino Linotype" w:eastAsia="Palatino Linotype" w:hAnsi="Palatino Linotype" w:cs="Palatino Linotype"/>
          <w:sz w:val="22"/>
          <w:szCs w:val="22"/>
        </w:rPr>
      </w:pPr>
    </w:p>
    <w:p w14:paraId="5F506799"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“Décimo octavo.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2AA33D70"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Se pone en peligro el orden público cuando la difusión de la información pueda entorpecer los sistemas de coordinación interinstitucional en materia de seguridad pública, menoscabar o dificultar las estrategias contra la evasión de reos; o </w:t>
      </w:r>
      <w:r w:rsidRPr="003F0E49">
        <w:rPr>
          <w:rFonts w:ascii="Palatino Linotype" w:eastAsia="Palatino Linotype" w:hAnsi="Palatino Linotype" w:cs="Palatino Linotype"/>
          <w:i/>
          <w:sz w:val="22"/>
          <w:szCs w:val="22"/>
        </w:rPr>
        <w:lastRenderedPageBreak/>
        <w:t>menoscabar o limitar la capacidad de las autoridades encaminadas a disuadir o prevenir disturbios sociales.</w:t>
      </w:r>
    </w:p>
    <w:p w14:paraId="5378B7E5"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5933AD99"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Vigésimo sexto. De conformidad con el artículo 113, fracción VII de la Ley General, podrá considerarse como información reservada, aquella que obstruya la prevención de delitos al obstaculizar las acciones implementadas por las autoridades para evitar su comisión, o menoscabar o limitar la capacidad de las autoridades para evitar la comisión de delitos.</w:t>
      </w:r>
    </w:p>
    <w:p w14:paraId="2E97A584"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Para que se verifique el supuesto de reserva, cuando se cause un perjuicio a las actividades de persecución de los delitos, deben de actualizarse los siguientes elementos:</w:t>
      </w:r>
    </w:p>
    <w:p w14:paraId="0AB5981E"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 La existencia de un proceso penal en sustanciación o una carpeta de investigación en trámite;</w:t>
      </w:r>
    </w:p>
    <w:p w14:paraId="73995E3C"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 Que se acredite el vínculo que existe entre la información solicitada y la carpeta de investigación, o el proceso penal, según sea el caso, y</w:t>
      </w:r>
    </w:p>
    <w:p w14:paraId="5DC10B7F"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III. Que la difusión de la información pueda impedir u obstruir las funciones que ejerce el</w:t>
      </w:r>
    </w:p>
    <w:p w14:paraId="51E2EFF6"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Ministerio Público o su equivalente durante la etapa de investigación o ante los tribunales judiciales con motivo del ejercicio de la acción penal.</w:t>
      </w:r>
    </w:p>
    <w:p w14:paraId="0A1C8EA1"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04987D4D"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 La existencia de un proceso deliberativo en curso, precisando la fecha de inicio;</w:t>
      </w:r>
    </w:p>
    <w:p w14:paraId="690B9909"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 Que la información consista en opiniones, recomendaciones o puntos de vista de los servidores públicos que participan en el proceso deliberativo;</w:t>
      </w:r>
    </w:p>
    <w:p w14:paraId="7CFAD298"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III. Que la información se encuentre relacionada, de manera directa, con el proceso deliberativo, y</w:t>
      </w:r>
    </w:p>
    <w:p w14:paraId="3D6E19BD"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IV. Que con su difusión se pueda llegar a interrumpir, menoscabar o inhibir el diseño, negociación, determinación o implementación de los asuntos sometidos a deliberación.</w:t>
      </w:r>
    </w:p>
    <w:p w14:paraId="43DE3FB3"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Se considera concluido el proceso deliberativo cuando se adopte de manera concluyente la última determinación, sea o no susceptible de ejecución; cuando el </w:t>
      </w:r>
      <w:r w:rsidRPr="003F0E49">
        <w:rPr>
          <w:rFonts w:ascii="Palatino Linotype" w:eastAsia="Palatino Linotype" w:hAnsi="Palatino Linotype" w:cs="Palatino Linotype"/>
          <w:i/>
          <w:sz w:val="22"/>
          <w:szCs w:val="22"/>
        </w:rPr>
        <w:lastRenderedPageBreak/>
        <w:t>proceso haya quedado sin materia, o cuando por cualquier causa no sea posible continuar con su desarrollo.</w:t>
      </w:r>
    </w:p>
    <w:p w14:paraId="403EA047"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3D978D00"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Vigésimo octavo.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7A08FE3B"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 La existencia de un procedimiento de responsabilidad administrativa en trámite;</w:t>
      </w:r>
    </w:p>
    <w:p w14:paraId="460E1758"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 Que la información se refiera a actuaciones, diligencias y constancias propias del procedimiento de responsabilidad; y</w:t>
      </w:r>
    </w:p>
    <w:p w14:paraId="25A252D4" w14:textId="77777777" w:rsidR="00606459" w:rsidRPr="003F0E49" w:rsidRDefault="004C05C2">
      <w:pPr>
        <w:tabs>
          <w:tab w:val="left" w:pos="4962"/>
        </w:tabs>
        <w:spacing w:line="276" w:lineRule="auto"/>
        <w:ind w:left="567"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III. Que con su difusión se pueda llegar a interrumpir o menoscabar la actuación de las autoridades administrativas que impida u obstaculice su determinación en el procedimiento de responsabilidad.”</w:t>
      </w:r>
    </w:p>
    <w:p w14:paraId="5F5049E8" w14:textId="77777777" w:rsidR="00606459" w:rsidRPr="003F0E49" w:rsidRDefault="00606459">
      <w:pPr>
        <w:tabs>
          <w:tab w:val="left" w:pos="4962"/>
        </w:tabs>
        <w:spacing w:line="360" w:lineRule="auto"/>
        <w:jc w:val="both"/>
        <w:rPr>
          <w:rFonts w:ascii="Palatino Linotype" w:eastAsia="Palatino Linotype" w:hAnsi="Palatino Linotype" w:cs="Palatino Linotype"/>
          <w:sz w:val="22"/>
          <w:szCs w:val="22"/>
        </w:rPr>
      </w:pPr>
    </w:p>
    <w:p w14:paraId="263040A5" w14:textId="77777777" w:rsidR="00606459" w:rsidRPr="003F0E49" w:rsidRDefault="00606459">
      <w:pPr>
        <w:tabs>
          <w:tab w:val="left" w:pos="4962"/>
        </w:tabs>
        <w:spacing w:line="360" w:lineRule="auto"/>
        <w:jc w:val="both"/>
        <w:rPr>
          <w:rFonts w:ascii="Palatino Linotype" w:eastAsia="Palatino Linotype" w:hAnsi="Palatino Linotype" w:cs="Palatino Linotype"/>
          <w:sz w:val="22"/>
          <w:szCs w:val="22"/>
        </w:rPr>
      </w:pPr>
    </w:p>
    <w:p w14:paraId="242CBAFB"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De los lineamientos en cita, se colige que se trata de información reservada aquella que comprometa la seguridad pública, obstruya la persecución de los delitos, contenga las opiniones, recomendaciones o puntos de vista que formen parte del proceso deliberativo de los servidores públicos y obstruya los procedimientos para fincar responsabilidad a los servidores públicos, en tanto no se haya dictado la resolución administrativa correspondiente</w:t>
      </w:r>
      <w:r w:rsidRPr="003F0E49">
        <w:rPr>
          <w:rFonts w:ascii="Palatino Linotype" w:eastAsia="Palatino Linotype" w:hAnsi="Palatino Linotype" w:cs="Palatino Linotype"/>
          <w:b/>
          <w:sz w:val="22"/>
          <w:szCs w:val="22"/>
        </w:rPr>
        <w:t>,</w:t>
      </w:r>
      <w:r w:rsidRPr="003F0E49">
        <w:rPr>
          <w:rFonts w:ascii="Palatino Linotype" w:eastAsia="Palatino Linotype" w:hAnsi="Palatino Linotype" w:cs="Palatino Linotype"/>
          <w:sz w:val="22"/>
          <w:szCs w:val="22"/>
        </w:rPr>
        <w:t xml:space="preserve"> cuando se actualice una serie de elementos, los cuales no fueron acreditados a lo largo del acuerdo.</w:t>
      </w:r>
    </w:p>
    <w:p w14:paraId="630DFC22"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2A8E9319"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Es por lo expuesto que se colige que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no acreditó los supuestos de reserva invocados pues únicamente se limitó a referir los fundamentos ello sin que obre la debida fundamentación sobre las causales que encuadren en algún supuesto de reserva.</w:t>
      </w:r>
    </w:p>
    <w:p w14:paraId="3AADEB64"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D2C35D8" w14:textId="77777777" w:rsidR="00606459" w:rsidRPr="003F0E49" w:rsidRDefault="004C05C2">
      <w:pPr>
        <w:pBdr>
          <w:top w:val="nil"/>
          <w:left w:val="nil"/>
          <w:bottom w:val="nil"/>
          <w:right w:val="nil"/>
          <w:between w:val="nil"/>
        </w:pBdr>
        <w:spacing w:line="360" w:lineRule="auto"/>
        <w:jc w:val="both"/>
        <w:rPr>
          <w:sz w:val="22"/>
          <w:szCs w:val="22"/>
        </w:rPr>
      </w:pPr>
      <w:r w:rsidRPr="003F0E49">
        <w:rPr>
          <w:rFonts w:ascii="Palatino Linotype" w:eastAsia="Palatino Linotype" w:hAnsi="Palatino Linotype" w:cs="Palatino Linotype"/>
          <w:sz w:val="22"/>
          <w:szCs w:val="22"/>
        </w:rPr>
        <w:t xml:space="preserve">Aunado a todo lo anteriormente expuesto, debe señalarse que en materia de transparencia, para que resulte procedente la entrega de la información que se solicite, es </w:t>
      </w:r>
      <w:r w:rsidRPr="003F0E49">
        <w:rPr>
          <w:rFonts w:ascii="Palatino Linotype" w:eastAsia="Palatino Linotype" w:hAnsi="Palatino Linotype" w:cs="Palatino Linotype"/>
          <w:sz w:val="22"/>
          <w:szCs w:val="22"/>
        </w:rPr>
        <w:lastRenderedPageBreak/>
        <w:t xml:space="preserve">necesario que esta obre en cualquier documento que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genere, posea o administre, en consecuencia, los documentos como ya ha quedado establecido y como el mismo lo refirió en respuesta obran en sus archivos, lo que significa que ello no implica la generación de un documento sino solo la entrega del que ya obre en su poder y que contenga la información que el Particular desea conocer; por lo que resulta poco garante reservar la información solicitada, pues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cuenta en sus archivos con diversos documentos que son públicos, por lo que solo se dilata la atención del derecho de acceso a la información pública de </w:t>
      </w:r>
      <w:r w:rsidRPr="003F0E49">
        <w:rPr>
          <w:rFonts w:ascii="Palatino Linotype" w:eastAsia="Palatino Linotype" w:hAnsi="Palatino Linotype" w:cs="Palatino Linotype"/>
          <w:b/>
          <w:sz w:val="22"/>
          <w:szCs w:val="22"/>
        </w:rPr>
        <w:t>la parte Recurrente</w:t>
      </w:r>
      <w:r w:rsidRPr="003F0E49">
        <w:rPr>
          <w:rFonts w:ascii="Palatino Linotype" w:eastAsia="Palatino Linotype" w:hAnsi="Palatino Linotype" w:cs="Palatino Linotype"/>
          <w:sz w:val="22"/>
          <w:szCs w:val="22"/>
        </w:rPr>
        <w:t>; y lo procedente es proporcionar los documentos que no sufren modificación alguna, , ahora bien, resulta prudente tomar en consideración lo plasmado en el criterio 09/2004 emitido por la Suprema Corte de Justicia de la Nación, e incluso referido por el Particular en sus motivos de inconformidad cuya literalidad es la siguiente:</w:t>
      </w:r>
    </w:p>
    <w:p w14:paraId="641A6321" w14:textId="77777777" w:rsidR="00606459" w:rsidRPr="003F0E49" w:rsidRDefault="00606459"/>
    <w:p w14:paraId="6359C3A6" w14:textId="77777777" w:rsidR="00606459" w:rsidRPr="003F0E49" w:rsidRDefault="004C05C2">
      <w:pPr>
        <w:pBdr>
          <w:top w:val="nil"/>
          <w:left w:val="nil"/>
          <w:bottom w:val="nil"/>
          <w:right w:val="nil"/>
          <w:between w:val="nil"/>
        </w:pBdr>
        <w:spacing w:line="276" w:lineRule="auto"/>
        <w:ind w:left="567" w:right="539"/>
        <w:jc w:val="both"/>
        <w:rPr>
          <w:sz w:val="28"/>
          <w:szCs w:val="28"/>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INFORMACIÓN SUJETA A REVISIÓN. SI YA CONSTA EN UN DOCUMENTO DEFINITIVO, DEBE PERMITIRSE EL ACCESO A ÉSTE</w:t>
      </w:r>
      <w:r w:rsidRPr="003F0E49">
        <w:rPr>
          <w:rFonts w:ascii="Palatino Linotype" w:eastAsia="Palatino Linotype" w:hAnsi="Palatino Linotype" w:cs="Palatino Linotype"/>
          <w:i/>
          <w:sz w:val="22"/>
          <w:szCs w:val="22"/>
        </w:rPr>
        <w:t>.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05B3AF45" w14:textId="77777777" w:rsidR="00606459" w:rsidRPr="003F0E49" w:rsidRDefault="004C05C2">
      <w:pPr>
        <w:pBdr>
          <w:top w:val="nil"/>
          <w:left w:val="nil"/>
          <w:bottom w:val="nil"/>
          <w:right w:val="nil"/>
          <w:between w:val="nil"/>
        </w:pBdr>
        <w:spacing w:line="276" w:lineRule="auto"/>
        <w:ind w:left="567" w:right="539"/>
        <w:jc w:val="both"/>
        <w:rPr>
          <w:sz w:val="28"/>
          <w:szCs w:val="28"/>
        </w:rPr>
      </w:pPr>
      <w:r w:rsidRPr="003F0E49">
        <w:rPr>
          <w:rFonts w:ascii="Palatino Linotype" w:eastAsia="Palatino Linotype" w:hAnsi="Palatino Linotype" w:cs="Palatino Linotype"/>
          <w:i/>
          <w:sz w:val="22"/>
          <w:szCs w:val="22"/>
        </w:rPr>
        <w:t>Clasificación de la información 10/2004-J, 19 de mayo de 2004.</w:t>
      </w:r>
    </w:p>
    <w:p w14:paraId="5957961F" w14:textId="77777777" w:rsidR="00606459" w:rsidRPr="003F0E49" w:rsidRDefault="004C05C2">
      <w:pPr>
        <w:pBdr>
          <w:top w:val="nil"/>
          <w:left w:val="nil"/>
          <w:bottom w:val="nil"/>
          <w:right w:val="nil"/>
          <w:between w:val="nil"/>
        </w:pBdr>
        <w:spacing w:line="276" w:lineRule="auto"/>
        <w:ind w:left="567" w:right="539"/>
        <w:jc w:val="both"/>
        <w:rPr>
          <w:sz w:val="28"/>
          <w:szCs w:val="28"/>
        </w:rPr>
      </w:pPr>
      <w:r w:rsidRPr="003F0E49">
        <w:rPr>
          <w:rFonts w:ascii="Palatino Linotype" w:eastAsia="Palatino Linotype" w:hAnsi="Palatino Linotype" w:cs="Palatino Linotype"/>
          <w:i/>
          <w:sz w:val="22"/>
          <w:szCs w:val="22"/>
        </w:rPr>
        <w:t>Unanimidad de votos"</w:t>
      </w:r>
    </w:p>
    <w:p w14:paraId="10271BF9" w14:textId="77777777" w:rsidR="00606459" w:rsidRPr="003F0E49" w:rsidRDefault="00606459"/>
    <w:p w14:paraId="4768EAD6" w14:textId="77777777" w:rsidR="00606459" w:rsidRPr="003F0E49" w:rsidRDefault="004C05C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Del anterior criterio se puede deducir que para el caso de acceso sobre documentos que se encuentren en un proceso de revisión deberá permitirse el acceso a los mismos, por lo tanto, no es procedente el argumento del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en el sentido de restringir el </w:t>
      </w:r>
      <w:r w:rsidRPr="003F0E49">
        <w:rPr>
          <w:rFonts w:ascii="Palatino Linotype" w:eastAsia="Palatino Linotype" w:hAnsi="Palatino Linotype" w:cs="Palatino Linotype"/>
          <w:sz w:val="22"/>
          <w:szCs w:val="22"/>
        </w:rPr>
        <w:lastRenderedPageBreak/>
        <w:t>acceso a la información derivado de una auditoría, pues se insiste que la información consta en documentos definitivos.</w:t>
      </w:r>
    </w:p>
    <w:p w14:paraId="1F05E33E" w14:textId="77777777" w:rsidR="00606459" w:rsidRPr="003F0E49" w:rsidRDefault="0060645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FEB90A6" w14:textId="77777777" w:rsidR="00606459" w:rsidRPr="003F0E49" w:rsidRDefault="004C05C2">
      <w:pPr>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sz w:val="22"/>
          <w:szCs w:val="22"/>
        </w:rPr>
        <w:t xml:space="preserve">Por otro lado, cabe la posibilidad de </w:t>
      </w:r>
      <w:proofErr w:type="gramStart"/>
      <w:r w:rsidRPr="003F0E49">
        <w:rPr>
          <w:rFonts w:ascii="Palatino Linotype" w:eastAsia="Palatino Linotype" w:hAnsi="Palatino Linotype" w:cs="Palatino Linotype"/>
          <w:sz w:val="22"/>
          <w:szCs w:val="22"/>
        </w:rPr>
        <w:t>que</w:t>
      </w:r>
      <w:proofErr w:type="gramEnd"/>
      <w:r w:rsidRPr="003F0E49">
        <w:rPr>
          <w:rFonts w:ascii="Palatino Linotype" w:eastAsia="Palatino Linotype" w:hAnsi="Palatino Linotype" w:cs="Palatino Linotype"/>
          <w:sz w:val="22"/>
          <w:szCs w:val="22"/>
        </w:rPr>
        <w:t xml:space="preserve"> en la información requerida, obren nombres de servidores públicos encargados de la seguridad pública del Municipio, los cuales pudieron o no recibir alguna sanción, deberá tener en cuenta que </w:t>
      </w:r>
      <w:r w:rsidRPr="003F0E49">
        <w:rPr>
          <w:rFonts w:ascii="Palatino Linotype" w:eastAsia="Palatino Linotype" w:hAnsi="Palatino Linotype" w:cs="Palatino Linotype"/>
          <w:b/>
          <w:sz w:val="22"/>
          <w:szCs w:val="22"/>
        </w:rPr>
        <w:t xml:space="preserve">respecto a los procedimientos que se encuentren en trámite deberá clasificarse como información reservada en términos de los artículos 140, fracción VIII y 141, de la Ley de Transparencia y Acceso a la Información Pública del Estado de México y Municipios. </w:t>
      </w:r>
    </w:p>
    <w:p w14:paraId="4B1902F3" w14:textId="77777777" w:rsidR="00606459" w:rsidRPr="003F0E49" w:rsidRDefault="00606459">
      <w:pPr>
        <w:spacing w:line="360" w:lineRule="auto"/>
        <w:jc w:val="both"/>
        <w:rPr>
          <w:sz w:val="22"/>
          <w:szCs w:val="22"/>
        </w:rPr>
      </w:pPr>
    </w:p>
    <w:p w14:paraId="19930B88" w14:textId="77777777" w:rsidR="00606459" w:rsidRPr="003F0E49" w:rsidRDefault="004C05C2">
      <w:pPr>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“Artículo 140. El acceso a la información pública será restringido excepcionalmente, cuando por razones de interés público, ésta sea clasificada como reservada, conforme a los criterios siguientes:</w:t>
      </w:r>
    </w:p>
    <w:p w14:paraId="392E1F6C" w14:textId="77777777" w:rsidR="00606459" w:rsidRPr="003F0E49" w:rsidRDefault="004C05C2">
      <w:pPr>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397842DC" w14:textId="77777777" w:rsidR="00606459" w:rsidRPr="003F0E49" w:rsidRDefault="004C05C2">
      <w:pPr>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VIII. Vulnere la conducción de los expedientes judiciales o </w:t>
      </w:r>
      <w:r w:rsidRPr="003F0E49">
        <w:rPr>
          <w:rFonts w:ascii="Palatino Linotype" w:eastAsia="Palatino Linotype" w:hAnsi="Palatino Linotype" w:cs="Palatino Linotype"/>
          <w:b/>
          <w:i/>
          <w:sz w:val="22"/>
          <w:szCs w:val="22"/>
        </w:rPr>
        <w:t>de los procedimientos administrativos seguidos en forma de juicio,</w:t>
      </w:r>
      <w:r w:rsidRPr="003F0E49">
        <w:rPr>
          <w:rFonts w:ascii="Palatino Linotype" w:eastAsia="Palatino Linotype" w:hAnsi="Palatino Linotype" w:cs="Palatino Linotype"/>
          <w:i/>
          <w:sz w:val="22"/>
          <w:szCs w:val="22"/>
        </w:rPr>
        <w:t xml:space="preserve"> en tanto no hayan quedado firmes;</w:t>
      </w:r>
    </w:p>
    <w:p w14:paraId="55A9B67B" w14:textId="77777777" w:rsidR="00606459" w:rsidRPr="003F0E49" w:rsidRDefault="004C05C2">
      <w:pPr>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6ACA6E3D" w14:textId="77777777" w:rsidR="00606459" w:rsidRPr="003F0E49" w:rsidRDefault="00606459">
      <w:pPr>
        <w:ind w:left="720"/>
        <w:jc w:val="both"/>
        <w:rPr>
          <w:rFonts w:ascii="Palatino Linotype" w:eastAsia="Palatino Linotype" w:hAnsi="Palatino Linotype" w:cs="Palatino Linotype"/>
          <w:i/>
          <w:sz w:val="22"/>
          <w:szCs w:val="22"/>
        </w:rPr>
      </w:pPr>
    </w:p>
    <w:p w14:paraId="72F40707" w14:textId="77777777" w:rsidR="00606459" w:rsidRPr="003F0E49" w:rsidRDefault="004C05C2">
      <w:pPr>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Artículo 141. Las causales de reserva previstas en este Capítulo se deberán fundar y motivar, a través de la aplicación de la prueba de daño a la que se hace referencia en el presente Título.</w:t>
      </w:r>
    </w:p>
    <w:p w14:paraId="16BE94E7" w14:textId="77777777" w:rsidR="00606459" w:rsidRPr="003F0E49" w:rsidRDefault="00606459">
      <w:pPr>
        <w:ind w:left="720"/>
        <w:jc w:val="both"/>
        <w:rPr>
          <w:rFonts w:ascii="Palatino Linotype" w:eastAsia="Palatino Linotype" w:hAnsi="Palatino Linotype" w:cs="Palatino Linotype"/>
          <w:i/>
          <w:sz w:val="22"/>
          <w:szCs w:val="22"/>
        </w:rPr>
      </w:pPr>
    </w:p>
    <w:p w14:paraId="2863110D"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primer lugar,  no debe perderse de vista que existen funciones a cargo de servidores públicos, tendientes a garantizar de manera directa la seguridad pública, a través de acciones preventivas y correctivas encaminadas a combatir a la delincuencia en sus diferentes manifestaciones, al respecto, el artículo 113 fracción I de la Ley General de Transparencia y Acceso a la Información Pública, se establece que podrá clasificarse aquella información cuya difusión pueda comprometer la seguridad nacional y pública, en el mismo tenor, el artículo 140 fracción I de la Ley de Transparencia y Acceso a la Información Pública del Estado de México y Municipios, estipula que el acceso a la </w:t>
      </w:r>
      <w:r w:rsidRPr="003F0E49">
        <w:rPr>
          <w:rFonts w:ascii="Palatino Linotype" w:eastAsia="Palatino Linotype" w:hAnsi="Palatino Linotype" w:cs="Palatino Linotype"/>
          <w:sz w:val="22"/>
          <w:szCs w:val="22"/>
        </w:rPr>
        <w:lastRenderedPageBreak/>
        <w:t xml:space="preserve">información pública será restringido cuando comprometa la seguridad pública o ponga en riesgo la vida de una persona. </w:t>
      </w:r>
    </w:p>
    <w:p w14:paraId="7B91DCDC"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este orden de ideas, una de las formas en que la delincuencia puede llegar a poner en riesgo la seguridad del estado es, precisamente, anulando, impidiendo u obstaculizando la actuación de los servidores públicos que </w:t>
      </w:r>
      <w:r w:rsidRPr="003F0E49">
        <w:rPr>
          <w:rFonts w:ascii="Palatino Linotype" w:eastAsia="Palatino Linotype" w:hAnsi="Palatino Linotype" w:cs="Palatino Linotype"/>
          <w:b/>
          <w:sz w:val="22"/>
          <w:szCs w:val="22"/>
        </w:rPr>
        <w:t>realizan funciones de carácter operativo</w:t>
      </w:r>
      <w:r w:rsidRPr="003F0E49">
        <w:rPr>
          <w:rFonts w:ascii="Palatino Linotype" w:eastAsia="Palatino Linotype" w:hAnsi="Palatino Linotype" w:cs="Palatino Linotype"/>
          <w:sz w:val="22"/>
          <w:szCs w:val="22"/>
        </w:rPr>
        <w:t xml:space="preserve">, mediante el conocimiento de dicha situación, por lo que permitir el acceso a la información de los servidores públicos operativos en áreas de seguridad  pública, puede llegar a constituirse en un componente fundamental en el esfuerzo que realiza el Estado Mexicano para garantizar la seguridad del país en sus diferentes vertientes, toda vez que como se ha mencionado con antelación, al proporcionar la información solicitada por </w:t>
      </w:r>
      <w:r w:rsidRPr="003F0E49">
        <w:rPr>
          <w:rFonts w:ascii="Palatino Linotype" w:eastAsia="Palatino Linotype" w:hAnsi="Palatino Linotype" w:cs="Palatino Linotype"/>
          <w:b/>
          <w:sz w:val="22"/>
          <w:szCs w:val="22"/>
        </w:rPr>
        <w:t>el Recurrente</w:t>
      </w:r>
      <w:r w:rsidRPr="003F0E49">
        <w:rPr>
          <w:rFonts w:ascii="Palatino Linotype" w:eastAsia="Palatino Linotype" w:hAnsi="Palatino Linotype" w:cs="Palatino Linotype"/>
          <w:sz w:val="22"/>
          <w:szCs w:val="22"/>
        </w:rPr>
        <w:t xml:space="preserve">, es posible identificar a un  servidor público operativo, circunstancia que puede poner en riesgo la vida e integridad física del mismo, al respecto el artículo 81 fracción III de la Ley de Seguridad del Estado de México, establece lo siguiente: </w:t>
      </w:r>
    </w:p>
    <w:p w14:paraId="25D2EC85" w14:textId="77777777" w:rsidR="00606459" w:rsidRPr="003F0E49" w:rsidRDefault="004C05C2">
      <w:pPr>
        <w:spacing w:before="240" w:after="240"/>
        <w:ind w:left="567" w:right="70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rPr>
        <w:t>“</w:t>
      </w:r>
      <w:r w:rsidRPr="003F0E49">
        <w:rPr>
          <w:rFonts w:ascii="Palatino Linotype" w:eastAsia="Palatino Linotype" w:hAnsi="Palatino Linotype" w:cs="Palatino Linotype"/>
          <w:b/>
          <w:i/>
          <w:sz w:val="22"/>
          <w:szCs w:val="22"/>
        </w:rPr>
        <w:t>Artículo 81.-</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b/>
          <w:i/>
          <w:sz w:val="22"/>
          <w:szCs w:val="22"/>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3F0E49">
        <w:rPr>
          <w:rFonts w:ascii="Palatino Linotype" w:eastAsia="Palatino Linotype" w:hAnsi="Palatino Linotype" w:cs="Palatino Linotype"/>
          <w:b/>
          <w:i/>
          <w:sz w:val="22"/>
          <w:szCs w:val="22"/>
          <w:u w:val="single"/>
        </w:rPr>
        <w:t xml:space="preserve">No </w:t>
      </w:r>
      <w:proofErr w:type="gramStart"/>
      <w:r w:rsidRPr="003F0E49">
        <w:rPr>
          <w:rFonts w:ascii="Palatino Linotype" w:eastAsia="Palatino Linotype" w:hAnsi="Palatino Linotype" w:cs="Palatino Linotype"/>
          <w:b/>
          <w:i/>
          <w:sz w:val="22"/>
          <w:szCs w:val="22"/>
          <w:u w:val="single"/>
        </w:rPr>
        <w:t>obstante</w:t>
      </w:r>
      <w:proofErr w:type="gramEnd"/>
      <w:r w:rsidRPr="003F0E49">
        <w:rPr>
          <w:rFonts w:ascii="Palatino Linotype" w:eastAsia="Palatino Linotype" w:hAnsi="Palatino Linotype" w:cs="Palatino Linotype"/>
          <w:b/>
          <w:i/>
          <w:sz w:val="22"/>
          <w:szCs w:val="22"/>
          <w:u w:val="single"/>
        </w:rPr>
        <w:t xml:space="preserve"> lo anterior, esta información se considerará reservada</w:t>
      </w:r>
      <w:r w:rsidRPr="003F0E49">
        <w:rPr>
          <w:rFonts w:ascii="Palatino Linotype" w:eastAsia="Palatino Linotype" w:hAnsi="Palatino Linotype" w:cs="Palatino Linotype"/>
          <w:i/>
          <w:sz w:val="22"/>
          <w:szCs w:val="22"/>
        </w:rPr>
        <w:t xml:space="preserve"> en los casos siguientes:</w:t>
      </w:r>
    </w:p>
    <w:p w14:paraId="27C862E4" w14:textId="77777777" w:rsidR="00606459" w:rsidRPr="003F0E49" w:rsidRDefault="004C05C2">
      <w:pPr>
        <w:spacing w:before="240" w:after="240"/>
        <w:ind w:left="567" w:right="70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4D867DA0" w14:textId="77777777" w:rsidR="00606459" w:rsidRPr="003F0E49" w:rsidRDefault="004C05C2">
      <w:pPr>
        <w:spacing w:before="240" w:after="240"/>
        <w:ind w:left="567" w:right="70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III.</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b/>
          <w:i/>
          <w:sz w:val="22"/>
          <w:szCs w:val="22"/>
          <w:u w:val="single"/>
        </w:rPr>
        <w:t>La relativa a servidores públicos miembros de las instituciones de seguridad pública, cuya revelación pueda poner en riesgo su vida e integridad física con motivo de sus funciones;</w:t>
      </w:r>
      <w:r w:rsidRPr="003F0E49">
        <w:rPr>
          <w:rFonts w:ascii="Palatino Linotype" w:eastAsia="Palatino Linotype" w:hAnsi="Palatino Linotype" w:cs="Palatino Linotype"/>
          <w:i/>
          <w:sz w:val="22"/>
          <w:szCs w:val="22"/>
        </w:rPr>
        <w:t>”</w:t>
      </w:r>
    </w:p>
    <w:p w14:paraId="3B8E30D4" w14:textId="77777777" w:rsidR="00606459" w:rsidRPr="003F0E49" w:rsidRDefault="004C05C2">
      <w:pPr>
        <w:spacing w:before="240" w:after="240"/>
        <w:ind w:left="567" w:right="70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(Énfasis añadido)</w:t>
      </w:r>
    </w:p>
    <w:p w14:paraId="58F3F65A"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Argumento que se fortalece con lo estipulado en el criterio orientador número 6-09, emitido por el entonces Instituto Nacional de Transparencia, Acceso a la Información y Protección de Datos Personales, antes (IFAI)</w:t>
      </w:r>
      <w:r w:rsidRPr="003F0E49">
        <w:rPr>
          <w:rFonts w:ascii="Palatino Linotype" w:eastAsia="Palatino Linotype" w:hAnsi="Palatino Linotype" w:cs="Palatino Linotype"/>
          <w:b/>
          <w:sz w:val="22"/>
          <w:szCs w:val="22"/>
        </w:rPr>
        <w:t xml:space="preserve">, </w:t>
      </w:r>
      <w:r w:rsidRPr="003F0E49">
        <w:rPr>
          <w:rFonts w:ascii="Palatino Linotype" w:eastAsia="Palatino Linotype" w:hAnsi="Palatino Linotype" w:cs="Palatino Linotype"/>
          <w:sz w:val="22"/>
          <w:szCs w:val="22"/>
        </w:rPr>
        <w:t xml:space="preserve">el cual refiere: </w:t>
      </w:r>
    </w:p>
    <w:p w14:paraId="223EC386" w14:textId="77777777" w:rsidR="00606459" w:rsidRPr="003F0E49" w:rsidRDefault="004C05C2">
      <w:pPr>
        <w:spacing w:before="240" w:after="240" w:line="276" w:lineRule="auto"/>
        <w:ind w:left="567" w:right="70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rPr>
        <w:lastRenderedPageBreak/>
        <w:t>“</w:t>
      </w:r>
      <w:r w:rsidRPr="003F0E49">
        <w:rPr>
          <w:rFonts w:ascii="Palatino Linotype" w:eastAsia="Palatino Linotype" w:hAnsi="Palatino Linotype" w:cs="Palatino Linotype"/>
          <w:b/>
          <w:i/>
          <w:sz w:val="22"/>
          <w:szCs w:val="22"/>
        </w:rPr>
        <w:t>Criterio 6-09</w:t>
      </w:r>
    </w:p>
    <w:p w14:paraId="5CDFA393" w14:textId="77777777" w:rsidR="00606459" w:rsidRPr="003F0E49" w:rsidRDefault="004C05C2">
      <w:pPr>
        <w:spacing w:before="240" w:after="240" w:line="276" w:lineRule="auto"/>
        <w:ind w:left="567" w:right="70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 xml:space="preserve">Nombres de servidores públicos dedicados a actividades en materia de seguridad, por excepción pueden considerarse información reservada. </w:t>
      </w:r>
      <w:r w:rsidRPr="003F0E49">
        <w:rPr>
          <w:rFonts w:ascii="Palatino Linotype" w:eastAsia="Palatino Linotype" w:hAnsi="Palatino Linotype" w:cs="Palatino Linotype"/>
          <w:i/>
          <w:sz w:val="22"/>
          <w:szCs w:val="22"/>
        </w:rPr>
        <w:t xml:space="preserve">De conformidad con el artículo 7, fracciones I y III de la Ley Federal de Transparencia y Acceso a la Información Pública Gubernamental </w:t>
      </w:r>
      <w:r w:rsidRPr="003F0E49">
        <w:rPr>
          <w:rFonts w:ascii="Palatino Linotype" w:eastAsia="Palatino Linotype" w:hAnsi="Palatino Linotype" w:cs="Palatino Linotype"/>
          <w:b/>
          <w:i/>
          <w:sz w:val="22"/>
          <w:szCs w:val="22"/>
          <w:u w:val="single"/>
        </w:rPr>
        <w:t xml:space="preserve">el nombre de los servidores públicos es información de naturaleza pública. No </w:t>
      </w:r>
      <w:proofErr w:type="gramStart"/>
      <w:r w:rsidRPr="003F0E49">
        <w:rPr>
          <w:rFonts w:ascii="Palatino Linotype" w:eastAsia="Palatino Linotype" w:hAnsi="Palatino Linotype" w:cs="Palatino Linotype"/>
          <w:b/>
          <w:i/>
          <w:sz w:val="22"/>
          <w:szCs w:val="22"/>
          <w:u w:val="single"/>
        </w:rPr>
        <w:t>obstante</w:t>
      </w:r>
      <w:proofErr w:type="gramEnd"/>
      <w:r w:rsidRPr="003F0E49">
        <w:rPr>
          <w:rFonts w:ascii="Palatino Linotype" w:eastAsia="Palatino Linotype" w:hAnsi="Palatino Linotype" w:cs="Palatino Linotype"/>
          <w:b/>
          <w:i/>
          <w:sz w:val="22"/>
          <w:szCs w:val="22"/>
          <w:u w:val="single"/>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3F0E49">
        <w:rPr>
          <w:rFonts w:ascii="Palatino Linotype" w:eastAsia="Palatino Linotype" w:hAnsi="Palatino Linotype" w:cs="Palatino Linotype"/>
          <w:i/>
          <w:sz w:val="22"/>
          <w:szCs w:val="22"/>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3F0E49">
        <w:rPr>
          <w:rFonts w:ascii="Palatino Linotype" w:eastAsia="Palatino Linotype" w:hAnsi="Palatino Linotype" w:cs="Palatino Linotype"/>
          <w:b/>
          <w:i/>
          <w:sz w:val="22"/>
          <w:szCs w:val="22"/>
          <w:u w:val="single"/>
        </w:rPr>
        <w:t>el artículo 13, fracción I de la ley de referencia se establece que podrá clasificarse aquella información cuya difusión pueda comprometer la seguridad nacional y pública</w:t>
      </w:r>
      <w:r w:rsidRPr="003F0E49">
        <w:rPr>
          <w:rFonts w:ascii="Palatino Linotype" w:eastAsia="Palatino Linotype" w:hAnsi="Palatino Linotype" w:cs="Palatino Linotype"/>
          <w:i/>
          <w:sz w:val="22"/>
          <w:szCs w:val="22"/>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3F0E49">
        <w:rPr>
          <w:rFonts w:ascii="Palatino Linotype" w:eastAsia="Palatino Linotype" w:hAnsi="Palatino Linotype" w:cs="Palatino Linotype"/>
          <w:b/>
          <w:i/>
          <w:sz w:val="22"/>
          <w:szCs w:val="22"/>
          <w:u w:val="single"/>
        </w:rPr>
        <w:t>por lo que la reserva de la relación de los nombres y las funciones que desempeñan los servidores públicos que prestan sus servicios en áreas de seguridad nacional o pública</w:t>
      </w:r>
      <w:r w:rsidRPr="003F0E49">
        <w:rPr>
          <w:rFonts w:ascii="Palatino Linotype" w:eastAsia="Palatino Linotype" w:hAnsi="Palatino Linotype" w:cs="Palatino Linotype"/>
          <w:i/>
          <w:sz w:val="22"/>
          <w:szCs w:val="22"/>
        </w:rPr>
        <w:t xml:space="preserve">, puede llegar a constituirse en un componente fundamental en el esfuerzo que realiza el Estado Mexicano para garantizar la seguridad del país en sus diferentes vertientes” </w:t>
      </w:r>
    </w:p>
    <w:p w14:paraId="0A932B94"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este sentido, si dentro de las actas que se orden su entrega se contienen nombre de </w:t>
      </w:r>
      <w:r w:rsidRPr="003F0E49">
        <w:rPr>
          <w:rFonts w:ascii="Palatino Linotype" w:eastAsia="Palatino Linotype" w:hAnsi="Palatino Linotype" w:cs="Palatino Linotype"/>
          <w:b/>
          <w:sz w:val="22"/>
          <w:szCs w:val="22"/>
        </w:rPr>
        <w:t xml:space="preserve">servidor públicos </w:t>
      </w:r>
      <w:r w:rsidRPr="003F0E49">
        <w:rPr>
          <w:rFonts w:ascii="Palatino Linotype" w:eastAsia="Palatino Linotype" w:hAnsi="Palatino Linotype" w:cs="Palatino Linotype"/>
          <w:b/>
          <w:sz w:val="22"/>
          <w:szCs w:val="22"/>
          <w:u w:val="single"/>
        </w:rPr>
        <w:t>con actos u omisiones consideradas graves</w:t>
      </w:r>
      <w:r w:rsidRPr="003F0E49">
        <w:rPr>
          <w:rFonts w:ascii="Palatino Linotype" w:eastAsia="Palatino Linotype" w:hAnsi="Palatino Linotype" w:cs="Palatino Linotype"/>
          <w:sz w:val="22"/>
          <w:szCs w:val="22"/>
        </w:rPr>
        <w:t xml:space="preserve">, se debe de atender a lo siguiente. </w:t>
      </w:r>
    </w:p>
    <w:p w14:paraId="4AFB72D4"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necesario reiterar que los procedimientos en los que se resuelva la suspensión temporal, separación o remoción, baja, cese o cualquier otra forma de terminación de servicio de los elementos policiales sustanciados por la Comisión de Honor y Justicia se iniciaran cuanto los servidores publico incumpla con las obligaciones establecidas en la </w:t>
      </w:r>
      <w:r w:rsidRPr="003F0E49">
        <w:rPr>
          <w:rFonts w:ascii="Palatino Linotype" w:eastAsia="Palatino Linotype" w:hAnsi="Palatino Linotype" w:cs="Palatino Linotype"/>
          <w:sz w:val="22"/>
          <w:szCs w:val="22"/>
        </w:rPr>
        <w:lastRenderedPageBreak/>
        <w:t xml:space="preserve">Ley de Seguridad del Estado de México que en su artículo 100, letra B, fracción I, incisos a), </w:t>
      </w:r>
      <w:proofErr w:type="gramStart"/>
      <w:r w:rsidRPr="003F0E49">
        <w:rPr>
          <w:rFonts w:ascii="Palatino Linotype" w:eastAsia="Palatino Linotype" w:hAnsi="Palatino Linotype" w:cs="Palatino Linotype"/>
          <w:sz w:val="22"/>
          <w:szCs w:val="22"/>
        </w:rPr>
        <w:t>g)  y</w:t>
      </w:r>
      <w:proofErr w:type="gramEnd"/>
      <w:r w:rsidRPr="003F0E49">
        <w:rPr>
          <w:rFonts w:ascii="Palatino Linotype" w:eastAsia="Palatino Linotype" w:hAnsi="Palatino Linotype" w:cs="Palatino Linotype"/>
          <w:sz w:val="22"/>
          <w:szCs w:val="22"/>
        </w:rPr>
        <w:t xml:space="preserve"> ñ) y 101 disponen: </w:t>
      </w:r>
    </w:p>
    <w:p w14:paraId="2B711359" w14:textId="77777777" w:rsidR="00606459" w:rsidRPr="003F0E49" w:rsidRDefault="004C05C2">
      <w:pPr>
        <w:spacing w:before="240" w:after="240" w:line="276" w:lineRule="auto"/>
        <w:ind w:left="851" w:right="616"/>
        <w:jc w:val="center"/>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CAPÍTULO PRIMERO</w:t>
      </w:r>
    </w:p>
    <w:p w14:paraId="2BFFF920" w14:textId="77777777" w:rsidR="00606459" w:rsidRPr="003F0E49" w:rsidRDefault="004C05C2">
      <w:pPr>
        <w:spacing w:before="240" w:after="240" w:line="276" w:lineRule="auto"/>
        <w:ind w:left="851" w:right="616"/>
        <w:jc w:val="center"/>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DE LOS DERECHOS Y OBLIGACIONES DE LOS INTEGRANTES DE LAS INSTITUCIONES DE SEGURIDAD PÚBLICA</w:t>
      </w:r>
    </w:p>
    <w:p w14:paraId="16051885" w14:textId="77777777" w:rsidR="00606459" w:rsidRPr="003F0E49" w:rsidRDefault="004C05C2">
      <w:pPr>
        <w:spacing w:before="240" w:after="240" w:line="276" w:lineRule="auto"/>
        <w:ind w:left="851"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100.-</w:t>
      </w:r>
      <w:r w:rsidRPr="003F0E49">
        <w:rPr>
          <w:rFonts w:ascii="Palatino Linotype" w:eastAsia="Palatino Linotype" w:hAnsi="Palatino Linotype" w:cs="Palatino Linotype"/>
          <w:i/>
          <w:sz w:val="22"/>
          <w:szCs w:val="22"/>
        </w:rPr>
        <w:t xml:space="preserve"> Con el objeto de garantizar el cumplimiento de los principios constitucionales de legalidad, objetividad, eficiencia, profesionalismo, honradez y </w:t>
      </w:r>
      <w:r w:rsidRPr="003F0E49">
        <w:rPr>
          <w:rFonts w:ascii="Palatino Linotype" w:eastAsia="Palatino Linotype" w:hAnsi="Palatino Linotype" w:cs="Palatino Linotype"/>
          <w:b/>
          <w:i/>
          <w:sz w:val="22"/>
          <w:szCs w:val="22"/>
          <w:u w:val="single"/>
        </w:rPr>
        <w:t>respeto a los derechos humanos</w:t>
      </w:r>
      <w:r w:rsidRPr="003F0E49">
        <w:rPr>
          <w:rFonts w:ascii="Palatino Linotype" w:eastAsia="Palatino Linotype" w:hAnsi="Palatino Linotype" w:cs="Palatino Linotype"/>
          <w:i/>
          <w:sz w:val="22"/>
          <w:szCs w:val="22"/>
        </w:rPr>
        <w:t>, los integrantes de las Instituciones de Seguridad Pública tendrán, de conformidad con su adscripción a unidades de prevención, de reacción o de investigación, los derechos y obligaciones siguientes:</w:t>
      </w:r>
    </w:p>
    <w:p w14:paraId="5C8A5C43" w14:textId="77777777" w:rsidR="00606459" w:rsidRPr="003F0E49" w:rsidRDefault="004C05C2">
      <w:pPr>
        <w:numPr>
          <w:ilvl w:val="0"/>
          <w:numId w:val="6"/>
        </w:numPr>
        <w:spacing w:before="240" w:line="360" w:lineRule="auto"/>
        <w:ind w:left="851" w:firstLine="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Derechos:</w:t>
      </w:r>
    </w:p>
    <w:p w14:paraId="43026E26" w14:textId="77777777" w:rsidR="00606459" w:rsidRPr="003F0E49" w:rsidRDefault="004C05C2">
      <w:pPr>
        <w:numPr>
          <w:ilvl w:val="0"/>
          <w:numId w:val="6"/>
        </w:numPr>
        <w:spacing w:line="360" w:lineRule="auto"/>
        <w:ind w:left="851" w:firstLine="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Obligaciones:</w:t>
      </w:r>
    </w:p>
    <w:p w14:paraId="4F4892A7" w14:textId="77777777" w:rsidR="00606459" w:rsidRPr="003F0E49" w:rsidRDefault="004C05C2">
      <w:pPr>
        <w:spacing w:line="360" w:lineRule="auto"/>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 Generales:</w:t>
      </w:r>
    </w:p>
    <w:p w14:paraId="2E2EEB42" w14:textId="77777777" w:rsidR="00606459" w:rsidRPr="003F0E49" w:rsidRDefault="004C05C2">
      <w:pPr>
        <w:tabs>
          <w:tab w:val="left" w:pos="7938"/>
        </w:tabs>
        <w:spacing w:line="276" w:lineRule="auto"/>
        <w:ind w:left="720"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 Conducirse siempre con dedicación y disciplina, así como con apego al orden jurídico y </w:t>
      </w:r>
      <w:r w:rsidRPr="003F0E49">
        <w:rPr>
          <w:rFonts w:ascii="Palatino Linotype" w:eastAsia="Palatino Linotype" w:hAnsi="Palatino Linotype" w:cs="Palatino Linotype"/>
          <w:b/>
          <w:i/>
          <w:sz w:val="22"/>
          <w:szCs w:val="22"/>
          <w:u w:val="single"/>
        </w:rPr>
        <w:t>respeto a los derechos humanos reconocidos en la Constitución Federal, en la Constitución Estatal y en los tratados internacionales suscritos por el Estado Mexicano</w:t>
      </w:r>
      <w:r w:rsidRPr="003F0E49">
        <w:rPr>
          <w:rFonts w:ascii="Palatino Linotype" w:eastAsia="Palatino Linotype" w:hAnsi="Palatino Linotype" w:cs="Palatino Linotype"/>
          <w:i/>
          <w:sz w:val="22"/>
          <w:szCs w:val="22"/>
        </w:rPr>
        <w:t>;</w:t>
      </w:r>
    </w:p>
    <w:p w14:paraId="59040D9B" w14:textId="77777777" w:rsidR="00606459" w:rsidRPr="003F0E49" w:rsidRDefault="004C05C2">
      <w:pPr>
        <w:spacing w:line="276" w:lineRule="auto"/>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0B8AC9DB" w14:textId="77777777" w:rsidR="00606459" w:rsidRPr="003F0E49" w:rsidRDefault="004C05C2">
      <w:pPr>
        <w:spacing w:line="276" w:lineRule="auto"/>
        <w:ind w:left="720"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g) Desempeñar su misión sin solicitar ni aceptar compensaciones, pagos o gratificaciones distintas a las previstas legalmente. En particular se opondrán a </w:t>
      </w:r>
      <w:r w:rsidRPr="003F0E49">
        <w:rPr>
          <w:rFonts w:ascii="Palatino Linotype" w:eastAsia="Palatino Linotype" w:hAnsi="Palatino Linotype" w:cs="Palatino Linotype"/>
          <w:b/>
          <w:i/>
          <w:sz w:val="22"/>
          <w:szCs w:val="22"/>
          <w:u w:val="single"/>
        </w:rPr>
        <w:t>cualquier acto de corrupción</w:t>
      </w:r>
      <w:r w:rsidRPr="003F0E49">
        <w:rPr>
          <w:rFonts w:ascii="Palatino Linotype" w:eastAsia="Palatino Linotype" w:hAnsi="Palatino Linotype" w:cs="Palatino Linotype"/>
          <w:i/>
          <w:sz w:val="22"/>
          <w:szCs w:val="22"/>
        </w:rPr>
        <w:t xml:space="preserve"> y en caso de tener conocimiento de alguno, deberán denunciarlo;</w:t>
      </w:r>
    </w:p>
    <w:p w14:paraId="666E822A" w14:textId="77777777" w:rsidR="00606459" w:rsidRPr="003F0E49" w:rsidRDefault="004C05C2">
      <w:pPr>
        <w:spacing w:line="276" w:lineRule="auto"/>
        <w:ind w:left="720"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38847A85" w14:textId="77777777" w:rsidR="00606459" w:rsidRPr="003F0E49" w:rsidRDefault="004C05C2">
      <w:pPr>
        <w:spacing w:line="360" w:lineRule="auto"/>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ñ) </w:t>
      </w:r>
      <w:r w:rsidRPr="003F0E49">
        <w:rPr>
          <w:rFonts w:ascii="Palatino Linotype" w:eastAsia="Palatino Linotype" w:hAnsi="Palatino Linotype" w:cs="Palatino Linotype"/>
          <w:b/>
          <w:i/>
          <w:sz w:val="22"/>
          <w:szCs w:val="22"/>
          <w:u w:val="single"/>
        </w:rPr>
        <w:t>Hacer uso de la fuerza pública, en cumplimiento de su deber, de manera racional, congruente, oportuna y con respeto a los derechos humanos</w:t>
      </w: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i/>
          <w:sz w:val="22"/>
          <w:szCs w:val="22"/>
        </w:rPr>
        <w:br/>
        <w:t>…”</w:t>
      </w:r>
    </w:p>
    <w:p w14:paraId="4D5D246C" w14:textId="77777777" w:rsidR="00606459" w:rsidRPr="003F0E49" w:rsidRDefault="004C05C2">
      <w:pPr>
        <w:spacing w:after="240" w:line="276" w:lineRule="auto"/>
        <w:ind w:left="851" w:right="616"/>
        <w:jc w:val="both"/>
        <w:rPr>
          <w:rFonts w:ascii="Palatino Linotype" w:eastAsia="Palatino Linotype" w:hAnsi="Palatino Linotype" w:cs="Palatino Linotype"/>
        </w:rPr>
      </w:pPr>
      <w:r w:rsidRPr="003F0E49">
        <w:rPr>
          <w:rFonts w:ascii="Palatino Linotype" w:eastAsia="Palatino Linotype" w:hAnsi="Palatino Linotype" w:cs="Palatino Linotype"/>
          <w:b/>
          <w:i/>
          <w:sz w:val="22"/>
          <w:szCs w:val="22"/>
        </w:rPr>
        <w:t>Artículo 101</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b/>
          <w:i/>
          <w:sz w:val="22"/>
          <w:szCs w:val="22"/>
          <w:u w:val="single"/>
        </w:rPr>
        <w:t>Siempre que se use la fuerza pública, se hará de manera racional, congruente, oportuna y con respeto a los derechos humanos</w:t>
      </w:r>
      <w:r w:rsidRPr="003F0E49">
        <w:rPr>
          <w:rFonts w:ascii="Palatino Linotype" w:eastAsia="Palatino Linotype" w:hAnsi="Palatino Linotype" w:cs="Palatino Linotype"/>
          <w:i/>
          <w:sz w:val="22"/>
          <w:szCs w:val="22"/>
        </w:rPr>
        <w:t xml:space="preserve">. Para </w:t>
      </w:r>
      <w:r w:rsidRPr="003F0E49">
        <w:rPr>
          <w:rFonts w:ascii="Palatino Linotype" w:eastAsia="Palatino Linotype" w:hAnsi="Palatino Linotype" w:cs="Palatino Linotype"/>
          <w:i/>
          <w:sz w:val="22"/>
          <w:szCs w:val="22"/>
        </w:rPr>
        <w:lastRenderedPageBreak/>
        <w:t>tal efecto, los elementos de las Instituciones Policiales deberán apegarse a los protocolos, las disposiciones normativas y administrativas aplicables</w:t>
      </w:r>
      <w:r w:rsidRPr="003F0E49">
        <w:t>.</w:t>
      </w:r>
    </w:p>
    <w:p w14:paraId="094B107D"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este orden de ideas, el artículo 142 de la </w:t>
      </w:r>
      <w:r w:rsidRPr="003F0E49">
        <w:rPr>
          <w:rFonts w:ascii="Palatino Linotype" w:eastAsia="Palatino Linotype" w:hAnsi="Palatino Linotype" w:cs="Palatino Linotype"/>
          <w:b/>
          <w:sz w:val="22"/>
          <w:szCs w:val="22"/>
        </w:rPr>
        <w:t xml:space="preserve">Ley de Transparencia y Acceso a la Información Púbica del Estado de México y Municipios </w:t>
      </w:r>
      <w:r w:rsidRPr="003F0E49">
        <w:rPr>
          <w:rFonts w:ascii="Palatino Linotype" w:eastAsia="Palatino Linotype" w:hAnsi="Palatino Linotype" w:cs="Palatino Linotype"/>
          <w:sz w:val="22"/>
          <w:szCs w:val="22"/>
        </w:rPr>
        <w:t xml:space="preserve">establece: </w:t>
      </w:r>
    </w:p>
    <w:p w14:paraId="1FC4494E" w14:textId="77777777" w:rsidR="00606459" w:rsidRPr="003F0E49" w:rsidRDefault="004C05C2">
      <w:pPr>
        <w:spacing w:before="240" w:after="240" w:line="276" w:lineRule="auto"/>
        <w:ind w:left="851"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142.</w:t>
      </w:r>
      <w:r w:rsidRPr="003F0E49">
        <w:rPr>
          <w:rFonts w:ascii="Palatino Linotype" w:eastAsia="Palatino Linotype" w:hAnsi="Palatino Linotype" w:cs="Palatino Linotype"/>
          <w:i/>
          <w:sz w:val="22"/>
          <w:szCs w:val="22"/>
        </w:rPr>
        <w:t xml:space="preserve"> Bajo ninguna circunstancia podrá invocarse el carácter de reservado cuando: </w:t>
      </w:r>
    </w:p>
    <w:p w14:paraId="483CEA29" w14:textId="77777777" w:rsidR="00606459" w:rsidRPr="003F0E49" w:rsidRDefault="004C05C2">
      <w:pPr>
        <w:spacing w:before="240" w:after="240" w:line="276" w:lineRule="auto"/>
        <w:ind w:left="851"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 </w:t>
      </w:r>
      <w:r w:rsidRPr="003F0E49">
        <w:rPr>
          <w:rFonts w:ascii="Palatino Linotype" w:eastAsia="Palatino Linotype" w:hAnsi="Palatino Linotype" w:cs="Palatino Linotype"/>
          <w:b/>
          <w:i/>
          <w:sz w:val="22"/>
          <w:szCs w:val="22"/>
          <w:u w:val="single"/>
        </w:rPr>
        <w:t>Se trate de violaciones graves de derechos humanos</w:t>
      </w:r>
      <w:r w:rsidRPr="003F0E49">
        <w:rPr>
          <w:rFonts w:ascii="Palatino Linotype" w:eastAsia="Palatino Linotype" w:hAnsi="Palatino Linotype" w:cs="Palatino Linotype"/>
          <w:i/>
          <w:sz w:val="22"/>
          <w:szCs w:val="22"/>
        </w:rPr>
        <w:t xml:space="preserve">, calificada así por autoridad competente; </w:t>
      </w:r>
    </w:p>
    <w:p w14:paraId="63F002E8" w14:textId="77777777" w:rsidR="00606459" w:rsidRPr="003F0E49" w:rsidRDefault="004C05C2">
      <w:pPr>
        <w:spacing w:before="240" w:after="240" w:line="276" w:lineRule="auto"/>
        <w:ind w:left="851"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II. Se trate de la </w:t>
      </w:r>
      <w:r w:rsidRPr="003F0E49">
        <w:rPr>
          <w:rFonts w:ascii="Palatino Linotype" w:eastAsia="Palatino Linotype" w:hAnsi="Palatino Linotype" w:cs="Palatino Linotype"/>
          <w:b/>
          <w:i/>
          <w:sz w:val="22"/>
          <w:szCs w:val="22"/>
          <w:u w:val="single"/>
        </w:rPr>
        <w:t>investigación de posibles violaciones graves de derechos humanos</w:t>
      </w:r>
      <w:r w:rsidRPr="003F0E49">
        <w:rPr>
          <w:rFonts w:ascii="Palatino Linotype" w:eastAsia="Palatino Linotype" w:hAnsi="Palatino Linotype" w:cs="Palatino Linotype"/>
          <w:i/>
          <w:sz w:val="22"/>
          <w:szCs w:val="22"/>
        </w:rPr>
        <w:t xml:space="preserve"> aun cuando no exista pronunciamiento previo de autoridad competente, cuando se determine, a partir de criterios cuantitativos y cualitativos la trascendencia social de las violaciones; </w:t>
      </w:r>
    </w:p>
    <w:p w14:paraId="09AC5A39" w14:textId="77777777" w:rsidR="00606459" w:rsidRPr="003F0E49" w:rsidRDefault="004C05C2">
      <w:pPr>
        <w:spacing w:before="240" w:after="240" w:line="276" w:lineRule="auto"/>
        <w:ind w:left="851"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340DEB50" w14:textId="77777777" w:rsidR="00606459" w:rsidRPr="003F0E49" w:rsidRDefault="004C05C2">
      <w:pPr>
        <w:spacing w:before="240" w:after="240" w:line="276" w:lineRule="auto"/>
        <w:ind w:left="851" w:right="616"/>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IV. Se trate de </w:t>
      </w:r>
      <w:r w:rsidRPr="003F0E49">
        <w:rPr>
          <w:rFonts w:ascii="Palatino Linotype" w:eastAsia="Palatino Linotype" w:hAnsi="Palatino Linotype" w:cs="Palatino Linotype"/>
          <w:b/>
          <w:i/>
          <w:sz w:val="22"/>
          <w:szCs w:val="22"/>
          <w:u w:val="single"/>
        </w:rPr>
        <w:t>información relacionada con actos de corrupción</w:t>
      </w:r>
      <w:r w:rsidRPr="003F0E49">
        <w:rPr>
          <w:rFonts w:ascii="Palatino Linotype" w:eastAsia="Palatino Linotype" w:hAnsi="Palatino Linotype" w:cs="Palatino Linotype"/>
          <w:i/>
          <w:sz w:val="22"/>
          <w:szCs w:val="22"/>
        </w:rPr>
        <w:t xml:space="preserve"> de conformidad con las disposiciones jurídicas aplicables.</w:t>
      </w:r>
    </w:p>
    <w:p w14:paraId="15093528"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Del precepto citado se desprende que aquella información que se relacione con violaciones graves de derechos humanos, investigación de posibles violaciones graves de derechos humanos aun cuando no exista pronunciamiento previo de autoridad competente, delitos de lesa humanidad</w:t>
      </w:r>
      <w:r w:rsidRPr="003F0E49">
        <w:rPr>
          <w:sz w:val="22"/>
          <w:szCs w:val="22"/>
        </w:rPr>
        <w:t xml:space="preserve"> y</w:t>
      </w:r>
      <w:r w:rsidRPr="003F0E49">
        <w:rPr>
          <w:rFonts w:ascii="Palatino Linotype" w:eastAsia="Palatino Linotype" w:hAnsi="Palatino Linotype" w:cs="Palatino Linotype"/>
          <w:sz w:val="22"/>
          <w:szCs w:val="22"/>
        </w:rPr>
        <w:t xml:space="preserve"> actos de corrupción, no puede actualizar alguno de los supuestos de clasificación como información reservada establecidos en el artículo 140 de la Ley de Transparencia y Acceso a la Información Pública del Estado de México y Municipios.</w:t>
      </w:r>
    </w:p>
    <w:p w14:paraId="1D48F1E3" w14:textId="77777777" w:rsidR="00606459" w:rsidRPr="003F0E49" w:rsidRDefault="004C05C2">
      <w:pPr>
        <w:spacing w:before="240" w:after="240" w:line="360" w:lineRule="auto"/>
        <w:jc w:val="both"/>
        <w:rPr>
          <w:rFonts w:ascii="Palatino Linotype" w:eastAsia="Palatino Linotype" w:hAnsi="Palatino Linotype" w:cs="Palatino Linotype"/>
          <w:sz w:val="20"/>
          <w:szCs w:val="20"/>
        </w:rPr>
      </w:pPr>
      <w:r w:rsidRPr="003F0E49">
        <w:rPr>
          <w:rFonts w:ascii="Palatino Linotype" w:eastAsia="Palatino Linotype" w:hAnsi="Palatino Linotype" w:cs="Palatino Linotype"/>
          <w:sz w:val="22"/>
          <w:szCs w:val="22"/>
        </w:rPr>
        <w:t xml:space="preserve">Ahora bien, respecto de la información relacionada con procedimientos que ya causaron estado y los procedimientos en trámite relacionados con actos de corrupción, violaciones </w:t>
      </w:r>
      <w:r w:rsidRPr="003F0E49">
        <w:rPr>
          <w:rFonts w:ascii="Palatino Linotype" w:eastAsia="Palatino Linotype" w:hAnsi="Palatino Linotype" w:cs="Palatino Linotype"/>
          <w:sz w:val="22"/>
          <w:szCs w:val="22"/>
        </w:rPr>
        <w:lastRenderedPageBreak/>
        <w:t xml:space="preserve">graves de derechos humanos o delitos de lesa </w:t>
      </w:r>
      <w:proofErr w:type="gramStart"/>
      <w:r w:rsidRPr="003F0E49">
        <w:rPr>
          <w:rFonts w:ascii="Palatino Linotype" w:eastAsia="Palatino Linotype" w:hAnsi="Palatino Linotype" w:cs="Palatino Linotype"/>
          <w:sz w:val="22"/>
          <w:szCs w:val="22"/>
        </w:rPr>
        <w:t>humanidad,  resulta</w:t>
      </w:r>
      <w:proofErr w:type="gramEnd"/>
      <w:r w:rsidRPr="003F0E49">
        <w:rPr>
          <w:rFonts w:ascii="Palatino Linotype" w:eastAsia="Palatino Linotype" w:hAnsi="Palatino Linotype" w:cs="Palatino Linotype"/>
          <w:sz w:val="22"/>
          <w:szCs w:val="22"/>
        </w:rPr>
        <w:t xml:space="preserve"> dable su entrega en versión pública, al no actualizarse el supuesto de reserva antes analizado, puede adelantarse que procede su entrega en versión pública.</w:t>
      </w:r>
    </w:p>
    <w:p w14:paraId="12744757"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Por otro lado, el artículo 92, fracciones XXI y XXII de la Ley de Transparencia y Acceso a la Información Pública del Estado de México y Municipios disponen que es información pública, la información curricular desde el nivel de </w:t>
      </w:r>
      <w:proofErr w:type="gramStart"/>
      <w:r w:rsidRPr="003F0E49">
        <w:rPr>
          <w:rFonts w:ascii="Palatino Linotype" w:eastAsia="Palatino Linotype" w:hAnsi="Palatino Linotype" w:cs="Palatino Linotype"/>
          <w:sz w:val="22"/>
          <w:szCs w:val="22"/>
        </w:rPr>
        <w:t>Jefe</w:t>
      </w:r>
      <w:proofErr w:type="gramEnd"/>
      <w:r w:rsidRPr="003F0E49">
        <w:rPr>
          <w:rFonts w:ascii="Palatino Linotype" w:eastAsia="Palatino Linotype" w:hAnsi="Palatino Linotype" w:cs="Palatino Linotype"/>
          <w:sz w:val="22"/>
          <w:szCs w:val="22"/>
        </w:rPr>
        <w:t xml:space="preserve"> de Departamento, incluías las sanciones administrativas de las que haya sido objeto, al igual que el listado de servidores públicos con sanciones administrativas.</w:t>
      </w:r>
    </w:p>
    <w:p w14:paraId="11E19F16"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 En este contexto, el artículo 53 de la Ley del Sistema Anticorrupción del Estado de México y Municipios, dispone sobre la publicidad de las sanciones lo siguiente</w:t>
      </w:r>
      <w:r w:rsidRPr="003F0E49">
        <w:rPr>
          <w:sz w:val="22"/>
          <w:szCs w:val="22"/>
        </w:rPr>
        <w:t>:</w:t>
      </w:r>
    </w:p>
    <w:p w14:paraId="17A0D79A" w14:textId="77777777" w:rsidR="00606459" w:rsidRPr="003F0E49" w:rsidRDefault="004C05C2">
      <w:pPr>
        <w:spacing w:before="240" w:after="240"/>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Artículo 53. Las sanciones impuestas por </w:t>
      </w:r>
      <w:r w:rsidRPr="003F0E49">
        <w:rPr>
          <w:rFonts w:ascii="Palatino Linotype" w:eastAsia="Palatino Linotype" w:hAnsi="Palatino Linotype" w:cs="Palatino Linotype"/>
          <w:b/>
          <w:i/>
          <w:sz w:val="22"/>
          <w:szCs w:val="22"/>
          <w:u w:val="single"/>
        </w:rPr>
        <w:t>faltas administrativas graves</w:t>
      </w:r>
      <w:r w:rsidRPr="003F0E49">
        <w:rPr>
          <w:rFonts w:ascii="Palatino Linotype" w:eastAsia="Palatino Linotype" w:hAnsi="Palatino Linotype" w:cs="Palatino Linotype"/>
          <w:i/>
          <w:sz w:val="22"/>
          <w:szCs w:val="22"/>
        </w:rPr>
        <w:t xml:space="preserve"> serán del conocimiento público cuando éstas contengan </w:t>
      </w:r>
      <w:r w:rsidRPr="003F0E49">
        <w:rPr>
          <w:rFonts w:ascii="Palatino Linotype" w:eastAsia="Palatino Linotype" w:hAnsi="Palatino Linotype" w:cs="Palatino Linotype"/>
          <w:b/>
          <w:i/>
          <w:sz w:val="22"/>
          <w:szCs w:val="22"/>
          <w:u w:val="single"/>
        </w:rPr>
        <w:t>impedimentos o inhabilitaciones para ser contratados como servidores públicos</w:t>
      </w:r>
      <w:r w:rsidRPr="003F0E49">
        <w:rPr>
          <w:rFonts w:ascii="Palatino Linotype" w:eastAsia="Palatino Linotype" w:hAnsi="Palatino Linotype" w:cs="Palatino Linotype"/>
          <w:i/>
          <w:sz w:val="22"/>
          <w:szCs w:val="22"/>
        </w:rPr>
        <w:t xml:space="preserve"> o como prestadores de servicios o contratistas del sector público, en términos de la Ley de Responsabilidades Administrativas del Estado de México y Municipios. </w:t>
      </w:r>
    </w:p>
    <w:p w14:paraId="107BE2CD" w14:textId="77777777" w:rsidR="00606459" w:rsidRPr="003F0E49" w:rsidRDefault="004C05C2">
      <w:pPr>
        <w:spacing w:before="240" w:after="240"/>
        <w:ind w:left="72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Los registros de las sanciones relativas a responsabilidades administrativas no graves, quedarán registradas para efectos de eventual reincidencia, pero no serán públicas.</w:t>
      </w:r>
    </w:p>
    <w:p w14:paraId="7BB87A42"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Así, de la interpretación armónica y sistemática de los artículos 92, fracciones XXI y XXII de la Ley de Transparencia y Acceso a la Información Pública del Estado de México y Municipios y 53 de la Ley del Sistema Anticorrupción del Estado de México y Municipios, se entiende </w:t>
      </w:r>
      <w:proofErr w:type="gramStart"/>
      <w:r w:rsidRPr="003F0E49">
        <w:rPr>
          <w:rFonts w:ascii="Palatino Linotype" w:eastAsia="Palatino Linotype" w:hAnsi="Palatino Linotype" w:cs="Palatino Linotype"/>
          <w:sz w:val="22"/>
          <w:szCs w:val="22"/>
        </w:rPr>
        <w:t>que  debe</w:t>
      </w:r>
      <w:proofErr w:type="gramEnd"/>
      <w:r w:rsidRPr="003F0E49">
        <w:rPr>
          <w:rFonts w:ascii="Palatino Linotype" w:eastAsia="Palatino Linotype" w:hAnsi="Palatino Linotype" w:cs="Palatino Linotype"/>
          <w:sz w:val="22"/>
          <w:szCs w:val="22"/>
        </w:rPr>
        <w:t xml:space="preserve"> ser público el nombre y la sanción del servidor público sancionado en este caso </w:t>
      </w:r>
      <w:r w:rsidRPr="003F0E49">
        <w:rPr>
          <w:rFonts w:ascii="Palatino Linotype" w:eastAsia="Palatino Linotype" w:hAnsi="Palatino Linotype" w:cs="Palatino Linotype"/>
          <w:b/>
          <w:sz w:val="22"/>
          <w:szCs w:val="22"/>
          <w:u w:val="single"/>
        </w:rPr>
        <w:t>por actos u omisiones considerados como graves</w:t>
      </w:r>
      <w:r w:rsidRPr="003F0E49">
        <w:rPr>
          <w:rFonts w:ascii="Palatino Linotype" w:eastAsia="Palatino Linotype" w:hAnsi="Palatino Linotype" w:cs="Palatino Linotype"/>
          <w:sz w:val="22"/>
          <w:szCs w:val="22"/>
        </w:rPr>
        <w:t>.</w:t>
      </w:r>
    </w:p>
    <w:p w14:paraId="6F37211F" w14:textId="77777777" w:rsidR="00606459" w:rsidRPr="003F0E49" w:rsidRDefault="004C05C2">
      <w:pPr>
        <w:spacing w:before="240" w:after="240" w:line="360" w:lineRule="auto"/>
        <w:jc w:val="both"/>
        <w:rPr>
          <w:rFonts w:ascii="Palatino Linotype" w:eastAsia="Palatino Linotype" w:hAnsi="Palatino Linotype" w:cs="Palatino Linotype"/>
          <w:b/>
          <w:sz w:val="22"/>
          <w:szCs w:val="22"/>
          <w:u w:val="single"/>
        </w:rPr>
      </w:pPr>
      <w:r w:rsidRPr="003F0E49">
        <w:rPr>
          <w:rFonts w:ascii="Palatino Linotype" w:eastAsia="Palatino Linotype" w:hAnsi="Palatino Linotype" w:cs="Palatino Linotype"/>
          <w:sz w:val="22"/>
          <w:szCs w:val="22"/>
        </w:rPr>
        <w:t xml:space="preserve">En </w:t>
      </w:r>
      <w:proofErr w:type="gramStart"/>
      <w:r w:rsidRPr="003F0E49">
        <w:rPr>
          <w:rFonts w:ascii="Palatino Linotype" w:eastAsia="Palatino Linotype" w:hAnsi="Palatino Linotype" w:cs="Palatino Linotype"/>
          <w:sz w:val="22"/>
          <w:szCs w:val="22"/>
        </w:rPr>
        <w:t>consecuencia</w:t>
      </w:r>
      <w:proofErr w:type="gramEnd"/>
      <w:r w:rsidRPr="003F0E49">
        <w:rPr>
          <w:rFonts w:ascii="Palatino Linotype" w:eastAsia="Palatino Linotype" w:hAnsi="Palatino Linotype" w:cs="Palatino Linotype"/>
          <w:sz w:val="22"/>
          <w:szCs w:val="22"/>
        </w:rPr>
        <w:t xml:space="preserve"> procede ordenar la entrega de las actas que se hubieren relacionado con procedimientos concluidos sin testar el nombre de servidores públicos</w:t>
      </w:r>
      <w:r w:rsidRPr="003F0E49">
        <w:rPr>
          <w:rFonts w:ascii="Palatino Linotype" w:eastAsia="Palatino Linotype" w:hAnsi="Palatino Linotype" w:cs="Palatino Linotype"/>
          <w:b/>
          <w:sz w:val="22"/>
          <w:szCs w:val="22"/>
          <w:u w:val="single"/>
        </w:rPr>
        <w:t xml:space="preserve"> por actos u omisiones considerados como graves. </w:t>
      </w:r>
    </w:p>
    <w:p w14:paraId="30FE98E0" w14:textId="77777777" w:rsidR="00606459" w:rsidRPr="003F0E49" w:rsidRDefault="004C05C2">
      <w:pPr>
        <w:spacing w:line="360" w:lineRule="auto"/>
        <w:jc w:val="both"/>
        <w:rPr>
          <w:rFonts w:ascii="Palatino Linotype" w:eastAsia="Palatino Linotype" w:hAnsi="Palatino Linotype" w:cs="Palatino Linotype"/>
          <w:sz w:val="22"/>
          <w:szCs w:val="22"/>
          <w:u w:val="single"/>
        </w:rPr>
      </w:pPr>
      <w:r w:rsidRPr="003F0E49">
        <w:rPr>
          <w:rFonts w:ascii="Palatino Linotype" w:eastAsia="Palatino Linotype" w:hAnsi="Palatino Linotype" w:cs="Palatino Linotype"/>
          <w:sz w:val="22"/>
          <w:szCs w:val="22"/>
        </w:rPr>
        <w:lastRenderedPageBreak/>
        <w:t xml:space="preserve">Por lo que refiere a los </w:t>
      </w:r>
      <w:r w:rsidRPr="003F0E49">
        <w:rPr>
          <w:rFonts w:ascii="Palatino Linotype" w:eastAsia="Palatino Linotype" w:hAnsi="Palatino Linotype" w:cs="Palatino Linotype"/>
          <w:b/>
          <w:sz w:val="22"/>
          <w:szCs w:val="22"/>
        </w:rPr>
        <w:t>servidores públicos que n</w:t>
      </w:r>
      <w:r w:rsidRPr="003F0E49">
        <w:rPr>
          <w:rFonts w:ascii="Palatino Linotype" w:eastAsia="Palatino Linotype" w:hAnsi="Palatino Linotype" w:cs="Palatino Linotype"/>
          <w:b/>
          <w:sz w:val="22"/>
          <w:szCs w:val="22"/>
          <w:u w:val="single"/>
        </w:rPr>
        <w:t>o fueron sancionados, esto es, los absueltos o los que fueron sancionados por actos u omisiones NO graves</w:t>
      </w:r>
      <w:r w:rsidRPr="003F0E49">
        <w:rPr>
          <w:rFonts w:ascii="Palatino Linotype" w:eastAsia="Palatino Linotype" w:hAnsi="Palatino Linotype" w:cs="Palatino Linotype"/>
          <w:sz w:val="22"/>
          <w:szCs w:val="22"/>
          <w:u w:val="single"/>
        </w:rPr>
        <w:t xml:space="preserve">, debe clasificarse su información, como nombre y otros datos que los hagan identificables, como información confidencial.  Incluso respecto a los sancionados por falta no grave </w:t>
      </w:r>
      <w:r w:rsidRPr="003F0E49">
        <w:rPr>
          <w:rFonts w:ascii="Palatino Linotype" w:eastAsia="Palatino Linotype" w:hAnsi="Palatino Linotype" w:cs="Palatino Linotype"/>
          <w:sz w:val="22"/>
          <w:szCs w:val="22"/>
        </w:rPr>
        <w:t>la propia Ley del Sistema Anticorrupción del Estado de México y Municipios, determina que la información no es pública, por lo que procede eliminar el nombre del servidor público, así como cualquier otro dato que lo haga identificable, de acuerdo con lo siguiente:</w:t>
      </w:r>
    </w:p>
    <w:p w14:paraId="323B9188" w14:textId="77777777" w:rsidR="00606459" w:rsidRPr="003F0E49" w:rsidRDefault="00606459">
      <w:pPr>
        <w:spacing w:line="360" w:lineRule="auto"/>
        <w:jc w:val="both"/>
        <w:rPr>
          <w:rFonts w:ascii="Palatino Linotype" w:eastAsia="Palatino Linotype" w:hAnsi="Palatino Linotype" w:cs="Palatino Linotype"/>
          <w:b/>
          <w:sz w:val="22"/>
          <w:szCs w:val="22"/>
        </w:rPr>
      </w:pPr>
    </w:p>
    <w:p w14:paraId="324AE52D" w14:textId="77777777" w:rsidR="00606459" w:rsidRPr="003F0E49" w:rsidRDefault="004C05C2">
      <w:pPr>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sz w:val="22"/>
          <w:szCs w:val="22"/>
        </w:rPr>
        <w:t>En ese tenor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E46AFDC" w14:textId="77777777" w:rsidR="00606459" w:rsidRPr="003F0E49" w:rsidRDefault="00606459">
      <w:pPr>
        <w:spacing w:line="360" w:lineRule="auto"/>
        <w:jc w:val="both"/>
        <w:rPr>
          <w:rFonts w:ascii="Palatino Linotype" w:eastAsia="Palatino Linotype" w:hAnsi="Palatino Linotype" w:cs="Palatino Linotype"/>
          <w:b/>
          <w:sz w:val="22"/>
          <w:szCs w:val="22"/>
        </w:rPr>
      </w:pPr>
    </w:p>
    <w:p w14:paraId="78D573D1" w14:textId="77777777" w:rsidR="00606459" w:rsidRPr="003F0E49" w:rsidRDefault="004C05C2">
      <w:pPr>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sz w:val="22"/>
          <w:szCs w:val="22"/>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FC92485" w14:textId="77777777" w:rsidR="00606459" w:rsidRPr="003F0E49" w:rsidRDefault="00606459">
      <w:pPr>
        <w:spacing w:line="360" w:lineRule="auto"/>
        <w:jc w:val="both"/>
        <w:rPr>
          <w:rFonts w:ascii="Palatino Linotype" w:eastAsia="Palatino Linotype" w:hAnsi="Palatino Linotype" w:cs="Palatino Linotype"/>
          <w:b/>
          <w:sz w:val="22"/>
          <w:szCs w:val="22"/>
        </w:rPr>
      </w:pPr>
    </w:p>
    <w:p w14:paraId="528AC514"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lastRenderedPageBreak/>
        <w:t>En términos de lo expuesto, la documentación y aquellos datos que se consideren confidenciales, serán una limitante del derecho de acceso a la información, siempre y cuando:</w:t>
      </w:r>
    </w:p>
    <w:p w14:paraId="30B76409" w14:textId="77777777" w:rsidR="00606459" w:rsidRPr="003F0E49" w:rsidRDefault="004C05C2">
      <w:pPr>
        <w:spacing w:line="360" w:lineRule="auto"/>
        <w:ind w:left="720"/>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 a) Se trate de datos personales; esto es, información concerniente a una persona física y que ésta sea identificada o identificable.</w:t>
      </w:r>
    </w:p>
    <w:p w14:paraId="068589F6" w14:textId="77777777" w:rsidR="00606459" w:rsidRPr="003F0E49" w:rsidRDefault="004C05C2">
      <w:pPr>
        <w:spacing w:line="360" w:lineRule="auto"/>
        <w:ind w:left="720"/>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sz w:val="22"/>
          <w:szCs w:val="22"/>
        </w:rPr>
        <w:t xml:space="preserve"> b) Para la difusión de los datos, se requiera el consentimiento del titular.</w:t>
      </w:r>
    </w:p>
    <w:p w14:paraId="4C0A49EE" w14:textId="77777777" w:rsidR="00606459" w:rsidRPr="003F0E49" w:rsidRDefault="00606459">
      <w:pPr>
        <w:spacing w:line="360" w:lineRule="auto"/>
        <w:jc w:val="both"/>
        <w:rPr>
          <w:rFonts w:ascii="Palatino Linotype" w:eastAsia="Palatino Linotype" w:hAnsi="Palatino Linotype" w:cs="Palatino Linotype"/>
          <w:b/>
          <w:sz w:val="22"/>
          <w:szCs w:val="22"/>
        </w:rPr>
      </w:pPr>
    </w:p>
    <w:p w14:paraId="41C305B4"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Bajo ese contexto, se procede al estudio de la clasificación de la información, de conformidad con el artículo 143, fracción I, de la Ley de Transparencia y Acceso a la Información Pública del Estado de México y Municipios.</w:t>
      </w:r>
    </w:p>
    <w:p w14:paraId="71BEA6D9" w14:textId="77777777" w:rsidR="00606459" w:rsidRPr="003F0E49" w:rsidRDefault="00606459">
      <w:pPr>
        <w:spacing w:line="360" w:lineRule="auto"/>
        <w:jc w:val="both"/>
        <w:rPr>
          <w:sz w:val="22"/>
          <w:szCs w:val="22"/>
        </w:rPr>
      </w:pPr>
    </w:p>
    <w:p w14:paraId="3A13D894"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En tales circunstancias, se considera que en la especie proporcionar información de sanciones </w:t>
      </w:r>
      <w:r w:rsidRPr="003F0E49">
        <w:rPr>
          <w:rFonts w:ascii="Palatino Linotype" w:eastAsia="Palatino Linotype" w:hAnsi="Palatino Linotype" w:cs="Palatino Linotype"/>
          <w:b/>
          <w:sz w:val="22"/>
          <w:szCs w:val="22"/>
          <w:u w:val="single"/>
        </w:rPr>
        <w:t>por actos u omisiones considerados como</w:t>
      </w:r>
      <w:r w:rsidRPr="003F0E49">
        <w:rPr>
          <w:rFonts w:ascii="Palatino Linotype" w:eastAsia="Palatino Linotype" w:hAnsi="Palatino Linotype" w:cs="Palatino Linotype"/>
          <w:sz w:val="22"/>
          <w:szCs w:val="22"/>
        </w:rPr>
        <w:t xml:space="preserve"> NO graves o de servidores públicos absueltos, en caso que existieran, podría afectar el honor, buen nombre y la imagen</w:t>
      </w:r>
      <w:r w:rsidRPr="003F0E49">
        <w:rPr>
          <w:rFonts w:ascii="Palatino Linotype" w:eastAsia="Palatino Linotype" w:hAnsi="Palatino Linotype" w:cs="Palatino Linotype"/>
          <w:sz w:val="22"/>
          <w:szCs w:val="22"/>
          <w:vertAlign w:val="superscript"/>
        </w:rPr>
        <w:footnoteReference w:id="1"/>
      </w:r>
      <w:r w:rsidRPr="003F0E49">
        <w:rPr>
          <w:rFonts w:ascii="Palatino Linotype" w:eastAsia="Palatino Linotype" w:hAnsi="Palatino Linotype" w:cs="Palatino Linotype"/>
          <w:sz w:val="22"/>
          <w:szCs w:val="22"/>
        </w:rPr>
        <w:t xml:space="preserve"> de los servidores públicos.</w:t>
      </w:r>
    </w:p>
    <w:p w14:paraId="26688873" w14:textId="77777777" w:rsidR="00606459" w:rsidRPr="003F0E49" w:rsidRDefault="00606459">
      <w:pPr>
        <w:spacing w:line="360" w:lineRule="auto"/>
        <w:jc w:val="both"/>
        <w:rPr>
          <w:rFonts w:ascii="Palatino Linotype" w:eastAsia="Palatino Linotype" w:hAnsi="Palatino Linotype" w:cs="Palatino Linotype"/>
        </w:rPr>
      </w:pPr>
    </w:p>
    <w:p w14:paraId="13475FB9" w14:textId="77777777" w:rsidR="00606459" w:rsidRPr="003F0E49" w:rsidRDefault="004C05C2">
      <w:pPr>
        <w:spacing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Por lo expuesto, se desprende que dar a conocer el nombre y demás datos que hagan identificable a un servidor público relacionado con un procedimiento por </w:t>
      </w:r>
      <w:r w:rsidRPr="003F0E49">
        <w:rPr>
          <w:rFonts w:ascii="Palatino Linotype" w:eastAsia="Palatino Linotype" w:hAnsi="Palatino Linotype" w:cs="Palatino Linotype"/>
          <w:b/>
          <w:sz w:val="22"/>
          <w:szCs w:val="22"/>
          <w:u w:val="single"/>
        </w:rPr>
        <w:t xml:space="preserve"> actos u omisiones considerados como </w:t>
      </w:r>
      <w:r w:rsidRPr="003F0E49">
        <w:rPr>
          <w:rFonts w:ascii="Palatino Linotype" w:eastAsia="Palatino Linotype" w:hAnsi="Palatino Linotype" w:cs="Palatino Linotype"/>
          <w:sz w:val="22"/>
          <w:szCs w:val="22"/>
        </w:rPr>
        <w:t xml:space="preserve">no grave, constituye información confidencial que afecta su esfera privada, de igual </w:t>
      </w:r>
      <w:r w:rsidRPr="003F0E49">
        <w:rPr>
          <w:rFonts w:ascii="Palatino Linotype" w:eastAsia="Palatino Linotype" w:hAnsi="Palatino Linotype" w:cs="Palatino Linotype"/>
          <w:b/>
          <w:sz w:val="22"/>
          <w:szCs w:val="22"/>
          <w:u w:val="single"/>
        </w:rPr>
        <w:t>manera el nombre y datos de aquellos servidores absueltos</w:t>
      </w:r>
      <w:r w:rsidRPr="003F0E49">
        <w:rPr>
          <w:rFonts w:ascii="Palatino Linotype" w:eastAsia="Palatino Linotype" w:hAnsi="Palatino Linotype" w:cs="Palatino Linotype"/>
          <w:sz w:val="22"/>
          <w:szCs w:val="22"/>
        </w:rPr>
        <w:t xml:space="preserve">, puesto que podría generar una percepción negativa de éste, ocasionando un perjuicio en </w:t>
      </w:r>
      <w:r w:rsidRPr="003F0E49">
        <w:rPr>
          <w:rFonts w:ascii="Palatino Linotype" w:eastAsia="Palatino Linotype" w:hAnsi="Palatino Linotype" w:cs="Palatino Linotype"/>
          <w:sz w:val="22"/>
          <w:szCs w:val="22"/>
        </w:rPr>
        <w:lastRenderedPageBreak/>
        <w:t xml:space="preserve">su honor, intimidad y buena imagen, pues como se precisó la afectación es para el propio servidor público. </w:t>
      </w:r>
    </w:p>
    <w:p w14:paraId="342FFBAC"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Por otro lado, derivado de la información que se ordena entregar, es decir, la relativa al  acta de instalación de la Comisión de Honor y Justicia, referida en respuesta,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deberá proteger los datos de los servidores públicos que integren esta Comisión y cuenten con la calidad de personal operativo </w:t>
      </w:r>
      <w:r w:rsidRPr="003F0E49">
        <w:rPr>
          <w:rFonts w:ascii="Palatino Linotype" w:eastAsia="Palatino Linotype" w:hAnsi="Palatino Linotype" w:cs="Palatino Linotype"/>
          <w:b/>
          <w:sz w:val="22"/>
          <w:szCs w:val="22"/>
          <w:u w:val="single"/>
        </w:rPr>
        <w:t xml:space="preserve">sólo por cuanto hace al nombre, </w:t>
      </w:r>
      <w:r w:rsidRPr="003F0E49">
        <w:rPr>
          <w:rFonts w:ascii="Palatino Linotype" w:eastAsia="Palatino Linotype" w:hAnsi="Palatino Linotype" w:cs="Palatino Linotype"/>
          <w:sz w:val="22"/>
          <w:szCs w:val="22"/>
        </w:rPr>
        <w:t>dejando intocable el cargo que ostenta; circunstancia que en nada afecta al derecho tutelado por este Organismo Garante sino por el contrario también reafirma su compromiso con la rendición de cuentas del Estado y la protección a grupos vulnerables de acuerdo al cargo de seguridad Municipal.</w:t>
      </w:r>
    </w:p>
    <w:p w14:paraId="2FD6C98E"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Al respecto, la información </w:t>
      </w:r>
      <w:r w:rsidRPr="003F0E49">
        <w:rPr>
          <w:rFonts w:ascii="Palatino Linotype" w:eastAsia="Palatino Linotype" w:hAnsi="Palatino Linotype" w:cs="Palatino Linotype"/>
          <w:b/>
          <w:sz w:val="22"/>
          <w:szCs w:val="22"/>
        </w:rPr>
        <w:t>de los elementos que realizan funciones operativas, entre ellos su nombre, deben ser protegidos</w:t>
      </w:r>
      <w:r w:rsidRPr="003F0E49">
        <w:rPr>
          <w:rFonts w:ascii="Palatino Linotype" w:eastAsia="Palatino Linotype" w:hAnsi="Palatino Linotype" w:cs="Palatino Linotype"/>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DFF1EC8"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vigente en la fecha en que se presentó la solicitud de información;  así como, los requisitos previstos por los numerales Vigésimo tercero y Trigésimo tercero, </w:t>
      </w:r>
      <w:r w:rsidRPr="003F0E49">
        <w:rPr>
          <w:rFonts w:ascii="Palatino Linotype" w:eastAsia="Palatino Linotype" w:hAnsi="Palatino Linotype" w:cs="Palatino Linotype"/>
          <w:sz w:val="22"/>
          <w:szCs w:val="22"/>
        </w:rPr>
        <w:lastRenderedPageBreak/>
        <w:t>de los Lineamientos generales en materia de clasificación y desclasificación de la información, así como para la elaboración de versiones públicas, al aplicar la prueba de daño correspondiente.</w:t>
      </w:r>
    </w:p>
    <w:p w14:paraId="1F4CC277"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5ECD009B" w14:textId="77777777" w:rsidR="00606459" w:rsidRPr="003F0E49" w:rsidRDefault="004C05C2">
      <w:pPr>
        <w:spacing w:before="120" w:after="12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y entonces Instituto Nacional de Transparencia, Acceso a la Información y Protección de Datos Personales, INAI, el cual se citó en su totalidad en líneas anteriores.</w:t>
      </w:r>
    </w:p>
    <w:p w14:paraId="799D2F0B"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3F0E49">
        <w:rPr>
          <w:rFonts w:ascii="Palatino Linotype" w:eastAsia="Palatino Linotype" w:hAnsi="Palatino Linotype" w:cs="Palatino Linotype"/>
          <w:b/>
          <w:sz w:val="22"/>
          <w:szCs w:val="22"/>
        </w:rPr>
        <w:t>funciones de carácter operativo.</w:t>
      </w:r>
    </w:p>
    <w:p w14:paraId="1E22B90D" w14:textId="77777777" w:rsidR="00606459" w:rsidRPr="003F0E49" w:rsidRDefault="004C05C2">
      <w:pPr>
        <w:pBdr>
          <w:top w:val="nil"/>
          <w:left w:val="nil"/>
          <w:bottom w:val="nil"/>
          <w:right w:val="nil"/>
          <w:between w:val="nil"/>
        </w:pBdr>
        <w:spacing w:before="240" w:after="160" w:line="360" w:lineRule="auto"/>
        <w:jc w:val="both"/>
        <w:rPr>
          <w:rFonts w:ascii="Palatino Linotype" w:eastAsia="Palatino Linotype" w:hAnsi="Palatino Linotype" w:cs="Palatino Linotype"/>
          <w:sz w:val="22"/>
          <w:szCs w:val="22"/>
        </w:rPr>
      </w:pPr>
      <w:bookmarkStart w:id="8" w:name="_heading=h.lvcj9b8hx9pd" w:colFirst="0" w:colLast="0"/>
      <w:bookmarkEnd w:id="8"/>
      <w:r w:rsidRPr="003F0E49">
        <w:rPr>
          <w:rFonts w:ascii="Palatino Linotype" w:eastAsia="Palatino Linotype" w:hAnsi="Palatino Linotype" w:cs="Palatino Linotype"/>
          <w:sz w:val="22"/>
          <w:szCs w:val="22"/>
        </w:rPr>
        <w:lastRenderedPageBreak/>
        <w:t>Asimismo, para el caso de que en los documentos que entreguen para dar cumplimiento al punto relativo a las acciones realizadas por la presidenta municipal para combatir la inseguridad en Ixtlahuaca, de ser el caso en el que se contemplen planes o estrategias en materia de seguridad, podrá invocarse la reserva bajo el supuesto previsto en la fracción I del artículo</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sz w:val="22"/>
          <w:szCs w:val="22"/>
        </w:rPr>
        <w:t>140 de la Ley de Transparencia y Acceso a la Información Pública del Estado de México y Municipios, que a la letra dice lo siguiente.</w:t>
      </w:r>
    </w:p>
    <w:p w14:paraId="3521EB89" w14:textId="77777777" w:rsidR="00606459" w:rsidRPr="003F0E49" w:rsidRDefault="004C05C2">
      <w:pPr>
        <w:spacing w:line="276" w:lineRule="auto"/>
        <w:ind w:left="851" w:right="567"/>
        <w:jc w:val="center"/>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“Capítulo II</w:t>
      </w:r>
    </w:p>
    <w:p w14:paraId="7155A901" w14:textId="77777777" w:rsidR="00606459" w:rsidRPr="003F0E49" w:rsidRDefault="004C05C2">
      <w:pPr>
        <w:spacing w:before="240" w:after="160" w:line="276" w:lineRule="auto"/>
        <w:ind w:left="851" w:right="567"/>
        <w:jc w:val="center"/>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De la Información Reservada</w:t>
      </w:r>
    </w:p>
    <w:p w14:paraId="7E417B14" w14:textId="77777777" w:rsidR="00606459" w:rsidRPr="003F0E49" w:rsidRDefault="004C05C2">
      <w:pPr>
        <w:spacing w:before="240" w:after="160" w:line="276" w:lineRule="auto"/>
        <w:ind w:left="851" w:right="56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Artículo 140.</w:t>
      </w:r>
      <w:r w:rsidRPr="003F0E49">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w:t>
      </w:r>
    </w:p>
    <w:p w14:paraId="311BA7E0" w14:textId="77777777" w:rsidR="00606459" w:rsidRPr="003F0E49" w:rsidRDefault="004C05C2">
      <w:pPr>
        <w:spacing w:before="240" w:after="160" w:line="276" w:lineRule="auto"/>
        <w:ind w:left="851" w:right="567"/>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w:t>
      </w:r>
      <w:r w:rsidRPr="003F0E49">
        <w:rPr>
          <w:rFonts w:ascii="Palatino Linotype" w:eastAsia="Palatino Linotype" w:hAnsi="Palatino Linotype" w:cs="Palatino Linotype"/>
          <w:i/>
          <w:sz w:val="22"/>
          <w:szCs w:val="22"/>
        </w:rPr>
        <w:t xml:space="preserve"> Comprometa la seguridad pública y cuente con un propósito genuino y un efecto demostrable;</w:t>
      </w:r>
    </w:p>
    <w:p w14:paraId="0D040EBA" w14:textId="77777777" w:rsidR="00606459" w:rsidRPr="003F0E49" w:rsidRDefault="004C05C2">
      <w:pPr>
        <w:spacing w:before="240" w:after="16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De ser así, el Sujeto Obligado deberá clasificar la información como reservada a través de la aplicación de una prueba de daño y desarrollarla conforme a los Lineamientos Generales en Materia de Clasificación y Desclasificación de la Información, así como para la Elaboración de Versiones Públicas, los cuales se citan a continuación:</w:t>
      </w:r>
    </w:p>
    <w:p w14:paraId="6FB59A95" w14:textId="77777777" w:rsidR="00606459" w:rsidRPr="003F0E49" w:rsidRDefault="004C05C2">
      <w:pPr>
        <w:spacing w:before="240" w:after="160" w:line="276" w:lineRule="auto"/>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“…Segundo.</w:t>
      </w:r>
      <w:r w:rsidRPr="003F0E49">
        <w:rPr>
          <w:rFonts w:ascii="Palatino Linotype" w:eastAsia="Palatino Linotype" w:hAnsi="Palatino Linotype" w:cs="Palatino Linotype"/>
          <w:i/>
          <w:sz w:val="22"/>
          <w:szCs w:val="22"/>
        </w:rPr>
        <w:t xml:space="preserve"> Para efectos de los presentes Lineamientos Generales, se entenderá por:</w:t>
      </w:r>
    </w:p>
    <w:p w14:paraId="24F83BFE" w14:textId="77777777" w:rsidR="00606459" w:rsidRPr="003F0E49" w:rsidRDefault="004C05C2">
      <w:pPr>
        <w:spacing w:before="240" w:after="160" w:line="276" w:lineRule="auto"/>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XIII. Prueba de daño:</w:t>
      </w:r>
      <w:r w:rsidRPr="003F0E49">
        <w:rPr>
          <w:rFonts w:ascii="Palatino Linotype" w:eastAsia="Palatino Linotype" w:hAnsi="Palatino Linotype" w:cs="Palatino Linotype"/>
          <w:i/>
          <w:sz w:val="22"/>
          <w:szCs w:val="22"/>
        </w:rPr>
        <w:t xml:space="preserve">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14:paraId="62224E79" w14:textId="77777777" w:rsidR="00606459" w:rsidRPr="003F0E49" w:rsidRDefault="004C05C2">
      <w:pPr>
        <w:spacing w:before="240" w:after="160" w:line="276" w:lineRule="auto"/>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Cuarto.</w:t>
      </w:r>
      <w:r w:rsidRPr="003F0E49">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w:t>
      </w:r>
      <w:r w:rsidRPr="003F0E49">
        <w:rPr>
          <w:rFonts w:ascii="Palatino Linotype" w:eastAsia="Palatino Linotype" w:hAnsi="Palatino Linotype" w:cs="Palatino Linotype"/>
          <w:i/>
          <w:sz w:val="22"/>
          <w:szCs w:val="22"/>
        </w:rPr>
        <w:lastRenderedPageBreak/>
        <w:t>dispuesto por el Título Sexto de la Ley General, en relación con las disposiciones contenidas en los presentes lineamientos, así como en aquellas disposiciones legales aplicables</w:t>
      </w:r>
    </w:p>
    <w:p w14:paraId="59295192" w14:textId="77777777" w:rsidR="00606459" w:rsidRPr="003F0E49" w:rsidRDefault="004C05C2">
      <w:pPr>
        <w:spacing w:before="240" w:after="160" w:line="276" w:lineRule="auto"/>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a la materia en el ámbito de sus respectivas competencias, en tanto estas últimas no contravengan lo dispuesto en la Ley General.</w:t>
      </w:r>
    </w:p>
    <w:p w14:paraId="212B312C" w14:textId="77777777" w:rsidR="00606459" w:rsidRPr="003F0E49" w:rsidRDefault="004C05C2">
      <w:pPr>
        <w:spacing w:before="240" w:after="160" w:line="276" w:lineRule="auto"/>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10A2460" w14:textId="77777777" w:rsidR="00606459" w:rsidRPr="003F0E49" w:rsidRDefault="004C05C2">
      <w:pPr>
        <w:spacing w:before="240" w:after="160" w:line="276" w:lineRule="auto"/>
        <w:ind w:left="851" w:right="851"/>
        <w:jc w:val="both"/>
        <w:rPr>
          <w:rFonts w:ascii="Palatino Linotype" w:eastAsia="Palatino Linotype" w:hAnsi="Palatino Linotype" w:cs="Palatino Linotype"/>
          <w:b/>
          <w:i/>
          <w:sz w:val="22"/>
          <w:szCs w:val="22"/>
          <w:u w:val="single"/>
        </w:rPr>
      </w:pPr>
      <w:r w:rsidRPr="003F0E49">
        <w:rPr>
          <w:rFonts w:ascii="Palatino Linotype" w:eastAsia="Palatino Linotype" w:hAnsi="Palatino Linotype" w:cs="Palatino Linotype"/>
          <w:b/>
          <w:i/>
          <w:sz w:val="22"/>
          <w:szCs w:val="22"/>
        </w:rPr>
        <w:t>Octavo.</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b/>
          <w:i/>
          <w:sz w:val="22"/>
          <w:szCs w:val="22"/>
          <w:u w:val="single"/>
        </w:rPr>
        <w:t>Para fundar la clasificación de la información se debe señalar el artículo, fracción, inciso, párrafo o numeral de la ley o tratado internacional suscrito por el Estado mexicano que expresamente le otorga el carácter de reservada o confidencial.</w:t>
      </w:r>
    </w:p>
    <w:p w14:paraId="4D2243FA" w14:textId="77777777" w:rsidR="00606459" w:rsidRPr="003F0E49" w:rsidRDefault="004C05C2">
      <w:pPr>
        <w:spacing w:before="240" w:after="160" w:line="276" w:lineRule="auto"/>
        <w:ind w:left="851" w:right="851"/>
        <w:jc w:val="both"/>
        <w:rPr>
          <w:rFonts w:ascii="Palatino Linotype" w:eastAsia="Palatino Linotype" w:hAnsi="Palatino Linotype" w:cs="Palatino Linotype"/>
          <w:b/>
          <w:i/>
          <w:sz w:val="22"/>
          <w:szCs w:val="22"/>
          <w:u w:val="single"/>
        </w:rPr>
      </w:pPr>
      <w:r w:rsidRPr="003F0E49">
        <w:rPr>
          <w:rFonts w:ascii="Palatino Linotype" w:eastAsia="Palatino Linotype" w:hAnsi="Palatino Linotype" w:cs="Palatino Linotype"/>
          <w:b/>
          <w:i/>
          <w:sz w:val="22"/>
          <w:szCs w:val="22"/>
          <w:u w:val="single"/>
        </w:rPr>
        <w:t>Para motivar la clasificación se deberán señalar las razones o circunstancias especiales que lo llevaron a concluir que el caso particular se ajusta al supuesto previsto por la norma legal invocada como fundamento.</w:t>
      </w:r>
    </w:p>
    <w:p w14:paraId="3696A423" w14:textId="77777777" w:rsidR="00606459" w:rsidRPr="003F0E49" w:rsidRDefault="004C05C2">
      <w:pPr>
        <w:spacing w:before="240" w:after="160" w:line="276" w:lineRule="auto"/>
        <w:ind w:left="851" w:right="851"/>
        <w:jc w:val="both"/>
        <w:rPr>
          <w:rFonts w:ascii="Palatino Linotype" w:eastAsia="Palatino Linotype" w:hAnsi="Palatino Linotype" w:cs="Palatino Linotype"/>
          <w:b/>
          <w:i/>
          <w:sz w:val="22"/>
          <w:szCs w:val="22"/>
          <w:u w:val="single"/>
        </w:rPr>
      </w:pPr>
      <w:r w:rsidRPr="003F0E49">
        <w:rPr>
          <w:rFonts w:ascii="Palatino Linotype" w:eastAsia="Palatino Linotype" w:hAnsi="Palatino Linotype" w:cs="Palatino Linotype"/>
          <w:b/>
          <w:i/>
          <w:sz w:val="22"/>
          <w:szCs w:val="22"/>
          <w:u w:val="single"/>
        </w:rPr>
        <w:t>En caso de referirse a información reservada, la motivación de la clasificación también deberá comprender las circunstancias que justifican el establecimiento de determinado plazo de reserva.</w:t>
      </w:r>
    </w:p>
    <w:p w14:paraId="4C23B625" w14:textId="77777777" w:rsidR="00606459" w:rsidRPr="003F0E49" w:rsidRDefault="004C05C2">
      <w:pPr>
        <w:spacing w:before="240" w:after="160" w:line="276" w:lineRule="auto"/>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110F84B5" w14:textId="77777777" w:rsidR="00606459" w:rsidRPr="003F0E49" w:rsidRDefault="004C05C2">
      <w:pPr>
        <w:spacing w:before="240" w:after="160" w:line="276" w:lineRule="auto"/>
        <w:ind w:left="851" w:right="851"/>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w:t>
      </w:r>
    </w:p>
    <w:p w14:paraId="1B62D060" w14:textId="77777777" w:rsidR="00606459" w:rsidRPr="003F0E49" w:rsidRDefault="004C05C2">
      <w:pPr>
        <w:spacing w:before="240" w:after="160" w:line="276" w:lineRule="auto"/>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Décimo octavo.</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i/>
          <w:sz w:val="22"/>
          <w:szCs w:val="22"/>
          <w:u w:val="single"/>
        </w:rPr>
        <w:t xml:space="preserve">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w:t>
      </w:r>
      <w:r w:rsidRPr="003F0E49">
        <w:rPr>
          <w:rFonts w:ascii="Palatino Linotype" w:eastAsia="Palatino Linotype" w:hAnsi="Palatino Linotype" w:cs="Palatino Linotype"/>
          <w:i/>
          <w:sz w:val="22"/>
          <w:szCs w:val="22"/>
          <w:u w:val="single"/>
        </w:rPr>
        <w:lastRenderedPageBreak/>
        <w:t>preservar y resguardar la vida, la salud, la integridad y el ejercicio de los derechos de las personas, así como para el mantenimiento del orden público</w:t>
      </w:r>
      <w:r w:rsidRPr="003F0E49">
        <w:rPr>
          <w:rFonts w:ascii="Palatino Linotype" w:eastAsia="Palatino Linotype" w:hAnsi="Palatino Linotype" w:cs="Palatino Linotype"/>
          <w:i/>
          <w:sz w:val="22"/>
          <w:szCs w:val="22"/>
        </w:rPr>
        <w:t>.</w:t>
      </w:r>
    </w:p>
    <w:p w14:paraId="38E0A454" w14:textId="77777777" w:rsidR="00606459" w:rsidRPr="003F0E49" w:rsidRDefault="004C05C2">
      <w:pPr>
        <w:spacing w:before="240" w:after="160" w:line="276" w:lineRule="auto"/>
        <w:ind w:left="851" w:right="851"/>
        <w:jc w:val="both"/>
        <w:rPr>
          <w:rFonts w:ascii="Palatino Linotype" w:eastAsia="Palatino Linotype" w:hAnsi="Palatino Linotype" w:cs="Palatino Linotype"/>
          <w:b/>
          <w:i/>
          <w:sz w:val="22"/>
          <w:szCs w:val="22"/>
          <w:u w:val="single"/>
        </w:rPr>
      </w:pPr>
      <w:r w:rsidRPr="003F0E49">
        <w:rPr>
          <w:rFonts w:ascii="Palatino Linotype" w:eastAsia="Palatino Linotype" w:hAnsi="Palatino Linotype" w:cs="Palatino Linotype"/>
          <w:b/>
          <w:i/>
          <w:sz w:val="22"/>
          <w:szCs w:val="22"/>
          <w:u w:val="single"/>
        </w:rPr>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14:paraId="1D0CFFDD" w14:textId="77777777" w:rsidR="00606459" w:rsidRPr="003F0E49" w:rsidRDefault="004C05C2">
      <w:pPr>
        <w:spacing w:before="240" w:after="160" w:line="276" w:lineRule="auto"/>
        <w:ind w:left="851" w:right="851"/>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16C0707E" w14:textId="77777777" w:rsidR="00606459" w:rsidRPr="003F0E49" w:rsidRDefault="004C05C2">
      <w:pPr>
        <w:spacing w:before="240" w:after="160" w:line="360" w:lineRule="auto"/>
        <w:ind w:right="141"/>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Y en la clasificación de la información, desarrollar la prueba de daño conforme el numeral trigésimo tercero de los lineamientos antes referidos. </w:t>
      </w:r>
    </w:p>
    <w:p w14:paraId="6FA855E1" w14:textId="77777777" w:rsidR="00606459" w:rsidRPr="003F0E49" w:rsidRDefault="004C05C2">
      <w:pPr>
        <w:tabs>
          <w:tab w:val="left" w:pos="8364"/>
          <w:tab w:val="left" w:pos="8505"/>
        </w:tabs>
        <w:spacing w:before="240"/>
        <w:ind w:left="851" w:right="425"/>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Trigésimo tercero.</w:t>
      </w:r>
      <w:r w:rsidRPr="003F0E49">
        <w:rPr>
          <w:rFonts w:ascii="Palatino Linotype" w:eastAsia="Palatino Linotype" w:hAnsi="Palatino Linotype" w:cs="Palatino Linotype"/>
          <w:i/>
          <w:sz w:val="22"/>
          <w:szCs w:val="22"/>
        </w:rPr>
        <w:t xml:space="preserve"> Para la aplicación de la prueba de daño a la que hace referencia el artículo 104 de la Ley General, los sujetos obligados atenderán lo siguiente: </w:t>
      </w:r>
    </w:p>
    <w:p w14:paraId="27F39D37" w14:textId="77777777" w:rsidR="00606459" w:rsidRPr="003F0E49" w:rsidRDefault="004C05C2">
      <w:pPr>
        <w:tabs>
          <w:tab w:val="left" w:pos="8364"/>
          <w:tab w:val="left" w:pos="8505"/>
        </w:tabs>
        <w:spacing w:before="240"/>
        <w:ind w:left="851" w:right="425"/>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w:t>
      </w:r>
      <w:r w:rsidRPr="003F0E49">
        <w:rPr>
          <w:rFonts w:ascii="Palatino Linotype" w:eastAsia="Palatino Linotype" w:hAnsi="Palatino Linotype" w:cs="Palatino Linotype"/>
          <w:i/>
          <w:sz w:val="22"/>
          <w:szCs w:val="22"/>
        </w:rPr>
        <w:t xml:space="preserve"> Se deberá citar la fracción y, en su caso, la causal aplicable del artículo 113 de la Ley General, vinculándola con el Lineamiento específico del presente ordenamiento y, cuando corresponda, el supuesto normativo que expresamente le otorga el carácter de información reservada; </w:t>
      </w:r>
    </w:p>
    <w:p w14:paraId="47E2FFDA" w14:textId="77777777" w:rsidR="00606459" w:rsidRPr="003F0E49" w:rsidRDefault="004C05C2">
      <w:pPr>
        <w:tabs>
          <w:tab w:val="left" w:pos="8364"/>
          <w:tab w:val="left" w:pos="8505"/>
        </w:tabs>
        <w:spacing w:before="240"/>
        <w:ind w:left="851" w:right="425"/>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w:t>
      </w:r>
      <w:r w:rsidRPr="003F0E49">
        <w:rPr>
          <w:rFonts w:ascii="Palatino Linotype" w:eastAsia="Palatino Linotype" w:hAnsi="Palatino Linotype" w:cs="Palatino Linotype"/>
          <w:i/>
          <w:sz w:val="22"/>
          <w:szCs w:val="22"/>
        </w:rPr>
        <w:t xml:space="preserve"> Mediante la ponderación de los intereses en conflicto, los sujetos obligados deberán demostrar que la publicidad de la información solicitada generaría un riesgo de perjuicio </w:t>
      </w:r>
      <w:proofErr w:type="gramStart"/>
      <w:r w:rsidRPr="003F0E49">
        <w:rPr>
          <w:rFonts w:ascii="Palatino Linotype" w:eastAsia="Palatino Linotype" w:hAnsi="Palatino Linotype" w:cs="Palatino Linotype"/>
          <w:i/>
          <w:sz w:val="22"/>
          <w:szCs w:val="22"/>
        </w:rPr>
        <w:t>y</w:t>
      </w:r>
      <w:proofErr w:type="gramEnd"/>
      <w:r w:rsidRPr="003F0E49">
        <w:rPr>
          <w:rFonts w:ascii="Palatino Linotype" w:eastAsia="Palatino Linotype" w:hAnsi="Palatino Linotype" w:cs="Palatino Linotype"/>
          <w:i/>
          <w:sz w:val="22"/>
          <w:szCs w:val="22"/>
        </w:rPr>
        <w:t xml:space="preserve"> por lo tanto, tendrán que acreditar que este último rebasa el interés público protegido por la reserva; </w:t>
      </w:r>
    </w:p>
    <w:p w14:paraId="6A7E22DD" w14:textId="77777777" w:rsidR="00606459" w:rsidRPr="003F0E49" w:rsidRDefault="004C05C2">
      <w:pPr>
        <w:tabs>
          <w:tab w:val="left" w:pos="8364"/>
          <w:tab w:val="left" w:pos="8505"/>
        </w:tabs>
        <w:spacing w:before="240"/>
        <w:ind w:left="851" w:right="425"/>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III.</w:t>
      </w:r>
      <w:r w:rsidRPr="003F0E49">
        <w:rPr>
          <w:rFonts w:ascii="Palatino Linotype" w:eastAsia="Palatino Linotype" w:hAnsi="Palatino Linotype" w:cs="Palatino Linotype"/>
          <w:i/>
          <w:sz w:val="22"/>
          <w:szCs w:val="22"/>
        </w:rPr>
        <w:t xml:space="preserve"> Se debe de acreditar el vínculo entre la difusión de la información y la afectación del interés jurídico tutelado de que se trate;</w:t>
      </w:r>
    </w:p>
    <w:p w14:paraId="040C5BDE" w14:textId="77777777" w:rsidR="00606459" w:rsidRPr="003F0E49" w:rsidRDefault="004C05C2">
      <w:pPr>
        <w:tabs>
          <w:tab w:val="left" w:pos="8364"/>
          <w:tab w:val="left" w:pos="8505"/>
        </w:tabs>
        <w:spacing w:before="240"/>
        <w:ind w:left="851" w:right="425"/>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IV.</w:t>
      </w:r>
      <w:r w:rsidRPr="003F0E49">
        <w:rPr>
          <w:rFonts w:ascii="Palatino Linotype" w:eastAsia="Palatino Linotype" w:hAnsi="Palatino Linotype" w:cs="Palatino Linotype"/>
          <w:i/>
          <w:sz w:val="22"/>
          <w:szCs w:val="22"/>
        </w:rPr>
        <w:t xml:space="preserve"> Precisar las razones objetivas por las que la apertura de la información generaría una afectación, a través de los elementos de un riesgo real, demostrable e identificable; </w:t>
      </w:r>
    </w:p>
    <w:p w14:paraId="692D167B" w14:textId="77777777" w:rsidR="00606459" w:rsidRPr="003F0E49" w:rsidRDefault="004C05C2">
      <w:pPr>
        <w:tabs>
          <w:tab w:val="left" w:pos="8364"/>
          <w:tab w:val="left" w:pos="8505"/>
        </w:tabs>
        <w:spacing w:before="240"/>
        <w:ind w:left="851" w:right="425"/>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t>V</w:t>
      </w:r>
      <w:r w:rsidRPr="003F0E49">
        <w:rPr>
          <w:rFonts w:ascii="Palatino Linotype" w:eastAsia="Palatino Linotype" w:hAnsi="Palatino Linotype" w:cs="Palatino Linotype"/>
          <w:i/>
          <w:sz w:val="22"/>
          <w:szCs w:val="22"/>
        </w:rPr>
        <w:t xml:space="preserve">. En la motivación de la clasificación, el sujeto obligado deberá acreditar las circunstancias de modo, tiempo y lugar del daño, y </w:t>
      </w:r>
    </w:p>
    <w:p w14:paraId="01C46DCA" w14:textId="77777777" w:rsidR="00606459" w:rsidRPr="003F0E49" w:rsidRDefault="004C05C2">
      <w:pPr>
        <w:tabs>
          <w:tab w:val="left" w:pos="8364"/>
          <w:tab w:val="left" w:pos="8505"/>
        </w:tabs>
        <w:spacing w:before="240"/>
        <w:ind w:left="851" w:right="425"/>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b/>
          <w:i/>
          <w:sz w:val="22"/>
          <w:szCs w:val="22"/>
        </w:rPr>
        <w:lastRenderedPageBreak/>
        <w:t>VI.</w:t>
      </w:r>
      <w:r w:rsidRPr="003F0E49">
        <w:rPr>
          <w:rFonts w:ascii="Palatino Linotype" w:eastAsia="Palatino Linotype" w:hAnsi="Palatino Linotype" w:cs="Palatino Linotype"/>
          <w:i/>
          <w:sz w:val="22"/>
          <w:szCs w:val="22"/>
        </w:rPr>
        <w:t xml:space="preserve"> Deberán elegir la opción de excepción al acceso a la información que menos lo restrinja, la cual será adecuada y proporcional para la protección del interés público, y deberá interferir lo menos posible en el ejercicio efectivo del derecho de acceso a la información. </w:t>
      </w:r>
    </w:p>
    <w:p w14:paraId="67B49095" w14:textId="77777777" w:rsidR="00606459" w:rsidRPr="003F0E49" w:rsidRDefault="004C05C2">
      <w:pPr>
        <w:tabs>
          <w:tab w:val="left" w:pos="8364"/>
          <w:tab w:val="left" w:pos="8505"/>
        </w:tabs>
        <w:spacing w:before="240"/>
        <w:ind w:left="709" w:right="709"/>
        <w:jc w:val="both"/>
        <w:rPr>
          <w:rFonts w:ascii="Palatino Linotype" w:eastAsia="Palatino Linotype" w:hAnsi="Palatino Linotype" w:cs="Palatino Linotype"/>
        </w:rPr>
      </w:pPr>
      <w:r w:rsidRPr="003F0E49">
        <w:rPr>
          <w:rFonts w:ascii="Palatino Linotype" w:eastAsia="Palatino Linotype" w:hAnsi="Palatino Linotype" w:cs="Palatino Linotype"/>
          <w:b/>
          <w:i/>
          <w:sz w:val="22"/>
          <w:szCs w:val="22"/>
        </w:rPr>
        <w:t>Trigésimo cuarto.</w:t>
      </w:r>
      <w:r w:rsidRPr="003F0E49">
        <w:rPr>
          <w:rFonts w:ascii="Palatino Linotype" w:eastAsia="Palatino Linotype" w:hAnsi="Palatino Linotype" w:cs="Palatino Linotype"/>
          <w:i/>
          <w:sz w:val="22"/>
          <w:szCs w:val="22"/>
        </w:rPr>
        <w:t xml:space="preserve"> El periodo máximo por el que podría reservarse la información será de cinco años. El periodo de reserva correrá a partir de la fecha en que el Comité de Transparencia confirme la clasificación del expediente o documento.”</w:t>
      </w:r>
    </w:p>
    <w:p w14:paraId="151B98CC" w14:textId="77777777" w:rsidR="00606459" w:rsidRPr="003F0E49" w:rsidRDefault="00606459">
      <w:pPr>
        <w:spacing w:line="360" w:lineRule="auto"/>
        <w:jc w:val="both"/>
        <w:rPr>
          <w:rFonts w:ascii="Palatino Linotype" w:eastAsia="Palatino Linotype" w:hAnsi="Palatino Linotype" w:cs="Palatino Linotype"/>
          <w:sz w:val="22"/>
          <w:szCs w:val="22"/>
        </w:rPr>
      </w:pPr>
    </w:p>
    <w:p w14:paraId="5EC18D78" w14:textId="77777777" w:rsidR="00606459" w:rsidRPr="003F0E49" w:rsidRDefault="004C05C2">
      <w:pPr>
        <w:spacing w:line="360" w:lineRule="auto"/>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sz w:val="22"/>
          <w:szCs w:val="22"/>
        </w:rPr>
        <w:t xml:space="preserve">En tal tesitura de lo expuesto a lo largo de estas líneas administrativas es que este Organismo Garante determina pertinente </w:t>
      </w:r>
      <w:r w:rsidRPr="003F0E49">
        <w:rPr>
          <w:rFonts w:ascii="Palatino Linotype" w:eastAsia="Palatino Linotype" w:hAnsi="Palatino Linotype" w:cs="Palatino Linotype"/>
          <w:b/>
          <w:sz w:val="22"/>
          <w:szCs w:val="22"/>
        </w:rPr>
        <w:t>MODIFICAR</w:t>
      </w:r>
      <w:r w:rsidRPr="003F0E49">
        <w:rPr>
          <w:rFonts w:ascii="Palatino Linotype" w:eastAsia="Palatino Linotype" w:hAnsi="Palatino Linotype" w:cs="Palatino Linotype"/>
          <w:sz w:val="22"/>
          <w:szCs w:val="22"/>
        </w:rPr>
        <w:t xml:space="preserve"> la respuesta y ordenar el d</w:t>
      </w:r>
      <w:r w:rsidRPr="003F0E49">
        <w:rPr>
          <w:rFonts w:ascii="Palatino Linotype" w:eastAsia="Palatino Linotype" w:hAnsi="Palatino Linotype" w:cs="Palatino Linotype"/>
          <w:b/>
          <w:sz w:val="22"/>
          <w:szCs w:val="22"/>
        </w:rPr>
        <w:t>ocumento donde consten las acciones realizadas por la presidenta municipal para combatir la inseguridad en Ixtlahuaca, del uno de enero al once de febrero de dos mil veinticinco y el acta de instalación de la Comisión de Honor y Justicia, referida en respuesta</w:t>
      </w:r>
      <w:r w:rsidRPr="003F0E49">
        <w:rPr>
          <w:rFonts w:ascii="Palatino Linotype" w:eastAsia="Palatino Linotype" w:hAnsi="Palatino Linotype" w:cs="Palatino Linotype"/>
          <w:sz w:val="22"/>
          <w:szCs w:val="22"/>
        </w:rPr>
        <w:t>, conforme al considerando siguiente.</w:t>
      </w:r>
    </w:p>
    <w:p w14:paraId="425D19BF" w14:textId="77777777" w:rsidR="00606459" w:rsidRPr="003F0E49" w:rsidRDefault="004C05C2">
      <w:pPr>
        <w:pBdr>
          <w:top w:val="nil"/>
          <w:left w:val="nil"/>
          <w:bottom w:val="nil"/>
          <w:right w:val="nil"/>
          <w:between w:val="nil"/>
        </w:pBdr>
        <w:spacing w:before="240" w:after="240" w:line="360" w:lineRule="auto"/>
        <w:jc w:val="both"/>
      </w:pPr>
      <w:bookmarkStart w:id="9" w:name="_heading=h.ijv98pntcd5s" w:colFirst="0" w:colLast="0"/>
      <w:bookmarkEnd w:id="9"/>
      <w:r w:rsidRPr="003F0E49">
        <w:rPr>
          <w:rFonts w:ascii="Palatino Linotype" w:eastAsia="Palatino Linotype" w:hAnsi="Palatino Linotype" w:cs="Palatino Linotype"/>
          <w:b/>
          <w:sz w:val="22"/>
          <w:szCs w:val="22"/>
        </w:rPr>
        <w:t xml:space="preserve">Quinto. Versión Pública. </w:t>
      </w:r>
      <w:r w:rsidRPr="003F0E49">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3F0E49">
        <w:rPr>
          <w:rFonts w:ascii="Palatino Linotype" w:eastAsia="Palatino Linotype" w:hAnsi="Palatino Linotype" w:cs="Palatino Linotype"/>
          <w:b/>
          <w:sz w:val="22"/>
          <w:szCs w:val="22"/>
        </w:rPr>
        <w:t>la parte</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Recurrente</w:t>
      </w:r>
      <w:r w:rsidRPr="003F0E49">
        <w:rPr>
          <w:rFonts w:ascii="Palatino Linotype" w:eastAsia="Palatino Linotype" w:hAnsi="Palatino Linotype" w:cs="Palatino Linotype"/>
          <w:sz w:val="22"/>
          <w:szCs w:val="22"/>
        </w:rPr>
        <w:t xml:space="preserve"> sin menoscabar el derecho a la protección de los datos personales de terceros.</w:t>
      </w:r>
    </w:p>
    <w:p w14:paraId="08B19679" w14:textId="77777777" w:rsidR="00606459" w:rsidRPr="003F0E49" w:rsidRDefault="004C05C2">
      <w:pPr>
        <w:pBdr>
          <w:top w:val="nil"/>
          <w:left w:val="nil"/>
          <w:bottom w:val="nil"/>
          <w:right w:val="nil"/>
          <w:between w:val="nil"/>
        </w:pBdr>
        <w:spacing w:before="240" w:after="240" w:line="360" w:lineRule="auto"/>
        <w:ind w:right="49"/>
        <w:jc w:val="both"/>
        <w:rPr>
          <w:sz w:val="22"/>
          <w:szCs w:val="22"/>
        </w:rPr>
      </w:pPr>
      <w:r w:rsidRPr="003F0E49">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1FE64A85"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b/>
          <w:i/>
          <w:sz w:val="22"/>
          <w:szCs w:val="22"/>
        </w:rPr>
        <w:t> “Artículo 3. Para los efectos de la presente Ley se entenderá por:</w:t>
      </w:r>
    </w:p>
    <w:p w14:paraId="60C58A62"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b/>
          <w:i/>
          <w:sz w:val="22"/>
          <w:szCs w:val="22"/>
        </w:rPr>
        <w:lastRenderedPageBreak/>
        <w:t>IX. Datos personales:</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b/>
          <w:i/>
          <w:sz w:val="22"/>
          <w:szCs w:val="22"/>
        </w:rPr>
        <w:t>La información concerniente a una persona, identificada o identificable</w:t>
      </w:r>
      <w:r w:rsidRPr="003F0E49">
        <w:rPr>
          <w:rFonts w:ascii="Palatino Linotype" w:eastAsia="Palatino Linotype" w:hAnsi="Palatino Linotype" w:cs="Palatino Linotype"/>
          <w:i/>
          <w:sz w:val="22"/>
          <w:szCs w:val="22"/>
        </w:rPr>
        <w:t xml:space="preserve"> según lo dispuesto por la Ley de Protección de Datos Personales del Estado de México;</w:t>
      </w:r>
    </w:p>
    <w:p w14:paraId="155AC90A"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b/>
          <w:i/>
          <w:sz w:val="22"/>
          <w:szCs w:val="22"/>
        </w:rPr>
        <w:t>XX. Información clasificada:</w:t>
      </w:r>
      <w:r w:rsidRPr="003F0E49">
        <w:rPr>
          <w:rFonts w:ascii="Palatino Linotype" w:eastAsia="Palatino Linotype" w:hAnsi="Palatino Linotype" w:cs="Palatino Linotype"/>
          <w:i/>
          <w:sz w:val="22"/>
          <w:szCs w:val="22"/>
        </w:rPr>
        <w:t xml:space="preserve"> Aquella considerada por la presente Ley como reservada o confidencial;</w:t>
      </w:r>
    </w:p>
    <w:p w14:paraId="56DF4CA3"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b/>
          <w:i/>
          <w:sz w:val="22"/>
          <w:szCs w:val="22"/>
        </w:rPr>
        <w:t>XXXII. Protección de Datos Personales:</w:t>
      </w:r>
      <w:r w:rsidRPr="003F0E49">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F8BF868"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b/>
          <w:i/>
          <w:sz w:val="22"/>
          <w:szCs w:val="22"/>
        </w:rPr>
        <w:t>XLV. Versión pública</w:t>
      </w:r>
      <w:r w:rsidRPr="003F0E49">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7C59CE6" w14:textId="77777777" w:rsidR="00606459" w:rsidRPr="003F0E49" w:rsidRDefault="00606459">
      <w:pPr>
        <w:spacing w:line="276" w:lineRule="auto"/>
        <w:jc w:val="both"/>
        <w:rPr>
          <w:sz w:val="22"/>
          <w:szCs w:val="22"/>
        </w:rPr>
      </w:pPr>
    </w:p>
    <w:p w14:paraId="03210BB6"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b/>
          <w:i/>
          <w:sz w:val="22"/>
          <w:szCs w:val="22"/>
        </w:rPr>
        <w:t>“Artículo 6.</w:t>
      </w:r>
      <w:r w:rsidRPr="003F0E49">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5CAE4AA" w14:textId="77777777" w:rsidR="00606459" w:rsidRPr="003F0E49" w:rsidRDefault="00606459">
      <w:pPr>
        <w:spacing w:line="276" w:lineRule="auto"/>
        <w:jc w:val="both"/>
        <w:rPr>
          <w:sz w:val="22"/>
          <w:szCs w:val="22"/>
        </w:rPr>
      </w:pPr>
    </w:p>
    <w:p w14:paraId="73B3134A"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b/>
          <w:i/>
          <w:sz w:val="22"/>
          <w:szCs w:val="22"/>
        </w:rPr>
        <w:t>“Artículo 137.</w:t>
      </w:r>
      <w:r w:rsidRPr="003F0E49">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7F8044E" w14:textId="77777777" w:rsidR="00606459" w:rsidRPr="003F0E49" w:rsidRDefault="00606459">
      <w:pPr>
        <w:spacing w:line="276" w:lineRule="auto"/>
        <w:jc w:val="both"/>
        <w:rPr>
          <w:sz w:val="22"/>
          <w:szCs w:val="22"/>
        </w:rPr>
      </w:pPr>
    </w:p>
    <w:p w14:paraId="40C9F915"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b/>
          <w:i/>
          <w:sz w:val="22"/>
          <w:szCs w:val="22"/>
        </w:rPr>
        <w:t>“Artículo 143</w:t>
      </w:r>
      <w:r w:rsidRPr="003F0E4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F655ED1"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b/>
          <w:i/>
          <w:sz w:val="22"/>
          <w:szCs w:val="22"/>
        </w:rPr>
        <w:t>I.</w:t>
      </w:r>
      <w:r w:rsidRPr="003F0E49">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0EF336A5"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i/>
          <w:sz w:val="22"/>
          <w:szCs w:val="22"/>
        </w:rPr>
        <w:t xml:space="preserve">II. Los secretos bancario, fiduciario, industrial, comercial, fiscal, bursátil y postal, cuya titularidad corresponda a particulares, sujetos de derecho </w:t>
      </w:r>
      <w:r w:rsidRPr="003F0E49">
        <w:rPr>
          <w:rFonts w:ascii="Palatino Linotype" w:eastAsia="Palatino Linotype" w:hAnsi="Palatino Linotype" w:cs="Palatino Linotype"/>
          <w:i/>
          <w:sz w:val="22"/>
          <w:szCs w:val="22"/>
        </w:rPr>
        <w:lastRenderedPageBreak/>
        <w:t>internacional o a sujetos obligados cuando no involucren el ejercicio de recursos públicos; y</w:t>
      </w:r>
    </w:p>
    <w:p w14:paraId="23840CB1" w14:textId="77777777" w:rsidR="00606459" w:rsidRPr="003F0E49" w:rsidRDefault="004C05C2">
      <w:pPr>
        <w:pBdr>
          <w:top w:val="nil"/>
          <w:left w:val="nil"/>
          <w:bottom w:val="nil"/>
          <w:right w:val="nil"/>
          <w:between w:val="nil"/>
        </w:pBdr>
        <w:spacing w:line="276" w:lineRule="auto"/>
        <w:ind w:left="993" w:right="1041"/>
        <w:jc w:val="both"/>
        <w:rPr>
          <w:sz w:val="22"/>
          <w:szCs w:val="22"/>
        </w:rPr>
      </w:pPr>
      <w:r w:rsidRPr="003F0E49">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w:t>
      </w:r>
    </w:p>
    <w:p w14:paraId="1BE7B759" w14:textId="77777777" w:rsidR="00606459" w:rsidRPr="003F0E49" w:rsidRDefault="00606459">
      <w:pPr>
        <w:spacing w:line="360" w:lineRule="auto"/>
        <w:jc w:val="both"/>
        <w:rPr>
          <w:sz w:val="22"/>
          <w:szCs w:val="22"/>
        </w:rPr>
      </w:pPr>
    </w:p>
    <w:p w14:paraId="23718B07" w14:textId="77777777" w:rsidR="00606459" w:rsidRPr="003F0E49" w:rsidRDefault="004C05C2">
      <w:pPr>
        <w:pBdr>
          <w:top w:val="nil"/>
          <w:left w:val="nil"/>
          <w:bottom w:val="nil"/>
          <w:right w:val="nil"/>
          <w:between w:val="nil"/>
        </w:pBdr>
        <w:spacing w:line="360" w:lineRule="auto"/>
        <w:ind w:right="51"/>
        <w:jc w:val="both"/>
        <w:rPr>
          <w:sz w:val="22"/>
          <w:szCs w:val="22"/>
        </w:rPr>
      </w:pPr>
      <w:r w:rsidRPr="003F0E49">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3F0E49">
        <w:rPr>
          <w:rFonts w:ascii="Palatino Linotype" w:eastAsia="Palatino Linotype" w:hAnsi="Palatino Linotype" w:cs="Palatino Linotype"/>
          <w:b/>
          <w:sz w:val="22"/>
          <w:szCs w:val="22"/>
        </w:rPr>
        <w:t>la parte</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Recurrente</w:t>
      </w:r>
      <w:r w:rsidRPr="003F0E49">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5EF6023" w14:textId="77777777" w:rsidR="00606459" w:rsidRPr="003F0E49" w:rsidRDefault="00606459">
      <w:pPr>
        <w:spacing w:line="360" w:lineRule="auto"/>
        <w:jc w:val="both"/>
        <w:rPr>
          <w:sz w:val="22"/>
          <w:szCs w:val="22"/>
        </w:rPr>
      </w:pPr>
    </w:p>
    <w:p w14:paraId="5B47FB53" w14:textId="77777777" w:rsidR="00606459" w:rsidRPr="003F0E49" w:rsidRDefault="004C05C2">
      <w:pPr>
        <w:pBdr>
          <w:top w:val="nil"/>
          <w:left w:val="nil"/>
          <w:bottom w:val="nil"/>
          <w:right w:val="nil"/>
          <w:between w:val="nil"/>
        </w:pBdr>
        <w:spacing w:line="360" w:lineRule="auto"/>
        <w:ind w:right="50"/>
        <w:jc w:val="both"/>
        <w:rPr>
          <w:sz w:val="22"/>
          <w:szCs w:val="22"/>
        </w:rPr>
      </w:pPr>
      <w:r w:rsidRPr="003F0E49">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3818C78" w14:textId="77777777" w:rsidR="00606459" w:rsidRPr="003F0E49" w:rsidRDefault="00606459">
      <w:pPr>
        <w:spacing w:line="360" w:lineRule="auto"/>
        <w:jc w:val="both"/>
        <w:rPr>
          <w:sz w:val="22"/>
          <w:szCs w:val="22"/>
        </w:rPr>
      </w:pPr>
    </w:p>
    <w:p w14:paraId="4BF6D852" w14:textId="77777777" w:rsidR="00606459" w:rsidRPr="003F0E49" w:rsidRDefault="004C05C2">
      <w:pPr>
        <w:pBdr>
          <w:top w:val="nil"/>
          <w:left w:val="nil"/>
          <w:bottom w:val="nil"/>
          <w:right w:val="nil"/>
          <w:between w:val="nil"/>
        </w:pBdr>
        <w:spacing w:line="360" w:lineRule="auto"/>
        <w:ind w:right="51"/>
        <w:jc w:val="both"/>
        <w:rPr>
          <w:sz w:val="22"/>
          <w:szCs w:val="22"/>
        </w:rPr>
      </w:pPr>
      <w:r w:rsidRPr="003F0E49">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3F0E49">
        <w:rPr>
          <w:rFonts w:ascii="Palatino Linotype" w:eastAsia="Palatino Linotype" w:hAnsi="Palatino Linotype" w:cs="Palatino Linotype"/>
          <w:sz w:val="22"/>
          <w:szCs w:val="22"/>
        </w:rPr>
        <w:t>Responsable</w:t>
      </w:r>
      <w:proofErr w:type="gramEnd"/>
      <w:r w:rsidRPr="003F0E49">
        <w:rPr>
          <w:rFonts w:ascii="Palatino Linotype" w:eastAsia="Palatino Linotype" w:hAnsi="Palatino Linotype" w:cs="Palatino Linotype"/>
          <w:sz w:val="22"/>
          <w:szCs w:val="22"/>
        </w:rPr>
        <w:t xml:space="preserve"> de la Unidad de Transparencia del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sino que ello deberá realizarse en términos de lo que disponen los artículos 49 fracción </w:t>
      </w:r>
      <w:r w:rsidRPr="003F0E49">
        <w:rPr>
          <w:rFonts w:ascii="Palatino Linotype" w:eastAsia="Palatino Linotype" w:hAnsi="Palatino Linotype" w:cs="Palatino Linotype"/>
          <w:sz w:val="22"/>
          <w:szCs w:val="22"/>
        </w:rPr>
        <w:lastRenderedPageBreak/>
        <w:t>VIII, 53, fracción X y 59, fracción V, de la Ley en consulta, cuyo sentido literal es el siguiente:</w:t>
      </w:r>
    </w:p>
    <w:p w14:paraId="57D59E06" w14:textId="77777777" w:rsidR="00606459" w:rsidRPr="003F0E49" w:rsidRDefault="00606459">
      <w:pPr>
        <w:spacing w:line="360" w:lineRule="auto"/>
        <w:jc w:val="both"/>
        <w:rPr>
          <w:sz w:val="22"/>
          <w:szCs w:val="22"/>
        </w:rPr>
      </w:pPr>
    </w:p>
    <w:p w14:paraId="391C3D06" w14:textId="77777777" w:rsidR="00606459" w:rsidRPr="003F0E49" w:rsidRDefault="004C05C2">
      <w:pPr>
        <w:pBdr>
          <w:top w:val="nil"/>
          <w:left w:val="nil"/>
          <w:bottom w:val="nil"/>
          <w:right w:val="nil"/>
          <w:between w:val="nil"/>
        </w:pBdr>
        <w:spacing w:line="276" w:lineRule="auto"/>
        <w:ind w:left="992" w:right="1043"/>
        <w:jc w:val="both"/>
        <w:rPr>
          <w:sz w:val="22"/>
          <w:szCs w:val="22"/>
        </w:rPr>
      </w:pPr>
      <w:r w:rsidRPr="003F0E49">
        <w:rPr>
          <w:rFonts w:ascii="Palatino Linotype" w:eastAsia="Palatino Linotype" w:hAnsi="Palatino Linotype" w:cs="Palatino Linotype"/>
          <w:b/>
          <w:i/>
          <w:sz w:val="22"/>
          <w:szCs w:val="22"/>
        </w:rPr>
        <w:t>“Artículo 49.</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b/>
          <w:i/>
          <w:sz w:val="22"/>
          <w:szCs w:val="22"/>
        </w:rPr>
        <w:t>Los Comités de Transparencia</w:t>
      </w:r>
      <w:r w:rsidRPr="003F0E49">
        <w:rPr>
          <w:rFonts w:ascii="Palatino Linotype" w:eastAsia="Palatino Linotype" w:hAnsi="Palatino Linotype" w:cs="Palatino Linotype"/>
          <w:i/>
          <w:sz w:val="22"/>
          <w:szCs w:val="22"/>
        </w:rPr>
        <w:t xml:space="preserve"> tendrán las siguientes atribuciones:</w:t>
      </w:r>
    </w:p>
    <w:p w14:paraId="0B5DD7CA" w14:textId="77777777" w:rsidR="00606459" w:rsidRPr="003F0E49" w:rsidRDefault="004C05C2">
      <w:pPr>
        <w:pBdr>
          <w:top w:val="nil"/>
          <w:left w:val="nil"/>
          <w:bottom w:val="nil"/>
          <w:right w:val="nil"/>
          <w:between w:val="nil"/>
        </w:pBdr>
        <w:spacing w:line="276" w:lineRule="auto"/>
        <w:ind w:left="992" w:right="1043"/>
        <w:jc w:val="both"/>
        <w:rPr>
          <w:sz w:val="22"/>
          <w:szCs w:val="22"/>
        </w:rPr>
      </w:pPr>
      <w:r w:rsidRPr="003F0E49">
        <w:rPr>
          <w:rFonts w:ascii="Palatino Linotype" w:eastAsia="Palatino Linotype" w:hAnsi="Palatino Linotype" w:cs="Palatino Linotype"/>
          <w:b/>
          <w:i/>
          <w:sz w:val="22"/>
          <w:szCs w:val="22"/>
        </w:rPr>
        <w:t>VIII. Aprobar, modificar o revocar la clasificación de la información</w:t>
      </w:r>
      <w:r w:rsidRPr="003F0E49">
        <w:rPr>
          <w:rFonts w:ascii="Palatino Linotype" w:eastAsia="Palatino Linotype" w:hAnsi="Palatino Linotype" w:cs="Palatino Linotype"/>
          <w:i/>
          <w:sz w:val="22"/>
          <w:szCs w:val="22"/>
        </w:rPr>
        <w:t>…”</w:t>
      </w:r>
    </w:p>
    <w:p w14:paraId="2A2C143C" w14:textId="77777777" w:rsidR="00606459" w:rsidRPr="003F0E49" w:rsidRDefault="004C05C2">
      <w:pPr>
        <w:pBdr>
          <w:top w:val="nil"/>
          <w:left w:val="nil"/>
          <w:bottom w:val="nil"/>
          <w:right w:val="nil"/>
          <w:between w:val="nil"/>
        </w:pBdr>
        <w:spacing w:line="276" w:lineRule="auto"/>
        <w:ind w:left="992" w:right="1043"/>
        <w:jc w:val="both"/>
        <w:rPr>
          <w:sz w:val="22"/>
          <w:szCs w:val="22"/>
        </w:rPr>
      </w:pPr>
      <w:r w:rsidRPr="003F0E49">
        <w:rPr>
          <w:rFonts w:ascii="Palatino Linotype" w:eastAsia="Palatino Linotype" w:hAnsi="Palatino Linotype" w:cs="Palatino Linotype"/>
          <w:i/>
          <w:sz w:val="22"/>
          <w:szCs w:val="22"/>
        </w:rPr>
        <w:t>“</w:t>
      </w:r>
      <w:r w:rsidRPr="003F0E49">
        <w:rPr>
          <w:rFonts w:ascii="Palatino Linotype" w:eastAsia="Palatino Linotype" w:hAnsi="Palatino Linotype" w:cs="Palatino Linotype"/>
          <w:b/>
          <w:i/>
          <w:sz w:val="22"/>
          <w:szCs w:val="22"/>
        </w:rPr>
        <w:t>Artículo 53.</w:t>
      </w:r>
      <w:r w:rsidRPr="003F0E49">
        <w:rPr>
          <w:rFonts w:ascii="Palatino Linotype" w:eastAsia="Palatino Linotype" w:hAnsi="Palatino Linotype" w:cs="Palatino Linotype"/>
          <w:i/>
          <w:sz w:val="22"/>
          <w:szCs w:val="22"/>
        </w:rPr>
        <w:t xml:space="preserve"> Las </w:t>
      </w:r>
      <w:r w:rsidRPr="003F0E49">
        <w:rPr>
          <w:rFonts w:ascii="Palatino Linotype" w:eastAsia="Palatino Linotype" w:hAnsi="Palatino Linotype" w:cs="Palatino Linotype"/>
          <w:b/>
          <w:i/>
          <w:sz w:val="22"/>
          <w:szCs w:val="22"/>
        </w:rPr>
        <w:t>Unidades de Transparencia</w:t>
      </w:r>
      <w:r w:rsidRPr="003F0E49">
        <w:rPr>
          <w:rFonts w:ascii="Palatino Linotype" w:eastAsia="Palatino Linotype" w:hAnsi="Palatino Linotype" w:cs="Palatino Linotype"/>
          <w:i/>
          <w:sz w:val="22"/>
          <w:szCs w:val="22"/>
        </w:rPr>
        <w:t xml:space="preserve"> tendrán las siguientes </w:t>
      </w:r>
      <w:r w:rsidRPr="003F0E49">
        <w:rPr>
          <w:rFonts w:ascii="Palatino Linotype" w:eastAsia="Palatino Linotype" w:hAnsi="Palatino Linotype" w:cs="Palatino Linotype"/>
          <w:b/>
          <w:i/>
          <w:sz w:val="22"/>
          <w:szCs w:val="22"/>
        </w:rPr>
        <w:t>funciones</w:t>
      </w:r>
      <w:r w:rsidRPr="003F0E49">
        <w:rPr>
          <w:rFonts w:ascii="Palatino Linotype" w:eastAsia="Palatino Linotype" w:hAnsi="Palatino Linotype" w:cs="Palatino Linotype"/>
          <w:i/>
          <w:sz w:val="22"/>
          <w:szCs w:val="22"/>
        </w:rPr>
        <w:t>:</w:t>
      </w:r>
    </w:p>
    <w:p w14:paraId="78110FF2" w14:textId="77777777" w:rsidR="00606459" w:rsidRPr="003F0E49" w:rsidRDefault="004C05C2">
      <w:pPr>
        <w:pBdr>
          <w:top w:val="nil"/>
          <w:left w:val="nil"/>
          <w:bottom w:val="nil"/>
          <w:right w:val="nil"/>
          <w:between w:val="nil"/>
        </w:pBdr>
        <w:spacing w:line="276" w:lineRule="auto"/>
        <w:ind w:left="992" w:right="1043"/>
        <w:jc w:val="both"/>
        <w:rPr>
          <w:sz w:val="22"/>
          <w:szCs w:val="22"/>
        </w:rPr>
      </w:pPr>
      <w:r w:rsidRPr="003F0E49">
        <w:rPr>
          <w:rFonts w:ascii="Palatino Linotype" w:eastAsia="Palatino Linotype" w:hAnsi="Palatino Linotype" w:cs="Palatino Linotype"/>
          <w:b/>
          <w:i/>
          <w:sz w:val="22"/>
          <w:szCs w:val="22"/>
        </w:rPr>
        <w:t>X. Presentar ante el Comité, el proyecto de clasificación de información</w:t>
      </w:r>
      <w:r w:rsidRPr="003F0E49">
        <w:rPr>
          <w:rFonts w:ascii="Palatino Linotype" w:eastAsia="Palatino Linotype" w:hAnsi="Palatino Linotype" w:cs="Palatino Linotype"/>
          <w:i/>
          <w:sz w:val="22"/>
          <w:szCs w:val="22"/>
        </w:rPr>
        <w:t>…” </w:t>
      </w:r>
    </w:p>
    <w:p w14:paraId="419DA210" w14:textId="77777777" w:rsidR="00606459" w:rsidRPr="003F0E49" w:rsidRDefault="004C05C2">
      <w:pPr>
        <w:pBdr>
          <w:top w:val="nil"/>
          <w:left w:val="nil"/>
          <w:bottom w:val="nil"/>
          <w:right w:val="nil"/>
          <w:between w:val="nil"/>
        </w:pBdr>
        <w:spacing w:line="276" w:lineRule="auto"/>
        <w:ind w:left="992" w:right="1043"/>
        <w:jc w:val="both"/>
        <w:rPr>
          <w:sz w:val="22"/>
          <w:szCs w:val="22"/>
        </w:rPr>
      </w:pPr>
      <w:r w:rsidRPr="003F0E49">
        <w:rPr>
          <w:rFonts w:ascii="Palatino Linotype" w:eastAsia="Palatino Linotype" w:hAnsi="Palatino Linotype" w:cs="Palatino Linotype"/>
          <w:b/>
          <w:i/>
          <w:sz w:val="22"/>
          <w:szCs w:val="22"/>
        </w:rPr>
        <w:t>“Artículo 59.</w:t>
      </w:r>
      <w:r w:rsidRPr="003F0E49">
        <w:rPr>
          <w:rFonts w:ascii="Palatino Linotype" w:eastAsia="Palatino Linotype" w:hAnsi="Palatino Linotype" w:cs="Palatino Linotype"/>
          <w:i/>
          <w:sz w:val="22"/>
          <w:szCs w:val="22"/>
        </w:rPr>
        <w:t xml:space="preserve"> Los </w:t>
      </w:r>
      <w:r w:rsidRPr="003F0E49">
        <w:rPr>
          <w:rFonts w:ascii="Palatino Linotype" w:eastAsia="Palatino Linotype" w:hAnsi="Palatino Linotype" w:cs="Palatino Linotype"/>
          <w:b/>
          <w:i/>
          <w:sz w:val="22"/>
          <w:szCs w:val="22"/>
        </w:rPr>
        <w:t>servidores públicos habilitados</w:t>
      </w:r>
      <w:r w:rsidRPr="003F0E49">
        <w:rPr>
          <w:rFonts w:ascii="Palatino Linotype" w:eastAsia="Palatino Linotype" w:hAnsi="Palatino Linotype" w:cs="Palatino Linotype"/>
          <w:i/>
          <w:sz w:val="22"/>
          <w:szCs w:val="22"/>
        </w:rPr>
        <w:t xml:space="preserve"> tendrán las </w:t>
      </w:r>
      <w:r w:rsidRPr="003F0E49">
        <w:rPr>
          <w:rFonts w:ascii="Palatino Linotype" w:eastAsia="Palatino Linotype" w:hAnsi="Palatino Linotype" w:cs="Palatino Linotype"/>
          <w:b/>
          <w:i/>
          <w:sz w:val="22"/>
          <w:szCs w:val="22"/>
        </w:rPr>
        <w:t>funciones</w:t>
      </w:r>
      <w:r w:rsidRPr="003F0E49">
        <w:rPr>
          <w:rFonts w:ascii="Palatino Linotype" w:eastAsia="Palatino Linotype" w:hAnsi="Palatino Linotype" w:cs="Palatino Linotype"/>
          <w:i/>
          <w:sz w:val="22"/>
          <w:szCs w:val="22"/>
        </w:rPr>
        <w:t xml:space="preserve"> siguientes:</w:t>
      </w:r>
    </w:p>
    <w:p w14:paraId="575F100F" w14:textId="77777777" w:rsidR="00606459" w:rsidRPr="003F0E49" w:rsidRDefault="004C05C2">
      <w:pPr>
        <w:pBdr>
          <w:top w:val="nil"/>
          <w:left w:val="nil"/>
          <w:bottom w:val="nil"/>
          <w:right w:val="nil"/>
          <w:between w:val="nil"/>
        </w:pBdr>
        <w:spacing w:line="276" w:lineRule="auto"/>
        <w:ind w:left="992" w:right="1043"/>
        <w:jc w:val="both"/>
        <w:rPr>
          <w:sz w:val="22"/>
          <w:szCs w:val="22"/>
        </w:rPr>
      </w:pPr>
      <w:r w:rsidRPr="003F0E49">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3F0E49">
        <w:rPr>
          <w:rFonts w:ascii="Palatino Linotype" w:eastAsia="Palatino Linotype" w:hAnsi="Palatino Linotype" w:cs="Palatino Linotype"/>
          <w:i/>
          <w:sz w:val="22"/>
          <w:szCs w:val="22"/>
        </w:rPr>
        <w:t>, la cual tendrá los fundamentos y argumentos en que se basa dicha propuesta…” </w:t>
      </w:r>
    </w:p>
    <w:p w14:paraId="74F7FDE4" w14:textId="77777777" w:rsidR="00606459" w:rsidRPr="003F0E49" w:rsidRDefault="00606459">
      <w:pPr>
        <w:spacing w:line="360" w:lineRule="auto"/>
        <w:jc w:val="both"/>
        <w:rPr>
          <w:sz w:val="22"/>
          <w:szCs w:val="22"/>
        </w:rPr>
      </w:pPr>
    </w:p>
    <w:p w14:paraId="68D409FD" w14:textId="77777777" w:rsidR="00606459" w:rsidRPr="003F0E49" w:rsidRDefault="004C05C2">
      <w:pPr>
        <w:pBdr>
          <w:top w:val="nil"/>
          <w:left w:val="nil"/>
          <w:bottom w:val="nil"/>
          <w:right w:val="nil"/>
          <w:between w:val="nil"/>
        </w:pBdr>
        <w:spacing w:line="360" w:lineRule="auto"/>
        <w:jc w:val="both"/>
        <w:rPr>
          <w:sz w:val="22"/>
          <w:szCs w:val="22"/>
        </w:rPr>
      </w:pPr>
      <w:r w:rsidRPr="003F0E49">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99019FC" w14:textId="77777777" w:rsidR="00606459" w:rsidRPr="003F0E49" w:rsidRDefault="00606459">
      <w:pPr>
        <w:spacing w:line="360" w:lineRule="auto"/>
        <w:jc w:val="both"/>
        <w:rPr>
          <w:sz w:val="22"/>
          <w:szCs w:val="22"/>
        </w:rPr>
      </w:pPr>
    </w:p>
    <w:p w14:paraId="1841A1AE" w14:textId="77777777" w:rsidR="00606459" w:rsidRPr="003F0E49" w:rsidRDefault="004C05C2">
      <w:pPr>
        <w:pBdr>
          <w:top w:val="nil"/>
          <w:left w:val="nil"/>
          <w:bottom w:val="nil"/>
          <w:right w:val="nil"/>
          <w:between w:val="nil"/>
        </w:pBdr>
        <w:spacing w:line="360" w:lineRule="auto"/>
        <w:jc w:val="both"/>
        <w:rPr>
          <w:sz w:val="22"/>
          <w:szCs w:val="22"/>
        </w:rPr>
      </w:pPr>
      <w:r w:rsidRPr="003F0E49">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28E44E7A" w14:textId="77777777" w:rsidR="00606459" w:rsidRPr="003F0E49" w:rsidRDefault="00606459">
      <w:pPr>
        <w:spacing w:line="276" w:lineRule="auto"/>
        <w:jc w:val="both"/>
        <w:rPr>
          <w:sz w:val="22"/>
          <w:szCs w:val="22"/>
        </w:rPr>
      </w:pPr>
    </w:p>
    <w:p w14:paraId="59A375FC" w14:textId="77777777" w:rsidR="00606459" w:rsidRPr="003F0E49" w:rsidRDefault="004C05C2">
      <w:pPr>
        <w:pBdr>
          <w:top w:val="nil"/>
          <w:left w:val="nil"/>
          <w:bottom w:val="nil"/>
          <w:right w:val="nil"/>
          <w:between w:val="nil"/>
        </w:pBdr>
        <w:spacing w:after="240" w:line="276" w:lineRule="auto"/>
        <w:ind w:left="993" w:right="1041"/>
        <w:jc w:val="both"/>
        <w:rPr>
          <w:sz w:val="22"/>
          <w:szCs w:val="22"/>
        </w:rPr>
      </w:pPr>
      <w:r w:rsidRPr="003F0E49">
        <w:rPr>
          <w:rFonts w:ascii="Palatino Linotype" w:eastAsia="Palatino Linotype" w:hAnsi="Palatino Linotype" w:cs="Palatino Linotype"/>
          <w:i/>
          <w:sz w:val="22"/>
          <w:szCs w:val="22"/>
        </w:rPr>
        <w:lastRenderedPageBreak/>
        <w:t>“</w:t>
      </w:r>
      <w:r w:rsidRPr="003F0E49">
        <w:rPr>
          <w:rFonts w:ascii="Palatino Linotype" w:eastAsia="Palatino Linotype" w:hAnsi="Palatino Linotype" w:cs="Palatino Linotype"/>
          <w:b/>
          <w:i/>
          <w:sz w:val="22"/>
          <w:szCs w:val="22"/>
        </w:rPr>
        <w:t>Artículo 149.</w:t>
      </w:r>
      <w:r w:rsidRPr="003F0E49">
        <w:rPr>
          <w:rFonts w:ascii="Palatino Linotype" w:eastAsia="Palatino Linotype" w:hAnsi="Palatino Linotype" w:cs="Palatino Linotype"/>
          <w:i/>
          <w:sz w:val="22"/>
          <w:szCs w:val="22"/>
        </w:rPr>
        <w:t xml:space="preserve"> El </w:t>
      </w:r>
      <w:r w:rsidRPr="003F0E49">
        <w:rPr>
          <w:rFonts w:ascii="Palatino Linotype" w:eastAsia="Palatino Linotype" w:hAnsi="Palatino Linotype" w:cs="Palatino Linotype"/>
          <w:b/>
          <w:i/>
          <w:sz w:val="22"/>
          <w:szCs w:val="22"/>
        </w:rPr>
        <w:t>acuerdo que clasifique la información como confidencial</w:t>
      </w:r>
      <w:r w:rsidRPr="003F0E49">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6EF23250" w14:textId="77777777" w:rsidR="00606459" w:rsidRPr="003F0E49" w:rsidRDefault="004C05C2">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t xml:space="preserve">Es decir,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C812B3C" w14:textId="77777777" w:rsidR="00606459" w:rsidRPr="003F0E49" w:rsidRDefault="004C05C2">
      <w:pPr>
        <w:pBdr>
          <w:top w:val="nil"/>
          <w:left w:val="nil"/>
          <w:bottom w:val="nil"/>
          <w:right w:val="nil"/>
          <w:between w:val="nil"/>
        </w:pBdr>
        <w:spacing w:before="240" w:after="240" w:line="360" w:lineRule="auto"/>
        <w:ind w:right="50"/>
        <w:jc w:val="both"/>
        <w:rPr>
          <w:sz w:val="22"/>
          <w:szCs w:val="22"/>
        </w:rPr>
      </w:pPr>
      <w:r w:rsidRPr="003F0E49">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62648685" w14:textId="77777777" w:rsidR="00606459" w:rsidRPr="003F0E49" w:rsidRDefault="004C05C2">
      <w:pPr>
        <w:pBdr>
          <w:top w:val="nil"/>
          <w:left w:val="nil"/>
          <w:bottom w:val="nil"/>
          <w:right w:val="nil"/>
          <w:between w:val="nil"/>
        </w:pBdr>
        <w:spacing w:before="240" w:after="240" w:line="360" w:lineRule="auto"/>
        <w:ind w:right="50"/>
        <w:jc w:val="both"/>
        <w:rPr>
          <w:sz w:val="22"/>
          <w:szCs w:val="22"/>
        </w:rPr>
      </w:pPr>
      <w:r w:rsidRPr="003F0E49">
        <w:rPr>
          <w:rFonts w:ascii="Palatino Linotype" w:eastAsia="Palatino Linotype" w:hAnsi="Palatino Linotype" w:cs="Palatino Linotype"/>
          <w:sz w:val="22"/>
          <w:szCs w:val="22"/>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45898178" w14:textId="77777777" w:rsidR="00606459" w:rsidRPr="003F0E49" w:rsidRDefault="004C05C2">
      <w:pPr>
        <w:pBdr>
          <w:top w:val="nil"/>
          <w:left w:val="nil"/>
          <w:bottom w:val="nil"/>
          <w:right w:val="nil"/>
          <w:between w:val="nil"/>
        </w:pBdr>
        <w:spacing w:line="360" w:lineRule="auto"/>
        <w:jc w:val="both"/>
        <w:rPr>
          <w:sz w:val="22"/>
          <w:szCs w:val="22"/>
        </w:rPr>
      </w:pPr>
      <w:r w:rsidRPr="003F0E49">
        <w:rPr>
          <w:rFonts w:ascii="Palatino Linotype" w:eastAsia="Palatino Linotype" w:hAnsi="Palatino Linotype" w:cs="Palatino Linotype"/>
          <w:sz w:val="22"/>
          <w:szCs w:val="22"/>
        </w:rPr>
        <w:lastRenderedPageBreak/>
        <w:t xml:space="preserve">Al respecto, se destaca que la versión pública que elabore el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F0E49">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3F0E49">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738BAAD" w14:textId="77777777" w:rsidR="00606459" w:rsidRPr="003F0E49" w:rsidRDefault="00606459">
      <w:pPr>
        <w:spacing w:line="360" w:lineRule="auto"/>
        <w:jc w:val="both"/>
        <w:rPr>
          <w:sz w:val="22"/>
          <w:szCs w:val="22"/>
        </w:rPr>
      </w:pPr>
    </w:p>
    <w:p w14:paraId="665E4FC5"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B271900"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i/>
          <w:sz w:val="22"/>
          <w:szCs w:val="22"/>
        </w:rPr>
        <w:t>“</w:t>
      </w:r>
      <w:proofErr w:type="gramStart"/>
      <w:r w:rsidRPr="003F0E49">
        <w:rPr>
          <w:rFonts w:ascii="Palatino Linotype" w:eastAsia="Palatino Linotype" w:hAnsi="Palatino Linotype" w:cs="Palatino Linotype"/>
          <w:b/>
          <w:i/>
          <w:sz w:val="22"/>
          <w:szCs w:val="22"/>
        </w:rPr>
        <w:t>Segundo.-</w:t>
      </w:r>
      <w:proofErr w:type="gramEnd"/>
      <w:r w:rsidRPr="003F0E49">
        <w:rPr>
          <w:rFonts w:ascii="Palatino Linotype" w:eastAsia="Palatino Linotype" w:hAnsi="Palatino Linotype" w:cs="Palatino Linotype"/>
          <w:i/>
          <w:sz w:val="22"/>
          <w:szCs w:val="22"/>
        </w:rPr>
        <w:t xml:space="preserve"> Para efectos de los presentes Lineamientos Generales, se entenderá por:</w:t>
      </w:r>
    </w:p>
    <w:p w14:paraId="35F6E613"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XVIII.</w:t>
      </w:r>
      <w:r w:rsidRPr="003F0E49">
        <w:rPr>
          <w:rFonts w:ascii="Palatino Linotype" w:eastAsia="Palatino Linotype" w:hAnsi="Palatino Linotype" w:cs="Palatino Linotype"/>
          <w:i/>
          <w:sz w:val="22"/>
          <w:szCs w:val="22"/>
        </w:rPr>
        <w:t xml:space="preserve"> </w:t>
      </w:r>
      <w:r w:rsidRPr="003F0E49">
        <w:rPr>
          <w:rFonts w:ascii="Palatino Linotype" w:eastAsia="Palatino Linotype" w:hAnsi="Palatino Linotype" w:cs="Palatino Linotype"/>
          <w:b/>
          <w:i/>
          <w:sz w:val="22"/>
          <w:szCs w:val="22"/>
        </w:rPr>
        <w:t>Versión pública:</w:t>
      </w:r>
      <w:r w:rsidRPr="003F0E49">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3F0E49">
        <w:rPr>
          <w:rFonts w:ascii="Palatino Linotype" w:eastAsia="Palatino Linotype" w:hAnsi="Palatino Linotype" w:cs="Palatino Linotype"/>
          <w:b/>
          <w:i/>
          <w:sz w:val="22"/>
          <w:szCs w:val="22"/>
          <w:u w:val="single"/>
        </w:rPr>
        <w:t>fundando y motivando la</w:t>
      </w:r>
      <w:r w:rsidRPr="003F0E49">
        <w:rPr>
          <w:rFonts w:ascii="Palatino Linotype" w:eastAsia="Palatino Linotype" w:hAnsi="Palatino Linotype" w:cs="Palatino Linotype"/>
          <w:i/>
          <w:sz w:val="22"/>
          <w:szCs w:val="22"/>
        </w:rPr>
        <w:t xml:space="preserve"> reserva o </w:t>
      </w:r>
      <w:r w:rsidRPr="003F0E49">
        <w:rPr>
          <w:rFonts w:ascii="Palatino Linotype" w:eastAsia="Palatino Linotype" w:hAnsi="Palatino Linotype" w:cs="Palatino Linotype"/>
          <w:b/>
          <w:i/>
          <w:sz w:val="22"/>
          <w:szCs w:val="22"/>
          <w:u w:val="single"/>
        </w:rPr>
        <w:t>confidencialidad</w:t>
      </w:r>
      <w:r w:rsidRPr="003F0E49">
        <w:rPr>
          <w:rFonts w:ascii="Palatino Linotype" w:eastAsia="Palatino Linotype" w:hAnsi="Palatino Linotype" w:cs="Palatino Linotype"/>
          <w:i/>
          <w:sz w:val="22"/>
          <w:szCs w:val="22"/>
        </w:rPr>
        <w:t>, a través de la resolución que para tal efecto emita el Comité de Transparencia.</w:t>
      </w:r>
    </w:p>
    <w:p w14:paraId="5BE52EE8"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Cuarto.</w:t>
      </w:r>
      <w:r w:rsidRPr="003F0E49">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245697B"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BEC3614"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lastRenderedPageBreak/>
        <w:t>Quinto.</w:t>
      </w:r>
      <w:r w:rsidRPr="003F0E49">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FE35F0D"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w:t>
      </w:r>
    </w:p>
    <w:p w14:paraId="00C27900"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Séptimo.</w:t>
      </w:r>
      <w:r w:rsidRPr="003F0E49">
        <w:rPr>
          <w:rFonts w:ascii="Palatino Linotype" w:eastAsia="Palatino Linotype" w:hAnsi="Palatino Linotype" w:cs="Palatino Linotype"/>
          <w:i/>
          <w:sz w:val="22"/>
          <w:szCs w:val="22"/>
        </w:rPr>
        <w:t xml:space="preserve"> La clasificación de la información se llevará a cabo en el momento en que:</w:t>
      </w:r>
    </w:p>
    <w:p w14:paraId="3FA8B178"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I.</w:t>
      </w:r>
      <w:r w:rsidRPr="003F0E49">
        <w:rPr>
          <w:rFonts w:ascii="Palatino Linotype" w:eastAsia="Palatino Linotype" w:hAnsi="Palatino Linotype" w:cs="Palatino Linotype"/>
          <w:i/>
          <w:sz w:val="22"/>
          <w:szCs w:val="22"/>
        </w:rPr>
        <w:t xml:space="preserve"> Se reciba una solicitud de acceso a la información;</w:t>
      </w:r>
    </w:p>
    <w:p w14:paraId="45AD1279"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II.</w:t>
      </w:r>
      <w:r w:rsidRPr="003F0E49">
        <w:rPr>
          <w:rFonts w:ascii="Palatino Linotype" w:eastAsia="Palatino Linotype" w:hAnsi="Palatino Linotype" w:cs="Palatino Linotype"/>
          <w:i/>
          <w:sz w:val="22"/>
          <w:szCs w:val="22"/>
        </w:rPr>
        <w:t xml:space="preserve"> </w:t>
      </w:r>
      <w:proofErr w:type="gramStart"/>
      <w:r w:rsidRPr="003F0E49">
        <w:rPr>
          <w:rFonts w:ascii="Palatino Linotype" w:eastAsia="Palatino Linotype" w:hAnsi="Palatino Linotype" w:cs="Palatino Linotype"/>
          <w:i/>
          <w:sz w:val="22"/>
          <w:szCs w:val="22"/>
        </w:rPr>
        <w:t>Se  determine</w:t>
      </w:r>
      <w:proofErr w:type="gramEnd"/>
      <w:r w:rsidRPr="003F0E49">
        <w:rPr>
          <w:rFonts w:ascii="Palatino Linotype" w:eastAsia="Palatino Linotype" w:hAnsi="Palatino Linotype" w:cs="Palatino Linotype"/>
          <w:i/>
          <w:sz w:val="22"/>
          <w:szCs w:val="22"/>
        </w:rPr>
        <w:t xml:space="preserve"> mediante resolución del Comité de Transparencia, el órgano garante </w:t>
      </w:r>
      <w:r w:rsidRPr="003F0E49">
        <w:rPr>
          <w:sz w:val="22"/>
          <w:szCs w:val="22"/>
        </w:rPr>
        <w:t xml:space="preserve"> </w:t>
      </w:r>
      <w:r w:rsidRPr="003F0E49">
        <w:rPr>
          <w:rFonts w:ascii="Palatino Linotype" w:eastAsia="Palatino Linotype" w:hAnsi="Palatino Linotype" w:cs="Palatino Linotype"/>
          <w:i/>
          <w:sz w:val="22"/>
          <w:szCs w:val="22"/>
        </w:rPr>
        <w:t>competente, o en cumplimiento a una sentencia del Poder Judicial; o</w:t>
      </w:r>
    </w:p>
    <w:p w14:paraId="1BAA9502"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III.</w:t>
      </w:r>
      <w:r w:rsidRPr="003F0E49">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A233A86"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4892DDA"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Octavo.</w:t>
      </w:r>
      <w:r w:rsidRPr="003F0E49">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DB0D1C0"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36B6626"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A3AB0DF"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Noveno.</w:t>
      </w:r>
      <w:r w:rsidRPr="003F0E49">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A03886"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lastRenderedPageBreak/>
        <w:t>Décimo.</w:t>
      </w:r>
      <w:r w:rsidRPr="003F0E49">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5A53A87"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EC342AE"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Décimo primero.</w:t>
      </w:r>
      <w:r w:rsidRPr="003F0E49">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3E1EDCB" w14:textId="77777777" w:rsidR="00606459" w:rsidRPr="003F0E49" w:rsidRDefault="00606459">
      <w:pPr>
        <w:spacing w:line="276" w:lineRule="auto"/>
        <w:jc w:val="both"/>
        <w:rPr>
          <w:sz w:val="22"/>
          <w:szCs w:val="22"/>
        </w:rPr>
      </w:pPr>
    </w:p>
    <w:p w14:paraId="6D6C63C1"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i/>
          <w:sz w:val="22"/>
          <w:szCs w:val="22"/>
        </w:rPr>
        <w:t>[…]</w:t>
      </w:r>
    </w:p>
    <w:p w14:paraId="723BC93D" w14:textId="77777777" w:rsidR="00606459" w:rsidRPr="003F0E49" w:rsidRDefault="004C05C2">
      <w:pPr>
        <w:pBdr>
          <w:top w:val="nil"/>
          <w:left w:val="nil"/>
          <w:bottom w:val="nil"/>
          <w:right w:val="nil"/>
          <w:between w:val="nil"/>
        </w:pBdr>
        <w:spacing w:line="276" w:lineRule="auto"/>
        <w:ind w:left="709" w:right="709"/>
        <w:jc w:val="both"/>
        <w:rPr>
          <w:sz w:val="22"/>
          <w:szCs w:val="22"/>
        </w:rPr>
      </w:pPr>
      <w:r w:rsidRPr="003F0E49">
        <w:rPr>
          <w:rFonts w:ascii="Palatino Linotype" w:eastAsia="Palatino Linotype" w:hAnsi="Palatino Linotype" w:cs="Palatino Linotype"/>
          <w:b/>
          <w:i/>
          <w:sz w:val="22"/>
          <w:szCs w:val="22"/>
        </w:rPr>
        <w:t>CAPÍTULO VIII</w:t>
      </w:r>
    </w:p>
    <w:p w14:paraId="7AA4192D"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b/>
          <w:i/>
          <w:sz w:val="22"/>
          <w:szCs w:val="22"/>
        </w:rPr>
        <w:t>DE LOS ELEMENTOS PARA LA CLASIFICACIÓN</w:t>
      </w:r>
    </w:p>
    <w:p w14:paraId="0466C278"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b/>
          <w:i/>
          <w:sz w:val="22"/>
          <w:szCs w:val="22"/>
        </w:rPr>
        <w:t>Quincuagésimo</w:t>
      </w:r>
      <w:r w:rsidRPr="003F0E49">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53F3774"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b/>
          <w:i/>
          <w:sz w:val="22"/>
          <w:szCs w:val="22"/>
        </w:rPr>
        <w:t>Quincuagésimo primero</w:t>
      </w:r>
      <w:r w:rsidRPr="003F0E49">
        <w:rPr>
          <w:rFonts w:ascii="Palatino Linotype" w:eastAsia="Palatino Linotype" w:hAnsi="Palatino Linotype" w:cs="Palatino Linotype"/>
          <w:i/>
          <w:sz w:val="22"/>
          <w:szCs w:val="22"/>
        </w:rPr>
        <w:t>. Toda acta del Comité de Transparencia deberá contener:</w:t>
      </w:r>
    </w:p>
    <w:p w14:paraId="153F5062"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 El número de sesión y fecha; </w:t>
      </w:r>
    </w:p>
    <w:p w14:paraId="38FB812A"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II. El nombre del área que solicitó la clasificación de información;</w:t>
      </w:r>
    </w:p>
    <w:p w14:paraId="2396FFA0"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III. La fundamentación legal y motivación correspondiente;</w:t>
      </w:r>
    </w:p>
    <w:p w14:paraId="72D96F05"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IV. La resolución o resoluciones aprobadas; y</w:t>
      </w:r>
    </w:p>
    <w:p w14:paraId="1A85011D"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V. La rúbrica o firma digital de cada integrante del Comité de Transparencia. </w:t>
      </w:r>
    </w:p>
    <w:p w14:paraId="7B887765"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lastRenderedPageBreak/>
        <w:t>Las resoluciones del Comité en las que se haya determinado confirmar o modificar la clasificación de información pública como reservada, deberán incluir, cuando menos:</w:t>
      </w:r>
    </w:p>
    <w:p w14:paraId="3D5950EE"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 Los motivos y razonamientos que sustenten la confirmación o modificación de la prueba de daño;</w:t>
      </w:r>
    </w:p>
    <w:p w14:paraId="2682A263"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II. Descripción de las partes o secciones reservadas, en caso de clasificación parcial;</w:t>
      </w:r>
    </w:p>
    <w:p w14:paraId="7C9C8754"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III. El periodo por el que mantendrá su clasificación y fecha de expiración; y</w:t>
      </w:r>
    </w:p>
    <w:p w14:paraId="1C0099C7"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IV. El nombre del titular y área encargada de realizar la versión pública del documento, en su caso.</w:t>
      </w:r>
    </w:p>
    <w:p w14:paraId="5E182F4C"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14:paraId="60DB65CD"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BDD5897"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b/>
          <w:i/>
          <w:sz w:val="22"/>
          <w:szCs w:val="22"/>
        </w:rPr>
        <w:t>Quincuagésimo segundo</w:t>
      </w:r>
      <w:r w:rsidRPr="003F0E49">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59C8101"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00DEFA2"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1AF05BF"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27C5FCF" w14:textId="77777777" w:rsidR="00606459" w:rsidRPr="003F0E49" w:rsidRDefault="004C05C2">
      <w:pPr>
        <w:pBdr>
          <w:top w:val="nil"/>
          <w:left w:val="nil"/>
          <w:bottom w:val="nil"/>
          <w:right w:val="nil"/>
          <w:between w:val="nil"/>
        </w:pBdr>
        <w:spacing w:after="160" w:line="276" w:lineRule="auto"/>
        <w:ind w:left="709" w:right="709"/>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III. Señalar las personas o instancias autorizadas a acceder a la información clasificada.</w:t>
      </w:r>
    </w:p>
    <w:p w14:paraId="48743F7F"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lastRenderedPageBreak/>
        <w:t>…</w:t>
      </w:r>
    </w:p>
    <w:p w14:paraId="2EB4C6ED"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8403921" w14:textId="77777777" w:rsidR="00606459" w:rsidRPr="003F0E49" w:rsidRDefault="004C05C2">
      <w:pPr>
        <w:pBdr>
          <w:top w:val="nil"/>
          <w:left w:val="nil"/>
          <w:bottom w:val="nil"/>
          <w:right w:val="nil"/>
          <w:between w:val="nil"/>
        </w:pBdr>
        <w:spacing w:after="160" w:line="276" w:lineRule="auto"/>
        <w:ind w:left="709" w:right="709"/>
        <w:jc w:val="both"/>
        <w:rPr>
          <w:sz w:val="22"/>
          <w:szCs w:val="22"/>
        </w:rPr>
      </w:pPr>
      <w:r w:rsidRPr="003F0E49">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3F0E49">
        <w:rPr>
          <w:rFonts w:ascii="Palatino Linotype" w:eastAsia="Palatino Linotype" w:hAnsi="Palatino Linotype" w:cs="Palatino Linotype"/>
          <w:i/>
          <w:sz w:val="22"/>
          <w:szCs w:val="22"/>
        </w:rPr>
        <w:t>testado</w:t>
      </w:r>
      <w:proofErr w:type="spellEnd"/>
      <w:r w:rsidRPr="003F0E49">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02DC8853" w14:textId="77777777" w:rsidR="00606459" w:rsidRPr="003F0E49" w:rsidRDefault="00606459">
      <w:pPr>
        <w:spacing w:line="360" w:lineRule="auto"/>
        <w:jc w:val="both"/>
        <w:rPr>
          <w:sz w:val="22"/>
          <w:szCs w:val="22"/>
        </w:rPr>
      </w:pPr>
    </w:p>
    <w:p w14:paraId="616689C1" w14:textId="77777777" w:rsidR="00606459" w:rsidRPr="003F0E49" w:rsidRDefault="004C05C2">
      <w:pPr>
        <w:pBdr>
          <w:top w:val="nil"/>
          <w:left w:val="nil"/>
          <w:bottom w:val="nil"/>
          <w:right w:val="nil"/>
          <w:between w:val="nil"/>
        </w:pBdr>
        <w:spacing w:line="360" w:lineRule="auto"/>
        <w:jc w:val="both"/>
        <w:rPr>
          <w:sz w:val="22"/>
          <w:szCs w:val="22"/>
        </w:rPr>
      </w:pPr>
      <w:r w:rsidRPr="003F0E49">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35BF9466" w14:textId="77777777" w:rsidR="00606459" w:rsidRPr="003F0E49" w:rsidRDefault="00606459">
      <w:pPr>
        <w:spacing w:line="360" w:lineRule="auto"/>
        <w:jc w:val="both"/>
        <w:rPr>
          <w:sz w:val="22"/>
          <w:szCs w:val="22"/>
        </w:rPr>
      </w:pPr>
    </w:p>
    <w:p w14:paraId="11ACCB06" w14:textId="77777777" w:rsidR="00606459" w:rsidRPr="003F0E49" w:rsidRDefault="004C05C2">
      <w:pPr>
        <w:pBdr>
          <w:top w:val="nil"/>
          <w:left w:val="nil"/>
          <w:bottom w:val="nil"/>
          <w:right w:val="nil"/>
          <w:between w:val="nil"/>
        </w:pBdr>
        <w:shd w:val="clear" w:color="auto" w:fill="FFFFFF"/>
        <w:spacing w:line="360" w:lineRule="auto"/>
        <w:ind w:right="51"/>
        <w:jc w:val="both"/>
        <w:rPr>
          <w:sz w:val="22"/>
          <w:szCs w:val="22"/>
        </w:rPr>
      </w:pPr>
      <w:r w:rsidRPr="003F0E49">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3F0E49">
        <w:rPr>
          <w:rFonts w:ascii="Palatino Linotype" w:eastAsia="Palatino Linotype" w:hAnsi="Palatino Linotype" w:cs="Palatino Linotype"/>
          <w:b/>
          <w:sz w:val="22"/>
          <w:szCs w:val="22"/>
        </w:rPr>
        <w:t>la parte</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Recurrente</w:t>
      </w:r>
      <w:r w:rsidRPr="003F0E49">
        <w:rPr>
          <w:rFonts w:ascii="Palatino Linotype" w:eastAsia="Palatino Linotype" w:hAnsi="Palatino Linotype" w:cs="Palatino Linotype"/>
          <w:sz w:val="22"/>
          <w:szCs w:val="22"/>
        </w:rPr>
        <w:t>.</w:t>
      </w:r>
    </w:p>
    <w:p w14:paraId="2CF560F9" w14:textId="77777777" w:rsidR="00606459" w:rsidRPr="003F0E49" w:rsidRDefault="004C05C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sz w:val="22"/>
          <w:szCs w:val="22"/>
        </w:rPr>
        <w:lastRenderedPageBreak/>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5C960859" w14:textId="77777777" w:rsidR="00606459" w:rsidRPr="003F0E49" w:rsidRDefault="004C05C2">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3F0E49">
        <w:rPr>
          <w:rFonts w:ascii="Palatino Linotype" w:eastAsia="Palatino Linotype" w:hAnsi="Palatino Linotype" w:cs="Palatino Linotype"/>
          <w:b/>
        </w:rPr>
        <w:t>III. R E S U E L V E</w:t>
      </w:r>
    </w:p>
    <w:p w14:paraId="02CB1AA6" w14:textId="77777777" w:rsidR="00606459" w:rsidRPr="003F0E49" w:rsidRDefault="004C05C2">
      <w:pPr>
        <w:spacing w:before="240" w:after="240" w:line="360" w:lineRule="auto"/>
        <w:jc w:val="both"/>
        <w:rPr>
          <w:rFonts w:ascii="Palatino Linotype" w:eastAsia="Palatino Linotype" w:hAnsi="Palatino Linotype" w:cs="Palatino Linotype"/>
          <w:b/>
          <w:sz w:val="22"/>
          <w:szCs w:val="22"/>
        </w:rPr>
      </w:pPr>
      <w:bookmarkStart w:id="10" w:name="_heading=h.26in1rg" w:colFirst="0" w:colLast="0"/>
      <w:bookmarkEnd w:id="10"/>
      <w:r w:rsidRPr="003F0E49">
        <w:rPr>
          <w:rFonts w:ascii="Palatino Linotype" w:eastAsia="Palatino Linotype" w:hAnsi="Palatino Linotype" w:cs="Palatino Linotype"/>
          <w:b/>
          <w:sz w:val="22"/>
          <w:szCs w:val="22"/>
        </w:rPr>
        <w:t xml:space="preserve">Primero. </w:t>
      </w:r>
      <w:r w:rsidRPr="003F0E49">
        <w:rPr>
          <w:rFonts w:ascii="Palatino Linotype" w:eastAsia="Palatino Linotype" w:hAnsi="Palatino Linotype" w:cs="Palatino Linotype"/>
          <w:sz w:val="22"/>
          <w:szCs w:val="22"/>
        </w:rPr>
        <w:t xml:space="preserve">Resultan </w:t>
      </w:r>
      <w:r w:rsidRPr="003F0E49">
        <w:rPr>
          <w:rFonts w:ascii="Palatino Linotype" w:eastAsia="Palatino Linotype" w:hAnsi="Palatino Linotype" w:cs="Palatino Linotype"/>
          <w:b/>
          <w:sz w:val="22"/>
          <w:szCs w:val="22"/>
        </w:rPr>
        <w:t>fundadas</w:t>
      </w:r>
      <w:r w:rsidRPr="003F0E49">
        <w:rPr>
          <w:rFonts w:ascii="Palatino Linotype" w:eastAsia="Palatino Linotype" w:hAnsi="Palatino Linotype" w:cs="Palatino Linotype"/>
          <w:sz w:val="22"/>
          <w:szCs w:val="22"/>
        </w:rPr>
        <w:t xml:space="preserve"> las razones o motivos de inconformidad hechos valer por </w:t>
      </w:r>
      <w:r w:rsidRPr="003F0E49">
        <w:rPr>
          <w:rFonts w:ascii="Palatino Linotype" w:eastAsia="Palatino Linotype" w:hAnsi="Palatino Linotype" w:cs="Palatino Linotype"/>
          <w:b/>
          <w:sz w:val="22"/>
          <w:szCs w:val="22"/>
        </w:rPr>
        <w:t>la parte Recurrente</w:t>
      </w:r>
      <w:r w:rsidRPr="003F0E49">
        <w:rPr>
          <w:rFonts w:ascii="Palatino Linotype" w:eastAsia="Palatino Linotype" w:hAnsi="Palatino Linotype" w:cs="Palatino Linotype"/>
          <w:sz w:val="22"/>
          <w:szCs w:val="22"/>
        </w:rPr>
        <w:t xml:space="preserve"> en el recurso de revisión </w:t>
      </w:r>
      <w:r w:rsidRPr="003F0E49">
        <w:rPr>
          <w:rFonts w:ascii="Palatino Linotype" w:eastAsia="Palatino Linotype" w:hAnsi="Palatino Linotype" w:cs="Palatino Linotype"/>
          <w:b/>
          <w:sz w:val="22"/>
          <w:szCs w:val="22"/>
        </w:rPr>
        <w:t>02429/INFOEM/IP/RR/2025</w:t>
      </w:r>
      <w:r w:rsidRPr="003F0E49">
        <w:rPr>
          <w:rFonts w:ascii="Palatino Linotype" w:eastAsia="Palatino Linotype" w:hAnsi="Palatino Linotype" w:cs="Palatino Linotype"/>
          <w:sz w:val="22"/>
          <w:szCs w:val="22"/>
        </w:rPr>
        <w:t xml:space="preserve">; por lo que, en términos del </w:t>
      </w:r>
      <w:r w:rsidRPr="003F0E49">
        <w:rPr>
          <w:rFonts w:ascii="Palatino Linotype" w:eastAsia="Palatino Linotype" w:hAnsi="Palatino Linotype" w:cs="Palatino Linotype"/>
          <w:b/>
          <w:sz w:val="22"/>
          <w:szCs w:val="22"/>
        </w:rPr>
        <w:t>Considerando</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 xml:space="preserve">Cuarto </w:t>
      </w:r>
      <w:r w:rsidRPr="003F0E49">
        <w:rPr>
          <w:rFonts w:ascii="Palatino Linotype" w:eastAsia="Palatino Linotype" w:hAnsi="Palatino Linotype" w:cs="Palatino Linotype"/>
          <w:sz w:val="22"/>
          <w:szCs w:val="22"/>
        </w:rPr>
        <w:t xml:space="preserve">de esta resolución, se </w:t>
      </w:r>
      <w:r w:rsidRPr="003F0E49">
        <w:rPr>
          <w:rFonts w:ascii="Palatino Linotype" w:eastAsia="Palatino Linotype" w:hAnsi="Palatino Linotype" w:cs="Palatino Linotype"/>
          <w:b/>
          <w:sz w:val="22"/>
          <w:szCs w:val="22"/>
        </w:rPr>
        <w:t xml:space="preserve">MODIFICA </w:t>
      </w:r>
      <w:r w:rsidRPr="003F0E49">
        <w:rPr>
          <w:rFonts w:ascii="Palatino Linotype" w:eastAsia="Palatino Linotype" w:hAnsi="Palatino Linotype" w:cs="Palatino Linotype"/>
          <w:sz w:val="22"/>
          <w:szCs w:val="22"/>
        </w:rPr>
        <w:t xml:space="preserve">la respuesta emitida por el </w:t>
      </w:r>
      <w:r w:rsidRPr="003F0E49">
        <w:rPr>
          <w:rFonts w:ascii="Palatino Linotype" w:eastAsia="Palatino Linotype" w:hAnsi="Palatino Linotype" w:cs="Palatino Linotype"/>
          <w:b/>
          <w:sz w:val="22"/>
          <w:szCs w:val="22"/>
        </w:rPr>
        <w:t xml:space="preserve">Sujeto Obligado. </w:t>
      </w:r>
    </w:p>
    <w:p w14:paraId="44C9FD63" w14:textId="77777777" w:rsidR="00606459" w:rsidRPr="003F0E49" w:rsidRDefault="004C05C2">
      <w:pPr>
        <w:spacing w:before="240" w:after="240" w:line="360" w:lineRule="auto"/>
        <w:ind w:right="49"/>
        <w:jc w:val="both"/>
        <w:rPr>
          <w:rFonts w:ascii="Palatino Linotype" w:eastAsia="Palatino Linotype" w:hAnsi="Palatino Linotype" w:cs="Palatino Linotype"/>
          <w:b/>
          <w:sz w:val="22"/>
          <w:szCs w:val="22"/>
        </w:rPr>
      </w:pPr>
      <w:r w:rsidRPr="003F0E49">
        <w:rPr>
          <w:rFonts w:ascii="Palatino Linotype" w:eastAsia="Palatino Linotype" w:hAnsi="Palatino Linotype" w:cs="Palatino Linotype"/>
          <w:b/>
          <w:sz w:val="22"/>
          <w:szCs w:val="22"/>
        </w:rPr>
        <w:t xml:space="preserve">Segundo. </w:t>
      </w:r>
      <w:r w:rsidRPr="003F0E49">
        <w:rPr>
          <w:rFonts w:ascii="Palatino Linotype" w:eastAsia="Palatino Linotype" w:hAnsi="Palatino Linotype" w:cs="Palatino Linotype"/>
          <w:sz w:val="22"/>
          <w:szCs w:val="22"/>
        </w:rPr>
        <w:t xml:space="preserve">Se </w:t>
      </w:r>
      <w:r w:rsidRPr="003F0E49">
        <w:rPr>
          <w:rFonts w:ascii="Palatino Linotype" w:eastAsia="Palatino Linotype" w:hAnsi="Palatino Linotype" w:cs="Palatino Linotype"/>
          <w:b/>
          <w:sz w:val="22"/>
          <w:szCs w:val="22"/>
        </w:rPr>
        <w:t xml:space="preserve">Ordena </w:t>
      </w:r>
      <w:r w:rsidRPr="003F0E49">
        <w:rPr>
          <w:rFonts w:ascii="Palatino Linotype" w:eastAsia="Palatino Linotype" w:hAnsi="Palatino Linotype" w:cs="Palatino Linotype"/>
          <w:sz w:val="22"/>
          <w:szCs w:val="22"/>
        </w:rPr>
        <w:t xml:space="preserve">al </w:t>
      </w:r>
      <w:r w:rsidRPr="003F0E49">
        <w:rPr>
          <w:rFonts w:ascii="Palatino Linotype" w:eastAsia="Palatino Linotype" w:hAnsi="Palatino Linotype" w:cs="Palatino Linotype"/>
          <w:b/>
          <w:sz w:val="22"/>
          <w:szCs w:val="22"/>
        </w:rPr>
        <w:t>Sujeto Obligado</w:t>
      </w:r>
      <w:r w:rsidRPr="003F0E49">
        <w:rPr>
          <w:rFonts w:ascii="Palatino Linotype" w:eastAsia="Palatino Linotype" w:hAnsi="Palatino Linotype" w:cs="Palatino Linotype"/>
          <w:sz w:val="22"/>
          <w:szCs w:val="22"/>
        </w:rPr>
        <w:t xml:space="preserve"> haga entrega, a</w:t>
      </w:r>
      <w:r w:rsidRPr="003F0E49">
        <w:rPr>
          <w:rFonts w:ascii="Palatino Linotype" w:eastAsia="Palatino Linotype" w:hAnsi="Palatino Linotype" w:cs="Palatino Linotype"/>
          <w:b/>
          <w:sz w:val="22"/>
          <w:szCs w:val="22"/>
        </w:rPr>
        <w:t xml:space="preserve"> la parte Recurrente,</w:t>
      </w:r>
      <w:r w:rsidRPr="003F0E49">
        <w:rPr>
          <w:rFonts w:ascii="Palatino Linotype" w:eastAsia="Palatino Linotype" w:hAnsi="Palatino Linotype" w:cs="Palatino Linotype"/>
          <w:sz w:val="22"/>
          <w:szCs w:val="22"/>
        </w:rPr>
        <w:t xml:space="preserve"> vía </w:t>
      </w:r>
      <w:r w:rsidRPr="003F0E49">
        <w:rPr>
          <w:rFonts w:ascii="Palatino Linotype" w:eastAsia="Palatino Linotype" w:hAnsi="Palatino Linotype" w:cs="Palatino Linotype"/>
          <w:b/>
          <w:sz w:val="22"/>
          <w:szCs w:val="22"/>
        </w:rPr>
        <w:t xml:space="preserve">SAIMEX, </w:t>
      </w:r>
      <w:r w:rsidRPr="003F0E49">
        <w:rPr>
          <w:rFonts w:ascii="Palatino Linotype" w:eastAsia="Palatino Linotype" w:hAnsi="Palatino Linotype" w:cs="Palatino Linotype"/>
          <w:sz w:val="22"/>
          <w:szCs w:val="22"/>
        </w:rPr>
        <w:t xml:space="preserve">en versión pública, en términos de los </w:t>
      </w:r>
      <w:r w:rsidRPr="003F0E49">
        <w:rPr>
          <w:rFonts w:ascii="Palatino Linotype" w:eastAsia="Palatino Linotype" w:hAnsi="Palatino Linotype" w:cs="Palatino Linotype"/>
          <w:b/>
          <w:sz w:val="22"/>
          <w:szCs w:val="22"/>
        </w:rPr>
        <w:t>Considerandos</w:t>
      </w:r>
      <w:r w:rsidRPr="003F0E49">
        <w:rPr>
          <w:rFonts w:ascii="Palatino Linotype" w:eastAsia="Palatino Linotype" w:hAnsi="Palatino Linotype" w:cs="Palatino Linotype"/>
          <w:sz w:val="22"/>
          <w:szCs w:val="22"/>
        </w:rPr>
        <w:t xml:space="preserve"> </w:t>
      </w:r>
      <w:r w:rsidRPr="003F0E49">
        <w:rPr>
          <w:rFonts w:ascii="Palatino Linotype" w:eastAsia="Palatino Linotype" w:hAnsi="Palatino Linotype" w:cs="Palatino Linotype"/>
          <w:b/>
          <w:sz w:val="22"/>
          <w:szCs w:val="22"/>
        </w:rPr>
        <w:t>Cuarto y Quinto, de lo siguiente:</w:t>
      </w:r>
    </w:p>
    <w:p w14:paraId="140AA9D1" w14:textId="77777777" w:rsidR="00606459" w:rsidRPr="003F0E49" w:rsidRDefault="004C05C2">
      <w:pPr>
        <w:numPr>
          <w:ilvl w:val="3"/>
          <w:numId w:val="8"/>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Documento donde consten las acciones realizadas por la presidenta municipal para combatir la inseguridad en Ixtlahuaca, del uno de enero al once de febrero de dos mil veinticinco.</w:t>
      </w:r>
    </w:p>
    <w:p w14:paraId="78218227" w14:textId="77777777" w:rsidR="00606459" w:rsidRPr="003F0E49" w:rsidRDefault="004C05C2">
      <w:pPr>
        <w:numPr>
          <w:ilvl w:val="3"/>
          <w:numId w:val="8"/>
        </w:numPr>
        <w:pBdr>
          <w:top w:val="nil"/>
          <w:left w:val="nil"/>
          <w:bottom w:val="nil"/>
          <w:right w:val="nil"/>
          <w:between w:val="nil"/>
        </w:pBdr>
        <w:ind w:left="567" w:right="850" w:hanging="283"/>
        <w:jc w:val="both"/>
        <w:rPr>
          <w:rFonts w:ascii="Palatino Linotype" w:eastAsia="Palatino Linotype" w:hAnsi="Palatino Linotype" w:cs="Palatino Linotype"/>
          <w:b/>
          <w:i/>
          <w:sz w:val="22"/>
          <w:szCs w:val="22"/>
        </w:rPr>
      </w:pPr>
      <w:r w:rsidRPr="003F0E49">
        <w:rPr>
          <w:rFonts w:ascii="Palatino Linotype" w:eastAsia="Palatino Linotype" w:hAnsi="Palatino Linotype" w:cs="Palatino Linotype"/>
          <w:b/>
          <w:i/>
          <w:sz w:val="22"/>
          <w:szCs w:val="22"/>
        </w:rPr>
        <w:t>Acta de instalación de la Comisión de Honor y Justicia, referida en respuesta.</w:t>
      </w:r>
    </w:p>
    <w:p w14:paraId="388AFA18" w14:textId="77777777" w:rsidR="00606459" w:rsidRPr="003F0E49" w:rsidRDefault="004C05C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F0E49">
        <w:rPr>
          <w:rFonts w:ascii="Palatino Linotype" w:eastAsia="Palatino Linotype" w:hAnsi="Palatino Linotype" w:cs="Palatino Linotype"/>
          <w:i/>
          <w:sz w:val="22"/>
          <w:szCs w:val="22"/>
        </w:rPr>
        <w:t xml:space="preserve">Para la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3F0E49">
        <w:rPr>
          <w:rFonts w:ascii="Palatino Linotype" w:eastAsia="Palatino Linotype" w:hAnsi="Palatino Linotype" w:cs="Palatino Linotype"/>
          <w:b/>
          <w:i/>
          <w:sz w:val="22"/>
          <w:szCs w:val="22"/>
        </w:rPr>
        <w:t>la parte Recurrente</w:t>
      </w:r>
      <w:r w:rsidRPr="003F0E49">
        <w:rPr>
          <w:rFonts w:ascii="Palatino Linotype" w:eastAsia="Palatino Linotype" w:hAnsi="Palatino Linotype" w:cs="Palatino Linotype"/>
          <w:i/>
          <w:sz w:val="22"/>
          <w:szCs w:val="22"/>
        </w:rPr>
        <w:t>.</w:t>
      </w:r>
    </w:p>
    <w:p w14:paraId="46A94229" w14:textId="77777777" w:rsidR="00606459" w:rsidRPr="003F0E49" w:rsidRDefault="004C05C2">
      <w:pPr>
        <w:spacing w:before="240" w:after="240" w:line="360" w:lineRule="auto"/>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t xml:space="preserve">Tercero.  Notifíquese vía SAIMEX, </w:t>
      </w:r>
      <w:r w:rsidRPr="003F0E49">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Pr="003F0E49">
        <w:rPr>
          <w:rFonts w:ascii="Palatino Linotype" w:eastAsia="Palatino Linotype" w:hAnsi="Palatino Linotype" w:cs="Palatino Linotype"/>
          <w:sz w:val="22"/>
          <w:szCs w:val="22"/>
        </w:rPr>
        <w:lastRenderedPageBreak/>
        <w:t>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65BF7C2" w14:textId="77777777" w:rsidR="00606459" w:rsidRPr="003F0E49" w:rsidRDefault="004C05C2">
      <w:pPr>
        <w:spacing w:before="240" w:after="240" w:line="360" w:lineRule="auto"/>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t>Cuarto. Notifíquese vía SAIMEX,</w:t>
      </w:r>
      <w:r w:rsidRPr="003F0E49">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13CB7A6" w14:textId="77777777" w:rsidR="00606459" w:rsidRPr="003F0E49" w:rsidRDefault="004C05C2">
      <w:pPr>
        <w:spacing w:before="240" w:after="240" w:line="360" w:lineRule="auto"/>
        <w:ind w:right="49"/>
        <w:jc w:val="both"/>
        <w:rPr>
          <w:rFonts w:ascii="Palatino Linotype" w:eastAsia="Palatino Linotype" w:hAnsi="Palatino Linotype" w:cs="Palatino Linotype"/>
          <w:sz w:val="22"/>
          <w:szCs w:val="22"/>
        </w:rPr>
      </w:pPr>
      <w:r w:rsidRPr="003F0E49">
        <w:rPr>
          <w:rFonts w:ascii="Palatino Linotype" w:eastAsia="Palatino Linotype" w:hAnsi="Palatino Linotype" w:cs="Palatino Linotype"/>
          <w:b/>
          <w:sz w:val="22"/>
          <w:szCs w:val="22"/>
        </w:rPr>
        <w:t xml:space="preserve">Quinto. Notifíquese vía SAIMEX, </w:t>
      </w:r>
      <w:r w:rsidRPr="003F0E49">
        <w:rPr>
          <w:rFonts w:ascii="Palatino Linotype" w:eastAsia="Palatino Linotype" w:hAnsi="Palatino Linotype" w:cs="Palatino Linotype"/>
          <w:sz w:val="22"/>
          <w:szCs w:val="22"/>
        </w:rPr>
        <w:t>a</w:t>
      </w:r>
      <w:r w:rsidRPr="003F0E49">
        <w:rPr>
          <w:rFonts w:ascii="Palatino Linotype" w:eastAsia="Palatino Linotype" w:hAnsi="Palatino Linotype" w:cs="Palatino Linotype"/>
          <w:b/>
          <w:sz w:val="22"/>
          <w:szCs w:val="22"/>
        </w:rPr>
        <w:t xml:space="preserve"> la parte Recurrente</w:t>
      </w:r>
      <w:r w:rsidRPr="003F0E49">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w:t>
      </w:r>
    </w:p>
    <w:p w14:paraId="415E43E8" w14:textId="77777777" w:rsidR="00606459" w:rsidRPr="00B44603" w:rsidRDefault="004C05C2">
      <w:pPr>
        <w:spacing w:before="240" w:after="240" w:line="360" w:lineRule="auto"/>
        <w:jc w:val="both"/>
        <w:rPr>
          <w:rFonts w:ascii="Palatino Linotype" w:eastAsia="Palatino Linotype" w:hAnsi="Palatino Linotype" w:cs="Palatino Linotype"/>
        </w:rPr>
      </w:pPr>
      <w:r w:rsidRPr="003F0E49">
        <w:rPr>
          <w:rFonts w:ascii="Palatino Linotype" w:eastAsia="Palatino Linotype" w:hAnsi="Palatino Linotype" w:cs="Palatino Linotype"/>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 Y GUADALUPE RAMÍREZ PEÑA; EN LA DÉCIMA QUINTA SESIÓN ORDINARIA CELEBRADA EL TREINTA DE ABRIL DE DOS MIL VEINTICINCO, ANTE EL SECRETARIO TÉCNICO DEL PLENO ALEXIS TAPIA RAMÍREZ.</w:t>
      </w:r>
    </w:p>
    <w:p w14:paraId="585FE4A3" w14:textId="77777777" w:rsidR="00606459" w:rsidRPr="00B44603" w:rsidRDefault="00606459">
      <w:pPr>
        <w:spacing w:line="360" w:lineRule="auto"/>
        <w:ind w:right="141"/>
        <w:jc w:val="both"/>
        <w:rPr>
          <w:rFonts w:ascii="Palatino Linotype" w:eastAsia="Palatino Linotype" w:hAnsi="Palatino Linotype" w:cs="Palatino Linotype"/>
          <w:sz w:val="22"/>
          <w:szCs w:val="22"/>
        </w:rPr>
      </w:pPr>
    </w:p>
    <w:p w14:paraId="71D31462" w14:textId="77777777" w:rsidR="00606459" w:rsidRPr="00B44603" w:rsidRDefault="00606459">
      <w:pPr>
        <w:spacing w:line="360" w:lineRule="auto"/>
        <w:ind w:right="141"/>
        <w:jc w:val="both"/>
        <w:rPr>
          <w:rFonts w:ascii="Palatino Linotype" w:eastAsia="Palatino Linotype" w:hAnsi="Palatino Linotype" w:cs="Palatino Linotype"/>
          <w:sz w:val="22"/>
          <w:szCs w:val="22"/>
        </w:rPr>
      </w:pPr>
    </w:p>
    <w:p w14:paraId="49C1E544" w14:textId="77777777" w:rsidR="00606459" w:rsidRPr="00B44603" w:rsidRDefault="00606459">
      <w:pPr>
        <w:spacing w:line="360" w:lineRule="auto"/>
        <w:ind w:right="141"/>
        <w:jc w:val="both"/>
        <w:rPr>
          <w:rFonts w:ascii="Palatino Linotype" w:eastAsia="Palatino Linotype" w:hAnsi="Palatino Linotype" w:cs="Palatino Linotype"/>
          <w:sz w:val="22"/>
          <w:szCs w:val="22"/>
        </w:rPr>
      </w:pPr>
    </w:p>
    <w:p w14:paraId="2E8550AC" w14:textId="77777777" w:rsidR="00606459" w:rsidRPr="00B44603" w:rsidRDefault="0060645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4B74B0B3" w14:textId="77777777" w:rsidR="00606459" w:rsidRPr="00B44603" w:rsidRDefault="00606459">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56AB912D" w14:textId="77777777" w:rsidR="00606459" w:rsidRPr="00B44603" w:rsidRDefault="00606459">
      <w:pPr>
        <w:spacing w:before="240" w:after="240" w:line="360" w:lineRule="auto"/>
        <w:jc w:val="both"/>
        <w:rPr>
          <w:rFonts w:ascii="Palatino Linotype" w:eastAsia="Palatino Linotype" w:hAnsi="Palatino Linotype" w:cs="Palatino Linotype"/>
          <w:sz w:val="22"/>
          <w:szCs w:val="22"/>
        </w:rPr>
      </w:pPr>
    </w:p>
    <w:p w14:paraId="0EED5680" w14:textId="77777777" w:rsidR="00606459" w:rsidRPr="00B44603" w:rsidRDefault="00606459">
      <w:pPr>
        <w:spacing w:before="240" w:after="240" w:line="360" w:lineRule="auto"/>
        <w:jc w:val="both"/>
        <w:rPr>
          <w:rFonts w:ascii="Palatino Linotype" w:eastAsia="Palatino Linotype" w:hAnsi="Palatino Linotype" w:cs="Palatino Linotype"/>
          <w:b/>
        </w:rPr>
      </w:pPr>
    </w:p>
    <w:p w14:paraId="421C163C" w14:textId="77777777" w:rsidR="00606459" w:rsidRPr="00B44603" w:rsidRDefault="00606459">
      <w:pPr>
        <w:spacing w:before="240" w:after="240" w:line="360" w:lineRule="auto"/>
        <w:jc w:val="both"/>
        <w:rPr>
          <w:rFonts w:ascii="Palatino Linotype" w:eastAsia="Palatino Linotype" w:hAnsi="Palatino Linotype" w:cs="Palatino Linotype"/>
          <w:b/>
        </w:rPr>
      </w:pPr>
    </w:p>
    <w:p w14:paraId="4A8DDC4E" w14:textId="77777777" w:rsidR="00606459" w:rsidRPr="00B44603" w:rsidRDefault="00606459">
      <w:pPr>
        <w:spacing w:before="240" w:after="240" w:line="360" w:lineRule="auto"/>
        <w:jc w:val="both"/>
        <w:rPr>
          <w:rFonts w:ascii="Palatino Linotype" w:eastAsia="Palatino Linotype" w:hAnsi="Palatino Linotype" w:cs="Palatino Linotype"/>
          <w:b/>
        </w:rPr>
      </w:pPr>
    </w:p>
    <w:p w14:paraId="3F497461" w14:textId="77777777" w:rsidR="00606459" w:rsidRPr="00B44603" w:rsidRDefault="00606459">
      <w:pPr>
        <w:spacing w:line="360" w:lineRule="auto"/>
        <w:jc w:val="both"/>
        <w:rPr>
          <w:rFonts w:ascii="Palatino Linotype" w:eastAsia="Palatino Linotype" w:hAnsi="Palatino Linotype" w:cs="Palatino Linotype"/>
        </w:rPr>
      </w:pPr>
    </w:p>
    <w:p w14:paraId="00027121" w14:textId="77777777" w:rsidR="00606459" w:rsidRPr="00B44603" w:rsidRDefault="00606459">
      <w:pPr>
        <w:spacing w:line="360" w:lineRule="auto"/>
        <w:jc w:val="both"/>
        <w:rPr>
          <w:rFonts w:ascii="Palatino Linotype" w:eastAsia="Palatino Linotype" w:hAnsi="Palatino Linotype" w:cs="Palatino Linotype"/>
        </w:rPr>
      </w:pPr>
    </w:p>
    <w:p w14:paraId="78BAA1D4" w14:textId="77777777" w:rsidR="00606459" w:rsidRPr="00B44603" w:rsidRDefault="00606459">
      <w:pPr>
        <w:spacing w:line="360" w:lineRule="auto"/>
        <w:jc w:val="both"/>
        <w:rPr>
          <w:rFonts w:ascii="Palatino Linotype" w:eastAsia="Palatino Linotype" w:hAnsi="Palatino Linotype" w:cs="Palatino Linotype"/>
        </w:rPr>
      </w:pPr>
    </w:p>
    <w:p w14:paraId="2ADF2D9E" w14:textId="77777777" w:rsidR="00606459" w:rsidRPr="00B44603" w:rsidRDefault="00606459">
      <w:pPr>
        <w:spacing w:line="360" w:lineRule="auto"/>
        <w:jc w:val="both"/>
        <w:rPr>
          <w:rFonts w:ascii="Palatino Linotype" w:eastAsia="Palatino Linotype" w:hAnsi="Palatino Linotype" w:cs="Palatino Linotype"/>
        </w:rPr>
      </w:pPr>
    </w:p>
    <w:p w14:paraId="4EE5C184" w14:textId="77777777" w:rsidR="00606459" w:rsidRPr="00B44603" w:rsidRDefault="00606459">
      <w:pPr>
        <w:spacing w:line="360" w:lineRule="auto"/>
        <w:jc w:val="both"/>
        <w:rPr>
          <w:rFonts w:ascii="Palatino Linotype" w:eastAsia="Palatino Linotype" w:hAnsi="Palatino Linotype" w:cs="Palatino Linotype"/>
        </w:rPr>
      </w:pPr>
    </w:p>
    <w:p w14:paraId="5F3DCADB" w14:textId="77777777" w:rsidR="00606459" w:rsidRPr="00B44603" w:rsidRDefault="00606459">
      <w:pPr>
        <w:spacing w:line="360" w:lineRule="auto"/>
        <w:jc w:val="both"/>
        <w:rPr>
          <w:rFonts w:ascii="Palatino Linotype" w:eastAsia="Palatino Linotype" w:hAnsi="Palatino Linotype" w:cs="Palatino Linotype"/>
        </w:rPr>
      </w:pPr>
    </w:p>
    <w:p w14:paraId="609C0E98" w14:textId="77777777" w:rsidR="00606459" w:rsidRPr="00B44603" w:rsidRDefault="00606459">
      <w:pPr>
        <w:spacing w:line="360" w:lineRule="auto"/>
        <w:jc w:val="both"/>
        <w:rPr>
          <w:rFonts w:ascii="Palatino Linotype" w:eastAsia="Palatino Linotype" w:hAnsi="Palatino Linotype" w:cs="Palatino Linotype"/>
        </w:rPr>
      </w:pPr>
    </w:p>
    <w:p w14:paraId="5DE8D1A8" w14:textId="77777777" w:rsidR="00606459" w:rsidRPr="00B44603" w:rsidRDefault="00606459">
      <w:pPr>
        <w:spacing w:line="360" w:lineRule="auto"/>
        <w:jc w:val="both"/>
        <w:rPr>
          <w:rFonts w:ascii="Palatino Linotype" w:eastAsia="Palatino Linotype" w:hAnsi="Palatino Linotype" w:cs="Palatino Linotype"/>
        </w:rPr>
      </w:pPr>
    </w:p>
    <w:p w14:paraId="47BFFE36" w14:textId="77777777" w:rsidR="00606459" w:rsidRPr="00B44603" w:rsidRDefault="00606459">
      <w:pPr>
        <w:spacing w:line="360" w:lineRule="auto"/>
        <w:jc w:val="both"/>
        <w:rPr>
          <w:rFonts w:ascii="Palatino Linotype" w:eastAsia="Palatino Linotype" w:hAnsi="Palatino Linotype" w:cs="Palatino Linotype"/>
        </w:rPr>
      </w:pPr>
    </w:p>
    <w:p w14:paraId="2B8831D7" w14:textId="77777777" w:rsidR="00606459" w:rsidRPr="00B44603" w:rsidRDefault="00606459">
      <w:pPr>
        <w:spacing w:line="360" w:lineRule="auto"/>
        <w:jc w:val="both"/>
        <w:rPr>
          <w:rFonts w:ascii="Palatino Linotype" w:eastAsia="Palatino Linotype" w:hAnsi="Palatino Linotype" w:cs="Palatino Linotype"/>
        </w:rPr>
      </w:pPr>
    </w:p>
    <w:p w14:paraId="22ECBEE1" w14:textId="77777777" w:rsidR="00606459" w:rsidRPr="00B44603" w:rsidRDefault="00606459">
      <w:pPr>
        <w:spacing w:line="360" w:lineRule="auto"/>
        <w:jc w:val="both"/>
        <w:rPr>
          <w:rFonts w:ascii="Palatino Linotype" w:eastAsia="Palatino Linotype" w:hAnsi="Palatino Linotype" w:cs="Palatino Linotype"/>
        </w:rPr>
      </w:pPr>
    </w:p>
    <w:p w14:paraId="6F6372EF" w14:textId="77777777" w:rsidR="00606459" w:rsidRPr="00B44603" w:rsidRDefault="00606459">
      <w:pPr>
        <w:spacing w:line="360" w:lineRule="auto"/>
        <w:jc w:val="both"/>
        <w:rPr>
          <w:rFonts w:ascii="Palatino Linotype" w:eastAsia="Palatino Linotype" w:hAnsi="Palatino Linotype" w:cs="Palatino Linotype"/>
        </w:rPr>
      </w:pPr>
    </w:p>
    <w:p w14:paraId="553D39AD" w14:textId="77777777" w:rsidR="00606459" w:rsidRPr="00B44603" w:rsidRDefault="00606459">
      <w:pPr>
        <w:spacing w:line="360" w:lineRule="auto"/>
        <w:jc w:val="both"/>
        <w:rPr>
          <w:rFonts w:ascii="Palatino Linotype" w:eastAsia="Palatino Linotype" w:hAnsi="Palatino Linotype" w:cs="Palatino Linotype"/>
        </w:rPr>
      </w:pPr>
    </w:p>
    <w:p w14:paraId="28DA8F9F" w14:textId="77777777" w:rsidR="00606459" w:rsidRPr="00B44603" w:rsidRDefault="00606459">
      <w:pPr>
        <w:spacing w:line="360" w:lineRule="auto"/>
        <w:jc w:val="both"/>
        <w:rPr>
          <w:rFonts w:ascii="Palatino Linotype" w:eastAsia="Palatino Linotype" w:hAnsi="Palatino Linotype" w:cs="Palatino Linotype"/>
        </w:rPr>
      </w:pPr>
    </w:p>
    <w:sectPr w:rsidR="00606459" w:rsidRPr="00B44603">
      <w:headerReference w:type="default" r:id="rId10"/>
      <w:footerReference w:type="default" r:id="rId11"/>
      <w:headerReference w:type="first" r:id="rId12"/>
      <w:footerReference w:type="first" r:id="rId13"/>
      <w:pgSz w:w="12240" w:h="15840"/>
      <w:pgMar w:top="1985" w:right="1892"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8257" w14:textId="77777777" w:rsidR="00163856" w:rsidRDefault="00163856">
      <w:r>
        <w:separator/>
      </w:r>
    </w:p>
  </w:endnote>
  <w:endnote w:type="continuationSeparator" w:id="0">
    <w:p w14:paraId="0BDE50E2" w14:textId="77777777" w:rsidR="00163856" w:rsidRDefault="0016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07F4" w14:textId="77777777" w:rsidR="00606459" w:rsidRDefault="004C05C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3F77">
      <w:rPr>
        <w:rFonts w:ascii="Palatino Linotype" w:eastAsia="Palatino Linotype" w:hAnsi="Palatino Linotype" w:cs="Palatino Linotype"/>
        <w:b/>
        <w:noProof/>
        <w:color w:val="000000"/>
        <w:sz w:val="20"/>
        <w:szCs w:val="20"/>
      </w:rPr>
      <w:t>71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3F77">
      <w:rPr>
        <w:rFonts w:ascii="Palatino Linotype" w:eastAsia="Palatino Linotype" w:hAnsi="Palatino Linotype" w:cs="Palatino Linotype"/>
        <w:b/>
        <w:noProof/>
        <w:color w:val="000000"/>
        <w:sz w:val="20"/>
        <w:szCs w:val="20"/>
      </w:rPr>
      <w:t>73</w:t>
    </w:r>
    <w:r>
      <w:rPr>
        <w:rFonts w:ascii="Palatino Linotype" w:eastAsia="Palatino Linotype" w:hAnsi="Palatino Linotype" w:cs="Palatino Linotype"/>
        <w:b/>
        <w:color w:val="000000"/>
        <w:sz w:val="20"/>
        <w:szCs w:val="20"/>
      </w:rPr>
      <w:fldChar w:fldCharType="end"/>
    </w:r>
  </w:p>
  <w:p w14:paraId="5F41E55E" w14:textId="77777777" w:rsidR="00606459" w:rsidRDefault="0060645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DA82" w14:textId="77777777" w:rsidR="00606459" w:rsidRDefault="004C05C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A3F7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A3F77">
      <w:rPr>
        <w:rFonts w:ascii="Palatino Linotype" w:eastAsia="Palatino Linotype" w:hAnsi="Palatino Linotype" w:cs="Palatino Linotype"/>
        <w:b/>
        <w:noProof/>
        <w:color w:val="000000"/>
        <w:sz w:val="20"/>
        <w:szCs w:val="20"/>
      </w:rPr>
      <w:t>73</w:t>
    </w:r>
    <w:r>
      <w:rPr>
        <w:rFonts w:ascii="Palatino Linotype" w:eastAsia="Palatino Linotype" w:hAnsi="Palatino Linotype" w:cs="Palatino Linotype"/>
        <w:b/>
        <w:color w:val="000000"/>
        <w:sz w:val="20"/>
        <w:szCs w:val="20"/>
      </w:rPr>
      <w:fldChar w:fldCharType="end"/>
    </w:r>
  </w:p>
  <w:p w14:paraId="23AAAAF5" w14:textId="77777777" w:rsidR="00606459" w:rsidRDefault="0060645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BA48" w14:textId="77777777" w:rsidR="00163856" w:rsidRDefault="00163856">
      <w:r>
        <w:separator/>
      </w:r>
    </w:p>
  </w:footnote>
  <w:footnote w:type="continuationSeparator" w:id="0">
    <w:p w14:paraId="67D08770" w14:textId="77777777" w:rsidR="00163856" w:rsidRDefault="00163856">
      <w:r>
        <w:continuationSeparator/>
      </w:r>
    </w:p>
  </w:footnote>
  <w:footnote w:id="1">
    <w:p w14:paraId="10998F47" w14:textId="77777777" w:rsidR="00606459" w:rsidRDefault="004C05C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la Suprema Corte de Justicia de la Nación ha reconocido como derechos fundamentales de las personas, el derecho a la intimidad y a la propia imagen, en el siguiente criterio: “DERECHOS A LA INTIMIDAD, PROPIA IMAGEN, IDENTIDAD PERSONAL Y SEXUAL. CONSTITUYEN DERECHOS DE DEFENSA Y GARANTÍA ESENCIAL PARA LA CONDICIÓN HUMANA.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E93F" w14:textId="77777777" w:rsidR="00606459" w:rsidRDefault="004C05C2">
    <w:pPr>
      <w:rPr>
        <w:rFonts w:ascii="Cambria" w:eastAsia="Cambria" w:hAnsi="Cambria" w:cs="Cambria"/>
        <w:color w:val="000000"/>
      </w:rPr>
    </w:pPr>
    <w:r>
      <w:rPr>
        <w:noProof/>
      </w:rPr>
      <w:drawing>
        <wp:anchor distT="0" distB="0" distL="0" distR="0" simplePos="0" relativeHeight="251658240" behindDoc="1" locked="0" layoutInCell="1" hidden="0" allowOverlap="1" wp14:anchorId="69610BD6" wp14:editId="4B1004BB">
          <wp:simplePos x="0" y="0"/>
          <wp:positionH relativeFrom="column">
            <wp:posOffset>-1080132</wp:posOffset>
          </wp:positionH>
          <wp:positionV relativeFrom="paragraph">
            <wp:posOffset>-488275</wp:posOffset>
          </wp:positionV>
          <wp:extent cx="7809865" cy="1016571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a"/>
      <w:tblW w:w="5811" w:type="dxa"/>
      <w:tblInd w:w="3261" w:type="dxa"/>
      <w:tblLayout w:type="fixed"/>
      <w:tblLook w:val="0400" w:firstRow="0" w:lastRow="0" w:firstColumn="0" w:lastColumn="0" w:noHBand="0" w:noVBand="1"/>
    </w:tblPr>
    <w:tblGrid>
      <w:gridCol w:w="2489"/>
      <w:gridCol w:w="3322"/>
    </w:tblGrid>
    <w:tr w:rsidR="00606459" w14:paraId="680EE4E2" w14:textId="77777777">
      <w:tc>
        <w:tcPr>
          <w:tcW w:w="2489" w:type="dxa"/>
          <w:shd w:val="clear" w:color="auto" w:fill="auto"/>
        </w:tcPr>
        <w:p w14:paraId="44E7BAFA" w14:textId="77777777" w:rsidR="00606459" w:rsidRDefault="004C05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08FCDF4B" w14:textId="77777777" w:rsidR="00606459" w:rsidRDefault="004C05C2">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02429/INFOEM/IP/RR/2025</w:t>
          </w:r>
        </w:p>
      </w:tc>
    </w:tr>
    <w:tr w:rsidR="00606459" w14:paraId="0D557E12" w14:textId="77777777">
      <w:trPr>
        <w:trHeight w:val="228"/>
      </w:trPr>
      <w:tc>
        <w:tcPr>
          <w:tcW w:w="2489" w:type="dxa"/>
          <w:shd w:val="clear" w:color="auto" w:fill="auto"/>
          <w:vAlign w:val="center"/>
        </w:tcPr>
        <w:p w14:paraId="1E6FAB7D" w14:textId="77777777" w:rsidR="00606459" w:rsidRDefault="004C05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3D1297C7" w14:textId="77777777" w:rsidR="00606459" w:rsidRDefault="004C05C2">
          <w:pPr>
            <w:ind w:left="-45"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Ixtlahuaca</w:t>
          </w:r>
        </w:p>
      </w:tc>
    </w:tr>
    <w:tr w:rsidR="00606459" w14:paraId="545F86BB" w14:textId="77777777">
      <w:tc>
        <w:tcPr>
          <w:tcW w:w="2489" w:type="dxa"/>
          <w:shd w:val="clear" w:color="auto" w:fill="auto"/>
          <w:vAlign w:val="center"/>
        </w:tcPr>
        <w:p w14:paraId="23D224AD" w14:textId="77777777" w:rsidR="00606459" w:rsidRDefault="004C05C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4FD5B3CC" w14:textId="77777777" w:rsidR="00606459" w:rsidRDefault="004C05C2">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FC083CE" w14:textId="77777777" w:rsidR="00606459" w:rsidRDefault="004C05C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2AF5" w14:textId="77777777" w:rsidR="00606459" w:rsidRDefault="004C05C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0925AAB" wp14:editId="49AD18B4">
          <wp:simplePos x="0" y="0"/>
          <wp:positionH relativeFrom="column">
            <wp:posOffset>-1080127</wp:posOffset>
          </wp:positionH>
          <wp:positionV relativeFrom="paragraph">
            <wp:posOffset>-369902</wp:posOffset>
          </wp:positionV>
          <wp:extent cx="7809865" cy="1016571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b"/>
      <w:tblW w:w="6095" w:type="dxa"/>
      <w:tblInd w:w="3261" w:type="dxa"/>
      <w:tblLayout w:type="fixed"/>
      <w:tblLook w:val="0400" w:firstRow="0" w:lastRow="0" w:firstColumn="0" w:lastColumn="0" w:noHBand="0" w:noVBand="1"/>
    </w:tblPr>
    <w:tblGrid>
      <w:gridCol w:w="2489"/>
      <w:gridCol w:w="3606"/>
    </w:tblGrid>
    <w:tr w:rsidR="00606459" w14:paraId="20F72EC6" w14:textId="77777777">
      <w:tc>
        <w:tcPr>
          <w:tcW w:w="2489" w:type="dxa"/>
          <w:shd w:val="clear" w:color="auto" w:fill="auto"/>
        </w:tcPr>
        <w:p w14:paraId="0D88C390" w14:textId="77777777" w:rsidR="00606459" w:rsidRDefault="004C05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52C31486" w14:textId="77777777" w:rsidR="00606459" w:rsidRDefault="004C05C2">
          <w:pPr>
            <w:ind w:right="45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02429/INFOEM/IP/RR/2025</w:t>
          </w:r>
        </w:p>
      </w:tc>
    </w:tr>
    <w:tr w:rsidR="00606459" w14:paraId="5530760F" w14:textId="77777777">
      <w:tc>
        <w:tcPr>
          <w:tcW w:w="2489" w:type="dxa"/>
          <w:shd w:val="clear" w:color="auto" w:fill="auto"/>
        </w:tcPr>
        <w:p w14:paraId="45CA3074" w14:textId="77777777" w:rsidR="00606459" w:rsidRDefault="004C05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78B1B9C3" w14:textId="24CB850B" w:rsidR="00606459" w:rsidRDefault="00467CF5">
          <w:pPr>
            <w:ind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 XXXXXX</w:t>
          </w:r>
        </w:p>
      </w:tc>
    </w:tr>
    <w:tr w:rsidR="00606459" w14:paraId="4A9B534B" w14:textId="77777777">
      <w:trPr>
        <w:trHeight w:val="228"/>
      </w:trPr>
      <w:tc>
        <w:tcPr>
          <w:tcW w:w="2489" w:type="dxa"/>
          <w:shd w:val="clear" w:color="auto" w:fill="auto"/>
          <w:vAlign w:val="center"/>
        </w:tcPr>
        <w:p w14:paraId="3F2DFFFB" w14:textId="77777777" w:rsidR="00606459" w:rsidRDefault="004C05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62C2148D" w14:textId="77777777" w:rsidR="00606459" w:rsidRDefault="004C05C2">
          <w:pPr>
            <w:ind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Ixtlahuaca</w:t>
          </w:r>
        </w:p>
      </w:tc>
    </w:tr>
    <w:tr w:rsidR="00606459" w14:paraId="49268DA9" w14:textId="77777777">
      <w:tc>
        <w:tcPr>
          <w:tcW w:w="2489" w:type="dxa"/>
          <w:shd w:val="clear" w:color="auto" w:fill="auto"/>
          <w:vAlign w:val="center"/>
        </w:tcPr>
        <w:p w14:paraId="43D73791" w14:textId="77777777" w:rsidR="00606459" w:rsidRDefault="004C05C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327B8EEB" w14:textId="77777777" w:rsidR="00606459" w:rsidRDefault="004C05C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7156063" w14:textId="77777777" w:rsidR="00606459" w:rsidRDefault="006064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8FE"/>
    <w:multiLevelType w:val="multilevel"/>
    <w:tmpl w:val="2CC60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1B28DF"/>
    <w:multiLevelType w:val="multilevel"/>
    <w:tmpl w:val="6C382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6672CF"/>
    <w:multiLevelType w:val="multilevel"/>
    <w:tmpl w:val="A1248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C601A3"/>
    <w:multiLevelType w:val="multilevel"/>
    <w:tmpl w:val="EA008BF0"/>
    <w:lvl w:ilvl="0">
      <w:start w:val="16"/>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388D4939"/>
    <w:multiLevelType w:val="multilevel"/>
    <w:tmpl w:val="AE8CC65A"/>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BD85F8D"/>
    <w:multiLevelType w:val="multilevel"/>
    <w:tmpl w:val="E39EA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8D0BCA"/>
    <w:multiLevelType w:val="multilevel"/>
    <w:tmpl w:val="D29E76D0"/>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7B4E60"/>
    <w:multiLevelType w:val="multilevel"/>
    <w:tmpl w:val="FAE024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F947E0"/>
    <w:multiLevelType w:val="multilevel"/>
    <w:tmpl w:val="5A76BB6A"/>
    <w:lvl w:ilvl="0">
      <w:start w:val="1"/>
      <w:numFmt w:val="decimal"/>
      <w:pStyle w:val="Listaconvietas"/>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59"/>
    <w:rsid w:val="00163856"/>
    <w:rsid w:val="001D32DC"/>
    <w:rsid w:val="003325DC"/>
    <w:rsid w:val="003F0E49"/>
    <w:rsid w:val="00467CF5"/>
    <w:rsid w:val="004A3F77"/>
    <w:rsid w:val="004C05C2"/>
    <w:rsid w:val="004C778F"/>
    <w:rsid w:val="00606459"/>
    <w:rsid w:val="00B44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F6C7"/>
  <w15:docId w15:val="{A1D27772-E08A-4587-82A7-2C852BC6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numPr>
        <w:numId w:val="9"/>
      </w:numPr>
      <w:contextualSpacing/>
    </w:pPr>
    <w:rPr>
      <w:lang w:eastAsia="es-ES"/>
    </w:r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paragraph" w:customStyle="1" w:styleId="Citas">
    <w:name w:val="Citas"/>
    <w:basedOn w:val="Normal"/>
    <w:qFormat/>
    <w:rsid w:val="00225600"/>
    <w:pPr>
      <w:spacing w:before="240" w:after="160" w:line="360" w:lineRule="auto"/>
      <w:ind w:left="851" w:right="851"/>
      <w:jc w:val="both"/>
    </w:pPr>
    <w:rPr>
      <w:rFonts w:ascii="Palatino Linotype" w:eastAsia="Calibri" w:hAnsi="Palatino Linotype" w:cs="Arial"/>
      <w:i/>
      <w:sz w:val="22"/>
      <w:szCs w:val="22"/>
      <w:lang w:eastAsia="en-US"/>
    </w:r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OIkOToGGXKBAWXOQZRow9yP7g==">CgMxLjAyCWguNGQzNG9nODIIaC5namRneHMyCWguM2R5NnZrbTIJaC4zMGowemxsMgloLjJzOGV5bzEyCGgudHlqY3d0MgloLjN6bnlzaDcyCWguMmV0OTJwMDIOaC5sdmNqOWI4aHg5cGQyDmguaWp2OThwbnRjZDVzMgloLjI2aW4xcmc4AHIhMVlpV056UDN5SHRBQlhRbGhPdWJ4anItTXpncXNBdmRQ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21002</Words>
  <Characters>115515</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2025-05-06T18:26:00Z</cp:lastPrinted>
  <dcterms:created xsi:type="dcterms:W3CDTF">2025-05-08T21:03:00Z</dcterms:created>
  <dcterms:modified xsi:type="dcterms:W3CDTF">2025-05-08T21:03:00Z</dcterms:modified>
</cp:coreProperties>
</file>