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9758F" w14:textId="77777777" w:rsidR="00622B09" w:rsidRDefault="000310B4"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R</w:t>
      </w:r>
      <w:bookmarkStart w:id="0" w:name="_GoBack"/>
      <w:bookmarkEnd w:id="0"/>
      <w:r w:rsidRPr="009955E1">
        <w:rPr>
          <w:rFonts w:ascii="Palatino Linotype" w:eastAsia="Palatino Linotype" w:hAnsi="Palatino Linotype" w:cs="Palatino Linotype"/>
          <w:color w:val="000000" w:themeColor="text1"/>
        </w:rPr>
        <w:t xml:space="preserve">esolución del Pleno del Instituto de Transparencia, Acceso a la Información Pública y Protección de Datos Personales del Estado de México y Municipios, con domicilio en </w:t>
      </w:r>
    </w:p>
    <w:p w14:paraId="4EEE6E33" w14:textId="0CCFF2FA" w:rsidR="007C27AB" w:rsidRPr="009955E1" w:rsidRDefault="000310B4"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Metepec, Estado de México; </w:t>
      </w:r>
      <w:r w:rsidRPr="009955E1">
        <w:rPr>
          <w:rFonts w:ascii="Palatino Linotype" w:eastAsia="Palatino Linotype" w:hAnsi="Palatino Linotype" w:cs="Palatino Linotype"/>
          <w:b/>
          <w:color w:val="000000" w:themeColor="text1"/>
        </w:rPr>
        <w:t xml:space="preserve">de fecha </w:t>
      </w:r>
      <w:r w:rsidR="00DE7B13" w:rsidRPr="009955E1">
        <w:rPr>
          <w:rFonts w:ascii="Palatino Linotype" w:eastAsia="Palatino Linotype" w:hAnsi="Palatino Linotype" w:cs="Palatino Linotype"/>
          <w:b/>
          <w:color w:val="000000" w:themeColor="text1"/>
        </w:rPr>
        <w:t xml:space="preserve">trece </w:t>
      </w:r>
      <w:r w:rsidRPr="009955E1">
        <w:rPr>
          <w:rFonts w:ascii="Palatino Linotype" w:eastAsia="Palatino Linotype" w:hAnsi="Palatino Linotype" w:cs="Palatino Linotype"/>
          <w:b/>
          <w:color w:val="000000" w:themeColor="text1"/>
        </w:rPr>
        <w:t>(</w:t>
      </w:r>
      <w:r w:rsidR="00DE7B13" w:rsidRPr="009955E1">
        <w:rPr>
          <w:rFonts w:ascii="Palatino Linotype" w:eastAsia="Palatino Linotype" w:hAnsi="Palatino Linotype" w:cs="Palatino Linotype"/>
          <w:b/>
          <w:color w:val="000000" w:themeColor="text1"/>
        </w:rPr>
        <w:t>13</w:t>
      </w:r>
      <w:r w:rsidRPr="009955E1">
        <w:rPr>
          <w:rFonts w:ascii="Palatino Linotype" w:eastAsia="Palatino Linotype" w:hAnsi="Palatino Linotype" w:cs="Palatino Linotype"/>
          <w:b/>
          <w:color w:val="000000" w:themeColor="text1"/>
        </w:rPr>
        <w:t xml:space="preserve">) de </w:t>
      </w:r>
      <w:r w:rsidR="00DE7B13" w:rsidRPr="009955E1">
        <w:rPr>
          <w:rFonts w:ascii="Palatino Linotype" w:eastAsia="Palatino Linotype" w:hAnsi="Palatino Linotype" w:cs="Palatino Linotype"/>
          <w:b/>
          <w:color w:val="000000" w:themeColor="text1"/>
        </w:rPr>
        <w:t xml:space="preserve">agosto </w:t>
      </w:r>
      <w:r w:rsidRPr="009955E1">
        <w:rPr>
          <w:rFonts w:ascii="Palatino Linotype" w:eastAsia="Palatino Linotype" w:hAnsi="Palatino Linotype" w:cs="Palatino Linotype"/>
          <w:b/>
          <w:color w:val="000000" w:themeColor="text1"/>
        </w:rPr>
        <w:t>de dos mil veinticinco</w:t>
      </w:r>
      <w:r w:rsidRPr="009955E1">
        <w:rPr>
          <w:rFonts w:ascii="Palatino Linotype" w:eastAsia="Palatino Linotype" w:hAnsi="Palatino Linotype" w:cs="Palatino Linotype"/>
          <w:color w:val="000000" w:themeColor="text1"/>
        </w:rPr>
        <w:t>.</w:t>
      </w:r>
    </w:p>
    <w:p w14:paraId="2C066A1A"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D213D8B" w14:textId="77777777" w:rsidR="007C27AB" w:rsidRPr="009955E1" w:rsidRDefault="000310B4" w:rsidP="00BE39B6">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themeColor="text1"/>
        </w:rPr>
      </w:pPr>
      <w:bookmarkStart w:id="1" w:name="_heading=h.lmruehhbzzt5" w:colFirst="0" w:colLast="0"/>
      <w:bookmarkEnd w:id="1"/>
      <w:r w:rsidRPr="009955E1">
        <w:rPr>
          <w:rFonts w:ascii="Palatino Linotype" w:eastAsia="Palatino Linotype" w:hAnsi="Palatino Linotype" w:cs="Palatino Linotype"/>
          <w:b/>
          <w:color w:val="000000" w:themeColor="text1"/>
        </w:rPr>
        <w:t>VISTO</w:t>
      </w:r>
      <w:r w:rsidRPr="009955E1">
        <w:rPr>
          <w:rFonts w:ascii="Palatino Linotype" w:eastAsia="Palatino Linotype" w:hAnsi="Palatino Linotype" w:cs="Palatino Linotype"/>
          <w:color w:val="000000" w:themeColor="text1"/>
        </w:rPr>
        <w:t xml:space="preserve"> en el expediente electrónico formado con motivo del recurso de revisión número </w:t>
      </w:r>
      <w:r w:rsidR="00DE7B13" w:rsidRPr="009955E1">
        <w:rPr>
          <w:rFonts w:ascii="Palatino Linotype" w:eastAsia="Palatino Linotype" w:hAnsi="Palatino Linotype" w:cs="Palatino Linotype"/>
          <w:b/>
          <w:color w:val="000000" w:themeColor="text1"/>
        </w:rPr>
        <w:t>06608</w:t>
      </w:r>
      <w:r w:rsidRPr="009955E1">
        <w:rPr>
          <w:rFonts w:ascii="Palatino Linotype" w:eastAsia="Palatino Linotype" w:hAnsi="Palatino Linotype" w:cs="Palatino Linotype"/>
          <w:b/>
          <w:color w:val="000000" w:themeColor="text1"/>
        </w:rPr>
        <w:t>/INFOEM/IP/RR/2025</w:t>
      </w:r>
      <w:r w:rsidRPr="009955E1">
        <w:rPr>
          <w:rFonts w:ascii="Palatino Linotype" w:eastAsia="Palatino Linotype" w:hAnsi="Palatino Linotype" w:cs="Palatino Linotype"/>
          <w:color w:val="000000" w:themeColor="text1"/>
        </w:rPr>
        <w:t xml:space="preserve">, promovido por </w:t>
      </w:r>
      <w:r w:rsidRPr="009955E1">
        <w:rPr>
          <w:rFonts w:ascii="Palatino Linotype" w:eastAsia="Palatino Linotype" w:hAnsi="Palatino Linotype" w:cs="Palatino Linotype"/>
          <w:b/>
          <w:color w:val="000000" w:themeColor="text1"/>
        </w:rPr>
        <w:t xml:space="preserve">una persona que no proporcionó datos, </w:t>
      </w:r>
      <w:r w:rsidRPr="009955E1">
        <w:rPr>
          <w:rFonts w:ascii="Palatino Linotype" w:eastAsia="Palatino Linotype" w:hAnsi="Palatino Linotype" w:cs="Palatino Linotype"/>
          <w:color w:val="000000" w:themeColor="text1"/>
        </w:rPr>
        <w:t>a quien en lo sucesivo denominaremos</w:t>
      </w:r>
      <w:r w:rsidRPr="009955E1">
        <w:rPr>
          <w:rFonts w:ascii="Palatino Linotype" w:eastAsia="Palatino Linotype" w:hAnsi="Palatino Linotype" w:cs="Palatino Linotype"/>
          <w:b/>
          <w:color w:val="000000" w:themeColor="text1"/>
        </w:rPr>
        <w:t xml:space="preserve"> RECURRENTE,</w:t>
      </w:r>
      <w:r w:rsidRPr="009955E1">
        <w:rPr>
          <w:rFonts w:ascii="Palatino Linotype" w:eastAsia="Palatino Linotype" w:hAnsi="Palatino Linotype" w:cs="Palatino Linotype"/>
          <w:color w:val="000000" w:themeColor="text1"/>
        </w:rPr>
        <w:t xml:space="preserve"> en contra de la respuesta del </w:t>
      </w:r>
      <w:r w:rsidRPr="009955E1">
        <w:rPr>
          <w:rFonts w:ascii="Palatino Linotype" w:eastAsia="Palatino Linotype" w:hAnsi="Palatino Linotype" w:cs="Palatino Linotype"/>
          <w:b/>
          <w:color w:val="000000" w:themeColor="text1"/>
        </w:rPr>
        <w:t xml:space="preserve">Ayuntamiento de </w:t>
      </w:r>
      <w:r w:rsidR="00DE7B13" w:rsidRPr="009955E1">
        <w:rPr>
          <w:rFonts w:ascii="Palatino Linotype" w:eastAsia="Palatino Linotype" w:hAnsi="Palatino Linotype" w:cs="Palatino Linotype"/>
          <w:b/>
          <w:color w:val="000000" w:themeColor="text1"/>
        </w:rPr>
        <w:t>Aculco</w:t>
      </w:r>
      <w:r w:rsidRPr="009955E1">
        <w:rPr>
          <w:rFonts w:ascii="Palatino Linotype" w:eastAsia="Palatino Linotype" w:hAnsi="Palatino Linotype" w:cs="Palatino Linotype"/>
          <w:color w:val="000000" w:themeColor="text1"/>
        </w:rPr>
        <w:t>, en adelante el</w:t>
      </w:r>
      <w:r w:rsidRPr="009955E1">
        <w:rPr>
          <w:rFonts w:ascii="Palatino Linotype" w:eastAsia="Palatino Linotype" w:hAnsi="Palatino Linotype" w:cs="Palatino Linotype"/>
          <w:b/>
          <w:color w:val="000000" w:themeColor="text1"/>
        </w:rPr>
        <w:t xml:space="preserve"> SUJETO OBLIGADO, </w:t>
      </w:r>
      <w:r w:rsidRPr="009955E1">
        <w:rPr>
          <w:rFonts w:ascii="Palatino Linotype" w:eastAsia="Palatino Linotype" w:hAnsi="Palatino Linotype" w:cs="Palatino Linotype"/>
          <w:color w:val="000000" w:themeColor="text1"/>
        </w:rPr>
        <w:t>se procede a dictar la presente resolución, con base en los siguientes:</w:t>
      </w:r>
    </w:p>
    <w:p w14:paraId="4F42A5A8"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4ADA05A8" w14:textId="77777777" w:rsidR="007C27AB" w:rsidRPr="009955E1" w:rsidRDefault="000310B4" w:rsidP="00BE39B6">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A N T E C E D E N T E S</w:t>
      </w:r>
    </w:p>
    <w:p w14:paraId="2917DFE4" w14:textId="77777777" w:rsidR="007C27AB" w:rsidRPr="009955E1" w:rsidRDefault="007C27AB" w:rsidP="00BE39B6">
      <w:pPr>
        <w:spacing w:line="360" w:lineRule="auto"/>
        <w:rPr>
          <w:rFonts w:ascii="Palatino Linotype" w:eastAsia="Palatino Linotype" w:hAnsi="Palatino Linotype" w:cs="Palatino Linotype"/>
          <w:color w:val="000000" w:themeColor="text1"/>
        </w:rPr>
      </w:pPr>
    </w:p>
    <w:p w14:paraId="13F4E9D9" w14:textId="77777777" w:rsidR="007C27AB" w:rsidRPr="009955E1" w:rsidRDefault="000310B4"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w:t>
      </w:r>
      <w:r w:rsidRPr="009955E1">
        <w:rPr>
          <w:rFonts w:ascii="Palatino Linotype" w:eastAsia="Palatino Linotype" w:hAnsi="Palatino Linotype" w:cs="Palatino Linotype"/>
          <w:b/>
          <w:color w:val="000000" w:themeColor="text1"/>
        </w:rPr>
        <w:t xml:space="preserve">siete de </w:t>
      </w:r>
      <w:r w:rsidR="00DE7B13" w:rsidRPr="009955E1">
        <w:rPr>
          <w:rFonts w:ascii="Palatino Linotype" w:eastAsia="Palatino Linotype" w:hAnsi="Palatino Linotype" w:cs="Palatino Linotype"/>
          <w:b/>
          <w:color w:val="000000" w:themeColor="text1"/>
        </w:rPr>
        <w:t xml:space="preserve">abril </w:t>
      </w:r>
      <w:r w:rsidRPr="009955E1">
        <w:rPr>
          <w:rFonts w:ascii="Palatino Linotype" w:eastAsia="Palatino Linotype" w:hAnsi="Palatino Linotype" w:cs="Palatino Linotype"/>
          <w:b/>
          <w:color w:val="000000" w:themeColor="text1"/>
        </w:rPr>
        <w:t>de dos mil veinticinco</w:t>
      </w:r>
      <w:r w:rsidRPr="009955E1">
        <w:rPr>
          <w:rFonts w:ascii="Palatino Linotype" w:eastAsia="Palatino Linotype" w:hAnsi="Palatino Linotype" w:cs="Palatino Linotype"/>
          <w:color w:val="000000" w:themeColor="text1"/>
        </w:rPr>
        <w:t>, se</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presentó</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 xml:space="preserve">vía Sistema de Acceso a la Información Mexiquense </w:t>
      </w:r>
      <w:r w:rsidRPr="009955E1">
        <w:rPr>
          <w:rFonts w:ascii="Palatino Linotype" w:eastAsia="Palatino Linotype" w:hAnsi="Palatino Linotype" w:cs="Palatino Linotype"/>
          <w:b/>
          <w:color w:val="000000" w:themeColor="text1"/>
        </w:rPr>
        <w:t>(SAIMEX),</w:t>
      </w:r>
      <w:r w:rsidRPr="009955E1">
        <w:rPr>
          <w:rFonts w:ascii="Palatino Linotype" w:eastAsia="Palatino Linotype" w:hAnsi="Palatino Linotype" w:cs="Palatino Linotype"/>
          <w:color w:val="000000" w:themeColor="text1"/>
        </w:rPr>
        <w:t xml:space="preserve"> la solicitud de información pública registrada con el número </w:t>
      </w:r>
      <w:r w:rsidR="00DE7B13" w:rsidRPr="009955E1">
        <w:rPr>
          <w:rFonts w:ascii="Palatino Linotype" w:eastAsia="Palatino Linotype" w:hAnsi="Palatino Linotype" w:cs="Palatino Linotype"/>
          <w:b/>
          <w:color w:val="000000" w:themeColor="text1"/>
        </w:rPr>
        <w:t>00074</w:t>
      </w:r>
      <w:r w:rsidRPr="009955E1">
        <w:rPr>
          <w:rFonts w:ascii="Palatino Linotype" w:eastAsia="Palatino Linotype" w:hAnsi="Palatino Linotype" w:cs="Palatino Linotype"/>
          <w:b/>
          <w:color w:val="000000" w:themeColor="text1"/>
        </w:rPr>
        <w:t>/</w:t>
      </w:r>
      <w:r w:rsidR="00DE7B13" w:rsidRPr="009955E1">
        <w:rPr>
          <w:rFonts w:ascii="Palatino Linotype" w:eastAsia="Palatino Linotype" w:hAnsi="Palatino Linotype" w:cs="Palatino Linotype"/>
          <w:b/>
          <w:color w:val="000000" w:themeColor="text1"/>
        </w:rPr>
        <w:t>ACULCO</w:t>
      </w:r>
      <w:r w:rsidRPr="009955E1">
        <w:rPr>
          <w:rFonts w:ascii="Palatino Linotype" w:eastAsia="Palatino Linotype" w:hAnsi="Palatino Linotype" w:cs="Palatino Linotype"/>
          <w:b/>
          <w:color w:val="000000" w:themeColor="text1"/>
        </w:rPr>
        <w:t>/IP/2025,</w:t>
      </w:r>
      <w:r w:rsidRPr="009955E1">
        <w:rPr>
          <w:rFonts w:ascii="Palatino Linotype" w:eastAsia="Palatino Linotype" w:hAnsi="Palatino Linotype" w:cs="Palatino Linotype"/>
          <w:color w:val="000000" w:themeColor="text1"/>
        </w:rPr>
        <w:t xml:space="preserve"> en la que se requirió lo siguiente:</w:t>
      </w:r>
    </w:p>
    <w:p w14:paraId="35BBF044" w14:textId="77777777" w:rsidR="007C27AB" w:rsidRPr="009955E1" w:rsidRDefault="007C27AB" w:rsidP="00BE39B6">
      <w:pPr>
        <w:pBdr>
          <w:top w:val="nil"/>
          <w:left w:val="nil"/>
          <w:bottom w:val="nil"/>
          <w:right w:val="nil"/>
          <w:between w:val="nil"/>
        </w:pBdr>
        <w:jc w:val="both"/>
        <w:rPr>
          <w:rFonts w:ascii="Palatino Linotype" w:eastAsia="Palatino Linotype" w:hAnsi="Palatino Linotype" w:cs="Palatino Linotype"/>
          <w:strike/>
          <w:color w:val="000000" w:themeColor="text1"/>
        </w:rPr>
      </w:pPr>
    </w:p>
    <w:p w14:paraId="05FD30A8"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r w:rsidR="00DE7B13" w:rsidRPr="009955E1">
        <w:rPr>
          <w:rFonts w:ascii="Palatino Linotype" w:eastAsia="Palatino Linotype" w:hAnsi="Palatino Linotype" w:cs="Palatino Linotype"/>
          <w:i/>
          <w:color w:val="000000" w:themeColor="text1"/>
        </w:rPr>
        <w:t>las redes sociales institucionales quien las maneja? ¿Servidores públicos con nombre completo y sueldo o es una empresa? ¿Cuál es el monto que se le paga a la empresa en el contrato? Ya sea mensual o anual</w:t>
      </w:r>
      <w:r w:rsidRPr="009955E1">
        <w:rPr>
          <w:rFonts w:ascii="Palatino Linotype" w:eastAsia="Palatino Linotype" w:hAnsi="Palatino Linotype" w:cs="Palatino Linotype"/>
          <w:i/>
          <w:color w:val="000000" w:themeColor="text1"/>
        </w:rPr>
        <w:t>.” (Sic)</w:t>
      </w:r>
    </w:p>
    <w:p w14:paraId="5D40493D" w14:textId="77777777" w:rsidR="007C27AB" w:rsidRPr="009955E1" w:rsidRDefault="007C27AB" w:rsidP="00BE39B6">
      <w:pPr>
        <w:pBdr>
          <w:top w:val="nil"/>
          <w:left w:val="nil"/>
          <w:bottom w:val="nil"/>
          <w:right w:val="nil"/>
          <w:between w:val="nil"/>
        </w:pBdr>
        <w:jc w:val="both"/>
        <w:rPr>
          <w:rFonts w:ascii="Palatino Linotype" w:eastAsia="Palatino Linotype" w:hAnsi="Palatino Linotype" w:cs="Palatino Linotype"/>
          <w:i/>
          <w:color w:val="000000" w:themeColor="text1"/>
        </w:rPr>
      </w:pPr>
    </w:p>
    <w:p w14:paraId="06468972" w14:textId="77777777" w:rsidR="007C27AB" w:rsidRPr="009955E1" w:rsidRDefault="000310B4" w:rsidP="00AF7D91">
      <w:pPr>
        <w:numPr>
          <w:ilvl w:val="0"/>
          <w:numId w:val="1"/>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b/>
          <w:color w:val="000000" w:themeColor="text1"/>
        </w:rPr>
        <w:t>Modalidad de entrega</w:t>
      </w:r>
      <w:r w:rsidRPr="009955E1">
        <w:rPr>
          <w:rFonts w:ascii="Palatino Linotype" w:eastAsia="Palatino Linotype" w:hAnsi="Palatino Linotype" w:cs="Palatino Linotype"/>
          <w:color w:val="000000" w:themeColor="text1"/>
        </w:rPr>
        <w:t>: Vía SAIMEX.</w:t>
      </w:r>
    </w:p>
    <w:p w14:paraId="5B139D8C"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A8FFA79" w14:textId="77777777" w:rsidR="00DE7B13" w:rsidRPr="009955E1" w:rsidRDefault="00DE7B13" w:rsidP="00BE39B6">
      <w:pPr>
        <w:pStyle w:val="Prrafodelista"/>
        <w:numPr>
          <w:ilvl w:val="0"/>
          <w:numId w:val="6"/>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 xml:space="preserve">El </w:t>
      </w:r>
      <w:r w:rsidRPr="009955E1">
        <w:rPr>
          <w:rFonts w:ascii="Palatino Linotype" w:eastAsia="Palatino Linotype" w:hAnsi="Palatino Linotype" w:cs="Palatino Linotype"/>
          <w:b/>
          <w:color w:val="000000" w:themeColor="text1"/>
          <w:sz w:val="24"/>
          <w:szCs w:val="24"/>
        </w:rPr>
        <w:t xml:space="preserve">veinte de febrero de dos mil veinticinco, </w:t>
      </w:r>
      <w:r w:rsidRPr="009955E1">
        <w:rPr>
          <w:rFonts w:ascii="Palatino Linotype" w:eastAsia="Palatino Linotype" w:hAnsi="Palatino Linotype" w:cs="Palatino Linotype"/>
          <w:color w:val="000000" w:themeColor="text1"/>
          <w:sz w:val="24"/>
          <w:szCs w:val="24"/>
        </w:rPr>
        <w:t xml:space="preserve">el </w:t>
      </w:r>
      <w:r w:rsidRPr="009955E1">
        <w:rPr>
          <w:rFonts w:ascii="Palatino Linotype" w:eastAsia="Palatino Linotype" w:hAnsi="Palatino Linotype" w:cs="Palatino Linotype"/>
          <w:b/>
          <w:color w:val="000000" w:themeColor="text1"/>
          <w:sz w:val="24"/>
          <w:szCs w:val="24"/>
        </w:rPr>
        <w:t xml:space="preserve">Sujeto Obligado </w:t>
      </w:r>
      <w:r w:rsidRPr="009955E1">
        <w:rPr>
          <w:rFonts w:ascii="Palatino Linotype" w:eastAsia="Palatino Linotype" w:hAnsi="Palatino Linotype" w:cs="Palatino Linotype"/>
          <w:color w:val="000000" w:themeColor="text1"/>
          <w:sz w:val="24"/>
          <w:szCs w:val="24"/>
        </w:rPr>
        <w:t>notificó a la persona solicitante la prórroga para dar respuesta a la solicitud</w:t>
      </w:r>
      <w:r w:rsidRPr="009955E1">
        <w:rPr>
          <w:rFonts w:ascii="Palatino Linotype" w:eastAsia="Palatino Linotype" w:hAnsi="Palatino Linotype" w:cs="Palatino Linotype"/>
          <w:b/>
          <w:color w:val="000000" w:themeColor="text1"/>
          <w:sz w:val="24"/>
          <w:szCs w:val="24"/>
        </w:rPr>
        <w:t>,</w:t>
      </w:r>
      <w:r w:rsidRPr="009955E1">
        <w:rPr>
          <w:rFonts w:ascii="Palatino Linotype" w:eastAsia="Palatino Linotype" w:hAnsi="Palatino Linotype" w:cs="Palatino Linotype"/>
          <w:color w:val="000000" w:themeColor="text1"/>
          <w:sz w:val="24"/>
          <w:szCs w:val="24"/>
        </w:rPr>
        <w:t xml:space="preserve"> medularmente en los siguientes términos:</w:t>
      </w:r>
    </w:p>
    <w:p w14:paraId="2088BC0A" w14:textId="77777777" w:rsidR="00DE7B13" w:rsidRPr="009955E1" w:rsidRDefault="00DE7B13" w:rsidP="00BE39B6">
      <w:pPr>
        <w:pStyle w:val="Prrafodelista"/>
        <w:spacing w:before="120" w:after="120"/>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8A29B6F" w14:textId="77777777" w:rsidR="000310B4" w:rsidRPr="009955E1" w:rsidRDefault="000310B4" w:rsidP="00BE39B6">
      <w:pPr>
        <w:pStyle w:val="Prrafodelista"/>
        <w:spacing w:before="120" w:after="120"/>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t>Se autoriza prórroga</w:t>
      </w:r>
    </w:p>
    <w:p w14:paraId="5131B5F5" w14:textId="77777777" w:rsidR="000310B4" w:rsidRPr="009955E1" w:rsidRDefault="000310B4" w:rsidP="00BE39B6">
      <w:pPr>
        <w:pStyle w:val="Prrafodelista"/>
        <w:spacing w:before="120" w:after="120"/>
        <w:ind w:left="0"/>
        <w:jc w:val="both"/>
        <w:rPr>
          <w:rFonts w:ascii="Palatino Linotype" w:eastAsia="Palatino Linotype" w:hAnsi="Palatino Linotype" w:cs="Palatino Linotype"/>
          <w:i/>
          <w:color w:val="000000" w:themeColor="text1"/>
          <w:sz w:val="24"/>
          <w:szCs w:val="24"/>
        </w:rPr>
      </w:pPr>
    </w:p>
    <w:p w14:paraId="7B1E6087" w14:textId="77777777" w:rsidR="000310B4" w:rsidRPr="009955E1" w:rsidRDefault="000310B4" w:rsidP="00BE39B6">
      <w:pPr>
        <w:pStyle w:val="Prrafodelista"/>
        <w:numPr>
          <w:ilvl w:val="0"/>
          <w:numId w:val="6"/>
        </w:numPr>
        <w:spacing w:line="360" w:lineRule="auto"/>
        <w:ind w:left="0" w:firstLine="0"/>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 xml:space="preserve">De esta manera, como refiere el </w:t>
      </w:r>
      <w:r w:rsidRPr="009955E1">
        <w:rPr>
          <w:rFonts w:ascii="Palatino Linotype" w:eastAsia="Palatino Linotype" w:hAnsi="Palatino Linotype" w:cs="Palatino Linotype"/>
          <w:b/>
          <w:color w:val="000000" w:themeColor="text1"/>
          <w:sz w:val="24"/>
          <w:szCs w:val="24"/>
        </w:rPr>
        <w:t>Sujeto Obligado</w:t>
      </w:r>
      <w:r w:rsidRPr="009955E1">
        <w:rPr>
          <w:rFonts w:ascii="Palatino Linotype" w:eastAsia="Palatino Linotype" w:hAnsi="Palatino Linotype" w:cs="Palatino Linotype"/>
          <w:color w:val="000000" w:themeColor="text1"/>
          <w:sz w:val="24"/>
          <w:szCs w:val="24"/>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9955E1">
        <w:rPr>
          <w:rFonts w:ascii="Palatino Linotype" w:eastAsia="Palatino Linotype" w:hAnsi="Palatino Linotype" w:cs="Palatino Linotype"/>
          <w:b/>
          <w:color w:val="000000" w:themeColor="text1"/>
          <w:sz w:val="24"/>
          <w:szCs w:val="24"/>
        </w:rPr>
        <w:t>NO se observaron las formalidades que establece la Ley de la materia</w:t>
      </w:r>
      <w:r w:rsidRPr="009955E1">
        <w:rPr>
          <w:rFonts w:ascii="Palatino Linotype" w:eastAsia="Palatino Linotype" w:hAnsi="Palatino Linotype" w:cs="Palatino Linotype"/>
          <w:color w:val="000000" w:themeColor="text1"/>
          <w:sz w:val="24"/>
          <w:szCs w:val="24"/>
        </w:rPr>
        <w:t xml:space="preserve">, pues el </w:t>
      </w:r>
      <w:r w:rsidRPr="009955E1">
        <w:rPr>
          <w:rFonts w:ascii="Palatino Linotype" w:eastAsia="Palatino Linotype" w:hAnsi="Palatino Linotype" w:cs="Palatino Linotype"/>
          <w:b/>
          <w:color w:val="000000" w:themeColor="text1"/>
          <w:sz w:val="24"/>
          <w:szCs w:val="24"/>
        </w:rPr>
        <w:t>SUJETO OBLIGADO</w:t>
      </w:r>
      <w:r w:rsidRPr="009955E1">
        <w:rPr>
          <w:rFonts w:ascii="Palatino Linotype" w:eastAsia="Palatino Linotype" w:hAnsi="Palatino Linotype" w:cs="Palatino Linotype"/>
          <w:color w:val="000000" w:themeColor="text1"/>
          <w:sz w:val="24"/>
          <w:szCs w:val="24"/>
        </w:rPr>
        <w:t xml:space="preserve"> fue omiso en adjuntar el Acuerdo del Comité de Transparencia mediante el cual se aprobara la ampliación del plazo para dar atención a la solicitud de información.</w:t>
      </w:r>
    </w:p>
    <w:p w14:paraId="576A03CB" w14:textId="77777777" w:rsidR="00DE7B13" w:rsidRPr="009955E1" w:rsidRDefault="00DE7B13" w:rsidP="00BE39B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19205A31" w14:textId="77777777" w:rsidR="007C27AB" w:rsidRPr="009955E1" w:rsidRDefault="000310B4"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w:t>
      </w:r>
      <w:r w:rsidRPr="009955E1">
        <w:rPr>
          <w:rFonts w:ascii="Palatino Linotype" w:eastAsia="Palatino Linotype" w:hAnsi="Palatino Linotype" w:cs="Palatino Linotype"/>
          <w:b/>
          <w:color w:val="000000" w:themeColor="text1"/>
        </w:rPr>
        <w:t>dieciséis de mayo de dos mil veinticinco</w:t>
      </w:r>
      <w:r w:rsidRPr="009955E1">
        <w:rPr>
          <w:rFonts w:ascii="Palatino Linotype" w:eastAsia="Palatino Linotype" w:hAnsi="Palatino Linotype" w:cs="Palatino Linotype"/>
          <w:color w:val="000000" w:themeColor="text1"/>
        </w:rPr>
        <w:t xml:space="preserve">,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emitió respuesta, en los siguientes términos:</w:t>
      </w:r>
    </w:p>
    <w:p w14:paraId="0930BC4E" w14:textId="77777777" w:rsidR="000310B4" w:rsidRPr="009955E1" w:rsidRDefault="000310B4" w:rsidP="00BE39B6">
      <w:pP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B4C026" w14:textId="77777777" w:rsidR="000310B4" w:rsidRPr="009955E1" w:rsidRDefault="000310B4" w:rsidP="00BE39B6">
      <w:pPr>
        <w:jc w:val="both"/>
        <w:rPr>
          <w:rFonts w:ascii="Palatino Linotype" w:eastAsia="Palatino Linotype" w:hAnsi="Palatino Linotype" w:cs="Palatino Linotype"/>
          <w:i/>
          <w:color w:val="000000" w:themeColor="text1"/>
        </w:rPr>
      </w:pPr>
    </w:p>
    <w:p w14:paraId="0A3C340B" w14:textId="77777777" w:rsidR="007C27AB" w:rsidRPr="009955E1" w:rsidRDefault="000310B4" w:rsidP="00BE39B6">
      <w:pPr>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i/>
          <w:color w:val="000000" w:themeColor="text1"/>
        </w:rPr>
        <w:t>Se adjunta respuestas…” (Sic)</w:t>
      </w:r>
    </w:p>
    <w:p w14:paraId="42A5535A" w14:textId="77777777" w:rsidR="007C27AB" w:rsidRPr="009955E1" w:rsidRDefault="007C27AB"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i/>
          <w:color w:val="000000" w:themeColor="text1"/>
        </w:rPr>
      </w:pPr>
    </w:p>
    <w:p w14:paraId="2D730673" w14:textId="77777777" w:rsidR="00AF7D91" w:rsidRDefault="00AF7D91"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color w:val="000000" w:themeColor="text1"/>
        </w:rPr>
      </w:pPr>
    </w:p>
    <w:p w14:paraId="5B7B76DD" w14:textId="77777777" w:rsidR="007C27AB" w:rsidRPr="009955E1" w:rsidRDefault="000310B4"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Se adjuntan los siguientes archivos electrónicos:</w:t>
      </w:r>
    </w:p>
    <w:p w14:paraId="2A8BEDF4" w14:textId="77777777" w:rsidR="007C27AB" w:rsidRPr="009955E1" w:rsidRDefault="007C27AB"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i/>
          <w:color w:val="000000" w:themeColor="text1"/>
        </w:rPr>
      </w:pPr>
    </w:p>
    <w:p w14:paraId="5534722C" w14:textId="77777777" w:rsidR="000310B4" w:rsidRPr="009955E1" w:rsidRDefault="000310B4" w:rsidP="00BE39B6">
      <w:pPr>
        <w:numPr>
          <w:ilvl w:val="0"/>
          <w:numId w:val="1"/>
        </w:numPr>
        <w:pBdr>
          <w:top w:val="nil"/>
          <w:left w:val="nil"/>
          <w:bottom w:val="nil"/>
          <w:right w:val="nil"/>
          <w:between w:val="nil"/>
        </w:pBdr>
        <w:tabs>
          <w:tab w:val="left" w:pos="851"/>
          <w:tab w:val="left" w:pos="1418"/>
        </w:tabs>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w:t>
      </w:r>
      <w:r w:rsidRPr="009955E1">
        <w:rPr>
          <w:rFonts w:ascii="Palatino Linotype" w:eastAsia="Palatino Linotype" w:hAnsi="Palatino Linotype" w:cs="Palatino Linotype"/>
          <w:b/>
          <w:color w:val="000000" w:themeColor="text1"/>
        </w:rPr>
        <w:t>SOLICTUD 00074.PDF</w:t>
      </w:r>
      <w:r w:rsidRPr="009955E1">
        <w:rPr>
          <w:rFonts w:ascii="Palatino Linotype" w:eastAsia="Palatino Linotype" w:hAnsi="Palatino Linotype" w:cs="Palatino Linotype"/>
          <w:color w:val="000000" w:themeColor="text1"/>
        </w:rPr>
        <w:t>”, Oficio de fecha quince de mayo de dos mil veinticinco, suscrito por la Encargada de Despacho de la Tesorería Municipal, constante de un foja, mediante el cual informa lo siguiente:</w:t>
      </w:r>
    </w:p>
    <w:p w14:paraId="580CD53B" w14:textId="77777777" w:rsidR="000310B4" w:rsidRPr="009955E1" w:rsidRDefault="000310B4"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color w:val="000000" w:themeColor="text1"/>
        </w:rPr>
      </w:pPr>
    </w:p>
    <w:p w14:paraId="7F5D0AB4" w14:textId="77777777" w:rsidR="000310B4" w:rsidRPr="009955E1" w:rsidRDefault="000310B4"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r w:rsidRPr="009955E1">
        <w:rPr>
          <w:rFonts w:ascii="Palatino Linotype" w:hAnsi="Palatino Linotype"/>
          <w:i/>
          <w:color w:val="000000" w:themeColor="text1"/>
        </w:rPr>
        <w:t>me permito informar a usted que esta administración no ha efectuado pago por concepto del funcionamiento o manejo de redes sociales institucionales, por lo que no se cuenta con contrato con alguna empresa…</w:t>
      </w:r>
      <w:r w:rsidRPr="009955E1">
        <w:rPr>
          <w:rFonts w:ascii="Palatino Linotype" w:eastAsia="Palatino Linotype" w:hAnsi="Palatino Linotype" w:cs="Palatino Linotype"/>
          <w:i/>
          <w:color w:val="000000" w:themeColor="text1"/>
        </w:rPr>
        <w:t>”</w:t>
      </w:r>
    </w:p>
    <w:p w14:paraId="2F70862A" w14:textId="77777777" w:rsidR="000310B4" w:rsidRPr="009955E1" w:rsidRDefault="000310B4"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color w:val="000000" w:themeColor="text1"/>
        </w:rPr>
      </w:pPr>
    </w:p>
    <w:p w14:paraId="0AD7CCF5" w14:textId="77777777" w:rsidR="000310B4" w:rsidRPr="009955E1" w:rsidRDefault="000310B4" w:rsidP="00BE39B6">
      <w:pPr>
        <w:numPr>
          <w:ilvl w:val="0"/>
          <w:numId w:val="8"/>
        </w:numPr>
        <w:pBdr>
          <w:top w:val="nil"/>
          <w:left w:val="nil"/>
          <w:bottom w:val="nil"/>
          <w:right w:val="nil"/>
          <w:between w:val="nil"/>
        </w:pBdr>
        <w:tabs>
          <w:tab w:val="left" w:pos="851"/>
          <w:tab w:val="left" w:pos="1418"/>
        </w:tabs>
        <w:ind w:left="0" w:firstLine="0"/>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color w:val="000000" w:themeColor="text1"/>
        </w:rPr>
        <w:t xml:space="preserve"> “</w:t>
      </w:r>
      <w:r w:rsidRPr="009955E1">
        <w:rPr>
          <w:rFonts w:ascii="Palatino Linotype" w:eastAsia="Palatino Linotype" w:hAnsi="Palatino Linotype" w:cs="Palatino Linotype"/>
          <w:b/>
          <w:color w:val="000000" w:themeColor="text1"/>
        </w:rPr>
        <w:t xml:space="preserve">00074 correcto.pdf”: </w:t>
      </w:r>
      <w:r w:rsidR="00570646" w:rsidRPr="009955E1">
        <w:rPr>
          <w:rFonts w:ascii="Palatino Linotype" w:eastAsia="Palatino Linotype" w:hAnsi="Palatino Linotype" w:cs="Palatino Linotype"/>
          <w:color w:val="000000" w:themeColor="text1"/>
        </w:rPr>
        <w:t>Oficio 00074/ACULCO/IP/2025, de fecha dieciséis de mayo de dos mil veinticinco, signado por el Coordinador de Comunicación Social, mediante el cual informa:</w:t>
      </w:r>
    </w:p>
    <w:p w14:paraId="13DE825D" w14:textId="77777777" w:rsidR="00570646" w:rsidRPr="009955E1" w:rsidRDefault="00570646"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color w:val="000000" w:themeColor="text1"/>
        </w:rPr>
      </w:pPr>
    </w:p>
    <w:p w14:paraId="5A3BD578" w14:textId="77777777" w:rsidR="007C27AB" w:rsidRPr="009955E1" w:rsidRDefault="000310B4"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b/>
          <w:i/>
          <w:color w:val="000000" w:themeColor="text1"/>
        </w:rPr>
        <w:t>“…</w:t>
      </w:r>
      <w:r w:rsidR="00570646" w:rsidRPr="009955E1">
        <w:rPr>
          <w:rFonts w:ascii="Palatino Linotype" w:eastAsia="Palatino Linotype" w:hAnsi="Palatino Linotype" w:cs="Palatino Linotype"/>
          <w:i/>
          <w:color w:val="000000" w:themeColor="text1"/>
        </w:rPr>
        <w:t>le informo que las redes sociales se manejan por servidores públicos de la coordinación de comunicación social, por lo que no hay un monto económico hacia alguna ninguna empresa</w:t>
      </w:r>
      <w:r w:rsidRPr="009955E1">
        <w:rPr>
          <w:rFonts w:ascii="Palatino Linotype" w:eastAsia="Palatino Linotype" w:hAnsi="Palatino Linotype" w:cs="Palatino Linotype"/>
          <w:i/>
          <w:color w:val="000000" w:themeColor="text1"/>
        </w:rPr>
        <w:t>…” (Sic.)</w:t>
      </w:r>
    </w:p>
    <w:p w14:paraId="44793276" w14:textId="77777777" w:rsidR="007C27AB" w:rsidRPr="009955E1" w:rsidRDefault="007C27AB" w:rsidP="00BE39B6">
      <w:pPr>
        <w:pBdr>
          <w:top w:val="nil"/>
          <w:left w:val="nil"/>
          <w:bottom w:val="nil"/>
          <w:right w:val="nil"/>
          <w:between w:val="nil"/>
        </w:pBdr>
        <w:tabs>
          <w:tab w:val="left" w:pos="851"/>
          <w:tab w:val="left" w:pos="1418"/>
        </w:tabs>
        <w:jc w:val="both"/>
        <w:rPr>
          <w:rFonts w:ascii="Palatino Linotype" w:eastAsia="Palatino Linotype" w:hAnsi="Palatino Linotype" w:cs="Palatino Linotype"/>
          <w:b/>
          <w:i/>
          <w:color w:val="000000" w:themeColor="text1"/>
        </w:rPr>
      </w:pPr>
    </w:p>
    <w:p w14:paraId="7891B8D9" w14:textId="77777777" w:rsidR="007C27AB" w:rsidRPr="009955E1" w:rsidRDefault="007C27AB" w:rsidP="00BE39B6">
      <w:pPr>
        <w:pBdr>
          <w:top w:val="nil"/>
          <w:left w:val="nil"/>
          <w:bottom w:val="nil"/>
          <w:right w:val="nil"/>
          <w:between w:val="nil"/>
        </w:pBdr>
        <w:jc w:val="both"/>
        <w:rPr>
          <w:rFonts w:ascii="Palatino Linotype" w:eastAsia="Palatino Linotype" w:hAnsi="Palatino Linotype" w:cs="Palatino Linotype"/>
          <w:color w:val="000000" w:themeColor="text1"/>
        </w:rPr>
      </w:pPr>
    </w:p>
    <w:p w14:paraId="096D50D3"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w:t>
      </w:r>
      <w:r w:rsidR="00570646" w:rsidRPr="009955E1">
        <w:rPr>
          <w:rFonts w:ascii="Palatino Linotype" w:eastAsia="Palatino Linotype" w:hAnsi="Palatino Linotype" w:cs="Palatino Linotype"/>
          <w:b/>
          <w:color w:val="000000" w:themeColor="text1"/>
        </w:rPr>
        <w:t>cinco de junio</w:t>
      </w:r>
      <w:r w:rsidRPr="009955E1">
        <w:rPr>
          <w:rFonts w:ascii="Palatino Linotype" w:eastAsia="Palatino Linotype" w:hAnsi="Palatino Linotype" w:cs="Palatino Linotype"/>
          <w:b/>
          <w:color w:val="000000" w:themeColor="text1"/>
        </w:rPr>
        <w:t xml:space="preserve"> de dos mil veinticinco</w:t>
      </w:r>
      <w:r w:rsidRPr="009955E1">
        <w:rPr>
          <w:rFonts w:ascii="Palatino Linotype" w:eastAsia="Palatino Linotype" w:hAnsi="Palatino Linotype" w:cs="Palatino Linotype"/>
          <w:color w:val="000000" w:themeColor="text1"/>
        </w:rPr>
        <w:t xml:space="preserve">, el solicitante interpuso </w:t>
      </w:r>
      <w:r w:rsidR="00570646" w:rsidRPr="009955E1">
        <w:rPr>
          <w:rFonts w:ascii="Palatino Linotype" w:eastAsia="Palatino Linotype" w:hAnsi="Palatino Linotype" w:cs="Palatino Linotype"/>
          <w:b/>
          <w:color w:val="000000" w:themeColor="text1"/>
        </w:rPr>
        <w:t>RECURSO DE REVISIÓN 06608</w:t>
      </w:r>
      <w:r w:rsidRPr="009955E1">
        <w:rPr>
          <w:rFonts w:ascii="Palatino Linotype" w:eastAsia="Palatino Linotype" w:hAnsi="Palatino Linotype" w:cs="Palatino Linotype"/>
          <w:b/>
          <w:color w:val="000000" w:themeColor="text1"/>
        </w:rPr>
        <w:t xml:space="preserve">/INFOEM/IP/RR/2025, </w:t>
      </w:r>
      <w:r w:rsidRPr="009955E1">
        <w:rPr>
          <w:rFonts w:ascii="Palatino Linotype" w:eastAsia="Palatino Linotype" w:hAnsi="Palatino Linotype" w:cs="Palatino Linotype"/>
          <w:color w:val="000000" w:themeColor="text1"/>
        </w:rPr>
        <w:t xml:space="preserve">en contra de la respuesta emitida por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señalando las siguientes razones o motivos de inconformidad:</w:t>
      </w:r>
    </w:p>
    <w:p w14:paraId="30CB3049" w14:textId="77777777" w:rsidR="00AF7D91" w:rsidRDefault="00AF7D91" w:rsidP="00BE39B6">
      <w:pPr>
        <w:pBdr>
          <w:top w:val="nil"/>
          <w:left w:val="nil"/>
          <w:bottom w:val="nil"/>
          <w:right w:val="nil"/>
          <w:between w:val="nil"/>
        </w:pBdr>
        <w:jc w:val="both"/>
        <w:rPr>
          <w:rFonts w:ascii="Palatino Linotype" w:eastAsia="Palatino Linotype" w:hAnsi="Palatino Linotype" w:cs="Palatino Linotype"/>
          <w:b/>
          <w:color w:val="000000" w:themeColor="text1"/>
        </w:rPr>
      </w:pPr>
    </w:p>
    <w:p w14:paraId="41C26906" w14:textId="77777777" w:rsidR="007C27AB" w:rsidRPr="00AF7D91" w:rsidRDefault="000310B4" w:rsidP="00AF7D91">
      <w:pPr>
        <w:pStyle w:val="Prrafodelista"/>
        <w:numPr>
          <w:ilvl w:val="0"/>
          <w:numId w:val="23"/>
        </w:numPr>
        <w:pBdr>
          <w:top w:val="nil"/>
          <w:left w:val="nil"/>
          <w:bottom w:val="nil"/>
          <w:right w:val="nil"/>
          <w:between w:val="nil"/>
        </w:pBdr>
        <w:jc w:val="both"/>
        <w:rPr>
          <w:rFonts w:ascii="Palatino Linotype" w:eastAsia="Palatino Linotype" w:hAnsi="Palatino Linotype" w:cs="Palatino Linotype"/>
          <w:b/>
          <w:color w:val="000000" w:themeColor="text1"/>
          <w:sz w:val="24"/>
        </w:rPr>
      </w:pPr>
      <w:r w:rsidRPr="00AF7D91">
        <w:rPr>
          <w:rFonts w:ascii="Palatino Linotype" w:eastAsia="Palatino Linotype" w:hAnsi="Palatino Linotype" w:cs="Palatino Linotype"/>
          <w:b/>
          <w:color w:val="000000" w:themeColor="text1"/>
          <w:sz w:val="24"/>
        </w:rPr>
        <w:t>Acto Impugnado</w:t>
      </w:r>
    </w:p>
    <w:p w14:paraId="5A43D1C3" w14:textId="77777777" w:rsidR="007C27AB" w:rsidRPr="009955E1" w:rsidRDefault="000310B4" w:rsidP="00AF7D91">
      <w:pPr>
        <w:pBdr>
          <w:top w:val="nil"/>
          <w:left w:val="nil"/>
          <w:bottom w:val="nil"/>
          <w:right w:val="nil"/>
          <w:between w:val="nil"/>
        </w:pBdr>
        <w:ind w:left="426"/>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r w:rsidR="00570646" w:rsidRPr="009955E1">
        <w:rPr>
          <w:rFonts w:ascii="Palatino Linotype" w:eastAsia="Palatino Linotype" w:hAnsi="Palatino Linotype" w:cs="Palatino Linotype"/>
          <w:i/>
          <w:color w:val="000000" w:themeColor="text1"/>
        </w:rPr>
        <w:t>no dan la información solicitada, no veo los nombres y sueldos de las personas que manejan sus redes sociales</w:t>
      </w:r>
      <w:r w:rsidRPr="009955E1">
        <w:rPr>
          <w:rFonts w:ascii="Palatino Linotype" w:eastAsia="Palatino Linotype" w:hAnsi="Palatino Linotype" w:cs="Palatino Linotype"/>
          <w:i/>
          <w:color w:val="000000" w:themeColor="text1"/>
        </w:rPr>
        <w:t>”</w:t>
      </w:r>
    </w:p>
    <w:p w14:paraId="76D303B9" w14:textId="77777777" w:rsidR="007C27AB" w:rsidRPr="009955E1" w:rsidRDefault="007C27AB" w:rsidP="00BE39B6">
      <w:pPr>
        <w:pBdr>
          <w:top w:val="nil"/>
          <w:left w:val="nil"/>
          <w:bottom w:val="nil"/>
          <w:right w:val="nil"/>
          <w:between w:val="nil"/>
        </w:pBdr>
        <w:jc w:val="both"/>
        <w:rPr>
          <w:rFonts w:ascii="Palatino Linotype" w:eastAsia="Palatino Linotype" w:hAnsi="Palatino Linotype" w:cs="Palatino Linotype"/>
          <w:i/>
          <w:color w:val="000000" w:themeColor="text1"/>
        </w:rPr>
      </w:pPr>
    </w:p>
    <w:p w14:paraId="1842C0E7" w14:textId="77777777" w:rsidR="007C27AB" w:rsidRPr="00AF7D91" w:rsidRDefault="000310B4" w:rsidP="00AF7D91">
      <w:pPr>
        <w:pStyle w:val="Prrafodelista"/>
        <w:numPr>
          <w:ilvl w:val="0"/>
          <w:numId w:val="23"/>
        </w:numPr>
        <w:pBdr>
          <w:top w:val="nil"/>
          <w:left w:val="nil"/>
          <w:bottom w:val="nil"/>
          <w:right w:val="nil"/>
          <w:between w:val="nil"/>
        </w:pBdr>
        <w:jc w:val="both"/>
        <w:rPr>
          <w:rFonts w:ascii="Palatino Linotype" w:eastAsia="Palatino Linotype" w:hAnsi="Palatino Linotype" w:cs="Palatino Linotype"/>
          <w:b/>
          <w:color w:val="000000" w:themeColor="text1"/>
          <w:sz w:val="24"/>
        </w:rPr>
      </w:pPr>
      <w:r w:rsidRPr="00AF7D91">
        <w:rPr>
          <w:rFonts w:ascii="Palatino Linotype" w:eastAsia="Palatino Linotype" w:hAnsi="Palatino Linotype" w:cs="Palatino Linotype"/>
          <w:b/>
          <w:color w:val="000000" w:themeColor="text1"/>
          <w:sz w:val="24"/>
        </w:rPr>
        <w:t>Razones o Motivos de la Inconformidad</w:t>
      </w:r>
    </w:p>
    <w:p w14:paraId="53EF1896" w14:textId="77777777" w:rsidR="007C27AB" w:rsidRPr="009955E1" w:rsidRDefault="000310B4" w:rsidP="00AF7D91">
      <w:pPr>
        <w:pBdr>
          <w:top w:val="nil"/>
          <w:left w:val="nil"/>
          <w:bottom w:val="nil"/>
          <w:right w:val="nil"/>
          <w:between w:val="nil"/>
        </w:pBdr>
        <w:ind w:left="426"/>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r w:rsidR="00570646" w:rsidRPr="009955E1">
        <w:rPr>
          <w:rFonts w:ascii="Palatino Linotype" w:eastAsia="Palatino Linotype" w:hAnsi="Palatino Linotype" w:cs="Palatino Linotype"/>
          <w:i/>
          <w:color w:val="000000" w:themeColor="text1"/>
        </w:rPr>
        <w:t>no dan la información solicitada, no veo los nombres y sueldos de las personas que manejan sus redes sociales</w:t>
      </w:r>
      <w:r w:rsidRPr="009955E1">
        <w:rPr>
          <w:rFonts w:ascii="Palatino Linotype" w:eastAsia="Palatino Linotype" w:hAnsi="Palatino Linotype" w:cs="Palatino Linotype"/>
          <w:i/>
          <w:color w:val="000000" w:themeColor="text1"/>
        </w:rPr>
        <w:t>”</w:t>
      </w:r>
    </w:p>
    <w:p w14:paraId="168F14F3" w14:textId="77777777" w:rsidR="007C27AB" w:rsidRPr="009955E1" w:rsidRDefault="007C27AB" w:rsidP="00BE39B6">
      <w:pPr>
        <w:pBdr>
          <w:top w:val="nil"/>
          <w:left w:val="nil"/>
          <w:bottom w:val="nil"/>
          <w:right w:val="nil"/>
          <w:between w:val="nil"/>
        </w:pBdr>
        <w:jc w:val="both"/>
        <w:rPr>
          <w:rFonts w:ascii="Palatino Linotype" w:eastAsia="Palatino Linotype" w:hAnsi="Palatino Linotype" w:cs="Palatino Linotype"/>
          <w:i/>
          <w:color w:val="000000" w:themeColor="text1"/>
        </w:rPr>
      </w:pPr>
    </w:p>
    <w:p w14:paraId="0A237BAF" w14:textId="793E4EE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Consecutivamente</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color w:val="000000" w:themeColor="text1"/>
        </w:rPr>
        <w:t xml:space="preserve">con fundamento en lo dispuesto por el artículo 185 fracción I de la Ley de Transparencia y Acceso a la Información Pública del Estado de México y </w:t>
      </w:r>
      <w:r w:rsidRPr="009955E1">
        <w:rPr>
          <w:rFonts w:ascii="Palatino Linotype" w:eastAsia="Palatino Linotype" w:hAnsi="Palatino Linotype" w:cs="Palatino Linotype"/>
          <w:color w:val="000000" w:themeColor="text1"/>
        </w:rPr>
        <w:lastRenderedPageBreak/>
        <w:t>Municipios, el recurso de referencia, fue turnado</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 xml:space="preserve">a la Comisionada </w:t>
      </w:r>
      <w:r w:rsidRPr="009955E1">
        <w:rPr>
          <w:rFonts w:ascii="Palatino Linotype" w:eastAsia="Palatino Linotype" w:hAnsi="Palatino Linotype" w:cs="Palatino Linotype"/>
          <w:b/>
          <w:color w:val="000000" w:themeColor="text1"/>
        </w:rPr>
        <w:t>María del Rosario Mejía Ayala,</w:t>
      </w:r>
      <w:r w:rsidRPr="009955E1">
        <w:rPr>
          <w:rFonts w:ascii="Palatino Linotype" w:eastAsia="Palatino Linotype" w:hAnsi="Palatino Linotype" w:cs="Palatino Linotype"/>
          <w:color w:val="000000" w:themeColor="text1"/>
        </w:rPr>
        <w:t xml:space="preserve"> </w:t>
      </w:r>
      <w:r w:rsidR="00AF7D91">
        <w:rPr>
          <w:rFonts w:ascii="Palatino Linotype" w:eastAsia="Palatino Linotype" w:hAnsi="Palatino Linotype" w:cs="Palatino Linotype"/>
          <w:color w:val="000000" w:themeColor="text1"/>
        </w:rPr>
        <w:t>para</w:t>
      </w:r>
      <w:r w:rsidRPr="009955E1">
        <w:rPr>
          <w:rFonts w:ascii="Palatino Linotype" w:eastAsia="Palatino Linotype" w:hAnsi="Palatino Linotype" w:cs="Palatino Linotype"/>
          <w:color w:val="000000" w:themeColor="text1"/>
        </w:rPr>
        <w:t xml:space="preserve"> su análisis.</w:t>
      </w:r>
    </w:p>
    <w:p w14:paraId="0E4C8E0B"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9F1E895" w14:textId="77777777" w:rsidR="00570646"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w:t>
      </w:r>
      <w:r w:rsidRPr="009955E1">
        <w:rPr>
          <w:rFonts w:ascii="Palatino Linotype" w:eastAsia="Palatino Linotype" w:hAnsi="Palatino Linotype" w:cs="Palatino Linotype"/>
          <w:b/>
          <w:color w:val="000000" w:themeColor="text1"/>
        </w:rPr>
        <w:t xml:space="preserve">acuerdo de admisión </w:t>
      </w:r>
      <w:r w:rsidRPr="009955E1">
        <w:rPr>
          <w:rFonts w:ascii="Palatino Linotype" w:eastAsia="Palatino Linotype" w:hAnsi="Palatino Linotype" w:cs="Palatino Linotype"/>
          <w:color w:val="000000" w:themeColor="text1"/>
        </w:rPr>
        <w:t xml:space="preserve">de fecha </w:t>
      </w:r>
      <w:r w:rsidR="00570646" w:rsidRPr="009955E1">
        <w:rPr>
          <w:rFonts w:ascii="Palatino Linotype" w:eastAsia="Palatino Linotype" w:hAnsi="Palatino Linotype" w:cs="Palatino Linotype"/>
          <w:b/>
          <w:color w:val="000000" w:themeColor="text1"/>
        </w:rPr>
        <w:t xml:space="preserve">diez de junio </w:t>
      </w:r>
      <w:r w:rsidRPr="009955E1">
        <w:rPr>
          <w:rFonts w:ascii="Palatino Linotype" w:eastAsia="Palatino Linotype" w:hAnsi="Palatino Linotype" w:cs="Palatino Linotype"/>
          <w:b/>
          <w:color w:val="000000" w:themeColor="text1"/>
        </w:rPr>
        <w:t>de dos mil veinticinco</w:t>
      </w:r>
      <w:r w:rsidRPr="009955E1">
        <w:rPr>
          <w:rFonts w:ascii="Palatino Linotype" w:eastAsia="Palatino Linotype" w:hAnsi="Palatino Linotype" w:cs="Palatino Linotype"/>
          <w:color w:val="000000" w:themeColor="text1"/>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Pr="009955E1">
        <w:rPr>
          <w:rFonts w:ascii="Palatino Linotype" w:eastAsia="Palatino Linotype" w:hAnsi="Palatino Linotype" w:cs="Palatino Linotype"/>
          <w:b/>
          <w:color w:val="000000" w:themeColor="text1"/>
        </w:rPr>
        <w:t xml:space="preserve">SUJETO OBLIGADO </w:t>
      </w:r>
      <w:r w:rsidRPr="009955E1">
        <w:rPr>
          <w:rFonts w:ascii="Palatino Linotype" w:eastAsia="Palatino Linotype" w:hAnsi="Palatino Linotype" w:cs="Palatino Linotype"/>
          <w:color w:val="000000" w:themeColor="text1"/>
        </w:rPr>
        <w:t>presentara el Informe Justificado procedente.</w:t>
      </w:r>
    </w:p>
    <w:p w14:paraId="40745287" w14:textId="77777777" w:rsidR="00570646" w:rsidRPr="009955E1" w:rsidRDefault="00570646" w:rsidP="00BE39B6">
      <w:pPr>
        <w:pStyle w:val="Prrafodelista"/>
        <w:ind w:left="0"/>
        <w:rPr>
          <w:rFonts w:ascii="Palatino Linotype" w:eastAsia="Palatino Linotype" w:hAnsi="Palatino Linotype" w:cs="Palatino Linotype"/>
          <w:color w:val="000000" w:themeColor="text1"/>
          <w:sz w:val="24"/>
          <w:szCs w:val="24"/>
        </w:rPr>
      </w:pPr>
    </w:p>
    <w:p w14:paraId="498ED9F0"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w:t>
      </w:r>
      <w:r w:rsidRPr="009955E1">
        <w:rPr>
          <w:rFonts w:ascii="Palatino Linotype" w:eastAsia="Palatino Linotype" w:hAnsi="Palatino Linotype" w:cs="Palatino Linotype"/>
          <w:b/>
          <w:color w:val="000000" w:themeColor="text1"/>
        </w:rPr>
        <w:t xml:space="preserve">SUJETO OBLIGADO </w:t>
      </w:r>
      <w:r w:rsidRPr="009955E1">
        <w:rPr>
          <w:rFonts w:ascii="Palatino Linotype" w:eastAsia="Palatino Linotype" w:hAnsi="Palatino Linotype" w:cs="Palatino Linotype"/>
          <w:color w:val="000000" w:themeColor="text1"/>
        </w:rPr>
        <w:t xml:space="preserve">en fecha </w:t>
      </w:r>
      <w:r w:rsidR="00570646" w:rsidRPr="009955E1">
        <w:rPr>
          <w:rFonts w:ascii="Palatino Linotype" w:eastAsia="Palatino Linotype" w:hAnsi="Palatino Linotype" w:cs="Palatino Linotype"/>
          <w:b/>
          <w:color w:val="000000" w:themeColor="text1"/>
        </w:rPr>
        <w:t xml:space="preserve">veinte de junio </w:t>
      </w:r>
      <w:r w:rsidRPr="009955E1">
        <w:rPr>
          <w:rFonts w:ascii="Palatino Linotype" w:eastAsia="Palatino Linotype" w:hAnsi="Palatino Linotype" w:cs="Palatino Linotype"/>
          <w:b/>
          <w:color w:val="000000" w:themeColor="text1"/>
        </w:rPr>
        <w:t>de dos mil veinticinco</w:t>
      </w:r>
      <w:r w:rsidRPr="009955E1">
        <w:rPr>
          <w:rFonts w:ascii="Palatino Linotype" w:eastAsia="Palatino Linotype" w:hAnsi="Palatino Linotype" w:cs="Palatino Linotype"/>
          <w:color w:val="000000" w:themeColor="text1"/>
        </w:rPr>
        <w:t>, rindió el informe justificad</w:t>
      </w:r>
      <w:r w:rsidR="00570646" w:rsidRPr="009955E1">
        <w:rPr>
          <w:rFonts w:ascii="Palatino Linotype" w:eastAsia="Palatino Linotype" w:hAnsi="Palatino Linotype" w:cs="Palatino Linotype"/>
          <w:color w:val="000000" w:themeColor="text1"/>
        </w:rPr>
        <w:t>o correspondiente</w:t>
      </w:r>
      <w:r w:rsidRPr="009955E1">
        <w:rPr>
          <w:rFonts w:ascii="Palatino Linotype" w:eastAsia="Palatino Linotype" w:hAnsi="Palatino Linotype" w:cs="Palatino Linotype"/>
          <w:color w:val="000000" w:themeColor="text1"/>
        </w:rPr>
        <w:t xml:space="preserve"> mediante el cual </w:t>
      </w:r>
      <w:r w:rsidRPr="009955E1">
        <w:rPr>
          <w:rFonts w:ascii="Palatino Linotype" w:eastAsia="Palatino Linotype" w:hAnsi="Palatino Linotype" w:cs="Palatino Linotype"/>
          <w:b/>
          <w:color w:val="000000" w:themeColor="text1"/>
        </w:rPr>
        <w:t>ratifica respuesta.</w:t>
      </w:r>
    </w:p>
    <w:p w14:paraId="084B9E50" w14:textId="77777777" w:rsidR="007C27AB" w:rsidRPr="009955E1" w:rsidRDefault="007C27AB" w:rsidP="00BE39B6">
      <w:pPr>
        <w:rPr>
          <w:rFonts w:ascii="Palatino Linotype" w:eastAsia="Palatino Linotype" w:hAnsi="Palatino Linotype" w:cs="Palatino Linotype"/>
          <w:color w:val="000000" w:themeColor="text1"/>
        </w:rPr>
      </w:pPr>
    </w:p>
    <w:p w14:paraId="58051989" w14:textId="77777777" w:rsidR="007C27AB" w:rsidRPr="009955E1" w:rsidRDefault="000310B4" w:rsidP="00BE39B6">
      <w:pPr>
        <w:numPr>
          <w:ilvl w:val="0"/>
          <w:numId w:val="6"/>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bookmarkStart w:id="2" w:name="_heading=h.3znysh7" w:colFirst="0" w:colLast="0"/>
      <w:bookmarkEnd w:id="2"/>
      <w:r w:rsidRPr="009955E1">
        <w:rPr>
          <w:rFonts w:ascii="Palatino Linotype" w:eastAsia="Palatino Linotype" w:hAnsi="Palatino Linotype" w:cs="Palatino Linotype"/>
          <w:color w:val="000000" w:themeColor="text1"/>
        </w:rPr>
        <w:t xml:space="preserve">Por su parte, el </w:t>
      </w:r>
      <w:r w:rsidRPr="009955E1">
        <w:rPr>
          <w:rFonts w:ascii="Palatino Linotype" w:eastAsia="Palatino Linotype" w:hAnsi="Palatino Linotype" w:cs="Palatino Linotype"/>
          <w:b/>
          <w:color w:val="000000" w:themeColor="text1"/>
        </w:rPr>
        <w:t>RECURRENTE</w:t>
      </w:r>
      <w:r w:rsidRPr="009955E1">
        <w:rPr>
          <w:rFonts w:ascii="Palatino Linotype" w:eastAsia="Palatino Linotype" w:hAnsi="Palatino Linotype" w:cs="Palatino Linotype"/>
          <w:color w:val="000000" w:themeColor="text1"/>
        </w:rPr>
        <w:t xml:space="preserve"> dejó de realizar manifestaciones que a su derecho conviniera y asistiera. </w:t>
      </w:r>
    </w:p>
    <w:p w14:paraId="56B178A1"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16DACD9" w14:textId="07308C15"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bookmarkStart w:id="3" w:name="_heading=h.f64s7azhi5nz" w:colFirst="0" w:colLast="0"/>
      <w:bookmarkEnd w:id="3"/>
      <w:r w:rsidRPr="009955E1">
        <w:rPr>
          <w:rFonts w:ascii="Palatino Linotype" w:eastAsia="Palatino Linotype" w:hAnsi="Palatino Linotype" w:cs="Palatino Linotype"/>
          <w:color w:val="000000" w:themeColor="text1"/>
        </w:rPr>
        <w:t xml:space="preserve">La Comisionada Ponente mediante acuerdo del </w:t>
      </w:r>
      <w:r w:rsidR="00570646" w:rsidRPr="009955E1">
        <w:rPr>
          <w:rFonts w:ascii="Palatino Linotype" w:eastAsia="Palatino Linotype" w:hAnsi="Palatino Linotype" w:cs="Palatino Linotype"/>
          <w:b/>
          <w:color w:val="000000" w:themeColor="text1"/>
        </w:rPr>
        <w:t>ocho de mayo</w:t>
      </w:r>
      <w:r w:rsidRPr="009955E1">
        <w:rPr>
          <w:rFonts w:ascii="Palatino Linotype" w:eastAsia="Palatino Linotype" w:hAnsi="Palatino Linotype" w:cs="Palatino Linotype"/>
          <w:b/>
          <w:color w:val="000000" w:themeColor="text1"/>
        </w:rPr>
        <w:t xml:space="preserve"> de dos mil veinticinco</w:t>
      </w:r>
      <w:r w:rsidRPr="009955E1">
        <w:rPr>
          <w:rFonts w:ascii="Palatino Linotype" w:eastAsia="Palatino Linotype" w:hAnsi="Palatino Linotype" w:cs="Palatino Linotype"/>
          <w:color w:val="000000" w:themeColor="text1"/>
        </w:rPr>
        <w:t>, decretó el cierre de instrucción del expediente, por lo que no habiendo más que hacer constar, y ------------------------------------------------------------------</w:t>
      </w:r>
      <w:r w:rsidR="00AF7D91">
        <w:rPr>
          <w:rFonts w:ascii="Palatino Linotype" w:eastAsia="Palatino Linotype" w:hAnsi="Palatino Linotype" w:cs="Palatino Linotype"/>
          <w:color w:val="000000" w:themeColor="text1"/>
        </w:rPr>
        <w:t>------------------------</w:t>
      </w:r>
    </w:p>
    <w:p w14:paraId="178D0469" w14:textId="77777777" w:rsidR="007C27AB" w:rsidRDefault="007C27AB" w:rsidP="00BE39B6">
      <w:pPr>
        <w:spacing w:line="360" w:lineRule="auto"/>
        <w:rPr>
          <w:rFonts w:ascii="Palatino Linotype" w:eastAsia="Palatino Linotype" w:hAnsi="Palatino Linotype" w:cs="Palatino Linotype"/>
          <w:b/>
          <w:color w:val="000000" w:themeColor="text1"/>
        </w:rPr>
      </w:pPr>
    </w:p>
    <w:p w14:paraId="6C7AC669" w14:textId="77777777" w:rsidR="00AF7D91" w:rsidRDefault="00AF7D91" w:rsidP="00BE39B6">
      <w:pPr>
        <w:spacing w:line="360" w:lineRule="auto"/>
        <w:rPr>
          <w:rFonts w:ascii="Palatino Linotype" w:eastAsia="Palatino Linotype" w:hAnsi="Palatino Linotype" w:cs="Palatino Linotype"/>
          <w:b/>
          <w:color w:val="000000" w:themeColor="text1"/>
        </w:rPr>
      </w:pPr>
    </w:p>
    <w:p w14:paraId="3D1AA09B" w14:textId="77777777" w:rsidR="00AF7D91" w:rsidRDefault="00AF7D91" w:rsidP="00BE39B6">
      <w:pPr>
        <w:spacing w:line="360" w:lineRule="auto"/>
        <w:rPr>
          <w:rFonts w:ascii="Palatino Linotype" w:eastAsia="Palatino Linotype" w:hAnsi="Palatino Linotype" w:cs="Palatino Linotype"/>
          <w:b/>
          <w:color w:val="000000" w:themeColor="text1"/>
        </w:rPr>
      </w:pPr>
    </w:p>
    <w:p w14:paraId="41903AE4" w14:textId="77777777" w:rsidR="00AF7D91" w:rsidRDefault="00AF7D91" w:rsidP="00BE39B6">
      <w:pPr>
        <w:spacing w:line="360" w:lineRule="auto"/>
        <w:rPr>
          <w:rFonts w:ascii="Palatino Linotype" w:eastAsia="Palatino Linotype" w:hAnsi="Palatino Linotype" w:cs="Palatino Linotype"/>
          <w:b/>
          <w:color w:val="000000" w:themeColor="text1"/>
        </w:rPr>
      </w:pPr>
    </w:p>
    <w:p w14:paraId="55301BD6" w14:textId="77777777" w:rsidR="00AF7D91" w:rsidRPr="009955E1" w:rsidRDefault="00AF7D91" w:rsidP="00BE39B6">
      <w:pPr>
        <w:spacing w:line="360" w:lineRule="auto"/>
        <w:rPr>
          <w:rFonts w:ascii="Palatino Linotype" w:eastAsia="Palatino Linotype" w:hAnsi="Palatino Linotype" w:cs="Palatino Linotype"/>
          <w:b/>
          <w:color w:val="000000" w:themeColor="text1"/>
        </w:rPr>
      </w:pPr>
    </w:p>
    <w:p w14:paraId="17EEE220" w14:textId="3F328C3D" w:rsidR="007C27AB" w:rsidRDefault="000310B4" w:rsidP="00BE39B6">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lastRenderedPageBreak/>
        <w:t>C</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O</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N</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S</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I</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D</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E</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R</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A</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N</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D</w:t>
      </w:r>
      <w:r w:rsidR="00AF7D9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b/>
          <w:color w:val="000000" w:themeColor="text1"/>
        </w:rPr>
        <w:t>O</w:t>
      </w:r>
    </w:p>
    <w:p w14:paraId="113ADE33" w14:textId="77777777" w:rsidR="00AF7D91" w:rsidRPr="009955E1" w:rsidRDefault="00AF7D91" w:rsidP="00BE39B6">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p>
    <w:p w14:paraId="42659F05" w14:textId="77777777" w:rsidR="007C27AB" w:rsidRPr="009955E1" w:rsidRDefault="000310B4" w:rsidP="00BE39B6">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kinlumvimtxw" w:colFirst="0" w:colLast="0"/>
      <w:bookmarkEnd w:id="4"/>
      <w:r w:rsidRPr="009955E1">
        <w:rPr>
          <w:rFonts w:ascii="Palatino Linotype" w:eastAsia="Palatino Linotype" w:hAnsi="Palatino Linotype" w:cs="Palatino Linotype"/>
          <w:b/>
          <w:color w:val="000000" w:themeColor="text1"/>
          <w:sz w:val="24"/>
          <w:szCs w:val="24"/>
        </w:rPr>
        <w:t>PRIMERO. De la competencia</w:t>
      </w:r>
    </w:p>
    <w:p w14:paraId="4F9261E6" w14:textId="77777777" w:rsidR="007C27AB" w:rsidRPr="009955E1" w:rsidRDefault="00570646"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hAnsi="Palatino Linotype"/>
          <w:color w:val="000000" w:themeColor="text1"/>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9955E1">
        <w:rPr>
          <w:rFonts w:ascii="Palatino Linotype" w:hAnsi="Palatino Linotype"/>
          <w:b/>
          <w:bCs/>
          <w:color w:val="000000" w:themeColor="text1"/>
          <w:shd w:val="clear" w:color="auto" w:fill="FFFFFF"/>
        </w:rPr>
        <w:t>Constitución Política de los Estados Unidos Mexicanos</w:t>
      </w:r>
      <w:r w:rsidRPr="009955E1">
        <w:rPr>
          <w:rFonts w:ascii="Palatino Linotype" w:hAnsi="Palatino Linotype"/>
          <w:color w:val="000000" w:themeColor="text1"/>
          <w:shd w:val="clear" w:color="auto" w:fill="FFFFFF"/>
        </w:rPr>
        <w:t>; 5, párrafos trigésimo segundo, trigésimo tercero y trigésimo cuarto fracciones IV y V de la </w:t>
      </w:r>
      <w:r w:rsidRPr="009955E1">
        <w:rPr>
          <w:rFonts w:ascii="Palatino Linotype" w:hAnsi="Palatino Linotype"/>
          <w:b/>
          <w:bCs/>
          <w:color w:val="000000" w:themeColor="text1"/>
          <w:shd w:val="clear" w:color="auto" w:fill="FFFFFF"/>
        </w:rPr>
        <w:t>Constitución Política del Estado Libre y Soberano de México</w:t>
      </w:r>
      <w:r w:rsidRPr="009955E1">
        <w:rPr>
          <w:rFonts w:ascii="Palatino Linotype" w:hAnsi="Palatino Linotype"/>
          <w:color w:val="000000" w:themeColor="text1"/>
          <w:shd w:val="clear" w:color="auto" w:fill="FFFFFF"/>
        </w:rPr>
        <w:t>; artículos 1, 2 fracción II, 13, 29, 36 fracciones I y II, 176, 178, 179, 181 párrafo tercero y 185 de la </w:t>
      </w:r>
      <w:r w:rsidRPr="009955E1">
        <w:rPr>
          <w:rFonts w:ascii="Palatino Linotype" w:hAnsi="Palatino Linotype"/>
          <w:b/>
          <w:bCs/>
          <w:color w:val="000000" w:themeColor="text1"/>
          <w:shd w:val="clear" w:color="auto" w:fill="FFFFFF"/>
        </w:rPr>
        <w:t>Ley de Transparencia y Acceso a la Información Pública del Estado de México y Municipios</w:t>
      </w:r>
      <w:r w:rsidRPr="009955E1">
        <w:rPr>
          <w:rFonts w:ascii="Palatino Linotype" w:hAnsi="Palatino Linotype"/>
          <w:color w:val="000000" w:themeColor="text1"/>
          <w:shd w:val="clear" w:color="auto" w:fill="FFFFFF"/>
        </w:rPr>
        <w:t>; y 7, 9 fracciones I y XXIII, y 11 del </w:t>
      </w:r>
      <w:r w:rsidRPr="009955E1">
        <w:rPr>
          <w:rFonts w:ascii="Palatino Linotype" w:hAnsi="Palatino Linotype"/>
          <w:b/>
          <w:bCs/>
          <w:color w:val="000000" w:themeColor="text1"/>
          <w:shd w:val="clear" w:color="auto" w:fill="FFFFFF"/>
        </w:rPr>
        <w:t>Reglamento Interior del Instituto de Transparencia, Acceso a la Información Pública y Protección de Datos Personales del Estado de México y Municipios</w:t>
      </w:r>
      <w:r w:rsidRPr="009955E1">
        <w:rPr>
          <w:rFonts w:ascii="Palatino Linotype" w:hAnsi="Palatino Linotype"/>
          <w:color w:val="000000" w:themeColor="text1"/>
          <w:shd w:val="clear" w:color="auto" w:fill="FFFFFF"/>
        </w:rPr>
        <w:t>.</w:t>
      </w:r>
    </w:p>
    <w:p w14:paraId="3DC2A1A7" w14:textId="77777777" w:rsidR="007C27AB" w:rsidRPr="009955E1" w:rsidRDefault="007C27AB" w:rsidP="00BE39B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themeColor="text1"/>
        </w:rPr>
      </w:pPr>
      <w:bookmarkStart w:id="5" w:name="_heading=h.jlnw17pdnjvi" w:colFirst="0" w:colLast="0"/>
      <w:bookmarkEnd w:id="5"/>
    </w:p>
    <w:p w14:paraId="6EC04920" w14:textId="77777777" w:rsidR="007C27AB" w:rsidRPr="009955E1" w:rsidRDefault="000310B4" w:rsidP="00BE39B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themeColor="text1"/>
        </w:rPr>
      </w:pPr>
      <w:bookmarkStart w:id="6" w:name="_heading=h.v0c77b5pnlfs" w:colFirst="0" w:colLast="0"/>
      <w:bookmarkEnd w:id="6"/>
      <w:r w:rsidRPr="009955E1">
        <w:rPr>
          <w:rFonts w:ascii="Palatino Linotype" w:eastAsia="Palatino Linotype" w:hAnsi="Palatino Linotype" w:cs="Palatino Linotype"/>
          <w:b/>
          <w:color w:val="000000" w:themeColor="text1"/>
        </w:rPr>
        <w:t>SEGUNDO. De la oportunidad y procedencia.</w:t>
      </w:r>
    </w:p>
    <w:p w14:paraId="73146FD5"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7" w:name="_heading=h.rtzpwqsln3xb" w:colFirst="0" w:colLast="0"/>
      <w:bookmarkEnd w:id="7"/>
      <w:r w:rsidRPr="009955E1">
        <w:rPr>
          <w:rFonts w:ascii="Palatino Linotype" w:eastAsia="Palatino Linotype" w:hAnsi="Palatino Linotype" w:cs="Palatino Linotype"/>
          <w:color w:val="000000" w:themeColor="text1"/>
        </w:rPr>
        <w:t xml:space="preserve">Los medios de impugnación fueron presentados a través del </w:t>
      </w:r>
      <w:r w:rsidRPr="009955E1">
        <w:rPr>
          <w:rFonts w:ascii="Palatino Linotype" w:eastAsia="Palatino Linotype" w:hAnsi="Palatino Linotype" w:cs="Palatino Linotype"/>
          <w:b/>
          <w:color w:val="000000" w:themeColor="text1"/>
        </w:rPr>
        <w:t>SAIMEX,</w:t>
      </w:r>
      <w:r w:rsidRPr="009955E1">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entregó su respuesta el </w:t>
      </w:r>
      <w:r w:rsidR="00570646" w:rsidRPr="009955E1">
        <w:rPr>
          <w:rFonts w:ascii="Palatino Linotype" w:eastAsia="Palatino Linotype" w:hAnsi="Palatino Linotype" w:cs="Palatino Linotype"/>
          <w:b/>
          <w:color w:val="000000" w:themeColor="text1"/>
        </w:rPr>
        <w:t>dieciséis de mayo</w:t>
      </w:r>
      <w:r w:rsidRPr="009955E1">
        <w:rPr>
          <w:rFonts w:ascii="Palatino Linotype" w:eastAsia="Palatino Linotype" w:hAnsi="Palatino Linotype" w:cs="Palatino Linotype"/>
          <w:b/>
          <w:color w:val="000000" w:themeColor="text1"/>
        </w:rPr>
        <w:t xml:space="preserve"> de dos mil veinticinco </w:t>
      </w:r>
      <w:r w:rsidRPr="009955E1">
        <w:rPr>
          <w:rFonts w:ascii="Palatino Linotype" w:eastAsia="Palatino Linotype" w:hAnsi="Palatino Linotype" w:cs="Palatino Linotype"/>
          <w:color w:val="000000" w:themeColor="text1"/>
        </w:rPr>
        <w:t xml:space="preserve">de tal forma que el plazo para interponer el recurso de revisión transcurrió del día </w:t>
      </w:r>
      <w:r w:rsidR="00570646" w:rsidRPr="009955E1">
        <w:rPr>
          <w:rFonts w:ascii="Palatino Linotype" w:eastAsia="Palatino Linotype" w:hAnsi="Palatino Linotype" w:cs="Palatino Linotype"/>
          <w:b/>
          <w:color w:val="000000" w:themeColor="text1"/>
        </w:rPr>
        <w:t xml:space="preserve">diecinueve de mayo </w:t>
      </w:r>
      <w:r w:rsidRPr="009955E1">
        <w:rPr>
          <w:rFonts w:ascii="Palatino Linotype" w:eastAsia="Palatino Linotype" w:hAnsi="Palatino Linotype" w:cs="Palatino Linotype"/>
          <w:b/>
          <w:color w:val="000000" w:themeColor="text1"/>
        </w:rPr>
        <w:t xml:space="preserve">al </w:t>
      </w:r>
      <w:r w:rsidR="00570646" w:rsidRPr="009955E1">
        <w:rPr>
          <w:rFonts w:ascii="Palatino Linotype" w:eastAsia="Palatino Linotype" w:hAnsi="Palatino Linotype" w:cs="Palatino Linotype"/>
          <w:b/>
          <w:color w:val="000000" w:themeColor="text1"/>
        </w:rPr>
        <w:t xml:space="preserve">seis de junio </w:t>
      </w:r>
      <w:r w:rsidRPr="009955E1">
        <w:rPr>
          <w:rFonts w:ascii="Palatino Linotype" w:eastAsia="Palatino Linotype" w:hAnsi="Palatino Linotype" w:cs="Palatino Linotype"/>
          <w:b/>
          <w:color w:val="000000" w:themeColor="text1"/>
        </w:rPr>
        <w:t>de dos mil veinticinco</w:t>
      </w:r>
      <w:r w:rsidRPr="009955E1">
        <w:rPr>
          <w:rFonts w:ascii="Palatino Linotype" w:eastAsia="Palatino Linotype" w:hAnsi="Palatino Linotype" w:cs="Palatino Linotype"/>
          <w:color w:val="000000" w:themeColor="text1"/>
        </w:rPr>
        <w:t xml:space="preserve">; en consecuencia, el ahora </w:t>
      </w:r>
      <w:r w:rsidRPr="009955E1">
        <w:rPr>
          <w:rFonts w:ascii="Palatino Linotype" w:eastAsia="Palatino Linotype" w:hAnsi="Palatino Linotype" w:cs="Palatino Linotype"/>
          <w:b/>
          <w:color w:val="000000" w:themeColor="text1"/>
        </w:rPr>
        <w:t>RECURRENTE</w:t>
      </w:r>
      <w:r w:rsidRPr="009955E1">
        <w:rPr>
          <w:rFonts w:ascii="Palatino Linotype" w:eastAsia="Palatino Linotype" w:hAnsi="Palatino Linotype" w:cs="Palatino Linotype"/>
          <w:color w:val="000000" w:themeColor="text1"/>
        </w:rPr>
        <w:t xml:space="preserve"> presentó </w:t>
      </w:r>
      <w:r w:rsidRPr="009955E1">
        <w:rPr>
          <w:rFonts w:ascii="Palatino Linotype" w:eastAsia="Palatino Linotype" w:hAnsi="Palatino Linotype" w:cs="Palatino Linotype"/>
          <w:color w:val="000000" w:themeColor="text1"/>
        </w:rPr>
        <w:lastRenderedPageBreak/>
        <w:t xml:space="preserve">su inconformidad el </w:t>
      </w:r>
      <w:r w:rsidR="00BB0F51" w:rsidRPr="009955E1">
        <w:rPr>
          <w:rFonts w:ascii="Palatino Linotype" w:eastAsia="Palatino Linotype" w:hAnsi="Palatino Linotype" w:cs="Palatino Linotype"/>
          <w:b/>
          <w:color w:val="000000" w:themeColor="text1"/>
        </w:rPr>
        <w:t>cinco de junio</w:t>
      </w:r>
      <w:r w:rsidRPr="009955E1">
        <w:rPr>
          <w:rFonts w:ascii="Palatino Linotype" w:eastAsia="Palatino Linotype" w:hAnsi="Palatino Linotype" w:cs="Palatino Linotype"/>
          <w:b/>
          <w:color w:val="000000" w:themeColor="text1"/>
        </w:rPr>
        <w:t xml:space="preserve"> de dos mil veinticinco,</w:t>
      </w:r>
      <w:r w:rsidRPr="009955E1">
        <w:rPr>
          <w:rFonts w:ascii="Palatino Linotype" w:eastAsia="Palatino Linotype" w:hAnsi="Palatino Linotype" w:cs="Palatino Linotype"/>
          <w:color w:val="000000" w:themeColor="text1"/>
        </w:rPr>
        <w:t xml:space="preserve"> es decir dentro del lapso legalmente establecido para tal efecto.</w:t>
      </w:r>
    </w:p>
    <w:p w14:paraId="721327BA" w14:textId="77777777" w:rsidR="007C27AB" w:rsidRPr="009955E1" w:rsidRDefault="007C27AB" w:rsidP="00BE39B6">
      <w:pPr>
        <w:pBdr>
          <w:top w:val="nil"/>
          <w:left w:val="nil"/>
          <w:bottom w:val="nil"/>
          <w:right w:val="nil"/>
          <w:between w:val="nil"/>
        </w:pBdr>
        <w:rPr>
          <w:rFonts w:ascii="Palatino Linotype" w:eastAsia="Palatino Linotype" w:hAnsi="Palatino Linotype" w:cs="Palatino Linotype"/>
          <w:color w:val="000000" w:themeColor="text1"/>
        </w:rPr>
      </w:pPr>
    </w:p>
    <w:p w14:paraId="63E7F365"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8E50252" w14:textId="77777777" w:rsidR="007C27AB" w:rsidRPr="009955E1" w:rsidRDefault="000310B4" w:rsidP="00BE39B6">
      <w:pPr>
        <w:tabs>
          <w:tab w:val="left" w:pos="7655"/>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r w:rsidRPr="009955E1">
        <w:rPr>
          <w:rFonts w:ascii="Palatino Linotype" w:eastAsia="Palatino Linotype" w:hAnsi="Palatino Linotype" w:cs="Palatino Linotype"/>
          <w:b/>
          <w:i/>
          <w:color w:val="000000" w:themeColor="text1"/>
        </w:rPr>
        <w:t>Las solicitudes anónimas</w:t>
      </w:r>
      <w:r w:rsidRPr="009955E1">
        <w:rPr>
          <w:rFonts w:ascii="Palatino Linotype" w:eastAsia="Palatino Linotype" w:hAnsi="Palatino Linotype" w:cs="Palatino Linotype"/>
          <w:i/>
          <w:color w:val="000000" w:themeColor="text1"/>
        </w:rPr>
        <w:t xml:space="preserve">, con nombre incompleto o seudónimo </w:t>
      </w:r>
      <w:r w:rsidRPr="009955E1">
        <w:rPr>
          <w:rFonts w:ascii="Palatino Linotype" w:eastAsia="Palatino Linotype" w:hAnsi="Palatino Linotype" w:cs="Palatino Linotype"/>
          <w:b/>
          <w:i/>
          <w:color w:val="000000" w:themeColor="text1"/>
        </w:rPr>
        <w:t>serán procedentes para su trámite por parte del sujeto obligado ante quien se presente</w:t>
      </w:r>
      <w:r w:rsidRPr="009955E1">
        <w:rPr>
          <w:rFonts w:ascii="Palatino Linotype" w:eastAsia="Palatino Linotype" w:hAnsi="Palatino Linotype" w:cs="Palatino Linotype"/>
          <w:i/>
          <w:color w:val="000000" w:themeColor="text1"/>
        </w:rPr>
        <w:t>. No podrá requerirse información adicional con motivo del nombre proporcionado por el solicitante."</w:t>
      </w:r>
    </w:p>
    <w:p w14:paraId="2496CC19" w14:textId="77777777" w:rsidR="007C27AB" w:rsidRDefault="007C27AB" w:rsidP="00BE39B6">
      <w:pPr>
        <w:pBdr>
          <w:top w:val="nil"/>
          <w:left w:val="nil"/>
          <w:bottom w:val="nil"/>
          <w:right w:val="nil"/>
          <w:between w:val="nil"/>
        </w:pBdr>
        <w:rPr>
          <w:rFonts w:ascii="Palatino Linotype" w:eastAsia="Palatino Linotype" w:hAnsi="Palatino Linotype" w:cs="Palatino Linotype"/>
          <w:color w:val="000000" w:themeColor="text1"/>
        </w:rPr>
      </w:pPr>
    </w:p>
    <w:p w14:paraId="1562E0C1" w14:textId="77777777" w:rsidR="00AF7D91" w:rsidRPr="009955E1" w:rsidRDefault="00AF7D91" w:rsidP="00BE39B6">
      <w:pPr>
        <w:pBdr>
          <w:top w:val="nil"/>
          <w:left w:val="nil"/>
          <w:bottom w:val="nil"/>
          <w:right w:val="nil"/>
          <w:between w:val="nil"/>
        </w:pBdr>
        <w:rPr>
          <w:rFonts w:ascii="Palatino Linotype" w:eastAsia="Palatino Linotype" w:hAnsi="Palatino Linotype" w:cs="Palatino Linotype"/>
          <w:color w:val="000000" w:themeColor="text1"/>
        </w:rPr>
      </w:pPr>
    </w:p>
    <w:p w14:paraId="4820996C"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1E37084D" w14:textId="77777777" w:rsidR="007C27AB" w:rsidRPr="009955E1" w:rsidRDefault="000310B4" w:rsidP="00BE39B6">
      <w:pP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r w:rsidRPr="009955E1">
        <w:rPr>
          <w:rFonts w:ascii="Palatino Linotype" w:eastAsia="Palatino Linotype" w:hAnsi="Palatino Linotype" w:cs="Palatino Linotype"/>
          <w:b/>
          <w:i/>
          <w:color w:val="000000" w:themeColor="text1"/>
        </w:rPr>
        <w:t>Artículo 6.-</w:t>
      </w:r>
      <w:r w:rsidRPr="009955E1">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04629CB" w14:textId="77777777" w:rsidR="007C27AB" w:rsidRPr="009955E1" w:rsidRDefault="000310B4" w:rsidP="00BE39B6">
      <w:pP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Para efectos de lo dispuesto en el presente artículo se observará lo siguiente:</w:t>
      </w:r>
    </w:p>
    <w:p w14:paraId="5EBE36F2" w14:textId="77777777" w:rsidR="007C27AB" w:rsidRPr="009955E1" w:rsidRDefault="000310B4" w:rsidP="00BE39B6">
      <w:pP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424ED8D3" w14:textId="77777777" w:rsidR="007C27AB" w:rsidRPr="009955E1" w:rsidRDefault="007C27AB" w:rsidP="00BE39B6">
      <w:pPr>
        <w:jc w:val="both"/>
        <w:rPr>
          <w:rFonts w:ascii="Palatino Linotype" w:eastAsia="Palatino Linotype" w:hAnsi="Palatino Linotype" w:cs="Palatino Linotype"/>
          <w:i/>
          <w:color w:val="000000" w:themeColor="text1"/>
        </w:rPr>
      </w:pPr>
    </w:p>
    <w:p w14:paraId="65E0FA9B" w14:textId="77777777" w:rsidR="007C27AB" w:rsidRPr="009955E1" w:rsidRDefault="000310B4" w:rsidP="00BE39B6">
      <w:pP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9955E1">
        <w:rPr>
          <w:rFonts w:ascii="Palatino Linotype" w:eastAsia="Palatino Linotype" w:hAnsi="Palatino Linotype" w:cs="Palatino Linotype"/>
          <w:color w:val="000000" w:themeColor="text1"/>
        </w:rPr>
        <w:t>(Sic)</w:t>
      </w:r>
    </w:p>
    <w:p w14:paraId="02FAF1FE"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70223D0A"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Así como el artículo 5 fracción III, párrafo vigésimo noveno, trigésimo y trigésimo primero, de la Constitución Política del Estado Libre y Soberano de México, que determina lo siguiente:</w:t>
      </w:r>
    </w:p>
    <w:p w14:paraId="6B4D0161"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r w:rsidRPr="009955E1">
        <w:rPr>
          <w:rFonts w:ascii="Palatino Linotype" w:eastAsia="Palatino Linotype" w:hAnsi="Palatino Linotype" w:cs="Palatino Linotype"/>
          <w:b/>
          <w:i/>
          <w:color w:val="000000" w:themeColor="text1"/>
        </w:rPr>
        <w:t>Artículo 5.-</w:t>
      </w:r>
      <w:r w:rsidRPr="009955E1">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43AE266"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p>
    <w:p w14:paraId="620C15C8"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04AC7260"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p>
    <w:p w14:paraId="66AC82BF"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14:paraId="0320CA3C"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BFB020B"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078A13DA"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p>
    <w:p w14:paraId="572850FC"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9955E1">
        <w:rPr>
          <w:rFonts w:ascii="Palatino Linotype" w:eastAsia="Palatino Linotype" w:hAnsi="Palatino Linotype" w:cs="Palatino Linotype"/>
          <w:color w:val="000000" w:themeColor="text1"/>
        </w:rPr>
        <w:t>(Sic)</w:t>
      </w:r>
    </w:p>
    <w:p w14:paraId="40B7B5A1"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2BFB269"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109C6CD7"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lastRenderedPageBreak/>
        <w:t>"</w:t>
      </w:r>
      <w:r w:rsidRPr="009955E1">
        <w:rPr>
          <w:rFonts w:ascii="Palatino Linotype" w:eastAsia="Palatino Linotype" w:hAnsi="Palatino Linotype" w:cs="Palatino Linotype"/>
          <w:b/>
          <w:i/>
          <w:color w:val="000000" w:themeColor="text1"/>
        </w:rPr>
        <w:t>Artículo 1</w:t>
      </w:r>
      <w:r w:rsidRPr="009955E1">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C083C43"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42FCAD1B"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289CBAF"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B57E17A" w14:textId="77777777" w:rsidR="007C27AB" w:rsidRPr="009955E1" w:rsidRDefault="000310B4"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9955E1">
        <w:rPr>
          <w:rFonts w:ascii="Palatino Linotype" w:eastAsia="Palatino Linotype" w:hAnsi="Palatino Linotype" w:cs="Palatino Linotype"/>
          <w:i/>
          <w:color w:val="000000" w:themeColor="text1"/>
        </w:rPr>
        <w:t>derecho fundamental exime a quien lo ejerce</w:t>
      </w:r>
      <w:r w:rsidRPr="009955E1">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571C42F"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5880281F" w14:textId="77777777" w:rsidR="007C27AB" w:rsidRPr="009955E1" w:rsidRDefault="000310B4"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9955E1">
        <w:rPr>
          <w:rFonts w:ascii="Palatino Linotype" w:eastAsia="Palatino Linotype" w:hAnsi="Palatino Linotype" w:cs="Palatino Linotype"/>
          <w:b/>
          <w:color w:val="000000" w:themeColor="text1"/>
        </w:rPr>
        <w:t>RECURRENTE</w:t>
      </w:r>
      <w:r w:rsidRPr="009955E1">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w:t>
      </w:r>
      <w:r w:rsidRPr="009955E1">
        <w:rPr>
          <w:rFonts w:ascii="Palatino Linotype" w:eastAsia="Palatino Linotype" w:hAnsi="Palatino Linotype" w:cs="Palatino Linotype"/>
          <w:color w:val="000000" w:themeColor="text1"/>
        </w:rPr>
        <w:lastRenderedPageBreak/>
        <w:t>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790206D" w14:textId="77777777" w:rsidR="007C27AB" w:rsidRPr="009955E1" w:rsidRDefault="007C27AB" w:rsidP="00BE39B6">
      <w:pPr>
        <w:pBdr>
          <w:top w:val="nil"/>
          <w:left w:val="nil"/>
          <w:bottom w:val="nil"/>
          <w:right w:val="nil"/>
          <w:between w:val="nil"/>
        </w:pBdr>
        <w:rPr>
          <w:rFonts w:ascii="Palatino Linotype" w:eastAsia="Palatino Linotype" w:hAnsi="Palatino Linotype" w:cs="Palatino Linotype"/>
          <w:color w:val="000000" w:themeColor="text1"/>
        </w:rPr>
      </w:pPr>
    </w:p>
    <w:p w14:paraId="7F38D667"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862155" w14:textId="77777777" w:rsidR="007C27AB" w:rsidRPr="009955E1" w:rsidRDefault="007C27AB" w:rsidP="00BE39B6">
      <w:pPr>
        <w:pBdr>
          <w:top w:val="nil"/>
          <w:left w:val="nil"/>
          <w:bottom w:val="nil"/>
          <w:right w:val="nil"/>
          <w:between w:val="nil"/>
        </w:pBdr>
        <w:rPr>
          <w:rFonts w:ascii="Palatino Linotype" w:eastAsia="Palatino Linotype" w:hAnsi="Palatino Linotype" w:cs="Palatino Linotype"/>
          <w:color w:val="000000" w:themeColor="text1"/>
        </w:rPr>
      </w:pPr>
    </w:p>
    <w:p w14:paraId="2EB993B8" w14:textId="77777777" w:rsidR="007C27AB" w:rsidRPr="009955E1" w:rsidRDefault="000310B4" w:rsidP="00BE39B6">
      <w:pPr>
        <w:pStyle w:val="Ttulo1"/>
        <w:spacing w:before="0" w:line="360" w:lineRule="auto"/>
        <w:rPr>
          <w:rFonts w:ascii="Palatino Linotype" w:eastAsia="Palatino Linotype" w:hAnsi="Palatino Linotype" w:cs="Palatino Linotype"/>
          <w:b/>
          <w:color w:val="000000" w:themeColor="text1"/>
          <w:sz w:val="24"/>
          <w:szCs w:val="24"/>
        </w:rPr>
      </w:pPr>
      <w:bookmarkStart w:id="8" w:name="_heading=h.k05tgqxya84r" w:colFirst="0" w:colLast="0"/>
      <w:bookmarkEnd w:id="8"/>
      <w:r w:rsidRPr="009955E1">
        <w:rPr>
          <w:rFonts w:ascii="Palatino Linotype" w:eastAsia="Palatino Linotype" w:hAnsi="Palatino Linotype" w:cs="Palatino Linotype"/>
          <w:b/>
          <w:color w:val="000000" w:themeColor="text1"/>
          <w:sz w:val="24"/>
          <w:szCs w:val="24"/>
        </w:rPr>
        <w:t xml:space="preserve">TERCERO. Del planteamiento de la </w:t>
      </w:r>
      <w:r w:rsidRPr="009955E1">
        <w:rPr>
          <w:rFonts w:ascii="Palatino Linotype" w:eastAsia="Palatino Linotype" w:hAnsi="Palatino Linotype" w:cs="Palatino Linotype"/>
          <w:b/>
          <w:i/>
          <w:color w:val="000000" w:themeColor="text1"/>
          <w:sz w:val="24"/>
          <w:szCs w:val="24"/>
        </w:rPr>
        <w:t>Litis</w:t>
      </w:r>
      <w:r w:rsidRPr="009955E1">
        <w:rPr>
          <w:rFonts w:ascii="Palatino Linotype" w:eastAsia="Palatino Linotype" w:hAnsi="Palatino Linotype" w:cs="Palatino Linotype"/>
          <w:b/>
          <w:color w:val="000000" w:themeColor="text1"/>
          <w:sz w:val="24"/>
          <w:szCs w:val="24"/>
        </w:rPr>
        <w:t>.</w:t>
      </w:r>
    </w:p>
    <w:p w14:paraId="55E06057"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color w:val="000000" w:themeColor="text1"/>
        </w:rPr>
        <w:t xml:space="preserve">El </w:t>
      </w:r>
      <w:r w:rsidRPr="009955E1">
        <w:rPr>
          <w:rFonts w:ascii="Palatino Linotype" w:eastAsia="Palatino Linotype" w:hAnsi="Palatino Linotype" w:cs="Palatino Linotype"/>
          <w:b/>
          <w:color w:val="000000" w:themeColor="text1"/>
        </w:rPr>
        <w:t>RECURRENTE</w:t>
      </w:r>
      <w:r w:rsidRPr="009955E1">
        <w:rPr>
          <w:rFonts w:ascii="Palatino Linotype" w:eastAsia="Palatino Linotype" w:hAnsi="Palatino Linotype" w:cs="Palatino Linotype"/>
          <w:color w:val="000000" w:themeColor="text1"/>
        </w:rPr>
        <w:t xml:space="preserve"> solicitó lo siguiente:</w:t>
      </w:r>
    </w:p>
    <w:p w14:paraId="0344EFEC" w14:textId="77777777" w:rsidR="007C27AB" w:rsidRPr="009955E1" w:rsidRDefault="00BB0F51" w:rsidP="00AF7D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Nombre completo y sueldo de los servidores públicos que manejan las redes sociales institucionales, o en su defecto el de la empresa</w:t>
      </w:r>
    </w:p>
    <w:p w14:paraId="06B4D65A" w14:textId="77777777" w:rsidR="00BB0F51" w:rsidRPr="009955E1" w:rsidRDefault="00BB0F51" w:rsidP="00AF7D9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Monto mensual o anual que se le paga a la empresa en el contrato</w:t>
      </w:r>
    </w:p>
    <w:p w14:paraId="628FF537"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47BF2A7E" w14:textId="77777777" w:rsidR="00BB0F51"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En respuesta, el </w:t>
      </w:r>
      <w:r w:rsidRPr="009955E1">
        <w:rPr>
          <w:rFonts w:ascii="Palatino Linotype" w:eastAsia="Palatino Linotype" w:hAnsi="Palatino Linotype" w:cs="Palatino Linotype"/>
          <w:b/>
          <w:color w:val="000000" w:themeColor="text1"/>
        </w:rPr>
        <w:t xml:space="preserve">SUJETO OBLIGADO </w:t>
      </w:r>
      <w:r w:rsidRPr="009955E1">
        <w:rPr>
          <w:rFonts w:ascii="Palatino Linotype" w:eastAsia="Palatino Linotype" w:hAnsi="Palatino Linotype" w:cs="Palatino Linotype"/>
          <w:color w:val="000000" w:themeColor="text1"/>
        </w:rPr>
        <w:t xml:space="preserve">a través del </w:t>
      </w:r>
      <w:r w:rsidR="00BB0F51" w:rsidRPr="009955E1">
        <w:rPr>
          <w:rFonts w:ascii="Palatino Linotype" w:eastAsia="Palatino Linotype" w:hAnsi="Palatino Linotype" w:cs="Palatino Linotype"/>
          <w:color w:val="000000" w:themeColor="text1"/>
        </w:rPr>
        <w:t xml:space="preserve">Coordinador de Comunicación Social, informó que las redes sociales se manejan por servidores públicos de la Coordinación de Comunicación Social, por lo que no hay un monto económico hacia ninguna empresa; así mismo, la Encargada de Despacho de la Tesorería Municipal, refirió que esa administración no ha efectuado pago por el concepto de funcionamiento o </w:t>
      </w:r>
      <w:r w:rsidR="00BB0F51" w:rsidRPr="009955E1">
        <w:rPr>
          <w:rFonts w:ascii="Palatino Linotype" w:eastAsia="Palatino Linotype" w:hAnsi="Palatino Linotype" w:cs="Palatino Linotype"/>
          <w:color w:val="000000" w:themeColor="text1"/>
        </w:rPr>
        <w:lastRenderedPageBreak/>
        <w:t xml:space="preserve">manejo de redes sociales institucionales, por lo que no se cuenta con contrato de alguna empresa.  </w:t>
      </w:r>
    </w:p>
    <w:p w14:paraId="0BCE076E"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79FFD0C3"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w:t>
      </w:r>
      <w:r w:rsidRPr="009955E1">
        <w:rPr>
          <w:rFonts w:ascii="Palatino Linotype" w:eastAsia="Palatino Linotype" w:hAnsi="Palatino Linotype" w:cs="Palatino Linotype"/>
          <w:b/>
          <w:color w:val="000000" w:themeColor="text1"/>
        </w:rPr>
        <w:t>RECURRENTE</w:t>
      </w:r>
      <w:r w:rsidRPr="009955E1">
        <w:rPr>
          <w:rFonts w:ascii="Palatino Linotype" w:eastAsia="Palatino Linotype" w:hAnsi="Palatino Linotype" w:cs="Palatino Linotype"/>
          <w:color w:val="000000" w:themeColor="text1"/>
        </w:rPr>
        <w:t xml:space="preserve">, se inconformó por </w:t>
      </w:r>
      <w:r w:rsidRPr="009955E1">
        <w:rPr>
          <w:rFonts w:ascii="Palatino Linotype" w:eastAsia="Palatino Linotype" w:hAnsi="Palatino Linotype" w:cs="Palatino Linotype"/>
          <w:b/>
          <w:color w:val="000000" w:themeColor="text1"/>
        </w:rPr>
        <w:t xml:space="preserve">la </w:t>
      </w:r>
      <w:r w:rsidR="00BB0F51" w:rsidRPr="009955E1">
        <w:rPr>
          <w:rFonts w:ascii="Palatino Linotype" w:eastAsia="Palatino Linotype" w:hAnsi="Palatino Linotype" w:cs="Palatino Linotype"/>
          <w:b/>
          <w:color w:val="000000" w:themeColor="text1"/>
        </w:rPr>
        <w:t>negativa de la información solicitada</w:t>
      </w:r>
      <w:r w:rsidRPr="009955E1">
        <w:rPr>
          <w:rFonts w:ascii="Palatino Linotype" w:eastAsia="Palatino Linotype" w:hAnsi="Palatino Linotype" w:cs="Palatino Linotype"/>
          <w:color w:val="000000" w:themeColor="text1"/>
        </w:rPr>
        <w:t xml:space="preserve">, en los siguientes términos: </w:t>
      </w:r>
      <w:r w:rsidRPr="009955E1">
        <w:rPr>
          <w:rFonts w:ascii="Palatino Linotype" w:eastAsia="Palatino Linotype" w:hAnsi="Palatino Linotype" w:cs="Palatino Linotype"/>
          <w:i/>
          <w:color w:val="000000" w:themeColor="text1"/>
        </w:rPr>
        <w:t>“</w:t>
      </w:r>
      <w:r w:rsidR="00BB0F51" w:rsidRPr="009955E1">
        <w:rPr>
          <w:rFonts w:ascii="Palatino Linotype" w:eastAsia="Palatino Linotype" w:hAnsi="Palatino Linotype" w:cs="Palatino Linotype"/>
          <w:i/>
          <w:color w:val="000000" w:themeColor="text1"/>
        </w:rPr>
        <w:t>no dan la información solicitada, no veo los nombres y sueldos de las personas que manejan sus redes sociales</w:t>
      </w:r>
      <w:r w:rsidRPr="009955E1">
        <w:rPr>
          <w:rFonts w:ascii="Palatino Linotype" w:eastAsia="Palatino Linotype" w:hAnsi="Palatino Linotype" w:cs="Palatino Linotype"/>
          <w:i/>
          <w:color w:val="000000" w:themeColor="text1"/>
        </w:rPr>
        <w:t>” (Sic)</w:t>
      </w:r>
    </w:p>
    <w:p w14:paraId="65F8C5D1"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3C9E23B"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En dichas condiciones, la </w:t>
      </w:r>
      <w:r w:rsidRPr="009955E1">
        <w:rPr>
          <w:rFonts w:ascii="Palatino Linotype" w:eastAsia="Palatino Linotype" w:hAnsi="Palatino Linotype" w:cs="Palatino Linotype"/>
          <w:i/>
          <w:color w:val="000000" w:themeColor="text1"/>
        </w:rPr>
        <w:t>Litis</w:t>
      </w:r>
      <w:r w:rsidRPr="009955E1">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9955E1">
        <w:rPr>
          <w:rFonts w:ascii="Palatino Linotype" w:eastAsia="Palatino Linotype" w:hAnsi="Palatino Linotype" w:cs="Palatino Linotype"/>
          <w:b/>
          <w:color w:val="000000" w:themeColor="text1"/>
        </w:rPr>
        <w:t xml:space="preserve">fracción </w:t>
      </w:r>
      <w:r w:rsidR="00BB0F51" w:rsidRPr="009955E1">
        <w:rPr>
          <w:rFonts w:ascii="Palatino Linotype" w:eastAsia="Palatino Linotype" w:hAnsi="Palatino Linotype" w:cs="Palatino Linotype"/>
          <w:b/>
          <w:color w:val="000000" w:themeColor="text1"/>
        </w:rPr>
        <w:t>I</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de la Ley</w:t>
      </w:r>
      <w:r w:rsidRPr="009955E1">
        <w:rPr>
          <w:rFonts w:ascii="Palatino Linotype" w:eastAsia="Palatino Linotype" w:hAnsi="Palatino Linotype" w:cs="Palatino Linotype"/>
          <w:b/>
          <w:color w:val="000000" w:themeColor="text1"/>
        </w:rPr>
        <w:t xml:space="preserve"> de Transparencia y Acceso a la Información Pública del Estado de </w:t>
      </w:r>
      <w:r w:rsidRPr="009955E1">
        <w:rPr>
          <w:rFonts w:ascii="Palatino Linotype" w:eastAsia="Palatino Linotype" w:hAnsi="Palatino Linotype" w:cs="Palatino Linotype"/>
          <w:color w:val="000000" w:themeColor="text1"/>
        </w:rPr>
        <w:t>México</w:t>
      </w:r>
      <w:r w:rsidRPr="009955E1">
        <w:rPr>
          <w:rFonts w:ascii="Palatino Linotype" w:eastAsia="Palatino Linotype" w:hAnsi="Palatino Linotype" w:cs="Palatino Linotype"/>
          <w:b/>
          <w:color w:val="000000" w:themeColor="text1"/>
        </w:rPr>
        <w:t xml:space="preserve"> y Municipios</w:t>
      </w:r>
      <w:r w:rsidRPr="009955E1">
        <w:rPr>
          <w:rFonts w:ascii="Palatino Linotype" w:eastAsia="Palatino Linotype" w:hAnsi="Palatino Linotype" w:cs="Palatino Linotype"/>
          <w:color w:val="000000" w:themeColor="text1"/>
        </w:rPr>
        <w:t xml:space="preserve">; fracción que determina la hipótesis jurídica relativa a </w:t>
      </w:r>
      <w:r w:rsidRPr="009955E1">
        <w:rPr>
          <w:rFonts w:ascii="Palatino Linotype" w:eastAsia="Palatino Linotype" w:hAnsi="Palatino Linotype" w:cs="Palatino Linotype"/>
          <w:b/>
          <w:color w:val="000000" w:themeColor="text1"/>
        </w:rPr>
        <w:t xml:space="preserve">la </w:t>
      </w:r>
      <w:r w:rsidR="00BB0F51" w:rsidRPr="009955E1">
        <w:rPr>
          <w:rFonts w:ascii="Palatino Linotype" w:eastAsia="Palatino Linotype" w:hAnsi="Palatino Linotype" w:cs="Palatino Linotype"/>
          <w:b/>
          <w:color w:val="000000" w:themeColor="text1"/>
        </w:rPr>
        <w:t>negativa de la información solicitada</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 xml:space="preserve">por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contexto del cual se dolió </w:t>
      </w:r>
      <w:r w:rsidRPr="009955E1">
        <w:rPr>
          <w:rFonts w:ascii="Palatino Linotype" w:eastAsia="Palatino Linotype" w:hAnsi="Palatino Linotype" w:cs="Palatino Linotype"/>
          <w:b/>
          <w:color w:val="000000" w:themeColor="text1"/>
        </w:rPr>
        <w:t xml:space="preserve">EL RECURRENTE </w:t>
      </w:r>
      <w:r w:rsidRPr="009955E1">
        <w:rPr>
          <w:rFonts w:ascii="Palatino Linotype" w:eastAsia="Palatino Linotype" w:hAnsi="Palatino Linotype" w:cs="Palatino Linotype"/>
          <w:color w:val="000000" w:themeColor="text1"/>
        </w:rPr>
        <w:t>al momento de interponer su inconformidad.</w:t>
      </w:r>
    </w:p>
    <w:p w14:paraId="42F8BC36"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B594818"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De </w:t>
      </w:r>
      <w:r w:rsidR="00BB0F51" w:rsidRPr="009955E1">
        <w:rPr>
          <w:rFonts w:ascii="Palatino Linotype" w:eastAsia="Palatino Linotype" w:hAnsi="Palatino Linotype" w:cs="Palatino Linotype"/>
          <w:color w:val="000000" w:themeColor="text1"/>
        </w:rPr>
        <w:t>modo tal que el</w:t>
      </w:r>
      <w:r w:rsidRPr="009955E1">
        <w:rPr>
          <w:rFonts w:ascii="Palatino Linotype" w:eastAsia="Palatino Linotype" w:hAnsi="Palatino Linotype" w:cs="Palatino Linotype"/>
          <w:color w:val="000000" w:themeColor="text1"/>
        </w:rPr>
        <w:t xml:space="preserve"> recurso de revisión se abocaran en determinar si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con su respuesta ciertamente actualiza la causal de procedencia</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0B2FB0D1"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3F9EEB36" w14:textId="77777777" w:rsidR="007C27AB" w:rsidRPr="009955E1" w:rsidRDefault="000310B4" w:rsidP="00BE39B6">
      <w:pPr>
        <w:keepNext/>
        <w:keepLines/>
        <w:spacing w:line="360" w:lineRule="auto"/>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lastRenderedPageBreak/>
        <w:t>CUARTO. Del estudio y resolución del asunto</w:t>
      </w:r>
    </w:p>
    <w:p w14:paraId="2A41049E" w14:textId="77777777" w:rsidR="007C27AB" w:rsidRPr="009955E1" w:rsidRDefault="000310B4" w:rsidP="00AF7D91">
      <w:pPr>
        <w:keepNext/>
        <w:keepLines/>
        <w:numPr>
          <w:ilvl w:val="0"/>
          <w:numId w:val="12"/>
        </w:numPr>
        <w:spacing w:after="240" w:line="360" w:lineRule="auto"/>
        <w:ind w:left="0" w:firstLine="0"/>
        <w:rPr>
          <w:rFonts w:ascii="Palatino Linotype" w:eastAsia="Palatino Linotype" w:hAnsi="Palatino Linotype" w:cs="Palatino Linotype"/>
          <w:b/>
          <w:color w:val="000000" w:themeColor="text1"/>
        </w:rPr>
      </w:pPr>
      <w:bookmarkStart w:id="9" w:name="_heading=h.1t3h5sf" w:colFirst="0" w:colLast="0"/>
      <w:bookmarkEnd w:id="9"/>
      <w:r w:rsidRPr="009955E1">
        <w:rPr>
          <w:rFonts w:ascii="Palatino Linotype" w:eastAsia="Palatino Linotype" w:hAnsi="Palatino Linotype" w:cs="Palatino Linotype"/>
          <w:b/>
          <w:color w:val="000000" w:themeColor="text1"/>
        </w:rPr>
        <w:t>Del derecho de acceso a la información.</w:t>
      </w:r>
    </w:p>
    <w:p w14:paraId="1B5AE30A"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08C4AE9C"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7C6B3E15" w14:textId="77777777" w:rsidR="007C27AB" w:rsidRPr="009955E1" w:rsidRDefault="000310B4"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Definiendo el Derecho de Acceso a la Información Pública como: </w:t>
      </w:r>
      <w:r w:rsidRPr="009955E1">
        <w:rPr>
          <w:rFonts w:ascii="Palatino Linotype" w:eastAsia="Palatino Linotype" w:hAnsi="Palatino Linotype" w:cs="Palatino Linotype"/>
          <w:i/>
          <w:color w:val="000000" w:themeColor="text1"/>
        </w:rPr>
        <w:t>La igualdad de oportunidades para recibir, buscar e impartir información</w:t>
      </w:r>
      <w:r w:rsidRPr="009955E1">
        <w:rPr>
          <w:rFonts w:ascii="Palatino Linotype" w:eastAsia="Palatino Linotype" w:hAnsi="Palatino Linotype" w:cs="Palatino Linotype"/>
          <w:i/>
          <w:color w:val="000000" w:themeColor="text1"/>
          <w:vertAlign w:val="superscript"/>
        </w:rPr>
        <w:footnoteReference w:id="1"/>
      </w:r>
      <w:r w:rsidRPr="009955E1">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955E1">
        <w:rPr>
          <w:rFonts w:ascii="Palatino Linotype" w:eastAsia="Palatino Linotype" w:hAnsi="Palatino Linotype" w:cs="Palatino Linotype"/>
          <w:i/>
          <w:color w:val="000000" w:themeColor="text1"/>
          <w:vertAlign w:val="superscript"/>
        </w:rPr>
        <w:footnoteReference w:id="2"/>
      </w:r>
      <w:r w:rsidRPr="009955E1">
        <w:rPr>
          <w:rFonts w:ascii="Palatino Linotype" w:eastAsia="Palatino Linotype" w:hAnsi="Palatino Linotype" w:cs="Palatino Linotype"/>
          <w:color w:val="000000" w:themeColor="text1"/>
        </w:rPr>
        <w:t>que se constituye como una herramienta fundamental para ejercer</w:t>
      </w:r>
      <w:r w:rsidRPr="009955E1">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9955E1">
        <w:rPr>
          <w:rFonts w:ascii="Palatino Linotype" w:eastAsia="Palatino Linotype" w:hAnsi="Palatino Linotype" w:cs="Palatino Linotype"/>
          <w:i/>
          <w:color w:val="000000" w:themeColor="text1"/>
          <w:vertAlign w:val="superscript"/>
        </w:rPr>
        <w:footnoteReference w:id="3"/>
      </w:r>
      <w:r w:rsidRPr="009955E1">
        <w:rPr>
          <w:rFonts w:ascii="Palatino Linotype" w:eastAsia="Palatino Linotype" w:hAnsi="Palatino Linotype" w:cs="Palatino Linotype"/>
          <w:color w:val="000000" w:themeColor="text1"/>
        </w:rPr>
        <w:t>fomentando</w:t>
      </w:r>
      <w:r w:rsidRPr="009955E1">
        <w:rPr>
          <w:rFonts w:ascii="Palatino Linotype" w:eastAsia="Palatino Linotype" w:hAnsi="Palatino Linotype" w:cs="Palatino Linotype"/>
          <w:i/>
          <w:color w:val="000000" w:themeColor="text1"/>
        </w:rPr>
        <w:t xml:space="preserve"> la transparencia de las actividades estatales y </w:t>
      </w:r>
      <w:r w:rsidRPr="009955E1">
        <w:rPr>
          <w:rFonts w:ascii="Palatino Linotype" w:eastAsia="Palatino Linotype" w:hAnsi="Palatino Linotype" w:cs="Palatino Linotype"/>
          <w:color w:val="000000" w:themeColor="text1"/>
        </w:rPr>
        <w:t>promoviendo</w:t>
      </w:r>
      <w:r w:rsidRPr="009955E1">
        <w:rPr>
          <w:rFonts w:ascii="Palatino Linotype" w:eastAsia="Palatino Linotype" w:hAnsi="Palatino Linotype" w:cs="Palatino Linotype"/>
          <w:i/>
          <w:color w:val="000000" w:themeColor="text1"/>
        </w:rPr>
        <w:t xml:space="preserve"> la responsabilidad de los funcionarios sobre su gestión pública,</w:t>
      </w:r>
      <w:r w:rsidRPr="009955E1">
        <w:rPr>
          <w:rFonts w:ascii="Palatino Linotype" w:eastAsia="Palatino Linotype" w:hAnsi="Palatino Linotype" w:cs="Palatino Linotype"/>
          <w:i/>
          <w:color w:val="000000" w:themeColor="text1"/>
          <w:vertAlign w:val="superscript"/>
        </w:rPr>
        <w:footnoteReference w:id="4"/>
      </w:r>
      <w:r w:rsidRPr="009955E1">
        <w:rPr>
          <w:rFonts w:ascii="Palatino Linotype" w:eastAsia="Palatino Linotype" w:hAnsi="Palatino Linotype" w:cs="Palatino Linotype"/>
          <w:color w:val="000000" w:themeColor="text1"/>
        </w:rPr>
        <w:t>que permite</w:t>
      </w:r>
      <w:r w:rsidRPr="009955E1">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71E13A63" w14:textId="77777777" w:rsidR="007C27AB" w:rsidRPr="009955E1" w:rsidRDefault="000310B4"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En México, además de los derechos, están reconocidas las garantías para su protección, en ese sentido el párrafo tercero de artículo primero de la Constitución Política de los Estados Unidos Mexicanos dispone lo siguiente:</w:t>
      </w:r>
    </w:p>
    <w:p w14:paraId="09A01935" w14:textId="77777777" w:rsidR="007C27AB" w:rsidRPr="009955E1" w:rsidRDefault="000310B4" w:rsidP="00BE39B6">
      <w:pPr>
        <w:tabs>
          <w:tab w:val="left" w:pos="7655"/>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r w:rsidRPr="009955E1">
        <w:rPr>
          <w:rFonts w:ascii="Palatino Linotype" w:eastAsia="Palatino Linotype" w:hAnsi="Palatino Linotype" w:cs="Palatino Linotype"/>
          <w:b/>
          <w:i/>
          <w:color w:val="000000" w:themeColor="text1"/>
        </w:rPr>
        <w:t>Artículo 1.-</w:t>
      </w:r>
      <w:r w:rsidRPr="009955E1">
        <w:rPr>
          <w:rFonts w:ascii="Palatino Linotype" w:eastAsia="Palatino Linotype" w:hAnsi="Palatino Linotype" w:cs="Palatino Linotype"/>
          <w:i/>
          <w:color w:val="000000" w:themeColor="text1"/>
        </w:rPr>
        <w:t xml:space="preserve"> </w:t>
      </w:r>
    </w:p>
    <w:p w14:paraId="5DF3BE73" w14:textId="77777777" w:rsidR="007C27AB" w:rsidRPr="009955E1" w:rsidRDefault="000310B4" w:rsidP="00BE39B6">
      <w:pPr>
        <w:tabs>
          <w:tab w:val="left" w:pos="7655"/>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p>
    <w:p w14:paraId="6ADE2475" w14:textId="77777777" w:rsidR="007C27AB" w:rsidRPr="009955E1" w:rsidRDefault="000310B4" w:rsidP="00BE39B6">
      <w:pPr>
        <w:tabs>
          <w:tab w:val="left" w:pos="7655"/>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Todas las</w:t>
      </w:r>
      <w:r w:rsidRPr="009955E1">
        <w:rPr>
          <w:rFonts w:ascii="Palatino Linotype" w:eastAsia="Palatino Linotype" w:hAnsi="Palatino Linotype" w:cs="Palatino Linotype"/>
          <w:color w:val="000000" w:themeColor="text1"/>
        </w:rPr>
        <w:t xml:space="preserve"> </w:t>
      </w:r>
      <w:r w:rsidRPr="009955E1">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7297ECF" w14:textId="77777777" w:rsidR="007C27AB" w:rsidRPr="009955E1" w:rsidRDefault="000310B4" w:rsidP="00BE39B6">
      <w:pPr>
        <w:tabs>
          <w:tab w:val="left" w:pos="7655"/>
        </w:tabs>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i/>
          <w:color w:val="000000" w:themeColor="text1"/>
        </w:rPr>
        <w:t>(…)</w:t>
      </w:r>
      <w:r w:rsidRPr="009955E1">
        <w:rPr>
          <w:rFonts w:ascii="Palatino Linotype" w:eastAsia="Palatino Linotype" w:hAnsi="Palatino Linotype" w:cs="Palatino Linotype"/>
          <w:color w:val="000000" w:themeColor="text1"/>
        </w:rPr>
        <w:t>”.</w:t>
      </w:r>
    </w:p>
    <w:p w14:paraId="3DF2B107" w14:textId="77777777" w:rsidR="007C27AB" w:rsidRDefault="007C27AB" w:rsidP="00BE39B6">
      <w:pPr>
        <w:jc w:val="both"/>
        <w:rPr>
          <w:rFonts w:ascii="Palatino Linotype" w:eastAsia="Palatino Linotype" w:hAnsi="Palatino Linotype" w:cs="Palatino Linotype"/>
          <w:b/>
          <w:color w:val="000000" w:themeColor="text1"/>
        </w:rPr>
      </w:pPr>
    </w:p>
    <w:p w14:paraId="0475004E" w14:textId="77777777" w:rsidR="00AF7D91" w:rsidRPr="009955E1" w:rsidRDefault="00AF7D91" w:rsidP="00BE39B6">
      <w:pPr>
        <w:jc w:val="both"/>
        <w:rPr>
          <w:rFonts w:ascii="Palatino Linotype" w:eastAsia="Palatino Linotype" w:hAnsi="Palatino Linotype" w:cs="Palatino Linotype"/>
          <w:b/>
          <w:color w:val="000000" w:themeColor="text1"/>
        </w:rPr>
      </w:pPr>
    </w:p>
    <w:p w14:paraId="227E2D9D" w14:textId="77777777" w:rsidR="007C27AB" w:rsidRPr="009955E1" w:rsidRDefault="000310B4"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5DA8B23B"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2BCA653D" w14:textId="77777777" w:rsidR="007C27AB" w:rsidRPr="009955E1" w:rsidRDefault="000310B4"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5EE7E84B" w14:textId="77777777" w:rsidR="007C27AB" w:rsidRPr="009955E1" w:rsidRDefault="000310B4" w:rsidP="00BE39B6">
      <w:pPr>
        <w:spacing w:after="240"/>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b/>
          <w:i/>
          <w:color w:val="000000" w:themeColor="text1"/>
        </w:rPr>
        <w:t>Constitución Política de los Estados Unidos Mexicanos</w:t>
      </w:r>
    </w:p>
    <w:p w14:paraId="01C75EF0" w14:textId="77777777" w:rsidR="007C27AB" w:rsidRPr="009955E1" w:rsidRDefault="000310B4" w:rsidP="00BE39B6">
      <w:pPr>
        <w:spacing w:before="240" w:after="240"/>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b/>
          <w:i/>
          <w:color w:val="000000" w:themeColor="text1"/>
        </w:rPr>
        <w:t>“Artículo 6.</w:t>
      </w:r>
    </w:p>
    <w:p w14:paraId="5891E0EC" w14:textId="77777777" w:rsidR="007C27AB" w:rsidRPr="009955E1" w:rsidRDefault="000310B4" w:rsidP="00BE39B6">
      <w:pPr>
        <w:spacing w:before="240"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p>
    <w:p w14:paraId="6F6E9F5E" w14:textId="77777777" w:rsidR="007C27AB" w:rsidRPr="009955E1" w:rsidRDefault="000310B4" w:rsidP="00BE39B6">
      <w:pPr>
        <w:spacing w:before="240"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lastRenderedPageBreak/>
        <w:t>Para efectos de lo dispuesto en el presente artículo se observará lo siguiente:</w:t>
      </w:r>
    </w:p>
    <w:p w14:paraId="01E4BDA2" w14:textId="77777777" w:rsidR="007C27AB" w:rsidRPr="009955E1" w:rsidRDefault="000310B4" w:rsidP="00BE39B6">
      <w:pPr>
        <w:spacing w:before="240" w:after="240"/>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b/>
          <w:i/>
          <w:color w:val="000000" w:themeColor="text1"/>
        </w:rPr>
        <w:t>A</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Para el ejercicio del derecho de acceso a la información</w:t>
      </w:r>
      <w:r w:rsidRPr="009955E1">
        <w:rPr>
          <w:rFonts w:ascii="Palatino Linotype" w:eastAsia="Palatino Linotype" w:hAnsi="Palatino Linotype" w:cs="Palatino Linotype"/>
          <w:i/>
          <w:color w:val="000000" w:themeColor="text1"/>
        </w:rPr>
        <w:t xml:space="preserve">, la Federación y </w:t>
      </w:r>
      <w:r w:rsidRPr="009955E1">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3F4B934B" w14:textId="77777777" w:rsidR="007C27AB" w:rsidRPr="009955E1" w:rsidRDefault="000310B4" w:rsidP="00BE39B6">
      <w:pPr>
        <w:spacing w:before="240"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b/>
          <w:i/>
          <w:color w:val="000000" w:themeColor="text1"/>
        </w:rPr>
        <w:t>I. Toda la información en posesión de cualquier</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autoridad</w:t>
      </w:r>
      <w:r w:rsidRPr="009955E1">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955E1">
        <w:rPr>
          <w:rFonts w:ascii="Palatino Linotype" w:eastAsia="Palatino Linotype" w:hAnsi="Palatino Linotype" w:cs="Palatino Linotype"/>
          <w:b/>
          <w:i/>
          <w:color w:val="000000" w:themeColor="text1"/>
        </w:rPr>
        <w:t>municipal</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es pública</w:t>
      </w:r>
      <w:r w:rsidRPr="009955E1">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9955E1">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9955E1">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515E7ADD" w14:textId="77777777" w:rsidR="007C27AB" w:rsidRPr="009955E1" w:rsidRDefault="007C27AB" w:rsidP="00BE39B6">
      <w:pPr>
        <w:tabs>
          <w:tab w:val="left" w:pos="567"/>
        </w:tabs>
        <w:spacing w:before="240"/>
        <w:jc w:val="both"/>
        <w:rPr>
          <w:rFonts w:ascii="Palatino Linotype" w:eastAsia="Palatino Linotype" w:hAnsi="Palatino Linotype" w:cs="Palatino Linotype"/>
          <w:b/>
          <w:i/>
          <w:color w:val="000000" w:themeColor="text1"/>
        </w:rPr>
      </w:pPr>
    </w:p>
    <w:p w14:paraId="309C603B" w14:textId="77777777" w:rsidR="007C27AB" w:rsidRPr="009955E1" w:rsidRDefault="000310B4" w:rsidP="00BE39B6">
      <w:pPr>
        <w:spacing w:after="240"/>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b/>
          <w:i/>
          <w:color w:val="000000" w:themeColor="text1"/>
        </w:rPr>
        <w:t>Constitución Política del Estado Libre y Soberano de México</w:t>
      </w:r>
    </w:p>
    <w:p w14:paraId="7A247924" w14:textId="77777777" w:rsidR="007C27AB" w:rsidRPr="009955E1" w:rsidRDefault="000310B4" w:rsidP="00BE39B6">
      <w:pPr>
        <w:spacing w:before="240"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b/>
          <w:i/>
          <w:color w:val="000000" w:themeColor="text1"/>
        </w:rPr>
        <w:t>“Artículo 5</w:t>
      </w:r>
      <w:r w:rsidRPr="009955E1">
        <w:rPr>
          <w:rFonts w:ascii="Palatino Linotype" w:eastAsia="Palatino Linotype" w:hAnsi="Palatino Linotype" w:cs="Palatino Linotype"/>
          <w:i/>
          <w:color w:val="000000" w:themeColor="text1"/>
        </w:rPr>
        <w:t xml:space="preserve">.- </w:t>
      </w:r>
    </w:p>
    <w:p w14:paraId="644865BE" w14:textId="77777777" w:rsidR="007C27AB" w:rsidRPr="009955E1" w:rsidRDefault="000310B4" w:rsidP="00BE39B6">
      <w:pPr>
        <w:spacing w:before="240"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p>
    <w:p w14:paraId="48741A0B" w14:textId="77777777" w:rsidR="007C27AB" w:rsidRPr="009955E1" w:rsidRDefault="000310B4" w:rsidP="00BE39B6">
      <w:pPr>
        <w:spacing w:before="240"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9955E1">
        <w:rPr>
          <w:rFonts w:ascii="Palatino Linotype" w:eastAsia="Palatino Linotype" w:hAnsi="Palatino Linotype" w:cs="Palatino Linotype"/>
          <w:i/>
          <w:color w:val="000000" w:themeColor="text1"/>
        </w:rPr>
        <w:t>.</w:t>
      </w:r>
    </w:p>
    <w:p w14:paraId="2917E0AE" w14:textId="77777777" w:rsidR="007C27AB" w:rsidRPr="009955E1" w:rsidRDefault="000310B4" w:rsidP="00BE39B6">
      <w:pPr>
        <w:spacing w:before="240"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4132E08" w14:textId="77777777" w:rsidR="007C27AB" w:rsidRPr="009955E1" w:rsidRDefault="000310B4" w:rsidP="00BE39B6">
      <w:pPr>
        <w:spacing w:before="240"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b/>
          <w:i/>
          <w:color w:val="000000" w:themeColor="text1"/>
        </w:rPr>
        <w:t>Este derecho se regirá por los principios y bases siguientes</w:t>
      </w:r>
      <w:r w:rsidRPr="009955E1">
        <w:rPr>
          <w:rFonts w:ascii="Palatino Linotype" w:eastAsia="Palatino Linotype" w:hAnsi="Palatino Linotype" w:cs="Palatino Linotype"/>
          <w:i/>
          <w:color w:val="000000" w:themeColor="text1"/>
        </w:rPr>
        <w:t>:</w:t>
      </w:r>
    </w:p>
    <w:p w14:paraId="3ED9B2F0" w14:textId="77777777" w:rsidR="007C27AB" w:rsidRPr="009955E1" w:rsidRDefault="000310B4" w:rsidP="00BE39B6">
      <w:pPr>
        <w:spacing w:before="240"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b/>
          <w:i/>
          <w:color w:val="000000" w:themeColor="text1"/>
        </w:rPr>
        <w:t>I. Toda la información en posesión de cualquier autoridad, entidad, órgano y organismos de los</w:t>
      </w:r>
      <w:r w:rsidRPr="009955E1">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9955E1">
        <w:rPr>
          <w:rFonts w:ascii="Palatino Linotype" w:eastAsia="Palatino Linotype" w:hAnsi="Palatino Linotype" w:cs="Palatino Linotype"/>
          <w:b/>
          <w:i/>
          <w:color w:val="000000" w:themeColor="text1"/>
        </w:rPr>
        <w:t>municipales</w:t>
      </w:r>
      <w:r w:rsidRPr="009955E1">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w:t>
      </w:r>
      <w:r w:rsidRPr="009955E1">
        <w:rPr>
          <w:rFonts w:ascii="Palatino Linotype" w:eastAsia="Palatino Linotype" w:hAnsi="Palatino Linotype" w:cs="Palatino Linotype"/>
          <w:i/>
          <w:color w:val="000000" w:themeColor="text1"/>
        </w:rPr>
        <w:lastRenderedPageBreak/>
        <w:t xml:space="preserve">persona física, jurídica colectiva o sindicato que reciba y ejerza recursos públicos o realice actos de autoridad en el ámbito estatal y municipal, </w:t>
      </w:r>
      <w:r w:rsidRPr="009955E1">
        <w:rPr>
          <w:rFonts w:ascii="Palatino Linotype" w:eastAsia="Palatino Linotype" w:hAnsi="Palatino Linotype" w:cs="Palatino Linotype"/>
          <w:b/>
          <w:i/>
          <w:color w:val="000000" w:themeColor="text1"/>
        </w:rPr>
        <w:t>es pública</w:t>
      </w:r>
      <w:r w:rsidRPr="009955E1">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9955E1">
        <w:rPr>
          <w:rFonts w:ascii="Palatino Linotype" w:eastAsia="Palatino Linotype" w:hAnsi="Palatino Linotype" w:cs="Palatino Linotype"/>
          <w:b/>
          <w:i/>
          <w:color w:val="000000" w:themeColor="text1"/>
        </w:rPr>
        <w:t>En la interpretación de este derecho deberá prevalecer el principio de máxima publicidad</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9955E1">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40B26659" w14:textId="77777777" w:rsidR="007C27AB" w:rsidRPr="009955E1" w:rsidRDefault="007C27AB" w:rsidP="00BE39B6">
      <w:pPr>
        <w:tabs>
          <w:tab w:val="left" w:pos="567"/>
        </w:tabs>
        <w:spacing w:before="240" w:after="240"/>
        <w:jc w:val="both"/>
        <w:rPr>
          <w:rFonts w:ascii="Palatino Linotype" w:eastAsia="Palatino Linotype" w:hAnsi="Palatino Linotype" w:cs="Palatino Linotype"/>
          <w:b/>
          <w:i/>
          <w:color w:val="000000" w:themeColor="text1"/>
        </w:rPr>
      </w:pPr>
    </w:p>
    <w:p w14:paraId="170D30E9" w14:textId="77777777" w:rsidR="007C27AB" w:rsidRPr="009955E1" w:rsidRDefault="000310B4" w:rsidP="00BE39B6">
      <w:pPr>
        <w:numPr>
          <w:ilvl w:val="0"/>
          <w:numId w:val="6"/>
        </w:numPr>
        <w:spacing w:before="240"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9955E1">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9955E1">
        <w:rPr>
          <w:rFonts w:ascii="Palatino Linotype" w:eastAsia="Palatino Linotype" w:hAnsi="Palatino Linotype" w:cs="Palatino Linotype"/>
          <w:color w:val="000000" w:themeColor="text1"/>
        </w:rPr>
        <w:t>, contemplando el derecho de las personas con discapacidad y hablantes de lengua indígena.</w:t>
      </w:r>
    </w:p>
    <w:p w14:paraId="701A268B"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3645A2C6" w14:textId="77777777" w:rsidR="007C27AB" w:rsidRPr="009955E1" w:rsidRDefault="000310B4"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9955E1">
        <w:rPr>
          <w:rFonts w:ascii="Palatino Linotype" w:eastAsia="Palatino Linotype" w:hAnsi="Palatino Linotype" w:cs="Palatino Linotype"/>
          <w:i/>
          <w:color w:val="000000" w:themeColor="text1"/>
        </w:rPr>
        <w:t>solicitudes de acceso a la información</w:t>
      </w:r>
      <w:r w:rsidRPr="009955E1">
        <w:rPr>
          <w:rFonts w:ascii="Palatino Linotype" w:eastAsia="Palatino Linotype" w:hAnsi="Palatino Linotype" w:cs="Palatino Linotype"/>
          <w:color w:val="000000" w:themeColor="text1"/>
        </w:rPr>
        <w:t>.</w:t>
      </w:r>
    </w:p>
    <w:p w14:paraId="28825E92"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2C72DC4F" w14:textId="77777777" w:rsidR="007C27AB" w:rsidRPr="009955E1" w:rsidRDefault="000310B4"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bookmarkStart w:id="10" w:name="_heading=h.4d34og8" w:colFirst="0" w:colLast="0"/>
      <w:bookmarkEnd w:id="10"/>
      <w:r w:rsidRPr="009955E1">
        <w:rPr>
          <w:rFonts w:ascii="Palatino Linotype" w:eastAsia="Palatino Linotype" w:hAnsi="Palatino Linotype" w:cs="Palatino Linotype"/>
          <w:color w:val="000000" w:themeColor="text1"/>
        </w:rPr>
        <w:t xml:space="preserve">Así entonces, se procede analizar, en primer lugar, si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D7A914C"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7224FF33" w14:textId="77777777" w:rsidR="007C27AB" w:rsidRPr="009955E1" w:rsidRDefault="000310B4" w:rsidP="00BE39B6">
      <w:pPr>
        <w:keepNext/>
        <w:keepLines/>
        <w:spacing w:after="240" w:line="360" w:lineRule="auto"/>
        <w:rPr>
          <w:rFonts w:ascii="Palatino Linotype" w:eastAsia="Palatino Linotype" w:hAnsi="Palatino Linotype" w:cs="Palatino Linotype"/>
          <w:b/>
          <w:color w:val="000000" w:themeColor="text1"/>
        </w:rPr>
      </w:pPr>
      <w:bookmarkStart w:id="11" w:name="_heading=h.2s8eyo1" w:colFirst="0" w:colLast="0"/>
      <w:bookmarkEnd w:id="11"/>
      <w:r w:rsidRPr="009955E1">
        <w:rPr>
          <w:rFonts w:ascii="Palatino Linotype" w:eastAsia="Palatino Linotype" w:hAnsi="Palatino Linotype" w:cs="Palatino Linotype"/>
          <w:b/>
          <w:color w:val="000000" w:themeColor="text1"/>
        </w:rPr>
        <w:lastRenderedPageBreak/>
        <w:t>II. De la información solicitada y la respuesta del SUJETO OBLIGADO</w:t>
      </w:r>
    </w:p>
    <w:p w14:paraId="105F4BA1" w14:textId="77777777" w:rsidR="00707EFB" w:rsidRDefault="000310B4"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Precisado lo anterior, se procede al análisis del requerimiento planteado por la persona solicitante y la respuesta proporcionada por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14:paraId="17997007" w14:textId="77777777" w:rsidR="00AF7D91" w:rsidRPr="009955E1" w:rsidRDefault="00AF7D91" w:rsidP="00AF7D91">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32E51BF5" w14:textId="77777777" w:rsidR="00707EFB" w:rsidRPr="009955E1" w:rsidRDefault="00707EFB"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Ahora bien , recapitulando las constancias que integran el expediente electrónico en que se actúa, se tiene que el particular solicitó el n</w:t>
      </w:r>
      <w:r w:rsidRPr="009955E1">
        <w:rPr>
          <w:rFonts w:ascii="Palatino Linotype" w:eastAsia="Palatino Linotype" w:hAnsi="Palatino Linotype" w:cs="Palatino Linotype"/>
          <w:b/>
          <w:color w:val="000000" w:themeColor="text1"/>
        </w:rPr>
        <w:t>ombre completo y sueldo de los servidores públicos que manejan las redes sociales institucionales, o en su defecto el de la empresa; así como el monto mensual o anual que se le paga a la empresa en el contrato.</w:t>
      </w:r>
    </w:p>
    <w:p w14:paraId="1A6E4FE3" w14:textId="77777777" w:rsidR="00707EFB" w:rsidRPr="009955E1" w:rsidRDefault="00707EFB" w:rsidP="00BE39B6">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14FB6EB1" w14:textId="77777777" w:rsidR="00707EFB" w:rsidRPr="009955E1" w:rsidRDefault="00707EFB"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En respuesta, el </w:t>
      </w:r>
      <w:r w:rsidRPr="009955E1">
        <w:rPr>
          <w:rFonts w:ascii="Palatino Linotype" w:eastAsia="Palatino Linotype" w:hAnsi="Palatino Linotype" w:cs="Palatino Linotype"/>
          <w:b/>
          <w:color w:val="000000" w:themeColor="text1"/>
        </w:rPr>
        <w:t xml:space="preserve">SUJETO OBLIGADO </w:t>
      </w:r>
      <w:r w:rsidRPr="009955E1">
        <w:rPr>
          <w:rFonts w:ascii="Palatino Linotype" w:eastAsia="Palatino Linotype" w:hAnsi="Palatino Linotype" w:cs="Palatino Linotype"/>
          <w:color w:val="000000" w:themeColor="text1"/>
        </w:rPr>
        <w:t xml:space="preserve">a través del Coordinador de Comunicación Social, informó que las redes sociales se manejan por servidores públicos de la Coordinación de Comunicación Social, por lo que no hay un monto económico hacia ninguna empresa; así mismo, la Encargada de Despacho de la Tesorería Municipal, refirió que esa administración no ha efectuado pago por el concepto de funcionamiento o manejo de redes sociales institucionales, por lo que no se cuenta con contrato de alguna empresa.  </w:t>
      </w:r>
    </w:p>
    <w:p w14:paraId="0CD22AC3" w14:textId="77777777" w:rsidR="00707EFB" w:rsidRPr="009955E1" w:rsidRDefault="00707EFB" w:rsidP="00BE39B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75BF1FA0" w14:textId="77777777" w:rsidR="00707EFB" w:rsidRPr="009955E1" w:rsidRDefault="00707EFB"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 xml:space="preserve">En consecuencia, el </w:t>
      </w:r>
      <w:r w:rsidRPr="009955E1">
        <w:rPr>
          <w:rFonts w:ascii="Palatino Linotype" w:eastAsia="Palatino Linotype" w:hAnsi="Palatino Linotype" w:cs="Palatino Linotype"/>
          <w:b/>
          <w:color w:val="000000" w:themeColor="text1"/>
        </w:rPr>
        <w:t xml:space="preserve">RECURRENTE, </w:t>
      </w:r>
      <w:r w:rsidRPr="009955E1">
        <w:rPr>
          <w:rFonts w:ascii="Palatino Linotype" w:eastAsia="Palatino Linotype" w:hAnsi="Palatino Linotype" w:cs="Palatino Linotype"/>
          <w:color w:val="000000" w:themeColor="text1"/>
        </w:rPr>
        <w:t xml:space="preserve">se inconformó </w:t>
      </w:r>
      <w:r w:rsidRPr="009955E1">
        <w:rPr>
          <w:rFonts w:ascii="Palatino Linotype" w:eastAsia="Palatino Linotype" w:hAnsi="Palatino Linotype" w:cs="Palatino Linotype"/>
          <w:b/>
          <w:color w:val="000000" w:themeColor="text1"/>
        </w:rPr>
        <w:t xml:space="preserve">por que el SUJETO OBLIGADO, </w:t>
      </w:r>
      <w:r w:rsidRPr="009955E1">
        <w:rPr>
          <w:rFonts w:ascii="Palatino Linotype" w:eastAsia="Palatino Linotype" w:hAnsi="Palatino Linotype" w:cs="Palatino Linotype"/>
          <w:color w:val="000000" w:themeColor="text1"/>
        </w:rPr>
        <w:t>no proporcionó los nombres y sueldos de las personas que manejan las redes sociales institucionales del Ayuntamiento</w:t>
      </w:r>
      <w:r w:rsidRPr="009955E1">
        <w:rPr>
          <w:rFonts w:ascii="Palatino Linotype" w:eastAsia="Palatino Linotype" w:hAnsi="Palatino Linotype" w:cs="Palatino Linotype"/>
          <w:b/>
          <w:color w:val="000000" w:themeColor="text1"/>
        </w:rPr>
        <w:t xml:space="preserve">. </w:t>
      </w:r>
    </w:p>
    <w:p w14:paraId="402D4472" w14:textId="77777777" w:rsidR="00707EFB" w:rsidRPr="009955E1" w:rsidRDefault="00707EFB" w:rsidP="00BE39B6">
      <w:pPr>
        <w:pStyle w:val="Prrafodelista"/>
        <w:ind w:left="0"/>
        <w:rPr>
          <w:rFonts w:ascii="Palatino Linotype" w:eastAsia="Palatino Linotype" w:hAnsi="Palatino Linotype" w:cs="Palatino Linotype"/>
          <w:color w:val="000000" w:themeColor="text1"/>
          <w:sz w:val="24"/>
          <w:szCs w:val="24"/>
        </w:rPr>
      </w:pPr>
    </w:p>
    <w:p w14:paraId="23A7A50E" w14:textId="77777777" w:rsidR="00707EFB" w:rsidRPr="009955E1" w:rsidRDefault="00707EFB" w:rsidP="00BE39B6">
      <w:pPr>
        <w:numPr>
          <w:ilvl w:val="0"/>
          <w:numId w:val="6"/>
        </w:numPr>
        <w:pBdr>
          <w:top w:val="nil"/>
          <w:left w:val="nil"/>
          <w:bottom w:val="nil"/>
          <w:right w:val="nil"/>
          <w:between w:val="nil"/>
        </w:pBdr>
        <w:tabs>
          <w:tab w:val="left" w:pos="426"/>
          <w:tab w:val="left" w:pos="567"/>
        </w:tabs>
        <w:spacing w:line="360" w:lineRule="auto"/>
        <w:ind w:left="0" w:firstLine="0"/>
        <w:jc w:val="both"/>
        <w:rPr>
          <w:rStyle w:val="normaltextrun"/>
          <w:rFonts w:ascii="Palatino Linotype" w:eastAsia="Palatino Linotype" w:hAnsi="Palatino Linotype" w:cs="Palatino Linotype"/>
          <w:color w:val="000000" w:themeColor="text1"/>
        </w:rPr>
      </w:pPr>
      <w:r w:rsidRPr="009955E1">
        <w:rPr>
          <w:rStyle w:val="normaltextrun"/>
          <w:rFonts w:ascii="Palatino Linotype" w:eastAsiaTheme="majorEastAsia" w:hAnsi="Palatino Linotype"/>
          <w:color w:val="000000" w:themeColor="text1"/>
          <w:shd w:val="clear" w:color="auto" w:fill="FFFFFF"/>
        </w:rPr>
        <w:t xml:space="preserve">En este sentido, resulta necesario señalar que, el </w:t>
      </w:r>
      <w:r w:rsidRPr="009955E1">
        <w:rPr>
          <w:rStyle w:val="normaltextrun"/>
          <w:rFonts w:ascii="Palatino Linotype" w:eastAsiaTheme="majorEastAsia" w:hAnsi="Palatino Linotype"/>
          <w:b/>
          <w:bCs/>
          <w:color w:val="000000" w:themeColor="text1"/>
          <w:shd w:val="clear" w:color="auto" w:fill="FFFFFF"/>
        </w:rPr>
        <w:t xml:space="preserve">RECURRENTE </w:t>
      </w:r>
      <w:r w:rsidRPr="009955E1">
        <w:rPr>
          <w:rStyle w:val="normaltextrun"/>
          <w:rFonts w:ascii="Palatino Linotype" w:eastAsiaTheme="majorEastAsia" w:hAnsi="Palatino Linotype"/>
          <w:color w:val="000000" w:themeColor="text1"/>
          <w:shd w:val="clear" w:color="auto" w:fill="FFFFFF"/>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9955E1">
        <w:rPr>
          <w:rStyle w:val="normaltextrun"/>
          <w:rFonts w:ascii="Palatino Linotype" w:eastAsiaTheme="majorEastAsia" w:hAnsi="Palatino Linotype"/>
          <w:b/>
          <w:bCs/>
          <w:color w:val="000000" w:themeColor="text1"/>
          <w:shd w:val="clear" w:color="auto" w:fill="FFFFFF"/>
        </w:rPr>
        <w:t>SUJETO OBLIGADO</w:t>
      </w:r>
      <w:r w:rsidRPr="009955E1">
        <w:rPr>
          <w:rStyle w:val="normaltextrun"/>
          <w:rFonts w:ascii="Palatino Linotype" w:eastAsiaTheme="majorEastAsia" w:hAnsi="Palatino Linotype"/>
          <w:color w:val="000000" w:themeColor="text1"/>
          <w:shd w:val="clear" w:color="auto" w:fill="FFFFFF"/>
        </w:rPr>
        <w:t xml:space="preserve"> satisface este punto de la solicitud presentada.</w:t>
      </w:r>
    </w:p>
    <w:p w14:paraId="7173C32E" w14:textId="77777777" w:rsidR="00707EFB" w:rsidRPr="009955E1" w:rsidRDefault="00707EFB" w:rsidP="00BE39B6">
      <w:pPr>
        <w:pStyle w:val="Prrafodelista"/>
        <w:ind w:left="0"/>
        <w:rPr>
          <w:rStyle w:val="normaltextrun"/>
          <w:rFonts w:ascii="Palatino Linotype" w:eastAsia="Palatino Linotype" w:hAnsi="Palatino Linotype" w:cs="Palatino Linotype"/>
          <w:color w:val="000000" w:themeColor="text1"/>
          <w:sz w:val="24"/>
          <w:szCs w:val="24"/>
        </w:rPr>
      </w:pPr>
    </w:p>
    <w:p w14:paraId="0113A54A" w14:textId="77777777" w:rsidR="00707EFB" w:rsidRPr="009955E1" w:rsidRDefault="00707EFB" w:rsidP="00BE39B6">
      <w:pPr>
        <w:numPr>
          <w:ilvl w:val="0"/>
          <w:numId w:val="6"/>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9955E1">
        <w:rPr>
          <w:rStyle w:val="normaltextrun"/>
          <w:rFonts w:ascii="Palatino Linotype" w:eastAsiaTheme="majorEastAsia" w:hAnsi="Palatino Linotype"/>
          <w:color w:val="000000" w:themeColor="text1"/>
          <w:shd w:val="clear" w:color="auto" w:fill="FFFFFF"/>
          <w:lang w:val="es-ES"/>
        </w:rPr>
        <w:t xml:space="preserve">Lo </w:t>
      </w:r>
      <w:r w:rsidRPr="009955E1">
        <w:rPr>
          <w:rStyle w:val="normaltextrun"/>
          <w:rFonts w:ascii="Palatino Linotype" w:eastAsiaTheme="majorEastAsia" w:hAnsi="Palatino Linotype"/>
          <w:color w:val="000000" w:themeColor="text1"/>
          <w:shd w:val="clear" w:color="auto" w:fill="FFFFFF"/>
        </w:rPr>
        <w:t xml:space="preserve">anterior es así, debido a que cuando un Recurrente impugna la respuesta del </w:t>
      </w:r>
      <w:r w:rsidRPr="009955E1">
        <w:rPr>
          <w:rStyle w:val="normaltextrun"/>
          <w:rFonts w:ascii="Palatino Linotype" w:eastAsiaTheme="majorEastAsia" w:hAnsi="Palatino Linotype"/>
          <w:b/>
          <w:bCs/>
          <w:color w:val="000000" w:themeColor="text1"/>
          <w:shd w:val="clear" w:color="auto" w:fill="FFFFFF"/>
        </w:rPr>
        <w:t>SUJETO OBLIGADO</w:t>
      </w:r>
      <w:r w:rsidRPr="009955E1">
        <w:rPr>
          <w:rStyle w:val="normaltextrun"/>
          <w:rFonts w:ascii="Palatino Linotype" w:eastAsiaTheme="majorEastAsia" w:hAnsi="Palatino Linotype"/>
          <w:color w:val="000000" w:themeColor="text1"/>
          <w:shd w:val="clear" w:color="auto" w:fill="FFFFFF"/>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r w:rsidRPr="009955E1">
        <w:rPr>
          <w:rStyle w:val="eop"/>
          <w:rFonts w:ascii="Palatino Linotype" w:hAnsi="Palatino Linotype"/>
          <w:color w:val="000000" w:themeColor="text1"/>
          <w:shd w:val="clear" w:color="auto" w:fill="FFFFFF"/>
        </w:rPr>
        <w:t> </w:t>
      </w:r>
    </w:p>
    <w:p w14:paraId="6E96CE7D" w14:textId="77777777" w:rsidR="00707EFB" w:rsidRPr="009955E1" w:rsidRDefault="00707EFB" w:rsidP="00BE39B6">
      <w:pPr>
        <w:pStyle w:val="Prrafodelista"/>
        <w:ind w:left="0"/>
        <w:jc w:val="both"/>
        <w:rPr>
          <w:rStyle w:val="eop"/>
          <w:rFonts w:ascii="Palatino Linotype" w:hAnsi="Palatino Linotype"/>
          <w:color w:val="000000" w:themeColor="text1"/>
          <w:sz w:val="24"/>
          <w:szCs w:val="24"/>
          <w:shd w:val="clear" w:color="auto" w:fill="FFFFFF"/>
        </w:rPr>
      </w:pPr>
      <w:r w:rsidRPr="009955E1">
        <w:rPr>
          <w:rStyle w:val="normaltextrun"/>
          <w:rFonts w:ascii="Palatino Linotype" w:eastAsiaTheme="majorEastAsia" w:hAnsi="Palatino Linotype"/>
          <w:b/>
          <w:bCs/>
          <w:i/>
          <w:iCs/>
          <w:color w:val="000000" w:themeColor="text1"/>
          <w:sz w:val="24"/>
          <w:szCs w:val="24"/>
          <w:shd w:val="clear" w:color="auto" w:fill="FFFFFF"/>
        </w:rPr>
        <w:t xml:space="preserve">“REVISIÓN EN AMPARO. LOS RESOLUTIVOS NO COMBATIDOS DEBEN DECLARARSE FIRMES. </w:t>
      </w:r>
      <w:r w:rsidRPr="009955E1">
        <w:rPr>
          <w:rStyle w:val="normaltextrun"/>
          <w:rFonts w:ascii="Palatino Linotype" w:eastAsiaTheme="majorEastAsia" w:hAnsi="Palatino Linotype"/>
          <w:i/>
          <w:iCs/>
          <w:color w:val="000000" w:themeColor="text1"/>
          <w:sz w:val="24"/>
          <w:szCs w:val="24"/>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Pr="009955E1">
        <w:rPr>
          <w:rStyle w:val="eop"/>
          <w:rFonts w:ascii="Palatino Linotype" w:hAnsi="Palatino Linotype"/>
          <w:color w:val="000000" w:themeColor="text1"/>
          <w:sz w:val="24"/>
          <w:szCs w:val="24"/>
          <w:shd w:val="clear" w:color="auto" w:fill="FFFFFF"/>
        </w:rPr>
        <w:t> </w:t>
      </w:r>
    </w:p>
    <w:p w14:paraId="2A7C8F4B" w14:textId="77777777" w:rsidR="00707EFB" w:rsidRPr="009955E1" w:rsidRDefault="00707EFB" w:rsidP="00BE39B6">
      <w:pPr>
        <w:pStyle w:val="Prrafodelista"/>
        <w:ind w:left="0"/>
        <w:rPr>
          <w:rFonts w:ascii="Palatino Linotype" w:eastAsia="Palatino Linotype" w:hAnsi="Palatino Linotype" w:cs="Palatino Linotype"/>
          <w:color w:val="000000" w:themeColor="text1"/>
          <w:sz w:val="24"/>
          <w:szCs w:val="24"/>
        </w:rPr>
      </w:pPr>
    </w:p>
    <w:p w14:paraId="0791E9B8" w14:textId="77777777" w:rsidR="00707EFB" w:rsidRPr="009955E1" w:rsidRDefault="00707EFB" w:rsidP="00BE39B6">
      <w:pPr>
        <w:numPr>
          <w:ilvl w:val="0"/>
          <w:numId w:val="6"/>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 xml:space="preserve"> </w:t>
      </w:r>
      <w:r w:rsidRPr="009955E1">
        <w:rPr>
          <w:rStyle w:val="normaltextrun"/>
          <w:rFonts w:ascii="Palatino Linotype" w:eastAsiaTheme="majorEastAsia" w:hAnsi="Palatino Linotype"/>
          <w:color w:val="000000" w:themeColor="text1"/>
          <w:shd w:val="clear" w:color="auto" w:fill="FFFFFF"/>
          <w:lang w:val="es-ES"/>
        </w:rPr>
        <w:t xml:space="preserve">Consecuentemente, </w:t>
      </w:r>
      <w:r w:rsidRPr="009955E1">
        <w:rPr>
          <w:rStyle w:val="normaltextrun"/>
          <w:rFonts w:ascii="Palatino Linotype" w:eastAsiaTheme="majorEastAsia" w:hAnsi="Palatino Linotype"/>
          <w:color w:val="000000" w:themeColor="text1"/>
          <w:shd w:val="clear" w:color="auto" w:fill="FFFFFF"/>
        </w:rPr>
        <w:t xml:space="preserve">se reitera que la parte de la solicitud que no fue impugnada debe declararse consentida por el </w:t>
      </w:r>
      <w:r w:rsidRPr="009955E1">
        <w:rPr>
          <w:rStyle w:val="normaltextrun"/>
          <w:rFonts w:ascii="Palatino Linotype" w:eastAsiaTheme="majorEastAsia" w:hAnsi="Palatino Linotype"/>
          <w:b/>
          <w:bCs/>
          <w:color w:val="000000" w:themeColor="text1"/>
          <w:shd w:val="clear" w:color="auto" w:fill="FFFFFF"/>
        </w:rPr>
        <w:t>RECURRENTE</w:t>
      </w:r>
      <w:r w:rsidRPr="009955E1">
        <w:rPr>
          <w:rStyle w:val="normaltextrun"/>
          <w:rFonts w:ascii="Palatino Linotype" w:eastAsiaTheme="majorEastAsia" w:hAnsi="Palatino Linotype"/>
          <w:color w:val="000000" w:themeColor="text1"/>
          <w:shd w:val="clear" w:color="auto" w:fill="FFFFFF"/>
        </w:rPr>
        <w:t>, debido a que no se realizaron manifestaciones de inconformidad, por lo que no pueden producirse efectos jurídicos tendentes a revocar, confirmar o modificar el acto reclamado ya que se infiere un consentimiento del Recurrente</w:t>
      </w:r>
      <w:r w:rsidRPr="009955E1">
        <w:rPr>
          <w:rStyle w:val="normaltextrun"/>
          <w:rFonts w:ascii="Palatino Linotype" w:eastAsiaTheme="majorEastAsia" w:hAnsi="Palatino Linotype"/>
          <w:b/>
          <w:bCs/>
          <w:color w:val="000000" w:themeColor="text1"/>
          <w:shd w:val="clear" w:color="auto" w:fill="FFFFFF"/>
        </w:rPr>
        <w:t xml:space="preserve"> </w:t>
      </w:r>
      <w:r w:rsidRPr="009955E1">
        <w:rPr>
          <w:rStyle w:val="normaltextrun"/>
          <w:rFonts w:ascii="Palatino Linotype" w:eastAsiaTheme="majorEastAsia" w:hAnsi="Palatino Linotype"/>
          <w:color w:val="000000" w:themeColor="text1"/>
          <w:shd w:val="clear" w:color="auto" w:fill="FFFFFF"/>
        </w:rPr>
        <w:t>ante la falta de impugnación eficaz.</w:t>
      </w:r>
    </w:p>
    <w:p w14:paraId="03BFF789" w14:textId="77777777" w:rsidR="00707EFB" w:rsidRPr="009955E1" w:rsidRDefault="00707EFB" w:rsidP="00BE39B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76880561" w14:textId="77777777" w:rsidR="00707EFB" w:rsidRPr="009955E1" w:rsidRDefault="00707EFB" w:rsidP="00BE39B6">
      <w:pPr>
        <w:numPr>
          <w:ilvl w:val="0"/>
          <w:numId w:val="6"/>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9955E1">
        <w:rPr>
          <w:rStyle w:val="normaltextrun"/>
          <w:rFonts w:ascii="Palatino Linotype" w:eastAsiaTheme="majorEastAsia" w:hAnsi="Palatino Linotype"/>
          <w:color w:val="000000" w:themeColor="text1"/>
          <w:shd w:val="clear" w:color="auto" w:fill="FFFFFF"/>
          <w:lang w:val="es-ES"/>
        </w:rPr>
        <w:t xml:space="preserve">Sirve </w:t>
      </w:r>
      <w:r w:rsidRPr="009955E1">
        <w:rPr>
          <w:rStyle w:val="normaltextrun"/>
          <w:rFonts w:ascii="Palatino Linotype" w:eastAsiaTheme="majorEastAsia" w:hAnsi="Palatino Linotype"/>
          <w:color w:val="000000" w:themeColor="text1"/>
          <w:shd w:val="clear" w:color="auto" w:fill="FFFFFF"/>
        </w:rPr>
        <w:t>de sustento a lo anterior por analogía la tesis jurisprudencial número VI.3o.C. J/60, publicada en el Semanario Judicial de la Federación y su Gaceta bajo el número de registro 176,608 que a la letra dice:</w:t>
      </w:r>
    </w:p>
    <w:p w14:paraId="3EF1F541" w14:textId="77777777" w:rsidR="00707EFB" w:rsidRPr="009955E1" w:rsidRDefault="00707EFB" w:rsidP="00BE39B6">
      <w:pPr>
        <w:pStyle w:val="Prrafodelista"/>
        <w:ind w:left="0"/>
        <w:jc w:val="both"/>
        <w:rPr>
          <w:rFonts w:ascii="Palatino Linotype" w:eastAsia="Palatino Linotype" w:hAnsi="Palatino Linotype" w:cs="Palatino Linotype"/>
          <w:color w:val="000000" w:themeColor="text1"/>
          <w:sz w:val="24"/>
          <w:szCs w:val="24"/>
        </w:rPr>
      </w:pPr>
      <w:r w:rsidRPr="009955E1">
        <w:rPr>
          <w:rStyle w:val="normaltextrun"/>
          <w:rFonts w:ascii="Palatino Linotype" w:eastAsiaTheme="majorEastAsia" w:hAnsi="Palatino Linotype"/>
          <w:b/>
          <w:bCs/>
          <w:i/>
          <w:iCs/>
          <w:smallCaps/>
          <w:color w:val="000000" w:themeColor="text1"/>
          <w:sz w:val="24"/>
          <w:szCs w:val="24"/>
          <w:shd w:val="clear" w:color="auto" w:fill="FFFFFF"/>
        </w:rPr>
        <w:t xml:space="preserve">ACTOS CONSENTIDOS. SON LOS QUE NO SE IMPUGNAN MEDIANTE EL RECURSO IDÓNEO. </w:t>
      </w:r>
      <w:r w:rsidRPr="009955E1">
        <w:rPr>
          <w:rStyle w:val="normaltextrun"/>
          <w:rFonts w:ascii="Palatino Linotype" w:eastAsiaTheme="majorEastAsia" w:hAnsi="Palatino Linotype"/>
          <w:i/>
          <w:iCs/>
          <w:color w:val="000000" w:themeColor="text1"/>
          <w:sz w:val="24"/>
          <w:szCs w:val="24"/>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9955E1">
        <w:rPr>
          <w:rStyle w:val="eop"/>
          <w:rFonts w:ascii="Palatino Linotype" w:hAnsi="Palatino Linotype"/>
          <w:color w:val="000000" w:themeColor="text1"/>
          <w:sz w:val="24"/>
          <w:szCs w:val="24"/>
          <w:shd w:val="clear" w:color="auto" w:fill="FFFFFF"/>
        </w:rPr>
        <w:t> </w:t>
      </w:r>
    </w:p>
    <w:p w14:paraId="635A8BCA" w14:textId="77777777" w:rsidR="00707EFB" w:rsidRPr="009955E1" w:rsidRDefault="00707EFB" w:rsidP="00BE39B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23B1A1AC" w14:textId="77777777" w:rsidR="00707EFB" w:rsidRPr="009955E1" w:rsidRDefault="00707EFB" w:rsidP="00BE39B6">
      <w:pPr>
        <w:numPr>
          <w:ilvl w:val="0"/>
          <w:numId w:val="6"/>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9955E1">
        <w:rPr>
          <w:rStyle w:val="normaltextrun"/>
          <w:rFonts w:ascii="Palatino Linotype" w:eastAsiaTheme="majorEastAsia" w:hAnsi="Palatino Linotype"/>
          <w:color w:val="000000" w:themeColor="text1"/>
          <w:shd w:val="clear" w:color="auto" w:fill="FFFFFF"/>
          <w:lang w:val="es-ES"/>
        </w:rPr>
        <w:t xml:space="preserve">Para </w:t>
      </w:r>
      <w:r w:rsidRPr="009955E1">
        <w:rPr>
          <w:rStyle w:val="normaltextrun"/>
          <w:rFonts w:ascii="Palatino Linotype" w:eastAsiaTheme="majorEastAsia" w:hAnsi="Palatino Linotype"/>
          <w:color w:val="000000" w:themeColor="text1"/>
          <w:shd w:val="clear" w:color="auto" w:fill="FFFFFF"/>
        </w:rPr>
        <w:t>mayor abundamiento, también resulta aplicable el criterio 01/20 emitido por el Instituto Nacional de Transparencia, Acceso a la Información Pública y Protección de Datos Personales, que a la letra estipula lo siguiente:</w:t>
      </w:r>
      <w:r w:rsidRPr="009955E1">
        <w:rPr>
          <w:rStyle w:val="eop"/>
          <w:rFonts w:ascii="Palatino Linotype" w:hAnsi="Palatino Linotype"/>
          <w:color w:val="000000" w:themeColor="text1"/>
          <w:shd w:val="clear" w:color="auto" w:fill="FFFFFF"/>
        </w:rPr>
        <w:t> </w:t>
      </w:r>
    </w:p>
    <w:p w14:paraId="7847E398" w14:textId="77777777" w:rsidR="00707EFB" w:rsidRPr="009955E1" w:rsidRDefault="00707EFB" w:rsidP="00BE39B6">
      <w:pPr>
        <w:pBdr>
          <w:top w:val="nil"/>
          <w:left w:val="nil"/>
          <w:bottom w:val="nil"/>
          <w:right w:val="nil"/>
          <w:between w:val="nil"/>
        </w:pBdr>
        <w:tabs>
          <w:tab w:val="left" w:pos="142"/>
          <w:tab w:val="left" w:pos="426"/>
          <w:tab w:val="left" w:pos="567"/>
        </w:tabs>
        <w:jc w:val="both"/>
        <w:rPr>
          <w:rFonts w:ascii="Palatino Linotype" w:eastAsia="Palatino Linotype" w:hAnsi="Palatino Linotype" w:cs="Palatino Linotype"/>
          <w:color w:val="000000" w:themeColor="text1"/>
        </w:rPr>
      </w:pPr>
      <w:r w:rsidRPr="009955E1">
        <w:rPr>
          <w:rStyle w:val="normaltextrun"/>
          <w:rFonts w:ascii="Palatino Linotype" w:eastAsiaTheme="majorEastAsia" w:hAnsi="Palatino Linotype"/>
          <w:b/>
          <w:bCs/>
          <w:i/>
          <w:iCs/>
          <w:color w:val="000000" w:themeColor="text1"/>
          <w:shd w:val="clear" w:color="auto" w:fill="FFFFFF"/>
        </w:rPr>
        <w:t>Actos consentidos tácitamente. Improcedencia de su análisis.</w:t>
      </w:r>
      <w:r w:rsidRPr="009955E1">
        <w:rPr>
          <w:rStyle w:val="normaltextrun"/>
          <w:rFonts w:ascii="Palatino Linotype" w:eastAsiaTheme="majorEastAsia" w:hAnsi="Palatino Linotype"/>
          <w:i/>
          <w:iCs/>
          <w:color w:val="000000" w:themeColor="text1"/>
          <w:shd w:val="clear" w:color="auto" w:fill="FFFFFF"/>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r w:rsidRPr="009955E1">
        <w:rPr>
          <w:rStyle w:val="eop"/>
          <w:rFonts w:ascii="Palatino Linotype" w:hAnsi="Palatino Linotype"/>
          <w:color w:val="000000" w:themeColor="text1"/>
          <w:shd w:val="clear" w:color="auto" w:fill="FFFFFF"/>
        </w:rPr>
        <w:t> </w:t>
      </w:r>
    </w:p>
    <w:p w14:paraId="78F3441D" w14:textId="77777777" w:rsidR="00707EFB" w:rsidRDefault="00707EFB" w:rsidP="00BE39B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746B7F27" w14:textId="77777777" w:rsidR="00AF7D91" w:rsidRDefault="00AF7D91" w:rsidP="00BE39B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5AF9E75D" w14:textId="77777777" w:rsidR="00AF7D91" w:rsidRDefault="00AF7D91" w:rsidP="00BE39B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402DBFB7" w14:textId="77777777" w:rsidR="00AF7D91" w:rsidRPr="009955E1" w:rsidRDefault="00AF7D91" w:rsidP="00BE39B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2788FD27" w14:textId="77777777" w:rsidR="007C27AB" w:rsidRPr="009955E1" w:rsidRDefault="000310B4"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En este sentido se inserta el siguiente cuadro de análisis:</w:t>
      </w: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976"/>
        <w:gridCol w:w="1560"/>
        <w:gridCol w:w="2552"/>
      </w:tblGrid>
      <w:tr w:rsidR="00BE39B6" w:rsidRPr="009955E1" w14:paraId="6449F97B" w14:textId="77777777" w:rsidTr="00AF7D91">
        <w:tc>
          <w:tcPr>
            <w:tcW w:w="2405" w:type="dxa"/>
            <w:shd w:val="clear" w:color="auto" w:fill="D9D9D9"/>
          </w:tcPr>
          <w:p w14:paraId="27A6ECE2" w14:textId="20A91665" w:rsidR="007C27AB" w:rsidRPr="009955E1" w:rsidRDefault="000310B4" w:rsidP="00622B09">
            <w:pPr>
              <w:pBdr>
                <w:top w:val="nil"/>
                <w:left w:val="nil"/>
                <w:bottom w:val="nil"/>
                <w:right w:val="nil"/>
                <w:between w:val="nil"/>
              </w:pBdr>
              <w:jc w:val="center"/>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Información Solicitada</w:t>
            </w:r>
          </w:p>
        </w:tc>
        <w:tc>
          <w:tcPr>
            <w:tcW w:w="2976" w:type="dxa"/>
            <w:shd w:val="clear" w:color="auto" w:fill="D9D9D9"/>
          </w:tcPr>
          <w:p w14:paraId="49DA6302" w14:textId="11CCF5AA" w:rsidR="007C27AB" w:rsidRPr="009955E1" w:rsidRDefault="000310B4" w:rsidP="00622B09">
            <w:pPr>
              <w:pBdr>
                <w:top w:val="nil"/>
                <w:left w:val="nil"/>
                <w:bottom w:val="nil"/>
                <w:right w:val="nil"/>
                <w:between w:val="nil"/>
              </w:pBdr>
              <w:jc w:val="center"/>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Respuesta</w:t>
            </w:r>
          </w:p>
        </w:tc>
        <w:tc>
          <w:tcPr>
            <w:tcW w:w="1560" w:type="dxa"/>
            <w:shd w:val="clear" w:color="auto" w:fill="D9D9D9"/>
          </w:tcPr>
          <w:p w14:paraId="5A151373" w14:textId="7EF92D7B" w:rsidR="007C27AB" w:rsidRPr="009955E1" w:rsidRDefault="000310B4" w:rsidP="00622B09">
            <w:pPr>
              <w:pBdr>
                <w:top w:val="nil"/>
                <w:left w:val="nil"/>
                <w:bottom w:val="nil"/>
                <w:right w:val="nil"/>
                <w:between w:val="nil"/>
              </w:pBdr>
              <w:jc w:val="center"/>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Informe Justificado</w:t>
            </w:r>
          </w:p>
        </w:tc>
        <w:tc>
          <w:tcPr>
            <w:tcW w:w="2552" w:type="dxa"/>
            <w:shd w:val="clear" w:color="auto" w:fill="D9D9D9"/>
          </w:tcPr>
          <w:p w14:paraId="759806CE" w14:textId="77777777" w:rsidR="007C27AB" w:rsidRPr="009955E1" w:rsidRDefault="000310B4" w:rsidP="00622B09">
            <w:pPr>
              <w:pBdr>
                <w:top w:val="nil"/>
                <w:left w:val="nil"/>
                <w:bottom w:val="nil"/>
                <w:right w:val="nil"/>
                <w:between w:val="nil"/>
              </w:pBdr>
              <w:jc w:val="center"/>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Comentario</w:t>
            </w:r>
          </w:p>
        </w:tc>
      </w:tr>
      <w:tr w:rsidR="00BE39B6" w:rsidRPr="009955E1" w14:paraId="3B48D76C" w14:textId="77777777" w:rsidTr="00AF7D91">
        <w:tc>
          <w:tcPr>
            <w:tcW w:w="2405" w:type="dxa"/>
          </w:tcPr>
          <w:p w14:paraId="04F4CC36" w14:textId="77777777" w:rsidR="007C27AB" w:rsidRPr="009955E1" w:rsidRDefault="009D01D6" w:rsidP="00BE39B6">
            <w:pPr>
              <w:numPr>
                <w:ilvl w:val="0"/>
                <w:numId w:val="2"/>
              </w:numPr>
              <w:ind w:left="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¿Quién maneja las redes sociales institucionales?</w:t>
            </w:r>
          </w:p>
        </w:tc>
        <w:tc>
          <w:tcPr>
            <w:tcW w:w="2976" w:type="dxa"/>
          </w:tcPr>
          <w:p w14:paraId="3E4AF601" w14:textId="77777777" w:rsidR="007C27AB" w:rsidRPr="009955E1" w:rsidRDefault="009D01D6" w:rsidP="00BE39B6">
            <w:pPr>
              <w:pBdr>
                <w:top w:val="nil"/>
                <w:left w:val="nil"/>
                <w:bottom w:val="nil"/>
                <w:right w:val="nil"/>
                <w:between w:val="nil"/>
              </w:pBdr>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El SUJETO OBLIGADO, a través del servidor público habilitado, refirió que las redes sociales se manejan por servidores públicos de la Coordinación de Comunicación Social</w:t>
            </w:r>
          </w:p>
        </w:tc>
        <w:tc>
          <w:tcPr>
            <w:tcW w:w="1560" w:type="dxa"/>
          </w:tcPr>
          <w:p w14:paraId="5CCC5BA7"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Ratifica respuesta</w:t>
            </w:r>
          </w:p>
        </w:tc>
        <w:tc>
          <w:tcPr>
            <w:tcW w:w="2552" w:type="dxa"/>
          </w:tcPr>
          <w:p w14:paraId="26E506F6"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El requerimiento fue atendido por el Servidor Público Habilitado</w:t>
            </w:r>
          </w:p>
        </w:tc>
      </w:tr>
      <w:tr w:rsidR="00BE39B6" w:rsidRPr="009955E1" w14:paraId="6BFA461F" w14:textId="77777777" w:rsidTr="00AF7D91">
        <w:tc>
          <w:tcPr>
            <w:tcW w:w="2405" w:type="dxa"/>
          </w:tcPr>
          <w:p w14:paraId="747D0BB8" w14:textId="77777777" w:rsidR="007C27AB" w:rsidRPr="009955E1" w:rsidRDefault="009D01D6" w:rsidP="00BE39B6">
            <w:pPr>
              <w:numPr>
                <w:ilvl w:val="0"/>
                <w:numId w:val="2"/>
              </w:numPr>
              <w:ind w:left="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Nombre completo y sueldo de los servidores públicos o si es una empresa</w:t>
            </w:r>
          </w:p>
        </w:tc>
        <w:tc>
          <w:tcPr>
            <w:tcW w:w="2976" w:type="dxa"/>
          </w:tcPr>
          <w:p w14:paraId="7C37889A" w14:textId="77777777" w:rsidR="009D01D6" w:rsidRPr="009955E1" w:rsidRDefault="009D01D6" w:rsidP="00BE39B6">
            <w:pPr>
              <w:pBdr>
                <w:top w:val="nil"/>
                <w:left w:val="nil"/>
                <w:bottom w:val="nil"/>
                <w:right w:val="nil"/>
                <w:between w:val="nil"/>
              </w:pBdr>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color w:val="000000" w:themeColor="text1"/>
              </w:rPr>
              <w:t>El SUJETO OBLIGADO, a través del servidor público habilitado, refirió que las redes sociales se manejan por servidores públicos de la Coordinación de Comunicación Social</w:t>
            </w:r>
          </w:p>
        </w:tc>
        <w:tc>
          <w:tcPr>
            <w:tcW w:w="1560" w:type="dxa"/>
          </w:tcPr>
          <w:p w14:paraId="79807866"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Ratifica respuesta</w:t>
            </w:r>
          </w:p>
        </w:tc>
        <w:tc>
          <w:tcPr>
            <w:tcW w:w="2552" w:type="dxa"/>
          </w:tcPr>
          <w:p w14:paraId="5097D604"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requerimiento fue atendido por el Servidor Público Habilitado, sin embargo </w:t>
            </w:r>
            <w:r w:rsidR="009D01D6" w:rsidRPr="009955E1">
              <w:rPr>
                <w:rFonts w:ascii="Palatino Linotype" w:eastAsia="Palatino Linotype" w:hAnsi="Palatino Linotype" w:cs="Palatino Linotype"/>
                <w:color w:val="000000" w:themeColor="text1"/>
              </w:rPr>
              <w:t>no precisa los nombres de los servidores públicos, ni mucho menos su sueldo</w:t>
            </w:r>
          </w:p>
        </w:tc>
      </w:tr>
      <w:tr w:rsidR="007C27AB" w:rsidRPr="009955E1" w14:paraId="297BBD52" w14:textId="77777777" w:rsidTr="00AF7D91">
        <w:tc>
          <w:tcPr>
            <w:tcW w:w="2405" w:type="dxa"/>
          </w:tcPr>
          <w:p w14:paraId="7B60F7F6" w14:textId="77777777" w:rsidR="007C27AB" w:rsidRPr="009955E1" w:rsidRDefault="009D01D6" w:rsidP="00BE39B6">
            <w:pPr>
              <w:numPr>
                <w:ilvl w:val="0"/>
                <w:numId w:val="2"/>
              </w:numPr>
              <w:ind w:left="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Cuál es el momento mensual o anual que se le paga a la empresa</w:t>
            </w:r>
          </w:p>
        </w:tc>
        <w:tc>
          <w:tcPr>
            <w:tcW w:w="2976" w:type="dxa"/>
          </w:tcPr>
          <w:p w14:paraId="52159D5D" w14:textId="77777777" w:rsidR="007C27AB" w:rsidRPr="009955E1" w:rsidRDefault="009D01D6" w:rsidP="00BE39B6">
            <w:pPr>
              <w:pBdr>
                <w:top w:val="nil"/>
                <w:left w:val="nil"/>
                <w:bottom w:val="nil"/>
                <w:right w:val="nil"/>
                <w:between w:val="nil"/>
              </w:pBdr>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El SUJETO OBLIGADO, a través del servidor público habilitado, refirió que las redes sociales se manejan por servidores públicos de la Coordinación de Comunicación Social, por lo que no hay un monto económico hacia ninguna empresa, por tanto no se cuenta con contrato</w:t>
            </w:r>
          </w:p>
        </w:tc>
        <w:tc>
          <w:tcPr>
            <w:tcW w:w="1560" w:type="dxa"/>
          </w:tcPr>
          <w:p w14:paraId="2242E283"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Ratifica respuesta</w:t>
            </w:r>
          </w:p>
        </w:tc>
        <w:tc>
          <w:tcPr>
            <w:tcW w:w="2552" w:type="dxa"/>
          </w:tcPr>
          <w:p w14:paraId="7AF87A60" w14:textId="77777777" w:rsidR="007C27AB" w:rsidRPr="009955E1" w:rsidRDefault="000310B4" w:rsidP="00BE39B6">
            <w:pPr>
              <w:pBdr>
                <w:top w:val="nil"/>
                <w:left w:val="nil"/>
                <w:bottom w:val="nil"/>
                <w:right w:val="nil"/>
                <w:between w:val="nil"/>
              </w:pBdr>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El requerimiento fue atendido por el Servidor Público Habilitado</w:t>
            </w:r>
          </w:p>
        </w:tc>
      </w:tr>
    </w:tbl>
    <w:p w14:paraId="0B1AC3CA"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CD5DD6C" w14:textId="77777777" w:rsidR="00707EF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De lo expuesto en el cuadro descriptivo, se advierte que se atendi</w:t>
      </w:r>
      <w:r w:rsidR="009D01D6" w:rsidRPr="009955E1">
        <w:rPr>
          <w:rFonts w:ascii="Palatino Linotype" w:eastAsia="Palatino Linotype" w:hAnsi="Palatino Linotype" w:cs="Palatino Linotype"/>
          <w:color w:val="000000" w:themeColor="text1"/>
        </w:rPr>
        <w:t>eron</w:t>
      </w:r>
      <w:r w:rsidRPr="009955E1">
        <w:rPr>
          <w:rFonts w:ascii="Palatino Linotype" w:eastAsia="Palatino Linotype" w:hAnsi="Palatino Linotype" w:cs="Palatino Linotype"/>
          <w:color w:val="000000" w:themeColor="text1"/>
        </w:rPr>
        <w:t xml:space="preserve"> los puntos marcados con los números 1 y 3, toda vez el </w:t>
      </w:r>
      <w:r w:rsidRPr="009955E1">
        <w:rPr>
          <w:rFonts w:ascii="Palatino Linotype" w:eastAsia="Palatino Linotype" w:hAnsi="Palatino Linotype" w:cs="Palatino Linotype"/>
          <w:b/>
          <w:color w:val="000000" w:themeColor="text1"/>
        </w:rPr>
        <w:t>SUJETO OBLIGADO</w:t>
      </w:r>
      <w:r w:rsidR="009D01D6" w:rsidRPr="009955E1">
        <w:rPr>
          <w:rFonts w:ascii="Palatino Linotype" w:eastAsia="Palatino Linotype" w:hAnsi="Palatino Linotype" w:cs="Palatino Linotype"/>
          <w:color w:val="000000" w:themeColor="text1"/>
        </w:rPr>
        <w:t xml:space="preserve">, refirió que las redes sociales institucionales son manejadas por servidores públicos adscritos a la Coordinación de Comunicación Social, por lo que no hay monto económico otorgado a una empresa por dichos servicios, por tanto no existe ningún contrato; sin embargo omitió pronunciarse respecto a los nombres </w:t>
      </w:r>
      <w:r w:rsidR="00B92F65" w:rsidRPr="009955E1">
        <w:rPr>
          <w:rFonts w:ascii="Palatino Linotype" w:eastAsia="Palatino Linotype" w:hAnsi="Palatino Linotype" w:cs="Palatino Linotype"/>
          <w:color w:val="000000" w:themeColor="text1"/>
        </w:rPr>
        <w:t xml:space="preserve">y sueldo </w:t>
      </w:r>
      <w:r w:rsidR="009D01D6" w:rsidRPr="009955E1">
        <w:rPr>
          <w:rFonts w:ascii="Palatino Linotype" w:eastAsia="Palatino Linotype" w:hAnsi="Palatino Linotype" w:cs="Palatino Linotype"/>
          <w:color w:val="000000" w:themeColor="text1"/>
        </w:rPr>
        <w:t xml:space="preserve">de los servidores públicos </w:t>
      </w:r>
      <w:r w:rsidR="00B92F65" w:rsidRPr="009955E1">
        <w:rPr>
          <w:rFonts w:ascii="Palatino Linotype" w:eastAsia="Palatino Linotype" w:hAnsi="Palatino Linotype" w:cs="Palatino Linotype"/>
          <w:color w:val="000000" w:themeColor="text1"/>
        </w:rPr>
        <w:t>que manejan las redes sociales institucionales</w:t>
      </w:r>
      <w:r w:rsidR="00707EFB" w:rsidRPr="009955E1">
        <w:rPr>
          <w:rFonts w:ascii="Palatino Linotype" w:eastAsia="Palatino Linotype" w:hAnsi="Palatino Linotype" w:cs="Palatino Linotype"/>
          <w:color w:val="000000" w:themeColor="text1"/>
        </w:rPr>
        <w:t>.</w:t>
      </w:r>
    </w:p>
    <w:p w14:paraId="539C452F" w14:textId="77777777" w:rsidR="00707EFB" w:rsidRPr="009955E1" w:rsidRDefault="00707EF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D170AD2" w14:textId="77777777" w:rsidR="00707EFB" w:rsidRPr="009955E1" w:rsidRDefault="00707EFB" w:rsidP="00BE39B6">
      <w:pPr>
        <w:pStyle w:val="Prrafodelista"/>
        <w:numPr>
          <w:ilvl w:val="0"/>
          <w:numId w:val="6"/>
        </w:numPr>
        <w:spacing w:line="360" w:lineRule="auto"/>
        <w:ind w:left="0" w:firstLine="0"/>
        <w:contextualSpacing/>
        <w:jc w:val="both"/>
        <w:rPr>
          <w:rStyle w:val="normaltextrun"/>
          <w:rFonts w:ascii="Palatino Linotype" w:hAnsi="Palatino Linotype" w:cs="Arial"/>
          <w:color w:val="000000" w:themeColor="text1"/>
          <w:sz w:val="24"/>
          <w:szCs w:val="24"/>
        </w:rPr>
      </w:pPr>
      <w:r w:rsidRPr="009955E1">
        <w:rPr>
          <w:rStyle w:val="normaltextrun"/>
          <w:rFonts w:ascii="Palatino Linotype" w:eastAsiaTheme="majorEastAsia" w:hAnsi="Palatino Linotype"/>
          <w:color w:val="000000" w:themeColor="text1"/>
          <w:sz w:val="24"/>
          <w:szCs w:val="24"/>
          <w:shd w:val="clear" w:color="auto" w:fill="FFFFFF"/>
        </w:rPr>
        <w:t xml:space="preserve">De lo referido, y a efecto de garantizar el efectivo ejercicio del derecho de acceso a la información pública que asiste al </w:t>
      </w:r>
      <w:r w:rsidRPr="009955E1">
        <w:rPr>
          <w:rStyle w:val="normaltextrun"/>
          <w:rFonts w:ascii="Palatino Linotype" w:eastAsiaTheme="majorEastAsia" w:hAnsi="Palatino Linotype"/>
          <w:b/>
          <w:bCs/>
          <w:color w:val="000000" w:themeColor="text1"/>
          <w:sz w:val="24"/>
          <w:szCs w:val="24"/>
          <w:shd w:val="clear" w:color="auto" w:fill="FFFFFF"/>
        </w:rPr>
        <w:t>RECURRENTE</w:t>
      </w:r>
      <w:r w:rsidRPr="009955E1">
        <w:rPr>
          <w:rStyle w:val="normaltextrun"/>
          <w:rFonts w:ascii="Palatino Linotype" w:eastAsiaTheme="majorEastAsia" w:hAnsi="Palatino Linotype"/>
          <w:color w:val="000000" w:themeColor="text1"/>
          <w:sz w:val="24"/>
          <w:szCs w:val="24"/>
          <w:shd w:val="clear" w:color="auto" w:fill="FFFFFF"/>
        </w:rPr>
        <w:t xml:space="preserve">, resulta conveniente precisar que el presente análisis versará únicamente sobre lo relativo a los </w:t>
      </w:r>
      <w:r w:rsidRPr="009955E1">
        <w:rPr>
          <w:rStyle w:val="normaltextrun"/>
          <w:rFonts w:ascii="Palatino Linotype" w:eastAsiaTheme="majorEastAsia" w:hAnsi="Palatino Linotype"/>
          <w:b/>
          <w:color w:val="000000" w:themeColor="text1"/>
          <w:sz w:val="24"/>
          <w:szCs w:val="24"/>
          <w:shd w:val="clear" w:color="auto" w:fill="FFFFFF"/>
        </w:rPr>
        <w:t xml:space="preserve">nombres y sueldos de los servidores públicos que manejen las redes sociales institucionales, </w:t>
      </w:r>
      <w:r w:rsidRPr="009955E1">
        <w:rPr>
          <w:rStyle w:val="normaltextrun"/>
          <w:rFonts w:ascii="Palatino Linotype" w:eastAsiaTheme="majorEastAsia" w:hAnsi="Palatino Linotype"/>
          <w:color w:val="000000" w:themeColor="text1"/>
          <w:sz w:val="24"/>
          <w:szCs w:val="24"/>
          <w:shd w:val="clear" w:color="auto" w:fill="FFFFFF"/>
        </w:rPr>
        <w:t>marcados con el número 2 del cuadro descriptivo</w:t>
      </w:r>
      <w:r w:rsidRPr="009955E1">
        <w:rPr>
          <w:rStyle w:val="normaltextrun"/>
          <w:rFonts w:ascii="Palatino Linotype" w:eastAsiaTheme="majorEastAsia" w:hAnsi="Palatino Linotype"/>
          <w:b/>
          <w:bCs/>
          <w:color w:val="000000" w:themeColor="text1"/>
          <w:sz w:val="24"/>
          <w:szCs w:val="24"/>
          <w:shd w:val="clear" w:color="auto" w:fill="FFFFFF"/>
        </w:rPr>
        <w:t>.</w:t>
      </w:r>
    </w:p>
    <w:p w14:paraId="6806DF98"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6ABCCB18" w14:textId="77777777" w:rsidR="007C27AB" w:rsidRPr="009955E1" w:rsidRDefault="000310B4" w:rsidP="00AF7D91">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 xml:space="preserve">Punto dos del cuadro descriptivo </w:t>
      </w:r>
    </w:p>
    <w:p w14:paraId="088EF0B1"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A fin de realizar el análisis de referencia, es menester determinar si la solicitud de información fue turnada a la Unidad Administrativa del </w:t>
      </w:r>
      <w:r w:rsidRPr="009955E1">
        <w:rPr>
          <w:rFonts w:ascii="Palatino Linotype" w:eastAsia="Palatino Linotype" w:hAnsi="Palatino Linotype" w:cs="Palatino Linotype"/>
          <w:b/>
          <w:color w:val="000000" w:themeColor="text1"/>
        </w:rPr>
        <w:t xml:space="preserve">SUJETO OBLIGADO, </w:t>
      </w:r>
      <w:r w:rsidRPr="009955E1">
        <w:rPr>
          <w:rFonts w:ascii="Palatino Linotype" w:eastAsia="Palatino Linotype" w:hAnsi="Palatino Linotype" w:cs="Palatino Linotype"/>
          <w:color w:val="000000" w:themeColor="text1"/>
        </w:rPr>
        <w:t>que de acuerdo a sus facultades pudiera poseer lo requerido por el particular.</w:t>
      </w:r>
    </w:p>
    <w:p w14:paraId="6EB46188"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90E9731" w14:textId="77777777" w:rsidR="007C27AB"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Es así que resulta viable traer a colación lo establecid</w:t>
      </w:r>
      <w:r w:rsidR="00B92F65" w:rsidRPr="009955E1">
        <w:rPr>
          <w:rFonts w:ascii="Palatino Linotype" w:eastAsia="Palatino Linotype" w:hAnsi="Palatino Linotype" w:cs="Palatino Linotype"/>
          <w:color w:val="000000" w:themeColor="text1"/>
        </w:rPr>
        <w:t xml:space="preserve">o en el artículo </w:t>
      </w:r>
      <w:r w:rsidR="00E86F3B" w:rsidRPr="009955E1">
        <w:rPr>
          <w:rFonts w:ascii="Palatino Linotype" w:eastAsia="Palatino Linotype" w:hAnsi="Palatino Linotype" w:cs="Palatino Linotype"/>
          <w:color w:val="000000" w:themeColor="text1"/>
        </w:rPr>
        <w:t>57</w:t>
      </w:r>
      <w:r w:rsidR="00B92F65" w:rsidRPr="009955E1">
        <w:rPr>
          <w:rFonts w:ascii="Palatino Linotype" w:eastAsia="Palatino Linotype" w:hAnsi="Palatino Linotype" w:cs="Palatino Linotype"/>
          <w:color w:val="000000" w:themeColor="text1"/>
        </w:rPr>
        <w:t xml:space="preserve"> </w:t>
      </w:r>
      <w:r w:rsidRPr="009955E1">
        <w:rPr>
          <w:rFonts w:ascii="Palatino Linotype" w:eastAsia="Palatino Linotype" w:hAnsi="Palatino Linotype" w:cs="Palatino Linotype"/>
          <w:color w:val="000000" w:themeColor="text1"/>
        </w:rPr>
        <w:t xml:space="preserve">del Bando Municipal de </w:t>
      </w:r>
      <w:r w:rsidR="00B92F65" w:rsidRPr="009955E1">
        <w:rPr>
          <w:rFonts w:ascii="Palatino Linotype" w:eastAsia="Palatino Linotype" w:hAnsi="Palatino Linotype" w:cs="Palatino Linotype"/>
          <w:color w:val="000000" w:themeColor="text1"/>
        </w:rPr>
        <w:t>Aculco</w:t>
      </w:r>
      <w:r w:rsidRPr="009955E1">
        <w:rPr>
          <w:rFonts w:ascii="Palatino Linotype" w:eastAsia="Palatino Linotype" w:hAnsi="Palatino Linotype" w:cs="Palatino Linotype"/>
          <w:color w:val="000000" w:themeColor="text1"/>
        </w:rPr>
        <w:t xml:space="preserve">, a través del cual se establecen las </w:t>
      </w:r>
      <w:r w:rsidR="00B92F65" w:rsidRPr="009955E1">
        <w:rPr>
          <w:rFonts w:ascii="Palatino Linotype" w:eastAsia="Palatino Linotype" w:hAnsi="Palatino Linotype" w:cs="Palatino Linotype"/>
          <w:color w:val="000000" w:themeColor="text1"/>
        </w:rPr>
        <w:t>autoridades con las que cuenta esa ayuntamiento para el despacho de sus funciones, estableciendo lo siguiente:</w:t>
      </w:r>
    </w:p>
    <w:p w14:paraId="5FCB0525" w14:textId="77777777" w:rsidR="00E86F3B" w:rsidRDefault="00E86F3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noProof/>
          <w:color w:val="000000" w:themeColor="text1"/>
        </w:rPr>
        <w:lastRenderedPageBreak/>
        <w:drawing>
          <wp:inline distT="0" distB="0" distL="0" distR="0" wp14:anchorId="138AB767" wp14:editId="1A8EB194">
            <wp:extent cx="5994404" cy="3252159"/>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4709" cy="3268601"/>
                    </a:xfrm>
                    <a:prstGeom prst="rect">
                      <a:avLst/>
                    </a:prstGeom>
                  </pic:spPr>
                </pic:pic>
              </a:graphicData>
            </a:graphic>
          </wp:inline>
        </w:drawing>
      </w:r>
    </w:p>
    <w:p w14:paraId="6F3F2FD0" w14:textId="77777777" w:rsidR="00AF7D91" w:rsidRPr="009955E1" w:rsidRDefault="00AF7D91"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A914E30" w14:textId="77777777" w:rsidR="008910A2" w:rsidRPr="009955E1" w:rsidRDefault="00E86F3B" w:rsidP="00BE39B6">
      <w:pPr>
        <w:numPr>
          <w:ilvl w:val="0"/>
          <w:numId w:val="6"/>
        </w:numPr>
        <w:pBdr>
          <w:top w:val="nil"/>
          <w:left w:val="nil"/>
          <w:bottom w:val="nil"/>
          <w:right w:val="nil"/>
          <w:between w:val="nil"/>
        </w:pBdr>
        <w:spacing w:line="360" w:lineRule="auto"/>
        <w:ind w:left="0" w:firstLine="0"/>
        <w:jc w:val="both"/>
        <w:rPr>
          <w:rFonts w:ascii="Palatino Linotype" w:hAnsi="Palatino Linotype"/>
          <w:b/>
          <w:i/>
          <w:color w:val="000000" w:themeColor="text1"/>
        </w:rPr>
      </w:pPr>
      <w:r w:rsidRPr="009955E1">
        <w:rPr>
          <w:rFonts w:ascii="Palatino Linotype" w:eastAsia="Palatino Linotype" w:hAnsi="Palatino Linotype" w:cs="Palatino Linotype"/>
          <w:color w:val="000000" w:themeColor="text1"/>
        </w:rPr>
        <w:t>Al respecto</w:t>
      </w:r>
      <w:r w:rsidR="00C860AB" w:rsidRPr="009955E1">
        <w:rPr>
          <w:rFonts w:ascii="Palatino Linotype" w:eastAsia="Palatino Linotype" w:hAnsi="Palatino Linotype" w:cs="Palatino Linotype"/>
          <w:color w:val="000000" w:themeColor="text1"/>
        </w:rPr>
        <w:t>, se establece que el Tesorero Municipal, tiene como atribución l</w:t>
      </w:r>
      <w:r w:rsidR="008910A2" w:rsidRPr="009955E1">
        <w:rPr>
          <w:rFonts w:ascii="Palatino Linotype" w:eastAsia="Palatino Linotype" w:hAnsi="Palatino Linotype" w:cs="Palatino Linotype"/>
          <w:color w:val="000000" w:themeColor="text1"/>
        </w:rPr>
        <w:t>levar los registros contables, financieros y administrativos de los in</w:t>
      </w:r>
      <w:r w:rsidR="00C860AB" w:rsidRPr="009955E1">
        <w:rPr>
          <w:rFonts w:ascii="Palatino Linotype" w:eastAsia="Palatino Linotype" w:hAnsi="Palatino Linotype" w:cs="Palatino Linotype"/>
          <w:color w:val="000000" w:themeColor="text1"/>
        </w:rPr>
        <w:t>gresos, egresos, e inventarios; así como</w:t>
      </w:r>
      <w:r w:rsidR="00C860AB" w:rsidRPr="009955E1">
        <w:rPr>
          <w:rFonts w:ascii="Palatino Linotype" w:hAnsi="Palatino Linotype"/>
          <w:b/>
          <w:i/>
          <w:color w:val="000000" w:themeColor="text1"/>
        </w:rPr>
        <w:t>,</w:t>
      </w:r>
      <w:r w:rsidR="00C860AB" w:rsidRPr="009955E1">
        <w:rPr>
          <w:rFonts w:ascii="Palatino Linotype" w:eastAsia="Palatino Linotype" w:hAnsi="Palatino Linotype" w:cs="Palatino Linotype"/>
          <w:color w:val="000000" w:themeColor="text1"/>
        </w:rPr>
        <w:t xml:space="preserve"> re</w:t>
      </w:r>
      <w:r w:rsidR="008910A2" w:rsidRPr="009955E1">
        <w:rPr>
          <w:rFonts w:ascii="Palatino Linotype" w:eastAsia="Palatino Linotype" w:hAnsi="Palatino Linotype" w:cs="Palatino Linotype"/>
          <w:color w:val="000000" w:themeColor="text1"/>
        </w:rPr>
        <w:t>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w:t>
      </w:r>
      <w:r w:rsidR="00C860AB" w:rsidRPr="009955E1">
        <w:rPr>
          <w:rFonts w:ascii="Palatino Linotype" w:eastAsia="Palatino Linotype" w:hAnsi="Palatino Linotype" w:cs="Palatino Linotype"/>
          <w:color w:val="000000" w:themeColor="text1"/>
        </w:rPr>
        <w:t>.</w:t>
      </w:r>
    </w:p>
    <w:p w14:paraId="03713094" w14:textId="77777777" w:rsidR="00C860AB" w:rsidRPr="009955E1" w:rsidRDefault="00C860AB" w:rsidP="00BE39B6">
      <w:pPr>
        <w:pBdr>
          <w:top w:val="nil"/>
          <w:left w:val="nil"/>
          <w:bottom w:val="nil"/>
          <w:right w:val="nil"/>
          <w:between w:val="nil"/>
        </w:pBdr>
        <w:spacing w:line="360" w:lineRule="auto"/>
        <w:jc w:val="both"/>
        <w:rPr>
          <w:rFonts w:ascii="Palatino Linotype" w:hAnsi="Palatino Linotype"/>
          <w:b/>
          <w:i/>
          <w:color w:val="000000" w:themeColor="text1"/>
        </w:rPr>
      </w:pPr>
    </w:p>
    <w:p w14:paraId="28614687" w14:textId="159C5156" w:rsidR="00E86F3B" w:rsidRPr="009955E1" w:rsidRDefault="00C860AB"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Así mismo, la Dirección de Administración, a través del Departamento de Recursos Humanos, tiene la atribución de elaborar y distribuir la nómina del personal que labora en </w:t>
      </w:r>
      <w:r w:rsidR="00AF7D91" w:rsidRPr="009955E1">
        <w:rPr>
          <w:rFonts w:ascii="Palatino Linotype" w:eastAsia="Palatino Linotype" w:hAnsi="Palatino Linotype" w:cs="Palatino Linotype"/>
          <w:color w:val="000000" w:themeColor="text1"/>
        </w:rPr>
        <w:t>la</w:t>
      </w:r>
      <w:r w:rsidRPr="009955E1">
        <w:rPr>
          <w:rFonts w:ascii="Palatino Linotype" w:eastAsia="Palatino Linotype" w:hAnsi="Palatino Linotype" w:cs="Palatino Linotype"/>
          <w:color w:val="000000" w:themeColor="text1"/>
        </w:rPr>
        <w:t xml:space="preserve"> administración pública municipal con la finalidad de que devenguen el sueldo correspondiente.</w:t>
      </w:r>
    </w:p>
    <w:p w14:paraId="36DB7BB1" w14:textId="77777777" w:rsidR="00C860AB" w:rsidRPr="009955E1" w:rsidRDefault="00C860AB" w:rsidP="00BE39B6">
      <w:pPr>
        <w:pStyle w:val="Prrafodelista"/>
        <w:ind w:left="0"/>
        <w:rPr>
          <w:rFonts w:ascii="Palatino Linotype" w:eastAsia="Palatino Linotype" w:hAnsi="Palatino Linotype" w:cs="Palatino Linotype"/>
          <w:color w:val="000000" w:themeColor="text1"/>
          <w:sz w:val="24"/>
          <w:szCs w:val="24"/>
        </w:rPr>
      </w:pPr>
    </w:p>
    <w:p w14:paraId="1D24F631" w14:textId="77777777" w:rsidR="00C860AB" w:rsidRPr="009955E1" w:rsidRDefault="00C860AB"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 xml:space="preserve">En seguimiento, la Coordinación de Comunicación Social, se encarga de difundir las acciones y obras del gobierno municipal ello a fin de mantener informado a la ciudadanía, teniendo como objetivo principal </w:t>
      </w:r>
      <w:r w:rsidR="009D5183" w:rsidRPr="009955E1">
        <w:rPr>
          <w:rFonts w:ascii="Palatino Linotype" w:eastAsia="Palatino Linotype" w:hAnsi="Palatino Linotype" w:cs="Palatino Linotype"/>
          <w:color w:val="000000" w:themeColor="text1"/>
        </w:rPr>
        <w:t xml:space="preserve">informar sobre las actividades que realiza el Ayuntamiento, publicando la información sobre eventos, actividades relevantes; así como, las iniciativas y logros del gobierno municipal. </w:t>
      </w:r>
    </w:p>
    <w:p w14:paraId="2E0574D1" w14:textId="77777777" w:rsidR="00C860AB" w:rsidRPr="009955E1" w:rsidRDefault="00C860AB" w:rsidP="00BE39B6">
      <w:pPr>
        <w:pStyle w:val="Prrafodelista"/>
        <w:ind w:left="0"/>
        <w:rPr>
          <w:rFonts w:ascii="Palatino Linotype" w:eastAsia="Palatino Linotype" w:hAnsi="Palatino Linotype" w:cs="Palatino Linotype"/>
          <w:color w:val="000000" w:themeColor="text1"/>
          <w:sz w:val="24"/>
          <w:szCs w:val="24"/>
        </w:rPr>
      </w:pPr>
    </w:p>
    <w:p w14:paraId="225F468D" w14:textId="77777777" w:rsidR="009D5183"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Descrito lo anterior, se puede vislumbrar que la solicitud de información </w:t>
      </w:r>
      <w:r w:rsidR="009D5183" w:rsidRPr="009955E1">
        <w:rPr>
          <w:rFonts w:ascii="Palatino Linotype" w:eastAsia="Palatino Linotype" w:hAnsi="Palatino Linotype" w:cs="Palatino Linotype"/>
          <w:color w:val="000000" w:themeColor="text1"/>
        </w:rPr>
        <w:t xml:space="preserve">no </w:t>
      </w:r>
      <w:r w:rsidRPr="009955E1">
        <w:rPr>
          <w:rFonts w:ascii="Palatino Linotype" w:eastAsia="Palatino Linotype" w:hAnsi="Palatino Linotype" w:cs="Palatino Linotype"/>
          <w:color w:val="000000" w:themeColor="text1"/>
        </w:rPr>
        <w:t>fue turnada a</w:t>
      </w:r>
      <w:r w:rsidR="009D5183" w:rsidRPr="009955E1">
        <w:rPr>
          <w:rFonts w:ascii="Palatino Linotype" w:eastAsia="Palatino Linotype" w:hAnsi="Palatino Linotype" w:cs="Palatino Linotype"/>
          <w:color w:val="000000" w:themeColor="text1"/>
        </w:rPr>
        <w:t xml:space="preserve"> todos </w:t>
      </w:r>
      <w:r w:rsidRPr="009955E1">
        <w:rPr>
          <w:rFonts w:ascii="Palatino Linotype" w:eastAsia="Palatino Linotype" w:hAnsi="Palatino Linotype" w:cs="Palatino Linotype"/>
          <w:color w:val="000000" w:themeColor="text1"/>
        </w:rPr>
        <w:t>l</w:t>
      </w:r>
      <w:r w:rsidR="009D5183" w:rsidRPr="009955E1">
        <w:rPr>
          <w:rFonts w:ascii="Palatino Linotype" w:eastAsia="Palatino Linotype" w:hAnsi="Palatino Linotype" w:cs="Palatino Linotype"/>
          <w:color w:val="000000" w:themeColor="text1"/>
        </w:rPr>
        <w:t>os</w:t>
      </w:r>
      <w:r w:rsidRPr="009955E1">
        <w:rPr>
          <w:rFonts w:ascii="Palatino Linotype" w:eastAsia="Palatino Linotype" w:hAnsi="Palatino Linotype" w:cs="Palatino Linotype"/>
          <w:color w:val="000000" w:themeColor="text1"/>
        </w:rPr>
        <w:t xml:space="preserve"> Servidor</w:t>
      </w:r>
      <w:r w:rsidR="009D5183" w:rsidRPr="009955E1">
        <w:rPr>
          <w:rFonts w:ascii="Palatino Linotype" w:eastAsia="Palatino Linotype" w:hAnsi="Palatino Linotype" w:cs="Palatino Linotype"/>
          <w:color w:val="000000" w:themeColor="text1"/>
        </w:rPr>
        <w:t>es</w:t>
      </w:r>
      <w:r w:rsidRPr="009955E1">
        <w:rPr>
          <w:rFonts w:ascii="Palatino Linotype" w:eastAsia="Palatino Linotype" w:hAnsi="Palatino Linotype" w:cs="Palatino Linotype"/>
          <w:color w:val="000000" w:themeColor="text1"/>
        </w:rPr>
        <w:t xml:space="preserve"> Público</w:t>
      </w:r>
      <w:r w:rsidR="009D5183" w:rsidRPr="009955E1">
        <w:rPr>
          <w:rFonts w:ascii="Palatino Linotype" w:eastAsia="Palatino Linotype" w:hAnsi="Palatino Linotype" w:cs="Palatino Linotype"/>
          <w:color w:val="000000" w:themeColor="text1"/>
        </w:rPr>
        <w:t>s</w:t>
      </w:r>
      <w:r w:rsidRPr="009955E1">
        <w:rPr>
          <w:rFonts w:ascii="Palatino Linotype" w:eastAsia="Palatino Linotype" w:hAnsi="Palatino Linotype" w:cs="Palatino Linotype"/>
          <w:color w:val="000000" w:themeColor="text1"/>
        </w:rPr>
        <w:t xml:space="preserve"> habilitado</w:t>
      </w:r>
      <w:r w:rsidR="009D5183" w:rsidRPr="009955E1">
        <w:rPr>
          <w:rFonts w:ascii="Palatino Linotype" w:eastAsia="Palatino Linotype" w:hAnsi="Palatino Linotype" w:cs="Palatino Linotype"/>
          <w:color w:val="000000" w:themeColor="text1"/>
        </w:rPr>
        <w:t>s</w:t>
      </w:r>
      <w:r w:rsidRPr="009955E1">
        <w:rPr>
          <w:rFonts w:ascii="Palatino Linotype" w:eastAsia="Palatino Linotype" w:hAnsi="Palatino Linotype" w:cs="Palatino Linotype"/>
          <w:color w:val="000000" w:themeColor="text1"/>
        </w:rPr>
        <w:t xml:space="preserve"> de la Unidad</w:t>
      </w:r>
      <w:r w:rsidR="009D5183" w:rsidRPr="009955E1">
        <w:rPr>
          <w:rFonts w:ascii="Palatino Linotype" w:eastAsia="Palatino Linotype" w:hAnsi="Palatino Linotype" w:cs="Palatino Linotype"/>
          <w:color w:val="000000" w:themeColor="text1"/>
        </w:rPr>
        <w:t>es</w:t>
      </w:r>
      <w:r w:rsidRPr="009955E1">
        <w:rPr>
          <w:rFonts w:ascii="Palatino Linotype" w:eastAsia="Palatino Linotype" w:hAnsi="Palatino Linotype" w:cs="Palatino Linotype"/>
          <w:color w:val="000000" w:themeColor="text1"/>
        </w:rPr>
        <w:t xml:space="preserve"> Administrativa</w:t>
      </w:r>
      <w:r w:rsidR="009D5183" w:rsidRPr="009955E1">
        <w:rPr>
          <w:rFonts w:ascii="Palatino Linotype" w:eastAsia="Palatino Linotype" w:hAnsi="Palatino Linotype" w:cs="Palatino Linotype"/>
          <w:color w:val="000000" w:themeColor="text1"/>
        </w:rPr>
        <w:t>s</w:t>
      </w:r>
      <w:r w:rsidRPr="009955E1">
        <w:rPr>
          <w:rFonts w:ascii="Palatino Linotype" w:eastAsia="Palatino Linotype" w:hAnsi="Palatino Linotype" w:cs="Palatino Linotype"/>
          <w:color w:val="000000" w:themeColor="text1"/>
        </w:rPr>
        <w:t xml:space="preserve"> del </w:t>
      </w:r>
      <w:r w:rsidRPr="009955E1">
        <w:rPr>
          <w:rFonts w:ascii="Palatino Linotype" w:eastAsia="Palatino Linotype" w:hAnsi="Palatino Linotype" w:cs="Palatino Linotype"/>
          <w:b/>
          <w:color w:val="000000" w:themeColor="text1"/>
        </w:rPr>
        <w:t xml:space="preserve">SUJETO OBLIGADO, </w:t>
      </w:r>
      <w:r w:rsidRPr="009955E1">
        <w:rPr>
          <w:rFonts w:ascii="Palatino Linotype" w:eastAsia="Palatino Linotype" w:hAnsi="Palatino Linotype" w:cs="Palatino Linotype"/>
          <w:color w:val="000000" w:themeColor="text1"/>
        </w:rPr>
        <w:t xml:space="preserve">que </w:t>
      </w:r>
      <w:r w:rsidR="009D5183" w:rsidRPr="009955E1">
        <w:rPr>
          <w:rFonts w:ascii="Palatino Linotype" w:eastAsia="Palatino Linotype" w:hAnsi="Palatino Linotype" w:cs="Palatino Linotype"/>
          <w:color w:val="000000" w:themeColor="text1"/>
        </w:rPr>
        <w:t xml:space="preserve">pudieran </w:t>
      </w:r>
      <w:r w:rsidRPr="009955E1">
        <w:rPr>
          <w:rFonts w:ascii="Palatino Linotype" w:eastAsia="Palatino Linotype" w:hAnsi="Palatino Linotype" w:cs="Palatino Linotype"/>
          <w:color w:val="000000" w:themeColor="text1"/>
        </w:rPr>
        <w:t>posee</w:t>
      </w:r>
      <w:r w:rsidR="009D5183" w:rsidRPr="009955E1">
        <w:rPr>
          <w:rFonts w:ascii="Palatino Linotype" w:eastAsia="Palatino Linotype" w:hAnsi="Palatino Linotype" w:cs="Palatino Linotype"/>
          <w:color w:val="000000" w:themeColor="text1"/>
        </w:rPr>
        <w:t>r</w:t>
      </w:r>
      <w:r w:rsidRPr="009955E1">
        <w:rPr>
          <w:rFonts w:ascii="Palatino Linotype" w:eastAsia="Palatino Linotype" w:hAnsi="Palatino Linotype" w:cs="Palatino Linotype"/>
          <w:color w:val="000000" w:themeColor="text1"/>
        </w:rPr>
        <w:t xml:space="preserve"> la información, </w:t>
      </w:r>
      <w:r w:rsidR="009D5183" w:rsidRPr="009955E1">
        <w:rPr>
          <w:rFonts w:ascii="Palatino Linotype" w:eastAsia="Palatino Linotype" w:hAnsi="Palatino Linotype" w:cs="Palatino Linotype"/>
          <w:color w:val="000000" w:themeColor="text1"/>
        </w:rPr>
        <w:t>toda vez que del expediente electrónico en el que se actúa, no se advierte que se haya solicitado información a la Dirección de Administración, ello a efecto de poder pronunciarse respecto al nombre completo y sueldo de los servidores públicos que manejan las redes sociales institucionales del Ayuntamiento</w:t>
      </w:r>
      <w:r w:rsidRPr="009955E1">
        <w:rPr>
          <w:rFonts w:ascii="Palatino Linotype" w:eastAsia="Palatino Linotype" w:hAnsi="Palatino Linotype" w:cs="Palatino Linotype"/>
          <w:color w:val="000000" w:themeColor="text1"/>
        </w:rPr>
        <w:t xml:space="preserve">; por tanto </w:t>
      </w:r>
      <w:r w:rsidR="009D5183" w:rsidRPr="009955E1">
        <w:rPr>
          <w:rFonts w:ascii="Palatino Linotype" w:eastAsia="Palatino Linotype" w:hAnsi="Palatino Linotype" w:cs="Palatino Linotype"/>
          <w:color w:val="000000" w:themeColor="text1"/>
        </w:rPr>
        <w:t xml:space="preserve">no se acredita que se haya dado cumplimiento a la </w:t>
      </w:r>
      <w:r w:rsidRPr="009955E1">
        <w:rPr>
          <w:rFonts w:ascii="Palatino Linotype" w:eastAsia="Palatino Linotype" w:hAnsi="Palatino Linotype" w:cs="Palatino Linotype"/>
          <w:color w:val="000000" w:themeColor="text1"/>
        </w:rPr>
        <w:t>búsqueda exhaustiva exigida por la ley de la materia.</w:t>
      </w:r>
    </w:p>
    <w:p w14:paraId="3C2253C8" w14:textId="77777777" w:rsidR="009D5183" w:rsidRPr="009955E1" w:rsidRDefault="009D5183" w:rsidP="00BE39B6">
      <w:pPr>
        <w:pStyle w:val="Prrafodelista"/>
        <w:ind w:left="0"/>
        <w:rPr>
          <w:rFonts w:ascii="Palatino Linotype" w:eastAsia="Palatino Linotype" w:hAnsi="Palatino Linotype" w:cs="Palatino Linotype"/>
          <w:color w:val="000000" w:themeColor="text1"/>
          <w:sz w:val="24"/>
          <w:szCs w:val="24"/>
        </w:rPr>
      </w:pPr>
    </w:p>
    <w:p w14:paraId="0BF50137" w14:textId="28E906F1" w:rsidR="009D5183" w:rsidRPr="009955E1" w:rsidRDefault="009D5183"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Así las cosas,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13C617D" w14:textId="77777777" w:rsidR="009D5183" w:rsidRPr="009955E1" w:rsidRDefault="009D5183" w:rsidP="00BE39B6">
      <w:pPr>
        <w:pStyle w:val="Prrafodelista"/>
        <w:ind w:left="0"/>
        <w:rPr>
          <w:rFonts w:ascii="Palatino Linotype" w:eastAsia="Palatino Linotype" w:hAnsi="Palatino Linotype" w:cs="Palatino Linotype"/>
          <w:color w:val="000000" w:themeColor="text1"/>
          <w:sz w:val="24"/>
          <w:szCs w:val="24"/>
        </w:rPr>
      </w:pPr>
    </w:p>
    <w:p w14:paraId="1474CF54" w14:textId="77777777" w:rsidR="009D5183" w:rsidRPr="009955E1" w:rsidRDefault="009D5183"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En este sentido, para atender las solicitudes de información, los Sujetos Obligados contarán con un área denominada Unidad de Transparencia</w:t>
      </w:r>
      <w:r w:rsidRPr="009955E1">
        <w:rPr>
          <w:rFonts w:ascii="Palatino Linotype" w:eastAsia="Palatino Linotype" w:hAnsi="Palatino Linotype" w:cs="Palatino Linotype"/>
          <w:color w:val="000000" w:themeColor="text1"/>
          <w:vertAlign w:val="superscript"/>
        </w:rPr>
        <w:footnoteReference w:id="5"/>
      </w:r>
      <w:r w:rsidRPr="009955E1">
        <w:rPr>
          <w:rFonts w:ascii="Palatino Linotype" w:eastAsia="Palatino Linotype" w:hAnsi="Palatino Linotype" w:cs="Palatino Linotype"/>
          <w:color w:val="000000" w:themeColor="text1"/>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en los términos de la Ley General y la Ley de Transparencia y Acceso a la Información Pública del Estado de México y Municipios</w:t>
      </w:r>
      <w:r w:rsidRPr="009955E1">
        <w:rPr>
          <w:rFonts w:ascii="Palatino Linotype" w:eastAsia="Palatino Linotype" w:hAnsi="Palatino Linotype" w:cs="Palatino Linotype"/>
          <w:color w:val="000000" w:themeColor="text1"/>
          <w:vertAlign w:val="superscript"/>
        </w:rPr>
        <w:footnoteReference w:id="6"/>
      </w:r>
      <w:r w:rsidRPr="009955E1">
        <w:rPr>
          <w:rFonts w:ascii="Palatino Linotype" w:eastAsia="Palatino Linotype" w:hAnsi="Palatino Linotype" w:cs="Palatino Linotype"/>
          <w:color w:val="000000" w:themeColor="text1"/>
        </w:rPr>
        <w:t>.</w:t>
      </w:r>
    </w:p>
    <w:p w14:paraId="604297F7" w14:textId="77777777" w:rsidR="009D5183" w:rsidRPr="009955E1" w:rsidRDefault="009D5183" w:rsidP="00BE39B6">
      <w:pPr>
        <w:pStyle w:val="Prrafodelista"/>
        <w:ind w:left="0"/>
        <w:rPr>
          <w:rFonts w:ascii="Palatino Linotype" w:eastAsia="Palatino Linotype" w:hAnsi="Palatino Linotype" w:cs="Palatino Linotype"/>
          <w:color w:val="000000" w:themeColor="text1"/>
          <w:sz w:val="24"/>
          <w:szCs w:val="24"/>
        </w:rPr>
      </w:pPr>
    </w:p>
    <w:p w14:paraId="75CCBF63" w14:textId="77777777" w:rsidR="009D5183" w:rsidRPr="009955E1" w:rsidRDefault="009D5183"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De conformidad con lo dispuesto en la Ley de Transparencia y Acceso a la Información Pública del Estado de México y Municipios, las Unidades de Transparencia tendrán, entre sus atribuciones, las siguientes:</w:t>
      </w:r>
    </w:p>
    <w:p w14:paraId="4AD71EF1" w14:textId="77777777" w:rsidR="009D5183" w:rsidRPr="009955E1" w:rsidRDefault="009D5183" w:rsidP="00AF7D91">
      <w:pPr>
        <w:numPr>
          <w:ilvl w:val="1"/>
          <w:numId w:val="14"/>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Recibir, tramitar y dar respuesta a las solicitudes de acceso a la información;</w:t>
      </w:r>
    </w:p>
    <w:p w14:paraId="39CAE5A2" w14:textId="77777777" w:rsidR="009D5183" w:rsidRPr="009955E1" w:rsidRDefault="009D5183" w:rsidP="00AF7D91">
      <w:pPr>
        <w:numPr>
          <w:ilvl w:val="1"/>
          <w:numId w:val="14"/>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Realizar, con efectividad, los trámites internos necesarios para la atención de las solicitudes de acceso a la información; </w:t>
      </w:r>
    </w:p>
    <w:p w14:paraId="37D848C6" w14:textId="77777777" w:rsidR="009D5183" w:rsidRPr="009955E1" w:rsidRDefault="009D5183" w:rsidP="00AF7D91">
      <w:pPr>
        <w:numPr>
          <w:ilvl w:val="1"/>
          <w:numId w:val="14"/>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Entregar, en su caso, a los particulares la información solicitada; y </w:t>
      </w:r>
    </w:p>
    <w:p w14:paraId="7F6CB45C" w14:textId="77777777" w:rsidR="009D5183" w:rsidRPr="009955E1" w:rsidRDefault="009D5183" w:rsidP="00AF7D91">
      <w:pPr>
        <w:numPr>
          <w:ilvl w:val="1"/>
          <w:numId w:val="14"/>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Efectuar las notificaciones a los solicitantes.</w:t>
      </w:r>
    </w:p>
    <w:p w14:paraId="085024DC" w14:textId="77777777" w:rsidR="009D5183" w:rsidRPr="009955E1" w:rsidRDefault="009D5183" w:rsidP="00BE39B6">
      <w:pPr>
        <w:spacing w:before="240" w:after="240"/>
        <w:jc w:val="both"/>
        <w:rPr>
          <w:rFonts w:ascii="Palatino Linotype" w:eastAsia="Palatino Linotype" w:hAnsi="Palatino Linotype" w:cs="Palatino Linotype"/>
          <w:color w:val="000000" w:themeColor="text1"/>
        </w:rPr>
      </w:pPr>
    </w:p>
    <w:p w14:paraId="05A2D415" w14:textId="77777777" w:rsidR="009D5183" w:rsidRPr="009955E1" w:rsidRDefault="009D5183" w:rsidP="00BE39B6">
      <w:pPr>
        <w:pStyle w:val="Prrafodelista"/>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 xml:space="preserve">Otros sujetos del proceso de atención a las solicitudes de información son los servidores públicos habilitados, quienes serán designados por el titular del </w:t>
      </w:r>
      <w:r w:rsidRPr="009955E1">
        <w:rPr>
          <w:rFonts w:ascii="Palatino Linotype" w:eastAsia="Palatino Linotype" w:hAnsi="Palatino Linotype" w:cs="Palatino Linotype"/>
          <w:b/>
          <w:color w:val="000000" w:themeColor="text1"/>
          <w:sz w:val="24"/>
          <w:szCs w:val="24"/>
        </w:rPr>
        <w:t xml:space="preserve">SUJETO OBLIGADO </w:t>
      </w:r>
      <w:r w:rsidRPr="009955E1">
        <w:rPr>
          <w:rFonts w:ascii="Palatino Linotype" w:eastAsia="Palatino Linotype" w:hAnsi="Palatino Linotype" w:cs="Palatino Linotype"/>
          <w:color w:val="000000" w:themeColor="text1"/>
          <w:sz w:val="24"/>
          <w:szCs w:val="24"/>
        </w:rPr>
        <w:t>a propuesta del responsable de la Unidad de Transparencia</w:t>
      </w:r>
      <w:r w:rsidRPr="009955E1">
        <w:rPr>
          <w:rFonts w:ascii="Palatino Linotype" w:eastAsia="Palatino Linotype" w:hAnsi="Palatino Linotype"/>
          <w:color w:val="000000" w:themeColor="text1"/>
          <w:sz w:val="24"/>
          <w:szCs w:val="24"/>
          <w:vertAlign w:val="superscript"/>
        </w:rPr>
        <w:footnoteReference w:id="7"/>
      </w:r>
      <w:r w:rsidRPr="009955E1">
        <w:rPr>
          <w:rFonts w:ascii="Palatino Linotype" w:eastAsia="Palatino Linotype" w:hAnsi="Palatino Linotype" w:cs="Palatino Linotype"/>
          <w:color w:val="000000" w:themeColor="text1"/>
          <w:sz w:val="24"/>
          <w:szCs w:val="24"/>
        </w:rPr>
        <w:t xml:space="preserve"> y tendrán, entre sus atribuciones, las siguientes</w:t>
      </w:r>
      <w:r w:rsidRPr="009955E1">
        <w:rPr>
          <w:rFonts w:ascii="Palatino Linotype" w:eastAsia="Palatino Linotype" w:hAnsi="Palatino Linotype"/>
          <w:color w:val="000000" w:themeColor="text1"/>
          <w:sz w:val="24"/>
          <w:szCs w:val="24"/>
          <w:vertAlign w:val="superscript"/>
        </w:rPr>
        <w:footnoteReference w:id="8"/>
      </w:r>
      <w:r w:rsidRPr="009955E1">
        <w:rPr>
          <w:rFonts w:ascii="Palatino Linotype" w:eastAsia="Palatino Linotype" w:hAnsi="Palatino Linotype" w:cs="Palatino Linotype"/>
          <w:color w:val="000000" w:themeColor="text1"/>
          <w:sz w:val="24"/>
          <w:szCs w:val="24"/>
        </w:rPr>
        <w:t>:</w:t>
      </w:r>
    </w:p>
    <w:p w14:paraId="52AEDA08" w14:textId="77777777" w:rsidR="009D5183" w:rsidRPr="009955E1" w:rsidRDefault="009D5183" w:rsidP="00AF7D91">
      <w:pPr>
        <w:numPr>
          <w:ilvl w:val="1"/>
          <w:numId w:val="15"/>
        </w:numPr>
        <w:pBdr>
          <w:top w:val="nil"/>
          <w:left w:val="nil"/>
          <w:bottom w:val="nil"/>
          <w:right w:val="nil"/>
          <w:between w:val="nil"/>
        </w:pBdr>
        <w:spacing w:before="240"/>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Localizar la información que le solicite la Unidad de Transparencia; y</w:t>
      </w:r>
    </w:p>
    <w:p w14:paraId="18EF4BC9" w14:textId="77777777" w:rsidR="009D5183" w:rsidRPr="009955E1" w:rsidRDefault="009D5183" w:rsidP="00AF7D91">
      <w:pPr>
        <w:numPr>
          <w:ilvl w:val="1"/>
          <w:numId w:val="15"/>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Proporcionar la información que obre en los archivos y que le sea solicitada por la Unidad de Transparencia.</w:t>
      </w:r>
    </w:p>
    <w:p w14:paraId="2F3B208F" w14:textId="77777777" w:rsidR="009D5183" w:rsidRPr="009955E1" w:rsidRDefault="009D5183" w:rsidP="00BE39B6">
      <w:pPr>
        <w:tabs>
          <w:tab w:val="left" w:pos="426"/>
          <w:tab w:val="left" w:pos="567"/>
        </w:tabs>
        <w:jc w:val="both"/>
        <w:rPr>
          <w:rFonts w:ascii="Palatino Linotype" w:eastAsia="Palatino Linotype" w:hAnsi="Palatino Linotype" w:cs="Palatino Linotype"/>
          <w:color w:val="000000" w:themeColor="text1"/>
        </w:rPr>
      </w:pPr>
    </w:p>
    <w:p w14:paraId="0A5CCCD1" w14:textId="77777777" w:rsidR="009D5183" w:rsidRPr="009955E1" w:rsidRDefault="009D5183"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De tal manera que cada una de las áreas administrativas del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52A309D" w14:textId="77777777" w:rsidR="009D5183" w:rsidRPr="009955E1" w:rsidRDefault="009D5183" w:rsidP="00BE39B6">
      <w:pPr>
        <w:rPr>
          <w:rFonts w:ascii="Palatino Linotype" w:eastAsia="Palatino Linotype" w:hAnsi="Palatino Linotype" w:cs="Palatino Linotype"/>
          <w:color w:val="000000" w:themeColor="text1"/>
        </w:rPr>
      </w:pPr>
    </w:p>
    <w:p w14:paraId="5E97C3D6" w14:textId="77777777" w:rsidR="009D5183" w:rsidRPr="009955E1" w:rsidRDefault="009D5183"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14:paraId="7380F3C5"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b/>
          <w:i/>
          <w:color w:val="000000" w:themeColor="text1"/>
        </w:rPr>
        <w:t>“Artículo 53</w:t>
      </w:r>
      <w:r w:rsidRPr="009955E1">
        <w:rPr>
          <w:rFonts w:ascii="Palatino Linotype" w:eastAsia="Palatino Linotype" w:hAnsi="Palatino Linotype" w:cs="Palatino Linotype"/>
          <w:i/>
          <w:color w:val="000000" w:themeColor="text1"/>
        </w:rPr>
        <w:t xml:space="preserve">. Las Unidades de Transparencia tendrán las siguientes funciones: </w:t>
      </w:r>
    </w:p>
    <w:p w14:paraId="3514CCC5"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p>
    <w:p w14:paraId="7A00734F"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E54A46B"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b/>
          <w:i/>
          <w:color w:val="000000" w:themeColor="text1"/>
        </w:rPr>
        <w:t xml:space="preserve">II. Recibir, tramitar y dar respuesta a las solicitudes de acceso a la información; </w:t>
      </w:r>
    </w:p>
    <w:p w14:paraId="10348D7E"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III. Auxiliar a los particulares en la elaboración de solicitudes de acceso a la información y, en su caso, orientarlos sobre los sujetos obligados competentes conforme a la normatividad aplicable; </w:t>
      </w:r>
    </w:p>
    <w:p w14:paraId="4B24CE8C"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b/>
          <w:i/>
          <w:color w:val="000000" w:themeColor="text1"/>
        </w:rPr>
        <w:t xml:space="preserve">IV. Realizar, con efectividad, los trámites internos necesarios para la atención de las solicitudes de acceso a la información; </w:t>
      </w:r>
    </w:p>
    <w:p w14:paraId="5E14BE67"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V. Entregar, en su caso, a los particulares la información solicitada; </w:t>
      </w:r>
    </w:p>
    <w:p w14:paraId="5CD964AF"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VI. Efectuar las notificaciones a los solicitantes; </w:t>
      </w:r>
    </w:p>
    <w:p w14:paraId="1AF883AA"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VII. Proponer al Comité de Transparencia, los procedimientos internos que aseguren la mayor eficiencia en la gestión de las solicitudes de acceso a la información, conforme a la normatividad aplicable; </w:t>
      </w:r>
    </w:p>
    <w:p w14:paraId="4ADFCE6C"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lastRenderedPageBreak/>
        <w:t xml:space="preserve">VIII. Proponer a quien preside el Comité de Transparencia, personal habilitado que sea necesario para recibir y dar trámite a las solicitudes de acceso a la información; </w:t>
      </w:r>
    </w:p>
    <w:p w14:paraId="06FEF1E2"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b/>
          <w:i/>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7D922D1C"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X. Presentar ante el Comité, el proyecto de clasificación de información; </w:t>
      </w:r>
    </w:p>
    <w:p w14:paraId="6BD98C59"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XI. Promover e implementar políticas de transparencia proactiva procurando su accesibilidad; </w:t>
      </w:r>
    </w:p>
    <w:p w14:paraId="13EA11DE"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XII. Fomentar la transparencia y accesibilidad al interior del sujeto obligado; </w:t>
      </w:r>
    </w:p>
    <w:p w14:paraId="15BC3BE8"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XIII. Hacer del conocimiento de la instancia competente la probable responsabilidad por el incumplimiento de las obligaciones previstas en la presente Ley; y</w:t>
      </w:r>
    </w:p>
    <w:p w14:paraId="7152E6FB" w14:textId="77777777" w:rsidR="009D5183" w:rsidRPr="009955E1" w:rsidRDefault="009D5183" w:rsidP="00BE39B6">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XIV. Las demás que resulten necesarias para facilitar el acceso a la información y aquellas que se desprenden de la presente Ley y demás disposiciones jurídicas aplicables. (…)</w:t>
      </w:r>
    </w:p>
    <w:p w14:paraId="147411C3" w14:textId="77777777" w:rsidR="009D5183" w:rsidRPr="009955E1" w:rsidRDefault="009D5183" w:rsidP="00BE39B6">
      <w:pPr>
        <w:pBdr>
          <w:top w:val="nil"/>
          <w:left w:val="nil"/>
          <w:bottom w:val="nil"/>
          <w:right w:val="nil"/>
          <w:between w:val="nil"/>
        </w:pBdr>
        <w:tabs>
          <w:tab w:val="left" w:pos="426"/>
        </w:tabs>
        <w:spacing w:after="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14:paraId="43DA32F1" w14:textId="77777777" w:rsidR="009D5183" w:rsidRPr="009955E1" w:rsidRDefault="009D5183" w:rsidP="00BE39B6">
      <w:pPr>
        <w:tabs>
          <w:tab w:val="left" w:pos="426"/>
        </w:tabs>
        <w:spacing w:before="240" w:after="240"/>
        <w:jc w:val="both"/>
        <w:rPr>
          <w:rFonts w:ascii="Palatino Linotype" w:eastAsia="Palatino Linotype" w:hAnsi="Palatino Linotype" w:cs="Palatino Linotype"/>
          <w:i/>
          <w:color w:val="000000" w:themeColor="text1"/>
        </w:rPr>
      </w:pPr>
    </w:p>
    <w:p w14:paraId="24E11DDF" w14:textId="77777777" w:rsidR="009D5183" w:rsidRPr="009955E1" w:rsidRDefault="009D5183"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De lo expuesto y con relación a lo solicitado, se tiene que, la Unidad de Transparencia es la encargada de recibir, tramitar y dar respuesta a las solicitudes de acceso a la información.</w:t>
      </w:r>
    </w:p>
    <w:p w14:paraId="6B43B113" w14:textId="77777777" w:rsidR="009D5183" w:rsidRPr="009955E1" w:rsidRDefault="009D5183" w:rsidP="00BE39B6">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14:paraId="1EED2788" w14:textId="77777777" w:rsidR="009D5183" w:rsidRPr="009955E1" w:rsidRDefault="009D5183" w:rsidP="00BE39B6">
      <w:pPr>
        <w:numPr>
          <w:ilvl w:val="0"/>
          <w:numId w:val="6"/>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color w:val="000000" w:themeColor="text1"/>
        </w:rPr>
        <w:t xml:space="preserve">En este sentido, se advierte que,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no cumplió con el procedimiento de búsqueda exhaustiva y razonable, pues no gestionó la solicitud de información a todas las unidades en donde </w:t>
      </w:r>
      <w:r w:rsidRPr="009955E1">
        <w:rPr>
          <w:rFonts w:ascii="Palatino Linotype" w:eastAsia="Palatino Linotype" w:hAnsi="Palatino Linotype" w:cs="Palatino Linotype"/>
          <w:color w:val="000000" w:themeColor="text1"/>
          <w:u w:val="single"/>
        </w:rPr>
        <w:t>pudiera</w:t>
      </w:r>
      <w:r w:rsidRPr="009955E1">
        <w:rPr>
          <w:rFonts w:ascii="Palatino Linotype" w:eastAsia="Palatino Linotype" w:hAnsi="Palatino Linotype" w:cs="Palatino Linotype"/>
          <w:color w:val="000000" w:themeColor="text1"/>
        </w:rPr>
        <w:t xml:space="preserve"> obrar la citada información, siendo esta: </w:t>
      </w:r>
      <w:r w:rsidRPr="009955E1">
        <w:rPr>
          <w:rFonts w:ascii="Palatino Linotype" w:eastAsia="Palatino Linotype" w:hAnsi="Palatino Linotype" w:cs="Palatino Linotype"/>
          <w:b/>
          <w:color w:val="000000" w:themeColor="text1"/>
        </w:rPr>
        <w:t>la Dirección General de Administración.</w:t>
      </w:r>
    </w:p>
    <w:p w14:paraId="0B12492D" w14:textId="77777777" w:rsidR="009D5183" w:rsidRPr="009955E1" w:rsidRDefault="009D5183" w:rsidP="00BE39B6">
      <w:pPr>
        <w:rPr>
          <w:rFonts w:ascii="Palatino Linotype" w:hAnsi="Palatino Linotype"/>
          <w:color w:val="000000" w:themeColor="text1"/>
        </w:rPr>
      </w:pPr>
    </w:p>
    <w:p w14:paraId="578E02BC" w14:textId="77777777" w:rsidR="009D5183" w:rsidRPr="009955E1" w:rsidRDefault="000310B4" w:rsidP="00BE39B6">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 xml:space="preserve">Una vez teniendo claro lo anterior, se procede a realizar el estudio del requerimiento marcado con el número 2 del cuadro descriptivo, respecto a que se indique </w:t>
      </w:r>
      <w:r w:rsidR="009D5183" w:rsidRPr="009955E1">
        <w:rPr>
          <w:rFonts w:ascii="Palatino Linotype" w:eastAsia="Palatino Linotype" w:hAnsi="Palatino Linotype" w:cs="Palatino Linotype"/>
          <w:color w:val="000000" w:themeColor="text1"/>
        </w:rPr>
        <w:t>el nombre completo y sueldo de los servidores públicos que manejan las redes sociales institucionales del Ayuntamiento.</w:t>
      </w:r>
    </w:p>
    <w:p w14:paraId="7E0BD9C2" w14:textId="77777777" w:rsidR="00724CDC" w:rsidRPr="009955E1" w:rsidRDefault="00724CDC" w:rsidP="00BE39B6">
      <w:pPr>
        <w:pStyle w:val="Prrafodelista"/>
        <w:ind w:left="0"/>
        <w:rPr>
          <w:rFonts w:ascii="Palatino Linotype" w:eastAsia="Palatino Linotype" w:hAnsi="Palatino Linotype" w:cs="Palatino Linotype"/>
          <w:color w:val="000000" w:themeColor="text1"/>
          <w:sz w:val="24"/>
          <w:szCs w:val="24"/>
        </w:rPr>
      </w:pPr>
    </w:p>
    <w:p w14:paraId="27ADE429" w14:textId="77777777" w:rsidR="00724CDC" w:rsidRPr="009955E1" w:rsidRDefault="00724CDC" w:rsidP="00AF7D91">
      <w:pPr>
        <w:pStyle w:val="Prrafodelista"/>
        <w:numPr>
          <w:ilvl w:val="0"/>
          <w:numId w:val="1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b/>
          <w:color w:val="000000" w:themeColor="text1"/>
          <w:sz w:val="24"/>
          <w:szCs w:val="24"/>
        </w:rPr>
        <w:t>Nombre del servidor público</w:t>
      </w:r>
    </w:p>
    <w:p w14:paraId="634F79A1" w14:textId="77777777" w:rsidR="00724CDC" w:rsidRPr="009955E1" w:rsidRDefault="00724CDC" w:rsidP="00BE39B6">
      <w:pPr>
        <w:pStyle w:val="Prrafodelista"/>
        <w:numPr>
          <w:ilvl w:val="0"/>
          <w:numId w:val="6"/>
        </w:numPr>
        <w:spacing w:line="360" w:lineRule="auto"/>
        <w:ind w:left="0" w:firstLine="0"/>
        <w:jc w:val="both"/>
        <w:rPr>
          <w:rFonts w:ascii="Palatino Linotype" w:hAnsi="Palatino Linotype" w:cs="Tahoma"/>
          <w:bCs/>
          <w:color w:val="000000" w:themeColor="text1"/>
          <w:sz w:val="24"/>
          <w:szCs w:val="24"/>
        </w:rPr>
      </w:pPr>
      <w:r w:rsidRPr="009955E1">
        <w:rPr>
          <w:rFonts w:ascii="Palatino Linotype" w:hAnsi="Palatino Linotype" w:cs="Tahoma"/>
          <w:bCs/>
          <w:color w:val="000000" w:themeColor="text1"/>
          <w:sz w:val="24"/>
          <w:szCs w:val="24"/>
        </w:rPr>
        <w:t>Al respecto,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servidores públicos, ya que la difusión de dicho dato constituye una obligación de transparencia por parte de los sujetos obligados.</w:t>
      </w:r>
    </w:p>
    <w:p w14:paraId="7AF9F877" w14:textId="77777777" w:rsidR="00724CDC" w:rsidRPr="009955E1" w:rsidRDefault="00724CDC" w:rsidP="00BE39B6">
      <w:pPr>
        <w:pStyle w:val="Prrafodelista"/>
        <w:spacing w:line="360" w:lineRule="auto"/>
        <w:ind w:left="0"/>
        <w:jc w:val="both"/>
        <w:rPr>
          <w:rFonts w:ascii="Palatino Linotype" w:hAnsi="Palatino Linotype" w:cs="Tahoma"/>
          <w:bCs/>
          <w:color w:val="000000" w:themeColor="text1"/>
          <w:sz w:val="24"/>
          <w:szCs w:val="24"/>
        </w:rPr>
      </w:pPr>
    </w:p>
    <w:p w14:paraId="62BDEB68" w14:textId="77777777" w:rsidR="00724CDC" w:rsidRPr="009955E1" w:rsidRDefault="00724CDC" w:rsidP="00BE39B6">
      <w:pPr>
        <w:pStyle w:val="Prrafodelista"/>
        <w:numPr>
          <w:ilvl w:val="0"/>
          <w:numId w:val="6"/>
        </w:numPr>
        <w:spacing w:line="360" w:lineRule="auto"/>
        <w:ind w:left="0" w:firstLine="0"/>
        <w:jc w:val="both"/>
        <w:rPr>
          <w:rFonts w:ascii="Palatino Linotype" w:hAnsi="Palatino Linotype" w:cs="Tahoma"/>
          <w:b/>
          <w:bCs/>
          <w:color w:val="000000" w:themeColor="text1"/>
          <w:sz w:val="24"/>
          <w:szCs w:val="24"/>
        </w:rPr>
      </w:pPr>
      <w:r w:rsidRPr="009955E1">
        <w:rPr>
          <w:rFonts w:ascii="Palatino Linotype" w:hAnsi="Palatino Linotype" w:cs="Tahoma"/>
          <w:bCs/>
          <w:color w:val="000000" w:themeColor="text1"/>
          <w:sz w:val="24"/>
          <w:szCs w:val="24"/>
        </w:rPr>
        <w:t xml:space="preserve">Lo anterior, toma sustento con el artículo 70, fracción VII, de la Ley General de Transparencia y Acceso a la Información Pública y el 92, fracción VII, de la Ley de Transparencia y Acceso a la Información Pública del Estado de México y Municipios,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9955E1">
        <w:rPr>
          <w:rFonts w:ascii="Palatino Linotype" w:hAnsi="Palatino Linotype" w:cs="Tahoma"/>
          <w:b/>
          <w:bCs/>
          <w:color w:val="000000" w:themeColor="text1"/>
          <w:sz w:val="24"/>
          <w:szCs w:val="24"/>
        </w:rPr>
        <w:t>el nombre del servidor público.</w:t>
      </w:r>
    </w:p>
    <w:p w14:paraId="2AFCF07D" w14:textId="77777777" w:rsidR="00724CDC" w:rsidRPr="009955E1" w:rsidRDefault="00724CDC" w:rsidP="00BE39B6">
      <w:pPr>
        <w:pStyle w:val="Prrafodelista"/>
        <w:spacing w:line="360" w:lineRule="auto"/>
        <w:ind w:left="0"/>
        <w:jc w:val="both"/>
        <w:rPr>
          <w:rFonts w:ascii="Palatino Linotype" w:hAnsi="Palatino Linotype" w:cs="Tahoma"/>
          <w:b/>
          <w:bCs/>
          <w:color w:val="000000" w:themeColor="text1"/>
          <w:sz w:val="24"/>
          <w:szCs w:val="24"/>
        </w:rPr>
      </w:pPr>
    </w:p>
    <w:p w14:paraId="44A2C0FA" w14:textId="77777777" w:rsidR="00724CDC" w:rsidRPr="009955E1" w:rsidRDefault="00724CDC" w:rsidP="00BE39B6">
      <w:pPr>
        <w:pStyle w:val="Prrafodelista"/>
        <w:numPr>
          <w:ilvl w:val="0"/>
          <w:numId w:val="6"/>
        </w:numPr>
        <w:spacing w:line="360" w:lineRule="auto"/>
        <w:ind w:left="0" w:firstLine="0"/>
        <w:jc w:val="both"/>
        <w:rPr>
          <w:rFonts w:ascii="Palatino Linotype" w:hAnsi="Palatino Linotype" w:cs="Tahoma"/>
          <w:bCs/>
          <w:color w:val="000000" w:themeColor="text1"/>
          <w:sz w:val="24"/>
          <w:szCs w:val="24"/>
        </w:rPr>
      </w:pPr>
      <w:r w:rsidRPr="009955E1">
        <w:rPr>
          <w:rFonts w:ascii="Palatino Linotype" w:hAnsi="Palatino Linotype" w:cs="Tahoma"/>
          <w:bCs/>
          <w:color w:val="000000" w:themeColor="text1"/>
          <w:sz w:val="24"/>
          <w:szCs w:val="24"/>
        </w:rPr>
        <w:t xml:space="preserve">Por lo tanto, las Leyes de Transparencia, considera que </w:t>
      </w:r>
      <w:r w:rsidRPr="009955E1">
        <w:rPr>
          <w:rFonts w:ascii="Palatino Linotype" w:hAnsi="Palatino Linotype" w:cs="Tahoma"/>
          <w:b/>
          <w:bCs/>
          <w:color w:val="000000" w:themeColor="text1"/>
          <w:sz w:val="24"/>
          <w:szCs w:val="24"/>
        </w:rPr>
        <w:t xml:space="preserve">los datos, como el nombre de servidores públicos, por regla general, </w:t>
      </w:r>
      <w:r w:rsidRPr="009955E1">
        <w:rPr>
          <w:rFonts w:ascii="Palatino Linotype" w:hAnsi="Palatino Linotype" w:cs="Tahoma"/>
          <w:bCs/>
          <w:color w:val="000000" w:themeColor="text1"/>
          <w:sz w:val="24"/>
          <w:szCs w:val="24"/>
        </w:rPr>
        <w:t xml:space="preserve">son de naturaleza pública, ya que su </w:t>
      </w:r>
      <w:r w:rsidRPr="009955E1">
        <w:rPr>
          <w:rFonts w:ascii="Palatino Linotype" w:hAnsi="Palatino Linotype" w:cs="Tahoma"/>
          <w:bCs/>
          <w:color w:val="000000" w:themeColor="text1"/>
          <w:sz w:val="24"/>
          <w:szCs w:val="24"/>
        </w:rPr>
        <w:lastRenderedPageBreak/>
        <w:t>publicidad orienta a cumplir los objetivos que persigue la Ley y, por lo tanto, no procede la clasificación en términos del artículo 143, fracción I, de la Ley Local.</w:t>
      </w:r>
    </w:p>
    <w:p w14:paraId="32D2214B" w14:textId="77777777" w:rsidR="00724CDC" w:rsidRPr="009955E1" w:rsidRDefault="00724CDC" w:rsidP="00BE39B6">
      <w:pPr>
        <w:pStyle w:val="Prrafodelista"/>
        <w:ind w:left="0"/>
        <w:rPr>
          <w:rFonts w:ascii="Palatino Linotype" w:hAnsi="Palatino Linotype" w:cs="Tahoma"/>
          <w:bCs/>
          <w:color w:val="000000" w:themeColor="text1"/>
          <w:sz w:val="24"/>
          <w:szCs w:val="24"/>
        </w:rPr>
      </w:pPr>
    </w:p>
    <w:p w14:paraId="4254185B" w14:textId="77777777" w:rsidR="00724CDC" w:rsidRPr="009955E1" w:rsidRDefault="008D2621" w:rsidP="00AF7D91">
      <w:pPr>
        <w:pStyle w:val="Prrafodelista"/>
        <w:numPr>
          <w:ilvl w:val="0"/>
          <w:numId w:val="16"/>
        </w:numPr>
        <w:spacing w:line="360" w:lineRule="auto"/>
        <w:ind w:left="0" w:firstLine="0"/>
        <w:jc w:val="both"/>
        <w:rPr>
          <w:rFonts w:ascii="Palatino Linotype" w:hAnsi="Palatino Linotype" w:cs="Tahoma"/>
          <w:b/>
          <w:bCs/>
          <w:color w:val="000000" w:themeColor="text1"/>
          <w:sz w:val="24"/>
          <w:szCs w:val="24"/>
        </w:rPr>
      </w:pPr>
      <w:r w:rsidRPr="009955E1">
        <w:rPr>
          <w:rFonts w:ascii="Palatino Linotype" w:hAnsi="Palatino Linotype" w:cs="Tahoma"/>
          <w:b/>
          <w:bCs/>
          <w:color w:val="000000" w:themeColor="text1"/>
          <w:sz w:val="24"/>
          <w:szCs w:val="24"/>
        </w:rPr>
        <w:t xml:space="preserve">Sueldo </w:t>
      </w:r>
    </w:p>
    <w:p w14:paraId="74C423EA"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329D82C5" w14:textId="77777777" w:rsidR="008D2621" w:rsidRPr="009955E1" w:rsidRDefault="008D2621" w:rsidP="00BE39B6">
      <w:pP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b/>
          <w:i/>
          <w:color w:val="000000" w:themeColor="text1"/>
        </w:rPr>
        <w:t xml:space="preserve">“NÓMINA </w:t>
      </w:r>
      <w:r w:rsidRPr="009955E1">
        <w:rPr>
          <w:rFonts w:ascii="Palatino Linotype" w:eastAsia="Palatino Linotype" w:hAnsi="Palatino Linotype" w:cs="Palatino Linotype"/>
          <w:i/>
          <w:color w:val="000000" w:themeColor="text1"/>
        </w:rPr>
        <w:t>Listado general de los trabajadores de una institución, en</w:t>
      </w:r>
      <w:r w:rsidRPr="009955E1">
        <w:rPr>
          <w:rFonts w:ascii="Palatino Linotype" w:eastAsia="Palatino Linotype" w:hAnsi="Palatino Linotype" w:cs="Palatino Linotype"/>
          <w:b/>
          <w:i/>
          <w:color w:val="000000" w:themeColor="text1"/>
        </w:rPr>
        <w:t xml:space="preserve"> </w:t>
      </w:r>
      <w:r w:rsidRPr="009955E1">
        <w:rPr>
          <w:rFonts w:ascii="Palatino Linotype" w:eastAsia="Palatino Linotype" w:hAnsi="Palatino Linotype" w:cs="Palatino Linotype"/>
          <w:i/>
          <w:color w:val="000000" w:themeColor="text1"/>
        </w:rPr>
        <w:t>el cual se asientan las percepciones brutas, deducciones y</w:t>
      </w:r>
      <w:r w:rsidRPr="009955E1">
        <w:rPr>
          <w:rFonts w:ascii="Palatino Linotype" w:eastAsia="Palatino Linotype" w:hAnsi="Palatino Linotype" w:cs="Palatino Linotype"/>
          <w:b/>
          <w:i/>
          <w:color w:val="000000" w:themeColor="text1"/>
        </w:rPr>
        <w:t xml:space="preserve"> </w:t>
      </w:r>
      <w:r w:rsidRPr="009955E1">
        <w:rPr>
          <w:rFonts w:ascii="Palatino Linotype" w:eastAsia="Palatino Linotype" w:hAnsi="Palatino Linotype" w:cs="Palatino Linotype"/>
          <w:i/>
          <w:color w:val="000000" w:themeColor="text1"/>
        </w:rPr>
        <w:t>alcance neto de las mismas; la nómina es utilizada para</w:t>
      </w:r>
      <w:r w:rsidRPr="009955E1">
        <w:rPr>
          <w:rFonts w:ascii="Palatino Linotype" w:eastAsia="Palatino Linotype" w:hAnsi="Palatino Linotype" w:cs="Palatino Linotype"/>
          <w:b/>
          <w:i/>
          <w:color w:val="000000" w:themeColor="text1"/>
        </w:rPr>
        <w:t xml:space="preserve"> </w:t>
      </w:r>
      <w:r w:rsidRPr="009955E1">
        <w:rPr>
          <w:rFonts w:ascii="Palatino Linotype" w:eastAsia="Palatino Linotype" w:hAnsi="Palatino Linotype" w:cs="Palatino Linotype"/>
          <w:i/>
          <w:color w:val="000000" w:themeColor="text1"/>
        </w:rPr>
        <w:t>efectuar los pagos periódicos (semanales, quincenales o</w:t>
      </w:r>
      <w:r w:rsidRPr="009955E1">
        <w:rPr>
          <w:rFonts w:ascii="Palatino Linotype" w:eastAsia="Palatino Linotype" w:hAnsi="Palatino Linotype" w:cs="Palatino Linotype"/>
          <w:b/>
          <w:i/>
          <w:color w:val="000000" w:themeColor="text1"/>
        </w:rPr>
        <w:t xml:space="preserve"> </w:t>
      </w:r>
      <w:r w:rsidRPr="009955E1">
        <w:rPr>
          <w:rFonts w:ascii="Palatino Linotype" w:eastAsia="Palatino Linotype" w:hAnsi="Palatino Linotype" w:cs="Palatino Linotype"/>
          <w:i/>
          <w:color w:val="000000" w:themeColor="text1"/>
        </w:rPr>
        <w:t>mensuales) a los trabajadores por concepto de sueldos y</w:t>
      </w:r>
      <w:r w:rsidRPr="009955E1">
        <w:rPr>
          <w:rFonts w:ascii="Palatino Linotype" w:eastAsia="Palatino Linotype" w:hAnsi="Palatino Linotype" w:cs="Palatino Linotype"/>
          <w:b/>
          <w:i/>
          <w:color w:val="000000" w:themeColor="text1"/>
        </w:rPr>
        <w:t xml:space="preserve"> </w:t>
      </w:r>
      <w:r w:rsidRPr="009955E1">
        <w:rPr>
          <w:rFonts w:ascii="Palatino Linotype" w:eastAsia="Palatino Linotype" w:hAnsi="Palatino Linotype" w:cs="Palatino Linotype"/>
          <w:i/>
          <w:color w:val="000000" w:themeColor="text1"/>
        </w:rPr>
        <w:t>salarios.”(Sic)</w:t>
      </w:r>
    </w:p>
    <w:p w14:paraId="5FAE7AE8" w14:textId="77777777" w:rsidR="008D2621" w:rsidRPr="009955E1" w:rsidRDefault="008D2621" w:rsidP="00BE39B6">
      <w:pPr>
        <w:spacing w:line="360" w:lineRule="auto"/>
        <w:jc w:val="both"/>
        <w:rPr>
          <w:rFonts w:ascii="Palatino Linotype" w:eastAsia="Palatino Linotype" w:hAnsi="Palatino Linotype" w:cs="Palatino Linotype"/>
          <w:color w:val="000000" w:themeColor="text1"/>
        </w:rPr>
      </w:pPr>
    </w:p>
    <w:p w14:paraId="43AE1117"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En base a lo anterior, conviene a traer lo establecido por el artículo 804, fracción II, de la Ley Federal de Trabajo, el cual a la letra establece: </w:t>
      </w:r>
    </w:p>
    <w:p w14:paraId="2ED3F81B" w14:textId="77777777" w:rsidR="008D2621" w:rsidRPr="009955E1" w:rsidRDefault="008D2621" w:rsidP="00BE39B6">
      <w:pP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r w:rsidRPr="009955E1">
        <w:rPr>
          <w:rFonts w:ascii="Palatino Linotype" w:eastAsia="Palatino Linotype" w:hAnsi="Palatino Linotype" w:cs="Palatino Linotype"/>
          <w:b/>
          <w:i/>
          <w:color w:val="000000" w:themeColor="text1"/>
        </w:rPr>
        <w:t>Artículo 804.-</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9955E1">
        <w:rPr>
          <w:rFonts w:ascii="Palatino Linotype" w:eastAsia="Palatino Linotype" w:hAnsi="Palatino Linotype" w:cs="Palatino Linotype"/>
          <w:i/>
          <w:color w:val="000000" w:themeColor="text1"/>
        </w:rPr>
        <w:t>:</w:t>
      </w:r>
    </w:p>
    <w:p w14:paraId="14E1FD6D" w14:textId="77777777" w:rsidR="008D2621" w:rsidRPr="009955E1" w:rsidRDefault="008D2621" w:rsidP="00BE39B6">
      <w:pPr>
        <w:jc w:val="both"/>
        <w:rPr>
          <w:rFonts w:ascii="Palatino Linotype" w:eastAsia="Palatino Linotype" w:hAnsi="Palatino Linotype" w:cs="Palatino Linotype"/>
          <w:i/>
          <w:color w:val="000000" w:themeColor="text1"/>
        </w:rPr>
      </w:pPr>
    </w:p>
    <w:p w14:paraId="3CC3FB5D" w14:textId="77777777" w:rsidR="008D2621" w:rsidRPr="009955E1" w:rsidRDefault="008D2621" w:rsidP="00BE39B6">
      <w:pPr>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b/>
          <w:i/>
          <w:color w:val="000000" w:themeColor="text1"/>
        </w:rPr>
        <w:lastRenderedPageBreak/>
        <w:t>II.</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Listas de raya o nómina de personal</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 xml:space="preserve">cuando se lleven en el centro de trabajo; o recibos de pagos de salarios; </w:t>
      </w:r>
    </w:p>
    <w:p w14:paraId="458F048A" w14:textId="77777777" w:rsidR="008D2621" w:rsidRPr="009955E1" w:rsidRDefault="008D2621" w:rsidP="00BE39B6">
      <w:pP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p>
    <w:p w14:paraId="1AADEF3D" w14:textId="77777777" w:rsidR="008D2621" w:rsidRPr="009955E1" w:rsidRDefault="008D2621" w:rsidP="00BE39B6">
      <w:pP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9955E1">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9955E1">
        <w:rPr>
          <w:rFonts w:ascii="Palatino Linotype" w:eastAsia="Palatino Linotype" w:hAnsi="Palatino Linotype" w:cs="Palatino Linotype"/>
          <w:i/>
          <w:color w:val="000000" w:themeColor="text1"/>
        </w:rPr>
        <w:t>; y los mencionados en la fracción V, conforme lo señalen las Leyes que los rijan.” (Sic)</w:t>
      </w:r>
    </w:p>
    <w:p w14:paraId="1DBFA71E" w14:textId="77777777" w:rsidR="008D2621" w:rsidRDefault="008D2621" w:rsidP="00BE39B6">
      <w:pPr>
        <w:jc w:val="both"/>
        <w:rPr>
          <w:rFonts w:ascii="Palatino Linotype" w:eastAsia="Palatino Linotype" w:hAnsi="Palatino Linotype" w:cs="Palatino Linotype"/>
          <w:i/>
          <w:color w:val="000000" w:themeColor="text1"/>
        </w:rPr>
      </w:pPr>
    </w:p>
    <w:p w14:paraId="0FEB68FC" w14:textId="77777777" w:rsidR="00AF7D91" w:rsidRPr="009955E1" w:rsidRDefault="00AF7D91" w:rsidP="00BE39B6">
      <w:pPr>
        <w:jc w:val="both"/>
        <w:rPr>
          <w:rFonts w:ascii="Palatino Linotype" w:eastAsia="Palatino Linotype" w:hAnsi="Palatino Linotype" w:cs="Palatino Linotype"/>
          <w:i/>
          <w:color w:val="000000" w:themeColor="text1"/>
        </w:rPr>
      </w:pPr>
    </w:p>
    <w:p w14:paraId="5C7AE6F7"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71FB6CFE" w14:textId="77777777" w:rsidR="008D2621" w:rsidRPr="009955E1" w:rsidRDefault="008D2621" w:rsidP="00BE39B6">
      <w:pPr>
        <w:spacing w:line="360" w:lineRule="auto"/>
        <w:jc w:val="both"/>
        <w:rPr>
          <w:rFonts w:ascii="Palatino Linotype" w:eastAsia="Palatino Linotype" w:hAnsi="Palatino Linotype" w:cs="Palatino Linotype"/>
          <w:color w:val="000000" w:themeColor="text1"/>
        </w:rPr>
      </w:pPr>
    </w:p>
    <w:p w14:paraId="55912F41"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En ese contexto, tratándose de servidores públicos de los Municipios la Ley del Trabajo de los Servidores Públicos del Estado y Municipios, en su artículo 220-K, establece lo siguiente:</w:t>
      </w:r>
    </w:p>
    <w:p w14:paraId="3DCEA881" w14:textId="77777777" w:rsidR="008D2621" w:rsidRPr="009955E1" w:rsidRDefault="008D2621" w:rsidP="00BE39B6">
      <w:pPr>
        <w:tabs>
          <w:tab w:val="left" w:pos="9072"/>
        </w:tabs>
        <w:spacing w:before="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b/>
          <w:i/>
          <w:color w:val="000000" w:themeColor="text1"/>
        </w:rPr>
        <w:t>“ARTÍCULO 220 K.-</w:t>
      </w:r>
      <w:r w:rsidRPr="009955E1">
        <w:rPr>
          <w:rFonts w:ascii="Palatino Linotype" w:eastAsia="Palatino Linotype" w:hAnsi="Palatino Linotype" w:cs="Palatino Linotype"/>
          <w:i/>
          <w:color w:val="000000" w:themeColor="text1"/>
        </w:rPr>
        <w:t xml:space="preserve"> La </w:t>
      </w:r>
      <w:r w:rsidRPr="009955E1">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se precisan</w:t>
      </w:r>
      <w:r w:rsidRPr="009955E1">
        <w:rPr>
          <w:rFonts w:ascii="Palatino Linotype" w:eastAsia="Palatino Linotype" w:hAnsi="Palatino Linotype" w:cs="Palatino Linotype"/>
          <w:i/>
          <w:color w:val="000000" w:themeColor="text1"/>
        </w:rPr>
        <w:t>:</w:t>
      </w:r>
    </w:p>
    <w:p w14:paraId="3C23392D" w14:textId="77777777" w:rsidR="008D2621" w:rsidRPr="009955E1" w:rsidRDefault="008D2621" w:rsidP="00BE39B6">
      <w:pPr>
        <w:tabs>
          <w:tab w:val="left" w:pos="9072"/>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p>
    <w:p w14:paraId="2E5544CC" w14:textId="77777777" w:rsidR="008D2621" w:rsidRPr="009955E1" w:rsidRDefault="008D2621" w:rsidP="00BE39B6">
      <w:pPr>
        <w:tabs>
          <w:tab w:val="left" w:pos="9072"/>
        </w:tabs>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i/>
          <w:color w:val="000000" w:themeColor="text1"/>
        </w:rPr>
        <w:t xml:space="preserve">II. </w:t>
      </w:r>
      <w:r w:rsidRPr="009955E1">
        <w:rPr>
          <w:rFonts w:ascii="Palatino Linotype" w:eastAsia="Palatino Linotype" w:hAnsi="Palatino Linotype" w:cs="Palatino Linotype"/>
          <w:b/>
          <w:i/>
          <w:color w:val="000000" w:themeColor="text1"/>
        </w:rPr>
        <w:t>Recibos de pagos de salarios o</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las constancias documentales del pago de salario</w:t>
      </w:r>
      <w:r w:rsidRPr="009955E1">
        <w:rPr>
          <w:rFonts w:ascii="Palatino Linotype" w:eastAsia="Palatino Linotype" w:hAnsi="Palatino Linotype" w:cs="Palatino Linotype"/>
          <w:i/>
          <w:color w:val="000000" w:themeColor="text1"/>
        </w:rPr>
        <w:t xml:space="preserve"> </w:t>
      </w:r>
      <w:r w:rsidRPr="009955E1">
        <w:rPr>
          <w:rFonts w:ascii="Palatino Linotype" w:eastAsia="Palatino Linotype" w:hAnsi="Palatino Linotype" w:cs="Palatino Linotype"/>
          <w:b/>
          <w:i/>
          <w:color w:val="000000" w:themeColor="text1"/>
        </w:rPr>
        <w:t xml:space="preserve">cuando </w:t>
      </w:r>
      <w:r w:rsidRPr="009955E1">
        <w:rPr>
          <w:rFonts w:ascii="Palatino Linotype" w:eastAsia="Palatino Linotype" w:hAnsi="Palatino Linotype" w:cs="Palatino Linotype"/>
          <w:b/>
          <w:i/>
          <w:color w:val="000000" w:themeColor="text1"/>
          <w:u w:val="single"/>
        </w:rPr>
        <w:t>sea por depósito o mediante información electrónica</w:t>
      </w:r>
      <w:r w:rsidRPr="009955E1">
        <w:rPr>
          <w:rFonts w:ascii="Palatino Linotype" w:eastAsia="Palatino Linotype" w:hAnsi="Palatino Linotype" w:cs="Palatino Linotype"/>
          <w:b/>
          <w:i/>
          <w:color w:val="000000" w:themeColor="text1"/>
        </w:rPr>
        <w:t>;</w:t>
      </w:r>
    </w:p>
    <w:p w14:paraId="183D0A99" w14:textId="77777777" w:rsidR="008D2621" w:rsidRPr="009955E1" w:rsidRDefault="008D2621" w:rsidP="00BE39B6">
      <w:pPr>
        <w:tabs>
          <w:tab w:val="left" w:pos="9072"/>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w:t>
      </w:r>
    </w:p>
    <w:p w14:paraId="78CC43CE" w14:textId="77777777" w:rsidR="008D2621" w:rsidRPr="009955E1" w:rsidRDefault="008D2621" w:rsidP="00BE39B6">
      <w:pPr>
        <w:tabs>
          <w:tab w:val="left" w:pos="9072"/>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4F5226D4" w14:textId="77777777" w:rsidR="008D2621" w:rsidRPr="009955E1" w:rsidRDefault="008D2621" w:rsidP="00BE39B6">
      <w:pPr>
        <w:tabs>
          <w:tab w:val="left" w:pos="9072"/>
        </w:tabs>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Los documentos y constancias aquí señalados, la institución o dependencia podrá conservarlos por medio de los sistemas de digitalización o de información magnética o electrónica o cualquier medio </w:t>
      </w:r>
      <w:r w:rsidRPr="009955E1">
        <w:rPr>
          <w:rFonts w:ascii="Palatino Linotype" w:eastAsia="Palatino Linotype" w:hAnsi="Palatino Linotype" w:cs="Palatino Linotype"/>
          <w:i/>
          <w:color w:val="000000" w:themeColor="text1"/>
        </w:rPr>
        <w:lastRenderedPageBreak/>
        <w:t>descubierto por la ciencia y las constancias expedidas por el encargado del área de personal de éstas, harán prueba plena.” (Sic)</w:t>
      </w:r>
    </w:p>
    <w:p w14:paraId="1DA8698F" w14:textId="77777777" w:rsidR="008D2621" w:rsidRPr="009955E1" w:rsidRDefault="008D2621" w:rsidP="00BE39B6">
      <w:pPr>
        <w:tabs>
          <w:tab w:val="left" w:pos="9072"/>
        </w:tabs>
        <w:jc w:val="both"/>
        <w:rPr>
          <w:rFonts w:ascii="Palatino Linotype" w:eastAsia="Palatino Linotype" w:hAnsi="Palatino Linotype" w:cs="Palatino Linotype"/>
          <w:i/>
          <w:color w:val="000000" w:themeColor="text1"/>
        </w:rPr>
      </w:pPr>
    </w:p>
    <w:p w14:paraId="60E664EB"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1BA80A3" w14:textId="77777777" w:rsidR="008D2621" w:rsidRPr="009955E1" w:rsidRDefault="008D2621" w:rsidP="00BE39B6">
      <w:pPr>
        <w:spacing w:line="360" w:lineRule="auto"/>
        <w:jc w:val="both"/>
        <w:rPr>
          <w:rFonts w:ascii="Palatino Linotype" w:eastAsia="Palatino Linotype" w:hAnsi="Palatino Linotype" w:cs="Palatino Linotype"/>
          <w:color w:val="000000" w:themeColor="text1"/>
        </w:rPr>
      </w:pPr>
    </w:p>
    <w:p w14:paraId="6AE5AAF4" w14:textId="77777777" w:rsidR="008D2621" w:rsidRPr="009955E1" w:rsidRDefault="008D2621" w:rsidP="00BE39B6">
      <w:pPr>
        <w:numPr>
          <w:ilvl w:val="0"/>
          <w:numId w:val="6"/>
        </w:numPr>
        <w:spacing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w:t>
      </w:r>
      <w:r w:rsidRPr="009955E1">
        <w:rPr>
          <w:rFonts w:ascii="Palatino Linotype" w:hAnsi="Palatino Linotype"/>
          <w:color w:val="000000" w:themeColor="text1"/>
        </w:rPr>
        <w:t xml:space="preserve"> </w:t>
      </w:r>
      <w:r w:rsidRPr="009955E1">
        <w:rPr>
          <w:rFonts w:ascii="Palatino Linotype" w:eastAsia="Palatino Linotype" w:hAnsi="Palatino Linotype" w:cs="Palatino Linotype"/>
          <w:color w:val="000000" w:themeColor="text1"/>
        </w:rPr>
        <w:t>es considerado como ente fiscalizable, como así lo señala el artículo 4 fracción II de la Ley de Fiscalización Superior del Estado de México, el cual señala:</w:t>
      </w:r>
    </w:p>
    <w:p w14:paraId="07DC4643" w14:textId="77777777" w:rsidR="008D2621" w:rsidRPr="009955E1" w:rsidRDefault="008D2621" w:rsidP="00BE39B6">
      <w:pPr>
        <w:spacing w:before="24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Artículo 4.- Son sujetos de fiscalización:</w:t>
      </w:r>
    </w:p>
    <w:p w14:paraId="288026DF" w14:textId="77777777" w:rsidR="008D2621" w:rsidRPr="009955E1" w:rsidRDefault="008D2621" w:rsidP="00AF7D91">
      <w:pPr>
        <w:numPr>
          <w:ilvl w:val="1"/>
          <w:numId w:val="6"/>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Los Poderes Públicos del Estado; </w:t>
      </w:r>
    </w:p>
    <w:p w14:paraId="57600B22" w14:textId="77777777" w:rsidR="008D2621" w:rsidRPr="009955E1" w:rsidRDefault="008D2621" w:rsidP="00BE39B6">
      <w:pPr>
        <w:pBdr>
          <w:top w:val="nil"/>
          <w:left w:val="nil"/>
          <w:bottom w:val="nil"/>
          <w:right w:val="nil"/>
          <w:between w:val="nil"/>
        </w:pBdr>
        <w:jc w:val="both"/>
        <w:rPr>
          <w:rFonts w:ascii="Palatino Linotype" w:eastAsia="Palatino Linotype" w:hAnsi="Palatino Linotype" w:cs="Palatino Linotype"/>
          <w:b/>
          <w:i/>
          <w:color w:val="000000" w:themeColor="text1"/>
        </w:rPr>
      </w:pPr>
      <w:r w:rsidRPr="009955E1">
        <w:rPr>
          <w:rFonts w:ascii="Palatino Linotype" w:eastAsia="Palatino Linotype" w:hAnsi="Palatino Linotype" w:cs="Palatino Linotype"/>
          <w:b/>
          <w:i/>
          <w:color w:val="000000" w:themeColor="text1"/>
        </w:rPr>
        <w:t xml:space="preserve">II. Los municipios del Estado de México; </w:t>
      </w:r>
    </w:p>
    <w:p w14:paraId="1A97F431" w14:textId="77777777" w:rsidR="008D2621" w:rsidRPr="009955E1" w:rsidRDefault="008D2621"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III. Los organismos autónomos; </w:t>
      </w:r>
    </w:p>
    <w:p w14:paraId="527FB14C" w14:textId="77777777" w:rsidR="008D2621" w:rsidRPr="009955E1" w:rsidRDefault="008D2621"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 xml:space="preserve">IV. Los organismos auxiliares; </w:t>
      </w:r>
    </w:p>
    <w:p w14:paraId="07C1A4FA" w14:textId="77777777" w:rsidR="008D2621" w:rsidRPr="009955E1" w:rsidRDefault="008D2621"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9955E1">
        <w:rPr>
          <w:rFonts w:ascii="Palatino Linotype" w:eastAsia="Calibri" w:hAnsi="Palatino Linotype"/>
          <w:color w:val="000000" w:themeColor="text1"/>
        </w:rPr>
        <w:t xml:space="preserve"> </w:t>
      </w:r>
    </w:p>
    <w:p w14:paraId="2AE2C1AB" w14:textId="77777777" w:rsidR="008D2621" w:rsidRPr="009955E1" w:rsidRDefault="008D2621" w:rsidP="00BE39B6">
      <w:pPr>
        <w:pBdr>
          <w:top w:val="nil"/>
          <w:left w:val="nil"/>
          <w:bottom w:val="nil"/>
          <w:right w:val="nil"/>
          <w:between w:val="nil"/>
        </w:pBdr>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416EAFA0"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Establecido 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4E546C35" w14:textId="77777777" w:rsidR="008D2621" w:rsidRPr="009955E1" w:rsidRDefault="008D2621" w:rsidP="00BE39B6">
      <w:pPr>
        <w:spacing w:line="360" w:lineRule="auto"/>
        <w:jc w:val="both"/>
        <w:rPr>
          <w:rFonts w:ascii="Palatino Linotype" w:eastAsia="Palatino Linotype" w:hAnsi="Palatino Linotype" w:cs="Palatino Linotype"/>
          <w:color w:val="000000" w:themeColor="text1"/>
        </w:rPr>
      </w:pPr>
    </w:p>
    <w:p w14:paraId="17C81A5A"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72A7B427" w14:textId="77777777" w:rsidR="008D2621" w:rsidRPr="009955E1" w:rsidRDefault="008D2621" w:rsidP="00BE39B6">
      <w:pPr>
        <w:pStyle w:val="Prrafodelista"/>
        <w:ind w:left="0"/>
        <w:rPr>
          <w:rFonts w:ascii="Palatino Linotype" w:eastAsia="Palatino Linotype" w:hAnsi="Palatino Linotype" w:cs="Palatino Linotype"/>
          <w:color w:val="000000" w:themeColor="text1"/>
          <w:sz w:val="24"/>
          <w:szCs w:val="24"/>
        </w:rPr>
      </w:pPr>
    </w:p>
    <w:p w14:paraId="26B7249F"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La integración del Informe Trimestral se entregará de manera física al Órgano Superior de Fiscalización del Estado de México, y estará compuesto de la siguiente manera:</w:t>
      </w:r>
    </w:p>
    <w:p w14:paraId="5B04A354" w14:textId="77777777" w:rsidR="008D2621" w:rsidRPr="009955E1" w:rsidRDefault="008D2621" w:rsidP="00AF7D91">
      <w:pPr>
        <w:numPr>
          <w:ilvl w:val="1"/>
          <w:numId w:val="6"/>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Información impresa; e</w:t>
      </w:r>
    </w:p>
    <w:p w14:paraId="5BFAB6DD" w14:textId="77777777" w:rsidR="008D2621" w:rsidRPr="009955E1" w:rsidRDefault="008D2621" w:rsidP="00AF7D91">
      <w:pPr>
        <w:numPr>
          <w:ilvl w:val="1"/>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Información en medio de almacenamiento electrónico.</w:t>
      </w:r>
    </w:p>
    <w:p w14:paraId="3C4624F6" w14:textId="77777777" w:rsidR="008D2621" w:rsidRPr="009955E1" w:rsidRDefault="008D2621" w:rsidP="00BE39B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14:paraId="6A04C1B0"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14:paraId="53877259" w14:textId="77777777" w:rsidR="008D2621" w:rsidRPr="009955E1" w:rsidRDefault="008D2621" w:rsidP="00AF7D91">
      <w:pPr>
        <w:numPr>
          <w:ilvl w:val="1"/>
          <w:numId w:val="6"/>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Módulo 1: Información contable y financiera;</w:t>
      </w:r>
    </w:p>
    <w:p w14:paraId="0E3AB260" w14:textId="77777777" w:rsidR="008D2621" w:rsidRPr="009955E1" w:rsidRDefault="008D2621" w:rsidP="00AF7D91">
      <w:pPr>
        <w:numPr>
          <w:ilvl w:val="1"/>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Módulo 2: Información presupuestaria;</w:t>
      </w:r>
    </w:p>
    <w:p w14:paraId="7CD9D1E1" w14:textId="77777777" w:rsidR="008D2621" w:rsidRPr="009955E1" w:rsidRDefault="008D2621" w:rsidP="00AF7D91">
      <w:pPr>
        <w:numPr>
          <w:ilvl w:val="1"/>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Módulo 3: Información programática; y</w:t>
      </w:r>
    </w:p>
    <w:p w14:paraId="4B55B01B" w14:textId="77777777" w:rsidR="008D2621" w:rsidRPr="009955E1" w:rsidRDefault="008D2621" w:rsidP="00AF7D91">
      <w:pPr>
        <w:numPr>
          <w:ilvl w:val="1"/>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Módulo 4: Información administrativa.</w:t>
      </w:r>
    </w:p>
    <w:p w14:paraId="2AA39CCF"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lastRenderedPageBreak/>
        <w:t xml:space="preserve">Siendo de especial interés, para el presente asunto, el contenido del Módulo 4, sobre ‘Información Administrativa’; que de acuerdo con las </w:t>
      </w:r>
      <w:r w:rsidRPr="009955E1">
        <w:rPr>
          <w:rFonts w:ascii="Palatino Linotype" w:eastAsia="Palatino Linotype" w:hAnsi="Palatino Linotype" w:cs="Palatino Linotype"/>
          <w:b/>
          <w:color w:val="000000" w:themeColor="text1"/>
        </w:rPr>
        <w:t>“Políticas para la Integración del Informe Trimestral de los Sujetos de Fiscalización Municipales”</w:t>
      </w:r>
      <w:r w:rsidRPr="009955E1">
        <w:rPr>
          <w:rFonts w:ascii="Palatino Linotype" w:eastAsia="Palatino Linotype" w:hAnsi="Palatino Linotype" w:cs="Palatino Linotype"/>
          <w:color w:val="000000" w:themeColor="text1"/>
        </w:rPr>
        <w:t>, se compondrá de los siguientes documentos:</w:t>
      </w:r>
    </w:p>
    <w:p w14:paraId="61C36A85" w14:textId="77777777" w:rsidR="008D2621" w:rsidRPr="009955E1" w:rsidRDefault="008D2621" w:rsidP="00BE39B6">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20DA486F" w14:textId="77777777" w:rsidR="008D2621" w:rsidRPr="009955E1" w:rsidRDefault="008D2621" w:rsidP="00BE39B6">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9955E1">
        <w:rPr>
          <w:rFonts w:ascii="Palatino Linotype" w:eastAsia="Calibri" w:hAnsi="Palatino Linotype"/>
          <w:color w:val="000000" w:themeColor="text1"/>
        </w:rPr>
        <w:object w:dxaOrig="6486" w:dyaOrig="5172" w14:anchorId="6B195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817289996" r:id="rId10"/>
        </w:object>
      </w:r>
    </w:p>
    <w:p w14:paraId="7119952D" w14:textId="77777777" w:rsidR="008D2621" w:rsidRPr="009955E1" w:rsidRDefault="008D2621" w:rsidP="00BE39B6">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themeColor="text1"/>
        </w:rPr>
      </w:pPr>
    </w:p>
    <w:p w14:paraId="7D7CCACB"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En lo que corresponde al Submódulo de </w:t>
      </w:r>
      <w:r w:rsidRPr="009955E1">
        <w:rPr>
          <w:rFonts w:ascii="Palatino Linotype" w:eastAsia="Palatino Linotype" w:hAnsi="Palatino Linotype" w:cs="Palatino Linotype"/>
          <w:b/>
          <w:color w:val="000000" w:themeColor="text1"/>
        </w:rPr>
        <w:t>‘Nómina y Comprobantes Fiscales’,</w:t>
      </w:r>
      <w:r w:rsidRPr="009955E1">
        <w:rPr>
          <w:rFonts w:ascii="Palatino Linotype" w:eastAsia="Palatino Linotype" w:hAnsi="Palatino Linotype" w:cs="Palatino Linotype"/>
          <w:color w:val="000000" w:themeColor="text1"/>
        </w:rPr>
        <w:t xml:space="preserve"> se advierte que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deberá integrar, en formato </w:t>
      </w:r>
      <w:r w:rsidRPr="009955E1">
        <w:rPr>
          <w:rFonts w:ascii="Palatino Linotype" w:eastAsia="Palatino Linotype" w:hAnsi="Palatino Linotype" w:cs="Palatino Linotype"/>
          <w:i/>
          <w:color w:val="000000" w:themeColor="text1"/>
        </w:rPr>
        <w:t>.pdf</w:t>
      </w:r>
      <w:r w:rsidRPr="009955E1">
        <w:rPr>
          <w:rFonts w:ascii="Palatino Linotype" w:eastAsia="Palatino Linotype" w:hAnsi="Palatino Linotype" w:cs="Palatino Linotype"/>
          <w:color w:val="000000" w:themeColor="text1"/>
        </w:rPr>
        <w:t xml:space="preserve">, y de forma quincenal, el documento titulado </w:t>
      </w:r>
      <w:r w:rsidRPr="009955E1">
        <w:rPr>
          <w:rFonts w:ascii="Palatino Linotype" w:eastAsia="Palatino Linotype" w:hAnsi="Palatino Linotype" w:cs="Palatino Linotype"/>
          <w:b/>
          <w:color w:val="000000" w:themeColor="text1"/>
        </w:rPr>
        <w:t>de Nómina Mensual</w:t>
      </w:r>
      <w:r w:rsidRPr="009955E1">
        <w:rPr>
          <w:rFonts w:ascii="Palatino Linotype" w:eastAsia="Palatino Linotype" w:hAnsi="Palatino Linotype" w:cs="Palatino Linotype"/>
          <w:color w:val="000000" w:themeColor="text1"/>
        </w:rPr>
        <w:t>; tal como lo establece el mapa de integración del Submódulo en comento:</w:t>
      </w:r>
    </w:p>
    <w:p w14:paraId="377CB9DE" w14:textId="77777777" w:rsidR="008D2621" w:rsidRPr="009955E1" w:rsidRDefault="008D2621" w:rsidP="00BE39B6">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9955E1">
        <w:rPr>
          <w:rFonts w:ascii="Palatino Linotype" w:eastAsia="Calibri" w:hAnsi="Palatino Linotype"/>
          <w:color w:val="000000" w:themeColor="text1"/>
        </w:rPr>
        <w:object w:dxaOrig="7649" w:dyaOrig="2212" w14:anchorId="46DD2C78">
          <v:shape id="_x0000_i1026" type="#_x0000_t75" alt="" style="width:382.4pt;height:110.7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817289997" r:id="rId12"/>
        </w:object>
      </w:r>
      <w:r w:rsidRPr="009955E1">
        <w:rPr>
          <w:rFonts w:ascii="Palatino Linotype" w:hAnsi="Palatino Linotype"/>
          <w:noProof/>
          <w:color w:val="000000" w:themeColor="text1"/>
        </w:rPr>
        <mc:AlternateContent>
          <mc:Choice Requires="wps">
            <w:drawing>
              <wp:anchor distT="0" distB="0" distL="114300" distR="114300" simplePos="0" relativeHeight="251659264" behindDoc="0" locked="0" layoutInCell="1" hidden="0" allowOverlap="1" wp14:anchorId="2DFFD089" wp14:editId="49EFE28C">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336A0805" w14:textId="77777777" w:rsidR="00622B09" w:rsidRDefault="00622B09" w:rsidP="008D2621">
                            <w:pPr>
                              <w:textDirection w:val="btLr"/>
                            </w:pPr>
                          </w:p>
                        </w:txbxContent>
                      </wps:txbx>
                      <wps:bodyPr spcFirstLastPara="1" wrap="square" lIns="91425" tIns="91425" rIns="91425" bIns="91425" anchor="ctr" anchorCtr="0">
                        <a:noAutofit/>
                      </wps:bodyPr>
                    </wps:wsp>
                  </a:graphicData>
                </a:graphic>
              </wp:anchor>
            </w:drawing>
          </mc:Choice>
          <mc:Fallback>
            <w:pict>
              <v:rect w14:anchorId="2DFFD089" id="Rectángulo 56" o:spid="_x0000_s1026" style="position:absolute;left:0;text-align:left;margin-left:57pt;margin-top:39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" filled="f" strokecolor="red" strokeweight="1.5pt">
                <v:stroke startarrowwidth="narrow" startarrowlength="short" endarrowwidth="narrow" endarrowlength="short"/>
                <v:textbox inset="2.53958mm,2.53958mm,2.53958mm,2.53958mm">
                  <w:txbxContent>
                    <w:p w14:paraId="336A0805" w14:textId="77777777" w:rsidR="00622B09" w:rsidRDefault="00622B09" w:rsidP="008D2621">
                      <w:pPr>
                        <w:textDirection w:val="btLr"/>
                      </w:pPr>
                    </w:p>
                  </w:txbxContent>
                </v:textbox>
              </v:rect>
            </w:pict>
          </mc:Fallback>
        </mc:AlternateContent>
      </w:r>
    </w:p>
    <w:p w14:paraId="46F357AF" w14:textId="77777777" w:rsidR="008D2621" w:rsidRPr="009955E1" w:rsidRDefault="008D2621" w:rsidP="00BE39B6">
      <w:pPr>
        <w:spacing w:line="360" w:lineRule="auto"/>
        <w:jc w:val="both"/>
        <w:rPr>
          <w:rFonts w:ascii="Palatino Linotype" w:eastAsia="Palatino Linotype" w:hAnsi="Palatino Linotype" w:cs="Palatino Linotype"/>
          <w:color w:val="000000" w:themeColor="text1"/>
        </w:rPr>
      </w:pPr>
    </w:p>
    <w:p w14:paraId="0077ACD8"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Al respecto, conviene referir que la Conciliación de Nómina Mensual es un documento en el que se detalla, entre otros, </w:t>
      </w:r>
      <w:r w:rsidRPr="009955E1">
        <w:rPr>
          <w:rFonts w:ascii="Palatino Linotype" w:eastAsia="Palatino Linotype" w:hAnsi="Palatino Linotype" w:cs="Palatino Linotype"/>
          <w:b/>
          <w:color w:val="000000" w:themeColor="text1"/>
        </w:rPr>
        <w:t>el nombre, puesto funcional, área de adscripción, categoría, así como todas las percepciones y deducciones que recibe cada servidor público que labora en la entidad</w:t>
      </w:r>
      <w:r w:rsidRPr="009955E1">
        <w:rPr>
          <w:rFonts w:ascii="Palatino Linotype" w:hAnsi="Palatino Linotype"/>
          <w:b/>
          <w:color w:val="000000" w:themeColor="text1"/>
          <w:vertAlign w:val="superscript"/>
        </w:rPr>
        <w:footnoteReference w:id="9"/>
      </w:r>
      <w:r w:rsidRPr="009955E1">
        <w:rPr>
          <w:rFonts w:ascii="Palatino Linotype" w:eastAsia="Palatino Linotype" w:hAnsi="Palatino Linotype" w:cs="Palatino Linotype"/>
          <w:color w:val="000000" w:themeColor="text1"/>
        </w:rPr>
        <w:t xml:space="preserve">. </w:t>
      </w:r>
    </w:p>
    <w:p w14:paraId="0A2E8CE6" w14:textId="77777777" w:rsidR="008D2621" w:rsidRPr="009955E1" w:rsidRDefault="008D2621" w:rsidP="00BE39B6">
      <w:pPr>
        <w:spacing w:line="360" w:lineRule="auto"/>
        <w:jc w:val="both"/>
        <w:rPr>
          <w:rFonts w:ascii="Palatino Linotype" w:eastAsia="Palatino Linotype" w:hAnsi="Palatino Linotype" w:cs="Palatino Linotype"/>
          <w:color w:val="000000" w:themeColor="text1"/>
        </w:rPr>
      </w:pPr>
    </w:p>
    <w:p w14:paraId="36E01066"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4CE1EAEA" w14:textId="77777777" w:rsidR="008D2621" w:rsidRPr="009955E1" w:rsidRDefault="008D2621" w:rsidP="00BE39B6">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14:paraId="11FDEAAD" w14:textId="77777777" w:rsidR="008D2621" w:rsidRPr="009955E1" w:rsidRDefault="008D2621" w:rsidP="00BE39B6">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9955E1">
        <w:rPr>
          <w:rFonts w:ascii="Palatino Linotype" w:eastAsia="Calibri" w:hAnsi="Palatino Linotype"/>
          <w:color w:val="000000" w:themeColor="text1"/>
        </w:rPr>
        <w:object w:dxaOrig="7638" w:dyaOrig="4320" w14:anchorId="12D2F957">
          <v:shape id="_x0000_i1027" type="#_x0000_t75" alt="" style="width:381.75pt;height:3in;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817289998" r:id="rId14"/>
        </w:object>
      </w:r>
      <w:r w:rsidRPr="009955E1">
        <w:rPr>
          <w:rFonts w:ascii="Palatino Linotype" w:hAnsi="Palatino Linotype"/>
          <w:noProof/>
          <w:color w:val="000000" w:themeColor="text1"/>
        </w:rPr>
        <mc:AlternateContent>
          <mc:Choice Requires="wps">
            <w:drawing>
              <wp:anchor distT="0" distB="0" distL="114300" distR="114300" simplePos="0" relativeHeight="251660288" behindDoc="0" locked="0" layoutInCell="1" hidden="0" allowOverlap="1" wp14:anchorId="42B44856" wp14:editId="1947DAE5">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10AD2A73" w14:textId="77777777" w:rsidR="00622B09" w:rsidRDefault="00622B09" w:rsidP="008D2621">
                            <w:pPr>
                              <w:textDirection w:val="btLr"/>
                            </w:pPr>
                          </w:p>
                        </w:txbxContent>
                      </wps:txbx>
                      <wps:bodyPr spcFirstLastPara="1" wrap="square" lIns="91425" tIns="91425" rIns="91425" bIns="91425" anchor="ctr" anchorCtr="0">
                        <a:noAutofit/>
                      </wps:bodyPr>
                    </wps:wsp>
                  </a:graphicData>
                </a:graphic>
              </wp:anchor>
            </w:drawing>
          </mc:Choice>
          <mc:Fallback>
            <w:pict>
              <v:rect w14:anchorId="42B44856" id="Rectángulo 50"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14:paraId="10AD2A73" w14:textId="77777777" w:rsidR="00622B09" w:rsidRDefault="00622B09" w:rsidP="008D2621">
                      <w:pPr>
                        <w:textDirection w:val="btLr"/>
                      </w:pPr>
                    </w:p>
                  </w:txbxContent>
                </v:textbox>
              </v:rect>
            </w:pict>
          </mc:Fallback>
        </mc:AlternateContent>
      </w:r>
      <w:r w:rsidRPr="009955E1">
        <w:rPr>
          <w:rFonts w:ascii="Palatino Linotype" w:hAnsi="Palatino Linotype"/>
          <w:noProof/>
          <w:color w:val="000000" w:themeColor="text1"/>
        </w:rPr>
        <mc:AlternateContent>
          <mc:Choice Requires="wps">
            <w:drawing>
              <wp:anchor distT="0" distB="0" distL="114300" distR="114300" simplePos="0" relativeHeight="251661312" behindDoc="0" locked="0" layoutInCell="1" hidden="0" allowOverlap="1" wp14:anchorId="74A539E3" wp14:editId="01AAAA3C">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2DC14CC4" w14:textId="77777777" w:rsidR="00622B09" w:rsidRDefault="00622B09" w:rsidP="008D2621">
                            <w:pPr>
                              <w:textDirection w:val="btLr"/>
                            </w:pPr>
                          </w:p>
                        </w:txbxContent>
                      </wps:txbx>
                      <wps:bodyPr spcFirstLastPara="1" wrap="square" lIns="91425" tIns="91425" rIns="91425" bIns="91425" anchor="ctr" anchorCtr="0">
                        <a:noAutofit/>
                      </wps:bodyPr>
                    </wps:wsp>
                  </a:graphicData>
                </a:graphic>
              </wp:anchor>
            </w:drawing>
          </mc:Choice>
          <mc:Fallback>
            <w:pict>
              <v:rect w14:anchorId="74A539E3" id="Rectángulo 59"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14:paraId="2DC14CC4" w14:textId="77777777" w:rsidR="00622B09" w:rsidRDefault="00622B09" w:rsidP="008D2621">
                      <w:pPr>
                        <w:textDirection w:val="btLr"/>
                      </w:pPr>
                    </w:p>
                  </w:txbxContent>
                </v:textbox>
              </v:rect>
            </w:pict>
          </mc:Fallback>
        </mc:AlternateContent>
      </w:r>
    </w:p>
    <w:p w14:paraId="5520B641" w14:textId="77777777" w:rsidR="008D2621" w:rsidRPr="009955E1" w:rsidRDefault="008D2621" w:rsidP="00BE39B6">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9955E1">
        <w:rPr>
          <w:rFonts w:ascii="Palatino Linotype" w:eastAsia="Calibri" w:hAnsi="Palatino Linotype"/>
          <w:color w:val="000000" w:themeColor="text1"/>
        </w:rPr>
        <w:object w:dxaOrig="7672" w:dyaOrig="4504" w14:anchorId="0B518183">
          <v:shape id="_x0000_i1028" type="#_x0000_t75" alt="" style="width:383.75pt;height:225.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817289999" r:id="rId16"/>
        </w:object>
      </w:r>
    </w:p>
    <w:p w14:paraId="62FCB96C" w14:textId="77777777" w:rsidR="008D2621" w:rsidRDefault="008D2621" w:rsidP="00BE39B6">
      <w:pPr>
        <w:pBdr>
          <w:top w:val="nil"/>
          <w:left w:val="nil"/>
          <w:bottom w:val="nil"/>
          <w:right w:val="nil"/>
          <w:between w:val="nil"/>
        </w:pBdr>
        <w:tabs>
          <w:tab w:val="left" w:pos="426"/>
        </w:tabs>
        <w:spacing w:line="360" w:lineRule="auto"/>
        <w:jc w:val="center"/>
        <w:rPr>
          <w:rFonts w:ascii="Palatino Linotype" w:eastAsia="Calibri" w:hAnsi="Palatino Linotype"/>
          <w:color w:val="000000" w:themeColor="text1"/>
        </w:rPr>
      </w:pPr>
      <w:r w:rsidRPr="009955E1">
        <w:rPr>
          <w:rFonts w:ascii="Palatino Linotype" w:eastAsia="Calibri" w:hAnsi="Palatino Linotype"/>
          <w:color w:val="000000" w:themeColor="text1"/>
        </w:rPr>
        <w:object w:dxaOrig="7684" w:dyaOrig="2396" w14:anchorId="50E23D88">
          <v:shape id="_x0000_i1029" type="#_x0000_t75" alt="" style="width:384.45pt;height:119.5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817290000" r:id="rId18"/>
        </w:object>
      </w:r>
    </w:p>
    <w:p w14:paraId="6DF69CDF" w14:textId="77777777" w:rsidR="00AF7D91" w:rsidRPr="009955E1" w:rsidRDefault="00AF7D91" w:rsidP="00BE39B6">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p>
    <w:p w14:paraId="14624DF6"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De las imágenes anteriores, podemos identificar a la </w:t>
      </w:r>
      <w:r w:rsidRPr="009955E1">
        <w:rPr>
          <w:rFonts w:ascii="Palatino Linotype" w:eastAsia="Palatino Linotype" w:hAnsi="Palatino Linotype" w:cs="Palatino Linotype"/>
          <w:b/>
          <w:color w:val="000000" w:themeColor="text1"/>
        </w:rPr>
        <w:t>Conciliación de Nómina Mensual</w:t>
      </w:r>
      <w:r w:rsidRPr="009955E1">
        <w:rPr>
          <w:rFonts w:ascii="Palatino Linotype" w:eastAsia="Palatino Linotype" w:hAnsi="Palatino Linotype" w:cs="Palatino Linotype"/>
          <w:color w:val="000000" w:themeColor="text1"/>
        </w:rPr>
        <w:t xml:space="preserve"> como el documento </w:t>
      </w:r>
      <w:r w:rsidRPr="009955E1">
        <w:rPr>
          <w:rFonts w:ascii="Palatino Linotype" w:eastAsia="Palatino Linotype" w:hAnsi="Palatino Linotype" w:cs="Palatino Linotype"/>
          <w:b/>
          <w:color w:val="000000" w:themeColor="text1"/>
        </w:rPr>
        <w:t>idóneo</w:t>
      </w:r>
      <w:r w:rsidRPr="009955E1">
        <w:rPr>
          <w:rFonts w:ascii="Palatino Linotype" w:eastAsia="Palatino Linotype" w:hAnsi="Palatino Linotype" w:cs="Palatino Linotype"/>
          <w:color w:val="000000" w:themeColor="text1"/>
        </w:rPr>
        <w:t xml:space="preserve"> que puede satisfacer los requerimientos del particular, pues como se ha analizado en párrafos previos, </w:t>
      </w:r>
      <w:r w:rsidRPr="009955E1">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9955E1">
        <w:rPr>
          <w:rFonts w:ascii="Palatino Linotype" w:eastAsia="Palatino Linotype" w:hAnsi="Palatino Linotype" w:cs="Palatino Linotype"/>
          <w:color w:val="000000" w:themeColor="text1"/>
        </w:rPr>
        <w:t xml:space="preserve">, asimismo </w:t>
      </w:r>
      <w:r w:rsidRPr="009955E1">
        <w:rPr>
          <w:rFonts w:ascii="Palatino Linotype" w:eastAsia="Palatino Linotype" w:hAnsi="Palatino Linotype" w:cs="Palatino Linotype"/>
          <w:b/>
          <w:color w:val="000000" w:themeColor="text1"/>
        </w:rPr>
        <w:t xml:space="preserve">contiene la </w:t>
      </w:r>
      <w:r w:rsidRPr="009955E1">
        <w:rPr>
          <w:rFonts w:ascii="Palatino Linotype" w:eastAsia="Palatino Linotype" w:hAnsi="Palatino Linotype" w:cs="Palatino Linotype"/>
          <w:color w:val="000000" w:themeColor="text1"/>
        </w:rPr>
        <w:t>fecha de alta y fecha de baja de los servidores públicos;</w:t>
      </w:r>
      <w:r w:rsidRPr="009955E1">
        <w:rPr>
          <w:rFonts w:ascii="Palatino Linotype" w:eastAsia="Palatino Linotype" w:hAnsi="Palatino Linotype" w:cs="Palatino Linotype"/>
          <w:b/>
          <w:color w:val="000000" w:themeColor="text1"/>
        </w:rPr>
        <w:t xml:space="preserve"> su nombre; puesto; área de adscripción </w:t>
      </w:r>
      <w:r w:rsidRPr="009955E1">
        <w:rPr>
          <w:rFonts w:ascii="Palatino Linotype" w:eastAsia="Palatino Linotype" w:hAnsi="Palatino Linotype" w:cs="Palatino Linotype"/>
          <w:color w:val="000000" w:themeColor="text1"/>
        </w:rPr>
        <w:t>y</w:t>
      </w:r>
      <w:r w:rsidRPr="009955E1">
        <w:rPr>
          <w:rFonts w:ascii="Palatino Linotype" w:eastAsia="Palatino Linotype" w:hAnsi="Palatino Linotype" w:cs="Palatino Linotype"/>
          <w:b/>
          <w:color w:val="000000" w:themeColor="text1"/>
        </w:rPr>
        <w:t xml:space="preserve"> categoría.</w:t>
      </w:r>
    </w:p>
    <w:p w14:paraId="1A559529" w14:textId="77777777" w:rsidR="008D2621" w:rsidRPr="009955E1" w:rsidRDefault="008D2621" w:rsidP="00BE39B6">
      <w:pPr>
        <w:spacing w:line="360" w:lineRule="auto"/>
        <w:jc w:val="both"/>
        <w:rPr>
          <w:rFonts w:ascii="Palatino Linotype" w:eastAsia="Palatino Linotype" w:hAnsi="Palatino Linotype" w:cs="Palatino Linotype"/>
          <w:color w:val="000000" w:themeColor="text1"/>
        </w:rPr>
      </w:pPr>
    </w:p>
    <w:p w14:paraId="6048019C" w14:textId="77777777" w:rsidR="008D2621" w:rsidRPr="009955E1" w:rsidRDefault="008D2621"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Por lo anterior se reconoce que en cuanto a lo requerido en la solicitud de información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los documentos idóneos, de manera enunciativa más no limitativa, los </w:t>
      </w:r>
      <w:r w:rsidRPr="009955E1">
        <w:rPr>
          <w:rFonts w:ascii="Palatino Linotype" w:eastAsia="Palatino Linotype" w:hAnsi="Palatino Linotype" w:cs="Palatino Linotype"/>
          <w:b/>
          <w:color w:val="000000" w:themeColor="text1"/>
        </w:rPr>
        <w:t>recibos de pago y/o la</w:t>
      </w:r>
      <w:r w:rsidRPr="009955E1">
        <w:rPr>
          <w:rFonts w:ascii="Palatino Linotype" w:eastAsia="Palatino Linotype" w:hAnsi="Palatino Linotype" w:cs="Palatino Linotype"/>
          <w:color w:val="000000" w:themeColor="text1"/>
        </w:rPr>
        <w:t xml:space="preserve"> </w:t>
      </w:r>
      <w:r w:rsidRPr="009955E1">
        <w:rPr>
          <w:rFonts w:ascii="Palatino Linotype" w:eastAsia="Palatino Linotype" w:hAnsi="Palatino Linotype" w:cs="Palatino Linotype"/>
          <w:b/>
          <w:color w:val="000000" w:themeColor="text1"/>
        </w:rPr>
        <w:t>Conciliación de Nómina</w:t>
      </w:r>
      <w:r w:rsidRPr="009955E1">
        <w:rPr>
          <w:rFonts w:ascii="Palatino Linotype" w:eastAsia="Palatino Linotype" w:hAnsi="Palatino Linotype" w:cs="Palatino Linotype"/>
          <w:color w:val="000000" w:themeColor="text1"/>
        </w:rPr>
        <w:t xml:space="preserve">. </w:t>
      </w:r>
    </w:p>
    <w:p w14:paraId="4572B4F5" w14:textId="77777777" w:rsidR="008D2621" w:rsidRPr="009955E1" w:rsidRDefault="008D2621" w:rsidP="00BE39B6">
      <w:pPr>
        <w:pStyle w:val="Prrafodelista"/>
        <w:ind w:left="0"/>
        <w:rPr>
          <w:rFonts w:ascii="Palatino Linotype" w:eastAsia="Palatino Linotype" w:hAnsi="Palatino Linotype" w:cs="Palatino Linotype"/>
          <w:color w:val="000000" w:themeColor="text1"/>
          <w:sz w:val="24"/>
          <w:szCs w:val="24"/>
        </w:rPr>
      </w:pPr>
    </w:p>
    <w:p w14:paraId="5C94FB6F" w14:textId="77777777" w:rsidR="008D2621" w:rsidRPr="009955E1" w:rsidRDefault="008D2621" w:rsidP="00BE39B6">
      <w:pPr>
        <w:pStyle w:val="Prrafodelista"/>
        <w:numPr>
          <w:ilvl w:val="0"/>
          <w:numId w:val="6"/>
        </w:numPr>
        <w:spacing w:line="360" w:lineRule="auto"/>
        <w:ind w:left="0" w:firstLine="0"/>
        <w:contextualSpacing/>
        <w:jc w:val="both"/>
        <w:rPr>
          <w:rFonts w:ascii="Palatino Linotype" w:eastAsia="Calibri" w:hAnsi="Palatino Linotype"/>
          <w:color w:val="000000" w:themeColor="text1"/>
          <w:sz w:val="24"/>
          <w:szCs w:val="24"/>
        </w:rPr>
      </w:pPr>
      <w:r w:rsidRPr="009955E1">
        <w:rPr>
          <w:rFonts w:ascii="Palatino Linotype" w:eastAsia="Calibri" w:hAnsi="Palatino Linotype"/>
          <w:color w:val="000000" w:themeColor="text1"/>
          <w:sz w:val="24"/>
          <w:szCs w:val="24"/>
        </w:rPr>
        <w:t xml:space="preserve">Por lo anteriormente señalado, se advierte que el </w:t>
      </w:r>
      <w:r w:rsidRPr="009955E1">
        <w:rPr>
          <w:rFonts w:ascii="Palatino Linotype" w:eastAsia="Calibri" w:hAnsi="Palatino Linotype"/>
          <w:b/>
          <w:color w:val="000000" w:themeColor="text1"/>
          <w:sz w:val="24"/>
          <w:szCs w:val="24"/>
        </w:rPr>
        <w:t>SUJETO OBLIGADO</w:t>
      </w:r>
      <w:r w:rsidRPr="009955E1">
        <w:rPr>
          <w:rFonts w:ascii="Palatino Linotype" w:eastAsia="Calibri" w:hAnsi="Palatino Linotype"/>
          <w:color w:val="000000" w:themeColor="text1"/>
          <w:sz w:val="24"/>
          <w:szCs w:val="24"/>
        </w:rPr>
        <w:t>, tiene competencia para conocer de lo solicitado por el particular, en consecuencia, una vez analizadas las constancias que integran el expediente electrónico</w:t>
      </w:r>
      <w:r w:rsidRPr="009955E1">
        <w:rPr>
          <w:rFonts w:ascii="Palatino Linotype" w:eastAsia="MS Mincho" w:hAnsi="Palatino Linotype" w:cstheme="majorBidi"/>
          <w:color w:val="000000" w:themeColor="text1"/>
          <w:sz w:val="24"/>
          <w:szCs w:val="24"/>
        </w:rPr>
        <w:t>, y en mérito de lo expuesto</w:t>
      </w:r>
      <w:r w:rsidR="003660DB" w:rsidRPr="009955E1">
        <w:rPr>
          <w:rFonts w:ascii="Palatino Linotype" w:eastAsia="MS Mincho" w:hAnsi="Palatino Linotype" w:cstheme="majorBidi"/>
          <w:color w:val="000000" w:themeColor="text1"/>
          <w:sz w:val="24"/>
          <w:szCs w:val="24"/>
        </w:rPr>
        <w:t xml:space="preserve"> en líneas anteriores, resultan</w:t>
      </w:r>
      <w:r w:rsidRPr="009955E1">
        <w:rPr>
          <w:rFonts w:ascii="Palatino Linotype" w:eastAsia="MS Mincho" w:hAnsi="Palatino Linotype" w:cstheme="majorBidi"/>
          <w:color w:val="000000" w:themeColor="text1"/>
          <w:sz w:val="24"/>
          <w:szCs w:val="24"/>
        </w:rPr>
        <w:t xml:space="preserve"> fundadas las razones o motivos de inconformidad </w:t>
      </w:r>
      <w:r w:rsidRPr="009955E1">
        <w:rPr>
          <w:rFonts w:ascii="Palatino Linotype" w:eastAsia="MS Mincho" w:hAnsi="Palatino Linotype" w:cstheme="majorBidi"/>
          <w:color w:val="000000" w:themeColor="text1"/>
          <w:sz w:val="24"/>
          <w:szCs w:val="24"/>
        </w:rPr>
        <w:lastRenderedPageBreak/>
        <w:t xml:space="preserve">hechos valer por el </w:t>
      </w:r>
      <w:r w:rsidRPr="009955E1">
        <w:rPr>
          <w:rFonts w:ascii="Palatino Linotype" w:eastAsia="MS Mincho" w:hAnsi="Palatino Linotype" w:cstheme="majorBidi"/>
          <w:b/>
          <w:color w:val="000000" w:themeColor="text1"/>
          <w:sz w:val="24"/>
          <w:szCs w:val="24"/>
        </w:rPr>
        <w:t>RECURRENTE</w:t>
      </w:r>
      <w:r w:rsidRPr="009955E1">
        <w:rPr>
          <w:rFonts w:ascii="Palatino Linotype" w:eastAsia="MS Mincho" w:hAnsi="Palatino Linotype" w:cstheme="majorBidi"/>
          <w:color w:val="000000" w:themeColor="text1"/>
          <w:sz w:val="24"/>
          <w:szCs w:val="24"/>
        </w:rPr>
        <w:t xml:space="preserve"> dentro del recurso de revisión </w:t>
      </w:r>
      <w:r w:rsidRPr="009955E1">
        <w:rPr>
          <w:rFonts w:ascii="Palatino Linotype" w:eastAsia="MS Mincho" w:hAnsi="Palatino Linotype" w:cstheme="majorBidi"/>
          <w:b/>
          <w:bCs/>
          <w:color w:val="000000" w:themeColor="text1"/>
          <w:sz w:val="24"/>
          <w:szCs w:val="24"/>
        </w:rPr>
        <w:t>0</w:t>
      </w:r>
      <w:r w:rsidR="003660DB" w:rsidRPr="009955E1">
        <w:rPr>
          <w:rFonts w:ascii="Palatino Linotype" w:eastAsia="MS Mincho" w:hAnsi="Palatino Linotype" w:cstheme="majorBidi"/>
          <w:b/>
          <w:bCs/>
          <w:color w:val="000000" w:themeColor="text1"/>
          <w:sz w:val="24"/>
          <w:szCs w:val="24"/>
        </w:rPr>
        <w:t>6608</w:t>
      </w:r>
      <w:r w:rsidRPr="009955E1">
        <w:rPr>
          <w:rFonts w:ascii="Palatino Linotype" w:eastAsia="MS Mincho" w:hAnsi="Palatino Linotype" w:cstheme="majorBidi"/>
          <w:b/>
          <w:bCs/>
          <w:color w:val="000000" w:themeColor="text1"/>
          <w:sz w:val="24"/>
          <w:szCs w:val="24"/>
        </w:rPr>
        <w:t>/INFOEM/IP/RR/2025</w:t>
      </w:r>
      <w:r w:rsidRPr="009955E1">
        <w:rPr>
          <w:rFonts w:ascii="Palatino Linotype" w:eastAsia="MS Mincho" w:hAnsi="Palatino Linotype" w:cstheme="majorBidi"/>
          <w:color w:val="000000" w:themeColor="text1"/>
          <w:sz w:val="24"/>
          <w:szCs w:val="24"/>
        </w:rPr>
        <w:t xml:space="preserve">; por ello, y con fundamento en la fracción III del numeral 186 de la Ley de Transparencia y Acceso a la Información Pública del Estado de México y Municipios, se </w:t>
      </w:r>
      <w:r w:rsidR="003660DB" w:rsidRPr="009955E1">
        <w:rPr>
          <w:rFonts w:ascii="Palatino Linotype" w:eastAsia="MS Mincho" w:hAnsi="Palatino Linotype" w:cstheme="majorBidi"/>
          <w:b/>
          <w:color w:val="000000" w:themeColor="text1"/>
          <w:sz w:val="24"/>
          <w:szCs w:val="24"/>
        </w:rPr>
        <w:t>MODIFICA</w:t>
      </w:r>
      <w:r w:rsidRPr="009955E1">
        <w:rPr>
          <w:rFonts w:ascii="Palatino Linotype" w:eastAsia="MS Mincho" w:hAnsi="Palatino Linotype" w:cstheme="majorBidi"/>
          <w:color w:val="000000" w:themeColor="text1"/>
          <w:sz w:val="24"/>
          <w:szCs w:val="24"/>
        </w:rPr>
        <w:t xml:space="preserve"> la respuesta del Sujeto Obligado. </w:t>
      </w:r>
    </w:p>
    <w:p w14:paraId="5A7EC8C2" w14:textId="77777777" w:rsidR="008D2621" w:rsidRPr="009955E1" w:rsidRDefault="008D2621" w:rsidP="00BE39B6">
      <w:pPr>
        <w:keepNext/>
        <w:keepLines/>
        <w:spacing w:line="360" w:lineRule="auto"/>
        <w:rPr>
          <w:rFonts w:ascii="Palatino Linotype" w:eastAsia="Palatino Linotype" w:hAnsi="Palatino Linotype" w:cs="Palatino Linotype"/>
          <w:b/>
          <w:color w:val="000000" w:themeColor="text1"/>
        </w:rPr>
      </w:pPr>
      <w:bookmarkStart w:id="12" w:name="_heading=h.26in1rg" w:colFirst="0" w:colLast="0"/>
      <w:bookmarkEnd w:id="12"/>
    </w:p>
    <w:p w14:paraId="4CE8A8D8" w14:textId="77777777" w:rsidR="007C27AB" w:rsidRPr="009955E1" w:rsidRDefault="000310B4" w:rsidP="00BE39B6">
      <w:pPr>
        <w:keepNext/>
        <w:keepLines/>
        <w:spacing w:line="360" w:lineRule="auto"/>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QUINTO. De la versión pública.</w:t>
      </w:r>
    </w:p>
    <w:p w14:paraId="32BD2384" w14:textId="77777777" w:rsidR="007C27AB" w:rsidRPr="009955E1" w:rsidRDefault="000310B4" w:rsidP="00BE39B6">
      <w:pPr>
        <w:keepNext/>
        <w:keepLines/>
        <w:numPr>
          <w:ilvl w:val="0"/>
          <w:numId w:val="3"/>
        </w:numPr>
        <w:tabs>
          <w:tab w:val="left" w:pos="284"/>
        </w:tabs>
        <w:spacing w:line="360" w:lineRule="auto"/>
        <w:ind w:left="0" w:firstLine="0"/>
        <w:rPr>
          <w:rFonts w:ascii="Palatino Linotype" w:eastAsia="Palatino Linotype" w:hAnsi="Palatino Linotype" w:cs="Palatino Linotype"/>
          <w:b/>
          <w:color w:val="000000" w:themeColor="text1"/>
        </w:rPr>
      </w:pPr>
      <w:bookmarkStart w:id="13" w:name="_heading=h.lnxbz9" w:colFirst="0" w:colLast="0"/>
      <w:bookmarkEnd w:id="13"/>
      <w:r w:rsidRPr="009955E1">
        <w:rPr>
          <w:rFonts w:ascii="Palatino Linotype" w:eastAsia="Palatino Linotype" w:hAnsi="Palatino Linotype" w:cs="Palatino Linotype"/>
          <w:b/>
          <w:color w:val="000000" w:themeColor="text1"/>
        </w:rPr>
        <w:t xml:space="preserve">Nociones generales. </w:t>
      </w:r>
    </w:p>
    <w:p w14:paraId="1D0840BE" w14:textId="77777777" w:rsidR="007C27AB" w:rsidRPr="009955E1" w:rsidRDefault="000310B4" w:rsidP="00BE39B6">
      <w:pPr>
        <w:numPr>
          <w:ilvl w:val="0"/>
          <w:numId w:val="6"/>
        </w:numPr>
        <w:tabs>
          <w:tab w:val="left" w:pos="284"/>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Debe destacarse, que debido a la información solicitada por el </w:t>
      </w:r>
      <w:r w:rsidRPr="009955E1">
        <w:rPr>
          <w:rFonts w:ascii="Palatino Linotype" w:eastAsia="Palatino Linotype" w:hAnsi="Palatino Linotype" w:cs="Palatino Linotype"/>
          <w:b/>
          <w:color w:val="000000" w:themeColor="text1"/>
        </w:rPr>
        <w:t xml:space="preserve">RECURRENTE, </w:t>
      </w:r>
      <w:r w:rsidRPr="009955E1">
        <w:rPr>
          <w:rFonts w:ascii="Palatino Linotype" w:eastAsia="Palatino Linotype" w:hAnsi="Palatino Linotype" w:cs="Palatino Linotype"/>
          <w:color w:val="000000" w:themeColor="text1"/>
        </w:rPr>
        <w:t xml:space="preserve">y que las documentales obran datos personales susceptibles de protegerse, así como información susceptible de clasificarse como </w:t>
      </w:r>
      <w:r w:rsidRPr="009955E1">
        <w:rPr>
          <w:rFonts w:ascii="Palatino Linotype" w:eastAsia="Palatino Linotype" w:hAnsi="Palatino Linotype" w:cs="Palatino Linotype"/>
          <w:b/>
          <w:color w:val="000000" w:themeColor="text1"/>
        </w:rPr>
        <w:t>confidencial</w:t>
      </w:r>
      <w:r w:rsidRPr="009955E1">
        <w:rPr>
          <w:rFonts w:ascii="Palatino Linotype" w:eastAsia="Palatino Linotype" w:hAnsi="Palatino Linotype" w:cs="Palatino Linotype"/>
          <w:color w:val="000000" w:themeColor="text1"/>
        </w:rPr>
        <w:t xml:space="preserve">,  por lo que, el </w:t>
      </w:r>
      <w:r w:rsidRPr="009955E1">
        <w:rPr>
          <w:rFonts w:ascii="Palatino Linotype" w:eastAsia="Palatino Linotype" w:hAnsi="Palatino Linotype" w:cs="Palatino Linotype"/>
          <w:b/>
          <w:color w:val="000000" w:themeColor="text1"/>
        </w:rPr>
        <w:t xml:space="preserve">SUJETO OBLIGADO </w:t>
      </w:r>
      <w:r w:rsidRPr="009955E1">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14:paraId="60A87EEE" w14:textId="77777777" w:rsidR="007C27AB" w:rsidRPr="009955E1" w:rsidRDefault="007C27AB" w:rsidP="00BE39B6">
      <w:pPr>
        <w:tabs>
          <w:tab w:val="left" w:pos="0"/>
          <w:tab w:val="left" w:pos="284"/>
        </w:tabs>
        <w:spacing w:line="360" w:lineRule="auto"/>
        <w:jc w:val="both"/>
        <w:rPr>
          <w:rFonts w:ascii="Palatino Linotype" w:eastAsia="Palatino Linotype" w:hAnsi="Palatino Linotype" w:cs="Palatino Linotype"/>
          <w:color w:val="000000" w:themeColor="text1"/>
        </w:rPr>
      </w:pPr>
    </w:p>
    <w:p w14:paraId="3B1A5C5C" w14:textId="77777777" w:rsidR="007C27AB" w:rsidRPr="009955E1" w:rsidRDefault="000310B4" w:rsidP="00BE39B6">
      <w:pPr>
        <w:numPr>
          <w:ilvl w:val="0"/>
          <w:numId w:val="6"/>
        </w:numPr>
        <w:tabs>
          <w:tab w:val="left" w:pos="284"/>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No pasa desapercibido para este Órgano Garante que los sujetos obligados</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D55FE79" w14:textId="77777777" w:rsidR="007C27AB" w:rsidRPr="009955E1" w:rsidRDefault="007C27AB" w:rsidP="00BE39B6">
      <w:pPr>
        <w:tabs>
          <w:tab w:val="left" w:pos="284"/>
        </w:tabs>
        <w:spacing w:line="360" w:lineRule="auto"/>
        <w:jc w:val="both"/>
        <w:rPr>
          <w:rFonts w:ascii="Palatino Linotype" w:eastAsia="Palatino Linotype" w:hAnsi="Palatino Linotype" w:cs="Palatino Linotype"/>
          <w:color w:val="000000" w:themeColor="text1"/>
        </w:rPr>
      </w:pPr>
    </w:p>
    <w:tbl>
      <w:tblPr>
        <w:tblStyle w:val="a0"/>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945"/>
      </w:tblGrid>
      <w:tr w:rsidR="00BE39B6" w:rsidRPr="009955E1" w14:paraId="5F1655DC" w14:textId="77777777" w:rsidTr="00AF7D91">
        <w:tc>
          <w:tcPr>
            <w:tcW w:w="2689" w:type="dxa"/>
          </w:tcPr>
          <w:p w14:paraId="67106BFB" w14:textId="77777777" w:rsidR="007C27AB" w:rsidRPr="009955E1" w:rsidRDefault="000310B4" w:rsidP="00BE39B6">
            <w:pPr>
              <w:tabs>
                <w:tab w:val="left" w:pos="284"/>
              </w:tabs>
              <w:spacing w:line="360" w:lineRule="auto"/>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a) Requisitos previos.</w:t>
            </w:r>
          </w:p>
        </w:tc>
        <w:tc>
          <w:tcPr>
            <w:tcW w:w="6945" w:type="dxa"/>
          </w:tcPr>
          <w:p w14:paraId="7C0B581E"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 xml:space="preserve">Los artículos 100 y 122 de la Ley Estatal y de la Ley General, respectivamente, señalan que si los Sujetos Obligados determinan que la información actualiza alguno de los </w:t>
            </w:r>
            <w:r w:rsidRPr="009955E1">
              <w:rPr>
                <w:rFonts w:ascii="Palatino Linotype" w:eastAsia="Palatino Linotype" w:hAnsi="Palatino Linotype" w:cs="Palatino Linotype"/>
                <w:b/>
                <w:color w:val="000000" w:themeColor="text1"/>
              </w:rPr>
              <w:lastRenderedPageBreak/>
              <w:t xml:space="preserve">supuestos de clasificación, es deber de los titulares de las áreas proponer su clasificación y no del Comité de Transparencia. </w:t>
            </w:r>
          </w:p>
          <w:p w14:paraId="5A40723B"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Al hacerlo tienen que precisar de qué información se trata, señalando el supuesto de clasificación (confidencialidad o reserva).</w:t>
            </w:r>
          </w:p>
          <w:p w14:paraId="756B1AAC"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Además, se debe señalar el procedimiento, de los tres que establecen los artículos 132 y 106 de la Ley Estatal y General, respectivamente.</w:t>
            </w:r>
          </w:p>
          <w:p w14:paraId="28EB1F23"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 xml:space="preserve">El último de estos requisitos previos consiste en que no se pueden emitir acuerdos de carácter general ni particular, esto es, </w:t>
            </w:r>
            <w:r w:rsidRPr="009955E1">
              <w:rPr>
                <w:rFonts w:ascii="Palatino Linotype" w:eastAsia="Palatino Linotype" w:hAnsi="Palatino Linotype" w:cs="Palatino Linotype"/>
                <w:b/>
                <w:color w:val="000000" w:themeColor="text1"/>
                <w:u w:val="single"/>
              </w:rPr>
              <w:t>no se puede hacer un acuerdo para clasificar de manera general todos los documentos de un expediente o área, sin</w:t>
            </w:r>
            <w:r w:rsidRPr="009955E1">
              <w:rPr>
                <w:rFonts w:ascii="Palatino Linotype" w:eastAsia="Palatino Linotype" w:hAnsi="Palatino Linotype" w:cs="Palatino Linotype"/>
                <w:b/>
                <w:color w:val="000000" w:themeColor="text1"/>
              </w:rPr>
              <w:t xml:space="preserve"> individualizar su análisis y tampoco se puede hacer un acuerdo por cada dato que se vaya a clasificar dentro de un documento con diez datos, por ejemplo, susceptibles de ser clasificados.</w:t>
            </w:r>
          </w:p>
        </w:tc>
      </w:tr>
      <w:tr w:rsidR="00BE39B6" w:rsidRPr="009955E1" w14:paraId="08B98C78" w14:textId="77777777" w:rsidTr="00AF7D91">
        <w:tc>
          <w:tcPr>
            <w:tcW w:w="2689" w:type="dxa"/>
          </w:tcPr>
          <w:p w14:paraId="76E8B215" w14:textId="77777777" w:rsidR="007C27AB" w:rsidRPr="009955E1" w:rsidRDefault="000310B4" w:rsidP="00BE39B6">
            <w:pPr>
              <w:tabs>
                <w:tab w:val="left" w:pos="284"/>
              </w:tabs>
              <w:spacing w:line="360" w:lineRule="auto"/>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lastRenderedPageBreak/>
              <w:t>b) Supuestos de clasificación.</w:t>
            </w:r>
          </w:p>
        </w:tc>
        <w:tc>
          <w:tcPr>
            <w:tcW w:w="6945" w:type="dxa"/>
          </w:tcPr>
          <w:p w14:paraId="5804D5AD"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14:paraId="4C86260A"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Los artículos 116 y 143 de la Ley Estatal y de la Ley General, respectivamente, señalan los supuestos para que la información pueda ser clasificada como confidencial. Mientras que los artículos 105 y 130 de la Ley Estatal y de la Ley General, </w:t>
            </w:r>
            <w:r w:rsidRPr="009955E1">
              <w:rPr>
                <w:rFonts w:ascii="Palatino Linotype" w:eastAsia="Palatino Linotype" w:hAnsi="Palatino Linotype" w:cs="Palatino Linotype"/>
                <w:color w:val="000000" w:themeColor="text1"/>
              </w:rPr>
              <w:lastRenderedPageBreak/>
              <w:t>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16E1F74"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E39B6" w:rsidRPr="009955E1" w14:paraId="1BD7E28A" w14:textId="77777777" w:rsidTr="00AF7D91">
        <w:tc>
          <w:tcPr>
            <w:tcW w:w="2689" w:type="dxa"/>
          </w:tcPr>
          <w:p w14:paraId="514E9D93" w14:textId="77777777" w:rsidR="007C27AB" w:rsidRPr="009955E1" w:rsidRDefault="000310B4" w:rsidP="00BE39B6">
            <w:pPr>
              <w:tabs>
                <w:tab w:val="left" w:pos="284"/>
              </w:tabs>
              <w:spacing w:line="360" w:lineRule="auto"/>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lastRenderedPageBreak/>
              <w:t>c) Formalidades para emitir el acuerdo de clasificación.</w:t>
            </w:r>
          </w:p>
        </w:tc>
        <w:tc>
          <w:tcPr>
            <w:tcW w:w="6945" w:type="dxa"/>
          </w:tcPr>
          <w:p w14:paraId="50000344"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14:paraId="2B8A3301"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Es necesario que </w:t>
            </w:r>
            <w:r w:rsidRPr="009955E1">
              <w:rPr>
                <w:rFonts w:ascii="Palatino Linotype" w:eastAsia="Palatino Linotype" w:hAnsi="Palatino Linotype" w:cs="Palatino Linotype"/>
                <w:b/>
                <w:color w:val="000000" w:themeColor="text1"/>
                <w:u w:val="single"/>
              </w:rPr>
              <w:t>el acto reúna con los requisitos elementales</w:t>
            </w:r>
            <w:r w:rsidRPr="009955E1">
              <w:rPr>
                <w:rFonts w:ascii="Palatino Linotype" w:eastAsia="Palatino Linotype" w:hAnsi="Palatino Linotype" w:cs="Palatino Linotype"/>
                <w:color w:val="000000" w:themeColor="text1"/>
              </w:rPr>
              <w:t>, entre ellos, que la autoridad que va a emitir el acto de autoridad sea la legalmente facultada para ello.</w:t>
            </w:r>
          </w:p>
          <w:p w14:paraId="6FD36508"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w:t>
            </w:r>
            <w:r w:rsidRPr="009955E1">
              <w:rPr>
                <w:rFonts w:ascii="Palatino Linotype" w:eastAsia="Palatino Linotype" w:hAnsi="Palatino Linotype" w:cs="Palatino Linotype"/>
                <w:color w:val="000000" w:themeColor="text1"/>
              </w:rPr>
              <w:lastRenderedPageBreak/>
              <w:t>de las decisiones adoptadas previamente por los titulares de áreas y que son sujetas a control, en primera instancia, por el Comité de Transparencia.</w:t>
            </w:r>
          </w:p>
        </w:tc>
      </w:tr>
      <w:tr w:rsidR="00BE39B6" w:rsidRPr="009955E1" w14:paraId="618B19DD" w14:textId="77777777" w:rsidTr="00AF7D91">
        <w:tc>
          <w:tcPr>
            <w:tcW w:w="2689" w:type="dxa"/>
          </w:tcPr>
          <w:p w14:paraId="441A7AB6" w14:textId="77777777" w:rsidR="007C27AB" w:rsidRPr="009955E1" w:rsidRDefault="007C27AB" w:rsidP="00BE39B6">
            <w:pPr>
              <w:tabs>
                <w:tab w:val="left" w:pos="284"/>
              </w:tabs>
              <w:spacing w:line="360" w:lineRule="auto"/>
              <w:rPr>
                <w:rFonts w:ascii="Palatino Linotype" w:eastAsia="Palatino Linotype" w:hAnsi="Palatino Linotype" w:cs="Palatino Linotype"/>
                <w:b/>
                <w:color w:val="000000" w:themeColor="text1"/>
              </w:rPr>
            </w:pPr>
          </w:p>
          <w:p w14:paraId="46E262E5"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 xml:space="preserve">d) Requisitos de fondo del acuerdo de clasificación. </w:t>
            </w:r>
          </w:p>
        </w:tc>
        <w:tc>
          <w:tcPr>
            <w:tcW w:w="6945" w:type="dxa"/>
          </w:tcPr>
          <w:p w14:paraId="75F8CFAB"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955E1">
              <w:rPr>
                <w:rFonts w:ascii="Palatino Linotype" w:eastAsia="Palatino Linotype" w:hAnsi="Palatino Linotype" w:cs="Palatino Linotype"/>
                <w:b/>
                <w:color w:val="000000" w:themeColor="text1"/>
              </w:rPr>
              <w:t>Sujetos Obligados</w:t>
            </w:r>
            <w:r w:rsidRPr="009955E1">
              <w:rPr>
                <w:rFonts w:ascii="Palatino Linotype" w:eastAsia="Palatino Linotype" w:hAnsi="Palatino Linotype" w:cs="Palatino Linotype"/>
                <w:color w:val="000000" w:themeColor="text1"/>
              </w:rPr>
              <w:t xml:space="preserve">, por lo que deberán fundar y motivar debidamente la clasificación. </w:t>
            </w:r>
          </w:p>
          <w:p w14:paraId="6543C336"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De lo anterior, se desprende que para una correcta </w:t>
            </w:r>
            <w:r w:rsidRPr="009955E1">
              <w:rPr>
                <w:rFonts w:ascii="Palatino Linotype" w:eastAsia="Palatino Linotype" w:hAnsi="Palatino Linotype" w:cs="Palatino Linotype"/>
                <w:b/>
                <w:color w:val="000000" w:themeColor="text1"/>
              </w:rPr>
              <w:t>clasificación total o parcial</w:t>
            </w:r>
            <w:r w:rsidRPr="009955E1">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3A4E4A0"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w:t>
            </w:r>
            <w:r w:rsidRPr="009955E1">
              <w:rPr>
                <w:rFonts w:ascii="Palatino Linotype" w:eastAsia="Palatino Linotype" w:hAnsi="Palatino Linotype" w:cs="Palatino Linotype"/>
                <w:color w:val="000000" w:themeColor="text1"/>
              </w:rPr>
              <w:lastRenderedPageBreak/>
              <w:t>De este modo, la persona que se sienta afectada pueda impugnar la decisión, permitiéndole una real y auténtica defensa.</w:t>
            </w:r>
          </w:p>
          <w:p w14:paraId="17E3D18D"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14:paraId="19EAD8C7"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Ahora bien, </w:t>
            </w:r>
            <w:r w:rsidRPr="009955E1">
              <w:rPr>
                <w:rFonts w:ascii="Palatino Linotype" w:eastAsia="Palatino Linotype" w:hAnsi="Palatino Linotype" w:cs="Palatino Linotype"/>
                <w:b/>
                <w:color w:val="000000" w:themeColor="text1"/>
                <w:u w:val="single"/>
              </w:rPr>
              <w:t>para cada caso además de fundar y motivar</w:t>
            </w:r>
            <w:r w:rsidRPr="009955E1">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C27AB" w:rsidRPr="009955E1" w14:paraId="4C17924C" w14:textId="77777777" w:rsidTr="00AF7D91">
        <w:tc>
          <w:tcPr>
            <w:tcW w:w="2689" w:type="dxa"/>
          </w:tcPr>
          <w:p w14:paraId="306C2FBE"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6945" w:type="dxa"/>
          </w:tcPr>
          <w:p w14:paraId="41705A8C"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14:paraId="0E4E947D" w14:textId="77777777" w:rsidR="007C27AB" w:rsidRPr="009955E1" w:rsidRDefault="000310B4" w:rsidP="00BE39B6">
            <w:pPr>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w:t>
            </w:r>
            <w:r w:rsidRPr="009955E1">
              <w:rPr>
                <w:rFonts w:ascii="Palatino Linotype" w:eastAsia="Palatino Linotype" w:hAnsi="Palatino Linotype" w:cs="Palatino Linotype"/>
                <w:color w:val="000000" w:themeColor="text1"/>
              </w:rPr>
              <w:lastRenderedPageBreak/>
              <w:t xml:space="preserve">Justicia de la Nación, los servidores públicos nos encontramos sujetos a un régimen menor de protección. </w:t>
            </w:r>
          </w:p>
          <w:p w14:paraId="77A33AE6" w14:textId="77777777" w:rsidR="007C27AB" w:rsidRPr="009955E1" w:rsidRDefault="000310B4" w:rsidP="00BE39B6">
            <w:pPr>
              <w:tabs>
                <w:tab w:val="left" w:pos="284"/>
              </w:tabs>
              <w:spacing w:line="360" w:lineRule="auto"/>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F545A7B" w14:textId="77777777" w:rsidR="007C27AB" w:rsidRPr="009955E1" w:rsidRDefault="007C27AB" w:rsidP="00BE39B6">
      <w:pPr>
        <w:tabs>
          <w:tab w:val="left" w:pos="284"/>
        </w:tabs>
        <w:spacing w:line="360" w:lineRule="auto"/>
        <w:rPr>
          <w:rFonts w:ascii="Palatino Linotype" w:eastAsia="Palatino Linotype" w:hAnsi="Palatino Linotype" w:cs="Palatino Linotype"/>
          <w:color w:val="000000" w:themeColor="text1"/>
        </w:rPr>
      </w:pPr>
    </w:p>
    <w:p w14:paraId="221FF79A" w14:textId="77777777" w:rsidR="007C27AB" w:rsidRPr="009955E1" w:rsidRDefault="000310B4" w:rsidP="00BE39B6">
      <w:pPr>
        <w:numPr>
          <w:ilvl w:val="0"/>
          <w:numId w:val="6"/>
        </w:numPr>
        <w:tabs>
          <w:tab w:val="left" w:pos="284"/>
        </w:tabs>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F6A9D65" w14:textId="77777777" w:rsidR="007C27AB" w:rsidRPr="009955E1" w:rsidRDefault="007C27AB" w:rsidP="00BE39B6">
      <w:pPr>
        <w:tabs>
          <w:tab w:val="left" w:pos="284"/>
        </w:tabs>
        <w:spacing w:line="360" w:lineRule="auto"/>
        <w:jc w:val="both"/>
        <w:rPr>
          <w:rFonts w:ascii="Palatino Linotype" w:eastAsia="Palatino Linotype" w:hAnsi="Palatino Linotype" w:cs="Palatino Linotype"/>
          <w:color w:val="000000" w:themeColor="text1"/>
        </w:rPr>
      </w:pPr>
    </w:p>
    <w:p w14:paraId="78250C59" w14:textId="77777777" w:rsidR="003660DB" w:rsidRPr="009955E1" w:rsidRDefault="003660DB" w:rsidP="00BE39B6">
      <w:pPr>
        <w:pStyle w:val="Prrafodelista"/>
        <w:numPr>
          <w:ilvl w:val="0"/>
          <w:numId w:val="6"/>
        </w:numPr>
        <w:pBdr>
          <w:top w:val="nil"/>
          <w:left w:val="nil"/>
          <w:bottom w:val="nil"/>
          <w:right w:val="nil"/>
          <w:between w:val="nil"/>
        </w:pBdr>
        <w:tabs>
          <w:tab w:val="left" w:pos="284"/>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hAnsi="Palatino Linotype"/>
          <w:color w:val="000000" w:themeColor="text1"/>
          <w:sz w:val="24"/>
          <w:szCs w:val="24"/>
        </w:rPr>
        <w:t>Por otro lado, de manera enunciativa mas no limitativas, dentro de los elementos que integran los recibos de nómina se pueden encontrar los siguientes:</w:t>
      </w:r>
    </w:p>
    <w:p w14:paraId="4057984F"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Clave Única de Registro de Población (CURP);</w:t>
      </w:r>
    </w:p>
    <w:p w14:paraId="7B7AF0C7"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Número de ISSEMyM;</w:t>
      </w:r>
    </w:p>
    <w:p w14:paraId="3673F994"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Número de empleado;</w:t>
      </w:r>
    </w:p>
    <w:p w14:paraId="1A3A8333"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Registro Federal de Contribuyentes (RFC);</w:t>
      </w:r>
    </w:p>
    <w:p w14:paraId="51C80C99"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Número de Serie del CSD del SAT;</w:t>
      </w:r>
    </w:p>
    <w:p w14:paraId="029837F5"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Número de Serie del CDS del emisor;</w:t>
      </w:r>
    </w:p>
    <w:p w14:paraId="24A75479"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Serie y folio;</w:t>
      </w:r>
    </w:p>
    <w:p w14:paraId="42606EB7"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lastRenderedPageBreak/>
        <w:t>Firma;</w:t>
      </w:r>
    </w:p>
    <w:p w14:paraId="08843B46"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Código QR;</w:t>
      </w:r>
    </w:p>
    <w:p w14:paraId="53E2A945"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Sello Digital del Contribuyente; y</w:t>
      </w:r>
    </w:p>
    <w:p w14:paraId="3984A8CA" w14:textId="77777777" w:rsidR="003660DB" w:rsidRPr="009955E1" w:rsidRDefault="003660DB" w:rsidP="00AF7D91">
      <w:pPr>
        <w:pStyle w:val="Prrafodelista"/>
        <w:numPr>
          <w:ilvl w:val="0"/>
          <w:numId w:val="18"/>
        </w:numPr>
        <w:pBdr>
          <w:top w:val="nil"/>
          <w:left w:val="nil"/>
          <w:bottom w:val="nil"/>
          <w:right w:val="nil"/>
          <w:between w:val="nil"/>
        </w:pBdr>
        <w:tabs>
          <w:tab w:val="left" w:pos="567"/>
        </w:tabs>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Sello Digital del SAT.</w:t>
      </w:r>
    </w:p>
    <w:p w14:paraId="314C165D" w14:textId="77777777" w:rsidR="003660DB" w:rsidRPr="009955E1" w:rsidRDefault="003660DB" w:rsidP="00BE39B6">
      <w:pPr>
        <w:pStyle w:val="Prrafodelista"/>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themeColor="text1"/>
          <w:sz w:val="24"/>
          <w:szCs w:val="24"/>
        </w:rPr>
      </w:pPr>
    </w:p>
    <w:p w14:paraId="4F02C47A" w14:textId="77777777" w:rsidR="003660DB" w:rsidRPr="009955E1" w:rsidRDefault="003660DB" w:rsidP="00AF7D91">
      <w:pPr>
        <w:pStyle w:val="Ttulo3"/>
        <w:numPr>
          <w:ilvl w:val="0"/>
          <w:numId w:val="18"/>
        </w:numPr>
        <w:ind w:left="0" w:firstLine="0"/>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Clave Única de Registro de Población (CURP).</w:t>
      </w:r>
    </w:p>
    <w:p w14:paraId="65370A17" w14:textId="5A8302F2" w:rsidR="003660DB" w:rsidRPr="009955E1" w:rsidRDefault="00AF7D91" w:rsidP="00BE39B6">
      <w:pPr>
        <w:pStyle w:val="Prrafodelista"/>
        <w:numPr>
          <w:ilvl w:val="0"/>
          <w:numId w:val="6"/>
        </w:numPr>
        <w:shd w:val="clear" w:color="auto" w:fill="FFFFFF"/>
        <w:spacing w:before="240" w:after="240" w:line="360" w:lineRule="auto"/>
        <w:ind w:left="0" w:firstLine="0"/>
        <w:contextualSpacing/>
        <w:jc w:val="both"/>
        <w:rPr>
          <w:rFonts w:ascii="Palatino Linotype" w:hAnsi="Palatino Linotype"/>
          <w:color w:val="000000" w:themeColor="text1"/>
          <w:sz w:val="24"/>
          <w:szCs w:val="24"/>
        </w:rPr>
      </w:pPr>
      <w:r>
        <w:rPr>
          <w:rFonts w:ascii="Palatino Linotype" w:eastAsia="Palatino Linotype" w:hAnsi="Palatino Linotype" w:cs="Palatino Linotype"/>
          <w:noProof/>
          <w:color w:val="000000" w:themeColor="text1"/>
          <w:sz w:val="24"/>
          <w:szCs w:val="24"/>
          <w:lang w:val="es-MX" w:eastAsia="es-MX"/>
        </w:rPr>
        <mc:AlternateContent>
          <mc:Choice Requires="wps">
            <w:drawing>
              <wp:anchor distT="0" distB="0" distL="114300" distR="114300" simplePos="0" relativeHeight="251662336" behindDoc="0" locked="0" layoutInCell="1" allowOverlap="1" wp14:anchorId="6F14DA99" wp14:editId="530E1A51">
                <wp:simplePos x="0" y="0"/>
                <wp:positionH relativeFrom="column">
                  <wp:posOffset>15420</wp:posOffset>
                </wp:positionH>
                <wp:positionV relativeFrom="paragraph">
                  <wp:posOffset>1743182</wp:posOffset>
                </wp:positionV>
                <wp:extent cx="5874588" cy="3925019"/>
                <wp:effectExtent l="0" t="0" r="31115" b="37465"/>
                <wp:wrapNone/>
                <wp:docPr id="9" name="Conector recto 9"/>
                <wp:cNvGraphicFramePr/>
                <a:graphic xmlns:a="http://schemas.openxmlformats.org/drawingml/2006/main">
                  <a:graphicData uri="http://schemas.microsoft.com/office/word/2010/wordprocessingShape">
                    <wps:wsp>
                      <wps:cNvCnPr/>
                      <wps:spPr>
                        <a:xfrm>
                          <a:off x="0" y="0"/>
                          <a:ext cx="5874588" cy="39250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B27050" id="Conector recto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pt,137.25pt" to="463.75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" strokecolor="black [3200]" strokeweight=".5pt">
                <v:stroke joinstyle="miter"/>
              </v:line>
            </w:pict>
          </mc:Fallback>
        </mc:AlternateContent>
      </w:r>
      <w:r w:rsidR="003660DB" w:rsidRPr="009955E1">
        <w:rPr>
          <w:rFonts w:ascii="Palatino Linotype" w:eastAsia="Palatino Linotype" w:hAnsi="Palatino Linotype" w:cs="Palatino Linotype"/>
          <w:color w:val="000000" w:themeColor="text1"/>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0B8AF936" w14:textId="77777777" w:rsidR="003660DB" w:rsidRPr="009955E1" w:rsidRDefault="003660DB" w:rsidP="00BE39B6">
      <w:pPr>
        <w:shd w:val="clear" w:color="auto" w:fill="FFFFFF"/>
        <w:spacing w:before="240" w:after="240" w:line="360" w:lineRule="auto"/>
        <w:jc w:val="both"/>
        <w:rPr>
          <w:rFonts w:ascii="Palatino Linotype" w:hAnsi="Palatino Linotype"/>
          <w:color w:val="000000" w:themeColor="text1"/>
        </w:rPr>
      </w:pPr>
      <w:r w:rsidRPr="009955E1">
        <w:rPr>
          <w:rFonts w:ascii="Palatino Linotype" w:hAnsi="Palatino Linotype"/>
          <w:noProof/>
          <w:color w:val="000000" w:themeColor="text1"/>
        </w:rPr>
        <w:lastRenderedPageBreak/>
        <w:drawing>
          <wp:inline distT="0" distB="0" distL="0" distR="0" wp14:anchorId="125F6B0F" wp14:editId="719ACEC6">
            <wp:extent cx="5305425" cy="46767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25748" t="8269" r="41254" b="18081"/>
                    <a:stretch>
                      <a:fillRect/>
                    </a:stretch>
                  </pic:blipFill>
                  <pic:spPr>
                    <a:xfrm>
                      <a:off x="0" y="0"/>
                      <a:ext cx="5305425" cy="4676775"/>
                    </a:xfrm>
                    <a:prstGeom prst="rect">
                      <a:avLst/>
                    </a:prstGeom>
                    <a:ln/>
                  </pic:spPr>
                </pic:pic>
              </a:graphicData>
            </a:graphic>
          </wp:inline>
        </w:drawing>
      </w:r>
    </w:p>
    <w:p w14:paraId="6D8752D3"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7B814A0E"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Entre las características de la CURP, se encuentra: </w:t>
      </w:r>
    </w:p>
    <w:p w14:paraId="2A030063" w14:textId="77777777" w:rsidR="003660DB" w:rsidRPr="009955E1" w:rsidRDefault="003660DB" w:rsidP="00BE39B6">
      <w:pPr>
        <w:pStyle w:val="Prrafodelista"/>
        <w:tabs>
          <w:tab w:val="left" w:pos="426"/>
          <w:tab w:val="left" w:pos="567"/>
        </w:tabs>
        <w:spacing w:line="360" w:lineRule="auto"/>
        <w:ind w:left="0"/>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b/>
          <w:color w:val="000000" w:themeColor="text1"/>
          <w:sz w:val="24"/>
          <w:szCs w:val="24"/>
        </w:rPr>
        <w:t xml:space="preserve">Composición. </w:t>
      </w:r>
      <w:r w:rsidRPr="009955E1">
        <w:rPr>
          <w:rFonts w:ascii="Palatino Linotype" w:eastAsia="Palatino Linotype" w:hAnsi="Palatino Linotype" w:cs="Palatino Linotype"/>
          <w:color w:val="000000" w:themeColor="text1"/>
          <w:sz w:val="24"/>
          <w:szCs w:val="24"/>
        </w:rPr>
        <w:t>Alfanumérica.</w:t>
      </w:r>
    </w:p>
    <w:p w14:paraId="50328ED6" w14:textId="77777777" w:rsidR="003660DB" w:rsidRPr="009955E1" w:rsidRDefault="003660DB" w:rsidP="00BE39B6">
      <w:pPr>
        <w:pStyle w:val="Prrafodelista"/>
        <w:tabs>
          <w:tab w:val="left" w:pos="426"/>
          <w:tab w:val="left" w:pos="567"/>
        </w:tabs>
        <w:spacing w:line="360" w:lineRule="auto"/>
        <w:ind w:left="0"/>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b/>
          <w:color w:val="000000" w:themeColor="text1"/>
          <w:sz w:val="24"/>
          <w:szCs w:val="24"/>
        </w:rPr>
        <w:lastRenderedPageBreak/>
        <w:t xml:space="preserve">Longitud. </w:t>
      </w:r>
      <w:r w:rsidRPr="009955E1">
        <w:rPr>
          <w:rFonts w:ascii="Palatino Linotype" w:eastAsia="Palatino Linotype" w:hAnsi="Palatino Linotype" w:cs="Palatino Linotype"/>
          <w:color w:val="000000" w:themeColor="text1"/>
          <w:sz w:val="24"/>
          <w:szCs w:val="24"/>
        </w:rPr>
        <w:t xml:space="preserve"> 18 caracteres.</w:t>
      </w:r>
    </w:p>
    <w:p w14:paraId="3E9E7C69" w14:textId="77777777" w:rsidR="003660DB" w:rsidRPr="009955E1" w:rsidRDefault="003660DB" w:rsidP="00BE39B6">
      <w:pPr>
        <w:pStyle w:val="Prrafodelista"/>
        <w:tabs>
          <w:tab w:val="left" w:pos="426"/>
          <w:tab w:val="left" w:pos="567"/>
        </w:tabs>
        <w:spacing w:line="360" w:lineRule="auto"/>
        <w:ind w:left="0"/>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b/>
          <w:color w:val="000000" w:themeColor="text1"/>
          <w:sz w:val="24"/>
          <w:szCs w:val="24"/>
        </w:rPr>
        <w:t xml:space="preserve">Naturaleza. </w:t>
      </w:r>
      <w:r w:rsidRPr="009955E1">
        <w:rPr>
          <w:rFonts w:ascii="Palatino Linotype" w:eastAsia="Palatino Linotype" w:hAnsi="Palatino Linotype" w:cs="Palatino Linotype"/>
          <w:color w:val="000000" w:themeColor="text1"/>
          <w:sz w:val="24"/>
          <w:szCs w:val="24"/>
        </w:rPr>
        <w:t>Biunívoca.</w:t>
      </w:r>
    </w:p>
    <w:p w14:paraId="6117ABB9" w14:textId="77777777" w:rsidR="003660DB" w:rsidRPr="009955E1" w:rsidRDefault="003660DB" w:rsidP="00BE39B6">
      <w:pPr>
        <w:pStyle w:val="Prrafodelista"/>
        <w:tabs>
          <w:tab w:val="left" w:pos="426"/>
          <w:tab w:val="left" w:pos="567"/>
        </w:tabs>
        <w:spacing w:line="360" w:lineRule="auto"/>
        <w:ind w:left="0"/>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b/>
          <w:color w:val="000000" w:themeColor="text1"/>
          <w:sz w:val="24"/>
          <w:szCs w:val="24"/>
        </w:rPr>
        <w:t xml:space="preserve">Universalidad. </w:t>
      </w:r>
      <w:r w:rsidRPr="009955E1">
        <w:rPr>
          <w:rFonts w:ascii="Palatino Linotype" w:eastAsia="Palatino Linotype" w:hAnsi="Palatino Linotype" w:cs="Palatino Linotype"/>
          <w:color w:val="000000" w:themeColor="text1"/>
          <w:sz w:val="24"/>
          <w:szCs w:val="24"/>
        </w:rPr>
        <w:t>Se asigna a todas las personas que conforman la población.</w:t>
      </w:r>
    </w:p>
    <w:p w14:paraId="6423C168" w14:textId="77777777" w:rsidR="003660DB" w:rsidRPr="009955E1" w:rsidRDefault="003660DB" w:rsidP="00BE39B6">
      <w:pPr>
        <w:pStyle w:val="Prrafodelista"/>
        <w:tabs>
          <w:tab w:val="left" w:pos="426"/>
          <w:tab w:val="left" w:pos="567"/>
        </w:tabs>
        <w:spacing w:line="360" w:lineRule="auto"/>
        <w:ind w:left="0"/>
        <w:jc w:val="both"/>
        <w:rPr>
          <w:rFonts w:ascii="Palatino Linotype" w:eastAsia="Palatino Linotype" w:hAnsi="Palatino Linotype" w:cs="Palatino Linotype"/>
          <w:b/>
          <w:color w:val="000000" w:themeColor="text1"/>
          <w:sz w:val="24"/>
          <w:szCs w:val="24"/>
        </w:rPr>
      </w:pPr>
      <w:r w:rsidRPr="009955E1">
        <w:rPr>
          <w:rFonts w:ascii="Palatino Linotype" w:eastAsia="Palatino Linotype" w:hAnsi="Palatino Linotype" w:cs="Palatino Linotype"/>
          <w:b/>
          <w:color w:val="000000" w:themeColor="text1"/>
          <w:sz w:val="24"/>
          <w:szCs w:val="24"/>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4ABF8D85"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31A4FFE2"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21F94F67"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Ante ello, resulta aplicable el Criterio 18/17 emitido por el Instituto Nacional de Transparencia, Acceso a la Información y Protección de Datos Personales, que a la literalidad señala: </w:t>
      </w:r>
    </w:p>
    <w:p w14:paraId="7467F523" w14:textId="77777777" w:rsidR="003660DB" w:rsidRPr="009955E1" w:rsidRDefault="003660DB" w:rsidP="00BE39B6">
      <w:pPr>
        <w:pStyle w:val="Prrafodelista"/>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i/>
          <w:color w:val="000000" w:themeColor="text1"/>
          <w:sz w:val="24"/>
          <w:szCs w:val="24"/>
        </w:rPr>
        <w:lastRenderedPageBreak/>
        <w:t>“</w:t>
      </w:r>
      <w:r w:rsidRPr="009955E1">
        <w:rPr>
          <w:rFonts w:ascii="Palatino Linotype" w:eastAsia="Palatino Linotype" w:hAnsi="Palatino Linotype" w:cs="Palatino Linotype"/>
          <w:b/>
          <w:i/>
          <w:color w:val="000000" w:themeColor="text1"/>
          <w:sz w:val="24"/>
          <w:szCs w:val="24"/>
        </w:rPr>
        <w:t xml:space="preserve">Clave Única de Registro de Población (CURP). </w:t>
      </w:r>
      <w:r w:rsidRPr="009955E1">
        <w:rPr>
          <w:rFonts w:ascii="Palatino Linotype" w:eastAsia="Palatino Linotype" w:hAnsi="Palatino Linotype" w:cs="Palatino Linotype"/>
          <w:i/>
          <w:color w:val="000000" w:themeColor="text1"/>
          <w:sz w:val="24"/>
          <w:szCs w:val="24"/>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53342DEF" w14:textId="77777777" w:rsidR="003660DB" w:rsidRPr="009955E1" w:rsidRDefault="003660DB" w:rsidP="00BE39B6">
      <w:pPr>
        <w:pStyle w:val="Prrafodelista"/>
        <w:pBdr>
          <w:top w:val="nil"/>
          <w:left w:val="nil"/>
          <w:bottom w:val="nil"/>
          <w:right w:val="nil"/>
          <w:between w:val="nil"/>
        </w:pBdr>
        <w:tabs>
          <w:tab w:val="left" w:pos="567"/>
        </w:tabs>
        <w:spacing w:line="360" w:lineRule="auto"/>
        <w:ind w:left="0"/>
        <w:jc w:val="both"/>
        <w:rPr>
          <w:rFonts w:ascii="Palatino Linotype" w:eastAsia="Palatino Linotype" w:hAnsi="Palatino Linotype" w:cs="Palatino Linotype"/>
          <w:color w:val="000000" w:themeColor="text1"/>
          <w:sz w:val="24"/>
          <w:szCs w:val="24"/>
        </w:rPr>
      </w:pPr>
    </w:p>
    <w:p w14:paraId="13D30B29" w14:textId="77777777" w:rsidR="003660DB" w:rsidRPr="009955E1" w:rsidRDefault="003660DB" w:rsidP="00132D11">
      <w:pPr>
        <w:pStyle w:val="Ttulo3"/>
        <w:numPr>
          <w:ilvl w:val="0"/>
          <w:numId w:val="20"/>
        </w:numPr>
        <w:ind w:left="0" w:firstLine="0"/>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Clave ISSEMyM</w:t>
      </w:r>
    </w:p>
    <w:p w14:paraId="518E4C6A"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5B167232"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0727D364"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DE55409" w14:textId="77777777" w:rsidR="003660DB" w:rsidRPr="009955E1" w:rsidRDefault="003660DB" w:rsidP="00132D11">
      <w:pPr>
        <w:pStyle w:val="Ttulo3"/>
        <w:numPr>
          <w:ilvl w:val="0"/>
          <w:numId w:val="20"/>
        </w:numPr>
        <w:ind w:left="0" w:firstLine="0"/>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Número de empleado.</w:t>
      </w:r>
    </w:p>
    <w:p w14:paraId="01D5934C" w14:textId="77777777" w:rsidR="003660DB" w:rsidRPr="009955E1" w:rsidRDefault="003660DB" w:rsidP="00132D11">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79807CA9" w14:textId="77777777" w:rsidR="003660DB" w:rsidRPr="009955E1" w:rsidRDefault="003660DB" w:rsidP="00525A9F">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14:paraId="513B461F" w14:textId="77777777" w:rsidR="003660DB" w:rsidRPr="009955E1" w:rsidRDefault="003660DB" w:rsidP="00BE39B6">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b/>
          <w:i/>
          <w:color w:val="000000" w:themeColor="text1"/>
          <w:sz w:val="24"/>
          <w:szCs w:val="24"/>
        </w:rPr>
        <w:t>Número de empleado.</w:t>
      </w:r>
      <w:r w:rsidRPr="009955E1">
        <w:rPr>
          <w:rFonts w:ascii="Palatino Linotype" w:eastAsia="Palatino Linotype" w:hAnsi="Palatino Linotype" w:cs="Palatino Linotype"/>
          <w:i/>
          <w:color w:val="000000" w:themeColor="text1"/>
          <w:sz w:val="24"/>
          <w:szCs w:val="24"/>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69FE053A"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lastRenderedPageBreak/>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14:paraId="511B6679" w14:textId="77777777" w:rsidR="003660DB" w:rsidRPr="009955E1" w:rsidRDefault="003660DB" w:rsidP="00132D11">
      <w:pPr>
        <w:pStyle w:val="Ttulo3"/>
        <w:numPr>
          <w:ilvl w:val="0"/>
          <w:numId w:val="20"/>
        </w:numPr>
        <w:ind w:left="0" w:firstLine="0"/>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Registro Federal de Contribuyentes (RFC)</w:t>
      </w:r>
    </w:p>
    <w:p w14:paraId="13CA0E67"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9973BBE"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9DBB5F3"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CE00186"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Conforme a lo expuesto, el Registro Federal de Contribuyentes, es un dato personal, ya que hace a las personas físicas identificas e identificables, además de que las </w:t>
      </w:r>
      <w:r w:rsidRPr="009955E1">
        <w:rPr>
          <w:rFonts w:ascii="Palatino Linotype" w:eastAsia="Palatino Linotype" w:hAnsi="Palatino Linotype" w:cs="Palatino Linotype"/>
          <w:color w:val="000000" w:themeColor="text1"/>
        </w:rPr>
        <w:lastRenderedPageBreak/>
        <w:t>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08A727C8"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Lo anterior, resulta congruente con el Criterio 19/17 emitido por el Instituto Nacional de Transparencia, Acceso a la Información y Protección de Datos Personales, en el cual se señala lo siguiente:</w:t>
      </w:r>
    </w:p>
    <w:p w14:paraId="0FADDCAE" w14:textId="77777777" w:rsidR="003660DB" w:rsidRPr="009955E1" w:rsidRDefault="003660DB" w:rsidP="00BE39B6">
      <w:pPr>
        <w:pStyle w:val="Prrafodelista"/>
        <w:spacing w:line="360" w:lineRule="auto"/>
        <w:ind w:left="0"/>
        <w:jc w:val="both"/>
        <w:rPr>
          <w:rFonts w:ascii="Palatino Linotype" w:eastAsia="Palatino Linotype" w:hAnsi="Palatino Linotype" w:cs="Palatino Linotype"/>
          <w:b/>
          <w:i/>
          <w:color w:val="000000" w:themeColor="text1"/>
          <w:sz w:val="24"/>
          <w:szCs w:val="24"/>
        </w:rPr>
      </w:pPr>
      <w:r w:rsidRPr="009955E1">
        <w:rPr>
          <w:rFonts w:ascii="Palatino Linotype" w:eastAsia="Palatino Linotype" w:hAnsi="Palatino Linotype" w:cs="Palatino Linotype"/>
          <w:b/>
          <w:i/>
          <w:color w:val="000000" w:themeColor="text1"/>
          <w:sz w:val="24"/>
          <w:szCs w:val="24"/>
        </w:rPr>
        <w:t xml:space="preserve">Registro Federal de Contribuyentes (RFC) de personas físicas. </w:t>
      </w:r>
    </w:p>
    <w:p w14:paraId="1BF7BB75" w14:textId="77777777" w:rsidR="003660DB" w:rsidRPr="009955E1" w:rsidRDefault="003660DB" w:rsidP="00BE39B6">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t>El RFC es una clave de carácter fiscal, única e irrepetible, que permite identificar al titular, su edad y fecha de nacimiento, por lo que es un dato personal de carácter confidencial.</w:t>
      </w:r>
    </w:p>
    <w:p w14:paraId="09DF2C7B"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b/>
          <w:color w:val="000000" w:themeColor="text1"/>
        </w:rPr>
        <w:t>De tal suerte, el Registro Federal de Contribuyentes de las personas físicas no guarda relación con la transparencia de los recursos públicos</w:t>
      </w:r>
      <w:r w:rsidRPr="009955E1">
        <w:rPr>
          <w:rFonts w:ascii="Palatino Linotype" w:eastAsia="Palatino Linotype" w:hAnsi="Palatino Linotype" w:cs="Palatino Linotype"/>
          <w:color w:val="000000" w:themeColor="text1"/>
        </w:rPr>
        <w:t>, así como tampoco con el desempeño laboral que pueda tener una persona.</w:t>
      </w:r>
    </w:p>
    <w:p w14:paraId="51BA2E45" w14:textId="77777777" w:rsidR="003660DB" w:rsidRPr="009955E1" w:rsidRDefault="003660DB" w:rsidP="00132D11">
      <w:pPr>
        <w:pStyle w:val="Ttulo3"/>
        <w:numPr>
          <w:ilvl w:val="0"/>
          <w:numId w:val="20"/>
        </w:numPr>
        <w:ind w:left="0" w:firstLine="0"/>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Deducciones personales</w:t>
      </w:r>
    </w:p>
    <w:p w14:paraId="6E8DE0C2"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Es necesario precisar que existen deducciones que se generan con motivo de una decisión libre y voluntaria de los servidores públicos, como son: créditos personales, </w:t>
      </w:r>
      <w:r w:rsidRPr="009955E1">
        <w:rPr>
          <w:rFonts w:ascii="Palatino Linotype" w:eastAsia="Palatino Linotype" w:hAnsi="Palatino Linotype" w:cs="Palatino Linotype"/>
          <w:b/>
          <w:color w:val="000000" w:themeColor="text1"/>
          <w:u w:val="single"/>
        </w:rPr>
        <w:t>cuotas sindicales y fondo de resistencia del Sindicato Único de Trabajadores de los Poderes, Municipios e Institución Descentralizadas del Estado de México</w:t>
      </w:r>
      <w:r w:rsidRPr="009955E1">
        <w:rPr>
          <w:rFonts w:ascii="Palatino Linotype" w:eastAsia="Palatino Linotype" w:hAnsi="Palatino Linotype" w:cs="Palatino Linotype"/>
          <w:color w:val="000000" w:themeColor="text1"/>
        </w:rPr>
        <w:t>, seguro de vida, accidentes y enfermedades.</w:t>
      </w:r>
    </w:p>
    <w:p w14:paraId="53F46E8F"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lastRenderedPageBreak/>
        <w:t xml:space="preserve">Asimismo, hay otras que se generan con motivo de una sentencia judicial, como es la pensión alimenticia que periódicamente se retira de la cuenta de un empleado, a efecto de que sea entregado a un tercero.  </w:t>
      </w:r>
    </w:p>
    <w:p w14:paraId="634235FE"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7E1E4D80"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Así, dichas deducciones reflejan el destino que un servidor público da a su patrimonio, lo que se aleja de la transparencia y rendición de cuentas.</w:t>
      </w:r>
      <w:bookmarkStart w:id="14" w:name="_heading=h.1ksv4uv" w:colFirst="0" w:colLast="0"/>
      <w:bookmarkEnd w:id="14"/>
    </w:p>
    <w:p w14:paraId="6B902DD8" w14:textId="77777777" w:rsidR="003660DB" w:rsidRPr="009955E1" w:rsidRDefault="003660DB" w:rsidP="00132D11">
      <w:pPr>
        <w:pStyle w:val="Ttulo3"/>
        <w:numPr>
          <w:ilvl w:val="0"/>
          <w:numId w:val="20"/>
        </w:numPr>
        <w:ind w:left="0" w:firstLine="0"/>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CÓDIGO QR</w:t>
      </w:r>
    </w:p>
    <w:p w14:paraId="153BAB89"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En principio, resulta necesario señalar que los comprobantes fiscales digitales por Internet, deben de incluir un código bidimensional conforme al formato </w:t>
      </w:r>
      <w:r w:rsidRPr="009955E1">
        <w:rPr>
          <w:rFonts w:ascii="Palatino Linotype" w:eastAsia="Palatino Linotype" w:hAnsi="Palatino Linotype" w:cs="Palatino Linotype"/>
          <w:i/>
          <w:color w:val="000000" w:themeColor="text1"/>
        </w:rPr>
        <w:t>QR Code (Quick Response Code)</w:t>
      </w:r>
      <w:r w:rsidRPr="009955E1">
        <w:rPr>
          <w:rFonts w:ascii="Palatino Linotype" w:eastAsia="Palatino Linotype" w:hAnsi="Palatino Linotype" w:cs="Palatino Linotype"/>
          <w:color w:val="000000" w:themeColor="text1"/>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0">
        <w:r w:rsidRPr="009955E1">
          <w:rPr>
            <w:rFonts w:ascii="Palatino Linotype" w:eastAsia="Palatino Linotype" w:hAnsi="Palatino Linotype" w:cs="Palatino Linotype"/>
            <w:color w:val="000000" w:themeColor="text1"/>
            <w:u w:val="single"/>
          </w:rPr>
          <w:t>http://dof.gob.mx/nota_detalle.php?codigo=5492254&amp;fecha=28/07/2017</w:t>
        </w:r>
      </w:hyperlink>
      <w:r w:rsidRPr="009955E1">
        <w:rPr>
          <w:rFonts w:ascii="Palatino Linotype" w:eastAsia="Palatino Linotype" w:hAnsi="Palatino Linotype" w:cs="Palatino Linotype"/>
          <w:color w:val="000000" w:themeColor="text1"/>
        </w:rPr>
        <w:t>. Incluso con la captura de dicho código, a través de la aplicación móvil del Servicio de Administración Tributaria, permite el acceso al Registro Federal de Contribuyentes, como del Sujeto Obligado, como de los servidores públicos.</w:t>
      </w:r>
    </w:p>
    <w:p w14:paraId="2D30682F"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lastRenderedPageBreak/>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35199C81"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Hasta este punto, se considera que la información relacionada con los siguientes puntos actualiza una causal de confidencialidad, toda vez que identifica o hace identificable a su titular.</w:t>
      </w:r>
    </w:p>
    <w:p w14:paraId="3295DB01" w14:textId="77777777" w:rsidR="003660DB" w:rsidRPr="009955E1" w:rsidRDefault="003660DB" w:rsidP="00132D11">
      <w:pPr>
        <w:pStyle w:val="Prrafodelista"/>
        <w:numPr>
          <w:ilvl w:val="0"/>
          <w:numId w:val="19"/>
        </w:numPr>
        <w:pBdr>
          <w:top w:val="nil"/>
          <w:left w:val="nil"/>
          <w:bottom w:val="nil"/>
          <w:right w:val="nil"/>
          <w:between w:val="nil"/>
        </w:pBdr>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Clave Única de Registro de Población (CURP)</w:t>
      </w:r>
    </w:p>
    <w:p w14:paraId="39FF7C8C" w14:textId="77777777" w:rsidR="003660DB" w:rsidRPr="009955E1" w:rsidRDefault="003660DB" w:rsidP="00132D11">
      <w:pPr>
        <w:pStyle w:val="Prrafodelista"/>
        <w:numPr>
          <w:ilvl w:val="0"/>
          <w:numId w:val="19"/>
        </w:numPr>
        <w:pBdr>
          <w:top w:val="nil"/>
          <w:left w:val="nil"/>
          <w:bottom w:val="nil"/>
          <w:right w:val="nil"/>
          <w:between w:val="nil"/>
        </w:pBdr>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Clave ISSEMyM</w:t>
      </w:r>
    </w:p>
    <w:p w14:paraId="1959CFC4" w14:textId="77777777" w:rsidR="003660DB" w:rsidRPr="009955E1" w:rsidRDefault="003660DB" w:rsidP="00132D11">
      <w:pPr>
        <w:pStyle w:val="Prrafodelista"/>
        <w:numPr>
          <w:ilvl w:val="0"/>
          <w:numId w:val="19"/>
        </w:numPr>
        <w:pBdr>
          <w:top w:val="nil"/>
          <w:left w:val="nil"/>
          <w:bottom w:val="nil"/>
          <w:right w:val="nil"/>
          <w:between w:val="nil"/>
        </w:pBdr>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 xml:space="preserve">Número de empleado </w:t>
      </w:r>
      <w:r w:rsidRPr="009955E1">
        <w:rPr>
          <w:rFonts w:ascii="Palatino Linotype" w:eastAsia="Palatino Linotype" w:hAnsi="Palatino Linotype" w:cs="Palatino Linotype"/>
          <w:b/>
          <w:color w:val="000000" w:themeColor="text1"/>
          <w:sz w:val="24"/>
          <w:szCs w:val="24"/>
        </w:rPr>
        <w:t>(sólo en el caso de que contenga datos personales o se relacione con los mismos, de lo contrario es información pública)</w:t>
      </w:r>
    </w:p>
    <w:p w14:paraId="258461EE" w14:textId="77777777" w:rsidR="003660DB" w:rsidRPr="009955E1" w:rsidRDefault="003660DB" w:rsidP="00132D11">
      <w:pPr>
        <w:pStyle w:val="Prrafodelista"/>
        <w:numPr>
          <w:ilvl w:val="0"/>
          <w:numId w:val="19"/>
        </w:numPr>
        <w:pBdr>
          <w:top w:val="nil"/>
          <w:left w:val="nil"/>
          <w:bottom w:val="nil"/>
          <w:right w:val="nil"/>
          <w:between w:val="nil"/>
        </w:pBdr>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Registro Federal de Contribuyentes (RFC)</w:t>
      </w:r>
    </w:p>
    <w:p w14:paraId="62ADA520" w14:textId="77777777" w:rsidR="003660DB" w:rsidRPr="009955E1" w:rsidRDefault="003660DB" w:rsidP="00132D11">
      <w:pPr>
        <w:pStyle w:val="Prrafodelista"/>
        <w:numPr>
          <w:ilvl w:val="0"/>
          <w:numId w:val="19"/>
        </w:numPr>
        <w:pBdr>
          <w:top w:val="nil"/>
          <w:left w:val="nil"/>
          <w:bottom w:val="nil"/>
          <w:right w:val="nil"/>
          <w:between w:val="nil"/>
        </w:pBdr>
        <w:spacing w:line="360" w:lineRule="auto"/>
        <w:ind w:left="0" w:firstLine="0"/>
        <w:contextualSpacing/>
        <w:jc w:val="both"/>
        <w:rPr>
          <w:rFonts w:ascii="Palatino Linotype" w:eastAsia="Palatino Linotype" w:hAnsi="Palatino Linotype" w:cs="Palatino Linotype"/>
          <w:color w:val="000000" w:themeColor="text1"/>
          <w:sz w:val="24"/>
          <w:szCs w:val="24"/>
        </w:rPr>
      </w:pPr>
      <w:r w:rsidRPr="009955E1">
        <w:rPr>
          <w:rFonts w:ascii="Palatino Linotype" w:eastAsia="Palatino Linotype" w:hAnsi="Palatino Linotype" w:cs="Palatino Linotype"/>
          <w:color w:val="000000" w:themeColor="text1"/>
          <w:sz w:val="24"/>
          <w:szCs w:val="24"/>
        </w:rPr>
        <w:t>Deducciones personales</w:t>
      </w:r>
    </w:p>
    <w:p w14:paraId="3AA4A946" w14:textId="77777777" w:rsidR="003660DB" w:rsidRPr="009955E1" w:rsidRDefault="003660DB" w:rsidP="00132D11">
      <w:pPr>
        <w:pStyle w:val="Prrafodelista"/>
        <w:numPr>
          <w:ilvl w:val="0"/>
          <w:numId w:val="19"/>
        </w:numPr>
        <w:pBdr>
          <w:top w:val="nil"/>
          <w:left w:val="nil"/>
          <w:bottom w:val="nil"/>
          <w:right w:val="nil"/>
          <w:between w:val="nil"/>
        </w:pBdr>
        <w:spacing w:line="360" w:lineRule="auto"/>
        <w:ind w:left="0" w:firstLine="0"/>
        <w:contextualSpacing/>
        <w:jc w:val="both"/>
        <w:rPr>
          <w:rFonts w:ascii="Palatino Linotype" w:eastAsia="Palatino Linotype" w:hAnsi="Palatino Linotype" w:cs="Palatino Linotype"/>
          <w:b/>
          <w:color w:val="000000" w:themeColor="text1"/>
          <w:sz w:val="24"/>
          <w:szCs w:val="24"/>
        </w:rPr>
      </w:pPr>
      <w:r w:rsidRPr="009955E1">
        <w:rPr>
          <w:rFonts w:ascii="Palatino Linotype" w:eastAsia="Palatino Linotype" w:hAnsi="Palatino Linotype" w:cs="Palatino Linotype"/>
          <w:b/>
          <w:color w:val="000000" w:themeColor="text1"/>
          <w:sz w:val="24"/>
          <w:szCs w:val="24"/>
        </w:rPr>
        <w:t>Código QR</w:t>
      </w:r>
    </w:p>
    <w:p w14:paraId="59FEA471"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Es decir, los datos personales enlistados constituyen datos personales confidenciales al actualizar el supuesto normativo del artículo 143, fracción I de la Ley de Transparencia y Acceso a la Información Pública del Estado de México y Municipios.</w:t>
      </w:r>
    </w:p>
    <w:p w14:paraId="18F75DDE"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64D8C6D1"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lastRenderedPageBreak/>
        <w:t>Ahora bien, siguiendo con el análisis de los datos que contienen los recibos remitidos, siguen los siguientes:</w:t>
      </w:r>
      <w:bookmarkStart w:id="15" w:name="_heading=h.44sinio" w:colFirst="0" w:colLast="0"/>
      <w:bookmarkEnd w:id="15"/>
    </w:p>
    <w:p w14:paraId="6B503077" w14:textId="77777777" w:rsidR="003660DB" w:rsidRPr="009955E1" w:rsidRDefault="003660DB" w:rsidP="00132D11">
      <w:pPr>
        <w:pStyle w:val="Ttulo3"/>
        <w:numPr>
          <w:ilvl w:val="0"/>
          <w:numId w:val="21"/>
        </w:numPr>
        <w:spacing w:line="360" w:lineRule="auto"/>
        <w:ind w:left="0" w:firstLine="0"/>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Sellos digitales del emisor y del Servicio de Administración Tributaria y cadena original del complemento de certificación digital del órgano previamente señalado; así como folio fiscal. (PUBLICOS)</w:t>
      </w:r>
    </w:p>
    <w:p w14:paraId="7E603EB0"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D51D0B6"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Las cadenas originales y sellos que se agregan a las facturas</w:t>
      </w:r>
      <w:r w:rsidRPr="009955E1">
        <w:rPr>
          <w:rFonts w:ascii="Palatino Linotype" w:eastAsia="Palatino Linotype" w:hAnsi="Palatino Linotype" w:cs="Palatino Linotype"/>
          <w:b/>
          <w:color w:val="000000" w:themeColor="text1"/>
        </w:rPr>
        <w:t>,</w:t>
      </w:r>
      <w:r w:rsidRPr="009955E1">
        <w:rPr>
          <w:rFonts w:ascii="Palatino Linotype" w:eastAsia="Palatino Linotype" w:hAnsi="Palatino Linotype" w:cs="Palatino Linotype"/>
          <w:color w:val="000000" w:themeColor="text1"/>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56C0A9D0" w14:textId="77777777" w:rsidR="003660DB" w:rsidRPr="009955E1" w:rsidRDefault="003660DB" w:rsidP="00BE39B6">
      <w:pPr>
        <w:pStyle w:val="Prrafodelista"/>
        <w:spacing w:line="360" w:lineRule="auto"/>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lastRenderedPageBreak/>
        <w:t>“Elementos utilizados en la generación de Sellos Digitales:</w:t>
      </w:r>
    </w:p>
    <w:p w14:paraId="383F6648" w14:textId="77777777" w:rsidR="003660DB" w:rsidRPr="009955E1" w:rsidRDefault="003660DB" w:rsidP="00BE39B6">
      <w:pPr>
        <w:pStyle w:val="Prrafodelista"/>
        <w:spacing w:line="360" w:lineRule="auto"/>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t>•Cadena Original, el elemento a sellar, en este caso de un comprobante fiscal digital a través de Internet.</w:t>
      </w:r>
    </w:p>
    <w:p w14:paraId="7343AA33" w14:textId="77777777" w:rsidR="003660DB" w:rsidRPr="009955E1" w:rsidRDefault="003660DB" w:rsidP="00BE39B6">
      <w:pPr>
        <w:pStyle w:val="Prrafodelista"/>
        <w:spacing w:line="360" w:lineRule="auto"/>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t>•Certificado de Sello Digital y su correspondiente clave privada.</w:t>
      </w:r>
    </w:p>
    <w:p w14:paraId="05E562C3" w14:textId="77777777" w:rsidR="003660DB" w:rsidRPr="009955E1" w:rsidRDefault="003660DB" w:rsidP="00BE39B6">
      <w:pPr>
        <w:pStyle w:val="Prrafodelista"/>
        <w:spacing w:line="360" w:lineRule="auto"/>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t>•Algoritmos de criptografía de clave pública para firma electrónica avanzada.</w:t>
      </w:r>
    </w:p>
    <w:p w14:paraId="4C0A8C9C" w14:textId="77777777" w:rsidR="003660DB" w:rsidRPr="009955E1" w:rsidRDefault="003660DB" w:rsidP="00BE39B6">
      <w:pPr>
        <w:pStyle w:val="Prrafodelista"/>
        <w:spacing w:line="360" w:lineRule="auto"/>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t>•Especificaciones de conversión de la firma electrónica avanzada a Base 64.</w:t>
      </w:r>
    </w:p>
    <w:p w14:paraId="4BC1183C" w14:textId="77777777" w:rsidR="003660DB" w:rsidRPr="009955E1" w:rsidRDefault="003660DB" w:rsidP="00BE39B6">
      <w:pPr>
        <w:spacing w:line="360" w:lineRule="auto"/>
        <w:jc w:val="both"/>
        <w:rPr>
          <w:rFonts w:ascii="Palatino Linotype" w:eastAsia="Palatino Linotype" w:hAnsi="Palatino Linotype" w:cs="Palatino Linotype"/>
          <w:i/>
          <w:color w:val="000000" w:themeColor="text1"/>
        </w:rPr>
      </w:pPr>
      <w:r w:rsidRPr="009955E1">
        <w:rPr>
          <w:rFonts w:ascii="Palatino Linotype" w:eastAsia="Palatino Linotype" w:hAnsi="Palatino Linotype" w:cs="Palatino Linotype"/>
          <w:i/>
          <w:color w:val="000000" w:themeColor="text1"/>
        </w:rPr>
        <w:t>Para la generación de sellos digitales se utiliza criptografía de clave pública aplicada a una cadena original.</w:t>
      </w:r>
    </w:p>
    <w:p w14:paraId="49CB8E49" w14:textId="77777777" w:rsidR="003660DB" w:rsidRPr="009955E1" w:rsidRDefault="003660DB" w:rsidP="00BE39B6">
      <w:pPr>
        <w:pStyle w:val="Prrafodelista"/>
        <w:spacing w:line="360" w:lineRule="auto"/>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t>Criptografía de la Clave Pública</w:t>
      </w:r>
    </w:p>
    <w:p w14:paraId="211E7437" w14:textId="77777777" w:rsidR="003660DB" w:rsidRPr="009955E1" w:rsidRDefault="003660DB" w:rsidP="00BE39B6">
      <w:pPr>
        <w:pStyle w:val="Prrafodelista"/>
        <w:spacing w:line="360" w:lineRule="auto"/>
        <w:ind w:left="0"/>
        <w:jc w:val="both"/>
        <w:rPr>
          <w:rFonts w:ascii="Palatino Linotype" w:eastAsia="Palatino Linotype" w:hAnsi="Palatino Linotype" w:cs="Palatino Linotype"/>
          <w:i/>
          <w:color w:val="000000" w:themeColor="text1"/>
          <w:sz w:val="24"/>
          <w:szCs w:val="24"/>
        </w:rPr>
      </w:pPr>
      <w:r w:rsidRPr="009955E1">
        <w:rPr>
          <w:rFonts w:ascii="Palatino Linotype" w:eastAsia="Palatino Linotype" w:hAnsi="Palatino Linotype" w:cs="Palatino Linotype"/>
          <w:i/>
          <w:color w:val="000000" w:themeColor="text1"/>
          <w:sz w:val="24"/>
          <w:szCs w:val="24"/>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285D38D3"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1B59BE23"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 xml:space="preserve">Por otra parte, por lo que hace Folio Fiscal, cabe precisar que conforme al ANEXO 20 de la Segunda Resolución de modificaciones a la Resolución Miscelánea Fiscal para </w:t>
      </w:r>
      <w:r w:rsidRPr="009955E1">
        <w:rPr>
          <w:rFonts w:ascii="Palatino Linotype" w:eastAsia="Palatino Linotype" w:hAnsi="Palatino Linotype" w:cs="Palatino Linotype"/>
          <w:color w:val="000000" w:themeColor="text1"/>
        </w:rPr>
        <w:lastRenderedPageBreak/>
        <w:t>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CE00321" w14:textId="77777777" w:rsidR="003660DB" w:rsidRDefault="003660DB" w:rsidP="00BE39B6">
      <w:pPr>
        <w:shd w:val="clear" w:color="auto" w:fill="FFFFFF"/>
        <w:spacing w:before="240" w:after="240" w:line="360" w:lineRule="auto"/>
        <w:jc w:val="both"/>
        <w:rPr>
          <w:rFonts w:ascii="Palatino Linotype" w:hAnsi="Palatino Linotype"/>
          <w:color w:val="000000" w:themeColor="text1"/>
        </w:rPr>
      </w:pPr>
      <w:r w:rsidRPr="009955E1">
        <w:rPr>
          <w:rFonts w:ascii="Palatino Linotype" w:eastAsia="Palatino Linotype" w:hAnsi="Palatino Linotype" w:cs="Palatino Linotype"/>
          <w:noProof/>
          <w:color w:val="000000" w:themeColor="text1"/>
        </w:rPr>
        <w:drawing>
          <wp:inline distT="0" distB="0" distL="0" distR="0" wp14:anchorId="5AFB8833" wp14:editId="7EA4F98B">
            <wp:extent cx="5612130" cy="42473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40505" r="32588" b="47482"/>
                    <a:stretch>
                      <a:fillRect/>
                    </a:stretch>
                  </pic:blipFill>
                  <pic:spPr>
                    <a:xfrm>
                      <a:off x="0" y="0"/>
                      <a:ext cx="5612130" cy="424735"/>
                    </a:xfrm>
                    <a:prstGeom prst="rect">
                      <a:avLst/>
                    </a:prstGeom>
                    <a:ln/>
                  </pic:spPr>
                </pic:pic>
              </a:graphicData>
            </a:graphic>
          </wp:inline>
        </w:drawing>
      </w:r>
    </w:p>
    <w:p w14:paraId="0B684D8A" w14:textId="77777777" w:rsidR="00132D11" w:rsidRPr="009955E1" w:rsidRDefault="00132D11" w:rsidP="00BE39B6">
      <w:pPr>
        <w:shd w:val="clear" w:color="auto" w:fill="FFFFFF"/>
        <w:spacing w:before="240" w:after="240" w:line="360" w:lineRule="auto"/>
        <w:jc w:val="both"/>
        <w:rPr>
          <w:rFonts w:ascii="Palatino Linotype" w:hAnsi="Palatino Linotype"/>
          <w:color w:val="000000" w:themeColor="text1"/>
        </w:rPr>
      </w:pPr>
    </w:p>
    <w:p w14:paraId="18E4EE98"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eastAsia="Palatino Linotype" w:hAnsi="Palatino Linotype" w:cs="Palatino Linotype"/>
          <w:color w:val="000000" w:themeColor="text1"/>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21A1FC63" w14:textId="77777777" w:rsidR="003660DB" w:rsidRPr="009955E1" w:rsidRDefault="003660DB" w:rsidP="00BE39B6">
      <w:pPr>
        <w:pStyle w:val="Prrafodelista"/>
        <w:spacing w:line="360" w:lineRule="auto"/>
        <w:ind w:left="0"/>
        <w:jc w:val="both"/>
        <w:rPr>
          <w:rFonts w:ascii="Palatino Linotype" w:hAnsi="Palatino Linotype" w:cs="Arial"/>
          <w:b/>
          <w:color w:val="000000" w:themeColor="text1"/>
          <w:sz w:val="24"/>
          <w:szCs w:val="24"/>
        </w:rPr>
      </w:pPr>
      <w:r w:rsidRPr="009955E1">
        <w:rPr>
          <w:rFonts w:ascii="Palatino Linotype" w:hAnsi="Palatino Linotype" w:cs="Arial"/>
          <w:b/>
          <w:color w:val="000000" w:themeColor="text1"/>
          <w:sz w:val="24"/>
          <w:szCs w:val="24"/>
        </w:rPr>
        <w:t>Deducciones que no son personales.</w:t>
      </w:r>
    </w:p>
    <w:p w14:paraId="5E5C1A29"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hAnsi="Palatino Linotype" w:cs="Arial"/>
          <w:color w:val="000000" w:themeColor="text1"/>
        </w:rPr>
        <w:t>La Ley del Trabajo de los Servidores Públicos del Estado y Municipios</w:t>
      </w:r>
      <w:r w:rsidRPr="009955E1">
        <w:rPr>
          <w:rStyle w:val="Refdenotaalpie"/>
          <w:rFonts w:ascii="Palatino Linotype" w:hAnsi="Palatino Linotype" w:cs="Arial"/>
          <w:color w:val="000000" w:themeColor="text1"/>
        </w:rPr>
        <w:footnoteReference w:id="10"/>
      </w:r>
      <w:r w:rsidRPr="009955E1">
        <w:rPr>
          <w:rFonts w:ascii="Palatino Linotype" w:hAnsi="Palatino Linotype" w:cs="Arial"/>
          <w:color w:val="000000" w:themeColor="text1"/>
        </w:rPr>
        <w:t xml:space="preserve"> en el artículo 84 establece lo siguiente:</w:t>
      </w:r>
    </w:p>
    <w:p w14:paraId="0E647994" w14:textId="77777777" w:rsidR="003660DB" w:rsidRPr="009955E1" w:rsidRDefault="003660DB" w:rsidP="00BE39B6">
      <w:pPr>
        <w:pStyle w:val="Prrafodelista"/>
        <w:spacing w:line="360" w:lineRule="auto"/>
        <w:ind w:left="0"/>
        <w:jc w:val="both"/>
        <w:rPr>
          <w:rFonts w:ascii="Palatino Linotype" w:hAnsi="Palatino Linotype"/>
          <w:i/>
          <w:color w:val="000000" w:themeColor="text1"/>
          <w:sz w:val="24"/>
          <w:szCs w:val="24"/>
        </w:rPr>
      </w:pPr>
      <w:r w:rsidRPr="009955E1">
        <w:rPr>
          <w:rFonts w:ascii="Palatino Linotype" w:hAnsi="Palatino Linotype"/>
          <w:i/>
          <w:color w:val="000000" w:themeColor="text1"/>
          <w:sz w:val="24"/>
          <w:szCs w:val="24"/>
        </w:rPr>
        <w:lastRenderedPageBreak/>
        <w:t xml:space="preserve">ARTÍCULO 84. Sólo podrán hacerse retenciones, descuentos o deducciones al sueldo de los servidores públicos por concepto de: </w:t>
      </w:r>
    </w:p>
    <w:p w14:paraId="3F98DEB5" w14:textId="77777777" w:rsidR="003660DB" w:rsidRPr="009955E1" w:rsidRDefault="003660DB" w:rsidP="00BE39B6">
      <w:pPr>
        <w:pStyle w:val="Prrafodelista"/>
        <w:spacing w:line="360" w:lineRule="auto"/>
        <w:ind w:left="0"/>
        <w:jc w:val="both"/>
        <w:rPr>
          <w:rFonts w:ascii="Palatino Linotype" w:hAnsi="Palatino Linotype"/>
          <w:b/>
          <w:i/>
          <w:color w:val="000000" w:themeColor="text1"/>
          <w:sz w:val="24"/>
          <w:szCs w:val="24"/>
        </w:rPr>
      </w:pPr>
      <w:r w:rsidRPr="009955E1">
        <w:rPr>
          <w:rFonts w:ascii="Palatino Linotype" w:hAnsi="Palatino Linotype"/>
          <w:b/>
          <w:i/>
          <w:color w:val="000000" w:themeColor="text1"/>
          <w:sz w:val="24"/>
          <w:szCs w:val="24"/>
        </w:rPr>
        <w:t>I. Gravámenes fiscales relacionados con el sueldo;</w:t>
      </w:r>
    </w:p>
    <w:p w14:paraId="66A4AB94" w14:textId="77777777" w:rsidR="003660DB" w:rsidRPr="009955E1" w:rsidRDefault="003660DB" w:rsidP="00BE39B6">
      <w:pPr>
        <w:pStyle w:val="Prrafodelista"/>
        <w:spacing w:line="360" w:lineRule="auto"/>
        <w:ind w:left="0"/>
        <w:jc w:val="both"/>
        <w:rPr>
          <w:rFonts w:ascii="Palatino Linotype" w:hAnsi="Palatino Linotype"/>
          <w:i/>
          <w:color w:val="000000" w:themeColor="text1"/>
          <w:sz w:val="24"/>
          <w:szCs w:val="24"/>
        </w:rPr>
      </w:pPr>
      <w:r w:rsidRPr="009955E1">
        <w:rPr>
          <w:rFonts w:ascii="Palatino Linotype" w:hAnsi="Palatino Linotype"/>
          <w:i/>
          <w:color w:val="000000" w:themeColor="text1"/>
          <w:sz w:val="24"/>
          <w:szCs w:val="24"/>
        </w:rPr>
        <w:t xml:space="preserve">II. Deudas contraídas con las instituciones públicas o dependencias por concepto de anticipos de sueldo, pagos hechos con exceso, errores o pérdidas debidamente comprobados; </w:t>
      </w:r>
    </w:p>
    <w:p w14:paraId="56574733" w14:textId="77777777" w:rsidR="003660DB" w:rsidRPr="009955E1" w:rsidRDefault="003660DB" w:rsidP="00BE39B6">
      <w:pPr>
        <w:pStyle w:val="Prrafodelista"/>
        <w:spacing w:line="360" w:lineRule="auto"/>
        <w:ind w:left="0"/>
        <w:jc w:val="both"/>
        <w:rPr>
          <w:rFonts w:ascii="Palatino Linotype" w:hAnsi="Palatino Linotype"/>
          <w:i/>
          <w:color w:val="000000" w:themeColor="text1"/>
          <w:sz w:val="24"/>
          <w:szCs w:val="24"/>
        </w:rPr>
      </w:pPr>
      <w:r w:rsidRPr="009955E1">
        <w:rPr>
          <w:rFonts w:ascii="Palatino Linotype" w:hAnsi="Palatino Linotype"/>
          <w:i/>
          <w:color w:val="000000" w:themeColor="text1"/>
          <w:sz w:val="24"/>
          <w:szCs w:val="24"/>
        </w:rPr>
        <w:t xml:space="preserve">III. Cuotas sindicales; </w:t>
      </w:r>
    </w:p>
    <w:p w14:paraId="6D5341B9" w14:textId="77777777" w:rsidR="003660DB" w:rsidRPr="009955E1" w:rsidRDefault="003660DB" w:rsidP="00BE39B6">
      <w:pPr>
        <w:pStyle w:val="Prrafodelista"/>
        <w:spacing w:line="360" w:lineRule="auto"/>
        <w:ind w:left="0"/>
        <w:jc w:val="both"/>
        <w:rPr>
          <w:rFonts w:ascii="Palatino Linotype" w:hAnsi="Palatino Linotype"/>
          <w:b/>
          <w:i/>
          <w:color w:val="000000" w:themeColor="text1"/>
          <w:sz w:val="24"/>
          <w:szCs w:val="24"/>
        </w:rPr>
      </w:pPr>
      <w:r w:rsidRPr="009955E1">
        <w:rPr>
          <w:rFonts w:ascii="Palatino Linotype" w:hAnsi="Palatino Linotype"/>
          <w:b/>
          <w:i/>
          <w:color w:val="000000" w:themeColor="text1"/>
          <w:sz w:val="24"/>
          <w:szCs w:val="24"/>
        </w:rPr>
        <w:t xml:space="preserve">IV. Cuotas de aportación a fondos para la constitución de cooperativas y de cajas de ahorro, siempre que el servidor público hubiese manifestado previamente, de manera expresa, su conformidad; </w:t>
      </w:r>
    </w:p>
    <w:p w14:paraId="2E0D3A03" w14:textId="77777777" w:rsidR="003660DB" w:rsidRPr="009955E1" w:rsidRDefault="003660DB" w:rsidP="00BE39B6">
      <w:pPr>
        <w:pStyle w:val="Prrafodelista"/>
        <w:spacing w:line="360" w:lineRule="auto"/>
        <w:ind w:left="0"/>
        <w:jc w:val="both"/>
        <w:rPr>
          <w:rFonts w:ascii="Palatino Linotype" w:hAnsi="Palatino Linotype"/>
          <w:b/>
          <w:i/>
          <w:color w:val="000000" w:themeColor="text1"/>
          <w:sz w:val="24"/>
          <w:szCs w:val="24"/>
        </w:rPr>
      </w:pPr>
      <w:r w:rsidRPr="009955E1">
        <w:rPr>
          <w:rFonts w:ascii="Palatino Linotype" w:hAnsi="Palatino Linotype"/>
          <w:b/>
          <w:i/>
          <w:color w:val="000000" w:themeColor="text1"/>
          <w:sz w:val="24"/>
          <w:szCs w:val="24"/>
        </w:rPr>
        <w:t xml:space="preserve">V. Descuentos ordenados por el Instituto de Seguridad Social del Estado de México y Municipios, con motivo de cuotas y obligaciones contraídas con éste por los servidores públicos; </w:t>
      </w:r>
    </w:p>
    <w:p w14:paraId="4C775CD5" w14:textId="77777777" w:rsidR="003660DB" w:rsidRPr="009955E1" w:rsidRDefault="003660DB" w:rsidP="00BE39B6">
      <w:pPr>
        <w:pStyle w:val="Prrafodelista"/>
        <w:spacing w:line="360" w:lineRule="auto"/>
        <w:ind w:left="0"/>
        <w:jc w:val="both"/>
        <w:rPr>
          <w:rFonts w:ascii="Palatino Linotype" w:hAnsi="Palatino Linotype"/>
          <w:i/>
          <w:color w:val="000000" w:themeColor="text1"/>
          <w:sz w:val="24"/>
          <w:szCs w:val="24"/>
        </w:rPr>
      </w:pPr>
      <w:r w:rsidRPr="009955E1">
        <w:rPr>
          <w:rFonts w:ascii="Palatino Linotype" w:hAnsi="Palatino Linotype"/>
          <w:i/>
          <w:color w:val="000000" w:themeColor="text1"/>
          <w:sz w:val="24"/>
          <w:szCs w:val="24"/>
        </w:rPr>
        <w:t xml:space="preserve">VI. Obligaciones a cargo del servidor público con las que haya consentido, derivadas de la adquisición o del uso de habitaciones consideradas como de interés social; </w:t>
      </w:r>
    </w:p>
    <w:p w14:paraId="1A3125C2" w14:textId="77777777" w:rsidR="003660DB" w:rsidRPr="009955E1" w:rsidRDefault="003660DB" w:rsidP="00BE39B6">
      <w:pPr>
        <w:pStyle w:val="Prrafodelista"/>
        <w:spacing w:line="360" w:lineRule="auto"/>
        <w:ind w:left="0"/>
        <w:jc w:val="both"/>
        <w:rPr>
          <w:rFonts w:ascii="Palatino Linotype" w:hAnsi="Palatino Linotype"/>
          <w:i/>
          <w:color w:val="000000" w:themeColor="text1"/>
          <w:sz w:val="24"/>
          <w:szCs w:val="24"/>
        </w:rPr>
      </w:pPr>
      <w:r w:rsidRPr="009955E1">
        <w:rPr>
          <w:rFonts w:ascii="Palatino Linotype" w:hAnsi="Palatino Linotype"/>
          <w:i/>
          <w:color w:val="000000" w:themeColor="text1"/>
          <w:sz w:val="24"/>
          <w:szCs w:val="24"/>
        </w:rPr>
        <w:t xml:space="preserve">VII. Faltas de puntualidad o de asistencia injustificadas; </w:t>
      </w:r>
    </w:p>
    <w:p w14:paraId="6A8236CD" w14:textId="77777777" w:rsidR="003660DB" w:rsidRPr="009955E1" w:rsidRDefault="003660DB" w:rsidP="00BE39B6">
      <w:pPr>
        <w:pStyle w:val="Prrafodelista"/>
        <w:spacing w:line="360" w:lineRule="auto"/>
        <w:ind w:left="0"/>
        <w:jc w:val="both"/>
        <w:rPr>
          <w:rFonts w:ascii="Palatino Linotype" w:hAnsi="Palatino Linotype"/>
          <w:i/>
          <w:color w:val="000000" w:themeColor="text1"/>
          <w:sz w:val="24"/>
          <w:szCs w:val="24"/>
        </w:rPr>
      </w:pPr>
      <w:r w:rsidRPr="009955E1">
        <w:rPr>
          <w:rFonts w:ascii="Palatino Linotype" w:hAnsi="Palatino Linotype"/>
          <w:i/>
          <w:color w:val="000000" w:themeColor="text1"/>
          <w:sz w:val="24"/>
          <w:szCs w:val="24"/>
        </w:rPr>
        <w:t xml:space="preserve">VIII. Pensiones alimenticias ordenadas por la autoridad judicial; o </w:t>
      </w:r>
    </w:p>
    <w:p w14:paraId="207D4093" w14:textId="77777777" w:rsidR="003660DB" w:rsidRPr="009955E1" w:rsidRDefault="003660DB" w:rsidP="00BE39B6">
      <w:pPr>
        <w:pStyle w:val="Prrafodelista"/>
        <w:spacing w:line="360" w:lineRule="auto"/>
        <w:ind w:left="0"/>
        <w:jc w:val="both"/>
        <w:rPr>
          <w:rFonts w:ascii="Palatino Linotype" w:hAnsi="Palatino Linotype"/>
          <w:i/>
          <w:color w:val="000000" w:themeColor="text1"/>
          <w:sz w:val="24"/>
          <w:szCs w:val="24"/>
        </w:rPr>
      </w:pPr>
      <w:r w:rsidRPr="009955E1">
        <w:rPr>
          <w:rFonts w:ascii="Palatino Linotype" w:hAnsi="Palatino Linotype"/>
          <w:i/>
          <w:color w:val="000000" w:themeColor="text1"/>
          <w:sz w:val="24"/>
          <w:szCs w:val="24"/>
        </w:rPr>
        <w:t>IX. Cualquier otro convenido con instituciones de servicios y aceptado por el servidor público.</w:t>
      </w:r>
    </w:p>
    <w:p w14:paraId="002302AD"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hAnsi="Palatino Linotype" w:cs="Arial"/>
          <w:color w:val="000000" w:themeColor="text1"/>
        </w:rPr>
        <w:t xml:space="preserve">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Estos mencionados son de carácter público, toda vez que se consideran descuentos que por ley se deben realizar a </w:t>
      </w:r>
      <w:r w:rsidRPr="009955E1">
        <w:rPr>
          <w:rFonts w:ascii="Palatino Linotype" w:hAnsi="Palatino Linotype" w:cs="Arial"/>
          <w:color w:val="000000" w:themeColor="text1"/>
        </w:rPr>
        <w:lastRenderedPageBreak/>
        <w:t>los servidores públicos contrario a las deducciones personales que son por voluntad de cada servidor público.</w:t>
      </w:r>
    </w:p>
    <w:p w14:paraId="5A2A4DF5" w14:textId="77777777" w:rsidR="003660DB" w:rsidRPr="009955E1" w:rsidRDefault="003660DB" w:rsidP="00132D11">
      <w:pPr>
        <w:pStyle w:val="Prrafodelista"/>
        <w:numPr>
          <w:ilvl w:val="0"/>
          <w:numId w:val="21"/>
        </w:numPr>
        <w:spacing w:line="360" w:lineRule="auto"/>
        <w:ind w:left="0" w:firstLine="0"/>
        <w:contextualSpacing/>
        <w:jc w:val="both"/>
        <w:rPr>
          <w:rFonts w:ascii="Palatino Linotype" w:hAnsi="Palatino Linotype" w:cs="Arial"/>
          <w:color w:val="000000" w:themeColor="text1"/>
          <w:sz w:val="24"/>
          <w:szCs w:val="24"/>
        </w:rPr>
      </w:pPr>
      <w:r w:rsidRPr="009955E1">
        <w:rPr>
          <w:rFonts w:ascii="Palatino Linotype" w:hAnsi="Palatino Linotype" w:cs="Arial"/>
          <w:b/>
          <w:color w:val="000000" w:themeColor="text1"/>
          <w:sz w:val="24"/>
          <w:szCs w:val="24"/>
        </w:rPr>
        <w:t>Seguro de Capitalización Individualizado.</w:t>
      </w:r>
    </w:p>
    <w:p w14:paraId="23FDA92B"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hAnsi="Palatino Linotype" w:cs="Arial"/>
          <w:color w:val="000000" w:themeColor="text1"/>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554F8D78" w14:textId="77777777" w:rsidR="003660DB" w:rsidRPr="009955E1" w:rsidRDefault="003660DB" w:rsidP="00BE39B6">
      <w:pPr>
        <w:pStyle w:val="Prrafodelista"/>
        <w:spacing w:line="360" w:lineRule="auto"/>
        <w:ind w:left="0"/>
        <w:jc w:val="both"/>
        <w:rPr>
          <w:rFonts w:ascii="Palatino Linotype" w:hAnsi="Palatino Linotype" w:cs="Arial"/>
          <w:color w:val="000000" w:themeColor="text1"/>
          <w:sz w:val="24"/>
          <w:szCs w:val="24"/>
        </w:rPr>
      </w:pPr>
      <w:r w:rsidRPr="009955E1">
        <w:rPr>
          <w:rFonts w:ascii="Palatino Linotype" w:hAnsi="Palatino Linotype" w:cs="Arial"/>
          <w:color w:val="000000" w:themeColor="text1"/>
          <w:sz w:val="24"/>
          <w:szCs w:val="24"/>
        </w:rPr>
        <w:t>•</w:t>
      </w:r>
      <w:r w:rsidRPr="009955E1">
        <w:rPr>
          <w:rFonts w:ascii="Palatino Linotype" w:hAnsi="Palatino Linotype" w:cs="Arial"/>
          <w:color w:val="000000" w:themeColor="text1"/>
          <w:sz w:val="24"/>
          <w:szCs w:val="24"/>
        </w:rPr>
        <w:tab/>
        <w:t>Subcuenta de cuota obligatoria; que corresponde a un porcentaje del sueldo sujeto a cotización, que se descuenta al servir público de manera automática.</w:t>
      </w:r>
    </w:p>
    <w:p w14:paraId="67F30CEF" w14:textId="77777777" w:rsidR="003660DB" w:rsidRPr="009955E1" w:rsidRDefault="003660DB" w:rsidP="00BE39B6">
      <w:pPr>
        <w:pStyle w:val="Prrafodelista"/>
        <w:spacing w:line="360" w:lineRule="auto"/>
        <w:ind w:left="0"/>
        <w:jc w:val="both"/>
        <w:rPr>
          <w:rFonts w:ascii="Palatino Linotype" w:hAnsi="Palatino Linotype" w:cs="Arial"/>
          <w:color w:val="000000" w:themeColor="text1"/>
          <w:sz w:val="24"/>
          <w:szCs w:val="24"/>
        </w:rPr>
      </w:pPr>
      <w:r w:rsidRPr="009955E1">
        <w:rPr>
          <w:rFonts w:ascii="Palatino Linotype" w:hAnsi="Palatino Linotype" w:cs="Arial"/>
          <w:color w:val="000000" w:themeColor="text1"/>
          <w:sz w:val="24"/>
          <w:szCs w:val="24"/>
        </w:rPr>
        <w:t>•</w:t>
      </w:r>
      <w:r w:rsidRPr="009955E1">
        <w:rPr>
          <w:rFonts w:ascii="Palatino Linotype" w:hAnsi="Palatino Linotype" w:cs="Arial"/>
          <w:color w:val="000000" w:themeColor="text1"/>
          <w:sz w:val="24"/>
          <w:szCs w:val="24"/>
        </w:rPr>
        <w:tab/>
        <w:t>Subcuenta de aportación obligatoria: que es la aportación que realiza la Institución a favor del servidor público, el cual equivale a un porcentaje del sueldo sujeto a cotización.</w:t>
      </w:r>
    </w:p>
    <w:p w14:paraId="72440C94" w14:textId="77777777" w:rsidR="003660DB" w:rsidRPr="009955E1" w:rsidRDefault="003660DB" w:rsidP="00BE39B6">
      <w:pPr>
        <w:pStyle w:val="Prrafodelista"/>
        <w:spacing w:line="360" w:lineRule="auto"/>
        <w:ind w:left="0"/>
        <w:jc w:val="both"/>
        <w:rPr>
          <w:rFonts w:ascii="Palatino Linotype" w:hAnsi="Palatino Linotype" w:cs="Arial"/>
          <w:color w:val="000000" w:themeColor="text1"/>
          <w:sz w:val="24"/>
          <w:szCs w:val="24"/>
        </w:rPr>
      </w:pPr>
      <w:r w:rsidRPr="009955E1">
        <w:rPr>
          <w:rFonts w:ascii="Palatino Linotype" w:hAnsi="Palatino Linotype" w:cs="Arial"/>
          <w:color w:val="000000" w:themeColor="text1"/>
          <w:sz w:val="24"/>
          <w:szCs w:val="24"/>
        </w:rPr>
        <w:t>•</w:t>
      </w:r>
      <w:r w:rsidRPr="009955E1">
        <w:rPr>
          <w:rFonts w:ascii="Palatino Linotype" w:hAnsi="Palatino Linotype" w:cs="Arial"/>
          <w:color w:val="000000" w:themeColor="text1"/>
          <w:sz w:val="24"/>
          <w:szCs w:val="24"/>
        </w:rPr>
        <w:tab/>
        <w:t xml:space="preserve">Subcuenta voluntaria: que es la cantidad que cada servidor público decide ahorrar de acuerdo con sus aportaciones, permitiendo acumular mayores ingresos para su retiro. </w:t>
      </w:r>
    </w:p>
    <w:p w14:paraId="37A38F37"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hAnsi="Palatino Linotype" w:cs="Arial"/>
          <w:color w:val="000000" w:themeColor="text1"/>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w:t>
      </w:r>
      <w:r w:rsidRPr="009955E1">
        <w:rPr>
          <w:rFonts w:ascii="Palatino Linotype" w:hAnsi="Palatino Linotype" w:cs="Arial"/>
          <w:color w:val="000000" w:themeColor="text1"/>
        </w:rPr>
        <w:lastRenderedPageBreak/>
        <w:t xml:space="preserve">el entonces Pleno del Instituto Federal de Acceso a la Información y Protección de Datos, mismo que se trae por analogía, cuyo texto y rubro es el siguiente: </w:t>
      </w:r>
    </w:p>
    <w:p w14:paraId="18B9F7CA" w14:textId="77777777" w:rsidR="003660DB" w:rsidRPr="009955E1" w:rsidRDefault="003660DB" w:rsidP="00BE39B6">
      <w:pPr>
        <w:pStyle w:val="Prrafodelista"/>
        <w:spacing w:line="360" w:lineRule="auto"/>
        <w:ind w:left="0"/>
        <w:jc w:val="both"/>
        <w:rPr>
          <w:rFonts w:ascii="Palatino Linotype" w:hAnsi="Palatino Linotype" w:cs="Arial"/>
          <w:i/>
          <w:color w:val="000000" w:themeColor="text1"/>
          <w:sz w:val="24"/>
          <w:szCs w:val="24"/>
        </w:rPr>
      </w:pPr>
      <w:r w:rsidRPr="009955E1">
        <w:rPr>
          <w:rFonts w:ascii="Palatino Linotype" w:hAnsi="Palatino Linotype" w:cs="Arial"/>
          <w:i/>
          <w:color w:val="000000" w:themeColor="text1"/>
          <w:sz w:val="24"/>
          <w:szCs w:val="24"/>
        </w:rPr>
        <w:t xml:space="preserve">“Naturaleza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w:t>
      </w:r>
      <w:r w:rsidRPr="009955E1">
        <w:rPr>
          <w:rFonts w:ascii="Palatino Linotype" w:hAnsi="Palatino Linotype" w:cs="Arial"/>
          <w:i/>
          <w:color w:val="000000" w:themeColor="text1"/>
          <w:sz w:val="24"/>
          <w:szCs w:val="24"/>
        </w:rPr>
        <w:lastRenderedPageBreak/>
        <w:t>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9955E1">
        <w:rPr>
          <w:rFonts w:ascii="Palatino Linotype" w:hAnsi="Palatino Linotype" w:cs="Arial"/>
          <w:color w:val="000000" w:themeColor="text1"/>
          <w:sz w:val="24"/>
          <w:szCs w:val="24"/>
        </w:rPr>
        <w:t xml:space="preserve"> </w:t>
      </w:r>
    </w:p>
    <w:p w14:paraId="3163CCD0" w14:textId="77777777" w:rsidR="003660DB" w:rsidRPr="009955E1" w:rsidRDefault="003660DB" w:rsidP="00BE39B6">
      <w:pPr>
        <w:numPr>
          <w:ilvl w:val="0"/>
          <w:numId w:val="6"/>
        </w:numPr>
        <w:shd w:val="clear" w:color="auto" w:fill="FFFFFF"/>
        <w:spacing w:before="240" w:after="240" w:line="360" w:lineRule="auto"/>
        <w:ind w:left="0" w:firstLine="0"/>
        <w:jc w:val="both"/>
        <w:rPr>
          <w:rFonts w:ascii="Palatino Linotype" w:hAnsi="Palatino Linotype"/>
          <w:color w:val="000000" w:themeColor="text1"/>
        </w:rPr>
      </w:pPr>
      <w:r w:rsidRPr="009955E1">
        <w:rPr>
          <w:rFonts w:ascii="Palatino Linotype" w:hAnsi="Palatino Linotype" w:cs="Arial"/>
          <w:color w:val="000000" w:themeColor="text1"/>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14:paraId="5CB50587" w14:textId="77777777" w:rsidR="007C27AB" w:rsidRPr="009955E1" w:rsidRDefault="007C27AB" w:rsidP="00BE39B6">
      <w:pPr>
        <w:tabs>
          <w:tab w:val="left" w:pos="284"/>
        </w:tabs>
        <w:spacing w:line="360" w:lineRule="auto"/>
        <w:jc w:val="both"/>
        <w:rPr>
          <w:rFonts w:ascii="Palatino Linotype" w:eastAsia="Palatino Linotype" w:hAnsi="Palatino Linotype" w:cs="Palatino Linotype"/>
          <w:color w:val="000000" w:themeColor="text1"/>
        </w:rPr>
      </w:pPr>
    </w:p>
    <w:p w14:paraId="27A1EE33" w14:textId="6B9BD8CE" w:rsidR="007C27AB" w:rsidRPr="009955E1" w:rsidRDefault="000310B4" w:rsidP="00BE39B6">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Por lo anteriormente expuesto y fundado, este </w:t>
      </w:r>
      <w:r w:rsidRPr="009955E1">
        <w:rPr>
          <w:rFonts w:ascii="Palatino Linotype" w:eastAsia="Palatino Linotype" w:hAnsi="Palatino Linotype" w:cs="Palatino Linotype"/>
          <w:b/>
          <w:color w:val="000000" w:themeColor="text1"/>
        </w:rPr>
        <w:t>ÓRGANO GARANTE</w:t>
      </w:r>
      <w:r w:rsidRPr="009955E1">
        <w:rPr>
          <w:rFonts w:ascii="Palatino Linotype" w:eastAsia="Palatino Linotype" w:hAnsi="Palatino Linotype" w:cs="Palatino Linotype"/>
          <w:color w:val="000000" w:themeColor="text1"/>
        </w:rPr>
        <w:t xml:space="preserve"> emite los siguientes:</w:t>
      </w:r>
      <w:r w:rsidR="00132D11">
        <w:rPr>
          <w:rFonts w:ascii="Palatino Linotype" w:eastAsia="Palatino Linotype" w:hAnsi="Palatino Linotype" w:cs="Palatino Linotype"/>
          <w:color w:val="000000" w:themeColor="text1"/>
        </w:rPr>
        <w:t xml:space="preserve"> ------------------------------------------------------------------------------------------------------</w:t>
      </w:r>
    </w:p>
    <w:p w14:paraId="0A3BF26C"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8CFCF2F" w14:textId="77777777" w:rsidR="007C27AB" w:rsidRPr="009955E1" w:rsidRDefault="007C27AB" w:rsidP="00BE39B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74C0F86" w14:textId="77777777" w:rsidR="007C27AB" w:rsidRPr="009955E1" w:rsidRDefault="000310B4" w:rsidP="00BE39B6">
      <w:pPr>
        <w:keepNext/>
        <w:keepLines/>
        <w:spacing w:line="360" w:lineRule="auto"/>
        <w:jc w:val="center"/>
        <w:rPr>
          <w:rFonts w:ascii="Palatino Linotype" w:eastAsia="Palatino Linotype" w:hAnsi="Palatino Linotype" w:cs="Palatino Linotype"/>
          <w:b/>
          <w:color w:val="000000" w:themeColor="text1"/>
        </w:rPr>
      </w:pPr>
      <w:bookmarkStart w:id="16" w:name="_heading=h.35nkun2" w:colFirst="0" w:colLast="0"/>
      <w:bookmarkEnd w:id="16"/>
      <w:r w:rsidRPr="009955E1">
        <w:rPr>
          <w:rFonts w:ascii="Palatino Linotype" w:eastAsia="Palatino Linotype" w:hAnsi="Palatino Linotype" w:cs="Palatino Linotype"/>
          <w:b/>
          <w:color w:val="000000" w:themeColor="text1"/>
        </w:rPr>
        <w:t xml:space="preserve">R E S O L U T I V O S </w:t>
      </w:r>
    </w:p>
    <w:p w14:paraId="5BFC4C2A" w14:textId="77777777" w:rsidR="007C27AB" w:rsidRPr="009955E1" w:rsidRDefault="007C27AB" w:rsidP="00BE39B6">
      <w:pPr>
        <w:spacing w:line="360" w:lineRule="auto"/>
        <w:rPr>
          <w:rFonts w:ascii="Palatino Linotype" w:eastAsia="Palatino Linotype" w:hAnsi="Palatino Linotype" w:cs="Palatino Linotype"/>
          <w:color w:val="000000" w:themeColor="text1"/>
        </w:rPr>
      </w:pPr>
    </w:p>
    <w:p w14:paraId="7902C1D8" w14:textId="77777777" w:rsidR="007C27AB" w:rsidRPr="009955E1" w:rsidRDefault="000310B4" w:rsidP="00BE39B6">
      <w:pPr>
        <w:spacing w:line="360" w:lineRule="auto"/>
        <w:jc w:val="both"/>
        <w:rPr>
          <w:rFonts w:ascii="Palatino Linotype" w:eastAsia="Palatino Linotype" w:hAnsi="Palatino Linotype" w:cs="Palatino Linotype"/>
          <w:b/>
          <w:color w:val="000000" w:themeColor="text1"/>
        </w:rPr>
      </w:pPr>
      <w:r w:rsidRPr="009955E1">
        <w:rPr>
          <w:rFonts w:ascii="Palatino Linotype" w:eastAsia="Palatino Linotype" w:hAnsi="Palatino Linotype" w:cs="Palatino Linotype"/>
          <w:b/>
          <w:color w:val="000000" w:themeColor="text1"/>
        </w:rPr>
        <w:t>PRIMERO</w:t>
      </w:r>
      <w:r w:rsidRPr="009955E1">
        <w:rPr>
          <w:rFonts w:ascii="Palatino Linotype" w:eastAsia="Palatino Linotype" w:hAnsi="Palatino Linotype" w:cs="Palatino Linotype"/>
          <w:color w:val="000000" w:themeColor="text1"/>
        </w:rPr>
        <w:t xml:space="preserve">. Resultan fundadas las razones o motivos de inconformidad hechos valer en el Recursos de Revisión </w:t>
      </w:r>
      <w:r w:rsidR="00B53FBE" w:rsidRPr="009955E1">
        <w:rPr>
          <w:rFonts w:ascii="Palatino Linotype" w:eastAsia="Palatino Linotype" w:hAnsi="Palatino Linotype" w:cs="Palatino Linotype"/>
          <w:b/>
          <w:color w:val="000000" w:themeColor="text1"/>
        </w:rPr>
        <w:t>06608</w:t>
      </w:r>
      <w:r w:rsidRPr="009955E1">
        <w:rPr>
          <w:rFonts w:ascii="Palatino Linotype" w:eastAsia="Palatino Linotype" w:hAnsi="Palatino Linotype" w:cs="Palatino Linotype"/>
          <w:b/>
          <w:color w:val="000000" w:themeColor="text1"/>
        </w:rPr>
        <w:t xml:space="preserve">/INFOEM/IP/RR/2025, </w:t>
      </w:r>
      <w:r w:rsidRPr="009955E1">
        <w:rPr>
          <w:rFonts w:ascii="Palatino Linotype" w:eastAsia="Palatino Linotype" w:hAnsi="Palatino Linotype" w:cs="Palatino Linotype"/>
          <w:color w:val="000000" w:themeColor="text1"/>
        </w:rPr>
        <w:t xml:space="preserve">en términos de los Considerandos </w:t>
      </w:r>
      <w:r w:rsidRPr="009955E1">
        <w:rPr>
          <w:rFonts w:ascii="Palatino Linotype" w:eastAsia="Palatino Linotype" w:hAnsi="Palatino Linotype" w:cs="Palatino Linotype"/>
          <w:b/>
          <w:color w:val="000000" w:themeColor="text1"/>
        </w:rPr>
        <w:t xml:space="preserve">Cuarto y Quinto </w:t>
      </w:r>
      <w:r w:rsidRPr="009955E1">
        <w:rPr>
          <w:rFonts w:ascii="Palatino Linotype" w:eastAsia="Palatino Linotype" w:hAnsi="Palatino Linotype" w:cs="Palatino Linotype"/>
          <w:color w:val="000000" w:themeColor="text1"/>
        </w:rPr>
        <w:t xml:space="preserve">de la presente resolución. </w:t>
      </w:r>
    </w:p>
    <w:p w14:paraId="79D36C75"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bookmarkStart w:id="17" w:name="_heading=h.u1r0qxb9ku4s" w:colFirst="0" w:colLast="0"/>
      <w:bookmarkEnd w:id="17"/>
    </w:p>
    <w:p w14:paraId="3EF4C169" w14:textId="5A25421F" w:rsidR="007C27AB" w:rsidRPr="009955E1" w:rsidRDefault="000310B4" w:rsidP="00BE39B6">
      <w:pPr>
        <w:spacing w:line="360" w:lineRule="auto"/>
        <w:jc w:val="both"/>
        <w:rPr>
          <w:rFonts w:ascii="Palatino Linotype" w:eastAsia="Palatino Linotype" w:hAnsi="Palatino Linotype" w:cs="Palatino Linotype"/>
          <w:color w:val="000000" w:themeColor="text1"/>
        </w:rPr>
      </w:pPr>
      <w:bookmarkStart w:id="18" w:name="_heading=h.hnpjs7fiqy6l" w:colFirst="0" w:colLast="0"/>
      <w:bookmarkEnd w:id="18"/>
      <w:r w:rsidRPr="009955E1">
        <w:rPr>
          <w:rFonts w:ascii="Palatino Linotype" w:eastAsia="Palatino Linotype" w:hAnsi="Palatino Linotype" w:cs="Palatino Linotype"/>
          <w:b/>
          <w:color w:val="000000" w:themeColor="text1"/>
        </w:rPr>
        <w:t>SEGUNDO.</w:t>
      </w:r>
      <w:r w:rsidRPr="009955E1">
        <w:rPr>
          <w:rFonts w:ascii="Palatino Linotype" w:eastAsia="Palatino Linotype" w:hAnsi="Palatino Linotype" w:cs="Palatino Linotype"/>
          <w:color w:val="000000" w:themeColor="text1"/>
        </w:rPr>
        <w:t xml:space="preserve"> Se </w:t>
      </w:r>
      <w:r w:rsidRPr="009955E1">
        <w:rPr>
          <w:rFonts w:ascii="Palatino Linotype" w:eastAsia="Palatino Linotype" w:hAnsi="Palatino Linotype" w:cs="Palatino Linotype"/>
          <w:b/>
          <w:color w:val="000000" w:themeColor="text1"/>
        </w:rPr>
        <w:t xml:space="preserve">MODIFICA </w:t>
      </w:r>
      <w:r w:rsidRPr="009955E1">
        <w:rPr>
          <w:rFonts w:ascii="Palatino Linotype" w:eastAsia="Palatino Linotype" w:hAnsi="Palatino Linotype" w:cs="Palatino Linotype"/>
          <w:color w:val="000000" w:themeColor="text1"/>
        </w:rPr>
        <w:t xml:space="preserve">la respuesta del </w:t>
      </w:r>
      <w:r w:rsidRPr="009955E1">
        <w:rPr>
          <w:rFonts w:ascii="Palatino Linotype" w:eastAsia="Palatino Linotype" w:hAnsi="Palatino Linotype" w:cs="Palatino Linotype"/>
          <w:b/>
          <w:color w:val="000000" w:themeColor="text1"/>
        </w:rPr>
        <w:t xml:space="preserve">Ayuntamiento de </w:t>
      </w:r>
      <w:r w:rsidR="00B53FBE" w:rsidRPr="009955E1">
        <w:rPr>
          <w:rFonts w:ascii="Palatino Linotype" w:eastAsia="Palatino Linotype" w:hAnsi="Palatino Linotype" w:cs="Palatino Linotype"/>
          <w:b/>
          <w:color w:val="000000" w:themeColor="text1"/>
        </w:rPr>
        <w:t xml:space="preserve">Aculco </w:t>
      </w:r>
      <w:r w:rsidRPr="009955E1">
        <w:rPr>
          <w:rFonts w:ascii="Palatino Linotype" w:eastAsia="Palatino Linotype" w:hAnsi="Palatino Linotype" w:cs="Palatino Linotype"/>
          <w:color w:val="000000" w:themeColor="text1"/>
        </w:rPr>
        <w:t>a la solicitud de información</w:t>
      </w:r>
      <w:r w:rsidR="00B53FBE" w:rsidRPr="009955E1">
        <w:rPr>
          <w:rFonts w:ascii="Palatino Linotype" w:eastAsia="Palatino Linotype" w:hAnsi="Palatino Linotype" w:cs="Palatino Linotype"/>
          <w:b/>
          <w:color w:val="000000" w:themeColor="text1"/>
        </w:rPr>
        <w:t xml:space="preserve"> 00074</w:t>
      </w:r>
      <w:r w:rsidRPr="009955E1">
        <w:rPr>
          <w:rFonts w:ascii="Palatino Linotype" w:eastAsia="Palatino Linotype" w:hAnsi="Palatino Linotype" w:cs="Palatino Linotype"/>
          <w:b/>
          <w:color w:val="000000" w:themeColor="text1"/>
        </w:rPr>
        <w:t>/</w:t>
      </w:r>
      <w:r w:rsidR="00B53FBE" w:rsidRPr="009955E1">
        <w:rPr>
          <w:rFonts w:ascii="Palatino Linotype" w:eastAsia="Palatino Linotype" w:hAnsi="Palatino Linotype" w:cs="Palatino Linotype"/>
          <w:b/>
          <w:color w:val="000000" w:themeColor="text1"/>
        </w:rPr>
        <w:t>ACULCO</w:t>
      </w:r>
      <w:r w:rsidRPr="009955E1">
        <w:rPr>
          <w:rFonts w:ascii="Palatino Linotype" w:eastAsia="Palatino Linotype" w:hAnsi="Palatino Linotype" w:cs="Palatino Linotype"/>
          <w:b/>
          <w:color w:val="000000" w:themeColor="text1"/>
        </w:rPr>
        <w:t>/IP/202</w:t>
      </w:r>
      <w:r w:rsidR="00B53FBE" w:rsidRPr="009955E1">
        <w:rPr>
          <w:rFonts w:ascii="Palatino Linotype" w:eastAsia="Palatino Linotype" w:hAnsi="Palatino Linotype" w:cs="Palatino Linotype"/>
          <w:b/>
          <w:color w:val="000000" w:themeColor="text1"/>
        </w:rPr>
        <w:t>5</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y</w:t>
      </w:r>
      <w:r w:rsidRPr="009955E1">
        <w:rPr>
          <w:rFonts w:ascii="Palatino Linotype" w:eastAsia="Palatino Linotype" w:hAnsi="Palatino Linotype" w:cs="Palatino Linotype"/>
          <w:b/>
          <w:color w:val="000000" w:themeColor="text1"/>
        </w:rPr>
        <w:t xml:space="preserve"> </w:t>
      </w:r>
      <w:r w:rsidRPr="009955E1">
        <w:rPr>
          <w:rFonts w:ascii="Palatino Linotype" w:eastAsia="Palatino Linotype" w:hAnsi="Palatino Linotype" w:cs="Palatino Linotype"/>
          <w:color w:val="000000" w:themeColor="text1"/>
        </w:rPr>
        <w:t xml:space="preserve">se </w:t>
      </w:r>
      <w:r w:rsidRPr="009955E1">
        <w:rPr>
          <w:rFonts w:ascii="Palatino Linotype" w:eastAsia="Palatino Linotype" w:hAnsi="Palatino Linotype" w:cs="Palatino Linotype"/>
          <w:b/>
          <w:color w:val="000000" w:themeColor="text1"/>
        </w:rPr>
        <w:t>ORDENA</w:t>
      </w:r>
      <w:r w:rsidRPr="009955E1">
        <w:rPr>
          <w:rFonts w:ascii="Palatino Linotype" w:eastAsia="Palatino Linotype" w:hAnsi="Palatino Linotype" w:cs="Palatino Linotype"/>
          <w:color w:val="000000" w:themeColor="text1"/>
        </w:rPr>
        <w:t xml:space="preserve"> entregar vía Sistema de Acceso a la Información Mexiquense </w:t>
      </w:r>
      <w:r w:rsidRPr="009955E1">
        <w:rPr>
          <w:rFonts w:ascii="Palatino Linotype" w:eastAsia="Palatino Linotype" w:hAnsi="Palatino Linotype" w:cs="Palatino Linotype"/>
          <w:b/>
          <w:color w:val="000000" w:themeColor="text1"/>
        </w:rPr>
        <w:t>(SAIMEX)</w:t>
      </w:r>
      <w:r w:rsidRPr="009955E1">
        <w:rPr>
          <w:rFonts w:ascii="Palatino Linotype" w:eastAsia="Palatino Linotype" w:hAnsi="Palatino Linotype" w:cs="Palatino Linotype"/>
          <w:color w:val="000000" w:themeColor="text1"/>
        </w:rPr>
        <w:t xml:space="preserve">, </w:t>
      </w:r>
      <w:r w:rsidR="00B53FBE" w:rsidRPr="009955E1">
        <w:rPr>
          <w:rFonts w:ascii="Palatino Linotype" w:eastAsia="Palatino Linotype" w:hAnsi="Palatino Linotype" w:cs="Palatino Linotype"/>
          <w:color w:val="000000" w:themeColor="text1"/>
        </w:rPr>
        <w:t>previa búsqueda exhaustiva</w:t>
      </w:r>
      <w:r w:rsidR="00890C0B" w:rsidRPr="009955E1">
        <w:rPr>
          <w:rFonts w:ascii="Palatino Linotype" w:eastAsia="Palatino Linotype" w:hAnsi="Palatino Linotype" w:cs="Palatino Linotype"/>
          <w:color w:val="000000" w:themeColor="text1"/>
        </w:rPr>
        <w:t xml:space="preserve">, </w:t>
      </w:r>
      <w:r w:rsidR="000E6A3E" w:rsidRPr="009955E1">
        <w:rPr>
          <w:rFonts w:ascii="Palatino Linotype" w:eastAsia="Palatino Linotype" w:hAnsi="Palatino Linotype" w:cs="Palatino Linotype"/>
          <w:color w:val="000000" w:themeColor="text1"/>
        </w:rPr>
        <w:t xml:space="preserve"> en versión pública </w:t>
      </w:r>
      <w:r w:rsidR="00B53FBE" w:rsidRPr="009955E1">
        <w:rPr>
          <w:rFonts w:ascii="Palatino Linotype" w:eastAsia="Palatino Linotype" w:hAnsi="Palatino Linotype" w:cs="Palatino Linotype"/>
          <w:color w:val="000000" w:themeColor="text1"/>
        </w:rPr>
        <w:t xml:space="preserve">de </w:t>
      </w:r>
      <w:r w:rsidR="00B53FBE" w:rsidRPr="009955E1">
        <w:rPr>
          <w:rFonts w:ascii="Palatino Linotype" w:eastAsia="Palatino Linotype" w:hAnsi="Palatino Linotype" w:cs="Palatino Linotype"/>
          <w:color w:val="000000" w:themeColor="text1"/>
        </w:rPr>
        <w:lastRenderedPageBreak/>
        <w:t>los servidores públicos que manejen las</w:t>
      </w:r>
      <w:r w:rsidR="00C658E6" w:rsidRPr="009955E1">
        <w:rPr>
          <w:rFonts w:ascii="Palatino Linotype" w:eastAsia="Palatino Linotype" w:hAnsi="Palatino Linotype" w:cs="Palatino Linotype"/>
          <w:color w:val="000000" w:themeColor="text1"/>
        </w:rPr>
        <w:t xml:space="preserve"> redes sociales</w:t>
      </w:r>
      <w:r w:rsidR="000E6A3E" w:rsidRPr="009955E1">
        <w:rPr>
          <w:rFonts w:ascii="Palatino Linotype" w:eastAsia="Palatino Linotype" w:hAnsi="Palatino Linotype" w:cs="Palatino Linotype"/>
          <w:color w:val="000000" w:themeColor="text1"/>
        </w:rPr>
        <w:t xml:space="preserve"> institucionales </w:t>
      </w:r>
      <w:r w:rsidR="00890C0B" w:rsidRPr="009955E1">
        <w:rPr>
          <w:rFonts w:ascii="Palatino Linotype" w:eastAsia="Palatino Linotype" w:hAnsi="Palatino Linotype" w:cs="Palatino Linotype"/>
          <w:color w:val="000000" w:themeColor="text1"/>
        </w:rPr>
        <w:t xml:space="preserve">en funciones </w:t>
      </w:r>
      <w:r w:rsidR="000E6A3E" w:rsidRPr="009955E1">
        <w:rPr>
          <w:rFonts w:ascii="Palatino Linotype" w:eastAsia="Palatino Linotype" w:hAnsi="Palatino Linotype" w:cs="Palatino Linotype"/>
          <w:color w:val="000000" w:themeColor="text1"/>
        </w:rPr>
        <w:t>a la fecha de la solicitud</w:t>
      </w:r>
      <w:r w:rsidR="00C658E6" w:rsidRPr="009955E1">
        <w:rPr>
          <w:rFonts w:ascii="Palatino Linotype" w:eastAsia="Palatino Linotype" w:hAnsi="Palatino Linotype" w:cs="Palatino Linotype"/>
          <w:color w:val="000000" w:themeColor="text1"/>
        </w:rPr>
        <w:t xml:space="preserve"> </w:t>
      </w:r>
      <w:r w:rsidRPr="009955E1">
        <w:rPr>
          <w:rFonts w:ascii="Palatino Linotype" w:eastAsia="Palatino Linotype" w:hAnsi="Palatino Linotype" w:cs="Palatino Linotype"/>
          <w:color w:val="000000" w:themeColor="text1"/>
        </w:rPr>
        <w:t>lo siguiente:</w:t>
      </w:r>
    </w:p>
    <w:p w14:paraId="4EACAB31"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51304CAB" w14:textId="62667CD8" w:rsidR="00B53FBE" w:rsidRPr="009955E1" w:rsidRDefault="000E6A3E" w:rsidP="00BE39B6">
      <w:pPr>
        <w:numPr>
          <w:ilvl w:val="0"/>
          <w:numId w:val="1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b/>
          <w:color w:val="000000" w:themeColor="text1"/>
        </w:rPr>
        <w:t xml:space="preserve">Nombre completo </w:t>
      </w:r>
      <w:r w:rsidR="00B53FBE" w:rsidRPr="009955E1">
        <w:rPr>
          <w:rFonts w:ascii="Palatino Linotype" w:eastAsia="Palatino Linotype" w:hAnsi="Palatino Linotype" w:cs="Palatino Linotype"/>
          <w:b/>
          <w:color w:val="000000" w:themeColor="text1"/>
        </w:rPr>
        <w:t xml:space="preserve">y el o los documentos donde conste el sueldo </w:t>
      </w:r>
      <w:r w:rsidR="00B752BE" w:rsidRPr="009955E1">
        <w:rPr>
          <w:rFonts w:ascii="Palatino Linotype" w:eastAsia="Palatino Linotype" w:hAnsi="Palatino Linotype" w:cs="Palatino Linotype"/>
          <w:b/>
          <w:color w:val="000000" w:themeColor="text1"/>
        </w:rPr>
        <w:t>neto y bruto mensual</w:t>
      </w:r>
      <w:r w:rsidR="00B53FBE" w:rsidRPr="009955E1">
        <w:rPr>
          <w:rFonts w:ascii="Palatino Linotype" w:eastAsia="Palatino Linotype" w:hAnsi="Palatino Linotype" w:cs="Palatino Linotype"/>
          <w:b/>
          <w:color w:val="000000" w:themeColor="text1"/>
        </w:rPr>
        <w:t>.</w:t>
      </w:r>
    </w:p>
    <w:p w14:paraId="44FA1C1B"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4A15056F" w14:textId="77777777" w:rsidR="007C27AB" w:rsidRPr="009955E1" w:rsidRDefault="000310B4" w:rsidP="00BE39B6">
      <w:pPr>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w:t>
      </w:r>
      <w:r w:rsidRPr="009955E1">
        <w:rPr>
          <w:rFonts w:ascii="Palatino Linotype" w:eastAsia="Palatino Linotype" w:hAnsi="Palatino Linotype" w:cs="Palatino Linotype"/>
          <w:b/>
          <w:color w:val="000000" w:themeColor="text1"/>
        </w:rPr>
        <w:t>del RECURRENTE</w:t>
      </w:r>
      <w:r w:rsidRPr="009955E1">
        <w:rPr>
          <w:rFonts w:ascii="Palatino Linotype" w:eastAsia="Palatino Linotype" w:hAnsi="Palatino Linotype" w:cs="Palatino Linotype"/>
          <w:color w:val="000000" w:themeColor="text1"/>
        </w:rPr>
        <w:t>.</w:t>
      </w:r>
    </w:p>
    <w:p w14:paraId="237E540F" w14:textId="77777777" w:rsidR="007C27AB" w:rsidRPr="009955E1" w:rsidRDefault="007C27AB" w:rsidP="00BE39B6">
      <w:pPr>
        <w:spacing w:line="360" w:lineRule="auto"/>
        <w:jc w:val="both"/>
        <w:rPr>
          <w:rFonts w:ascii="Palatino Linotype" w:eastAsia="Palatino Linotype" w:hAnsi="Palatino Linotype" w:cs="Palatino Linotype"/>
          <w:color w:val="000000" w:themeColor="text1"/>
        </w:rPr>
      </w:pPr>
    </w:p>
    <w:p w14:paraId="406B8A08" w14:textId="77777777" w:rsidR="007C27AB" w:rsidRPr="009955E1" w:rsidRDefault="000310B4" w:rsidP="00BE39B6">
      <w:pPr>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b/>
          <w:color w:val="000000" w:themeColor="text1"/>
        </w:rPr>
        <w:t xml:space="preserve">TERCERO. </w:t>
      </w:r>
      <w:r w:rsidRPr="009955E1">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955E1">
        <w:rPr>
          <w:rFonts w:ascii="Palatino Linotype" w:eastAsia="Palatino Linotype" w:hAnsi="Palatino Linotype" w:cs="Palatino Linotype"/>
          <w:b/>
          <w:color w:val="000000" w:themeColor="text1"/>
        </w:rPr>
        <w:t xml:space="preserve">dé cumplimiento a lo ordenado dentro del plazo de diez días hábiles, </w:t>
      </w:r>
      <w:r w:rsidRPr="009955E1">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74F86012" w14:textId="77777777" w:rsidR="007C27AB" w:rsidRPr="009955E1" w:rsidRDefault="000310B4" w:rsidP="00BE39B6">
      <w:pPr>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b/>
          <w:color w:val="000000" w:themeColor="text1"/>
        </w:rPr>
        <w:lastRenderedPageBreak/>
        <w:t xml:space="preserve">CUARTO. </w:t>
      </w:r>
      <w:r w:rsidRPr="009955E1">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9955E1">
        <w:rPr>
          <w:rFonts w:ascii="Palatino Linotype" w:eastAsia="Palatino Linotype" w:hAnsi="Palatino Linotype" w:cs="Palatino Linotype"/>
          <w:b/>
          <w:color w:val="000000" w:themeColor="text1"/>
        </w:rPr>
        <w:t>SUJETO OBLIGADO</w:t>
      </w:r>
      <w:r w:rsidRPr="009955E1">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778A99EE" w14:textId="77777777" w:rsidR="007C27AB" w:rsidRPr="009955E1" w:rsidRDefault="007C27AB" w:rsidP="00BE39B6">
      <w:pPr>
        <w:shd w:val="clear" w:color="auto" w:fill="FFFFFF"/>
        <w:tabs>
          <w:tab w:val="left" w:pos="284"/>
        </w:tabs>
        <w:spacing w:line="360" w:lineRule="auto"/>
        <w:jc w:val="both"/>
        <w:rPr>
          <w:rFonts w:ascii="Palatino Linotype" w:eastAsia="Palatino Linotype" w:hAnsi="Palatino Linotype" w:cs="Palatino Linotype"/>
          <w:b/>
          <w:color w:val="000000" w:themeColor="text1"/>
        </w:rPr>
      </w:pPr>
    </w:p>
    <w:p w14:paraId="1B40485C" w14:textId="77777777" w:rsidR="007C27AB" w:rsidRPr="009955E1" w:rsidRDefault="000310B4" w:rsidP="00BE39B6">
      <w:pPr>
        <w:shd w:val="clear" w:color="auto" w:fill="FFFFFF"/>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b/>
          <w:color w:val="000000" w:themeColor="text1"/>
        </w:rPr>
        <w:t xml:space="preserve">QUINTO. Notifíquese </w:t>
      </w:r>
      <w:r w:rsidRPr="009955E1">
        <w:rPr>
          <w:rFonts w:ascii="Palatino Linotype" w:eastAsia="Palatino Linotype" w:hAnsi="Palatino Linotype" w:cs="Palatino Linotype"/>
          <w:color w:val="000000" w:themeColor="text1"/>
        </w:rPr>
        <w:t xml:space="preserve">al </w:t>
      </w:r>
      <w:r w:rsidRPr="009955E1">
        <w:rPr>
          <w:rFonts w:ascii="Palatino Linotype" w:eastAsia="Palatino Linotype" w:hAnsi="Palatino Linotype" w:cs="Palatino Linotype"/>
          <w:b/>
          <w:color w:val="000000" w:themeColor="text1"/>
        </w:rPr>
        <w:t xml:space="preserve">RECURRENTE </w:t>
      </w:r>
      <w:r w:rsidRPr="009955E1">
        <w:rPr>
          <w:rFonts w:ascii="Palatino Linotype" w:eastAsia="Palatino Linotype" w:hAnsi="Palatino Linotype" w:cs="Palatino Linotype"/>
          <w:color w:val="000000" w:themeColor="text1"/>
        </w:rPr>
        <w:t>la presente resolución a través del Sistema de Acceso a la Información Mexiquense (SAIMEX).</w:t>
      </w:r>
    </w:p>
    <w:p w14:paraId="0C249F82" w14:textId="77777777" w:rsidR="007C27AB" w:rsidRPr="009955E1" w:rsidRDefault="007C27AB" w:rsidP="00BE39B6">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14:paraId="0787A031" w14:textId="5D662926" w:rsidR="00BC648B" w:rsidRPr="009955E1" w:rsidRDefault="000310B4" w:rsidP="00BE39B6">
      <w:pPr>
        <w:shd w:val="clear" w:color="auto" w:fill="FFFFFF"/>
        <w:tabs>
          <w:tab w:val="left" w:pos="284"/>
        </w:tabs>
        <w:spacing w:line="360" w:lineRule="auto"/>
        <w:jc w:val="both"/>
        <w:rPr>
          <w:rFonts w:ascii="Palatino Linotype" w:eastAsia="Palatino Linotype" w:hAnsi="Palatino Linotype" w:cs="Palatino Linotype"/>
          <w:color w:val="000000" w:themeColor="text1"/>
        </w:rPr>
      </w:pPr>
      <w:r w:rsidRPr="009955E1">
        <w:rPr>
          <w:rFonts w:ascii="Palatino Linotype" w:eastAsia="Palatino Linotype" w:hAnsi="Palatino Linotype" w:cs="Palatino Linotype"/>
          <w:b/>
          <w:color w:val="000000" w:themeColor="text1"/>
        </w:rPr>
        <w:t xml:space="preserve">SEXTO. </w:t>
      </w:r>
      <w:r w:rsidRPr="009955E1">
        <w:rPr>
          <w:rFonts w:ascii="Palatino Linotype" w:eastAsia="Palatino Linotype" w:hAnsi="Palatino Linotype" w:cs="Palatino Linotype"/>
          <w:color w:val="000000" w:themeColor="text1"/>
        </w:rPr>
        <w:t xml:space="preserve"> Se hace del conocimiento del</w:t>
      </w:r>
      <w:r w:rsidRPr="009955E1">
        <w:rPr>
          <w:rFonts w:ascii="Palatino Linotype" w:eastAsia="Palatino Linotype" w:hAnsi="Palatino Linotype" w:cs="Palatino Linotype"/>
          <w:b/>
          <w:color w:val="000000" w:themeColor="text1"/>
        </w:rPr>
        <w:t xml:space="preserve"> RECURRENTE </w:t>
      </w:r>
      <w:r w:rsidRPr="009955E1">
        <w:rPr>
          <w:rFonts w:ascii="Palatino Linotype" w:eastAsia="Palatino Linotype" w:hAnsi="Palatino Linotype" w:cs="Palatino Linotype"/>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79192953" w14:textId="77777777" w:rsidR="00BC648B" w:rsidRPr="009955E1" w:rsidRDefault="00BC648B" w:rsidP="00BE39B6">
      <w:pPr>
        <w:shd w:val="clear" w:color="auto" w:fill="FFFFFF"/>
        <w:tabs>
          <w:tab w:val="left" w:pos="284"/>
        </w:tabs>
        <w:spacing w:line="360" w:lineRule="auto"/>
        <w:jc w:val="both"/>
        <w:rPr>
          <w:rFonts w:ascii="Palatino Linotype" w:eastAsia="Palatino Linotype" w:hAnsi="Palatino Linotype" w:cs="Palatino Linotype"/>
          <w:color w:val="000000" w:themeColor="text1"/>
        </w:rPr>
      </w:pPr>
    </w:p>
    <w:p w14:paraId="073F66B8" w14:textId="0E0FCCCD" w:rsidR="00BC648B" w:rsidRPr="009B0452" w:rsidRDefault="009955E1" w:rsidP="00BC648B">
      <w:pPr>
        <w:spacing w:line="360" w:lineRule="auto"/>
        <w:ind w:right="49"/>
        <w:jc w:val="both"/>
        <w:rPr>
          <w:rFonts w:ascii="Palatino Linotype" w:eastAsia="Palatino Linotype" w:hAnsi="Palatino Linotype" w:cs="Palatino Linotype"/>
        </w:rPr>
      </w:pPr>
      <w:r w:rsidRPr="009955E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(13) DE AGOSTO DE DOS MIL VEINTICINCO, ANTE EL SECRETARIO TÉCNICO DEL PLENO ALEXIS TAPIA RAMÍREZ</w:t>
      </w:r>
      <w:r w:rsidR="00BC648B" w:rsidRPr="009955E1">
        <w:rPr>
          <w:rFonts w:ascii="Palatino Linotype" w:eastAsia="Palatino Linotype" w:hAnsi="Palatino Linotype" w:cs="Palatino Linotype"/>
        </w:rPr>
        <w:t>.</w:t>
      </w:r>
    </w:p>
    <w:p w14:paraId="0B1DC5DA" w14:textId="77777777" w:rsidR="007C27AB" w:rsidRPr="00BE39B6" w:rsidRDefault="007C27AB" w:rsidP="00BE39B6">
      <w:pPr>
        <w:spacing w:line="360" w:lineRule="auto"/>
        <w:jc w:val="both"/>
        <w:rPr>
          <w:rFonts w:ascii="Palatino Linotype" w:eastAsia="Palatino Linotype" w:hAnsi="Palatino Linotype" w:cs="Palatino Linotype"/>
          <w:color w:val="000000" w:themeColor="text1"/>
        </w:rPr>
      </w:pPr>
    </w:p>
    <w:p w14:paraId="103BFE83" w14:textId="77777777" w:rsidR="007C27AB" w:rsidRPr="00BE39B6" w:rsidRDefault="007C27AB" w:rsidP="00BE39B6">
      <w:pPr>
        <w:spacing w:line="360" w:lineRule="auto"/>
        <w:jc w:val="both"/>
        <w:rPr>
          <w:rFonts w:ascii="Palatino Linotype" w:eastAsia="Palatino Linotype" w:hAnsi="Palatino Linotype" w:cs="Palatino Linotype"/>
          <w:color w:val="000000" w:themeColor="text1"/>
        </w:rPr>
      </w:pPr>
    </w:p>
    <w:p w14:paraId="689F918C" w14:textId="77777777" w:rsidR="007C27AB" w:rsidRPr="00BE39B6" w:rsidRDefault="007C27AB" w:rsidP="00BE39B6">
      <w:pPr>
        <w:spacing w:line="360" w:lineRule="auto"/>
        <w:rPr>
          <w:rFonts w:ascii="Palatino Linotype" w:eastAsia="Palatino Linotype" w:hAnsi="Palatino Linotype" w:cs="Palatino Linotype"/>
          <w:color w:val="000000" w:themeColor="text1"/>
        </w:rPr>
      </w:pPr>
    </w:p>
    <w:p w14:paraId="4C9F9D46" w14:textId="77777777" w:rsidR="007C27AB" w:rsidRPr="00BE39B6" w:rsidRDefault="007C27AB" w:rsidP="00BE39B6">
      <w:pPr>
        <w:spacing w:line="360" w:lineRule="auto"/>
        <w:rPr>
          <w:rFonts w:ascii="Palatino Linotype" w:eastAsia="Palatino Linotype" w:hAnsi="Palatino Linotype" w:cs="Palatino Linotype"/>
          <w:color w:val="000000" w:themeColor="text1"/>
        </w:rPr>
      </w:pPr>
    </w:p>
    <w:p w14:paraId="2261521C" w14:textId="77777777" w:rsidR="007C27AB" w:rsidRPr="00BE39B6" w:rsidRDefault="007C27AB" w:rsidP="00BE39B6">
      <w:pPr>
        <w:spacing w:line="360" w:lineRule="auto"/>
        <w:rPr>
          <w:rFonts w:ascii="Palatino Linotype" w:eastAsia="Palatino Linotype" w:hAnsi="Palatino Linotype" w:cs="Palatino Linotype"/>
          <w:color w:val="000000" w:themeColor="text1"/>
        </w:rPr>
      </w:pPr>
    </w:p>
    <w:p w14:paraId="0A97C12F" w14:textId="77777777" w:rsidR="007C27AB" w:rsidRPr="00BE39B6" w:rsidRDefault="007C27AB" w:rsidP="00BE39B6">
      <w:pPr>
        <w:spacing w:line="360" w:lineRule="auto"/>
        <w:rPr>
          <w:rFonts w:ascii="Palatino Linotype" w:eastAsia="Palatino Linotype" w:hAnsi="Palatino Linotype" w:cs="Palatino Linotype"/>
          <w:color w:val="000000" w:themeColor="text1"/>
        </w:rPr>
      </w:pPr>
    </w:p>
    <w:p w14:paraId="7ADAE6B6" w14:textId="77777777" w:rsidR="007C27AB" w:rsidRPr="00BE39B6" w:rsidRDefault="007C27AB" w:rsidP="00BE39B6">
      <w:pPr>
        <w:spacing w:line="360" w:lineRule="auto"/>
        <w:rPr>
          <w:rFonts w:ascii="Palatino Linotype" w:eastAsia="Palatino Linotype" w:hAnsi="Palatino Linotype" w:cs="Palatino Linotype"/>
          <w:color w:val="000000" w:themeColor="text1"/>
        </w:rPr>
      </w:pPr>
    </w:p>
    <w:p w14:paraId="3AD1CEA0" w14:textId="77777777" w:rsidR="007C27AB" w:rsidRPr="00BE39B6" w:rsidRDefault="007C27AB" w:rsidP="00BE39B6">
      <w:pPr>
        <w:spacing w:line="360" w:lineRule="auto"/>
        <w:rPr>
          <w:rFonts w:ascii="Palatino Linotype" w:eastAsia="Palatino Linotype" w:hAnsi="Palatino Linotype" w:cs="Palatino Linotype"/>
          <w:color w:val="000000" w:themeColor="text1"/>
        </w:rPr>
      </w:pPr>
    </w:p>
    <w:p w14:paraId="1DF0A95E" w14:textId="77777777" w:rsidR="007C27AB" w:rsidRPr="00BE39B6" w:rsidRDefault="007C27AB" w:rsidP="00BE39B6">
      <w:pPr>
        <w:spacing w:line="360" w:lineRule="auto"/>
        <w:rPr>
          <w:rFonts w:ascii="Palatino Linotype" w:eastAsia="Palatino Linotype" w:hAnsi="Palatino Linotype" w:cs="Palatino Linotype"/>
          <w:color w:val="000000" w:themeColor="text1"/>
        </w:rPr>
      </w:pPr>
    </w:p>
    <w:p w14:paraId="349E3B70" w14:textId="77777777" w:rsidR="007C27AB" w:rsidRPr="00BE39B6" w:rsidRDefault="007C27AB" w:rsidP="00BE39B6">
      <w:pPr>
        <w:spacing w:line="360" w:lineRule="auto"/>
        <w:rPr>
          <w:rFonts w:ascii="Palatino Linotype" w:eastAsia="Palatino Linotype" w:hAnsi="Palatino Linotype" w:cs="Palatino Linotype"/>
          <w:color w:val="000000" w:themeColor="text1"/>
        </w:rPr>
      </w:pPr>
    </w:p>
    <w:p w14:paraId="355B0BAF" w14:textId="77777777" w:rsidR="007C27AB" w:rsidRPr="00BE39B6" w:rsidRDefault="007C27AB" w:rsidP="00BE39B6">
      <w:pPr>
        <w:spacing w:line="360" w:lineRule="auto"/>
        <w:rPr>
          <w:rFonts w:ascii="Palatino Linotype" w:eastAsia="Palatino Linotype" w:hAnsi="Palatino Linotype" w:cs="Palatino Linotype"/>
          <w:color w:val="000000" w:themeColor="text1"/>
        </w:rPr>
      </w:pPr>
    </w:p>
    <w:p w14:paraId="00DC03CE" w14:textId="77777777" w:rsidR="007C27AB" w:rsidRDefault="007C27AB" w:rsidP="00BE39B6">
      <w:pPr>
        <w:spacing w:line="360" w:lineRule="auto"/>
        <w:rPr>
          <w:rFonts w:ascii="Palatino Linotype" w:eastAsia="Palatino Linotype" w:hAnsi="Palatino Linotype" w:cs="Palatino Linotype"/>
          <w:color w:val="000000" w:themeColor="text1"/>
        </w:rPr>
      </w:pPr>
    </w:p>
    <w:p w14:paraId="26545538" w14:textId="77777777" w:rsidR="00BC648B" w:rsidRDefault="00BC648B" w:rsidP="00BE39B6">
      <w:pPr>
        <w:spacing w:line="360" w:lineRule="auto"/>
        <w:rPr>
          <w:rFonts w:ascii="Palatino Linotype" w:eastAsia="Palatino Linotype" w:hAnsi="Palatino Linotype" w:cs="Palatino Linotype"/>
          <w:color w:val="000000" w:themeColor="text1"/>
        </w:rPr>
      </w:pPr>
    </w:p>
    <w:p w14:paraId="0C561DEA" w14:textId="77777777" w:rsidR="00BC648B" w:rsidRDefault="00BC648B" w:rsidP="00BE39B6">
      <w:pPr>
        <w:spacing w:line="360" w:lineRule="auto"/>
        <w:rPr>
          <w:rFonts w:ascii="Palatino Linotype" w:eastAsia="Palatino Linotype" w:hAnsi="Palatino Linotype" w:cs="Palatino Linotype"/>
          <w:color w:val="000000" w:themeColor="text1"/>
        </w:rPr>
      </w:pPr>
    </w:p>
    <w:p w14:paraId="5EC641F1" w14:textId="77777777" w:rsidR="00BC648B" w:rsidRDefault="00BC648B" w:rsidP="00BE39B6">
      <w:pPr>
        <w:spacing w:line="360" w:lineRule="auto"/>
        <w:rPr>
          <w:rFonts w:ascii="Palatino Linotype" w:eastAsia="Palatino Linotype" w:hAnsi="Palatino Linotype" w:cs="Palatino Linotype"/>
          <w:color w:val="000000" w:themeColor="text1"/>
        </w:rPr>
      </w:pPr>
    </w:p>
    <w:p w14:paraId="76DCB3A2" w14:textId="77777777" w:rsidR="00BC648B" w:rsidRDefault="00BC648B" w:rsidP="00BE39B6">
      <w:pPr>
        <w:spacing w:line="360" w:lineRule="auto"/>
        <w:rPr>
          <w:rFonts w:ascii="Palatino Linotype" w:eastAsia="Palatino Linotype" w:hAnsi="Palatino Linotype" w:cs="Palatino Linotype"/>
          <w:color w:val="000000" w:themeColor="text1"/>
        </w:rPr>
      </w:pPr>
    </w:p>
    <w:p w14:paraId="0BE43C13" w14:textId="77777777" w:rsidR="00BC648B" w:rsidRDefault="00BC648B" w:rsidP="00BE39B6">
      <w:pPr>
        <w:spacing w:line="360" w:lineRule="auto"/>
        <w:rPr>
          <w:rFonts w:ascii="Palatino Linotype" w:eastAsia="Palatino Linotype" w:hAnsi="Palatino Linotype" w:cs="Palatino Linotype"/>
          <w:color w:val="000000" w:themeColor="text1"/>
        </w:rPr>
      </w:pPr>
    </w:p>
    <w:p w14:paraId="4DE15FDF" w14:textId="77777777" w:rsidR="00BC648B" w:rsidRDefault="00BC648B" w:rsidP="00BE39B6">
      <w:pPr>
        <w:spacing w:line="360" w:lineRule="auto"/>
        <w:rPr>
          <w:rFonts w:ascii="Palatino Linotype" w:eastAsia="Palatino Linotype" w:hAnsi="Palatino Linotype" w:cs="Palatino Linotype"/>
          <w:color w:val="000000" w:themeColor="text1"/>
        </w:rPr>
      </w:pPr>
    </w:p>
    <w:p w14:paraId="5A27C5FA" w14:textId="77777777" w:rsidR="00BC648B" w:rsidRDefault="00BC648B" w:rsidP="00BE39B6">
      <w:pPr>
        <w:spacing w:line="360" w:lineRule="auto"/>
        <w:rPr>
          <w:rFonts w:ascii="Palatino Linotype" w:eastAsia="Palatino Linotype" w:hAnsi="Palatino Linotype" w:cs="Palatino Linotype"/>
          <w:color w:val="000000" w:themeColor="text1"/>
        </w:rPr>
      </w:pPr>
    </w:p>
    <w:p w14:paraId="42E2EB1A" w14:textId="77777777" w:rsidR="00BC648B" w:rsidRDefault="00BC648B" w:rsidP="00BE39B6">
      <w:pPr>
        <w:spacing w:line="360" w:lineRule="auto"/>
        <w:rPr>
          <w:rFonts w:ascii="Palatino Linotype" w:eastAsia="Palatino Linotype" w:hAnsi="Palatino Linotype" w:cs="Palatino Linotype"/>
          <w:color w:val="000000" w:themeColor="text1"/>
        </w:rPr>
      </w:pPr>
    </w:p>
    <w:p w14:paraId="166211C6" w14:textId="77777777" w:rsidR="00BC648B" w:rsidRDefault="00BC648B" w:rsidP="00BE39B6">
      <w:pPr>
        <w:spacing w:line="360" w:lineRule="auto"/>
        <w:rPr>
          <w:rFonts w:ascii="Palatino Linotype" w:eastAsia="Palatino Linotype" w:hAnsi="Palatino Linotype" w:cs="Palatino Linotype"/>
          <w:color w:val="000000" w:themeColor="text1"/>
        </w:rPr>
      </w:pPr>
    </w:p>
    <w:p w14:paraId="4B509DCA" w14:textId="77777777" w:rsidR="00BC648B" w:rsidRPr="00BE39B6" w:rsidRDefault="00BC648B" w:rsidP="00BE39B6">
      <w:pPr>
        <w:spacing w:line="360" w:lineRule="auto"/>
        <w:rPr>
          <w:rFonts w:ascii="Palatino Linotype" w:eastAsia="Palatino Linotype" w:hAnsi="Palatino Linotype" w:cs="Palatino Linotype"/>
          <w:color w:val="000000" w:themeColor="text1"/>
        </w:rPr>
      </w:pPr>
    </w:p>
    <w:sectPr w:rsidR="00BC648B" w:rsidRPr="00BE39B6" w:rsidSect="00AF7D91">
      <w:headerReference w:type="default" r:id="rId22"/>
      <w:footerReference w:type="default" r:id="rId23"/>
      <w:headerReference w:type="first" r:id="rId24"/>
      <w:footerReference w:type="first" r:id="rId25"/>
      <w:pgSz w:w="12240" w:h="15840"/>
      <w:pgMar w:top="2410" w:right="1183"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BBC5F" w14:textId="77777777" w:rsidR="00D37D52" w:rsidRDefault="00D37D52">
      <w:r>
        <w:separator/>
      </w:r>
    </w:p>
  </w:endnote>
  <w:endnote w:type="continuationSeparator" w:id="0">
    <w:p w14:paraId="35E00133" w14:textId="77777777" w:rsidR="00D37D52" w:rsidRDefault="00D3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Arial"/>
    <w:charset w:val="00"/>
    <w:family w:val="swiss"/>
    <w:pitch w:val="variable"/>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34545" w14:textId="77777777" w:rsidR="00622B09" w:rsidRDefault="00622B0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5A9F">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5A9F">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14:paraId="3C6536E4" w14:textId="77777777" w:rsidR="00622B09" w:rsidRDefault="00622B09">
    <w:pPr>
      <w:pBdr>
        <w:top w:val="nil"/>
        <w:left w:val="nil"/>
        <w:bottom w:val="nil"/>
        <w:right w:val="nil"/>
        <w:between w:val="nil"/>
      </w:pBdr>
      <w:tabs>
        <w:tab w:val="center" w:pos="4252"/>
        <w:tab w:val="right" w:pos="8504"/>
      </w:tabs>
      <w:rPr>
        <w:color w:val="000000"/>
      </w:rPr>
    </w:pPr>
  </w:p>
  <w:p w14:paraId="11F7A5F8" w14:textId="77777777" w:rsidR="00622B09" w:rsidRDefault="00622B0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11F6F" w14:textId="77777777" w:rsidR="00622B09" w:rsidRDefault="00622B0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25A9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25A9F">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14:paraId="052FA40B" w14:textId="77777777" w:rsidR="00622B09" w:rsidRDefault="00622B0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FDE50" w14:textId="77777777" w:rsidR="00D37D52" w:rsidRDefault="00D37D52">
      <w:r>
        <w:separator/>
      </w:r>
    </w:p>
  </w:footnote>
  <w:footnote w:type="continuationSeparator" w:id="0">
    <w:p w14:paraId="683114F0" w14:textId="77777777" w:rsidR="00D37D52" w:rsidRDefault="00D37D52">
      <w:r>
        <w:continuationSeparator/>
      </w:r>
    </w:p>
  </w:footnote>
  <w:footnote w:id="1">
    <w:p w14:paraId="72E42AC1" w14:textId="77777777" w:rsidR="00622B09" w:rsidRDefault="00622B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36491B6F" w14:textId="77777777" w:rsidR="00622B09" w:rsidRDefault="00622B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2DAE4BC4" w14:textId="77777777" w:rsidR="00622B09" w:rsidRDefault="00622B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129D5AE6" w14:textId="77777777" w:rsidR="00622B09" w:rsidRDefault="00622B09">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39B4E1FA" w14:textId="77777777" w:rsidR="00622B09" w:rsidRDefault="00622B09" w:rsidP="009D51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14:paraId="6B4E050A" w14:textId="77777777" w:rsidR="00622B09" w:rsidRDefault="00622B09" w:rsidP="009D51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14:paraId="2B244CF1" w14:textId="77777777" w:rsidR="00622B09" w:rsidRDefault="00622B09" w:rsidP="009D51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14:paraId="2AA87A37" w14:textId="77777777" w:rsidR="00622B09" w:rsidRDefault="00622B09" w:rsidP="009D51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 w:id="9">
    <w:p w14:paraId="1C656075" w14:textId="77777777" w:rsidR="00622B09" w:rsidRDefault="00622B09" w:rsidP="008D2621">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 w:id="10">
    <w:p w14:paraId="78321F20" w14:textId="77777777" w:rsidR="00622B09" w:rsidRDefault="00622B09" w:rsidP="003660DB">
      <w:pPr>
        <w:pStyle w:val="Textonotapie"/>
      </w:pPr>
      <w:r>
        <w:rPr>
          <w:rStyle w:val="Refdenotaalpie"/>
        </w:rPr>
        <w:footnoteRef/>
      </w:r>
      <w:r>
        <w:t xml:space="preserve"> </w:t>
      </w:r>
      <w:hyperlink r:id="rId1" w:history="1">
        <w:r w:rsidRPr="008A46CF">
          <w:rPr>
            <w:rStyle w:val="Hipervnculo"/>
          </w:rPr>
          <w:t>https://legislacion.edomex.gob.mx/sites/legislacion.edomex.gob.mx/files/files/pdf/ley/vig/leyvig083.pdf</w:t>
        </w:r>
      </w:hyperlink>
    </w:p>
    <w:p w14:paraId="35E0F86D" w14:textId="77777777" w:rsidR="00622B09" w:rsidRDefault="00622B09" w:rsidP="003660D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662" w:type="dxa"/>
      <w:tblInd w:w="3402" w:type="dxa"/>
      <w:tblLayout w:type="fixed"/>
      <w:tblLook w:val="0400" w:firstRow="0" w:lastRow="0" w:firstColumn="0" w:lastColumn="0" w:noHBand="0" w:noVBand="1"/>
    </w:tblPr>
    <w:tblGrid>
      <w:gridCol w:w="2835"/>
      <w:gridCol w:w="3827"/>
    </w:tblGrid>
    <w:tr w:rsidR="00622B09" w14:paraId="12C709AB" w14:textId="77777777" w:rsidTr="00AF7D91">
      <w:tc>
        <w:tcPr>
          <w:tcW w:w="2835" w:type="dxa"/>
          <w:vAlign w:val="center"/>
        </w:tcPr>
        <w:p w14:paraId="18C77CF5" w14:textId="5883A35A" w:rsidR="00622B09" w:rsidRPr="00BE39B6" w:rsidRDefault="00622B09" w:rsidP="00BE39B6">
          <w:pPr>
            <w:rPr>
              <w:rFonts w:ascii="Palatino Linotype" w:eastAsia="Palatino Linotype" w:hAnsi="Palatino Linotype" w:cs="Palatino Linotype"/>
              <w:b/>
            </w:rPr>
          </w:pPr>
          <w:r w:rsidRPr="00BE39B6">
            <w:rPr>
              <w:rFonts w:ascii="Palatino Linotype" w:eastAsia="Palatino Linotype" w:hAnsi="Palatino Linotype" w:cs="Palatino Linotype"/>
              <w:b/>
            </w:rPr>
            <w:t>Recurso de Revisión:</w:t>
          </w:r>
        </w:p>
      </w:tc>
      <w:tc>
        <w:tcPr>
          <w:tcW w:w="3827" w:type="dxa"/>
          <w:vAlign w:val="center"/>
        </w:tcPr>
        <w:p w14:paraId="38118278" w14:textId="77777777" w:rsidR="00622B09" w:rsidRPr="00BE39B6" w:rsidRDefault="00622B09" w:rsidP="00BE39B6">
          <w:pPr>
            <w:ind w:left="-115"/>
            <w:jc w:val="both"/>
            <w:rPr>
              <w:rFonts w:ascii="Palatino Linotype" w:eastAsia="Palatino Linotype" w:hAnsi="Palatino Linotype" w:cs="Palatino Linotype"/>
            </w:rPr>
          </w:pPr>
          <w:r w:rsidRPr="00BE39B6">
            <w:rPr>
              <w:rFonts w:ascii="Palatino Linotype" w:eastAsia="Palatino Linotype" w:hAnsi="Palatino Linotype" w:cs="Palatino Linotype"/>
            </w:rPr>
            <w:t>6608/INFOEM/IP/RR/2025</w:t>
          </w:r>
        </w:p>
      </w:tc>
    </w:tr>
    <w:tr w:rsidR="00622B09" w14:paraId="26A82128" w14:textId="77777777" w:rsidTr="00AF7D91">
      <w:trPr>
        <w:trHeight w:val="228"/>
      </w:trPr>
      <w:tc>
        <w:tcPr>
          <w:tcW w:w="2835" w:type="dxa"/>
          <w:vAlign w:val="center"/>
        </w:tcPr>
        <w:p w14:paraId="78CA90F3" w14:textId="77777777" w:rsidR="00622B09" w:rsidRPr="00BE39B6" w:rsidRDefault="00622B09" w:rsidP="00BE39B6">
          <w:pPr>
            <w:rPr>
              <w:rFonts w:ascii="Palatino Linotype" w:eastAsia="Palatino Linotype" w:hAnsi="Palatino Linotype" w:cs="Palatino Linotype"/>
              <w:b/>
            </w:rPr>
          </w:pPr>
          <w:r w:rsidRPr="00BE39B6">
            <w:rPr>
              <w:rFonts w:ascii="Palatino Linotype" w:eastAsia="Palatino Linotype" w:hAnsi="Palatino Linotype" w:cs="Palatino Linotype"/>
              <w:b/>
            </w:rPr>
            <w:t>Sujeto Obligado:</w:t>
          </w:r>
        </w:p>
      </w:tc>
      <w:tc>
        <w:tcPr>
          <w:tcW w:w="3827" w:type="dxa"/>
          <w:vAlign w:val="center"/>
        </w:tcPr>
        <w:p w14:paraId="0E27C473" w14:textId="77777777" w:rsidR="00622B09" w:rsidRPr="00BE39B6" w:rsidRDefault="00622B09" w:rsidP="00BE39B6">
          <w:pPr>
            <w:ind w:left="-115"/>
            <w:rPr>
              <w:rFonts w:ascii="Palatino Linotype" w:eastAsia="Palatino Linotype" w:hAnsi="Palatino Linotype" w:cs="Palatino Linotype"/>
            </w:rPr>
          </w:pPr>
          <w:r w:rsidRPr="00BE39B6">
            <w:rPr>
              <w:rFonts w:ascii="Palatino Linotype" w:eastAsia="Palatino Linotype" w:hAnsi="Palatino Linotype" w:cs="Palatino Linotype"/>
            </w:rPr>
            <w:t>Ayuntamiento de Aculco</w:t>
          </w:r>
        </w:p>
      </w:tc>
    </w:tr>
    <w:tr w:rsidR="00622B09" w14:paraId="313AEE32" w14:textId="77777777" w:rsidTr="00AF7D91">
      <w:tc>
        <w:tcPr>
          <w:tcW w:w="2835" w:type="dxa"/>
          <w:vAlign w:val="center"/>
        </w:tcPr>
        <w:p w14:paraId="1B0CC9E9" w14:textId="77777777" w:rsidR="00622B09" w:rsidRPr="00BE39B6" w:rsidRDefault="00622B09" w:rsidP="00BE39B6">
          <w:pPr>
            <w:rPr>
              <w:rFonts w:ascii="Palatino Linotype" w:eastAsia="Palatino Linotype" w:hAnsi="Palatino Linotype" w:cs="Palatino Linotype"/>
              <w:b/>
            </w:rPr>
          </w:pPr>
          <w:r w:rsidRPr="00BE39B6">
            <w:rPr>
              <w:rFonts w:ascii="Palatino Linotype" w:eastAsia="Palatino Linotype" w:hAnsi="Palatino Linotype" w:cs="Palatino Linotype"/>
              <w:b/>
            </w:rPr>
            <w:t>Comisionada Ponente:</w:t>
          </w:r>
        </w:p>
      </w:tc>
      <w:tc>
        <w:tcPr>
          <w:tcW w:w="3827" w:type="dxa"/>
          <w:vAlign w:val="center"/>
        </w:tcPr>
        <w:p w14:paraId="54AAA2F8" w14:textId="77777777" w:rsidR="00622B09" w:rsidRPr="00BE39B6" w:rsidRDefault="00622B09" w:rsidP="00BE39B6">
          <w:pPr>
            <w:ind w:left="-115" w:right="-533"/>
            <w:jc w:val="both"/>
            <w:rPr>
              <w:rFonts w:ascii="Palatino Linotype" w:eastAsia="Palatino Linotype" w:hAnsi="Palatino Linotype" w:cs="Palatino Linotype"/>
            </w:rPr>
          </w:pPr>
          <w:r w:rsidRPr="00BE39B6">
            <w:rPr>
              <w:rFonts w:ascii="Palatino Linotype" w:eastAsia="Palatino Linotype" w:hAnsi="Palatino Linotype" w:cs="Palatino Linotype"/>
            </w:rPr>
            <w:t>María del Rosario Mejía Ayala</w:t>
          </w:r>
        </w:p>
      </w:tc>
    </w:tr>
  </w:tbl>
  <w:p w14:paraId="3CD0AF6F" w14:textId="4D1EA6B6" w:rsidR="00622B09" w:rsidRDefault="00622B0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rPr>
      <w:drawing>
        <wp:anchor distT="0" distB="0" distL="0" distR="0" simplePos="0" relativeHeight="251660288" behindDoc="1" locked="0" layoutInCell="1" hidden="0" allowOverlap="1" wp14:anchorId="15596788" wp14:editId="728D5970">
          <wp:simplePos x="0" y="0"/>
          <wp:positionH relativeFrom="margin">
            <wp:align>center</wp:align>
          </wp:positionH>
          <wp:positionV relativeFrom="paragraph">
            <wp:posOffset>-1125280</wp:posOffset>
          </wp:positionV>
          <wp:extent cx="7813085" cy="10170000"/>
          <wp:effectExtent l="0" t="0" r="0" b="3175"/>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379" w:type="dxa"/>
      <w:tblInd w:w="3119" w:type="dxa"/>
      <w:tblLayout w:type="fixed"/>
      <w:tblLook w:val="0400" w:firstRow="0" w:lastRow="0" w:firstColumn="0" w:lastColumn="0" w:noHBand="0" w:noVBand="1"/>
    </w:tblPr>
    <w:tblGrid>
      <w:gridCol w:w="2835"/>
      <w:gridCol w:w="3544"/>
    </w:tblGrid>
    <w:tr w:rsidR="00622B09" w14:paraId="47E0A132" w14:textId="77777777" w:rsidTr="00BE39B6">
      <w:tc>
        <w:tcPr>
          <w:tcW w:w="2835" w:type="dxa"/>
          <w:vAlign w:val="center"/>
        </w:tcPr>
        <w:p w14:paraId="4F27C9DC" w14:textId="7D1AFCDB" w:rsidR="00622B09" w:rsidRPr="00BE39B6" w:rsidRDefault="00622B09" w:rsidP="00BE39B6">
          <w:pPr>
            <w:rPr>
              <w:rFonts w:ascii="Palatino Linotype" w:eastAsia="Palatino Linotype" w:hAnsi="Palatino Linotype" w:cs="Palatino Linotype"/>
              <w:b/>
            </w:rPr>
          </w:pPr>
          <w:r w:rsidRPr="00BE39B6">
            <w:rPr>
              <w:rFonts w:ascii="Palatino Linotype" w:eastAsia="Palatino Linotype" w:hAnsi="Palatino Linotype" w:cs="Palatino Linotype"/>
              <w:b/>
            </w:rPr>
            <w:t>Recurso de Revisión:</w:t>
          </w:r>
        </w:p>
      </w:tc>
      <w:tc>
        <w:tcPr>
          <w:tcW w:w="3544" w:type="dxa"/>
          <w:vAlign w:val="center"/>
        </w:tcPr>
        <w:p w14:paraId="4477ED8A" w14:textId="77777777" w:rsidR="00622B09" w:rsidRPr="00BE39B6" w:rsidRDefault="00622B09" w:rsidP="00AF7D91">
          <w:pPr>
            <w:ind w:left="27"/>
            <w:jc w:val="both"/>
            <w:rPr>
              <w:rFonts w:ascii="Palatino Linotype" w:eastAsia="Palatino Linotype" w:hAnsi="Palatino Linotype" w:cs="Palatino Linotype"/>
            </w:rPr>
          </w:pPr>
          <w:r w:rsidRPr="00BE39B6">
            <w:rPr>
              <w:rFonts w:ascii="Palatino Linotype" w:eastAsia="Palatino Linotype" w:hAnsi="Palatino Linotype" w:cs="Palatino Linotype"/>
            </w:rPr>
            <w:t xml:space="preserve">06608/INFOEM/IP/RR/2025 </w:t>
          </w:r>
        </w:p>
      </w:tc>
    </w:tr>
    <w:tr w:rsidR="00622B09" w14:paraId="1E72D913" w14:textId="77777777" w:rsidTr="00BE39B6">
      <w:tc>
        <w:tcPr>
          <w:tcW w:w="2835" w:type="dxa"/>
          <w:vAlign w:val="center"/>
        </w:tcPr>
        <w:p w14:paraId="0F94E1BF" w14:textId="77777777" w:rsidR="00622B09" w:rsidRPr="00BE39B6" w:rsidRDefault="00622B09" w:rsidP="00BE39B6">
          <w:pPr>
            <w:ind w:left="35" w:hanging="35"/>
            <w:rPr>
              <w:rFonts w:ascii="Palatino Linotype" w:eastAsia="Palatino Linotype" w:hAnsi="Palatino Linotype" w:cs="Palatino Linotype"/>
              <w:b/>
            </w:rPr>
          </w:pPr>
          <w:r w:rsidRPr="00BE39B6">
            <w:rPr>
              <w:rFonts w:ascii="Palatino Linotype" w:eastAsia="Palatino Linotype" w:hAnsi="Palatino Linotype" w:cs="Palatino Linotype"/>
              <w:b/>
            </w:rPr>
            <w:t>Recurrente:</w:t>
          </w:r>
        </w:p>
      </w:tc>
      <w:tc>
        <w:tcPr>
          <w:tcW w:w="3544" w:type="dxa"/>
          <w:vAlign w:val="center"/>
        </w:tcPr>
        <w:p w14:paraId="5DA5030C" w14:textId="77777777" w:rsidR="00622B09" w:rsidRPr="00BE39B6" w:rsidRDefault="00622B09" w:rsidP="00AF7D91">
          <w:pPr>
            <w:ind w:left="27"/>
            <w:rPr>
              <w:rFonts w:ascii="Palatino Linotype" w:eastAsia="Palatino Linotype" w:hAnsi="Palatino Linotype" w:cs="Palatino Linotype"/>
            </w:rPr>
          </w:pPr>
          <w:r w:rsidRPr="00BE39B6">
            <w:rPr>
              <w:rFonts w:ascii="Palatino Linotype" w:eastAsia="Palatino Linotype" w:hAnsi="Palatino Linotype" w:cs="Palatino Linotype"/>
            </w:rPr>
            <w:t> </w:t>
          </w:r>
        </w:p>
      </w:tc>
    </w:tr>
    <w:tr w:rsidR="00622B09" w14:paraId="32285107" w14:textId="77777777" w:rsidTr="00BE39B6">
      <w:trPr>
        <w:trHeight w:val="228"/>
      </w:trPr>
      <w:tc>
        <w:tcPr>
          <w:tcW w:w="2835" w:type="dxa"/>
          <w:vAlign w:val="center"/>
        </w:tcPr>
        <w:p w14:paraId="36FE6F17" w14:textId="77777777" w:rsidR="00622B09" w:rsidRPr="00BE39B6" w:rsidRDefault="00622B09" w:rsidP="00BE39B6">
          <w:pPr>
            <w:rPr>
              <w:rFonts w:ascii="Palatino Linotype" w:eastAsia="Palatino Linotype" w:hAnsi="Palatino Linotype" w:cs="Palatino Linotype"/>
              <w:b/>
            </w:rPr>
          </w:pPr>
          <w:r w:rsidRPr="00BE39B6">
            <w:rPr>
              <w:rFonts w:ascii="Palatino Linotype" w:eastAsia="Palatino Linotype" w:hAnsi="Palatino Linotype" w:cs="Palatino Linotype"/>
              <w:b/>
            </w:rPr>
            <w:t>Sujeto Obligado:</w:t>
          </w:r>
        </w:p>
      </w:tc>
      <w:tc>
        <w:tcPr>
          <w:tcW w:w="3544" w:type="dxa"/>
          <w:vAlign w:val="center"/>
        </w:tcPr>
        <w:p w14:paraId="59F8A03E" w14:textId="77777777" w:rsidR="00622B09" w:rsidRPr="00BE39B6" w:rsidRDefault="00622B09" w:rsidP="00AF7D91">
          <w:pPr>
            <w:ind w:left="27" w:hanging="35"/>
            <w:jc w:val="both"/>
            <w:rPr>
              <w:rFonts w:ascii="Palatino Linotype" w:eastAsia="Palatino Linotype" w:hAnsi="Palatino Linotype" w:cs="Palatino Linotype"/>
            </w:rPr>
          </w:pPr>
          <w:r w:rsidRPr="00BE39B6">
            <w:rPr>
              <w:rFonts w:ascii="Palatino Linotype" w:eastAsia="Palatino Linotype" w:hAnsi="Palatino Linotype" w:cs="Palatino Linotype"/>
              <w:color w:val="000000"/>
            </w:rPr>
            <w:t>Ayuntamiento de Aculco</w:t>
          </w:r>
        </w:p>
      </w:tc>
    </w:tr>
    <w:tr w:rsidR="00622B09" w14:paraId="28672BB0" w14:textId="77777777" w:rsidTr="00BE39B6">
      <w:tc>
        <w:tcPr>
          <w:tcW w:w="2835" w:type="dxa"/>
          <w:vAlign w:val="center"/>
        </w:tcPr>
        <w:p w14:paraId="4FB93F9A" w14:textId="77777777" w:rsidR="00622B09" w:rsidRPr="00BE39B6" w:rsidRDefault="00622B09" w:rsidP="00AF7D91">
          <w:pPr>
            <w:ind w:right="-257"/>
            <w:rPr>
              <w:rFonts w:ascii="Palatino Linotype" w:eastAsia="Palatino Linotype" w:hAnsi="Palatino Linotype" w:cs="Palatino Linotype"/>
              <w:b/>
            </w:rPr>
          </w:pPr>
          <w:r w:rsidRPr="00BE39B6">
            <w:rPr>
              <w:rFonts w:ascii="Palatino Linotype" w:eastAsia="Palatino Linotype" w:hAnsi="Palatino Linotype" w:cs="Palatino Linotype"/>
              <w:b/>
            </w:rPr>
            <w:t>Comisionada Ponente:</w:t>
          </w:r>
        </w:p>
      </w:tc>
      <w:tc>
        <w:tcPr>
          <w:tcW w:w="3544" w:type="dxa"/>
          <w:vAlign w:val="center"/>
        </w:tcPr>
        <w:p w14:paraId="10C9CA6B" w14:textId="77777777" w:rsidR="00622B09" w:rsidRPr="00BE39B6" w:rsidRDefault="00622B09" w:rsidP="00AF7D91">
          <w:pPr>
            <w:ind w:left="27" w:right="-533"/>
            <w:jc w:val="both"/>
            <w:rPr>
              <w:rFonts w:ascii="Palatino Linotype" w:eastAsia="Palatino Linotype" w:hAnsi="Palatino Linotype" w:cs="Palatino Linotype"/>
            </w:rPr>
          </w:pPr>
          <w:r w:rsidRPr="00BE39B6">
            <w:rPr>
              <w:rFonts w:ascii="Palatino Linotype" w:eastAsia="Palatino Linotype" w:hAnsi="Palatino Linotype" w:cs="Palatino Linotype"/>
            </w:rPr>
            <w:t>María del Rosario Mejía Ayala</w:t>
          </w:r>
        </w:p>
      </w:tc>
    </w:tr>
  </w:tbl>
  <w:p w14:paraId="1903B6FD" w14:textId="0F635419" w:rsidR="00622B09" w:rsidRDefault="00622B09">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8240" behindDoc="1" locked="0" layoutInCell="1" hidden="0" allowOverlap="1" wp14:anchorId="1B295E06" wp14:editId="54EC5771">
          <wp:simplePos x="0" y="0"/>
          <wp:positionH relativeFrom="margin">
            <wp:align>center</wp:align>
          </wp:positionH>
          <wp:positionV relativeFrom="paragraph">
            <wp:posOffset>-1336687</wp:posOffset>
          </wp:positionV>
          <wp:extent cx="7813085" cy="10170000"/>
          <wp:effectExtent l="0" t="0" r="0" b="3175"/>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3747"/>
    <w:multiLevelType w:val="hybridMultilevel"/>
    <w:tmpl w:val="3DA20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2D79"/>
    <w:multiLevelType w:val="multilevel"/>
    <w:tmpl w:val="852A11B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0351D"/>
    <w:multiLevelType w:val="multilevel"/>
    <w:tmpl w:val="C1DA432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1F523F14"/>
    <w:multiLevelType w:val="multilevel"/>
    <w:tmpl w:val="2F96F1A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1F960829"/>
    <w:multiLevelType w:val="multilevel"/>
    <w:tmpl w:val="7C16E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64561A"/>
    <w:multiLevelType w:val="multilevel"/>
    <w:tmpl w:val="CB9239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6F7797"/>
    <w:multiLevelType w:val="hybridMultilevel"/>
    <w:tmpl w:val="7F4A9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E74D7F"/>
    <w:multiLevelType w:val="multilevel"/>
    <w:tmpl w:val="9F2856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325D1E"/>
    <w:multiLevelType w:val="multilevel"/>
    <w:tmpl w:val="3F005E6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8F73FC"/>
    <w:multiLevelType w:val="multilevel"/>
    <w:tmpl w:val="CD38828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B74507"/>
    <w:multiLevelType w:val="hybridMultilevel"/>
    <w:tmpl w:val="ED987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A971B3"/>
    <w:multiLevelType w:val="multilevel"/>
    <w:tmpl w:val="5C9ADB6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 w15:restartNumberingAfterBreak="0">
    <w:nsid w:val="3A1E57B9"/>
    <w:multiLevelType w:val="hybridMultilevel"/>
    <w:tmpl w:val="37E0E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B647CD"/>
    <w:multiLevelType w:val="multilevel"/>
    <w:tmpl w:val="0032EC3C"/>
    <w:lvl w:ilvl="0">
      <w:start w:val="1"/>
      <w:numFmt w:val="decimal"/>
      <w:lvlText w:val="%1."/>
      <w:lvlJc w:val="left"/>
      <w:pPr>
        <w:ind w:left="1353" w:hanging="360"/>
      </w:pPr>
      <w:rPr>
        <w:rFonts w:ascii="Palatino Linotype" w:eastAsia="Arial" w:hAnsi="Palatino Linotype" w:cs="Arial" w:hint="default"/>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4512DF"/>
    <w:multiLevelType w:val="hybridMultilevel"/>
    <w:tmpl w:val="5D10B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0839D1"/>
    <w:multiLevelType w:val="hybridMultilevel"/>
    <w:tmpl w:val="669A8A00"/>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DB7D68"/>
    <w:multiLevelType w:val="multilevel"/>
    <w:tmpl w:val="A718C7B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7"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40E4C4C"/>
    <w:multiLevelType w:val="multilevel"/>
    <w:tmpl w:val="87487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406718"/>
    <w:multiLevelType w:val="multilevel"/>
    <w:tmpl w:val="8D020E60"/>
    <w:lvl w:ilvl="0">
      <w:start w:val="1"/>
      <w:numFmt w:val="decimal"/>
      <w:lvlText w:val="%1."/>
      <w:lvlJc w:val="left"/>
      <w:pPr>
        <w:ind w:left="2629" w:hanging="360"/>
      </w:pPr>
      <w:rPr>
        <w:rFonts w:ascii="Arial" w:eastAsia="Arial" w:hAnsi="Arial" w:cs="Arial"/>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E5A459A"/>
    <w:multiLevelType w:val="multilevel"/>
    <w:tmpl w:val="B894B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BEC52D5"/>
    <w:multiLevelType w:val="multilevel"/>
    <w:tmpl w:val="F3A4996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7E071C43"/>
    <w:multiLevelType w:val="hybridMultilevel"/>
    <w:tmpl w:val="87E26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7"/>
  </w:num>
  <w:num w:numId="4">
    <w:abstractNumId w:val="18"/>
  </w:num>
  <w:num w:numId="5">
    <w:abstractNumId w:val="1"/>
  </w:num>
  <w:num w:numId="6">
    <w:abstractNumId w:val="13"/>
  </w:num>
  <w:num w:numId="7">
    <w:abstractNumId w:val="11"/>
  </w:num>
  <w:num w:numId="8">
    <w:abstractNumId w:val="21"/>
  </w:num>
  <w:num w:numId="9">
    <w:abstractNumId w:val="3"/>
  </w:num>
  <w:num w:numId="10">
    <w:abstractNumId w:val="4"/>
  </w:num>
  <w:num w:numId="11">
    <w:abstractNumId w:val="5"/>
  </w:num>
  <w:num w:numId="12">
    <w:abstractNumId w:val="2"/>
  </w:num>
  <w:num w:numId="13">
    <w:abstractNumId w:val="19"/>
  </w:num>
  <w:num w:numId="14">
    <w:abstractNumId w:val="9"/>
  </w:num>
  <w:num w:numId="15">
    <w:abstractNumId w:val="8"/>
  </w:num>
  <w:num w:numId="16">
    <w:abstractNumId w:val="0"/>
  </w:num>
  <w:num w:numId="17">
    <w:abstractNumId w:val="17"/>
  </w:num>
  <w:num w:numId="18">
    <w:abstractNumId w:val="12"/>
  </w:num>
  <w:num w:numId="19">
    <w:abstractNumId w:val="14"/>
  </w:num>
  <w:num w:numId="20">
    <w:abstractNumId w:val="6"/>
  </w:num>
  <w:num w:numId="21">
    <w:abstractNumId w:val="10"/>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AB"/>
    <w:rsid w:val="000310B4"/>
    <w:rsid w:val="000E6A3E"/>
    <w:rsid w:val="00132D11"/>
    <w:rsid w:val="001A78DE"/>
    <w:rsid w:val="003660DB"/>
    <w:rsid w:val="0041213E"/>
    <w:rsid w:val="0046513E"/>
    <w:rsid w:val="00525A9F"/>
    <w:rsid w:val="00570646"/>
    <w:rsid w:val="00622B09"/>
    <w:rsid w:val="00707EFB"/>
    <w:rsid w:val="00724CDC"/>
    <w:rsid w:val="007B4E13"/>
    <w:rsid w:val="007C27AB"/>
    <w:rsid w:val="00890C0B"/>
    <w:rsid w:val="008910A2"/>
    <w:rsid w:val="008D2621"/>
    <w:rsid w:val="00926FF2"/>
    <w:rsid w:val="009955E1"/>
    <w:rsid w:val="009D01D6"/>
    <w:rsid w:val="009D5183"/>
    <w:rsid w:val="009F68FC"/>
    <w:rsid w:val="00AB3057"/>
    <w:rsid w:val="00AF7D91"/>
    <w:rsid w:val="00B33B19"/>
    <w:rsid w:val="00B53FBE"/>
    <w:rsid w:val="00B752BE"/>
    <w:rsid w:val="00B92F65"/>
    <w:rsid w:val="00BB0F51"/>
    <w:rsid w:val="00BC648B"/>
    <w:rsid w:val="00BE39B6"/>
    <w:rsid w:val="00C658E6"/>
    <w:rsid w:val="00C860AB"/>
    <w:rsid w:val="00D37D52"/>
    <w:rsid w:val="00DE7B13"/>
    <w:rsid w:val="00DF26C9"/>
    <w:rsid w:val="00E3337F"/>
    <w:rsid w:val="00E474BA"/>
    <w:rsid w:val="00E50B32"/>
    <w:rsid w:val="00E86F3B"/>
    <w:rsid w:val="00F26ADE"/>
    <w:rsid w:val="00FC5C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CA6F5"/>
  <w15:docId w15:val="{208BB343-7F68-40DD-A5DF-A289CA40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FE7"/>
  </w:style>
  <w:style w:type="paragraph" w:styleId="Ttulo1">
    <w:name w:val="heading 1"/>
    <w:basedOn w:val="Normal"/>
    <w:next w:val="Normal"/>
    <w:link w:val="Ttulo1Car"/>
    <w:uiPriority w:val="9"/>
    <w:qFormat/>
    <w:rsid w:val="00463FE7"/>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463FE7"/>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813849"/>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463FE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463F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463FE7"/>
    <w:rPr>
      <w:rFonts w:eastAsiaTheme="minorEastAsia"/>
      <w:sz w:val="24"/>
      <w:szCs w:val="24"/>
      <w:lang w:val="es-ES_tradnl" w:eastAsia="es-ES"/>
    </w:rPr>
  </w:style>
  <w:style w:type="paragraph" w:styleId="Piedepgina">
    <w:name w:val="footer"/>
    <w:basedOn w:val="Normal"/>
    <w:link w:val="PiedepginaCar"/>
    <w:uiPriority w:val="99"/>
    <w:unhideWhenUsed/>
    <w:rsid w:val="00463FE7"/>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463FE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3FE7"/>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3FE7"/>
    <w:pPr>
      <w:ind w:left="708"/>
    </w:pPr>
    <w:rPr>
      <w:sz w:val="22"/>
      <w:szCs w:val="22"/>
      <w:lang w:val="es-ES" w:eastAsia="en-US"/>
    </w:rPr>
  </w:style>
  <w:style w:type="table" w:styleId="Tablaconcuadrcula">
    <w:name w:val="Table Grid"/>
    <w:basedOn w:val="Tablanormal"/>
    <w:uiPriority w:val="59"/>
    <w:rsid w:val="00463FE7"/>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3FE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63FE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63FE7"/>
    <w:rPr>
      <w:vertAlign w:val="superscript"/>
    </w:rPr>
  </w:style>
  <w:style w:type="paragraph" w:styleId="Continuarlista">
    <w:name w:val="List Continue"/>
    <w:basedOn w:val="Normal"/>
    <w:uiPriority w:val="99"/>
    <w:unhideWhenUsed/>
    <w:rsid w:val="00463FE7"/>
    <w:pPr>
      <w:spacing w:after="120"/>
      <w:ind w:left="283"/>
      <w:contextualSpacing/>
    </w:pPr>
  </w:style>
  <w:style w:type="paragraph" w:styleId="Sangradetextonormal">
    <w:name w:val="Body Text Indent"/>
    <w:basedOn w:val="Normal"/>
    <w:link w:val="SangradetextonormalCar"/>
    <w:uiPriority w:val="99"/>
    <w:unhideWhenUsed/>
    <w:rsid w:val="00463FE7"/>
    <w:pPr>
      <w:spacing w:after="120"/>
      <w:ind w:left="283"/>
    </w:pPr>
  </w:style>
  <w:style w:type="character" w:customStyle="1" w:styleId="SangradetextonormalCar">
    <w:name w:val="Sangría de texto normal Car"/>
    <w:basedOn w:val="Fuentedeprrafopredeter"/>
    <w:link w:val="Sangradetextonormal"/>
    <w:uiPriority w:val="99"/>
    <w:rsid w:val="00463FE7"/>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463F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3FE7"/>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463FE7"/>
    <w:rPr>
      <w:color w:val="0563C1" w:themeColor="hyperlink"/>
      <w:u w:val="single"/>
    </w:rPr>
  </w:style>
  <w:style w:type="character" w:styleId="Hipervnculovisitado">
    <w:name w:val="FollowedHyperlink"/>
    <w:basedOn w:val="Fuentedeprrafopredeter"/>
    <w:uiPriority w:val="99"/>
    <w:semiHidden/>
    <w:unhideWhenUsed/>
    <w:rsid w:val="000116CD"/>
    <w:rPr>
      <w:color w:val="954F72" w:themeColor="followedHyperlink"/>
      <w:u w:val="single"/>
    </w:rPr>
  </w:style>
  <w:style w:type="paragraph" w:styleId="NormalWeb">
    <w:name w:val="Normal (Web)"/>
    <w:basedOn w:val="Normal"/>
    <w:uiPriority w:val="99"/>
    <w:semiHidden/>
    <w:unhideWhenUsed/>
    <w:rsid w:val="000D6A77"/>
    <w:pPr>
      <w:spacing w:before="100" w:beforeAutospacing="1" w:after="100" w:afterAutospacing="1"/>
    </w:pPr>
  </w:style>
  <w:style w:type="character" w:styleId="Refdecomentario">
    <w:name w:val="annotation reference"/>
    <w:basedOn w:val="Fuentedeprrafopredeter"/>
    <w:uiPriority w:val="99"/>
    <w:semiHidden/>
    <w:unhideWhenUsed/>
    <w:rsid w:val="00B861F3"/>
    <w:rPr>
      <w:sz w:val="16"/>
      <w:szCs w:val="16"/>
    </w:rPr>
  </w:style>
  <w:style w:type="paragraph" w:styleId="Textocomentario">
    <w:name w:val="annotation text"/>
    <w:basedOn w:val="Normal"/>
    <w:link w:val="TextocomentarioCar"/>
    <w:uiPriority w:val="99"/>
    <w:semiHidden/>
    <w:unhideWhenUsed/>
    <w:rsid w:val="00B861F3"/>
    <w:rPr>
      <w:sz w:val="20"/>
      <w:szCs w:val="20"/>
    </w:rPr>
  </w:style>
  <w:style w:type="character" w:customStyle="1" w:styleId="TextocomentarioCar">
    <w:name w:val="Texto comentario Car"/>
    <w:basedOn w:val="Fuentedeprrafopredeter"/>
    <w:link w:val="Textocomentario"/>
    <w:uiPriority w:val="99"/>
    <w:semiHidden/>
    <w:rsid w:val="00B861F3"/>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861F3"/>
    <w:rPr>
      <w:b/>
      <w:bCs/>
    </w:rPr>
  </w:style>
  <w:style w:type="character" w:customStyle="1" w:styleId="AsuntodelcomentarioCar">
    <w:name w:val="Asunto del comentario Car"/>
    <w:basedOn w:val="TextocomentarioCar"/>
    <w:link w:val="Asuntodelcomentario"/>
    <w:uiPriority w:val="99"/>
    <w:semiHidden/>
    <w:rsid w:val="00B861F3"/>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B861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61F3"/>
    <w:rPr>
      <w:rFonts w:ascii="Segoe UI" w:eastAsia="Times New Roman" w:hAnsi="Segoe UI" w:cs="Segoe UI"/>
      <w:sz w:val="18"/>
      <w:szCs w:val="18"/>
      <w:lang w:eastAsia="es-MX"/>
    </w:rPr>
  </w:style>
  <w:style w:type="character" w:customStyle="1" w:styleId="Ttulo3Car">
    <w:name w:val="Título 3 Car"/>
    <w:basedOn w:val="Fuentedeprrafopredeter"/>
    <w:link w:val="Ttulo3"/>
    <w:uiPriority w:val="9"/>
    <w:rsid w:val="00813849"/>
    <w:rPr>
      <w:rFonts w:asciiTheme="majorHAnsi" w:eastAsiaTheme="majorEastAsia" w:hAnsiTheme="majorHAnsi" w:cstheme="majorBidi"/>
      <w:color w:val="1F4D78" w:themeColor="accent1" w:themeShade="7F"/>
      <w:sz w:val="24"/>
      <w:szCs w:val="24"/>
      <w:lang w:val="es-ES_tradnl" w:eastAsia="es-ES"/>
    </w:rPr>
  </w:style>
  <w:style w:type="paragraph" w:customStyle="1" w:styleId="Default">
    <w:name w:val="Default"/>
    <w:rsid w:val="001C76B0"/>
    <w:pPr>
      <w:autoSpaceDE w:val="0"/>
      <w:autoSpaceDN w:val="0"/>
      <w:adjustRightInd w:val="0"/>
    </w:pPr>
    <w:rPr>
      <w:rFonts w:ascii="Montserrat" w:hAnsi="Montserrat" w:cs="Montserrat"/>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normaltextrun">
    <w:name w:val="normaltextrun"/>
    <w:basedOn w:val="Fuentedeprrafopredeter"/>
    <w:rsid w:val="00707EFB"/>
  </w:style>
  <w:style w:type="character" w:customStyle="1" w:styleId="eop">
    <w:name w:val="eop"/>
    <w:basedOn w:val="Fuentedeprrafopredeter"/>
    <w:rsid w:val="00707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584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dof.gob.mx/nota_detalle.php?codigo=5492254&amp;fecha=28/07/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ZxaGyvc+Cy5bT4knD79WPGlEA==">CgMxLjAyDmgubG1ydWVoaGJ6enQ1MgloLjN6bnlzaDcyDmguZjY0czdhemhpNW56Mg5oLmtpbmx1bXZpbXR4dzIOaC5qbG53MTdwZG5qdmkyDmgudjBjNzdiNXBubGZzMg5oLnJ0enB3cXNsbjN4YjIOaC5rMDV0Z3F4eWE4NHIyCWguMXQzaDVzZjIJaC40ZDM0b2c4MgloLjJzOGV5bzEyDmguM3VseWJwdW95emw0MgloLjI2aW4xcmcyCGgubG54Yno5MgloLjM1bmt1bjIyDmgudTFyMHF4YjlrdTRzMg5oLmhucGpzN2ZpcXk2bDgAciExSnJuM2prZlFiYjhuVmh2UEZVdEN1Q3l2SG56LWVfU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58</Pages>
  <Words>12563</Words>
  <Characters>69097</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12</cp:revision>
  <cp:lastPrinted>2025-08-15T18:23:00Z</cp:lastPrinted>
  <dcterms:created xsi:type="dcterms:W3CDTF">2025-08-04T21:22:00Z</dcterms:created>
  <dcterms:modified xsi:type="dcterms:W3CDTF">2025-08-21T19:59:00Z</dcterms:modified>
</cp:coreProperties>
</file>