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59699" w14:textId="77777777" w:rsidR="00E551B2" w:rsidRDefault="00E551B2">
      <w:pPr>
        <w:widowControl w:val="0"/>
        <w:pBdr>
          <w:top w:val="nil"/>
          <w:left w:val="nil"/>
          <w:bottom w:val="nil"/>
          <w:right w:val="nil"/>
          <w:between w:val="nil"/>
        </w:pBdr>
        <w:spacing w:after="0" w:line="276" w:lineRule="auto"/>
        <w:jc w:val="left"/>
      </w:pPr>
    </w:p>
    <w:p w14:paraId="295F39F5" w14:textId="77777777" w:rsidR="00E551B2" w:rsidRDefault="00E551B2">
      <w:pPr>
        <w:widowControl w:val="0"/>
        <w:pBdr>
          <w:top w:val="nil"/>
          <w:left w:val="nil"/>
          <w:bottom w:val="nil"/>
          <w:right w:val="nil"/>
          <w:between w:val="nil"/>
        </w:pBdr>
        <w:spacing w:after="0" w:line="360" w:lineRule="auto"/>
        <w:jc w:val="left"/>
      </w:pPr>
    </w:p>
    <w:p w14:paraId="453F45B1" w14:textId="77777777" w:rsidR="00E551B2" w:rsidRDefault="00E551B2">
      <w:pPr>
        <w:spacing w:after="0" w:line="360" w:lineRule="auto"/>
      </w:pPr>
    </w:p>
    <w:p w14:paraId="27618167" w14:textId="77777777" w:rsidR="00E551B2" w:rsidRDefault="00E80405">
      <w:pPr>
        <w:keepNext/>
        <w:keepLines/>
        <w:pBdr>
          <w:top w:val="nil"/>
          <w:left w:val="nil"/>
          <w:bottom w:val="nil"/>
          <w:right w:val="nil"/>
          <w:between w:val="nil"/>
        </w:pBdr>
        <w:spacing w:after="0" w:line="360" w:lineRule="auto"/>
        <w:jc w:val="center"/>
        <w:rPr>
          <w:color w:val="000000"/>
        </w:rPr>
      </w:pPr>
      <w:r>
        <w:rPr>
          <w:color w:val="000000"/>
        </w:rPr>
        <w:t>RESOLUCIÓN DEL RECURSO DE REVISIÓN 04686/INFOEM/IP/RR/2025</w:t>
      </w:r>
    </w:p>
    <w:p w14:paraId="62AE07AF" w14:textId="77777777" w:rsidR="00E551B2" w:rsidRDefault="00E551B2">
      <w:pPr>
        <w:tabs>
          <w:tab w:val="left" w:pos="8931"/>
        </w:tabs>
        <w:spacing w:after="0" w:line="360" w:lineRule="auto"/>
      </w:pPr>
    </w:p>
    <w:sdt>
      <w:sdtPr>
        <w:rPr>
          <w:rFonts w:ascii="Palatino Linotype" w:eastAsia="Palatino Linotype" w:hAnsi="Palatino Linotype" w:cs="Palatino Linotype"/>
          <w:color w:val="auto"/>
          <w:sz w:val="22"/>
          <w:szCs w:val="22"/>
          <w:lang w:val="es-ES"/>
        </w:rPr>
        <w:id w:val="-1185827334"/>
        <w:docPartObj>
          <w:docPartGallery w:val="Table of Contents"/>
          <w:docPartUnique/>
        </w:docPartObj>
      </w:sdtPr>
      <w:sdtEndPr>
        <w:rPr>
          <w:b/>
          <w:bCs/>
        </w:rPr>
      </w:sdtEndPr>
      <w:sdtContent>
        <w:p w14:paraId="4969B86A" w14:textId="77777777" w:rsidR="00EA6BFD" w:rsidRDefault="00EA6BFD">
          <w:pPr>
            <w:pStyle w:val="TtuloTDC"/>
          </w:pPr>
        </w:p>
        <w:p w14:paraId="77D48D4D" w14:textId="3EC83D96" w:rsidR="007A7CC1" w:rsidRDefault="00EA6BFD">
          <w:pPr>
            <w:pStyle w:val="TDC1"/>
            <w:tabs>
              <w:tab w:val="right" w:leader="dot" w:pos="8921"/>
            </w:tabs>
            <w:rPr>
              <w:rFonts w:asciiTheme="minorHAnsi" w:eastAsiaTheme="minorEastAsia" w:hAnsiTheme="minorHAnsi" w:cstheme="minorBidi"/>
              <w:noProof/>
            </w:rPr>
          </w:pPr>
          <w:r>
            <w:rPr>
              <w:b/>
              <w:bCs/>
              <w:lang w:val="es-ES"/>
            </w:rPr>
            <w:fldChar w:fldCharType="begin"/>
          </w:r>
          <w:r>
            <w:rPr>
              <w:b/>
              <w:bCs/>
              <w:lang w:val="es-ES"/>
            </w:rPr>
            <w:instrText xml:space="preserve"> TOC \o "1-3" \h \z \u </w:instrText>
          </w:r>
          <w:r>
            <w:rPr>
              <w:b/>
              <w:bCs/>
              <w:lang w:val="es-ES"/>
            </w:rPr>
            <w:fldChar w:fldCharType="separate"/>
          </w:r>
          <w:hyperlink w:anchor="_Toc206086933" w:history="1">
            <w:r w:rsidR="007A7CC1" w:rsidRPr="00F36D01">
              <w:rPr>
                <w:rStyle w:val="Hipervnculo"/>
                <w:noProof/>
              </w:rPr>
              <w:t>A N T E C E D E N T E S</w:t>
            </w:r>
            <w:r w:rsidR="007A7CC1">
              <w:rPr>
                <w:noProof/>
                <w:webHidden/>
              </w:rPr>
              <w:tab/>
            </w:r>
            <w:r w:rsidR="007A7CC1">
              <w:rPr>
                <w:noProof/>
                <w:webHidden/>
              </w:rPr>
              <w:fldChar w:fldCharType="begin"/>
            </w:r>
            <w:r w:rsidR="007A7CC1">
              <w:rPr>
                <w:noProof/>
                <w:webHidden/>
              </w:rPr>
              <w:instrText xml:space="preserve"> PAGEREF _Toc206086933 \h </w:instrText>
            </w:r>
            <w:r w:rsidR="007A7CC1">
              <w:rPr>
                <w:noProof/>
                <w:webHidden/>
              </w:rPr>
            </w:r>
            <w:r w:rsidR="007A7CC1">
              <w:rPr>
                <w:noProof/>
                <w:webHidden/>
              </w:rPr>
              <w:fldChar w:fldCharType="separate"/>
            </w:r>
            <w:r w:rsidR="00631337">
              <w:rPr>
                <w:noProof/>
                <w:webHidden/>
              </w:rPr>
              <w:t>2</w:t>
            </w:r>
            <w:r w:rsidR="007A7CC1">
              <w:rPr>
                <w:noProof/>
                <w:webHidden/>
              </w:rPr>
              <w:fldChar w:fldCharType="end"/>
            </w:r>
          </w:hyperlink>
        </w:p>
        <w:p w14:paraId="303DB829" w14:textId="0194DB7C" w:rsidR="007A7CC1" w:rsidRDefault="007A7CC1">
          <w:pPr>
            <w:pStyle w:val="TDC2"/>
            <w:tabs>
              <w:tab w:val="right" w:leader="dot" w:pos="8921"/>
            </w:tabs>
            <w:rPr>
              <w:rFonts w:asciiTheme="minorHAnsi" w:eastAsiaTheme="minorEastAsia" w:hAnsiTheme="minorHAnsi" w:cstheme="minorBidi"/>
              <w:noProof/>
            </w:rPr>
          </w:pPr>
          <w:hyperlink w:anchor="_Toc206086934" w:history="1">
            <w:r w:rsidRPr="00F36D01">
              <w:rPr>
                <w:rStyle w:val="Hipervnculo"/>
                <w:noProof/>
              </w:rPr>
              <w:t>I. Presentación de la solicitud de información</w:t>
            </w:r>
            <w:r>
              <w:rPr>
                <w:noProof/>
                <w:webHidden/>
              </w:rPr>
              <w:tab/>
            </w:r>
            <w:r>
              <w:rPr>
                <w:noProof/>
                <w:webHidden/>
              </w:rPr>
              <w:fldChar w:fldCharType="begin"/>
            </w:r>
            <w:r>
              <w:rPr>
                <w:noProof/>
                <w:webHidden/>
              </w:rPr>
              <w:instrText xml:space="preserve"> PAGEREF _Toc206086934 \h </w:instrText>
            </w:r>
            <w:r>
              <w:rPr>
                <w:noProof/>
                <w:webHidden/>
              </w:rPr>
            </w:r>
            <w:r>
              <w:rPr>
                <w:noProof/>
                <w:webHidden/>
              </w:rPr>
              <w:fldChar w:fldCharType="separate"/>
            </w:r>
            <w:r w:rsidR="00631337">
              <w:rPr>
                <w:noProof/>
                <w:webHidden/>
              </w:rPr>
              <w:t>2</w:t>
            </w:r>
            <w:r>
              <w:rPr>
                <w:noProof/>
                <w:webHidden/>
              </w:rPr>
              <w:fldChar w:fldCharType="end"/>
            </w:r>
          </w:hyperlink>
        </w:p>
        <w:p w14:paraId="4ACEDA08" w14:textId="23FF09DE" w:rsidR="007A7CC1" w:rsidRDefault="007A7CC1">
          <w:pPr>
            <w:pStyle w:val="TDC2"/>
            <w:tabs>
              <w:tab w:val="right" w:leader="dot" w:pos="8921"/>
            </w:tabs>
            <w:rPr>
              <w:rFonts w:asciiTheme="minorHAnsi" w:eastAsiaTheme="minorEastAsia" w:hAnsiTheme="minorHAnsi" w:cstheme="minorBidi"/>
              <w:noProof/>
            </w:rPr>
          </w:pPr>
          <w:hyperlink w:anchor="_Toc206086935" w:history="1">
            <w:r w:rsidRPr="00F36D01">
              <w:rPr>
                <w:rStyle w:val="Hipervnculo"/>
                <w:noProof/>
              </w:rPr>
              <w:t>II. Prórroga</w:t>
            </w:r>
            <w:r>
              <w:rPr>
                <w:noProof/>
                <w:webHidden/>
              </w:rPr>
              <w:tab/>
            </w:r>
            <w:r>
              <w:rPr>
                <w:noProof/>
                <w:webHidden/>
              </w:rPr>
              <w:fldChar w:fldCharType="begin"/>
            </w:r>
            <w:r>
              <w:rPr>
                <w:noProof/>
                <w:webHidden/>
              </w:rPr>
              <w:instrText xml:space="preserve"> PAGEREF _Toc206086935 \h </w:instrText>
            </w:r>
            <w:r>
              <w:rPr>
                <w:noProof/>
                <w:webHidden/>
              </w:rPr>
            </w:r>
            <w:r>
              <w:rPr>
                <w:noProof/>
                <w:webHidden/>
              </w:rPr>
              <w:fldChar w:fldCharType="separate"/>
            </w:r>
            <w:r w:rsidR="00631337">
              <w:rPr>
                <w:noProof/>
                <w:webHidden/>
              </w:rPr>
              <w:t>3</w:t>
            </w:r>
            <w:r>
              <w:rPr>
                <w:noProof/>
                <w:webHidden/>
              </w:rPr>
              <w:fldChar w:fldCharType="end"/>
            </w:r>
          </w:hyperlink>
        </w:p>
        <w:p w14:paraId="7C8F3646" w14:textId="12BF778F" w:rsidR="007A7CC1" w:rsidRDefault="007A7CC1">
          <w:pPr>
            <w:pStyle w:val="TDC2"/>
            <w:tabs>
              <w:tab w:val="right" w:leader="dot" w:pos="8921"/>
            </w:tabs>
            <w:rPr>
              <w:rFonts w:asciiTheme="minorHAnsi" w:eastAsiaTheme="minorEastAsia" w:hAnsiTheme="minorHAnsi" w:cstheme="minorBidi"/>
              <w:noProof/>
            </w:rPr>
          </w:pPr>
          <w:hyperlink w:anchor="_Toc206086936" w:history="1">
            <w:r w:rsidRPr="00F36D01">
              <w:rPr>
                <w:rStyle w:val="Hipervnculo"/>
                <w:noProof/>
              </w:rPr>
              <w:t>III. Respuesta del Sujeto Obligado</w:t>
            </w:r>
            <w:r>
              <w:rPr>
                <w:noProof/>
                <w:webHidden/>
              </w:rPr>
              <w:tab/>
            </w:r>
            <w:r>
              <w:rPr>
                <w:noProof/>
                <w:webHidden/>
              </w:rPr>
              <w:fldChar w:fldCharType="begin"/>
            </w:r>
            <w:r>
              <w:rPr>
                <w:noProof/>
                <w:webHidden/>
              </w:rPr>
              <w:instrText xml:space="preserve"> PAGEREF _Toc206086936 \h </w:instrText>
            </w:r>
            <w:r>
              <w:rPr>
                <w:noProof/>
                <w:webHidden/>
              </w:rPr>
            </w:r>
            <w:r>
              <w:rPr>
                <w:noProof/>
                <w:webHidden/>
              </w:rPr>
              <w:fldChar w:fldCharType="separate"/>
            </w:r>
            <w:r w:rsidR="00631337">
              <w:rPr>
                <w:noProof/>
                <w:webHidden/>
              </w:rPr>
              <w:t>3</w:t>
            </w:r>
            <w:r>
              <w:rPr>
                <w:noProof/>
                <w:webHidden/>
              </w:rPr>
              <w:fldChar w:fldCharType="end"/>
            </w:r>
          </w:hyperlink>
        </w:p>
        <w:p w14:paraId="1D2225AD" w14:textId="621D2457" w:rsidR="007A7CC1" w:rsidRDefault="007A7CC1">
          <w:pPr>
            <w:pStyle w:val="TDC2"/>
            <w:tabs>
              <w:tab w:val="right" w:leader="dot" w:pos="8921"/>
            </w:tabs>
            <w:rPr>
              <w:rFonts w:asciiTheme="minorHAnsi" w:eastAsiaTheme="minorEastAsia" w:hAnsiTheme="minorHAnsi" w:cstheme="minorBidi"/>
              <w:noProof/>
            </w:rPr>
          </w:pPr>
          <w:hyperlink w:anchor="_Toc206086937" w:history="1">
            <w:r w:rsidRPr="00F36D01">
              <w:rPr>
                <w:rStyle w:val="Hipervnculo"/>
                <w:noProof/>
              </w:rPr>
              <w:t>IV. Interposición del Recurso de Revisión</w:t>
            </w:r>
            <w:r>
              <w:rPr>
                <w:noProof/>
                <w:webHidden/>
              </w:rPr>
              <w:tab/>
            </w:r>
            <w:r>
              <w:rPr>
                <w:noProof/>
                <w:webHidden/>
              </w:rPr>
              <w:fldChar w:fldCharType="begin"/>
            </w:r>
            <w:r>
              <w:rPr>
                <w:noProof/>
                <w:webHidden/>
              </w:rPr>
              <w:instrText xml:space="preserve"> PAGEREF _Toc206086937 \h </w:instrText>
            </w:r>
            <w:r>
              <w:rPr>
                <w:noProof/>
                <w:webHidden/>
              </w:rPr>
            </w:r>
            <w:r>
              <w:rPr>
                <w:noProof/>
                <w:webHidden/>
              </w:rPr>
              <w:fldChar w:fldCharType="separate"/>
            </w:r>
            <w:r w:rsidR="00631337">
              <w:rPr>
                <w:noProof/>
                <w:webHidden/>
              </w:rPr>
              <w:t>4</w:t>
            </w:r>
            <w:r>
              <w:rPr>
                <w:noProof/>
                <w:webHidden/>
              </w:rPr>
              <w:fldChar w:fldCharType="end"/>
            </w:r>
          </w:hyperlink>
        </w:p>
        <w:p w14:paraId="420C1645" w14:textId="34A3D6F7" w:rsidR="007A7CC1" w:rsidRDefault="007A7CC1">
          <w:pPr>
            <w:pStyle w:val="TDC2"/>
            <w:tabs>
              <w:tab w:val="right" w:leader="dot" w:pos="8921"/>
            </w:tabs>
            <w:rPr>
              <w:rFonts w:asciiTheme="minorHAnsi" w:eastAsiaTheme="minorEastAsia" w:hAnsiTheme="minorHAnsi" w:cstheme="minorBidi"/>
              <w:noProof/>
            </w:rPr>
          </w:pPr>
          <w:hyperlink w:anchor="_Toc206086938" w:history="1">
            <w:r w:rsidRPr="00F36D01">
              <w:rPr>
                <w:rStyle w:val="Hipervnculo"/>
                <w:noProof/>
              </w:rPr>
              <w:t>V. Trámite del Recurso de Revisión ante este Instituto</w:t>
            </w:r>
            <w:r>
              <w:rPr>
                <w:noProof/>
                <w:webHidden/>
              </w:rPr>
              <w:tab/>
            </w:r>
            <w:r>
              <w:rPr>
                <w:noProof/>
                <w:webHidden/>
              </w:rPr>
              <w:fldChar w:fldCharType="begin"/>
            </w:r>
            <w:r>
              <w:rPr>
                <w:noProof/>
                <w:webHidden/>
              </w:rPr>
              <w:instrText xml:space="preserve"> PAGEREF _Toc206086938 \h </w:instrText>
            </w:r>
            <w:r>
              <w:rPr>
                <w:noProof/>
                <w:webHidden/>
              </w:rPr>
            </w:r>
            <w:r>
              <w:rPr>
                <w:noProof/>
                <w:webHidden/>
              </w:rPr>
              <w:fldChar w:fldCharType="separate"/>
            </w:r>
            <w:r w:rsidR="00631337">
              <w:rPr>
                <w:noProof/>
                <w:webHidden/>
              </w:rPr>
              <w:t>5</w:t>
            </w:r>
            <w:r>
              <w:rPr>
                <w:noProof/>
                <w:webHidden/>
              </w:rPr>
              <w:fldChar w:fldCharType="end"/>
            </w:r>
          </w:hyperlink>
        </w:p>
        <w:p w14:paraId="64BF2649" w14:textId="553F1243" w:rsidR="007A7CC1" w:rsidRDefault="007A7CC1">
          <w:pPr>
            <w:pStyle w:val="TDC1"/>
            <w:tabs>
              <w:tab w:val="right" w:leader="dot" w:pos="8921"/>
            </w:tabs>
            <w:rPr>
              <w:rFonts w:asciiTheme="minorHAnsi" w:eastAsiaTheme="minorEastAsia" w:hAnsiTheme="minorHAnsi" w:cstheme="minorBidi"/>
              <w:noProof/>
            </w:rPr>
          </w:pPr>
          <w:hyperlink w:anchor="_Toc206086939" w:history="1">
            <w:r w:rsidRPr="00F36D01">
              <w:rPr>
                <w:rStyle w:val="Hipervnculo"/>
                <w:noProof/>
              </w:rPr>
              <w:t>C O N S I D E R A N D O S</w:t>
            </w:r>
            <w:r>
              <w:rPr>
                <w:noProof/>
                <w:webHidden/>
              </w:rPr>
              <w:tab/>
            </w:r>
            <w:r>
              <w:rPr>
                <w:noProof/>
                <w:webHidden/>
              </w:rPr>
              <w:fldChar w:fldCharType="begin"/>
            </w:r>
            <w:r>
              <w:rPr>
                <w:noProof/>
                <w:webHidden/>
              </w:rPr>
              <w:instrText xml:space="preserve"> PAGEREF _Toc206086939 \h </w:instrText>
            </w:r>
            <w:r>
              <w:rPr>
                <w:noProof/>
                <w:webHidden/>
              </w:rPr>
            </w:r>
            <w:r>
              <w:rPr>
                <w:noProof/>
                <w:webHidden/>
              </w:rPr>
              <w:fldChar w:fldCharType="separate"/>
            </w:r>
            <w:r w:rsidR="00631337">
              <w:rPr>
                <w:noProof/>
                <w:webHidden/>
              </w:rPr>
              <w:t>7</w:t>
            </w:r>
            <w:r>
              <w:rPr>
                <w:noProof/>
                <w:webHidden/>
              </w:rPr>
              <w:fldChar w:fldCharType="end"/>
            </w:r>
          </w:hyperlink>
        </w:p>
        <w:p w14:paraId="142CBAD4" w14:textId="494A3B7F" w:rsidR="007A7CC1" w:rsidRDefault="007A7CC1">
          <w:pPr>
            <w:pStyle w:val="TDC2"/>
            <w:tabs>
              <w:tab w:val="right" w:leader="dot" w:pos="8921"/>
            </w:tabs>
            <w:rPr>
              <w:rFonts w:asciiTheme="minorHAnsi" w:eastAsiaTheme="minorEastAsia" w:hAnsiTheme="minorHAnsi" w:cstheme="minorBidi"/>
              <w:noProof/>
            </w:rPr>
          </w:pPr>
          <w:hyperlink w:anchor="_Toc206086940" w:history="1">
            <w:r w:rsidRPr="00F36D01">
              <w:rPr>
                <w:rStyle w:val="Hipervnculo"/>
                <w:noProof/>
              </w:rPr>
              <w:t>PRIMERO. Competencia</w:t>
            </w:r>
            <w:r>
              <w:rPr>
                <w:noProof/>
                <w:webHidden/>
              </w:rPr>
              <w:tab/>
            </w:r>
            <w:r>
              <w:rPr>
                <w:noProof/>
                <w:webHidden/>
              </w:rPr>
              <w:fldChar w:fldCharType="begin"/>
            </w:r>
            <w:r>
              <w:rPr>
                <w:noProof/>
                <w:webHidden/>
              </w:rPr>
              <w:instrText xml:space="preserve"> PAGEREF _Toc206086940 \h </w:instrText>
            </w:r>
            <w:r>
              <w:rPr>
                <w:noProof/>
                <w:webHidden/>
              </w:rPr>
            </w:r>
            <w:r>
              <w:rPr>
                <w:noProof/>
                <w:webHidden/>
              </w:rPr>
              <w:fldChar w:fldCharType="separate"/>
            </w:r>
            <w:r w:rsidR="00631337">
              <w:rPr>
                <w:noProof/>
                <w:webHidden/>
              </w:rPr>
              <w:t>7</w:t>
            </w:r>
            <w:r>
              <w:rPr>
                <w:noProof/>
                <w:webHidden/>
              </w:rPr>
              <w:fldChar w:fldCharType="end"/>
            </w:r>
          </w:hyperlink>
        </w:p>
        <w:p w14:paraId="1308179B" w14:textId="1137BF26" w:rsidR="007A7CC1" w:rsidRDefault="007A7CC1">
          <w:pPr>
            <w:pStyle w:val="TDC2"/>
            <w:tabs>
              <w:tab w:val="right" w:leader="dot" w:pos="8921"/>
            </w:tabs>
            <w:rPr>
              <w:rFonts w:asciiTheme="minorHAnsi" w:eastAsiaTheme="minorEastAsia" w:hAnsiTheme="minorHAnsi" w:cstheme="minorBidi"/>
              <w:noProof/>
            </w:rPr>
          </w:pPr>
          <w:hyperlink w:anchor="_Toc206086941" w:history="1">
            <w:r w:rsidRPr="00F36D01">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_Toc206086941 \h </w:instrText>
            </w:r>
            <w:r>
              <w:rPr>
                <w:noProof/>
                <w:webHidden/>
              </w:rPr>
            </w:r>
            <w:r>
              <w:rPr>
                <w:noProof/>
                <w:webHidden/>
              </w:rPr>
              <w:fldChar w:fldCharType="separate"/>
            </w:r>
            <w:r w:rsidR="00631337">
              <w:rPr>
                <w:noProof/>
                <w:webHidden/>
              </w:rPr>
              <w:t>7</w:t>
            </w:r>
            <w:r>
              <w:rPr>
                <w:noProof/>
                <w:webHidden/>
              </w:rPr>
              <w:fldChar w:fldCharType="end"/>
            </w:r>
          </w:hyperlink>
        </w:p>
        <w:p w14:paraId="387E5ED0" w14:textId="592A8839" w:rsidR="007A7CC1" w:rsidRDefault="007A7CC1">
          <w:pPr>
            <w:pStyle w:val="TDC2"/>
            <w:tabs>
              <w:tab w:val="right" w:leader="dot" w:pos="8921"/>
            </w:tabs>
            <w:rPr>
              <w:rFonts w:asciiTheme="minorHAnsi" w:eastAsiaTheme="minorEastAsia" w:hAnsiTheme="minorHAnsi" w:cstheme="minorBidi"/>
              <w:noProof/>
            </w:rPr>
          </w:pPr>
          <w:hyperlink w:anchor="_Toc206086942" w:history="1">
            <w:r w:rsidRPr="00F36D01">
              <w:rPr>
                <w:rStyle w:val="Hipervnculo"/>
                <w:noProof/>
              </w:rPr>
              <w:t>TERCERO. Determinación de la Controversia</w:t>
            </w:r>
            <w:r>
              <w:rPr>
                <w:noProof/>
                <w:webHidden/>
              </w:rPr>
              <w:tab/>
            </w:r>
            <w:r>
              <w:rPr>
                <w:noProof/>
                <w:webHidden/>
              </w:rPr>
              <w:fldChar w:fldCharType="begin"/>
            </w:r>
            <w:r>
              <w:rPr>
                <w:noProof/>
                <w:webHidden/>
              </w:rPr>
              <w:instrText xml:space="preserve"> PAGEREF _Toc206086942 \h </w:instrText>
            </w:r>
            <w:r>
              <w:rPr>
                <w:noProof/>
                <w:webHidden/>
              </w:rPr>
            </w:r>
            <w:r>
              <w:rPr>
                <w:noProof/>
                <w:webHidden/>
              </w:rPr>
              <w:fldChar w:fldCharType="separate"/>
            </w:r>
            <w:r w:rsidR="00631337">
              <w:rPr>
                <w:noProof/>
                <w:webHidden/>
              </w:rPr>
              <w:t>9</w:t>
            </w:r>
            <w:r>
              <w:rPr>
                <w:noProof/>
                <w:webHidden/>
              </w:rPr>
              <w:fldChar w:fldCharType="end"/>
            </w:r>
          </w:hyperlink>
        </w:p>
        <w:p w14:paraId="630832AB" w14:textId="033ABE1E" w:rsidR="007A7CC1" w:rsidRDefault="007A7CC1">
          <w:pPr>
            <w:pStyle w:val="TDC2"/>
            <w:tabs>
              <w:tab w:val="right" w:leader="dot" w:pos="8921"/>
            </w:tabs>
            <w:rPr>
              <w:rFonts w:asciiTheme="minorHAnsi" w:eastAsiaTheme="minorEastAsia" w:hAnsiTheme="minorHAnsi" w:cstheme="minorBidi"/>
              <w:noProof/>
            </w:rPr>
          </w:pPr>
          <w:hyperlink w:anchor="_Toc206086943" w:history="1">
            <w:r w:rsidRPr="00F36D01">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_Toc206086943 \h </w:instrText>
            </w:r>
            <w:r>
              <w:rPr>
                <w:noProof/>
                <w:webHidden/>
              </w:rPr>
            </w:r>
            <w:r>
              <w:rPr>
                <w:noProof/>
                <w:webHidden/>
              </w:rPr>
              <w:fldChar w:fldCharType="separate"/>
            </w:r>
            <w:r w:rsidR="00631337">
              <w:rPr>
                <w:noProof/>
                <w:webHidden/>
              </w:rPr>
              <w:t>10</w:t>
            </w:r>
            <w:r>
              <w:rPr>
                <w:noProof/>
                <w:webHidden/>
              </w:rPr>
              <w:fldChar w:fldCharType="end"/>
            </w:r>
          </w:hyperlink>
        </w:p>
        <w:p w14:paraId="4C8CB38B" w14:textId="25C15CD9" w:rsidR="007A7CC1" w:rsidRDefault="007A7CC1">
          <w:pPr>
            <w:pStyle w:val="TDC2"/>
            <w:tabs>
              <w:tab w:val="right" w:leader="dot" w:pos="8921"/>
            </w:tabs>
            <w:rPr>
              <w:rFonts w:asciiTheme="minorHAnsi" w:eastAsiaTheme="minorEastAsia" w:hAnsiTheme="minorHAnsi" w:cstheme="minorBidi"/>
              <w:noProof/>
            </w:rPr>
          </w:pPr>
          <w:hyperlink w:anchor="_Toc206086944" w:history="1">
            <w:r w:rsidRPr="00F36D01">
              <w:rPr>
                <w:rStyle w:val="Hipervnculo"/>
                <w:noProof/>
              </w:rPr>
              <w:t>QUINTO. Estudio de Fondo</w:t>
            </w:r>
            <w:r>
              <w:rPr>
                <w:noProof/>
                <w:webHidden/>
              </w:rPr>
              <w:tab/>
            </w:r>
            <w:r>
              <w:rPr>
                <w:noProof/>
                <w:webHidden/>
              </w:rPr>
              <w:fldChar w:fldCharType="begin"/>
            </w:r>
            <w:r>
              <w:rPr>
                <w:noProof/>
                <w:webHidden/>
              </w:rPr>
              <w:instrText xml:space="preserve"> PAGEREF _Toc206086944 \h </w:instrText>
            </w:r>
            <w:r>
              <w:rPr>
                <w:noProof/>
                <w:webHidden/>
              </w:rPr>
            </w:r>
            <w:r>
              <w:rPr>
                <w:noProof/>
                <w:webHidden/>
              </w:rPr>
              <w:fldChar w:fldCharType="separate"/>
            </w:r>
            <w:r w:rsidR="00631337">
              <w:rPr>
                <w:noProof/>
                <w:webHidden/>
              </w:rPr>
              <w:t>11</w:t>
            </w:r>
            <w:r>
              <w:rPr>
                <w:noProof/>
                <w:webHidden/>
              </w:rPr>
              <w:fldChar w:fldCharType="end"/>
            </w:r>
          </w:hyperlink>
        </w:p>
        <w:p w14:paraId="4CD0CB24" w14:textId="3B4B3418" w:rsidR="007A7CC1" w:rsidRDefault="007A7CC1">
          <w:pPr>
            <w:pStyle w:val="TDC2"/>
            <w:tabs>
              <w:tab w:val="right" w:leader="dot" w:pos="8921"/>
            </w:tabs>
            <w:rPr>
              <w:rFonts w:asciiTheme="minorHAnsi" w:eastAsiaTheme="minorEastAsia" w:hAnsiTheme="minorHAnsi" w:cstheme="minorBidi"/>
              <w:noProof/>
            </w:rPr>
          </w:pPr>
          <w:hyperlink w:anchor="_Toc206086945" w:history="1">
            <w:r w:rsidRPr="00F36D01">
              <w:rPr>
                <w:rStyle w:val="Hipervnculo"/>
                <w:noProof/>
              </w:rPr>
              <w:t>SEXTO. Decisión</w:t>
            </w:r>
            <w:r>
              <w:rPr>
                <w:noProof/>
                <w:webHidden/>
              </w:rPr>
              <w:tab/>
            </w:r>
            <w:r>
              <w:rPr>
                <w:noProof/>
                <w:webHidden/>
              </w:rPr>
              <w:fldChar w:fldCharType="begin"/>
            </w:r>
            <w:r>
              <w:rPr>
                <w:noProof/>
                <w:webHidden/>
              </w:rPr>
              <w:instrText xml:space="preserve"> PAGEREF _Toc206086945 \h </w:instrText>
            </w:r>
            <w:r>
              <w:rPr>
                <w:noProof/>
                <w:webHidden/>
              </w:rPr>
            </w:r>
            <w:r>
              <w:rPr>
                <w:noProof/>
                <w:webHidden/>
              </w:rPr>
              <w:fldChar w:fldCharType="separate"/>
            </w:r>
            <w:r w:rsidR="00631337">
              <w:rPr>
                <w:noProof/>
                <w:webHidden/>
              </w:rPr>
              <w:t>45</w:t>
            </w:r>
            <w:r>
              <w:rPr>
                <w:noProof/>
                <w:webHidden/>
              </w:rPr>
              <w:fldChar w:fldCharType="end"/>
            </w:r>
          </w:hyperlink>
        </w:p>
        <w:p w14:paraId="010DF049" w14:textId="411E361F" w:rsidR="007A7CC1" w:rsidRDefault="007A7CC1">
          <w:pPr>
            <w:pStyle w:val="TDC1"/>
            <w:tabs>
              <w:tab w:val="right" w:leader="dot" w:pos="8921"/>
            </w:tabs>
            <w:rPr>
              <w:rFonts w:asciiTheme="minorHAnsi" w:eastAsiaTheme="minorEastAsia" w:hAnsiTheme="minorHAnsi" w:cstheme="minorBidi"/>
              <w:noProof/>
            </w:rPr>
          </w:pPr>
          <w:hyperlink w:anchor="_Toc206086946" w:history="1">
            <w:r w:rsidRPr="00F36D01">
              <w:rPr>
                <w:rStyle w:val="Hipervnculo"/>
                <w:noProof/>
              </w:rPr>
              <w:t>R E S U E L V E</w:t>
            </w:r>
            <w:r>
              <w:rPr>
                <w:noProof/>
                <w:webHidden/>
              </w:rPr>
              <w:tab/>
            </w:r>
            <w:r>
              <w:rPr>
                <w:noProof/>
                <w:webHidden/>
              </w:rPr>
              <w:fldChar w:fldCharType="begin"/>
            </w:r>
            <w:r>
              <w:rPr>
                <w:noProof/>
                <w:webHidden/>
              </w:rPr>
              <w:instrText xml:space="preserve"> PAGEREF _Toc206086946 \h </w:instrText>
            </w:r>
            <w:r>
              <w:rPr>
                <w:noProof/>
                <w:webHidden/>
              </w:rPr>
            </w:r>
            <w:r>
              <w:rPr>
                <w:noProof/>
                <w:webHidden/>
              </w:rPr>
              <w:fldChar w:fldCharType="separate"/>
            </w:r>
            <w:r w:rsidR="00631337">
              <w:rPr>
                <w:noProof/>
                <w:webHidden/>
              </w:rPr>
              <w:t>46</w:t>
            </w:r>
            <w:r>
              <w:rPr>
                <w:noProof/>
                <w:webHidden/>
              </w:rPr>
              <w:fldChar w:fldCharType="end"/>
            </w:r>
          </w:hyperlink>
        </w:p>
        <w:p w14:paraId="0EC7C995" w14:textId="77777777" w:rsidR="00EA6BFD" w:rsidRDefault="00EA6BFD">
          <w:r>
            <w:rPr>
              <w:b/>
              <w:bCs/>
              <w:lang w:val="es-ES"/>
            </w:rPr>
            <w:fldChar w:fldCharType="end"/>
          </w:r>
        </w:p>
      </w:sdtContent>
    </w:sdt>
    <w:p w14:paraId="218D214A" w14:textId="77777777" w:rsidR="00EA6BFD" w:rsidRDefault="00EA6BFD">
      <w:pPr>
        <w:tabs>
          <w:tab w:val="left" w:pos="8931"/>
        </w:tabs>
        <w:spacing w:after="0" w:line="360" w:lineRule="auto"/>
      </w:pPr>
    </w:p>
    <w:p w14:paraId="3E42CFCA" w14:textId="77777777" w:rsidR="00EA6BFD" w:rsidRDefault="00EA6BFD">
      <w:pPr>
        <w:tabs>
          <w:tab w:val="left" w:pos="8931"/>
        </w:tabs>
        <w:spacing w:after="0" w:line="360" w:lineRule="auto"/>
      </w:pPr>
    </w:p>
    <w:p w14:paraId="242A478C" w14:textId="77777777" w:rsidR="00EA6BFD" w:rsidRDefault="00EA6BFD">
      <w:pPr>
        <w:tabs>
          <w:tab w:val="left" w:pos="8931"/>
        </w:tabs>
        <w:spacing w:after="0" w:line="360" w:lineRule="auto"/>
      </w:pPr>
    </w:p>
    <w:p w14:paraId="050788D9" w14:textId="77777777" w:rsidR="00EA6BFD" w:rsidRDefault="00EA6BFD">
      <w:pPr>
        <w:tabs>
          <w:tab w:val="left" w:pos="8931"/>
        </w:tabs>
        <w:spacing w:after="0" w:line="360" w:lineRule="auto"/>
      </w:pPr>
    </w:p>
    <w:p w14:paraId="0D19AF26" w14:textId="77777777" w:rsidR="00EA6BFD" w:rsidRDefault="00EA6BFD">
      <w:pPr>
        <w:tabs>
          <w:tab w:val="left" w:pos="8931"/>
        </w:tabs>
        <w:spacing w:after="0" w:line="360" w:lineRule="auto"/>
      </w:pPr>
    </w:p>
    <w:p w14:paraId="2D60EEC4" w14:textId="77777777" w:rsidR="00E551B2" w:rsidRDefault="00E551B2">
      <w:pPr>
        <w:tabs>
          <w:tab w:val="left" w:pos="8931"/>
        </w:tabs>
        <w:spacing w:after="0" w:line="360" w:lineRule="auto"/>
      </w:pPr>
    </w:p>
    <w:p w14:paraId="7AB4A440" w14:textId="77777777" w:rsidR="00E551B2" w:rsidRDefault="00E80405">
      <w:pPr>
        <w:tabs>
          <w:tab w:val="left" w:pos="8931"/>
        </w:tabs>
        <w:spacing w:after="0" w:line="360" w:lineRule="auto"/>
      </w:pPr>
      <w:r>
        <w:lastRenderedPageBreak/>
        <w:t xml:space="preserve">Resolución del Pleno del Instituto de Transparencia, Acceso a la Información Pública y Protección de Datos Personales del Estado de México y Municipios, con domicilio en Metepec, Estado de México, de fecha trece de agosto de dos mil veinticinco. </w:t>
      </w:r>
    </w:p>
    <w:p w14:paraId="7F0E1D4A" w14:textId="77777777" w:rsidR="00E551B2" w:rsidRDefault="00E551B2">
      <w:pPr>
        <w:spacing w:after="0" w:line="360" w:lineRule="auto"/>
        <w:rPr>
          <w:b/>
        </w:rPr>
      </w:pPr>
    </w:p>
    <w:p w14:paraId="5B868B67" w14:textId="77777777" w:rsidR="00E551B2" w:rsidRDefault="00E80405">
      <w:pPr>
        <w:spacing w:after="0" w:line="360" w:lineRule="auto"/>
        <w:rPr>
          <w:color w:val="0D0D0D"/>
        </w:rPr>
      </w:pPr>
      <w:r>
        <w:rPr>
          <w:b/>
        </w:rPr>
        <w:t xml:space="preserve">VISTO </w:t>
      </w:r>
      <w:r>
        <w:t xml:space="preserve">el expediente electrónico conformado con motivo del Recurso de Revisión </w:t>
      </w:r>
      <w:r w:rsidRPr="00292DE4">
        <w:rPr>
          <w:b/>
          <w:bCs/>
        </w:rPr>
        <w:t>04686/INFOEM/IP/RR/2025</w:t>
      </w:r>
      <w:r>
        <w:t xml:space="preserve">, interpuesto en lo sucesivo la persona </w:t>
      </w:r>
      <w:r>
        <w:rPr>
          <w:color w:val="0D0D0D"/>
        </w:rPr>
        <w:t xml:space="preserve">Recurrente o Particular, en contra de la respuesta del Sujeto Obligado, </w:t>
      </w:r>
      <w:r w:rsidRPr="00292DE4">
        <w:rPr>
          <w:b/>
          <w:bCs/>
        </w:rPr>
        <w:t xml:space="preserve">Ayuntamiento de </w:t>
      </w:r>
      <w:proofErr w:type="spellStart"/>
      <w:r w:rsidRPr="00292DE4">
        <w:rPr>
          <w:b/>
          <w:bCs/>
        </w:rPr>
        <w:t>Soyaniquilpan</w:t>
      </w:r>
      <w:proofErr w:type="spellEnd"/>
      <w:r w:rsidRPr="00292DE4">
        <w:rPr>
          <w:b/>
          <w:bCs/>
        </w:rPr>
        <w:t xml:space="preserve"> de Juárez</w:t>
      </w:r>
      <w:r>
        <w:t>,</w:t>
      </w:r>
      <w:r>
        <w:rPr>
          <w:color w:val="0D0D0D"/>
        </w:rPr>
        <w:t xml:space="preserve"> a la solicitud de acceso a la información pública </w:t>
      </w:r>
      <w:r>
        <w:t>00022/SOYANIQ/IP/2025</w:t>
      </w:r>
      <w:r>
        <w:rPr>
          <w:color w:val="000000"/>
        </w:rPr>
        <w:t xml:space="preserve">, </w:t>
      </w:r>
      <w:r>
        <w:rPr>
          <w:color w:val="0D0D0D"/>
        </w:rPr>
        <w:t>se emite la presente Resolución, con base en los Antecedentes y Considerandos que se exponen a continuación:</w:t>
      </w:r>
    </w:p>
    <w:p w14:paraId="539EE16F" w14:textId="77777777" w:rsidR="00E551B2" w:rsidRDefault="00E551B2">
      <w:pPr>
        <w:spacing w:after="0" w:line="360" w:lineRule="auto"/>
        <w:rPr>
          <w:b/>
        </w:rPr>
      </w:pPr>
    </w:p>
    <w:p w14:paraId="113B3233" w14:textId="77777777" w:rsidR="00E551B2" w:rsidRDefault="00E80405">
      <w:pPr>
        <w:pStyle w:val="Ttulo1"/>
        <w:spacing w:before="0" w:after="0" w:line="360" w:lineRule="auto"/>
        <w:jc w:val="center"/>
        <w:rPr>
          <w:sz w:val="22"/>
          <w:szCs w:val="22"/>
        </w:rPr>
      </w:pPr>
      <w:bookmarkStart w:id="0" w:name="_heading=h.l93rrtoxeypt" w:colFirst="0" w:colLast="0"/>
      <w:bookmarkStart w:id="1" w:name="_Toc206086933"/>
      <w:bookmarkEnd w:id="0"/>
      <w:r>
        <w:rPr>
          <w:sz w:val="22"/>
          <w:szCs w:val="22"/>
        </w:rPr>
        <w:t>A N T E C E D E N T E S</w:t>
      </w:r>
      <w:bookmarkEnd w:id="1"/>
    </w:p>
    <w:p w14:paraId="27017DF5" w14:textId="77777777" w:rsidR="00E551B2" w:rsidRDefault="00E551B2">
      <w:pPr>
        <w:spacing w:after="0" w:line="360" w:lineRule="auto"/>
        <w:jc w:val="center"/>
        <w:rPr>
          <w:b/>
        </w:rPr>
      </w:pPr>
    </w:p>
    <w:p w14:paraId="7F49F904" w14:textId="77777777" w:rsidR="00E551B2" w:rsidRDefault="00E80405">
      <w:pPr>
        <w:pStyle w:val="Ttulo2"/>
        <w:spacing w:before="0" w:after="0" w:line="360" w:lineRule="auto"/>
        <w:rPr>
          <w:sz w:val="22"/>
          <w:szCs w:val="22"/>
        </w:rPr>
      </w:pPr>
      <w:bookmarkStart w:id="2" w:name="_heading=h.9wo0opulo7q" w:colFirst="0" w:colLast="0"/>
      <w:bookmarkStart w:id="3" w:name="_Toc206086934"/>
      <w:bookmarkEnd w:id="2"/>
      <w:r>
        <w:rPr>
          <w:sz w:val="22"/>
          <w:szCs w:val="22"/>
        </w:rPr>
        <w:t>I. Presentación de la solicitud de información</w:t>
      </w:r>
      <w:bookmarkEnd w:id="3"/>
    </w:p>
    <w:p w14:paraId="53E30690" w14:textId="77777777" w:rsidR="00E551B2" w:rsidRDefault="00E551B2">
      <w:pPr>
        <w:tabs>
          <w:tab w:val="left" w:pos="567"/>
        </w:tabs>
        <w:spacing w:after="0" w:line="360" w:lineRule="auto"/>
      </w:pPr>
    </w:p>
    <w:p w14:paraId="477FA2BF" w14:textId="77777777" w:rsidR="00E551B2" w:rsidRDefault="00E80405">
      <w:pPr>
        <w:spacing w:after="0" w:line="360" w:lineRule="auto"/>
      </w:pPr>
      <w:r>
        <w:t xml:space="preserve">El siete de marzo de dos mil veinticinco, el Particular presentó una solicitud de acceso a la información pública, a través del Sistema de Acceso a la Información Mexiquense (SAIMEX), ante el Ayuntamiento de </w:t>
      </w:r>
      <w:proofErr w:type="spellStart"/>
      <w:r>
        <w:t>Soyaniquilpan</w:t>
      </w:r>
      <w:proofErr w:type="spellEnd"/>
      <w:r>
        <w:t xml:space="preserve"> de Juárez</w:t>
      </w:r>
      <w:r>
        <w:rPr>
          <w:color w:val="000000"/>
        </w:rPr>
        <w:t>,</w:t>
      </w:r>
      <w:r>
        <w:t xml:space="preserve"> en los siguientes términos: </w:t>
      </w:r>
    </w:p>
    <w:p w14:paraId="06934A77" w14:textId="77777777" w:rsidR="00E551B2" w:rsidRDefault="00E551B2">
      <w:pPr>
        <w:spacing w:after="0" w:line="360" w:lineRule="auto"/>
      </w:pPr>
    </w:p>
    <w:p w14:paraId="5B9C58DF" w14:textId="77777777" w:rsidR="00E551B2" w:rsidRDefault="00E80405">
      <w:pPr>
        <w:tabs>
          <w:tab w:val="left" w:pos="4667"/>
        </w:tabs>
        <w:spacing w:after="0" w:line="360" w:lineRule="auto"/>
        <w:ind w:left="567" w:right="567"/>
        <w:rPr>
          <w:b/>
          <w:i/>
          <w:sz w:val="20"/>
          <w:szCs w:val="20"/>
        </w:rPr>
      </w:pPr>
      <w:r>
        <w:rPr>
          <w:b/>
          <w:i/>
          <w:sz w:val="20"/>
          <w:szCs w:val="20"/>
        </w:rPr>
        <w:t>“DESCRIPCIÓN CLARA Y PRECISA DE LA INFORMACIÓN SOLICITADA</w:t>
      </w:r>
    </w:p>
    <w:p w14:paraId="180A5235" w14:textId="77777777" w:rsidR="00E551B2" w:rsidRDefault="00E80405">
      <w:pPr>
        <w:tabs>
          <w:tab w:val="left" w:pos="4667"/>
        </w:tabs>
        <w:spacing w:after="0" w:line="360" w:lineRule="auto"/>
        <w:ind w:left="567" w:right="567"/>
        <w:rPr>
          <w:i/>
          <w:sz w:val="20"/>
          <w:szCs w:val="20"/>
        </w:rPr>
      </w:pPr>
      <w:r>
        <w:rPr>
          <w:i/>
          <w:sz w:val="20"/>
          <w:szCs w:val="20"/>
        </w:rPr>
        <w:t>SOLICITO TODOS LOS CONTRATOS DEL LA ADMINSITRACION DEL 2025 SOLCITO ME ENVIO EL INVENTARIO DE TODO EL PARQUE VEHICULAR DEL MUNICIPIO SOLCITO LA NOMINA GENERAL DE LA SEGUNDA QUINCENA DE SEGURIDAD PUBLICA.” (Sic.)</w:t>
      </w:r>
    </w:p>
    <w:p w14:paraId="5F008402" w14:textId="77777777" w:rsidR="00E551B2" w:rsidRDefault="00E551B2">
      <w:pPr>
        <w:tabs>
          <w:tab w:val="left" w:pos="4667"/>
        </w:tabs>
        <w:spacing w:after="0" w:line="360" w:lineRule="auto"/>
        <w:ind w:right="567"/>
        <w:rPr>
          <w:b/>
          <w:i/>
          <w:sz w:val="20"/>
          <w:szCs w:val="20"/>
        </w:rPr>
      </w:pPr>
    </w:p>
    <w:p w14:paraId="31D528E1" w14:textId="77777777" w:rsidR="00E551B2" w:rsidRDefault="00E80405">
      <w:pPr>
        <w:tabs>
          <w:tab w:val="left" w:pos="4667"/>
        </w:tabs>
        <w:spacing w:after="0" w:line="360" w:lineRule="auto"/>
        <w:ind w:left="567" w:right="567"/>
        <w:rPr>
          <w:b/>
          <w:i/>
          <w:sz w:val="20"/>
          <w:szCs w:val="20"/>
        </w:rPr>
      </w:pPr>
      <w:r>
        <w:rPr>
          <w:b/>
          <w:i/>
          <w:sz w:val="20"/>
          <w:szCs w:val="20"/>
        </w:rPr>
        <w:t>“MODALIDAD DE ENTREGA</w:t>
      </w:r>
    </w:p>
    <w:p w14:paraId="598E05A5" w14:textId="77777777" w:rsidR="00E551B2" w:rsidRDefault="00E80405">
      <w:pPr>
        <w:spacing w:after="0" w:line="360" w:lineRule="auto"/>
        <w:ind w:left="567" w:right="567"/>
        <w:rPr>
          <w:i/>
          <w:sz w:val="20"/>
          <w:szCs w:val="20"/>
        </w:rPr>
      </w:pPr>
      <w:r>
        <w:rPr>
          <w:i/>
          <w:sz w:val="20"/>
          <w:szCs w:val="20"/>
        </w:rPr>
        <w:t>A través del SAIMEX”</w:t>
      </w:r>
    </w:p>
    <w:p w14:paraId="387B76D7" w14:textId="77777777" w:rsidR="00E551B2" w:rsidRDefault="00E80405">
      <w:pPr>
        <w:pStyle w:val="Ttulo2"/>
        <w:spacing w:before="0" w:after="0" w:line="360" w:lineRule="auto"/>
        <w:jc w:val="left"/>
        <w:rPr>
          <w:sz w:val="22"/>
          <w:szCs w:val="22"/>
        </w:rPr>
      </w:pPr>
      <w:bookmarkStart w:id="4" w:name="_heading=h.aw6zdqnhx6yz" w:colFirst="0" w:colLast="0"/>
      <w:bookmarkStart w:id="5" w:name="_Toc206086935"/>
      <w:bookmarkEnd w:id="4"/>
      <w:r>
        <w:rPr>
          <w:sz w:val="22"/>
          <w:szCs w:val="22"/>
        </w:rPr>
        <w:lastRenderedPageBreak/>
        <w:t>II. Prórroga</w:t>
      </w:r>
      <w:bookmarkEnd w:id="5"/>
      <w:r>
        <w:rPr>
          <w:sz w:val="22"/>
          <w:szCs w:val="22"/>
        </w:rPr>
        <w:t xml:space="preserve"> </w:t>
      </w:r>
    </w:p>
    <w:p w14:paraId="738ADF28" w14:textId="77777777" w:rsidR="00E551B2" w:rsidRDefault="00E551B2">
      <w:pPr>
        <w:spacing w:after="0" w:line="360" w:lineRule="auto"/>
        <w:ind w:right="567"/>
        <w:rPr>
          <w:b/>
        </w:rPr>
      </w:pPr>
    </w:p>
    <w:p w14:paraId="31A0058E" w14:textId="77777777" w:rsidR="00E551B2" w:rsidRDefault="00E80405">
      <w:pPr>
        <w:spacing w:after="0" w:line="360" w:lineRule="auto"/>
        <w:ind w:right="567"/>
      </w:pPr>
      <w:r>
        <w:t>El treinta y uno de marzo de dos mil veinticinco, el Sujeto Obligado, a través del Sistema de Acceso a la Información Mexiquense (SAIMEX), notificó la prórroga, mediante la cual se aprobó ampliar el término para atender la solicitud de información, de conformidad con lo siguiente:</w:t>
      </w:r>
    </w:p>
    <w:p w14:paraId="6301F485" w14:textId="77777777" w:rsidR="00E551B2" w:rsidRDefault="00E551B2">
      <w:pPr>
        <w:spacing w:after="0" w:line="360" w:lineRule="auto"/>
        <w:ind w:right="567"/>
      </w:pPr>
    </w:p>
    <w:p w14:paraId="5D0E8DA6" w14:textId="77777777" w:rsidR="00E551B2" w:rsidRDefault="00E80405">
      <w:pPr>
        <w:pBdr>
          <w:top w:val="nil"/>
          <w:left w:val="nil"/>
          <w:bottom w:val="nil"/>
          <w:right w:val="nil"/>
          <w:between w:val="nil"/>
        </w:pBdr>
        <w:spacing w:after="0" w:line="360" w:lineRule="auto"/>
        <w:ind w:left="720" w:right="567"/>
        <w:rPr>
          <w:i/>
          <w:color w:val="000000"/>
          <w:sz w:val="20"/>
          <w:szCs w:val="20"/>
        </w:rPr>
      </w:pPr>
      <w:r>
        <w:rPr>
          <w:i/>
          <w:color w:val="000000"/>
          <w:sz w:val="20"/>
          <w:szCs w:val="20"/>
        </w:rPr>
        <w:t>“…Se le hace de su conocimiento que el plazo de 15 días hábiles para atender su solicitud de información ha sido prorrogado por 7 días hábiles, en virtud de que existe una carga excesiva de trabajo en desproporción a la capacidad de los recursos humanos y materiales con que cuenta este H. Ayuntamiento para atender la demanda de usuarios que acuden para que se les garantice su derecho de acceso a la información.…” (Sic)</w:t>
      </w:r>
    </w:p>
    <w:p w14:paraId="125CF266" w14:textId="77777777" w:rsidR="00E551B2" w:rsidRDefault="00E551B2">
      <w:pPr>
        <w:spacing w:after="0" w:line="360" w:lineRule="auto"/>
        <w:ind w:right="567"/>
        <w:rPr>
          <w:i/>
          <w:sz w:val="20"/>
          <w:szCs w:val="20"/>
        </w:rPr>
      </w:pPr>
    </w:p>
    <w:p w14:paraId="12CBE569" w14:textId="77777777" w:rsidR="00E551B2" w:rsidRDefault="00E80405">
      <w:pPr>
        <w:pStyle w:val="Ttulo2"/>
        <w:spacing w:before="0" w:after="0" w:line="360" w:lineRule="auto"/>
        <w:rPr>
          <w:sz w:val="22"/>
          <w:szCs w:val="22"/>
        </w:rPr>
      </w:pPr>
      <w:bookmarkStart w:id="6" w:name="_heading=h.iby4b135zycs" w:colFirst="0" w:colLast="0"/>
      <w:bookmarkStart w:id="7" w:name="_Toc206086936"/>
      <w:bookmarkEnd w:id="6"/>
      <w:r>
        <w:rPr>
          <w:sz w:val="22"/>
          <w:szCs w:val="22"/>
        </w:rPr>
        <w:t>III. Respuesta del Sujeto Obligado</w:t>
      </w:r>
      <w:bookmarkEnd w:id="7"/>
    </w:p>
    <w:p w14:paraId="332CA305" w14:textId="77777777" w:rsidR="00E551B2" w:rsidRDefault="00E551B2">
      <w:pPr>
        <w:spacing w:after="0" w:line="360" w:lineRule="auto"/>
        <w:rPr>
          <w:b/>
        </w:rPr>
      </w:pPr>
    </w:p>
    <w:p w14:paraId="5276C14B" w14:textId="77777777" w:rsidR="00E551B2" w:rsidRDefault="00E80405">
      <w:pPr>
        <w:spacing w:after="0" w:line="360" w:lineRule="auto"/>
      </w:pPr>
      <w:r>
        <w:t>El cuatro de abril de dos mil veinticinco, el Sujeto Obligado notificó, a través del Sistema de Acceso a la Información Mexiquense (SAIMEX), la respuesta a la solicitud de acceso a la información pública, en los siguientes términos:</w:t>
      </w:r>
    </w:p>
    <w:p w14:paraId="30E24937" w14:textId="77777777" w:rsidR="00E551B2" w:rsidRDefault="00E551B2">
      <w:pPr>
        <w:spacing w:after="0" w:line="360" w:lineRule="auto"/>
        <w:ind w:right="567"/>
      </w:pPr>
    </w:p>
    <w:p w14:paraId="741F9D31" w14:textId="77777777" w:rsidR="00E551B2" w:rsidRDefault="00E80405">
      <w:pPr>
        <w:numPr>
          <w:ilvl w:val="0"/>
          <w:numId w:val="1"/>
        </w:numPr>
        <w:pBdr>
          <w:top w:val="nil"/>
          <w:left w:val="nil"/>
          <w:bottom w:val="nil"/>
          <w:right w:val="nil"/>
          <w:between w:val="nil"/>
        </w:pBdr>
        <w:spacing w:after="0" w:line="360" w:lineRule="auto"/>
        <w:ind w:right="567"/>
        <w:rPr>
          <w:i/>
          <w:color w:val="000000"/>
          <w:sz w:val="20"/>
          <w:szCs w:val="20"/>
        </w:rPr>
      </w:pPr>
      <w:r>
        <w:rPr>
          <w:color w:val="000000"/>
        </w:rPr>
        <w:t xml:space="preserve">Oficio número AD//SJ/0105/2025/2025, de fecha veintiuno de marzo de dos mil veinticinco, suscrito por la Directora de </w:t>
      </w:r>
      <w:proofErr w:type="spellStart"/>
      <w:r>
        <w:rPr>
          <w:color w:val="000000"/>
        </w:rPr>
        <w:t>Administracion</w:t>
      </w:r>
      <w:proofErr w:type="spellEnd"/>
      <w:r>
        <w:rPr>
          <w:color w:val="000000"/>
        </w:rPr>
        <w:t>, y dirigido al Titular de la Unidad de Transparencia.</w:t>
      </w:r>
    </w:p>
    <w:p w14:paraId="7BDE5550" w14:textId="77777777" w:rsidR="00E551B2" w:rsidRDefault="00E551B2">
      <w:pPr>
        <w:spacing w:after="0" w:line="360" w:lineRule="auto"/>
        <w:ind w:left="360" w:right="567"/>
        <w:rPr>
          <w:i/>
          <w:sz w:val="20"/>
          <w:szCs w:val="20"/>
        </w:rPr>
      </w:pPr>
    </w:p>
    <w:p w14:paraId="1B7BC94A" w14:textId="77777777" w:rsidR="00E551B2" w:rsidRDefault="00E80405">
      <w:pPr>
        <w:spacing w:after="0" w:line="360" w:lineRule="auto"/>
        <w:ind w:left="360" w:right="567"/>
        <w:rPr>
          <w:i/>
          <w:sz w:val="20"/>
          <w:szCs w:val="20"/>
        </w:rPr>
      </w:pPr>
      <w:r>
        <w:rPr>
          <w:i/>
          <w:sz w:val="20"/>
          <w:szCs w:val="20"/>
        </w:rPr>
        <w:t xml:space="preserve">“Dentro del ámbito de la competencia de la </w:t>
      </w:r>
      <w:proofErr w:type="spellStart"/>
      <w:r>
        <w:rPr>
          <w:i/>
          <w:sz w:val="20"/>
          <w:szCs w:val="20"/>
        </w:rPr>
        <w:t>Direccion</w:t>
      </w:r>
      <w:proofErr w:type="spellEnd"/>
      <w:r>
        <w:rPr>
          <w:i/>
          <w:sz w:val="20"/>
          <w:szCs w:val="20"/>
        </w:rPr>
        <w:t xml:space="preserve"> de </w:t>
      </w:r>
      <w:proofErr w:type="spellStart"/>
      <w:r>
        <w:rPr>
          <w:i/>
          <w:sz w:val="20"/>
          <w:szCs w:val="20"/>
        </w:rPr>
        <w:t>Administracion</w:t>
      </w:r>
      <w:proofErr w:type="spellEnd"/>
      <w:r>
        <w:rPr>
          <w:i/>
          <w:sz w:val="20"/>
          <w:szCs w:val="20"/>
        </w:rPr>
        <w:t xml:space="preserve"> y en </w:t>
      </w:r>
      <w:proofErr w:type="spellStart"/>
      <w:r>
        <w:rPr>
          <w:i/>
          <w:sz w:val="20"/>
          <w:szCs w:val="20"/>
        </w:rPr>
        <w:t>atencion</w:t>
      </w:r>
      <w:proofErr w:type="spellEnd"/>
      <w:r>
        <w:rPr>
          <w:i/>
          <w:sz w:val="20"/>
          <w:szCs w:val="20"/>
        </w:rPr>
        <w:t xml:space="preserve"> a la solicitud de </w:t>
      </w:r>
      <w:proofErr w:type="spellStart"/>
      <w:r>
        <w:rPr>
          <w:i/>
          <w:sz w:val="20"/>
          <w:szCs w:val="20"/>
        </w:rPr>
        <w:t>informacion</w:t>
      </w:r>
      <w:proofErr w:type="spellEnd"/>
      <w:r>
        <w:rPr>
          <w:i/>
          <w:sz w:val="20"/>
          <w:szCs w:val="20"/>
        </w:rPr>
        <w:t xml:space="preserve">, en la cual solicito todos los contratos </w:t>
      </w:r>
      <w:proofErr w:type="spellStart"/>
      <w:r>
        <w:rPr>
          <w:i/>
          <w:sz w:val="20"/>
          <w:szCs w:val="20"/>
        </w:rPr>
        <w:t>del</w:t>
      </w:r>
      <w:proofErr w:type="spellEnd"/>
      <w:r>
        <w:rPr>
          <w:i/>
          <w:sz w:val="20"/>
          <w:szCs w:val="20"/>
        </w:rPr>
        <w:t xml:space="preserve"> la </w:t>
      </w:r>
      <w:proofErr w:type="spellStart"/>
      <w:r>
        <w:rPr>
          <w:i/>
          <w:sz w:val="20"/>
          <w:szCs w:val="20"/>
        </w:rPr>
        <w:t>administracion</w:t>
      </w:r>
      <w:proofErr w:type="spellEnd"/>
      <w:r>
        <w:rPr>
          <w:i/>
          <w:sz w:val="20"/>
          <w:szCs w:val="20"/>
        </w:rPr>
        <w:t xml:space="preserve"> del 2025; se describe a </w:t>
      </w:r>
      <w:proofErr w:type="spellStart"/>
      <w:r>
        <w:rPr>
          <w:i/>
          <w:sz w:val="20"/>
          <w:szCs w:val="20"/>
        </w:rPr>
        <w:t>continuacion</w:t>
      </w:r>
      <w:proofErr w:type="spellEnd"/>
      <w:r>
        <w:rPr>
          <w:i/>
          <w:sz w:val="20"/>
          <w:szCs w:val="20"/>
        </w:rPr>
        <w:t xml:space="preserve"> la </w:t>
      </w:r>
      <w:proofErr w:type="spellStart"/>
      <w:r>
        <w:rPr>
          <w:i/>
          <w:sz w:val="20"/>
          <w:szCs w:val="20"/>
        </w:rPr>
        <w:t>informacion</w:t>
      </w:r>
      <w:proofErr w:type="spellEnd"/>
      <w:r>
        <w:rPr>
          <w:i/>
          <w:sz w:val="20"/>
          <w:szCs w:val="20"/>
        </w:rPr>
        <w:t xml:space="preserve"> antes mencionada, como fue requerida”</w:t>
      </w:r>
    </w:p>
    <w:p w14:paraId="76E5CCA8" w14:textId="77777777" w:rsidR="00E551B2" w:rsidRDefault="00E80405">
      <w:pPr>
        <w:numPr>
          <w:ilvl w:val="0"/>
          <w:numId w:val="8"/>
        </w:numPr>
        <w:pBdr>
          <w:top w:val="nil"/>
          <w:left w:val="nil"/>
          <w:bottom w:val="nil"/>
          <w:right w:val="nil"/>
          <w:between w:val="nil"/>
        </w:pBdr>
        <w:spacing w:after="0" w:line="360" w:lineRule="auto"/>
        <w:ind w:right="567"/>
        <w:rPr>
          <w:i/>
          <w:color w:val="000000"/>
          <w:sz w:val="20"/>
          <w:szCs w:val="20"/>
        </w:rPr>
      </w:pPr>
      <w:r>
        <w:rPr>
          <w:i/>
          <w:color w:val="000000"/>
          <w:sz w:val="20"/>
          <w:szCs w:val="20"/>
        </w:rPr>
        <w:t>Contrato de sonido</w:t>
      </w:r>
    </w:p>
    <w:p w14:paraId="68E952BF" w14:textId="77777777" w:rsidR="00E551B2" w:rsidRDefault="00E80405">
      <w:pPr>
        <w:numPr>
          <w:ilvl w:val="0"/>
          <w:numId w:val="8"/>
        </w:numPr>
        <w:pBdr>
          <w:top w:val="nil"/>
          <w:left w:val="nil"/>
          <w:bottom w:val="nil"/>
          <w:right w:val="nil"/>
          <w:between w:val="nil"/>
        </w:pBdr>
        <w:spacing w:after="0" w:line="360" w:lineRule="auto"/>
        <w:ind w:right="567"/>
        <w:rPr>
          <w:i/>
          <w:color w:val="000000"/>
          <w:sz w:val="20"/>
          <w:szCs w:val="20"/>
        </w:rPr>
      </w:pPr>
      <w:r>
        <w:rPr>
          <w:i/>
          <w:color w:val="000000"/>
          <w:sz w:val="20"/>
          <w:szCs w:val="20"/>
        </w:rPr>
        <w:lastRenderedPageBreak/>
        <w:t>Contrato de lonas mesas y sillas</w:t>
      </w:r>
    </w:p>
    <w:p w14:paraId="5A186431" w14:textId="77777777" w:rsidR="00E551B2" w:rsidRDefault="00E80405">
      <w:pPr>
        <w:numPr>
          <w:ilvl w:val="0"/>
          <w:numId w:val="8"/>
        </w:numPr>
        <w:pBdr>
          <w:top w:val="nil"/>
          <w:left w:val="nil"/>
          <w:bottom w:val="nil"/>
          <w:right w:val="nil"/>
          <w:between w:val="nil"/>
        </w:pBdr>
        <w:spacing w:after="0" w:line="360" w:lineRule="auto"/>
        <w:ind w:right="567"/>
        <w:rPr>
          <w:i/>
          <w:color w:val="000000"/>
          <w:sz w:val="20"/>
          <w:szCs w:val="20"/>
        </w:rPr>
      </w:pPr>
      <w:r>
        <w:rPr>
          <w:i/>
          <w:color w:val="000000"/>
          <w:sz w:val="20"/>
          <w:szCs w:val="20"/>
        </w:rPr>
        <w:t>Contrato de material de limpieza</w:t>
      </w:r>
    </w:p>
    <w:p w14:paraId="74C8A0D6" w14:textId="77777777" w:rsidR="00E551B2" w:rsidRDefault="00E80405">
      <w:pPr>
        <w:numPr>
          <w:ilvl w:val="0"/>
          <w:numId w:val="8"/>
        </w:numPr>
        <w:pBdr>
          <w:top w:val="nil"/>
          <w:left w:val="nil"/>
          <w:bottom w:val="nil"/>
          <w:right w:val="nil"/>
          <w:between w:val="nil"/>
        </w:pBdr>
        <w:spacing w:after="0" w:line="360" w:lineRule="auto"/>
        <w:ind w:right="567"/>
        <w:rPr>
          <w:i/>
          <w:color w:val="000000"/>
          <w:sz w:val="20"/>
          <w:szCs w:val="20"/>
        </w:rPr>
      </w:pPr>
      <w:r>
        <w:rPr>
          <w:i/>
          <w:color w:val="000000"/>
          <w:sz w:val="20"/>
          <w:szCs w:val="20"/>
        </w:rPr>
        <w:t>Contrato de pintura</w:t>
      </w:r>
    </w:p>
    <w:p w14:paraId="4FCF274E" w14:textId="77777777" w:rsidR="00E551B2" w:rsidRDefault="00E80405">
      <w:pPr>
        <w:numPr>
          <w:ilvl w:val="0"/>
          <w:numId w:val="8"/>
        </w:numPr>
        <w:pBdr>
          <w:top w:val="nil"/>
          <w:left w:val="nil"/>
          <w:bottom w:val="nil"/>
          <w:right w:val="nil"/>
          <w:between w:val="nil"/>
        </w:pBdr>
        <w:spacing w:after="0" w:line="360" w:lineRule="auto"/>
        <w:ind w:right="567"/>
        <w:rPr>
          <w:i/>
          <w:color w:val="000000"/>
          <w:sz w:val="20"/>
          <w:szCs w:val="20"/>
        </w:rPr>
      </w:pPr>
      <w:r>
        <w:rPr>
          <w:i/>
          <w:color w:val="000000"/>
          <w:sz w:val="20"/>
          <w:szCs w:val="20"/>
        </w:rPr>
        <w:t>Contrato de refacciones</w:t>
      </w:r>
    </w:p>
    <w:p w14:paraId="5923B506" w14:textId="77777777" w:rsidR="00E551B2" w:rsidRDefault="00E80405">
      <w:pPr>
        <w:numPr>
          <w:ilvl w:val="0"/>
          <w:numId w:val="8"/>
        </w:numPr>
        <w:pBdr>
          <w:top w:val="nil"/>
          <w:left w:val="nil"/>
          <w:bottom w:val="nil"/>
          <w:right w:val="nil"/>
          <w:between w:val="nil"/>
        </w:pBdr>
        <w:spacing w:after="0" w:line="360" w:lineRule="auto"/>
        <w:ind w:right="567"/>
        <w:rPr>
          <w:i/>
          <w:color w:val="000000"/>
          <w:sz w:val="20"/>
          <w:szCs w:val="20"/>
        </w:rPr>
      </w:pPr>
      <w:r>
        <w:rPr>
          <w:i/>
          <w:color w:val="000000"/>
          <w:sz w:val="20"/>
          <w:szCs w:val="20"/>
        </w:rPr>
        <w:t>Contrato de servicios</w:t>
      </w:r>
    </w:p>
    <w:p w14:paraId="49E49147" w14:textId="77777777" w:rsidR="00E551B2" w:rsidRDefault="00E551B2">
      <w:pPr>
        <w:spacing w:after="0" w:line="360" w:lineRule="auto"/>
        <w:ind w:right="567"/>
        <w:rPr>
          <w:i/>
          <w:sz w:val="20"/>
          <w:szCs w:val="20"/>
        </w:rPr>
      </w:pPr>
    </w:p>
    <w:p w14:paraId="60A6326C" w14:textId="77777777" w:rsidR="00E551B2" w:rsidRDefault="00E80405">
      <w:pPr>
        <w:numPr>
          <w:ilvl w:val="0"/>
          <w:numId w:val="9"/>
        </w:numPr>
        <w:pBdr>
          <w:top w:val="nil"/>
          <w:left w:val="nil"/>
          <w:bottom w:val="nil"/>
          <w:right w:val="nil"/>
          <w:between w:val="nil"/>
        </w:pBdr>
        <w:spacing w:after="0" w:line="360" w:lineRule="auto"/>
        <w:ind w:right="567"/>
        <w:rPr>
          <w:i/>
          <w:color w:val="000000"/>
          <w:sz w:val="20"/>
          <w:szCs w:val="20"/>
        </w:rPr>
      </w:pPr>
      <w:r>
        <w:rPr>
          <w:color w:val="000000"/>
        </w:rPr>
        <w:t>Oficio TM/SJ/0076, de fecha treinta y uno de marzo de dos mil veinticinco, suscrito por la Tesorera Municipal, y dirigido al Titular de la Unidad de Transparencia, donde refiere lo siguiente:</w:t>
      </w:r>
    </w:p>
    <w:p w14:paraId="62E94D12" w14:textId="77777777" w:rsidR="00E551B2" w:rsidRDefault="00E551B2">
      <w:pPr>
        <w:spacing w:after="0" w:line="360" w:lineRule="auto"/>
        <w:ind w:left="360" w:right="567"/>
        <w:rPr>
          <w:i/>
          <w:sz w:val="20"/>
          <w:szCs w:val="20"/>
        </w:rPr>
      </w:pPr>
    </w:p>
    <w:p w14:paraId="2B3EA4B3" w14:textId="77777777" w:rsidR="00E551B2" w:rsidRDefault="00E80405">
      <w:pPr>
        <w:spacing w:after="0" w:line="360" w:lineRule="auto"/>
        <w:ind w:left="709" w:right="567"/>
        <w:rPr>
          <w:i/>
          <w:sz w:val="20"/>
          <w:szCs w:val="20"/>
        </w:rPr>
      </w:pPr>
      <w:r>
        <w:rPr>
          <w:i/>
          <w:sz w:val="20"/>
          <w:szCs w:val="20"/>
        </w:rPr>
        <w:t xml:space="preserve">“Por este medio y en </w:t>
      </w:r>
      <w:proofErr w:type="spellStart"/>
      <w:r>
        <w:rPr>
          <w:i/>
          <w:sz w:val="20"/>
          <w:szCs w:val="20"/>
        </w:rPr>
        <w:t>atencion</w:t>
      </w:r>
      <w:proofErr w:type="spellEnd"/>
      <w:r>
        <w:rPr>
          <w:i/>
          <w:sz w:val="20"/>
          <w:szCs w:val="20"/>
        </w:rPr>
        <w:t xml:space="preserve"> a su solicitud, en donde solicitan la </w:t>
      </w:r>
      <w:proofErr w:type="spellStart"/>
      <w:r>
        <w:rPr>
          <w:i/>
          <w:sz w:val="20"/>
          <w:szCs w:val="20"/>
        </w:rPr>
        <w:t>nomina</w:t>
      </w:r>
      <w:proofErr w:type="spellEnd"/>
      <w:r>
        <w:rPr>
          <w:i/>
          <w:sz w:val="20"/>
          <w:szCs w:val="20"/>
        </w:rPr>
        <w:t xml:space="preserve"> general de la segunda quincena de seguridad </w:t>
      </w:r>
      <w:proofErr w:type="spellStart"/>
      <w:r>
        <w:rPr>
          <w:i/>
          <w:sz w:val="20"/>
          <w:szCs w:val="20"/>
        </w:rPr>
        <w:t>publica</w:t>
      </w:r>
      <w:proofErr w:type="spellEnd"/>
      <w:r>
        <w:rPr>
          <w:i/>
          <w:sz w:val="20"/>
          <w:szCs w:val="20"/>
        </w:rPr>
        <w:t xml:space="preserve">, doy a conocer dicha nomina, pero correspondiente al 2025, ya que no viene especificado a que año corresponde la </w:t>
      </w:r>
      <w:proofErr w:type="spellStart"/>
      <w:r>
        <w:rPr>
          <w:i/>
          <w:sz w:val="20"/>
          <w:szCs w:val="20"/>
        </w:rPr>
        <w:t>informacion</w:t>
      </w:r>
      <w:proofErr w:type="spellEnd"/>
      <w:r>
        <w:rPr>
          <w:i/>
          <w:sz w:val="20"/>
          <w:szCs w:val="20"/>
        </w:rPr>
        <w:t xml:space="preserve"> solicitada. (SIC)</w:t>
      </w:r>
    </w:p>
    <w:p w14:paraId="1D4135DB" w14:textId="77777777" w:rsidR="00E551B2" w:rsidRDefault="00E551B2">
      <w:pPr>
        <w:spacing w:after="0" w:line="360" w:lineRule="auto"/>
      </w:pPr>
    </w:p>
    <w:p w14:paraId="69BBC954" w14:textId="77777777" w:rsidR="00E551B2" w:rsidRDefault="00E80405">
      <w:pPr>
        <w:numPr>
          <w:ilvl w:val="0"/>
          <w:numId w:val="10"/>
        </w:numPr>
        <w:pBdr>
          <w:top w:val="nil"/>
          <w:left w:val="nil"/>
          <w:bottom w:val="nil"/>
          <w:right w:val="nil"/>
          <w:between w:val="nil"/>
        </w:pBdr>
        <w:spacing w:after="0" w:line="360" w:lineRule="auto"/>
        <w:rPr>
          <w:color w:val="000000"/>
        </w:rPr>
      </w:pPr>
      <w:r>
        <w:rPr>
          <w:color w:val="000000"/>
        </w:rPr>
        <w:t>El Sujeto Obligado adjuntó la digitalización de una relación de nómina, de la Dirección de Seguridad pública en formato ilegible con el puesto y monto pagado.</w:t>
      </w:r>
    </w:p>
    <w:p w14:paraId="64279340" w14:textId="77777777" w:rsidR="00E551B2" w:rsidRDefault="00E551B2">
      <w:pPr>
        <w:spacing w:after="0" w:line="360" w:lineRule="auto"/>
      </w:pPr>
    </w:p>
    <w:p w14:paraId="5D48E221" w14:textId="77777777" w:rsidR="00E551B2" w:rsidRDefault="00E80405">
      <w:pPr>
        <w:numPr>
          <w:ilvl w:val="0"/>
          <w:numId w:val="10"/>
        </w:numPr>
        <w:pBdr>
          <w:top w:val="nil"/>
          <w:left w:val="nil"/>
          <w:bottom w:val="nil"/>
          <w:right w:val="nil"/>
          <w:between w:val="nil"/>
        </w:pBdr>
        <w:spacing w:after="0" w:line="360" w:lineRule="auto"/>
        <w:rPr>
          <w:color w:val="000000"/>
        </w:rPr>
      </w:pPr>
      <w:r>
        <w:rPr>
          <w:color w:val="000000"/>
        </w:rPr>
        <w:t xml:space="preserve">El Sujeto Obligado adjuntó la digitalización del inventario correspondiente al Parque Vehicular de la administración pública 2025-2027. </w:t>
      </w:r>
    </w:p>
    <w:p w14:paraId="5017EAB2" w14:textId="77777777" w:rsidR="00E551B2" w:rsidRDefault="00E551B2">
      <w:pPr>
        <w:pBdr>
          <w:top w:val="nil"/>
          <w:left w:val="nil"/>
          <w:bottom w:val="nil"/>
          <w:right w:val="nil"/>
          <w:between w:val="nil"/>
        </w:pBdr>
        <w:spacing w:after="0" w:line="360" w:lineRule="auto"/>
        <w:ind w:left="720"/>
        <w:rPr>
          <w:color w:val="000000"/>
        </w:rPr>
      </w:pPr>
    </w:p>
    <w:p w14:paraId="40939F48" w14:textId="77777777" w:rsidR="00E551B2" w:rsidRDefault="00E551B2">
      <w:pPr>
        <w:spacing w:after="0" w:line="360" w:lineRule="auto"/>
      </w:pPr>
    </w:p>
    <w:p w14:paraId="7A526738" w14:textId="77777777" w:rsidR="00E551B2" w:rsidRDefault="00E551B2">
      <w:pPr>
        <w:spacing w:after="0" w:line="360" w:lineRule="auto"/>
      </w:pPr>
    </w:p>
    <w:p w14:paraId="464EB5EC" w14:textId="77777777" w:rsidR="00E551B2" w:rsidRDefault="00E80405">
      <w:pPr>
        <w:pStyle w:val="Ttulo2"/>
        <w:spacing w:before="0" w:after="0" w:line="360" w:lineRule="auto"/>
        <w:rPr>
          <w:sz w:val="22"/>
          <w:szCs w:val="22"/>
        </w:rPr>
      </w:pPr>
      <w:bookmarkStart w:id="8" w:name="_heading=h.uggf0cmqitac" w:colFirst="0" w:colLast="0"/>
      <w:bookmarkStart w:id="9" w:name="_Toc206086937"/>
      <w:bookmarkEnd w:id="8"/>
      <w:r>
        <w:rPr>
          <w:sz w:val="22"/>
          <w:szCs w:val="22"/>
        </w:rPr>
        <w:t>IV. Interposición del Recurso de Revisión</w:t>
      </w:r>
      <w:bookmarkEnd w:id="9"/>
    </w:p>
    <w:p w14:paraId="54A5EBD6" w14:textId="77777777" w:rsidR="00E551B2" w:rsidRDefault="00E551B2">
      <w:pPr>
        <w:spacing w:after="0" w:line="360" w:lineRule="auto"/>
        <w:rPr>
          <w:b/>
        </w:rPr>
      </w:pPr>
    </w:p>
    <w:p w14:paraId="7C55470E" w14:textId="77777777" w:rsidR="00E551B2" w:rsidRDefault="00E80405">
      <w:pPr>
        <w:spacing w:after="0" w:line="360" w:lineRule="auto"/>
      </w:pPr>
      <w:r>
        <w:t xml:space="preserve">El veinticuatro de abril de dos mil veinticinco, se recibió en este Instituto, a través del Sistema de Acceso a la Información Mexiquense (SAIMEX), el Recurso de Revisión interpuesto por </w:t>
      </w:r>
      <w:r>
        <w:lastRenderedPageBreak/>
        <w:t>la persona Recurrente, en contra de la respuesta por el Sujeto Obligado, a la solicitud de información, en los siguientes términos:</w:t>
      </w:r>
    </w:p>
    <w:p w14:paraId="6E93EDE0" w14:textId="77777777" w:rsidR="00E551B2" w:rsidRDefault="00E551B2">
      <w:pPr>
        <w:spacing w:after="0" w:line="360" w:lineRule="auto"/>
        <w:ind w:right="567"/>
        <w:rPr>
          <w:b/>
          <w:i/>
          <w:sz w:val="20"/>
          <w:szCs w:val="20"/>
        </w:rPr>
      </w:pPr>
    </w:p>
    <w:p w14:paraId="3C19AC14" w14:textId="77777777" w:rsidR="00E551B2" w:rsidRDefault="00E80405">
      <w:pPr>
        <w:spacing w:after="0" w:line="360" w:lineRule="auto"/>
        <w:ind w:left="567" w:right="567"/>
        <w:rPr>
          <w:i/>
          <w:sz w:val="20"/>
          <w:szCs w:val="20"/>
        </w:rPr>
      </w:pPr>
      <w:r>
        <w:rPr>
          <w:b/>
          <w:i/>
          <w:sz w:val="20"/>
          <w:szCs w:val="20"/>
        </w:rPr>
        <w:t>‘’ACTO IMPUGNADO</w:t>
      </w:r>
    </w:p>
    <w:p w14:paraId="3FEB3EED" w14:textId="77777777" w:rsidR="00E551B2" w:rsidRDefault="00E80405">
      <w:pPr>
        <w:spacing w:after="0" w:line="360" w:lineRule="auto"/>
        <w:ind w:left="567" w:right="567"/>
        <w:rPr>
          <w:i/>
          <w:sz w:val="20"/>
          <w:szCs w:val="20"/>
        </w:rPr>
      </w:pPr>
      <w:r>
        <w:rPr>
          <w:i/>
          <w:sz w:val="20"/>
          <w:szCs w:val="20"/>
        </w:rPr>
        <w:t>ME NIEGAN LA INFORMACION Y NO LA ATIENDEN COMO LO SOLICITE.” (Sic.)</w:t>
      </w:r>
    </w:p>
    <w:p w14:paraId="3ED9E4C3" w14:textId="77777777" w:rsidR="00E551B2" w:rsidRDefault="00E551B2">
      <w:pPr>
        <w:spacing w:after="0" w:line="360" w:lineRule="auto"/>
        <w:ind w:right="567"/>
        <w:rPr>
          <w:i/>
          <w:sz w:val="20"/>
          <w:szCs w:val="20"/>
        </w:rPr>
      </w:pPr>
    </w:p>
    <w:p w14:paraId="4829DE70" w14:textId="77777777" w:rsidR="00E551B2" w:rsidRDefault="00E80405">
      <w:pPr>
        <w:spacing w:after="0" w:line="360" w:lineRule="auto"/>
        <w:ind w:left="567" w:right="567"/>
        <w:rPr>
          <w:b/>
          <w:i/>
          <w:sz w:val="20"/>
          <w:szCs w:val="20"/>
        </w:rPr>
      </w:pPr>
      <w:r>
        <w:rPr>
          <w:b/>
          <w:i/>
          <w:sz w:val="20"/>
          <w:szCs w:val="20"/>
        </w:rPr>
        <w:t>‘’RAZONES O MOTIVOS DE LA INCONFORMIDAD</w:t>
      </w:r>
    </w:p>
    <w:p w14:paraId="0947411D" w14:textId="77777777" w:rsidR="00E551B2" w:rsidRDefault="00E80405">
      <w:pPr>
        <w:spacing w:after="0" w:line="360" w:lineRule="auto"/>
        <w:ind w:left="567" w:right="567"/>
        <w:rPr>
          <w:i/>
          <w:sz w:val="20"/>
          <w:szCs w:val="20"/>
        </w:rPr>
      </w:pPr>
      <w:r>
        <w:rPr>
          <w:i/>
          <w:sz w:val="20"/>
          <w:szCs w:val="20"/>
        </w:rPr>
        <w:t>ME NIEGAN LA INFORMACION Y NO LA ATIENDEN COMO LO SOLICITE.”</w:t>
      </w:r>
    </w:p>
    <w:p w14:paraId="0D99A185" w14:textId="77777777" w:rsidR="00E551B2" w:rsidRDefault="00E551B2">
      <w:pPr>
        <w:spacing w:after="0" w:line="360" w:lineRule="auto"/>
        <w:ind w:left="567" w:right="567"/>
        <w:rPr>
          <w:i/>
          <w:sz w:val="20"/>
          <w:szCs w:val="20"/>
        </w:rPr>
      </w:pPr>
    </w:p>
    <w:p w14:paraId="59D636B1" w14:textId="77777777" w:rsidR="00E551B2" w:rsidRDefault="00E551B2">
      <w:pPr>
        <w:spacing w:after="0" w:line="360" w:lineRule="auto"/>
        <w:ind w:right="567" w:firstLine="33"/>
        <w:rPr>
          <w:i/>
          <w:sz w:val="20"/>
          <w:szCs w:val="20"/>
        </w:rPr>
      </w:pPr>
    </w:p>
    <w:p w14:paraId="09FD1A2B" w14:textId="77777777" w:rsidR="00E551B2" w:rsidRDefault="00E80405">
      <w:pPr>
        <w:pStyle w:val="Ttulo2"/>
        <w:spacing w:before="0" w:after="0" w:line="360" w:lineRule="auto"/>
        <w:rPr>
          <w:sz w:val="22"/>
          <w:szCs w:val="22"/>
        </w:rPr>
      </w:pPr>
      <w:bookmarkStart w:id="10" w:name="_heading=h.idxclwws3klk" w:colFirst="0" w:colLast="0"/>
      <w:bookmarkStart w:id="11" w:name="_Toc206086938"/>
      <w:bookmarkEnd w:id="10"/>
      <w:r>
        <w:rPr>
          <w:sz w:val="22"/>
          <w:szCs w:val="22"/>
        </w:rPr>
        <w:t>V. Trámite del Recurso de Revisión ante este Instituto</w:t>
      </w:r>
      <w:bookmarkEnd w:id="11"/>
    </w:p>
    <w:p w14:paraId="4DE18C62" w14:textId="77777777" w:rsidR="00E551B2" w:rsidRDefault="00E551B2">
      <w:pPr>
        <w:spacing w:after="0" w:line="360" w:lineRule="auto"/>
        <w:rPr>
          <w:b/>
        </w:rPr>
      </w:pPr>
    </w:p>
    <w:p w14:paraId="60D35E3F" w14:textId="77777777" w:rsidR="00E551B2" w:rsidRDefault="00E80405">
      <w:pPr>
        <w:spacing w:after="0" w:line="360" w:lineRule="auto"/>
      </w:pPr>
      <w:r>
        <w:rPr>
          <w:b/>
        </w:rPr>
        <w:t>a) Turno del Medio de Impugnación.</w:t>
      </w:r>
      <w:r>
        <w:t xml:space="preserve"> El veinticuatro de abril de dos mil veinticinco, el Sistema de Acceso a la Información Mexiquense (SAIMEX), asignó el número de expediente </w:t>
      </w:r>
      <w:r>
        <w:rPr>
          <w:b/>
        </w:rPr>
        <w:t>04686/INFOEM/IP/RR/2025</w:t>
      </w:r>
      <w:r>
        <w:t xml:space="preserve">,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 </w:t>
      </w:r>
    </w:p>
    <w:p w14:paraId="27D37E24" w14:textId="77777777" w:rsidR="00E551B2" w:rsidRDefault="00E551B2">
      <w:pPr>
        <w:spacing w:after="0" w:line="360" w:lineRule="auto"/>
        <w:rPr>
          <w:b/>
        </w:rPr>
      </w:pPr>
    </w:p>
    <w:p w14:paraId="779AEA17" w14:textId="77777777" w:rsidR="00E551B2" w:rsidRDefault="00E80405">
      <w:pPr>
        <w:spacing w:after="0" w:line="360" w:lineRule="auto"/>
      </w:pPr>
      <w:r>
        <w:rPr>
          <w:b/>
        </w:rPr>
        <w:t xml:space="preserve">b) Admisión del Recurso de Revisión. </w:t>
      </w:r>
      <w:r>
        <w:t>El veintinueve de abril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0D136B58" w14:textId="77777777" w:rsidR="00E551B2" w:rsidRDefault="00E551B2">
      <w:pPr>
        <w:spacing w:after="0" w:line="360" w:lineRule="auto"/>
      </w:pPr>
    </w:p>
    <w:p w14:paraId="3D09D387" w14:textId="77777777" w:rsidR="00E551B2" w:rsidRDefault="00E80405">
      <w:pPr>
        <w:spacing w:after="0" w:line="360" w:lineRule="auto"/>
      </w:pPr>
      <w:r>
        <w:rPr>
          <w:b/>
        </w:rPr>
        <w:lastRenderedPageBreak/>
        <w:t xml:space="preserve">c) Informe Justificado o manifestaciones. </w:t>
      </w:r>
      <w:r>
        <w:t>Con fecha seis de mayo de dos mil veinticinco, se recibió en este Instituto, a través del SAIMEX, el Informe Justificado, por parte del Sujeto Obligado, donde ratifico medularmente, adjuntando los mismos archivos remitidos en respuesta.</w:t>
      </w:r>
    </w:p>
    <w:p w14:paraId="3D04C39A" w14:textId="77777777" w:rsidR="00E551B2" w:rsidRDefault="00E551B2">
      <w:pPr>
        <w:spacing w:after="0" w:line="360" w:lineRule="auto"/>
      </w:pPr>
    </w:p>
    <w:p w14:paraId="7AD0B173" w14:textId="77777777" w:rsidR="00E551B2" w:rsidRDefault="00E80405">
      <w:pPr>
        <w:spacing w:after="0" w:line="360" w:lineRule="auto"/>
      </w:pPr>
      <w:r>
        <w:rPr>
          <w:b/>
        </w:rPr>
        <w:t xml:space="preserve">d) Vista del Informe Justificado. </w:t>
      </w:r>
      <w:r>
        <w:t>El seis de agosto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w:t>
      </w:r>
    </w:p>
    <w:p w14:paraId="3334860F" w14:textId="77777777" w:rsidR="00E551B2" w:rsidRDefault="00E551B2">
      <w:pPr>
        <w:spacing w:after="0" w:line="360" w:lineRule="auto"/>
      </w:pPr>
    </w:p>
    <w:p w14:paraId="0107BBE7" w14:textId="77777777" w:rsidR="00E551B2" w:rsidRDefault="00E80405">
      <w:pPr>
        <w:spacing w:after="0" w:line="360" w:lineRule="auto"/>
      </w:pPr>
      <w:r>
        <w:rPr>
          <w:b/>
        </w:rPr>
        <w:t xml:space="preserve">e) Ampliación de plazo para resolver. </w:t>
      </w:r>
      <w:r>
        <w:t>El dieciséis de julio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 mismo día mediante el SAIMEX.</w:t>
      </w:r>
    </w:p>
    <w:p w14:paraId="20C04737" w14:textId="77777777" w:rsidR="00E551B2" w:rsidRDefault="00E551B2">
      <w:pPr>
        <w:spacing w:after="0" w:line="360" w:lineRule="auto"/>
      </w:pPr>
    </w:p>
    <w:p w14:paraId="0B78C899" w14:textId="77777777" w:rsidR="00E551B2" w:rsidRDefault="00E80405">
      <w:pPr>
        <w:spacing w:after="0" w:line="360" w:lineRule="auto"/>
      </w:pPr>
      <w:r>
        <w:rPr>
          <w:b/>
        </w:rPr>
        <w:t>f) Cierre de instrucción.</w:t>
      </w:r>
      <w:r>
        <w:t xml:space="preserve"> El doce de agosto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33B45CBA" w14:textId="77777777" w:rsidR="00E551B2" w:rsidRDefault="00E551B2">
      <w:pPr>
        <w:spacing w:after="0" w:line="360" w:lineRule="auto"/>
      </w:pPr>
    </w:p>
    <w:p w14:paraId="2956242D" w14:textId="77777777" w:rsidR="00E551B2" w:rsidRDefault="00E80405">
      <w:pPr>
        <w:spacing w:after="0" w:line="360" w:lineRule="auto"/>
        <w:rPr>
          <w:color w:val="000000"/>
        </w:rPr>
      </w:pPr>
      <w:r>
        <w:rPr>
          <w:color w:val="000000"/>
        </w:rPr>
        <w:lastRenderedPageBreak/>
        <w:t>En razón de que fue debidamente sustanciado e integrado el expediente electrónico y no existe diligencia pendiente de desahogo, se emite la resolución que conforme a Derecho proceda, de acuerdo a los siguientes:</w:t>
      </w:r>
    </w:p>
    <w:p w14:paraId="68B690F3" w14:textId="77777777" w:rsidR="00E551B2" w:rsidRDefault="00E551B2">
      <w:pPr>
        <w:spacing w:after="0" w:line="360" w:lineRule="auto"/>
        <w:rPr>
          <w:color w:val="000000"/>
        </w:rPr>
      </w:pPr>
    </w:p>
    <w:p w14:paraId="3EE39E1F" w14:textId="77777777" w:rsidR="00E551B2" w:rsidRDefault="00E80405">
      <w:pPr>
        <w:pStyle w:val="Ttulo1"/>
        <w:spacing w:before="0" w:after="0" w:line="360" w:lineRule="auto"/>
        <w:jc w:val="center"/>
        <w:rPr>
          <w:sz w:val="22"/>
          <w:szCs w:val="22"/>
        </w:rPr>
      </w:pPr>
      <w:bookmarkStart w:id="12" w:name="_heading=h.3legzsdjqp7o" w:colFirst="0" w:colLast="0"/>
      <w:bookmarkStart w:id="13" w:name="_Toc206086939"/>
      <w:bookmarkEnd w:id="12"/>
      <w:r>
        <w:rPr>
          <w:sz w:val="22"/>
          <w:szCs w:val="22"/>
        </w:rPr>
        <w:t>C O N S I D E R A N D O S</w:t>
      </w:r>
      <w:bookmarkEnd w:id="13"/>
    </w:p>
    <w:p w14:paraId="3D35D358" w14:textId="77777777" w:rsidR="00E551B2" w:rsidRDefault="00E551B2">
      <w:pPr>
        <w:spacing w:after="0" w:line="360" w:lineRule="auto"/>
        <w:jc w:val="center"/>
        <w:rPr>
          <w:b/>
          <w:color w:val="000000"/>
        </w:rPr>
      </w:pPr>
    </w:p>
    <w:p w14:paraId="54F9A6C4" w14:textId="77777777" w:rsidR="00E551B2" w:rsidRDefault="00E80405">
      <w:pPr>
        <w:pStyle w:val="Ttulo2"/>
        <w:spacing w:before="0" w:after="0" w:line="360" w:lineRule="auto"/>
        <w:rPr>
          <w:sz w:val="22"/>
          <w:szCs w:val="22"/>
        </w:rPr>
      </w:pPr>
      <w:bookmarkStart w:id="14" w:name="_heading=h.68xqeysblesu" w:colFirst="0" w:colLast="0"/>
      <w:bookmarkStart w:id="15" w:name="_Toc206086940"/>
      <w:bookmarkEnd w:id="14"/>
      <w:r>
        <w:rPr>
          <w:sz w:val="22"/>
          <w:szCs w:val="22"/>
        </w:rPr>
        <w:t>PRIMERO. Competencia</w:t>
      </w:r>
      <w:bookmarkEnd w:id="15"/>
    </w:p>
    <w:p w14:paraId="087F9834" w14:textId="77777777" w:rsidR="00E551B2" w:rsidRDefault="00E551B2">
      <w:pPr>
        <w:spacing w:after="0" w:line="360" w:lineRule="auto"/>
      </w:pPr>
      <w:bookmarkStart w:id="16" w:name="_heading=h.30j0zll" w:colFirst="0" w:colLast="0"/>
      <w:bookmarkEnd w:id="16"/>
    </w:p>
    <w:p w14:paraId="21FEC50E" w14:textId="77777777" w:rsidR="00E551B2" w:rsidRDefault="00E80405">
      <w:pPr>
        <w:spacing w:after="0" w:line="360" w:lineRule="auto"/>
      </w:pPr>
      <w: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w:t>
      </w:r>
    </w:p>
    <w:p w14:paraId="45DA6C79" w14:textId="77777777" w:rsidR="00E551B2" w:rsidRDefault="00E80405">
      <w:pPr>
        <w:spacing w:after="0" w:line="360" w:lineRule="auto"/>
      </w:pPr>
      <w: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780353F" w14:textId="77777777" w:rsidR="00E551B2" w:rsidRDefault="00E551B2">
      <w:pPr>
        <w:spacing w:after="0" w:line="360" w:lineRule="auto"/>
        <w:rPr>
          <w:b/>
          <w:color w:val="000000"/>
        </w:rPr>
      </w:pPr>
    </w:p>
    <w:p w14:paraId="3C87A32E" w14:textId="77777777" w:rsidR="00E551B2" w:rsidRDefault="00E551B2">
      <w:pPr>
        <w:spacing w:after="0" w:line="360" w:lineRule="auto"/>
        <w:rPr>
          <w:b/>
          <w:color w:val="000000"/>
        </w:rPr>
      </w:pPr>
    </w:p>
    <w:p w14:paraId="3A8BE7C4" w14:textId="77777777" w:rsidR="00E551B2" w:rsidRDefault="00E80405">
      <w:pPr>
        <w:pStyle w:val="Ttulo2"/>
        <w:spacing w:before="0" w:after="0" w:line="360" w:lineRule="auto"/>
        <w:rPr>
          <w:sz w:val="22"/>
          <w:szCs w:val="22"/>
        </w:rPr>
      </w:pPr>
      <w:bookmarkStart w:id="17" w:name="_heading=h.806p8flimwdm" w:colFirst="0" w:colLast="0"/>
      <w:bookmarkStart w:id="18" w:name="_Toc206086941"/>
      <w:bookmarkEnd w:id="17"/>
      <w:r>
        <w:rPr>
          <w:sz w:val="22"/>
          <w:szCs w:val="22"/>
        </w:rPr>
        <w:t>SEGUNDO. Causales de improcedencia y sobreseimiento</w:t>
      </w:r>
      <w:bookmarkEnd w:id="18"/>
    </w:p>
    <w:p w14:paraId="24470BB1" w14:textId="77777777" w:rsidR="00E551B2" w:rsidRDefault="00E551B2">
      <w:pPr>
        <w:spacing w:after="0" w:line="360" w:lineRule="auto"/>
        <w:rPr>
          <w:color w:val="000000"/>
        </w:rPr>
      </w:pPr>
    </w:p>
    <w:p w14:paraId="549855B3" w14:textId="77777777" w:rsidR="00E551B2" w:rsidRDefault="00E80405">
      <w:pPr>
        <w:spacing w:after="0" w:line="360" w:lineRule="auto"/>
        <w:rPr>
          <w:color w:val="000000"/>
        </w:rPr>
      </w:pPr>
      <w:r>
        <w:rPr>
          <w:color w:val="000000"/>
        </w:rPr>
        <w:t xml:space="preserve">De las constancias que forma parte del Recurso de Revisión que se analiza, se advierte que previo al estudio del fondo de la </w:t>
      </w:r>
      <w:r>
        <w:rPr>
          <w:i/>
          <w:color w:val="000000"/>
        </w:rPr>
        <w:t>litis</w:t>
      </w:r>
      <w:r>
        <w:rPr>
          <w:color w:val="000000"/>
        </w:rPr>
        <w:t>, es necesario estudiar las causales de improcedencia y sobreseimiento que se adviertan, para determinar lo que en Derecho proceda.</w:t>
      </w:r>
    </w:p>
    <w:p w14:paraId="731C8A0B" w14:textId="77777777" w:rsidR="00E551B2" w:rsidRDefault="00E551B2">
      <w:pPr>
        <w:spacing w:after="0" w:line="360" w:lineRule="auto"/>
        <w:rPr>
          <w:color w:val="000000"/>
        </w:rPr>
      </w:pPr>
    </w:p>
    <w:p w14:paraId="28E8B5EB" w14:textId="77777777" w:rsidR="00E551B2" w:rsidRDefault="00E80405">
      <w:pPr>
        <w:spacing w:after="0" w:line="360" w:lineRule="auto"/>
        <w:rPr>
          <w:b/>
        </w:rPr>
      </w:pPr>
      <w:r>
        <w:rPr>
          <w:b/>
        </w:rPr>
        <w:lastRenderedPageBreak/>
        <w:t>Causales de improcedencia</w:t>
      </w:r>
    </w:p>
    <w:p w14:paraId="0297BDD5" w14:textId="77777777" w:rsidR="00E551B2" w:rsidRDefault="00E551B2">
      <w:pPr>
        <w:spacing w:after="0" w:line="360" w:lineRule="auto"/>
        <w:rPr>
          <w:b/>
        </w:rPr>
      </w:pPr>
    </w:p>
    <w:p w14:paraId="125A5678" w14:textId="77777777" w:rsidR="00E551B2" w:rsidRDefault="00E80405">
      <w:pPr>
        <w:spacing w:after="0" w:line="360" w:lineRule="auto"/>
        <w:rPr>
          <w:color w:val="000000"/>
        </w:rPr>
      </w:pPr>
      <w:r>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EB3F504" w14:textId="77777777" w:rsidR="00E551B2" w:rsidRDefault="00E551B2">
      <w:pPr>
        <w:spacing w:after="0" w:line="360" w:lineRule="auto"/>
        <w:rPr>
          <w:color w:val="000000"/>
        </w:rPr>
      </w:pPr>
    </w:p>
    <w:p w14:paraId="48CB6681" w14:textId="77777777" w:rsidR="00E551B2" w:rsidRDefault="00E80405">
      <w:pPr>
        <w:spacing w:after="0" w:line="360" w:lineRule="auto"/>
        <w:rPr>
          <w:color w:val="000000"/>
        </w:rPr>
      </w:pPr>
      <w:r>
        <w:rPr>
          <w:color w:val="000000"/>
        </w:rPr>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3E284AB7" w14:textId="77777777" w:rsidR="00E551B2" w:rsidRDefault="00E551B2">
      <w:pPr>
        <w:spacing w:after="0" w:line="360" w:lineRule="auto"/>
        <w:rPr>
          <w:color w:val="000000"/>
        </w:rPr>
      </w:pPr>
    </w:p>
    <w:p w14:paraId="2AC71EE1" w14:textId="77777777" w:rsidR="00E551B2" w:rsidRDefault="00E80405">
      <w:pPr>
        <w:spacing w:after="0" w:line="360" w:lineRule="auto"/>
      </w:pPr>
      <w:r>
        <w:t>Por lo cual, se actualiza la causal de procedencia del Recurso de Revisión señalada en el artículo 179, fracción VI, de la Ley en cita, pues la persona Recurrente se inconformó de la entrega de información que no corresponde con lo solicitado.</w:t>
      </w:r>
    </w:p>
    <w:p w14:paraId="33F873C2" w14:textId="77777777" w:rsidR="00E551B2" w:rsidRDefault="00E551B2">
      <w:pPr>
        <w:spacing w:after="0" w:line="360" w:lineRule="auto"/>
      </w:pPr>
    </w:p>
    <w:p w14:paraId="5D7DA108" w14:textId="77777777" w:rsidR="00E551B2" w:rsidRDefault="00E80405">
      <w:pPr>
        <w:spacing w:after="0" w:line="360" w:lineRule="auto"/>
        <w:rPr>
          <w:color w:val="0D0D0D"/>
        </w:rPr>
      </w:pPr>
      <w:r>
        <w:rPr>
          <w:b/>
          <w:color w:val="0D0D0D"/>
        </w:rPr>
        <w:t>Causales de sobreseimiento</w:t>
      </w:r>
    </w:p>
    <w:p w14:paraId="37979BA7" w14:textId="77777777" w:rsidR="00E551B2" w:rsidRDefault="00E551B2">
      <w:pPr>
        <w:spacing w:after="0" w:line="360" w:lineRule="auto"/>
        <w:rPr>
          <w:color w:val="0D0D0D"/>
        </w:rPr>
      </w:pPr>
    </w:p>
    <w:p w14:paraId="4E3B3726" w14:textId="77777777" w:rsidR="00E551B2" w:rsidRDefault="00E80405">
      <w:pPr>
        <w:spacing w:after="0" w:line="360" w:lineRule="auto"/>
        <w:rPr>
          <w:color w:val="0D0D0D"/>
        </w:rPr>
      </w:pPr>
      <w:r>
        <w:rPr>
          <w:color w:val="0D0D0D"/>
        </w:rPr>
        <w:t>Por ser de previo y especial pronunciamiento, este Instituto analiza si se actualiza alguna causal de sobreseimiento.</w:t>
      </w:r>
    </w:p>
    <w:p w14:paraId="50BF92B5" w14:textId="77777777" w:rsidR="00E551B2" w:rsidRDefault="00E551B2">
      <w:pPr>
        <w:spacing w:after="0" w:line="360" w:lineRule="auto"/>
        <w:rPr>
          <w:color w:val="0D0D0D"/>
        </w:rPr>
      </w:pPr>
    </w:p>
    <w:p w14:paraId="606C04CA" w14:textId="77777777" w:rsidR="00E551B2" w:rsidRDefault="00E80405">
      <w:pPr>
        <w:spacing w:after="0" w:line="360" w:lineRule="auto"/>
        <w:rPr>
          <w:color w:val="000000"/>
        </w:rPr>
      </w:pPr>
      <w:r>
        <w:rPr>
          <w:color w:val="0D0D0D"/>
        </w:rPr>
        <w:t>Sobre el tema, e</w:t>
      </w:r>
      <w:r>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2B00ADD3" w14:textId="77777777" w:rsidR="00E551B2" w:rsidRDefault="00E551B2">
      <w:pPr>
        <w:spacing w:after="0" w:line="360" w:lineRule="auto"/>
        <w:rPr>
          <w:color w:val="000000"/>
        </w:rPr>
      </w:pPr>
    </w:p>
    <w:p w14:paraId="54193578" w14:textId="77777777" w:rsidR="00E551B2" w:rsidRDefault="00E80405">
      <w:pPr>
        <w:spacing w:after="0" w:line="360" w:lineRule="auto"/>
        <w:rPr>
          <w:color w:val="0D0D0D"/>
        </w:rPr>
      </w:pPr>
      <w:r>
        <w:rPr>
          <w:color w:val="0D0D0D"/>
        </w:rPr>
        <w:t xml:space="preserve">Por tales motivos, se considera procedente entrar al fondo del presente asunto. </w:t>
      </w:r>
    </w:p>
    <w:p w14:paraId="662510D0" w14:textId="77777777" w:rsidR="00E551B2" w:rsidRDefault="00E551B2">
      <w:pPr>
        <w:spacing w:after="0" w:line="360" w:lineRule="auto"/>
        <w:rPr>
          <w:b/>
          <w:color w:val="000000"/>
        </w:rPr>
      </w:pPr>
    </w:p>
    <w:p w14:paraId="3702DBB2" w14:textId="77777777" w:rsidR="00E551B2" w:rsidRDefault="00E80405">
      <w:pPr>
        <w:pStyle w:val="Ttulo2"/>
        <w:spacing w:before="0" w:after="0" w:line="360" w:lineRule="auto"/>
        <w:rPr>
          <w:sz w:val="22"/>
          <w:szCs w:val="22"/>
        </w:rPr>
      </w:pPr>
      <w:bookmarkStart w:id="19" w:name="_heading=h.jdyy5s141pse" w:colFirst="0" w:colLast="0"/>
      <w:bookmarkStart w:id="20" w:name="_Toc206086942"/>
      <w:bookmarkEnd w:id="19"/>
      <w:r>
        <w:rPr>
          <w:sz w:val="22"/>
          <w:szCs w:val="22"/>
        </w:rPr>
        <w:t>TERCERO. Determinación de la Controversia</w:t>
      </w:r>
      <w:bookmarkEnd w:id="20"/>
    </w:p>
    <w:p w14:paraId="03B3173B" w14:textId="77777777" w:rsidR="00E551B2" w:rsidRDefault="00E551B2">
      <w:pPr>
        <w:spacing w:after="0" w:line="360" w:lineRule="auto"/>
        <w:rPr>
          <w:b/>
          <w:color w:val="000000"/>
        </w:rPr>
      </w:pPr>
    </w:p>
    <w:p w14:paraId="088EE490" w14:textId="77777777" w:rsidR="00E551B2" w:rsidRDefault="00E80405">
      <w:pPr>
        <w:spacing w:after="0" w:line="360" w:lineRule="auto"/>
      </w:pPr>
      <w:r>
        <w:t xml:space="preserve">Con el objetivo de ilustrar la controversia planteada, resulta conveniente precisar, que una vez realizado el estudio de las constancias que integran el expediente en el que se actúa, se desprende que el Particular requirió del Ayuntamiento de </w:t>
      </w:r>
      <w:proofErr w:type="spellStart"/>
      <w:r>
        <w:t>Soyaniquilpan</w:t>
      </w:r>
      <w:proofErr w:type="spellEnd"/>
      <w:r>
        <w:t xml:space="preserve"> de Juárez lo siguiente:</w:t>
      </w:r>
    </w:p>
    <w:p w14:paraId="6CE32FA4" w14:textId="77777777" w:rsidR="00E551B2" w:rsidRDefault="00E551B2">
      <w:pPr>
        <w:spacing w:after="0" w:line="360" w:lineRule="auto"/>
        <w:rPr>
          <w:highlight w:val="yellow"/>
        </w:rPr>
      </w:pPr>
    </w:p>
    <w:p w14:paraId="62A7A3C8" w14:textId="77777777" w:rsidR="00E551B2" w:rsidRDefault="00E80405">
      <w:pPr>
        <w:numPr>
          <w:ilvl w:val="0"/>
          <w:numId w:val="11"/>
        </w:numPr>
        <w:pBdr>
          <w:top w:val="nil"/>
          <w:left w:val="nil"/>
          <w:bottom w:val="nil"/>
          <w:right w:val="nil"/>
          <w:between w:val="nil"/>
        </w:pBdr>
        <w:spacing w:after="0" w:line="360" w:lineRule="auto"/>
        <w:rPr>
          <w:color w:val="000000"/>
        </w:rPr>
      </w:pPr>
      <w:r>
        <w:rPr>
          <w:color w:val="000000"/>
        </w:rPr>
        <w:t xml:space="preserve">Contratos de la </w:t>
      </w:r>
      <w:r>
        <w:t>Administración</w:t>
      </w:r>
      <w:r>
        <w:rPr>
          <w:color w:val="000000"/>
        </w:rPr>
        <w:t xml:space="preserve"> actual.</w:t>
      </w:r>
    </w:p>
    <w:p w14:paraId="54431D93" w14:textId="77777777" w:rsidR="00E551B2" w:rsidRDefault="00E80405">
      <w:pPr>
        <w:numPr>
          <w:ilvl w:val="0"/>
          <w:numId w:val="11"/>
        </w:numPr>
        <w:pBdr>
          <w:top w:val="nil"/>
          <w:left w:val="nil"/>
          <w:bottom w:val="nil"/>
          <w:right w:val="nil"/>
          <w:between w:val="nil"/>
        </w:pBdr>
        <w:spacing w:after="0" w:line="360" w:lineRule="auto"/>
        <w:rPr>
          <w:color w:val="000000"/>
        </w:rPr>
      </w:pPr>
      <w:r>
        <w:rPr>
          <w:color w:val="000000"/>
        </w:rPr>
        <w:t xml:space="preserve">Inventario del Parque Vehicular. </w:t>
      </w:r>
    </w:p>
    <w:p w14:paraId="2DD27C27" w14:textId="77777777" w:rsidR="00E551B2" w:rsidRDefault="00E80405">
      <w:pPr>
        <w:numPr>
          <w:ilvl w:val="0"/>
          <w:numId w:val="11"/>
        </w:numPr>
        <w:pBdr>
          <w:top w:val="nil"/>
          <w:left w:val="nil"/>
          <w:bottom w:val="nil"/>
          <w:right w:val="nil"/>
          <w:between w:val="nil"/>
        </w:pBdr>
        <w:spacing w:after="0" w:line="360" w:lineRule="auto"/>
        <w:rPr>
          <w:color w:val="000000"/>
        </w:rPr>
      </w:pPr>
      <w:r>
        <w:t>Nómina</w:t>
      </w:r>
      <w:r>
        <w:rPr>
          <w:color w:val="000000"/>
        </w:rPr>
        <w:t xml:space="preserve"> General de la Dirección de Seguridad Pública.</w:t>
      </w:r>
    </w:p>
    <w:p w14:paraId="7EF19F48" w14:textId="77777777" w:rsidR="00E551B2" w:rsidRDefault="00E551B2">
      <w:pPr>
        <w:pBdr>
          <w:top w:val="nil"/>
          <w:left w:val="nil"/>
          <w:bottom w:val="nil"/>
          <w:right w:val="nil"/>
          <w:between w:val="nil"/>
        </w:pBdr>
        <w:spacing w:after="0" w:line="360" w:lineRule="auto"/>
        <w:rPr>
          <w:color w:val="000000"/>
        </w:rPr>
      </w:pPr>
    </w:p>
    <w:p w14:paraId="1678996D" w14:textId="77777777" w:rsidR="00E551B2" w:rsidRDefault="00E80405">
      <w:pPr>
        <w:spacing w:after="0" w:line="360" w:lineRule="auto"/>
        <w:rPr>
          <w:color w:val="0D0D0D"/>
        </w:rPr>
      </w:pPr>
      <w:r>
        <w:rPr>
          <w:color w:val="000000"/>
        </w:rPr>
        <w:t xml:space="preserve">En respuesta, el Sujeto Obligado, a través de la Dirección de Tesorería y Administración, </w:t>
      </w:r>
      <w:r>
        <w:t>remitió</w:t>
      </w:r>
      <w:r>
        <w:rPr>
          <w:color w:val="000000"/>
        </w:rPr>
        <w:t xml:space="preserve"> un listado general de contratos celebrados, y una relación ilegible e incompleta que presume ser la nómina de la </w:t>
      </w:r>
      <w:r>
        <w:t>dirección</w:t>
      </w:r>
      <w:r>
        <w:rPr>
          <w:color w:val="000000"/>
        </w:rPr>
        <w:t xml:space="preserve"> de seguridad, sin omitir que </w:t>
      </w:r>
      <w:r>
        <w:t>adjuntan</w:t>
      </w:r>
      <w:r>
        <w:rPr>
          <w:color w:val="000000"/>
        </w:rPr>
        <w:t xml:space="preserve"> el inventario </w:t>
      </w:r>
      <w:r>
        <w:rPr>
          <w:color w:val="000000"/>
        </w:rPr>
        <w:lastRenderedPageBreak/>
        <w:t>incompleto correspondiente al parque vehicular, ya que se advierte que, no se entregó información de las patrullas</w:t>
      </w:r>
      <w:r>
        <w:t>; ante dicha circunstancia, el Particular se inconformó de la entrega de la información que no corresponde con lo solicitado, lo cual actualiza la causal de procedencia prevista en la fracción VI, del artículo 179 de la Ley de Transparencia y Acceso a la Información Pública del Estado de México y Municipios</w:t>
      </w:r>
      <w:r>
        <w:rPr>
          <w:color w:val="0D0D0D"/>
        </w:rPr>
        <w:t xml:space="preserve">. </w:t>
      </w:r>
    </w:p>
    <w:p w14:paraId="2BA29F46" w14:textId="77777777" w:rsidR="00E551B2" w:rsidRDefault="00E551B2">
      <w:pPr>
        <w:spacing w:after="0" w:line="360" w:lineRule="auto"/>
        <w:rPr>
          <w:color w:val="0D0D0D"/>
        </w:rPr>
      </w:pPr>
    </w:p>
    <w:p w14:paraId="18C50E82" w14:textId="77777777" w:rsidR="00E551B2" w:rsidRDefault="00E80405">
      <w:pPr>
        <w:spacing w:after="0" w:line="360" w:lineRule="auto"/>
        <w:rPr>
          <w:color w:val="000000"/>
        </w:rPr>
      </w:pPr>
      <w:r>
        <w:t xml:space="preserve">Así, las cosas, una vez admitido y notificado el Recurso de Revisión a las partes, el Sujeto obligado en informe justificado ratificó su respuesta, por su parte, el recurrente fue omiso de emitir manifestaciones o alegatos. </w:t>
      </w:r>
    </w:p>
    <w:p w14:paraId="5ACA4F0B" w14:textId="77777777" w:rsidR="00E551B2" w:rsidRDefault="00E551B2">
      <w:pPr>
        <w:spacing w:after="0" w:line="360" w:lineRule="auto"/>
        <w:ind w:right="567"/>
        <w:rPr>
          <w:i/>
          <w:sz w:val="20"/>
          <w:szCs w:val="20"/>
        </w:rPr>
      </w:pPr>
    </w:p>
    <w:p w14:paraId="1E472D38" w14:textId="77777777" w:rsidR="00E551B2" w:rsidRDefault="00E80405">
      <w:pPr>
        <w:tabs>
          <w:tab w:val="left" w:pos="4962"/>
        </w:tabs>
        <w:spacing w:after="0" w:line="360" w:lineRule="auto"/>
      </w:pPr>
      <w:r>
        <w:t>Lo anterior, se desprende de las documentales que obran en el expediente de referencia, materia de la presente resolución, consistente en: la solicitud de acceso a la información y el escrito recursal; instrumentales que se toman en cuenta a efecto de resolver el presente medio de impugnación, conforme a lo dispuesto por el artículo 185, fracción IV, de la Ley de Transparencia y Acceso a la Información Pública del Estado de México y Municipios.</w:t>
      </w:r>
    </w:p>
    <w:p w14:paraId="2B9E771D" w14:textId="77777777" w:rsidR="00E551B2" w:rsidRDefault="00E551B2">
      <w:pPr>
        <w:spacing w:after="0" w:line="360" w:lineRule="auto"/>
        <w:rPr>
          <w:b/>
          <w:color w:val="000000"/>
        </w:rPr>
      </w:pPr>
    </w:p>
    <w:p w14:paraId="794C6F18" w14:textId="77777777" w:rsidR="00E551B2" w:rsidRDefault="00E80405">
      <w:pPr>
        <w:pStyle w:val="Ttulo2"/>
        <w:spacing w:before="0" w:after="0" w:line="360" w:lineRule="auto"/>
        <w:rPr>
          <w:sz w:val="22"/>
          <w:szCs w:val="22"/>
        </w:rPr>
      </w:pPr>
      <w:bookmarkStart w:id="21" w:name="_heading=h.grplyudtyy6c" w:colFirst="0" w:colLast="0"/>
      <w:bookmarkStart w:id="22" w:name="_Toc206086943"/>
      <w:bookmarkEnd w:id="21"/>
      <w:r>
        <w:rPr>
          <w:sz w:val="22"/>
          <w:szCs w:val="22"/>
        </w:rPr>
        <w:t>CUARTO. Marco normativo aplicable en materia de transparencia y acceso a la información pública</w:t>
      </w:r>
      <w:bookmarkEnd w:id="22"/>
    </w:p>
    <w:p w14:paraId="044EEA94" w14:textId="77777777" w:rsidR="00E551B2" w:rsidRDefault="00E551B2">
      <w:pPr>
        <w:spacing w:after="0" w:line="360" w:lineRule="auto"/>
        <w:rPr>
          <w:color w:val="000000"/>
        </w:rPr>
      </w:pPr>
    </w:p>
    <w:p w14:paraId="6289D0CF" w14:textId="77777777" w:rsidR="00E551B2" w:rsidRDefault="00E80405">
      <w:pPr>
        <w:spacing w:after="0" w:line="360" w:lineRule="auto"/>
        <w:rPr>
          <w:color w:val="000000"/>
        </w:rPr>
      </w:pPr>
      <w:r>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C1C7302" w14:textId="77777777" w:rsidR="00E551B2" w:rsidRDefault="00E551B2">
      <w:pPr>
        <w:spacing w:after="0" w:line="360" w:lineRule="auto"/>
        <w:rPr>
          <w:color w:val="000000"/>
        </w:rPr>
      </w:pPr>
    </w:p>
    <w:p w14:paraId="4A74FD73" w14:textId="77777777" w:rsidR="00E551B2" w:rsidRDefault="00E80405">
      <w:pPr>
        <w:spacing w:after="0" w:line="360" w:lineRule="auto"/>
        <w:rPr>
          <w:color w:val="000000"/>
        </w:rPr>
      </w:pPr>
      <w:r>
        <w:rPr>
          <w:color w:val="000000"/>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Pr>
          <w:color w:val="000000"/>
        </w:rPr>
        <w:lastRenderedPageBreak/>
        <w:t>como la información referente a la intimidad de la vida privada y la imagen de las personas, con las excepciones que establezca la ley reglamentaria.</w:t>
      </w:r>
    </w:p>
    <w:p w14:paraId="052C09EF" w14:textId="77777777" w:rsidR="00E551B2" w:rsidRDefault="00E551B2">
      <w:pPr>
        <w:spacing w:after="0" w:line="360" w:lineRule="auto"/>
        <w:rPr>
          <w:color w:val="000000"/>
        </w:rPr>
      </w:pPr>
    </w:p>
    <w:p w14:paraId="0585D18C" w14:textId="77777777" w:rsidR="00E551B2" w:rsidRDefault="00E80405">
      <w:pPr>
        <w:spacing w:after="0" w:line="360" w:lineRule="auto"/>
        <w:rPr>
          <w:color w:val="000000"/>
        </w:rPr>
      </w:pPr>
      <w:r>
        <w:rPr>
          <w:color w:val="000000"/>
        </w:rPr>
        <w:t>Por su parte, la Ley de Transparencia y Acceso a la Información Pública del Estado de México y Municipios (Reglamentaria del artículo 5° de la Constitución Local), establece lo siguiente:</w:t>
      </w:r>
    </w:p>
    <w:p w14:paraId="79C4926A" w14:textId="77777777" w:rsidR="00E551B2" w:rsidRDefault="00E551B2">
      <w:pPr>
        <w:spacing w:after="0" w:line="360" w:lineRule="auto"/>
        <w:rPr>
          <w:color w:val="000000"/>
        </w:rPr>
      </w:pPr>
    </w:p>
    <w:p w14:paraId="0531F34F" w14:textId="77777777" w:rsidR="00E551B2" w:rsidRDefault="00E80405">
      <w:pPr>
        <w:spacing w:after="0" w:line="360" w:lineRule="auto"/>
        <w:rPr>
          <w:color w:val="000000"/>
        </w:rPr>
      </w:pPr>
      <w:r>
        <w:rPr>
          <w:color w:val="000000"/>
        </w:rPr>
        <w:t>El artículo 12, que, quienes generen, recopilen, administren, manejen, procesen, archiven o conserven información pública serán responsables de la misma.</w:t>
      </w:r>
    </w:p>
    <w:p w14:paraId="684FC87B" w14:textId="77777777" w:rsidR="00E551B2" w:rsidRDefault="00E551B2">
      <w:pPr>
        <w:spacing w:after="0" w:line="360" w:lineRule="auto"/>
        <w:rPr>
          <w:color w:val="000000"/>
        </w:rPr>
      </w:pPr>
    </w:p>
    <w:p w14:paraId="57CB0C05" w14:textId="77777777" w:rsidR="00E551B2" w:rsidRDefault="00E80405">
      <w:pPr>
        <w:widowControl w:val="0"/>
        <w:spacing w:after="0" w:line="360" w:lineRule="auto"/>
        <w:rPr>
          <w:color w:val="000000"/>
        </w:rPr>
      </w:pPr>
      <w:r>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239906E4" w14:textId="77777777" w:rsidR="00E551B2" w:rsidRDefault="00E551B2">
      <w:pPr>
        <w:widowControl w:val="0"/>
        <w:spacing w:after="0" w:line="360" w:lineRule="auto"/>
        <w:rPr>
          <w:color w:val="000000"/>
        </w:rPr>
      </w:pPr>
    </w:p>
    <w:p w14:paraId="40AA21F5" w14:textId="77777777" w:rsidR="00E551B2" w:rsidRDefault="00E80405">
      <w:pPr>
        <w:spacing w:after="0" w:line="360" w:lineRule="auto"/>
        <w:rPr>
          <w:color w:val="000000"/>
        </w:rPr>
      </w:pPr>
      <w:r>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9E598A2" w14:textId="77777777" w:rsidR="00E551B2" w:rsidRDefault="00E551B2">
      <w:pPr>
        <w:spacing w:after="0" w:line="360" w:lineRule="auto"/>
      </w:pPr>
    </w:p>
    <w:p w14:paraId="581D5684" w14:textId="77777777" w:rsidR="00E551B2" w:rsidRDefault="00E80405">
      <w:pPr>
        <w:pStyle w:val="Ttulo2"/>
        <w:spacing w:before="0" w:after="0" w:line="360" w:lineRule="auto"/>
        <w:rPr>
          <w:sz w:val="22"/>
          <w:szCs w:val="22"/>
        </w:rPr>
      </w:pPr>
      <w:bookmarkStart w:id="23" w:name="_heading=h.sbby4srtgtma" w:colFirst="0" w:colLast="0"/>
      <w:bookmarkStart w:id="24" w:name="_Toc206086944"/>
      <w:bookmarkEnd w:id="23"/>
      <w:r>
        <w:rPr>
          <w:sz w:val="22"/>
          <w:szCs w:val="22"/>
        </w:rPr>
        <w:t>QUINTO. Estudio de Fondo</w:t>
      </w:r>
      <w:bookmarkEnd w:id="24"/>
    </w:p>
    <w:p w14:paraId="788CF3B8" w14:textId="77777777" w:rsidR="00E551B2" w:rsidRDefault="00E551B2">
      <w:pPr>
        <w:spacing w:after="0" w:line="360" w:lineRule="auto"/>
        <w:rPr>
          <w:b/>
          <w:color w:val="000000"/>
        </w:rPr>
      </w:pPr>
    </w:p>
    <w:p w14:paraId="526EDE04" w14:textId="77777777" w:rsidR="00E551B2" w:rsidRDefault="00E80405">
      <w:pPr>
        <w:spacing w:after="0" w:line="360" w:lineRule="auto"/>
      </w:pPr>
      <w:r>
        <w:rPr>
          <w:color w:val="000000"/>
        </w:rPr>
        <w:t>Expuestas las posturas de las partes, se procede al análisis de los agravios hechos valer por la persona Recurrente</w:t>
      </w:r>
      <w:r>
        <w:t xml:space="preserve">, por lo que, en principio es necesario contextualizar la solicitud de información, al tenor de lo siguiente: </w:t>
      </w:r>
    </w:p>
    <w:p w14:paraId="0248292E" w14:textId="77777777" w:rsidR="00E551B2" w:rsidRDefault="00E551B2">
      <w:pPr>
        <w:spacing w:after="0" w:line="360" w:lineRule="auto"/>
      </w:pPr>
    </w:p>
    <w:p w14:paraId="25608881" w14:textId="77777777" w:rsidR="00E551B2" w:rsidRDefault="00E80405">
      <w:pPr>
        <w:numPr>
          <w:ilvl w:val="0"/>
          <w:numId w:val="10"/>
        </w:numPr>
        <w:pBdr>
          <w:top w:val="nil"/>
          <w:left w:val="nil"/>
          <w:bottom w:val="nil"/>
          <w:right w:val="nil"/>
          <w:between w:val="nil"/>
        </w:pBdr>
        <w:spacing w:after="0" w:line="360" w:lineRule="auto"/>
        <w:rPr>
          <w:b/>
          <w:color w:val="000000"/>
        </w:rPr>
      </w:pPr>
      <w:r>
        <w:rPr>
          <w:b/>
          <w:color w:val="000000"/>
        </w:rPr>
        <w:t xml:space="preserve">De lo contratos. </w:t>
      </w:r>
    </w:p>
    <w:p w14:paraId="03617896" w14:textId="77777777" w:rsidR="00E551B2" w:rsidRDefault="00E551B2">
      <w:pPr>
        <w:pBdr>
          <w:top w:val="nil"/>
          <w:left w:val="nil"/>
          <w:bottom w:val="nil"/>
          <w:right w:val="nil"/>
          <w:between w:val="nil"/>
        </w:pBdr>
        <w:spacing w:after="0" w:line="360" w:lineRule="auto"/>
        <w:ind w:left="720"/>
        <w:rPr>
          <w:color w:val="000000"/>
        </w:rPr>
      </w:pPr>
    </w:p>
    <w:p w14:paraId="4D5BD40E" w14:textId="77777777" w:rsidR="00E551B2" w:rsidRDefault="00E80405">
      <w:pPr>
        <w:tabs>
          <w:tab w:val="left" w:pos="4962"/>
        </w:tabs>
        <w:spacing w:after="0" w:line="360" w:lineRule="auto"/>
      </w:pPr>
      <w:r>
        <w:lastRenderedPageBreak/>
        <w:t xml:space="preserve">Sobre los contratos, López Olvera, Miguel Alejandro </w:t>
      </w:r>
      <w:proofErr w:type="spellStart"/>
      <w:r>
        <w:t>Cancino</w:t>
      </w:r>
      <w:proofErr w:type="spellEnd"/>
      <w:r>
        <w:t xml:space="preserve"> Gómez, Rodolfo. (2020). “La Contratación Pública y el Sistema Nacional Anticorrupción”. (p. 4) la contratación pública, es el procedimiento de carácter administrativo, por medio del cual, un ente público selecciona y posteriormente, celebra un acuerdo de voluntades, con una persona física o jurídica colectiva, para que ésta, preste algún servicio público o lleve a cabo la ejecución de una obra pública, con recursos públicos del Estado y en beneficio de la colectividad.</w:t>
      </w:r>
    </w:p>
    <w:p w14:paraId="56E2F474" w14:textId="77777777" w:rsidR="00E551B2" w:rsidRDefault="00E551B2">
      <w:pPr>
        <w:tabs>
          <w:tab w:val="left" w:pos="4962"/>
        </w:tabs>
        <w:spacing w:after="0" w:line="360" w:lineRule="auto"/>
      </w:pPr>
    </w:p>
    <w:p w14:paraId="5BC8D809" w14:textId="77777777" w:rsidR="00E551B2" w:rsidRDefault="00E80405">
      <w:pPr>
        <w:tabs>
          <w:tab w:val="left" w:pos="4962"/>
        </w:tabs>
        <w:spacing w:after="0" w:line="360" w:lineRule="auto"/>
      </w:pPr>
      <w:r>
        <w:t>Por otra parte,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En ese contexto, conforme a los artículos 26 y 27 de dicho ordenamiento jurídico, las adquisiciones, arrendamientos y servicios, se adjudicarán a través de procedimientos de licitación pública, invitación restringida y adjudicación directa.</w:t>
      </w:r>
    </w:p>
    <w:p w14:paraId="4314BF90" w14:textId="77777777" w:rsidR="00E551B2" w:rsidRDefault="00E80405">
      <w:pPr>
        <w:tabs>
          <w:tab w:val="left" w:pos="4962"/>
        </w:tabs>
        <w:spacing w:after="0" w:line="360" w:lineRule="auto"/>
      </w:pPr>
      <w:r>
        <w:t>En ese orden de ideas, conforme al artículo 65 de la Ley de Contratación Pública del Estado de México y Municipios, la adjudicación de un procedimiento de adquisición y arrendamiento de bienes y contratación de servicios se realizará mediante la suscripción de un contrato, entre el Sujeto Obligado y la persona a la cual haya ganado el procedimiento respectivo, dentro de los diez días hábiles siguientes a la notificación del fallo.</w:t>
      </w:r>
    </w:p>
    <w:p w14:paraId="0E05DF8B" w14:textId="77777777" w:rsidR="00E551B2" w:rsidRDefault="00E551B2">
      <w:pPr>
        <w:tabs>
          <w:tab w:val="left" w:pos="4962"/>
        </w:tabs>
        <w:spacing w:after="0" w:line="360" w:lineRule="auto"/>
      </w:pPr>
    </w:p>
    <w:p w14:paraId="125D7E03" w14:textId="77777777" w:rsidR="00E551B2" w:rsidRDefault="00E80405">
      <w:pPr>
        <w:tabs>
          <w:tab w:val="left" w:pos="4962"/>
        </w:tabs>
        <w:spacing w:after="0" w:line="360" w:lineRule="auto"/>
      </w:pPr>
      <w:r>
        <w:t>Ahora bien, conforme al artículo 120 del Reglamento de la Ley de Contratación Pública del Estado de México y Municipios, dichos actos jurídicos se conforman por diversos datos, entre los cuales, se encuentran los datos de identificación de las partes y del contrato, así como el importe total.</w:t>
      </w:r>
    </w:p>
    <w:p w14:paraId="27B7FA81" w14:textId="77777777" w:rsidR="00E551B2" w:rsidRDefault="00E551B2">
      <w:pPr>
        <w:spacing w:after="0" w:line="360" w:lineRule="auto"/>
        <w:rPr>
          <w:color w:val="000000"/>
        </w:rPr>
      </w:pPr>
    </w:p>
    <w:p w14:paraId="5811F04B" w14:textId="77777777" w:rsidR="00E551B2" w:rsidRDefault="00E80405">
      <w:pPr>
        <w:tabs>
          <w:tab w:val="left" w:pos="4962"/>
        </w:tabs>
        <w:spacing w:after="0" w:line="360" w:lineRule="auto"/>
        <w:rPr>
          <w:color w:val="000000"/>
        </w:rPr>
      </w:pPr>
      <w:r>
        <w:rPr>
          <w:color w:val="000000"/>
        </w:rPr>
        <w:lastRenderedPageBreak/>
        <w:t>En lo que corresponde a nuestra materia, el artículo 92 fracción XXIX y XXXII,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cualquier naturaleza, que incluye la versión pública del expediente respectivo y de los contratos celebrados, así como,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433C4763" w14:textId="77777777" w:rsidR="00E551B2" w:rsidRDefault="00E551B2">
      <w:pPr>
        <w:tabs>
          <w:tab w:val="left" w:pos="4962"/>
        </w:tabs>
        <w:spacing w:after="0" w:line="360" w:lineRule="auto"/>
        <w:rPr>
          <w:color w:val="000000"/>
        </w:rPr>
      </w:pPr>
    </w:p>
    <w:p w14:paraId="7A8B6825" w14:textId="77777777" w:rsidR="00E551B2" w:rsidRDefault="00E80405">
      <w:pPr>
        <w:tabs>
          <w:tab w:val="left" w:pos="4962"/>
        </w:tabs>
        <w:spacing w:after="0" w:line="360" w:lineRule="auto"/>
      </w:pPr>
      <w:r>
        <w:t xml:space="preserve">Por lo que, la información relacionada con los procesos y resultados de una adjudicación directa, licitación pública o invitación restringida, al tratarse de obligaciones de transparencia, los sujetos obligados deberán de poner a disposición de los particulares, de manera actualizada y permanente dicha información, dentro de la que se encuentran; los contratos. </w:t>
      </w:r>
    </w:p>
    <w:p w14:paraId="512742B6" w14:textId="77777777" w:rsidR="00E551B2" w:rsidRDefault="00E551B2">
      <w:pPr>
        <w:tabs>
          <w:tab w:val="left" w:pos="4962"/>
        </w:tabs>
        <w:spacing w:after="0" w:line="360" w:lineRule="auto"/>
      </w:pPr>
    </w:p>
    <w:p w14:paraId="6A370FEA" w14:textId="77777777" w:rsidR="00E551B2" w:rsidRDefault="00E80405">
      <w:pPr>
        <w:numPr>
          <w:ilvl w:val="0"/>
          <w:numId w:val="10"/>
        </w:numPr>
        <w:pBdr>
          <w:top w:val="nil"/>
          <w:left w:val="nil"/>
          <w:bottom w:val="nil"/>
          <w:right w:val="nil"/>
          <w:between w:val="nil"/>
        </w:pBdr>
        <w:spacing w:after="0" w:line="360" w:lineRule="auto"/>
        <w:rPr>
          <w:b/>
          <w:color w:val="000000"/>
        </w:rPr>
      </w:pPr>
      <w:r>
        <w:rPr>
          <w:b/>
          <w:color w:val="000000"/>
        </w:rPr>
        <w:t xml:space="preserve">Del inventario del Parque Vehicular. </w:t>
      </w:r>
    </w:p>
    <w:p w14:paraId="5D6A6F01" w14:textId="77777777" w:rsidR="00E551B2" w:rsidRDefault="00E551B2">
      <w:pPr>
        <w:pBdr>
          <w:top w:val="nil"/>
          <w:left w:val="nil"/>
          <w:bottom w:val="nil"/>
          <w:right w:val="nil"/>
          <w:between w:val="nil"/>
        </w:pBdr>
        <w:spacing w:after="0" w:line="360" w:lineRule="auto"/>
        <w:ind w:left="720"/>
        <w:rPr>
          <w:color w:val="000000"/>
        </w:rPr>
      </w:pPr>
    </w:p>
    <w:p w14:paraId="573161E3" w14:textId="77777777" w:rsidR="00E551B2" w:rsidRDefault="00E80405">
      <w:pPr>
        <w:spacing w:after="0" w:line="360" w:lineRule="auto"/>
        <w:ind w:right="-28"/>
      </w:pPr>
      <w:r>
        <w:t xml:space="preserve">Al respecto del Parque Vehicular, los artículos 31 fracción XV, 48 fracción XI y artículo 53 fracción VII, de la Ley Orgánica Municipal del Estado de México, establece que el Ayuntamiento tendrá la atribución de aprobar en sesión de cabildo los movimientos registrados en el libro especial de bienes muebles e inmuebles, ahora bien, el Presidente Municipal deberá supervisar la administración, registro, control, uso, mantenimiento y conservación de los bienes del Municipio. En ese contexto, los artículos 53 fracción VII y 91 fracción XI de dicha Ley, establece que la Secretaría del Ayuntamiento y los Síndicos </w:t>
      </w:r>
      <w:r>
        <w:lastRenderedPageBreak/>
        <w:t xml:space="preserve">elaborarán el inventario general de los bienes muebles e inmuebles propiedad del Municipio, haciendo que se inscriban en el libro especial, con expresión de sus valores y todas las características de identificación, así como el uso y destino de los bienes muebles, además, elaborarán la integración del sistema de información inmobiliaria, que contemple los bienes del dominio público y privado. Asimismo, la Guía Consultiva de Desempeño Municipal del Instituto Nacional para el Federalismo y el Desarrollo Municipal (consultada el cinco de agosto de dos mil veinticinco, a las trece horas, en la página electrónica </w:t>
      </w:r>
      <w:hyperlink r:id="rId9">
        <w:r>
          <w:rPr>
            <w:color w:val="0000FF"/>
            <w:u w:val="single"/>
          </w:rPr>
          <w:t>http://siglo.inafed.gob.mx/siguia/docs/GDM.-%20Cuaderno%20de%20trabajo%202021.pdf</w:t>
        </w:r>
      </w:hyperlink>
      <w:r>
        <w:t>), establece que la flota o parque vehicular, corresponde a todas aquellas unidades utilizadas por la administración municipal para realizar sus funciones, ya sean de su propiedad o arrendadas.</w:t>
      </w:r>
    </w:p>
    <w:p w14:paraId="1C852A38" w14:textId="77777777" w:rsidR="00E551B2" w:rsidRDefault="00E551B2">
      <w:pPr>
        <w:spacing w:after="0" w:line="360" w:lineRule="auto"/>
        <w:ind w:right="-28"/>
      </w:pPr>
    </w:p>
    <w:p w14:paraId="3BB15746" w14:textId="77777777" w:rsidR="00E551B2" w:rsidRDefault="00E80405">
      <w:pPr>
        <w:spacing w:after="0" w:line="360" w:lineRule="auto"/>
        <w:ind w:right="-28"/>
      </w:pPr>
      <w:r>
        <w:t>En ese orden de ideas, el artículo 65, fracción XXXII de la Ley General de Transparencia y Acceso a la Información Pública, con relación con el 92, fracción XXXVIII, de la Ley de Transparencia y Acceso a la Información Pública del Estado de México y Municipios establecen que los Sujetos Obligados deberán publicar el inventario de bienes muebles, entre los cuales se encuentran los vehículos.</w:t>
      </w:r>
    </w:p>
    <w:p w14:paraId="1D6DE35C" w14:textId="77777777" w:rsidR="00E551B2" w:rsidRDefault="00E551B2">
      <w:pPr>
        <w:spacing w:after="0" w:line="360" w:lineRule="auto"/>
        <w:ind w:right="-28"/>
      </w:pPr>
    </w:p>
    <w:p w14:paraId="1BB80C7A" w14:textId="77777777" w:rsidR="00E551B2" w:rsidRDefault="00E80405">
      <w:pPr>
        <w:numPr>
          <w:ilvl w:val="0"/>
          <w:numId w:val="10"/>
        </w:numPr>
        <w:pBdr>
          <w:top w:val="nil"/>
          <w:left w:val="nil"/>
          <w:bottom w:val="nil"/>
          <w:right w:val="nil"/>
          <w:between w:val="nil"/>
        </w:pBdr>
        <w:spacing w:after="0" w:line="360" w:lineRule="auto"/>
        <w:rPr>
          <w:b/>
          <w:color w:val="000000"/>
        </w:rPr>
      </w:pPr>
      <w:r>
        <w:rPr>
          <w:b/>
          <w:color w:val="000000"/>
        </w:rPr>
        <w:t>Documento donde conste la nómina de los servidores públicos adscritos a la Dirección de Seguridad Pública.</w:t>
      </w:r>
    </w:p>
    <w:p w14:paraId="7EC365CE" w14:textId="77777777" w:rsidR="00E551B2" w:rsidRDefault="00E551B2">
      <w:pPr>
        <w:spacing w:after="0" w:line="360" w:lineRule="auto"/>
        <w:ind w:right="-28"/>
      </w:pPr>
    </w:p>
    <w:p w14:paraId="29258699" w14:textId="77777777" w:rsidR="00E551B2" w:rsidRDefault="00E80405">
      <w:pPr>
        <w:spacing w:after="0" w:line="360" w:lineRule="auto"/>
        <w:ind w:right="-28"/>
      </w:pPr>
      <w:r>
        <w:t>Ahora bien  lo que corresponde a la nómina, el artículo 147 de la Constitución Política del Estado Libre y Soberano de México, que establece que los trabajadores al servicio del Estado, recibirán una remuneración adecuada e irrenunciable por el desempeño de su empleo, cargo o comisión, que será determinada en el presupuesto de egresos que corresponda.</w:t>
      </w:r>
    </w:p>
    <w:p w14:paraId="1FA971AD" w14:textId="77777777" w:rsidR="00E551B2" w:rsidRDefault="00E551B2">
      <w:pPr>
        <w:spacing w:after="0" w:line="360" w:lineRule="auto"/>
        <w:ind w:right="-28"/>
      </w:pPr>
    </w:p>
    <w:p w14:paraId="427AC85F" w14:textId="77777777" w:rsidR="00E551B2" w:rsidRDefault="00E80405">
      <w:pPr>
        <w:spacing w:after="0" w:line="360" w:lineRule="auto"/>
        <w:ind w:right="-28"/>
      </w:pPr>
      <w:r>
        <w:lastRenderedPageBreak/>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7B65CC22" w14:textId="77777777" w:rsidR="00E551B2" w:rsidRDefault="00E551B2">
      <w:pPr>
        <w:spacing w:after="0" w:line="360" w:lineRule="auto"/>
        <w:ind w:right="-28"/>
      </w:pPr>
    </w:p>
    <w:p w14:paraId="0B553C93" w14:textId="77777777" w:rsidR="00E551B2" w:rsidRDefault="00E80405">
      <w:pPr>
        <w:tabs>
          <w:tab w:val="left" w:pos="4962"/>
        </w:tabs>
        <w:spacing w:after="0" w:line="360" w:lineRule="auto"/>
      </w:pPr>
      <w:r>
        <w:t>De la misma manera, el Manual para la Planeación, Programación y presupuesto de egresos Municipal para el ejercicio fiscal dos mil veinticinco, refiere que las remuneraciones consisten en la percepción de un trabajador o atribución monetaria que se da en pago por su servicio o actividad.</w:t>
      </w:r>
    </w:p>
    <w:p w14:paraId="60018F91" w14:textId="77777777" w:rsidR="00E551B2" w:rsidRDefault="00E551B2">
      <w:pPr>
        <w:tabs>
          <w:tab w:val="left" w:pos="4962"/>
        </w:tabs>
        <w:spacing w:after="0" w:line="360" w:lineRule="auto"/>
      </w:pPr>
    </w:p>
    <w:p w14:paraId="36EDA869" w14:textId="77777777" w:rsidR="00E551B2" w:rsidRDefault="00E80405">
      <w:pPr>
        <w:tabs>
          <w:tab w:val="left" w:pos="4962"/>
        </w:tabs>
        <w:spacing w:after="0" w:line="360" w:lineRule="auto"/>
      </w:pPr>
      <w: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56628BDA" w14:textId="77777777" w:rsidR="00E551B2" w:rsidRDefault="00E551B2">
      <w:pPr>
        <w:tabs>
          <w:tab w:val="left" w:pos="4962"/>
        </w:tabs>
        <w:spacing w:after="0" w:line="360" w:lineRule="auto"/>
      </w:pPr>
    </w:p>
    <w:p w14:paraId="1D9BFD85" w14:textId="77777777" w:rsidR="00E551B2" w:rsidRDefault="00E80405">
      <w:pPr>
        <w:tabs>
          <w:tab w:val="left" w:pos="4962"/>
        </w:tabs>
        <w:spacing w:after="0" w:line="360" w:lineRule="auto"/>
      </w:pPr>
      <w:r>
        <w:t>Además, respecto al documento requerido, el Glosario localizado en la página de Transparencia Presupuestaria de la Secretaría de Hacienda y Crédito Público (</w:t>
      </w:r>
      <w:hyperlink r:id="rId10">
        <w:r>
          <w:rPr>
            <w:color w:val="0000FF"/>
            <w:u w:val="single"/>
          </w:rPr>
          <w:t>http://www.transparenciapresupuestaria.gob.mx/es/PTP/Glosario</w:t>
        </w:r>
      </w:hyperlink>
      <w:r>
        <w:t xml:space="preserve">), establece que la </w:t>
      </w:r>
      <w:r>
        <w:rPr>
          <w:b/>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04598A32" w14:textId="77777777" w:rsidR="00E551B2" w:rsidRDefault="00E551B2">
      <w:pPr>
        <w:tabs>
          <w:tab w:val="left" w:pos="4962"/>
        </w:tabs>
        <w:spacing w:after="0" w:line="360" w:lineRule="auto"/>
      </w:pPr>
    </w:p>
    <w:p w14:paraId="7A176073" w14:textId="77777777" w:rsidR="00E551B2" w:rsidRDefault="00E80405">
      <w:pPr>
        <w:tabs>
          <w:tab w:val="left" w:pos="4962"/>
        </w:tabs>
        <w:spacing w:after="0" w:line="360" w:lineRule="auto"/>
      </w:pPr>
      <w:r>
        <w:lastRenderedPageBreak/>
        <w:t>De la misma manera, el Glosario de términos más usuales en la Administración Pública Federal, emitido por la Secretaría de Hacienda y Crédito Público (</w:t>
      </w:r>
      <w:hyperlink r:id="rId11">
        <w:r>
          <w:rPr>
            <w:color w:val="0000FF"/>
            <w:u w:val="single"/>
          </w:rPr>
          <w:t>http://www.apartados.hacienda.gob.mx/contabilidad/documentos/informe_cuenta/1998/cuenta_pública/Glosario/n.htm</w:t>
        </w:r>
      </w:hyperlink>
      <w:r>
        <w:t xml:space="preserve">), establece que </w:t>
      </w:r>
      <w:r>
        <w:rPr>
          <w:u w:val="single"/>
        </w:rPr>
        <w:t>la nómina es un listado general</w:t>
      </w:r>
      <w:r>
        <w:t xml:space="preserve"> de los trabajadores de una institución, en el cual se asientan las percepciones brutas, deducciones y alcance neto de las mismas. Conforme a lo anterior, se puede advertir que la nómina se puede referir a lo siguiente:</w:t>
      </w:r>
    </w:p>
    <w:p w14:paraId="6DDC1622" w14:textId="77777777" w:rsidR="00E551B2" w:rsidRDefault="00E551B2">
      <w:pPr>
        <w:tabs>
          <w:tab w:val="left" w:pos="4962"/>
        </w:tabs>
        <w:spacing w:after="0" w:line="360" w:lineRule="auto"/>
      </w:pPr>
    </w:p>
    <w:p w14:paraId="2F4A0805" w14:textId="77777777" w:rsidR="00E551B2" w:rsidRDefault="00E80405">
      <w:pPr>
        <w:numPr>
          <w:ilvl w:val="0"/>
          <w:numId w:val="14"/>
        </w:numPr>
        <w:pBdr>
          <w:top w:val="nil"/>
          <w:left w:val="nil"/>
          <w:bottom w:val="nil"/>
          <w:right w:val="nil"/>
          <w:between w:val="nil"/>
        </w:pBdr>
        <w:tabs>
          <w:tab w:val="left" w:pos="4962"/>
        </w:tabs>
        <w:spacing w:after="0" w:line="360" w:lineRule="auto"/>
        <w:ind w:left="709"/>
        <w:rPr>
          <w:color w:val="000000"/>
        </w:rPr>
      </w:pPr>
      <w:r>
        <w:rPr>
          <w:color w:val="000000"/>
        </w:rPr>
        <w:t>Relación de trabajadores con las percepciones monetarias de cada uno. </w:t>
      </w:r>
    </w:p>
    <w:p w14:paraId="4622706C" w14:textId="77777777" w:rsidR="00E551B2" w:rsidRDefault="00E80405">
      <w:pPr>
        <w:numPr>
          <w:ilvl w:val="0"/>
          <w:numId w:val="14"/>
        </w:numPr>
        <w:pBdr>
          <w:top w:val="nil"/>
          <w:left w:val="nil"/>
          <w:bottom w:val="nil"/>
          <w:right w:val="nil"/>
          <w:between w:val="nil"/>
        </w:pBdr>
        <w:tabs>
          <w:tab w:val="left" w:pos="4962"/>
        </w:tabs>
        <w:spacing w:after="0" w:line="360" w:lineRule="auto"/>
        <w:ind w:left="709"/>
        <w:rPr>
          <w:color w:val="000000"/>
        </w:rPr>
      </w:pPr>
      <w:r>
        <w:rPr>
          <w:color w:val="000000"/>
        </w:rPr>
        <w:t>Recibo individual que contiene las prestaciones y deducciones de un trabajador.</w:t>
      </w:r>
    </w:p>
    <w:p w14:paraId="323FB973" w14:textId="77777777" w:rsidR="00E551B2" w:rsidRDefault="00E80405">
      <w:pPr>
        <w:numPr>
          <w:ilvl w:val="0"/>
          <w:numId w:val="14"/>
        </w:numPr>
        <w:pBdr>
          <w:top w:val="nil"/>
          <w:left w:val="nil"/>
          <w:bottom w:val="nil"/>
          <w:right w:val="nil"/>
          <w:between w:val="nil"/>
        </w:pBdr>
        <w:tabs>
          <w:tab w:val="left" w:pos="4962"/>
        </w:tabs>
        <w:spacing w:after="0" w:line="360" w:lineRule="auto"/>
        <w:ind w:left="709"/>
        <w:rPr>
          <w:b/>
          <w:color w:val="000000"/>
        </w:rPr>
      </w:pPr>
      <w:r>
        <w:rPr>
          <w:b/>
          <w:color w:val="000000"/>
        </w:rPr>
        <w:t>Listado general de los servidores públicos de una institución o dependencia, en el cual se asientan las percepciones brutas, deducciones y alcance neto de las mismas.</w:t>
      </w:r>
    </w:p>
    <w:p w14:paraId="51BA3EED" w14:textId="77777777" w:rsidR="00E551B2" w:rsidRDefault="00E551B2">
      <w:pPr>
        <w:tabs>
          <w:tab w:val="left" w:pos="4962"/>
        </w:tabs>
        <w:spacing w:after="0" w:line="360" w:lineRule="auto"/>
      </w:pPr>
    </w:p>
    <w:p w14:paraId="710CF53E" w14:textId="77777777" w:rsidR="00E551B2" w:rsidRDefault="00E80405">
      <w:pPr>
        <w:tabs>
          <w:tab w:val="left" w:pos="4962"/>
        </w:tabs>
        <w:spacing w:after="0" w:line="360" w:lineRule="auto"/>
      </w:pPr>
      <w:r>
        <w:t>En ese orden de ideas, los Lineamientos para la integración y presentación de los Informes Trimestrales Estatales y Municipales del Ejercicio Fiscal 2025, establecen que el Sujeto Obligado deberá entregar al Órgano Superior de Fiscalización, la Conciliación de Nómina (1 y 2).</w:t>
      </w:r>
    </w:p>
    <w:p w14:paraId="192941FD" w14:textId="77777777" w:rsidR="00E551B2" w:rsidRDefault="00E551B2">
      <w:pPr>
        <w:tabs>
          <w:tab w:val="left" w:pos="4962"/>
        </w:tabs>
        <w:spacing w:after="0" w:line="360" w:lineRule="auto"/>
      </w:pPr>
    </w:p>
    <w:p w14:paraId="5ED54121" w14:textId="77777777" w:rsidR="00E551B2" w:rsidRDefault="00E80405">
      <w:pPr>
        <w:tabs>
          <w:tab w:val="left" w:pos="4962"/>
        </w:tabs>
        <w:spacing w:after="0" w:line="360" w:lineRule="auto"/>
      </w:pPr>
      <w:r>
        <w:t xml:space="preserve">Por otro lado, cabe traer a la colación el Bando Municipal de </w:t>
      </w:r>
      <w:proofErr w:type="spellStart"/>
      <w:r>
        <w:t>Soyaniquilpan</w:t>
      </w:r>
      <w:proofErr w:type="spellEnd"/>
      <w:r>
        <w:t xml:space="preserve"> de Juárez dos mil veinticinco, que en su artículo 39 refiere que para el despacho de los asuntos municipales, el Ayuntamiento se auxiliará de dependencias, áreas administrativas, organismos públicos descentralizados, autónomos y desconcentrados de la Administración Pública Municipal que considere necesarios para el desarrollo de sus actividades. Las cuales son las siguientes:</w:t>
      </w:r>
    </w:p>
    <w:p w14:paraId="36306E00" w14:textId="77777777" w:rsidR="00E551B2" w:rsidRDefault="00E551B2">
      <w:pPr>
        <w:tabs>
          <w:tab w:val="left" w:pos="4962"/>
        </w:tabs>
        <w:spacing w:after="0" w:line="360" w:lineRule="auto"/>
      </w:pPr>
    </w:p>
    <w:p w14:paraId="7AF8B5C3" w14:textId="77777777" w:rsidR="00E551B2" w:rsidRDefault="00E80405">
      <w:pPr>
        <w:tabs>
          <w:tab w:val="left" w:pos="4962"/>
        </w:tabs>
        <w:spacing w:after="0" w:line="360" w:lineRule="auto"/>
        <w:rPr>
          <w:b/>
        </w:rPr>
      </w:pPr>
      <w:r>
        <w:rPr>
          <w:b/>
        </w:rPr>
        <w:t xml:space="preserve">1. Secretaría del Ayuntamiento. </w:t>
      </w:r>
    </w:p>
    <w:p w14:paraId="3261E9C9" w14:textId="77777777" w:rsidR="00E551B2" w:rsidRDefault="00E80405">
      <w:pPr>
        <w:tabs>
          <w:tab w:val="left" w:pos="4962"/>
        </w:tabs>
        <w:spacing w:after="0" w:line="360" w:lineRule="auto"/>
        <w:rPr>
          <w:b/>
        </w:rPr>
      </w:pPr>
      <w:r>
        <w:rPr>
          <w:b/>
        </w:rPr>
        <w:t xml:space="preserve">2. Tesorería Municipal. </w:t>
      </w:r>
    </w:p>
    <w:p w14:paraId="715285E1" w14:textId="77777777" w:rsidR="00E551B2" w:rsidRDefault="00E80405">
      <w:pPr>
        <w:tabs>
          <w:tab w:val="left" w:pos="4962"/>
        </w:tabs>
        <w:spacing w:after="0" w:line="360" w:lineRule="auto"/>
      </w:pPr>
      <w:r>
        <w:lastRenderedPageBreak/>
        <w:t xml:space="preserve">3. Subdirección de Catastro. </w:t>
      </w:r>
    </w:p>
    <w:p w14:paraId="05E6FBFB" w14:textId="77777777" w:rsidR="00E551B2" w:rsidRDefault="00E80405">
      <w:pPr>
        <w:tabs>
          <w:tab w:val="left" w:pos="4962"/>
        </w:tabs>
        <w:spacing w:after="0" w:line="360" w:lineRule="auto"/>
      </w:pPr>
      <w:r>
        <w:t xml:space="preserve">4. Dirección de Obras Públicas y Desarrollo Urbano. </w:t>
      </w:r>
    </w:p>
    <w:p w14:paraId="095D8DC0" w14:textId="77777777" w:rsidR="00E551B2" w:rsidRDefault="00E80405">
      <w:pPr>
        <w:tabs>
          <w:tab w:val="left" w:pos="4962"/>
        </w:tabs>
        <w:spacing w:after="0" w:line="360" w:lineRule="auto"/>
      </w:pPr>
      <w:r>
        <w:t xml:space="preserve">5. Contraloría Municipal. </w:t>
      </w:r>
    </w:p>
    <w:p w14:paraId="6513AFC0" w14:textId="77777777" w:rsidR="00E551B2" w:rsidRDefault="00E80405">
      <w:pPr>
        <w:tabs>
          <w:tab w:val="left" w:pos="4962"/>
        </w:tabs>
        <w:spacing w:after="0" w:line="360" w:lineRule="auto"/>
        <w:rPr>
          <w:b/>
        </w:rPr>
      </w:pPr>
      <w:r>
        <w:rPr>
          <w:b/>
        </w:rPr>
        <w:t xml:space="preserve">6. Dirección de Administración. </w:t>
      </w:r>
    </w:p>
    <w:p w14:paraId="3F4A5103" w14:textId="77777777" w:rsidR="00E551B2" w:rsidRDefault="00E80405">
      <w:pPr>
        <w:tabs>
          <w:tab w:val="left" w:pos="4962"/>
        </w:tabs>
        <w:spacing w:after="0" w:line="360" w:lineRule="auto"/>
      </w:pPr>
      <w:r>
        <w:t xml:space="preserve">7. Dirección De Servicios Públicos. </w:t>
      </w:r>
    </w:p>
    <w:p w14:paraId="2112A806" w14:textId="77777777" w:rsidR="00E551B2" w:rsidRDefault="00E80405">
      <w:pPr>
        <w:tabs>
          <w:tab w:val="left" w:pos="4962"/>
        </w:tabs>
        <w:spacing w:after="0" w:line="360" w:lineRule="auto"/>
      </w:pPr>
      <w:r>
        <w:t xml:space="preserve">8. Dirección de Desarrollo Económico. </w:t>
      </w:r>
    </w:p>
    <w:p w14:paraId="63C4B00A" w14:textId="77777777" w:rsidR="00E551B2" w:rsidRDefault="00E80405">
      <w:pPr>
        <w:tabs>
          <w:tab w:val="left" w:pos="4962"/>
        </w:tabs>
        <w:spacing w:after="0" w:line="360" w:lineRule="auto"/>
      </w:pPr>
      <w:r>
        <w:t xml:space="preserve">9. Dirección de Turismo y Cultura. </w:t>
      </w:r>
    </w:p>
    <w:p w14:paraId="0BA262E0" w14:textId="77777777" w:rsidR="00E551B2" w:rsidRDefault="00E80405">
      <w:pPr>
        <w:tabs>
          <w:tab w:val="left" w:pos="4962"/>
        </w:tabs>
        <w:spacing w:after="0" w:line="360" w:lineRule="auto"/>
      </w:pPr>
      <w:r>
        <w:t xml:space="preserve">10. Dirección del Campo. </w:t>
      </w:r>
    </w:p>
    <w:p w14:paraId="6FB7ECC9" w14:textId="77777777" w:rsidR="00E551B2" w:rsidRDefault="00E80405">
      <w:pPr>
        <w:tabs>
          <w:tab w:val="left" w:pos="4962"/>
        </w:tabs>
        <w:spacing w:after="0" w:line="360" w:lineRule="auto"/>
      </w:pPr>
      <w:r>
        <w:t xml:space="preserve">11. Dirección de Educación. </w:t>
      </w:r>
    </w:p>
    <w:p w14:paraId="7E03CACF" w14:textId="77777777" w:rsidR="00E551B2" w:rsidRDefault="00E80405">
      <w:pPr>
        <w:tabs>
          <w:tab w:val="left" w:pos="4962"/>
        </w:tabs>
        <w:spacing w:after="0" w:line="360" w:lineRule="auto"/>
      </w:pPr>
      <w:r>
        <w:t xml:space="preserve">12. Dirección De Medio Ambiente y Desarrollo Sostenible. </w:t>
      </w:r>
    </w:p>
    <w:p w14:paraId="728867B3" w14:textId="77777777" w:rsidR="00E551B2" w:rsidRDefault="00E80405">
      <w:pPr>
        <w:tabs>
          <w:tab w:val="left" w:pos="4962"/>
        </w:tabs>
        <w:spacing w:after="0" w:line="360" w:lineRule="auto"/>
        <w:rPr>
          <w:b/>
        </w:rPr>
      </w:pPr>
      <w:r>
        <w:rPr>
          <w:b/>
        </w:rPr>
        <w:t xml:space="preserve">13. Dirección de Seguridad Pública.  </w:t>
      </w:r>
    </w:p>
    <w:p w14:paraId="75FF2BA5" w14:textId="77777777" w:rsidR="00E551B2" w:rsidRDefault="00E80405">
      <w:pPr>
        <w:tabs>
          <w:tab w:val="left" w:pos="4962"/>
        </w:tabs>
        <w:spacing w:after="0" w:line="360" w:lineRule="auto"/>
      </w:pPr>
      <w:r>
        <w:t xml:space="preserve">14. Dirección de Protección Civil. </w:t>
      </w:r>
    </w:p>
    <w:p w14:paraId="593A4F41" w14:textId="77777777" w:rsidR="00E551B2" w:rsidRDefault="00E80405">
      <w:pPr>
        <w:tabs>
          <w:tab w:val="left" w:pos="4962"/>
        </w:tabs>
        <w:spacing w:after="0" w:line="360" w:lineRule="auto"/>
      </w:pPr>
      <w:r>
        <w:t xml:space="preserve">15. Dirección de Bienestar. </w:t>
      </w:r>
    </w:p>
    <w:p w14:paraId="2CFF4343" w14:textId="77777777" w:rsidR="00E551B2" w:rsidRDefault="00E80405">
      <w:pPr>
        <w:tabs>
          <w:tab w:val="left" w:pos="4962"/>
        </w:tabs>
        <w:spacing w:after="0" w:line="360" w:lineRule="auto"/>
      </w:pPr>
      <w:r>
        <w:t xml:space="preserve">16. Coordinación de Asuntos Indígenas y Pueblos Originarios. </w:t>
      </w:r>
    </w:p>
    <w:p w14:paraId="57C4223A" w14:textId="77777777" w:rsidR="00E551B2" w:rsidRDefault="00E80405">
      <w:pPr>
        <w:tabs>
          <w:tab w:val="left" w:pos="4962"/>
        </w:tabs>
        <w:spacing w:after="0" w:line="360" w:lineRule="auto"/>
      </w:pPr>
      <w:r>
        <w:t xml:space="preserve">17. Dirección de Planeación. </w:t>
      </w:r>
    </w:p>
    <w:p w14:paraId="1A61F073" w14:textId="77777777" w:rsidR="00E551B2" w:rsidRDefault="00E80405">
      <w:pPr>
        <w:tabs>
          <w:tab w:val="left" w:pos="4962"/>
        </w:tabs>
        <w:spacing w:after="0" w:line="360" w:lineRule="auto"/>
      </w:pPr>
      <w:r>
        <w:t xml:space="preserve">18. Juzgado Cívico  </w:t>
      </w:r>
    </w:p>
    <w:p w14:paraId="3A523C67" w14:textId="77777777" w:rsidR="00E551B2" w:rsidRDefault="00E80405">
      <w:pPr>
        <w:tabs>
          <w:tab w:val="left" w:pos="4962"/>
        </w:tabs>
        <w:spacing w:after="0" w:line="360" w:lineRule="auto"/>
      </w:pPr>
      <w:r>
        <w:t xml:space="preserve">19. Dirección de Cultura Física y Deporte. </w:t>
      </w:r>
    </w:p>
    <w:p w14:paraId="7FE3FFF9" w14:textId="77777777" w:rsidR="00E551B2" w:rsidRDefault="00E80405">
      <w:pPr>
        <w:tabs>
          <w:tab w:val="left" w:pos="4962"/>
        </w:tabs>
        <w:spacing w:after="0" w:line="360" w:lineRule="auto"/>
      </w:pPr>
      <w:r>
        <w:t xml:space="preserve">20. Unidad de Transparencia y Coordinación Municipal de Mejora </w:t>
      </w:r>
    </w:p>
    <w:p w14:paraId="68DFFB60" w14:textId="77777777" w:rsidR="00E551B2" w:rsidRDefault="00E80405">
      <w:pPr>
        <w:tabs>
          <w:tab w:val="left" w:pos="4962"/>
        </w:tabs>
        <w:spacing w:after="0" w:line="360" w:lineRule="auto"/>
      </w:pPr>
      <w:r>
        <w:t xml:space="preserve">Regulatoria. </w:t>
      </w:r>
    </w:p>
    <w:p w14:paraId="73BB7EE5" w14:textId="77777777" w:rsidR="00E551B2" w:rsidRDefault="00E80405">
      <w:pPr>
        <w:tabs>
          <w:tab w:val="left" w:pos="4962"/>
        </w:tabs>
        <w:spacing w:after="0" w:line="360" w:lineRule="auto"/>
      </w:pPr>
      <w:r>
        <w:t xml:space="preserve">21. Secretaría Técnica del Consejo Municipal de Seguridad Pública. </w:t>
      </w:r>
    </w:p>
    <w:p w14:paraId="7AFFFC0B" w14:textId="77777777" w:rsidR="00E551B2" w:rsidRDefault="00E80405">
      <w:pPr>
        <w:tabs>
          <w:tab w:val="left" w:pos="4962"/>
        </w:tabs>
        <w:spacing w:after="0" w:line="360" w:lineRule="auto"/>
      </w:pPr>
      <w:r>
        <w:t>22. Secretaria Técnica.</w:t>
      </w:r>
    </w:p>
    <w:p w14:paraId="49751EB8" w14:textId="77777777" w:rsidR="00E551B2" w:rsidRDefault="00E551B2">
      <w:pPr>
        <w:tabs>
          <w:tab w:val="left" w:pos="4962"/>
        </w:tabs>
        <w:spacing w:after="0" w:line="360" w:lineRule="auto"/>
      </w:pPr>
    </w:p>
    <w:p w14:paraId="2D2841E6" w14:textId="77777777" w:rsidR="00E551B2" w:rsidRDefault="00E80405">
      <w:pPr>
        <w:spacing w:after="0" w:line="360" w:lineRule="auto"/>
        <w:rPr>
          <w:color w:val="000000"/>
        </w:rPr>
      </w:pPr>
      <w:r>
        <w:rPr>
          <w:color w:val="000000"/>
        </w:rPr>
        <w:t xml:space="preserve">Señalado lo anterior, es necesario precisar que de las constancias que obran en el expediente electrónico, se logra advertir que el Sujeto Obligado turnó la solicitud de información a la </w:t>
      </w:r>
      <w:r>
        <w:t>Dirección</w:t>
      </w:r>
      <w:r>
        <w:rPr>
          <w:color w:val="000000"/>
        </w:rPr>
        <w:t xml:space="preserve"> de Administración y Tesorería Municipal, por lo que, resulta necesario hacer referencia al procedimiento de búsqueda que deben seguir los Sujetos Obligados para </w:t>
      </w:r>
      <w:r>
        <w:rPr>
          <w:color w:val="000000"/>
        </w:rPr>
        <w:lastRenderedPageBreak/>
        <w:t>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C74F236" w14:textId="77777777" w:rsidR="00E551B2" w:rsidRDefault="00E551B2">
      <w:pPr>
        <w:spacing w:after="0" w:line="360" w:lineRule="auto"/>
        <w:rPr>
          <w:color w:val="000000"/>
        </w:rPr>
      </w:pPr>
    </w:p>
    <w:p w14:paraId="2D7D03C5" w14:textId="77777777" w:rsidR="00E551B2" w:rsidRDefault="00E80405">
      <w:pPr>
        <w:spacing w:after="0" w:line="360" w:lineRule="auto"/>
        <w:rPr>
          <w:color w:val="000000"/>
        </w:rPr>
      </w:pPr>
      <w:r>
        <w:rPr>
          <w:color w:val="000000"/>
        </w:rPr>
        <w:t xml:space="preserve">Conforme a lo anterior se logra advertir que el Sujeto Obligado, no cumplió con el procedimiento de búsqueda previsto en el artículo 162 de la Ley de Transparencia y Acceso a la Información Pública del Estado de México y Municipios, si bien turnó la solicitud de información a unidades administrativas competentes como, la Tesorería Municipal y la Dirección de Administración, también lo es que, no se advierte que se haya agotado el procedimiento de búsqueda exhaustiva y razonable, ya que, no se advierte que la Secretaría del Ayuntamiento haya dado atención al requerimiento del solicitante. </w:t>
      </w:r>
    </w:p>
    <w:p w14:paraId="300663AD" w14:textId="77777777" w:rsidR="00E551B2" w:rsidRDefault="00E551B2">
      <w:pPr>
        <w:spacing w:after="0" w:line="360" w:lineRule="auto"/>
        <w:rPr>
          <w:color w:val="000000"/>
        </w:rPr>
      </w:pPr>
    </w:p>
    <w:p w14:paraId="002AA5CA" w14:textId="77777777" w:rsidR="00E551B2" w:rsidRDefault="00E80405">
      <w:pPr>
        <w:spacing w:after="0" w:line="360" w:lineRule="auto"/>
        <w:rPr>
          <w:color w:val="000000"/>
        </w:rPr>
      </w:pPr>
      <w:r>
        <w:rPr>
          <w:color w:val="000000"/>
        </w:rPr>
        <w:t xml:space="preserve">Esto, en razón de que, </w:t>
      </w:r>
      <w:r>
        <w:t xml:space="preserve">el artículo 42, fracción VIII del Bando Municipal de </w:t>
      </w:r>
      <w:proofErr w:type="spellStart"/>
      <w:r>
        <w:t>Soyaniquilpan</w:t>
      </w:r>
      <w:proofErr w:type="spellEnd"/>
      <w:r>
        <w:t xml:space="preserve">, el Secretario del Ayuntamiento cuenta con diversas atribuciones, dentro de las cuales se encuentra la de organizar el </w:t>
      </w:r>
      <w:r>
        <w:rPr>
          <w:b/>
        </w:rPr>
        <w:t>patrimonio municipal actualizando el inventario general de los bienes muebles e inmuebles y del sistema de información inmobiliario.</w:t>
      </w:r>
    </w:p>
    <w:p w14:paraId="7F26E3DC" w14:textId="77777777" w:rsidR="00E551B2" w:rsidRDefault="00E551B2">
      <w:pPr>
        <w:spacing w:after="0" w:line="360" w:lineRule="auto"/>
        <w:rPr>
          <w:color w:val="000000"/>
        </w:rPr>
      </w:pPr>
    </w:p>
    <w:p w14:paraId="120078F2" w14:textId="77777777" w:rsidR="00E551B2" w:rsidRDefault="00E80405">
      <w:pPr>
        <w:spacing w:after="0" w:line="360" w:lineRule="auto"/>
        <w:rPr>
          <w:color w:val="000000"/>
        </w:rPr>
      </w:pPr>
      <w:r>
        <w:rPr>
          <w:color w:val="000000"/>
        </w:rPr>
        <w:t xml:space="preserve">Dicho esto, en lo que respecta a los agravios hechos valer por la parte Recurrente, en su medio de impugnación, se señala lo siguiente: </w:t>
      </w:r>
    </w:p>
    <w:p w14:paraId="372C8DBE" w14:textId="77777777" w:rsidR="00E551B2" w:rsidRDefault="00E551B2">
      <w:pPr>
        <w:spacing w:after="0" w:line="360" w:lineRule="auto"/>
        <w:rPr>
          <w:color w:val="000000"/>
        </w:rPr>
      </w:pPr>
    </w:p>
    <w:p w14:paraId="434683D8" w14:textId="77777777" w:rsidR="00E551B2" w:rsidRDefault="00E80405">
      <w:pPr>
        <w:spacing w:after="0" w:line="360" w:lineRule="auto"/>
        <w:rPr>
          <w:color w:val="000000"/>
        </w:rPr>
      </w:pPr>
      <w:r>
        <w:rPr>
          <w:color w:val="000000"/>
        </w:rPr>
        <w:t xml:space="preserve">En lo que respecta a </w:t>
      </w:r>
      <w:r>
        <w:rPr>
          <w:b/>
          <w:color w:val="000000"/>
          <w:u w:val="single"/>
        </w:rPr>
        <w:t>los contratos celebrados en la presente administración -del uno de enero al siete de marzo de dos mil veinticinco-</w:t>
      </w:r>
      <w:r>
        <w:rPr>
          <w:color w:val="000000"/>
        </w:rPr>
        <w:t xml:space="preserve">, la Directora de Administración precisó que, se habían celebrado, los siguientes: contrato de sonido, contrato de lonas, mesas y sillas, </w:t>
      </w:r>
      <w:r>
        <w:rPr>
          <w:color w:val="000000"/>
        </w:rPr>
        <w:lastRenderedPageBreak/>
        <w:t xml:space="preserve">contrato de material de limpieza, contrato de pintura, contrato de refacciones y contratos de servicios, no obstante, no proporcionó los documentos solicitados, es decir, los contratos mismos. </w:t>
      </w:r>
    </w:p>
    <w:p w14:paraId="033CDCCD" w14:textId="77777777" w:rsidR="00E551B2" w:rsidRDefault="00E551B2">
      <w:pPr>
        <w:spacing w:after="0" w:line="360" w:lineRule="auto"/>
        <w:rPr>
          <w:color w:val="000000"/>
        </w:rPr>
      </w:pPr>
    </w:p>
    <w:p w14:paraId="50EF4417" w14:textId="77777777" w:rsidR="00E551B2" w:rsidRDefault="00E80405">
      <w:pPr>
        <w:spacing w:after="0" w:line="360" w:lineRule="auto"/>
        <w:rPr>
          <w:color w:val="000000"/>
        </w:rPr>
      </w:pPr>
      <w:r>
        <w:rPr>
          <w:color w:val="000000"/>
        </w:rPr>
        <w:t xml:space="preserve">Por lo anterior, debido a que </w:t>
      </w:r>
      <w:proofErr w:type="spellStart"/>
      <w:r>
        <w:rPr>
          <w:color w:val="000000"/>
        </w:rPr>
        <w:t>si</w:t>
      </w:r>
      <w:proofErr w:type="spellEnd"/>
      <w:r>
        <w:rPr>
          <w:color w:val="000000"/>
        </w:rPr>
        <w:t xml:space="preserve">, bien, el Sujeto Obligado, a través de su unidad administrativa competente, señaló los contratos que se han celebrado, pero no proporcionó dichos documentos; se considera que este requerimiento no fue atendido. </w:t>
      </w:r>
    </w:p>
    <w:p w14:paraId="0614193A" w14:textId="77777777" w:rsidR="00E551B2" w:rsidRDefault="00E551B2">
      <w:pPr>
        <w:spacing w:after="0" w:line="360" w:lineRule="auto"/>
        <w:rPr>
          <w:color w:val="000000"/>
        </w:rPr>
      </w:pPr>
    </w:p>
    <w:p w14:paraId="4C187BA5" w14:textId="77777777" w:rsidR="00E551B2" w:rsidRDefault="00E80405">
      <w:pPr>
        <w:spacing w:after="0" w:line="360" w:lineRule="auto"/>
        <w:rPr>
          <w:color w:val="000000"/>
        </w:rPr>
      </w:pPr>
      <w:r>
        <w:rPr>
          <w:color w:val="000000"/>
        </w:rPr>
        <w:t xml:space="preserve">En cuanto hace al </w:t>
      </w:r>
      <w:r>
        <w:rPr>
          <w:b/>
          <w:color w:val="000000"/>
          <w:u w:val="single"/>
        </w:rPr>
        <w:t>inventario de todo el parque vehicular del municipio</w:t>
      </w:r>
      <w:r>
        <w:rPr>
          <w:color w:val="000000"/>
        </w:rPr>
        <w:t xml:space="preserve">, es de recordar que, en respuesta, el servidor público habilitado competente, adjuntó una relación donde se advierten diversos vehículos, marca, modelos, placas, tipo, color, número de eco-vehículo y, área que los administra, sin embargo, no se advierte que, se haya proporcionado información de patrullas, por lo que, se considera que la información es </w:t>
      </w:r>
      <w:r>
        <w:rPr>
          <w:b/>
          <w:color w:val="000000"/>
        </w:rPr>
        <w:t>incompleta</w:t>
      </w:r>
      <w:r>
        <w:rPr>
          <w:color w:val="000000"/>
        </w:rPr>
        <w:t xml:space="preserve">. </w:t>
      </w:r>
      <w:r>
        <w:t xml:space="preserve">Por lo anterior, se considera que, este requerimiento no fue cabalmente atendido por el Sujeto Obligado. </w:t>
      </w:r>
    </w:p>
    <w:p w14:paraId="624C3DE9" w14:textId="77777777" w:rsidR="00E551B2" w:rsidRDefault="00E551B2">
      <w:pPr>
        <w:spacing w:after="0" w:line="360" w:lineRule="auto"/>
        <w:rPr>
          <w:color w:val="000000"/>
        </w:rPr>
      </w:pPr>
    </w:p>
    <w:p w14:paraId="21EFECBD" w14:textId="77777777" w:rsidR="00E551B2" w:rsidRDefault="00E80405">
      <w:pPr>
        <w:spacing w:after="0" w:line="360" w:lineRule="auto"/>
        <w:rPr>
          <w:color w:val="000000"/>
        </w:rPr>
      </w:pPr>
      <w:r>
        <w:rPr>
          <w:color w:val="000000"/>
        </w:rPr>
        <w:t xml:space="preserve">Finalmente lo que concierne al documento donde conste la </w:t>
      </w:r>
      <w:r>
        <w:rPr>
          <w:b/>
          <w:color w:val="000000"/>
          <w:u w:val="single"/>
        </w:rPr>
        <w:t xml:space="preserve">nómina de los servidores públicos adscritos a la Dirección de Seguridad </w:t>
      </w:r>
      <w:r>
        <w:rPr>
          <w:b/>
          <w:u w:val="single"/>
        </w:rPr>
        <w:t>Pública</w:t>
      </w:r>
      <w:r>
        <w:rPr>
          <w:color w:val="000000"/>
        </w:rPr>
        <w:t xml:space="preserve">, el Sujeto Obligado remitió una relación de forma ilegible como se muestra a </w:t>
      </w:r>
      <w:r>
        <w:t>continuación</w:t>
      </w:r>
      <w:r>
        <w:rPr>
          <w:color w:val="000000"/>
        </w:rPr>
        <w:t>:</w:t>
      </w:r>
    </w:p>
    <w:p w14:paraId="0C59C104" w14:textId="77777777" w:rsidR="00E551B2" w:rsidRDefault="00E551B2">
      <w:pPr>
        <w:spacing w:after="0" w:line="360" w:lineRule="auto"/>
        <w:rPr>
          <w:color w:val="000000"/>
        </w:rPr>
      </w:pPr>
    </w:p>
    <w:p w14:paraId="6A4E6C53" w14:textId="77777777" w:rsidR="00E551B2" w:rsidRDefault="00E80405">
      <w:pPr>
        <w:spacing w:after="0" w:line="360" w:lineRule="auto"/>
        <w:jc w:val="center"/>
        <w:rPr>
          <w:color w:val="000000"/>
        </w:rPr>
      </w:pPr>
      <w:r>
        <w:rPr>
          <w:noProof/>
          <w:color w:val="000000"/>
        </w:rPr>
        <w:drawing>
          <wp:inline distT="0" distB="0" distL="0" distR="0" wp14:anchorId="76DB1D81" wp14:editId="4F07C8EF">
            <wp:extent cx="4270439" cy="112533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l="2361" t="15014" r="7077"/>
                    <a:stretch>
                      <a:fillRect/>
                    </a:stretch>
                  </pic:blipFill>
                  <pic:spPr>
                    <a:xfrm>
                      <a:off x="0" y="0"/>
                      <a:ext cx="4270439" cy="1125335"/>
                    </a:xfrm>
                    <a:prstGeom prst="rect">
                      <a:avLst/>
                    </a:prstGeom>
                    <a:ln/>
                  </pic:spPr>
                </pic:pic>
              </a:graphicData>
            </a:graphic>
          </wp:inline>
        </w:drawing>
      </w:r>
    </w:p>
    <w:p w14:paraId="5D9E9CFE" w14:textId="77777777" w:rsidR="00E551B2" w:rsidRDefault="00E551B2">
      <w:pPr>
        <w:spacing w:after="0" w:line="360" w:lineRule="auto"/>
        <w:rPr>
          <w:color w:val="000000"/>
        </w:rPr>
      </w:pPr>
    </w:p>
    <w:p w14:paraId="28F9AB3E" w14:textId="77777777" w:rsidR="00E551B2" w:rsidRDefault="00E80405">
      <w:pPr>
        <w:spacing w:after="0" w:line="360" w:lineRule="auto"/>
        <w:rPr>
          <w:color w:val="000000"/>
        </w:rPr>
      </w:pPr>
      <w:r>
        <w:rPr>
          <w:color w:val="0D0D0D"/>
        </w:rPr>
        <w:t>En ese sentido, si bien, la intención del Sujeto Obligado fue proporcionar información relacionada con la</w:t>
      </w:r>
      <w:r>
        <w:t xml:space="preserve"> nómina </w:t>
      </w:r>
      <w:r>
        <w:rPr>
          <w:color w:val="000000"/>
        </w:rPr>
        <w:t xml:space="preserve">de la </w:t>
      </w:r>
      <w:r>
        <w:t>dirección</w:t>
      </w:r>
      <w:r>
        <w:rPr>
          <w:color w:val="000000"/>
        </w:rPr>
        <w:t xml:space="preserve"> de seguridad </w:t>
      </w:r>
      <w:r>
        <w:t xml:space="preserve">pública, </w:t>
      </w:r>
      <w:r>
        <w:rPr>
          <w:color w:val="000000"/>
        </w:rPr>
        <w:t xml:space="preserve">también lo es que, el </w:t>
      </w:r>
      <w:r>
        <w:rPr>
          <w:color w:val="000000"/>
        </w:rPr>
        <w:lastRenderedPageBreak/>
        <w:t xml:space="preserve">documento enviado es ilegible, situación que imposibilita tanto al particular como a este Organismo Garante de conocer su contenido, por tal situación, este requerimiento no se tiene por atendido. </w:t>
      </w:r>
    </w:p>
    <w:p w14:paraId="0D2B43BE" w14:textId="77777777" w:rsidR="00E551B2" w:rsidRDefault="00E551B2">
      <w:pPr>
        <w:spacing w:after="0" w:line="360" w:lineRule="auto"/>
        <w:rPr>
          <w:color w:val="000000"/>
        </w:rPr>
      </w:pPr>
    </w:p>
    <w:p w14:paraId="4FD277CF" w14:textId="77777777" w:rsidR="00E551B2" w:rsidRDefault="00E80405">
      <w:pPr>
        <w:spacing w:after="0" w:line="360" w:lineRule="auto"/>
        <w:rPr>
          <w:color w:val="000000"/>
        </w:rPr>
      </w:pPr>
      <w:r>
        <w:rPr>
          <w:color w:val="000000"/>
        </w:rPr>
        <w:t xml:space="preserve">Finalmente, es de destacar que, del análisis a la solicitud de información, se advierte que, el particular requirió la nómina de los servidores públicos que integran la Dirección de Seguridad de la segunda quincena, no obstante no refirió el mes o el año, es así que, en apego a lo establecido en el artículo 13 de la Ley de Transparencia y Acceso a la Información Pública y, se considera que la pretensión del particular es obtener información de la segunda quincena pagada a dichos servidores públicos, esto es del quince al treinta y uno de enero de dos mil veinticinco. </w:t>
      </w:r>
    </w:p>
    <w:p w14:paraId="584B2B58" w14:textId="77777777" w:rsidR="00E551B2" w:rsidRDefault="00E551B2">
      <w:pPr>
        <w:spacing w:after="0" w:line="360" w:lineRule="auto"/>
        <w:rPr>
          <w:color w:val="000000"/>
        </w:rPr>
      </w:pPr>
    </w:p>
    <w:p w14:paraId="56CAC56E" w14:textId="77777777" w:rsidR="00E551B2" w:rsidRDefault="00E80405">
      <w:pPr>
        <w:spacing w:after="0" w:line="360" w:lineRule="auto"/>
        <w:rPr>
          <w:color w:val="000000"/>
        </w:rPr>
      </w:pPr>
      <w:r>
        <w:rPr>
          <w:color w:val="000000"/>
        </w:rPr>
        <w:t xml:space="preserve">Por lo anterior, se considera que los agravios hechos valer por el particular devienen </w:t>
      </w:r>
      <w:r>
        <w:rPr>
          <w:b/>
          <w:color w:val="000000"/>
        </w:rPr>
        <w:t>FUNDADOS</w:t>
      </w:r>
      <w:r>
        <w:rPr>
          <w:color w:val="000000"/>
        </w:rPr>
        <w:t xml:space="preserve"> y por ende, el Sujeto Obligado deberá realizar una búsqueda exhaustiva y razonable en los archivos de sus áreas competentes, a efecto de que proporcione, los contratos que haya celebrado en la actual </w:t>
      </w:r>
      <w:r>
        <w:t>administración</w:t>
      </w:r>
      <w:r>
        <w:rPr>
          <w:color w:val="000000"/>
        </w:rPr>
        <w:t xml:space="preserve">, el Parque Vehicular de manera completa y el documento donde conste la nómina de los servidores públicos de la </w:t>
      </w:r>
      <w:r>
        <w:t>Dirección</w:t>
      </w:r>
      <w:r>
        <w:rPr>
          <w:color w:val="000000"/>
        </w:rPr>
        <w:t xml:space="preserve"> de Seguridad </w:t>
      </w:r>
      <w:r>
        <w:t>Pública</w:t>
      </w:r>
      <w:r>
        <w:rPr>
          <w:color w:val="000000"/>
        </w:rPr>
        <w:t xml:space="preserve"> correspondiente a la segunda quincena del mes de enero de dos mil veinticinco. </w:t>
      </w:r>
    </w:p>
    <w:p w14:paraId="3C04ED78" w14:textId="77777777" w:rsidR="00E551B2" w:rsidRDefault="00E551B2">
      <w:pPr>
        <w:spacing w:after="0" w:line="360" w:lineRule="auto"/>
        <w:rPr>
          <w:color w:val="000000"/>
        </w:rPr>
      </w:pPr>
    </w:p>
    <w:p w14:paraId="2416ECA3" w14:textId="77777777" w:rsidR="00E551B2" w:rsidRDefault="00E80405">
      <w:pPr>
        <w:spacing w:after="0" w:line="360" w:lineRule="auto"/>
        <w:rPr>
          <w:color w:val="000000"/>
        </w:rPr>
      </w:pPr>
      <w:r>
        <w:rPr>
          <w:color w:val="000000"/>
        </w:rPr>
        <w:t>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esta, ni presentarla conforme al interés del Solicitante.</w:t>
      </w:r>
    </w:p>
    <w:p w14:paraId="1E80ED1A" w14:textId="77777777" w:rsidR="00E551B2" w:rsidRDefault="00E551B2">
      <w:pPr>
        <w:spacing w:after="0" w:line="360" w:lineRule="auto"/>
        <w:rPr>
          <w:color w:val="000000"/>
        </w:rPr>
      </w:pPr>
    </w:p>
    <w:p w14:paraId="5314C7A6" w14:textId="77777777" w:rsidR="00E551B2" w:rsidRDefault="00E80405">
      <w:pPr>
        <w:tabs>
          <w:tab w:val="left" w:pos="4962"/>
        </w:tabs>
        <w:spacing w:after="0" w:line="360" w:lineRule="auto"/>
        <w:rPr>
          <w:color w:val="000000"/>
        </w:rPr>
      </w:pPr>
      <w:r>
        <w:rPr>
          <w:color w:val="000000"/>
        </w:rPr>
        <w:lastRenderedPageBreak/>
        <w:t xml:space="preserve">De esta manera, el derecho de acceso a la información pública se satisface en aquellos casos en que se entregue el soporte documental en el que conste la información solicitada, sin necesidad de elaborar documentos </w:t>
      </w:r>
      <w:r>
        <w:rPr>
          <w:i/>
          <w:color w:val="000000"/>
        </w:rPr>
        <w:t>ad hoc</w:t>
      </w:r>
      <w:r>
        <w:rPr>
          <w:color w:val="000000"/>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5F3C16E6" w14:textId="77777777" w:rsidR="00E551B2" w:rsidRDefault="00E551B2">
      <w:pPr>
        <w:spacing w:after="0" w:line="360" w:lineRule="auto"/>
        <w:ind w:right="-28"/>
        <w:rPr>
          <w:color w:val="000000"/>
        </w:rPr>
      </w:pPr>
    </w:p>
    <w:p w14:paraId="1F476F77" w14:textId="77777777" w:rsidR="00E551B2" w:rsidRDefault="00E80405">
      <w:pPr>
        <w:spacing w:after="0" w:line="360" w:lineRule="auto"/>
      </w:pPr>
      <w:r>
        <w:t>Por otro lado, es menester referir que, la documentación que da cuenta de lo solicitado pudiera contener los siguientes datos:</w:t>
      </w:r>
    </w:p>
    <w:p w14:paraId="128BF004" w14:textId="77777777" w:rsidR="00E551B2" w:rsidRDefault="00E551B2">
      <w:pPr>
        <w:spacing w:after="0" w:line="360" w:lineRule="auto"/>
      </w:pPr>
    </w:p>
    <w:p w14:paraId="1D837D62" w14:textId="77777777" w:rsidR="00E551B2" w:rsidRDefault="00E80405">
      <w:pPr>
        <w:numPr>
          <w:ilvl w:val="0"/>
          <w:numId w:val="4"/>
        </w:numPr>
        <w:pBdr>
          <w:top w:val="nil"/>
          <w:left w:val="nil"/>
          <w:bottom w:val="nil"/>
          <w:right w:val="nil"/>
          <w:between w:val="nil"/>
        </w:pBdr>
        <w:spacing w:after="0" w:line="360" w:lineRule="auto"/>
        <w:ind w:left="709"/>
      </w:pPr>
      <w:r>
        <w:rPr>
          <w:color w:val="000000"/>
        </w:rPr>
        <w:t xml:space="preserve">Clave Única de Registro de Población (CURP); </w:t>
      </w:r>
    </w:p>
    <w:p w14:paraId="586DC75B" w14:textId="77777777" w:rsidR="00E551B2" w:rsidRDefault="00E80405">
      <w:pPr>
        <w:numPr>
          <w:ilvl w:val="0"/>
          <w:numId w:val="4"/>
        </w:numPr>
        <w:pBdr>
          <w:top w:val="nil"/>
          <w:left w:val="nil"/>
          <w:bottom w:val="nil"/>
          <w:right w:val="nil"/>
          <w:between w:val="nil"/>
        </w:pBdr>
        <w:spacing w:after="0" w:line="360" w:lineRule="auto"/>
        <w:ind w:left="709"/>
      </w:pPr>
      <w:r>
        <w:rPr>
          <w:color w:val="000000"/>
        </w:rPr>
        <w:t xml:space="preserve">Registro Federal de Contribuyentes del servidor público (RFC); </w:t>
      </w:r>
    </w:p>
    <w:p w14:paraId="0685D517" w14:textId="77777777" w:rsidR="00E551B2" w:rsidRDefault="00E80405">
      <w:pPr>
        <w:numPr>
          <w:ilvl w:val="0"/>
          <w:numId w:val="4"/>
        </w:numPr>
        <w:pBdr>
          <w:top w:val="nil"/>
          <w:left w:val="nil"/>
          <w:bottom w:val="nil"/>
          <w:right w:val="nil"/>
          <w:between w:val="nil"/>
        </w:pBdr>
        <w:spacing w:after="0" w:line="360" w:lineRule="auto"/>
        <w:ind w:left="709"/>
      </w:pPr>
      <w:r>
        <w:rPr>
          <w:color w:val="000000"/>
        </w:rPr>
        <w:t>Número de seguridad social del Instituto de Seguridad Social del Estado de México y Municipios, y</w:t>
      </w:r>
    </w:p>
    <w:p w14:paraId="574C7D77" w14:textId="77777777" w:rsidR="00E551B2" w:rsidRDefault="00E80405">
      <w:pPr>
        <w:numPr>
          <w:ilvl w:val="0"/>
          <w:numId w:val="4"/>
        </w:numPr>
        <w:pBdr>
          <w:top w:val="nil"/>
          <w:left w:val="nil"/>
          <w:bottom w:val="nil"/>
          <w:right w:val="nil"/>
          <w:between w:val="nil"/>
        </w:pBdr>
        <w:spacing w:after="0" w:line="360" w:lineRule="auto"/>
        <w:ind w:left="709"/>
      </w:pPr>
      <w:r>
        <w:rPr>
          <w:color w:val="000000"/>
        </w:rPr>
        <w:t>Deducciones personales.</w:t>
      </w:r>
    </w:p>
    <w:p w14:paraId="2C761B38" w14:textId="77777777" w:rsidR="00E551B2" w:rsidRDefault="00E80405">
      <w:pPr>
        <w:numPr>
          <w:ilvl w:val="0"/>
          <w:numId w:val="4"/>
        </w:numPr>
        <w:pBdr>
          <w:top w:val="nil"/>
          <w:left w:val="nil"/>
          <w:bottom w:val="nil"/>
          <w:right w:val="nil"/>
          <w:between w:val="nil"/>
        </w:pBdr>
        <w:spacing w:after="0" w:line="360" w:lineRule="auto"/>
        <w:ind w:left="709"/>
      </w:pPr>
      <w:r>
        <w:rPr>
          <w:color w:val="000000"/>
        </w:rPr>
        <w:t>Cuenta Bancaria</w:t>
      </w:r>
    </w:p>
    <w:p w14:paraId="49FEF6C7" w14:textId="77777777" w:rsidR="00E551B2" w:rsidRDefault="00E80405">
      <w:pPr>
        <w:numPr>
          <w:ilvl w:val="0"/>
          <w:numId w:val="4"/>
        </w:numPr>
        <w:pBdr>
          <w:top w:val="nil"/>
          <w:left w:val="nil"/>
          <w:bottom w:val="nil"/>
          <w:right w:val="nil"/>
          <w:between w:val="nil"/>
        </w:pBdr>
        <w:spacing w:after="0" w:line="360" w:lineRule="auto"/>
        <w:ind w:right="-28"/>
        <w:rPr>
          <w:color w:val="000000"/>
        </w:rPr>
      </w:pPr>
      <w:r>
        <w:rPr>
          <w:color w:val="000000"/>
        </w:rPr>
        <w:t>Clave de registro o elector del representante legal.</w:t>
      </w:r>
    </w:p>
    <w:p w14:paraId="554E1C6A" w14:textId="77777777" w:rsidR="00E551B2" w:rsidRDefault="00E80405">
      <w:pPr>
        <w:numPr>
          <w:ilvl w:val="0"/>
          <w:numId w:val="4"/>
        </w:numPr>
        <w:pBdr>
          <w:top w:val="nil"/>
          <w:left w:val="nil"/>
          <w:bottom w:val="nil"/>
          <w:right w:val="nil"/>
          <w:between w:val="nil"/>
        </w:pBdr>
        <w:spacing w:after="0" w:line="360" w:lineRule="auto"/>
        <w:ind w:right="-28"/>
        <w:rPr>
          <w:color w:val="000000"/>
        </w:rPr>
      </w:pPr>
      <w:r>
        <w:rPr>
          <w:color w:val="000000"/>
        </w:rPr>
        <w:t>Cuenta bancaria y clave interbancaria del prestador de servicios.</w:t>
      </w:r>
    </w:p>
    <w:p w14:paraId="30A4EC78" w14:textId="77777777" w:rsidR="00E551B2" w:rsidRDefault="00E80405">
      <w:pPr>
        <w:numPr>
          <w:ilvl w:val="0"/>
          <w:numId w:val="4"/>
        </w:numPr>
        <w:pBdr>
          <w:top w:val="nil"/>
          <w:left w:val="nil"/>
          <w:bottom w:val="nil"/>
          <w:right w:val="nil"/>
          <w:between w:val="nil"/>
        </w:pBdr>
        <w:spacing w:after="0" w:line="360" w:lineRule="auto"/>
        <w:ind w:right="-28"/>
        <w:rPr>
          <w:color w:val="000000"/>
        </w:rPr>
      </w:pPr>
      <w:r>
        <w:rPr>
          <w:color w:val="000000"/>
        </w:rPr>
        <w:t>Nombre de institución bancaria.</w:t>
      </w:r>
    </w:p>
    <w:p w14:paraId="421088E4" w14:textId="77777777" w:rsidR="00E551B2" w:rsidRDefault="00E551B2">
      <w:pPr>
        <w:pBdr>
          <w:top w:val="nil"/>
          <w:left w:val="nil"/>
          <w:bottom w:val="nil"/>
          <w:right w:val="nil"/>
          <w:between w:val="nil"/>
        </w:pBdr>
        <w:spacing w:after="0" w:line="360" w:lineRule="auto"/>
        <w:ind w:left="720" w:right="-28"/>
        <w:rPr>
          <w:b/>
          <w:color w:val="FF0000"/>
        </w:rPr>
      </w:pPr>
    </w:p>
    <w:p w14:paraId="0F606FBE" w14:textId="77777777" w:rsidR="00E551B2" w:rsidRDefault="00E80405">
      <w:pPr>
        <w:spacing w:after="0" w:line="360" w:lineRule="auto"/>
      </w:pPr>
      <w:r>
        <w:t>Por lo que, resulta procedente analizar si dichos datos son públicos o privados; en principio, cabe mencionar que el artículo 143, fracción I, de la Ley de Transparencia y Acceso a la Información Pública del Estado de México y Municipios, establece que la información privada y los datos personales, concernientes a una persona física o jurídica colectiva identificada o identificable son confidenciales.</w:t>
      </w:r>
    </w:p>
    <w:p w14:paraId="01AB887F" w14:textId="77777777" w:rsidR="00E551B2" w:rsidRDefault="00E551B2">
      <w:pPr>
        <w:spacing w:after="0" w:line="360" w:lineRule="auto"/>
      </w:pPr>
    </w:p>
    <w:p w14:paraId="2CA013A7" w14:textId="77777777" w:rsidR="00E551B2" w:rsidRDefault="00E80405">
      <w:pPr>
        <w:spacing w:after="0" w:line="360" w:lineRule="auto"/>
      </w:pPr>
      <w:r>
        <w:lastRenderedPageBreak/>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41ECB42" w14:textId="77777777" w:rsidR="00E551B2" w:rsidRDefault="00E551B2">
      <w:pPr>
        <w:spacing w:after="0" w:line="360" w:lineRule="auto"/>
      </w:pPr>
    </w:p>
    <w:p w14:paraId="7C68686F" w14:textId="77777777" w:rsidR="00E551B2" w:rsidRDefault="00E80405">
      <w:pPr>
        <w:spacing w:after="0" w:line="360" w:lineRule="auto"/>
      </w:pPr>
      <w:r>
        <w:t>En términos de lo expuesto, la documentación y aquellos datos que se consideren confidenciales, serán una limitante del derecho de acceso a la información, siempre y cuando:</w:t>
      </w:r>
    </w:p>
    <w:p w14:paraId="4C7B52C6" w14:textId="77777777" w:rsidR="00E551B2" w:rsidRDefault="00E551B2">
      <w:pPr>
        <w:spacing w:after="0" w:line="360" w:lineRule="auto"/>
      </w:pPr>
    </w:p>
    <w:p w14:paraId="322357DD" w14:textId="77777777" w:rsidR="00E551B2" w:rsidRDefault="00E80405">
      <w:pPr>
        <w:numPr>
          <w:ilvl w:val="0"/>
          <w:numId w:val="5"/>
        </w:numPr>
        <w:pBdr>
          <w:top w:val="nil"/>
          <w:left w:val="nil"/>
          <w:bottom w:val="nil"/>
          <w:right w:val="nil"/>
          <w:between w:val="nil"/>
        </w:pBdr>
        <w:spacing w:after="0" w:line="360" w:lineRule="auto"/>
        <w:ind w:left="567"/>
      </w:pPr>
      <w:r>
        <w:rPr>
          <w:color w:val="000000"/>
        </w:rPr>
        <w:t xml:space="preserve">Se trate de datos personales o información privada; esto es, información concerniente a una persona física o jurídico colectiva y que esta sea identificada o identificable. </w:t>
      </w:r>
    </w:p>
    <w:p w14:paraId="10EE7C46" w14:textId="77777777" w:rsidR="00E551B2" w:rsidRDefault="00E551B2">
      <w:pPr>
        <w:spacing w:after="0" w:line="360" w:lineRule="auto"/>
        <w:ind w:left="567"/>
      </w:pPr>
    </w:p>
    <w:p w14:paraId="28224BBE" w14:textId="77777777" w:rsidR="00E551B2" w:rsidRDefault="00E80405">
      <w:pPr>
        <w:numPr>
          <w:ilvl w:val="0"/>
          <w:numId w:val="5"/>
        </w:numPr>
        <w:pBdr>
          <w:top w:val="nil"/>
          <w:left w:val="nil"/>
          <w:bottom w:val="nil"/>
          <w:right w:val="nil"/>
          <w:between w:val="nil"/>
        </w:pBdr>
        <w:spacing w:after="0" w:line="360" w:lineRule="auto"/>
        <w:ind w:left="567"/>
      </w:pPr>
      <w:r>
        <w:rPr>
          <w:color w:val="000000"/>
        </w:rPr>
        <w:t>Para la difusión de los datos, se requiera el consentimiento del titular.</w:t>
      </w:r>
    </w:p>
    <w:p w14:paraId="46C08859" w14:textId="77777777" w:rsidR="00E551B2" w:rsidRDefault="00E551B2">
      <w:pPr>
        <w:pBdr>
          <w:top w:val="nil"/>
          <w:left w:val="nil"/>
          <w:bottom w:val="nil"/>
          <w:right w:val="nil"/>
          <w:between w:val="nil"/>
        </w:pBdr>
        <w:spacing w:after="0" w:line="360" w:lineRule="auto"/>
        <w:rPr>
          <w:color w:val="000000"/>
        </w:rPr>
      </w:pPr>
    </w:p>
    <w:p w14:paraId="633B8D61" w14:textId="77777777" w:rsidR="00E551B2" w:rsidRDefault="00E80405">
      <w:pPr>
        <w:spacing w:after="0" w:line="360" w:lineRule="auto"/>
      </w:pPr>
      <w: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14:paraId="7EABB447" w14:textId="77777777" w:rsidR="00E551B2" w:rsidRDefault="00E551B2">
      <w:pPr>
        <w:spacing w:after="0" w:line="360" w:lineRule="auto"/>
      </w:pPr>
    </w:p>
    <w:p w14:paraId="1C2FF32B" w14:textId="77777777" w:rsidR="00E551B2" w:rsidRDefault="00E80405">
      <w:pPr>
        <w:spacing w:after="0" w:line="360" w:lineRule="auto"/>
      </w:pPr>
      <w:r>
        <w:lastRenderedPageBreak/>
        <w:t>Bajo ese contexto, se analizarán si los datos mencionados, deben ser considerados confidenciales, en términos del artículo 143, fracción I, de la Ley de Transparencia y Acceso a la Información Pública del Estado de México y Municipios, o públicos.</w:t>
      </w:r>
    </w:p>
    <w:p w14:paraId="76907755" w14:textId="77777777" w:rsidR="00E551B2" w:rsidRDefault="00E551B2">
      <w:pPr>
        <w:spacing w:after="0" w:line="360" w:lineRule="auto"/>
      </w:pPr>
    </w:p>
    <w:p w14:paraId="1F3EF95B" w14:textId="77777777" w:rsidR="00E551B2" w:rsidRDefault="00E80405">
      <w:pPr>
        <w:numPr>
          <w:ilvl w:val="0"/>
          <w:numId w:val="6"/>
        </w:numPr>
        <w:pBdr>
          <w:top w:val="nil"/>
          <w:left w:val="nil"/>
          <w:bottom w:val="nil"/>
          <w:right w:val="nil"/>
          <w:between w:val="nil"/>
        </w:pBdr>
        <w:spacing w:after="0" w:line="360" w:lineRule="auto"/>
        <w:ind w:left="567"/>
        <w:rPr>
          <w:b/>
          <w:color w:val="000000"/>
        </w:rPr>
      </w:pPr>
      <w:r>
        <w:rPr>
          <w:b/>
          <w:color w:val="000000"/>
        </w:rPr>
        <w:t>Clave Única de Registro de Población (CURP)</w:t>
      </w:r>
    </w:p>
    <w:p w14:paraId="4DF0ED1A" w14:textId="77777777" w:rsidR="00E551B2" w:rsidRDefault="00E551B2">
      <w:pPr>
        <w:spacing w:after="0" w:line="360" w:lineRule="auto"/>
        <w:rPr>
          <w:b/>
        </w:rPr>
      </w:pPr>
    </w:p>
    <w:p w14:paraId="2EC4DE81" w14:textId="77777777" w:rsidR="00E551B2" w:rsidRDefault="00E80405">
      <w:pPr>
        <w:spacing w:after="0" w:line="360" w:lineRule="auto"/>
      </w:pPr>
      <w: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5198CF75" w14:textId="77777777" w:rsidR="00E551B2" w:rsidRDefault="00E551B2">
      <w:pPr>
        <w:spacing w:after="0" w:line="360" w:lineRule="auto"/>
      </w:pPr>
    </w:p>
    <w:p w14:paraId="6E5B981D" w14:textId="77777777" w:rsidR="00E551B2" w:rsidRDefault="00E80405">
      <w:pPr>
        <w:spacing w:after="0" w:line="360" w:lineRule="auto"/>
      </w:pPr>
      <w: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AE77DDB" w14:textId="77777777" w:rsidR="00E551B2" w:rsidRDefault="00E551B2">
      <w:pPr>
        <w:spacing w:after="0" w:line="360" w:lineRule="auto"/>
      </w:pPr>
    </w:p>
    <w:p w14:paraId="2DD41500" w14:textId="77777777" w:rsidR="00E551B2" w:rsidRDefault="00E80405">
      <w:pPr>
        <w:spacing w:after="0" w:line="360" w:lineRule="auto"/>
      </w:pPr>
      <w:r>
        <w:t xml:space="preserve">En ese orden de ideas, la Secretaría de Gobernación en las direcciones </w:t>
      </w:r>
      <w:hyperlink r:id="rId13">
        <w:r>
          <w:rPr>
            <w:color w:val="0563C1"/>
            <w:u w:val="single"/>
          </w:rPr>
          <w:t>https://consultas.curp.gob.mx/CurpSP/html/informacionecurpPS.html</w:t>
        </w:r>
      </w:hyperlink>
      <w:r>
        <w:t xml:space="preserve">  y </w:t>
      </w:r>
      <w:hyperlink r:id="rId14">
        <w:r>
          <w:rPr>
            <w:color w:val="0563C1"/>
            <w:u w:val="single"/>
          </w:rPr>
          <w:t>https://www.gob.mx/segob/renapo/acciones-y-programas/clave-unica-de-registro-depoblacion-curp-142226</w:t>
        </w:r>
      </w:hyperlink>
      <w:r>
        <w:t xml:space="preserve">  (consultadas el veinticinco de febrero de dos mil veinticinco),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w:t>
      </w:r>
      <w:r>
        <w:rPr>
          <w:b/>
        </w:rPr>
        <w:t xml:space="preserve">generan a partir de los datos contenidos en el documento probatorio de la </w:t>
      </w:r>
      <w:r>
        <w:rPr>
          <w:b/>
        </w:rPr>
        <w:lastRenderedPageBreak/>
        <w:t xml:space="preserve">identidad del interesado </w:t>
      </w:r>
      <w:r>
        <w:t>(acta de nacimiento, carta de naturalización o documento migratorio) de la siguiente forma:</w:t>
      </w:r>
    </w:p>
    <w:p w14:paraId="3C365DB1" w14:textId="77777777" w:rsidR="00E551B2" w:rsidRDefault="00E551B2">
      <w:pPr>
        <w:spacing w:after="0" w:line="360" w:lineRule="auto"/>
      </w:pPr>
    </w:p>
    <w:p w14:paraId="0CB52E17" w14:textId="77777777" w:rsidR="00E551B2" w:rsidRDefault="00E80405">
      <w:pPr>
        <w:numPr>
          <w:ilvl w:val="0"/>
          <w:numId w:val="6"/>
        </w:numPr>
        <w:pBdr>
          <w:top w:val="nil"/>
          <w:left w:val="nil"/>
          <w:bottom w:val="nil"/>
          <w:right w:val="nil"/>
          <w:between w:val="nil"/>
        </w:pBdr>
        <w:spacing w:after="0" w:line="360" w:lineRule="auto"/>
        <w:ind w:left="567"/>
        <w:rPr>
          <w:color w:val="000000"/>
        </w:rPr>
      </w:pPr>
      <w:r>
        <w:rPr>
          <w:color w:val="000000"/>
        </w:rPr>
        <w:t xml:space="preserve">El primero y segundo apellidos, así como al nombre de pila; </w:t>
      </w:r>
    </w:p>
    <w:p w14:paraId="1DB5D338" w14:textId="77777777" w:rsidR="00E551B2" w:rsidRDefault="00E80405">
      <w:pPr>
        <w:numPr>
          <w:ilvl w:val="0"/>
          <w:numId w:val="6"/>
        </w:numPr>
        <w:pBdr>
          <w:top w:val="nil"/>
          <w:left w:val="nil"/>
          <w:bottom w:val="nil"/>
          <w:right w:val="nil"/>
          <w:between w:val="nil"/>
        </w:pBdr>
        <w:spacing w:after="0" w:line="360" w:lineRule="auto"/>
        <w:ind w:left="567"/>
        <w:rPr>
          <w:color w:val="000000"/>
        </w:rPr>
      </w:pPr>
      <w:r>
        <w:rPr>
          <w:color w:val="000000"/>
        </w:rPr>
        <w:t xml:space="preserve">La fecha de nacimiento; </w:t>
      </w:r>
    </w:p>
    <w:p w14:paraId="6374BAEC" w14:textId="77777777" w:rsidR="00E551B2" w:rsidRDefault="00E80405">
      <w:pPr>
        <w:numPr>
          <w:ilvl w:val="0"/>
          <w:numId w:val="6"/>
        </w:numPr>
        <w:pBdr>
          <w:top w:val="nil"/>
          <w:left w:val="nil"/>
          <w:bottom w:val="nil"/>
          <w:right w:val="nil"/>
          <w:between w:val="nil"/>
        </w:pBdr>
        <w:spacing w:after="0" w:line="360" w:lineRule="auto"/>
        <w:ind w:left="567"/>
        <w:rPr>
          <w:color w:val="000000"/>
        </w:rPr>
      </w:pPr>
      <w:r>
        <w:rPr>
          <w:color w:val="000000"/>
        </w:rPr>
        <w:t xml:space="preserve">El sexo, y </w:t>
      </w:r>
    </w:p>
    <w:p w14:paraId="1033D6B0" w14:textId="77777777" w:rsidR="00E551B2" w:rsidRDefault="00E80405">
      <w:pPr>
        <w:numPr>
          <w:ilvl w:val="0"/>
          <w:numId w:val="6"/>
        </w:numPr>
        <w:pBdr>
          <w:top w:val="nil"/>
          <w:left w:val="nil"/>
          <w:bottom w:val="nil"/>
          <w:right w:val="nil"/>
          <w:between w:val="nil"/>
        </w:pBdr>
        <w:spacing w:after="0" w:line="360" w:lineRule="auto"/>
        <w:ind w:left="567"/>
      </w:pPr>
      <w:r>
        <w:rPr>
          <w:color w:val="000000"/>
        </w:rPr>
        <w:t>La entidad federativa de nacimiento.</w:t>
      </w:r>
    </w:p>
    <w:p w14:paraId="2FBFE772" w14:textId="77777777" w:rsidR="00E551B2" w:rsidRDefault="00E551B2">
      <w:pPr>
        <w:spacing w:after="0" w:line="360" w:lineRule="auto"/>
      </w:pPr>
    </w:p>
    <w:p w14:paraId="701EBB28" w14:textId="77777777" w:rsidR="00E551B2" w:rsidRDefault="00E80405">
      <w:pPr>
        <w:spacing w:after="0" w:line="360" w:lineRule="auto"/>
      </w:pPr>
      <w:r>
        <w:t>Los dos últimos elementos de la Clave Única de Registro de Población evitan la duplicidad de la Clave y garantizan su correcta integración.</w:t>
      </w:r>
    </w:p>
    <w:p w14:paraId="65FED6F4" w14:textId="77777777" w:rsidR="00E551B2" w:rsidRDefault="00E551B2">
      <w:pPr>
        <w:spacing w:after="0" w:line="360" w:lineRule="auto"/>
      </w:pPr>
    </w:p>
    <w:p w14:paraId="7C893E5B" w14:textId="77777777" w:rsidR="00E551B2" w:rsidRDefault="00E80405">
      <w:pPr>
        <w:spacing w:after="0" w:line="360" w:lineRule="auto"/>
      </w:pPr>
      <w: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382A2298" w14:textId="77777777" w:rsidR="00E551B2" w:rsidRDefault="00E551B2">
      <w:pPr>
        <w:spacing w:after="0" w:line="360" w:lineRule="auto"/>
      </w:pPr>
    </w:p>
    <w:p w14:paraId="437DECAC" w14:textId="77777777" w:rsidR="00E551B2" w:rsidRDefault="00E80405">
      <w:pPr>
        <w:spacing w:after="0" w:line="360" w:lineRule="auto"/>
      </w:pPr>
      <w:r>
        <w:t>Situación que se robustece, con el Criterio Orientador, con número de registro SO/018/2017, emitido por el entonces Instituto Nacional de Transparencia, Acceso a la Información y Protección de Datos Personales, vigente a la fecha de la solicitud, que establece lo siguiente:</w:t>
      </w:r>
    </w:p>
    <w:p w14:paraId="50ED58F3" w14:textId="77777777" w:rsidR="00E551B2" w:rsidRDefault="00E551B2">
      <w:pPr>
        <w:spacing w:after="0" w:line="360" w:lineRule="auto"/>
      </w:pPr>
    </w:p>
    <w:p w14:paraId="3C7A53A5" w14:textId="77777777" w:rsidR="00E551B2" w:rsidRDefault="00E80405">
      <w:pPr>
        <w:tabs>
          <w:tab w:val="left" w:pos="4667"/>
        </w:tabs>
        <w:spacing w:after="0" w:line="360" w:lineRule="auto"/>
        <w:ind w:left="567" w:right="567"/>
        <w:rPr>
          <w:i/>
          <w:sz w:val="21"/>
          <w:szCs w:val="21"/>
        </w:rPr>
      </w:pPr>
      <w:r>
        <w:rPr>
          <w:b/>
          <w:i/>
          <w:sz w:val="21"/>
          <w:szCs w:val="21"/>
        </w:rPr>
        <w:t>“Clave Única de Registro de Población (CURP).</w:t>
      </w:r>
      <w:r>
        <w:rPr>
          <w:i/>
          <w:sz w:val="21"/>
          <w:szCs w:val="21"/>
        </w:rPr>
        <w:t xml:space="preserve"> La Clave Única de Registro de Población se integra por datos personales que sólo conciernen al particular titular de la misma, como lo son su nombre, apellidos, fecha de nacimiento, lugar de nacimiento y sexo. Dichos datos, </w:t>
      </w:r>
      <w:r>
        <w:rPr>
          <w:i/>
          <w:sz w:val="21"/>
          <w:szCs w:val="21"/>
        </w:rPr>
        <w:lastRenderedPageBreak/>
        <w:t>constituyen información que distingue plenamente a una persona física del resto de los habitantes del país, por lo que la CURP está considerada como información confidencial.”</w:t>
      </w:r>
    </w:p>
    <w:p w14:paraId="3BE7B3F6" w14:textId="77777777" w:rsidR="00E551B2" w:rsidRDefault="00E551B2">
      <w:pPr>
        <w:spacing w:after="0" w:line="360" w:lineRule="auto"/>
      </w:pPr>
    </w:p>
    <w:p w14:paraId="42EFC819" w14:textId="77777777" w:rsidR="00E551B2" w:rsidRDefault="00E80405">
      <w:pPr>
        <w:spacing w:after="0" w:line="360" w:lineRule="auto"/>
      </w:pPr>
      <w:r>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14:paraId="03DC37DC" w14:textId="77777777" w:rsidR="00E551B2" w:rsidRDefault="00E551B2">
      <w:pPr>
        <w:spacing w:after="0" w:line="360" w:lineRule="auto"/>
      </w:pPr>
    </w:p>
    <w:p w14:paraId="32579F0E" w14:textId="77777777" w:rsidR="00E551B2" w:rsidRDefault="00E80405">
      <w:pPr>
        <w:numPr>
          <w:ilvl w:val="0"/>
          <w:numId w:val="6"/>
        </w:numPr>
        <w:pBdr>
          <w:top w:val="nil"/>
          <w:left w:val="nil"/>
          <w:bottom w:val="nil"/>
          <w:right w:val="nil"/>
          <w:between w:val="nil"/>
        </w:pBdr>
        <w:spacing w:after="0" w:line="360" w:lineRule="auto"/>
        <w:ind w:left="567"/>
        <w:rPr>
          <w:b/>
          <w:color w:val="000000"/>
        </w:rPr>
      </w:pPr>
      <w:r>
        <w:rPr>
          <w:b/>
          <w:color w:val="000000"/>
        </w:rPr>
        <w:t>Registro Federal de Contribuyentes (RFC)</w:t>
      </w:r>
    </w:p>
    <w:p w14:paraId="667DB566" w14:textId="77777777" w:rsidR="00E551B2" w:rsidRDefault="00E551B2">
      <w:pPr>
        <w:spacing w:after="0" w:line="360" w:lineRule="auto"/>
      </w:pPr>
    </w:p>
    <w:p w14:paraId="7FA4F7AC" w14:textId="77777777" w:rsidR="00E551B2" w:rsidRDefault="00E80405">
      <w:pPr>
        <w:spacing w:after="0" w:line="360" w:lineRule="auto"/>
      </w:pPr>
      <w: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6BE77B8" w14:textId="77777777" w:rsidR="00E551B2" w:rsidRDefault="00E551B2">
      <w:pPr>
        <w:spacing w:after="0" w:line="360" w:lineRule="auto"/>
      </w:pPr>
    </w:p>
    <w:p w14:paraId="0403BFF7" w14:textId="77777777" w:rsidR="00E551B2" w:rsidRDefault="00E80405">
      <w:pPr>
        <w:spacing w:after="0" w:line="360" w:lineRule="auto"/>
      </w:pPr>
      <w: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1EE80C6C" w14:textId="77777777" w:rsidR="00E551B2" w:rsidRDefault="00E551B2">
      <w:pPr>
        <w:spacing w:after="0" w:line="360" w:lineRule="auto"/>
      </w:pPr>
    </w:p>
    <w:p w14:paraId="47314CB9" w14:textId="77777777" w:rsidR="00E551B2" w:rsidRDefault="00E80405">
      <w:pPr>
        <w:spacing w:after="0" w:line="360" w:lineRule="auto"/>
      </w:pPr>
      <w:r>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w:t>
      </w:r>
      <w:r>
        <w:lastRenderedPageBreak/>
        <w:t>contribuyentes; mientras que los particulares tramitan dicho dato, con el único propósito de realizar mediante esa clave de identificación, operaciones o actividades de naturaleza fiscal.</w:t>
      </w:r>
    </w:p>
    <w:p w14:paraId="4959259B" w14:textId="77777777" w:rsidR="00E551B2" w:rsidRDefault="00E551B2">
      <w:pPr>
        <w:spacing w:after="0" w:line="360" w:lineRule="auto"/>
      </w:pPr>
    </w:p>
    <w:p w14:paraId="7C048153" w14:textId="77777777" w:rsidR="00E551B2" w:rsidRDefault="00E80405">
      <w:pPr>
        <w:spacing w:after="0" w:line="360" w:lineRule="auto"/>
        <w:rPr>
          <w:color w:val="000000"/>
        </w:rPr>
      </w:pPr>
      <w:r>
        <w:rPr>
          <w:color w:val="000000"/>
        </w:rPr>
        <w:t xml:space="preserve">Así, el Registro Federal de Contribuyentes, es un dato personal, ya que hace a las personas físicas </w:t>
      </w:r>
      <w:r>
        <w:t>identificadas</w:t>
      </w:r>
      <w:r>
        <w:rPr>
          <w:color w:val="000000"/>
        </w:rPr>
        <w:t xml:space="preserve"> e identificables, además de que las relaciona como contribuyentes de las autoridades fiscales. Es de destacar que dicho dato únicamente sirve para efectos fiscales y pago de contribuciones, por lo que se trata de un dato relevante únicamente para las personas </w:t>
      </w:r>
      <w:r>
        <w:t>involucradas</w:t>
      </w:r>
      <w:r>
        <w:rPr>
          <w:color w:val="000000"/>
        </w:rPr>
        <w:t xml:space="preserve">, en el pago de estos, en el presente caso, del pago del Impuesto Sobre el Producto del Trabajo. </w:t>
      </w:r>
    </w:p>
    <w:p w14:paraId="53E23B12" w14:textId="77777777" w:rsidR="00E551B2" w:rsidRDefault="00E551B2">
      <w:pPr>
        <w:spacing w:after="0" w:line="360" w:lineRule="auto"/>
        <w:rPr>
          <w:color w:val="000000"/>
        </w:rPr>
      </w:pPr>
    </w:p>
    <w:p w14:paraId="29010D5D" w14:textId="77777777" w:rsidR="00E551B2" w:rsidRDefault="00E80405">
      <w:pPr>
        <w:spacing w:after="0" w:line="360" w:lineRule="auto"/>
        <w:rPr>
          <w:color w:val="000000"/>
        </w:rPr>
      </w:pPr>
      <w:r>
        <w:rPr>
          <w:color w:val="000000"/>
        </w:rPr>
        <w:t>Lo anterior, resulta congruente con el Criterio Orientador, con número de registro SO/019/2017, emitido por el entonces Instituto Nacional de Transparencia, Acceso a la Información y Protección de Datos Personales, vigente a la fecha de la solicitud, en el cual se señala lo siguiente:</w:t>
      </w:r>
    </w:p>
    <w:p w14:paraId="286A6AE0" w14:textId="77777777" w:rsidR="00E551B2" w:rsidRDefault="00E551B2">
      <w:pPr>
        <w:spacing w:after="0" w:line="360" w:lineRule="auto"/>
        <w:rPr>
          <w:color w:val="000000"/>
        </w:rPr>
      </w:pPr>
    </w:p>
    <w:p w14:paraId="1592CECC" w14:textId="77777777" w:rsidR="00E551B2" w:rsidRDefault="00E80405">
      <w:pPr>
        <w:spacing w:after="0" w:line="360" w:lineRule="auto"/>
        <w:ind w:left="567" w:right="567"/>
        <w:rPr>
          <w:i/>
          <w:color w:val="000000"/>
          <w:sz w:val="21"/>
          <w:szCs w:val="21"/>
        </w:rPr>
      </w:pPr>
      <w:r>
        <w:rPr>
          <w:b/>
          <w:i/>
          <w:color w:val="000000"/>
          <w:sz w:val="21"/>
          <w:szCs w:val="21"/>
        </w:rPr>
        <w:t>“Registro Federal de Contribuyentes (RFC) de personas físicas.</w:t>
      </w:r>
      <w:r>
        <w:rPr>
          <w:i/>
          <w:color w:val="000000"/>
          <w:sz w:val="21"/>
          <w:szCs w:val="21"/>
        </w:rPr>
        <w:t xml:space="preserve"> El RFC es una clave de carácter fiscal, única e irrepetible, que permite identificar al titular, su edad y fecha de nacimiento, por lo que es un dato personal de carácter confidencial.”</w:t>
      </w:r>
    </w:p>
    <w:p w14:paraId="3C141D29" w14:textId="77777777" w:rsidR="00E551B2" w:rsidRDefault="00E551B2">
      <w:pPr>
        <w:spacing w:after="0" w:line="360" w:lineRule="auto"/>
        <w:rPr>
          <w:color w:val="000000"/>
        </w:rPr>
      </w:pPr>
    </w:p>
    <w:p w14:paraId="6AAF7872" w14:textId="77777777" w:rsidR="00E551B2" w:rsidRDefault="00E80405">
      <w:pPr>
        <w:spacing w:after="0" w:line="360" w:lineRule="auto"/>
        <w:rPr>
          <w:color w:val="000000"/>
        </w:rPr>
      </w:pPr>
      <w:r>
        <w:rPr>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68ACA359" w14:textId="77777777" w:rsidR="00E551B2" w:rsidRDefault="00E551B2">
      <w:pPr>
        <w:spacing w:after="0" w:line="360" w:lineRule="auto"/>
      </w:pPr>
    </w:p>
    <w:p w14:paraId="420389CA" w14:textId="77777777" w:rsidR="00E551B2" w:rsidRDefault="00E80405">
      <w:pPr>
        <w:numPr>
          <w:ilvl w:val="0"/>
          <w:numId w:val="6"/>
        </w:numPr>
        <w:pBdr>
          <w:top w:val="nil"/>
          <w:left w:val="nil"/>
          <w:bottom w:val="nil"/>
          <w:right w:val="nil"/>
          <w:between w:val="nil"/>
        </w:pBdr>
        <w:spacing w:after="0" w:line="360" w:lineRule="auto"/>
        <w:ind w:left="567"/>
      </w:pPr>
      <w:r>
        <w:rPr>
          <w:b/>
          <w:color w:val="000000"/>
        </w:rPr>
        <w:lastRenderedPageBreak/>
        <w:t>Número de seguridad social del Instituto de Seguridad Social del Estado de México y Municipios</w:t>
      </w:r>
    </w:p>
    <w:p w14:paraId="1CC9D8E9" w14:textId="77777777" w:rsidR="00E551B2" w:rsidRDefault="00E551B2">
      <w:pPr>
        <w:pBdr>
          <w:top w:val="nil"/>
          <w:left w:val="nil"/>
          <w:bottom w:val="nil"/>
          <w:right w:val="nil"/>
          <w:between w:val="nil"/>
        </w:pBdr>
        <w:spacing w:after="0" w:line="360" w:lineRule="auto"/>
        <w:rPr>
          <w:color w:val="000000"/>
        </w:rPr>
      </w:pPr>
    </w:p>
    <w:p w14:paraId="069323E9" w14:textId="77777777" w:rsidR="00E551B2" w:rsidRDefault="00E80405">
      <w:pPr>
        <w:spacing w:after="0" w:line="360" w:lineRule="auto"/>
      </w:pPr>
      <w: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55D55D23" w14:textId="77777777" w:rsidR="00E551B2" w:rsidRDefault="00E551B2">
      <w:pPr>
        <w:spacing w:after="0" w:line="360" w:lineRule="auto"/>
      </w:pPr>
    </w:p>
    <w:p w14:paraId="7562EA18" w14:textId="77777777" w:rsidR="00E551B2" w:rsidRDefault="00E80405">
      <w:pPr>
        <w:spacing w:after="0" w:line="360" w:lineRule="auto"/>
      </w:pPr>
      <w: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6EBB8783" w14:textId="77777777" w:rsidR="00E551B2" w:rsidRDefault="00E551B2">
      <w:pPr>
        <w:spacing w:after="0" w:line="360" w:lineRule="auto"/>
      </w:pPr>
    </w:p>
    <w:p w14:paraId="2B4AA2E7" w14:textId="77777777" w:rsidR="00E551B2" w:rsidRDefault="00E80405">
      <w:pPr>
        <w:spacing w:after="0" w:line="360" w:lineRule="auto"/>
      </w:pPr>
      <w: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69584A90" w14:textId="77777777" w:rsidR="00E551B2" w:rsidRDefault="00E80405">
      <w:pPr>
        <w:spacing w:after="0" w:line="360" w:lineRule="auto"/>
      </w:pPr>
      <w:r>
        <w:lastRenderedPageBreak/>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7B315D8F" w14:textId="77777777" w:rsidR="00E551B2" w:rsidRDefault="00E551B2">
      <w:pPr>
        <w:spacing w:after="0" w:line="360" w:lineRule="auto"/>
      </w:pPr>
    </w:p>
    <w:p w14:paraId="2FDF42B1" w14:textId="77777777" w:rsidR="00E551B2" w:rsidRDefault="00E80405">
      <w:pPr>
        <w:numPr>
          <w:ilvl w:val="0"/>
          <w:numId w:val="6"/>
        </w:numPr>
        <w:pBdr>
          <w:top w:val="nil"/>
          <w:left w:val="nil"/>
          <w:bottom w:val="nil"/>
          <w:right w:val="nil"/>
          <w:between w:val="nil"/>
        </w:pBdr>
        <w:spacing w:after="0" w:line="360" w:lineRule="auto"/>
        <w:ind w:left="567"/>
        <w:rPr>
          <w:b/>
          <w:color w:val="000000"/>
        </w:rPr>
      </w:pPr>
      <w:r>
        <w:rPr>
          <w:b/>
          <w:color w:val="000000"/>
        </w:rPr>
        <w:t>Descuentos personales</w:t>
      </w:r>
    </w:p>
    <w:p w14:paraId="230E5100" w14:textId="77777777" w:rsidR="00E551B2" w:rsidRDefault="00E551B2">
      <w:pPr>
        <w:spacing w:after="0" w:line="360" w:lineRule="auto"/>
        <w:rPr>
          <w:b/>
        </w:rPr>
      </w:pPr>
    </w:p>
    <w:p w14:paraId="77463886" w14:textId="77777777" w:rsidR="00E551B2" w:rsidRDefault="00E80405">
      <w:pPr>
        <w:spacing w:after="0" w:line="360" w:lineRule="auto"/>
        <w:rPr>
          <w:color w:val="000000"/>
        </w:rPr>
      </w:pPr>
      <w:r>
        <w:rPr>
          <w:color w:val="000000"/>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5BF3707A" w14:textId="77777777" w:rsidR="00E551B2" w:rsidRDefault="00E551B2">
      <w:pPr>
        <w:spacing w:after="0" w:line="360" w:lineRule="auto"/>
        <w:rPr>
          <w:color w:val="000000"/>
        </w:rPr>
      </w:pPr>
    </w:p>
    <w:p w14:paraId="252EE5A5" w14:textId="77777777" w:rsidR="00E551B2" w:rsidRDefault="00E80405">
      <w:pPr>
        <w:spacing w:after="0" w:line="360" w:lineRule="auto"/>
        <w:rPr>
          <w:color w:val="000000"/>
        </w:rPr>
      </w:pPr>
      <w:r>
        <w:rPr>
          <w:color w:val="000000"/>
        </w:rPr>
        <w:t xml:space="preserve">Asimismo, hay otras que se generan con motivo de una sentencia judicial, como es la pensión alimenticia que periódicamente se retira de la cuenta de un empleado, a efecto de que sea entregado a un tercero.  </w:t>
      </w:r>
    </w:p>
    <w:p w14:paraId="132C9EF2" w14:textId="77777777" w:rsidR="00E551B2" w:rsidRDefault="00E551B2">
      <w:pPr>
        <w:spacing w:after="0" w:line="360" w:lineRule="auto"/>
        <w:rPr>
          <w:color w:val="000000"/>
        </w:rPr>
      </w:pPr>
    </w:p>
    <w:p w14:paraId="31DA5FA4" w14:textId="77777777" w:rsidR="00E551B2" w:rsidRDefault="00E80405">
      <w:pPr>
        <w:spacing w:after="0" w:line="360" w:lineRule="auto"/>
        <w:rPr>
          <w:color w:val="000000"/>
        </w:rPr>
      </w:pPr>
      <w:r>
        <w:rPr>
          <w:color w:val="000000"/>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2193D31F" w14:textId="77777777" w:rsidR="00E551B2" w:rsidRDefault="00E551B2">
      <w:pPr>
        <w:spacing w:after="0" w:line="360" w:lineRule="auto"/>
        <w:rPr>
          <w:color w:val="000000"/>
        </w:rPr>
      </w:pPr>
    </w:p>
    <w:p w14:paraId="3F171D1C" w14:textId="77777777" w:rsidR="00E551B2" w:rsidRDefault="00E80405">
      <w:pPr>
        <w:spacing w:after="0" w:line="360" w:lineRule="auto"/>
        <w:rPr>
          <w:color w:val="000000"/>
        </w:rPr>
      </w:pPr>
      <w:r>
        <w:rPr>
          <w:color w:val="000000"/>
        </w:rPr>
        <w:lastRenderedPageBreak/>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74C494A2" w14:textId="77777777" w:rsidR="00E551B2" w:rsidRDefault="00E551B2">
      <w:pPr>
        <w:spacing w:after="0" w:line="360" w:lineRule="auto"/>
        <w:rPr>
          <w:color w:val="000000"/>
        </w:rPr>
      </w:pPr>
    </w:p>
    <w:p w14:paraId="34870669" w14:textId="77777777" w:rsidR="00E551B2" w:rsidRDefault="00E80405">
      <w:pPr>
        <w:numPr>
          <w:ilvl w:val="0"/>
          <w:numId w:val="13"/>
        </w:numPr>
        <w:spacing w:after="0" w:line="360" w:lineRule="auto"/>
        <w:jc w:val="left"/>
        <w:rPr>
          <w:b/>
          <w:color w:val="000000"/>
        </w:rPr>
      </w:pPr>
      <w:r>
        <w:rPr>
          <w:b/>
          <w:color w:val="000000"/>
        </w:rPr>
        <w:t>Cuenta bancaria de servidores públicos, proveedores y contratistas</w:t>
      </w:r>
    </w:p>
    <w:p w14:paraId="3B0DB1DA" w14:textId="77777777" w:rsidR="00E551B2" w:rsidRDefault="00E551B2">
      <w:pPr>
        <w:spacing w:after="0" w:line="360" w:lineRule="auto"/>
        <w:ind w:left="720"/>
        <w:rPr>
          <w:b/>
          <w:color w:val="000000"/>
        </w:rPr>
      </w:pPr>
    </w:p>
    <w:p w14:paraId="176CCB85" w14:textId="77777777" w:rsidR="00E551B2" w:rsidRDefault="00E80405">
      <w:pPr>
        <w:spacing w:after="0" w:line="360" w:lineRule="auto"/>
        <w:rPr>
          <w:color w:val="000000"/>
        </w:rPr>
      </w:pPr>
      <w:r>
        <w:rPr>
          <w:color w:val="000000"/>
        </w:rPr>
        <w:t xml:space="preserve">Al respecto, se estima que dicho dato se relaciona con hechos y actos de carácter económico, pues los mismos darían cuenta, de la relación que tiene una institución financiero con un servidor público, proveedor o contratista, en su carácter de particular; además, que con dicha información se podría obtener los recursos enviados a las órdenes de cargo, pago de nómina o a las transferencias electrónicas </w:t>
      </w:r>
      <w:r>
        <w:t>de fondos</w:t>
      </w:r>
      <w:r>
        <w:rPr>
          <w:color w:val="000000"/>
        </w:rPr>
        <w:t xml:space="preserve"> interbancarios, entre otros movimientos que sean utilizados exclusivamente en la cuenta señalada por el cliente y por lo tanto, los datos bancarios corresponden a información que se encuentra relacionada con el patrimonio de la persona titular de la cuenta.</w:t>
      </w:r>
    </w:p>
    <w:p w14:paraId="43C86031" w14:textId="77777777" w:rsidR="00E551B2" w:rsidRDefault="00E80405">
      <w:pPr>
        <w:spacing w:after="0" w:line="360" w:lineRule="auto"/>
        <w:rPr>
          <w:color w:val="000000"/>
        </w:rPr>
      </w:pPr>
      <w:r>
        <w:rPr>
          <w:color w:val="000000"/>
        </w:rPr>
        <w:t> 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14:paraId="791F1E73" w14:textId="77777777" w:rsidR="00E551B2" w:rsidRDefault="00E551B2">
      <w:pPr>
        <w:spacing w:after="0" w:line="360" w:lineRule="auto"/>
        <w:rPr>
          <w:color w:val="000000"/>
        </w:rPr>
      </w:pPr>
    </w:p>
    <w:p w14:paraId="39E01C23" w14:textId="77777777" w:rsidR="00E551B2" w:rsidRDefault="00E80405">
      <w:pPr>
        <w:spacing w:after="0" w:line="360" w:lineRule="auto"/>
        <w:ind w:left="567" w:right="567"/>
        <w:rPr>
          <w:i/>
          <w:color w:val="000000"/>
          <w:sz w:val="20"/>
          <w:szCs w:val="20"/>
        </w:rPr>
      </w:pPr>
      <w:r>
        <w:rPr>
          <w:i/>
          <w:color w:val="000000"/>
          <w:sz w:val="20"/>
          <w:szCs w:val="20"/>
        </w:rPr>
        <w:t>“</w:t>
      </w:r>
      <w:r>
        <w:rPr>
          <w:b/>
          <w:i/>
          <w:color w:val="000000"/>
          <w:sz w:val="20"/>
          <w:szCs w:val="20"/>
        </w:rPr>
        <w:t>Cuentas bancarias y/o CLABE interbancaria de personas físicas y morales privadas.</w:t>
      </w:r>
      <w:r>
        <w:rPr>
          <w:i/>
          <w:color w:val="000000"/>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5A43604" w14:textId="77777777" w:rsidR="00E551B2" w:rsidRDefault="00E551B2">
      <w:pPr>
        <w:spacing w:after="0" w:line="360" w:lineRule="auto"/>
        <w:rPr>
          <w:b/>
        </w:rPr>
      </w:pPr>
    </w:p>
    <w:p w14:paraId="67B92658" w14:textId="77777777" w:rsidR="00E551B2" w:rsidRDefault="00E80405">
      <w:pPr>
        <w:spacing w:after="0" w:line="360" w:lineRule="auto"/>
      </w:pPr>
      <w: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proveedor o contratista y procede su eliminación de conformidad con el artículo 143, fracción I, de la Ley de Transparencia y Acceso a la Información Pública del Estado de México y Municipios.</w:t>
      </w:r>
    </w:p>
    <w:p w14:paraId="4500F794" w14:textId="77777777" w:rsidR="00E551B2" w:rsidRDefault="00E551B2">
      <w:pPr>
        <w:spacing w:after="0" w:line="360" w:lineRule="auto"/>
        <w:rPr>
          <w:b/>
        </w:rPr>
      </w:pPr>
    </w:p>
    <w:p w14:paraId="5126BB09" w14:textId="77777777" w:rsidR="00E551B2" w:rsidRDefault="00E80405">
      <w:pPr>
        <w:numPr>
          <w:ilvl w:val="0"/>
          <w:numId w:val="12"/>
        </w:numPr>
        <w:pBdr>
          <w:top w:val="nil"/>
          <w:left w:val="nil"/>
          <w:bottom w:val="nil"/>
          <w:right w:val="nil"/>
          <w:between w:val="nil"/>
        </w:pBdr>
        <w:spacing w:after="0" w:line="360" w:lineRule="auto"/>
        <w:ind w:right="-28"/>
        <w:rPr>
          <w:b/>
          <w:color w:val="000000"/>
        </w:rPr>
      </w:pPr>
      <w:r>
        <w:rPr>
          <w:b/>
          <w:color w:val="000000"/>
        </w:rPr>
        <w:t>Clave de registro o elector del representante legal</w:t>
      </w:r>
    </w:p>
    <w:p w14:paraId="55E2330B" w14:textId="77777777" w:rsidR="00E551B2" w:rsidRDefault="00E551B2">
      <w:pPr>
        <w:pBdr>
          <w:top w:val="nil"/>
          <w:left w:val="nil"/>
          <w:bottom w:val="nil"/>
          <w:right w:val="nil"/>
          <w:between w:val="nil"/>
        </w:pBdr>
        <w:spacing w:after="0" w:line="360" w:lineRule="auto"/>
        <w:ind w:left="720" w:right="-28"/>
        <w:rPr>
          <w:b/>
          <w:color w:val="000000"/>
        </w:rPr>
      </w:pPr>
    </w:p>
    <w:p w14:paraId="61CD009D" w14:textId="77777777" w:rsidR="00E551B2" w:rsidRDefault="00E80405">
      <w:pPr>
        <w:spacing w:after="0" w:line="360" w:lineRule="auto"/>
        <w:ind w:right="-28"/>
        <w:rPr>
          <w:color w:val="000000"/>
        </w:rPr>
      </w:pPr>
      <w:r>
        <w:rPr>
          <w:color w:val="000000"/>
        </w:rPr>
        <w:t>Al respecto, este Instituto localizó el Acuerdo del Consejo General del Instituto Federal Electoral, por el que se aprueban diversas disposiciones relativas a la forma y contenido de la Lista nominal de electores residentes en el extranjero, que se utilizará con motivo de la jornada electoral del primero de julio de dos mil doce, publicado en el Diario Oficial de la Federación el cinco de abril de dos mil doce, en el cual establece que la clave de elector, se conforma por las consonantes iniciales de los apellidos y el nombre del elector, seguido de su fecha de nacimiento (dos dígitos para el año, dos dígitos para el mes, dos dígitos para el día), número de la entidad federativa de nacimiento, letra que identifica el género y una homoclave compuesta de tres dígitos, dando un total de 18 caracteres.</w:t>
      </w:r>
    </w:p>
    <w:p w14:paraId="109D7C27" w14:textId="77777777" w:rsidR="00E551B2" w:rsidRDefault="00E551B2">
      <w:pPr>
        <w:spacing w:after="0" w:line="360" w:lineRule="auto"/>
        <w:ind w:right="-28"/>
        <w:rPr>
          <w:color w:val="000000"/>
        </w:rPr>
      </w:pPr>
    </w:p>
    <w:p w14:paraId="04B093FA" w14:textId="77777777" w:rsidR="00E551B2" w:rsidRDefault="00E80405">
      <w:pPr>
        <w:spacing w:after="0" w:line="360" w:lineRule="auto"/>
        <w:ind w:right="-28"/>
        <w:rPr>
          <w:color w:val="000000"/>
        </w:rPr>
      </w:pPr>
      <w:r>
        <w:rPr>
          <w:color w:val="000000"/>
        </w:rPr>
        <w:t>Conforme a lo anterior, se puede advertir que, con la clave de elector, se podrían obtener indicios o datos completos de una persona, que la podría ser identificada e identificable, pues se podría inferir el nombre de la persona, así como, su fecha y entidad de nacimiento, los cuales son considerados de su vida privada.</w:t>
      </w:r>
    </w:p>
    <w:p w14:paraId="05298CF4" w14:textId="77777777" w:rsidR="00E551B2" w:rsidRDefault="00E551B2">
      <w:pPr>
        <w:spacing w:after="0" w:line="360" w:lineRule="auto"/>
        <w:ind w:right="-28"/>
        <w:rPr>
          <w:color w:val="000000"/>
        </w:rPr>
      </w:pPr>
    </w:p>
    <w:p w14:paraId="261129C9" w14:textId="77777777" w:rsidR="00E551B2" w:rsidRDefault="00E80405">
      <w:pPr>
        <w:spacing w:after="0" w:line="360" w:lineRule="auto"/>
        <w:ind w:right="-28"/>
        <w:rPr>
          <w:color w:val="000000"/>
        </w:rPr>
      </w:pPr>
      <w:r>
        <w:rPr>
          <w:color w:val="000000"/>
        </w:rPr>
        <w:lastRenderedPageBreak/>
        <w:t>Por lo tanto, al ser un dato que hace reconocible a una persona física, resulta procedente su clasificación como información confidencial en términos de lo dispuesto por el artículo 143, fracción I de la Ley de Transparencia y Acceso a la Información Pública del Estado de México y Municipios.</w:t>
      </w:r>
    </w:p>
    <w:p w14:paraId="7B7CBFE2" w14:textId="77777777" w:rsidR="00E551B2" w:rsidRDefault="00E551B2">
      <w:pPr>
        <w:spacing w:after="0" w:line="360" w:lineRule="auto"/>
        <w:ind w:right="-28"/>
        <w:rPr>
          <w:color w:val="000000"/>
        </w:rPr>
      </w:pPr>
    </w:p>
    <w:p w14:paraId="7BDA4652" w14:textId="77777777" w:rsidR="00E551B2" w:rsidRDefault="00E80405">
      <w:pPr>
        <w:numPr>
          <w:ilvl w:val="0"/>
          <w:numId w:val="12"/>
        </w:numPr>
        <w:pBdr>
          <w:top w:val="nil"/>
          <w:left w:val="nil"/>
          <w:bottom w:val="nil"/>
          <w:right w:val="nil"/>
          <w:between w:val="nil"/>
        </w:pBdr>
        <w:spacing w:after="0" w:line="360" w:lineRule="auto"/>
        <w:ind w:right="-28"/>
        <w:rPr>
          <w:b/>
          <w:color w:val="000000"/>
        </w:rPr>
      </w:pPr>
      <w:r>
        <w:rPr>
          <w:b/>
          <w:color w:val="000000"/>
        </w:rPr>
        <w:t>Nombre de institución bancaria</w:t>
      </w:r>
    </w:p>
    <w:p w14:paraId="7FC8B67D" w14:textId="77777777" w:rsidR="00E551B2" w:rsidRDefault="00E551B2">
      <w:pPr>
        <w:spacing w:after="0" w:line="360" w:lineRule="auto"/>
        <w:ind w:right="-28"/>
        <w:rPr>
          <w:color w:val="000000"/>
        </w:rPr>
      </w:pPr>
    </w:p>
    <w:p w14:paraId="520DDF9B" w14:textId="77777777" w:rsidR="00E551B2" w:rsidRDefault="00E80405">
      <w:pPr>
        <w:spacing w:after="0" w:line="360" w:lineRule="auto"/>
        <w:ind w:right="-28"/>
        <w:rPr>
          <w:color w:val="000000"/>
        </w:rPr>
      </w:pPr>
      <w:r>
        <w:rPr>
          <w:color w:val="000000"/>
        </w:rPr>
        <w:t xml:space="preserve">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7948236F" w14:textId="77777777" w:rsidR="00E551B2" w:rsidRDefault="00E551B2">
      <w:pPr>
        <w:spacing w:after="0" w:line="360" w:lineRule="auto"/>
        <w:ind w:right="-28"/>
        <w:rPr>
          <w:color w:val="000000"/>
        </w:rPr>
      </w:pPr>
    </w:p>
    <w:p w14:paraId="5F844944" w14:textId="77777777" w:rsidR="00E551B2" w:rsidRDefault="00E80405">
      <w:pPr>
        <w:spacing w:after="0" w:line="360" w:lineRule="auto"/>
        <w:ind w:right="-28"/>
        <w:rPr>
          <w:color w:val="000000"/>
        </w:rPr>
      </w:pPr>
      <w:r>
        <w:rPr>
          <w:color w:val="000000"/>
        </w:rPr>
        <w:t xml:space="preserve">En ese orden de ideas, en el portal de la Comisión Nacional para la Protección y Defensa de los Usuarios de Servicios Financieros (consultadas el dieciocho de enero de dos mil veintitrés), en </w:t>
      </w:r>
      <w:hyperlink r:id="rId15">
        <w:r>
          <w:rPr>
            <w:color w:val="000000"/>
            <w:u w:val="single"/>
          </w:rPr>
          <w:t>https://www.condusef.gob.mx/Revista/index.php/usuario-inteligente/condusef-responde/777-la-condusef-te-puede-ayudar</w:t>
        </w:r>
      </w:hyperlink>
      <w:r>
        <w:rPr>
          <w:color w:val="000000"/>
        </w:rPr>
        <w:t xml:space="preserve">), se establece que los </w:t>
      </w:r>
      <w:r>
        <w:rPr>
          <w:color w:val="000000"/>
        </w:rPr>
        <w:lastRenderedPageBreak/>
        <w:t>bancos son instituciones financieras; conforme a lo anterior, se puede advertir que las instituciones bancarias, son personas morales.</w:t>
      </w:r>
    </w:p>
    <w:p w14:paraId="70FB9DED" w14:textId="77777777" w:rsidR="00E551B2" w:rsidRDefault="00E551B2">
      <w:pPr>
        <w:spacing w:after="0" w:line="360" w:lineRule="auto"/>
        <w:ind w:right="-28"/>
        <w:rPr>
          <w:color w:val="000000"/>
        </w:rPr>
      </w:pPr>
    </w:p>
    <w:p w14:paraId="7FE68055" w14:textId="77777777" w:rsidR="00E551B2" w:rsidRDefault="00E80405">
      <w:pPr>
        <w:spacing w:after="0" w:line="360" w:lineRule="auto"/>
        <w:ind w:right="-28"/>
        <w:rPr>
          <w:color w:val="000000"/>
        </w:rPr>
      </w:pPr>
      <w:r>
        <w:rPr>
          <w:color w:val="000000"/>
        </w:rPr>
        <w:t>En ese orden de ideas, se considera que la denominación o razón social de una persona moral, es pública, pues dichos datos se encuentran inscritos en el Registro Público del Comercio; lo anterior, toma sustento en el Criterio Orientador, de la Segunda Época, con número de registro SO/008/2019, emitido por el entonces Instituto Nacional de Transparencia, Acceso a la Información y Protección de Datos Personales, previamente referido.</w:t>
      </w:r>
    </w:p>
    <w:p w14:paraId="48D64B2B" w14:textId="77777777" w:rsidR="00E551B2" w:rsidRDefault="00E551B2">
      <w:pPr>
        <w:spacing w:after="0" w:line="360" w:lineRule="auto"/>
        <w:ind w:right="-28"/>
        <w:rPr>
          <w:color w:val="000000"/>
        </w:rPr>
      </w:pPr>
    </w:p>
    <w:p w14:paraId="600E8810" w14:textId="77777777" w:rsidR="00E551B2" w:rsidRDefault="00E80405">
      <w:pPr>
        <w:spacing w:after="0" w:line="360" w:lineRule="auto"/>
        <w:ind w:right="-28"/>
        <w:rPr>
          <w:color w:val="000000"/>
        </w:rPr>
      </w:pPr>
      <w:r>
        <w:rPr>
          <w:color w:val="000000"/>
        </w:rPr>
        <w:t xml:space="preserve">Lo anterior, se robustece con el hecho de que existe el Sistema de Registro de Prestadores de Servicios Financieros (consultadas el dieciocho de enero de dos mil veintitrés), a las trece horas, en la liga </w:t>
      </w:r>
      <w:hyperlink r:id="rId16">
        <w:r>
          <w:rPr>
            <w:color w:val="000000"/>
            <w:u w:val="single"/>
          </w:rPr>
          <w:t>https://webapps.condusef.gob.mx/SIPRES/jsp/pub/index.jsp</w:t>
        </w:r>
      </w:hyperlink>
      <w:r>
        <w:rPr>
          <w:color w:val="000000"/>
        </w:rPr>
        <w:t xml:space="preserve">), que es un registro de carácter público, cuyo objetivo principal, consiste en proporcionar información corporativa y general de las instituciones financieras; además, que permite conocer al público general, información de dichos entes, se muestra un ejemplo a continuación: </w:t>
      </w:r>
    </w:p>
    <w:p w14:paraId="2886A6AE" w14:textId="77777777" w:rsidR="00E551B2" w:rsidRDefault="00E551B2">
      <w:pPr>
        <w:spacing w:after="0" w:line="360" w:lineRule="auto"/>
        <w:ind w:right="-28"/>
        <w:rPr>
          <w:color w:val="000000"/>
        </w:rPr>
      </w:pPr>
    </w:p>
    <w:p w14:paraId="50B52505" w14:textId="77777777" w:rsidR="00E551B2" w:rsidRDefault="00E80405">
      <w:pPr>
        <w:spacing w:after="0" w:line="360" w:lineRule="auto"/>
        <w:ind w:right="-28"/>
        <w:rPr>
          <w:color w:val="000000"/>
        </w:rPr>
      </w:pPr>
      <w:r>
        <w:rPr>
          <w:color w:val="000000"/>
        </w:rPr>
        <w:t>Conforme a lo anterior, se logra vislumbrar que el nombre de las instituciones bancarias en primera instancia es de naturaleza pública; sin embargo, en el presente caso, se relacionada con el hecho de que corresponde al banco en el cual un prestador de servicios decidió recibir el pago por el cumplimiento de un contrato; es decir, daría cuenta de la decisión voluntaria de recibir el pago de sus servicios en una determinada institución; lo cual se relaciona con la cuenta y clave interbancaria, mismos que son confidenciales.</w:t>
      </w:r>
    </w:p>
    <w:p w14:paraId="505A196A" w14:textId="77777777" w:rsidR="00E551B2" w:rsidRDefault="00E551B2">
      <w:pPr>
        <w:spacing w:after="0" w:line="360" w:lineRule="auto"/>
        <w:ind w:right="-28"/>
        <w:rPr>
          <w:color w:val="000000"/>
        </w:rPr>
      </w:pPr>
    </w:p>
    <w:p w14:paraId="2B8DE73A" w14:textId="77777777" w:rsidR="00E551B2" w:rsidRDefault="00E80405">
      <w:pPr>
        <w:spacing w:after="0" w:line="360" w:lineRule="auto"/>
        <w:ind w:right="-28"/>
        <w:rPr>
          <w:color w:val="000000"/>
        </w:rPr>
      </w:pPr>
      <w:r>
        <w:rPr>
          <w:color w:val="000000"/>
        </w:rPr>
        <w:t xml:space="preserve">Además, revelaría el lugar en donde el proveedor recibió los recursos por prestar sus servicios, lo cual únicamente está relacionado a su vida íntima o privada; por lo que, este Instituto considera que el nombre de la institución bancaria, actualiza la causal de </w:t>
      </w:r>
      <w:r>
        <w:rPr>
          <w:color w:val="000000"/>
        </w:rPr>
        <w:lastRenderedPageBreak/>
        <w:t>clasificación prevista en el artículo 143, fracción I, de la Ley de Transparencia y Acceso a la Información Pública del Estado de México y Municipios.</w:t>
      </w:r>
    </w:p>
    <w:p w14:paraId="7DEC6F3D" w14:textId="77777777" w:rsidR="00E551B2" w:rsidRDefault="00E551B2">
      <w:pPr>
        <w:spacing w:after="0" w:line="360" w:lineRule="auto"/>
        <w:rPr>
          <w:b/>
        </w:rPr>
      </w:pPr>
    </w:p>
    <w:p w14:paraId="727468D3" w14:textId="77777777" w:rsidR="00E551B2" w:rsidRDefault="00E80405">
      <w:pPr>
        <w:spacing w:after="0" w:line="360" w:lineRule="auto"/>
        <w:ind w:right="-93"/>
        <w:rPr>
          <w:color w:val="000000"/>
        </w:rPr>
      </w:pPr>
      <w:r>
        <w:rPr>
          <w:color w:val="000000"/>
        </w:rPr>
        <w:t xml:space="preserve">Por otra parte, no pasa desapercibido, que conforme al artículo 39, del Bando </w:t>
      </w:r>
      <w:r>
        <w:t>Municipal</w:t>
      </w:r>
      <w:r>
        <w:rPr>
          <w:color w:val="000000"/>
        </w:rPr>
        <w:t xml:space="preserve"> de </w:t>
      </w:r>
      <w:proofErr w:type="spellStart"/>
      <w:r>
        <w:rPr>
          <w:color w:val="000000"/>
        </w:rPr>
        <w:t>Soyaniquilpan</w:t>
      </w:r>
      <w:proofErr w:type="spellEnd"/>
      <w:r>
        <w:rPr>
          <w:color w:val="000000"/>
        </w:rPr>
        <w:t xml:space="preserve"> de </w:t>
      </w:r>
      <w:r>
        <w:t>Juárez</w:t>
      </w:r>
      <w:r>
        <w:rPr>
          <w:color w:val="000000"/>
        </w:rPr>
        <w:t>, dos mil veinticinco, el Sujeto Obligado cuenta con la Dirección de Seguridad Pública, encargada de garantizar el pleno goce de los derechos humanos y sociales de las personas</w:t>
      </w:r>
      <w:r>
        <w:t>, salvaguardando su integridad física y patrimonial, la paz, la tranquilidad y el orden público.</w:t>
      </w:r>
    </w:p>
    <w:p w14:paraId="76E6559E" w14:textId="77777777" w:rsidR="00E551B2" w:rsidRDefault="00E551B2">
      <w:pPr>
        <w:spacing w:after="0" w:line="360" w:lineRule="auto"/>
        <w:ind w:right="-93"/>
        <w:rPr>
          <w:color w:val="000000"/>
        </w:rPr>
      </w:pPr>
    </w:p>
    <w:p w14:paraId="7D6F8F0C" w14:textId="77777777" w:rsidR="00E551B2" w:rsidRDefault="00E80405">
      <w:pPr>
        <w:spacing w:after="0" w:line="360" w:lineRule="auto"/>
        <w:rPr>
          <w:color w:val="000000"/>
        </w:rPr>
      </w:pPr>
      <w:r>
        <w:rPr>
          <w:color w:val="000000"/>
        </w:rPr>
        <w:t xml:space="preserve">Así resulta necesario analizar si el nombre de los servidores públicos operativos en materia de seguridad, incluidos los </w:t>
      </w:r>
      <w:r>
        <w:t>aspirantes</w:t>
      </w:r>
      <w:r>
        <w:rPr>
          <w:color w:val="000000"/>
        </w:rPr>
        <w:t xml:space="preserve"> a policía, </w:t>
      </w:r>
      <w:r>
        <w:t>actualiza</w:t>
      </w:r>
      <w:r>
        <w:rPr>
          <w:color w:val="000000"/>
        </w:rPr>
        <w:t xml:space="preserve"> alguna causal de clasificación; al respecto, con relación, los primeros dos datos referidos,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3BCFBAEB" w14:textId="77777777" w:rsidR="00E551B2" w:rsidRDefault="00E551B2">
      <w:pPr>
        <w:tabs>
          <w:tab w:val="left" w:pos="4962"/>
        </w:tabs>
        <w:spacing w:after="0" w:line="360" w:lineRule="auto"/>
        <w:ind w:right="567"/>
        <w:rPr>
          <w:i/>
          <w:color w:val="000000"/>
        </w:rPr>
      </w:pPr>
    </w:p>
    <w:p w14:paraId="2B429114" w14:textId="77777777" w:rsidR="00E551B2" w:rsidRDefault="00E80405">
      <w:pPr>
        <w:tabs>
          <w:tab w:val="left" w:pos="4962"/>
        </w:tabs>
        <w:spacing w:after="0" w:line="360" w:lineRule="auto"/>
        <w:ind w:left="567" w:right="567"/>
        <w:rPr>
          <w:i/>
          <w:color w:val="000000"/>
          <w:sz w:val="20"/>
          <w:szCs w:val="20"/>
        </w:rPr>
      </w:pPr>
      <w:r>
        <w:rPr>
          <w:i/>
          <w:color w:val="000000"/>
          <w:sz w:val="20"/>
          <w:szCs w:val="20"/>
        </w:rPr>
        <w:t xml:space="preserve"> “</w:t>
      </w:r>
      <w:r>
        <w:rPr>
          <w:b/>
          <w:i/>
          <w:color w:val="000000"/>
          <w:sz w:val="20"/>
          <w:szCs w:val="20"/>
        </w:rPr>
        <w:t>Artículo 140.</w:t>
      </w:r>
      <w:r>
        <w:rPr>
          <w:i/>
          <w:color w:val="000000"/>
          <w:sz w:val="20"/>
          <w:szCs w:val="20"/>
        </w:rPr>
        <w:t xml:space="preserve"> El acceso a la información pública será restringido excepcionalmente, cuando por razones de interés público, ésta sea clasificada como reservada, conforme a los criterios siguientes: </w:t>
      </w:r>
    </w:p>
    <w:p w14:paraId="33C47F96" w14:textId="77777777" w:rsidR="00E551B2" w:rsidRDefault="00E80405">
      <w:pPr>
        <w:tabs>
          <w:tab w:val="left" w:pos="4962"/>
        </w:tabs>
        <w:spacing w:after="0" w:line="360" w:lineRule="auto"/>
        <w:ind w:left="567" w:right="567"/>
        <w:rPr>
          <w:i/>
          <w:color w:val="000000"/>
          <w:sz w:val="20"/>
          <w:szCs w:val="20"/>
        </w:rPr>
      </w:pPr>
      <w:r>
        <w:rPr>
          <w:i/>
          <w:color w:val="000000"/>
          <w:sz w:val="20"/>
          <w:szCs w:val="20"/>
        </w:rPr>
        <w:t>…</w:t>
      </w:r>
    </w:p>
    <w:p w14:paraId="145F76BC" w14:textId="77777777" w:rsidR="00E551B2" w:rsidRDefault="00E80405">
      <w:pPr>
        <w:tabs>
          <w:tab w:val="left" w:pos="4962"/>
        </w:tabs>
        <w:spacing w:after="0" w:line="360" w:lineRule="auto"/>
        <w:ind w:left="567" w:right="567"/>
        <w:rPr>
          <w:i/>
          <w:color w:val="000000"/>
          <w:sz w:val="20"/>
          <w:szCs w:val="20"/>
        </w:rPr>
      </w:pPr>
      <w:r>
        <w:rPr>
          <w:i/>
          <w:color w:val="000000"/>
          <w:sz w:val="20"/>
          <w:szCs w:val="20"/>
        </w:rPr>
        <w:t>IV. Ponga en riesgo la vida, la seguridad o la salud de una persona física;</w:t>
      </w:r>
    </w:p>
    <w:p w14:paraId="2D5ACA96" w14:textId="77777777" w:rsidR="00E551B2" w:rsidRDefault="00E80405">
      <w:pPr>
        <w:tabs>
          <w:tab w:val="left" w:pos="4962"/>
        </w:tabs>
        <w:spacing w:after="0" w:line="360" w:lineRule="auto"/>
        <w:ind w:left="567" w:right="567"/>
        <w:rPr>
          <w:i/>
          <w:color w:val="000000"/>
          <w:sz w:val="20"/>
          <w:szCs w:val="20"/>
        </w:rPr>
      </w:pPr>
      <w:r>
        <w:rPr>
          <w:i/>
          <w:color w:val="000000"/>
          <w:sz w:val="20"/>
          <w:szCs w:val="20"/>
        </w:rPr>
        <w:t xml:space="preserve">…” </w:t>
      </w:r>
    </w:p>
    <w:p w14:paraId="0F1AB07D" w14:textId="77777777" w:rsidR="00E551B2" w:rsidRDefault="00E551B2">
      <w:pPr>
        <w:spacing w:after="0" w:line="360" w:lineRule="auto"/>
        <w:rPr>
          <w:color w:val="000000"/>
        </w:rPr>
      </w:pPr>
    </w:p>
    <w:p w14:paraId="0DF176A4" w14:textId="77777777" w:rsidR="00E551B2" w:rsidRDefault="00E80405">
      <w:pPr>
        <w:spacing w:after="0" w:line="360" w:lineRule="auto"/>
        <w:rPr>
          <w:color w:val="000000"/>
        </w:rPr>
      </w:pPr>
      <w:r>
        <w:rPr>
          <w:color w:val="000000"/>
        </w:rPr>
        <w:t>Del precepto legal anteriormente citado se desprende que como información reservada podrá clasificarse aquella cuya publicación pueda poner en riesgo la vida, seguridad o salud de una persona física; para acreditar lo anterior, los Lineamientos Generales, establecen lo siguiente:</w:t>
      </w:r>
    </w:p>
    <w:p w14:paraId="03613325" w14:textId="77777777" w:rsidR="00E551B2" w:rsidRDefault="00E551B2">
      <w:pPr>
        <w:spacing w:after="0" w:line="360" w:lineRule="auto"/>
        <w:rPr>
          <w:color w:val="000000"/>
        </w:rPr>
      </w:pPr>
    </w:p>
    <w:p w14:paraId="42F3C372" w14:textId="77777777" w:rsidR="00E551B2" w:rsidRDefault="00E80405">
      <w:pPr>
        <w:spacing w:after="0" w:line="360" w:lineRule="auto"/>
        <w:ind w:left="567" w:right="567"/>
        <w:rPr>
          <w:i/>
          <w:color w:val="000000"/>
          <w:sz w:val="20"/>
          <w:szCs w:val="20"/>
        </w:rPr>
      </w:pPr>
      <w:r>
        <w:rPr>
          <w:b/>
          <w:i/>
          <w:color w:val="000000"/>
          <w:sz w:val="20"/>
          <w:szCs w:val="20"/>
        </w:rPr>
        <w:lastRenderedPageBreak/>
        <w:t xml:space="preserve">“Vigésimo tercero. </w:t>
      </w:r>
      <w:r>
        <w:rPr>
          <w:i/>
          <w:color w:val="000000"/>
          <w:sz w:val="20"/>
          <w:szCs w:val="20"/>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1C9DBE50" w14:textId="77777777" w:rsidR="00E551B2" w:rsidRDefault="00E551B2">
      <w:pPr>
        <w:spacing w:after="0" w:line="360" w:lineRule="auto"/>
        <w:ind w:right="567"/>
        <w:rPr>
          <w:i/>
          <w:color w:val="000000"/>
        </w:rPr>
      </w:pPr>
    </w:p>
    <w:p w14:paraId="6A9ACAFE" w14:textId="77777777" w:rsidR="00E551B2" w:rsidRDefault="00E80405">
      <w:pPr>
        <w:spacing w:after="0" w:line="360" w:lineRule="auto"/>
        <w:rPr>
          <w:b/>
          <w:color w:val="000000"/>
        </w:rPr>
      </w:pPr>
      <w:r>
        <w:rPr>
          <w:color w:val="000000"/>
        </w:rP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14:paraId="4F6A5A80" w14:textId="77777777" w:rsidR="00E551B2" w:rsidRDefault="00E551B2">
      <w:pPr>
        <w:spacing w:after="0" w:line="360" w:lineRule="auto"/>
        <w:rPr>
          <w:color w:val="000000"/>
        </w:rPr>
      </w:pPr>
    </w:p>
    <w:p w14:paraId="3E1EAD60" w14:textId="77777777" w:rsidR="00E551B2" w:rsidRDefault="00E80405">
      <w:pPr>
        <w:spacing w:after="0" w:line="360" w:lineRule="auto"/>
        <w:rPr>
          <w:color w:val="000000"/>
        </w:rPr>
      </w:pPr>
      <w:r>
        <w:rPr>
          <w:color w:val="000000"/>
        </w:rPr>
        <w:t>Además, el artículo 81, fracción III, de la Ley de Seguridad del Estado de México, establece lo siguiente:</w:t>
      </w:r>
    </w:p>
    <w:p w14:paraId="39EE23A7" w14:textId="77777777" w:rsidR="00E551B2" w:rsidRDefault="00E551B2">
      <w:pPr>
        <w:spacing w:after="0" w:line="360" w:lineRule="auto"/>
        <w:rPr>
          <w:color w:val="000000"/>
        </w:rPr>
      </w:pPr>
    </w:p>
    <w:p w14:paraId="7FDA8718" w14:textId="77777777" w:rsidR="00E551B2" w:rsidRDefault="00E80405">
      <w:pPr>
        <w:tabs>
          <w:tab w:val="left" w:pos="4962"/>
        </w:tabs>
        <w:spacing w:after="0" w:line="360" w:lineRule="auto"/>
        <w:ind w:left="567" w:right="567"/>
        <w:rPr>
          <w:i/>
          <w:color w:val="000000"/>
          <w:sz w:val="20"/>
          <w:szCs w:val="20"/>
        </w:rPr>
      </w:pPr>
      <w:r>
        <w:rPr>
          <w:b/>
          <w:i/>
          <w:color w:val="000000"/>
          <w:sz w:val="20"/>
          <w:szCs w:val="20"/>
        </w:rPr>
        <w:t>“Artículo 81.-</w:t>
      </w:r>
      <w:r>
        <w:rPr>
          <w:i/>
          <w:color w:val="000000"/>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7D7DA438" w14:textId="77777777" w:rsidR="00E551B2" w:rsidRDefault="00E80405">
      <w:pPr>
        <w:tabs>
          <w:tab w:val="left" w:pos="4962"/>
        </w:tabs>
        <w:spacing w:after="0" w:line="360" w:lineRule="auto"/>
        <w:ind w:left="567" w:right="567"/>
        <w:rPr>
          <w:i/>
          <w:color w:val="000000"/>
          <w:sz w:val="20"/>
          <w:szCs w:val="20"/>
        </w:rPr>
      </w:pPr>
      <w:r>
        <w:rPr>
          <w:i/>
          <w:color w:val="000000"/>
          <w:sz w:val="20"/>
          <w:szCs w:val="20"/>
        </w:rPr>
        <w:t>…</w:t>
      </w:r>
    </w:p>
    <w:p w14:paraId="5811E5F6" w14:textId="77777777" w:rsidR="00E551B2" w:rsidRDefault="00E80405">
      <w:pPr>
        <w:tabs>
          <w:tab w:val="left" w:pos="4962"/>
        </w:tabs>
        <w:spacing w:after="0" w:line="360" w:lineRule="auto"/>
        <w:ind w:left="567" w:right="567"/>
        <w:rPr>
          <w:i/>
          <w:color w:val="000000"/>
          <w:sz w:val="20"/>
          <w:szCs w:val="20"/>
        </w:rPr>
      </w:pPr>
      <w:r>
        <w:rPr>
          <w:i/>
          <w:color w:val="000000"/>
          <w:sz w:val="20"/>
          <w:szCs w:val="20"/>
        </w:rPr>
        <w:t>III. La relativa a los servidores públicos integrantes de las instituciones de seguridad pública, cuya revelación pueda poner en riesgo su vida e integridad física con motivo de sus funciones;</w:t>
      </w:r>
    </w:p>
    <w:p w14:paraId="41B004AE" w14:textId="77777777" w:rsidR="00E551B2" w:rsidRDefault="00E80405">
      <w:pPr>
        <w:tabs>
          <w:tab w:val="left" w:pos="4962"/>
        </w:tabs>
        <w:spacing w:after="0" w:line="360" w:lineRule="auto"/>
        <w:ind w:left="567" w:right="567"/>
        <w:rPr>
          <w:i/>
          <w:color w:val="000000"/>
          <w:sz w:val="20"/>
          <w:szCs w:val="20"/>
        </w:rPr>
      </w:pPr>
      <w:r>
        <w:rPr>
          <w:i/>
          <w:color w:val="000000"/>
          <w:sz w:val="20"/>
          <w:szCs w:val="20"/>
        </w:rPr>
        <w:t>…”</w:t>
      </w:r>
    </w:p>
    <w:p w14:paraId="18B059C9" w14:textId="77777777" w:rsidR="00E551B2" w:rsidRDefault="00E80405">
      <w:pPr>
        <w:spacing w:after="0" w:line="360" w:lineRule="auto"/>
        <w:rPr>
          <w:color w:val="000000"/>
        </w:rPr>
      </w:pPr>
      <w:r>
        <w:rPr>
          <w:color w:val="000000"/>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40712DF0" w14:textId="77777777" w:rsidR="00E551B2" w:rsidRDefault="00E551B2">
      <w:pPr>
        <w:spacing w:after="0" w:line="360" w:lineRule="auto"/>
        <w:rPr>
          <w:color w:val="000000"/>
        </w:rPr>
      </w:pPr>
    </w:p>
    <w:p w14:paraId="50FC39B0" w14:textId="77777777" w:rsidR="00E551B2" w:rsidRDefault="00E80405">
      <w:pPr>
        <w:spacing w:after="0" w:line="360" w:lineRule="auto"/>
        <w:rPr>
          <w:color w:val="000000"/>
        </w:rPr>
      </w:pPr>
      <w:r>
        <w:rPr>
          <w:color w:val="000000"/>
        </w:rPr>
        <w:t xml:space="preserve">En ese contexto, es de señalar que los datos de servidores públicos, entre los que se encuentran el nombre y fotografía de los trabajadores, por regla general, son de naturaleza </w:t>
      </w:r>
      <w:r>
        <w:rPr>
          <w:color w:val="000000"/>
        </w:rPr>
        <w:lastRenderedPageBreak/>
        <w:t>pública, de conformidad con el artículo 92, fracción VII, de la Ley de Transparencia y Acceso a la Información Pública del Estado de México y Municipios.</w:t>
      </w:r>
    </w:p>
    <w:p w14:paraId="773DE52F" w14:textId="77777777" w:rsidR="00E551B2" w:rsidRDefault="00E551B2">
      <w:pPr>
        <w:spacing w:after="0" w:line="360" w:lineRule="auto"/>
        <w:rPr>
          <w:color w:val="000000"/>
        </w:rPr>
      </w:pPr>
    </w:p>
    <w:p w14:paraId="1C8E2A85" w14:textId="77777777" w:rsidR="00E551B2" w:rsidRDefault="00E80405">
      <w:pPr>
        <w:spacing w:after="0" w:line="360" w:lineRule="auto"/>
        <w:rPr>
          <w:color w:val="000000"/>
        </w:rPr>
      </w:pPr>
      <w:r>
        <w:rPr>
          <w:color w:val="000000"/>
        </w:rPr>
        <w:t>No obstante, resulta necesario traer a colación por analogía, el Criterio Orientador, con número de registro SO/006/2009, de la Primera Época, emitido por el entonces Instituto Nacional de Transparencia, Acceso a la Información y Protección de Datos Personales, vigente a la fecha de la solicitud, que establece lo siguiente:</w:t>
      </w:r>
    </w:p>
    <w:p w14:paraId="15020045" w14:textId="77777777" w:rsidR="00E551B2" w:rsidRDefault="00E551B2">
      <w:pPr>
        <w:spacing w:after="0" w:line="360" w:lineRule="auto"/>
        <w:rPr>
          <w:i/>
          <w:color w:val="000000"/>
        </w:rPr>
      </w:pPr>
    </w:p>
    <w:p w14:paraId="08D10347" w14:textId="77777777" w:rsidR="00E551B2" w:rsidRDefault="00E80405">
      <w:pPr>
        <w:tabs>
          <w:tab w:val="left" w:pos="4962"/>
        </w:tabs>
        <w:spacing w:after="0" w:line="360" w:lineRule="auto"/>
        <w:ind w:left="567" w:right="567"/>
        <w:rPr>
          <w:i/>
          <w:color w:val="000000"/>
          <w:sz w:val="20"/>
          <w:szCs w:val="20"/>
        </w:rPr>
      </w:pPr>
      <w:r>
        <w:rPr>
          <w:b/>
          <w:i/>
          <w:color w:val="000000"/>
          <w:sz w:val="20"/>
          <w:szCs w:val="20"/>
        </w:rPr>
        <w:t xml:space="preserve">“Nombres de servidores públicos dedicados a actividades en materia de seguridad, por excepción pueden considerarse información reservada. </w:t>
      </w:r>
      <w:r>
        <w:rPr>
          <w:i/>
          <w:color w:val="000000"/>
          <w:sz w:val="20"/>
          <w:szCs w:val="20"/>
        </w:rPr>
        <w:t>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57774B6" w14:textId="77777777" w:rsidR="00E551B2" w:rsidRDefault="00E551B2">
      <w:pPr>
        <w:spacing w:after="0" w:line="360" w:lineRule="auto"/>
        <w:rPr>
          <w:color w:val="000000"/>
        </w:rPr>
      </w:pPr>
    </w:p>
    <w:p w14:paraId="62C5539D" w14:textId="77777777" w:rsidR="00E551B2" w:rsidRDefault="00E80405">
      <w:pPr>
        <w:spacing w:after="0" w:line="360" w:lineRule="auto"/>
        <w:rPr>
          <w:color w:val="000000"/>
        </w:rPr>
      </w:pPr>
      <w:r>
        <w:rPr>
          <w:color w:val="000000"/>
        </w:rPr>
        <w:lastRenderedPageBreak/>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4725A4A6" w14:textId="77777777" w:rsidR="00E551B2" w:rsidRDefault="00E551B2">
      <w:pPr>
        <w:spacing w:after="0" w:line="360" w:lineRule="auto"/>
        <w:rPr>
          <w:color w:val="000000"/>
        </w:rPr>
      </w:pPr>
    </w:p>
    <w:p w14:paraId="0A2A3C64" w14:textId="77777777" w:rsidR="00E551B2" w:rsidRDefault="00E80405">
      <w:pPr>
        <w:spacing w:after="0" w:line="360" w:lineRule="auto"/>
        <w:rPr>
          <w:color w:val="000000"/>
        </w:rPr>
      </w:pPr>
      <w:r>
        <w:rPr>
          <w:color w:val="000000"/>
        </w:rPr>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115B71C4" w14:textId="77777777" w:rsidR="00E551B2" w:rsidRDefault="00E551B2">
      <w:pPr>
        <w:spacing w:after="0" w:line="360" w:lineRule="auto"/>
        <w:rPr>
          <w:color w:val="000000"/>
        </w:rPr>
      </w:pPr>
    </w:p>
    <w:p w14:paraId="7C2830D6" w14:textId="77777777" w:rsidR="00E551B2" w:rsidRDefault="00E80405">
      <w:pPr>
        <w:spacing w:after="0" w:line="360" w:lineRule="auto"/>
        <w:rPr>
          <w:color w:val="000000"/>
        </w:rPr>
      </w:pPr>
      <w:r>
        <w:rPr>
          <w:color w:val="000000"/>
        </w:rPr>
        <w:t xml:space="preserve">En ese orden de ideas, si bien por regla general los nombres de los trabajadores gubernamentales son información pública de oficio, existe una excepción relativa a </w:t>
      </w:r>
      <w:r>
        <w:rPr>
          <w:b/>
          <w:color w:val="000000"/>
        </w:rPr>
        <w:t>aquellos que realicen actividades operativas en materia de seguridad,</w:t>
      </w:r>
      <w:r>
        <w:rPr>
          <w:color w:val="000000"/>
        </w:rPr>
        <w:t xml:space="preserve"> como es el caso de los elementos operativos y la policía municipal.</w:t>
      </w:r>
    </w:p>
    <w:p w14:paraId="2CE66A45" w14:textId="77777777" w:rsidR="00E551B2" w:rsidRDefault="00E551B2">
      <w:pPr>
        <w:spacing w:after="0" w:line="360" w:lineRule="auto"/>
        <w:rPr>
          <w:color w:val="000000"/>
        </w:rPr>
      </w:pPr>
    </w:p>
    <w:p w14:paraId="1E879B88" w14:textId="77777777" w:rsidR="00E551B2" w:rsidRDefault="00E80405">
      <w:pPr>
        <w:spacing w:after="0" w:line="360" w:lineRule="auto"/>
        <w:rPr>
          <w:color w:val="000000"/>
        </w:rPr>
      </w:pPr>
      <w:r>
        <w:rPr>
          <w:color w:val="000000"/>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5366684D" w14:textId="77777777" w:rsidR="00E551B2" w:rsidRDefault="00E551B2">
      <w:pPr>
        <w:spacing w:after="0" w:line="360" w:lineRule="auto"/>
        <w:rPr>
          <w:color w:val="000000"/>
        </w:rPr>
      </w:pPr>
    </w:p>
    <w:p w14:paraId="1ABC3F25" w14:textId="77777777" w:rsidR="00E551B2" w:rsidRDefault="00E80405">
      <w:pPr>
        <w:spacing w:after="0" w:line="360" w:lineRule="auto"/>
        <w:rPr>
          <w:color w:val="000000"/>
        </w:rPr>
      </w:pPr>
      <w:r>
        <w:rPr>
          <w:color w:val="000000"/>
        </w:rPr>
        <w:lastRenderedPageBreak/>
        <w:t>En ese contexto, el artículo 6°, fracciones XI y XII de dicho ordenamiento jurídico, establece los siguientes conceptos:</w:t>
      </w:r>
    </w:p>
    <w:p w14:paraId="42CF3ADE" w14:textId="77777777" w:rsidR="00E551B2" w:rsidRDefault="00E551B2">
      <w:pPr>
        <w:spacing w:after="0" w:line="360" w:lineRule="auto"/>
        <w:rPr>
          <w:color w:val="000000"/>
        </w:rPr>
      </w:pPr>
    </w:p>
    <w:p w14:paraId="23123AFB" w14:textId="77777777" w:rsidR="00E551B2" w:rsidRDefault="00E80405">
      <w:pPr>
        <w:numPr>
          <w:ilvl w:val="0"/>
          <w:numId w:val="3"/>
        </w:numPr>
        <w:spacing w:after="0" w:line="360" w:lineRule="auto"/>
        <w:ind w:left="709"/>
        <w:rPr>
          <w:b/>
          <w:color w:val="000000"/>
        </w:rPr>
      </w:pPr>
      <w:r>
        <w:rPr>
          <w:b/>
          <w:color w:val="000000"/>
        </w:rPr>
        <w:t xml:space="preserve">Instituciones Policiales: </w:t>
      </w:r>
      <w:r>
        <w:rPr>
          <w:color w:val="000000"/>
        </w:rPr>
        <w:t xml:space="preserve">Son los cuerpos de policía, de vigilancia y custodia de los establecimientos penitenciarios, detención preventiva, centros de arraigo y en general, </w:t>
      </w:r>
      <w:r>
        <w:rPr>
          <w:b/>
          <w:color w:val="000000"/>
        </w:rPr>
        <w:t>todas las dependencias encargadas de la seguridad pública a nivel</w:t>
      </w:r>
      <w:r>
        <w:rPr>
          <w:color w:val="000000"/>
        </w:rPr>
        <w:t xml:space="preserve"> estatal y </w:t>
      </w:r>
      <w:r>
        <w:rPr>
          <w:b/>
          <w:color w:val="000000"/>
        </w:rPr>
        <w:t>municipal.</w:t>
      </w:r>
    </w:p>
    <w:p w14:paraId="0D6D6AFB" w14:textId="77777777" w:rsidR="00E551B2" w:rsidRDefault="00E551B2">
      <w:pPr>
        <w:spacing w:after="0" w:line="360" w:lineRule="auto"/>
        <w:ind w:left="709"/>
        <w:rPr>
          <w:b/>
          <w:color w:val="000000"/>
        </w:rPr>
      </w:pPr>
    </w:p>
    <w:p w14:paraId="39ADD0B6" w14:textId="77777777" w:rsidR="00E551B2" w:rsidRDefault="00E80405">
      <w:pPr>
        <w:numPr>
          <w:ilvl w:val="0"/>
          <w:numId w:val="3"/>
        </w:numPr>
        <w:spacing w:after="0" w:line="360" w:lineRule="auto"/>
        <w:ind w:left="709"/>
        <w:rPr>
          <w:b/>
          <w:color w:val="000000"/>
        </w:rPr>
      </w:pPr>
      <w:r>
        <w:rPr>
          <w:b/>
          <w:color w:val="000000"/>
        </w:rPr>
        <w:t xml:space="preserve">Instituciones de Seguridad Pública: </w:t>
      </w:r>
      <w:r>
        <w:rPr>
          <w:color w:val="000000"/>
        </w:rPr>
        <w:t xml:space="preserve">Instituciones Policiales, Procuración de Justicia, Sistema Penitenciario y </w:t>
      </w:r>
      <w:r>
        <w:rPr>
          <w:b/>
          <w:color w:val="000000"/>
        </w:rPr>
        <w:t xml:space="preserve">dependencias encargadas de la seguridad pública a nivel </w:t>
      </w:r>
      <w:r>
        <w:rPr>
          <w:color w:val="000000"/>
        </w:rPr>
        <w:t xml:space="preserve">estatal y </w:t>
      </w:r>
      <w:r>
        <w:rPr>
          <w:b/>
          <w:color w:val="000000"/>
        </w:rPr>
        <w:t>municipal.</w:t>
      </w:r>
    </w:p>
    <w:p w14:paraId="5C2CB26D" w14:textId="77777777" w:rsidR="00E551B2" w:rsidRDefault="00E551B2">
      <w:pPr>
        <w:pBdr>
          <w:top w:val="nil"/>
          <w:left w:val="nil"/>
          <w:bottom w:val="nil"/>
          <w:right w:val="nil"/>
          <w:between w:val="nil"/>
        </w:pBdr>
        <w:spacing w:after="0" w:line="360" w:lineRule="auto"/>
        <w:rPr>
          <w:b/>
          <w:color w:val="000000"/>
        </w:rPr>
      </w:pPr>
    </w:p>
    <w:p w14:paraId="39C5F769" w14:textId="77777777" w:rsidR="00E551B2" w:rsidRDefault="00E80405">
      <w:pPr>
        <w:spacing w:after="0" w:line="360" w:lineRule="auto"/>
        <w:rPr>
          <w:color w:val="000000"/>
        </w:rPr>
      </w:pPr>
      <w:r>
        <w:rPr>
          <w:color w:val="000000"/>
        </w:rPr>
        <w:t>Conforme a lo anterior, se puede deducir que la Dirección de Seguridad Pública, es una institución de seguridad pública, pues tiene como atribución principal, la prevención de delitos y proteger a las personas, sus propiedades, posesiones y derechos.</w:t>
      </w:r>
    </w:p>
    <w:p w14:paraId="7AB13BA0" w14:textId="77777777" w:rsidR="00E551B2" w:rsidRDefault="00E551B2">
      <w:pPr>
        <w:spacing w:after="0" w:line="360" w:lineRule="auto"/>
        <w:rPr>
          <w:color w:val="000000"/>
        </w:rPr>
      </w:pPr>
    </w:p>
    <w:p w14:paraId="7C496A13" w14:textId="77777777" w:rsidR="00E551B2" w:rsidRDefault="00E80405">
      <w:pPr>
        <w:tabs>
          <w:tab w:val="left" w:pos="4962"/>
        </w:tabs>
        <w:spacing w:after="0" w:line="360" w:lineRule="auto"/>
        <w:ind w:right="-28"/>
        <w:rPr>
          <w:color w:val="000000"/>
        </w:rPr>
      </w:pPr>
      <w:r>
        <w:rPr>
          <w:color w:val="000000"/>
        </w:rPr>
        <w:t xml:space="preserve">Además, el Instructivo de llenado del Formato “Personal de Seguridad Pública”, del Secretariado Ejecutivo del Sistema Nacional de Seguridad Pública (consultado, en la liga </w:t>
      </w:r>
      <w:hyperlink r:id="rId17">
        <w:r>
          <w:rPr>
            <w:color w:val="0563C1"/>
            <w:u w:val="single"/>
          </w:rPr>
          <w:t>http://secretariadoejecutivo.gob.mx/work/models/SecretariadoEjecutivo/Resource/328/1/images/instructivo_final_edo_fuerza(1).pdf</w:t>
        </w:r>
      </w:hyperlink>
      <w:r>
        <w:rPr>
          <w:color w:val="000000"/>
        </w:rPr>
        <w:t xml:space="preserve">), establece que los elementos operativos de seguridad pública, son aquellos que desempeñan funciones de campo (policiacas, especializadas o equivalentes y que no </w:t>
      </w:r>
      <w:r>
        <w:rPr>
          <w:b/>
          <w:color w:val="000000"/>
        </w:rPr>
        <w:t>desempeña funciones de mando</w:t>
      </w:r>
      <w:r>
        <w:rPr>
          <w:color w:val="000000"/>
        </w:rPr>
        <w:t xml:space="preserve">), entre los cuales, se encuentra </w:t>
      </w:r>
      <w:r>
        <w:rPr>
          <w:b/>
          <w:color w:val="000000"/>
        </w:rPr>
        <w:t>la Policía Municipal</w:t>
      </w:r>
      <w:r>
        <w:rPr>
          <w:color w:val="000000"/>
        </w:rPr>
        <w:t>.</w:t>
      </w:r>
    </w:p>
    <w:p w14:paraId="27774BF9" w14:textId="77777777" w:rsidR="00E551B2" w:rsidRDefault="00E551B2">
      <w:pPr>
        <w:tabs>
          <w:tab w:val="left" w:pos="4962"/>
        </w:tabs>
        <w:spacing w:after="0" w:line="360" w:lineRule="auto"/>
        <w:ind w:right="-28"/>
        <w:rPr>
          <w:color w:val="000000"/>
        </w:rPr>
      </w:pPr>
    </w:p>
    <w:p w14:paraId="26AA46AE" w14:textId="77777777" w:rsidR="00E551B2" w:rsidRDefault="00E80405">
      <w:pPr>
        <w:tabs>
          <w:tab w:val="left" w:pos="4962"/>
        </w:tabs>
        <w:spacing w:after="0" w:line="360" w:lineRule="auto"/>
        <w:ind w:right="-28"/>
        <w:rPr>
          <w:color w:val="000000"/>
        </w:rPr>
      </w:pPr>
      <w:r>
        <w:rPr>
          <w:color w:val="000000"/>
        </w:rPr>
        <w:t xml:space="preserve">Asimismo, se advierte que las Instituciones Policiales, se conforman del personal </w:t>
      </w:r>
      <w:r>
        <w:rPr>
          <w:b/>
          <w:color w:val="000000"/>
        </w:rPr>
        <w:t>administrativo,</w:t>
      </w:r>
      <w:r>
        <w:rPr>
          <w:color w:val="000000"/>
        </w:rPr>
        <w:t xml:space="preserve"> que son los trabajadores de apoyo (chofer, personal de mantenimiento, </w:t>
      </w:r>
      <w:r>
        <w:rPr>
          <w:color w:val="000000"/>
        </w:rPr>
        <w:lastRenderedPageBreak/>
        <w:t xml:space="preserve">servicios generales y área secretaria); </w:t>
      </w:r>
      <w:r>
        <w:rPr>
          <w:b/>
          <w:color w:val="000000"/>
        </w:rPr>
        <w:t>así como, el personal de mando</w:t>
      </w:r>
      <w:r>
        <w:rPr>
          <w:color w:val="000000"/>
        </w:rPr>
        <w:t xml:space="preserve"> (alto, medio y superior), que es aquel que realiza funciones de dirección, coordinación y supervisión, por lo cual, corresponde a aquel que tenga trabajadores a su cargo.</w:t>
      </w:r>
    </w:p>
    <w:p w14:paraId="6D665607" w14:textId="77777777" w:rsidR="00E551B2" w:rsidRDefault="00E551B2">
      <w:pPr>
        <w:spacing w:after="0" w:line="360" w:lineRule="auto"/>
        <w:rPr>
          <w:color w:val="000000"/>
        </w:rPr>
      </w:pPr>
    </w:p>
    <w:p w14:paraId="09FF3C10" w14:textId="77777777" w:rsidR="00E551B2" w:rsidRDefault="00E80405">
      <w:pPr>
        <w:spacing w:after="0" w:line="360" w:lineRule="auto"/>
        <w:rPr>
          <w:color w:val="000000"/>
        </w:rPr>
      </w:pPr>
      <w:r>
        <w:rPr>
          <w:color w:val="000000"/>
        </w:rPr>
        <w:t xml:space="preserve">Así, dar a conocer el nombre de las personas, vinculado con el hecho que son policías o aspirantes a </w:t>
      </w:r>
      <w:proofErr w:type="spellStart"/>
      <w:r>
        <w:rPr>
          <w:color w:val="000000"/>
        </w:rPr>
        <w:t>policia</w:t>
      </w:r>
      <w:proofErr w:type="spellEnd"/>
      <w:r>
        <w:rPr>
          <w:color w:val="000000"/>
        </w:rPr>
        <w:t>,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1FAFEC7C" w14:textId="77777777" w:rsidR="00E551B2" w:rsidRDefault="00E80405">
      <w:pPr>
        <w:spacing w:after="0" w:line="360" w:lineRule="auto"/>
        <w:rPr>
          <w:color w:val="000000"/>
        </w:rPr>
      </w:pPr>
      <w:r>
        <w:rPr>
          <w:color w:val="000000"/>
        </w:rPr>
        <w:t>Sin embargo, por lo que hace al personal administrativo y los mandos medios y superiores,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3B100D24" w14:textId="77777777" w:rsidR="00E551B2" w:rsidRDefault="00E551B2">
      <w:pPr>
        <w:spacing w:after="0" w:line="360" w:lineRule="auto"/>
        <w:rPr>
          <w:color w:val="000000"/>
        </w:rPr>
      </w:pPr>
    </w:p>
    <w:p w14:paraId="71D4EB7A" w14:textId="77777777" w:rsidR="00E551B2" w:rsidRDefault="00E80405">
      <w:pPr>
        <w:spacing w:after="0" w:line="360" w:lineRule="auto"/>
        <w:rPr>
          <w:color w:val="000000"/>
        </w:rPr>
      </w:pPr>
      <w:r>
        <w:rPr>
          <w:color w:val="000000"/>
        </w:rPr>
        <w:t xml:space="preserve">De tal situación, se considera que dar a conocer el nombre de los policías municipales o aspirantes a dichos cargos, puede poner en riesgo la vida, seguridad y salud de estos, de sus familias e incluso su entorno social, pues al hacerlos identificables, los hacen blancos de los agentes delincuenciales o inclusive a la delincuencia organizada, los cuales podrían </w:t>
      </w:r>
      <w:r>
        <w:rPr>
          <w:color w:val="000000"/>
        </w:rPr>
        <w:lastRenderedPageBreak/>
        <w:t>amenazar o causarles algún daño, con el fin de entorpecer o disminuir la seguridad pública y aumentar la comisión de actos ilícitos.</w:t>
      </w:r>
    </w:p>
    <w:p w14:paraId="105A9984" w14:textId="77777777" w:rsidR="00E551B2" w:rsidRDefault="00E551B2">
      <w:pPr>
        <w:spacing w:after="0" w:line="360" w:lineRule="auto"/>
        <w:rPr>
          <w:color w:val="000000"/>
        </w:rPr>
      </w:pPr>
    </w:p>
    <w:p w14:paraId="7EC00988" w14:textId="77777777" w:rsidR="00E551B2" w:rsidRDefault="00E80405">
      <w:pPr>
        <w:spacing w:after="0" w:line="360" w:lineRule="auto"/>
        <w:rPr>
          <w:color w:val="000000"/>
        </w:rPr>
      </w:pPr>
      <w:r>
        <w:rPr>
          <w:color w:val="000000"/>
        </w:rPr>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283AA988" w14:textId="77777777" w:rsidR="00E551B2" w:rsidRDefault="00E551B2">
      <w:pPr>
        <w:spacing w:after="0" w:line="360" w:lineRule="auto"/>
        <w:rPr>
          <w:color w:val="000000"/>
        </w:rPr>
      </w:pPr>
    </w:p>
    <w:p w14:paraId="6D869B73" w14:textId="77777777" w:rsidR="00E551B2" w:rsidRDefault="00E80405">
      <w:pPr>
        <w:spacing w:after="0" w:line="360" w:lineRule="auto"/>
        <w:rPr>
          <w:b/>
          <w:color w:val="000000"/>
        </w:rPr>
      </w:pPr>
      <w:r>
        <w:rPr>
          <w:color w:val="000000"/>
        </w:rPr>
        <w:t xml:space="preserve">Por tales consideraciones, </w:t>
      </w:r>
      <w:r>
        <w:rPr>
          <w:b/>
          <w:color w:val="000000"/>
        </w:rPr>
        <w:t xml:space="preserve">resulta procedente la reserva del nombre de los elementos operativos en materia de seguridad adscritos a la Dirección de Seguridad Pública y Protección </w:t>
      </w:r>
      <w:proofErr w:type="spellStart"/>
      <w:r>
        <w:rPr>
          <w:b/>
          <w:color w:val="000000"/>
        </w:rPr>
        <w:t>Ciudanana</w:t>
      </w:r>
      <w:proofErr w:type="spellEnd"/>
      <w:r>
        <w:rPr>
          <w:b/>
          <w:color w:val="000000"/>
        </w:rPr>
        <w:t xml:space="preserve">, en términos del artículo 140, fracción IV, de </w:t>
      </w:r>
      <w:proofErr w:type="spellStart"/>
      <w:r>
        <w:rPr>
          <w:b/>
          <w:color w:val="000000"/>
        </w:rPr>
        <w:t>de</w:t>
      </w:r>
      <w:proofErr w:type="spellEnd"/>
      <w:r>
        <w:rPr>
          <w:b/>
          <w:color w:val="000000"/>
        </w:rPr>
        <w:t xml:space="preserve"> la Ley de Transparencia y Acceso a la Información Pública del Estado de México y Municipios.</w:t>
      </w:r>
    </w:p>
    <w:p w14:paraId="60066AD5" w14:textId="77777777" w:rsidR="00E551B2" w:rsidRDefault="00E551B2">
      <w:pPr>
        <w:spacing w:after="0" w:line="360" w:lineRule="auto"/>
        <w:rPr>
          <w:b/>
          <w:color w:val="000000"/>
        </w:rPr>
      </w:pPr>
    </w:p>
    <w:p w14:paraId="713D687C" w14:textId="77777777" w:rsidR="00E551B2" w:rsidRDefault="00E80405">
      <w:pPr>
        <w:spacing w:after="0" w:line="360" w:lineRule="auto"/>
        <w:ind w:right="-93"/>
      </w:pPr>
      <w:r>
        <w:t>Ahora bien, los documentos que den cuenta del parque vehicular pudieran tener las especificaciones especiales de las patrullas, las cuales se refieren a todo el equipamiento especial con el que deben contar las patrullas, entre las cuales, se encuentra el blindaje, sistemas de comunicación, armamento, entre otras cuestiones, por lo que, se procede analizar si dicha información es clasificada como reservada.</w:t>
      </w:r>
    </w:p>
    <w:p w14:paraId="5BDE4798" w14:textId="77777777" w:rsidR="00E551B2" w:rsidRDefault="00E551B2">
      <w:pPr>
        <w:spacing w:after="0" w:line="360" w:lineRule="auto"/>
        <w:ind w:right="-93"/>
      </w:pPr>
    </w:p>
    <w:p w14:paraId="796D7772" w14:textId="77777777" w:rsidR="00E551B2" w:rsidRDefault="00E80405">
      <w:pPr>
        <w:spacing w:after="0" w:line="360" w:lineRule="auto"/>
        <w:ind w:right="-93"/>
      </w:pPr>
      <w:r>
        <w:t>En ese sentido, durante el desahogo del requerimiento de información adicional proporcionó el acuerdo número setenta y seis de la Décima Primera Sesión Extraordinaria, del dieciséis de agosto e dos mil diecinueve, emitido por el Comité de Transparencia del Ente Recurrido, del cual se desprende se desprende lo siguiente:</w:t>
      </w:r>
    </w:p>
    <w:p w14:paraId="778C3976" w14:textId="77777777" w:rsidR="00E551B2" w:rsidRDefault="00E551B2">
      <w:pPr>
        <w:spacing w:after="0" w:line="360" w:lineRule="auto"/>
        <w:ind w:right="-93"/>
      </w:pPr>
    </w:p>
    <w:p w14:paraId="5985572E" w14:textId="77777777" w:rsidR="00E551B2" w:rsidRDefault="00E80405">
      <w:pPr>
        <w:numPr>
          <w:ilvl w:val="0"/>
          <w:numId w:val="7"/>
        </w:numPr>
        <w:pBdr>
          <w:top w:val="nil"/>
          <w:left w:val="nil"/>
          <w:bottom w:val="nil"/>
          <w:right w:val="nil"/>
          <w:between w:val="nil"/>
        </w:pBdr>
        <w:spacing w:after="0" w:line="360" w:lineRule="auto"/>
        <w:ind w:right="-93"/>
        <w:rPr>
          <w:color w:val="000000"/>
        </w:rPr>
      </w:pPr>
      <w:r>
        <w:rPr>
          <w:color w:val="000000"/>
        </w:rPr>
        <w:lastRenderedPageBreak/>
        <w:t>Que se actualizaba la causal de reserva, establecida en el artículo 140, fracción I de la Ley de Transparencia y Acceso a la Información Pública del Estado de México y Municipios, en relación con el artículo 113, fracción I de la Ley General de Transparencia y Acceso a la Información Pública y el Décimo Octavo de los Lineamientos Generales en Materia de Clasificación y Desclasificación de la información, así como para la Elaboración de Versiones Públicas –Lineamientos Generales-;</w:t>
      </w:r>
    </w:p>
    <w:p w14:paraId="6B6E6E87" w14:textId="77777777" w:rsidR="00E551B2" w:rsidRDefault="00E551B2">
      <w:pPr>
        <w:pBdr>
          <w:top w:val="nil"/>
          <w:left w:val="nil"/>
          <w:bottom w:val="nil"/>
          <w:right w:val="nil"/>
          <w:between w:val="nil"/>
        </w:pBdr>
        <w:spacing w:after="0" w:line="360" w:lineRule="auto"/>
        <w:ind w:left="720" w:right="-93"/>
        <w:rPr>
          <w:color w:val="000000"/>
        </w:rPr>
      </w:pPr>
    </w:p>
    <w:p w14:paraId="069323B0" w14:textId="77777777" w:rsidR="00E551B2" w:rsidRDefault="00E80405">
      <w:pPr>
        <w:numPr>
          <w:ilvl w:val="0"/>
          <w:numId w:val="7"/>
        </w:numPr>
        <w:pBdr>
          <w:top w:val="nil"/>
          <w:left w:val="nil"/>
          <w:bottom w:val="nil"/>
          <w:right w:val="nil"/>
          <w:between w:val="nil"/>
        </w:pBdr>
        <w:spacing w:after="0" w:line="360" w:lineRule="auto"/>
        <w:ind w:right="-93"/>
        <w:rPr>
          <w:color w:val="000000"/>
        </w:rPr>
      </w:pPr>
      <w:r>
        <w:rPr>
          <w:color w:val="000000"/>
        </w:rPr>
        <w:t>Que proporcionar la información, afectaría la capacidad de reacción para garantizar la Seguridad Pública, pues se podía hacer mal uso de la información respecto al equipamiento de las patrullas, con el fin de menoscabar y dificultar las estrategias en el combate a la delincuencia.</w:t>
      </w:r>
    </w:p>
    <w:p w14:paraId="55CCC71E" w14:textId="77777777" w:rsidR="00E551B2" w:rsidRDefault="00E551B2">
      <w:pPr>
        <w:pBdr>
          <w:top w:val="nil"/>
          <w:left w:val="nil"/>
          <w:bottom w:val="nil"/>
          <w:right w:val="nil"/>
          <w:between w:val="nil"/>
        </w:pBdr>
        <w:spacing w:after="0" w:line="360" w:lineRule="auto"/>
        <w:ind w:left="720"/>
        <w:rPr>
          <w:color w:val="000000"/>
        </w:rPr>
      </w:pPr>
    </w:p>
    <w:p w14:paraId="2BFF9BDF" w14:textId="77777777" w:rsidR="00E551B2" w:rsidRDefault="00E80405">
      <w:pPr>
        <w:numPr>
          <w:ilvl w:val="0"/>
          <w:numId w:val="7"/>
        </w:numPr>
        <w:pBdr>
          <w:top w:val="nil"/>
          <w:left w:val="nil"/>
          <w:bottom w:val="nil"/>
          <w:right w:val="nil"/>
          <w:between w:val="nil"/>
        </w:pBdr>
        <w:spacing w:after="0" w:line="360" w:lineRule="auto"/>
        <w:ind w:right="-93"/>
        <w:rPr>
          <w:color w:val="000000"/>
        </w:rPr>
      </w:pPr>
      <w:r>
        <w:rPr>
          <w:color w:val="000000"/>
        </w:rPr>
        <w:t>Que la reserva de la información, era hasta el treinta y uno de diciembre de dos mil veintiuno, pues en dicha fecha, terminaba el contrato de arrendamiento de los vehículos patrulla.</w:t>
      </w:r>
    </w:p>
    <w:p w14:paraId="080B88EA" w14:textId="77777777" w:rsidR="00E551B2" w:rsidRDefault="00E551B2">
      <w:pPr>
        <w:tabs>
          <w:tab w:val="left" w:pos="4962"/>
        </w:tabs>
        <w:spacing w:after="0" w:line="360" w:lineRule="auto"/>
      </w:pPr>
    </w:p>
    <w:p w14:paraId="3D9036C0" w14:textId="77777777" w:rsidR="00E551B2" w:rsidRDefault="00E80405">
      <w:pPr>
        <w:tabs>
          <w:tab w:val="left" w:pos="4962"/>
        </w:tabs>
        <w:spacing w:after="0" w:line="360" w:lineRule="auto"/>
      </w:pPr>
      <w:r>
        <w:t>Una vez señalado lo anterior, se procede analizar la causal de reserva aludida; al respecto, el</w:t>
      </w:r>
      <w:r>
        <w:rPr>
          <w:b/>
        </w:rPr>
        <w:t xml:space="preserve"> </w:t>
      </w:r>
      <w:r>
        <w:t>artículo 140, fracción I, de la Ley de Transparencia y Acceso a la Información Pública del Estado de México y Municipios, (homólogo del artículo 113, fracción I de la Ley General de Transparencia y Acceso a la Información Pública), prevé lo siguiente:</w:t>
      </w:r>
    </w:p>
    <w:p w14:paraId="60913100" w14:textId="77777777" w:rsidR="00E551B2" w:rsidRDefault="00E551B2">
      <w:pPr>
        <w:tabs>
          <w:tab w:val="left" w:pos="4962"/>
        </w:tabs>
        <w:spacing w:after="0" w:line="360" w:lineRule="auto"/>
        <w:ind w:left="567" w:right="567"/>
        <w:rPr>
          <w:i/>
        </w:rPr>
      </w:pPr>
    </w:p>
    <w:p w14:paraId="3D11B141" w14:textId="77777777" w:rsidR="00E551B2" w:rsidRDefault="00E80405">
      <w:pPr>
        <w:tabs>
          <w:tab w:val="left" w:pos="4962"/>
        </w:tabs>
        <w:spacing w:after="0" w:line="360" w:lineRule="auto"/>
        <w:ind w:left="567" w:right="567"/>
        <w:rPr>
          <w:i/>
          <w:sz w:val="18"/>
          <w:szCs w:val="18"/>
        </w:rPr>
      </w:pPr>
      <w:r>
        <w:rPr>
          <w:i/>
          <w:sz w:val="20"/>
          <w:szCs w:val="20"/>
        </w:rPr>
        <w:t>“</w:t>
      </w:r>
      <w:r>
        <w:rPr>
          <w:b/>
          <w:i/>
          <w:sz w:val="20"/>
          <w:szCs w:val="20"/>
        </w:rPr>
        <w:t>Artículo 140.</w:t>
      </w:r>
      <w:r>
        <w:rPr>
          <w:i/>
          <w:sz w:val="20"/>
          <w:szCs w:val="20"/>
        </w:rPr>
        <w:t xml:space="preserve"> El acceso a la información pública será restringido excepcionalmente, cuando por razones de interés público, ésta sea clasificada como reservada, conforme a los criterios siguientes: </w:t>
      </w:r>
    </w:p>
    <w:p w14:paraId="6AC9E5CC" w14:textId="77777777" w:rsidR="00E551B2" w:rsidRDefault="00E551B2">
      <w:pPr>
        <w:tabs>
          <w:tab w:val="left" w:pos="4962"/>
        </w:tabs>
        <w:spacing w:after="0" w:line="360" w:lineRule="auto"/>
        <w:ind w:left="567" w:right="567"/>
        <w:rPr>
          <w:i/>
          <w:sz w:val="20"/>
          <w:szCs w:val="20"/>
        </w:rPr>
      </w:pPr>
    </w:p>
    <w:p w14:paraId="5E81C57C" w14:textId="77777777" w:rsidR="00E551B2" w:rsidRDefault="00E80405">
      <w:pPr>
        <w:tabs>
          <w:tab w:val="left" w:pos="4962"/>
        </w:tabs>
        <w:spacing w:after="0" w:line="360" w:lineRule="auto"/>
        <w:ind w:left="567" w:right="567"/>
        <w:rPr>
          <w:i/>
          <w:sz w:val="20"/>
          <w:szCs w:val="20"/>
        </w:rPr>
      </w:pPr>
      <w:r>
        <w:rPr>
          <w:i/>
          <w:sz w:val="20"/>
          <w:szCs w:val="20"/>
        </w:rPr>
        <w:t>I. Comprometa la seguridad pública y cuente con un propósito genuino y un efecto demostrable;</w:t>
      </w:r>
    </w:p>
    <w:p w14:paraId="338201FC" w14:textId="77777777" w:rsidR="00E551B2" w:rsidRDefault="00E80405">
      <w:pPr>
        <w:tabs>
          <w:tab w:val="left" w:pos="4962"/>
        </w:tabs>
        <w:spacing w:after="0" w:line="360" w:lineRule="auto"/>
        <w:ind w:left="567" w:right="567"/>
        <w:rPr>
          <w:i/>
          <w:sz w:val="20"/>
          <w:szCs w:val="20"/>
        </w:rPr>
      </w:pPr>
      <w:r>
        <w:rPr>
          <w:i/>
          <w:sz w:val="20"/>
          <w:szCs w:val="20"/>
        </w:rPr>
        <w:lastRenderedPageBreak/>
        <w:t xml:space="preserve">…” </w:t>
      </w:r>
    </w:p>
    <w:p w14:paraId="1D92F585" w14:textId="77777777" w:rsidR="00E551B2" w:rsidRDefault="00E551B2">
      <w:pPr>
        <w:tabs>
          <w:tab w:val="left" w:pos="4962"/>
        </w:tabs>
        <w:spacing w:after="0" w:line="360" w:lineRule="auto"/>
        <w:ind w:left="567" w:right="567"/>
      </w:pPr>
    </w:p>
    <w:p w14:paraId="29E1A20B" w14:textId="77777777" w:rsidR="00E551B2" w:rsidRDefault="00E80405">
      <w:pPr>
        <w:tabs>
          <w:tab w:val="left" w:pos="4962"/>
        </w:tabs>
        <w:spacing w:after="0" w:line="360" w:lineRule="auto"/>
        <w:rPr>
          <w:b/>
        </w:rPr>
      </w:pPr>
      <w:r>
        <w:t xml:space="preserve">De dicho precepto normativo se desprende que podrá clasificarse como información reservada aquella cuya publicación </w:t>
      </w:r>
      <w:r>
        <w:rPr>
          <w:b/>
        </w:rPr>
        <w:t>comprometa la seguridad pública y cuente con un propósito genuino y un efecto demostrable.</w:t>
      </w:r>
    </w:p>
    <w:p w14:paraId="501258B6" w14:textId="77777777" w:rsidR="00E551B2" w:rsidRDefault="00E551B2">
      <w:pPr>
        <w:tabs>
          <w:tab w:val="left" w:pos="4962"/>
        </w:tabs>
        <w:spacing w:after="0" w:line="360" w:lineRule="auto"/>
      </w:pPr>
    </w:p>
    <w:p w14:paraId="6AE21A5A" w14:textId="77777777" w:rsidR="00E551B2" w:rsidRDefault="00E80405">
      <w:pPr>
        <w:tabs>
          <w:tab w:val="left" w:pos="4962"/>
        </w:tabs>
        <w:spacing w:after="0" w:line="360" w:lineRule="auto"/>
      </w:pPr>
      <w:r>
        <w:t>Por su parte, los Lineamientos Generales, disponen:</w:t>
      </w:r>
    </w:p>
    <w:p w14:paraId="7F19DF89" w14:textId="77777777" w:rsidR="00E551B2" w:rsidRDefault="00E551B2">
      <w:pPr>
        <w:spacing w:after="0" w:line="360" w:lineRule="auto"/>
      </w:pPr>
    </w:p>
    <w:p w14:paraId="1EA179E4" w14:textId="77777777" w:rsidR="00E551B2" w:rsidRDefault="00E80405">
      <w:pPr>
        <w:tabs>
          <w:tab w:val="left" w:pos="4962"/>
        </w:tabs>
        <w:spacing w:after="0" w:line="360" w:lineRule="auto"/>
        <w:ind w:left="567" w:right="567"/>
        <w:rPr>
          <w:i/>
          <w:sz w:val="18"/>
          <w:szCs w:val="18"/>
        </w:rPr>
      </w:pPr>
      <w:r>
        <w:rPr>
          <w:b/>
          <w:i/>
        </w:rPr>
        <w:t>“</w:t>
      </w:r>
      <w:r>
        <w:rPr>
          <w:b/>
          <w:i/>
          <w:sz w:val="20"/>
          <w:szCs w:val="20"/>
        </w:rPr>
        <w:t>Décimo octavo.</w:t>
      </w:r>
      <w:r>
        <w:rPr>
          <w:i/>
          <w:sz w:val="20"/>
          <w:szCs w:val="20"/>
        </w:rPr>
        <w:t xml:space="preserve">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w:t>
      </w:r>
    </w:p>
    <w:p w14:paraId="33CDE1B1" w14:textId="77777777" w:rsidR="00E551B2" w:rsidRDefault="00E551B2">
      <w:pPr>
        <w:tabs>
          <w:tab w:val="left" w:pos="4962"/>
        </w:tabs>
        <w:spacing w:after="0" w:line="360" w:lineRule="auto"/>
        <w:ind w:left="567" w:right="567"/>
        <w:rPr>
          <w:i/>
          <w:sz w:val="20"/>
          <w:szCs w:val="20"/>
        </w:rPr>
      </w:pPr>
    </w:p>
    <w:p w14:paraId="7C58102D" w14:textId="77777777" w:rsidR="00E551B2" w:rsidRDefault="00E80405">
      <w:pPr>
        <w:tabs>
          <w:tab w:val="left" w:pos="4962"/>
        </w:tabs>
        <w:spacing w:after="0" w:line="360" w:lineRule="auto"/>
        <w:ind w:left="567" w:right="567"/>
        <w:rPr>
          <w:i/>
          <w:sz w:val="20"/>
          <w:szCs w:val="20"/>
        </w:rPr>
      </w:pPr>
      <w:r>
        <w:rPr>
          <w:i/>
          <w:sz w:val="20"/>
          <w:szCs w:val="20"/>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5971761F" w14:textId="77777777" w:rsidR="00E551B2" w:rsidRDefault="00E551B2">
      <w:pPr>
        <w:tabs>
          <w:tab w:val="left" w:pos="4962"/>
        </w:tabs>
        <w:spacing w:after="0" w:line="360" w:lineRule="auto"/>
        <w:ind w:left="567" w:right="567"/>
        <w:rPr>
          <w:i/>
          <w:sz w:val="20"/>
          <w:szCs w:val="20"/>
        </w:rPr>
      </w:pPr>
    </w:p>
    <w:p w14:paraId="70CD7321" w14:textId="77777777" w:rsidR="00E551B2" w:rsidRDefault="00E80405">
      <w:pPr>
        <w:tabs>
          <w:tab w:val="left" w:pos="4962"/>
        </w:tabs>
        <w:spacing w:after="0" w:line="360" w:lineRule="auto"/>
        <w:ind w:left="567" w:right="567"/>
        <w:rPr>
          <w:i/>
          <w:sz w:val="20"/>
          <w:szCs w:val="20"/>
        </w:rPr>
      </w:pPr>
      <w:r>
        <w:rPr>
          <w:i/>
          <w:sz w:val="20"/>
          <w:szCs w:val="20"/>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14C69A19" w14:textId="77777777" w:rsidR="00E551B2" w:rsidRDefault="00E551B2">
      <w:pPr>
        <w:spacing w:after="0" w:line="360" w:lineRule="auto"/>
      </w:pPr>
    </w:p>
    <w:p w14:paraId="22127425" w14:textId="77777777" w:rsidR="00E551B2" w:rsidRDefault="00E80405">
      <w:pPr>
        <w:spacing w:after="0" w:line="360" w:lineRule="auto"/>
      </w:pPr>
      <w:r>
        <w:t xml:space="preserve">Así, es posible observar que podrá clasificarse como información reservada, aquélla que comprometa la seguridad pública o bien, entorpezca los sistemas de coordinación interinstitucional en materia de seguridad pública, menoscabar o dificultar las estrategias </w:t>
      </w:r>
      <w:r>
        <w:lastRenderedPageBreak/>
        <w:t xml:space="preserve">contra la evasión de reos o la capacidad de las autoridades para disuadir o prevenir disturbios sociales. </w:t>
      </w:r>
    </w:p>
    <w:p w14:paraId="38FE78B9" w14:textId="77777777" w:rsidR="00E551B2" w:rsidRDefault="00E551B2">
      <w:pPr>
        <w:spacing w:after="0" w:line="360" w:lineRule="auto"/>
      </w:pPr>
    </w:p>
    <w:p w14:paraId="156A1D69" w14:textId="77777777" w:rsidR="00E551B2" w:rsidRDefault="00E80405">
      <w:pPr>
        <w:spacing w:after="0" w:line="360" w:lineRule="auto"/>
        <w:rPr>
          <w:b/>
        </w:rPr>
      </w:pPr>
      <w:r>
        <w:t xml:space="preserve">De la misma manera, </w:t>
      </w:r>
      <w:r>
        <w:rPr>
          <w:b/>
        </w:rPr>
        <w:t>será información reservada aquella que revele datos que pudieran ser aprovechados para conocer la capacidad de reacción de las instituciones encargadas de la seguridad pública</w:t>
      </w:r>
      <w:r>
        <w:t xml:space="preserve">, sus planes, estrategias, </w:t>
      </w:r>
      <w:r>
        <w:rPr>
          <w:b/>
        </w:rPr>
        <w:t>tecnología,</w:t>
      </w:r>
      <w:r>
        <w:t xml:space="preserve"> información, </w:t>
      </w:r>
      <w:r>
        <w:rPr>
          <w:b/>
        </w:rPr>
        <w:t>sistemas de comunicaciones.</w:t>
      </w:r>
    </w:p>
    <w:p w14:paraId="22F71492" w14:textId="77777777" w:rsidR="00E551B2" w:rsidRDefault="00E551B2">
      <w:pPr>
        <w:spacing w:after="0" w:line="360" w:lineRule="auto"/>
      </w:pPr>
    </w:p>
    <w:p w14:paraId="7BDCED31" w14:textId="77777777" w:rsidR="00E551B2" w:rsidRDefault="00E80405">
      <w:pPr>
        <w:spacing w:after="0" w:line="360" w:lineRule="auto"/>
      </w:pPr>
      <w:r>
        <w:t>En ese orden de ideas, el artículo 81 de la Ley de Seguridad del Estado de México, establece lo siguiente:</w:t>
      </w:r>
    </w:p>
    <w:p w14:paraId="65846DEE" w14:textId="77777777" w:rsidR="00E551B2" w:rsidRDefault="00E551B2">
      <w:pPr>
        <w:spacing w:after="0" w:line="360" w:lineRule="auto"/>
        <w:rPr>
          <w:i/>
        </w:rPr>
      </w:pPr>
    </w:p>
    <w:p w14:paraId="247A2A7D" w14:textId="77777777" w:rsidR="00E551B2" w:rsidRDefault="00E80405">
      <w:pPr>
        <w:spacing w:after="0" w:line="360" w:lineRule="auto"/>
        <w:ind w:left="567" w:right="567"/>
        <w:rPr>
          <w:i/>
          <w:sz w:val="18"/>
          <w:szCs w:val="18"/>
        </w:rPr>
      </w:pPr>
      <w:r>
        <w:rPr>
          <w:b/>
          <w:i/>
          <w:sz w:val="20"/>
          <w:szCs w:val="20"/>
        </w:rPr>
        <w:t>“Artículo 81.-</w:t>
      </w:r>
      <w:r>
        <w:rPr>
          <w:i/>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7DBCCDE1" w14:textId="77777777" w:rsidR="00E551B2" w:rsidRDefault="00E551B2">
      <w:pPr>
        <w:spacing w:after="0" w:line="360" w:lineRule="auto"/>
        <w:ind w:left="567" w:right="567"/>
        <w:rPr>
          <w:i/>
          <w:sz w:val="20"/>
          <w:szCs w:val="20"/>
        </w:rPr>
      </w:pPr>
    </w:p>
    <w:p w14:paraId="4F333416" w14:textId="77777777" w:rsidR="00E551B2" w:rsidRDefault="00E80405">
      <w:pPr>
        <w:spacing w:after="0" w:line="360" w:lineRule="auto"/>
        <w:ind w:left="567" w:right="567"/>
        <w:rPr>
          <w:i/>
          <w:sz w:val="20"/>
          <w:szCs w:val="20"/>
        </w:rPr>
      </w:pPr>
      <w:r>
        <w:rPr>
          <w:b/>
          <w:i/>
          <w:sz w:val="20"/>
          <w:szCs w:val="20"/>
        </w:rPr>
        <w:t>I.</w:t>
      </w:r>
      <w:r>
        <w:rPr>
          <w:i/>
          <w:sz w:val="20"/>
          <w:szCs w:val="20"/>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7A6219DD" w14:textId="77777777" w:rsidR="00E551B2" w:rsidRDefault="00E551B2">
      <w:pPr>
        <w:spacing w:after="0" w:line="360" w:lineRule="auto"/>
        <w:ind w:left="567" w:right="567"/>
        <w:rPr>
          <w:i/>
          <w:sz w:val="20"/>
          <w:szCs w:val="20"/>
        </w:rPr>
      </w:pPr>
    </w:p>
    <w:p w14:paraId="20872661" w14:textId="77777777" w:rsidR="00E551B2" w:rsidRDefault="00E80405">
      <w:pPr>
        <w:spacing w:after="0" w:line="360" w:lineRule="auto"/>
        <w:ind w:left="567" w:right="567"/>
        <w:rPr>
          <w:i/>
          <w:sz w:val="20"/>
          <w:szCs w:val="20"/>
        </w:rPr>
      </w:pPr>
      <w:r>
        <w:rPr>
          <w:b/>
          <w:i/>
          <w:sz w:val="20"/>
          <w:szCs w:val="20"/>
        </w:rPr>
        <w:t>II.</w:t>
      </w:r>
      <w:r>
        <w:rPr>
          <w:i/>
          <w:sz w:val="20"/>
          <w:szCs w:val="20"/>
        </w:rPr>
        <w:t xml:space="preserve"> Aquella cuya revelación pueda ser utilizada para actualizar o potenciar una amenaza a la seguridad pública o a las instituciones del Estado de México; </w:t>
      </w:r>
    </w:p>
    <w:p w14:paraId="7BD80AB6" w14:textId="77777777" w:rsidR="00E551B2" w:rsidRDefault="00E80405">
      <w:pPr>
        <w:spacing w:after="0" w:line="360" w:lineRule="auto"/>
        <w:ind w:left="567" w:right="567"/>
        <w:rPr>
          <w:i/>
          <w:sz w:val="20"/>
          <w:szCs w:val="20"/>
        </w:rPr>
      </w:pPr>
      <w:r>
        <w:rPr>
          <w:i/>
          <w:sz w:val="20"/>
          <w:szCs w:val="20"/>
        </w:rPr>
        <w:t>…</w:t>
      </w:r>
    </w:p>
    <w:p w14:paraId="2A1FE027" w14:textId="77777777" w:rsidR="00E551B2" w:rsidRDefault="00E80405">
      <w:pPr>
        <w:spacing w:after="0" w:line="360" w:lineRule="auto"/>
        <w:ind w:left="567" w:right="567"/>
        <w:rPr>
          <w:i/>
          <w:sz w:val="20"/>
          <w:szCs w:val="20"/>
        </w:rPr>
      </w:pPr>
      <w:r>
        <w:rPr>
          <w:b/>
          <w:i/>
          <w:sz w:val="20"/>
          <w:szCs w:val="20"/>
        </w:rPr>
        <w:t xml:space="preserve">IV. </w:t>
      </w:r>
      <w:r>
        <w:rPr>
          <w:i/>
          <w:sz w:val="20"/>
          <w:szCs w:val="20"/>
        </w:rPr>
        <w:t xml:space="preserve">La que sea producto de una intervención de comunicaciones privadas autorizadas conforme a la Constitución Federal y las disposiciones legales correspondientes; y </w:t>
      </w:r>
    </w:p>
    <w:p w14:paraId="23E711B6" w14:textId="77777777" w:rsidR="00E551B2" w:rsidRDefault="00E551B2">
      <w:pPr>
        <w:spacing w:after="0" w:line="360" w:lineRule="auto"/>
        <w:ind w:left="567" w:right="567"/>
        <w:rPr>
          <w:i/>
          <w:sz w:val="20"/>
          <w:szCs w:val="20"/>
        </w:rPr>
      </w:pPr>
    </w:p>
    <w:p w14:paraId="729F28EA" w14:textId="77777777" w:rsidR="00E551B2" w:rsidRDefault="00E80405">
      <w:pPr>
        <w:spacing w:after="0" w:line="360" w:lineRule="auto"/>
        <w:ind w:left="567" w:right="567"/>
        <w:rPr>
          <w:i/>
          <w:sz w:val="20"/>
          <w:szCs w:val="20"/>
        </w:rPr>
      </w:pPr>
      <w:r>
        <w:rPr>
          <w:b/>
          <w:i/>
          <w:sz w:val="20"/>
          <w:szCs w:val="20"/>
        </w:rPr>
        <w:lastRenderedPageBreak/>
        <w:t>V.</w:t>
      </w:r>
      <w:r>
        <w:rPr>
          <w:i/>
          <w:sz w:val="20"/>
          <w:szCs w:val="20"/>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5EF182E1" w14:textId="77777777" w:rsidR="00E551B2" w:rsidRDefault="00E551B2">
      <w:pPr>
        <w:spacing w:after="0" w:line="360" w:lineRule="auto"/>
      </w:pPr>
    </w:p>
    <w:p w14:paraId="7236E4E6" w14:textId="77777777" w:rsidR="00E551B2" w:rsidRDefault="00E80405">
      <w:pPr>
        <w:spacing w:after="0" w:line="360" w:lineRule="auto"/>
      </w:pPr>
      <w:r>
        <w:t xml:space="preserve">De lo anterior, se logra desprender que es información reservada, aquella que pueda revelar las normas, procedimientos, métodos, fuentes, técnicas, </w:t>
      </w:r>
      <w:r>
        <w:rPr>
          <w:b/>
        </w:rPr>
        <w:t>sistemas, tecnología</w:t>
      </w:r>
      <w:r>
        <w:t>,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3EF852BA" w14:textId="77777777" w:rsidR="00E551B2" w:rsidRDefault="00E551B2">
      <w:pPr>
        <w:spacing w:after="0" w:line="360" w:lineRule="auto"/>
        <w:ind w:right="-93"/>
      </w:pPr>
    </w:p>
    <w:p w14:paraId="578A771F" w14:textId="77777777" w:rsidR="00E551B2" w:rsidRDefault="00E80405">
      <w:pPr>
        <w:spacing w:after="0" w:line="360" w:lineRule="auto"/>
        <w:ind w:right="-93"/>
      </w:pPr>
      <w:r>
        <w:t xml:space="preserve">Ahora bien, este Instituto advierte que proporcionar la especificaciones de conversión de la patrulla, revelaría la nueva tecnología, sistemas y equipos, con los que cuenta la Comisaría de Seguridad Pública, para el combate a la delincuencia en el Municipio, pues al proporcionar información sobre el </w:t>
      </w:r>
      <w:r>
        <w:rPr>
          <w:b/>
        </w:rPr>
        <w:t>armamento, blindaje y radios con los que cuentan las patrullas arrendadas,</w:t>
      </w:r>
      <w:r>
        <w:t xml:space="preserve"> se estaría dando cuenta de los aparatos que se utilizan para estar en comunicación los policías municipales, así como, el equipo y armamento especial, con el que cuentan los vehículos, y que es utilizado para mantener la seguridad dentro del territorio del Municipio.</w:t>
      </w:r>
    </w:p>
    <w:p w14:paraId="7608BA06" w14:textId="77777777" w:rsidR="00E551B2" w:rsidRDefault="00E551B2">
      <w:pPr>
        <w:spacing w:after="0" w:line="360" w:lineRule="auto"/>
        <w:ind w:right="-93"/>
      </w:pPr>
    </w:p>
    <w:p w14:paraId="47D5693F" w14:textId="77777777" w:rsidR="00E551B2" w:rsidRDefault="00E80405">
      <w:pPr>
        <w:spacing w:after="0" w:line="360" w:lineRule="auto"/>
        <w:ind w:right="-93"/>
      </w:pPr>
      <w:r>
        <w:t>Inclusive, dar a conocer las especificaciones de las patrullas, podría ocasionar que los entes delincuenciales busquen clonar dichos vehículos, con el fin de aumentar la inseguridad de Toluca, pues podrían hacerse pasar como elementos de seguridad del Ayuntamiento, o bien,  podría ser utilizada dicha información para buscar las debilidades de las mismas y poderse aprovechar de dichas situaciones para realizar diversos delitos, lo cual va en detrimento de la paz y orden social.</w:t>
      </w:r>
    </w:p>
    <w:p w14:paraId="61337378" w14:textId="77777777" w:rsidR="00E551B2" w:rsidRDefault="00E551B2">
      <w:pPr>
        <w:spacing w:after="0" w:line="360" w:lineRule="auto"/>
        <w:ind w:right="-93"/>
      </w:pPr>
    </w:p>
    <w:p w14:paraId="0DE1BDC7" w14:textId="77777777" w:rsidR="00E551B2" w:rsidRDefault="00E80405">
      <w:pPr>
        <w:spacing w:after="0" w:line="360" w:lineRule="auto"/>
        <w:rPr>
          <w:b/>
        </w:rPr>
      </w:pPr>
      <w:r>
        <w:lastRenderedPageBreak/>
        <w:t xml:space="preserve">Conforme a lo anterior, se puede colegir que proporcionar la información en análisis podría comprometer la seguridad pública, al poner en peligro las funciones a cargo del Municipio,  tendientes a preservar y resguardar la vida, la salud, la integridad y el ejercicio de los derechos de las personas, así como para el mantenimiento del orden público, toda vez </w:t>
      </w:r>
      <w:r>
        <w:rPr>
          <w:b/>
        </w:rPr>
        <w:t xml:space="preserve">que da cuenta de las tecnologías, equipos y sistemas de la Comisaría de Seguridad Pública </w:t>
      </w:r>
      <w:r>
        <w:t>y por lo tanto, acredita la causal de clasificación prevista en el artículo 140, fracción I de la Ley de Transparencia y Acceso a la Información Pública del Estado de México</w:t>
      </w:r>
      <w:r>
        <w:rPr>
          <w:b/>
        </w:rPr>
        <w:t>.</w:t>
      </w:r>
    </w:p>
    <w:p w14:paraId="283A4673" w14:textId="77777777" w:rsidR="00E551B2" w:rsidRDefault="00E551B2">
      <w:pPr>
        <w:spacing w:after="0" w:line="360" w:lineRule="auto"/>
        <w:rPr>
          <w:b/>
          <w:color w:val="000000"/>
        </w:rPr>
      </w:pPr>
    </w:p>
    <w:p w14:paraId="5EAD645F" w14:textId="77777777" w:rsidR="00E551B2" w:rsidRDefault="00E80405">
      <w:pPr>
        <w:tabs>
          <w:tab w:val="left" w:pos="4962"/>
        </w:tabs>
        <w:spacing w:after="0" w:line="360" w:lineRule="auto"/>
        <w:rPr>
          <w:color w:val="000000"/>
        </w:rPr>
      </w:pPr>
      <w:r>
        <w:rPr>
          <w:color w:val="000000"/>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3CF06C00" w14:textId="77777777" w:rsidR="00E551B2" w:rsidRDefault="00E551B2">
      <w:pPr>
        <w:tabs>
          <w:tab w:val="left" w:pos="4962"/>
        </w:tabs>
        <w:spacing w:after="0" w:line="360" w:lineRule="auto"/>
        <w:rPr>
          <w:color w:val="000000"/>
        </w:rPr>
      </w:pPr>
    </w:p>
    <w:p w14:paraId="6E6C0D85" w14:textId="77777777" w:rsidR="00E551B2" w:rsidRDefault="00E80405">
      <w:pPr>
        <w:numPr>
          <w:ilvl w:val="0"/>
          <w:numId w:val="2"/>
        </w:numPr>
        <w:tabs>
          <w:tab w:val="left" w:pos="4962"/>
        </w:tabs>
        <w:spacing w:after="0" w:line="360" w:lineRule="auto"/>
        <w:ind w:left="567" w:hanging="436"/>
        <w:rPr>
          <w:color w:val="000000"/>
        </w:rPr>
      </w:pPr>
      <w:r>
        <w:rPr>
          <w:color w:val="000000"/>
        </w:rPr>
        <w:t>La divulgación de la información representa un riesgo real, demostrable e identificable de perjuicio significativo al interés público o a la seguridad nacional.</w:t>
      </w:r>
    </w:p>
    <w:p w14:paraId="424F9922" w14:textId="77777777" w:rsidR="00E551B2" w:rsidRDefault="00E80405">
      <w:pPr>
        <w:numPr>
          <w:ilvl w:val="0"/>
          <w:numId w:val="2"/>
        </w:numPr>
        <w:tabs>
          <w:tab w:val="left" w:pos="4962"/>
        </w:tabs>
        <w:spacing w:after="0" w:line="360" w:lineRule="auto"/>
        <w:ind w:left="567" w:hanging="436"/>
        <w:rPr>
          <w:color w:val="000000"/>
        </w:rPr>
      </w:pPr>
      <w:r>
        <w:rPr>
          <w:color w:val="000000"/>
        </w:rPr>
        <w:t>El riesgo de perjuicio supera el interés público general de que se difunda.</w:t>
      </w:r>
    </w:p>
    <w:p w14:paraId="02B283E6" w14:textId="77777777" w:rsidR="00E551B2" w:rsidRDefault="00E80405">
      <w:pPr>
        <w:numPr>
          <w:ilvl w:val="0"/>
          <w:numId w:val="2"/>
        </w:numPr>
        <w:tabs>
          <w:tab w:val="left" w:pos="4962"/>
        </w:tabs>
        <w:spacing w:after="0" w:line="360" w:lineRule="auto"/>
        <w:ind w:left="567" w:hanging="436"/>
        <w:rPr>
          <w:color w:val="000000"/>
        </w:rPr>
      </w:pPr>
      <w:r>
        <w:rPr>
          <w:color w:val="000000"/>
        </w:rPr>
        <w:t>Que la limitación se adecua al principio de proporcionalidad y representa el medio menos restrictivo disponible para evitar el perjuicio.</w:t>
      </w:r>
    </w:p>
    <w:p w14:paraId="157ABA2A" w14:textId="77777777" w:rsidR="00E551B2" w:rsidRDefault="00E551B2">
      <w:pPr>
        <w:spacing w:after="0" w:line="360" w:lineRule="auto"/>
        <w:rPr>
          <w:color w:val="000000"/>
        </w:rPr>
      </w:pPr>
    </w:p>
    <w:p w14:paraId="2044AC29" w14:textId="77777777" w:rsidR="00E551B2" w:rsidRDefault="00E80405">
      <w:pPr>
        <w:spacing w:after="0" w:line="360" w:lineRule="auto"/>
        <w:rPr>
          <w:color w:val="000000"/>
        </w:rPr>
      </w:pPr>
      <w:r>
        <w:rPr>
          <w:color w:val="000000"/>
        </w:rPr>
        <w:t xml:space="preserve">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w:t>
      </w:r>
      <w:r>
        <w:rPr>
          <w:color w:val="000000"/>
        </w:rPr>
        <w:lastRenderedPageBreak/>
        <w:t xml:space="preserve">público que prevalece sobre la reserva de la información, o bien el Comité de Transparencia considere pertinente la desclasificación o se trate de información que esté relacionada con violaciones graves a derechos humanos o delitos de lesa humanidad; por lo que, en las versiones públicas, deberá clasificar el nombre de los elementos operativos de la Dirección de Seguridad Pública y Protección </w:t>
      </w:r>
      <w:proofErr w:type="spellStart"/>
      <w:r>
        <w:rPr>
          <w:color w:val="000000"/>
        </w:rPr>
        <w:t>Ciudanana</w:t>
      </w:r>
      <w:proofErr w:type="spellEnd"/>
      <w:r>
        <w:rPr>
          <w:color w:val="000000"/>
        </w:rPr>
        <w:t>, de manera fundada y motivada, mediante la respectiva prueba de daño.</w:t>
      </w:r>
    </w:p>
    <w:p w14:paraId="058D75A4" w14:textId="77777777" w:rsidR="00E551B2" w:rsidRDefault="00E551B2">
      <w:pPr>
        <w:spacing w:after="0" w:line="360" w:lineRule="auto"/>
        <w:rPr>
          <w:color w:val="000000"/>
        </w:rPr>
      </w:pPr>
    </w:p>
    <w:p w14:paraId="1EE6D8C4" w14:textId="77777777" w:rsidR="00E551B2" w:rsidRDefault="00E80405">
      <w:pPr>
        <w:spacing w:after="0" w:line="360" w:lineRule="auto"/>
        <w:ind w:right="-28"/>
        <w:rPr>
          <w:color w:val="000000"/>
        </w:rPr>
      </w:pPr>
      <w:r>
        <w:rPr>
          <w:color w:val="000000"/>
        </w:rPr>
        <w:t>Por lo que, para atender el requerimiento deberá proporcionar los documentos solicitados, 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191695EC" w14:textId="77777777" w:rsidR="00E551B2" w:rsidRDefault="00E551B2">
      <w:pPr>
        <w:spacing w:after="0" w:line="360" w:lineRule="auto"/>
        <w:ind w:right="-28"/>
        <w:rPr>
          <w:color w:val="000000"/>
        </w:rPr>
      </w:pPr>
    </w:p>
    <w:p w14:paraId="1282337D" w14:textId="77777777" w:rsidR="00E551B2" w:rsidRDefault="00E80405">
      <w:pPr>
        <w:spacing w:after="0" w:line="360" w:lineRule="auto"/>
        <w:ind w:right="-28"/>
        <w:rPr>
          <w:color w:val="000000"/>
        </w:rPr>
      </w:pPr>
      <w:r>
        <w:rPr>
          <w:color w:val="000000"/>
        </w:rPr>
        <w:t xml:space="preserve">Finalmente, el Sujeto Obligado, deberá elaborar la versión pública respectiva, tomando en consideración los datos analizados;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27FDF118" w14:textId="77777777" w:rsidR="00E551B2" w:rsidRDefault="00E551B2">
      <w:pPr>
        <w:spacing w:after="0" w:line="360" w:lineRule="auto"/>
        <w:ind w:right="-28"/>
        <w:rPr>
          <w:color w:val="000000"/>
        </w:rPr>
      </w:pPr>
    </w:p>
    <w:p w14:paraId="5416DF6A" w14:textId="77777777" w:rsidR="00E551B2" w:rsidRDefault="00E80405">
      <w:pPr>
        <w:pStyle w:val="Ttulo2"/>
        <w:spacing w:before="0" w:after="0" w:line="360" w:lineRule="auto"/>
        <w:rPr>
          <w:sz w:val="22"/>
          <w:szCs w:val="22"/>
        </w:rPr>
      </w:pPr>
      <w:bookmarkStart w:id="25" w:name="_heading=h.bwi4kanvmr37" w:colFirst="0" w:colLast="0"/>
      <w:bookmarkStart w:id="26" w:name="_Toc206086945"/>
      <w:bookmarkEnd w:id="25"/>
      <w:r>
        <w:rPr>
          <w:sz w:val="22"/>
          <w:szCs w:val="22"/>
        </w:rPr>
        <w:t>SEXTO. Decisión</w:t>
      </w:r>
      <w:bookmarkEnd w:id="26"/>
    </w:p>
    <w:p w14:paraId="0C85BA1B" w14:textId="77777777" w:rsidR="00E551B2" w:rsidRDefault="00E551B2">
      <w:pPr>
        <w:spacing w:after="0" w:line="360" w:lineRule="auto"/>
        <w:rPr>
          <w:b/>
        </w:rPr>
      </w:pPr>
    </w:p>
    <w:p w14:paraId="01415410" w14:textId="77777777" w:rsidR="00E551B2" w:rsidRDefault="00E80405">
      <w:pPr>
        <w:spacing w:after="0" w:line="360" w:lineRule="auto"/>
      </w:pPr>
      <w:r>
        <w:lastRenderedPageBreak/>
        <w:t xml:space="preserve">De acuerdo con lo expuesto y, con fundamento en el artículo 186, fracción III, de la Ley de Transparencia y Acceso a la Información Pública del Estado de México y Municipios, este Instituto considera procedente </w:t>
      </w:r>
      <w:r>
        <w:rPr>
          <w:b/>
        </w:rPr>
        <w:t xml:space="preserve">MODIFICAR </w:t>
      </w:r>
      <w:r>
        <w:t xml:space="preserve">la respuesta del Ayuntamiento de </w:t>
      </w:r>
      <w:proofErr w:type="spellStart"/>
      <w:r>
        <w:t>Soyaniquilpan</w:t>
      </w:r>
      <w:proofErr w:type="spellEnd"/>
      <w:r>
        <w:t xml:space="preserve"> de Juárez</w:t>
      </w:r>
      <w:r>
        <w:rPr>
          <w:b/>
        </w:rPr>
        <w:t xml:space="preserve">, </w:t>
      </w:r>
      <w:r>
        <w:t>a efecto de que previa búsqueda exhaustiva y razonable entregue, en versión pública, la información faltante.</w:t>
      </w:r>
    </w:p>
    <w:p w14:paraId="42428A68" w14:textId="77777777" w:rsidR="00E551B2" w:rsidRDefault="00E551B2">
      <w:pPr>
        <w:spacing w:after="0" w:line="360" w:lineRule="auto"/>
      </w:pPr>
    </w:p>
    <w:p w14:paraId="0DC49226" w14:textId="77777777" w:rsidR="00E551B2" w:rsidRDefault="00E80405">
      <w:pPr>
        <w:spacing w:after="0" w:line="360" w:lineRule="auto"/>
        <w:rPr>
          <w:b/>
        </w:rPr>
      </w:pPr>
      <w:r>
        <w:rPr>
          <w:b/>
        </w:rPr>
        <w:t>Términos de la Resolución para conocimiento del Particular</w:t>
      </w:r>
    </w:p>
    <w:p w14:paraId="49277CFE" w14:textId="77777777" w:rsidR="00E551B2" w:rsidRDefault="00E551B2">
      <w:pPr>
        <w:spacing w:after="0" w:line="360" w:lineRule="auto"/>
        <w:rPr>
          <w:b/>
        </w:rPr>
      </w:pPr>
    </w:p>
    <w:p w14:paraId="0AF2F72A" w14:textId="77777777" w:rsidR="00E551B2" w:rsidRDefault="00E80405">
      <w:pPr>
        <w:spacing w:after="0" w:line="360" w:lineRule="auto"/>
      </w:pPr>
      <w:bookmarkStart w:id="27" w:name="_heading=h.f828p35g2bi8" w:colFirst="0" w:colLast="0"/>
      <w:bookmarkEnd w:id="27"/>
      <w:r>
        <w:t>Se le hace del conocimiento a la persona Recurrente que, en el presente asunto, se le da la razón, pues el Sujeto Obligado, omitió entregar la información de manera completa e integra, además, no turnó a  las áreas competentes de tener la información, por lo que, deberá hacer la entrega de la información solicitada;</w:t>
      </w:r>
      <w:r>
        <w:rPr>
          <w:color w:val="000000"/>
        </w:rPr>
        <w:t xml:space="preserve"> la labor del Instituto, es apoyar a la población a acceder a la información pública y garantizar la protección de sus datos personales.</w:t>
      </w:r>
    </w:p>
    <w:p w14:paraId="2600C666" w14:textId="77777777" w:rsidR="00E551B2" w:rsidRDefault="00E551B2">
      <w:pPr>
        <w:spacing w:after="0" w:line="360" w:lineRule="auto"/>
      </w:pPr>
    </w:p>
    <w:p w14:paraId="06C7FD1E" w14:textId="77777777" w:rsidR="00E551B2" w:rsidRDefault="00E80405">
      <w:pPr>
        <w:spacing w:after="0" w:line="360" w:lineRule="auto"/>
      </w:pPr>
      <w:r>
        <w:t>Por lo expuesto y fundado, este Pleno:</w:t>
      </w:r>
    </w:p>
    <w:p w14:paraId="41461501" w14:textId="77777777" w:rsidR="00E551B2" w:rsidRDefault="00E551B2">
      <w:pPr>
        <w:spacing w:after="0" w:line="360" w:lineRule="auto"/>
      </w:pPr>
    </w:p>
    <w:p w14:paraId="38A0AE8A" w14:textId="77777777" w:rsidR="00E551B2" w:rsidRDefault="00E80405">
      <w:pPr>
        <w:pStyle w:val="Ttulo1"/>
        <w:spacing w:before="0" w:after="0" w:line="360" w:lineRule="auto"/>
        <w:jc w:val="center"/>
        <w:rPr>
          <w:sz w:val="22"/>
          <w:szCs w:val="22"/>
        </w:rPr>
      </w:pPr>
      <w:bookmarkStart w:id="28" w:name="_heading=h.fzibmqjcczuj" w:colFirst="0" w:colLast="0"/>
      <w:bookmarkStart w:id="29" w:name="_Toc206086946"/>
      <w:bookmarkEnd w:id="28"/>
      <w:r>
        <w:rPr>
          <w:sz w:val="22"/>
          <w:szCs w:val="22"/>
        </w:rPr>
        <w:t>R E S U E L V E</w:t>
      </w:r>
      <w:bookmarkEnd w:id="29"/>
    </w:p>
    <w:p w14:paraId="0754C28C" w14:textId="77777777" w:rsidR="00E551B2" w:rsidRDefault="00E551B2">
      <w:pPr>
        <w:spacing w:after="0" w:line="360" w:lineRule="auto"/>
        <w:rPr>
          <w:b/>
        </w:rPr>
      </w:pPr>
    </w:p>
    <w:p w14:paraId="59B8233D" w14:textId="77777777" w:rsidR="00E551B2" w:rsidRDefault="00E80405">
      <w:pPr>
        <w:spacing w:after="0" w:line="360" w:lineRule="auto"/>
      </w:pPr>
      <w:r>
        <w:rPr>
          <w:b/>
        </w:rPr>
        <w:t xml:space="preserve">PRIMERO. </w:t>
      </w:r>
      <w:r>
        <w:t xml:space="preserve">Se </w:t>
      </w:r>
      <w:r>
        <w:rPr>
          <w:b/>
        </w:rPr>
        <w:t xml:space="preserve">MODIFICA </w:t>
      </w:r>
      <w:r>
        <w:t xml:space="preserve">la respuesta entregada por el Ayuntamiento de </w:t>
      </w:r>
      <w:proofErr w:type="spellStart"/>
      <w:r>
        <w:t>Soyaniquilpan</w:t>
      </w:r>
      <w:proofErr w:type="spellEnd"/>
      <w:r>
        <w:t xml:space="preserve"> de Juárez, a la solicitud de información 00022/SOYANIQ/IP/2025, por resultar </w:t>
      </w:r>
      <w:r>
        <w:rPr>
          <w:b/>
        </w:rPr>
        <w:t xml:space="preserve">FUNDADAS </w:t>
      </w:r>
      <w:r>
        <w:t>las razones o motivos de inconformidad hechos valer por el Recurrente, en términos de los considerandos QUINTO y SEXTO de la presente Resolución.</w:t>
      </w:r>
    </w:p>
    <w:p w14:paraId="082CC5B6" w14:textId="77777777" w:rsidR="00E551B2" w:rsidRDefault="00E551B2">
      <w:pPr>
        <w:spacing w:after="0" w:line="360" w:lineRule="auto"/>
      </w:pPr>
    </w:p>
    <w:p w14:paraId="38A995D5" w14:textId="77777777" w:rsidR="00E551B2" w:rsidRDefault="00E80405">
      <w:pPr>
        <w:spacing w:after="0" w:line="360" w:lineRule="auto"/>
      </w:pPr>
      <w:r>
        <w:rPr>
          <w:b/>
        </w:rPr>
        <w:t xml:space="preserve">SEGUNDO. </w:t>
      </w:r>
      <w:r>
        <w:t xml:space="preserve">Se </w:t>
      </w:r>
      <w:r>
        <w:rPr>
          <w:b/>
        </w:rPr>
        <w:t>ORDENA</w:t>
      </w:r>
      <w:r>
        <w:t xml:space="preserve"> al Ente Recurrido</w:t>
      </w:r>
      <w:r>
        <w:rPr>
          <w:b/>
        </w:rPr>
        <w:t xml:space="preserve">, </w:t>
      </w:r>
      <w:r>
        <w:t xml:space="preserve">a efecto de que previa búsqueda exhaustiva y razonable, en los archivos de las unidades administrativas competentes, entregue a través </w:t>
      </w:r>
      <w:r>
        <w:lastRenderedPageBreak/>
        <w:t>del Sistema de Acceso a la Información Mexiquense (SAIMEX), en versión pública lo siguiente:</w:t>
      </w:r>
    </w:p>
    <w:p w14:paraId="5CE5E77E" w14:textId="77777777" w:rsidR="00E551B2" w:rsidRDefault="00E551B2">
      <w:pPr>
        <w:spacing w:after="0" w:line="360" w:lineRule="auto"/>
      </w:pPr>
    </w:p>
    <w:p w14:paraId="7AEEA1D0" w14:textId="77777777" w:rsidR="00E551B2" w:rsidRDefault="00E80405">
      <w:pPr>
        <w:numPr>
          <w:ilvl w:val="0"/>
          <w:numId w:val="9"/>
        </w:numPr>
        <w:pBdr>
          <w:top w:val="nil"/>
          <w:left w:val="nil"/>
          <w:bottom w:val="nil"/>
          <w:right w:val="nil"/>
          <w:between w:val="nil"/>
        </w:pBdr>
        <w:spacing w:after="0" w:line="360" w:lineRule="auto"/>
        <w:rPr>
          <w:color w:val="000000"/>
        </w:rPr>
      </w:pPr>
      <w:r>
        <w:rPr>
          <w:color w:val="000000"/>
        </w:rPr>
        <w:t xml:space="preserve">Los contratos celebrados del uno de enero al siete de marzo de dos mil veinticinco. </w:t>
      </w:r>
    </w:p>
    <w:p w14:paraId="2FC2AEFC" w14:textId="77777777" w:rsidR="00E551B2" w:rsidRDefault="00E80405">
      <w:pPr>
        <w:numPr>
          <w:ilvl w:val="0"/>
          <w:numId w:val="9"/>
        </w:numPr>
        <w:pBdr>
          <w:top w:val="nil"/>
          <w:left w:val="nil"/>
          <w:bottom w:val="nil"/>
          <w:right w:val="nil"/>
          <w:between w:val="nil"/>
        </w:pBdr>
        <w:spacing w:after="0" w:line="360" w:lineRule="auto"/>
        <w:rPr>
          <w:color w:val="000000"/>
        </w:rPr>
      </w:pPr>
      <w:r>
        <w:rPr>
          <w:color w:val="000000"/>
        </w:rPr>
        <w:t xml:space="preserve">El Inventario del Parque Vehicular actualizado al siete de marzo de dos mil veinticinco. </w:t>
      </w:r>
    </w:p>
    <w:p w14:paraId="5ABFCE4A" w14:textId="77777777" w:rsidR="00E551B2" w:rsidRDefault="00E80405">
      <w:pPr>
        <w:numPr>
          <w:ilvl w:val="0"/>
          <w:numId w:val="9"/>
        </w:numPr>
        <w:pBdr>
          <w:top w:val="nil"/>
          <w:left w:val="nil"/>
          <w:bottom w:val="nil"/>
          <w:right w:val="nil"/>
          <w:between w:val="nil"/>
        </w:pBdr>
        <w:spacing w:after="0" w:line="360" w:lineRule="auto"/>
        <w:rPr>
          <w:color w:val="000000"/>
        </w:rPr>
      </w:pPr>
      <w:r>
        <w:rPr>
          <w:color w:val="000000"/>
        </w:rPr>
        <w:t xml:space="preserve">El documento donde conste la nómina de los servidores públicos adscritos a la </w:t>
      </w:r>
      <w:r>
        <w:t>Dirección</w:t>
      </w:r>
      <w:r>
        <w:rPr>
          <w:color w:val="000000"/>
        </w:rPr>
        <w:t xml:space="preserve"> de Seguridad </w:t>
      </w:r>
      <w:r>
        <w:t>Pública</w:t>
      </w:r>
      <w:r>
        <w:rPr>
          <w:color w:val="000000"/>
        </w:rPr>
        <w:t xml:space="preserve"> de la segunda quincena de enero de dos mil veinticinco. </w:t>
      </w:r>
    </w:p>
    <w:p w14:paraId="0B59D76F" w14:textId="77777777" w:rsidR="00E551B2" w:rsidRDefault="00E551B2">
      <w:pPr>
        <w:pBdr>
          <w:top w:val="nil"/>
          <w:left w:val="nil"/>
          <w:bottom w:val="nil"/>
          <w:right w:val="nil"/>
          <w:between w:val="nil"/>
        </w:pBdr>
        <w:spacing w:after="0" w:line="360" w:lineRule="auto"/>
        <w:ind w:left="720"/>
        <w:rPr>
          <w:color w:val="000000"/>
        </w:rPr>
      </w:pPr>
    </w:p>
    <w:p w14:paraId="10AA7C0B" w14:textId="77777777" w:rsidR="00E551B2" w:rsidRDefault="00E80405">
      <w:pPr>
        <w:spacing w:after="0" w:line="360" w:lineRule="auto"/>
      </w:pPr>
      <w:r>
        <w:rPr>
          <w:color w:val="000000"/>
        </w:rPr>
        <w:t xml:space="preserve">Además, </w:t>
      </w:r>
      <w: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776566BE" w14:textId="77777777" w:rsidR="00E551B2" w:rsidRDefault="00E551B2">
      <w:pPr>
        <w:spacing w:after="0" w:line="360" w:lineRule="auto"/>
        <w:ind w:right="-91"/>
        <w:rPr>
          <w:b/>
        </w:rPr>
      </w:pPr>
    </w:p>
    <w:p w14:paraId="0823826F" w14:textId="77777777" w:rsidR="00E551B2" w:rsidRDefault="00E80405">
      <w:pPr>
        <w:spacing w:after="0" w:line="360" w:lineRule="auto"/>
        <w:ind w:right="-28"/>
        <w:rPr>
          <w:b/>
        </w:rPr>
      </w:pPr>
      <w:r>
        <w:rPr>
          <w:b/>
        </w:rPr>
        <w:t xml:space="preserve">TERCERO. NOTIFÍQUESE POR SAIMEX </w:t>
      </w:r>
      <w: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554F9618" w14:textId="77777777" w:rsidR="00E551B2" w:rsidRDefault="00E551B2">
      <w:pPr>
        <w:spacing w:after="0" w:line="360" w:lineRule="auto"/>
        <w:ind w:right="-28"/>
        <w:rPr>
          <w:color w:val="000000"/>
        </w:rPr>
      </w:pPr>
    </w:p>
    <w:p w14:paraId="693DF247" w14:textId="77777777" w:rsidR="00E551B2" w:rsidRDefault="00E80405">
      <w:pPr>
        <w:spacing w:after="0" w:line="360" w:lineRule="auto"/>
        <w:rPr>
          <w:color w:val="000000"/>
        </w:rPr>
      </w:pPr>
      <w:r>
        <w:rPr>
          <w:color w:val="000000"/>
        </w:rPr>
        <w:lastRenderedPageBreak/>
        <w:t>De conformidad con el artículo 198 de la Ley de la materia, de considerarlo procedente, el Sujeto Obligado de manera fundada y motivada, podrá solicitar una ampliación de plazo para el cumplimiento de la presente resolución.</w:t>
      </w:r>
    </w:p>
    <w:p w14:paraId="08848CA6" w14:textId="77777777" w:rsidR="00E551B2" w:rsidRDefault="00E551B2">
      <w:pPr>
        <w:spacing w:after="0" w:line="360" w:lineRule="auto"/>
        <w:rPr>
          <w:color w:val="000000"/>
        </w:rPr>
      </w:pPr>
    </w:p>
    <w:p w14:paraId="601483A3" w14:textId="77777777" w:rsidR="00E551B2" w:rsidRDefault="00E80405">
      <w:pPr>
        <w:spacing w:after="0" w:line="360" w:lineRule="auto"/>
      </w:pPr>
      <w:r>
        <w:rPr>
          <w:b/>
        </w:rPr>
        <w:t>CUARTO. NOTIFÍQUESE POR SAIMEX</w:t>
      </w:r>
      <w: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E0ADB0F" w14:textId="77777777" w:rsidR="00E551B2" w:rsidRDefault="00E551B2">
      <w:pPr>
        <w:spacing w:after="0" w:line="360" w:lineRule="auto"/>
        <w:rPr>
          <w:b/>
        </w:rPr>
      </w:pPr>
    </w:p>
    <w:p w14:paraId="518295EE" w14:textId="7747E4CC" w:rsidR="00E551B2" w:rsidRDefault="00E80405">
      <w:pPr>
        <w:spacing w:after="0" w:line="360" w:lineRule="auto"/>
        <w:rPr>
          <w:b/>
        </w:rPr>
      </w:pPr>
      <w:r>
        <w:t>ASÍ LO RESUELVE, POR </w:t>
      </w:r>
      <w:r>
        <w:rPr>
          <w:b/>
        </w:rPr>
        <w:t>UNANIMIDAD</w:t>
      </w:r>
      <w: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CON VOTO PARTICULAR</w:t>
      </w:r>
      <w:r w:rsidR="00292DE4">
        <w:t xml:space="preserve"> Y </w:t>
      </w:r>
      <w:r>
        <w:t>GUADALUPE RAMÍREZ PEÑA CON VOTO PARTICULAR, EN LA VIGÉSIMA OCTAVA SESIÓN ORDINARIA, CELEBRADA EL TRECE DE AGOSTO DE DOS MIL VEINTICINCO, ANTE EL SECRETARIO TÉCNICO DEL PLENO, ALEXIS TAPIA RAMÍREZ.</w:t>
      </w:r>
    </w:p>
    <w:p w14:paraId="19BEB03E" w14:textId="77777777" w:rsidR="00E551B2" w:rsidRDefault="00E551B2">
      <w:pPr>
        <w:spacing w:after="0" w:line="360" w:lineRule="auto"/>
        <w:ind w:right="-28"/>
        <w:rPr>
          <w:color w:val="000000"/>
        </w:rPr>
      </w:pPr>
    </w:p>
    <w:p w14:paraId="437BF9C3" w14:textId="77777777" w:rsidR="00E551B2" w:rsidRDefault="00E551B2">
      <w:pPr>
        <w:spacing w:after="0" w:line="360" w:lineRule="auto"/>
        <w:rPr>
          <w:b/>
        </w:rPr>
      </w:pPr>
    </w:p>
    <w:p w14:paraId="0629935F" w14:textId="77777777" w:rsidR="00E551B2" w:rsidRDefault="00E551B2">
      <w:pPr>
        <w:spacing w:after="0" w:line="360" w:lineRule="auto"/>
        <w:rPr>
          <w:b/>
        </w:rPr>
      </w:pPr>
    </w:p>
    <w:p w14:paraId="04075BB6" w14:textId="77777777" w:rsidR="00E551B2" w:rsidRDefault="00E551B2">
      <w:pPr>
        <w:spacing w:after="0" w:line="360" w:lineRule="auto"/>
        <w:rPr>
          <w:color w:val="000000"/>
        </w:rPr>
      </w:pPr>
    </w:p>
    <w:p w14:paraId="29561170" w14:textId="77777777" w:rsidR="00E551B2" w:rsidRDefault="00E551B2">
      <w:pPr>
        <w:spacing w:after="0" w:line="360" w:lineRule="auto"/>
        <w:rPr>
          <w:color w:val="000000"/>
        </w:rPr>
      </w:pPr>
    </w:p>
    <w:p w14:paraId="65E7B1A1" w14:textId="77777777" w:rsidR="00E551B2" w:rsidRDefault="00E551B2">
      <w:pPr>
        <w:spacing w:after="0" w:line="360" w:lineRule="auto"/>
      </w:pPr>
    </w:p>
    <w:p w14:paraId="04965352" w14:textId="77777777" w:rsidR="00E551B2" w:rsidRDefault="00E551B2">
      <w:pPr>
        <w:spacing w:after="0" w:line="360" w:lineRule="auto"/>
      </w:pPr>
    </w:p>
    <w:p w14:paraId="16071E80" w14:textId="77777777" w:rsidR="00E551B2" w:rsidRDefault="00E551B2">
      <w:pPr>
        <w:spacing w:after="0" w:line="360" w:lineRule="auto"/>
      </w:pPr>
    </w:p>
    <w:p w14:paraId="2A29C056" w14:textId="77777777" w:rsidR="00E551B2" w:rsidRDefault="00E551B2">
      <w:pPr>
        <w:spacing w:after="0" w:line="360" w:lineRule="auto"/>
      </w:pPr>
    </w:p>
    <w:p w14:paraId="1EC460B0" w14:textId="77777777" w:rsidR="00E551B2" w:rsidRDefault="00E551B2">
      <w:pPr>
        <w:spacing w:after="0" w:line="360" w:lineRule="auto"/>
      </w:pPr>
    </w:p>
    <w:p w14:paraId="6EBDF150" w14:textId="77777777" w:rsidR="00E551B2" w:rsidRDefault="00E551B2">
      <w:pPr>
        <w:spacing w:after="0" w:line="360" w:lineRule="auto"/>
      </w:pPr>
    </w:p>
    <w:p w14:paraId="07DF7ECE" w14:textId="77777777" w:rsidR="00E551B2" w:rsidRDefault="00E551B2">
      <w:pPr>
        <w:spacing w:after="0" w:line="360" w:lineRule="auto"/>
      </w:pPr>
    </w:p>
    <w:p w14:paraId="24105850" w14:textId="77777777" w:rsidR="00E551B2" w:rsidRDefault="00E551B2">
      <w:pPr>
        <w:spacing w:after="0" w:line="360" w:lineRule="auto"/>
      </w:pPr>
    </w:p>
    <w:p w14:paraId="2218C6BD" w14:textId="77777777" w:rsidR="00E551B2" w:rsidRDefault="00E551B2">
      <w:pPr>
        <w:spacing w:after="0" w:line="360" w:lineRule="auto"/>
      </w:pPr>
    </w:p>
    <w:p w14:paraId="2B8CF3B0" w14:textId="77777777" w:rsidR="00E551B2" w:rsidRDefault="00E551B2">
      <w:pPr>
        <w:spacing w:after="0" w:line="360" w:lineRule="auto"/>
      </w:pPr>
    </w:p>
    <w:p w14:paraId="596D7529" w14:textId="77777777" w:rsidR="00E551B2" w:rsidRDefault="00E551B2">
      <w:pPr>
        <w:spacing w:after="0" w:line="360" w:lineRule="auto"/>
      </w:pPr>
    </w:p>
    <w:p w14:paraId="57349802" w14:textId="77777777" w:rsidR="00E551B2" w:rsidRDefault="00E551B2">
      <w:pPr>
        <w:spacing w:after="0" w:line="360" w:lineRule="auto"/>
      </w:pPr>
    </w:p>
    <w:p w14:paraId="17B87712" w14:textId="77777777" w:rsidR="00E551B2" w:rsidRDefault="00E551B2">
      <w:pPr>
        <w:spacing w:after="0" w:line="360" w:lineRule="auto"/>
      </w:pPr>
    </w:p>
    <w:p w14:paraId="1ABCA810" w14:textId="77777777" w:rsidR="00E551B2" w:rsidRDefault="00E551B2">
      <w:pPr>
        <w:spacing w:after="0" w:line="360" w:lineRule="auto"/>
      </w:pPr>
    </w:p>
    <w:p w14:paraId="52881BF8" w14:textId="77777777" w:rsidR="00E551B2" w:rsidRDefault="00E551B2">
      <w:pPr>
        <w:spacing w:after="0" w:line="360" w:lineRule="auto"/>
        <w:rPr>
          <w:color w:val="000000"/>
        </w:rPr>
      </w:pPr>
    </w:p>
    <w:p w14:paraId="4AA5CEBD" w14:textId="77777777" w:rsidR="00E551B2" w:rsidRDefault="00E551B2">
      <w:pPr>
        <w:spacing w:after="0" w:line="360" w:lineRule="auto"/>
        <w:rPr>
          <w:color w:val="000000"/>
        </w:rPr>
      </w:pPr>
    </w:p>
    <w:p w14:paraId="55F8F3BD" w14:textId="77777777" w:rsidR="00E551B2" w:rsidRDefault="00E551B2">
      <w:pPr>
        <w:tabs>
          <w:tab w:val="right" w:pos="8931"/>
        </w:tabs>
        <w:spacing w:after="0" w:line="360" w:lineRule="auto"/>
      </w:pPr>
    </w:p>
    <w:p w14:paraId="4AAB73A6" w14:textId="77777777" w:rsidR="00E551B2" w:rsidRDefault="00E551B2">
      <w:pPr>
        <w:tabs>
          <w:tab w:val="right" w:pos="8931"/>
        </w:tabs>
        <w:spacing w:after="0" w:line="360" w:lineRule="auto"/>
      </w:pPr>
    </w:p>
    <w:p w14:paraId="2E8086EA" w14:textId="77777777" w:rsidR="00E551B2" w:rsidRDefault="00E551B2">
      <w:pPr>
        <w:spacing w:after="0" w:line="360" w:lineRule="auto"/>
      </w:pPr>
    </w:p>
    <w:p w14:paraId="13C49028" w14:textId="77777777" w:rsidR="00E551B2" w:rsidRDefault="00E551B2">
      <w:pPr>
        <w:spacing w:after="0" w:line="360" w:lineRule="auto"/>
      </w:pPr>
    </w:p>
    <w:sectPr w:rsidR="00E551B2">
      <w:headerReference w:type="even" r:id="rId18"/>
      <w:headerReference w:type="default" r:id="rId19"/>
      <w:footerReference w:type="even" r:id="rId20"/>
      <w:footerReference w:type="default" r:id="rId21"/>
      <w:headerReference w:type="first" r:id="rId22"/>
      <w:footerReference w:type="first" r:id="rId23"/>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E24D6" w14:textId="77777777" w:rsidR="0045475D" w:rsidRDefault="0045475D">
      <w:pPr>
        <w:spacing w:after="0" w:line="240" w:lineRule="auto"/>
      </w:pPr>
      <w:r>
        <w:separator/>
      </w:r>
    </w:p>
  </w:endnote>
  <w:endnote w:type="continuationSeparator" w:id="0">
    <w:p w14:paraId="6D12E1D6" w14:textId="77777777" w:rsidR="0045475D" w:rsidRDefault="00454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9B68" w14:textId="5820F15C" w:rsidR="00E551B2" w:rsidRDefault="00E8040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631337">
      <w:rPr>
        <w:b/>
        <w:color w:val="000000"/>
        <w:sz w:val="24"/>
        <w:szCs w:val="24"/>
      </w:rPr>
      <w:fldChar w:fldCharType="separate"/>
    </w:r>
    <w:r w:rsidR="00631337">
      <w:rPr>
        <w:b/>
        <w:noProof/>
        <w:color w:val="000000"/>
        <w:sz w:val="24"/>
        <w:szCs w:val="24"/>
      </w:rPr>
      <w:t>49</w:t>
    </w:r>
    <w:r>
      <w:rPr>
        <w:b/>
        <w:color w:val="000000"/>
        <w:sz w:val="24"/>
        <w:szCs w:val="24"/>
      </w:rPr>
      <w:fldChar w:fldCharType="end"/>
    </w:r>
  </w:p>
  <w:p w14:paraId="544788D2" w14:textId="77777777" w:rsidR="00E551B2" w:rsidRDefault="00E551B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9D39" w14:textId="77777777" w:rsidR="00E551B2" w:rsidRDefault="00E8040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311A4">
      <w:rPr>
        <w:b/>
        <w:noProof/>
        <w:color w:val="000000"/>
        <w:sz w:val="24"/>
        <w:szCs w:val="24"/>
      </w:rPr>
      <w:t>47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311A4">
      <w:rPr>
        <w:b/>
        <w:noProof/>
        <w:color w:val="000000"/>
        <w:sz w:val="24"/>
        <w:szCs w:val="24"/>
      </w:rPr>
      <w:t>49</w:t>
    </w:r>
    <w:r>
      <w:rPr>
        <w:b/>
        <w:color w:val="000000"/>
        <w:sz w:val="24"/>
        <w:szCs w:val="24"/>
      </w:rPr>
      <w:fldChar w:fldCharType="end"/>
    </w:r>
  </w:p>
  <w:p w14:paraId="59843B1E" w14:textId="77777777" w:rsidR="00E551B2" w:rsidRDefault="00E551B2">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CBE1" w14:textId="77777777" w:rsidR="00E551B2" w:rsidRDefault="00E8040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A7CC1">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A7CC1">
      <w:rPr>
        <w:b/>
        <w:noProof/>
        <w:color w:val="000000"/>
        <w:sz w:val="24"/>
        <w:szCs w:val="24"/>
      </w:rPr>
      <w:t>49</w:t>
    </w:r>
    <w:r>
      <w:rPr>
        <w:b/>
        <w:color w:val="000000"/>
        <w:sz w:val="24"/>
        <w:szCs w:val="24"/>
      </w:rPr>
      <w:fldChar w:fldCharType="end"/>
    </w:r>
  </w:p>
  <w:p w14:paraId="54656EEC" w14:textId="77777777" w:rsidR="00E551B2" w:rsidRDefault="00E551B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BACD2" w14:textId="77777777" w:rsidR="0045475D" w:rsidRDefault="0045475D">
      <w:pPr>
        <w:spacing w:after="0" w:line="240" w:lineRule="auto"/>
      </w:pPr>
      <w:r>
        <w:separator/>
      </w:r>
    </w:p>
  </w:footnote>
  <w:footnote w:type="continuationSeparator" w:id="0">
    <w:p w14:paraId="7C65A643" w14:textId="77777777" w:rsidR="0045475D" w:rsidRDefault="00454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43A1" w14:textId="77777777" w:rsidR="00E551B2" w:rsidRDefault="00E551B2">
    <w:pPr>
      <w:widowControl w:val="0"/>
      <w:pBdr>
        <w:top w:val="nil"/>
        <w:left w:val="nil"/>
        <w:bottom w:val="nil"/>
        <w:right w:val="nil"/>
        <w:between w:val="nil"/>
      </w:pBdr>
      <w:spacing w:after="0" w:line="276" w:lineRule="auto"/>
      <w:jc w:val="left"/>
      <w:rPr>
        <w:color w:val="000000"/>
      </w:rPr>
    </w:pPr>
  </w:p>
  <w:tbl>
    <w:tblPr>
      <w:tblStyle w:val="a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E551B2" w14:paraId="07C708F7" w14:textId="77777777">
      <w:trPr>
        <w:trHeight w:val="132"/>
      </w:trPr>
      <w:tc>
        <w:tcPr>
          <w:tcW w:w="2691" w:type="dxa"/>
        </w:tcPr>
        <w:p w14:paraId="0C2E4438" w14:textId="77777777" w:rsidR="00E551B2" w:rsidRDefault="00E80405">
          <w:pPr>
            <w:tabs>
              <w:tab w:val="right" w:pos="8838"/>
            </w:tabs>
            <w:ind w:right="-105"/>
            <w:rPr>
              <w:b/>
            </w:rPr>
          </w:pPr>
          <w:r>
            <w:rPr>
              <w:b/>
            </w:rPr>
            <w:t>Recurso de Revisión:</w:t>
          </w:r>
        </w:p>
      </w:tc>
      <w:tc>
        <w:tcPr>
          <w:tcW w:w="3405" w:type="dxa"/>
        </w:tcPr>
        <w:p w14:paraId="65FBCBD1" w14:textId="77777777" w:rsidR="00E551B2" w:rsidRDefault="00E80405">
          <w:pPr>
            <w:tabs>
              <w:tab w:val="right" w:pos="8838"/>
            </w:tabs>
            <w:ind w:left="-28" w:right="-32"/>
          </w:pPr>
          <w:r>
            <w:t>03846/INFOEM/IP/RR/2020</w:t>
          </w:r>
        </w:p>
      </w:tc>
    </w:tr>
    <w:tr w:rsidR="00E551B2" w14:paraId="45273325" w14:textId="77777777">
      <w:trPr>
        <w:trHeight w:val="261"/>
      </w:trPr>
      <w:tc>
        <w:tcPr>
          <w:tcW w:w="2691" w:type="dxa"/>
        </w:tcPr>
        <w:p w14:paraId="79AF9EC1" w14:textId="77777777" w:rsidR="00E551B2" w:rsidRDefault="00E80405">
          <w:pPr>
            <w:tabs>
              <w:tab w:val="right" w:pos="8838"/>
            </w:tabs>
            <w:ind w:right="-105"/>
            <w:rPr>
              <w:b/>
            </w:rPr>
          </w:pPr>
          <w:r>
            <w:rPr>
              <w:b/>
            </w:rPr>
            <w:t>Sujeto Obligado:</w:t>
          </w:r>
        </w:p>
      </w:tc>
      <w:tc>
        <w:tcPr>
          <w:tcW w:w="3405" w:type="dxa"/>
        </w:tcPr>
        <w:p w14:paraId="616A46B3" w14:textId="77777777" w:rsidR="00E551B2" w:rsidRDefault="00E80405">
          <w:pPr>
            <w:tabs>
              <w:tab w:val="right" w:pos="8838"/>
            </w:tabs>
            <w:ind w:right="-32"/>
          </w:pPr>
          <w:r>
            <w:t>Ayuntamiento de Temascalcingo</w:t>
          </w:r>
        </w:p>
      </w:tc>
    </w:tr>
    <w:tr w:rsidR="00E551B2" w14:paraId="767DB3A1" w14:textId="77777777">
      <w:trPr>
        <w:trHeight w:val="261"/>
      </w:trPr>
      <w:tc>
        <w:tcPr>
          <w:tcW w:w="2691" w:type="dxa"/>
        </w:tcPr>
        <w:p w14:paraId="0BE1DE6C" w14:textId="77777777" w:rsidR="00E551B2" w:rsidRDefault="00E80405">
          <w:pPr>
            <w:tabs>
              <w:tab w:val="right" w:pos="8838"/>
            </w:tabs>
            <w:ind w:right="-105"/>
            <w:rPr>
              <w:b/>
            </w:rPr>
          </w:pPr>
          <w:r>
            <w:rPr>
              <w:b/>
            </w:rPr>
            <w:t>Comisionado Ponente:</w:t>
          </w:r>
        </w:p>
      </w:tc>
      <w:tc>
        <w:tcPr>
          <w:tcW w:w="3405" w:type="dxa"/>
        </w:tcPr>
        <w:p w14:paraId="731E8FC0" w14:textId="77777777" w:rsidR="00E551B2" w:rsidRDefault="00E80405">
          <w:pPr>
            <w:tabs>
              <w:tab w:val="right" w:pos="8838"/>
            </w:tabs>
            <w:ind w:right="-32"/>
            <w:rPr>
              <w:b/>
            </w:rPr>
          </w:pPr>
          <w:r>
            <w:t>Luis Gustavo Parra Noriega</w:t>
          </w:r>
        </w:p>
      </w:tc>
    </w:tr>
  </w:tbl>
  <w:p w14:paraId="4F61237E" w14:textId="77777777" w:rsidR="00E551B2"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4D250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19D7" w14:textId="77777777" w:rsidR="00E551B2" w:rsidRDefault="00000000">
    <w:pPr>
      <w:widowControl w:val="0"/>
      <w:pBdr>
        <w:top w:val="nil"/>
        <w:left w:val="nil"/>
        <w:bottom w:val="nil"/>
        <w:right w:val="nil"/>
        <w:between w:val="nil"/>
      </w:pBdr>
      <w:spacing w:after="0" w:line="276" w:lineRule="auto"/>
      <w:jc w:val="left"/>
    </w:pPr>
    <w:r>
      <w:rPr>
        <w:color w:val="000000"/>
      </w:rPr>
      <w:pict w14:anchorId="036B5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margin-left:-85.35pt;margin-top:-137.45pt;width:663.5pt;height:12in;z-index:-251659776;mso-position-horizontal:absolute;mso-position-horizontal-relative:margin;mso-position-vertical:absolute;mso-position-vertical-relative:margin">
          <v:imagedata r:id="rId1" o:title="image1"/>
          <w10:wrap anchorx="margin" anchory="margin"/>
        </v:shape>
      </w:pict>
    </w:r>
  </w:p>
  <w:tbl>
    <w:tblPr>
      <w:tblStyle w:val="a3"/>
      <w:tblW w:w="6662"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E551B2" w14:paraId="1CC172AF" w14:textId="77777777">
      <w:trPr>
        <w:trHeight w:val="138"/>
      </w:trPr>
      <w:tc>
        <w:tcPr>
          <w:tcW w:w="2693" w:type="dxa"/>
          <w:vAlign w:val="center"/>
        </w:tcPr>
        <w:p w14:paraId="028D2899" w14:textId="77777777" w:rsidR="00E551B2" w:rsidRDefault="00E551B2">
          <w:pPr>
            <w:tabs>
              <w:tab w:val="right" w:pos="8838"/>
            </w:tabs>
            <w:ind w:left="-108" w:right="-105"/>
            <w:jc w:val="left"/>
            <w:rPr>
              <w:b/>
            </w:rPr>
          </w:pPr>
        </w:p>
        <w:p w14:paraId="7C5B20BD" w14:textId="77777777" w:rsidR="00E551B2" w:rsidRDefault="00E80405">
          <w:pPr>
            <w:tabs>
              <w:tab w:val="right" w:pos="8838"/>
            </w:tabs>
            <w:ind w:left="-108" w:right="-105"/>
            <w:jc w:val="left"/>
            <w:rPr>
              <w:b/>
            </w:rPr>
          </w:pPr>
          <w:r>
            <w:rPr>
              <w:b/>
            </w:rPr>
            <w:t>Recurso de Revisión:</w:t>
          </w:r>
        </w:p>
      </w:tc>
      <w:tc>
        <w:tcPr>
          <w:tcW w:w="3969" w:type="dxa"/>
        </w:tcPr>
        <w:p w14:paraId="4F03E47A" w14:textId="77777777" w:rsidR="00E551B2" w:rsidRDefault="00E551B2">
          <w:pPr>
            <w:tabs>
              <w:tab w:val="right" w:pos="8838"/>
            </w:tabs>
            <w:ind w:right="57"/>
          </w:pPr>
        </w:p>
        <w:p w14:paraId="636109CA" w14:textId="77777777" w:rsidR="00E551B2" w:rsidRDefault="00E80405">
          <w:pPr>
            <w:tabs>
              <w:tab w:val="right" w:pos="8838"/>
            </w:tabs>
            <w:ind w:right="57"/>
          </w:pPr>
          <w:r>
            <w:t>04686/INFOEM/IP/RR/2025</w:t>
          </w:r>
        </w:p>
      </w:tc>
    </w:tr>
    <w:tr w:rsidR="00E551B2" w14:paraId="3FC42FD9" w14:textId="77777777">
      <w:trPr>
        <w:trHeight w:val="273"/>
      </w:trPr>
      <w:tc>
        <w:tcPr>
          <w:tcW w:w="2693" w:type="dxa"/>
        </w:tcPr>
        <w:p w14:paraId="4459776B" w14:textId="77777777" w:rsidR="00E551B2" w:rsidRDefault="00E80405">
          <w:pPr>
            <w:tabs>
              <w:tab w:val="right" w:pos="8838"/>
            </w:tabs>
            <w:ind w:left="-108" w:right="-105"/>
            <w:rPr>
              <w:b/>
            </w:rPr>
          </w:pPr>
          <w:r>
            <w:rPr>
              <w:b/>
            </w:rPr>
            <w:t>Sujeto Obligado:</w:t>
          </w:r>
        </w:p>
      </w:tc>
      <w:tc>
        <w:tcPr>
          <w:tcW w:w="3969" w:type="dxa"/>
        </w:tcPr>
        <w:p w14:paraId="37472787" w14:textId="77777777" w:rsidR="00E551B2" w:rsidRDefault="00E80405">
          <w:pPr>
            <w:tabs>
              <w:tab w:val="right" w:pos="8838"/>
            </w:tabs>
            <w:ind w:right="180"/>
          </w:pPr>
          <w:r>
            <w:t xml:space="preserve">Ayuntamiento de </w:t>
          </w:r>
          <w:proofErr w:type="spellStart"/>
          <w:r>
            <w:t>Soyaniquilpan</w:t>
          </w:r>
          <w:proofErr w:type="spellEnd"/>
          <w:r>
            <w:t xml:space="preserve"> de Juárez</w:t>
          </w:r>
        </w:p>
      </w:tc>
    </w:tr>
    <w:tr w:rsidR="00E551B2" w14:paraId="380C5B3E" w14:textId="77777777">
      <w:trPr>
        <w:trHeight w:val="273"/>
      </w:trPr>
      <w:tc>
        <w:tcPr>
          <w:tcW w:w="2693" w:type="dxa"/>
        </w:tcPr>
        <w:p w14:paraId="646C6E72" w14:textId="77777777" w:rsidR="00E551B2" w:rsidRDefault="00E80405">
          <w:pPr>
            <w:tabs>
              <w:tab w:val="right" w:pos="8838"/>
            </w:tabs>
            <w:ind w:left="-108" w:right="-105"/>
            <w:rPr>
              <w:b/>
            </w:rPr>
          </w:pPr>
          <w:r>
            <w:rPr>
              <w:b/>
            </w:rPr>
            <w:t>Comisionado Ponente:</w:t>
          </w:r>
        </w:p>
      </w:tc>
      <w:tc>
        <w:tcPr>
          <w:tcW w:w="3969" w:type="dxa"/>
        </w:tcPr>
        <w:p w14:paraId="2ED60AB8" w14:textId="77777777" w:rsidR="00E551B2" w:rsidRDefault="00E80405">
          <w:pPr>
            <w:tabs>
              <w:tab w:val="right" w:pos="8838"/>
            </w:tabs>
            <w:ind w:right="-170"/>
          </w:pPr>
          <w:r>
            <w:t>Luis Gustavo Parra Noriega</w:t>
          </w:r>
        </w:p>
        <w:p w14:paraId="6465FF9F" w14:textId="77777777" w:rsidR="00E551B2" w:rsidRDefault="00E551B2">
          <w:pPr>
            <w:tabs>
              <w:tab w:val="right" w:pos="8838"/>
            </w:tabs>
            <w:ind w:right="-170"/>
            <w:rPr>
              <w:b/>
            </w:rPr>
          </w:pPr>
        </w:p>
      </w:tc>
    </w:tr>
  </w:tbl>
  <w:p w14:paraId="4D152341" w14:textId="77777777" w:rsidR="00E551B2" w:rsidRDefault="00E551B2">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8B60" w14:textId="77777777" w:rsidR="00E551B2" w:rsidRDefault="00E551B2">
    <w:pPr>
      <w:widowControl w:val="0"/>
      <w:pBdr>
        <w:top w:val="nil"/>
        <w:left w:val="nil"/>
        <w:bottom w:val="nil"/>
        <w:right w:val="nil"/>
        <w:between w:val="nil"/>
      </w:pBdr>
      <w:spacing w:after="0" w:line="276" w:lineRule="auto"/>
      <w:jc w:val="left"/>
      <w:rPr>
        <w:color w:val="000000"/>
      </w:rPr>
    </w:pPr>
  </w:p>
  <w:tbl>
    <w:tblPr>
      <w:tblStyle w:val="a4"/>
      <w:tblW w:w="6804"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E551B2" w14:paraId="29BD2B74" w14:textId="77777777">
      <w:trPr>
        <w:trHeight w:val="132"/>
      </w:trPr>
      <w:tc>
        <w:tcPr>
          <w:tcW w:w="2551" w:type="dxa"/>
        </w:tcPr>
        <w:p w14:paraId="3A1DE6E0" w14:textId="77777777" w:rsidR="00E551B2" w:rsidRDefault="00E80405">
          <w:pPr>
            <w:tabs>
              <w:tab w:val="right" w:pos="8838"/>
            </w:tabs>
            <w:ind w:right="-105"/>
            <w:rPr>
              <w:b/>
            </w:rPr>
          </w:pPr>
          <w:r>
            <w:rPr>
              <w:b/>
            </w:rPr>
            <w:t>Recurso de Revisión:</w:t>
          </w:r>
        </w:p>
      </w:tc>
      <w:tc>
        <w:tcPr>
          <w:tcW w:w="4253" w:type="dxa"/>
        </w:tcPr>
        <w:p w14:paraId="282EE2BD" w14:textId="77777777" w:rsidR="00E551B2" w:rsidRDefault="00E80405">
          <w:r>
            <w:t>04686/INFOEM/IP/RR/2025</w:t>
          </w:r>
        </w:p>
      </w:tc>
    </w:tr>
    <w:tr w:rsidR="00E551B2" w14:paraId="7AD682E6" w14:textId="77777777">
      <w:trPr>
        <w:trHeight w:val="132"/>
      </w:trPr>
      <w:tc>
        <w:tcPr>
          <w:tcW w:w="2551" w:type="dxa"/>
        </w:tcPr>
        <w:p w14:paraId="5938BCDB" w14:textId="77777777" w:rsidR="00E551B2" w:rsidRDefault="00E80405">
          <w:pPr>
            <w:tabs>
              <w:tab w:val="left" w:pos="1875"/>
            </w:tabs>
            <w:ind w:right="-105"/>
            <w:rPr>
              <w:b/>
            </w:rPr>
          </w:pPr>
          <w:r>
            <w:rPr>
              <w:b/>
            </w:rPr>
            <w:t>Recurrente:</w:t>
          </w:r>
          <w:r>
            <w:rPr>
              <w:b/>
            </w:rPr>
            <w:tab/>
          </w:r>
        </w:p>
      </w:tc>
      <w:tc>
        <w:tcPr>
          <w:tcW w:w="4253" w:type="dxa"/>
        </w:tcPr>
        <w:p w14:paraId="70B214D7" w14:textId="77777777" w:rsidR="00E551B2" w:rsidRDefault="00E551B2">
          <w:pPr>
            <w:tabs>
              <w:tab w:val="right" w:pos="8838"/>
            </w:tabs>
            <w:ind w:right="-250"/>
          </w:pPr>
        </w:p>
      </w:tc>
    </w:tr>
    <w:tr w:rsidR="00E551B2" w14:paraId="071D3CC0" w14:textId="77777777">
      <w:trPr>
        <w:trHeight w:val="261"/>
      </w:trPr>
      <w:tc>
        <w:tcPr>
          <w:tcW w:w="2551" w:type="dxa"/>
        </w:tcPr>
        <w:p w14:paraId="1268A912" w14:textId="77777777" w:rsidR="00E551B2" w:rsidRDefault="00E80405">
          <w:pPr>
            <w:tabs>
              <w:tab w:val="right" w:pos="8838"/>
            </w:tabs>
            <w:ind w:right="-105"/>
            <w:rPr>
              <w:b/>
            </w:rPr>
          </w:pPr>
          <w:r>
            <w:rPr>
              <w:b/>
            </w:rPr>
            <w:t>Sujeto Obligado:</w:t>
          </w:r>
        </w:p>
      </w:tc>
      <w:tc>
        <w:tcPr>
          <w:tcW w:w="4253" w:type="dxa"/>
        </w:tcPr>
        <w:p w14:paraId="542AC039" w14:textId="77777777" w:rsidR="00E551B2" w:rsidRDefault="00E80405">
          <w:r>
            <w:t xml:space="preserve">Ayuntamiento de </w:t>
          </w:r>
          <w:proofErr w:type="spellStart"/>
          <w:r>
            <w:t>Soyaniquilpan</w:t>
          </w:r>
          <w:proofErr w:type="spellEnd"/>
          <w:r>
            <w:t xml:space="preserve"> de Juárez</w:t>
          </w:r>
        </w:p>
      </w:tc>
    </w:tr>
    <w:tr w:rsidR="00E551B2" w14:paraId="16F983D5" w14:textId="77777777">
      <w:trPr>
        <w:trHeight w:val="261"/>
      </w:trPr>
      <w:tc>
        <w:tcPr>
          <w:tcW w:w="2551" w:type="dxa"/>
        </w:tcPr>
        <w:p w14:paraId="07B056C3" w14:textId="77777777" w:rsidR="00E551B2" w:rsidRDefault="00E80405">
          <w:pPr>
            <w:tabs>
              <w:tab w:val="right" w:pos="8838"/>
            </w:tabs>
            <w:ind w:right="-105"/>
            <w:rPr>
              <w:b/>
            </w:rPr>
          </w:pPr>
          <w:r>
            <w:rPr>
              <w:b/>
            </w:rPr>
            <w:t>Comisionado Ponente:</w:t>
          </w:r>
        </w:p>
      </w:tc>
      <w:tc>
        <w:tcPr>
          <w:tcW w:w="4253" w:type="dxa"/>
        </w:tcPr>
        <w:p w14:paraId="12FD357C" w14:textId="77777777" w:rsidR="00E551B2" w:rsidRDefault="00E80405">
          <w:pPr>
            <w:tabs>
              <w:tab w:val="right" w:pos="8838"/>
            </w:tabs>
            <w:ind w:right="-32"/>
            <w:rPr>
              <w:b/>
            </w:rPr>
          </w:pPr>
          <w:r>
            <w:t>Luis Gustavo Parra Noriega</w:t>
          </w:r>
        </w:p>
      </w:tc>
    </w:tr>
  </w:tbl>
  <w:p w14:paraId="7D43352D" w14:textId="77777777" w:rsidR="00E551B2"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48B41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A52"/>
    <w:multiLevelType w:val="multilevel"/>
    <w:tmpl w:val="F8242D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303E67"/>
    <w:multiLevelType w:val="multilevel"/>
    <w:tmpl w:val="52EC870C"/>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AB058F0"/>
    <w:multiLevelType w:val="multilevel"/>
    <w:tmpl w:val="4B068C5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C50B60"/>
    <w:multiLevelType w:val="multilevel"/>
    <w:tmpl w:val="36F25B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2A7642"/>
    <w:multiLevelType w:val="multilevel"/>
    <w:tmpl w:val="19E266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0F23B7A"/>
    <w:multiLevelType w:val="multilevel"/>
    <w:tmpl w:val="0A26A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28C27AA"/>
    <w:multiLevelType w:val="multilevel"/>
    <w:tmpl w:val="C0D2D7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F60D21"/>
    <w:multiLevelType w:val="multilevel"/>
    <w:tmpl w:val="9EE6705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8B0611"/>
    <w:multiLevelType w:val="multilevel"/>
    <w:tmpl w:val="E2B4B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E8A43E3"/>
    <w:multiLevelType w:val="multilevel"/>
    <w:tmpl w:val="623A9F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3BD481A"/>
    <w:multiLevelType w:val="multilevel"/>
    <w:tmpl w:val="BE0099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8625F00"/>
    <w:multiLevelType w:val="multilevel"/>
    <w:tmpl w:val="8D52FB1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5831C7D"/>
    <w:multiLevelType w:val="multilevel"/>
    <w:tmpl w:val="38D49CA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593515A"/>
    <w:multiLevelType w:val="multilevel"/>
    <w:tmpl w:val="51E66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43518265">
    <w:abstractNumId w:val="9"/>
  </w:num>
  <w:num w:numId="2" w16cid:durableId="982389813">
    <w:abstractNumId w:val="7"/>
  </w:num>
  <w:num w:numId="3" w16cid:durableId="2034450167">
    <w:abstractNumId w:val="0"/>
  </w:num>
  <w:num w:numId="4" w16cid:durableId="1416130650">
    <w:abstractNumId w:val="4"/>
  </w:num>
  <w:num w:numId="5" w16cid:durableId="952590325">
    <w:abstractNumId w:val="2"/>
  </w:num>
  <w:num w:numId="6" w16cid:durableId="156776651">
    <w:abstractNumId w:val="10"/>
  </w:num>
  <w:num w:numId="7" w16cid:durableId="824397992">
    <w:abstractNumId w:val="8"/>
  </w:num>
  <w:num w:numId="8" w16cid:durableId="1408841561">
    <w:abstractNumId w:val="1"/>
  </w:num>
  <w:num w:numId="9" w16cid:durableId="186331680">
    <w:abstractNumId w:val="5"/>
  </w:num>
  <w:num w:numId="10" w16cid:durableId="1984966028">
    <w:abstractNumId w:val="11"/>
  </w:num>
  <w:num w:numId="11" w16cid:durableId="335884785">
    <w:abstractNumId w:val="6"/>
  </w:num>
  <w:num w:numId="12" w16cid:durableId="152529868">
    <w:abstractNumId w:val="13"/>
  </w:num>
  <w:num w:numId="13" w16cid:durableId="884565576">
    <w:abstractNumId w:val="12"/>
  </w:num>
  <w:num w:numId="14" w16cid:durableId="852572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B2"/>
    <w:rsid w:val="00292DE4"/>
    <w:rsid w:val="0045475D"/>
    <w:rsid w:val="005311A4"/>
    <w:rsid w:val="00631337"/>
    <w:rsid w:val="007A7CC1"/>
    <w:rsid w:val="00DC795A"/>
    <w:rsid w:val="00E551B2"/>
    <w:rsid w:val="00E637E7"/>
    <w:rsid w:val="00E80405"/>
    <w:rsid w:val="00EA6B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A0767"/>
  <w15:docId w15:val="{FB691995-5E87-4CF2-AE13-31B80389C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4">
    <w:name w:val="4"/>
    <w:basedOn w:val="TableNormal1"/>
    <w:pPr>
      <w:spacing w:after="0" w:line="240" w:lineRule="auto"/>
    </w:pPr>
    <w:tblPr>
      <w:tblStyleRowBandSize w:val="1"/>
      <w:tblStyleColBandSize w:val="1"/>
      <w:tblCellMar>
        <w:left w:w="108" w:type="dxa"/>
        <w:right w:w="108" w:type="dxa"/>
      </w:tblCellMar>
    </w:tblPr>
  </w:style>
  <w:style w:type="table" w:customStyle="1" w:styleId="3">
    <w:name w:val="3"/>
    <w:basedOn w:val="TableNormal1"/>
    <w:pPr>
      <w:spacing w:after="0" w:line="240" w:lineRule="auto"/>
    </w:pPr>
    <w:tblPr>
      <w:tblStyleRowBandSize w:val="1"/>
      <w:tblStyleColBandSize w:val="1"/>
      <w:tblCellMar>
        <w:left w:w="108" w:type="dxa"/>
        <w:right w:w="108" w:type="dxa"/>
      </w:tblCellMar>
    </w:tblPr>
  </w:style>
  <w:style w:type="table" w:customStyle="1" w:styleId="2">
    <w:name w:val="2"/>
    <w:basedOn w:val="TableNormal1"/>
    <w:pPr>
      <w:spacing w:after="0" w:line="240" w:lineRule="auto"/>
    </w:pPr>
    <w:tblPr>
      <w:tblStyleRowBandSize w:val="1"/>
      <w:tblStyleColBandSize w:val="1"/>
      <w:tblCellMar>
        <w:left w:w="108" w:type="dxa"/>
        <w:right w:w="108" w:type="dxa"/>
      </w:tblCellMar>
    </w:tblPr>
  </w:style>
  <w:style w:type="table" w:customStyle="1" w:styleId="1">
    <w:name w:val="1"/>
    <w:basedOn w:val="TableNormal1"/>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0939E3"/>
    <w:rPr>
      <w:color w:val="605E5C"/>
      <w:shd w:val="clear" w:color="auto" w:fill="E1DFDD"/>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sultas.curp.gob.mx/CurpSP/html/informacionecurpPS.html"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ecretariadoejecutivo.gob.mx/work/models/SecretariadoEjecutivo/Resource/328/1/images/instructivo_final_edo_fuerza(1).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ebapps.condusef.gob.mx/SIPRES/jsp/pub/index.j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artados.hacienda.gob.mx/contabilidad/documentos/informe_cuenta/1998/cuenta_p%C3%BAblica/Glosario/n.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ondusef.gob.mx/Revista/index.php/usuario-inteligente/condusef-responde/777-la-condusef-te-puede-ayudar" TargetMode="External"/><Relationship Id="rId23" Type="http://schemas.openxmlformats.org/officeDocument/2006/relationships/footer" Target="footer3.xml"/><Relationship Id="rId10" Type="http://schemas.openxmlformats.org/officeDocument/2006/relationships/hyperlink" Target="http://www.transparenciapresupuestaria.gob.mx/es/PTP/Glosario"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iglo.inafed.gob.mx/siguia/docs/GDM.-%20Cuaderno%20de%20trabajo%202021.pdf" TargetMode="External"/><Relationship Id="rId14" Type="http://schemas.openxmlformats.org/officeDocument/2006/relationships/hyperlink" Target="https://www.gob.mx/segob/renapo/acciones-y-programas/clave-unica-de-registro-depoblacion-curp-142226"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NhYJlqX8NBBrbTGOrT0umgLgdg==">CgMxLjAyDmguODgzeDkzM2c0cWJvMg5oLmw5M3JydG94ZXlwdDINaC45d28wb3B1bG83cTIOaC5hdzZ6ZHFuaHg2eXoyDmguaWJ5NGIxMzV6eWNzMg5oLnVnZ2YwY21xaXRhYzIOaC5pZHhjbHd3czNrbGsyDmguM2xlZ3pzZGpxcDdvMg5oLjY4eHFleXNibGVzdTIJaC4zMGowemxsMg5oLjgwNnA4ZmxpbXdkbTIOaC5qZHl5NXMxNDFwc2UyDmguZ3JwbHl1ZHR5eTZjMg5oLnNiYnk0c3J0Z3RtYTIOaC5id2k0a2Fudm1yMzcyDmguZjgyOHAzNWcyYmk4Mg5oLmZ6aWJtcWpjY3p1ajgAciExbjJmOEZxZDZnRGNCd2FIOXVGOFpVTjJwcG1jSjFWN3o=</go:docsCustomData>
</go:gDocsCustomXmlDataStorage>
</file>

<file path=customXml/itemProps1.xml><?xml version="1.0" encoding="utf-8"?>
<ds:datastoreItem xmlns:ds="http://schemas.openxmlformats.org/officeDocument/2006/customXml" ds:itemID="{0DF542B8-79D6-4F42-A76E-2A582605E6F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12225</Words>
  <Characters>67242</Characters>
  <Application>Microsoft Office Word</Application>
  <DocSecurity>0</DocSecurity>
  <Lines>560</Lines>
  <Paragraphs>158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Office</cp:lastModifiedBy>
  <cp:revision>3</cp:revision>
  <cp:lastPrinted>2025-08-15T04:49:00Z</cp:lastPrinted>
  <dcterms:created xsi:type="dcterms:W3CDTF">2025-08-15T04:49:00Z</dcterms:created>
  <dcterms:modified xsi:type="dcterms:W3CDTF">2025-08-15T04:50:00Z</dcterms:modified>
</cp:coreProperties>
</file>