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70B338CD" w:rsidR="006168E4" w:rsidRPr="006B1116" w:rsidRDefault="006168E4" w:rsidP="006F5F55">
      <w:pPr>
        <w:spacing w:before="240" w:line="360" w:lineRule="auto"/>
        <w:jc w:val="both"/>
        <w:rPr>
          <w:rFonts w:ascii="Palatino Linotype" w:eastAsia="Times New Roman" w:hAnsi="Palatino Linotype" w:cs="Arial"/>
          <w:color w:val="000000"/>
          <w:sz w:val="24"/>
          <w:szCs w:val="24"/>
          <w:lang w:eastAsia="es-MX"/>
        </w:rPr>
      </w:pPr>
      <w:r w:rsidRPr="006B111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13126" w:rsidRPr="006B1116">
        <w:rPr>
          <w:rFonts w:ascii="Palatino Linotype" w:eastAsia="Times New Roman" w:hAnsi="Palatino Linotype" w:cs="Arial"/>
          <w:color w:val="000000"/>
          <w:sz w:val="24"/>
          <w:szCs w:val="24"/>
          <w:lang w:eastAsia="es-MX"/>
        </w:rPr>
        <w:t xml:space="preserve">ocho de mayo de dos mil veinticinco. </w:t>
      </w:r>
      <w:r w:rsidR="00756024" w:rsidRPr="006B1116">
        <w:rPr>
          <w:rFonts w:ascii="Palatino Linotype" w:eastAsia="Times New Roman" w:hAnsi="Palatino Linotype" w:cs="Arial"/>
          <w:color w:val="000000"/>
          <w:sz w:val="24"/>
          <w:szCs w:val="24"/>
          <w:lang w:eastAsia="es-MX"/>
        </w:rPr>
        <w:t xml:space="preserve"> </w:t>
      </w:r>
      <w:r w:rsidR="0090279E" w:rsidRPr="006B1116">
        <w:rPr>
          <w:rFonts w:ascii="Palatino Linotype" w:eastAsia="Times New Roman" w:hAnsi="Palatino Linotype" w:cs="Arial"/>
          <w:color w:val="000000"/>
          <w:sz w:val="24"/>
          <w:szCs w:val="24"/>
          <w:lang w:eastAsia="es-MX"/>
        </w:rPr>
        <w:t xml:space="preserve"> </w:t>
      </w:r>
      <w:r w:rsidR="002F5BAE" w:rsidRPr="006B1116">
        <w:rPr>
          <w:rFonts w:ascii="Palatino Linotype" w:eastAsia="Times New Roman" w:hAnsi="Palatino Linotype" w:cs="Arial"/>
          <w:color w:val="000000"/>
          <w:sz w:val="24"/>
          <w:szCs w:val="24"/>
          <w:lang w:eastAsia="es-MX"/>
        </w:rPr>
        <w:t xml:space="preserve"> </w:t>
      </w:r>
      <w:r w:rsidR="001D2729" w:rsidRPr="006B1116">
        <w:rPr>
          <w:rFonts w:ascii="Palatino Linotype" w:eastAsia="Times New Roman" w:hAnsi="Palatino Linotype" w:cs="Arial"/>
          <w:color w:val="000000"/>
          <w:sz w:val="24"/>
          <w:szCs w:val="24"/>
          <w:lang w:eastAsia="es-MX"/>
        </w:rPr>
        <w:t xml:space="preserve"> </w:t>
      </w:r>
      <w:r w:rsidR="00CE183D" w:rsidRPr="006B1116">
        <w:rPr>
          <w:rFonts w:ascii="Palatino Linotype" w:eastAsia="Times New Roman" w:hAnsi="Palatino Linotype" w:cs="Arial"/>
          <w:color w:val="000000"/>
          <w:sz w:val="24"/>
          <w:szCs w:val="24"/>
          <w:lang w:eastAsia="es-MX"/>
        </w:rPr>
        <w:t xml:space="preserve"> </w:t>
      </w:r>
      <w:r w:rsidR="007A4A04" w:rsidRPr="006B1116">
        <w:rPr>
          <w:rFonts w:ascii="Palatino Linotype" w:eastAsia="Times New Roman" w:hAnsi="Palatino Linotype" w:cs="Arial"/>
          <w:color w:val="000000"/>
          <w:sz w:val="24"/>
          <w:szCs w:val="24"/>
          <w:lang w:eastAsia="es-MX"/>
        </w:rPr>
        <w:t xml:space="preserve"> </w:t>
      </w:r>
      <w:r w:rsidR="00BE673B" w:rsidRPr="006B1116">
        <w:rPr>
          <w:rFonts w:ascii="Palatino Linotype" w:eastAsia="Times New Roman" w:hAnsi="Palatino Linotype" w:cs="Arial"/>
          <w:color w:val="000000"/>
          <w:sz w:val="24"/>
          <w:szCs w:val="24"/>
          <w:lang w:eastAsia="es-MX"/>
        </w:rPr>
        <w:t xml:space="preserve"> </w:t>
      </w:r>
      <w:r w:rsidR="00FB6049" w:rsidRPr="006B1116">
        <w:rPr>
          <w:rFonts w:ascii="Palatino Linotype" w:eastAsia="Times New Roman" w:hAnsi="Palatino Linotype" w:cs="Arial"/>
          <w:color w:val="000000"/>
          <w:sz w:val="24"/>
          <w:szCs w:val="24"/>
          <w:lang w:eastAsia="es-MX"/>
        </w:rPr>
        <w:t xml:space="preserve"> </w:t>
      </w:r>
      <w:r w:rsidR="00817A08" w:rsidRPr="006B1116">
        <w:rPr>
          <w:rFonts w:ascii="Palatino Linotype" w:eastAsia="Times New Roman" w:hAnsi="Palatino Linotype" w:cs="Arial"/>
          <w:color w:val="000000"/>
          <w:sz w:val="24"/>
          <w:szCs w:val="24"/>
          <w:lang w:eastAsia="es-MX"/>
        </w:rPr>
        <w:t xml:space="preserve"> </w:t>
      </w:r>
    </w:p>
    <w:p w14:paraId="6E4944B4" w14:textId="2E19F642" w:rsidR="00756024" w:rsidRPr="006B1116" w:rsidRDefault="006168E4" w:rsidP="006F5F55">
      <w:pPr>
        <w:tabs>
          <w:tab w:val="left" w:pos="1701"/>
        </w:tabs>
        <w:spacing w:before="240" w:line="360" w:lineRule="auto"/>
        <w:jc w:val="both"/>
        <w:rPr>
          <w:rFonts w:ascii="Palatino Linotype" w:hAnsi="Palatino Linotype" w:cs="Arial"/>
          <w:sz w:val="24"/>
          <w:lang w:eastAsia="es-MX"/>
        </w:rPr>
      </w:pPr>
      <w:r w:rsidRPr="006B1116">
        <w:rPr>
          <w:rFonts w:ascii="Palatino Linotype" w:hAnsi="Palatino Linotype" w:cs="Arial"/>
          <w:b/>
          <w:sz w:val="24"/>
        </w:rPr>
        <w:t>VISTO</w:t>
      </w:r>
      <w:r w:rsidRPr="006B1116">
        <w:rPr>
          <w:rFonts w:ascii="Palatino Linotype" w:hAnsi="Palatino Linotype" w:cs="Arial"/>
          <w:sz w:val="24"/>
        </w:rPr>
        <w:t xml:space="preserve"> el expediente electrónico formado con motivo del recurso de revisión número </w:t>
      </w:r>
      <w:r w:rsidR="002F5BAE" w:rsidRPr="006B1116">
        <w:rPr>
          <w:rFonts w:ascii="Palatino Linotype" w:hAnsi="Palatino Linotype" w:cs="Arial"/>
          <w:b/>
          <w:bCs/>
          <w:sz w:val="24"/>
          <w:lang w:eastAsia="es-MX"/>
        </w:rPr>
        <w:t>0</w:t>
      </w:r>
      <w:r w:rsidR="00756024" w:rsidRPr="006B1116">
        <w:rPr>
          <w:rFonts w:ascii="Palatino Linotype" w:hAnsi="Palatino Linotype" w:cs="Arial"/>
          <w:b/>
          <w:bCs/>
          <w:sz w:val="24"/>
          <w:lang w:eastAsia="es-MX"/>
        </w:rPr>
        <w:t xml:space="preserve">2260/INFOEM/IP/RR/2025, </w:t>
      </w:r>
      <w:r w:rsidR="00756024" w:rsidRPr="006B1116">
        <w:rPr>
          <w:rFonts w:ascii="Palatino Linotype" w:hAnsi="Palatino Linotype" w:cs="Arial"/>
          <w:sz w:val="24"/>
          <w:lang w:eastAsia="es-MX"/>
        </w:rPr>
        <w:t xml:space="preserve">interpuesto por el </w:t>
      </w:r>
      <w:r w:rsidR="00756024" w:rsidRPr="006B1116">
        <w:rPr>
          <w:rFonts w:ascii="Palatino Linotype" w:hAnsi="Palatino Linotype" w:cs="Arial"/>
          <w:b/>
          <w:bCs/>
          <w:sz w:val="24"/>
          <w:lang w:eastAsia="es-MX"/>
        </w:rPr>
        <w:t xml:space="preserve">C. </w:t>
      </w:r>
      <w:r w:rsidR="00EB4C17" w:rsidRPr="006B1116">
        <w:rPr>
          <w:rFonts w:ascii="Palatino Linotype" w:hAnsi="Palatino Linotype" w:cs="Arial"/>
          <w:b/>
          <w:bCs/>
          <w:sz w:val="24"/>
          <w:lang w:eastAsia="es-MX"/>
        </w:rPr>
        <w:t>XXXXXXXXX</w:t>
      </w:r>
      <w:r w:rsidR="00756024" w:rsidRPr="006B1116">
        <w:rPr>
          <w:rFonts w:ascii="Palatino Linotype" w:hAnsi="Palatino Linotype" w:cs="Arial"/>
          <w:b/>
          <w:bCs/>
          <w:sz w:val="24"/>
          <w:lang w:eastAsia="es-MX"/>
        </w:rPr>
        <w:t xml:space="preserve">, </w:t>
      </w:r>
      <w:r w:rsidR="00756024" w:rsidRPr="006B1116">
        <w:rPr>
          <w:rFonts w:ascii="Palatino Linotype" w:hAnsi="Palatino Linotype" w:cs="Arial"/>
          <w:sz w:val="24"/>
          <w:lang w:eastAsia="es-MX"/>
        </w:rPr>
        <w:t xml:space="preserve">en lo sucesivo </w:t>
      </w:r>
      <w:r w:rsidR="00756024" w:rsidRPr="006B1116">
        <w:rPr>
          <w:rFonts w:ascii="Palatino Linotype" w:hAnsi="Palatino Linotype" w:cs="Arial"/>
          <w:b/>
          <w:bCs/>
          <w:sz w:val="24"/>
          <w:lang w:eastAsia="es-MX"/>
        </w:rPr>
        <w:t xml:space="preserve">El Recurrente, </w:t>
      </w:r>
      <w:r w:rsidR="00756024" w:rsidRPr="006B1116">
        <w:rPr>
          <w:rFonts w:ascii="Palatino Linotype" w:hAnsi="Palatino Linotype" w:cs="Arial"/>
          <w:sz w:val="24"/>
          <w:lang w:eastAsia="es-MX"/>
        </w:rPr>
        <w:t xml:space="preserve">en contra de la respuesta de la </w:t>
      </w:r>
      <w:r w:rsidR="00756024" w:rsidRPr="006B1116">
        <w:rPr>
          <w:rFonts w:ascii="Palatino Linotype" w:hAnsi="Palatino Linotype" w:cs="Arial"/>
          <w:b/>
          <w:bCs/>
          <w:sz w:val="24"/>
          <w:lang w:eastAsia="es-MX"/>
        </w:rPr>
        <w:t xml:space="preserve">Secretaría de Educación, Ciencia, Tecnología e Innovación, </w:t>
      </w:r>
      <w:r w:rsidR="00756024" w:rsidRPr="006B1116">
        <w:rPr>
          <w:rFonts w:ascii="Palatino Linotype" w:hAnsi="Palatino Linotype" w:cs="Arial"/>
          <w:sz w:val="24"/>
          <w:lang w:eastAsia="es-MX"/>
        </w:rPr>
        <w:t xml:space="preserve">en lo subsecuente </w:t>
      </w:r>
      <w:r w:rsidR="00756024" w:rsidRPr="006B1116">
        <w:rPr>
          <w:rFonts w:ascii="Palatino Linotype" w:hAnsi="Palatino Linotype" w:cs="Arial"/>
          <w:b/>
          <w:bCs/>
          <w:sz w:val="24"/>
          <w:lang w:eastAsia="es-MX"/>
        </w:rPr>
        <w:t xml:space="preserve">El Sujeto Obligado, </w:t>
      </w:r>
      <w:r w:rsidR="00756024" w:rsidRPr="006B1116">
        <w:rPr>
          <w:rFonts w:ascii="Palatino Linotype" w:hAnsi="Palatino Linotype" w:cs="Arial"/>
          <w:sz w:val="24"/>
          <w:lang w:eastAsia="es-MX"/>
        </w:rPr>
        <w:t xml:space="preserve">se procede a dictar la presente resolución. </w:t>
      </w:r>
    </w:p>
    <w:p w14:paraId="20B42EB4" w14:textId="77777777" w:rsidR="00FB6C8F" w:rsidRPr="006B1116" w:rsidRDefault="00FB6C8F" w:rsidP="006F5F55">
      <w:pPr>
        <w:tabs>
          <w:tab w:val="left" w:pos="1701"/>
        </w:tabs>
        <w:spacing w:before="240" w:line="360" w:lineRule="auto"/>
        <w:jc w:val="both"/>
        <w:rPr>
          <w:rFonts w:ascii="Palatino Linotype" w:hAnsi="Palatino Linotype" w:cs="Arial"/>
          <w:sz w:val="24"/>
          <w:szCs w:val="24"/>
        </w:rPr>
      </w:pPr>
    </w:p>
    <w:p w14:paraId="39A8E1A3" w14:textId="7B30AA56" w:rsidR="006168E4" w:rsidRPr="006B1116" w:rsidRDefault="006168E4" w:rsidP="00844569">
      <w:pPr>
        <w:spacing w:before="240" w:after="240" w:line="360" w:lineRule="auto"/>
        <w:jc w:val="center"/>
        <w:rPr>
          <w:rFonts w:ascii="Palatino Linotype" w:hAnsi="Palatino Linotype"/>
          <w:b/>
          <w:sz w:val="28"/>
        </w:rPr>
      </w:pPr>
      <w:r w:rsidRPr="006B1116">
        <w:rPr>
          <w:rFonts w:ascii="Palatino Linotype" w:hAnsi="Palatino Linotype"/>
          <w:b/>
          <w:sz w:val="28"/>
        </w:rPr>
        <w:t>A N T E C E D E N T E S   D E L   A S U N T O</w:t>
      </w:r>
    </w:p>
    <w:p w14:paraId="1EE5021C" w14:textId="77777777" w:rsidR="006168E4" w:rsidRPr="006B1116" w:rsidRDefault="006168E4" w:rsidP="00844569">
      <w:pPr>
        <w:spacing w:before="240" w:after="240" w:line="360" w:lineRule="auto"/>
        <w:jc w:val="both"/>
        <w:rPr>
          <w:rFonts w:ascii="Palatino Linotype" w:hAnsi="Palatino Linotype"/>
        </w:rPr>
      </w:pPr>
      <w:r w:rsidRPr="006B1116">
        <w:rPr>
          <w:rFonts w:ascii="Palatino Linotype" w:hAnsi="Palatino Linotype" w:cs="Arial"/>
          <w:b/>
          <w:sz w:val="28"/>
        </w:rPr>
        <w:t>PRIMERO.</w:t>
      </w:r>
      <w:r w:rsidRPr="006B1116">
        <w:rPr>
          <w:rFonts w:ascii="Palatino Linotype" w:hAnsi="Palatino Linotype" w:cs="Arial"/>
        </w:rPr>
        <w:t xml:space="preserve"> </w:t>
      </w:r>
      <w:r w:rsidRPr="006B1116">
        <w:rPr>
          <w:rFonts w:ascii="Palatino Linotype" w:hAnsi="Palatino Linotype"/>
          <w:b/>
          <w:sz w:val="28"/>
          <w:szCs w:val="28"/>
        </w:rPr>
        <w:t>De la Solicitud de Información.</w:t>
      </w:r>
    </w:p>
    <w:p w14:paraId="6AD53E12" w14:textId="5701E3EB" w:rsidR="00756024" w:rsidRPr="006B1116" w:rsidRDefault="006168E4" w:rsidP="00844569">
      <w:pPr>
        <w:spacing w:before="240" w:line="360" w:lineRule="auto"/>
        <w:jc w:val="both"/>
        <w:rPr>
          <w:rFonts w:ascii="Palatino Linotype" w:hAnsi="Palatino Linotype" w:cs="Arial"/>
          <w:sz w:val="24"/>
        </w:rPr>
      </w:pPr>
      <w:r w:rsidRPr="006B1116">
        <w:rPr>
          <w:rFonts w:ascii="Palatino Linotype" w:hAnsi="Palatino Linotype" w:cs="Arial"/>
          <w:sz w:val="24"/>
        </w:rPr>
        <w:t xml:space="preserve">Con </w:t>
      </w:r>
      <w:r w:rsidR="00C03F20" w:rsidRPr="006B1116">
        <w:rPr>
          <w:rFonts w:ascii="Palatino Linotype" w:hAnsi="Palatino Linotype" w:cs="Arial"/>
          <w:sz w:val="24"/>
        </w:rPr>
        <w:t>fecha</w:t>
      </w:r>
      <w:r w:rsidR="00756024" w:rsidRPr="006B1116">
        <w:rPr>
          <w:rFonts w:ascii="Palatino Linotype" w:hAnsi="Palatino Linotype" w:cs="Arial"/>
          <w:sz w:val="24"/>
        </w:rPr>
        <w:t xml:space="preserve"> </w:t>
      </w:r>
      <w:r w:rsidR="00756024" w:rsidRPr="006B1116">
        <w:rPr>
          <w:rFonts w:ascii="Palatino Linotype" w:hAnsi="Palatino Linotype" w:cs="Arial"/>
          <w:b/>
          <w:bCs/>
          <w:sz w:val="24"/>
        </w:rPr>
        <w:t xml:space="preserve">doce de febrero de dos mil veinticinco, El Recurrente, </w:t>
      </w:r>
      <w:r w:rsidR="00756024" w:rsidRPr="006B1116">
        <w:rPr>
          <w:rFonts w:ascii="Palatino Linotype" w:hAnsi="Palatino Linotype" w:cs="Arial"/>
          <w:sz w:val="24"/>
        </w:rPr>
        <w:t>presentó a través del Sistema de Acceso a la Información Mexiquense (</w:t>
      </w:r>
      <w:r w:rsidR="00756024" w:rsidRPr="006B1116">
        <w:rPr>
          <w:rFonts w:ascii="Palatino Linotype" w:hAnsi="Palatino Linotype" w:cs="Arial"/>
          <w:b/>
          <w:sz w:val="24"/>
        </w:rPr>
        <w:t>SAIMEX)</w:t>
      </w:r>
      <w:r w:rsidR="00756024" w:rsidRPr="006B1116">
        <w:rPr>
          <w:rFonts w:ascii="Palatino Linotype" w:hAnsi="Palatino Linotype" w:cs="Arial"/>
          <w:sz w:val="24"/>
        </w:rPr>
        <w:t xml:space="preserve"> ante </w:t>
      </w:r>
      <w:r w:rsidR="00756024" w:rsidRPr="006B1116">
        <w:rPr>
          <w:rFonts w:ascii="Palatino Linotype" w:hAnsi="Palatino Linotype" w:cs="Arial"/>
          <w:b/>
          <w:sz w:val="24"/>
        </w:rPr>
        <w:t>El Sujeto Obligado</w:t>
      </w:r>
      <w:r w:rsidR="00756024" w:rsidRPr="006B1116">
        <w:rPr>
          <w:rFonts w:ascii="Palatino Linotype" w:hAnsi="Palatino Linotype" w:cs="Arial"/>
          <w:sz w:val="24"/>
        </w:rPr>
        <w:t xml:space="preserve">, solicitud de acceso a la información pública, registrada bajo el número de expediente </w:t>
      </w:r>
      <w:r w:rsidR="00756024" w:rsidRPr="006B1116">
        <w:rPr>
          <w:rFonts w:ascii="Palatino Linotype" w:hAnsi="Palatino Linotype" w:cs="Arial"/>
          <w:b/>
          <w:bCs/>
          <w:sz w:val="24"/>
        </w:rPr>
        <w:t xml:space="preserve">00202/SECTI/IP/2025, </w:t>
      </w:r>
      <w:r w:rsidR="00756024" w:rsidRPr="006B1116">
        <w:rPr>
          <w:rFonts w:ascii="Palatino Linotype" w:hAnsi="Palatino Linotype" w:cs="Arial"/>
          <w:sz w:val="24"/>
        </w:rPr>
        <w:t xml:space="preserve">mediante la cual solicitó información en el tenor </w:t>
      </w:r>
      <w:proofErr w:type="gramStart"/>
      <w:r w:rsidR="00756024" w:rsidRPr="006B1116">
        <w:rPr>
          <w:rFonts w:ascii="Palatino Linotype" w:hAnsi="Palatino Linotype" w:cs="Arial"/>
          <w:sz w:val="24"/>
        </w:rPr>
        <w:t>siguiente</w:t>
      </w:r>
      <w:proofErr w:type="gramEnd"/>
      <w:r w:rsidR="00756024" w:rsidRPr="006B1116">
        <w:rPr>
          <w:rFonts w:ascii="Palatino Linotype" w:hAnsi="Palatino Linotype" w:cs="Arial"/>
          <w:sz w:val="24"/>
        </w:rPr>
        <w:t>:</w:t>
      </w:r>
    </w:p>
    <w:p w14:paraId="33312E1D" w14:textId="3553C659" w:rsidR="00756024" w:rsidRPr="006B1116" w:rsidRDefault="00756024" w:rsidP="00756024">
      <w:pPr>
        <w:pStyle w:val="Citas"/>
        <w:rPr>
          <w:b/>
          <w:bCs/>
        </w:rPr>
      </w:pPr>
      <w:r w:rsidRPr="006B1116">
        <w:t xml:space="preserve">“Se solicita expediente, oficios emitidos, copias o cualquier documentación relacionada al oficio 22800002S/00182/2025 donde se involucra la servidora pública </w:t>
      </w:r>
      <w:proofErr w:type="spellStart"/>
      <w:r w:rsidRPr="006B1116">
        <w:t>Arleth</w:t>
      </w:r>
      <w:proofErr w:type="spellEnd"/>
      <w:r w:rsidRPr="006B1116">
        <w:t xml:space="preserve"> </w:t>
      </w:r>
      <w:proofErr w:type="spellStart"/>
      <w:r w:rsidRPr="006B1116">
        <w:t>Dayani</w:t>
      </w:r>
      <w:proofErr w:type="spellEnd"/>
      <w:r w:rsidRPr="006B1116">
        <w:t xml:space="preserve"> </w:t>
      </w:r>
      <w:proofErr w:type="spellStart"/>
      <w:r w:rsidRPr="006B1116">
        <w:t>Garcia</w:t>
      </w:r>
      <w:proofErr w:type="spellEnd"/>
      <w:r w:rsidRPr="006B1116">
        <w:t xml:space="preserve"> Zarco y el Lic. </w:t>
      </w:r>
      <w:r w:rsidR="00EB4C17" w:rsidRPr="006B1116">
        <w:t>XXXXXXXXXXX</w:t>
      </w:r>
      <w:r w:rsidRPr="006B1116">
        <w:t xml:space="preserve">” </w:t>
      </w:r>
      <w:r w:rsidRPr="006B1116">
        <w:rPr>
          <w:b/>
          <w:bCs/>
        </w:rPr>
        <w:t>(Sic)</w:t>
      </w:r>
    </w:p>
    <w:p w14:paraId="73DDF68A" w14:textId="5E7DB1EA" w:rsidR="00F4623D" w:rsidRPr="006B1116"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6B1116">
        <w:rPr>
          <w:rFonts w:ascii="Palatino Linotype" w:eastAsia="Times New Roman" w:hAnsi="Palatino Linotype" w:cs="Times New Roman"/>
          <w:b/>
          <w:sz w:val="24"/>
          <w:szCs w:val="24"/>
          <w:lang w:val="es-ES_tradnl" w:eastAsia="es-ES"/>
        </w:rPr>
        <w:lastRenderedPageBreak/>
        <w:t>Modalidad de entrega:</w:t>
      </w:r>
      <w:r w:rsidRPr="006B1116">
        <w:rPr>
          <w:rFonts w:ascii="Palatino Linotype" w:eastAsia="Times New Roman" w:hAnsi="Palatino Linotype" w:cs="Times New Roman"/>
          <w:sz w:val="24"/>
          <w:szCs w:val="24"/>
          <w:lang w:val="es-ES_tradnl" w:eastAsia="es-ES"/>
        </w:rPr>
        <w:t xml:space="preserve"> </w:t>
      </w:r>
      <w:r w:rsidR="0018726A" w:rsidRPr="006B1116">
        <w:rPr>
          <w:rFonts w:ascii="Palatino Linotype" w:eastAsia="Times New Roman" w:hAnsi="Palatino Linotype" w:cs="Times New Roman"/>
          <w:sz w:val="24"/>
          <w:szCs w:val="24"/>
          <w:lang w:val="es-ES_tradnl" w:eastAsia="es-ES"/>
        </w:rPr>
        <w:t xml:space="preserve">A </w:t>
      </w:r>
      <w:r w:rsidR="00F4623D" w:rsidRPr="006B1116">
        <w:rPr>
          <w:rFonts w:ascii="Palatino Linotype" w:eastAsia="Times New Roman" w:hAnsi="Palatino Linotype" w:cs="Times New Roman"/>
          <w:sz w:val="24"/>
          <w:szCs w:val="24"/>
          <w:lang w:val="es-ES_tradnl" w:eastAsia="es-ES"/>
        </w:rPr>
        <w:t xml:space="preserve">través del SAIMEX. </w:t>
      </w:r>
    </w:p>
    <w:p w14:paraId="48A06890" w14:textId="77777777" w:rsidR="00FB6049" w:rsidRPr="006B1116" w:rsidRDefault="00FB6049" w:rsidP="00844569">
      <w:pPr>
        <w:spacing w:before="240" w:line="360" w:lineRule="auto"/>
        <w:jc w:val="both"/>
        <w:rPr>
          <w:rFonts w:ascii="Palatino Linotype" w:hAnsi="Palatino Linotype" w:cs="Arial"/>
          <w:b/>
          <w:sz w:val="28"/>
        </w:rPr>
      </w:pPr>
    </w:p>
    <w:p w14:paraId="1B7C3267" w14:textId="0ADA7648" w:rsidR="006168E4" w:rsidRPr="006B1116" w:rsidRDefault="002F5BAE" w:rsidP="00844569">
      <w:pPr>
        <w:spacing w:before="240" w:line="360" w:lineRule="auto"/>
        <w:jc w:val="both"/>
        <w:rPr>
          <w:rFonts w:ascii="Palatino Linotype" w:hAnsi="Palatino Linotype" w:cs="Arial"/>
          <w:b/>
          <w:sz w:val="28"/>
        </w:rPr>
      </w:pPr>
      <w:r w:rsidRPr="006B1116">
        <w:rPr>
          <w:rFonts w:ascii="Palatino Linotype" w:hAnsi="Palatino Linotype" w:cs="Arial"/>
          <w:b/>
          <w:sz w:val="28"/>
        </w:rPr>
        <w:t>SEGUNDO</w:t>
      </w:r>
      <w:r w:rsidR="006168E4" w:rsidRPr="006B1116">
        <w:rPr>
          <w:rFonts w:ascii="Palatino Linotype" w:hAnsi="Palatino Linotype" w:cs="Arial"/>
          <w:b/>
          <w:sz w:val="28"/>
        </w:rPr>
        <w:t xml:space="preserve">. </w:t>
      </w:r>
      <w:r w:rsidR="006168E4" w:rsidRPr="006B1116">
        <w:rPr>
          <w:rFonts w:ascii="Palatino Linotype" w:hAnsi="Palatino Linotype" w:cs="Arial"/>
          <w:b/>
          <w:sz w:val="28"/>
          <w:szCs w:val="20"/>
        </w:rPr>
        <w:t>De la respuesta del Sujeto Obligado.</w:t>
      </w:r>
    </w:p>
    <w:p w14:paraId="46DFC594" w14:textId="3AD30F63" w:rsidR="00756024" w:rsidRPr="006B1116" w:rsidRDefault="006168E4" w:rsidP="00045379">
      <w:pPr>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En el expediente electrónico </w:t>
      </w:r>
      <w:r w:rsidRPr="006B1116">
        <w:rPr>
          <w:rFonts w:ascii="Palatino Linotype" w:hAnsi="Palatino Linotype" w:cs="Arial"/>
          <w:b/>
          <w:sz w:val="24"/>
          <w:szCs w:val="24"/>
        </w:rPr>
        <w:t>SAIMEX</w:t>
      </w:r>
      <w:r w:rsidRPr="006B1116">
        <w:rPr>
          <w:rFonts w:ascii="Palatino Linotype" w:hAnsi="Palatino Linotype" w:cs="Arial"/>
          <w:sz w:val="24"/>
          <w:szCs w:val="24"/>
        </w:rPr>
        <w:t xml:space="preserve">, se aprecia que el </w:t>
      </w:r>
      <w:r w:rsidR="00756024" w:rsidRPr="006B1116">
        <w:rPr>
          <w:rFonts w:ascii="Palatino Linotype" w:hAnsi="Palatino Linotype" w:cs="Arial"/>
          <w:b/>
          <w:bCs/>
          <w:sz w:val="24"/>
          <w:szCs w:val="24"/>
        </w:rPr>
        <w:t xml:space="preserve">veintisiete de febrero de dos mil veinticinco, El Sujeto Obligado </w:t>
      </w:r>
      <w:r w:rsidR="00756024" w:rsidRPr="006B1116">
        <w:rPr>
          <w:rFonts w:ascii="Palatino Linotype" w:hAnsi="Palatino Linotype" w:cs="Arial"/>
          <w:sz w:val="24"/>
          <w:szCs w:val="24"/>
        </w:rPr>
        <w:t xml:space="preserve">dio respuesta a la solicitud de información </w:t>
      </w:r>
      <w:r w:rsidR="00756024" w:rsidRPr="006B1116">
        <w:rPr>
          <w:rFonts w:ascii="Palatino Linotype" w:hAnsi="Palatino Linotype" w:cs="Arial"/>
          <w:b/>
          <w:bCs/>
          <w:sz w:val="24"/>
          <w:szCs w:val="24"/>
        </w:rPr>
        <w:t xml:space="preserve">00202/SECTI/IP/2025, </w:t>
      </w:r>
      <w:r w:rsidR="00756024" w:rsidRPr="006B1116">
        <w:rPr>
          <w:rFonts w:ascii="Palatino Linotype" w:hAnsi="Palatino Linotype" w:cs="Arial"/>
          <w:sz w:val="24"/>
          <w:szCs w:val="24"/>
        </w:rPr>
        <w:t>resultando de nuestro interés lo siguiente:</w:t>
      </w:r>
    </w:p>
    <w:p w14:paraId="41269FB8" w14:textId="238C8342" w:rsidR="00756024" w:rsidRPr="006B1116" w:rsidRDefault="00756024" w:rsidP="00756024">
      <w:pPr>
        <w:pStyle w:val="Citas"/>
      </w:pPr>
      <w:r w:rsidRPr="006B1116">
        <w:t>“En respuesta a la solicitud recibida, nos permitimos hacer de su conocimiento que con fundamento en el artículo 53, Fracciones: II, V y VI de la Ley de Transparencia y Acceso a la Información Pública del Estado de México y Municipios, le contestamos que:</w:t>
      </w:r>
    </w:p>
    <w:p w14:paraId="640BE777" w14:textId="177E8549" w:rsidR="00756024" w:rsidRPr="006B1116" w:rsidRDefault="00756024" w:rsidP="00756024">
      <w:pPr>
        <w:pStyle w:val="Citas"/>
        <w:rPr>
          <w:b/>
          <w:bCs/>
        </w:rPr>
      </w:pPr>
      <w:r w:rsidRPr="006B1116">
        <w:t xml:space="preserve">Con fundamento en los artículos 53 fracciones II, V y VI y 163 de la Ley de Transparencia y Acceso a la Información Pública del Estado de México y Municipios, en respuesta a su solicitud de información se adjunta el Acuerdo de respuesta de fecha 25 de febrero de dos mil veinticinco” </w:t>
      </w:r>
      <w:r w:rsidRPr="006B1116">
        <w:rPr>
          <w:b/>
          <w:bCs/>
        </w:rPr>
        <w:t>(Sic)</w:t>
      </w:r>
    </w:p>
    <w:p w14:paraId="4992324C" w14:textId="5E483989" w:rsidR="00817A08" w:rsidRPr="006B1116" w:rsidRDefault="00A37DAA" w:rsidP="00FD4D25">
      <w:pPr>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De forma complementaria, </w:t>
      </w:r>
      <w:r w:rsidRPr="006B1116">
        <w:rPr>
          <w:rFonts w:ascii="Palatino Linotype" w:hAnsi="Palatino Linotype" w:cs="Arial"/>
          <w:b/>
          <w:bCs/>
          <w:sz w:val="24"/>
          <w:szCs w:val="24"/>
        </w:rPr>
        <w:t xml:space="preserve">El Sujeto Obligado </w:t>
      </w:r>
      <w:r w:rsidRPr="006B1116">
        <w:rPr>
          <w:rFonts w:ascii="Palatino Linotype" w:hAnsi="Palatino Linotype" w:cs="Arial"/>
          <w:sz w:val="24"/>
          <w:szCs w:val="24"/>
        </w:rPr>
        <w:t>adjuntó</w:t>
      </w:r>
      <w:r w:rsidR="0090279E" w:rsidRPr="006B1116">
        <w:rPr>
          <w:rFonts w:ascii="Palatino Linotype" w:hAnsi="Palatino Linotype" w:cs="Arial"/>
          <w:sz w:val="24"/>
          <w:szCs w:val="24"/>
        </w:rPr>
        <w:t xml:space="preserve"> </w:t>
      </w:r>
      <w:r w:rsidR="00756024" w:rsidRPr="006B1116">
        <w:rPr>
          <w:rFonts w:ascii="Palatino Linotype" w:hAnsi="Palatino Linotype" w:cs="Arial"/>
          <w:sz w:val="24"/>
          <w:szCs w:val="24"/>
        </w:rPr>
        <w:t xml:space="preserve">los documentos electrónicos </w:t>
      </w:r>
      <w:r w:rsidR="00756024" w:rsidRPr="006B1116">
        <w:rPr>
          <w:rFonts w:ascii="Palatino Linotype" w:hAnsi="Palatino Linotype" w:cs="Arial"/>
          <w:b/>
          <w:bCs/>
          <w:sz w:val="24"/>
          <w:szCs w:val="24"/>
        </w:rPr>
        <w:t xml:space="preserve">“RESPUESTA_SPH_00202.pdf”, “ANEXO_00202.pdf” </w:t>
      </w:r>
      <w:r w:rsidR="00756024" w:rsidRPr="006B1116">
        <w:rPr>
          <w:rFonts w:ascii="Palatino Linotype" w:hAnsi="Palatino Linotype" w:cs="Arial"/>
          <w:sz w:val="24"/>
          <w:szCs w:val="24"/>
        </w:rPr>
        <w:t xml:space="preserve">y </w:t>
      </w:r>
      <w:r w:rsidR="00756024" w:rsidRPr="006B1116">
        <w:rPr>
          <w:rFonts w:ascii="Palatino Linotype" w:hAnsi="Palatino Linotype" w:cs="Arial"/>
          <w:b/>
          <w:bCs/>
          <w:sz w:val="24"/>
          <w:szCs w:val="24"/>
        </w:rPr>
        <w:t xml:space="preserve">“RESPUESTA_UT_00202.pdf”, </w:t>
      </w:r>
      <w:r w:rsidR="002811F8" w:rsidRPr="006B1116">
        <w:rPr>
          <w:rFonts w:ascii="Palatino Linotype" w:hAnsi="Palatino Linotype" w:cs="Arial"/>
          <w:sz w:val="24"/>
          <w:szCs w:val="24"/>
        </w:rPr>
        <w:t xml:space="preserve">cuyo contenido se tiene por reproducido como si a la letra se </w:t>
      </w:r>
      <w:r w:rsidR="005202C4" w:rsidRPr="006B1116">
        <w:rPr>
          <w:rFonts w:ascii="Palatino Linotype" w:hAnsi="Palatino Linotype" w:cs="Arial"/>
          <w:sz w:val="24"/>
          <w:szCs w:val="24"/>
        </w:rPr>
        <w:t xml:space="preserve">insertase </w:t>
      </w:r>
      <w:r w:rsidR="00817A08" w:rsidRPr="006B1116">
        <w:rPr>
          <w:rFonts w:ascii="Palatino Linotype" w:hAnsi="Palatino Linotype" w:cs="Arial"/>
          <w:sz w:val="24"/>
          <w:szCs w:val="24"/>
        </w:rPr>
        <w:t xml:space="preserve">en virtud de que será materia de análisis en el considerando respectivo. </w:t>
      </w:r>
    </w:p>
    <w:p w14:paraId="796D7B1A" w14:textId="77777777" w:rsidR="00AA207C" w:rsidRPr="006B1116" w:rsidRDefault="00AA207C" w:rsidP="003869DF">
      <w:pPr>
        <w:pStyle w:val="Citas"/>
        <w:ind w:left="0" w:right="0"/>
        <w:rPr>
          <w:i w:val="0"/>
          <w:sz w:val="24"/>
          <w:szCs w:val="24"/>
          <w:lang w:eastAsia="es-MX"/>
        </w:rPr>
      </w:pPr>
    </w:p>
    <w:p w14:paraId="37F573AF" w14:textId="78F8068A" w:rsidR="006168E4" w:rsidRPr="006B1116" w:rsidRDefault="002F5BAE" w:rsidP="00844569">
      <w:pPr>
        <w:spacing w:before="240" w:line="360" w:lineRule="auto"/>
        <w:jc w:val="both"/>
        <w:rPr>
          <w:rFonts w:ascii="Palatino Linotype" w:hAnsi="Palatino Linotype" w:cs="Arial"/>
          <w:b/>
          <w:sz w:val="28"/>
        </w:rPr>
      </w:pPr>
      <w:r w:rsidRPr="006B1116">
        <w:rPr>
          <w:rFonts w:ascii="Palatino Linotype" w:hAnsi="Palatino Linotype" w:cs="Arial"/>
          <w:b/>
          <w:sz w:val="28"/>
        </w:rPr>
        <w:lastRenderedPageBreak/>
        <w:t>TERCERO</w:t>
      </w:r>
      <w:r w:rsidR="006168E4" w:rsidRPr="006B1116">
        <w:rPr>
          <w:rFonts w:ascii="Palatino Linotype" w:hAnsi="Palatino Linotype" w:cs="Arial"/>
          <w:b/>
          <w:sz w:val="28"/>
        </w:rPr>
        <w:t xml:space="preserve">. </w:t>
      </w:r>
      <w:r w:rsidR="006168E4" w:rsidRPr="006B1116">
        <w:rPr>
          <w:rFonts w:ascii="Palatino Linotype" w:hAnsi="Palatino Linotype"/>
          <w:b/>
          <w:sz w:val="28"/>
        </w:rPr>
        <w:t>Del recurso de revisión.</w:t>
      </w:r>
    </w:p>
    <w:p w14:paraId="4B4BC6A5" w14:textId="7E72F249" w:rsidR="00756024" w:rsidRPr="006B1116" w:rsidRDefault="006168E4" w:rsidP="00844569">
      <w:pPr>
        <w:spacing w:before="240" w:line="360" w:lineRule="auto"/>
        <w:jc w:val="both"/>
        <w:rPr>
          <w:rFonts w:ascii="Palatino Linotype" w:hAnsi="Palatino Linotype" w:cs="Arial"/>
          <w:bCs/>
          <w:sz w:val="24"/>
          <w:szCs w:val="24"/>
        </w:rPr>
      </w:pPr>
      <w:r w:rsidRPr="006B1116">
        <w:rPr>
          <w:rFonts w:ascii="Palatino Linotype" w:hAnsi="Palatino Linotype" w:cs="Arial"/>
          <w:sz w:val="24"/>
          <w:szCs w:val="24"/>
        </w:rPr>
        <w:t xml:space="preserve">Inconforme con la respuesta notificada por </w:t>
      </w:r>
      <w:r w:rsidR="008B42B1" w:rsidRPr="006B1116">
        <w:rPr>
          <w:rFonts w:ascii="Palatino Linotype" w:hAnsi="Palatino Linotype" w:cs="Arial"/>
          <w:b/>
          <w:sz w:val="24"/>
          <w:szCs w:val="24"/>
        </w:rPr>
        <w:t>E</w:t>
      </w:r>
      <w:r w:rsidRPr="006B1116">
        <w:rPr>
          <w:rFonts w:ascii="Palatino Linotype" w:hAnsi="Palatino Linotype" w:cs="Arial"/>
          <w:b/>
          <w:sz w:val="24"/>
          <w:szCs w:val="24"/>
        </w:rPr>
        <w:t xml:space="preserve">l </w:t>
      </w:r>
      <w:r w:rsidR="008B42B1" w:rsidRPr="006B1116">
        <w:rPr>
          <w:rFonts w:ascii="Palatino Linotype" w:hAnsi="Palatino Linotype" w:cs="Arial"/>
          <w:b/>
          <w:sz w:val="24"/>
          <w:szCs w:val="24"/>
        </w:rPr>
        <w:t>S</w:t>
      </w:r>
      <w:r w:rsidRPr="006B1116">
        <w:rPr>
          <w:rFonts w:ascii="Palatino Linotype" w:hAnsi="Palatino Linotype" w:cs="Arial"/>
          <w:b/>
          <w:sz w:val="24"/>
          <w:szCs w:val="24"/>
        </w:rPr>
        <w:t xml:space="preserve">ujeto </w:t>
      </w:r>
      <w:r w:rsidR="008B42B1" w:rsidRPr="006B1116">
        <w:rPr>
          <w:rFonts w:ascii="Palatino Linotype" w:hAnsi="Palatino Linotype" w:cs="Arial"/>
          <w:b/>
          <w:sz w:val="24"/>
          <w:szCs w:val="24"/>
        </w:rPr>
        <w:t>O</w:t>
      </w:r>
      <w:r w:rsidRPr="006B1116">
        <w:rPr>
          <w:rFonts w:ascii="Palatino Linotype" w:hAnsi="Palatino Linotype" w:cs="Arial"/>
          <w:b/>
          <w:sz w:val="24"/>
          <w:szCs w:val="24"/>
        </w:rPr>
        <w:t xml:space="preserve">bligado, </w:t>
      </w:r>
      <w:r w:rsidR="005202C4" w:rsidRPr="006B1116">
        <w:rPr>
          <w:rFonts w:ascii="Palatino Linotype" w:hAnsi="Palatino Linotype" w:cs="Arial"/>
          <w:b/>
          <w:sz w:val="24"/>
          <w:szCs w:val="24"/>
        </w:rPr>
        <w:t>El</w:t>
      </w:r>
      <w:r w:rsidR="00817A08" w:rsidRPr="006B1116">
        <w:rPr>
          <w:rFonts w:ascii="Palatino Linotype" w:hAnsi="Palatino Linotype" w:cs="Arial"/>
          <w:b/>
          <w:sz w:val="24"/>
          <w:szCs w:val="24"/>
        </w:rPr>
        <w:t xml:space="preserve"> Recurrente </w:t>
      </w:r>
      <w:r w:rsidR="00817A08" w:rsidRPr="006B1116">
        <w:rPr>
          <w:rFonts w:ascii="Palatino Linotype" w:hAnsi="Palatino Linotype" w:cs="Arial"/>
          <w:bCs/>
          <w:sz w:val="24"/>
          <w:szCs w:val="24"/>
        </w:rPr>
        <w:t>interpuso el recurso de revisión, en fecha</w:t>
      </w:r>
      <w:r w:rsidR="0065043F" w:rsidRPr="006B1116">
        <w:rPr>
          <w:rFonts w:ascii="Palatino Linotype" w:hAnsi="Palatino Linotype" w:cs="Arial"/>
          <w:bCs/>
          <w:sz w:val="24"/>
          <w:szCs w:val="24"/>
        </w:rPr>
        <w:t xml:space="preserve"> </w:t>
      </w:r>
      <w:r w:rsidR="00756024" w:rsidRPr="006B1116">
        <w:rPr>
          <w:rFonts w:ascii="Palatino Linotype" w:hAnsi="Palatino Linotype" w:cs="Arial"/>
          <w:b/>
          <w:sz w:val="24"/>
          <w:szCs w:val="24"/>
        </w:rPr>
        <w:t xml:space="preserve">veintiocho de febrero de dos mil veinticinco, </w:t>
      </w:r>
      <w:r w:rsidR="00756024" w:rsidRPr="006B1116">
        <w:rPr>
          <w:rFonts w:ascii="Palatino Linotype" w:hAnsi="Palatino Linotype" w:cs="Arial"/>
          <w:bCs/>
          <w:sz w:val="24"/>
          <w:szCs w:val="24"/>
        </w:rPr>
        <w:t xml:space="preserve">el cual fue registrado en el sistema electrónico con el número </w:t>
      </w:r>
      <w:r w:rsidR="00756024" w:rsidRPr="006B1116">
        <w:rPr>
          <w:rFonts w:ascii="Palatino Linotype" w:hAnsi="Palatino Linotype" w:cs="Arial"/>
          <w:b/>
          <w:sz w:val="24"/>
          <w:szCs w:val="24"/>
        </w:rPr>
        <w:t xml:space="preserve">02260/INFOEM/IP/RR/2025, </w:t>
      </w:r>
      <w:r w:rsidR="00756024" w:rsidRPr="006B1116">
        <w:rPr>
          <w:rFonts w:ascii="Palatino Linotype" w:hAnsi="Palatino Linotype" w:cs="Arial"/>
          <w:bCs/>
          <w:sz w:val="24"/>
          <w:szCs w:val="24"/>
        </w:rPr>
        <w:t xml:space="preserve">en el cual arguye las siguientes manifestaciones: </w:t>
      </w:r>
    </w:p>
    <w:p w14:paraId="3774298B" w14:textId="77777777" w:rsidR="006168E4" w:rsidRPr="006B1116" w:rsidRDefault="006168E4" w:rsidP="00844569">
      <w:pPr>
        <w:spacing w:before="240" w:line="360" w:lineRule="auto"/>
        <w:jc w:val="both"/>
        <w:rPr>
          <w:rFonts w:ascii="Palatino Linotype" w:hAnsi="Palatino Linotype" w:cs="Arial"/>
          <w:b/>
          <w:sz w:val="24"/>
        </w:rPr>
      </w:pPr>
      <w:r w:rsidRPr="006B1116">
        <w:rPr>
          <w:rFonts w:ascii="Palatino Linotype" w:hAnsi="Palatino Linotype" w:cs="Arial"/>
          <w:b/>
          <w:sz w:val="24"/>
        </w:rPr>
        <w:t>Acto Impugnado:</w:t>
      </w:r>
    </w:p>
    <w:p w14:paraId="40CA7A53" w14:textId="5FBA374C" w:rsidR="003406C5" w:rsidRPr="006B1116" w:rsidRDefault="003406C5" w:rsidP="003406C5">
      <w:pPr>
        <w:pStyle w:val="Citas"/>
        <w:rPr>
          <w:b/>
          <w:bCs/>
          <w:sz w:val="24"/>
        </w:rPr>
      </w:pPr>
      <w:bookmarkStart w:id="0" w:name="_Hlk193195149"/>
      <w:r w:rsidRPr="006B1116">
        <w:t>“</w:t>
      </w:r>
      <w:r w:rsidR="00AB511B" w:rsidRPr="006B1116">
        <w:t>No remite copia del oficio solicitado</w:t>
      </w:r>
      <w:r w:rsidRPr="006B1116">
        <w:t xml:space="preserve">” </w:t>
      </w:r>
      <w:r w:rsidRPr="006B1116">
        <w:rPr>
          <w:b/>
          <w:bCs/>
        </w:rPr>
        <w:t>(Sic)</w:t>
      </w:r>
    </w:p>
    <w:bookmarkEnd w:id="0"/>
    <w:p w14:paraId="22A465CC" w14:textId="77777777" w:rsidR="006168E4" w:rsidRPr="006B1116" w:rsidRDefault="006168E4" w:rsidP="00844569">
      <w:pPr>
        <w:spacing w:before="240" w:line="360" w:lineRule="auto"/>
        <w:jc w:val="both"/>
        <w:rPr>
          <w:rFonts w:ascii="Palatino Linotype" w:hAnsi="Palatino Linotype" w:cs="Arial"/>
          <w:sz w:val="24"/>
        </w:rPr>
      </w:pPr>
      <w:r w:rsidRPr="006B1116">
        <w:rPr>
          <w:rFonts w:ascii="Palatino Linotype" w:hAnsi="Palatino Linotype" w:cs="Arial"/>
          <w:b/>
          <w:sz w:val="24"/>
        </w:rPr>
        <w:t>Razones o Motivos de Inconformidad</w:t>
      </w:r>
      <w:r w:rsidRPr="006B1116">
        <w:rPr>
          <w:rFonts w:ascii="Palatino Linotype" w:hAnsi="Palatino Linotype" w:cs="Arial"/>
          <w:sz w:val="24"/>
        </w:rPr>
        <w:t xml:space="preserve">: </w:t>
      </w:r>
    </w:p>
    <w:p w14:paraId="0F651FB8" w14:textId="5D30D6A4" w:rsidR="005202C4" w:rsidRPr="006B1116" w:rsidRDefault="003406C5" w:rsidP="003406C5">
      <w:pPr>
        <w:pStyle w:val="Citas"/>
        <w:rPr>
          <w:b/>
          <w:bCs/>
        </w:rPr>
      </w:pPr>
      <w:bookmarkStart w:id="1" w:name="_Hlk193195154"/>
      <w:r w:rsidRPr="006B1116">
        <w:t>“</w:t>
      </w:r>
      <w:r w:rsidR="00AB511B" w:rsidRPr="006B1116">
        <w:t>No remitió la autoridad copia del oficio solicitado, por lo que solo se pronuncia a resumir en un párrafo el contenido del mismo</w:t>
      </w:r>
      <w:r w:rsidRPr="006B1116">
        <w:t xml:space="preserve">” </w:t>
      </w:r>
      <w:r w:rsidRPr="006B1116">
        <w:rPr>
          <w:b/>
          <w:bCs/>
        </w:rPr>
        <w:t>(Sic)</w:t>
      </w:r>
    </w:p>
    <w:bookmarkEnd w:id="1"/>
    <w:p w14:paraId="5B263052" w14:textId="77777777" w:rsidR="003406C5" w:rsidRPr="006B1116" w:rsidRDefault="003406C5" w:rsidP="00AA207C">
      <w:pPr>
        <w:pStyle w:val="Citas"/>
        <w:rPr>
          <w:b/>
        </w:rPr>
      </w:pPr>
    </w:p>
    <w:p w14:paraId="7E88DE81" w14:textId="73134A83" w:rsidR="006168E4" w:rsidRPr="006B1116" w:rsidRDefault="002F5BAE" w:rsidP="00844569">
      <w:pPr>
        <w:spacing w:before="240" w:line="360" w:lineRule="auto"/>
        <w:jc w:val="both"/>
        <w:rPr>
          <w:rFonts w:ascii="Palatino Linotype" w:hAnsi="Palatino Linotype" w:cs="Arial"/>
          <w:b/>
          <w:sz w:val="24"/>
          <w:szCs w:val="24"/>
        </w:rPr>
      </w:pPr>
      <w:r w:rsidRPr="006B1116">
        <w:rPr>
          <w:rFonts w:ascii="Palatino Linotype" w:hAnsi="Palatino Linotype" w:cs="Arial"/>
          <w:b/>
          <w:sz w:val="28"/>
        </w:rPr>
        <w:t>CUARTO</w:t>
      </w:r>
      <w:r w:rsidR="006168E4" w:rsidRPr="006B1116">
        <w:rPr>
          <w:rFonts w:ascii="Palatino Linotype" w:hAnsi="Palatino Linotype" w:cs="Arial"/>
          <w:b/>
          <w:sz w:val="24"/>
          <w:szCs w:val="24"/>
        </w:rPr>
        <w:t xml:space="preserve">. </w:t>
      </w:r>
      <w:r w:rsidR="006168E4" w:rsidRPr="006B1116">
        <w:rPr>
          <w:rFonts w:ascii="Palatino Linotype" w:hAnsi="Palatino Linotype" w:cs="Arial"/>
          <w:b/>
          <w:sz w:val="28"/>
          <w:szCs w:val="28"/>
        </w:rPr>
        <w:t>Del turno del recurso de revisión.</w:t>
      </w:r>
    </w:p>
    <w:p w14:paraId="63CCE915" w14:textId="13CF1BD1" w:rsidR="006168E4" w:rsidRPr="006B1116" w:rsidRDefault="006168E4" w:rsidP="00844569">
      <w:pPr>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Medio de impugnación que le fue turnado </w:t>
      </w:r>
      <w:r w:rsidR="0018726A" w:rsidRPr="006B1116">
        <w:rPr>
          <w:rFonts w:ascii="Palatino Linotype" w:hAnsi="Palatino Linotype" w:cs="Arial"/>
          <w:sz w:val="24"/>
          <w:szCs w:val="24"/>
        </w:rPr>
        <w:t>al Comisionado</w:t>
      </w:r>
      <w:r w:rsidRPr="006B1116">
        <w:rPr>
          <w:rFonts w:ascii="Palatino Linotype" w:hAnsi="Palatino Linotype" w:cs="Arial"/>
          <w:sz w:val="24"/>
          <w:szCs w:val="24"/>
        </w:rPr>
        <w:t xml:space="preserve"> </w:t>
      </w:r>
      <w:r w:rsidR="000E5F05" w:rsidRPr="006B1116">
        <w:rPr>
          <w:rFonts w:ascii="Palatino Linotype" w:hAnsi="Palatino Linotype" w:cs="Arial"/>
          <w:b/>
          <w:sz w:val="24"/>
          <w:szCs w:val="24"/>
        </w:rPr>
        <w:t>José Martínez Vilchis</w:t>
      </w:r>
      <w:r w:rsidRPr="006B1116">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6B1116">
        <w:rPr>
          <w:rFonts w:ascii="Palatino Linotype" w:hAnsi="Palatino Linotype" w:cs="Arial"/>
          <w:sz w:val="24"/>
          <w:szCs w:val="24"/>
        </w:rPr>
        <w:t xml:space="preserve"> </w:t>
      </w:r>
      <w:r w:rsidR="00AB511B" w:rsidRPr="006B1116">
        <w:rPr>
          <w:rFonts w:ascii="Palatino Linotype" w:hAnsi="Palatino Linotype" w:cs="Arial"/>
          <w:b/>
          <w:bCs/>
          <w:sz w:val="24"/>
          <w:szCs w:val="24"/>
        </w:rPr>
        <w:t>cinco de marzo</w:t>
      </w:r>
      <w:r w:rsidR="0090279E" w:rsidRPr="006B1116">
        <w:rPr>
          <w:rFonts w:ascii="Palatino Linotype" w:hAnsi="Palatino Linotype" w:cs="Arial"/>
          <w:b/>
          <w:bCs/>
          <w:sz w:val="24"/>
          <w:szCs w:val="24"/>
        </w:rPr>
        <w:t xml:space="preserve"> de dos mil veinticinco, </w:t>
      </w:r>
      <w:r w:rsidR="002811F8" w:rsidRPr="006B1116">
        <w:rPr>
          <w:rFonts w:ascii="Palatino Linotype" w:hAnsi="Palatino Linotype" w:cs="Arial"/>
          <w:sz w:val="24"/>
          <w:szCs w:val="24"/>
        </w:rPr>
        <w:t>d</w:t>
      </w:r>
      <w:r w:rsidRPr="006B1116">
        <w:rPr>
          <w:rFonts w:ascii="Palatino Linotype" w:hAnsi="Palatino Linotype" w:cs="Arial"/>
          <w:sz w:val="24"/>
          <w:szCs w:val="24"/>
        </w:rPr>
        <w:t>eterminándose en él, un plazo de siete días para que las partes manifestaran lo que a su derecho corresponda en términos del numeral ya citado.</w:t>
      </w:r>
    </w:p>
    <w:p w14:paraId="4FCAD254" w14:textId="77777777" w:rsidR="005E46D0" w:rsidRPr="006B1116" w:rsidRDefault="005E46D0" w:rsidP="00844569">
      <w:pPr>
        <w:spacing w:before="240" w:line="360" w:lineRule="auto"/>
        <w:jc w:val="both"/>
        <w:rPr>
          <w:rFonts w:ascii="Palatino Linotype" w:hAnsi="Palatino Linotype" w:cs="Arial"/>
          <w:sz w:val="24"/>
          <w:szCs w:val="24"/>
        </w:rPr>
      </w:pPr>
    </w:p>
    <w:p w14:paraId="4BCFD455" w14:textId="304873A7" w:rsidR="006168E4" w:rsidRPr="006B1116" w:rsidRDefault="00D66A31" w:rsidP="00844569">
      <w:pPr>
        <w:spacing w:before="240" w:line="360" w:lineRule="auto"/>
        <w:jc w:val="both"/>
        <w:rPr>
          <w:rFonts w:ascii="Palatino Linotype" w:hAnsi="Palatino Linotype" w:cs="Arial"/>
          <w:b/>
          <w:sz w:val="24"/>
          <w:szCs w:val="24"/>
        </w:rPr>
      </w:pPr>
      <w:r w:rsidRPr="006B1116">
        <w:rPr>
          <w:rFonts w:ascii="Palatino Linotype" w:hAnsi="Palatino Linotype" w:cs="Arial"/>
          <w:b/>
          <w:sz w:val="28"/>
        </w:rPr>
        <w:lastRenderedPageBreak/>
        <w:t>QUINTO</w:t>
      </w:r>
      <w:r w:rsidR="006168E4" w:rsidRPr="006B1116">
        <w:rPr>
          <w:rFonts w:ascii="Palatino Linotype" w:hAnsi="Palatino Linotype" w:cs="Arial"/>
          <w:b/>
          <w:sz w:val="24"/>
          <w:szCs w:val="24"/>
        </w:rPr>
        <w:t xml:space="preserve">. </w:t>
      </w:r>
      <w:r w:rsidR="006168E4" w:rsidRPr="006B1116">
        <w:rPr>
          <w:rFonts w:ascii="Palatino Linotype" w:hAnsi="Palatino Linotype" w:cs="Arial"/>
          <w:b/>
          <w:sz w:val="28"/>
          <w:szCs w:val="28"/>
        </w:rPr>
        <w:t>De la etapa de instrucción.</w:t>
      </w:r>
    </w:p>
    <w:p w14:paraId="64A29C32" w14:textId="73035785" w:rsidR="0090279E" w:rsidRPr="006B1116" w:rsidRDefault="007A4A04" w:rsidP="007A4A04">
      <w:pPr>
        <w:spacing w:after="0" w:line="360" w:lineRule="auto"/>
        <w:jc w:val="both"/>
        <w:rPr>
          <w:rFonts w:ascii="Palatino Linotype" w:hAnsi="Palatino Linotype" w:cs="Arial"/>
          <w:b/>
          <w:bCs/>
          <w:sz w:val="24"/>
          <w:szCs w:val="24"/>
        </w:rPr>
      </w:pPr>
      <w:r w:rsidRPr="006B1116">
        <w:rPr>
          <w:rFonts w:ascii="Palatino Linotype" w:hAnsi="Palatino Linotype" w:cs="Arial"/>
          <w:sz w:val="24"/>
          <w:szCs w:val="24"/>
        </w:rPr>
        <w:t>Así, en la etapa de instrucción, de las constancias que obran en</w:t>
      </w:r>
      <w:r w:rsidR="0090279E" w:rsidRPr="006B1116">
        <w:rPr>
          <w:rFonts w:ascii="Palatino Linotype" w:hAnsi="Palatino Linotype" w:cs="Arial"/>
          <w:sz w:val="24"/>
          <w:szCs w:val="24"/>
        </w:rPr>
        <w:t xml:space="preserve"> el expediente electrónico del recurso de revisión se advierte que </w:t>
      </w:r>
      <w:r w:rsidR="0090279E" w:rsidRPr="006B1116">
        <w:rPr>
          <w:rFonts w:ascii="Palatino Linotype" w:hAnsi="Palatino Linotype" w:cs="Arial"/>
          <w:b/>
          <w:bCs/>
          <w:sz w:val="24"/>
          <w:szCs w:val="24"/>
        </w:rPr>
        <w:t xml:space="preserve">El Sujeto Obligado </w:t>
      </w:r>
      <w:r w:rsidR="00AB511B" w:rsidRPr="006B1116">
        <w:rPr>
          <w:rFonts w:ascii="Palatino Linotype" w:hAnsi="Palatino Linotype" w:cs="Arial"/>
          <w:sz w:val="24"/>
          <w:szCs w:val="24"/>
        </w:rPr>
        <w:t xml:space="preserve">rindió su informe justificado en fecha </w:t>
      </w:r>
      <w:r w:rsidR="00AB511B" w:rsidRPr="006B1116">
        <w:rPr>
          <w:rFonts w:ascii="Palatino Linotype" w:hAnsi="Palatino Linotype" w:cs="Arial"/>
          <w:b/>
          <w:bCs/>
          <w:sz w:val="24"/>
          <w:szCs w:val="24"/>
        </w:rPr>
        <w:t xml:space="preserve">catorce de marzo, </w:t>
      </w:r>
      <w:r w:rsidR="00AB511B" w:rsidRPr="006B1116">
        <w:rPr>
          <w:rFonts w:ascii="Palatino Linotype" w:hAnsi="Palatino Linotype" w:cs="Arial"/>
          <w:sz w:val="24"/>
          <w:szCs w:val="24"/>
        </w:rPr>
        <w:t xml:space="preserve">mismo que fue puesto a la vista el </w:t>
      </w:r>
      <w:r w:rsidR="00AB511B" w:rsidRPr="006B1116">
        <w:rPr>
          <w:rFonts w:ascii="Palatino Linotype" w:hAnsi="Palatino Linotype" w:cs="Arial"/>
          <w:b/>
          <w:bCs/>
          <w:sz w:val="24"/>
          <w:szCs w:val="24"/>
        </w:rPr>
        <w:t xml:space="preserve">dieciocho de marzo de dos mil veinticinco. </w:t>
      </w:r>
    </w:p>
    <w:p w14:paraId="743AE1F2" w14:textId="2EDCB899" w:rsidR="0090279E" w:rsidRPr="006B1116" w:rsidRDefault="0090279E" w:rsidP="007A4A04">
      <w:pPr>
        <w:spacing w:after="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 </w:t>
      </w:r>
    </w:p>
    <w:p w14:paraId="28ECD5C0" w14:textId="75E3A903" w:rsidR="007A4A04" w:rsidRPr="006B1116" w:rsidRDefault="007A4A04" w:rsidP="002F5BAE">
      <w:pPr>
        <w:spacing w:after="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 </w:t>
      </w:r>
      <w:r w:rsidR="002F5BAE" w:rsidRPr="006B1116">
        <w:rPr>
          <w:rFonts w:ascii="Palatino Linotype" w:hAnsi="Palatino Linotype" w:cs="Arial"/>
          <w:sz w:val="24"/>
          <w:szCs w:val="24"/>
        </w:rPr>
        <w:t xml:space="preserve">Por lo cual se decretó instrucción con fecha </w:t>
      </w:r>
      <w:r w:rsidR="00AB511B" w:rsidRPr="006B1116">
        <w:rPr>
          <w:rFonts w:ascii="Palatino Linotype" w:hAnsi="Palatino Linotype" w:cs="Arial"/>
          <w:b/>
          <w:bCs/>
          <w:sz w:val="24"/>
          <w:szCs w:val="24"/>
        </w:rPr>
        <w:t>veinticuatro</w:t>
      </w:r>
      <w:r w:rsidR="0090279E" w:rsidRPr="006B1116">
        <w:rPr>
          <w:rFonts w:ascii="Palatino Linotype" w:hAnsi="Palatino Linotype" w:cs="Arial"/>
          <w:b/>
          <w:bCs/>
          <w:sz w:val="24"/>
          <w:szCs w:val="24"/>
        </w:rPr>
        <w:t xml:space="preserve"> de marzo</w:t>
      </w:r>
      <w:r w:rsidR="002F5BAE" w:rsidRPr="006B1116">
        <w:rPr>
          <w:rFonts w:ascii="Palatino Linotype" w:hAnsi="Palatino Linotype" w:cs="Arial"/>
          <w:b/>
          <w:bCs/>
          <w:sz w:val="24"/>
          <w:szCs w:val="24"/>
        </w:rPr>
        <w:t xml:space="preserve"> de dos mil </w:t>
      </w:r>
      <w:r w:rsidR="0090279E" w:rsidRPr="006B1116">
        <w:rPr>
          <w:rFonts w:ascii="Palatino Linotype" w:hAnsi="Palatino Linotype" w:cs="Arial"/>
          <w:b/>
          <w:bCs/>
          <w:sz w:val="24"/>
          <w:szCs w:val="24"/>
        </w:rPr>
        <w:t>veinticinco</w:t>
      </w:r>
      <w:r w:rsidR="002F5BAE" w:rsidRPr="006B1116">
        <w:rPr>
          <w:rFonts w:ascii="Palatino Linotype" w:hAnsi="Palatino Linotype" w:cs="Arial"/>
          <w:b/>
          <w:bCs/>
          <w:sz w:val="24"/>
          <w:szCs w:val="24"/>
        </w:rPr>
        <w:t xml:space="preserve">, </w:t>
      </w:r>
      <w:r w:rsidRPr="006B1116">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547971D" w14:textId="77777777" w:rsidR="00143AF4" w:rsidRPr="006B1116" w:rsidRDefault="00143AF4" w:rsidP="002F5BAE">
      <w:pPr>
        <w:spacing w:after="0" w:line="360" w:lineRule="auto"/>
        <w:jc w:val="both"/>
        <w:rPr>
          <w:rFonts w:ascii="Palatino Linotype" w:hAnsi="Palatino Linotype" w:cs="Arial"/>
          <w:sz w:val="24"/>
          <w:szCs w:val="24"/>
        </w:rPr>
      </w:pPr>
    </w:p>
    <w:p w14:paraId="51BD1DBC" w14:textId="300375B4" w:rsidR="00143AF4" w:rsidRPr="006B1116" w:rsidRDefault="00143AF4" w:rsidP="00143AF4">
      <w:pPr>
        <w:spacing w:after="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6B1116">
        <w:rPr>
          <w:rFonts w:ascii="Palatino Linotype" w:hAnsi="Palatino Linotype" w:cs="Arial"/>
          <w:b/>
          <w:bCs/>
          <w:sz w:val="24"/>
          <w:szCs w:val="24"/>
        </w:rPr>
        <w:t xml:space="preserve">veinticuatro de abril de dos mil veinticinco, </w:t>
      </w:r>
      <w:r w:rsidRPr="006B1116">
        <w:rPr>
          <w:rFonts w:ascii="Palatino Linotype" w:hAnsi="Palatino Linotype" w:cs="Arial"/>
          <w:sz w:val="24"/>
          <w:szCs w:val="24"/>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9458D36" w14:textId="77777777" w:rsidR="00143AF4" w:rsidRPr="006B1116" w:rsidRDefault="00143AF4" w:rsidP="002F5BAE">
      <w:pPr>
        <w:spacing w:after="0" w:line="360" w:lineRule="auto"/>
        <w:jc w:val="both"/>
        <w:rPr>
          <w:rFonts w:ascii="Palatino Linotype" w:hAnsi="Palatino Linotype" w:cs="Arial"/>
          <w:sz w:val="24"/>
          <w:szCs w:val="24"/>
        </w:rPr>
      </w:pPr>
    </w:p>
    <w:p w14:paraId="5E0D164F" w14:textId="77777777" w:rsidR="007E55D6" w:rsidRPr="006B1116" w:rsidRDefault="007E55D6" w:rsidP="002F5BAE">
      <w:pPr>
        <w:spacing w:after="0" w:line="360" w:lineRule="auto"/>
        <w:jc w:val="both"/>
        <w:rPr>
          <w:rFonts w:ascii="Palatino Linotype" w:hAnsi="Palatino Linotype" w:cs="Arial"/>
          <w:sz w:val="24"/>
          <w:szCs w:val="24"/>
        </w:rPr>
      </w:pPr>
    </w:p>
    <w:p w14:paraId="67D0FD90" w14:textId="77777777" w:rsidR="006168E4" w:rsidRPr="006B1116" w:rsidRDefault="006168E4" w:rsidP="00844569">
      <w:pPr>
        <w:spacing w:before="240" w:line="360" w:lineRule="auto"/>
        <w:jc w:val="center"/>
        <w:rPr>
          <w:rFonts w:ascii="Palatino Linotype" w:hAnsi="Palatino Linotype" w:cs="Arial"/>
          <w:b/>
          <w:sz w:val="24"/>
        </w:rPr>
      </w:pPr>
      <w:r w:rsidRPr="006B1116">
        <w:rPr>
          <w:rFonts w:ascii="Palatino Linotype" w:hAnsi="Palatino Linotype" w:cs="Arial"/>
          <w:b/>
          <w:sz w:val="24"/>
        </w:rPr>
        <w:t xml:space="preserve">C O N S I D E R A N D O </w:t>
      </w:r>
    </w:p>
    <w:p w14:paraId="579C7ABE" w14:textId="77777777" w:rsidR="006168E4" w:rsidRPr="006B1116" w:rsidRDefault="006168E4" w:rsidP="00844569">
      <w:pPr>
        <w:spacing w:before="240" w:line="360" w:lineRule="auto"/>
        <w:jc w:val="both"/>
        <w:rPr>
          <w:rFonts w:ascii="Palatino Linotype" w:hAnsi="Palatino Linotype" w:cs="Arial"/>
          <w:sz w:val="24"/>
        </w:rPr>
      </w:pPr>
      <w:r w:rsidRPr="006B1116">
        <w:rPr>
          <w:rFonts w:ascii="Palatino Linotype" w:hAnsi="Palatino Linotype" w:cs="Arial"/>
          <w:b/>
          <w:sz w:val="28"/>
        </w:rPr>
        <w:t>PRIMERO.</w:t>
      </w:r>
      <w:r w:rsidRPr="006B1116">
        <w:rPr>
          <w:rFonts w:ascii="Palatino Linotype" w:hAnsi="Palatino Linotype" w:cs="Arial"/>
          <w:b/>
        </w:rPr>
        <w:t xml:space="preserve"> </w:t>
      </w:r>
      <w:r w:rsidRPr="006B1116">
        <w:rPr>
          <w:rFonts w:ascii="Palatino Linotype" w:hAnsi="Palatino Linotype" w:cs="Arial"/>
          <w:b/>
          <w:sz w:val="28"/>
          <w:szCs w:val="28"/>
        </w:rPr>
        <w:t>De la competencia</w:t>
      </w:r>
      <w:r w:rsidRPr="006B1116">
        <w:rPr>
          <w:rFonts w:ascii="Palatino Linotype" w:hAnsi="Palatino Linotype" w:cs="Arial"/>
          <w:sz w:val="28"/>
          <w:szCs w:val="28"/>
        </w:rPr>
        <w:t>.</w:t>
      </w:r>
    </w:p>
    <w:p w14:paraId="3A9C2D7C" w14:textId="77777777" w:rsidR="00AB511B" w:rsidRPr="006B1116" w:rsidRDefault="00AB511B" w:rsidP="00AB511B">
      <w:pPr>
        <w:spacing w:line="360" w:lineRule="auto"/>
        <w:jc w:val="both"/>
        <w:rPr>
          <w:rFonts w:ascii="Palatino Linotype" w:hAnsi="Palatino Linotype"/>
          <w:sz w:val="24"/>
          <w:szCs w:val="24"/>
        </w:rPr>
      </w:pPr>
      <w:r w:rsidRPr="006B1116">
        <w:rPr>
          <w:rFonts w:ascii="Palatino Linotype" w:hAnsi="Palatino Linotype"/>
          <w:sz w:val="24"/>
          <w:szCs w:val="24"/>
        </w:rPr>
        <w:lastRenderedPageBreak/>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1489CA83" w14:textId="77777777" w:rsidR="00AB511B" w:rsidRPr="006B1116" w:rsidRDefault="00AB511B" w:rsidP="00AB511B">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052ABC9D" w14:textId="77777777" w:rsidR="00AB511B" w:rsidRPr="006B1116" w:rsidRDefault="00AB511B" w:rsidP="00AB511B">
      <w:pPr>
        <w:pStyle w:val="Prrafodelista"/>
        <w:autoSpaceDE w:val="0"/>
        <w:autoSpaceDN w:val="0"/>
        <w:adjustRightInd w:val="0"/>
        <w:spacing w:before="240" w:after="160" w:line="360" w:lineRule="auto"/>
        <w:ind w:left="0"/>
        <w:jc w:val="both"/>
        <w:rPr>
          <w:rFonts w:ascii="Palatino Linotype" w:hAnsi="Palatino Linotype" w:cs="Arial"/>
          <w:b/>
        </w:rPr>
      </w:pPr>
      <w:r w:rsidRPr="006B1116">
        <w:rPr>
          <w:rFonts w:ascii="Palatino Linotype" w:hAnsi="Palatino Linotype" w:cs="Arial"/>
          <w:b/>
          <w:sz w:val="28"/>
        </w:rPr>
        <w:t>SEGUNDO</w:t>
      </w:r>
      <w:r w:rsidRPr="006B1116">
        <w:rPr>
          <w:rFonts w:ascii="Palatino Linotype" w:hAnsi="Palatino Linotype" w:cs="Arial"/>
          <w:b/>
        </w:rPr>
        <w:t xml:space="preserve">. </w:t>
      </w:r>
      <w:r w:rsidRPr="006B1116">
        <w:rPr>
          <w:rFonts w:ascii="Palatino Linotype" w:hAnsi="Palatino Linotype" w:cs="Arial"/>
          <w:b/>
          <w:sz w:val="28"/>
          <w:szCs w:val="28"/>
        </w:rPr>
        <w:t>Sobre los alcances del recurso de revisión.</w:t>
      </w:r>
      <w:r w:rsidRPr="006B1116">
        <w:rPr>
          <w:rFonts w:ascii="Palatino Linotype" w:hAnsi="Palatino Linotype" w:cs="Arial"/>
          <w:b/>
        </w:rPr>
        <w:t xml:space="preserve"> </w:t>
      </w:r>
    </w:p>
    <w:p w14:paraId="53928F47" w14:textId="77777777" w:rsidR="00AB511B" w:rsidRPr="006B1116" w:rsidRDefault="00AB511B" w:rsidP="00AB511B">
      <w:pPr>
        <w:pStyle w:val="Prrafodelista"/>
        <w:autoSpaceDE w:val="0"/>
        <w:autoSpaceDN w:val="0"/>
        <w:adjustRightInd w:val="0"/>
        <w:spacing w:before="240" w:after="160" w:line="360" w:lineRule="auto"/>
        <w:ind w:left="0"/>
        <w:jc w:val="both"/>
        <w:rPr>
          <w:rFonts w:ascii="Palatino Linotype" w:hAnsi="Palatino Linotype" w:cs="Arial"/>
        </w:rPr>
      </w:pPr>
      <w:r w:rsidRPr="006B1116">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A0E9978" w14:textId="77777777" w:rsidR="000E5F05" w:rsidRPr="006B1116" w:rsidRDefault="000E5F05" w:rsidP="00BF01A7">
      <w:pPr>
        <w:spacing w:after="0" w:line="360" w:lineRule="auto"/>
        <w:jc w:val="both"/>
        <w:rPr>
          <w:rFonts w:ascii="Palatino Linotype" w:hAnsi="Palatino Linotype" w:cs="Arial"/>
          <w:sz w:val="24"/>
          <w:szCs w:val="24"/>
        </w:rPr>
      </w:pPr>
    </w:p>
    <w:p w14:paraId="3228475C" w14:textId="00F3CEFE" w:rsidR="009274FB" w:rsidRPr="006B1116" w:rsidRDefault="009274FB" w:rsidP="009274FB">
      <w:pPr>
        <w:tabs>
          <w:tab w:val="left" w:pos="709"/>
        </w:tabs>
        <w:spacing w:before="240" w:line="360" w:lineRule="auto"/>
        <w:ind w:right="51"/>
        <w:jc w:val="both"/>
        <w:rPr>
          <w:rFonts w:ascii="Palatino Linotype" w:hAnsi="Palatino Linotype"/>
          <w:b/>
          <w:sz w:val="28"/>
          <w:szCs w:val="28"/>
        </w:rPr>
      </w:pPr>
      <w:r w:rsidRPr="006B1116">
        <w:rPr>
          <w:rFonts w:ascii="Palatino Linotype" w:hAnsi="Palatino Linotype"/>
          <w:b/>
          <w:sz w:val="28"/>
          <w:szCs w:val="28"/>
        </w:rPr>
        <w:lastRenderedPageBreak/>
        <w:t xml:space="preserve">TERCERO. </w:t>
      </w:r>
      <w:r w:rsidRPr="006B1116">
        <w:rPr>
          <w:rFonts w:ascii="Palatino Linotype" w:hAnsi="Palatino Linotype" w:cs="Arial"/>
          <w:b/>
          <w:sz w:val="28"/>
          <w:szCs w:val="28"/>
        </w:rPr>
        <w:t>Del estudio de las causas de improcedencia y sobreseimiento</w:t>
      </w:r>
    </w:p>
    <w:p w14:paraId="4E466019" w14:textId="77777777" w:rsidR="009274FB" w:rsidRPr="006B1116" w:rsidRDefault="009274FB" w:rsidP="009274FB">
      <w:pPr>
        <w:pStyle w:val="Prrafodelista"/>
        <w:autoSpaceDE w:val="0"/>
        <w:autoSpaceDN w:val="0"/>
        <w:adjustRightInd w:val="0"/>
        <w:spacing w:line="360" w:lineRule="auto"/>
        <w:ind w:left="0"/>
        <w:jc w:val="both"/>
        <w:rPr>
          <w:rFonts w:ascii="Palatino Linotype" w:hAnsi="Palatino Linotype" w:cs="Arial"/>
        </w:rPr>
      </w:pPr>
      <w:r w:rsidRPr="006B1116">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6B1116">
        <w:rPr>
          <w:rFonts w:ascii="Palatino Linotype" w:hAnsi="Palatino Linotype" w:cs="Arial"/>
        </w:rPr>
        <w:t>procedibilidad</w:t>
      </w:r>
      <w:proofErr w:type="spellEnd"/>
      <w:r w:rsidRPr="006B1116">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CE18A73" w14:textId="77777777" w:rsidR="009274FB" w:rsidRPr="006B1116" w:rsidRDefault="009274FB" w:rsidP="009274FB">
      <w:pPr>
        <w:pStyle w:val="Prrafodelista"/>
        <w:autoSpaceDE w:val="0"/>
        <w:autoSpaceDN w:val="0"/>
        <w:adjustRightInd w:val="0"/>
        <w:spacing w:line="360" w:lineRule="auto"/>
        <w:ind w:left="0"/>
        <w:jc w:val="both"/>
        <w:rPr>
          <w:rFonts w:ascii="Palatino Linotype" w:hAnsi="Palatino Linotype" w:cs="Arial"/>
        </w:rPr>
      </w:pPr>
    </w:p>
    <w:p w14:paraId="73896924" w14:textId="77777777" w:rsidR="009274FB" w:rsidRPr="006B1116" w:rsidRDefault="009274FB" w:rsidP="009274FB">
      <w:pPr>
        <w:pStyle w:val="Prrafodelista"/>
        <w:autoSpaceDE w:val="0"/>
        <w:autoSpaceDN w:val="0"/>
        <w:adjustRightInd w:val="0"/>
        <w:spacing w:line="360" w:lineRule="auto"/>
        <w:ind w:left="0"/>
        <w:jc w:val="both"/>
        <w:rPr>
          <w:rFonts w:ascii="Palatino Linotype" w:hAnsi="Palatino Linotype" w:cs="Arial"/>
        </w:rPr>
      </w:pPr>
      <w:r w:rsidRPr="006B1116">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6B1116">
        <w:rPr>
          <w:rFonts w:ascii="Palatino Linotype" w:hAnsi="Palatino Linotype" w:cs="Arial"/>
        </w:rPr>
        <w:t>Resolutor</w:t>
      </w:r>
      <w:proofErr w:type="spellEnd"/>
      <w:r w:rsidRPr="006B1116">
        <w:rPr>
          <w:rFonts w:ascii="Palatino Linotype" w:hAnsi="Palatino Linotype" w:cs="Arial"/>
        </w:rPr>
        <w:t>;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6B1116">
        <w:rPr>
          <w:rStyle w:val="Refdenotaalpie"/>
          <w:rFonts w:ascii="Palatino Linotype" w:hAnsi="Palatino Linotype" w:cs="Arial"/>
        </w:rPr>
        <w:footnoteReference w:id="1"/>
      </w:r>
      <w:r w:rsidRPr="006B1116">
        <w:rPr>
          <w:rFonts w:ascii="Palatino Linotype" w:hAnsi="Palatino Linotype" w:cs="Arial"/>
        </w:rPr>
        <w:t>.</w:t>
      </w:r>
    </w:p>
    <w:p w14:paraId="79938495" w14:textId="77777777" w:rsidR="009274FB" w:rsidRPr="006B1116" w:rsidRDefault="009274FB" w:rsidP="009274FB">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lastRenderedPageBreak/>
        <w:t xml:space="preserve">En primer término es necesario hacer alusión a la solicitud de información ya que de ella deriva por un lado el procedimiento de acceso a la información ante </w:t>
      </w:r>
      <w:r w:rsidRPr="006B1116">
        <w:rPr>
          <w:rFonts w:ascii="Palatino Linotype" w:hAnsi="Palatino Linotype" w:cs="Arial"/>
          <w:b/>
          <w:sz w:val="24"/>
          <w:szCs w:val="24"/>
        </w:rPr>
        <w:t>El Sujeto Obligado</w:t>
      </w:r>
      <w:r w:rsidRPr="006B1116">
        <w:rPr>
          <w:rFonts w:ascii="Palatino Linotype" w:hAnsi="Palatino Linotype" w:cs="Arial"/>
          <w:sz w:val="24"/>
          <w:szCs w:val="24"/>
        </w:rPr>
        <w:t>, y por otro lado la materia sobre la que versara el recurso de revisión ante este Órgano Garante; se resalta la innegable necesidad de interpretar el texto de las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B5247BC" w14:textId="77777777" w:rsidR="009274FB" w:rsidRPr="006B1116" w:rsidRDefault="009274FB" w:rsidP="009274FB">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t>Ya que el planteamiento del problema es de toral importancia, a efecto de determinar la intención o voluntad del</w:t>
      </w:r>
      <w:r w:rsidRPr="006B1116">
        <w:rPr>
          <w:rFonts w:ascii="Palatino Linotype" w:hAnsi="Palatino Linotype" w:cs="Arial"/>
          <w:b/>
          <w:sz w:val="24"/>
          <w:szCs w:val="24"/>
        </w:rPr>
        <w:t xml:space="preserve"> Recurrente</w:t>
      </w:r>
      <w:r w:rsidRPr="006B1116">
        <w:rPr>
          <w:rFonts w:ascii="Palatino Linotype" w:hAnsi="Palatino Linotype" w:cs="Arial"/>
          <w:sz w:val="24"/>
          <w:szCs w:val="24"/>
        </w:rPr>
        <w:t xml:space="preserve"> a la luz de la interpretación de la solicitud de información, y que puede generar de forma objetiva y material </w:t>
      </w:r>
      <w:r w:rsidRPr="006B1116">
        <w:rPr>
          <w:rFonts w:ascii="Palatino Linotype" w:hAnsi="Palatino Linotype" w:cs="Arial"/>
          <w:b/>
          <w:sz w:val="24"/>
          <w:szCs w:val="24"/>
        </w:rPr>
        <w:t>El Sujeto Obligado</w:t>
      </w:r>
      <w:r w:rsidRPr="006B1116">
        <w:rPr>
          <w:rFonts w:ascii="Palatino Linotype" w:hAnsi="Palatino Linotype" w:cs="Arial"/>
          <w:sz w:val="24"/>
          <w:szCs w:val="24"/>
        </w:rPr>
        <w:t xml:space="preserve"> que se relacione con esa intención, respecto del presente asunto se realiza a continuación.</w:t>
      </w:r>
    </w:p>
    <w:p w14:paraId="0557601C" w14:textId="0A836FA4" w:rsidR="00AB511B" w:rsidRPr="006B1116" w:rsidRDefault="000E5F05" w:rsidP="000E5F05">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lastRenderedPageBreak/>
        <w:t xml:space="preserve">Una vez sentado lo anterior, de una interpretación armónica a la solicitud de información </w:t>
      </w:r>
      <w:r w:rsidR="00AB511B" w:rsidRPr="006B1116">
        <w:rPr>
          <w:rFonts w:ascii="Palatino Linotype" w:hAnsi="Palatino Linotype" w:cs="Arial"/>
          <w:b/>
          <w:bCs/>
          <w:sz w:val="24"/>
          <w:szCs w:val="24"/>
        </w:rPr>
        <w:t>00202/SECTI/IP/2025</w:t>
      </w:r>
      <w:r w:rsidR="00E16E78" w:rsidRPr="006B1116">
        <w:rPr>
          <w:rFonts w:ascii="Palatino Linotype" w:hAnsi="Palatino Linotype" w:cs="Arial"/>
          <w:b/>
          <w:bCs/>
          <w:sz w:val="24"/>
          <w:szCs w:val="24"/>
        </w:rPr>
        <w:t>,</w:t>
      </w:r>
      <w:r w:rsidR="00E16E78" w:rsidRPr="006B1116">
        <w:rPr>
          <w:rFonts w:ascii="Palatino Linotype" w:hAnsi="Palatino Linotype" w:cs="Arial"/>
          <w:sz w:val="24"/>
          <w:szCs w:val="24"/>
        </w:rPr>
        <w:t xml:space="preserve"> se desprenden </w:t>
      </w:r>
      <w:r w:rsidR="00AB511B" w:rsidRPr="006B1116">
        <w:rPr>
          <w:rFonts w:ascii="Palatino Linotype" w:hAnsi="Palatino Linotype" w:cs="Arial"/>
          <w:sz w:val="24"/>
          <w:szCs w:val="24"/>
        </w:rPr>
        <w:t>que fue requerida la siguiente información:</w:t>
      </w:r>
    </w:p>
    <w:p w14:paraId="1300D90E" w14:textId="5EB4FDBA" w:rsidR="00DC507C" w:rsidRPr="006B1116" w:rsidRDefault="00DC507C" w:rsidP="00DC507C">
      <w:pPr>
        <w:pStyle w:val="Prrafodelista"/>
        <w:numPr>
          <w:ilvl w:val="0"/>
          <w:numId w:val="29"/>
        </w:numPr>
        <w:autoSpaceDE w:val="0"/>
        <w:autoSpaceDN w:val="0"/>
        <w:adjustRightInd w:val="0"/>
        <w:spacing w:line="360" w:lineRule="auto"/>
        <w:jc w:val="both"/>
        <w:rPr>
          <w:rFonts w:ascii="Palatino Linotype" w:hAnsi="Palatino Linotype" w:cs="Arial"/>
        </w:rPr>
      </w:pPr>
      <w:r w:rsidRPr="006B1116">
        <w:rPr>
          <w:rFonts w:ascii="Palatino Linotype" w:hAnsi="Palatino Linotype" w:cs="Arial"/>
        </w:rPr>
        <w:t xml:space="preserve">Expedientes, oficios, copias o </w:t>
      </w:r>
      <w:r w:rsidR="00F3515E" w:rsidRPr="006B1116">
        <w:rPr>
          <w:rFonts w:ascii="Palatino Linotype" w:hAnsi="Palatino Linotype" w:cs="Arial"/>
        </w:rPr>
        <w:t>cualquier documento relacionado</w:t>
      </w:r>
      <w:r w:rsidRPr="006B1116">
        <w:rPr>
          <w:rFonts w:ascii="Palatino Linotype" w:hAnsi="Palatino Linotype" w:cs="Arial"/>
        </w:rPr>
        <w:t xml:space="preserve"> con el oficio </w:t>
      </w:r>
      <w:r w:rsidRPr="006B1116">
        <w:rPr>
          <w:rFonts w:ascii="Palatino Linotype" w:hAnsi="Palatino Linotype"/>
          <w:b/>
          <w:bCs/>
        </w:rPr>
        <w:t>22800002S/00182/2025</w:t>
      </w:r>
      <w:r w:rsidRPr="006B1116">
        <w:rPr>
          <w:rFonts w:ascii="Palatino Linotype" w:hAnsi="Palatino Linotype"/>
        </w:rPr>
        <w:t xml:space="preserve"> donde se involucra la servidora pública </w:t>
      </w:r>
      <w:proofErr w:type="spellStart"/>
      <w:r w:rsidRPr="006B1116">
        <w:rPr>
          <w:rFonts w:ascii="Palatino Linotype" w:hAnsi="Palatino Linotype"/>
        </w:rPr>
        <w:t>Arleth</w:t>
      </w:r>
      <w:proofErr w:type="spellEnd"/>
      <w:r w:rsidRPr="006B1116">
        <w:rPr>
          <w:rFonts w:ascii="Palatino Linotype" w:hAnsi="Palatino Linotype"/>
        </w:rPr>
        <w:t xml:space="preserve"> </w:t>
      </w:r>
      <w:proofErr w:type="spellStart"/>
      <w:r w:rsidRPr="006B1116">
        <w:rPr>
          <w:rFonts w:ascii="Palatino Linotype" w:hAnsi="Palatino Linotype"/>
        </w:rPr>
        <w:t>Dayani</w:t>
      </w:r>
      <w:proofErr w:type="spellEnd"/>
      <w:r w:rsidRPr="006B1116">
        <w:rPr>
          <w:rFonts w:ascii="Palatino Linotype" w:hAnsi="Palatino Linotype"/>
        </w:rPr>
        <w:t xml:space="preserve"> García Zarco y el Lic. </w:t>
      </w:r>
      <w:r w:rsidR="00EB4C17" w:rsidRPr="006B1116">
        <w:rPr>
          <w:rFonts w:ascii="Palatino Linotype" w:hAnsi="Palatino Linotype"/>
        </w:rPr>
        <w:t>XXXXXXXXXXXXX</w:t>
      </w:r>
    </w:p>
    <w:p w14:paraId="73D6437A" w14:textId="76C875FE" w:rsidR="00741962" w:rsidRPr="006B1116" w:rsidRDefault="00741962" w:rsidP="00AB511B">
      <w:pPr>
        <w:autoSpaceDE w:val="0"/>
        <w:autoSpaceDN w:val="0"/>
        <w:adjustRightInd w:val="0"/>
        <w:spacing w:line="360" w:lineRule="auto"/>
        <w:jc w:val="both"/>
        <w:rPr>
          <w:rFonts w:ascii="Palatino Linotype" w:hAnsi="Palatino Linotype" w:cs="Arial"/>
        </w:rPr>
      </w:pPr>
      <w:bookmarkStart w:id="2" w:name="_Hlk150170173"/>
    </w:p>
    <w:p w14:paraId="2E026EFF" w14:textId="77777777" w:rsidR="00AB511B" w:rsidRPr="006B1116" w:rsidRDefault="00AB511B" w:rsidP="00AB511B">
      <w:pPr>
        <w:autoSpaceDE w:val="0"/>
        <w:autoSpaceDN w:val="0"/>
        <w:adjustRightInd w:val="0"/>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Bajo este contexto, a efecto de identificar las unidades administrativas competentes e ilustrar sus atribuciones, resulta oportuno traer a colación los artículos 24, fracción XII y 92, fracción II de la Ley de Transparencia y Acceso a la Información Pública del Estado de México y Municipios, dispositivos jurídicos que disponen a la literalidad lo siguiente: </w:t>
      </w:r>
    </w:p>
    <w:p w14:paraId="2E68E5BC" w14:textId="77777777" w:rsidR="00AB511B" w:rsidRPr="006B1116" w:rsidRDefault="00AB511B" w:rsidP="00AB511B">
      <w:pPr>
        <w:autoSpaceDE w:val="0"/>
        <w:autoSpaceDN w:val="0"/>
        <w:adjustRightInd w:val="0"/>
        <w:spacing w:before="240" w:line="360" w:lineRule="auto"/>
        <w:ind w:left="851" w:right="851"/>
        <w:jc w:val="both"/>
        <w:rPr>
          <w:rFonts w:ascii="Palatino Linotype" w:hAnsi="Palatino Linotype"/>
          <w:i/>
          <w:iCs/>
        </w:rPr>
      </w:pPr>
      <w:r w:rsidRPr="006B1116">
        <w:rPr>
          <w:rFonts w:ascii="Palatino Linotype" w:hAnsi="Palatino Linotype"/>
          <w:i/>
          <w:iCs/>
        </w:rPr>
        <w:t>“Artículo 24. Para el cumplimiento de los objetivos de esta Ley, los sujetos obligados deberán cumplir con las siguientes obligaciones, según corresponda, de acuerdo a su naturaleza:</w:t>
      </w:r>
    </w:p>
    <w:p w14:paraId="09422083" w14:textId="77777777" w:rsidR="00AB511B" w:rsidRPr="006B1116" w:rsidRDefault="00AB511B" w:rsidP="00AB511B">
      <w:pPr>
        <w:autoSpaceDE w:val="0"/>
        <w:autoSpaceDN w:val="0"/>
        <w:adjustRightInd w:val="0"/>
        <w:spacing w:before="240" w:line="360" w:lineRule="auto"/>
        <w:ind w:left="851" w:right="851"/>
        <w:jc w:val="both"/>
        <w:rPr>
          <w:rFonts w:ascii="Palatino Linotype" w:hAnsi="Palatino Linotype" w:cs="Arial"/>
          <w:i/>
          <w:iCs/>
        </w:rPr>
      </w:pPr>
      <w:r w:rsidRPr="006B1116">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3892C360" w14:textId="77777777" w:rsidR="00AB511B" w:rsidRPr="006B1116" w:rsidRDefault="00AB511B" w:rsidP="00AB511B">
      <w:pPr>
        <w:autoSpaceDE w:val="0"/>
        <w:autoSpaceDN w:val="0"/>
        <w:adjustRightInd w:val="0"/>
        <w:spacing w:before="240" w:line="360" w:lineRule="auto"/>
        <w:ind w:left="851" w:right="851"/>
        <w:jc w:val="both"/>
        <w:rPr>
          <w:rFonts w:ascii="Palatino Linotype" w:hAnsi="Palatino Linotype"/>
          <w:i/>
          <w:iCs/>
        </w:rPr>
      </w:pPr>
      <w:r w:rsidRPr="006B1116">
        <w:rPr>
          <w:rFonts w:ascii="Palatino Linotype" w:hAnsi="Palatino Linotype"/>
          <w:i/>
          <w:iCs/>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6B1116">
        <w:rPr>
          <w:rFonts w:ascii="Palatino Linotype" w:hAnsi="Palatino Linotype"/>
          <w:i/>
          <w:iCs/>
        </w:rPr>
        <w:lastRenderedPageBreak/>
        <w:t>social, según corresponda, la información, por lo menos, de los temas, documentos y políticas que a continuación se señalan:</w:t>
      </w:r>
    </w:p>
    <w:p w14:paraId="044DC6BE" w14:textId="68883A8B" w:rsidR="00AB511B" w:rsidRPr="006B1116" w:rsidRDefault="00AB511B" w:rsidP="00AB511B">
      <w:pPr>
        <w:autoSpaceDE w:val="0"/>
        <w:autoSpaceDN w:val="0"/>
        <w:adjustRightInd w:val="0"/>
        <w:spacing w:before="240" w:line="360" w:lineRule="auto"/>
        <w:ind w:left="851" w:right="851"/>
        <w:jc w:val="both"/>
        <w:rPr>
          <w:rFonts w:ascii="Palatino Linotype" w:hAnsi="Palatino Linotype"/>
          <w:b/>
          <w:bCs/>
          <w:i/>
          <w:iCs/>
        </w:rPr>
      </w:pPr>
      <w:r w:rsidRPr="006B1116">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sidR="009274FB" w:rsidRPr="006B1116">
        <w:rPr>
          <w:rFonts w:ascii="Palatino Linotype" w:hAnsi="Palatino Linotype"/>
          <w:b/>
          <w:bCs/>
          <w:i/>
          <w:iCs/>
          <w:u w:val="single"/>
        </w:rPr>
        <w:t xml:space="preserve"> </w:t>
      </w:r>
      <w:r w:rsidRPr="006B1116">
        <w:rPr>
          <w:rFonts w:ascii="Palatino Linotype" w:hAnsi="Palatino Linotype"/>
          <w:i/>
          <w:iCs/>
        </w:rPr>
        <w:t xml:space="preserve">(…)” </w:t>
      </w:r>
      <w:r w:rsidRPr="006B1116">
        <w:rPr>
          <w:rFonts w:ascii="Palatino Linotype" w:hAnsi="Palatino Linotype"/>
          <w:b/>
          <w:bCs/>
          <w:i/>
          <w:iCs/>
        </w:rPr>
        <w:t>(Sic)</w:t>
      </w:r>
    </w:p>
    <w:p w14:paraId="40FF8884" w14:textId="3A366BB4" w:rsidR="00143AF4" w:rsidRPr="006B1116" w:rsidRDefault="00143AF4" w:rsidP="00AB511B">
      <w:pPr>
        <w:pStyle w:val="Sinespaciado"/>
        <w:spacing w:line="360" w:lineRule="auto"/>
        <w:jc w:val="both"/>
        <w:rPr>
          <w:rFonts w:ascii="Palatino Linotype" w:hAnsi="Palatino Linotype" w:cs="Arial"/>
          <w:noProof/>
        </w:rPr>
      </w:pPr>
    </w:p>
    <w:p w14:paraId="19AAEB65" w14:textId="04D245FD" w:rsidR="00AB511B" w:rsidRPr="006B1116" w:rsidRDefault="00143AF4" w:rsidP="00AB511B">
      <w:pPr>
        <w:pStyle w:val="Sinespaciado"/>
        <w:spacing w:line="360" w:lineRule="auto"/>
        <w:jc w:val="both"/>
        <w:rPr>
          <w:rFonts w:ascii="Palatino Linotype" w:hAnsi="Palatino Linotype" w:cs="Arial"/>
          <w:b/>
          <w:bCs/>
        </w:rPr>
      </w:pPr>
      <w:r w:rsidRPr="006B1116">
        <w:rPr>
          <w:rFonts w:ascii="Palatino Linotype" w:hAnsi="Palatino Linotype" w:cs="Arial"/>
          <w:noProof/>
        </w:rPr>
        <w:t>A m</w:t>
      </w:r>
      <w:proofErr w:type="spellStart"/>
      <w:r w:rsidR="00AB511B" w:rsidRPr="006B1116">
        <w:rPr>
          <w:rFonts w:ascii="Palatino Linotype" w:hAnsi="Palatino Linotype" w:cs="Arial"/>
        </w:rPr>
        <w:t>ayor</w:t>
      </w:r>
      <w:proofErr w:type="spellEnd"/>
      <w:r w:rsidR="00AB511B" w:rsidRPr="006B1116">
        <w:rPr>
          <w:rFonts w:ascii="Palatino Linotype" w:hAnsi="Palatino Linotype" w:cs="Arial"/>
        </w:rPr>
        <w:t xml:space="preserve"> abundamiento, en alusión a la normatividad previamente plasmada, sirven de sustento las siguientes imágenes ilustrativas, correspondientes al organigrama del </w:t>
      </w:r>
      <w:r w:rsidR="00AB511B" w:rsidRPr="006B1116">
        <w:rPr>
          <w:rFonts w:ascii="Palatino Linotype" w:hAnsi="Palatino Linotype" w:cs="Arial"/>
          <w:b/>
          <w:bCs/>
        </w:rPr>
        <w:t>Sujeto Obligado:</w:t>
      </w:r>
    </w:p>
    <w:p w14:paraId="08588082" w14:textId="11D3BF79" w:rsidR="00AB511B" w:rsidRPr="006B1116" w:rsidRDefault="009274FB" w:rsidP="00AB511B">
      <w:pPr>
        <w:autoSpaceDE w:val="0"/>
        <w:autoSpaceDN w:val="0"/>
        <w:adjustRightInd w:val="0"/>
        <w:spacing w:line="360" w:lineRule="auto"/>
        <w:jc w:val="both"/>
        <w:rPr>
          <w:rFonts w:ascii="Palatino Linotype" w:hAnsi="Palatino Linotype" w:cs="Arial"/>
        </w:rPr>
      </w:pPr>
      <w:r w:rsidRPr="006B1116">
        <w:rPr>
          <w:rFonts w:ascii="Palatino Linotype" w:hAnsi="Palatino Linotype" w:cs="Arial"/>
          <w:noProof/>
          <w:lang w:eastAsia="es-MX"/>
        </w:rPr>
        <w:drawing>
          <wp:anchor distT="0" distB="0" distL="114300" distR="114300" simplePos="0" relativeHeight="251805684" behindDoc="0" locked="0" layoutInCell="1" allowOverlap="1" wp14:anchorId="19BCC9C4" wp14:editId="6102CCE2">
            <wp:simplePos x="0" y="0"/>
            <wp:positionH relativeFrom="page">
              <wp:align>center</wp:align>
            </wp:positionH>
            <wp:positionV relativeFrom="paragraph">
              <wp:posOffset>329565</wp:posOffset>
            </wp:positionV>
            <wp:extent cx="5756275" cy="3409950"/>
            <wp:effectExtent l="19050" t="19050" r="15875" b="19050"/>
            <wp:wrapThrough wrapText="bothSides">
              <wp:wrapPolygon edited="0">
                <wp:start x="-71" y="-121"/>
                <wp:lineTo x="-71" y="21600"/>
                <wp:lineTo x="21588" y="21600"/>
                <wp:lineTo x="21588" y="-121"/>
                <wp:lineTo x="-71" y="-121"/>
              </wp:wrapPolygon>
            </wp:wrapThrough>
            <wp:docPr id="12806065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275" cy="3409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0EFAEE2" w14:textId="5D7E1C2D" w:rsidR="00AB511B" w:rsidRPr="006B1116" w:rsidRDefault="009274FB" w:rsidP="00AB511B">
      <w:pPr>
        <w:autoSpaceDE w:val="0"/>
        <w:autoSpaceDN w:val="0"/>
        <w:adjustRightInd w:val="0"/>
        <w:spacing w:line="360" w:lineRule="auto"/>
        <w:jc w:val="both"/>
        <w:rPr>
          <w:rFonts w:ascii="Palatino Linotype" w:hAnsi="Palatino Linotype" w:cs="Arial"/>
        </w:rPr>
      </w:pPr>
      <w:r w:rsidRPr="006B1116">
        <w:rPr>
          <w:rFonts w:ascii="Palatino Linotype" w:hAnsi="Palatino Linotype" w:cs="Arial"/>
          <w:noProof/>
          <w:sz w:val="24"/>
          <w:szCs w:val="24"/>
          <w:lang w:eastAsia="es-MX"/>
        </w:rPr>
        <w:lastRenderedPageBreak/>
        <w:drawing>
          <wp:anchor distT="0" distB="0" distL="114300" distR="114300" simplePos="0" relativeHeight="251803636" behindDoc="0" locked="0" layoutInCell="1" allowOverlap="1" wp14:anchorId="3147E6D5" wp14:editId="4A0BD57F">
            <wp:simplePos x="0" y="0"/>
            <wp:positionH relativeFrom="page">
              <wp:align>center</wp:align>
            </wp:positionH>
            <wp:positionV relativeFrom="paragraph">
              <wp:posOffset>19050</wp:posOffset>
            </wp:positionV>
            <wp:extent cx="5695950" cy="3421380"/>
            <wp:effectExtent l="19050" t="19050" r="19050" b="26670"/>
            <wp:wrapThrough wrapText="bothSides">
              <wp:wrapPolygon edited="0">
                <wp:start x="-72" y="-120"/>
                <wp:lineTo x="-72" y="21648"/>
                <wp:lineTo x="21600" y="21648"/>
                <wp:lineTo x="21600" y="-120"/>
                <wp:lineTo x="-72" y="-120"/>
              </wp:wrapPolygon>
            </wp:wrapThrough>
            <wp:docPr id="20238712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4213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bookmarkEnd w:id="2"/>
    <w:p w14:paraId="11C01B72" w14:textId="0B071922" w:rsidR="00011048" w:rsidRPr="006B1116" w:rsidRDefault="008474E1" w:rsidP="00E8308B">
      <w:pPr>
        <w:autoSpaceDE w:val="0"/>
        <w:autoSpaceDN w:val="0"/>
        <w:adjustRightInd w:val="0"/>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D</w:t>
      </w:r>
      <w:r w:rsidR="009C5799" w:rsidRPr="006B1116">
        <w:rPr>
          <w:rFonts w:ascii="Palatino Linotype" w:hAnsi="Palatino Linotype" w:cs="Arial"/>
          <w:sz w:val="24"/>
          <w:szCs w:val="24"/>
        </w:rPr>
        <w:t xml:space="preserve">e lo expuesto con anterioridad, se desprende que </w:t>
      </w:r>
      <w:r w:rsidR="009C5799" w:rsidRPr="006B1116">
        <w:rPr>
          <w:rFonts w:ascii="Palatino Linotype" w:hAnsi="Palatino Linotype" w:cs="Arial"/>
          <w:b/>
          <w:bCs/>
          <w:sz w:val="24"/>
          <w:szCs w:val="24"/>
        </w:rPr>
        <w:t xml:space="preserve">El Sujeto Obligado </w:t>
      </w:r>
      <w:r w:rsidR="009C5799" w:rsidRPr="006B1116">
        <w:rPr>
          <w:rFonts w:ascii="Palatino Linotype" w:hAnsi="Palatino Linotype" w:cs="Arial"/>
          <w:sz w:val="24"/>
          <w:szCs w:val="24"/>
        </w:rPr>
        <w:t xml:space="preserve">se auxilia de diversas Coordinaciones, Direcciones y Departamentos para cumplir con sus fines y objetivos, resultando de nuestro interés </w:t>
      </w:r>
      <w:r w:rsidR="00AB511B" w:rsidRPr="006B1116">
        <w:rPr>
          <w:rFonts w:ascii="Palatino Linotype" w:hAnsi="Palatino Linotype" w:cs="Arial"/>
          <w:sz w:val="24"/>
          <w:szCs w:val="24"/>
        </w:rPr>
        <w:t xml:space="preserve">el órgano interno de control, así como el área de responsabilidades. </w:t>
      </w:r>
    </w:p>
    <w:p w14:paraId="66078A18" w14:textId="37738913" w:rsidR="006323B7" w:rsidRPr="006B1116" w:rsidRDefault="00B7593D" w:rsidP="00B465FF">
      <w:pPr>
        <w:autoSpaceDE w:val="0"/>
        <w:autoSpaceDN w:val="0"/>
        <w:adjustRightInd w:val="0"/>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E</w:t>
      </w:r>
      <w:r w:rsidR="00B465FF" w:rsidRPr="006B1116">
        <w:rPr>
          <w:rFonts w:ascii="Palatino Linotype" w:hAnsi="Palatino Linotype" w:cs="Arial"/>
          <w:sz w:val="24"/>
          <w:szCs w:val="24"/>
        </w:rPr>
        <w:t>n virtud de lo anterior, para delimitar las fronteras competenciales de la</w:t>
      </w:r>
      <w:r w:rsidR="00011048" w:rsidRPr="006B1116">
        <w:rPr>
          <w:rFonts w:ascii="Palatino Linotype" w:hAnsi="Palatino Linotype" w:cs="Arial"/>
          <w:sz w:val="24"/>
          <w:szCs w:val="24"/>
        </w:rPr>
        <w:t>s</w:t>
      </w:r>
      <w:r w:rsidR="00B465FF" w:rsidRPr="006B1116">
        <w:rPr>
          <w:rFonts w:ascii="Palatino Linotype" w:hAnsi="Palatino Linotype" w:cs="Arial"/>
          <w:sz w:val="24"/>
          <w:szCs w:val="24"/>
        </w:rPr>
        <w:t xml:space="preserve"> unidad</w:t>
      </w:r>
      <w:r w:rsidR="00011048" w:rsidRPr="006B1116">
        <w:rPr>
          <w:rFonts w:ascii="Palatino Linotype" w:hAnsi="Palatino Linotype" w:cs="Arial"/>
          <w:sz w:val="24"/>
          <w:szCs w:val="24"/>
        </w:rPr>
        <w:t>es</w:t>
      </w:r>
      <w:r w:rsidR="00B465FF" w:rsidRPr="006B1116">
        <w:rPr>
          <w:rFonts w:ascii="Palatino Linotype" w:hAnsi="Palatino Linotype" w:cs="Arial"/>
          <w:sz w:val="24"/>
          <w:szCs w:val="24"/>
        </w:rPr>
        <w:t xml:space="preserve"> administrativa</w:t>
      </w:r>
      <w:r w:rsidR="00011048" w:rsidRPr="006B1116">
        <w:rPr>
          <w:rFonts w:ascii="Palatino Linotype" w:hAnsi="Palatino Linotype" w:cs="Arial"/>
          <w:sz w:val="24"/>
          <w:szCs w:val="24"/>
        </w:rPr>
        <w:t>s</w:t>
      </w:r>
      <w:r w:rsidR="00B465FF" w:rsidRPr="006B1116">
        <w:rPr>
          <w:rFonts w:ascii="Palatino Linotype" w:hAnsi="Palatino Linotype" w:cs="Arial"/>
          <w:sz w:val="24"/>
          <w:szCs w:val="24"/>
        </w:rPr>
        <w:t xml:space="preserve"> en cita, resulta oportuno traer a colación </w:t>
      </w:r>
      <w:r w:rsidR="006323B7" w:rsidRPr="006B1116">
        <w:rPr>
          <w:rFonts w:ascii="Palatino Linotype" w:hAnsi="Palatino Linotype" w:cs="Arial"/>
          <w:sz w:val="24"/>
          <w:szCs w:val="24"/>
        </w:rPr>
        <w:t xml:space="preserve">los artículos 34 y 35 de la Ley Orgánica de la administración pública del Estado de México; así como el artículo 3 de la ley de responsabilidades administrativas del Estado de México y municipios, porciones normativas que disponen a la literalidad lo siguiente: </w:t>
      </w:r>
    </w:p>
    <w:p w14:paraId="385373B8" w14:textId="28AE23E9" w:rsidR="006323B7" w:rsidRPr="006B1116" w:rsidRDefault="006323B7" w:rsidP="006323B7">
      <w:pPr>
        <w:pStyle w:val="Citas"/>
        <w:jc w:val="center"/>
        <w:rPr>
          <w:b/>
          <w:bCs/>
          <w:i w:val="0"/>
          <w:iCs/>
        </w:rPr>
      </w:pPr>
      <w:r w:rsidRPr="006B1116">
        <w:rPr>
          <w:b/>
          <w:bCs/>
          <w:i w:val="0"/>
          <w:iCs/>
        </w:rPr>
        <w:lastRenderedPageBreak/>
        <w:t>LEY ORGÁNICA DE LA ADMINISTRACIÓN PÚBLICA DEL ESTADO DE MÉXICO</w:t>
      </w:r>
    </w:p>
    <w:p w14:paraId="28A5E3DF" w14:textId="79EE7B81" w:rsidR="006323B7" w:rsidRPr="006B1116" w:rsidRDefault="006323B7" w:rsidP="006323B7">
      <w:pPr>
        <w:pStyle w:val="Citas"/>
      </w:pPr>
      <w:r w:rsidRPr="006B1116">
        <w:t>“Artículo 34. La Secretaría de Educación, Ciencia, Tecnología e Innovación es el órgano encargado de fijar y ejecutar la política educativa, deportiva, de ciencia y tecnología en la Entidad, en el ámbito de su competencia.</w:t>
      </w:r>
    </w:p>
    <w:p w14:paraId="073EDC4F" w14:textId="7BBF9321" w:rsidR="006323B7" w:rsidRPr="006B1116" w:rsidRDefault="006323B7" w:rsidP="006323B7">
      <w:pPr>
        <w:pStyle w:val="Citas"/>
      </w:pPr>
      <w:r w:rsidRPr="006B1116">
        <w:t>Artículo 35. La Secretaría de Educación, Ciencia, Tecnología e Innovación contará con las siguientes atribuciones:</w:t>
      </w:r>
    </w:p>
    <w:p w14:paraId="782C844F" w14:textId="03CB0FCC" w:rsidR="006323B7" w:rsidRPr="006B1116" w:rsidRDefault="006323B7" w:rsidP="006323B7">
      <w:pPr>
        <w:pStyle w:val="Citas"/>
        <w:rPr>
          <w:b/>
          <w:bCs/>
        </w:rPr>
      </w:pPr>
      <w:r w:rsidRPr="006B1116">
        <w:t xml:space="preserve">(…)” </w:t>
      </w:r>
      <w:r w:rsidRPr="006B1116">
        <w:rPr>
          <w:b/>
          <w:bCs/>
        </w:rPr>
        <w:t>(Sic)</w:t>
      </w:r>
    </w:p>
    <w:p w14:paraId="6B125F6E" w14:textId="77777777" w:rsidR="006323B7" w:rsidRPr="006B1116" w:rsidRDefault="006323B7" w:rsidP="006323B7">
      <w:pPr>
        <w:pStyle w:val="Citas"/>
      </w:pPr>
    </w:p>
    <w:p w14:paraId="46C8091E" w14:textId="3BB81609" w:rsidR="006323B7" w:rsidRPr="006B1116" w:rsidRDefault="006323B7" w:rsidP="006323B7">
      <w:pPr>
        <w:pStyle w:val="Citas"/>
        <w:jc w:val="center"/>
        <w:rPr>
          <w:b/>
          <w:bCs/>
          <w:i w:val="0"/>
          <w:iCs/>
        </w:rPr>
      </w:pPr>
      <w:r w:rsidRPr="006B1116">
        <w:rPr>
          <w:b/>
          <w:bCs/>
          <w:i w:val="0"/>
          <w:iCs/>
        </w:rPr>
        <w:t>LEY DE RESPONSABILIDADES ADMINISTRATIVAS DEL ESTADO DE MÉXICO Y MUNICIPIOS</w:t>
      </w:r>
    </w:p>
    <w:p w14:paraId="0D0E3EAA" w14:textId="61F39316" w:rsidR="006323B7" w:rsidRPr="006B1116" w:rsidRDefault="006323B7" w:rsidP="006323B7">
      <w:pPr>
        <w:pStyle w:val="Citas"/>
      </w:pPr>
      <w:r w:rsidRPr="006B1116">
        <w:t>“Artículo 3. Para los efectos de la presente Ley, se entenderá por:</w:t>
      </w:r>
    </w:p>
    <w:p w14:paraId="3A818CE4" w14:textId="78A19F1A" w:rsidR="006323B7" w:rsidRPr="006B1116" w:rsidRDefault="006323B7" w:rsidP="006323B7">
      <w:pPr>
        <w:pStyle w:val="Citas"/>
      </w:pPr>
      <w:r w:rsidRPr="006B1116">
        <w:t>I. Autoridad investigadora: A la autoridad adscrita a la Secretaría de la Contraloría, a los órganos internos de control, al Órgano Superior, así como a las unidades de responsabilidades de las empresas de participación estatal o municipal, encargadas de la investigación de las faltas administrativas.</w:t>
      </w:r>
    </w:p>
    <w:p w14:paraId="3D6A6272" w14:textId="7E8728E1" w:rsidR="006323B7" w:rsidRPr="006B1116" w:rsidRDefault="006323B7" w:rsidP="006323B7">
      <w:pPr>
        <w:pStyle w:val="Citas"/>
      </w:pPr>
      <w:r w:rsidRPr="006B1116">
        <w:t xml:space="preserve">II. Autoridad substanciadora: A la autoridad adscrita a la Secretaría de la Contraloría, a los órganos internos de control, al Órgano Superior, así como a las unidades de responsabilidades de las empresas de participación estatal o municipal que, en el ámbito de su competencia, dirigen y conducen el procedimiento de </w:t>
      </w:r>
      <w:r w:rsidRPr="006B1116">
        <w:lastRenderedPageBreak/>
        <w:t>responsabilidades administrativas desde la admisión del informe de presunta responsabilidad administrativa y hasta la conclusión de la audiencia inicial.</w:t>
      </w:r>
    </w:p>
    <w:p w14:paraId="46659EE4" w14:textId="634785CF" w:rsidR="006323B7" w:rsidRPr="006B1116" w:rsidRDefault="006323B7" w:rsidP="006323B7">
      <w:pPr>
        <w:pStyle w:val="Citas"/>
      </w:pPr>
      <w:r w:rsidRPr="006B1116">
        <w:t>La función de la autoridad substanciadora, en ningún caso podrá ser ejercida por una autoridad investigadora.</w:t>
      </w:r>
    </w:p>
    <w:p w14:paraId="3B3653DA" w14:textId="4F28AEEF" w:rsidR="006323B7" w:rsidRPr="006B1116" w:rsidRDefault="006323B7" w:rsidP="006323B7">
      <w:pPr>
        <w:pStyle w:val="Citas"/>
      </w:pPr>
      <w:r w:rsidRPr="006B1116">
        <w:t>III. Autoridad resolutora: A la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w:t>
      </w:r>
    </w:p>
    <w:p w14:paraId="532ED490" w14:textId="37E97ABF" w:rsidR="006323B7" w:rsidRPr="006B1116" w:rsidRDefault="006323B7" w:rsidP="006323B7">
      <w:pPr>
        <w:pStyle w:val="Citas"/>
      </w:pPr>
      <w:r w:rsidRPr="006B1116">
        <w:t>En el supuesto de faltas administrativas graves, así como para las faltas de particulares lo será el Tribunal.</w:t>
      </w:r>
    </w:p>
    <w:p w14:paraId="4289484C" w14:textId="6A307829" w:rsidR="006323B7" w:rsidRPr="006B1116" w:rsidRDefault="006323B7" w:rsidP="006323B7">
      <w:pPr>
        <w:pStyle w:val="Citas"/>
      </w:pPr>
      <w:r w:rsidRPr="006B1116">
        <w:t>(…)</w:t>
      </w:r>
    </w:p>
    <w:p w14:paraId="772F5083" w14:textId="1B79618E" w:rsidR="006323B7" w:rsidRPr="006B1116" w:rsidRDefault="006323B7" w:rsidP="006323B7">
      <w:pPr>
        <w:pStyle w:val="Citas"/>
      </w:pPr>
      <w:r w:rsidRPr="006B1116">
        <w:t>XXII. Órganos internos de control: A las unidades administrativas en los entes públicos y organismos autónomos encargadas de promover, evaluar y fortalecer el buen funcionamiento del control interno de los entes públicos, competentes para aplicar las leyes en materia de responsabilidades de los servidores públicos.</w:t>
      </w:r>
    </w:p>
    <w:p w14:paraId="11179E07" w14:textId="372CA647" w:rsidR="006323B7" w:rsidRPr="006B1116" w:rsidRDefault="006323B7" w:rsidP="006323B7">
      <w:pPr>
        <w:pStyle w:val="Citas"/>
        <w:rPr>
          <w:b/>
          <w:bCs/>
        </w:rPr>
      </w:pPr>
      <w:r w:rsidRPr="006B1116">
        <w:t xml:space="preserve">(…)” </w:t>
      </w:r>
      <w:r w:rsidRPr="006B1116">
        <w:rPr>
          <w:b/>
          <w:bCs/>
        </w:rPr>
        <w:t>(Sic)</w:t>
      </w:r>
    </w:p>
    <w:p w14:paraId="25AC89BC" w14:textId="77777777" w:rsidR="006323B7" w:rsidRPr="006B1116" w:rsidRDefault="006323B7" w:rsidP="006323B7">
      <w:pPr>
        <w:autoSpaceDE w:val="0"/>
        <w:autoSpaceDN w:val="0"/>
        <w:adjustRightInd w:val="0"/>
        <w:spacing w:before="240" w:line="360" w:lineRule="auto"/>
        <w:jc w:val="both"/>
        <w:rPr>
          <w:rFonts w:ascii="Palatino Linotype" w:hAnsi="Palatino Linotype" w:cs="Arial"/>
          <w:sz w:val="24"/>
          <w:szCs w:val="24"/>
        </w:rPr>
      </w:pPr>
    </w:p>
    <w:p w14:paraId="33138ECF" w14:textId="1396116A" w:rsidR="00DC507C" w:rsidRPr="006B1116" w:rsidRDefault="006323B7" w:rsidP="006323B7">
      <w:pPr>
        <w:autoSpaceDE w:val="0"/>
        <w:autoSpaceDN w:val="0"/>
        <w:adjustRightInd w:val="0"/>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De ahí que deba arribarse a la premisa de que cada dependencia y organismo, a través del Órgano Interno de Control </w:t>
      </w:r>
      <w:r w:rsidR="00DC507C" w:rsidRPr="006B1116">
        <w:rPr>
          <w:rFonts w:ascii="Palatino Linotype" w:hAnsi="Palatino Linotype" w:cs="Arial"/>
          <w:sz w:val="24"/>
          <w:szCs w:val="24"/>
        </w:rPr>
        <w:t xml:space="preserve">realiza una programación anual de auditorías, revisa la aplicación de recursos públicos, e incluso aplica las leyes en materia de responsabilidades administrativas, precisando con relación a esta última atribución </w:t>
      </w:r>
      <w:r w:rsidR="00DC507C" w:rsidRPr="006B1116">
        <w:rPr>
          <w:rFonts w:ascii="Palatino Linotype" w:hAnsi="Palatino Linotype" w:cs="Arial"/>
          <w:sz w:val="24"/>
          <w:szCs w:val="24"/>
        </w:rPr>
        <w:lastRenderedPageBreak/>
        <w:t>que se auxilia de una autoridad investigadora, autoridad substanciadora y autoridad resolutora</w:t>
      </w:r>
      <w:r w:rsidR="00DC507C" w:rsidRPr="006B1116">
        <w:rPr>
          <w:rFonts w:ascii="Palatino Linotype" w:hAnsi="Palatino Linotype" w:cs="Arial"/>
          <w:b/>
          <w:bCs/>
          <w:sz w:val="24"/>
          <w:szCs w:val="24"/>
          <w:u w:val="single"/>
        </w:rPr>
        <w:t>. Visto de esta forma y como se expondrá en párrafos subsecuentes, los documentos que resultan de interés del particular derivan de actuaciones del órgano interno de control.</w:t>
      </w:r>
      <w:r w:rsidR="00DC507C" w:rsidRPr="006B1116">
        <w:rPr>
          <w:rFonts w:ascii="Palatino Linotype" w:hAnsi="Palatino Linotype" w:cs="Arial"/>
          <w:sz w:val="24"/>
          <w:szCs w:val="24"/>
        </w:rPr>
        <w:t xml:space="preserve"> </w:t>
      </w:r>
    </w:p>
    <w:p w14:paraId="160BCB32" w14:textId="45FC9DFB" w:rsidR="00B7593D" w:rsidRPr="006B1116" w:rsidRDefault="00B7593D" w:rsidP="009C3A7D">
      <w:pPr>
        <w:spacing w:before="240" w:line="360" w:lineRule="auto"/>
        <w:jc w:val="both"/>
        <w:rPr>
          <w:rFonts w:ascii="Palatino Linotype" w:hAnsi="Palatino Linotype" w:cs="Arial"/>
          <w:sz w:val="24"/>
          <w:szCs w:val="24"/>
        </w:rPr>
      </w:pPr>
      <w:r w:rsidRPr="006B1116">
        <w:rPr>
          <w:rFonts w:ascii="Palatino Linotype" w:hAnsi="Palatino Linotype" w:cs="Arial"/>
          <w:sz w:val="24"/>
          <w:szCs w:val="24"/>
        </w:rPr>
        <w:t xml:space="preserve">Se quiere con ello significar,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D7EF3C9" w14:textId="77777777" w:rsidR="00B7593D" w:rsidRPr="006B1116" w:rsidRDefault="00B7593D" w:rsidP="00B7593D">
      <w:pPr>
        <w:pStyle w:val="Citas"/>
      </w:pPr>
      <w:r w:rsidRPr="006B1116">
        <w:t xml:space="preserve">“Artículo 18. Los sujetos obligados deberán documentar todo acto que derive del ejercicio de sus facultades, competencias o funciones, considerando desde su origen la eventual publicidad y reutilización de la información que generen. </w:t>
      </w:r>
    </w:p>
    <w:p w14:paraId="6A5B4FD1" w14:textId="77777777" w:rsidR="00B7593D" w:rsidRPr="006B1116" w:rsidRDefault="00B7593D" w:rsidP="00B7593D">
      <w:pPr>
        <w:pStyle w:val="Citas"/>
      </w:pPr>
      <w:r w:rsidRPr="006B1116">
        <w:t xml:space="preserve">Artículo 19. Se presume que la información debe existir si se refiere a las facultades, competencias y funciones que los ordenamientos jurídicos aplicables otorgan a los sujetos obligados. </w:t>
      </w:r>
    </w:p>
    <w:p w14:paraId="4C11F10C" w14:textId="77777777" w:rsidR="00B7593D" w:rsidRPr="006B1116" w:rsidRDefault="00B7593D" w:rsidP="00B7593D">
      <w:pPr>
        <w:pStyle w:val="Citas"/>
      </w:pPr>
      <w:r w:rsidRPr="006B1116">
        <w:t xml:space="preserve">En los casos en que ciertas facultades, competencias o funciones no se hayan ejercido, se debe motivar la respuesta en función de las causas que motiven tal circunstancia. </w:t>
      </w:r>
    </w:p>
    <w:p w14:paraId="67593751" w14:textId="77777777" w:rsidR="00B7593D" w:rsidRPr="006B1116" w:rsidRDefault="00B7593D" w:rsidP="00B7593D">
      <w:pPr>
        <w:pStyle w:val="Citas"/>
        <w:rPr>
          <w:b/>
          <w:bCs/>
          <w:sz w:val="24"/>
          <w:szCs w:val="24"/>
        </w:rPr>
      </w:pPr>
      <w:r w:rsidRPr="006B1116">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6B1116">
        <w:rPr>
          <w:b/>
          <w:bCs/>
        </w:rPr>
        <w:t>(Sic)</w:t>
      </w:r>
    </w:p>
    <w:p w14:paraId="64AC1616" w14:textId="77777777" w:rsidR="00B7593D" w:rsidRPr="006B1116" w:rsidRDefault="00B7593D" w:rsidP="00B7593D">
      <w:pPr>
        <w:spacing w:after="0" w:line="360" w:lineRule="auto"/>
        <w:jc w:val="both"/>
        <w:rPr>
          <w:rFonts w:ascii="Palatino Linotype" w:hAnsi="Palatino Linotype" w:cs="Arial"/>
          <w:sz w:val="24"/>
          <w:szCs w:val="24"/>
        </w:rPr>
      </w:pPr>
    </w:p>
    <w:p w14:paraId="0F0458D9" w14:textId="65E9414E" w:rsidR="00DC507C" w:rsidRPr="006B1116" w:rsidRDefault="00A6185A" w:rsidP="00A6185A">
      <w:pPr>
        <w:spacing w:after="240" w:line="360" w:lineRule="auto"/>
        <w:jc w:val="both"/>
        <w:rPr>
          <w:rFonts w:ascii="Palatino Linotype" w:hAnsi="Palatino Linotype" w:cs="Arial"/>
          <w:color w:val="000000"/>
          <w:sz w:val="24"/>
          <w:lang w:val="es-ES_tradnl"/>
        </w:rPr>
      </w:pPr>
      <w:r w:rsidRPr="006B1116">
        <w:rPr>
          <w:rFonts w:ascii="Palatino Linotype" w:hAnsi="Palatino Linotype" w:cs="Arial"/>
          <w:color w:val="000000"/>
          <w:sz w:val="24"/>
          <w:lang w:val="es-ES_tradnl"/>
        </w:rPr>
        <w:lastRenderedPageBreak/>
        <w:t xml:space="preserve">Una vez sentado lo anterior, como se mencionó en el antecedente segundo, </w:t>
      </w:r>
      <w:r w:rsidRPr="006B1116">
        <w:rPr>
          <w:rFonts w:ascii="Palatino Linotype" w:hAnsi="Palatino Linotype" w:cs="Arial"/>
          <w:b/>
          <w:color w:val="000000"/>
          <w:sz w:val="24"/>
          <w:lang w:val="es-ES_tradnl"/>
        </w:rPr>
        <w:t xml:space="preserve">El Sujeto Obligado </w:t>
      </w:r>
      <w:r w:rsidRPr="006B1116">
        <w:rPr>
          <w:rFonts w:ascii="Palatino Linotype" w:hAnsi="Palatino Linotype" w:cs="Arial"/>
          <w:color w:val="000000"/>
          <w:sz w:val="24"/>
          <w:lang w:val="es-ES_tradnl"/>
        </w:rPr>
        <w:t xml:space="preserve">en fecha </w:t>
      </w:r>
      <w:r w:rsidR="00DC507C" w:rsidRPr="006B1116">
        <w:rPr>
          <w:rFonts w:ascii="Palatino Linotype" w:hAnsi="Palatino Linotype" w:cs="Arial"/>
          <w:b/>
          <w:bCs/>
          <w:color w:val="000000"/>
          <w:sz w:val="24"/>
          <w:lang w:val="es-ES_tradnl"/>
        </w:rPr>
        <w:t xml:space="preserve">veintisiete de febrero de dos mil veinticinco, </w:t>
      </w:r>
      <w:r w:rsidR="00DC507C" w:rsidRPr="006B1116">
        <w:rPr>
          <w:rFonts w:ascii="Palatino Linotype" w:hAnsi="Palatino Linotype" w:cs="Arial"/>
          <w:color w:val="000000"/>
          <w:sz w:val="24"/>
          <w:lang w:val="es-ES_tradnl"/>
        </w:rPr>
        <w:t>rindió su respuesta a la solicitud de información formulada por el particular, adjuntando para tal efecto lo siguiente:</w:t>
      </w:r>
    </w:p>
    <w:p w14:paraId="6F113F22" w14:textId="6F7B67AA" w:rsidR="00F3515E" w:rsidRPr="006B1116" w:rsidRDefault="00F3515E" w:rsidP="00DC507C">
      <w:pPr>
        <w:pStyle w:val="Prrafodelista"/>
        <w:numPr>
          <w:ilvl w:val="0"/>
          <w:numId w:val="28"/>
        </w:numPr>
        <w:spacing w:after="240" w:line="360" w:lineRule="auto"/>
        <w:jc w:val="both"/>
        <w:rPr>
          <w:rFonts w:ascii="Palatino Linotype" w:hAnsi="Palatino Linotype" w:cs="Arial"/>
          <w:b/>
          <w:bCs/>
          <w:color w:val="000000"/>
          <w:lang w:val="es-ES_tradnl"/>
        </w:rPr>
      </w:pPr>
      <w:r w:rsidRPr="006B1116">
        <w:rPr>
          <w:rFonts w:ascii="Palatino Linotype" w:hAnsi="Palatino Linotype" w:cs="Arial"/>
          <w:b/>
          <w:bCs/>
        </w:rPr>
        <w:t xml:space="preserve">“RESPUESTA_SPH_00202.pdf”: </w:t>
      </w:r>
      <w:r w:rsidRPr="006B1116">
        <w:rPr>
          <w:rFonts w:ascii="Palatino Linotype" w:hAnsi="Palatino Linotype" w:cs="Arial"/>
        </w:rPr>
        <w:t xml:space="preserve">Oficio número </w:t>
      </w:r>
      <w:r w:rsidRPr="006B1116">
        <w:rPr>
          <w:rFonts w:ascii="Palatino Linotype" w:hAnsi="Palatino Linotype" w:cs="Arial"/>
          <w:b/>
          <w:bCs/>
        </w:rPr>
        <w:t xml:space="preserve">22800002S/00752/2025 </w:t>
      </w:r>
      <w:r w:rsidRPr="006B1116">
        <w:rPr>
          <w:rFonts w:ascii="Palatino Linotype" w:hAnsi="Palatino Linotype" w:cs="Arial"/>
        </w:rPr>
        <w:t xml:space="preserve">signado por el titular del órgano interno de control, dirigido al titular de la unidad de transparencia, de fecha diecinueve de febrero de dos mil veinticinco, en términos generales refiere adjuntar oficio relativo a funciones de la C. </w:t>
      </w:r>
      <w:proofErr w:type="spellStart"/>
      <w:r w:rsidRPr="006B1116">
        <w:rPr>
          <w:rFonts w:ascii="Palatino Linotype" w:hAnsi="Palatino Linotype" w:cs="Arial"/>
        </w:rPr>
        <w:t>Arleth</w:t>
      </w:r>
      <w:proofErr w:type="spellEnd"/>
      <w:r w:rsidRPr="006B1116">
        <w:rPr>
          <w:rFonts w:ascii="Palatino Linotype" w:hAnsi="Palatino Linotype" w:cs="Arial"/>
        </w:rPr>
        <w:t xml:space="preserve"> </w:t>
      </w:r>
      <w:proofErr w:type="spellStart"/>
      <w:r w:rsidRPr="006B1116">
        <w:rPr>
          <w:rFonts w:ascii="Palatino Linotype" w:hAnsi="Palatino Linotype" w:cs="Arial"/>
        </w:rPr>
        <w:t>Dayani</w:t>
      </w:r>
      <w:proofErr w:type="spellEnd"/>
      <w:r w:rsidRPr="006B1116">
        <w:rPr>
          <w:rFonts w:ascii="Palatino Linotype" w:hAnsi="Palatino Linotype" w:cs="Arial"/>
        </w:rPr>
        <w:t xml:space="preserve"> García Zarco. </w:t>
      </w:r>
      <w:r w:rsidR="00666E27" w:rsidRPr="006B1116">
        <w:rPr>
          <w:rFonts w:ascii="Palatino Linotype" w:hAnsi="Palatino Linotype" w:cs="Arial"/>
        </w:rPr>
        <w:t>De manera complementaria, resulta de nuestro interés el siguiente extracto:</w:t>
      </w:r>
    </w:p>
    <w:p w14:paraId="28A86373" w14:textId="6F7CF97C" w:rsidR="004F0CCD" w:rsidRPr="006B1116" w:rsidRDefault="004F0CCD" w:rsidP="004F0CCD">
      <w:pPr>
        <w:pStyle w:val="Prrafodelista"/>
        <w:spacing w:after="240" w:line="360" w:lineRule="auto"/>
        <w:ind w:left="720"/>
        <w:jc w:val="both"/>
        <w:rPr>
          <w:rFonts w:ascii="Palatino Linotype" w:hAnsi="Palatino Linotype" w:cs="Arial"/>
          <w:i/>
          <w:iCs/>
          <w:lang w:val="es-ES_tradnl"/>
        </w:rPr>
      </w:pPr>
      <w:r w:rsidRPr="006B1116">
        <w:rPr>
          <w:rFonts w:ascii="Palatino Linotype" w:hAnsi="Palatino Linotype" w:cs="Arial"/>
          <w:i/>
          <w:iCs/>
          <w:lang w:val="es-ES_tradnl"/>
        </w:rPr>
        <w:t>“Por lo anterior, me permito precisar que de acuerdo a lo mencionado en el similar 22800002S/00182/2025, se brindó respuesta en los siguientes términos:</w:t>
      </w:r>
    </w:p>
    <w:p w14:paraId="39518E9E" w14:textId="6001A68E" w:rsidR="004F0CCD" w:rsidRPr="006B1116" w:rsidRDefault="004F0CCD" w:rsidP="004F0CCD">
      <w:pPr>
        <w:pStyle w:val="Prrafodelista"/>
        <w:spacing w:after="240" w:line="360" w:lineRule="auto"/>
        <w:ind w:left="720"/>
        <w:jc w:val="both"/>
        <w:rPr>
          <w:rFonts w:ascii="Palatino Linotype" w:hAnsi="Palatino Linotype" w:cs="Arial"/>
          <w:b/>
          <w:bCs/>
          <w:i/>
          <w:iCs/>
          <w:color w:val="000000"/>
          <w:lang w:val="es-ES_tradnl"/>
        </w:rPr>
      </w:pPr>
      <w:r w:rsidRPr="006B1116">
        <w:rPr>
          <w:rFonts w:ascii="Palatino Linotype" w:hAnsi="Palatino Linotype" w:cs="Arial"/>
          <w:i/>
          <w:iCs/>
          <w:lang w:val="es-ES_tradnl"/>
        </w:rPr>
        <w:t xml:space="preserve">Al respecto, me permito informar que dicha servidora pública de nombre </w:t>
      </w:r>
      <w:proofErr w:type="spellStart"/>
      <w:r w:rsidRPr="006B1116">
        <w:rPr>
          <w:rFonts w:ascii="Palatino Linotype" w:hAnsi="Palatino Linotype" w:cs="Arial"/>
          <w:i/>
          <w:iCs/>
          <w:lang w:val="es-ES_tradnl"/>
        </w:rPr>
        <w:t>Arleth</w:t>
      </w:r>
      <w:proofErr w:type="spellEnd"/>
      <w:r w:rsidRPr="006B1116">
        <w:rPr>
          <w:rFonts w:ascii="Palatino Linotype" w:hAnsi="Palatino Linotype" w:cs="Arial"/>
          <w:i/>
          <w:iCs/>
          <w:lang w:val="es-ES_tradnl"/>
        </w:rPr>
        <w:t xml:space="preserve"> </w:t>
      </w:r>
      <w:proofErr w:type="spellStart"/>
      <w:r w:rsidRPr="006B1116">
        <w:rPr>
          <w:rFonts w:ascii="Palatino Linotype" w:hAnsi="Palatino Linotype" w:cs="Arial"/>
          <w:i/>
          <w:iCs/>
          <w:lang w:val="es-ES_tradnl"/>
        </w:rPr>
        <w:t>Dayani</w:t>
      </w:r>
      <w:proofErr w:type="spellEnd"/>
      <w:r w:rsidRPr="006B1116">
        <w:rPr>
          <w:rFonts w:ascii="Palatino Linotype" w:hAnsi="Palatino Linotype" w:cs="Arial"/>
          <w:i/>
          <w:iCs/>
          <w:lang w:val="es-ES_tradnl"/>
        </w:rPr>
        <w:t xml:space="preserve"> García Zarco, Si labora en este Órgano Interno de Control y se encuentra adscrito al Área de Responsabilidades con código de unidad administrativa 22800002000500S, cargo Abogada Dictaminadora” </w:t>
      </w:r>
      <w:r w:rsidRPr="006B1116">
        <w:rPr>
          <w:rFonts w:ascii="Palatino Linotype" w:hAnsi="Palatino Linotype" w:cs="Arial"/>
          <w:b/>
          <w:bCs/>
          <w:i/>
          <w:iCs/>
          <w:lang w:val="es-ES_tradnl"/>
        </w:rPr>
        <w:t>(Sic)</w:t>
      </w:r>
    </w:p>
    <w:p w14:paraId="2AF0B907" w14:textId="77777777" w:rsidR="00666E27" w:rsidRPr="006B1116" w:rsidRDefault="00666E27" w:rsidP="00666E27">
      <w:pPr>
        <w:pStyle w:val="Prrafodelista"/>
        <w:spacing w:after="240" w:line="360" w:lineRule="auto"/>
        <w:ind w:left="720"/>
        <w:jc w:val="both"/>
        <w:rPr>
          <w:rFonts w:ascii="Palatino Linotype" w:hAnsi="Palatino Linotype" w:cs="Arial"/>
          <w:b/>
          <w:bCs/>
          <w:color w:val="000000"/>
          <w:lang w:val="es-ES_tradnl"/>
        </w:rPr>
      </w:pPr>
    </w:p>
    <w:p w14:paraId="521BA1A6" w14:textId="0CD3B916" w:rsidR="00F3515E" w:rsidRPr="006B1116" w:rsidRDefault="00F3515E" w:rsidP="00DC507C">
      <w:pPr>
        <w:pStyle w:val="Prrafodelista"/>
        <w:numPr>
          <w:ilvl w:val="0"/>
          <w:numId w:val="28"/>
        </w:numPr>
        <w:spacing w:after="240" w:line="360" w:lineRule="auto"/>
        <w:jc w:val="both"/>
        <w:rPr>
          <w:rFonts w:ascii="Palatino Linotype" w:hAnsi="Palatino Linotype" w:cs="Arial"/>
          <w:b/>
          <w:bCs/>
          <w:color w:val="000000"/>
          <w:lang w:val="es-ES_tradnl"/>
        </w:rPr>
      </w:pPr>
      <w:r w:rsidRPr="006B1116">
        <w:rPr>
          <w:rFonts w:ascii="Palatino Linotype" w:hAnsi="Palatino Linotype" w:cs="Arial"/>
          <w:b/>
          <w:bCs/>
        </w:rPr>
        <w:t xml:space="preserve"> “ANEXO_00202.pdf”</w:t>
      </w:r>
      <w:r w:rsidR="004F0CCD" w:rsidRPr="006B1116">
        <w:rPr>
          <w:rFonts w:ascii="Palatino Linotype" w:hAnsi="Palatino Linotype" w:cs="Arial"/>
          <w:b/>
          <w:bCs/>
        </w:rPr>
        <w:t xml:space="preserve">: </w:t>
      </w:r>
      <w:r w:rsidR="004F0CCD" w:rsidRPr="006B1116">
        <w:rPr>
          <w:rFonts w:ascii="Palatino Linotype" w:hAnsi="Palatino Linotype" w:cs="Arial"/>
        </w:rPr>
        <w:t xml:space="preserve">Oficio número </w:t>
      </w:r>
      <w:r w:rsidR="004F0CCD" w:rsidRPr="006B1116">
        <w:rPr>
          <w:rFonts w:ascii="Palatino Linotype" w:hAnsi="Palatino Linotype" w:cs="Arial"/>
          <w:b/>
          <w:bCs/>
        </w:rPr>
        <w:t xml:space="preserve">22800002000500S/0064/2025 </w:t>
      </w:r>
      <w:r w:rsidR="004F0CCD" w:rsidRPr="006B1116">
        <w:rPr>
          <w:rFonts w:ascii="Palatino Linotype" w:hAnsi="Palatino Linotype" w:cs="Arial"/>
        </w:rPr>
        <w:t xml:space="preserve">signado por el titular del área de responsabilidades, dirigido al personal adscrito al área de responsabilidades con funciones de abogado dictaminador, de fecha catorce </w:t>
      </w:r>
      <w:r w:rsidR="000C2D07" w:rsidRPr="006B1116">
        <w:rPr>
          <w:rFonts w:ascii="Palatino Linotype" w:hAnsi="Palatino Linotype" w:cs="Arial"/>
        </w:rPr>
        <w:t xml:space="preserve">de </w:t>
      </w:r>
      <w:r w:rsidR="000C2D07" w:rsidRPr="006B1116">
        <w:rPr>
          <w:rFonts w:ascii="Palatino Linotype" w:hAnsi="Palatino Linotype" w:cs="Arial"/>
        </w:rPr>
        <w:lastRenderedPageBreak/>
        <w:t xml:space="preserve">enero de dos mil veinticinco, en términos generales se le comunica un </w:t>
      </w:r>
      <w:proofErr w:type="spellStart"/>
      <w:r w:rsidR="000C2D07" w:rsidRPr="006B1116">
        <w:rPr>
          <w:rFonts w:ascii="Palatino Linotype" w:hAnsi="Palatino Linotype" w:cs="Arial"/>
        </w:rPr>
        <w:t>catalogo</w:t>
      </w:r>
      <w:proofErr w:type="spellEnd"/>
      <w:r w:rsidR="000C2D07" w:rsidRPr="006B1116">
        <w:rPr>
          <w:rFonts w:ascii="Palatino Linotype" w:hAnsi="Palatino Linotype" w:cs="Arial"/>
        </w:rPr>
        <w:t xml:space="preserve"> de 34 -treinta y cuatro- funciones que le han sido asignadas. </w:t>
      </w:r>
    </w:p>
    <w:p w14:paraId="5D4915BE" w14:textId="77777777" w:rsidR="004F0CCD" w:rsidRPr="006B1116" w:rsidRDefault="004F0CCD" w:rsidP="004F0CCD">
      <w:pPr>
        <w:pStyle w:val="Prrafodelista"/>
        <w:spacing w:after="240" w:line="360" w:lineRule="auto"/>
        <w:ind w:left="720"/>
        <w:jc w:val="both"/>
        <w:rPr>
          <w:rFonts w:ascii="Palatino Linotype" w:hAnsi="Palatino Linotype" w:cs="Arial"/>
          <w:b/>
          <w:bCs/>
          <w:color w:val="000000"/>
          <w:lang w:val="es-ES_tradnl"/>
        </w:rPr>
      </w:pPr>
    </w:p>
    <w:p w14:paraId="1B681708" w14:textId="4E582AA1" w:rsidR="00F3515E" w:rsidRPr="006B1116" w:rsidRDefault="00F3515E" w:rsidP="00DC507C">
      <w:pPr>
        <w:pStyle w:val="Prrafodelista"/>
        <w:numPr>
          <w:ilvl w:val="0"/>
          <w:numId w:val="28"/>
        </w:numPr>
        <w:spacing w:after="240" w:line="360" w:lineRule="auto"/>
        <w:jc w:val="both"/>
        <w:rPr>
          <w:rFonts w:ascii="Palatino Linotype" w:hAnsi="Palatino Linotype" w:cs="Arial"/>
          <w:b/>
          <w:bCs/>
          <w:color w:val="000000"/>
          <w:lang w:val="es-ES_tradnl"/>
        </w:rPr>
      </w:pPr>
      <w:r w:rsidRPr="006B1116">
        <w:rPr>
          <w:rFonts w:ascii="Palatino Linotype" w:hAnsi="Palatino Linotype" w:cs="Arial"/>
        </w:rPr>
        <w:t xml:space="preserve"> </w:t>
      </w:r>
      <w:r w:rsidRPr="006B1116">
        <w:rPr>
          <w:rFonts w:ascii="Palatino Linotype" w:hAnsi="Palatino Linotype" w:cs="Arial"/>
          <w:b/>
          <w:bCs/>
        </w:rPr>
        <w:t>“RESPUESTA_UT_00202.pdf”</w:t>
      </w:r>
      <w:r w:rsidR="000C2D07" w:rsidRPr="006B1116">
        <w:rPr>
          <w:rFonts w:ascii="Palatino Linotype" w:hAnsi="Palatino Linotype" w:cs="Arial"/>
          <w:b/>
          <w:bCs/>
        </w:rPr>
        <w:t xml:space="preserve">: </w:t>
      </w:r>
      <w:r w:rsidR="000C2D07" w:rsidRPr="006B1116">
        <w:rPr>
          <w:rFonts w:ascii="Palatino Linotype" w:hAnsi="Palatino Linotype" w:cs="Arial"/>
        </w:rPr>
        <w:t xml:space="preserve">Oficio número </w:t>
      </w:r>
      <w:r w:rsidR="000C2D07" w:rsidRPr="006B1116">
        <w:rPr>
          <w:rFonts w:ascii="Palatino Linotype" w:hAnsi="Palatino Linotype" w:cs="Arial"/>
          <w:b/>
          <w:bCs/>
        </w:rPr>
        <w:t xml:space="preserve">22800007010000S/0633/UT/2025 </w:t>
      </w:r>
      <w:r w:rsidR="000C2D07" w:rsidRPr="006B1116">
        <w:rPr>
          <w:rFonts w:ascii="Palatino Linotype" w:hAnsi="Palatino Linotype" w:cs="Arial"/>
        </w:rPr>
        <w:t xml:space="preserve">signado por el titular de la unidad de transparencia, dirigido al solicitante, de fecha veinticinco de febrero de dos mil veinticinco, en términos generales refiere adjuntar oficio emitido por el servidor público habilitado adscrito al órgano interno de control. </w:t>
      </w:r>
    </w:p>
    <w:p w14:paraId="5A8CFD78" w14:textId="77777777" w:rsidR="00DC507C" w:rsidRPr="006B1116" w:rsidRDefault="00DC507C" w:rsidP="00A6185A">
      <w:pPr>
        <w:spacing w:after="240" w:line="360" w:lineRule="auto"/>
        <w:jc w:val="both"/>
        <w:rPr>
          <w:rFonts w:ascii="Palatino Linotype" w:hAnsi="Palatino Linotype" w:cs="Arial"/>
          <w:color w:val="000000"/>
          <w:sz w:val="24"/>
          <w:lang w:val="es-ES_tradnl"/>
        </w:rPr>
      </w:pPr>
    </w:p>
    <w:p w14:paraId="69012032" w14:textId="7EE9F41E" w:rsidR="009274FB" w:rsidRPr="006B1116" w:rsidRDefault="00970FD2" w:rsidP="00A6185A">
      <w:pPr>
        <w:spacing w:after="240" w:line="360" w:lineRule="auto"/>
        <w:jc w:val="both"/>
        <w:rPr>
          <w:rFonts w:ascii="Palatino Linotype" w:hAnsi="Palatino Linotype" w:cs="Arial"/>
          <w:color w:val="000000"/>
          <w:sz w:val="24"/>
          <w:szCs w:val="24"/>
          <w:lang w:val="es-ES_tradnl"/>
        </w:rPr>
      </w:pPr>
      <w:r w:rsidRPr="006B1116">
        <w:rPr>
          <w:rFonts w:ascii="Palatino Linotype" w:hAnsi="Palatino Linotype" w:cs="Arial"/>
          <w:color w:val="000000"/>
          <w:sz w:val="24"/>
          <w:szCs w:val="24"/>
          <w:lang w:val="es-ES_tradnl"/>
        </w:rPr>
        <w:t xml:space="preserve">En función de lo planteado, se arriba a la consideración de que </w:t>
      </w:r>
      <w:r w:rsidRPr="006B1116">
        <w:rPr>
          <w:rFonts w:ascii="Palatino Linotype" w:hAnsi="Palatino Linotype" w:cs="Arial"/>
          <w:b/>
          <w:bCs/>
          <w:color w:val="000000"/>
          <w:sz w:val="24"/>
          <w:szCs w:val="24"/>
          <w:lang w:val="es-ES_tradnl"/>
        </w:rPr>
        <w:t xml:space="preserve">El Sujeto Obligado </w:t>
      </w:r>
      <w:r w:rsidR="009274FB" w:rsidRPr="006B1116">
        <w:rPr>
          <w:rFonts w:ascii="Palatino Linotype" w:hAnsi="Palatino Linotype" w:cs="Arial"/>
          <w:color w:val="000000"/>
          <w:sz w:val="24"/>
          <w:szCs w:val="24"/>
          <w:lang w:val="es-ES_tradnl"/>
        </w:rPr>
        <w:t xml:space="preserve">remitió un soporte documental que guarda relación con el oficio </w:t>
      </w:r>
      <w:r w:rsidR="009274FB" w:rsidRPr="006B1116">
        <w:rPr>
          <w:rFonts w:ascii="Palatino Linotype" w:hAnsi="Palatino Linotype" w:cs="Arial"/>
          <w:b/>
          <w:bCs/>
          <w:sz w:val="24"/>
          <w:szCs w:val="24"/>
          <w:lang w:val="es-ES_tradnl"/>
        </w:rPr>
        <w:t xml:space="preserve">22800002S/00182/2025, </w:t>
      </w:r>
      <w:r w:rsidR="009274FB" w:rsidRPr="006B1116">
        <w:rPr>
          <w:rFonts w:ascii="Palatino Linotype" w:hAnsi="Palatino Linotype" w:cs="Arial"/>
          <w:sz w:val="24"/>
          <w:szCs w:val="24"/>
          <w:lang w:val="es-ES_tradnl"/>
        </w:rPr>
        <w:t>dicho en otras palabras, atendió la pretensión del particular</w:t>
      </w:r>
      <w:r w:rsidR="00A87E38" w:rsidRPr="006B1116">
        <w:rPr>
          <w:rFonts w:ascii="Palatino Linotype" w:hAnsi="Palatino Linotype" w:cs="Arial"/>
          <w:sz w:val="24"/>
          <w:szCs w:val="24"/>
          <w:lang w:val="es-ES_tradnl"/>
        </w:rPr>
        <w:t xml:space="preserve">. </w:t>
      </w:r>
    </w:p>
    <w:p w14:paraId="6E009B92" w14:textId="2460D22B" w:rsidR="009274FB" w:rsidRPr="006B1116" w:rsidRDefault="009274FB" w:rsidP="009274FB">
      <w:pPr>
        <w:spacing w:after="240" w:line="360" w:lineRule="auto"/>
        <w:jc w:val="both"/>
        <w:rPr>
          <w:rFonts w:ascii="Palatino Linotype" w:hAnsi="Palatino Linotype" w:cs="Arial"/>
          <w:color w:val="000000"/>
          <w:sz w:val="24"/>
          <w:lang w:val="es-ES_tradnl"/>
        </w:rPr>
      </w:pPr>
      <w:r w:rsidRPr="006B1116">
        <w:rPr>
          <w:rFonts w:ascii="Palatino Linotype" w:hAnsi="Palatino Linotype" w:cs="Arial"/>
          <w:color w:val="000000"/>
          <w:sz w:val="24"/>
          <w:lang w:val="es-ES_tradnl"/>
        </w:rPr>
        <w:t xml:space="preserve">Inconforme con la respuesta rendida por </w:t>
      </w:r>
      <w:r w:rsidRPr="006B1116">
        <w:rPr>
          <w:rFonts w:ascii="Palatino Linotype" w:hAnsi="Palatino Linotype" w:cs="Arial"/>
          <w:b/>
          <w:bCs/>
          <w:color w:val="000000"/>
          <w:sz w:val="24"/>
          <w:lang w:val="es-ES_tradnl"/>
        </w:rPr>
        <w:t xml:space="preserve">El Sujeto Obligado, El Recurrente </w:t>
      </w:r>
      <w:r w:rsidRPr="006B1116">
        <w:rPr>
          <w:rFonts w:ascii="Palatino Linotype" w:hAnsi="Palatino Linotype" w:cs="Arial"/>
          <w:color w:val="000000"/>
          <w:sz w:val="24"/>
          <w:lang w:val="es-ES_tradnl"/>
        </w:rPr>
        <w:t xml:space="preserve">interpuso recurso de revisión en fecha </w:t>
      </w:r>
      <w:r w:rsidRPr="006B1116">
        <w:rPr>
          <w:rFonts w:ascii="Palatino Linotype" w:hAnsi="Palatino Linotype" w:cs="Arial"/>
          <w:b/>
          <w:bCs/>
          <w:color w:val="000000"/>
          <w:sz w:val="24"/>
          <w:lang w:val="es-ES_tradnl"/>
        </w:rPr>
        <w:t xml:space="preserve">veintiocho de febrero, </w:t>
      </w:r>
      <w:r w:rsidRPr="006B1116">
        <w:rPr>
          <w:rFonts w:ascii="Palatino Linotype" w:hAnsi="Palatino Linotype" w:cs="Arial"/>
          <w:color w:val="000000"/>
          <w:sz w:val="24"/>
          <w:lang w:val="es-ES_tradnl"/>
        </w:rPr>
        <w:t xml:space="preserve">admitiéndose el </w:t>
      </w:r>
      <w:r w:rsidRPr="006B1116">
        <w:rPr>
          <w:rFonts w:ascii="Palatino Linotype" w:hAnsi="Palatino Linotype" w:cs="Arial"/>
          <w:b/>
          <w:bCs/>
          <w:color w:val="000000"/>
          <w:sz w:val="24"/>
          <w:lang w:val="es-ES_tradnl"/>
        </w:rPr>
        <w:t xml:space="preserve">cinco de marzo, ambos de dos mil veinticinco. </w:t>
      </w:r>
      <w:r w:rsidRPr="006B1116">
        <w:rPr>
          <w:rFonts w:ascii="Palatino Linotype" w:hAnsi="Palatino Linotype" w:cs="Arial"/>
          <w:color w:val="000000"/>
          <w:sz w:val="24"/>
          <w:lang w:val="es-ES_tradnl"/>
        </w:rPr>
        <w:t xml:space="preserve">Para su mejor entendimiento, la información solicitada, el acto impugnado y los motivos de inconformidad, se muestran a continuación: </w:t>
      </w:r>
    </w:p>
    <w:p w14:paraId="023B7C21" w14:textId="77777777" w:rsidR="009274FB" w:rsidRPr="006B1116" w:rsidRDefault="009274FB" w:rsidP="009274FB">
      <w:pPr>
        <w:spacing w:after="240" w:line="360" w:lineRule="auto"/>
        <w:jc w:val="both"/>
        <w:rPr>
          <w:rFonts w:ascii="Palatino Linotype" w:hAnsi="Palatino Linotype" w:cs="Arial"/>
          <w:color w:val="000000"/>
          <w:sz w:val="24"/>
          <w:lang w:val="es-ES_tradnl"/>
        </w:rPr>
      </w:pPr>
    </w:p>
    <w:tbl>
      <w:tblPr>
        <w:tblStyle w:val="Tablaconcuadrcula"/>
        <w:tblW w:w="8969" w:type="dxa"/>
        <w:tblLook w:val="04A0" w:firstRow="1" w:lastRow="0" w:firstColumn="1" w:lastColumn="0" w:noHBand="0" w:noVBand="1"/>
      </w:tblPr>
      <w:tblGrid>
        <w:gridCol w:w="3681"/>
        <w:gridCol w:w="2972"/>
        <w:gridCol w:w="2316"/>
      </w:tblGrid>
      <w:tr w:rsidR="009274FB" w:rsidRPr="006B1116" w14:paraId="74B1CDF6" w14:textId="77777777" w:rsidTr="00B32CA4">
        <w:tc>
          <w:tcPr>
            <w:tcW w:w="3681" w:type="dxa"/>
            <w:tcBorders>
              <w:right w:val="single" w:sz="12" w:space="0" w:color="FFFFFF" w:themeColor="background1"/>
            </w:tcBorders>
            <w:shd w:val="clear" w:color="auto" w:fill="000000" w:themeFill="text1"/>
            <w:vAlign w:val="center"/>
          </w:tcPr>
          <w:p w14:paraId="285D271A" w14:textId="77777777" w:rsidR="009274FB" w:rsidRPr="006B1116" w:rsidRDefault="009274FB" w:rsidP="00B32CA4">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6B1116">
              <w:rPr>
                <w:rFonts w:ascii="Palatino Linotype" w:hAnsi="Palatino Linotype" w:cs="Arial"/>
                <w:b/>
                <w:bCs/>
                <w:sz w:val="22"/>
                <w:szCs w:val="22"/>
                <w:lang w:val="es-MX"/>
              </w:rPr>
              <w:lastRenderedPageBreak/>
              <w:t>INFORMACIÓN SOLICITADA</w:t>
            </w:r>
          </w:p>
        </w:tc>
        <w:tc>
          <w:tcPr>
            <w:tcW w:w="2972" w:type="dxa"/>
            <w:tcBorders>
              <w:left w:val="single" w:sz="12" w:space="0" w:color="FFFFFF" w:themeColor="background1"/>
              <w:right w:val="single" w:sz="12" w:space="0" w:color="FFFFFF" w:themeColor="background1"/>
            </w:tcBorders>
            <w:shd w:val="clear" w:color="auto" w:fill="000000" w:themeFill="text1"/>
            <w:vAlign w:val="center"/>
          </w:tcPr>
          <w:p w14:paraId="18B1DC0D" w14:textId="77777777" w:rsidR="009274FB" w:rsidRPr="006B1116" w:rsidRDefault="009274FB" w:rsidP="00B32CA4">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6B1116">
              <w:rPr>
                <w:rFonts w:ascii="Palatino Linotype" w:hAnsi="Palatino Linotype" w:cs="Arial"/>
                <w:b/>
                <w:bCs/>
                <w:sz w:val="22"/>
                <w:szCs w:val="22"/>
                <w:lang w:val="es-MX"/>
              </w:rPr>
              <w:t>ACTO IMPUGNADO</w:t>
            </w:r>
          </w:p>
        </w:tc>
        <w:tc>
          <w:tcPr>
            <w:tcW w:w="2316" w:type="dxa"/>
            <w:tcBorders>
              <w:left w:val="single" w:sz="12" w:space="0" w:color="FFFFFF" w:themeColor="background1"/>
            </w:tcBorders>
            <w:shd w:val="clear" w:color="auto" w:fill="000000" w:themeFill="text1"/>
            <w:vAlign w:val="center"/>
          </w:tcPr>
          <w:p w14:paraId="7A539CC3" w14:textId="77777777" w:rsidR="009274FB" w:rsidRPr="006B1116" w:rsidRDefault="009274FB" w:rsidP="00B32CA4">
            <w:pPr>
              <w:pStyle w:val="Prrafodelista"/>
              <w:autoSpaceDE w:val="0"/>
              <w:autoSpaceDN w:val="0"/>
              <w:adjustRightInd w:val="0"/>
              <w:spacing w:before="240" w:after="160" w:line="360" w:lineRule="auto"/>
              <w:ind w:left="0"/>
              <w:jc w:val="center"/>
              <w:rPr>
                <w:rFonts w:ascii="Palatino Linotype" w:hAnsi="Palatino Linotype" w:cs="Arial"/>
                <w:b/>
                <w:bCs/>
                <w:sz w:val="22"/>
                <w:szCs w:val="22"/>
                <w:lang w:val="es-MX"/>
              </w:rPr>
            </w:pPr>
            <w:r w:rsidRPr="006B1116">
              <w:rPr>
                <w:rFonts w:ascii="Palatino Linotype" w:hAnsi="Palatino Linotype" w:cs="Arial"/>
                <w:b/>
                <w:bCs/>
                <w:sz w:val="22"/>
                <w:szCs w:val="22"/>
                <w:lang w:val="es-MX"/>
              </w:rPr>
              <w:t>RAZONES O MOTIVOS DE INCONFORMIDAD</w:t>
            </w:r>
          </w:p>
        </w:tc>
      </w:tr>
      <w:tr w:rsidR="009274FB" w:rsidRPr="006B1116" w14:paraId="719FBC93" w14:textId="77777777" w:rsidTr="00B32CA4">
        <w:tc>
          <w:tcPr>
            <w:tcW w:w="3681" w:type="dxa"/>
          </w:tcPr>
          <w:p w14:paraId="64375093" w14:textId="0C317339" w:rsidR="009274FB" w:rsidRPr="006B1116" w:rsidRDefault="009274FB" w:rsidP="00EB4C17">
            <w:pPr>
              <w:pStyle w:val="Citas"/>
              <w:ind w:left="0" w:right="176"/>
              <w:rPr>
                <w:b/>
                <w:bCs/>
              </w:rPr>
            </w:pPr>
            <w:r w:rsidRPr="006B1116">
              <w:t xml:space="preserve">“Se solicita expediente, oficios emitidos, copias o cualquier documentación relacionada al oficio 22800002S/00182/2025 donde se involucra la servidora pública </w:t>
            </w:r>
            <w:proofErr w:type="spellStart"/>
            <w:r w:rsidRPr="006B1116">
              <w:t>Arleth</w:t>
            </w:r>
            <w:proofErr w:type="spellEnd"/>
            <w:r w:rsidRPr="006B1116">
              <w:t xml:space="preserve"> </w:t>
            </w:r>
            <w:proofErr w:type="spellStart"/>
            <w:r w:rsidRPr="006B1116">
              <w:t>Dayani</w:t>
            </w:r>
            <w:proofErr w:type="spellEnd"/>
            <w:r w:rsidRPr="006B1116">
              <w:t xml:space="preserve"> </w:t>
            </w:r>
            <w:proofErr w:type="spellStart"/>
            <w:r w:rsidRPr="006B1116">
              <w:t>Garcia</w:t>
            </w:r>
            <w:proofErr w:type="spellEnd"/>
            <w:r w:rsidRPr="006B1116">
              <w:t xml:space="preserve"> Zarco y el Lic. </w:t>
            </w:r>
            <w:r w:rsidR="00EB4C17" w:rsidRPr="006B1116">
              <w:t>XXXXXXXXXX</w:t>
            </w:r>
            <w:r w:rsidRPr="006B1116">
              <w:t xml:space="preserve">” </w:t>
            </w:r>
            <w:r w:rsidRPr="006B1116">
              <w:rPr>
                <w:b/>
                <w:bCs/>
              </w:rPr>
              <w:t>(Sic)</w:t>
            </w:r>
          </w:p>
        </w:tc>
        <w:tc>
          <w:tcPr>
            <w:tcW w:w="2972" w:type="dxa"/>
          </w:tcPr>
          <w:p w14:paraId="391AFB22" w14:textId="6259B593" w:rsidR="009274FB" w:rsidRPr="006B1116" w:rsidRDefault="009274FB" w:rsidP="00B32CA4">
            <w:pPr>
              <w:pStyle w:val="Citas"/>
              <w:ind w:left="0" w:right="142"/>
              <w:rPr>
                <w:b/>
                <w:bCs/>
              </w:rPr>
            </w:pPr>
            <w:r w:rsidRPr="006B1116">
              <w:t xml:space="preserve">“No remite copia del oficio solicitado” </w:t>
            </w:r>
            <w:r w:rsidRPr="006B1116">
              <w:rPr>
                <w:b/>
                <w:bCs/>
              </w:rPr>
              <w:t>(Sic)</w:t>
            </w:r>
          </w:p>
        </w:tc>
        <w:tc>
          <w:tcPr>
            <w:tcW w:w="2316" w:type="dxa"/>
          </w:tcPr>
          <w:p w14:paraId="1FA75620" w14:textId="37B9B383" w:rsidR="009274FB" w:rsidRPr="006B1116" w:rsidRDefault="009274FB" w:rsidP="00B32CA4">
            <w:pPr>
              <w:pStyle w:val="Prrafodelista"/>
              <w:autoSpaceDE w:val="0"/>
              <w:autoSpaceDN w:val="0"/>
              <w:adjustRightInd w:val="0"/>
              <w:spacing w:before="240" w:after="160" w:line="360" w:lineRule="auto"/>
              <w:ind w:left="0"/>
              <w:jc w:val="both"/>
              <w:rPr>
                <w:rFonts w:ascii="Palatino Linotype" w:hAnsi="Palatino Linotype" w:cs="Arial"/>
                <w:b/>
                <w:bCs/>
                <w:i/>
                <w:sz w:val="22"/>
                <w:szCs w:val="22"/>
                <w:lang w:val="es-MX"/>
              </w:rPr>
            </w:pPr>
            <w:r w:rsidRPr="006B1116">
              <w:rPr>
                <w:rFonts w:ascii="Palatino Linotype" w:hAnsi="Palatino Linotype" w:cs="Arial"/>
                <w:i/>
                <w:sz w:val="22"/>
                <w:szCs w:val="22"/>
                <w:lang w:val="es-MX"/>
              </w:rPr>
              <w:t xml:space="preserve">“No remitió la autoridad copia del oficio solicitado, por lo que solo se pronuncia a resumir en un párrafo el contenido del mismo” </w:t>
            </w:r>
            <w:r w:rsidRPr="006B1116">
              <w:rPr>
                <w:rFonts w:ascii="Palatino Linotype" w:hAnsi="Palatino Linotype" w:cs="Arial"/>
                <w:b/>
                <w:bCs/>
                <w:i/>
                <w:sz w:val="22"/>
                <w:szCs w:val="22"/>
                <w:lang w:val="es-MX"/>
              </w:rPr>
              <w:t>(Sic)</w:t>
            </w:r>
          </w:p>
        </w:tc>
      </w:tr>
    </w:tbl>
    <w:p w14:paraId="214FFE81" w14:textId="77777777" w:rsidR="009274FB" w:rsidRPr="006B1116" w:rsidRDefault="009274FB" w:rsidP="00A6185A">
      <w:pPr>
        <w:spacing w:after="240" w:line="360" w:lineRule="auto"/>
        <w:jc w:val="both"/>
        <w:rPr>
          <w:rFonts w:ascii="Palatino Linotype" w:hAnsi="Palatino Linotype" w:cs="Arial"/>
          <w:b/>
          <w:bCs/>
          <w:color w:val="000000"/>
          <w:sz w:val="24"/>
          <w:szCs w:val="24"/>
          <w:lang w:val="es-ES_tradnl"/>
        </w:rPr>
      </w:pPr>
    </w:p>
    <w:p w14:paraId="38CF68FE" w14:textId="307DACBA" w:rsidR="00897F96" w:rsidRPr="006B1116" w:rsidRDefault="009274FB" w:rsidP="00897F96">
      <w:pPr>
        <w:pStyle w:val="Prrafodelista"/>
        <w:spacing w:line="360" w:lineRule="auto"/>
        <w:ind w:left="0"/>
        <w:contextualSpacing/>
        <w:jc w:val="both"/>
        <w:rPr>
          <w:rFonts w:ascii="Palatino Linotype" w:hAnsi="Palatino Linotype"/>
          <w:iCs/>
        </w:rPr>
      </w:pPr>
      <w:r w:rsidRPr="006B1116">
        <w:rPr>
          <w:rFonts w:ascii="Palatino Linotype" w:hAnsi="Palatino Linotype"/>
        </w:rPr>
        <w:t xml:space="preserve">Por ello, con relación a </w:t>
      </w:r>
      <w:r w:rsidRPr="006B1116">
        <w:rPr>
          <w:rFonts w:ascii="Palatino Linotype" w:hAnsi="Palatino Linotype" w:cs="Arial"/>
          <w:i/>
          <w:lang w:val="es-MX"/>
        </w:rPr>
        <w:t>“No remitió la autoridad copia del oficio solicitado</w:t>
      </w:r>
      <w:r w:rsidRPr="006B1116">
        <w:rPr>
          <w:rFonts w:ascii="Palatino Linotype" w:hAnsi="Palatino Linotype" w:cs="Arial"/>
          <w:i/>
        </w:rPr>
        <w:t>”</w:t>
      </w:r>
      <w:r w:rsidR="00897F96" w:rsidRPr="006B1116">
        <w:rPr>
          <w:rFonts w:ascii="Palatino Linotype" w:hAnsi="Palatino Linotype"/>
          <w:b/>
          <w:bCs/>
          <w:i/>
          <w:iCs/>
        </w:rPr>
        <w:t xml:space="preserve">, </w:t>
      </w:r>
      <w:r w:rsidR="00897F96" w:rsidRPr="006B1116">
        <w:rPr>
          <w:rFonts w:ascii="Palatino Linotype" w:hAnsi="Palatino Linotype"/>
          <w:color w:val="000000"/>
          <w:lang w:val="es-ES_tradnl"/>
        </w:rPr>
        <w:t xml:space="preserve">resulta claro que se añade un nuevo punto a su solicitud de información y se aleja de la materia que dio origen a la respuesta del </w:t>
      </w:r>
      <w:r w:rsidR="00897F96" w:rsidRPr="006B1116">
        <w:rPr>
          <w:rFonts w:ascii="Palatino Linotype" w:hAnsi="Palatino Linotype"/>
          <w:b/>
          <w:bCs/>
          <w:color w:val="000000"/>
          <w:lang w:val="es-ES_tradnl"/>
        </w:rPr>
        <w:t xml:space="preserve">Sujeto Obligado. </w:t>
      </w:r>
      <w:r w:rsidR="00897F96" w:rsidRPr="006B1116">
        <w:rPr>
          <w:rFonts w:ascii="Palatino Linotype" w:hAnsi="Palatino Linotype"/>
          <w:color w:val="000000"/>
          <w:lang w:val="es-ES_tradnl"/>
        </w:rPr>
        <w:t xml:space="preserve">Lo anterior bajo la consideración de que con base en una interpretación literal y gramatical a la solicitud de información </w:t>
      </w:r>
      <w:r w:rsidR="00897F96" w:rsidRPr="006B1116">
        <w:rPr>
          <w:rFonts w:ascii="Palatino Linotype" w:hAnsi="Palatino Linotype"/>
          <w:b/>
          <w:bCs/>
          <w:color w:val="000000"/>
          <w:lang w:val="es-ES_tradnl"/>
        </w:rPr>
        <w:t xml:space="preserve">00202/SECTI/IP/2025 </w:t>
      </w:r>
      <w:r w:rsidR="00897F96" w:rsidRPr="006B1116">
        <w:rPr>
          <w:rFonts w:ascii="Palatino Linotype" w:hAnsi="Palatino Linotype"/>
          <w:color w:val="000000"/>
          <w:lang w:val="es-ES_tradnl"/>
        </w:rPr>
        <w:t xml:space="preserve">no fue requerido el oficio </w:t>
      </w:r>
      <w:r w:rsidR="00897F96" w:rsidRPr="006B1116">
        <w:rPr>
          <w:rFonts w:ascii="Palatino Linotype" w:hAnsi="Palatino Linotype"/>
          <w:b/>
          <w:bCs/>
          <w:iCs/>
        </w:rPr>
        <w:t>22800002S/00182/2025</w:t>
      </w:r>
      <w:r w:rsidR="00897F96" w:rsidRPr="006B1116">
        <w:rPr>
          <w:rFonts w:ascii="Palatino Linotype" w:hAnsi="Palatino Linotype"/>
          <w:iCs/>
        </w:rPr>
        <w:t xml:space="preserve">, sino los documentos generados, poseídos o administrados en seguimiento al multicitado soporte documental, es decir, </w:t>
      </w:r>
      <w:r w:rsidR="00D91628" w:rsidRPr="006B1116">
        <w:rPr>
          <w:rFonts w:ascii="Palatino Linotype" w:hAnsi="Palatino Linotype"/>
          <w:iCs/>
        </w:rPr>
        <w:t>aquellos de</w:t>
      </w:r>
      <w:r w:rsidR="00897F96" w:rsidRPr="006B1116">
        <w:rPr>
          <w:rFonts w:ascii="Palatino Linotype" w:hAnsi="Palatino Linotype"/>
          <w:iCs/>
        </w:rPr>
        <w:t xml:space="preserve"> carácter accesorio. </w:t>
      </w:r>
    </w:p>
    <w:p w14:paraId="25149708" w14:textId="77777777" w:rsidR="00D91628" w:rsidRPr="006B1116" w:rsidRDefault="00D91628" w:rsidP="00897F96">
      <w:pPr>
        <w:pStyle w:val="Prrafodelista"/>
        <w:spacing w:line="360" w:lineRule="auto"/>
        <w:ind w:left="0"/>
        <w:contextualSpacing/>
        <w:jc w:val="both"/>
        <w:rPr>
          <w:rFonts w:ascii="Palatino Linotype" w:hAnsi="Palatino Linotype"/>
          <w:color w:val="000000"/>
          <w:lang w:val="es-ES_tradnl"/>
        </w:rPr>
      </w:pPr>
    </w:p>
    <w:p w14:paraId="1F1B9380" w14:textId="76ADD0E0" w:rsidR="00897F96" w:rsidRPr="006B1116" w:rsidRDefault="00897F96" w:rsidP="00A6185A">
      <w:pPr>
        <w:spacing w:after="240" w:line="360" w:lineRule="auto"/>
        <w:jc w:val="both"/>
        <w:rPr>
          <w:rFonts w:ascii="Palatino Linotype" w:hAnsi="Palatino Linotype" w:cs="Arial"/>
          <w:iCs/>
          <w:color w:val="000000"/>
          <w:sz w:val="24"/>
          <w:szCs w:val="24"/>
          <w:lang w:val="es-ES_tradnl"/>
        </w:rPr>
      </w:pPr>
      <w:r w:rsidRPr="006B1116">
        <w:rPr>
          <w:rFonts w:ascii="Palatino Linotype" w:hAnsi="Palatino Linotype" w:cs="Arial"/>
          <w:iCs/>
          <w:color w:val="000000"/>
          <w:sz w:val="24"/>
          <w:szCs w:val="24"/>
          <w:lang w:val="es-ES_tradnl"/>
        </w:rPr>
        <w:t xml:space="preserve">Dicho en otras palabras, el nuevo punto de la solicitud es considerado como </w:t>
      </w:r>
      <w:r w:rsidRPr="006B1116">
        <w:rPr>
          <w:rFonts w:ascii="Palatino Linotype" w:hAnsi="Palatino Linotype" w:cs="Arial"/>
          <w:b/>
          <w:bCs/>
          <w:i/>
          <w:color w:val="000000"/>
          <w:sz w:val="24"/>
          <w:szCs w:val="24"/>
          <w:lang w:val="es-ES_tradnl"/>
        </w:rPr>
        <w:t xml:space="preserve">plus </w:t>
      </w:r>
      <w:proofErr w:type="spellStart"/>
      <w:r w:rsidRPr="006B1116">
        <w:rPr>
          <w:rFonts w:ascii="Palatino Linotype" w:hAnsi="Palatino Linotype" w:cs="Arial"/>
          <w:b/>
          <w:bCs/>
          <w:i/>
          <w:color w:val="000000"/>
          <w:sz w:val="24"/>
          <w:szCs w:val="24"/>
          <w:lang w:val="es-ES_tradnl"/>
        </w:rPr>
        <w:t>petitio</w:t>
      </w:r>
      <w:proofErr w:type="spellEnd"/>
      <w:r w:rsidRPr="006B1116">
        <w:rPr>
          <w:rFonts w:ascii="Palatino Linotype" w:hAnsi="Palatino Linotype" w:cs="Arial"/>
          <w:b/>
          <w:bCs/>
          <w:i/>
          <w:color w:val="000000"/>
          <w:sz w:val="24"/>
          <w:szCs w:val="24"/>
          <w:lang w:val="es-ES_tradnl"/>
        </w:rPr>
        <w:t xml:space="preserve"> </w:t>
      </w:r>
      <w:r w:rsidRPr="006B1116">
        <w:rPr>
          <w:rFonts w:ascii="Palatino Linotype" w:hAnsi="Palatino Linotype" w:cs="Arial"/>
          <w:iCs/>
          <w:color w:val="000000"/>
          <w:sz w:val="24"/>
          <w:szCs w:val="24"/>
          <w:lang w:val="es-ES_tradnl"/>
        </w:rPr>
        <w:t xml:space="preserve">y no es susceptible de ser valorado. </w:t>
      </w:r>
    </w:p>
    <w:p w14:paraId="17D8F6F5" w14:textId="77777777" w:rsidR="00897F96" w:rsidRPr="006B1116" w:rsidRDefault="00897F96" w:rsidP="00897F96">
      <w:pPr>
        <w:pStyle w:val="Prrafodelista"/>
        <w:tabs>
          <w:tab w:val="left" w:pos="7088"/>
        </w:tabs>
        <w:autoSpaceDE w:val="0"/>
        <w:autoSpaceDN w:val="0"/>
        <w:adjustRightInd w:val="0"/>
        <w:spacing w:line="360" w:lineRule="auto"/>
        <w:ind w:left="0"/>
        <w:jc w:val="both"/>
        <w:rPr>
          <w:rFonts w:ascii="Palatino Linotype" w:hAnsi="Palatino Linotype" w:cs="Arial"/>
        </w:rPr>
      </w:pPr>
      <w:r w:rsidRPr="006B1116">
        <w:rPr>
          <w:rFonts w:ascii="Palatino Linotype" w:hAnsi="Palatino Linotype" w:cs="Arial"/>
        </w:rPr>
        <w:lastRenderedPageBreak/>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7986C927" w14:textId="77777777" w:rsidR="00897F96" w:rsidRPr="006B1116" w:rsidRDefault="00897F96" w:rsidP="00897F96">
      <w:pPr>
        <w:tabs>
          <w:tab w:val="left" w:pos="7088"/>
        </w:tabs>
        <w:spacing w:before="240" w:line="360" w:lineRule="auto"/>
        <w:jc w:val="both"/>
        <w:rPr>
          <w:rFonts w:ascii="Palatino Linotype" w:hAnsi="Palatino Linotype" w:cs="Arial"/>
          <w:bCs/>
          <w:sz w:val="24"/>
          <w:szCs w:val="24"/>
          <w:lang w:eastAsia="es-MX"/>
        </w:rPr>
      </w:pPr>
      <w:r w:rsidRPr="006B1116">
        <w:rPr>
          <w:rFonts w:ascii="Palatino Linotype" w:hAnsi="Palatino Linotype" w:cs="Arial"/>
          <w:bCs/>
          <w:sz w:val="24"/>
          <w:szCs w:val="24"/>
          <w:lang w:eastAsia="es-MX"/>
        </w:rPr>
        <w:t>Sirve de apoyo a lo anterior por analogía, la Jurisprudencia No. 29 visible a foja 19 del Apéndice al Semanario Judicial de la Federación 1917-1995, Tomo IV, Materia Común, Primera Parte, Tesis de la Suprema Corte de Justicia, que señala:</w:t>
      </w:r>
    </w:p>
    <w:p w14:paraId="42DFC731" w14:textId="77777777" w:rsidR="00897F96" w:rsidRPr="006B1116" w:rsidRDefault="00897F96" w:rsidP="00897F96">
      <w:pPr>
        <w:spacing w:before="240" w:line="360" w:lineRule="auto"/>
        <w:ind w:left="851" w:right="851"/>
        <w:jc w:val="both"/>
        <w:rPr>
          <w:rFonts w:ascii="Palatino Linotype" w:hAnsi="Palatino Linotype" w:cs="Arial"/>
          <w:b/>
          <w:bCs/>
          <w:i/>
          <w:lang w:eastAsia="es-MX"/>
        </w:rPr>
      </w:pPr>
      <w:r w:rsidRPr="006B1116">
        <w:rPr>
          <w:rFonts w:ascii="Palatino Linotype" w:hAnsi="Palatino Linotype" w:cs="Arial"/>
          <w:b/>
          <w:bCs/>
          <w:i/>
          <w:lang w:eastAsia="es-MX"/>
        </w:rPr>
        <w:t>“AGRAVIOS EN LA REVISIÓN. DEBEN ESTAR EN RELACIÓN DIRECTA CON LOS FUNDAMENTOS Y CONSIDERACIONES DE LA SENTENCIA</w:t>
      </w:r>
    </w:p>
    <w:p w14:paraId="1DE97D8B" w14:textId="77777777" w:rsidR="00897F96" w:rsidRPr="006B1116" w:rsidRDefault="00897F96" w:rsidP="00897F96">
      <w:pPr>
        <w:tabs>
          <w:tab w:val="left" w:pos="7797"/>
        </w:tabs>
        <w:spacing w:before="240" w:line="360" w:lineRule="auto"/>
        <w:ind w:left="851" w:right="851"/>
        <w:jc w:val="both"/>
        <w:rPr>
          <w:rFonts w:ascii="Palatino Linotype" w:hAnsi="Palatino Linotype" w:cs="Arial"/>
          <w:bCs/>
          <w:i/>
          <w:lang w:eastAsia="es-MX"/>
        </w:rPr>
      </w:pPr>
      <w:r w:rsidRPr="006B1116">
        <w:rPr>
          <w:rFonts w:ascii="Palatino Linotype" w:hAnsi="Palatino Linotype" w:cs="Arial"/>
          <w:b/>
          <w:bCs/>
          <w:i/>
          <w:u w:val="single"/>
          <w:lang w:eastAsia="es-MX"/>
        </w:rPr>
        <w:t>Los agravios deben estar en relación directa e inmediata con los fundamentos contenidos en la sentencia que se recurre</w:t>
      </w:r>
      <w:r w:rsidRPr="006B1116">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6B1116">
        <w:rPr>
          <w:rFonts w:ascii="Palatino Linotype" w:eastAsia="Times New Roman" w:hAnsi="Palatino Linotype" w:cs="Times New Roman"/>
          <w:b/>
          <w:i/>
          <w:sz w:val="24"/>
          <w:szCs w:val="24"/>
          <w:lang w:val="es-ES_tradnl" w:eastAsia="es-ES"/>
        </w:rPr>
        <w:t>[Sic]</w:t>
      </w:r>
    </w:p>
    <w:p w14:paraId="2181EFB3" w14:textId="77777777" w:rsidR="00897F96" w:rsidRPr="006B1116" w:rsidRDefault="00897F96" w:rsidP="00897F96">
      <w:pPr>
        <w:tabs>
          <w:tab w:val="left" w:pos="1301"/>
        </w:tabs>
        <w:spacing w:before="240" w:line="360" w:lineRule="auto"/>
        <w:ind w:right="51"/>
        <w:jc w:val="both"/>
        <w:rPr>
          <w:rFonts w:ascii="Palatino Linotype" w:hAnsi="Palatino Linotype" w:cs="Arial"/>
          <w:bCs/>
          <w:sz w:val="24"/>
          <w:szCs w:val="24"/>
          <w:lang w:eastAsia="es-MX"/>
        </w:rPr>
      </w:pPr>
    </w:p>
    <w:p w14:paraId="10D57455" w14:textId="77777777" w:rsidR="00897F96" w:rsidRPr="006B1116" w:rsidRDefault="00897F96" w:rsidP="00897F96">
      <w:pPr>
        <w:tabs>
          <w:tab w:val="left" w:pos="1301"/>
        </w:tabs>
        <w:spacing w:before="240" w:line="360" w:lineRule="auto"/>
        <w:ind w:right="51"/>
        <w:jc w:val="both"/>
        <w:rPr>
          <w:rFonts w:ascii="Palatino Linotype" w:hAnsi="Palatino Linotype" w:cs="Arial"/>
          <w:bCs/>
          <w:sz w:val="24"/>
          <w:szCs w:val="24"/>
          <w:lang w:eastAsia="es-MX"/>
        </w:rPr>
      </w:pPr>
      <w:r w:rsidRPr="006B1116">
        <w:rPr>
          <w:rFonts w:ascii="Palatino Linotype" w:hAnsi="Palatino Linotype" w:cs="Arial"/>
          <w:bCs/>
          <w:sz w:val="24"/>
          <w:szCs w:val="24"/>
          <w:lang w:eastAsia="es-MX"/>
        </w:rPr>
        <w:t xml:space="preserve">Por lo anterior, se establece que dentro del recurso de revisión presentado por </w:t>
      </w:r>
      <w:r w:rsidRPr="006B1116">
        <w:rPr>
          <w:rFonts w:ascii="Palatino Linotype" w:hAnsi="Palatino Linotype" w:cs="Arial"/>
          <w:b/>
          <w:bCs/>
          <w:sz w:val="24"/>
          <w:szCs w:val="24"/>
          <w:lang w:eastAsia="es-MX"/>
        </w:rPr>
        <w:t xml:space="preserve">El Recurrente </w:t>
      </w:r>
      <w:r w:rsidRPr="006B1116">
        <w:rPr>
          <w:rFonts w:ascii="Palatino Linotype" w:hAnsi="Palatino Linotype" w:cs="Arial"/>
          <w:bCs/>
          <w:sz w:val="24"/>
          <w:szCs w:val="24"/>
          <w:lang w:eastAsia="es-MX"/>
        </w:rPr>
        <w:t xml:space="preserve">no debe variar el fondo de </w:t>
      </w:r>
      <w:r w:rsidRPr="006B1116">
        <w:rPr>
          <w:rFonts w:ascii="Palatino Linotype" w:hAnsi="Palatino Linotype" w:cs="Arial"/>
          <w:bCs/>
          <w:i/>
          <w:sz w:val="24"/>
          <w:szCs w:val="24"/>
          <w:lang w:eastAsia="es-MX"/>
        </w:rPr>
        <w:t xml:space="preserve">la </w:t>
      </w:r>
      <w:proofErr w:type="spellStart"/>
      <w:r w:rsidRPr="006B1116">
        <w:rPr>
          <w:rFonts w:ascii="Palatino Linotype" w:hAnsi="Palatino Linotype" w:cs="Arial"/>
          <w:bCs/>
          <w:i/>
          <w:sz w:val="24"/>
          <w:szCs w:val="24"/>
          <w:lang w:eastAsia="es-MX"/>
        </w:rPr>
        <w:t>litis</w:t>
      </w:r>
      <w:proofErr w:type="spellEnd"/>
      <w:r w:rsidRPr="006B1116">
        <w:rPr>
          <w:rFonts w:ascii="Palatino Linotype" w:hAnsi="Palatino Linotype" w:cs="Arial"/>
          <w:bCs/>
          <w:i/>
          <w:sz w:val="24"/>
          <w:szCs w:val="24"/>
          <w:lang w:eastAsia="es-MX"/>
        </w:rPr>
        <w:t>,</w:t>
      </w:r>
      <w:r w:rsidRPr="006B1116">
        <w:rPr>
          <w:rFonts w:ascii="Palatino Linotype" w:hAnsi="Palatino Linotype" w:cs="Arial"/>
          <w:bCs/>
          <w:sz w:val="24"/>
          <w:szCs w:val="24"/>
          <w:lang w:eastAsia="es-MX"/>
        </w:rPr>
        <w:t xml:space="preserve"> de tal manera que la manifestación a que </w:t>
      </w:r>
      <w:r w:rsidRPr="006B1116">
        <w:rPr>
          <w:rFonts w:ascii="Palatino Linotype" w:hAnsi="Palatino Linotype" w:cs="Arial"/>
          <w:bCs/>
          <w:sz w:val="24"/>
          <w:szCs w:val="24"/>
          <w:lang w:eastAsia="es-MX"/>
        </w:rPr>
        <w:lastRenderedPageBreak/>
        <w:t xml:space="preserve">se ha hecho referencia y que fue vertida en sus motivos de inconformidad, resulta notoriamente improcedente, pues este Órgano Garante se encuentra imposibilitado para satisfacer requerimientos que no fueron formulados en tiempo y forma. </w:t>
      </w:r>
    </w:p>
    <w:p w14:paraId="67DC8D3C" w14:textId="77777777" w:rsidR="00897F96" w:rsidRPr="006B1116" w:rsidRDefault="00897F96" w:rsidP="00897F96">
      <w:pPr>
        <w:tabs>
          <w:tab w:val="left" w:pos="7088"/>
          <w:tab w:val="left" w:pos="7230"/>
        </w:tabs>
        <w:spacing w:before="240" w:line="360" w:lineRule="auto"/>
        <w:jc w:val="both"/>
        <w:rPr>
          <w:rFonts w:ascii="Palatino Linotype" w:hAnsi="Palatino Linotype" w:cs="Arial"/>
          <w:bCs/>
          <w:sz w:val="24"/>
          <w:szCs w:val="24"/>
          <w:lang w:eastAsia="es-MX"/>
        </w:rPr>
      </w:pPr>
      <w:r w:rsidRPr="006B1116">
        <w:rPr>
          <w:rFonts w:ascii="Palatino Linotype" w:hAnsi="Palatino Linotype" w:cs="Arial"/>
          <w:bCs/>
          <w:sz w:val="24"/>
          <w:szCs w:val="24"/>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13232505" w14:textId="77777777" w:rsidR="00897F96" w:rsidRPr="006B1116" w:rsidRDefault="00897F96" w:rsidP="00897F96">
      <w:pPr>
        <w:tabs>
          <w:tab w:val="left" w:pos="6237"/>
        </w:tabs>
        <w:spacing w:before="240" w:line="360" w:lineRule="auto"/>
        <w:ind w:left="851" w:right="851"/>
        <w:jc w:val="both"/>
        <w:rPr>
          <w:rFonts w:ascii="Palatino Linotype" w:hAnsi="Palatino Linotype" w:cs="Arial"/>
          <w:b/>
          <w:bCs/>
          <w:i/>
          <w:u w:val="single"/>
          <w:lang w:eastAsia="es-MX"/>
        </w:rPr>
      </w:pPr>
      <w:r w:rsidRPr="006B1116">
        <w:rPr>
          <w:rFonts w:ascii="Palatino Linotype" w:hAnsi="Palatino Linotype" w:cs="Arial"/>
          <w:b/>
          <w:bCs/>
          <w:i/>
          <w:lang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6B1116">
        <w:rPr>
          <w:rFonts w:ascii="Palatino Linotype" w:hAnsi="Palatino Linotype" w:cs="Arial"/>
          <w:b/>
          <w:bCs/>
          <w:i/>
          <w:u w:val="single"/>
          <w:lang w:eastAsia="es-MX"/>
        </w:rPr>
        <w:t xml:space="preserve">O SEAN DISTINTOS A LOS DE SU PETICIÓN INICIAL. </w:t>
      </w:r>
    </w:p>
    <w:p w14:paraId="464FEBB6" w14:textId="77777777" w:rsidR="00897F96" w:rsidRPr="006B1116" w:rsidRDefault="00897F96" w:rsidP="00897F96">
      <w:pPr>
        <w:tabs>
          <w:tab w:val="left" w:pos="6237"/>
        </w:tabs>
        <w:spacing w:before="240" w:line="360" w:lineRule="auto"/>
        <w:ind w:left="851" w:right="851"/>
        <w:jc w:val="both"/>
        <w:rPr>
          <w:rFonts w:ascii="Palatino Linotype" w:hAnsi="Palatino Linotype" w:cs="Arial"/>
          <w:b/>
          <w:bCs/>
          <w:i/>
          <w:lang w:eastAsia="es-MX"/>
        </w:rPr>
      </w:pPr>
      <w:r w:rsidRPr="006B1116">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6B1116">
        <w:rPr>
          <w:rFonts w:ascii="Palatino Linotype" w:hAnsi="Palatino Linotype" w:cs="Arial"/>
          <w:b/>
          <w:bCs/>
          <w:i/>
          <w:u w:val="single"/>
          <w:lang w:eastAsia="es-MX"/>
        </w:rPr>
        <w:t xml:space="preserve">el precepto 6 de la propia legislación prevé el principio de máxima publicidad y disponibilidad de la información en posesión de los </w:t>
      </w:r>
      <w:r w:rsidRPr="006B1116">
        <w:rPr>
          <w:rFonts w:ascii="Palatino Linotype" w:hAnsi="Palatino Linotype" w:cs="Arial"/>
          <w:b/>
          <w:bCs/>
          <w:i/>
          <w:u w:val="single"/>
          <w:lang w:eastAsia="es-MX"/>
        </w:rPr>
        <w:lastRenderedPageBreak/>
        <w:t>sujetos obligados;</w:t>
      </w:r>
      <w:r w:rsidRPr="006B1116">
        <w:rPr>
          <w:rFonts w:ascii="Palatino Linotype"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6B1116">
        <w:rPr>
          <w:rFonts w:ascii="Palatino Linotype" w:hAnsi="Palatino Linotype" w:cs="Arial"/>
          <w:b/>
          <w:bCs/>
          <w:i/>
          <w:lang w:eastAsia="es-MX"/>
        </w:rPr>
        <w:t xml:space="preserve">, </w:t>
      </w:r>
      <w:r w:rsidRPr="006B1116">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312761E" w14:textId="77777777" w:rsidR="00897F96" w:rsidRPr="006B1116" w:rsidRDefault="00897F96" w:rsidP="00897F96">
      <w:pPr>
        <w:tabs>
          <w:tab w:val="left" w:pos="6237"/>
        </w:tabs>
        <w:spacing w:before="240" w:line="360" w:lineRule="auto"/>
        <w:ind w:left="851" w:right="851"/>
        <w:jc w:val="both"/>
        <w:rPr>
          <w:rFonts w:ascii="Palatino Linotype" w:hAnsi="Palatino Linotype" w:cs="Arial"/>
          <w:bCs/>
          <w:i/>
          <w:lang w:eastAsia="es-MX"/>
        </w:rPr>
      </w:pPr>
      <w:r w:rsidRPr="006B1116">
        <w:rPr>
          <w:rFonts w:ascii="Palatino Linotype" w:hAnsi="Palatino Linotype" w:cs="Arial"/>
          <w:bCs/>
          <w:i/>
          <w:lang w:eastAsia="es-MX"/>
        </w:rPr>
        <w:t xml:space="preserve">OCTAVO TRIBUNAL COLEGIADO EN MATERIA ADMINISTRATIVA DEL PRIMER CIRCUITO.” </w:t>
      </w:r>
      <w:r w:rsidRPr="006B1116">
        <w:rPr>
          <w:rFonts w:ascii="Palatino Linotype" w:eastAsia="Times New Roman" w:hAnsi="Palatino Linotype" w:cs="Times New Roman"/>
          <w:b/>
          <w:i/>
          <w:sz w:val="24"/>
          <w:szCs w:val="24"/>
          <w:lang w:val="es-ES_tradnl" w:eastAsia="es-ES"/>
        </w:rPr>
        <w:t>[Sic]</w:t>
      </w:r>
    </w:p>
    <w:p w14:paraId="764A1DEF" w14:textId="77777777" w:rsidR="00897F96" w:rsidRPr="006B1116" w:rsidRDefault="00897F96" w:rsidP="00897F96">
      <w:pPr>
        <w:spacing w:before="240" w:line="360" w:lineRule="auto"/>
        <w:jc w:val="both"/>
        <w:rPr>
          <w:rFonts w:ascii="Palatino Linotype" w:hAnsi="Palatino Linotype" w:cs="Arial"/>
          <w:bCs/>
          <w:sz w:val="24"/>
          <w:szCs w:val="24"/>
          <w:lang w:eastAsia="es-MX"/>
        </w:rPr>
      </w:pPr>
    </w:p>
    <w:p w14:paraId="146B4D25" w14:textId="49424BA5" w:rsidR="00897F96" w:rsidRPr="006B1116" w:rsidRDefault="00897F96" w:rsidP="00897F96">
      <w:pPr>
        <w:spacing w:before="240" w:line="360" w:lineRule="auto"/>
        <w:jc w:val="both"/>
        <w:rPr>
          <w:rFonts w:ascii="Palatino Linotype" w:hAnsi="Palatino Linotype" w:cs="Arial"/>
          <w:bCs/>
          <w:sz w:val="24"/>
          <w:szCs w:val="24"/>
          <w:lang w:eastAsia="es-MX"/>
        </w:rPr>
      </w:pPr>
      <w:r w:rsidRPr="006B1116">
        <w:rPr>
          <w:rFonts w:ascii="Palatino Linotype" w:hAnsi="Palatino Linotype" w:cs="Arial"/>
          <w:bCs/>
          <w:sz w:val="24"/>
          <w:szCs w:val="24"/>
          <w:lang w:eastAsia="es-MX"/>
        </w:rPr>
        <w:t xml:space="preserve">De manera complementaria, el </w:t>
      </w:r>
      <w:r w:rsidR="00A87E38" w:rsidRPr="006B1116">
        <w:rPr>
          <w:rFonts w:ascii="Palatino Linotype" w:hAnsi="Palatino Linotype" w:cs="Arial"/>
          <w:bCs/>
          <w:sz w:val="24"/>
          <w:szCs w:val="24"/>
          <w:lang w:eastAsia="es-MX"/>
        </w:rPr>
        <w:t xml:space="preserve">entonces </w:t>
      </w:r>
      <w:r w:rsidRPr="006B1116">
        <w:rPr>
          <w:rFonts w:ascii="Palatino Linotype" w:hAnsi="Palatino Linotype" w:cs="Arial"/>
          <w:bCs/>
          <w:sz w:val="24"/>
          <w:szCs w:val="24"/>
          <w:lang w:eastAsia="es-MX"/>
        </w:rPr>
        <w:t xml:space="preserve">Instituto Nacional de Transparencia, Acceso a la Información y Protección de Datos Personales </w:t>
      </w:r>
      <w:r w:rsidR="00A87E38" w:rsidRPr="006B1116">
        <w:rPr>
          <w:rFonts w:ascii="Palatino Linotype" w:hAnsi="Palatino Linotype" w:cs="Arial"/>
          <w:bCs/>
          <w:sz w:val="24"/>
          <w:szCs w:val="24"/>
          <w:lang w:eastAsia="es-MX"/>
        </w:rPr>
        <w:t>sostuvo</w:t>
      </w:r>
      <w:r w:rsidRPr="006B1116">
        <w:rPr>
          <w:rFonts w:ascii="Palatino Linotype" w:hAnsi="Palatino Linotype" w:cs="Arial"/>
          <w:bCs/>
          <w:sz w:val="24"/>
          <w:szCs w:val="24"/>
          <w:lang w:eastAsia="es-MX"/>
        </w:rPr>
        <w:t xml:space="preserve"> la improcedencia de ampliar las solicitudes de información pública o de datos personales a través de la interposición del recurso de revisión, como se estima acontece en el anterior asunto. Lo anterior de conformidad con el criterio </w:t>
      </w:r>
      <w:r w:rsidR="00B032BE" w:rsidRPr="006B1116">
        <w:rPr>
          <w:rFonts w:ascii="Palatino Linotype" w:hAnsi="Palatino Linotype" w:cs="Arial"/>
          <w:bCs/>
          <w:sz w:val="24"/>
          <w:szCs w:val="24"/>
          <w:lang w:eastAsia="es-MX"/>
        </w:rPr>
        <w:t xml:space="preserve">orientador </w:t>
      </w:r>
      <w:r w:rsidRPr="006B1116">
        <w:rPr>
          <w:rFonts w:ascii="Palatino Linotype" w:hAnsi="Palatino Linotype" w:cs="Arial"/>
          <w:b/>
          <w:sz w:val="24"/>
          <w:szCs w:val="24"/>
          <w:lang w:eastAsia="es-MX"/>
        </w:rPr>
        <w:t>27/10;</w:t>
      </w:r>
      <w:r w:rsidRPr="006B1116">
        <w:rPr>
          <w:rFonts w:ascii="Palatino Linotype" w:hAnsi="Palatino Linotype" w:cs="Arial"/>
          <w:bCs/>
          <w:sz w:val="24"/>
          <w:szCs w:val="24"/>
          <w:lang w:eastAsia="es-MX"/>
        </w:rPr>
        <w:t xml:space="preserve"> por lo que este Órgano Garante insiste en la imposibilidad de entrar al estudio de información novedosa. Criterio que es de la literalidad siguiente: </w:t>
      </w:r>
    </w:p>
    <w:p w14:paraId="737B3D76" w14:textId="77777777" w:rsidR="00897F96" w:rsidRPr="006B1116" w:rsidRDefault="00897F96" w:rsidP="00897F96">
      <w:pPr>
        <w:tabs>
          <w:tab w:val="left" w:pos="7513"/>
        </w:tabs>
        <w:spacing w:before="240" w:line="360" w:lineRule="auto"/>
        <w:ind w:left="851" w:right="851"/>
        <w:jc w:val="both"/>
        <w:rPr>
          <w:rFonts w:ascii="Palatino Linotype" w:hAnsi="Palatino Linotype" w:cs="Arial"/>
          <w:b/>
          <w:bCs/>
          <w:i/>
          <w:lang w:eastAsia="es-MX"/>
        </w:rPr>
      </w:pPr>
      <w:r w:rsidRPr="006B1116">
        <w:rPr>
          <w:rFonts w:ascii="Palatino Linotype" w:hAnsi="Palatino Linotype" w:cs="Arial"/>
          <w:b/>
          <w:bCs/>
          <w:i/>
          <w:lang w:eastAsia="es-MX"/>
        </w:rPr>
        <w:t>“ES IMPROCEDENTE AMPLIAR LAS SOLICITUDES DE ACCESO A INFORMACIÓN PÚBLICA O DATOS PERSONALES, A TRAVÉS DE LA INTERPOSICIÓN DEL RECURSO DE REVISIÓN</w:t>
      </w:r>
    </w:p>
    <w:p w14:paraId="59F1BA79" w14:textId="77777777" w:rsidR="00897F96" w:rsidRPr="006B1116" w:rsidRDefault="00897F96" w:rsidP="00897F96">
      <w:pPr>
        <w:tabs>
          <w:tab w:val="left" w:pos="7513"/>
        </w:tabs>
        <w:spacing w:before="240" w:line="360" w:lineRule="auto"/>
        <w:ind w:left="851" w:right="851"/>
        <w:jc w:val="both"/>
        <w:rPr>
          <w:rFonts w:ascii="Palatino Linotype" w:hAnsi="Palatino Linotype" w:cs="Arial"/>
          <w:bCs/>
          <w:i/>
          <w:lang w:eastAsia="es-MX"/>
        </w:rPr>
      </w:pPr>
      <w:r w:rsidRPr="006B1116">
        <w:rPr>
          <w:rFonts w:ascii="Palatino Linotype" w:hAnsi="Palatino Linotype" w:cs="Arial"/>
          <w:b/>
          <w:bCs/>
          <w:i/>
          <w:u w:val="single"/>
          <w:lang w:eastAsia="es-MX"/>
        </w:rPr>
        <w:lastRenderedPageBreak/>
        <w:t>En aquellos casos en los que los recurrentes amplíen los alcances de la solicitud de información o acceso a datos personales a través de un recurso de revisión, esta</w:t>
      </w:r>
      <w:r w:rsidRPr="006B1116">
        <w:rPr>
          <w:rFonts w:ascii="Palatino Linotype" w:hAnsi="Palatino Linotype" w:cs="Arial"/>
          <w:bCs/>
          <w:i/>
          <w:u w:val="single"/>
          <w:lang w:eastAsia="es-MX"/>
        </w:rPr>
        <w:t xml:space="preserve"> </w:t>
      </w:r>
      <w:r w:rsidRPr="006B1116">
        <w:rPr>
          <w:rFonts w:ascii="Palatino Linotype" w:hAnsi="Palatino Linotype" w:cs="Arial"/>
          <w:b/>
          <w:bCs/>
          <w:i/>
          <w:u w:val="single"/>
          <w:lang w:eastAsia="es-MX"/>
        </w:rPr>
        <w:t>ampliación no podrá constituir materia del procedimiento a sustanciarse</w:t>
      </w:r>
      <w:r w:rsidRPr="006B1116">
        <w:rPr>
          <w:rFonts w:ascii="Palatino Linotype" w:hAnsi="Palatino Linotype" w:cs="Arial"/>
          <w:bCs/>
          <w:i/>
          <w:lang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298B8F4C" w14:textId="77777777" w:rsidR="00897F96" w:rsidRPr="006B1116" w:rsidRDefault="00897F96" w:rsidP="00897F96">
      <w:pPr>
        <w:tabs>
          <w:tab w:val="left" w:pos="7513"/>
        </w:tabs>
        <w:spacing w:before="240" w:line="360" w:lineRule="auto"/>
        <w:ind w:left="851" w:right="851"/>
        <w:jc w:val="both"/>
        <w:rPr>
          <w:rFonts w:ascii="Palatino Linotype" w:hAnsi="Palatino Linotype" w:cs="Arial"/>
          <w:bCs/>
          <w:i/>
          <w:lang w:eastAsia="es-MX"/>
        </w:rPr>
      </w:pPr>
      <w:r w:rsidRPr="006B1116">
        <w:rPr>
          <w:rFonts w:ascii="Palatino Linotype" w:hAnsi="Palatino Linotype" w:cs="Arial"/>
          <w:bCs/>
          <w:i/>
          <w:lang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w:t>
      </w:r>
      <w:proofErr w:type="spellStart"/>
      <w:r w:rsidRPr="006B1116">
        <w:rPr>
          <w:rFonts w:ascii="Palatino Linotype" w:hAnsi="Palatino Linotype" w:cs="Arial"/>
          <w:bCs/>
          <w:i/>
          <w:lang w:eastAsia="es-MX"/>
        </w:rPr>
        <w:t>Marván</w:t>
      </w:r>
      <w:proofErr w:type="spellEnd"/>
      <w:r w:rsidRPr="006B1116">
        <w:rPr>
          <w:rFonts w:ascii="Palatino Linotype" w:hAnsi="Palatino Linotype" w:cs="Arial"/>
          <w:bCs/>
          <w:i/>
          <w:lang w:eastAsia="es-MX"/>
        </w:rPr>
        <w:t xml:space="preserve"> Laborde1523 1006/10 Instituto Mexicano del Seguro Social – Sigrid </w:t>
      </w:r>
      <w:proofErr w:type="spellStart"/>
      <w:r w:rsidRPr="006B1116">
        <w:rPr>
          <w:rFonts w:ascii="Palatino Linotype" w:hAnsi="Palatino Linotype" w:cs="Arial"/>
          <w:bCs/>
          <w:i/>
          <w:lang w:eastAsia="es-MX"/>
        </w:rPr>
        <w:t>Arzt</w:t>
      </w:r>
      <w:proofErr w:type="spellEnd"/>
      <w:r w:rsidRPr="006B1116">
        <w:rPr>
          <w:rFonts w:ascii="Palatino Linotype" w:hAnsi="Palatino Linotype" w:cs="Arial"/>
          <w:bCs/>
          <w:i/>
          <w:lang w:eastAsia="es-MX"/>
        </w:rPr>
        <w:t xml:space="preserve"> Colunga 1378/10 Instituto de Seguridad y Servicios Sociales de los Trabajadores del Estado – María Elena Pérez-Jaén Zermeño.” </w:t>
      </w:r>
      <w:r w:rsidRPr="006B1116">
        <w:rPr>
          <w:rFonts w:ascii="Palatino Linotype" w:eastAsia="Times New Roman" w:hAnsi="Palatino Linotype" w:cs="Times New Roman"/>
          <w:b/>
          <w:i/>
          <w:sz w:val="24"/>
          <w:szCs w:val="24"/>
          <w:lang w:val="es-ES_tradnl" w:eastAsia="es-ES"/>
        </w:rPr>
        <w:t>[Sic]</w:t>
      </w:r>
    </w:p>
    <w:p w14:paraId="6A051A31" w14:textId="77777777" w:rsidR="00897F96" w:rsidRPr="006B1116" w:rsidRDefault="00897F96" w:rsidP="00897F96">
      <w:pPr>
        <w:spacing w:before="240" w:line="360" w:lineRule="auto"/>
        <w:jc w:val="both"/>
        <w:rPr>
          <w:rFonts w:ascii="Palatino Linotype" w:hAnsi="Palatino Linotype"/>
          <w:sz w:val="24"/>
          <w:szCs w:val="24"/>
        </w:rPr>
      </w:pPr>
    </w:p>
    <w:p w14:paraId="5299E571" w14:textId="77777777" w:rsidR="00897F96" w:rsidRPr="006B1116" w:rsidRDefault="00897F96" w:rsidP="00897F96">
      <w:pPr>
        <w:pStyle w:val="Sinespaciado"/>
        <w:spacing w:line="360" w:lineRule="auto"/>
        <w:ind w:right="141"/>
        <w:jc w:val="both"/>
        <w:rPr>
          <w:rFonts w:ascii="Palatino Linotype" w:hAnsi="Palatino Linotype"/>
          <w:bCs/>
        </w:rPr>
      </w:pPr>
      <w:r w:rsidRPr="006B1116">
        <w:rPr>
          <w:rFonts w:ascii="Palatino Linotype" w:hAnsi="Palatino Linotype"/>
          <w:bCs/>
        </w:rPr>
        <w:t xml:space="preserve">En consecuencia, </w:t>
      </w:r>
      <w:r w:rsidRPr="006B1116">
        <w:rPr>
          <w:rFonts w:ascii="Palatino Linotype" w:hAnsi="Palatino Linotype"/>
          <w:b/>
          <w:bCs/>
        </w:rPr>
        <w:t>El Sujeto Obligado</w:t>
      </w:r>
      <w:r w:rsidRPr="006B1116">
        <w:rPr>
          <w:rFonts w:ascii="Palatino Linotype" w:hAnsi="Palatino Linotype"/>
          <w:bCs/>
        </w:rPr>
        <w:t xml:space="preserve"> no se encontraba en condiciones de proporcionar la información antes señalada consistente en </w:t>
      </w:r>
      <w:r w:rsidRPr="006B1116">
        <w:rPr>
          <w:rFonts w:ascii="Palatino Linotype" w:hAnsi="Palatino Linotype"/>
          <w:b/>
        </w:rPr>
        <w:t>- oficio 22800002S/00182/2025</w:t>
      </w:r>
      <w:r w:rsidRPr="006B1116">
        <w:rPr>
          <w:rFonts w:ascii="Palatino Linotype" w:hAnsi="Palatino Linotype"/>
          <w:i/>
        </w:rPr>
        <w:t>-</w:t>
      </w:r>
      <w:r w:rsidRPr="006B1116">
        <w:rPr>
          <w:rFonts w:ascii="Palatino Linotype" w:hAnsi="Palatino Linotype"/>
          <w:iCs/>
        </w:rPr>
        <w:t xml:space="preserve">; </w:t>
      </w:r>
      <w:r w:rsidRPr="006B1116">
        <w:rPr>
          <w:rFonts w:ascii="Palatino Linotype" w:hAnsi="Palatino Linotype"/>
          <w:color w:val="000000"/>
          <w:lang w:val="es-ES_tradnl"/>
        </w:rPr>
        <w:t xml:space="preserve">en razón de que dicha información solicitada en los motivos de inconformidad, no fue requerida en la solicitud de información primigenia, resultando injustificado examinar tales argumentos pues </w:t>
      </w:r>
      <w:r w:rsidRPr="006B1116">
        <w:rPr>
          <w:rFonts w:ascii="Palatino Linotype" w:hAnsi="Palatino Linotype"/>
          <w:bCs/>
        </w:rPr>
        <w:t xml:space="preserve">éstos no fueron del conocimiento del </w:t>
      </w:r>
      <w:r w:rsidRPr="006B1116">
        <w:rPr>
          <w:rFonts w:ascii="Palatino Linotype" w:hAnsi="Palatino Linotype"/>
          <w:b/>
          <w:bCs/>
        </w:rPr>
        <w:t>Sujeto Obligado</w:t>
      </w:r>
      <w:r w:rsidRPr="006B1116">
        <w:rPr>
          <w:rFonts w:ascii="Palatino Linotype" w:hAnsi="Palatino Linotype"/>
          <w:bCs/>
        </w:rPr>
        <w:t xml:space="preserve"> inicialmente, por lo que este no tuvo la oportunidad legal de analizarla ni de pronunciarse sobre la misma. </w:t>
      </w:r>
    </w:p>
    <w:p w14:paraId="11940ADE" w14:textId="7504104A" w:rsidR="00897F96" w:rsidRPr="006B1116" w:rsidRDefault="00897F96" w:rsidP="00897F96">
      <w:pPr>
        <w:spacing w:after="240" w:line="360" w:lineRule="auto"/>
        <w:jc w:val="both"/>
        <w:rPr>
          <w:rFonts w:ascii="Palatino Linotype" w:hAnsi="Palatino Linotype" w:cs="Arial"/>
          <w:b/>
          <w:iCs/>
          <w:color w:val="000000"/>
          <w:sz w:val="24"/>
          <w:szCs w:val="24"/>
        </w:rPr>
      </w:pPr>
    </w:p>
    <w:p w14:paraId="5245F12F" w14:textId="77777777" w:rsidR="00897F96" w:rsidRPr="006B1116" w:rsidRDefault="00897F96" w:rsidP="00897F96">
      <w:pPr>
        <w:spacing w:after="240" w:line="360" w:lineRule="auto"/>
        <w:jc w:val="both"/>
        <w:rPr>
          <w:rFonts w:ascii="Palatino Linotype" w:hAnsi="Palatino Linotype" w:cs="Arial"/>
          <w:b/>
          <w:iCs/>
          <w:color w:val="000000"/>
          <w:sz w:val="24"/>
          <w:szCs w:val="24"/>
        </w:rPr>
      </w:pPr>
    </w:p>
    <w:p w14:paraId="271E0A42" w14:textId="7B629105" w:rsidR="001F6366" w:rsidRPr="006B1116" w:rsidRDefault="00897F96" w:rsidP="00A6185A">
      <w:pPr>
        <w:spacing w:after="240" w:line="360" w:lineRule="auto"/>
        <w:jc w:val="both"/>
        <w:rPr>
          <w:rFonts w:ascii="Palatino Linotype" w:hAnsi="Palatino Linotype"/>
          <w:i/>
          <w:iCs/>
          <w:sz w:val="24"/>
          <w:szCs w:val="24"/>
        </w:rPr>
      </w:pPr>
      <w:r w:rsidRPr="006B1116">
        <w:rPr>
          <w:rFonts w:ascii="Palatino Linotype" w:hAnsi="Palatino Linotype" w:cs="Arial"/>
          <w:color w:val="000000"/>
          <w:sz w:val="24"/>
          <w:szCs w:val="24"/>
          <w:lang w:val="es-ES_tradnl"/>
        </w:rPr>
        <w:lastRenderedPageBreak/>
        <w:t>Por otra parte</w:t>
      </w:r>
      <w:r w:rsidR="001265E1" w:rsidRPr="006B1116">
        <w:rPr>
          <w:rFonts w:ascii="Palatino Linotype" w:hAnsi="Palatino Linotype" w:cs="Arial"/>
          <w:color w:val="000000"/>
          <w:sz w:val="24"/>
          <w:szCs w:val="24"/>
          <w:lang w:val="es-ES_tradnl"/>
        </w:rPr>
        <w:t xml:space="preserve">, se comprende que los documentos de carácter accesorio que se derivan del oficio </w:t>
      </w:r>
      <w:r w:rsidR="001265E1" w:rsidRPr="006B1116">
        <w:rPr>
          <w:rFonts w:ascii="Palatino Linotype" w:hAnsi="Palatino Linotype"/>
          <w:b/>
          <w:bCs/>
          <w:sz w:val="24"/>
          <w:szCs w:val="24"/>
        </w:rPr>
        <w:t xml:space="preserve">22800002S/00182/2025 </w:t>
      </w:r>
      <w:r w:rsidR="001265E1" w:rsidRPr="006B1116">
        <w:rPr>
          <w:rFonts w:ascii="Palatino Linotype" w:hAnsi="Palatino Linotype"/>
          <w:sz w:val="24"/>
          <w:szCs w:val="24"/>
        </w:rPr>
        <w:t xml:space="preserve">no fueron materia de inconformidad por parte del </w:t>
      </w:r>
      <w:r w:rsidR="001265E1" w:rsidRPr="006B1116">
        <w:rPr>
          <w:rFonts w:ascii="Palatino Linotype" w:hAnsi="Palatino Linotype"/>
          <w:b/>
          <w:bCs/>
          <w:sz w:val="24"/>
          <w:szCs w:val="24"/>
        </w:rPr>
        <w:t xml:space="preserve">Recurrente, </w:t>
      </w:r>
      <w:r w:rsidR="001265E1" w:rsidRPr="006B1116">
        <w:rPr>
          <w:rFonts w:ascii="Palatino Linotype" w:hAnsi="Palatino Linotype"/>
          <w:sz w:val="24"/>
          <w:szCs w:val="24"/>
        </w:rPr>
        <w:t xml:space="preserve">únicamente fue materia de disenso el documento de origen, el cual se estima que, </w:t>
      </w:r>
      <w:r w:rsidR="00B032BE" w:rsidRPr="006B1116">
        <w:rPr>
          <w:rFonts w:ascii="Palatino Linotype" w:hAnsi="Palatino Linotype"/>
          <w:b/>
          <w:bCs/>
          <w:sz w:val="24"/>
          <w:szCs w:val="24"/>
        </w:rPr>
        <w:t>NO</w:t>
      </w:r>
      <w:r w:rsidR="001265E1" w:rsidRPr="006B1116">
        <w:rPr>
          <w:rFonts w:ascii="Palatino Linotype" w:hAnsi="Palatino Linotype"/>
          <w:sz w:val="24"/>
          <w:szCs w:val="24"/>
        </w:rPr>
        <w:t xml:space="preserve"> fue requerido mediante la solicitud de información </w:t>
      </w:r>
      <w:r w:rsidR="001265E1" w:rsidRPr="006B1116">
        <w:rPr>
          <w:rFonts w:ascii="Palatino Linotype" w:hAnsi="Palatino Linotype"/>
          <w:b/>
          <w:bCs/>
          <w:sz w:val="24"/>
          <w:szCs w:val="24"/>
        </w:rPr>
        <w:t>00202/SECTI/IP/2025</w:t>
      </w:r>
      <w:r w:rsidR="00B032BE" w:rsidRPr="006B1116">
        <w:rPr>
          <w:rFonts w:ascii="Palatino Linotype" w:hAnsi="Palatino Linotype"/>
          <w:b/>
          <w:bCs/>
          <w:sz w:val="24"/>
          <w:szCs w:val="24"/>
        </w:rPr>
        <w:t>.</w:t>
      </w:r>
      <w:r w:rsidR="001265E1" w:rsidRPr="006B1116">
        <w:rPr>
          <w:rFonts w:ascii="Palatino Linotype" w:hAnsi="Palatino Linotype"/>
          <w:i/>
          <w:iCs/>
          <w:sz w:val="24"/>
          <w:szCs w:val="24"/>
        </w:rPr>
        <w:t xml:space="preserve"> </w:t>
      </w:r>
    </w:p>
    <w:p w14:paraId="002C4594" w14:textId="57D6CC9B" w:rsidR="001265E1" w:rsidRPr="006B1116" w:rsidRDefault="001265E1" w:rsidP="001265E1">
      <w:pPr>
        <w:tabs>
          <w:tab w:val="left" w:pos="709"/>
        </w:tabs>
        <w:spacing w:before="240" w:line="360" w:lineRule="auto"/>
        <w:ind w:right="51"/>
        <w:jc w:val="both"/>
        <w:rPr>
          <w:rFonts w:ascii="Palatino Linotype" w:hAnsi="Palatino Linotype" w:cs="Arial"/>
          <w:sz w:val="24"/>
          <w:szCs w:val="24"/>
        </w:rPr>
      </w:pPr>
      <w:r w:rsidRPr="006B1116">
        <w:rPr>
          <w:rFonts w:ascii="Palatino Linotype" w:hAnsi="Palatino Linotype"/>
          <w:sz w:val="24"/>
          <w:szCs w:val="24"/>
        </w:rPr>
        <w:t xml:space="preserve">Luego entonces, la parte de la solicitud sobre la que no se expresó inconformidad </w:t>
      </w:r>
      <w:r w:rsidRPr="006B1116">
        <w:rPr>
          <w:rFonts w:ascii="Palatino Linotype" w:hAnsi="Palatino Linotype"/>
          <w:sz w:val="24"/>
          <w:szCs w:val="24"/>
          <w:lang w:eastAsia="es-MX"/>
        </w:rPr>
        <w:t xml:space="preserve">debe declararse consentida por el hoy </w:t>
      </w:r>
      <w:r w:rsidRPr="006B1116">
        <w:rPr>
          <w:rFonts w:ascii="Palatino Linotype" w:hAnsi="Palatino Linotype"/>
          <w:b/>
          <w:sz w:val="24"/>
          <w:szCs w:val="24"/>
          <w:lang w:eastAsia="es-MX"/>
        </w:rPr>
        <w:t xml:space="preserve">Recurrente, </w:t>
      </w:r>
      <w:r w:rsidRPr="006B1116">
        <w:rPr>
          <w:rFonts w:ascii="Palatino Linotype" w:hAnsi="Palatino Linotype"/>
          <w:sz w:val="24"/>
          <w:szCs w:val="24"/>
          <w:lang w:eastAsia="es-MX"/>
        </w:rPr>
        <w:t xml:space="preserve">ya que </w:t>
      </w:r>
      <w:r w:rsidRPr="006B1116">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del </w:t>
      </w:r>
      <w:r w:rsidRPr="006B1116">
        <w:rPr>
          <w:rFonts w:ascii="Palatino Linotype" w:hAnsi="Palatino Linotype" w:cs="Arial"/>
          <w:b/>
          <w:sz w:val="24"/>
          <w:szCs w:val="24"/>
          <w:lang w:eastAsia="es-MX"/>
        </w:rPr>
        <w:t>Recurrente</w:t>
      </w:r>
      <w:r w:rsidRPr="006B1116">
        <w:rPr>
          <w:rFonts w:ascii="Palatino Linotype" w:hAnsi="Palatino Linotype" w:cs="Arial"/>
          <w:sz w:val="24"/>
          <w:szCs w:val="24"/>
          <w:lang w:eastAsia="es-MX"/>
        </w:rPr>
        <w:t xml:space="preserve"> ante la falta de impugnación eficaz. </w:t>
      </w:r>
      <w:r w:rsidRPr="006B1116">
        <w:rPr>
          <w:rFonts w:ascii="Palatino Linotype" w:hAnsi="Palatino Linotype" w:cs="Arial"/>
          <w:sz w:val="24"/>
          <w:szCs w:val="24"/>
        </w:rPr>
        <w:t xml:space="preserve">Sirve de sustento a lo anterior, por analogía, la tesis jurisprudencial, que a la letra dice: </w:t>
      </w:r>
    </w:p>
    <w:p w14:paraId="3D75EBA6"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“Época: Novena</w:t>
      </w:r>
    </w:p>
    <w:p w14:paraId="6FDE1193"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Registro: 176608</w:t>
      </w:r>
    </w:p>
    <w:p w14:paraId="35552D90"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Tipo de tesis: Jurisprudencia</w:t>
      </w:r>
    </w:p>
    <w:p w14:paraId="1FC1BC37"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Fuente: Semanario Judicial de la Federación y su Gaceta</w:t>
      </w:r>
    </w:p>
    <w:p w14:paraId="665E47B8"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Diciembre de 2005, Tomo XXII</w:t>
      </w:r>
    </w:p>
    <w:p w14:paraId="49F25175"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Materia (s): Común</w:t>
      </w:r>
    </w:p>
    <w:p w14:paraId="702BD9C1"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Tesis: VI. 3o.C. J/60</w:t>
      </w:r>
    </w:p>
    <w:p w14:paraId="5D4DC2AA" w14:textId="77777777" w:rsidR="001265E1" w:rsidRPr="006B1116" w:rsidRDefault="001265E1" w:rsidP="001265E1">
      <w:pPr>
        <w:pStyle w:val="Prrafodelista"/>
        <w:spacing w:before="240" w:after="160" w:line="360" w:lineRule="auto"/>
        <w:ind w:left="851" w:right="851"/>
        <w:jc w:val="both"/>
        <w:rPr>
          <w:rFonts w:ascii="Palatino Linotype" w:hAnsi="Palatino Linotype"/>
          <w:i/>
          <w:sz w:val="22"/>
          <w:szCs w:val="22"/>
        </w:rPr>
      </w:pPr>
      <w:r w:rsidRPr="006B1116">
        <w:rPr>
          <w:rFonts w:ascii="Palatino Linotype" w:hAnsi="Palatino Linotype"/>
          <w:i/>
          <w:sz w:val="22"/>
          <w:szCs w:val="22"/>
        </w:rPr>
        <w:t>Página: 2365</w:t>
      </w:r>
    </w:p>
    <w:p w14:paraId="0B31CFD9" w14:textId="77777777" w:rsidR="001265E1" w:rsidRPr="006B1116" w:rsidRDefault="001265E1" w:rsidP="001265E1">
      <w:pPr>
        <w:spacing w:before="240" w:line="360" w:lineRule="auto"/>
        <w:ind w:left="851" w:right="851"/>
        <w:jc w:val="both"/>
        <w:rPr>
          <w:rFonts w:ascii="Palatino Linotype" w:hAnsi="Palatino Linotype" w:cs="Arial"/>
          <w:i/>
          <w:lang w:eastAsia="es-MX"/>
        </w:rPr>
      </w:pPr>
      <w:r w:rsidRPr="006B1116">
        <w:rPr>
          <w:rFonts w:ascii="Palatino Linotype" w:hAnsi="Palatino Linotype" w:cs="Arial"/>
          <w:i/>
          <w:lang w:eastAsia="es-MX"/>
        </w:rPr>
        <w:lastRenderedPageBreak/>
        <w:t xml:space="preserve"> </w:t>
      </w:r>
      <w:r w:rsidRPr="006B1116">
        <w:rPr>
          <w:rFonts w:ascii="Palatino Linotype" w:hAnsi="Palatino Linotype" w:cs="Arial"/>
          <w:b/>
          <w:i/>
          <w:lang w:eastAsia="es-MX"/>
        </w:rPr>
        <w:t>ACTOS CONSENTIDOS. SON LOS QUE NO SE IMPUGNAN MEDIANTE EL RECURSO IDÓNEO</w:t>
      </w:r>
      <w:r w:rsidRPr="006B1116">
        <w:rPr>
          <w:rFonts w:ascii="Palatino Linotype" w:hAnsi="Palatino Linotype" w:cs="Arial"/>
          <w:i/>
          <w:lang w:eastAsia="es-MX"/>
        </w:rPr>
        <w:t xml:space="preserve">. </w:t>
      </w:r>
    </w:p>
    <w:p w14:paraId="10FF7461" w14:textId="77777777" w:rsidR="001265E1" w:rsidRPr="006B1116" w:rsidRDefault="001265E1" w:rsidP="001265E1">
      <w:pPr>
        <w:spacing w:before="240" w:line="360" w:lineRule="auto"/>
        <w:ind w:left="851" w:right="851"/>
        <w:jc w:val="both"/>
        <w:rPr>
          <w:rFonts w:ascii="Palatino Linotype" w:hAnsi="Palatino Linotype" w:cs="Arial"/>
          <w:i/>
          <w:lang w:eastAsia="es-MX"/>
        </w:rPr>
      </w:pPr>
      <w:r w:rsidRPr="006B1116">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32057B9" w14:textId="77777777" w:rsidR="001265E1" w:rsidRPr="006B1116" w:rsidRDefault="001265E1" w:rsidP="001265E1">
      <w:pPr>
        <w:spacing w:before="240" w:line="360" w:lineRule="auto"/>
        <w:ind w:left="851" w:right="851"/>
        <w:jc w:val="both"/>
        <w:rPr>
          <w:rFonts w:ascii="Palatino Linotype" w:eastAsia="Times New Roman" w:hAnsi="Palatino Linotype" w:cs="Calibri"/>
          <w:i/>
          <w:color w:val="000000"/>
          <w:lang w:eastAsia="es-MX"/>
        </w:rPr>
      </w:pPr>
      <w:r w:rsidRPr="006B1116">
        <w:rPr>
          <w:rFonts w:ascii="Palatino Linotype" w:eastAsia="Times New Roman" w:hAnsi="Palatino Linotype" w:cs="Calibri"/>
          <w:i/>
          <w:color w:val="000000"/>
          <w:lang w:eastAsia="es-MX"/>
        </w:rPr>
        <w:t>TERCER TRIBUNAL COLEGIADO EN MATERIA CIVIL DEL SEXTO CIRCUITO.</w:t>
      </w:r>
    </w:p>
    <w:p w14:paraId="7AD22DAB" w14:textId="77777777" w:rsidR="001265E1" w:rsidRPr="006B1116" w:rsidRDefault="001265E1" w:rsidP="001265E1">
      <w:pPr>
        <w:spacing w:before="240" w:line="360" w:lineRule="auto"/>
        <w:ind w:left="851" w:right="851"/>
        <w:jc w:val="both"/>
        <w:rPr>
          <w:rFonts w:ascii="Palatino Linotype" w:eastAsia="Times New Roman" w:hAnsi="Palatino Linotype" w:cs="Calibri"/>
          <w:i/>
          <w:color w:val="444444"/>
          <w:lang w:eastAsia="es-MX"/>
        </w:rPr>
      </w:pPr>
      <w:r w:rsidRPr="006B1116">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6C2EF4AD" w14:textId="77777777" w:rsidR="001265E1" w:rsidRPr="006B1116" w:rsidRDefault="001265E1" w:rsidP="001265E1">
      <w:pPr>
        <w:spacing w:before="240" w:line="360" w:lineRule="auto"/>
        <w:ind w:left="851" w:right="851"/>
        <w:jc w:val="both"/>
        <w:rPr>
          <w:rFonts w:ascii="Palatino Linotype" w:eastAsia="Times New Roman" w:hAnsi="Palatino Linotype" w:cs="Calibri"/>
          <w:i/>
          <w:color w:val="444444"/>
          <w:lang w:eastAsia="es-MX"/>
        </w:rPr>
      </w:pPr>
      <w:r w:rsidRPr="006B1116">
        <w:rPr>
          <w:rFonts w:ascii="Palatino Linotype" w:eastAsia="Times New Roman" w:hAnsi="Palatino Linotype" w:cs="Calibri"/>
          <w:i/>
          <w:color w:val="444444"/>
          <w:lang w:eastAsia="es-MX"/>
        </w:rPr>
        <w:t xml:space="preserve">Amparo en revisión 393/90. Amparo </w:t>
      </w:r>
      <w:proofErr w:type="spellStart"/>
      <w:r w:rsidRPr="006B1116">
        <w:rPr>
          <w:rFonts w:ascii="Palatino Linotype" w:eastAsia="Times New Roman" w:hAnsi="Palatino Linotype" w:cs="Calibri"/>
          <w:i/>
          <w:color w:val="444444"/>
          <w:lang w:eastAsia="es-MX"/>
        </w:rPr>
        <w:t>Naylor</w:t>
      </w:r>
      <w:proofErr w:type="spellEnd"/>
      <w:r w:rsidRPr="006B1116">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606D7EEA" w14:textId="77777777" w:rsidR="001265E1" w:rsidRPr="006B1116" w:rsidRDefault="001265E1" w:rsidP="001265E1">
      <w:pPr>
        <w:spacing w:before="240" w:line="360" w:lineRule="auto"/>
        <w:ind w:left="851" w:right="851"/>
        <w:jc w:val="both"/>
        <w:rPr>
          <w:rFonts w:ascii="Palatino Linotype" w:eastAsia="Times New Roman" w:hAnsi="Palatino Linotype" w:cs="Calibri"/>
          <w:i/>
          <w:color w:val="444444"/>
          <w:lang w:eastAsia="es-MX"/>
        </w:rPr>
      </w:pPr>
      <w:r w:rsidRPr="006B1116">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63AAD0C4" w14:textId="77777777" w:rsidR="001265E1" w:rsidRPr="006B1116" w:rsidRDefault="001265E1" w:rsidP="001265E1">
      <w:pPr>
        <w:spacing w:before="240" w:line="360" w:lineRule="auto"/>
        <w:ind w:left="851" w:right="851"/>
        <w:jc w:val="both"/>
        <w:rPr>
          <w:rFonts w:ascii="Palatino Linotype" w:eastAsia="Times New Roman" w:hAnsi="Palatino Linotype" w:cs="Calibri"/>
          <w:i/>
          <w:color w:val="444444"/>
          <w:lang w:eastAsia="es-MX"/>
        </w:rPr>
      </w:pPr>
      <w:r w:rsidRPr="006B1116">
        <w:rPr>
          <w:rFonts w:ascii="Palatino Linotype" w:eastAsia="Times New Roman" w:hAnsi="Palatino Linotype" w:cs="Calibri"/>
          <w:i/>
          <w:color w:val="444444"/>
          <w:lang w:eastAsia="es-MX"/>
        </w:rPr>
        <w:t xml:space="preserve">Amparo directo 366/2005. Virginia </w:t>
      </w:r>
      <w:proofErr w:type="spellStart"/>
      <w:r w:rsidRPr="006B1116">
        <w:rPr>
          <w:rFonts w:ascii="Palatino Linotype" w:eastAsia="Times New Roman" w:hAnsi="Palatino Linotype" w:cs="Calibri"/>
          <w:i/>
          <w:color w:val="444444"/>
          <w:lang w:eastAsia="es-MX"/>
        </w:rPr>
        <w:t>Quixihuitl</w:t>
      </w:r>
      <w:proofErr w:type="spellEnd"/>
      <w:r w:rsidRPr="006B1116">
        <w:rPr>
          <w:rFonts w:ascii="Palatino Linotype" w:eastAsia="Times New Roman" w:hAnsi="Palatino Linotype" w:cs="Calibri"/>
          <w:i/>
          <w:color w:val="444444"/>
          <w:lang w:eastAsia="es-MX"/>
        </w:rPr>
        <w:t xml:space="preserve"> Burgos y otra. 14 de octubre de 2005. Unanimidad de votos. Ponente: Norma </w:t>
      </w:r>
      <w:proofErr w:type="spellStart"/>
      <w:r w:rsidRPr="006B1116">
        <w:rPr>
          <w:rFonts w:ascii="Palatino Linotype" w:eastAsia="Times New Roman" w:hAnsi="Palatino Linotype" w:cs="Calibri"/>
          <w:i/>
          <w:color w:val="444444"/>
          <w:lang w:eastAsia="es-MX"/>
        </w:rPr>
        <w:t>Fiallega</w:t>
      </w:r>
      <w:proofErr w:type="spellEnd"/>
      <w:r w:rsidRPr="006B1116">
        <w:rPr>
          <w:rFonts w:ascii="Palatino Linotype" w:eastAsia="Times New Roman" w:hAnsi="Palatino Linotype" w:cs="Calibri"/>
          <w:i/>
          <w:color w:val="444444"/>
          <w:lang w:eastAsia="es-MX"/>
        </w:rPr>
        <w:t xml:space="preserve"> Sánchez. Secretario: Horacio Óscar Rosete Mentado.</w:t>
      </w:r>
    </w:p>
    <w:p w14:paraId="2B17CF6A" w14:textId="77777777" w:rsidR="001265E1" w:rsidRPr="006B1116" w:rsidRDefault="001265E1" w:rsidP="001265E1">
      <w:pPr>
        <w:spacing w:before="240" w:line="360" w:lineRule="auto"/>
        <w:ind w:left="851" w:right="851"/>
        <w:jc w:val="both"/>
        <w:rPr>
          <w:rFonts w:ascii="Palatino Linotype" w:eastAsia="Times New Roman" w:hAnsi="Palatino Linotype" w:cs="Calibri"/>
          <w:b/>
          <w:i/>
          <w:color w:val="444444"/>
          <w:lang w:eastAsia="es-MX"/>
        </w:rPr>
      </w:pPr>
      <w:r w:rsidRPr="006B1116">
        <w:rPr>
          <w:rFonts w:ascii="Palatino Linotype" w:eastAsia="Times New Roman" w:hAnsi="Palatino Linotype" w:cs="Calibri"/>
          <w:i/>
          <w:color w:val="444444"/>
          <w:lang w:eastAsia="es-MX"/>
        </w:rPr>
        <w:lastRenderedPageBreak/>
        <w:t xml:space="preserve">Amparo en revisión 353/2005. Francisco Torres Coronel y otro. 4 de noviembre de 2005. Unanimidad de votos. Ponente: Filiberto Méndez Gutiérrez. Secretaria: Carla </w:t>
      </w:r>
      <w:proofErr w:type="spellStart"/>
      <w:r w:rsidRPr="006B1116">
        <w:rPr>
          <w:rFonts w:ascii="Palatino Linotype" w:eastAsia="Times New Roman" w:hAnsi="Palatino Linotype" w:cs="Calibri"/>
          <w:i/>
          <w:color w:val="444444"/>
          <w:lang w:eastAsia="es-MX"/>
        </w:rPr>
        <w:t>Isselín</w:t>
      </w:r>
      <w:proofErr w:type="spellEnd"/>
      <w:r w:rsidRPr="006B1116">
        <w:rPr>
          <w:rFonts w:ascii="Palatino Linotype" w:eastAsia="Times New Roman" w:hAnsi="Palatino Linotype" w:cs="Calibri"/>
          <w:i/>
          <w:color w:val="444444"/>
          <w:lang w:eastAsia="es-MX"/>
        </w:rPr>
        <w:t xml:space="preserve"> Talavera.” </w:t>
      </w:r>
      <w:r w:rsidRPr="006B1116">
        <w:rPr>
          <w:rFonts w:ascii="Palatino Linotype" w:eastAsia="Times New Roman" w:hAnsi="Palatino Linotype" w:cs="Calibri"/>
          <w:b/>
          <w:i/>
          <w:color w:val="444444"/>
          <w:lang w:eastAsia="es-MX"/>
        </w:rPr>
        <w:t>[Sic]</w:t>
      </w:r>
    </w:p>
    <w:p w14:paraId="4B7CD1AD" w14:textId="77777777" w:rsidR="001265E1" w:rsidRPr="006B1116" w:rsidRDefault="001265E1" w:rsidP="001265E1">
      <w:pPr>
        <w:spacing w:after="0" w:line="360" w:lineRule="auto"/>
        <w:jc w:val="both"/>
        <w:rPr>
          <w:rFonts w:ascii="Palatino Linotype" w:hAnsi="Palatino Linotype" w:cs="Arial"/>
          <w:noProof/>
          <w:color w:val="000000"/>
          <w:sz w:val="24"/>
          <w:lang w:eastAsia="es-MX"/>
        </w:rPr>
      </w:pPr>
    </w:p>
    <w:p w14:paraId="0E84AE38" w14:textId="77777777" w:rsidR="001265E1" w:rsidRPr="006B1116" w:rsidRDefault="001265E1" w:rsidP="001265E1">
      <w:pPr>
        <w:spacing w:after="0" w:line="360" w:lineRule="auto"/>
        <w:jc w:val="both"/>
        <w:rPr>
          <w:rFonts w:ascii="Palatino Linotype" w:hAnsi="Palatino Linotype" w:cs="Arial"/>
          <w:noProof/>
          <w:color w:val="000000"/>
          <w:sz w:val="24"/>
          <w:lang w:eastAsia="es-MX"/>
        </w:rPr>
      </w:pPr>
      <w:r w:rsidRPr="006B1116">
        <w:rPr>
          <w:rFonts w:ascii="Palatino Linotype" w:hAnsi="Palatino Linotype" w:cs="Arial"/>
          <w:noProof/>
          <w:color w:val="000000"/>
          <w:sz w:val="24"/>
          <w:lang w:eastAsia="es-MX"/>
        </w:rPr>
        <w:t xml:space="preserve">De forma complementaria, robustece lo anterior el criterio orientador </w:t>
      </w:r>
      <w:r w:rsidRPr="006B1116">
        <w:rPr>
          <w:rFonts w:ascii="Palatino Linotype" w:hAnsi="Palatino Linotype" w:cs="Arial"/>
          <w:b/>
          <w:bCs/>
          <w:noProof/>
          <w:color w:val="000000"/>
          <w:sz w:val="24"/>
          <w:lang w:eastAsia="es-MX"/>
        </w:rPr>
        <w:t xml:space="preserve">01/20 </w:t>
      </w:r>
      <w:r w:rsidRPr="006B1116">
        <w:rPr>
          <w:rFonts w:ascii="Palatino Linotype" w:hAnsi="Palatino Linotype" w:cs="Arial"/>
          <w:noProof/>
          <w:color w:val="000000"/>
          <w:sz w:val="24"/>
          <w:lang w:eastAsia="es-MX"/>
        </w:rPr>
        <w:t xml:space="preserve">emitido por el entonces Instituto Nacional de Transparencia, Acceso a la Información y Protección de Datos Personales, cuyo rubro y texto señalan a la literalidad lo siguiente: </w:t>
      </w:r>
    </w:p>
    <w:p w14:paraId="131C620E" w14:textId="77777777" w:rsidR="001265E1" w:rsidRPr="006B1116" w:rsidRDefault="001265E1" w:rsidP="001265E1">
      <w:pPr>
        <w:pStyle w:val="Citas"/>
        <w:rPr>
          <w:b/>
        </w:rPr>
      </w:pPr>
      <w:r w:rsidRPr="006B1116">
        <w:rPr>
          <w:b/>
        </w:rPr>
        <w:t xml:space="preserve">“ACTOS CONSENTIDOS TÁCITAMENTE. IMPROCEDENCIA DE SU ANÁLISIS. </w:t>
      </w:r>
    </w:p>
    <w:p w14:paraId="42EA600B" w14:textId="77777777" w:rsidR="001265E1" w:rsidRPr="006B1116" w:rsidRDefault="001265E1" w:rsidP="001265E1">
      <w:pPr>
        <w:pStyle w:val="Citas"/>
        <w:rPr>
          <w:strike/>
        </w:rPr>
      </w:pPr>
      <w:r w:rsidRPr="006B1116">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34735F3D" w14:textId="77777777" w:rsidR="001265E1" w:rsidRPr="006B1116" w:rsidRDefault="001265E1" w:rsidP="001265E1">
      <w:pPr>
        <w:pStyle w:val="Citas"/>
        <w:rPr>
          <w:b/>
          <w:bCs/>
        </w:rPr>
      </w:pPr>
      <w:r w:rsidRPr="006B1116">
        <w:rPr>
          <w:b/>
          <w:bCs/>
        </w:rPr>
        <w:t>Resoluciones:</w:t>
      </w:r>
    </w:p>
    <w:p w14:paraId="49196773" w14:textId="77777777" w:rsidR="001265E1" w:rsidRPr="006B1116" w:rsidRDefault="001265E1" w:rsidP="001265E1">
      <w:pPr>
        <w:pStyle w:val="Citas"/>
      </w:pPr>
      <w:r w:rsidRPr="006B1116">
        <w:rPr>
          <w:b/>
        </w:rPr>
        <w:t xml:space="preserve">RRA 4548/18. </w:t>
      </w:r>
      <w:r w:rsidRPr="006B1116">
        <w:t>Instituto de Seguridad y Servicios Sociales de los Trabajadores del Estado. 12 de septiembre de 2018. Por unanimidad. Comisionado Ponente Oscar Mauricio Guerra Ford.</w:t>
      </w:r>
    </w:p>
    <w:p w14:paraId="6EA27AC5" w14:textId="77777777" w:rsidR="001265E1" w:rsidRPr="006B1116" w:rsidRDefault="006B1116" w:rsidP="001265E1">
      <w:pPr>
        <w:pStyle w:val="Citas"/>
        <w:rPr>
          <w:sz w:val="20"/>
        </w:rPr>
      </w:pPr>
      <w:hyperlink r:id="rId10" w:history="1">
        <w:r w:rsidR="001265E1" w:rsidRPr="006B1116">
          <w:rPr>
            <w:rStyle w:val="Hipervnculo"/>
          </w:rPr>
          <w:t>http://consultas.ifai.org.mx/descargar.php?r=./pdf/resoluciones/2018/&amp;a=RRA%204548.pdf</w:t>
        </w:r>
      </w:hyperlink>
    </w:p>
    <w:p w14:paraId="6A4CC928" w14:textId="77777777" w:rsidR="001265E1" w:rsidRPr="006B1116" w:rsidRDefault="001265E1" w:rsidP="001265E1">
      <w:pPr>
        <w:pStyle w:val="Citas"/>
        <w:rPr>
          <w:b/>
        </w:rPr>
      </w:pPr>
      <w:r w:rsidRPr="006B1116">
        <w:rPr>
          <w:b/>
        </w:rPr>
        <w:t xml:space="preserve">RRA 5097/18. </w:t>
      </w:r>
      <w:r w:rsidRPr="006B1116">
        <w:t>Secretaría de Hacienda y Crédito Público. 05 de septiembre de 2018. Por unanimidad. Comisionado Ponente Joel Salas Suárez.</w:t>
      </w:r>
    </w:p>
    <w:p w14:paraId="1ECDEB76" w14:textId="77777777" w:rsidR="001265E1" w:rsidRPr="006B1116" w:rsidRDefault="006B1116" w:rsidP="001265E1">
      <w:pPr>
        <w:pStyle w:val="Citas"/>
        <w:rPr>
          <w:sz w:val="20"/>
        </w:rPr>
      </w:pPr>
      <w:hyperlink r:id="rId11" w:history="1">
        <w:r w:rsidR="001265E1" w:rsidRPr="006B1116">
          <w:rPr>
            <w:rStyle w:val="Hipervnculo"/>
          </w:rPr>
          <w:t>http://consultas.ifai.org.mx/descargar.php?r=./pdf/resoluciones/2018/&amp;a=RRA%205097.pdf</w:t>
        </w:r>
      </w:hyperlink>
    </w:p>
    <w:p w14:paraId="5CCEBEDE" w14:textId="77777777" w:rsidR="001265E1" w:rsidRPr="006B1116" w:rsidRDefault="001265E1" w:rsidP="001265E1">
      <w:pPr>
        <w:pStyle w:val="Citas"/>
        <w:rPr>
          <w:b/>
        </w:rPr>
      </w:pPr>
      <w:r w:rsidRPr="006B1116">
        <w:rPr>
          <w:b/>
        </w:rPr>
        <w:t xml:space="preserve">RRA 14270/19. </w:t>
      </w:r>
      <w:r w:rsidRPr="006B1116">
        <w:t>Registro Agrario Nacional. 22 de enero de 2020. Por unanimidad. Comisionado Ponente Francisco Javier Acuña Llamas.</w:t>
      </w:r>
    </w:p>
    <w:p w14:paraId="027D42EA" w14:textId="77777777" w:rsidR="001265E1" w:rsidRPr="006B1116" w:rsidRDefault="006B1116" w:rsidP="001265E1">
      <w:pPr>
        <w:pStyle w:val="Citas"/>
        <w:rPr>
          <w:rStyle w:val="Hipervnculo"/>
          <w:b/>
          <w:bCs/>
          <w:color w:val="auto"/>
          <w:sz w:val="24"/>
          <w:szCs w:val="24"/>
          <w:u w:val="none"/>
          <w:lang w:val="en-US"/>
        </w:rPr>
      </w:pPr>
      <w:hyperlink r:id="rId12" w:history="1">
        <w:r w:rsidR="001265E1" w:rsidRPr="006B1116">
          <w:rPr>
            <w:rStyle w:val="Hipervnculo"/>
            <w:lang w:val="en-US"/>
          </w:rPr>
          <w:t>http://consultas.ifai.org.mx/descargar.php?r=./pdf/resoluciones/2019/&amp;a=RRA%2014270.pdf</w:t>
        </w:r>
      </w:hyperlink>
      <w:proofErr w:type="gramStart"/>
      <w:r w:rsidR="001265E1" w:rsidRPr="006B1116">
        <w:rPr>
          <w:rStyle w:val="Hipervnculo"/>
          <w:sz w:val="20"/>
          <w:lang w:val="en-US"/>
        </w:rPr>
        <w:t xml:space="preserve">” </w:t>
      </w:r>
      <w:r w:rsidR="001265E1" w:rsidRPr="006B1116">
        <w:rPr>
          <w:rStyle w:val="Hipervnculo"/>
          <w:i w:val="0"/>
          <w:iCs/>
          <w:sz w:val="24"/>
          <w:szCs w:val="24"/>
          <w:u w:val="none"/>
          <w:lang w:val="en-US"/>
        </w:rPr>
        <w:t xml:space="preserve"> </w:t>
      </w:r>
      <w:r w:rsidR="001265E1" w:rsidRPr="006B1116">
        <w:rPr>
          <w:rStyle w:val="Hipervnculo"/>
          <w:b/>
          <w:bCs/>
          <w:color w:val="auto"/>
          <w:sz w:val="24"/>
          <w:szCs w:val="24"/>
          <w:u w:val="none"/>
          <w:lang w:val="en-US"/>
        </w:rPr>
        <w:t>[</w:t>
      </w:r>
      <w:proofErr w:type="gramEnd"/>
      <w:r w:rsidR="001265E1" w:rsidRPr="006B1116">
        <w:rPr>
          <w:rStyle w:val="Hipervnculo"/>
          <w:b/>
          <w:bCs/>
          <w:color w:val="auto"/>
          <w:sz w:val="24"/>
          <w:szCs w:val="24"/>
          <w:u w:val="none"/>
          <w:lang w:val="en-US"/>
        </w:rPr>
        <w:t xml:space="preserve">Sic] </w:t>
      </w:r>
    </w:p>
    <w:p w14:paraId="1A7CAC94" w14:textId="77777777" w:rsidR="001265E1" w:rsidRPr="006B1116" w:rsidRDefault="001265E1" w:rsidP="001265E1">
      <w:pPr>
        <w:spacing w:before="240" w:line="360" w:lineRule="auto"/>
        <w:jc w:val="both"/>
        <w:rPr>
          <w:rFonts w:ascii="Palatino Linotype" w:hAnsi="Palatino Linotype"/>
          <w:sz w:val="24"/>
          <w:szCs w:val="24"/>
          <w:lang w:val="en-US"/>
        </w:rPr>
      </w:pPr>
    </w:p>
    <w:p w14:paraId="3BF56BA1" w14:textId="77777777" w:rsidR="001265E1" w:rsidRPr="006B1116" w:rsidRDefault="001265E1" w:rsidP="001265E1">
      <w:pPr>
        <w:pStyle w:val="infoemcitas"/>
        <w:tabs>
          <w:tab w:val="left" w:pos="7655"/>
        </w:tabs>
        <w:ind w:left="0" w:right="0"/>
        <w:rPr>
          <w:rFonts w:cs="Arial"/>
          <w:i w:val="0"/>
          <w:noProof/>
          <w:color w:val="000000"/>
          <w:sz w:val="24"/>
          <w:lang w:eastAsia="es-MX"/>
        </w:rPr>
      </w:pPr>
      <w:r w:rsidRPr="006B1116">
        <w:rPr>
          <w:i w:val="0"/>
          <w:sz w:val="24"/>
          <w:szCs w:val="24"/>
        </w:rPr>
        <w:t xml:space="preserve">Así las cosas, hasta aquí lo expuesto, resulta inconcuso que </w:t>
      </w:r>
      <w:r w:rsidRPr="006B1116">
        <w:rPr>
          <w:b/>
          <w:i w:val="0"/>
          <w:sz w:val="24"/>
          <w:szCs w:val="24"/>
        </w:rPr>
        <w:t xml:space="preserve">El Sujeto Obligado </w:t>
      </w:r>
      <w:r w:rsidRPr="006B1116">
        <w:rPr>
          <w:rFonts w:cs="Arial"/>
          <w:i w:val="0"/>
          <w:noProof/>
          <w:color w:val="000000"/>
          <w:sz w:val="24"/>
          <w:lang w:eastAsia="es-MX"/>
        </w:rPr>
        <w:t xml:space="preserve">no satisfizo el derecho de acceso a la información pública ejercido por </w:t>
      </w:r>
      <w:r w:rsidRPr="006B1116">
        <w:rPr>
          <w:rFonts w:cs="Arial"/>
          <w:b/>
          <w:i w:val="0"/>
          <w:noProof/>
          <w:color w:val="000000"/>
          <w:sz w:val="24"/>
          <w:lang w:eastAsia="es-MX"/>
        </w:rPr>
        <w:t xml:space="preserve">El Recurrente, </w:t>
      </w:r>
      <w:r w:rsidRPr="006B1116">
        <w:rPr>
          <w:rFonts w:cs="Arial"/>
          <w:i w:val="0"/>
          <w:noProof/>
          <w:color w:val="000000"/>
          <w:sz w:val="24"/>
          <w:lang w:eastAsia="es-MX"/>
        </w:rPr>
        <w:t>al tenerse por actualizada la hipotesis prevista en el artículo 179, fracciones I y V de la Ley de Transparencia y Acceso a la Información Pública del Estado de México y Municipios, cuyo contenido literal es el siguiente:</w:t>
      </w:r>
    </w:p>
    <w:p w14:paraId="512EE35E" w14:textId="77777777" w:rsidR="001265E1" w:rsidRPr="006B1116" w:rsidRDefault="001265E1" w:rsidP="001265E1">
      <w:pPr>
        <w:pStyle w:val="Citas"/>
      </w:pPr>
      <w:r w:rsidRPr="006B1116">
        <w:t>“Artículo 179. El recurso de revisión es un medio de protección que la Ley otorga a los particulares, para hacer valer su derecho de acceso a la información pública, y procederá en contra de las siguientes causas:</w:t>
      </w:r>
    </w:p>
    <w:p w14:paraId="0ED56BDC" w14:textId="77777777" w:rsidR="001265E1" w:rsidRPr="006B1116" w:rsidRDefault="001265E1" w:rsidP="001265E1">
      <w:pPr>
        <w:pStyle w:val="Citas"/>
      </w:pPr>
      <w:r w:rsidRPr="006B1116">
        <w:t>I. La negativa a la información solicitada;</w:t>
      </w:r>
    </w:p>
    <w:p w14:paraId="2C97A12D" w14:textId="77777777" w:rsidR="001265E1" w:rsidRPr="006B1116" w:rsidRDefault="001265E1" w:rsidP="001265E1">
      <w:pPr>
        <w:pStyle w:val="Citas"/>
      </w:pPr>
      <w:r w:rsidRPr="006B1116">
        <w:t>(…)</w:t>
      </w:r>
    </w:p>
    <w:p w14:paraId="500F1569" w14:textId="77777777" w:rsidR="001265E1" w:rsidRPr="006B1116" w:rsidRDefault="001265E1" w:rsidP="001265E1">
      <w:pPr>
        <w:pStyle w:val="Citas"/>
        <w:rPr>
          <w:noProof/>
          <w:color w:val="000000"/>
          <w:sz w:val="24"/>
          <w:lang w:eastAsia="es-MX"/>
        </w:rPr>
      </w:pPr>
      <w:r w:rsidRPr="006B1116">
        <w:t>V. La entrega de información incompleta;</w:t>
      </w:r>
      <w:r w:rsidRPr="006B1116">
        <w:rPr>
          <w:noProof/>
          <w:color w:val="000000"/>
          <w:sz w:val="24"/>
          <w:lang w:eastAsia="es-MX"/>
        </w:rPr>
        <w:t xml:space="preserve"> </w:t>
      </w:r>
    </w:p>
    <w:p w14:paraId="6DB543B8" w14:textId="77777777" w:rsidR="001265E1" w:rsidRPr="006B1116" w:rsidRDefault="001265E1" w:rsidP="001265E1">
      <w:pPr>
        <w:pStyle w:val="Citas"/>
        <w:rPr>
          <w:b/>
          <w:bCs/>
          <w:noProof/>
          <w:color w:val="000000"/>
          <w:sz w:val="24"/>
          <w:lang w:eastAsia="es-MX"/>
        </w:rPr>
      </w:pPr>
      <w:r w:rsidRPr="006B1116">
        <w:rPr>
          <w:noProof/>
          <w:color w:val="000000"/>
          <w:sz w:val="24"/>
          <w:lang w:eastAsia="es-MX"/>
        </w:rPr>
        <w:t xml:space="preserve">(…)” </w:t>
      </w:r>
      <w:r w:rsidRPr="006B1116">
        <w:rPr>
          <w:b/>
          <w:bCs/>
          <w:noProof/>
          <w:color w:val="000000"/>
          <w:sz w:val="24"/>
          <w:lang w:eastAsia="es-MX"/>
        </w:rPr>
        <w:t>[Sic]</w:t>
      </w:r>
    </w:p>
    <w:p w14:paraId="5DF3DD3B" w14:textId="77777777" w:rsidR="001265E1" w:rsidRPr="006B1116" w:rsidRDefault="001265E1" w:rsidP="001265E1">
      <w:pPr>
        <w:spacing w:after="0" w:line="360" w:lineRule="auto"/>
        <w:jc w:val="both"/>
        <w:rPr>
          <w:rFonts w:ascii="Palatino Linotype" w:hAnsi="Palatino Linotype" w:cs="Arial"/>
          <w:sz w:val="24"/>
          <w:szCs w:val="24"/>
        </w:rPr>
      </w:pPr>
    </w:p>
    <w:p w14:paraId="6253C2DB" w14:textId="59D3E478" w:rsidR="001265E1" w:rsidRPr="006B1116" w:rsidRDefault="001265E1" w:rsidP="001265E1">
      <w:pPr>
        <w:spacing w:after="240" w:line="360" w:lineRule="auto"/>
        <w:jc w:val="both"/>
        <w:rPr>
          <w:rFonts w:ascii="Palatino Linotype" w:hAnsi="Palatino Linotype"/>
          <w:sz w:val="24"/>
          <w:szCs w:val="24"/>
        </w:rPr>
      </w:pPr>
      <w:r w:rsidRPr="006B1116">
        <w:rPr>
          <w:rFonts w:ascii="Palatino Linotype" w:hAnsi="Palatino Linotype"/>
          <w:sz w:val="24"/>
          <w:szCs w:val="24"/>
        </w:rPr>
        <w:lastRenderedPageBreak/>
        <w:t xml:space="preserve">Por otra parte, como fue referido en el antecedente quinto, </w:t>
      </w:r>
      <w:r w:rsidRPr="006B1116">
        <w:rPr>
          <w:rFonts w:ascii="Palatino Linotype" w:hAnsi="Palatino Linotype"/>
          <w:b/>
          <w:bCs/>
          <w:sz w:val="24"/>
          <w:szCs w:val="24"/>
        </w:rPr>
        <w:t xml:space="preserve">El Sujeto Obligado </w:t>
      </w:r>
      <w:r w:rsidRPr="006B1116">
        <w:rPr>
          <w:rFonts w:ascii="Palatino Linotype" w:hAnsi="Palatino Linotype"/>
          <w:sz w:val="24"/>
          <w:szCs w:val="24"/>
        </w:rPr>
        <w:t>rindió su informe justificado en los siguientes términos:</w:t>
      </w:r>
    </w:p>
    <w:p w14:paraId="1C3C1204" w14:textId="27EAD115" w:rsidR="001265E1" w:rsidRPr="006B1116" w:rsidRDefault="000A4DE3" w:rsidP="000A4DE3">
      <w:pPr>
        <w:pStyle w:val="Prrafodelista"/>
        <w:numPr>
          <w:ilvl w:val="0"/>
          <w:numId w:val="30"/>
        </w:numPr>
        <w:spacing w:after="240" w:line="360" w:lineRule="auto"/>
        <w:jc w:val="both"/>
        <w:rPr>
          <w:rFonts w:ascii="Palatino Linotype" w:hAnsi="Palatino Linotype"/>
          <w:b/>
          <w:bCs/>
        </w:rPr>
      </w:pPr>
      <w:r w:rsidRPr="006B1116">
        <w:rPr>
          <w:rFonts w:ascii="Palatino Linotype" w:hAnsi="Palatino Linotype"/>
          <w:b/>
          <w:bCs/>
        </w:rPr>
        <w:t xml:space="preserve">“Informe Justificado 202.pdf”: </w:t>
      </w:r>
      <w:r w:rsidRPr="006B1116">
        <w:rPr>
          <w:rFonts w:ascii="Palatino Linotype" w:hAnsi="Palatino Linotype"/>
        </w:rPr>
        <w:t xml:space="preserve">Informe justificado signado por el titular de la unidad de transparencia, dirigido al comisionado ponente, de fecha catorce de marzo de dos mil veinticinco, en términos generales ratifica la respuesta primigenia y señala que en su óptica se actualiza la causal de improcedencia inmersa en los artículos 191 fracción VII (plus </w:t>
      </w:r>
      <w:proofErr w:type="spellStart"/>
      <w:r w:rsidRPr="006B1116">
        <w:rPr>
          <w:rFonts w:ascii="Palatino Linotype" w:hAnsi="Palatino Linotype"/>
        </w:rPr>
        <w:t>petitio</w:t>
      </w:r>
      <w:proofErr w:type="spellEnd"/>
      <w:r w:rsidRPr="006B1116">
        <w:rPr>
          <w:rFonts w:ascii="Palatino Linotype" w:hAnsi="Palatino Linotype"/>
        </w:rPr>
        <w:t xml:space="preserve">) y 192 fracción VI (aparezca causal de improcedencia una vez admitido el recurso de revisión).  </w:t>
      </w:r>
    </w:p>
    <w:p w14:paraId="0F650E6E" w14:textId="77777777" w:rsidR="001265E1" w:rsidRPr="006B1116" w:rsidRDefault="001265E1" w:rsidP="00A6185A">
      <w:pPr>
        <w:spacing w:after="240" w:line="360" w:lineRule="auto"/>
        <w:jc w:val="both"/>
      </w:pPr>
    </w:p>
    <w:p w14:paraId="024AA155" w14:textId="77777777" w:rsidR="00897F96" w:rsidRPr="006B1116" w:rsidRDefault="000A4DE3" w:rsidP="00897F96">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sz w:val="24"/>
          <w:szCs w:val="24"/>
        </w:rPr>
        <w:t xml:space="preserve">En función de lo planteado, se arriba a la premisa </w:t>
      </w:r>
      <w:r w:rsidR="00897F96" w:rsidRPr="006B1116">
        <w:rPr>
          <w:rFonts w:ascii="Palatino Linotype" w:hAnsi="Palatino Linotype"/>
          <w:sz w:val="24"/>
          <w:szCs w:val="24"/>
        </w:rPr>
        <w:t xml:space="preserve">de que </w:t>
      </w:r>
      <w:r w:rsidR="00897F96" w:rsidRPr="006B1116">
        <w:rPr>
          <w:rFonts w:ascii="Palatino Linotype" w:hAnsi="Palatino Linotype" w:cs="Arial"/>
          <w:b/>
          <w:sz w:val="24"/>
          <w:szCs w:val="24"/>
        </w:rPr>
        <w:t>El Sujeto Obligado</w:t>
      </w:r>
      <w:r w:rsidR="00897F96" w:rsidRPr="006B1116">
        <w:rPr>
          <w:rFonts w:ascii="Palatino Linotype" w:hAnsi="Palatino Linotype" w:cs="Arial"/>
          <w:sz w:val="24"/>
          <w:szCs w:val="24"/>
        </w:rPr>
        <w:t xml:space="preserve"> satisfizo el derecho de acceso a la información mediante la respuesta primigenia, actualizándose la fracción IV, del arábigo 192, de la Ley de Transparencia vigente en la entidad</w:t>
      </w:r>
      <w:r w:rsidR="00897F96" w:rsidRPr="006B1116">
        <w:rPr>
          <w:rFonts w:ascii="Palatino Linotype" w:hAnsi="Palatino Linotype"/>
          <w:sz w:val="24"/>
          <w:szCs w:val="24"/>
        </w:rPr>
        <w:t xml:space="preserve">, por darse por satisfechos los elementos que integran dicha hipótesis, </w:t>
      </w:r>
      <w:r w:rsidR="00897F96" w:rsidRPr="006B1116">
        <w:rPr>
          <w:rFonts w:ascii="Palatino Linotype" w:hAnsi="Palatino Linotype" w:cs="Arial"/>
          <w:sz w:val="24"/>
          <w:szCs w:val="24"/>
        </w:rPr>
        <w:t xml:space="preserve">a saber: </w:t>
      </w:r>
    </w:p>
    <w:p w14:paraId="29D002A1" w14:textId="21F8B687" w:rsidR="00897F96" w:rsidRPr="006B1116" w:rsidRDefault="00897F96" w:rsidP="00D06CD1">
      <w:pPr>
        <w:numPr>
          <w:ilvl w:val="0"/>
          <w:numId w:val="16"/>
        </w:numPr>
        <w:tabs>
          <w:tab w:val="left" w:pos="709"/>
        </w:tabs>
        <w:spacing w:line="360" w:lineRule="auto"/>
        <w:ind w:right="51"/>
        <w:jc w:val="both"/>
        <w:rPr>
          <w:rFonts w:ascii="Palatino Linotype" w:hAnsi="Palatino Linotype" w:cs="Arial"/>
          <w:sz w:val="24"/>
          <w:szCs w:val="24"/>
        </w:rPr>
      </w:pPr>
      <w:r w:rsidRPr="006B1116">
        <w:rPr>
          <w:rFonts w:ascii="Palatino Linotype" w:hAnsi="Palatino Linotype" w:cs="Arial"/>
          <w:sz w:val="24"/>
          <w:szCs w:val="24"/>
        </w:rPr>
        <w:t xml:space="preserve">El primero de ellos es que </w:t>
      </w:r>
      <w:r w:rsidRPr="006B1116">
        <w:rPr>
          <w:rFonts w:ascii="Palatino Linotype" w:hAnsi="Palatino Linotype" w:cs="Arial"/>
          <w:b/>
          <w:sz w:val="24"/>
          <w:szCs w:val="24"/>
        </w:rPr>
        <w:t>El</w:t>
      </w:r>
      <w:r w:rsidRPr="006B1116">
        <w:rPr>
          <w:rFonts w:ascii="Palatino Linotype" w:hAnsi="Palatino Linotype" w:cs="Arial"/>
          <w:sz w:val="24"/>
          <w:szCs w:val="24"/>
        </w:rPr>
        <w:t xml:space="preserve"> </w:t>
      </w:r>
      <w:r w:rsidRPr="006B1116">
        <w:rPr>
          <w:rFonts w:ascii="Palatino Linotype" w:hAnsi="Palatino Linotype" w:cs="Arial"/>
          <w:b/>
          <w:sz w:val="24"/>
          <w:szCs w:val="24"/>
        </w:rPr>
        <w:t>Recurrente</w:t>
      </w:r>
      <w:r w:rsidRPr="006B1116">
        <w:rPr>
          <w:rFonts w:ascii="Palatino Linotype" w:hAnsi="Palatino Linotype" w:cs="Arial"/>
          <w:sz w:val="24"/>
          <w:szCs w:val="24"/>
        </w:rPr>
        <w:t xml:space="preserve"> amplíe su solicitud en el recurso de revisión, únicamente respecto de los nuevos contenidos, lo que se demuestra con las documentales en la interposición del presente recurso de revisión de fecha </w:t>
      </w:r>
      <w:r w:rsidRPr="006B1116">
        <w:rPr>
          <w:rFonts w:ascii="Palatino Linotype" w:hAnsi="Palatino Linotype" w:cs="Arial"/>
          <w:b/>
          <w:bCs/>
          <w:sz w:val="24"/>
          <w:szCs w:val="24"/>
        </w:rPr>
        <w:t xml:space="preserve">veintiocho de febrero de dos mil veinticinco, </w:t>
      </w:r>
      <w:r w:rsidRPr="006B1116">
        <w:rPr>
          <w:rFonts w:ascii="Palatino Linotype" w:hAnsi="Palatino Linotype" w:cs="Arial"/>
          <w:sz w:val="24"/>
          <w:szCs w:val="24"/>
        </w:rPr>
        <w:t xml:space="preserve">el cual deviene de la parte quien emitió el acto impugnado. </w:t>
      </w:r>
    </w:p>
    <w:p w14:paraId="402DF98F" w14:textId="77777777" w:rsidR="00897F96" w:rsidRPr="006B1116" w:rsidRDefault="00897F96" w:rsidP="00897F96">
      <w:pPr>
        <w:numPr>
          <w:ilvl w:val="0"/>
          <w:numId w:val="16"/>
        </w:numPr>
        <w:spacing w:after="0" w:line="360" w:lineRule="auto"/>
        <w:ind w:right="51"/>
        <w:jc w:val="both"/>
        <w:rPr>
          <w:rFonts w:ascii="Palatino Linotype" w:hAnsi="Palatino Linotype"/>
          <w:sz w:val="24"/>
          <w:szCs w:val="24"/>
        </w:rPr>
      </w:pPr>
      <w:r w:rsidRPr="006B1116">
        <w:rPr>
          <w:rFonts w:ascii="Palatino Linotype" w:hAnsi="Palatino Linotype" w:cs="Arial"/>
          <w:sz w:val="24"/>
          <w:szCs w:val="24"/>
        </w:rPr>
        <w:t xml:space="preserve">Por lo que hace al segundo elemento inmerso en el numeral en comento, se requiere que el recurso de revisión se quede sin materia, lo cual se actualiza con </w:t>
      </w:r>
      <w:r w:rsidRPr="006B1116">
        <w:rPr>
          <w:rFonts w:ascii="Palatino Linotype" w:hAnsi="Palatino Linotype" w:cs="Arial"/>
          <w:sz w:val="24"/>
          <w:szCs w:val="24"/>
        </w:rPr>
        <w:lastRenderedPageBreak/>
        <w:t xml:space="preserve">las líneas argumentativas inmersas en el presente considerando, atendiendo a que la materia del recurso de revisión se hizo consistir en </w:t>
      </w:r>
      <w:r w:rsidRPr="006B1116">
        <w:rPr>
          <w:rFonts w:ascii="Palatino Linotype" w:hAnsi="Palatino Linotype" w:cs="Arial"/>
          <w:b/>
          <w:sz w:val="24"/>
          <w:szCs w:val="24"/>
          <w:u w:val="single"/>
        </w:rPr>
        <w:t>ampliar su solicitud de información</w:t>
      </w:r>
      <w:r w:rsidRPr="006B1116">
        <w:rPr>
          <w:rFonts w:ascii="Palatino Linotype" w:hAnsi="Palatino Linotype" w:cs="Arial"/>
          <w:sz w:val="24"/>
          <w:szCs w:val="24"/>
        </w:rPr>
        <w:t>, proporcionando nuevos elementos en el recurso de revisión</w:t>
      </w:r>
      <w:r w:rsidRPr="006B1116">
        <w:rPr>
          <w:rFonts w:ascii="Palatino Linotype" w:hAnsi="Palatino Linotype"/>
          <w:bCs/>
          <w:sz w:val="24"/>
          <w:szCs w:val="24"/>
        </w:rPr>
        <w:t>.</w:t>
      </w:r>
    </w:p>
    <w:p w14:paraId="3ECBB643" w14:textId="77777777" w:rsidR="00897F96" w:rsidRPr="006B1116" w:rsidRDefault="00897F96" w:rsidP="00897F96">
      <w:pPr>
        <w:autoSpaceDE w:val="0"/>
        <w:autoSpaceDN w:val="0"/>
        <w:adjustRightInd w:val="0"/>
        <w:spacing w:line="360" w:lineRule="auto"/>
        <w:jc w:val="both"/>
        <w:rPr>
          <w:rFonts w:ascii="Palatino Linotype" w:hAnsi="Palatino Linotype" w:cs="Arial"/>
        </w:rPr>
      </w:pPr>
    </w:p>
    <w:p w14:paraId="281BF24C" w14:textId="77777777" w:rsidR="00897F96" w:rsidRPr="006B1116" w:rsidRDefault="00897F96" w:rsidP="00897F96">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t>Esta fracción se relaciona con el artículo 191 de la Ley, que prevé siete supuestos de improcedencia, algunas de las cuales pueden aparecer antes de admitir el recurso, o bien, después, de conformidad con lo siguiente:</w:t>
      </w:r>
    </w:p>
    <w:p w14:paraId="532B0BCD" w14:textId="77777777" w:rsidR="00897F96" w:rsidRPr="006B1116" w:rsidRDefault="00897F96" w:rsidP="00897F96">
      <w:pPr>
        <w:pStyle w:val="Citas"/>
      </w:pPr>
      <w:r w:rsidRPr="006B1116">
        <w:rPr>
          <w:b/>
        </w:rPr>
        <w:t>“Artículo 191.</w:t>
      </w:r>
      <w:r w:rsidRPr="006B1116">
        <w:t xml:space="preserve"> El recurso será desechado por improcedente cuando:</w:t>
      </w:r>
    </w:p>
    <w:p w14:paraId="3570882C" w14:textId="77777777" w:rsidR="00897F96" w:rsidRPr="006B1116" w:rsidRDefault="00897F96" w:rsidP="00897F96">
      <w:pPr>
        <w:pStyle w:val="Citas"/>
        <w:numPr>
          <w:ilvl w:val="0"/>
          <w:numId w:val="18"/>
        </w:numPr>
        <w:ind w:left="1418"/>
      </w:pPr>
      <w:r w:rsidRPr="006B1116">
        <w:t>Sea extemporáneo por haber transcurrido el plazo establecido en la presente Ley, a partir de la respuesta;</w:t>
      </w:r>
    </w:p>
    <w:p w14:paraId="3924CB83" w14:textId="77777777" w:rsidR="00897F96" w:rsidRPr="006B1116" w:rsidRDefault="00897F96" w:rsidP="00897F96">
      <w:pPr>
        <w:pStyle w:val="Citas"/>
        <w:numPr>
          <w:ilvl w:val="0"/>
          <w:numId w:val="18"/>
        </w:numPr>
        <w:ind w:left="1418"/>
      </w:pPr>
      <w:r w:rsidRPr="006B1116">
        <w:t>Se esté tramitando ante el Poder Judicial de la Federación algún recurso o medio de defensa interpuesto por el recurrente;</w:t>
      </w:r>
    </w:p>
    <w:p w14:paraId="53A03E06" w14:textId="77777777" w:rsidR="00897F96" w:rsidRPr="006B1116" w:rsidRDefault="00897F96" w:rsidP="00897F96">
      <w:pPr>
        <w:pStyle w:val="Citas"/>
        <w:numPr>
          <w:ilvl w:val="0"/>
          <w:numId w:val="18"/>
        </w:numPr>
        <w:ind w:left="1418"/>
      </w:pPr>
      <w:r w:rsidRPr="006B1116">
        <w:t>No actualice alguno de los supuestos previstos en la presente Ley;</w:t>
      </w:r>
    </w:p>
    <w:p w14:paraId="4578596D" w14:textId="77777777" w:rsidR="00897F96" w:rsidRPr="006B1116" w:rsidRDefault="00897F96" w:rsidP="00897F96">
      <w:pPr>
        <w:pStyle w:val="Citas"/>
        <w:numPr>
          <w:ilvl w:val="0"/>
          <w:numId w:val="18"/>
        </w:numPr>
        <w:ind w:left="1418"/>
      </w:pPr>
      <w:r w:rsidRPr="006B1116">
        <w:t>No se haya desahogado la prevención en los términos establecidos en la presente Ley;</w:t>
      </w:r>
    </w:p>
    <w:p w14:paraId="350B7DFE" w14:textId="77777777" w:rsidR="00897F96" w:rsidRPr="006B1116" w:rsidRDefault="00897F96" w:rsidP="00897F96">
      <w:pPr>
        <w:pStyle w:val="Citas"/>
        <w:numPr>
          <w:ilvl w:val="0"/>
          <w:numId w:val="18"/>
        </w:numPr>
        <w:ind w:left="1418"/>
      </w:pPr>
      <w:r w:rsidRPr="006B1116">
        <w:t>Se impugne la veracidad de la información proporcionada;</w:t>
      </w:r>
    </w:p>
    <w:p w14:paraId="14ED597C" w14:textId="77777777" w:rsidR="00897F96" w:rsidRPr="006B1116" w:rsidRDefault="00897F96" w:rsidP="00897F96">
      <w:pPr>
        <w:pStyle w:val="Citas"/>
        <w:numPr>
          <w:ilvl w:val="0"/>
          <w:numId w:val="18"/>
        </w:numPr>
        <w:ind w:left="1418"/>
      </w:pPr>
      <w:r w:rsidRPr="006B1116">
        <w:t>Se trate de una consulta, o trámite en específico; y</w:t>
      </w:r>
    </w:p>
    <w:p w14:paraId="708EA636" w14:textId="77777777" w:rsidR="00897F96" w:rsidRPr="006B1116" w:rsidRDefault="00897F96" w:rsidP="00897F96">
      <w:pPr>
        <w:pStyle w:val="Citas"/>
        <w:numPr>
          <w:ilvl w:val="0"/>
          <w:numId w:val="18"/>
        </w:numPr>
        <w:ind w:left="1418"/>
      </w:pPr>
      <w:r w:rsidRPr="006B1116">
        <w:rPr>
          <w:b/>
          <w:u w:val="single"/>
        </w:rPr>
        <w:t>El recurrente amplíe su solicitud en el recurso de revisión, únicamente respecto de los nuevos contenidos</w:t>
      </w:r>
      <w:r w:rsidRPr="006B1116">
        <w:rPr>
          <w:u w:val="single"/>
        </w:rPr>
        <w:t>.”</w:t>
      </w:r>
      <w:r w:rsidRPr="006B1116">
        <w:t xml:space="preserve"> </w:t>
      </w:r>
      <w:r w:rsidRPr="006B1116">
        <w:rPr>
          <w:b/>
        </w:rPr>
        <w:t>(Sic)</w:t>
      </w:r>
    </w:p>
    <w:p w14:paraId="2B8B605A" w14:textId="77777777" w:rsidR="00897F96" w:rsidRPr="006B1116" w:rsidRDefault="00897F96" w:rsidP="00897F96">
      <w:pPr>
        <w:autoSpaceDE w:val="0"/>
        <w:autoSpaceDN w:val="0"/>
        <w:adjustRightInd w:val="0"/>
        <w:spacing w:line="360" w:lineRule="auto"/>
        <w:jc w:val="both"/>
        <w:rPr>
          <w:rFonts w:ascii="Palatino Linotype" w:hAnsi="Palatino Linotype" w:cs="Arial"/>
          <w:sz w:val="24"/>
          <w:szCs w:val="24"/>
        </w:rPr>
      </w:pPr>
    </w:p>
    <w:p w14:paraId="1CFC248E" w14:textId="77777777" w:rsidR="00897F96" w:rsidRPr="006B1116" w:rsidRDefault="00897F96" w:rsidP="00897F96">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lastRenderedPageBreak/>
        <w:t>En conclusión, la ley de la materia establece en la fracción IV, del artículo 192, de la Ley de Transparencia vigente en la entidad, que a la letra establecen:</w:t>
      </w:r>
    </w:p>
    <w:p w14:paraId="1013167C" w14:textId="77777777" w:rsidR="00897F96" w:rsidRPr="006B1116" w:rsidRDefault="00897F96" w:rsidP="00897F96">
      <w:pPr>
        <w:pStyle w:val="Citas"/>
      </w:pPr>
      <w:r w:rsidRPr="006B1116">
        <w:t>“Artículo 192. El recurso será sobreseído, en todo o en parte, cuando una vez admitido, se actualicen alguno de los siguientes supuestos:</w:t>
      </w:r>
    </w:p>
    <w:p w14:paraId="47523DAE" w14:textId="77777777" w:rsidR="00897F96" w:rsidRPr="006B1116" w:rsidRDefault="00897F96" w:rsidP="00897F96">
      <w:pPr>
        <w:pStyle w:val="Citas"/>
        <w:numPr>
          <w:ilvl w:val="0"/>
          <w:numId w:val="19"/>
        </w:numPr>
      </w:pPr>
      <w:r w:rsidRPr="006B1116">
        <w:t xml:space="preserve">El recurrente se desista expresamente del recurso; </w:t>
      </w:r>
    </w:p>
    <w:p w14:paraId="3915239D" w14:textId="77777777" w:rsidR="00897F96" w:rsidRPr="006B1116" w:rsidRDefault="00897F96" w:rsidP="00897F96">
      <w:pPr>
        <w:pStyle w:val="Citas"/>
        <w:numPr>
          <w:ilvl w:val="0"/>
          <w:numId w:val="19"/>
        </w:numPr>
      </w:pPr>
      <w:r w:rsidRPr="006B1116">
        <w:t xml:space="preserve">El recurrente fallezca o, tratándose de personas jurídicas colectivas, se disuelva; </w:t>
      </w:r>
    </w:p>
    <w:p w14:paraId="7B040AFC" w14:textId="77777777" w:rsidR="00897F96" w:rsidRPr="006B1116" w:rsidRDefault="00897F96" w:rsidP="00897F96">
      <w:pPr>
        <w:pStyle w:val="Citas"/>
        <w:numPr>
          <w:ilvl w:val="0"/>
          <w:numId w:val="19"/>
        </w:numPr>
      </w:pPr>
      <w:r w:rsidRPr="006B1116">
        <w:t xml:space="preserve">El sujeto obligado responsable del acto lo modifique o revoque de tal manera que el recurso de revisión quede sin materia; </w:t>
      </w:r>
    </w:p>
    <w:p w14:paraId="6526544A" w14:textId="77777777" w:rsidR="00897F96" w:rsidRPr="006B1116" w:rsidRDefault="00897F96" w:rsidP="00897F96">
      <w:pPr>
        <w:pStyle w:val="Citas"/>
        <w:numPr>
          <w:ilvl w:val="0"/>
          <w:numId w:val="19"/>
        </w:numPr>
        <w:rPr>
          <w:b/>
          <w:u w:val="single"/>
        </w:rPr>
      </w:pPr>
      <w:r w:rsidRPr="006B1116">
        <w:rPr>
          <w:b/>
          <w:u w:val="single"/>
        </w:rPr>
        <w:t xml:space="preserve">Admitido el recurso de revisión, aparezca alguna causal de improcedencia en los términos de la presente Ley; y </w:t>
      </w:r>
    </w:p>
    <w:p w14:paraId="0A7C86B5" w14:textId="77777777" w:rsidR="00897F96" w:rsidRPr="006B1116" w:rsidRDefault="00897F96" w:rsidP="00897F96">
      <w:pPr>
        <w:pStyle w:val="Citas"/>
        <w:numPr>
          <w:ilvl w:val="0"/>
          <w:numId w:val="19"/>
        </w:numPr>
        <w:rPr>
          <w:b/>
        </w:rPr>
      </w:pPr>
      <w:r w:rsidRPr="006B1116">
        <w:t>Cuando por cualquier motivo quede sin materia el recurso.”</w:t>
      </w:r>
      <w:r w:rsidRPr="006B1116">
        <w:rPr>
          <w:b/>
        </w:rPr>
        <w:t xml:space="preserve"> (Sic)</w:t>
      </w:r>
    </w:p>
    <w:p w14:paraId="66488FD7" w14:textId="77777777" w:rsidR="00897F96" w:rsidRPr="006B1116" w:rsidRDefault="00897F96" w:rsidP="00897F96">
      <w:pPr>
        <w:rPr>
          <w:rFonts w:ascii="Palatino Linotype" w:hAnsi="Palatino Linotype"/>
        </w:rPr>
      </w:pPr>
    </w:p>
    <w:p w14:paraId="08C30CE4" w14:textId="77777777" w:rsidR="00897F96" w:rsidRPr="006B1116" w:rsidRDefault="00897F96" w:rsidP="00897F96">
      <w:pPr>
        <w:autoSpaceDE w:val="0"/>
        <w:autoSpaceDN w:val="0"/>
        <w:adjustRightInd w:val="0"/>
        <w:spacing w:line="360" w:lineRule="auto"/>
        <w:jc w:val="both"/>
        <w:rPr>
          <w:rFonts w:ascii="Palatino Linotype" w:hAnsi="Palatino Linotype" w:cs="Arial"/>
          <w:sz w:val="24"/>
          <w:szCs w:val="24"/>
        </w:rPr>
      </w:pPr>
      <w:r w:rsidRPr="006B1116">
        <w:rPr>
          <w:rFonts w:ascii="Palatino Linotype" w:hAnsi="Palatino Linotype" w:cs="Arial"/>
          <w:sz w:val="24"/>
          <w:szCs w:val="24"/>
        </w:rPr>
        <w:t>Por lo que hace a los requisitos de procedencia del sobreseimiento en términos del artículo 192, de la Ley de Transparencia estatal se establece lo siguiente:</w:t>
      </w:r>
    </w:p>
    <w:p w14:paraId="3DD23BE1" w14:textId="5BF926F6" w:rsidR="00897F96" w:rsidRPr="006B1116" w:rsidRDefault="00897F96" w:rsidP="009464C1">
      <w:pPr>
        <w:numPr>
          <w:ilvl w:val="0"/>
          <w:numId w:val="17"/>
        </w:numPr>
        <w:autoSpaceDE w:val="0"/>
        <w:autoSpaceDN w:val="0"/>
        <w:adjustRightInd w:val="0"/>
        <w:spacing w:line="360" w:lineRule="auto"/>
        <w:ind w:left="851" w:right="850" w:firstLine="10"/>
        <w:jc w:val="both"/>
        <w:rPr>
          <w:rFonts w:ascii="Palatino Linotype" w:hAnsi="Palatino Linotype" w:cs="Arial"/>
          <w:sz w:val="24"/>
          <w:szCs w:val="24"/>
        </w:rPr>
      </w:pPr>
      <w:r w:rsidRPr="006B1116">
        <w:rPr>
          <w:rFonts w:ascii="Palatino Linotype" w:hAnsi="Palatino Linotype" w:cs="Arial"/>
          <w:sz w:val="24"/>
          <w:szCs w:val="24"/>
        </w:rPr>
        <w:t xml:space="preserve">Mediante acuerdo de fecha </w:t>
      </w:r>
      <w:r w:rsidR="00D91628" w:rsidRPr="006B1116">
        <w:rPr>
          <w:rFonts w:ascii="Palatino Linotype" w:hAnsi="Palatino Linotype" w:cs="Arial"/>
          <w:b/>
          <w:bCs/>
          <w:sz w:val="24"/>
          <w:szCs w:val="24"/>
        </w:rPr>
        <w:t xml:space="preserve">cinco de marzo de dos mil veinticinco, </w:t>
      </w:r>
      <w:r w:rsidR="00D91628" w:rsidRPr="006B1116">
        <w:rPr>
          <w:rFonts w:ascii="Palatino Linotype" w:hAnsi="Palatino Linotype" w:cs="Arial"/>
          <w:sz w:val="24"/>
          <w:szCs w:val="24"/>
        </w:rPr>
        <w:t xml:space="preserve">el Comisionado presidente </w:t>
      </w:r>
      <w:r w:rsidRPr="006B1116">
        <w:rPr>
          <w:rFonts w:ascii="Palatino Linotype" w:hAnsi="Palatino Linotype" w:cs="Arial"/>
          <w:b/>
          <w:sz w:val="24"/>
          <w:szCs w:val="24"/>
        </w:rPr>
        <w:t>José Martínez Vilchis</w:t>
      </w:r>
      <w:r w:rsidRPr="006B1116">
        <w:rPr>
          <w:rFonts w:ascii="Palatino Linotype" w:hAnsi="Palatino Linotype" w:cs="Arial"/>
          <w:sz w:val="24"/>
          <w:szCs w:val="24"/>
        </w:rPr>
        <w:t>, admitió a trámite el recurso de revisión que nos ocupa.</w:t>
      </w:r>
    </w:p>
    <w:p w14:paraId="454FF14B" w14:textId="7CDB5E19" w:rsidR="00897F96" w:rsidRPr="006B1116" w:rsidRDefault="00897F96" w:rsidP="00897F96">
      <w:pPr>
        <w:numPr>
          <w:ilvl w:val="0"/>
          <w:numId w:val="17"/>
        </w:numPr>
        <w:autoSpaceDE w:val="0"/>
        <w:autoSpaceDN w:val="0"/>
        <w:adjustRightInd w:val="0"/>
        <w:spacing w:line="360" w:lineRule="auto"/>
        <w:ind w:left="851" w:right="850" w:firstLine="10"/>
        <w:jc w:val="both"/>
        <w:rPr>
          <w:sz w:val="24"/>
          <w:szCs w:val="24"/>
        </w:rPr>
      </w:pPr>
      <w:r w:rsidRPr="006B1116">
        <w:rPr>
          <w:rFonts w:ascii="Palatino Linotype" w:hAnsi="Palatino Linotype" w:cs="Arial"/>
          <w:sz w:val="24"/>
          <w:szCs w:val="24"/>
        </w:rPr>
        <w:lastRenderedPageBreak/>
        <w:t xml:space="preserve">Lo esgrimido por el particular dentro del recurso de revisión impugnado queda sin materia, toda vez que la parte </w:t>
      </w:r>
      <w:r w:rsidR="000873BB" w:rsidRPr="006B1116">
        <w:rPr>
          <w:rFonts w:ascii="Palatino Linotype" w:hAnsi="Palatino Linotype" w:cs="Arial"/>
          <w:b/>
          <w:sz w:val="24"/>
          <w:szCs w:val="24"/>
        </w:rPr>
        <w:t>Recurrente amplió</w:t>
      </w:r>
      <w:r w:rsidRPr="006B1116">
        <w:rPr>
          <w:rFonts w:ascii="Palatino Linotype" w:hAnsi="Palatino Linotype" w:cs="Arial"/>
          <w:sz w:val="24"/>
          <w:szCs w:val="24"/>
        </w:rPr>
        <w:t xml:space="preserve"> su solicitud en el recurso de revisión.</w:t>
      </w:r>
    </w:p>
    <w:p w14:paraId="26E899D2" w14:textId="386C7D63" w:rsidR="00897F96" w:rsidRPr="006B1116" w:rsidRDefault="00897F96" w:rsidP="00897F96">
      <w:pPr>
        <w:numPr>
          <w:ilvl w:val="0"/>
          <w:numId w:val="17"/>
        </w:numPr>
        <w:autoSpaceDE w:val="0"/>
        <w:autoSpaceDN w:val="0"/>
        <w:adjustRightInd w:val="0"/>
        <w:spacing w:line="360" w:lineRule="auto"/>
        <w:ind w:left="851" w:right="850" w:firstLine="10"/>
        <w:jc w:val="both"/>
        <w:rPr>
          <w:rFonts w:ascii="Palatino Linotype" w:hAnsi="Palatino Linotype" w:cs="Arial"/>
          <w:sz w:val="24"/>
          <w:szCs w:val="24"/>
        </w:rPr>
      </w:pPr>
      <w:r w:rsidRPr="006B1116">
        <w:rPr>
          <w:rFonts w:ascii="Palatino Linotype" w:hAnsi="Palatino Linotype" w:cs="Arial"/>
          <w:sz w:val="24"/>
          <w:szCs w:val="24"/>
        </w:rPr>
        <w:t xml:space="preserve">El recurso </w:t>
      </w:r>
      <w:r w:rsidRPr="006B1116">
        <w:rPr>
          <w:rFonts w:ascii="Palatino Linotype" w:hAnsi="Palatino Linotype" w:cs="Arial"/>
          <w:b/>
          <w:bCs/>
          <w:sz w:val="24"/>
          <w:szCs w:val="24"/>
          <w:lang w:eastAsia="es-MX"/>
        </w:rPr>
        <w:t>0</w:t>
      </w:r>
      <w:r w:rsidR="00D91628" w:rsidRPr="006B1116">
        <w:rPr>
          <w:rFonts w:ascii="Palatino Linotype" w:hAnsi="Palatino Linotype" w:cs="Arial"/>
          <w:b/>
          <w:bCs/>
          <w:sz w:val="24"/>
          <w:szCs w:val="24"/>
          <w:lang w:eastAsia="es-MX"/>
        </w:rPr>
        <w:t>2260</w:t>
      </w:r>
      <w:r w:rsidRPr="006B1116">
        <w:rPr>
          <w:rFonts w:ascii="Palatino Linotype" w:hAnsi="Palatino Linotype" w:cs="Arial"/>
          <w:b/>
          <w:bCs/>
          <w:sz w:val="24"/>
          <w:szCs w:val="24"/>
          <w:lang w:eastAsia="es-MX"/>
        </w:rPr>
        <w:t>/INFOEM/IP/RR/202</w:t>
      </w:r>
      <w:r w:rsidR="00D91628" w:rsidRPr="006B1116">
        <w:rPr>
          <w:rFonts w:ascii="Palatino Linotype" w:hAnsi="Palatino Linotype" w:cs="Arial"/>
          <w:b/>
          <w:bCs/>
          <w:sz w:val="24"/>
          <w:szCs w:val="24"/>
          <w:lang w:eastAsia="es-MX"/>
        </w:rPr>
        <w:t>5</w:t>
      </w:r>
      <w:r w:rsidRPr="006B1116">
        <w:rPr>
          <w:rFonts w:ascii="Palatino Linotype" w:hAnsi="Palatino Linotype" w:cs="Arial"/>
          <w:bCs/>
          <w:sz w:val="24"/>
          <w:szCs w:val="24"/>
          <w:lang w:eastAsia="es-MX"/>
        </w:rPr>
        <w:t>,</w:t>
      </w:r>
      <w:r w:rsidRPr="006B1116">
        <w:rPr>
          <w:rFonts w:ascii="Palatino Linotype" w:hAnsi="Palatino Linotype" w:cs="Arial"/>
          <w:sz w:val="24"/>
          <w:szCs w:val="24"/>
        </w:rPr>
        <w:t xml:space="preserve"> no actualiza ninguna hipótesis de las inmersas en el numeral 179, de la Ley en materia vigente en la entidad.</w:t>
      </w:r>
    </w:p>
    <w:p w14:paraId="4461E362" w14:textId="77777777" w:rsidR="00897F96" w:rsidRPr="006B1116" w:rsidRDefault="00897F96" w:rsidP="00897F96">
      <w:pPr>
        <w:autoSpaceDE w:val="0"/>
        <w:autoSpaceDN w:val="0"/>
        <w:adjustRightInd w:val="0"/>
        <w:spacing w:line="360" w:lineRule="auto"/>
        <w:jc w:val="both"/>
        <w:rPr>
          <w:rFonts w:ascii="Palatino Linotype" w:hAnsi="Palatino Linotype"/>
          <w:sz w:val="16"/>
        </w:rPr>
      </w:pPr>
    </w:p>
    <w:p w14:paraId="7A5CF520" w14:textId="77777777" w:rsidR="00897F96" w:rsidRPr="006B1116" w:rsidRDefault="00897F96" w:rsidP="00897F96">
      <w:pPr>
        <w:autoSpaceDE w:val="0"/>
        <w:autoSpaceDN w:val="0"/>
        <w:adjustRightInd w:val="0"/>
        <w:spacing w:line="360" w:lineRule="auto"/>
        <w:jc w:val="both"/>
        <w:rPr>
          <w:rFonts w:ascii="Palatino Linotype" w:hAnsi="Palatino Linotype"/>
          <w:b/>
          <w:sz w:val="24"/>
          <w:szCs w:val="24"/>
          <w:u w:val="single"/>
        </w:rPr>
      </w:pPr>
      <w:r w:rsidRPr="006B1116">
        <w:rPr>
          <w:rFonts w:ascii="Palatino Linotype" w:hAnsi="Palatino Linotype"/>
          <w:sz w:val="24"/>
          <w:szCs w:val="24"/>
        </w:rPr>
        <w:t xml:space="preserve">Es importante resaltar a manera de analogía que la Suprema Corte de Justicia de la Nación mediante el número 2 de la Serie </w:t>
      </w:r>
      <w:r w:rsidRPr="006B1116">
        <w:rPr>
          <w:rFonts w:ascii="Palatino Linotype" w:hAnsi="Palatino Linotype"/>
          <w:i/>
          <w:sz w:val="24"/>
          <w:szCs w:val="24"/>
        </w:rPr>
        <w:t xml:space="preserve">Estudios Introductorios sobre el Juicio de Amparo </w:t>
      </w:r>
      <w:r w:rsidRPr="006B1116">
        <w:rPr>
          <w:rFonts w:ascii="Palatino Linotype" w:hAnsi="Palatino Linotype"/>
          <w:sz w:val="24"/>
          <w:szCs w:val="24"/>
        </w:rPr>
        <w:t xml:space="preserve">relativo a </w:t>
      </w:r>
      <w:r w:rsidRPr="006B1116">
        <w:rPr>
          <w:rFonts w:ascii="Palatino Linotype" w:hAnsi="Palatino Linotype"/>
          <w:i/>
          <w:sz w:val="24"/>
          <w:szCs w:val="24"/>
        </w:rPr>
        <w:t xml:space="preserve">LA IMPROCEDENCIA DE LA ACCIÓN DE AMPARO </w:t>
      </w:r>
      <w:r w:rsidRPr="006B1116">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B1116">
        <w:rPr>
          <w:rFonts w:ascii="Palatino Linotype" w:hAnsi="Palatino Linotype"/>
          <w:b/>
          <w:sz w:val="24"/>
          <w:szCs w:val="24"/>
          <w:u w:val="single"/>
        </w:rPr>
        <w:t>lo que generará que la demanda sea desechada; o bien, después de admitida la demanda, lo que tendrá como consecuencia que se sobresea en el juicio.</w:t>
      </w:r>
    </w:p>
    <w:p w14:paraId="5B34B440" w14:textId="3C3FC594" w:rsidR="00897F96" w:rsidRPr="006B1116" w:rsidRDefault="00897F96" w:rsidP="00897F96">
      <w:pPr>
        <w:spacing w:line="360" w:lineRule="auto"/>
        <w:ind w:right="51"/>
        <w:jc w:val="both"/>
        <w:rPr>
          <w:rFonts w:ascii="Palatino Linotype" w:hAnsi="Palatino Linotype" w:cs="Arial"/>
          <w:bCs/>
          <w:sz w:val="24"/>
          <w:szCs w:val="24"/>
          <w:lang w:eastAsia="es-MX"/>
        </w:rPr>
      </w:pPr>
      <w:r w:rsidRPr="006B1116">
        <w:rPr>
          <w:rFonts w:ascii="Palatino Linotype" w:hAnsi="Palatino Linotype" w:cs="Arial"/>
          <w:sz w:val="24"/>
          <w:szCs w:val="24"/>
        </w:rPr>
        <w:t>En mérito de lo expuesto en líneas anteriores</w:t>
      </w:r>
      <w:r w:rsidRPr="006B1116">
        <w:rPr>
          <w:rFonts w:ascii="Palatino Linotype" w:hAnsi="Palatino Linotype"/>
          <w:noProof/>
          <w:sz w:val="24"/>
          <w:szCs w:val="24"/>
          <w:lang w:eastAsia="es-MX"/>
        </w:rPr>
        <w:t xml:space="preserve">, resultan parcialmente procedentes los motivos de inconformidad que arguye el </w:t>
      </w:r>
      <w:r w:rsidRPr="006B1116">
        <w:rPr>
          <w:rFonts w:ascii="Palatino Linotype" w:hAnsi="Palatino Linotype"/>
          <w:b/>
          <w:noProof/>
          <w:sz w:val="24"/>
          <w:szCs w:val="24"/>
          <w:lang w:eastAsia="es-MX"/>
        </w:rPr>
        <w:t>Recurrente</w:t>
      </w:r>
      <w:r w:rsidRPr="006B1116">
        <w:rPr>
          <w:rFonts w:ascii="Palatino Linotype" w:hAnsi="Palatino Linotype"/>
          <w:noProof/>
          <w:sz w:val="24"/>
          <w:szCs w:val="24"/>
          <w:lang w:eastAsia="es-MX"/>
        </w:rPr>
        <w:t xml:space="preserve"> en su medio de impugnación que fue materia de estudio, </w:t>
      </w:r>
      <w:r w:rsidRPr="006B1116">
        <w:rPr>
          <w:rFonts w:ascii="Palatino Linotype" w:hAnsi="Palatino Linotype" w:cs="Arial"/>
          <w:sz w:val="24"/>
          <w:szCs w:val="24"/>
        </w:rPr>
        <w:t xml:space="preserve">por ello con fundamento en el artículo 186, fracción I, en concordancia con el artículo 192, fracción IV, de la Ley de Transparencia y Acceso a la </w:t>
      </w:r>
      <w:r w:rsidRPr="006B1116">
        <w:rPr>
          <w:rFonts w:ascii="Palatino Linotype" w:hAnsi="Palatino Linotype" w:cs="Arial"/>
          <w:sz w:val="24"/>
          <w:szCs w:val="24"/>
        </w:rPr>
        <w:lastRenderedPageBreak/>
        <w:t xml:space="preserve">Información Pública del Estado de México y Municipios, se </w:t>
      </w:r>
      <w:r w:rsidRPr="006B1116">
        <w:rPr>
          <w:rFonts w:ascii="Palatino Linotype" w:hAnsi="Palatino Linotype" w:cs="Arial"/>
          <w:b/>
          <w:sz w:val="24"/>
          <w:szCs w:val="24"/>
        </w:rPr>
        <w:t>SOBRESEE</w:t>
      </w:r>
      <w:r w:rsidRPr="006B1116">
        <w:rPr>
          <w:rFonts w:ascii="Palatino Linotype" w:hAnsi="Palatino Linotype" w:cs="Arial"/>
          <w:sz w:val="24"/>
          <w:szCs w:val="24"/>
        </w:rPr>
        <w:t xml:space="preserve"> el recurso de revisión</w:t>
      </w:r>
      <w:r w:rsidR="00D91628" w:rsidRPr="006B1116">
        <w:rPr>
          <w:rFonts w:ascii="Palatino Linotype" w:hAnsi="Palatino Linotype" w:cs="Arial"/>
          <w:sz w:val="24"/>
          <w:szCs w:val="24"/>
        </w:rPr>
        <w:t xml:space="preserve"> </w:t>
      </w:r>
      <w:r w:rsidR="00D91628" w:rsidRPr="006B1116">
        <w:rPr>
          <w:rFonts w:ascii="Palatino Linotype" w:hAnsi="Palatino Linotype" w:cs="Arial"/>
          <w:b/>
          <w:bCs/>
          <w:sz w:val="24"/>
          <w:szCs w:val="24"/>
        </w:rPr>
        <w:t>02260/INFOEM/IP/RR/2025</w:t>
      </w:r>
      <w:r w:rsidRPr="006B1116">
        <w:rPr>
          <w:rFonts w:ascii="Palatino Linotype" w:eastAsiaTheme="minorEastAsia" w:hAnsi="Palatino Linotype"/>
          <w:sz w:val="24"/>
          <w:szCs w:val="24"/>
          <w:lang w:val="es-ES_tradnl"/>
        </w:rPr>
        <w:t>,</w:t>
      </w:r>
      <w:r w:rsidRPr="006B1116">
        <w:rPr>
          <w:rFonts w:ascii="Palatino Linotype" w:eastAsiaTheme="minorEastAsia" w:hAnsi="Palatino Linotype"/>
          <w:b/>
          <w:sz w:val="24"/>
          <w:szCs w:val="24"/>
          <w:lang w:val="es-ES_tradnl"/>
        </w:rPr>
        <w:t xml:space="preserve"> </w:t>
      </w:r>
      <w:r w:rsidRPr="006B1116">
        <w:rPr>
          <w:rFonts w:ascii="Palatino Linotype" w:hAnsi="Palatino Linotype" w:cs="Arial"/>
          <w:bCs/>
          <w:sz w:val="24"/>
          <w:szCs w:val="24"/>
          <w:lang w:eastAsia="es-MX"/>
        </w:rPr>
        <w:t>que ha sido materia del presente fallo.</w:t>
      </w:r>
    </w:p>
    <w:p w14:paraId="0FF3DD2F" w14:textId="77777777" w:rsidR="00897F96" w:rsidRPr="006B1116" w:rsidRDefault="00897F96" w:rsidP="00897F96">
      <w:pPr>
        <w:tabs>
          <w:tab w:val="left" w:pos="8931"/>
        </w:tabs>
        <w:spacing w:line="360" w:lineRule="auto"/>
        <w:ind w:right="51"/>
        <w:jc w:val="both"/>
        <w:rPr>
          <w:i/>
          <w:sz w:val="24"/>
          <w:szCs w:val="24"/>
        </w:rPr>
      </w:pPr>
      <w:r w:rsidRPr="006B1116">
        <w:rPr>
          <w:rFonts w:ascii="Palatino Linotype" w:hAnsi="Palatino Linotype"/>
        </w:rPr>
        <w:t>Por lo antes expuesto y fundado es de resolverse y,</w:t>
      </w:r>
      <w:r w:rsidRPr="006B1116">
        <w:rPr>
          <w:sz w:val="24"/>
          <w:szCs w:val="24"/>
        </w:rPr>
        <w:t xml:space="preserve"> </w:t>
      </w:r>
    </w:p>
    <w:p w14:paraId="19791710" w14:textId="77777777" w:rsidR="00897F96" w:rsidRPr="006B1116" w:rsidRDefault="00897F96" w:rsidP="00897F96">
      <w:pPr>
        <w:spacing w:before="240" w:line="360" w:lineRule="auto"/>
        <w:jc w:val="center"/>
        <w:rPr>
          <w:rFonts w:ascii="Palatino Linotype" w:eastAsia="Times New Roman" w:hAnsi="Palatino Linotype"/>
          <w:b/>
          <w:bCs/>
          <w:spacing w:val="60"/>
          <w:sz w:val="24"/>
          <w:szCs w:val="24"/>
          <w:lang w:val="es-ES_tradnl"/>
        </w:rPr>
      </w:pPr>
    </w:p>
    <w:p w14:paraId="55768320" w14:textId="77777777" w:rsidR="00897F96" w:rsidRPr="006B1116" w:rsidRDefault="00897F96" w:rsidP="00897F96">
      <w:pPr>
        <w:spacing w:before="240" w:line="360" w:lineRule="auto"/>
        <w:jc w:val="center"/>
        <w:rPr>
          <w:rFonts w:ascii="Palatino Linotype" w:eastAsia="Times New Roman" w:hAnsi="Palatino Linotype"/>
          <w:b/>
          <w:bCs/>
          <w:spacing w:val="60"/>
          <w:sz w:val="24"/>
          <w:szCs w:val="24"/>
          <w:lang w:val="es-ES_tradnl"/>
        </w:rPr>
      </w:pPr>
      <w:r w:rsidRPr="006B1116">
        <w:rPr>
          <w:rFonts w:ascii="Palatino Linotype" w:eastAsia="Times New Roman" w:hAnsi="Palatino Linotype"/>
          <w:b/>
          <w:bCs/>
          <w:spacing w:val="60"/>
          <w:sz w:val="24"/>
          <w:szCs w:val="24"/>
          <w:lang w:val="es-ES_tradnl"/>
        </w:rPr>
        <w:t>SE    RESUELVE</w:t>
      </w:r>
    </w:p>
    <w:p w14:paraId="3E9132F3" w14:textId="5A8C740B" w:rsidR="00897F96" w:rsidRPr="006B1116" w:rsidRDefault="00897F96" w:rsidP="00897F96">
      <w:pPr>
        <w:tabs>
          <w:tab w:val="left" w:pos="8647"/>
        </w:tabs>
        <w:spacing w:line="360" w:lineRule="auto"/>
        <w:ind w:right="51"/>
        <w:jc w:val="both"/>
        <w:rPr>
          <w:rFonts w:ascii="Palatino Linotype" w:eastAsiaTheme="minorEastAsia" w:hAnsi="Palatino Linotype" w:cs="Arial"/>
          <w:sz w:val="24"/>
          <w:szCs w:val="24"/>
          <w:lang w:val="es-ES_tradnl"/>
        </w:rPr>
      </w:pPr>
      <w:r w:rsidRPr="006B1116">
        <w:rPr>
          <w:rFonts w:ascii="Palatino Linotype" w:eastAsiaTheme="minorEastAsia" w:hAnsi="Palatino Linotype" w:cs="Arial"/>
          <w:b/>
          <w:sz w:val="24"/>
          <w:szCs w:val="24"/>
          <w:lang w:val="es-ES_tradnl"/>
        </w:rPr>
        <w:t>PRIMERO.</w:t>
      </w:r>
      <w:r w:rsidRPr="006B1116">
        <w:rPr>
          <w:rFonts w:ascii="Palatino Linotype" w:eastAsiaTheme="minorEastAsia" w:hAnsi="Palatino Linotype" w:cs="Arial"/>
          <w:sz w:val="24"/>
          <w:szCs w:val="24"/>
          <w:lang w:val="es-ES_tradnl"/>
        </w:rPr>
        <w:t xml:space="preserve"> Se </w:t>
      </w:r>
      <w:r w:rsidRPr="006B1116">
        <w:rPr>
          <w:rFonts w:ascii="Palatino Linotype" w:eastAsiaTheme="minorEastAsia" w:hAnsi="Palatino Linotype" w:cs="Arial"/>
          <w:b/>
          <w:sz w:val="24"/>
          <w:szCs w:val="24"/>
          <w:lang w:val="es-ES_tradnl"/>
        </w:rPr>
        <w:t>SOBRESEE</w:t>
      </w:r>
      <w:r w:rsidRPr="006B1116">
        <w:rPr>
          <w:rFonts w:ascii="Palatino Linotype" w:eastAsiaTheme="minorEastAsia" w:hAnsi="Palatino Linotype" w:cs="Arial"/>
          <w:sz w:val="24"/>
          <w:szCs w:val="24"/>
          <w:lang w:val="es-ES_tradnl"/>
        </w:rPr>
        <w:t xml:space="preserve"> el recurso de revisión</w:t>
      </w:r>
      <w:r w:rsidR="00D91628" w:rsidRPr="006B1116">
        <w:rPr>
          <w:rFonts w:ascii="Palatino Linotype" w:eastAsiaTheme="minorEastAsia" w:hAnsi="Palatino Linotype" w:cs="Arial"/>
          <w:sz w:val="24"/>
          <w:szCs w:val="24"/>
          <w:lang w:val="es-ES_tradnl"/>
        </w:rPr>
        <w:t xml:space="preserve"> </w:t>
      </w:r>
      <w:r w:rsidR="00D91628" w:rsidRPr="006B1116">
        <w:rPr>
          <w:rFonts w:ascii="Palatino Linotype" w:hAnsi="Palatino Linotype" w:cs="Arial"/>
          <w:b/>
          <w:bCs/>
          <w:sz w:val="24"/>
          <w:szCs w:val="24"/>
        </w:rPr>
        <w:t>02260/INFOEM/IP/RR/2025</w:t>
      </w:r>
      <w:r w:rsidRPr="006B1116">
        <w:rPr>
          <w:rFonts w:ascii="Palatino Linotype" w:eastAsiaTheme="minorEastAsia" w:hAnsi="Palatino Linotype" w:cs="Arial"/>
          <w:sz w:val="24"/>
          <w:szCs w:val="24"/>
          <w:lang w:val="es-ES_tradnl"/>
        </w:rPr>
        <w:t xml:space="preserve">, por </w:t>
      </w:r>
      <w:r w:rsidRPr="006B1116">
        <w:rPr>
          <w:rFonts w:ascii="Palatino Linotype" w:eastAsia="Palatino Linotype" w:hAnsi="Palatino Linotype" w:cs="Palatino Linotype"/>
          <w:color w:val="000000"/>
          <w:sz w:val="24"/>
          <w:szCs w:val="24"/>
        </w:rPr>
        <w:t xml:space="preserve">improcedente al actualizarse lo dispuesto en el artículo 192 fracción IV, con relación a la fracción VII del artículo 191 de la Ley de Transparencia y Acceso a la Información Pública del Estado de México y Municipios, </w:t>
      </w:r>
      <w:r w:rsidRPr="006B1116">
        <w:rPr>
          <w:rFonts w:ascii="Palatino Linotype" w:hAnsi="Palatino Linotype" w:cs="Arial"/>
          <w:sz w:val="24"/>
          <w:szCs w:val="24"/>
          <w:lang w:val="es-ES_tradnl"/>
        </w:rPr>
        <w:t xml:space="preserve">en términos del Considerando </w:t>
      </w:r>
      <w:r w:rsidR="00D91628" w:rsidRPr="006B1116">
        <w:rPr>
          <w:rFonts w:ascii="Palatino Linotype" w:hAnsi="Palatino Linotype" w:cs="Arial"/>
          <w:b/>
          <w:sz w:val="24"/>
          <w:szCs w:val="24"/>
          <w:lang w:val="es-ES_tradnl"/>
        </w:rPr>
        <w:t>TERCERO</w:t>
      </w:r>
      <w:r w:rsidRPr="006B1116">
        <w:rPr>
          <w:rFonts w:ascii="Palatino Linotype" w:hAnsi="Palatino Linotype" w:cs="Arial"/>
          <w:b/>
          <w:sz w:val="24"/>
          <w:szCs w:val="24"/>
          <w:lang w:val="es-ES_tradnl"/>
        </w:rPr>
        <w:t xml:space="preserve"> </w:t>
      </w:r>
      <w:r w:rsidRPr="006B1116">
        <w:rPr>
          <w:rFonts w:ascii="Palatino Linotype" w:hAnsi="Palatino Linotype" w:cs="Arial"/>
          <w:sz w:val="24"/>
          <w:szCs w:val="24"/>
          <w:lang w:val="es-ES_tradnl"/>
        </w:rPr>
        <w:t>de la presente resolución.</w:t>
      </w:r>
    </w:p>
    <w:p w14:paraId="635C6353" w14:textId="77777777" w:rsidR="00897F96" w:rsidRPr="006B1116" w:rsidRDefault="00897F96" w:rsidP="00897F96">
      <w:pPr>
        <w:tabs>
          <w:tab w:val="left" w:pos="8647"/>
        </w:tabs>
        <w:spacing w:line="360" w:lineRule="auto"/>
        <w:ind w:right="51"/>
        <w:jc w:val="both"/>
        <w:rPr>
          <w:rFonts w:ascii="Palatino Linotype" w:eastAsiaTheme="minorEastAsia" w:hAnsi="Palatino Linotype" w:cs="Arial"/>
          <w:sz w:val="24"/>
          <w:szCs w:val="24"/>
          <w:lang w:val="es-ES_tradnl"/>
        </w:rPr>
      </w:pPr>
    </w:p>
    <w:p w14:paraId="6A5B5931" w14:textId="77777777" w:rsidR="00897F96" w:rsidRPr="006B1116" w:rsidRDefault="00897F96" w:rsidP="00897F96">
      <w:pPr>
        <w:tabs>
          <w:tab w:val="left" w:pos="8647"/>
        </w:tabs>
        <w:spacing w:line="360" w:lineRule="auto"/>
        <w:ind w:right="51"/>
        <w:jc w:val="both"/>
        <w:rPr>
          <w:rFonts w:ascii="Palatino Linotype" w:eastAsiaTheme="minorEastAsia" w:hAnsi="Palatino Linotype" w:cs="Arial"/>
          <w:sz w:val="24"/>
          <w:szCs w:val="24"/>
          <w:lang w:val="es-ES_tradnl"/>
        </w:rPr>
      </w:pPr>
      <w:r w:rsidRPr="006B1116">
        <w:rPr>
          <w:rFonts w:ascii="Palatino Linotype" w:eastAsiaTheme="minorEastAsia" w:hAnsi="Palatino Linotype" w:cs="Arial"/>
          <w:b/>
          <w:sz w:val="24"/>
          <w:szCs w:val="24"/>
          <w:lang w:val="es-ES_tradnl"/>
        </w:rPr>
        <w:t>SEGUNDO.</w:t>
      </w:r>
      <w:r w:rsidRPr="006B1116">
        <w:rPr>
          <w:rFonts w:ascii="Palatino Linotype" w:eastAsiaTheme="minorEastAsia" w:hAnsi="Palatino Linotype" w:cs="Arial"/>
          <w:sz w:val="24"/>
          <w:szCs w:val="24"/>
          <w:lang w:val="es-ES_tradnl"/>
        </w:rPr>
        <w:t xml:space="preserve"> </w:t>
      </w:r>
      <w:r w:rsidRPr="006B1116">
        <w:rPr>
          <w:rFonts w:ascii="Palatino Linotype" w:eastAsiaTheme="minorEastAsia" w:hAnsi="Palatino Linotype" w:cs="Arial"/>
          <w:b/>
          <w:sz w:val="24"/>
          <w:szCs w:val="24"/>
          <w:lang w:val="es-ES_tradnl"/>
        </w:rPr>
        <w:t>Notifíquese</w:t>
      </w:r>
      <w:r w:rsidRPr="006B1116">
        <w:rPr>
          <w:rFonts w:ascii="Palatino Linotype" w:eastAsiaTheme="minorEastAsia" w:hAnsi="Palatino Linotype" w:cs="Arial"/>
          <w:sz w:val="24"/>
          <w:szCs w:val="24"/>
          <w:lang w:val="es-ES_tradnl"/>
        </w:rPr>
        <w:t xml:space="preserve"> vía Sistema de Acceso a la información Mexiquense (</w:t>
      </w:r>
      <w:r w:rsidRPr="006B1116">
        <w:rPr>
          <w:rFonts w:ascii="Palatino Linotype" w:eastAsiaTheme="minorEastAsia" w:hAnsi="Palatino Linotype" w:cs="Arial"/>
          <w:b/>
          <w:bCs/>
          <w:sz w:val="24"/>
          <w:szCs w:val="24"/>
          <w:lang w:val="es-ES_tradnl"/>
        </w:rPr>
        <w:t>SAIMEX</w:t>
      </w:r>
      <w:r w:rsidRPr="006B1116">
        <w:rPr>
          <w:rFonts w:ascii="Palatino Linotype" w:eastAsiaTheme="minorEastAsia" w:hAnsi="Palatino Linotype" w:cs="Arial"/>
          <w:sz w:val="24"/>
          <w:szCs w:val="24"/>
          <w:lang w:val="es-ES_tradnl"/>
        </w:rPr>
        <w:t xml:space="preserve">) la presente resolución al Titular de la Unidad de Transparencia del </w:t>
      </w:r>
      <w:r w:rsidRPr="006B1116">
        <w:rPr>
          <w:rFonts w:ascii="Palatino Linotype" w:eastAsiaTheme="minorEastAsia" w:hAnsi="Palatino Linotype" w:cs="Arial"/>
          <w:b/>
          <w:sz w:val="24"/>
          <w:szCs w:val="24"/>
          <w:lang w:val="es-ES_tradnl"/>
        </w:rPr>
        <w:t>Sujeto Obligado</w:t>
      </w:r>
      <w:r w:rsidRPr="006B1116">
        <w:rPr>
          <w:rFonts w:ascii="Palatino Linotype" w:eastAsiaTheme="minorEastAsia" w:hAnsi="Palatino Linotype" w:cs="Arial"/>
          <w:sz w:val="24"/>
          <w:szCs w:val="24"/>
          <w:lang w:val="es-ES_tradnl"/>
        </w:rPr>
        <w:t>.</w:t>
      </w:r>
    </w:p>
    <w:p w14:paraId="4D79982C" w14:textId="77777777" w:rsidR="00897F96" w:rsidRPr="006B1116" w:rsidRDefault="00897F96" w:rsidP="00897F96">
      <w:pPr>
        <w:spacing w:line="360" w:lineRule="auto"/>
        <w:jc w:val="both"/>
        <w:rPr>
          <w:rFonts w:ascii="Palatino Linotype" w:eastAsia="Batang" w:hAnsi="Palatino Linotype" w:cs="Arial"/>
          <w:sz w:val="24"/>
          <w:szCs w:val="24"/>
        </w:rPr>
      </w:pPr>
    </w:p>
    <w:p w14:paraId="4CCFB4FD" w14:textId="77777777" w:rsidR="00897F96" w:rsidRPr="006B1116" w:rsidRDefault="00897F96" w:rsidP="00897F96">
      <w:pPr>
        <w:spacing w:line="360" w:lineRule="auto"/>
        <w:jc w:val="both"/>
        <w:rPr>
          <w:rFonts w:ascii="Palatino Linotype" w:hAnsi="Palatino Linotype" w:cs="Arial"/>
          <w:sz w:val="24"/>
          <w:szCs w:val="24"/>
        </w:rPr>
      </w:pPr>
      <w:r w:rsidRPr="006B1116">
        <w:rPr>
          <w:rFonts w:ascii="Palatino Linotype" w:hAnsi="Palatino Linotype" w:cs="Arial"/>
          <w:b/>
          <w:sz w:val="24"/>
          <w:szCs w:val="24"/>
        </w:rPr>
        <w:t>TERCERO.</w:t>
      </w:r>
      <w:r w:rsidRPr="006B1116">
        <w:rPr>
          <w:rFonts w:ascii="Palatino Linotype" w:hAnsi="Palatino Linotype" w:cs="Arial"/>
          <w:sz w:val="24"/>
          <w:szCs w:val="24"/>
        </w:rPr>
        <w:t xml:space="preserve"> </w:t>
      </w:r>
      <w:r w:rsidRPr="006B1116">
        <w:rPr>
          <w:rFonts w:ascii="Palatino Linotype" w:hAnsi="Palatino Linotype" w:cs="Arial"/>
          <w:b/>
          <w:sz w:val="24"/>
          <w:szCs w:val="24"/>
        </w:rPr>
        <w:t>NOTIFÍQUESE</w:t>
      </w:r>
      <w:r w:rsidRPr="006B1116">
        <w:rPr>
          <w:rFonts w:ascii="Palatino Linotype" w:hAnsi="Palatino Linotype" w:cs="Arial"/>
          <w:sz w:val="24"/>
          <w:szCs w:val="24"/>
        </w:rPr>
        <w:t xml:space="preserve"> al </w:t>
      </w:r>
      <w:r w:rsidRPr="006B1116">
        <w:rPr>
          <w:rFonts w:ascii="Palatino Linotype" w:hAnsi="Palatino Linotype" w:cs="Arial"/>
          <w:b/>
          <w:sz w:val="24"/>
          <w:szCs w:val="24"/>
        </w:rPr>
        <w:t xml:space="preserve">Recurrente </w:t>
      </w:r>
      <w:r w:rsidRPr="006B1116">
        <w:rPr>
          <w:rFonts w:ascii="Palatino Linotype" w:hAnsi="Palatino Linotype" w:cs="Arial"/>
          <w:sz w:val="24"/>
          <w:szCs w:val="24"/>
        </w:rPr>
        <w:t xml:space="preserve">la presente resolución </w:t>
      </w:r>
      <w:r w:rsidRPr="006B1116">
        <w:rPr>
          <w:rFonts w:ascii="Palatino Linotype" w:eastAsiaTheme="minorEastAsia" w:hAnsi="Palatino Linotype" w:cs="Arial"/>
          <w:sz w:val="24"/>
          <w:szCs w:val="24"/>
          <w:lang w:val="es-ES_tradnl"/>
        </w:rPr>
        <w:t>vía Sistema de Acceso a la información Mexiquense (</w:t>
      </w:r>
      <w:r w:rsidRPr="006B1116">
        <w:rPr>
          <w:rFonts w:ascii="Palatino Linotype" w:eastAsiaTheme="minorEastAsia" w:hAnsi="Palatino Linotype" w:cs="Arial"/>
          <w:b/>
          <w:bCs/>
          <w:sz w:val="24"/>
          <w:szCs w:val="24"/>
          <w:lang w:val="es-ES_tradnl"/>
        </w:rPr>
        <w:t>SAIMEX</w:t>
      </w:r>
      <w:r w:rsidRPr="006B1116">
        <w:rPr>
          <w:rFonts w:ascii="Palatino Linotype" w:eastAsiaTheme="minorEastAsia" w:hAnsi="Palatino Linotype" w:cs="Arial"/>
          <w:sz w:val="24"/>
          <w:szCs w:val="24"/>
          <w:lang w:val="es-ES_tradnl"/>
        </w:rPr>
        <w:t xml:space="preserve">) </w:t>
      </w:r>
      <w:r w:rsidRPr="006B1116">
        <w:rPr>
          <w:rFonts w:ascii="Palatino Linotype" w:hAnsi="Palatino Linotype" w:cs="Arial"/>
          <w:sz w:val="24"/>
          <w:szCs w:val="24"/>
        </w:rPr>
        <w:t>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EAFFA28" w14:textId="04BA2540" w:rsidR="004C3FC3" w:rsidRPr="006B1116" w:rsidRDefault="00D91628" w:rsidP="004C3FC3">
      <w:pPr>
        <w:pStyle w:val="Prrafodelista"/>
        <w:autoSpaceDE w:val="0"/>
        <w:autoSpaceDN w:val="0"/>
        <w:adjustRightInd w:val="0"/>
        <w:spacing w:before="240" w:after="160" w:line="360" w:lineRule="auto"/>
        <w:ind w:left="0"/>
        <w:jc w:val="both"/>
        <w:rPr>
          <w:rFonts w:ascii="Palatino Linotype" w:hAnsi="Palatino Linotype" w:cs="Arial"/>
        </w:rPr>
      </w:pPr>
      <w:r w:rsidRPr="006B1116">
        <w:rPr>
          <w:rFonts w:ascii="Palatino Linotype" w:hAnsi="Palatino Linotype" w:cs="Arial"/>
        </w:rPr>
        <w:lastRenderedPageBreak/>
        <w:t>A</w:t>
      </w:r>
      <w:r w:rsidR="004C3FC3" w:rsidRPr="006B1116">
        <w:rPr>
          <w:rFonts w:ascii="Palatino Linotype" w:hAnsi="Palatino Linotype" w:cs="Arial"/>
        </w:rPr>
        <w:t>SÍ LO ACORDÓ, POR UNANIMIDAD DE VOTOS, EL PLENO DEL</w:t>
      </w:r>
      <w:r w:rsidR="004C3FC3" w:rsidRPr="006B1116">
        <w:rPr>
          <w:rFonts w:ascii="Palatino Linotype" w:eastAsia="Arial Unicode MS" w:hAnsi="Palatino Linotype" w:cs="Arial"/>
        </w:rPr>
        <w:t xml:space="preserve"> INSTITUTO DE TRANSPARENCIA, ACCESO A LA INFORMACIÓN PÚBLICA Y PROTECCIÓN DE DATOS PERSONALES DEL ESTADO DE MÉXICO Y MUNICIPIOS</w:t>
      </w:r>
      <w:r w:rsidR="004C3FC3" w:rsidRPr="006B1116">
        <w:rPr>
          <w:rFonts w:ascii="Palatino Linotype" w:hAnsi="Palatino Linotype" w:cs="Arial"/>
        </w:rPr>
        <w:t xml:space="preserve">, CONFORMADO POR LOS COMISIONADOS JOSÉ MARTÍNEZ VILCHIS, MARÍA DEL ROSARIO MEJÍA AYALA, SHARON CRISTINA MORALES </w:t>
      </w:r>
      <w:r w:rsidR="00CF1DBB" w:rsidRPr="006B1116">
        <w:rPr>
          <w:rFonts w:ascii="Palatino Linotype" w:hAnsi="Palatino Linotype" w:cs="Arial"/>
        </w:rPr>
        <w:t xml:space="preserve">MARTÍNEZ (AUSENCIA JUSTIFICADA), </w:t>
      </w:r>
      <w:r w:rsidR="004C3FC3" w:rsidRPr="006B1116">
        <w:rPr>
          <w:rFonts w:ascii="Palatino Linotype" w:hAnsi="Palatino Linotype" w:cs="Arial"/>
        </w:rPr>
        <w:t xml:space="preserve">LUIS GUSTAVO PARRA NORIEGA Y GUADALUPE RAMÍREZ </w:t>
      </w:r>
      <w:r w:rsidR="00CF1DBB" w:rsidRPr="006B1116">
        <w:rPr>
          <w:rFonts w:ascii="Palatino Linotype" w:hAnsi="Palatino Linotype" w:cs="Arial"/>
        </w:rPr>
        <w:t xml:space="preserve">PEÑA (AUSENCIA JUSTIFICADA); EN LA DÉCIMA SEXTA SESIÓN ORDINARIA CELEBRADA EL OCHO DE MAYO DE DOS MIL VEINTICINCO, ANTE EL </w:t>
      </w:r>
      <w:r w:rsidR="004C3FC3" w:rsidRPr="006B1116">
        <w:rPr>
          <w:rFonts w:ascii="Palatino Linotype" w:hAnsi="Palatino Linotype" w:cs="Arial"/>
        </w:rPr>
        <w:t xml:space="preserve">SECRETARIO TÉCNICO DEL PLENO, ALEXIS TAPIA RAMÍREZ. </w:t>
      </w:r>
    </w:p>
    <w:p w14:paraId="001CB1B8" w14:textId="2F859936" w:rsidR="004C3FC3" w:rsidRDefault="00FF372B" w:rsidP="004C3FC3">
      <w:pPr>
        <w:spacing w:line="360" w:lineRule="auto"/>
        <w:jc w:val="both"/>
        <w:rPr>
          <w:rFonts w:ascii="Palatino Linotype" w:hAnsi="Palatino Linotype"/>
          <w:bCs/>
          <w:sz w:val="24"/>
          <w:szCs w:val="24"/>
        </w:rPr>
      </w:pPr>
      <w:r w:rsidRPr="006B1116">
        <w:rPr>
          <w:rFonts w:ascii="Palatino Linotype" w:hAnsi="Palatino Linotype"/>
          <w:noProof/>
          <w:sz w:val="24"/>
          <w:szCs w:val="24"/>
          <w:lang w:eastAsia="es-MX"/>
        </w:rPr>
        <mc:AlternateContent>
          <mc:Choice Requires="wps">
            <w:drawing>
              <wp:anchor distT="0" distB="0" distL="114300" distR="114300" simplePos="0" relativeHeight="251799540" behindDoc="0" locked="0" layoutInCell="1" allowOverlap="1" wp14:anchorId="67DA8382" wp14:editId="2DCC8AEE">
                <wp:simplePos x="0" y="0"/>
                <wp:positionH relativeFrom="margin">
                  <wp:posOffset>-207300</wp:posOffset>
                </wp:positionH>
                <wp:positionV relativeFrom="paragraph">
                  <wp:posOffset>292620</wp:posOffset>
                </wp:positionV>
                <wp:extent cx="6166659" cy="4545676"/>
                <wp:effectExtent l="0" t="0" r="24765" b="26670"/>
                <wp:wrapNone/>
                <wp:docPr id="156637053" name="Straight Connector 5"/>
                <wp:cNvGraphicFramePr/>
                <a:graphic xmlns:a="http://schemas.openxmlformats.org/drawingml/2006/main">
                  <a:graphicData uri="http://schemas.microsoft.com/office/word/2010/wordprocessingShape">
                    <wps:wsp>
                      <wps:cNvCnPr/>
                      <wps:spPr>
                        <a:xfrm>
                          <a:off x="0" y="0"/>
                          <a:ext cx="6166659" cy="4545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0E73DE8" id="Straight Connector 5" o:spid="_x0000_s1026" style="position:absolute;z-index:2517995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pt,23.05pt" to="469.2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" strokecolor="#5b9bd5 [3204]" strokeweight=".5pt">
                <v:stroke joinstyle="miter"/>
                <w10:wrap anchorx="margin"/>
              </v:line>
            </w:pict>
          </mc:Fallback>
        </mc:AlternateContent>
      </w:r>
      <w:r w:rsidR="004C3FC3" w:rsidRPr="006B1116">
        <w:rPr>
          <w:rFonts w:ascii="Palatino Linotype" w:hAnsi="Palatino Linotype"/>
          <w:bCs/>
          <w:sz w:val="18"/>
          <w:szCs w:val="18"/>
        </w:rPr>
        <w:t>CCR/JCMA</w:t>
      </w:r>
      <w:bookmarkStart w:id="3" w:name="_GoBack"/>
      <w:bookmarkEnd w:id="3"/>
    </w:p>
    <w:p w14:paraId="291E3D64" w14:textId="77777777" w:rsidR="000A4DE3" w:rsidRDefault="000A4DE3" w:rsidP="005A4E41">
      <w:pPr>
        <w:pStyle w:val="Prrafodelista"/>
        <w:spacing w:line="360" w:lineRule="auto"/>
        <w:ind w:left="0"/>
        <w:contextualSpacing/>
        <w:jc w:val="both"/>
        <w:rPr>
          <w:rFonts w:ascii="Palatino Linotype" w:hAnsi="Palatino Linotype"/>
          <w:lang w:val="es-MX"/>
        </w:rPr>
      </w:pPr>
    </w:p>
    <w:p w14:paraId="4EA089E5" w14:textId="77777777" w:rsidR="004C3FC3" w:rsidRDefault="004C3FC3" w:rsidP="005A4E41">
      <w:pPr>
        <w:pStyle w:val="Prrafodelista"/>
        <w:spacing w:line="360" w:lineRule="auto"/>
        <w:ind w:left="0"/>
        <w:contextualSpacing/>
        <w:jc w:val="both"/>
        <w:rPr>
          <w:rFonts w:ascii="Palatino Linotype" w:hAnsi="Palatino Linotype"/>
          <w:lang w:val="es-MX"/>
        </w:rPr>
      </w:pPr>
    </w:p>
    <w:p w14:paraId="76107A10" w14:textId="77777777" w:rsidR="004C3FC3" w:rsidRDefault="004C3FC3" w:rsidP="005A4E41">
      <w:pPr>
        <w:pStyle w:val="Prrafodelista"/>
        <w:spacing w:line="360" w:lineRule="auto"/>
        <w:ind w:left="0"/>
        <w:contextualSpacing/>
        <w:jc w:val="both"/>
        <w:rPr>
          <w:rFonts w:ascii="Palatino Linotype" w:hAnsi="Palatino Linotype"/>
          <w:lang w:val="es-MX"/>
        </w:rPr>
      </w:pPr>
    </w:p>
    <w:p w14:paraId="1B9D4546" w14:textId="77777777" w:rsidR="004C3FC3" w:rsidRDefault="004C3FC3" w:rsidP="005A4E41">
      <w:pPr>
        <w:pStyle w:val="Prrafodelista"/>
        <w:spacing w:line="360" w:lineRule="auto"/>
        <w:ind w:left="0"/>
        <w:contextualSpacing/>
        <w:jc w:val="both"/>
        <w:rPr>
          <w:rFonts w:ascii="Palatino Linotype" w:hAnsi="Palatino Linotype"/>
          <w:lang w:val="es-MX"/>
        </w:rPr>
      </w:pPr>
    </w:p>
    <w:p w14:paraId="28873A32" w14:textId="77777777" w:rsidR="004C3FC3" w:rsidRDefault="004C3FC3" w:rsidP="005A4E41">
      <w:pPr>
        <w:pStyle w:val="Prrafodelista"/>
        <w:spacing w:line="360" w:lineRule="auto"/>
        <w:ind w:left="0"/>
        <w:contextualSpacing/>
        <w:jc w:val="both"/>
        <w:rPr>
          <w:rFonts w:ascii="Palatino Linotype" w:hAnsi="Palatino Linotype"/>
          <w:lang w:val="es-MX"/>
        </w:rPr>
      </w:pPr>
    </w:p>
    <w:p w14:paraId="648AF984" w14:textId="77777777" w:rsidR="004C3FC3" w:rsidRDefault="004C3FC3" w:rsidP="005A4E41">
      <w:pPr>
        <w:pStyle w:val="Prrafodelista"/>
        <w:spacing w:line="360" w:lineRule="auto"/>
        <w:ind w:left="0"/>
        <w:contextualSpacing/>
        <w:jc w:val="both"/>
        <w:rPr>
          <w:rFonts w:ascii="Palatino Linotype" w:hAnsi="Palatino Linotype"/>
          <w:lang w:val="es-MX"/>
        </w:rPr>
      </w:pPr>
    </w:p>
    <w:p w14:paraId="2314566F" w14:textId="77777777" w:rsidR="004C3FC3" w:rsidRDefault="004C3FC3" w:rsidP="005A4E41">
      <w:pPr>
        <w:pStyle w:val="Prrafodelista"/>
        <w:spacing w:line="360" w:lineRule="auto"/>
        <w:ind w:left="0"/>
        <w:contextualSpacing/>
        <w:jc w:val="both"/>
        <w:rPr>
          <w:rFonts w:ascii="Palatino Linotype" w:hAnsi="Palatino Linotype"/>
          <w:lang w:val="es-MX"/>
        </w:rPr>
      </w:pPr>
    </w:p>
    <w:p w14:paraId="096DDF8F" w14:textId="77777777" w:rsidR="004C3FC3" w:rsidRDefault="004C3FC3" w:rsidP="005A4E41">
      <w:pPr>
        <w:pStyle w:val="Prrafodelista"/>
        <w:spacing w:line="360" w:lineRule="auto"/>
        <w:ind w:left="0"/>
        <w:contextualSpacing/>
        <w:jc w:val="both"/>
        <w:rPr>
          <w:rFonts w:ascii="Palatino Linotype" w:hAnsi="Palatino Linotype"/>
          <w:lang w:val="es-MX"/>
        </w:rPr>
      </w:pPr>
    </w:p>
    <w:p w14:paraId="6F7DE22D" w14:textId="77777777" w:rsidR="004C3FC3" w:rsidRDefault="004C3FC3" w:rsidP="005A4E41">
      <w:pPr>
        <w:pStyle w:val="Prrafodelista"/>
        <w:spacing w:line="360" w:lineRule="auto"/>
        <w:ind w:left="0"/>
        <w:contextualSpacing/>
        <w:jc w:val="both"/>
        <w:rPr>
          <w:rFonts w:ascii="Palatino Linotype" w:hAnsi="Palatino Linotype"/>
          <w:lang w:val="es-MX"/>
        </w:rPr>
      </w:pPr>
    </w:p>
    <w:p w14:paraId="780CE123" w14:textId="77777777" w:rsidR="004C3FC3" w:rsidRDefault="004C3FC3" w:rsidP="005A4E41">
      <w:pPr>
        <w:pStyle w:val="Prrafodelista"/>
        <w:spacing w:line="360" w:lineRule="auto"/>
        <w:ind w:left="0"/>
        <w:contextualSpacing/>
        <w:jc w:val="both"/>
        <w:rPr>
          <w:rFonts w:ascii="Palatino Linotype" w:hAnsi="Palatino Linotype"/>
          <w:lang w:val="es-MX"/>
        </w:rPr>
      </w:pPr>
    </w:p>
    <w:p w14:paraId="4946D7CE" w14:textId="77777777" w:rsidR="004C3FC3" w:rsidRDefault="004C3FC3" w:rsidP="005A4E41">
      <w:pPr>
        <w:pStyle w:val="Prrafodelista"/>
        <w:spacing w:line="360" w:lineRule="auto"/>
        <w:ind w:left="0"/>
        <w:contextualSpacing/>
        <w:jc w:val="both"/>
        <w:rPr>
          <w:rFonts w:ascii="Palatino Linotype" w:hAnsi="Palatino Linotype"/>
          <w:lang w:val="es-MX"/>
        </w:rPr>
      </w:pPr>
    </w:p>
    <w:p w14:paraId="35DD8395" w14:textId="77777777" w:rsidR="004C3FC3" w:rsidRDefault="004C3FC3" w:rsidP="005A4E41">
      <w:pPr>
        <w:pStyle w:val="Prrafodelista"/>
        <w:spacing w:line="360" w:lineRule="auto"/>
        <w:ind w:left="0"/>
        <w:contextualSpacing/>
        <w:jc w:val="both"/>
        <w:rPr>
          <w:rFonts w:ascii="Palatino Linotype" w:hAnsi="Palatino Linotype"/>
          <w:lang w:val="es-MX"/>
        </w:rPr>
      </w:pPr>
    </w:p>
    <w:p w14:paraId="3DB53905" w14:textId="77777777" w:rsidR="004C3FC3" w:rsidRDefault="004C3FC3" w:rsidP="005A4E41">
      <w:pPr>
        <w:pStyle w:val="Prrafodelista"/>
        <w:spacing w:line="360" w:lineRule="auto"/>
        <w:ind w:left="0"/>
        <w:contextualSpacing/>
        <w:jc w:val="both"/>
        <w:rPr>
          <w:rFonts w:ascii="Palatino Linotype" w:hAnsi="Palatino Linotype"/>
          <w:lang w:val="es-MX"/>
        </w:rPr>
      </w:pPr>
    </w:p>
    <w:p w14:paraId="3AA3E3C3" w14:textId="77777777" w:rsidR="004C3FC3" w:rsidRDefault="004C3FC3" w:rsidP="005A4E41">
      <w:pPr>
        <w:pStyle w:val="Prrafodelista"/>
        <w:spacing w:line="360" w:lineRule="auto"/>
        <w:ind w:left="0"/>
        <w:contextualSpacing/>
        <w:jc w:val="both"/>
        <w:rPr>
          <w:rFonts w:ascii="Palatino Linotype" w:hAnsi="Palatino Linotype"/>
          <w:lang w:val="es-MX"/>
        </w:rPr>
      </w:pPr>
    </w:p>
    <w:p w14:paraId="1DE6EF51" w14:textId="77777777" w:rsidR="004C3FC3" w:rsidRDefault="004C3FC3" w:rsidP="005A4E41">
      <w:pPr>
        <w:pStyle w:val="Prrafodelista"/>
        <w:spacing w:line="360" w:lineRule="auto"/>
        <w:ind w:left="0"/>
        <w:contextualSpacing/>
        <w:jc w:val="both"/>
        <w:rPr>
          <w:rFonts w:ascii="Palatino Linotype" w:hAnsi="Palatino Linotype"/>
          <w:lang w:val="es-MX"/>
        </w:rPr>
      </w:pPr>
    </w:p>
    <w:p w14:paraId="6F9DB37B" w14:textId="77777777" w:rsidR="004C3FC3" w:rsidRDefault="004C3FC3" w:rsidP="005A4E41">
      <w:pPr>
        <w:pStyle w:val="Prrafodelista"/>
        <w:spacing w:line="360" w:lineRule="auto"/>
        <w:ind w:left="0"/>
        <w:contextualSpacing/>
        <w:jc w:val="both"/>
        <w:rPr>
          <w:rFonts w:ascii="Palatino Linotype" w:hAnsi="Palatino Linotype"/>
          <w:lang w:val="es-MX"/>
        </w:rPr>
      </w:pPr>
    </w:p>
    <w:p w14:paraId="39F53918" w14:textId="77777777" w:rsidR="004C3FC3" w:rsidRPr="004C3FC3" w:rsidRDefault="004C3FC3" w:rsidP="005A4E41">
      <w:pPr>
        <w:pStyle w:val="Prrafodelista"/>
        <w:spacing w:line="360" w:lineRule="auto"/>
        <w:ind w:left="0"/>
        <w:contextualSpacing/>
        <w:jc w:val="both"/>
        <w:rPr>
          <w:rFonts w:ascii="Palatino Linotype" w:hAnsi="Palatino Linotype"/>
          <w:lang w:val="es-MX"/>
        </w:rPr>
      </w:pPr>
    </w:p>
    <w:sectPr w:rsidR="004C3FC3" w:rsidRPr="004C3FC3" w:rsidSect="007E19B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88E21" w14:textId="77777777" w:rsidR="00576F0D" w:rsidRDefault="00576F0D" w:rsidP="006168E4">
      <w:pPr>
        <w:spacing w:after="0" w:line="240" w:lineRule="auto"/>
      </w:pPr>
      <w:r>
        <w:separator/>
      </w:r>
    </w:p>
  </w:endnote>
  <w:endnote w:type="continuationSeparator" w:id="0">
    <w:p w14:paraId="15D987F0" w14:textId="77777777" w:rsidR="00576F0D" w:rsidRDefault="00576F0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111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1116">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111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6B1116">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06D4" w14:textId="77777777" w:rsidR="00576F0D" w:rsidRDefault="00576F0D" w:rsidP="006168E4">
      <w:pPr>
        <w:spacing w:after="0" w:line="240" w:lineRule="auto"/>
      </w:pPr>
      <w:r>
        <w:separator/>
      </w:r>
    </w:p>
  </w:footnote>
  <w:footnote w:type="continuationSeparator" w:id="0">
    <w:p w14:paraId="6191EBB8" w14:textId="77777777" w:rsidR="00576F0D" w:rsidRDefault="00576F0D" w:rsidP="006168E4">
      <w:pPr>
        <w:spacing w:after="0" w:line="240" w:lineRule="auto"/>
      </w:pPr>
      <w:r>
        <w:continuationSeparator/>
      </w:r>
    </w:p>
  </w:footnote>
  <w:footnote w:id="1">
    <w:p w14:paraId="0E96B7AA" w14:textId="77777777" w:rsidR="009274FB" w:rsidRPr="00911081" w:rsidRDefault="009274FB" w:rsidP="009274FB">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710A95B" w14:textId="77777777" w:rsidR="009274FB" w:rsidRPr="00911081" w:rsidRDefault="009274FB" w:rsidP="009274F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4F4CB35D"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56024">
            <w:rPr>
              <w:rFonts w:ascii="Palatino Linotype" w:hAnsi="Palatino Linotype" w:cs="Arial"/>
              <w:bCs/>
              <w:sz w:val="24"/>
              <w:lang w:eastAsia="es-MX"/>
            </w:rPr>
            <w:t>2260</w:t>
          </w:r>
          <w:r w:rsidR="00D338F0">
            <w:rPr>
              <w:rFonts w:ascii="Palatino Linotype" w:hAnsi="Palatino Linotype" w:cs="Arial"/>
              <w:bCs/>
              <w:sz w:val="24"/>
              <w:lang w:eastAsia="es-MX"/>
            </w:rPr>
            <w:t>/INFOEM/IP/RR/202</w:t>
          </w:r>
          <w:r w:rsidR="0090279E">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22B76C35" w:rsidR="00D338F0" w:rsidRPr="00F06FED" w:rsidRDefault="00756024" w:rsidP="00F4623D">
          <w:pPr>
            <w:spacing w:after="120" w:line="256" w:lineRule="auto"/>
            <w:ind w:left="639" w:right="214"/>
            <w:jc w:val="both"/>
            <w:rPr>
              <w:rFonts w:ascii="Palatino Linotype" w:hAnsi="Palatino Linotype" w:cs="Arial"/>
            </w:rPr>
          </w:pPr>
          <w:r>
            <w:rPr>
              <w:rFonts w:ascii="Palatino Linotype" w:hAnsi="Palatino Linotype" w:cs="Arial"/>
              <w:szCs w:val="20"/>
            </w:rPr>
            <w:t>Secretaría de Educación, Ciencia, Tecnología e Innovación</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6E8F36D8"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56024">
            <w:rPr>
              <w:rFonts w:ascii="Palatino Linotype" w:hAnsi="Palatino Linotype" w:cs="Arial"/>
              <w:bCs/>
              <w:sz w:val="24"/>
              <w:lang w:eastAsia="es-MX"/>
            </w:rPr>
            <w:t>2260</w:t>
          </w:r>
          <w:r w:rsidR="00D338F0">
            <w:rPr>
              <w:rFonts w:ascii="Palatino Linotype" w:hAnsi="Palatino Linotype" w:cs="Arial"/>
              <w:bCs/>
              <w:sz w:val="24"/>
              <w:lang w:eastAsia="es-MX"/>
            </w:rPr>
            <w:t>/INFOEM/IP/RR/202</w:t>
          </w:r>
          <w:r w:rsidR="0090279E">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1FEFDFEB" w:rsidR="00D338F0" w:rsidRPr="00F06FED" w:rsidRDefault="00736C2C" w:rsidP="00EB4C17">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EB4C17">
            <w:rPr>
              <w:rFonts w:ascii="Palatino Linotype" w:hAnsi="Palatino Linotype" w:cs="Arial"/>
            </w:rPr>
            <w:t>XXXXXXXXXX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37307B16" w:rsidR="00D338F0" w:rsidRDefault="00756024"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Educación, Ciencia, Tecnología e Innovación</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543"/>
    <w:multiLevelType w:val="hybridMultilevel"/>
    <w:tmpl w:val="404AE6B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09C162A5"/>
    <w:multiLevelType w:val="hybridMultilevel"/>
    <w:tmpl w:val="F1E21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41D5F"/>
    <w:multiLevelType w:val="hybridMultilevel"/>
    <w:tmpl w:val="189C611C"/>
    <w:lvl w:ilvl="0" w:tplc="17F43FD4">
      <w:start w:val="1"/>
      <w:numFmt w:val="bullet"/>
      <w:lvlText w:val="-"/>
      <w:lvlJc w:val="left"/>
      <w:pPr>
        <w:ind w:left="1440" w:hanging="360"/>
      </w:pPr>
      <w:rPr>
        <w:rFonts w:ascii="Palatino Linotype" w:eastAsia="Times New Roman" w:hAnsi="Palatino Linotype" w:cs="Arial" w:hint="default"/>
        <w:b w:val="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D573CD"/>
    <w:multiLevelType w:val="hybridMultilevel"/>
    <w:tmpl w:val="12B62B6C"/>
    <w:lvl w:ilvl="0" w:tplc="226CD23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0B6869"/>
    <w:multiLevelType w:val="hybridMultilevel"/>
    <w:tmpl w:val="22CEC3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651516D"/>
    <w:multiLevelType w:val="hybridMultilevel"/>
    <w:tmpl w:val="05A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020232"/>
    <w:multiLevelType w:val="hybridMultilevel"/>
    <w:tmpl w:val="E6E44B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E5415"/>
    <w:multiLevelType w:val="hybridMultilevel"/>
    <w:tmpl w:val="DB8E725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83182D"/>
    <w:multiLevelType w:val="hybridMultilevel"/>
    <w:tmpl w:val="F9CA4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D418CE"/>
    <w:multiLevelType w:val="hybridMultilevel"/>
    <w:tmpl w:val="BE7E6A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4D788C"/>
    <w:multiLevelType w:val="hybridMultilevel"/>
    <w:tmpl w:val="F1E21B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483E3854"/>
    <w:multiLevelType w:val="hybridMultilevel"/>
    <w:tmpl w:val="48928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4C092D3F"/>
    <w:multiLevelType w:val="hybridMultilevel"/>
    <w:tmpl w:val="F1E21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90221B"/>
    <w:multiLevelType w:val="hybridMultilevel"/>
    <w:tmpl w:val="89BA2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1" w15:restartNumberingAfterBreak="0">
    <w:nsid w:val="6902328A"/>
    <w:multiLevelType w:val="hybridMultilevel"/>
    <w:tmpl w:val="38F0C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6F863D9D"/>
    <w:multiLevelType w:val="hybridMultilevel"/>
    <w:tmpl w:val="31EED702"/>
    <w:lvl w:ilvl="0" w:tplc="55B2F8F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92787"/>
    <w:multiLevelType w:val="hybridMultilevel"/>
    <w:tmpl w:val="3AD2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9962AC"/>
    <w:multiLevelType w:val="hybridMultilevel"/>
    <w:tmpl w:val="110A1BB8"/>
    <w:lvl w:ilvl="0" w:tplc="ECEEF606">
      <w:start w:val="1"/>
      <w:numFmt w:val="upperRoman"/>
      <w:lvlText w:val="%1."/>
      <w:lvlJc w:val="righ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67C87"/>
    <w:multiLevelType w:val="hybridMultilevel"/>
    <w:tmpl w:val="3A74D8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7E4CE2"/>
    <w:multiLevelType w:val="hybridMultilevel"/>
    <w:tmpl w:val="38C41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27"/>
  </w:num>
  <w:num w:numId="5">
    <w:abstractNumId w:val="19"/>
  </w:num>
  <w:num w:numId="6">
    <w:abstractNumId w:val="23"/>
  </w:num>
  <w:num w:numId="7">
    <w:abstractNumId w:val="7"/>
  </w:num>
  <w:num w:numId="8">
    <w:abstractNumId w:val="21"/>
  </w:num>
  <w:num w:numId="9">
    <w:abstractNumId w:val="24"/>
  </w:num>
  <w:num w:numId="10">
    <w:abstractNumId w:val="6"/>
  </w:num>
  <w:num w:numId="11">
    <w:abstractNumId w:val="16"/>
  </w:num>
  <w:num w:numId="12">
    <w:abstractNumId w:val="1"/>
  </w:num>
  <w:num w:numId="13">
    <w:abstractNumId w:val="8"/>
  </w:num>
  <w:num w:numId="14">
    <w:abstractNumId w:val="26"/>
  </w:num>
  <w:num w:numId="15">
    <w:abstractNumId w:val="28"/>
  </w:num>
  <w:num w:numId="16">
    <w:abstractNumId w:val="29"/>
  </w:num>
  <w:num w:numId="17">
    <w:abstractNumId w:val="11"/>
  </w:num>
  <w:num w:numId="18">
    <w:abstractNumId w:val="22"/>
  </w:num>
  <w:num w:numId="19">
    <w:abstractNumId w:val="15"/>
  </w:num>
  <w:num w:numId="20">
    <w:abstractNumId w:val="10"/>
  </w:num>
  <w:num w:numId="21">
    <w:abstractNumId w:val="17"/>
  </w:num>
  <w:num w:numId="22">
    <w:abstractNumId w:val="5"/>
  </w:num>
  <w:num w:numId="23">
    <w:abstractNumId w:val="9"/>
  </w:num>
  <w:num w:numId="24">
    <w:abstractNumId w:val="4"/>
  </w:num>
  <w:num w:numId="25">
    <w:abstractNumId w:val="2"/>
  </w:num>
  <w:num w:numId="26">
    <w:abstractNumId w:val="14"/>
  </w:num>
  <w:num w:numId="27">
    <w:abstractNumId w:val="13"/>
  </w:num>
  <w:num w:numId="28">
    <w:abstractNumId w:val="30"/>
  </w:num>
  <w:num w:numId="29">
    <w:abstractNumId w:val="25"/>
  </w:num>
  <w:num w:numId="30">
    <w:abstractNumId w:val="3"/>
  </w:num>
  <w:num w:numId="3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57CA"/>
    <w:rsid w:val="00006FB9"/>
    <w:rsid w:val="00011048"/>
    <w:rsid w:val="00011426"/>
    <w:rsid w:val="000114DC"/>
    <w:rsid w:val="00012201"/>
    <w:rsid w:val="00012220"/>
    <w:rsid w:val="00014FD1"/>
    <w:rsid w:val="00015D83"/>
    <w:rsid w:val="000213BA"/>
    <w:rsid w:val="00022EAF"/>
    <w:rsid w:val="00023875"/>
    <w:rsid w:val="0002427C"/>
    <w:rsid w:val="00024913"/>
    <w:rsid w:val="000271CC"/>
    <w:rsid w:val="000306A7"/>
    <w:rsid w:val="00030F25"/>
    <w:rsid w:val="00031605"/>
    <w:rsid w:val="00032CE7"/>
    <w:rsid w:val="0003685F"/>
    <w:rsid w:val="0004190A"/>
    <w:rsid w:val="00041F04"/>
    <w:rsid w:val="00042133"/>
    <w:rsid w:val="000426E3"/>
    <w:rsid w:val="00045379"/>
    <w:rsid w:val="000459AC"/>
    <w:rsid w:val="00045B3C"/>
    <w:rsid w:val="0004682D"/>
    <w:rsid w:val="00047EAF"/>
    <w:rsid w:val="00051F5D"/>
    <w:rsid w:val="00055224"/>
    <w:rsid w:val="00061821"/>
    <w:rsid w:val="00061CD8"/>
    <w:rsid w:val="000623F9"/>
    <w:rsid w:val="00063A10"/>
    <w:rsid w:val="00063AE3"/>
    <w:rsid w:val="000662F8"/>
    <w:rsid w:val="00066B01"/>
    <w:rsid w:val="00071571"/>
    <w:rsid w:val="00073CC6"/>
    <w:rsid w:val="00073E78"/>
    <w:rsid w:val="000873BB"/>
    <w:rsid w:val="00090745"/>
    <w:rsid w:val="00091552"/>
    <w:rsid w:val="00091C3A"/>
    <w:rsid w:val="00092363"/>
    <w:rsid w:val="00092586"/>
    <w:rsid w:val="00094155"/>
    <w:rsid w:val="00094C05"/>
    <w:rsid w:val="00094F1D"/>
    <w:rsid w:val="00096CA4"/>
    <w:rsid w:val="000A03E0"/>
    <w:rsid w:val="000A04D9"/>
    <w:rsid w:val="000A3486"/>
    <w:rsid w:val="000A378C"/>
    <w:rsid w:val="000A4DE3"/>
    <w:rsid w:val="000A79DA"/>
    <w:rsid w:val="000B37C1"/>
    <w:rsid w:val="000B3E98"/>
    <w:rsid w:val="000B426F"/>
    <w:rsid w:val="000B4B51"/>
    <w:rsid w:val="000B6D7D"/>
    <w:rsid w:val="000B7158"/>
    <w:rsid w:val="000B7D23"/>
    <w:rsid w:val="000C06C3"/>
    <w:rsid w:val="000C0F57"/>
    <w:rsid w:val="000C2D0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11DCD"/>
    <w:rsid w:val="00113D3E"/>
    <w:rsid w:val="00114CF9"/>
    <w:rsid w:val="00115A39"/>
    <w:rsid w:val="00115F16"/>
    <w:rsid w:val="001164A1"/>
    <w:rsid w:val="001179DB"/>
    <w:rsid w:val="00121ED7"/>
    <w:rsid w:val="00122EC2"/>
    <w:rsid w:val="00124855"/>
    <w:rsid w:val="001254F5"/>
    <w:rsid w:val="001265E1"/>
    <w:rsid w:val="001269A0"/>
    <w:rsid w:val="00136FAD"/>
    <w:rsid w:val="0014029B"/>
    <w:rsid w:val="00143ABC"/>
    <w:rsid w:val="00143AF4"/>
    <w:rsid w:val="00146C08"/>
    <w:rsid w:val="00146F0A"/>
    <w:rsid w:val="00151EBC"/>
    <w:rsid w:val="00152C2B"/>
    <w:rsid w:val="0015319B"/>
    <w:rsid w:val="00156EC9"/>
    <w:rsid w:val="001611CC"/>
    <w:rsid w:val="001612E6"/>
    <w:rsid w:val="00161D54"/>
    <w:rsid w:val="00162A4D"/>
    <w:rsid w:val="001649A0"/>
    <w:rsid w:val="001678DF"/>
    <w:rsid w:val="00172924"/>
    <w:rsid w:val="00172C77"/>
    <w:rsid w:val="00172CEE"/>
    <w:rsid w:val="00173E45"/>
    <w:rsid w:val="00175897"/>
    <w:rsid w:val="00176157"/>
    <w:rsid w:val="00180B9F"/>
    <w:rsid w:val="00181CC5"/>
    <w:rsid w:val="00182321"/>
    <w:rsid w:val="00182911"/>
    <w:rsid w:val="0018726A"/>
    <w:rsid w:val="00193784"/>
    <w:rsid w:val="0019396C"/>
    <w:rsid w:val="00194B4C"/>
    <w:rsid w:val="001957D7"/>
    <w:rsid w:val="001A02EC"/>
    <w:rsid w:val="001A1D9B"/>
    <w:rsid w:val="001A1FF5"/>
    <w:rsid w:val="001A318E"/>
    <w:rsid w:val="001A577E"/>
    <w:rsid w:val="001A7C9B"/>
    <w:rsid w:val="001B05B9"/>
    <w:rsid w:val="001B48E2"/>
    <w:rsid w:val="001B7451"/>
    <w:rsid w:val="001B7B88"/>
    <w:rsid w:val="001C01B7"/>
    <w:rsid w:val="001C1363"/>
    <w:rsid w:val="001C2D1E"/>
    <w:rsid w:val="001C3E7E"/>
    <w:rsid w:val="001C5B3C"/>
    <w:rsid w:val="001C7319"/>
    <w:rsid w:val="001C7D87"/>
    <w:rsid w:val="001D0192"/>
    <w:rsid w:val="001D2729"/>
    <w:rsid w:val="001D3DE9"/>
    <w:rsid w:val="001D3E87"/>
    <w:rsid w:val="001D4438"/>
    <w:rsid w:val="001D4669"/>
    <w:rsid w:val="001D67B5"/>
    <w:rsid w:val="001D7575"/>
    <w:rsid w:val="001E456C"/>
    <w:rsid w:val="001F3F3C"/>
    <w:rsid w:val="001F4025"/>
    <w:rsid w:val="001F47CE"/>
    <w:rsid w:val="001F6366"/>
    <w:rsid w:val="00202CC4"/>
    <w:rsid w:val="00211C66"/>
    <w:rsid w:val="0021296D"/>
    <w:rsid w:val="00212CB5"/>
    <w:rsid w:val="0021501E"/>
    <w:rsid w:val="00215A83"/>
    <w:rsid w:val="00216ABF"/>
    <w:rsid w:val="00217852"/>
    <w:rsid w:val="00220339"/>
    <w:rsid w:val="002205C0"/>
    <w:rsid w:val="00226541"/>
    <w:rsid w:val="00226760"/>
    <w:rsid w:val="002303A7"/>
    <w:rsid w:val="00231D77"/>
    <w:rsid w:val="002324F1"/>
    <w:rsid w:val="0023373D"/>
    <w:rsid w:val="0023423C"/>
    <w:rsid w:val="00236C82"/>
    <w:rsid w:val="0024296D"/>
    <w:rsid w:val="0024638F"/>
    <w:rsid w:val="00246807"/>
    <w:rsid w:val="00247537"/>
    <w:rsid w:val="00247D10"/>
    <w:rsid w:val="00250470"/>
    <w:rsid w:val="00252985"/>
    <w:rsid w:val="0025390F"/>
    <w:rsid w:val="002577FE"/>
    <w:rsid w:val="00266DEC"/>
    <w:rsid w:val="00266E00"/>
    <w:rsid w:val="002674C9"/>
    <w:rsid w:val="00271EED"/>
    <w:rsid w:val="002725E3"/>
    <w:rsid w:val="00273D0E"/>
    <w:rsid w:val="002766A4"/>
    <w:rsid w:val="002811F8"/>
    <w:rsid w:val="00283BF1"/>
    <w:rsid w:val="0028788A"/>
    <w:rsid w:val="002915F2"/>
    <w:rsid w:val="00292885"/>
    <w:rsid w:val="002942AD"/>
    <w:rsid w:val="00296A44"/>
    <w:rsid w:val="00297140"/>
    <w:rsid w:val="00297368"/>
    <w:rsid w:val="00297870"/>
    <w:rsid w:val="002A0104"/>
    <w:rsid w:val="002A2034"/>
    <w:rsid w:val="002A24F4"/>
    <w:rsid w:val="002A38BF"/>
    <w:rsid w:val="002A597E"/>
    <w:rsid w:val="002B1410"/>
    <w:rsid w:val="002B1C1D"/>
    <w:rsid w:val="002B5069"/>
    <w:rsid w:val="002B5DBD"/>
    <w:rsid w:val="002B70DD"/>
    <w:rsid w:val="002C51F7"/>
    <w:rsid w:val="002C72D2"/>
    <w:rsid w:val="002D29D7"/>
    <w:rsid w:val="002D4C5A"/>
    <w:rsid w:val="002D64A8"/>
    <w:rsid w:val="002D662C"/>
    <w:rsid w:val="002E043D"/>
    <w:rsid w:val="002E0A1A"/>
    <w:rsid w:val="002E1E52"/>
    <w:rsid w:val="002E2D7B"/>
    <w:rsid w:val="002E3488"/>
    <w:rsid w:val="002E5721"/>
    <w:rsid w:val="002E5E6A"/>
    <w:rsid w:val="002F0D76"/>
    <w:rsid w:val="002F2D0B"/>
    <w:rsid w:val="002F37BE"/>
    <w:rsid w:val="002F3FC4"/>
    <w:rsid w:val="002F5A7C"/>
    <w:rsid w:val="002F5BA9"/>
    <w:rsid w:val="002F5BAE"/>
    <w:rsid w:val="002F700B"/>
    <w:rsid w:val="00300D0B"/>
    <w:rsid w:val="00301522"/>
    <w:rsid w:val="0030471E"/>
    <w:rsid w:val="00306096"/>
    <w:rsid w:val="00306848"/>
    <w:rsid w:val="00311566"/>
    <w:rsid w:val="0031645D"/>
    <w:rsid w:val="0032024D"/>
    <w:rsid w:val="00320A67"/>
    <w:rsid w:val="0032220E"/>
    <w:rsid w:val="00323B3E"/>
    <w:rsid w:val="00324C2A"/>
    <w:rsid w:val="003266DA"/>
    <w:rsid w:val="00326AAA"/>
    <w:rsid w:val="003272FB"/>
    <w:rsid w:val="00330F3C"/>
    <w:rsid w:val="0033299C"/>
    <w:rsid w:val="00334158"/>
    <w:rsid w:val="003349F3"/>
    <w:rsid w:val="003406C5"/>
    <w:rsid w:val="003410F2"/>
    <w:rsid w:val="003449BE"/>
    <w:rsid w:val="00344BDE"/>
    <w:rsid w:val="003450B5"/>
    <w:rsid w:val="0035016E"/>
    <w:rsid w:val="003507D3"/>
    <w:rsid w:val="00353C25"/>
    <w:rsid w:val="00356E3E"/>
    <w:rsid w:val="00357457"/>
    <w:rsid w:val="00357F5B"/>
    <w:rsid w:val="00361B9C"/>
    <w:rsid w:val="0036339F"/>
    <w:rsid w:val="00364209"/>
    <w:rsid w:val="00365DA0"/>
    <w:rsid w:val="00367CC7"/>
    <w:rsid w:val="003733F5"/>
    <w:rsid w:val="003749D9"/>
    <w:rsid w:val="00375BBA"/>
    <w:rsid w:val="00376CEC"/>
    <w:rsid w:val="00380010"/>
    <w:rsid w:val="00380758"/>
    <w:rsid w:val="00381214"/>
    <w:rsid w:val="003812E0"/>
    <w:rsid w:val="003869DF"/>
    <w:rsid w:val="0038790C"/>
    <w:rsid w:val="00394A1E"/>
    <w:rsid w:val="003969CB"/>
    <w:rsid w:val="00397C0C"/>
    <w:rsid w:val="003A378D"/>
    <w:rsid w:val="003A61F9"/>
    <w:rsid w:val="003B171C"/>
    <w:rsid w:val="003B1E88"/>
    <w:rsid w:val="003B4030"/>
    <w:rsid w:val="003B45EA"/>
    <w:rsid w:val="003B5FD0"/>
    <w:rsid w:val="003B750C"/>
    <w:rsid w:val="003C4F65"/>
    <w:rsid w:val="003C5DEB"/>
    <w:rsid w:val="003D08E9"/>
    <w:rsid w:val="003D23B8"/>
    <w:rsid w:val="003D2D99"/>
    <w:rsid w:val="003D4107"/>
    <w:rsid w:val="003D78A3"/>
    <w:rsid w:val="003E05A5"/>
    <w:rsid w:val="003E128A"/>
    <w:rsid w:val="003E16E1"/>
    <w:rsid w:val="003E5144"/>
    <w:rsid w:val="003F3A54"/>
    <w:rsid w:val="004012CF"/>
    <w:rsid w:val="00402831"/>
    <w:rsid w:val="00402A46"/>
    <w:rsid w:val="00402FF3"/>
    <w:rsid w:val="00403A1E"/>
    <w:rsid w:val="004069EB"/>
    <w:rsid w:val="004071A7"/>
    <w:rsid w:val="004104E1"/>
    <w:rsid w:val="00410789"/>
    <w:rsid w:val="00412901"/>
    <w:rsid w:val="00417D1F"/>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66B0E"/>
    <w:rsid w:val="00472678"/>
    <w:rsid w:val="00473342"/>
    <w:rsid w:val="00475F48"/>
    <w:rsid w:val="00477CC2"/>
    <w:rsid w:val="00480D38"/>
    <w:rsid w:val="0048180A"/>
    <w:rsid w:val="00481C7A"/>
    <w:rsid w:val="004855D1"/>
    <w:rsid w:val="004857CF"/>
    <w:rsid w:val="0049054A"/>
    <w:rsid w:val="004906C8"/>
    <w:rsid w:val="00491085"/>
    <w:rsid w:val="004924B8"/>
    <w:rsid w:val="004967E2"/>
    <w:rsid w:val="004A290F"/>
    <w:rsid w:val="004A5FFD"/>
    <w:rsid w:val="004A7CE2"/>
    <w:rsid w:val="004B15D1"/>
    <w:rsid w:val="004B38AC"/>
    <w:rsid w:val="004B7109"/>
    <w:rsid w:val="004C39DC"/>
    <w:rsid w:val="004C3FC3"/>
    <w:rsid w:val="004D0421"/>
    <w:rsid w:val="004D08EB"/>
    <w:rsid w:val="004D0C64"/>
    <w:rsid w:val="004D2B23"/>
    <w:rsid w:val="004D2C8F"/>
    <w:rsid w:val="004D2D18"/>
    <w:rsid w:val="004D5AD4"/>
    <w:rsid w:val="004E0136"/>
    <w:rsid w:val="004E1318"/>
    <w:rsid w:val="004E2371"/>
    <w:rsid w:val="004E5994"/>
    <w:rsid w:val="004E6BE9"/>
    <w:rsid w:val="004F0885"/>
    <w:rsid w:val="004F0CCD"/>
    <w:rsid w:val="004F17FE"/>
    <w:rsid w:val="004F66EC"/>
    <w:rsid w:val="00503655"/>
    <w:rsid w:val="005037B3"/>
    <w:rsid w:val="005039A0"/>
    <w:rsid w:val="00504FB2"/>
    <w:rsid w:val="00506846"/>
    <w:rsid w:val="00506A6D"/>
    <w:rsid w:val="00512DA7"/>
    <w:rsid w:val="00515090"/>
    <w:rsid w:val="005202C4"/>
    <w:rsid w:val="00520D7E"/>
    <w:rsid w:val="005211D9"/>
    <w:rsid w:val="00521E57"/>
    <w:rsid w:val="00522FD2"/>
    <w:rsid w:val="005245A9"/>
    <w:rsid w:val="00524B68"/>
    <w:rsid w:val="00524E8D"/>
    <w:rsid w:val="005305C0"/>
    <w:rsid w:val="005305EA"/>
    <w:rsid w:val="00530F74"/>
    <w:rsid w:val="00531170"/>
    <w:rsid w:val="00531E18"/>
    <w:rsid w:val="00535F50"/>
    <w:rsid w:val="005371E7"/>
    <w:rsid w:val="005404AB"/>
    <w:rsid w:val="00540538"/>
    <w:rsid w:val="00540ACB"/>
    <w:rsid w:val="00545E93"/>
    <w:rsid w:val="005465A2"/>
    <w:rsid w:val="005472FB"/>
    <w:rsid w:val="0054773D"/>
    <w:rsid w:val="00547D93"/>
    <w:rsid w:val="00550E2E"/>
    <w:rsid w:val="00551820"/>
    <w:rsid w:val="005520FE"/>
    <w:rsid w:val="005523D5"/>
    <w:rsid w:val="00556513"/>
    <w:rsid w:val="005575CB"/>
    <w:rsid w:val="0056015B"/>
    <w:rsid w:val="0056134C"/>
    <w:rsid w:val="00562653"/>
    <w:rsid w:val="005670A7"/>
    <w:rsid w:val="00567998"/>
    <w:rsid w:val="00572979"/>
    <w:rsid w:val="005733EB"/>
    <w:rsid w:val="00575651"/>
    <w:rsid w:val="005759BB"/>
    <w:rsid w:val="00576BCC"/>
    <w:rsid w:val="00576F0D"/>
    <w:rsid w:val="005803A1"/>
    <w:rsid w:val="00580802"/>
    <w:rsid w:val="00581A22"/>
    <w:rsid w:val="00582A33"/>
    <w:rsid w:val="00584D8B"/>
    <w:rsid w:val="0058505F"/>
    <w:rsid w:val="0058671A"/>
    <w:rsid w:val="00593E91"/>
    <w:rsid w:val="00595568"/>
    <w:rsid w:val="005A0B49"/>
    <w:rsid w:val="005A1BC9"/>
    <w:rsid w:val="005A4E41"/>
    <w:rsid w:val="005A5930"/>
    <w:rsid w:val="005A6D57"/>
    <w:rsid w:val="005A7F1F"/>
    <w:rsid w:val="005B16EC"/>
    <w:rsid w:val="005B36D5"/>
    <w:rsid w:val="005B5B70"/>
    <w:rsid w:val="005B5F05"/>
    <w:rsid w:val="005B60F0"/>
    <w:rsid w:val="005B630C"/>
    <w:rsid w:val="005C04BB"/>
    <w:rsid w:val="005C123F"/>
    <w:rsid w:val="005C6605"/>
    <w:rsid w:val="005C6982"/>
    <w:rsid w:val="005C741B"/>
    <w:rsid w:val="005C7BB9"/>
    <w:rsid w:val="005D0AD1"/>
    <w:rsid w:val="005D15A3"/>
    <w:rsid w:val="005D1602"/>
    <w:rsid w:val="005D2B59"/>
    <w:rsid w:val="005D362F"/>
    <w:rsid w:val="005D370F"/>
    <w:rsid w:val="005E2749"/>
    <w:rsid w:val="005E46D0"/>
    <w:rsid w:val="005E48E4"/>
    <w:rsid w:val="005E4D7C"/>
    <w:rsid w:val="005E5834"/>
    <w:rsid w:val="005E65F2"/>
    <w:rsid w:val="005E6E57"/>
    <w:rsid w:val="005F048E"/>
    <w:rsid w:val="005F4734"/>
    <w:rsid w:val="005F57F0"/>
    <w:rsid w:val="005F6252"/>
    <w:rsid w:val="005F7598"/>
    <w:rsid w:val="005F7FBE"/>
    <w:rsid w:val="00607168"/>
    <w:rsid w:val="0061024E"/>
    <w:rsid w:val="0061042F"/>
    <w:rsid w:val="00610C37"/>
    <w:rsid w:val="006114BA"/>
    <w:rsid w:val="006168E4"/>
    <w:rsid w:val="00624EB5"/>
    <w:rsid w:val="00626A70"/>
    <w:rsid w:val="00631FD7"/>
    <w:rsid w:val="006323B7"/>
    <w:rsid w:val="006323CA"/>
    <w:rsid w:val="006329AB"/>
    <w:rsid w:val="00633DE8"/>
    <w:rsid w:val="006360F3"/>
    <w:rsid w:val="00636327"/>
    <w:rsid w:val="006369B4"/>
    <w:rsid w:val="00637512"/>
    <w:rsid w:val="00640EE4"/>
    <w:rsid w:val="00641150"/>
    <w:rsid w:val="0064185C"/>
    <w:rsid w:val="006466F5"/>
    <w:rsid w:val="0064761A"/>
    <w:rsid w:val="0065043F"/>
    <w:rsid w:val="00650C5E"/>
    <w:rsid w:val="00650D60"/>
    <w:rsid w:val="0065263E"/>
    <w:rsid w:val="00652A6B"/>
    <w:rsid w:val="00654718"/>
    <w:rsid w:val="00657DAD"/>
    <w:rsid w:val="00660C59"/>
    <w:rsid w:val="00660D95"/>
    <w:rsid w:val="00661753"/>
    <w:rsid w:val="00662035"/>
    <w:rsid w:val="006620AC"/>
    <w:rsid w:val="006652F8"/>
    <w:rsid w:val="00666E27"/>
    <w:rsid w:val="00667DD9"/>
    <w:rsid w:val="006772FD"/>
    <w:rsid w:val="00677379"/>
    <w:rsid w:val="006816EF"/>
    <w:rsid w:val="006848B7"/>
    <w:rsid w:val="00684ED7"/>
    <w:rsid w:val="00686FD5"/>
    <w:rsid w:val="00697278"/>
    <w:rsid w:val="006A02AC"/>
    <w:rsid w:val="006A04CA"/>
    <w:rsid w:val="006A2BEC"/>
    <w:rsid w:val="006A4785"/>
    <w:rsid w:val="006B10D7"/>
    <w:rsid w:val="006B1116"/>
    <w:rsid w:val="006B1953"/>
    <w:rsid w:val="006B1BF1"/>
    <w:rsid w:val="006B26E3"/>
    <w:rsid w:val="006B34A6"/>
    <w:rsid w:val="006B4B63"/>
    <w:rsid w:val="006B58C4"/>
    <w:rsid w:val="006B5DDC"/>
    <w:rsid w:val="006B68FC"/>
    <w:rsid w:val="006B7294"/>
    <w:rsid w:val="006B7444"/>
    <w:rsid w:val="006C698B"/>
    <w:rsid w:val="006D1F6B"/>
    <w:rsid w:val="006D23FC"/>
    <w:rsid w:val="006D7FD9"/>
    <w:rsid w:val="006E21BB"/>
    <w:rsid w:val="006E7563"/>
    <w:rsid w:val="006F082F"/>
    <w:rsid w:val="006F3C14"/>
    <w:rsid w:val="006F56A8"/>
    <w:rsid w:val="006F5F55"/>
    <w:rsid w:val="00701033"/>
    <w:rsid w:val="00701B61"/>
    <w:rsid w:val="00702C82"/>
    <w:rsid w:val="00703614"/>
    <w:rsid w:val="00711911"/>
    <w:rsid w:val="007164CD"/>
    <w:rsid w:val="007172F5"/>
    <w:rsid w:val="00717E41"/>
    <w:rsid w:val="0072689F"/>
    <w:rsid w:val="007316B6"/>
    <w:rsid w:val="00732104"/>
    <w:rsid w:val="00734B46"/>
    <w:rsid w:val="00736C2C"/>
    <w:rsid w:val="00736D41"/>
    <w:rsid w:val="0074122D"/>
    <w:rsid w:val="00741327"/>
    <w:rsid w:val="00741962"/>
    <w:rsid w:val="00742EAF"/>
    <w:rsid w:val="00744EEF"/>
    <w:rsid w:val="007456B7"/>
    <w:rsid w:val="00754CAE"/>
    <w:rsid w:val="007550F3"/>
    <w:rsid w:val="00756024"/>
    <w:rsid w:val="007568AD"/>
    <w:rsid w:val="00763C1A"/>
    <w:rsid w:val="00770CD1"/>
    <w:rsid w:val="00770FCE"/>
    <w:rsid w:val="00771AC2"/>
    <w:rsid w:val="00772E31"/>
    <w:rsid w:val="007747DF"/>
    <w:rsid w:val="007748C4"/>
    <w:rsid w:val="00774A9C"/>
    <w:rsid w:val="007770C2"/>
    <w:rsid w:val="00777164"/>
    <w:rsid w:val="00780B57"/>
    <w:rsid w:val="00781530"/>
    <w:rsid w:val="007830E9"/>
    <w:rsid w:val="007835B9"/>
    <w:rsid w:val="00783A07"/>
    <w:rsid w:val="007851D5"/>
    <w:rsid w:val="00787D06"/>
    <w:rsid w:val="007929FA"/>
    <w:rsid w:val="0079486A"/>
    <w:rsid w:val="00794F80"/>
    <w:rsid w:val="0079735D"/>
    <w:rsid w:val="007A1C9E"/>
    <w:rsid w:val="007A3206"/>
    <w:rsid w:val="007A4692"/>
    <w:rsid w:val="007A4A04"/>
    <w:rsid w:val="007A62CC"/>
    <w:rsid w:val="007B0046"/>
    <w:rsid w:val="007B2303"/>
    <w:rsid w:val="007B2C77"/>
    <w:rsid w:val="007B3414"/>
    <w:rsid w:val="007B403C"/>
    <w:rsid w:val="007B68F7"/>
    <w:rsid w:val="007C1116"/>
    <w:rsid w:val="007C4168"/>
    <w:rsid w:val="007C45D8"/>
    <w:rsid w:val="007D1A27"/>
    <w:rsid w:val="007D1B24"/>
    <w:rsid w:val="007D1F15"/>
    <w:rsid w:val="007D25B1"/>
    <w:rsid w:val="007D2878"/>
    <w:rsid w:val="007D3203"/>
    <w:rsid w:val="007D4303"/>
    <w:rsid w:val="007D43D3"/>
    <w:rsid w:val="007E19BC"/>
    <w:rsid w:val="007E55D6"/>
    <w:rsid w:val="007E5D51"/>
    <w:rsid w:val="007E6161"/>
    <w:rsid w:val="007E7BAB"/>
    <w:rsid w:val="007E7DCE"/>
    <w:rsid w:val="007F0A4D"/>
    <w:rsid w:val="007F1441"/>
    <w:rsid w:val="007F20AC"/>
    <w:rsid w:val="007F53A0"/>
    <w:rsid w:val="007F7A92"/>
    <w:rsid w:val="0080158F"/>
    <w:rsid w:val="008024BA"/>
    <w:rsid w:val="00802C56"/>
    <w:rsid w:val="00807A3D"/>
    <w:rsid w:val="00811205"/>
    <w:rsid w:val="00811D55"/>
    <w:rsid w:val="00812C48"/>
    <w:rsid w:val="0081447E"/>
    <w:rsid w:val="008146F9"/>
    <w:rsid w:val="00814DDC"/>
    <w:rsid w:val="008164DB"/>
    <w:rsid w:val="00817A08"/>
    <w:rsid w:val="00822215"/>
    <w:rsid w:val="00822853"/>
    <w:rsid w:val="00824DCD"/>
    <w:rsid w:val="00825CB5"/>
    <w:rsid w:val="008276FC"/>
    <w:rsid w:val="00830771"/>
    <w:rsid w:val="00832CE7"/>
    <w:rsid w:val="00833011"/>
    <w:rsid w:val="00836B8D"/>
    <w:rsid w:val="008427E4"/>
    <w:rsid w:val="00843314"/>
    <w:rsid w:val="00844569"/>
    <w:rsid w:val="008466EC"/>
    <w:rsid w:val="008474E1"/>
    <w:rsid w:val="00847D23"/>
    <w:rsid w:val="0085196B"/>
    <w:rsid w:val="00853BED"/>
    <w:rsid w:val="00855266"/>
    <w:rsid w:val="00857067"/>
    <w:rsid w:val="00863327"/>
    <w:rsid w:val="00866F25"/>
    <w:rsid w:val="00870F44"/>
    <w:rsid w:val="00871DC1"/>
    <w:rsid w:val="008724F6"/>
    <w:rsid w:val="00872F83"/>
    <w:rsid w:val="0087789F"/>
    <w:rsid w:val="00884054"/>
    <w:rsid w:val="00887CDA"/>
    <w:rsid w:val="00891C7A"/>
    <w:rsid w:val="00892DB9"/>
    <w:rsid w:val="008936E7"/>
    <w:rsid w:val="00895089"/>
    <w:rsid w:val="008951ED"/>
    <w:rsid w:val="008960D1"/>
    <w:rsid w:val="00897F96"/>
    <w:rsid w:val="008A05F5"/>
    <w:rsid w:val="008A0A23"/>
    <w:rsid w:val="008A60C7"/>
    <w:rsid w:val="008A68CA"/>
    <w:rsid w:val="008A75BE"/>
    <w:rsid w:val="008B02FB"/>
    <w:rsid w:val="008B0679"/>
    <w:rsid w:val="008B1E28"/>
    <w:rsid w:val="008B327C"/>
    <w:rsid w:val="008B3A59"/>
    <w:rsid w:val="008B42B1"/>
    <w:rsid w:val="008B5224"/>
    <w:rsid w:val="008B7382"/>
    <w:rsid w:val="008C0375"/>
    <w:rsid w:val="008C2B32"/>
    <w:rsid w:val="008C32A8"/>
    <w:rsid w:val="008C55A3"/>
    <w:rsid w:val="008C5A03"/>
    <w:rsid w:val="008C5E94"/>
    <w:rsid w:val="008D038F"/>
    <w:rsid w:val="008D1D2A"/>
    <w:rsid w:val="008D3703"/>
    <w:rsid w:val="008D4154"/>
    <w:rsid w:val="008D4EB7"/>
    <w:rsid w:val="008D6297"/>
    <w:rsid w:val="008D6D04"/>
    <w:rsid w:val="008E3791"/>
    <w:rsid w:val="008E6375"/>
    <w:rsid w:val="008F0117"/>
    <w:rsid w:val="008F4C65"/>
    <w:rsid w:val="0090279E"/>
    <w:rsid w:val="00905422"/>
    <w:rsid w:val="00913126"/>
    <w:rsid w:val="00913133"/>
    <w:rsid w:val="00913221"/>
    <w:rsid w:val="0091728F"/>
    <w:rsid w:val="00920128"/>
    <w:rsid w:val="00921DB9"/>
    <w:rsid w:val="0092403D"/>
    <w:rsid w:val="009268BB"/>
    <w:rsid w:val="00926D4D"/>
    <w:rsid w:val="009274FB"/>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0FD2"/>
    <w:rsid w:val="0097184A"/>
    <w:rsid w:val="00972BDF"/>
    <w:rsid w:val="0098182D"/>
    <w:rsid w:val="00990C92"/>
    <w:rsid w:val="00991F20"/>
    <w:rsid w:val="009923E0"/>
    <w:rsid w:val="00992B5E"/>
    <w:rsid w:val="009950AD"/>
    <w:rsid w:val="00996BFF"/>
    <w:rsid w:val="00997E87"/>
    <w:rsid w:val="009A0AF8"/>
    <w:rsid w:val="009A0B2D"/>
    <w:rsid w:val="009A1139"/>
    <w:rsid w:val="009A3D4D"/>
    <w:rsid w:val="009A49FE"/>
    <w:rsid w:val="009A507E"/>
    <w:rsid w:val="009A686F"/>
    <w:rsid w:val="009A73F8"/>
    <w:rsid w:val="009A77EC"/>
    <w:rsid w:val="009A7DBA"/>
    <w:rsid w:val="009B057C"/>
    <w:rsid w:val="009B33A8"/>
    <w:rsid w:val="009B3487"/>
    <w:rsid w:val="009B5FB5"/>
    <w:rsid w:val="009B7C61"/>
    <w:rsid w:val="009C2422"/>
    <w:rsid w:val="009C2AE5"/>
    <w:rsid w:val="009C3793"/>
    <w:rsid w:val="009C3A7D"/>
    <w:rsid w:val="009C5799"/>
    <w:rsid w:val="009C5DB9"/>
    <w:rsid w:val="009C7074"/>
    <w:rsid w:val="009D25FE"/>
    <w:rsid w:val="009D68A0"/>
    <w:rsid w:val="009E0867"/>
    <w:rsid w:val="009E0A25"/>
    <w:rsid w:val="009E1411"/>
    <w:rsid w:val="009E45A0"/>
    <w:rsid w:val="009E49A3"/>
    <w:rsid w:val="009E52F2"/>
    <w:rsid w:val="009F0515"/>
    <w:rsid w:val="009F1A4C"/>
    <w:rsid w:val="009F3C1F"/>
    <w:rsid w:val="009F51E1"/>
    <w:rsid w:val="009F614E"/>
    <w:rsid w:val="009F6571"/>
    <w:rsid w:val="009F762B"/>
    <w:rsid w:val="009F7D21"/>
    <w:rsid w:val="00A00E96"/>
    <w:rsid w:val="00A02047"/>
    <w:rsid w:val="00A036BE"/>
    <w:rsid w:val="00A12205"/>
    <w:rsid w:val="00A131D2"/>
    <w:rsid w:val="00A155B9"/>
    <w:rsid w:val="00A214B4"/>
    <w:rsid w:val="00A32D63"/>
    <w:rsid w:val="00A345F6"/>
    <w:rsid w:val="00A348B5"/>
    <w:rsid w:val="00A34DDD"/>
    <w:rsid w:val="00A351D7"/>
    <w:rsid w:val="00A35F12"/>
    <w:rsid w:val="00A37243"/>
    <w:rsid w:val="00A37DAA"/>
    <w:rsid w:val="00A40D10"/>
    <w:rsid w:val="00A41327"/>
    <w:rsid w:val="00A4436A"/>
    <w:rsid w:val="00A453DC"/>
    <w:rsid w:val="00A45721"/>
    <w:rsid w:val="00A457D1"/>
    <w:rsid w:val="00A47E87"/>
    <w:rsid w:val="00A47F39"/>
    <w:rsid w:val="00A516E8"/>
    <w:rsid w:val="00A51D94"/>
    <w:rsid w:val="00A520C9"/>
    <w:rsid w:val="00A525D9"/>
    <w:rsid w:val="00A52BA3"/>
    <w:rsid w:val="00A54F8B"/>
    <w:rsid w:val="00A565E7"/>
    <w:rsid w:val="00A6185A"/>
    <w:rsid w:val="00A625E2"/>
    <w:rsid w:val="00A67B13"/>
    <w:rsid w:val="00A71080"/>
    <w:rsid w:val="00A72465"/>
    <w:rsid w:val="00A72DCB"/>
    <w:rsid w:val="00A75001"/>
    <w:rsid w:val="00A80C92"/>
    <w:rsid w:val="00A812C8"/>
    <w:rsid w:val="00A82461"/>
    <w:rsid w:val="00A83323"/>
    <w:rsid w:val="00A85006"/>
    <w:rsid w:val="00A851D8"/>
    <w:rsid w:val="00A86352"/>
    <w:rsid w:val="00A87E38"/>
    <w:rsid w:val="00A90295"/>
    <w:rsid w:val="00A91E94"/>
    <w:rsid w:val="00A9227B"/>
    <w:rsid w:val="00A93540"/>
    <w:rsid w:val="00A953BA"/>
    <w:rsid w:val="00AA1142"/>
    <w:rsid w:val="00AA11D5"/>
    <w:rsid w:val="00AA1A2C"/>
    <w:rsid w:val="00AA207C"/>
    <w:rsid w:val="00AA4549"/>
    <w:rsid w:val="00AA5D62"/>
    <w:rsid w:val="00AB3710"/>
    <w:rsid w:val="00AB37EB"/>
    <w:rsid w:val="00AB388D"/>
    <w:rsid w:val="00AB4B0F"/>
    <w:rsid w:val="00AB511B"/>
    <w:rsid w:val="00AB6C3B"/>
    <w:rsid w:val="00AB7525"/>
    <w:rsid w:val="00AC1971"/>
    <w:rsid w:val="00AC5D43"/>
    <w:rsid w:val="00AC69F7"/>
    <w:rsid w:val="00AD15A7"/>
    <w:rsid w:val="00AD3B5E"/>
    <w:rsid w:val="00AD6BEE"/>
    <w:rsid w:val="00AE008F"/>
    <w:rsid w:val="00AE1EF2"/>
    <w:rsid w:val="00AE33FE"/>
    <w:rsid w:val="00AF1248"/>
    <w:rsid w:val="00AF4795"/>
    <w:rsid w:val="00AF55AC"/>
    <w:rsid w:val="00B032BE"/>
    <w:rsid w:val="00B07D6D"/>
    <w:rsid w:val="00B1003A"/>
    <w:rsid w:val="00B103E0"/>
    <w:rsid w:val="00B11E08"/>
    <w:rsid w:val="00B12E48"/>
    <w:rsid w:val="00B13C33"/>
    <w:rsid w:val="00B15E79"/>
    <w:rsid w:val="00B269B2"/>
    <w:rsid w:val="00B26C37"/>
    <w:rsid w:val="00B32CD3"/>
    <w:rsid w:val="00B35834"/>
    <w:rsid w:val="00B35A93"/>
    <w:rsid w:val="00B3635B"/>
    <w:rsid w:val="00B3672D"/>
    <w:rsid w:val="00B36D2B"/>
    <w:rsid w:val="00B465FF"/>
    <w:rsid w:val="00B47192"/>
    <w:rsid w:val="00B4745C"/>
    <w:rsid w:val="00B477AC"/>
    <w:rsid w:val="00B6107A"/>
    <w:rsid w:val="00B61D75"/>
    <w:rsid w:val="00B62F0D"/>
    <w:rsid w:val="00B66CCB"/>
    <w:rsid w:val="00B66DB3"/>
    <w:rsid w:val="00B7258D"/>
    <w:rsid w:val="00B72B0F"/>
    <w:rsid w:val="00B72D1B"/>
    <w:rsid w:val="00B741B2"/>
    <w:rsid w:val="00B7593D"/>
    <w:rsid w:val="00B75A86"/>
    <w:rsid w:val="00B7668E"/>
    <w:rsid w:val="00B80028"/>
    <w:rsid w:val="00B833EA"/>
    <w:rsid w:val="00B85271"/>
    <w:rsid w:val="00B853E6"/>
    <w:rsid w:val="00B85EF3"/>
    <w:rsid w:val="00B86B05"/>
    <w:rsid w:val="00B9223B"/>
    <w:rsid w:val="00B960DA"/>
    <w:rsid w:val="00B97604"/>
    <w:rsid w:val="00BA11EC"/>
    <w:rsid w:val="00BA2262"/>
    <w:rsid w:val="00BA4D1F"/>
    <w:rsid w:val="00BA7AD1"/>
    <w:rsid w:val="00BB04EC"/>
    <w:rsid w:val="00BB18B7"/>
    <w:rsid w:val="00BB2250"/>
    <w:rsid w:val="00BB4A68"/>
    <w:rsid w:val="00BB58EE"/>
    <w:rsid w:val="00BB739A"/>
    <w:rsid w:val="00BC0FDD"/>
    <w:rsid w:val="00BC14E6"/>
    <w:rsid w:val="00BC22E0"/>
    <w:rsid w:val="00BD001D"/>
    <w:rsid w:val="00BD30FE"/>
    <w:rsid w:val="00BD65B1"/>
    <w:rsid w:val="00BE0E4A"/>
    <w:rsid w:val="00BE0F79"/>
    <w:rsid w:val="00BE21EF"/>
    <w:rsid w:val="00BE28ED"/>
    <w:rsid w:val="00BE3E18"/>
    <w:rsid w:val="00BE673B"/>
    <w:rsid w:val="00BE688D"/>
    <w:rsid w:val="00BE7C9B"/>
    <w:rsid w:val="00BF01A7"/>
    <w:rsid w:val="00BF0A4C"/>
    <w:rsid w:val="00BF0D34"/>
    <w:rsid w:val="00BF1ECA"/>
    <w:rsid w:val="00BF20F2"/>
    <w:rsid w:val="00BF3A47"/>
    <w:rsid w:val="00BF3F7C"/>
    <w:rsid w:val="00C00463"/>
    <w:rsid w:val="00C0147E"/>
    <w:rsid w:val="00C03F20"/>
    <w:rsid w:val="00C04FE4"/>
    <w:rsid w:val="00C05AAC"/>
    <w:rsid w:val="00C1588F"/>
    <w:rsid w:val="00C219E6"/>
    <w:rsid w:val="00C230AD"/>
    <w:rsid w:val="00C25084"/>
    <w:rsid w:val="00C266D8"/>
    <w:rsid w:val="00C30A4F"/>
    <w:rsid w:val="00C31401"/>
    <w:rsid w:val="00C378D4"/>
    <w:rsid w:val="00C41665"/>
    <w:rsid w:val="00C41758"/>
    <w:rsid w:val="00C429E1"/>
    <w:rsid w:val="00C462F8"/>
    <w:rsid w:val="00C56CD2"/>
    <w:rsid w:val="00C70B66"/>
    <w:rsid w:val="00C71CD1"/>
    <w:rsid w:val="00C71E9F"/>
    <w:rsid w:val="00C73143"/>
    <w:rsid w:val="00C73B63"/>
    <w:rsid w:val="00C77685"/>
    <w:rsid w:val="00C77815"/>
    <w:rsid w:val="00C80100"/>
    <w:rsid w:val="00C8239D"/>
    <w:rsid w:val="00C84901"/>
    <w:rsid w:val="00C8491D"/>
    <w:rsid w:val="00C85378"/>
    <w:rsid w:val="00C928F1"/>
    <w:rsid w:val="00C9297C"/>
    <w:rsid w:val="00C94D5F"/>
    <w:rsid w:val="00C95B50"/>
    <w:rsid w:val="00C9700F"/>
    <w:rsid w:val="00CA201A"/>
    <w:rsid w:val="00CA621B"/>
    <w:rsid w:val="00CA6FDA"/>
    <w:rsid w:val="00CA79FE"/>
    <w:rsid w:val="00CB0AFB"/>
    <w:rsid w:val="00CB266D"/>
    <w:rsid w:val="00CB3B6F"/>
    <w:rsid w:val="00CC0C5F"/>
    <w:rsid w:val="00CC14B6"/>
    <w:rsid w:val="00CC2F3D"/>
    <w:rsid w:val="00CC3508"/>
    <w:rsid w:val="00CC5144"/>
    <w:rsid w:val="00CC5FF3"/>
    <w:rsid w:val="00CD08E2"/>
    <w:rsid w:val="00CD422C"/>
    <w:rsid w:val="00CD783C"/>
    <w:rsid w:val="00CE183D"/>
    <w:rsid w:val="00CE2766"/>
    <w:rsid w:val="00CE2ADF"/>
    <w:rsid w:val="00CE3713"/>
    <w:rsid w:val="00CF0807"/>
    <w:rsid w:val="00CF1463"/>
    <w:rsid w:val="00CF1976"/>
    <w:rsid w:val="00CF1D7D"/>
    <w:rsid w:val="00CF1DBB"/>
    <w:rsid w:val="00CF45D3"/>
    <w:rsid w:val="00CF5787"/>
    <w:rsid w:val="00CF6335"/>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340F"/>
    <w:rsid w:val="00D66A31"/>
    <w:rsid w:val="00D72D16"/>
    <w:rsid w:val="00D74213"/>
    <w:rsid w:val="00D7792E"/>
    <w:rsid w:val="00D8049E"/>
    <w:rsid w:val="00D804D4"/>
    <w:rsid w:val="00D81032"/>
    <w:rsid w:val="00D81914"/>
    <w:rsid w:val="00D8195B"/>
    <w:rsid w:val="00D83FD2"/>
    <w:rsid w:val="00D8561C"/>
    <w:rsid w:val="00D8619F"/>
    <w:rsid w:val="00D86764"/>
    <w:rsid w:val="00D90DA7"/>
    <w:rsid w:val="00D91628"/>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507C"/>
    <w:rsid w:val="00DC68EB"/>
    <w:rsid w:val="00DD13E2"/>
    <w:rsid w:val="00DD4351"/>
    <w:rsid w:val="00DD6A37"/>
    <w:rsid w:val="00DE153B"/>
    <w:rsid w:val="00DE3B70"/>
    <w:rsid w:val="00DF003C"/>
    <w:rsid w:val="00DF4501"/>
    <w:rsid w:val="00DF719A"/>
    <w:rsid w:val="00DF723C"/>
    <w:rsid w:val="00DF783E"/>
    <w:rsid w:val="00DF78AE"/>
    <w:rsid w:val="00E01ADB"/>
    <w:rsid w:val="00E029A8"/>
    <w:rsid w:val="00E0409B"/>
    <w:rsid w:val="00E06C54"/>
    <w:rsid w:val="00E117EC"/>
    <w:rsid w:val="00E11E2E"/>
    <w:rsid w:val="00E15602"/>
    <w:rsid w:val="00E16E78"/>
    <w:rsid w:val="00E173AC"/>
    <w:rsid w:val="00E20A5F"/>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2D63"/>
    <w:rsid w:val="00E73B0B"/>
    <w:rsid w:val="00E73B51"/>
    <w:rsid w:val="00E743B7"/>
    <w:rsid w:val="00E75CF5"/>
    <w:rsid w:val="00E76D3D"/>
    <w:rsid w:val="00E81B17"/>
    <w:rsid w:val="00E8308B"/>
    <w:rsid w:val="00E83125"/>
    <w:rsid w:val="00E83F26"/>
    <w:rsid w:val="00E86A13"/>
    <w:rsid w:val="00E86CA7"/>
    <w:rsid w:val="00E91DCA"/>
    <w:rsid w:val="00EA1F89"/>
    <w:rsid w:val="00EA5BCC"/>
    <w:rsid w:val="00EB117B"/>
    <w:rsid w:val="00EB15E0"/>
    <w:rsid w:val="00EB39C0"/>
    <w:rsid w:val="00EB40D6"/>
    <w:rsid w:val="00EB4C17"/>
    <w:rsid w:val="00EB58BC"/>
    <w:rsid w:val="00EB5F75"/>
    <w:rsid w:val="00EB79CD"/>
    <w:rsid w:val="00EB7F18"/>
    <w:rsid w:val="00EC305D"/>
    <w:rsid w:val="00EC3BF2"/>
    <w:rsid w:val="00EC3C36"/>
    <w:rsid w:val="00ED6131"/>
    <w:rsid w:val="00EE0578"/>
    <w:rsid w:val="00EE0AB9"/>
    <w:rsid w:val="00EE0F2E"/>
    <w:rsid w:val="00EE1454"/>
    <w:rsid w:val="00EE2A41"/>
    <w:rsid w:val="00EE2C8C"/>
    <w:rsid w:val="00EE3054"/>
    <w:rsid w:val="00EE3257"/>
    <w:rsid w:val="00EE575D"/>
    <w:rsid w:val="00EE5F8D"/>
    <w:rsid w:val="00EF09FB"/>
    <w:rsid w:val="00EF22EE"/>
    <w:rsid w:val="00EF4C15"/>
    <w:rsid w:val="00EF4E37"/>
    <w:rsid w:val="00EF5689"/>
    <w:rsid w:val="00EF5956"/>
    <w:rsid w:val="00F02923"/>
    <w:rsid w:val="00F02B2C"/>
    <w:rsid w:val="00F0351B"/>
    <w:rsid w:val="00F04E34"/>
    <w:rsid w:val="00F0638B"/>
    <w:rsid w:val="00F06472"/>
    <w:rsid w:val="00F06F04"/>
    <w:rsid w:val="00F0721E"/>
    <w:rsid w:val="00F0754E"/>
    <w:rsid w:val="00F0756F"/>
    <w:rsid w:val="00F07BC6"/>
    <w:rsid w:val="00F110DB"/>
    <w:rsid w:val="00F13693"/>
    <w:rsid w:val="00F16026"/>
    <w:rsid w:val="00F1764C"/>
    <w:rsid w:val="00F22566"/>
    <w:rsid w:val="00F22963"/>
    <w:rsid w:val="00F25D50"/>
    <w:rsid w:val="00F2654F"/>
    <w:rsid w:val="00F32329"/>
    <w:rsid w:val="00F3515E"/>
    <w:rsid w:val="00F360CF"/>
    <w:rsid w:val="00F37993"/>
    <w:rsid w:val="00F403EA"/>
    <w:rsid w:val="00F42753"/>
    <w:rsid w:val="00F4623D"/>
    <w:rsid w:val="00F47DEC"/>
    <w:rsid w:val="00F510DB"/>
    <w:rsid w:val="00F54525"/>
    <w:rsid w:val="00F56B30"/>
    <w:rsid w:val="00F64643"/>
    <w:rsid w:val="00F647F3"/>
    <w:rsid w:val="00F67CCC"/>
    <w:rsid w:val="00F7260C"/>
    <w:rsid w:val="00F727B0"/>
    <w:rsid w:val="00F72B5D"/>
    <w:rsid w:val="00F750BE"/>
    <w:rsid w:val="00F83A89"/>
    <w:rsid w:val="00F84FFF"/>
    <w:rsid w:val="00F90E93"/>
    <w:rsid w:val="00F91F36"/>
    <w:rsid w:val="00F946D3"/>
    <w:rsid w:val="00F94BD5"/>
    <w:rsid w:val="00F95A73"/>
    <w:rsid w:val="00F96CCD"/>
    <w:rsid w:val="00F97F52"/>
    <w:rsid w:val="00FA2545"/>
    <w:rsid w:val="00FA5036"/>
    <w:rsid w:val="00FA5363"/>
    <w:rsid w:val="00FA7EED"/>
    <w:rsid w:val="00FB2CFE"/>
    <w:rsid w:val="00FB4AAD"/>
    <w:rsid w:val="00FB4E3D"/>
    <w:rsid w:val="00FB5348"/>
    <w:rsid w:val="00FB5F2A"/>
    <w:rsid w:val="00FB6049"/>
    <w:rsid w:val="00FB6C8F"/>
    <w:rsid w:val="00FC02ED"/>
    <w:rsid w:val="00FC4E89"/>
    <w:rsid w:val="00FC4F9B"/>
    <w:rsid w:val="00FC5996"/>
    <w:rsid w:val="00FC59F0"/>
    <w:rsid w:val="00FC5E56"/>
    <w:rsid w:val="00FD2899"/>
    <w:rsid w:val="00FD40C6"/>
    <w:rsid w:val="00FD4599"/>
    <w:rsid w:val="00FD4784"/>
    <w:rsid w:val="00FD4D25"/>
    <w:rsid w:val="00FD65FE"/>
    <w:rsid w:val="00FD68C0"/>
    <w:rsid w:val="00FD6B1B"/>
    <w:rsid w:val="00FE08B8"/>
    <w:rsid w:val="00FE0C67"/>
    <w:rsid w:val="00FE17F7"/>
    <w:rsid w:val="00FE3D5E"/>
    <w:rsid w:val="00FE4640"/>
    <w:rsid w:val="00FF1EFA"/>
    <w:rsid w:val="00FF372B"/>
    <w:rsid w:val="00FF6ACE"/>
    <w:rsid w:val="00FF7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 w:type="paragraph" w:customStyle="1" w:styleId="CitasINFOEM">
    <w:name w:val="Citas INFOEM"/>
    <w:basedOn w:val="Normal"/>
    <w:qFormat/>
    <w:rsid w:val="00BB18B7"/>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FA1C-9B92-45C5-A479-6329A99E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31</Pages>
  <Words>5679</Words>
  <Characters>31236</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24</cp:revision>
  <cp:lastPrinted>2020-01-30T23:10:00Z</cp:lastPrinted>
  <dcterms:created xsi:type="dcterms:W3CDTF">2025-04-23T19:00:00Z</dcterms:created>
  <dcterms:modified xsi:type="dcterms:W3CDTF">2025-07-01T23:19:00Z</dcterms:modified>
</cp:coreProperties>
</file>