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76457302" w:displacedByCustomXml="next"/>
    <w:sdt>
      <w:sdtPr>
        <w:rPr>
          <w:rFonts w:ascii="Times New Roman" w:eastAsia="Times New Roman" w:hAnsi="Times New Roman" w:cs="Times New Roman"/>
          <w:b w:val="0"/>
          <w:color w:val="auto"/>
          <w:sz w:val="20"/>
          <w:szCs w:val="20"/>
          <w:lang w:val="es-ES" w:eastAsia="es-ES"/>
        </w:rPr>
        <w:id w:val="253567867"/>
        <w:docPartObj>
          <w:docPartGallery w:val="Table of Contents"/>
          <w:docPartUnique/>
        </w:docPartObj>
      </w:sdtPr>
      <w:sdtEndPr>
        <w:rPr>
          <w:bCs/>
        </w:rPr>
      </w:sdtEndPr>
      <w:sdtContent>
        <w:p w14:paraId="49881047" w14:textId="77777777" w:rsidR="00296072" w:rsidRPr="00E32634" w:rsidRDefault="00296072" w:rsidP="009713F3">
          <w:pPr>
            <w:pStyle w:val="TtulodeTDC"/>
            <w:spacing w:before="0"/>
            <w:rPr>
              <w:lang w:val="es-ES"/>
            </w:rPr>
          </w:pPr>
        </w:p>
        <w:p w14:paraId="0F3C0D63" w14:textId="77777777" w:rsidR="00296072" w:rsidRPr="00E32634" w:rsidRDefault="00296072" w:rsidP="009713F3">
          <w:pPr>
            <w:pStyle w:val="TtulodeTDC"/>
            <w:spacing w:before="0"/>
            <w:rPr>
              <w:lang w:val="es-ES"/>
            </w:rPr>
          </w:pPr>
        </w:p>
        <w:p w14:paraId="50B6809E" w14:textId="03E55009" w:rsidR="00A023AD" w:rsidRPr="00E32634" w:rsidRDefault="00A023AD" w:rsidP="009713F3">
          <w:pPr>
            <w:pStyle w:val="TtulodeTDC"/>
            <w:spacing w:before="0"/>
            <w:rPr>
              <w:szCs w:val="22"/>
            </w:rPr>
          </w:pPr>
          <w:r w:rsidRPr="00E32634">
            <w:rPr>
              <w:szCs w:val="22"/>
              <w:lang w:val="es-ES"/>
            </w:rPr>
            <w:t>Contenido</w:t>
          </w:r>
        </w:p>
        <w:p w14:paraId="2439F173" w14:textId="168B69AD" w:rsidR="008629F3" w:rsidRPr="00E32634" w:rsidRDefault="00A023AD" w:rsidP="009713F3">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r w:rsidRPr="00E32634">
            <w:rPr>
              <w:rFonts w:ascii="Palatino Linotype" w:hAnsi="Palatino Linotype"/>
              <w:b/>
              <w:bCs/>
              <w:sz w:val="22"/>
              <w:szCs w:val="22"/>
              <w:lang w:val="es-ES"/>
            </w:rPr>
            <w:fldChar w:fldCharType="begin"/>
          </w:r>
          <w:r w:rsidRPr="00E32634">
            <w:rPr>
              <w:rFonts w:ascii="Palatino Linotype" w:hAnsi="Palatino Linotype"/>
              <w:b/>
              <w:bCs/>
              <w:sz w:val="22"/>
              <w:szCs w:val="22"/>
              <w:lang w:val="es-ES"/>
            </w:rPr>
            <w:instrText xml:space="preserve"> TOC \o "1-3" \h \z \u </w:instrText>
          </w:r>
          <w:r w:rsidRPr="00E32634">
            <w:rPr>
              <w:rFonts w:ascii="Palatino Linotype" w:hAnsi="Palatino Linotype"/>
              <w:b/>
              <w:bCs/>
              <w:sz w:val="22"/>
              <w:szCs w:val="22"/>
              <w:lang w:val="es-ES"/>
            </w:rPr>
            <w:fldChar w:fldCharType="separate"/>
          </w:r>
          <w:hyperlink w:anchor="_Toc190263133" w:history="1">
            <w:r w:rsidR="008629F3" w:rsidRPr="00E32634">
              <w:rPr>
                <w:rStyle w:val="Hipervnculo"/>
                <w:rFonts w:ascii="Palatino Linotype" w:hAnsi="Palatino Linotype"/>
                <w:noProof/>
                <w:sz w:val="22"/>
                <w:szCs w:val="22"/>
              </w:rPr>
              <w:t>A N T E C E D E N T E S</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_Toc190263133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w:t>
            </w:r>
            <w:r w:rsidR="008629F3" w:rsidRPr="00E32634">
              <w:rPr>
                <w:rFonts w:ascii="Palatino Linotype" w:hAnsi="Palatino Linotype"/>
                <w:noProof/>
                <w:webHidden/>
                <w:sz w:val="22"/>
                <w:szCs w:val="22"/>
              </w:rPr>
              <w:fldChar w:fldCharType="end"/>
            </w:r>
          </w:hyperlink>
        </w:p>
        <w:p w14:paraId="5DF080AC" w14:textId="22E6CB81"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4" w:history="1">
            <w:r w:rsidR="008629F3" w:rsidRPr="00E32634">
              <w:rPr>
                <w:rStyle w:val="Hipervnculo"/>
                <w:rFonts w:ascii="Palatino Linotype" w:hAnsi="Palatino Linotype"/>
                <w:noProof/>
                <w:sz w:val="22"/>
                <w:szCs w:val="22"/>
              </w:rPr>
              <w:t>I. Presentación de la solicitud de información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_Toc190263134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w:t>
            </w:r>
            <w:r w:rsidR="008629F3" w:rsidRPr="00E32634">
              <w:rPr>
                <w:rFonts w:ascii="Palatino Linotype" w:hAnsi="Palatino Linotype"/>
                <w:noProof/>
                <w:webHidden/>
                <w:sz w:val="22"/>
                <w:szCs w:val="22"/>
              </w:rPr>
              <w:fldChar w:fldCharType="end"/>
            </w:r>
          </w:hyperlink>
        </w:p>
        <w:p w14:paraId="6E8533A7" w14:textId="11001460"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5" w:history="1">
            <w:r w:rsidR="008629F3" w:rsidRPr="00E32634">
              <w:rPr>
                <w:rStyle w:val="Hipervnculo"/>
                <w:rFonts w:ascii="Palatino Linotype" w:hAnsi="Palatino Linotype"/>
                <w:noProof/>
                <w:sz w:val="22"/>
                <w:szCs w:val="22"/>
              </w:rPr>
              <w:t>II. Respuesta del Sujeto Obligado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_Toc190263135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w:t>
            </w:r>
            <w:r w:rsidR="008629F3" w:rsidRPr="00E32634">
              <w:rPr>
                <w:rFonts w:ascii="Palatino Linotype" w:hAnsi="Palatino Linotype"/>
                <w:noProof/>
                <w:webHidden/>
                <w:sz w:val="22"/>
                <w:szCs w:val="22"/>
              </w:rPr>
              <w:fldChar w:fldCharType="end"/>
            </w:r>
          </w:hyperlink>
        </w:p>
        <w:p w14:paraId="071B8076" w14:textId="3FAFA05C"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6" w:history="1">
            <w:r w:rsidR="008629F3" w:rsidRPr="00E32634">
              <w:rPr>
                <w:rStyle w:val="Hipervnculo"/>
                <w:rFonts w:ascii="Palatino Linotype" w:hAnsi="Palatino Linotype"/>
                <w:noProof/>
                <w:sz w:val="22"/>
                <w:szCs w:val="22"/>
              </w:rPr>
              <w:t>III. Interposición del Recurso de Revisión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_Toc190263136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3</w:t>
            </w:r>
            <w:r w:rsidR="008629F3" w:rsidRPr="00E32634">
              <w:rPr>
                <w:rFonts w:ascii="Palatino Linotype" w:hAnsi="Palatino Linotype"/>
                <w:noProof/>
                <w:webHidden/>
                <w:sz w:val="22"/>
                <w:szCs w:val="22"/>
              </w:rPr>
              <w:fldChar w:fldCharType="end"/>
            </w:r>
          </w:hyperlink>
        </w:p>
        <w:p w14:paraId="451BECD5" w14:textId="76F71A7D"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7" w:history="1">
            <w:r w:rsidR="008629F3" w:rsidRPr="00E32634">
              <w:rPr>
                <w:rStyle w:val="Hipervnculo"/>
                <w:rFonts w:ascii="Palatino Linotype" w:hAnsi="Palatino Linotype"/>
                <w:noProof/>
                <w:sz w:val="22"/>
                <w:szCs w:val="22"/>
              </w:rPr>
              <w:t xml:space="preserve">IV. </w:t>
            </w:r>
            <w:r w:rsidR="008629F3" w:rsidRPr="00E32634">
              <w:rPr>
                <w:rStyle w:val="Hipervnculo"/>
                <w:rFonts w:ascii="Palatino Linotype" w:eastAsia="Batang" w:hAnsi="Palatino Linotype"/>
                <w:noProof/>
                <w:sz w:val="22"/>
                <w:szCs w:val="22"/>
              </w:rPr>
              <w:t xml:space="preserve">Trámite del </w:t>
            </w:r>
            <w:r w:rsidR="008629F3" w:rsidRPr="00E32634">
              <w:rPr>
                <w:rStyle w:val="Hipervnculo"/>
                <w:rFonts w:ascii="Palatino Linotype" w:hAnsi="Palatino Linotype"/>
                <w:noProof/>
                <w:sz w:val="22"/>
                <w:szCs w:val="22"/>
              </w:rPr>
              <w:t xml:space="preserve">Recurso de Revisión </w:t>
            </w:r>
            <w:r w:rsidR="008629F3" w:rsidRPr="00E32634">
              <w:rPr>
                <w:rStyle w:val="Hipervnculo"/>
                <w:rFonts w:ascii="Palatino Linotype" w:eastAsia="Batang" w:hAnsi="Palatino Linotype"/>
                <w:noProof/>
                <w:sz w:val="22"/>
                <w:szCs w:val="22"/>
              </w:rPr>
              <w:t>ante el Instituto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_Toc190263137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4</w:t>
            </w:r>
            <w:r w:rsidR="008629F3" w:rsidRPr="00E32634">
              <w:rPr>
                <w:rFonts w:ascii="Palatino Linotype" w:hAnsi="Palatino Linotype"/>
                <w:noProof/>
                <w:webHidden/>
                <w:sz w:val="22"/>
                <w:szCs w:val="22"/>
              </w:rPr>
              <w:fldChar w:fldCharType="end"/>
            </w:r>
          </w:hyperlink>
        </w:p>
        <w:p w14:paraId="5B598989" w14:textId="3EA187D2"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8" w:history="1">
            <w:r w:rsidR="008629F3" w:rsidRPr="00E32634">
              <w:rPr>
                <w:rStyle w:val="Hipervnculo"/>
                <w:rFonts w:ascii="Palatino Linotype" w:hAnsi="Palatino Linotype"/>
                <w:noProof/>
                <w:sz w:val="22"/>
                <w:szCs w:val="22"/>
              </w:rPr>
              <w:t>a) Turno del Recurso de Revisión.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_Toc190263138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4</w:t>
            </w:r>
            <w:r w:rsidR="008629F3" w:rsidRPr="00E32634">
              <w:rPr>
                <w:rFonts w:ascii="Palatino Linotype" w:hAnsi="Palatino Linotype"/>
                <w:noProof/>
                <w:webHidden/>
                <w:sz w:val="22"/>
                <w:szCs w:val="22"/>
              </w:rPr>
              <w:fldChar w:fldCharType="end"/>
            </w:r>
          </w:hyperlink>
        </w:p>
        <w:p w14:paraId="14FE24AA" w14:textId="3EEBEE13"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39" w:history="1">
            <w:r w:rsidR="008629F3" w:rsidRPr="00E32634">
              <w:rPr>
                <w:rStyle w:val="Hipervnculo"/>
                <w:rFonts w:ascii="Palatino Linotype" w:hAnsi="Palatino Linotype"/>
                <w:noProof/>
                <w:sz w:val="22"/>
                <w:szCs w:val="22"/>
              </w:rPr>
              <w:t>b) Admisión del Recurso de Revisión.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_Toc190263139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4</w:t>
            </w:r>
            <w:r w:rsidR="008629F3" w:rsidRPr="00E32634">
              <w:rPr>
                <w:rFonts w:ascii="Palatino Linotype" w:hAnsi="Palatino Linotype"/>
                <w:noProof/>
                <w:webHidden/>
                <w:sz w:val="22"/>
                <w:szCs w:val="22"/>
              </w:rPr>
              <w:fldChar w:fldCharType="end"/>
            </w:r>
          </w:hyperlink>
        </w:p>
        <w:p w14:paraId="74D143B4" w14:textId="0682BDA3"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0" w:history="1">
            <w:r w:rsidR="008629F3" w:rsidRPr="00E32634">
              <w:rPr>
                <w:rStyle w:val="Hipervnculo"/>
                <w:rFonts w:ascii="Palatino Linotype" w:hAnsi="Palatino Linotype"/>
                <w:noProof/>
                <w:sz w:val="22"/>
                <w:szCs w:val="22"/>
              </w:rPr>
              <w:t>c) Informe Justificado.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_Toc190263140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4</w:t>
            </w:r>
            <w:r w:rsidR="008629F3" w:rsidRPr="00E32634">
              <w:rPr>
                <w:rFonts w:ascii="Palatino Linotype" w:hAnsi="Palatino Linotype"/>
                <w:noProof/>
                <w:webHidden/>
                <w:sz w:val="22"/>
                <w:szCs w:val="22"/>
              </w:rPr>
              <w:fldChar w:fldCharType="end"/>
            </w:r>
          </w:hyperlink>
        </w:p>
        <w:p w14:paraId="1B1F4834" w14:textId="42039BA5"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1" w:history="1">
            <w:r w:rsidR="008629F3" w:rsidRPr="00E32634">
              <w:rPr>
                <w:rStyle w:val="Hipervnculo"/>
                <w:rFonts w:ascii="Palatino Linotype" w:hAnsi="Palatino Linotype"/>
                <w:noProof/>
                <w:sz w:val="22"/>
                <w:szCs w:val="22"/>
                <w:lang w:val="es-ES"/>
              </w:rPr>
              <w:t>d) Vista de Informe Justificado.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_Toc190263141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4</w:t>
            </w:r>
            <w:r w:rsidR="008629F3" w:rsidRPr="00E32634">
              <w:rPr>
                <w:rFonts w:ascii="Palatino Linotype" w:hAnsi="Palatino Linotype"/>
                <w:noProof/>
                <w:webHidden/>
                <w:sz w:val="22"/>
                <w:szCs w:val="22"/>
              </w:rPr>
              <w:fldChar w:fldCharType="end"/>
            </w:r>
          </w:hyperlink>
        </w:p>
        <w:p w14:paraId="1A21B774" w14:textId="2F5543DA"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2" w:history="1">
            <w:r w:rsidR="008629F3" w:rsidRPr="00E32634">
              <w:rPr>
                <w:rStyle w:val="Hipervnculo"/>
                <w:rFonts w:ascii="Palatino Linotype" w:hAnsi="Palatino Linotype"/>
                <w:noProof/>
                <w:sz w:val="22"/>
                <w:szCs w:val="22"/>
              </w:rPr>
              <w:t>e) Cierre de instrucción.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_Toc190263142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5</w:t>
            </w:r>
            <w:r w:rsidR="008629F3" w:rsidRPr="00E32634">
              <w:rPr>
                <w:rFonts w:ascii="Palatino Linotype" w:hAnsi="Palatino Linotype"/>
                <w:noProof/>
                <w:webHidden/>
                <w:sz w:val="22"/>
                <w:szCs w:val="22"/>
              </w:rPr>
              <w:fldChar w:fldCharType="end"/>
            </w:r>
          </w:hyperlink>
        </w:p>
        <w:p w14:paraId="1A879856" w14:textId="70C847A6" w:rsidR="008629F3" w:rsidRPr="00E32634" w:rsidRDefault="00195F63" w:rsidP="009713F3">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3" w:history="1">
            <w:r w:rsidR="008629F3" w:rsidRPr="00E32634">
              <w:rPr>
                <w:rStyle w:val="Hipervnculo"/>
                <w:rFonts w:ascii="Palatino Linotype" w:hAnsi="Palatino Linotype"/>
                <w:noProof/>
                <w:sz w:val="22"/>
                <w:szCs w:val="22"/>
              </w:rPr>
              <w:t>C O N S I D E R A N D O S</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_Toc190263143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5</w:t>
            </w:r>
            <w:r w:rsidR="008629F3" w:rsidRPr="00E32634">
              <w:rPr>
                <w:rFonts w:ascii="Palatino Linotype" w:hAnsi="Palatino Linotype"/>
                <w:noProof/>
                <w:webHidden/>
                <w:sz w:val="22"/>
                <w:szCs w:val="22"/>
              </w:rPr>
              <w:fldChar w:fldCharType="end"/>
            </w:r>
          </w:hyperlink>
        </w:p>
        <w:p w14:paraId="5EEBE1C0" w14:textId="09D7AFAD"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4" w:history="1">
            <w:r w:rsidR="008629F3" w:rsidRPr="00E32634">
              <w:rPr>
                <w:rStyle w:val="Hipervnculo"/>
                <w:rFonts w:ascii="Palatino Linotype" w:eastAsia="Calibri" w:hAnsi="Palatino Linotype"/>
                <w:noProof/>
                <w:sz w:val="22"/>
                <w:szCs w:val="22"/>
                <w:lang w:eastAsia="es-MX"/>
              </w:rPr>
              <w:t xml:space="preserve">PRIMERO. </w:t>
            </w:r>
            <w:r w:rsidR="008629F3" w:rsidRPr="00E32634">
              <w:rPr>
                <w:rStyle w:val="Hipervnculo"/>
                <w:rFonts w:ascii="Palatino Linotype" w:hAnsi="Palatino Linotype"/>
                <w:noProof/>
                <w:sz w:val="22"/>
                <w:szCs w:val="22"/>
              </w:rPr>
              <w:t>Competencia</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_Toc190263144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5</w:t>
            </w:r>
            <w:r w:rsidR="008629F3" w:rsidRPr="00E32634">
              <w:rPr>
                <w:rFonts w:ascii="Palatino Linotype" w:hAnsi="Palatino Linotype"/>
                <w:noProof/>
                <w:webHidden/>
                <w:sz w:val="22"/>
                <w:szCs w:val="22"/>
              </w:rPr>
              <w:fldChar w:fldCharType="end"/>
            </w:r>
          </w:hyperlink>
        </w:p>
        <w:p w14:paraId="1A4059AB" w14:textId="02AE16BC"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5" w:history="1">
            <w:r w:rsidR="008629F3" w:rsidRPr="00E32634">
              <w:rPr>
                <w:rStyle w:val="Hipervnculo"/>
                <w:rFonts w:ascii="Palatino Linotype" w:eastAsia="Calibri" w:hAnsi="Palatino Linotype"/>
                <w:noProof/>
                <w:sz w:val="22"/>
                <w:szCs w:val="22"/>
                <w:lang w:eastAsia="es-MX"/>
              </w:rPr>
              <w:t>SEGUNDO. Causales de improcedencia y sobreseimiento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_Toc190263145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6</w:t>
            </w:r>
            <w:r w:rsidR="008629F3" w:rsidRPr="00E32634">
              <w:rPr>
                <w:rFonts w:ascii="Palatino Linotype" w:hAnsi="Palatino Linotype"/>
                <w:noProof/>
                <w:webHidden/>
                <w:sz w:val="22"/>
                <w:szCs w:val="22"/>
              </w:rPr>
              <w:fldChar w:fldCharType="end"/>
            </w:r>
          </w:hyperlink>
        </w:p>
        <w:p w14:paraId="31BCC392" w14:textId="6D50A6B9"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6" w:history="1">
            <w:r w:rsidR="008629F3" w:rsidRPr="00E32634">
              <w:rPr>
                <w:rStyle w:val="Hipervnculo"/>
                <w:rFonts w:ascii="Palatino Linotype" w:eastAsia="Calibri" w:hAnsi="Palatino Linotype"/>
                <w:noProof/>
                <w:sz w:val="22"/>
                <w:szCs w:val="22"/>
                <w:lang w:eastAsia="es-ES_tradnl"/>
              </w:rPr>
              <w:t>Causales de sobreseimiento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_Toc190263146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7</w:t>
            </w:r>
            <w:r w:rsidR="008629F3" w:rsidRPr="00E32634">
              <w:rPr>
                <w:rFonts w:ascii="Palatino Linotype" w:hAnsi="Palatino Linotype"/>
                <w:noProof/>
                <w:webHidden/>
                <w:sz w:val="22"/>
                <w:szCs w:val="22"/>
              </w:rPr>
              <w:fldChar w:fldCharType="end"/>
            </w:r>
          </w:hyperlink>
        </w:p>
        <w:p w14:paraId="31A798B3" w14:textId="1E8E0773"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7" w:history="1">
            <w:r w:rsidR="008629F3" w:rsidRPr="00E32634">
              <w:rPr>
                <w:rStyle w:val="Hipervnculo"/>
                <w:rFonts w:ascii="Palatino Linotype" w:eastAsia="Calibri" w:hAnsi="Palatino Linotype"/>
                <w:noProof/>
                <w:sz w:val="22"/>
                <w:szCs w:val="22"/>
                <w:lang w:val="es-ES" w:eastAsia="es-ES_tradnl"/>
              </w:rPr>
              <w:t>TERCERO. Determinación de la Controversia</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_Toc190263147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7</w:t>
            </w:r>
            <w:r w:rsidR="008629F3" w:rsidRPr="00E32634">
              <w:rPr>
                <w:rFonts w:ascii="Palatino Linotype" w:hAnsi="Palatino Linotype"/>
                <w:noProof/>
                <w:webHidden/>
                <w:sz w:val="22"/>
                <w:szCs w:val="22"/>
              </w:rPr>
              <w:fldChar w:fldCharType="end"/>
            </w:r>
          </w:hyperlink>
        </w:p>
        <w:p w14:paraId="0599CAA5" w14:textId="72DE7692"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8" w:history="1">
            <w:r w:rsidR="008629F3" w:rsidRPr="00E32634">
              <w:rPr>
                <w:rStyle w:val="Hipervnculo"/>
                <w:rFonts w:ascii="Palatino Linotype" w:hAnsi="Palatino Linotype"/>
                <w:noProof/>
                <w:sz w:val="22"/>
                <w:szCs w:val="22"/>
                <w:lang w:val="es-ES"/>
              </w:rPr>
              <w:t xml:space="preserve">CUARTO. </w:t>
            </w:r>
            <w:r w:rsidR="008629F3" w:rsidRPr="00E32634">
              <w:rPr>
                <w:rStyle w:val="Hipervnculo"/>
                <w:rFonts w:ascii="Palatino Linotype" w:hAnsi="Palatino Linotype"/>
                <w:noProof/>
                <w:sz w:val="22"/>
                <w:szCs w:val="22"/>
              </w:rPr>
              <w:t>Marco normativo aplicable en materia de transparencia y acceso a la información pública</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_Toc190263148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8</w:t>
            </w:r>
            <w:r w:rsidR="008629F3" w:rsidRPr="00E32634">
              <w:rPr>
                <w:rFonts w:ascii="Palatino Linotype" w:hAnsi="Palatino Linotype"/>
                <w:noProof/>
                <w:webHidden/>
                <w:sz w:val="22"/>
                <w:szCs w:val="22"/>
              </w:rPr>
              <w:fldChar w:fldCharType="end"/>
            </w:r>
          </w:hyperlink>
        </w:p>
        <w:p w14:paraId="77FFD795" w14:textId="2018C58B"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49" w:history="1">
            <w:r w:rsidR="008629F3" w:rsidRPr="00E32634">
              <w:rPr>
                <w:rStyle w:val="Hipervnculo"/>
                <w:rFonts w:ascii="Palatino Linotype" w:hAnsi="Palatino Linotype"/>
                <w:noProof/>
                <w:sz w:val="22"/>
                <w:szCs w:val="22"/>
                <w:lang w:val="es-ES"/>
              </w:rPr>
              <w:t>QUINTO. Estudio de Fondo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_Toc190263149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10</w:t>
            </w:r>
            <w:r w:rsidR="008629F3" w:rsidRPr="00E32634">
              <w:rPr>
                <w:rFonts w:ascii="Palatino Linotype" w:hAnsi="Palatino Linotype"/>
                <w:noProof/>
                <w:webHidden/>
                <w:sz w:val="22"/>
                <w:szCs w:val="22"/>
              </w:rPr>
              <w:fldChar w:fldCharType="end"/>
            </w:r>
          </w:hyperlink>
        </w:p>
        <w:p w14:paraId="2CFE5F73" w14:textId="195D8FFA"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0" w:history="1">
            <w:r w:rsidR="008629F3" w:rsidRPr="00E32634">
              <w:rPr>
                <w:rStyle w:val="Hipervnculo"/>
                <w:rFonts w:ascii="Palatino Linotype" w:eastAsia="Calibri" w:hAnsi="Palatino Linotype"/>
                <w:bCs/>
                <w:iCs/>
                <w:noProof/>
                <w:sz w:val="22"/>
                <w:szCs w:val="22"/>
                <w:lang w:val="es-ES_tradnl"/>
              </w:rPr>
              <w:t>SEXTO. </w:t>
            </w:r>
            <w:r w:rsidR="008629F3" w:rsidRPr="00E32634">
              <w:rPr>
                <w:rStyle w:val="Hipervnculo"/>
                <w:rFonts w:ascii="Palatino Linotype" w:hAnsi="Palatino Linotype"/>
                <w:noProof/>
                <w:sz w:val="22"/>
                <w:szCs w:val="22"/>
              </w:rPr>
              <w:t>Decisión</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_Toc190263150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19</w:t>
            </w:r>
            <w:r w:rsidR="008629F3" w:rsidRPr="00E32634">
              <w:rPr>
                <w:rFonts w:ascii="Palatino Linotype" w:hAnsi="Palatino Linotype"/>
                <w:noProof/>
                <w:webHidden/>
                <w:sz w:val="22"/>
                <w:szCs w:val="22"/>
              </w:rPr>
              <w:fldChar w:fldCharType="end"/>
            </w:r>
          </w:hyperlink>
        </w:p>
        <w:p w14:paraId="35A07D0B" w14:textId="2D55697B" w:rsidR="008629F3" w:rsidRPr="00E32634" w:rsidRDefault="00195F63" w:rsidP="009713F3">
          <w:pPr>
            <w:pStyle w:val="TDC3"/>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1" w:history="1">
            <w:r w:rsidR="008629F3" w:rsidRPr="00E32634">
              <w:rPr>
                <w:rStyle w:val="Hipervnculo"/>
                <w:rFonts w:ascii="Palatino Linotype" w:eastAsia="Calibri" w:hAnsi="Palatino Linotype"/>
                <w:noProof/>
                <w:sz w:val="22"/>
                <w:szCs w:val="22"/>
                <w:lang w:val="es-ES" w:eastAsia="es-ES_tradnl"/>
              </w:rPr>
              <w:t>Términos de la Resolución para el Recurrente:</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_Toc190263151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20</w:t>
            </w:r>
            <w:r w:rsidR="008629F3" w:rsidRPr="00E32634">
              <w:rPr>
                <w:rFonts w:ascii="Palatino Linotype" w:hAnsi="Palatino Linotype"/>
                <w:noProof/>
                <w:webHidden/>
                <w:sz w:val="22"/>
                <w:szCs w:val="22"/>
              </w:rPr>
              <w:fldChar w:fldCharType="end"/>
            </w:r>
          </w:hyperlink>
        </w:p>
        <w:p w14:paraId="68E9E6A9" w14:textId="7CB1C3A2" w:rsidR="008629F3" w:rsidRPr="00E32634" w:rsidRDefault="00195F63" w:rsidP="009713F3">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2" w:history="1">
            <w:r w:rsidR="008629F3" w:rsidRPr="00E32634">
              <w:rPr>
                <w:rStyle w:val="Hipervnculo"/>
                <w:rFonts w:ascii="Palatino Linotype" w:eastAsia="Calibri" w:hAnsi="Palatino Linotype"/>
                <w:noProof/>
                <w:sz w:val="22"/>
                <w:szCs w:val="22"/>
                <w:lang w:eastAsia="en-US"/>
              </w:rPr>
              <w:t>R E S U E L V E</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_Toc190263152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20</w:t>
            </w:r>
            <w:r w:rsidR="008629F3" w:rsidRPr="00E32634">
              <w:rPr>
                <w:rFonts w:ascii="Palatino Linotype" w:hAnsi="Palatino Linotype"/>
                <w:noProof/>
                <w:webHidden/>
                <w:sz w:val="22"/>
                <w:szCs w:val="22"/>
              </w:rPr>
              <w:fldChar w:fldCharType="end"/>
            </w:r>
          </w:hyperlink>
        </w:p>
        <w:p w14:paraId="7042CF29" w14:textId="45152BA0"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3" w:history="1">
            <w:r w:rsidR="008629F3" w:rsidRPr="00E32634">
              <w:rPr>
                <w:rStyle w:val="Hipervnculo"/>
                <w:rFonts w:ascii="Palatino Linotype" w:hAnsi="Palatino Linotype"/>
                <w:noProof/>
                <w:sz w:val="22"/>
                <w:szCs w:val="22"/>
              </w:rPr>
              <w:t>PRIMERO.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_Toc190263153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20</w:t>
            </w:r>
            <w:r w:rsidR="008629F3" w:rsidRPr="00E32634">
              <w:rPr>
                <w:rFonts w:ascii="Palatino Linotype" w:hAnsi="Palatino Linotype"/>
                <w:noProof/>
                <w:webHidden/>
                <w:sz w:val="22"/>
                <w:szCs w:val="22"/>
              </w:rPr>
              <w:fldChar w:fldCharType="end"/>
            </w:r>
          </w:hyperlink>
        </w:p>
        <w:p w14:paraId="4E125C11" w14:textId="5BDF0D95"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4" w:history="1">
            <w:r w:rsidR="008629F3" w:rsidRPr="00E32634">
              <w:rPr>
                <w:rStyle w:val="Hipervnculo"/>
                <w:rFonts w:ascii="Palatino Linotype" w:hAnsi="Palatino Linotype"/>
                <w:noProof/>
                <w:sz w:val="22"/>
                <w:szCs w:val="22"/>
              </w:rPr>
              <w:t>SEGUNDO.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_Toc190263154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20</w:t>
            </w:r>
            <w:r w:rsidR="008629F3" w:rsidRPr="00E32634">
              <w:rPr>
                <w:rFonts w:ascii="Palatino Linotype" w:hAnsi="Palatino Linotype"/>
                <w:noProof/>
                <w:webHidden/>
                <w:sz w:val="22"/>
                <w:szCs w:val="22"/>
              </w:rPr>
              <w:fldChar w:fldCharType="end"/>
            </w:r>
          </w:hyperlink>
        </w:p>
        <w:p w14:paraId="3162E1E7" w14:textId="79ABD975"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5" w:history="1">
            <w:r w:rsidR="008629F3" w:rsidRPr="00E32634">
              <w:rPr>
                <w:rStyle w:val="Hipervnculo"/>
                <w:rFonts w:ascii="Palatino Linotype" w:hAnsi="Palatino Linotype"/>
                <w:noProof/>
                <w:sz w:val="22"/>
                <w:szCs w:val="22"/>
              </w:rPr>
              <w:t>TERCERO.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_Toc190263155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21</w:t>
            </w:r>
            <w:r w:rsidR="008629F3" w:rsidRPr="00E32634">
              <w:rPr>
                <w:rFonts w:ascii="Palatino Linotype" w:hAnsi="Palatino Linotype"/>
                <w:noProof/>
                <w:webHidden/>
                <w:sz w:val="22"/>
                <w:szCs w:val="22"/>
              </w:rPr>
              <w:fldChar w:fldCharType="end"/>
            </w:r>
          </w:hyperlink>
        </w:p>
        <w:p w14:paraId="398119B5" w14:textId="15133F1D" w:rsidR="008629F3" w:rsidRPr="00E32634" w:rsidRDefault="00195F63" w:rsidP="009713F3">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90263156" w:history="1">
            <w:r w:rsidR="008629F3" w:rsidRPr="00E32634">
              <w:rPr>
                <w:rStyle w:val="Hipervnculo"/>
                <w:rFonts w:ascii="Palatino Linotype" w:hAnsi="Palatino Linotype"/>
                <w:noProof/>
                <w:sz w:val="22"/>
                <w:szCs w:val="22"/>
              </w:rPr>
              <w:t>CUARTO.</w:t>
            </w:r>
            <w:r w:rsidR="008629F3" w:rsidRPr="00E32634">
              <w:rPr>
                <w:rFonts w:ascii="Palatino Linotype" w:hAnsi="Palatino Linotype"/>
                <w:noProof/>
                <w:webHidden/>
                <w:sz w:val="22"/>
                <w:szCs w:val="22"/>
              </w:rPr>
              <w:tab/>
            </w:r>
            <w:r w:rsidR="008629F3" w:rsidRPr="00E32634">
              <w:rPr>
                <w:rFonts w:ascii="Palatino Linotype" w:hAnsi="Palatino Linotype"/>
                <w:noProof/>
                <w:webHidden/>
                <w:sz w:val="22"/>
                <w:szCs w:val="22"/>
              </w:rPr>
              <w:fldChar w:fldCharType="begin"/>
            </w:r>
            <w:r w:rsidR="008629F3" w:rsidRPr="00E32634">
              <w:rPr>
                <w:rFonts w:ascii="Palatino Linotype" w:hAnsi="Palatino Linotype"/>
                <w:noProof/>
                <w:webHidden/>
                <w:sz w:val="22"/>
                <w:szCs w:val="22"/>
              </w:rPr>
              <w:instrText xml:space="preserve"> PAGEREF _Toc190263156 \h </w:instrText>
            </w:r>
            <w:r w:rsidR="008629F3" w:rsidRPr="00E32634">
              <w:rPr>
                <w:rFonts w:ascii="Palatino Linotype" w:hAnsi="Palatino Linotype"/>
                <w:noProof/>
                <w:webHidden/>
                <w:sz w:val="22"/>
                <w:szCs w:val="22"/>
              </w:rPr>
            </w:r>
            <w:r w:rsidR="008629F3" w:rsidRPr="00E32634">
              <w:rPr>
                <w:rFonts w:ascii="Palatino Linotype" w:hAnsi="Palatino Linotype"/>
                <w:noProof/>
                <w:webHidden/>
                <w:sz w:val="22"/>
                <w:szCs w:val="22"/>
              </w:rPr>
              <w:fldChar w:fldCharType="separate"/>
            </w:r>
            <w:r w:rsidR="000D7CC4">
              <w:rPr>
                <w:rFonts w:ascii="Palatino Linotype" w:hAnsi="Palatino Linotype"/>
                <w:noProof/>
                <w:webHidden/>
                <w:sz w:val="22"/>
                <w:szCs w:val="22"/>
              </w:rPr>
              <w:t>21</w:t>
            </w:r>
            <w:r w:rsidR="008629F3" w:rsidRPr="00E32634">
              <w:rPr>
                <w:rFonts w:ascii="Palatino Linotype" w:hAnsi="Palatino Linotype"/>
                <w:noProof/>
                <w:webHidden/>
                <w:sz w:val="22"/>
                <w:szCs w:val="22"/>
              </w:rPr>
              <w:fldChar w:fldCharType="end"/>
            </w:r>
          </w:hyperlink>
        </w:p>
        <w:p w14:paraId="047100CC" w14:textId="28C416D6" w:rsidR="00A023AD" w:rsidRPr="00E32634" w:rsidRDefault="00A023AD" w:rsidP="009713F3">
          <w:r w:rsidRPr="00E32634">
            <w:rPr>
              <w:rFonts w:ascii="Palatino Linotype" w:hAnsi="Palatino Linotype"/>
              <w:b/>
              <w:bCs/>
              <w:sz w:val="22"/>
              <w:szCs w:val="22"/>
              <w:lang w:val="es-ES"/>
            </w:rPr>
            <w:fldChar w:fldCharType="end"/>
          </w:r>
        </w:p>
      </w:sdtContent>
    </w:sdt>
    <w:p w14:paraId="380D7E8D" w14:textId="52CBE477" w:rsidR="00E35DF9" w:rsidRPr="00E32634" w:rsidRDefault="00E35DF9" w:rsidP="009713F3">
      <w:pPr>
        <w:spacing w:line="360" w:lineRule="auto"/>
        <w:contextualSpacing/>
        <w:jc w:val="both"/>
        <w:rPr>
          <w:rFonts w:ascii="Palatino Linotype" w:hAnsi="Palatino Linotype" w:cs="Tahoma"/>
          <w:bCs/>
          <w:sz w:val="22"/>
          <w:szCs w:val="22"/>
        </w:rPr>
      </w:pPr>
      <w:r w:rsidRPr="00E32634">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E32634">
        <w:rPr>
          <w:rFonts w:ascii="Palatino Linotype" w:hAnsi="Palatino Linotype" w:cs="Tahoma"/>
          <w:bCs/>
          <w:sz w:val="22"/>
          <w:szCs w:val="22"/>
        </w:rPr>
        <w:t xml:space="preserve"> </w:t>
      </w:r>
      <w:r w:rsidR="00EE281C" w:rsidRPr="00E32634">
        <w:rPr>
          <w:rFonts w:ascii="Palatino Linotype" w:hAnsi="Palatino Linotype" w:cs="Tahoma"/>
          <w:bCs/>
          <w:sz w:val="22"/>
          <w:szCs w:val="22"/>
        </w:rPr>
        <w:t>diecinueve de febrero de dos mil veinticinco</w:t>
      </w:r>
      <w:r w:rsidRPr="00E32634">
        <w:rPr>
          <w:rFonts w:ascii="Palatino Linotype" w:hAnsi="Palatino Linotype" w:cs="Tahoma"/>
          <w:bCs/>
          <w:sz w:val="22"/>
          <w:szCs w:val="22"/>
        </w:rPr>
        <w:t>.</w:t>
      </w:r>
    </w:p>
    <w:p w14:paraId="78BCB67E" w14:textId="77777777" w:rsidR="00E35DF9" w:rsidRPr="00E32634" w:rsidRDefault="00E35DF9" w:rsidP="009713F3">
      <w:pPr>
        <w:spacing w:line="360" w:lineRule="auto"/>
        <w:contextualSpacing/>
        <w:jc w:val="both"/>
        <w:rPr>
          <w:rFonts w:ascii="Palatino Linotype" w:hAnsi="Palatino Linotype" w:cs="Tahoma"/>
          <w:bCs/>
          <w:sz w:val="22"/>
          <w:szCs w:val="22"/>
        </w:rPr>
      </w:pPr>
    </w:p>
    <w:p w14:paraId="7AB206B7" w14:textId="0FF62633" w:rsidR="00E35DF9" w:rsidRPr="00E32634" w:rsidRDefault="00E35DF9" w:rsidP="009713F3">
      <w:pPr>
        <w:spacing w:line="360" w:lineRule="auto"/>
        <w:contextualSpacing/>
        <w:jc w:val="both"/>
        <w:rPr>
          <w:rFonts w:ascii="Palatino Linotype" w:hAnsi="Palatino Linotype" w:cs="Tahoma"/>
          <w:bCs/>
          <w:sz w:val="22"/>
          <w:szCs w:val="22"/>
        </w:rPr>
      </w:pPr>
      <w:r w:rsidRPr="00E32634">
        <w:rPr>
          <w:rFonts w:ascii="Palatino Linotype" w:hAnsi="Palatino Linotype" w:cs="Tahoma"/>
          <w:b/>
          <w:bCs/>
          <w:color w:val="0D0D0D" w:themeColor="text1" w:themeTint="F2"/>
          <w:sz w:val="22"/>
          <w:szCs w:val="22"/>
        </w:rPr>
        <w:t xml:space="preserve">VISTO </w:t>
      </w:r>
      <w:r w:rsidR="00D0542E" w:rsidRPr="00E32634">
        <w:rPr>
          <w:rFonts w:ascii="Palatino Linotype" w:hAnsi="Palatino Linotype" w:cs="Tahoma"/>
          <w:bCs/>
          <w:color w:val="0D0D0D" w:themeColor="text1" w:themeTint="F2"/>
          <w:sz w:val="22"/>
          <w:szCs w:val="22"/>
        </w:rPr>
        <w:t>el expediente</w:t>
      </w:r>
      <w:r w:rsidRPr="00E32634">
        <w:rPr>
          <w:rFonts w:ascii="Palatino Linotype" w:hAnsi="Palatino Linotype" w:cs="Tahoma"/>
          <w:bCs/>
          <w:color w:val="0D0D0D" w:themeColor="text1" w:themeTint="F2"/>
          <w:sz w:val="22"/>
          <w:szCs w:val="22"/>
        </w:rPr>
        <w:t xml:space="preserve"> conformado con motivo de</w:t>
      </w:r>
      <w:r w:rsidR="00E30210" w:rsidRPr="00E32634">
        <w:rPr>
          <w:rFonts w:ascii="Palatino Linotype" w:hAnsi="Palatino Linotype" w:cs="Tahoma"/>
          <w:bCs/>
          <w:color w:val="0D0D0D" w:themeColor="text1" w:themeTint="F2"/>
          <w:sz w:val="22"/>
          <w:szCs w:val="22"/>
        </w:rPr>
        <w:t>l</w:t>
      </w:r>
      <w:r w:rsidRPr="00E32634">
        <w:rPr>
          <w:rFonts w:ascii="Palatino Linotype" w:hAnsi="Palatino Linotype" w:cs="Tahoma"/>
          <w:bCs/>
          <w:color w:val="0D0D0D" w:themeColor="text1" w:themeTint="F2"/>
          <w:sz w:val="22"/>
          <w:szCs w:val="22"/>
        </w:rPr>
        <w:t xml:space="preserve"> Recurso de Revisión</w:t>
      </w:r>
      <w:r w:rsidR="0089175F" w:rsidRPr="00E32634">
        <w:rPr>
          <w:rFonts w:ascii="Palatino Linotype" w:hAnsi="Palatino Linotype" w:cs="Tahoma"/>
          <w:bCs/>
          <w:color w:val="0D0D0D" w:themeColor="text1" w:themeTint="F2"/>
          <w:sz w:val="22"/>
          <w:szCs w:val="22"/>
        </w:rPr>
        <w:t xml:space="preserve"> </w:t>
      </w:r>
      <w:r w:rsidR="00A12357" w:rsidRPr="00E32634">
        <w:rPr>
          <w:rFonts w:ascii="Palatino Linotype" w:hAnsi="Palatino Linotype" w:cs="Tahoma"/>
          <w:b/>
          <w:bCs/>
          <w:color w:val="0D0D0D" w:themeColor="text1" w:themeTint="F2"/>
          <w:sz w:val="22"/>
          <w:szCs w:val="22"/>
        </w:rPr>
        <w:t>0</w:t>
      </w:r>
      <w:r w:rsidR="00EE281C" w:rsidRPr="00E32634">
        <w:rPr>
          <w:rFonts w:ascii="Palatino Linotype" w:hAnsi="Palatino Linotype" w:cs="Tahoma"/>
          <w:b/>
          <w:bCs/>
          <w:color w:val="0D0D0D" w:themeColor="text1" w:themeTint="F2"/>
          <w:sz w:val="22"/>
          <w:szCs w:val="22"/>
        </w:rPr>
        <w:t>0286</w:t>
      </w:r>
      <w:r w:rsidR="0089175F" w:rsidRPr="00E32634">
        <w:rPr>
          <w:rFonts w:ascii="Palatino Linotype" w:hAnsi="Palatino Linotype" w:cs="Tahoma"/>
          <w:b/>
          <w:bCs/>
          <w:color w:val="0D0D0D" w:themeColor="text1" w:themeTint="F2"/>
          <w:sz w:val="22"/>
          <w:szCs w:val="22"/>
        </w:rPr>
        <w:t>/INFOEM/IP/RR/202</w:t>
      </w:r>
      <w:r w:rsidR="00EE281C" w:rsidRPr="00E32634">
        <w:rPr>
          <w:rFonts w:ascii="Palatino Linotype" w:hAnsi="Palatino Linotype" w:cs="Tahoma"/>
          <w:b/>
          <w:bCs/>
          <w:color w:val="0D0D0D" w:themeColor="text1" w:themeTint="F2"/>
          <w:sz w:val="22"/>
          <w:szCs w:val="22"/>
        </w:rPr>
        <w:t>5</w:t>
      </w:r>
      <w:r w:rsidR="0089175F" w:rsidRPr="00E32634">
        <w:rPr>
          <w:rFonts w:ascii="Palatino Linotype" w:hAnsi="Palatino Linotype" w:cs="Tahoma"/>
          <w:b/>
          <w:bCs/>
          <w:color w:val="0D0D0D" w:themeColor="text1" w:themeTint="F2"/>
          <w:sz w:val="22"/>
          <w:szCs w:val="22"/>
        </w:rPr>
        <w:t>,</w:t>
      </w:r>
      <w:r w:rsidRPr="00E32634">
        <w:rPr>
          <w:rFonts w:ascii="Palatino Linotype" w:hAnsi="Palatino Linotype" w:cs="Tahoma"/>
          <w:bCs/>
          <w:color w:val="0D0D0D" w:themeColor="text1" w:themeTint="F2"/>
          <w:sz w:val="22"/>
          <w:szCs w:val="22"/>
        </w:rPr>
        <w:t xml:space="preserve"> interpuesto</w:t>
      </w:r>
      <w:r w:rsidR="00C74F5F" w:rsidRPr="00E32634">
        <w:rPr>
          <w:rFonts w:ascii="Palatino Linotype" w:hAnsi="Palatino Linotype" w:cs="Tahoma"/>
          <w:color w:val="0D0D0D" w:themeColor="text1" w:themeTint="F2"/>
          <w:sz w:val="22"/>
          <w:szCs w:val="22"/>
        </w:rPr>
        <w:t xml:space="preserve"> </w:t>
      </w:r>
      <w:r w:rsidR="007E4927" w:rsidRPr="00E32634">
        <w:rPr>
          <w:rFonts w:ascii="Palatino Linotype" w:hAnsi="Palatino Linotype" w:cs="Tahoma"/>
          <w:bCs/>
          <w:color w:val="0D0D0D" w:themeColor="text1" w:themeTint="F2"/>
          <w:sz w:val="22"/>
          <w:szCs w:val="22"/>
        </w:rPr>
        <w:t>por</w:t>
      </w:r>
      <w:r w:rsidR="00383BDB" w:rsidRPr="00E32634">
        <w:rPr>
          <w:rFonts w:ascii="Palatino Linotype" w:hAnsi="Palatino Linotype" w:cs="Tahoma"/>
          <w:bCs/>
          <w:color w:val="0D0D0D" w:themeColor="text1" w:themeTint="F2"/>
          <w:sz w:val="22"/>
          <w:szCs w:val="22"/>
        </w:rPr>
        <w:t xml:space="preserve"> </w:t>
      </w:r>
      <w:r w:rsidR="00F155B6" w:rsidRPr="00E32634">
        <w:rPr>
          <w:rFonts w:ascii="Palatino Linotype" w:hAnsi="Palatino Linotype" w:cs="Tahoma"/>
          <w:color w:val="0D0D0D" w:themeColor="text1" w:themeTint="F2"/>
          <w:sz w:val="22"/>
          <w:szCs w:val="22"/>
        </w:rPr>
        <w:t>un</w:t>
      </w:r>
      <w:r w:rsidR="00212285" w:rsidRPr="00E32634">
        <w:rPr>
          <w:rFonts w:ascii="Palatino Linotype" w:hAnsi="Palatino Linotype" w:cs="Tahoma"/>
          <w:color w:val="0D0D0D" w:themeColor="text1" w:themeTint="F2"/>
          <w:sz w:val="22"/>
          <w:szCs w:val="22"/>
        </w:rPr>
        <w:t xml:space="preserve"> </w:t>
      </w:r>
      <w:r w:rsidRPr="00E32634">
        <w:rPr>
          <w:rFonts w:ascii="Palatino Linotype" w:hAnsi="Palatino Linotype" w:cs="Tahoma"/>
          <w:bCs/>
          <w:color w:val="0D0D0D" w:themeColor="text1" w:themeTint="F2"/>
          <w:sz w:val="22"/>
          <w:szCs w:val="22"/>
        </w:rPr>
        <w:t>Recurrente o Particular, en contra de la respuesta del Sujeto Obligado</w:t>
      </w:r>
      <w:r w:rsidRPr="00E32634">
        <w:rPr>
          <w:rFonts w:ascii="Palatino Linotype" w:hAnsi="Palatino Linotype"/>
          <w:sz w:val="22"/>
          <w:szCs w:val="22"/>
        </w:rPr>
        <w:t xml:space="preserve"> </w:t>
      </w:r>
      <w:r w:rsidR="00A12357" w:rsidRPr="00E32634">
        <w:rPr>
          <w:rFonts w:ascii="Palatino Linotype" w:eastAsia="Calibri" w:hAnsi="Palatino Linotype" w:cs="Tahoma"/>
          <w:b/>
          <w:bCs/>
          <w:sz w:val="22"/>
          <w:szCs w:val="22"/>
          <w:lang w:eastAsia="en-US"/>
        </w:rPr>
        <w:t xml:space="preserve">Ayuntamiento de </w:t>
      </w:r>
      <w:r w:rsidR="00EE281C" w:rsidRPr="00E32634">
        <w:rPr>
          <w:rFonts w:ascii="Palatino Linotype" w:eastAsia="Calibri" w:hAnsi="Palatino Linotype" w:cs="Tahoma"/>
          <w:b/>
          <w:bCs/>
          <w:sz w:val="22"/>
          <w:szCs w:val="22"/>
          <w:lang w:eastAsia="en-US"/>
        </w:rPr>
        <w:t>Toluca</w:t>
      </w:r>
      <w:r w:rsidRPr="00E32634">
        <w:rPr>
          <w:rFonts w:ascii="Palatino Linotype" w:hAnsi="Palatino Linotype" w:cs="Tahoma"/>
          <w:b/>
          <w:color w:val="0D0D0D" w:themeColor="text1" w:themeTint="F2"/>
          <w:sz w:val="22"/>
          <w:szCs w:val="22"/>
        </w:rPr>
        <w:t xml:space="preserve">, </w:t>
      </w:r>
      <w:r w:rsidRPr="00E32634">
        <w:rPr>
          <w:rFonts w:ascii="Palatino Linotype" w:hAnsi="Palatino Linotype" w:cs="Tahoma"/>
          <w:bCs/>
          <w:color w:val="0D0D0D" w:themeColor="text1" w:themeTint="F2"/>
          <w:sz w:val="22"/>
          <w:szCs w:val="22"/>
        </w:rPr>
        <w:t>se emite la presente Resolución, con base en los Antecedentes y C</w:t>
      </w:r>
      <w:r w:rsidRPr="00E32634">
        <w:rPr>
          <w:rFonts w:ascii="Palatino Linotype" w:hAnsi="Palatino Linotype" w:cs="Tahoma"/>
          <w:bCs/>
          <w:sz w:val="22"/>
          <w:szCs w:val="22"/>
        </w:rPr>
        <w:t>onsiderandos que a continuación se exponen:</w:t>
      </w:r>
    </w:p>
    <w:p w14:paraId="1AB89FEE" w14:textId="77777777" w:rsidR="00E35DF9" w:rsidRPr="00E32634" w:rsidRDefault="00E35DF9" w:rsidP="009713F3">
      <w:pPr>
        <w:spacing w:line="360" w:lineRule="auto"/>
        <w:contextualSpacing/>
        <w:jc w:val="both"/>
        <w:rPr>
          <w:rFonts w:ascii="Palatino Linotype" w:hAnsi="Palatino Linotype" w:cs="Tahoma"/>
          <w:b/>
          <w:color w:val="0D0D0D" w:themeColor="text1" w:themeTint="F2"/>
          <w:sz w:val="18"/>
          <w:szCs w:val="22"/>
        </w:rPr>
      </w:pPr>
    </w:p>
    <w:p w14:paraId="52842D58" w14:textId="77777777" w:rsidR="003B790C" w:rsidRPr="00E32634" w:rsidRDefault="003B790C" w:rsidP="009713F3">
      <w:pPr>
        <w:spacing w:line="360" w:lineRule="auto"/>
        <w:contextualSpacing/>
        <w:jc w:val="both"/>
        <w:rPr>
          <w:rFonts w:ascii="Palatino Linotype" w:hAnsi="Palatino Linotype" w:cs="Tahoma"/>
          <w:b/>
          <w:color w:val="0D0D0D" w:themeColor="text1" w:themeTint="F2"/>
          <w:sz w:val="18"/>
          <w:szCs w:val="22"/>
        </w:rPr>
      </w:pPr>
    </w:p>
    <w:p w14:paraId="37DC3445" w14:textId="77777777" w:rsidR="00E35DF9" w:rsidRPr="00E32634" w:rsidRDefault="00E35DF9" w:rsidP="009713F3">
      <w:pPr>
        <w:pStyle w:val="Ttulo1"/>
        <w:spacing w:before="0"/>
        <w:jc w:val="center"/>
      </w:pPr>
      <w:bookmarkStart w:id="2" w:name="_Toc190263133"/>
      <w:r w:rsidRPr="00E32634">
        <w:t>A N T E C E D E N T E S</w:t>
      </w:r>
      <w:bookmarkEnd w:id="2"/>
    </w:p>
    <w:p w14:paraId="73AEC5E4" w14:textId="77777777" w:rsidR="003B790C" w:rsidRPr="00E32634" w:rsidRDefault="003B790C" w:rsidP="009713F3"/>
    <w:p w14:paraId="15CE077F" w14:textId="77777777" w:rsidR="001E7B8B" w:rsidRPr="00E32634" w:rsidRDefault="001E7B8B" w:rsidP="009713F3">
      <w:pPr>
        <w:pStyle w:val="Prrafodelista"/>
        <w:tabs>
          <w:tab w:val="left" w:pos="567"/>
        </w:tabs>
        <w:spacing w:line="360" w:lineRule="auto"/>
        <w:ind w:left="0"/>
        <w:jc w:val="both"/>
        <w:rPr>
          <w:rFonts w:ascii="Palatino Linotype" w:hAnsi="Palatino Linotype" w:cs="Tahoma"/>
          <w:b/>
          <w:sz w:val="18"/>
          <w:szCs w:val="22"/>
        </w:rPr>
      </w:pPr>
    </w:p>
    <w:p w14:paraId="1C02511B" w14:textId="11DB9129" w:rsidR="00E35DF9" w:rsidRPr="00E32634" w:rsidRDefault="00E35DF9" w:rsidP="009713F3">
      <w:pPr>
        <w:pStyle w:val="Ttulo2"/>
        <w:spacing w:before="0"/>
      </w:pPr>
      <w:bookmarkStart w:id="3" w:name="_Toc190263134"/>
      <w:r w:rsidRPr="00E32634">
        <w:t>I. Presentación</w:t>
      </w:r>
      <w:r w:rsidR="00EE281C" w:rsidRPr="00E32634">
        <w:t xml:space="preserve"> de la solicitud de información</w:t>
      </w:r>
      <w:bookmarkEnd w:id="3"/>
      <w:r w:rsidRPr="00E32634">
        <w:t xml:space="preserve"> </w:t>
      </w:r>
    </w:p>
    <w:p w14:paraId="1FEE349B" w14:textId="77777777" w:rsidR="00E35DF9" w:rsidRPr="00E32634" w:rsidRDefault="00E35DF9" w:rsidP="009713F3">
      <w:pPr>
        <w:pStyle w:val="Prrafodelista"/>
        <w:tabs>
          <w:tab w:val="left" w:pos="567"/>
        </w:tabs>
        <w:spacing w:line="360" w:lineRule="auto"/>
        <w:ind w:left="0"/>
        <w:jc w:val="both"/>
        <w:rPr>
          <w:rFonts w:ascii="Palatino Linotype" w:hAnsi="Palatino Linotype" w:cs="Tahoma"/>
          <w:b/>
          <w:sz w:val="18"/>
          <w:szCs w:val="22"/>
        </w:rPr>
      </w:pPr>
    </w:p>
    <w:p w14:paraId="1064CFD7" w14:textId="680A5AA1" w:rsidR="00E35DF9" w:rsidRPr="00E32634" w:rsidRDefault="00E35DF9" w:rsidP="009713F3">
      <w:pPr>
        <w:tabs>
          <w:tab w:val="left" w:pos="567"/>
        </w:tabs>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rPr>
        <w:t xml:space="preserve">Con fecha </w:t>
      </w:r>
      <w:r w:rsidR="00EE281C" w:rsidRPr="00E32634">
        <w:rPr>
          <w:rFonts w:ascii="Palatino Linotype" w:hAnsi="Palatino Linotype" w:cs="Tahoma"/>
          <w:sz w:val="22"/>
          <w:szCs w:val="22"/>
        </w:rPr>
        <w:t>catorce de enero</w:t>
      </w:r>
      <w:r w:rsidR="00E72A4A" w:rsidRPr="00E32634">
        <w:rPr>
          <w:rFonts w:ascii="Palatino Linotype" w:hAnsi="Palatino Linotype" w:cs="Tahoma"/>
          <w:sz w:val="22"/>
          <w:szCs w:val="22"/>
        </w:rPr>
        <w:t xml:space="preserve"> </w:t>
      </w:r>
      <w:r w:rsidR="008436E1" w:rsidRPr="00E32634">
        <w:rPr>
          <w:rFonts w:ascii="Palatino Linotype" w:hAnsi="Palatino Linotype" w:cs="Tahoma"/>
          <w:sz w:val="22"/>
          <w:szCs w:val="22"/>
        </w:rPr>
        <w:t>de dos mil veinti</w:t>
      </w:r>
      <w:r w:rsidR="00C166FA" w:rsidRPr="00E32634">
        <w:rPr>
          <w:rFonts w:ascii="Palatino Linotype" w:hAnsi="Palatino Linotype" w:cs="Tahoma"/>
          <w:sz w:val="22"/>
          <w:szCs w:val="22"/>
        </w:rPr>
        <w:t>c</w:t>
      </w:r>
      <w:r w:rsidR="00EE281C" w:rsidRPr="00E32634">
        <w:rPr>
          <w:rFonts w:ascii="Palatino Linotype" w:hAnsi="Palatino Linotype" w:cs="Tahoma"/>
          <w:sz w:val="22"/>
          <w:szCs w:val="22"/>
        </w:rPr>
        <w:t>inc</w:t>
      </w:r>
      <w:r w:rsidR="00C166FA" w:rsidRPr="00E32634">
        <w:rPr>
          <w:rFonts w:ascii="Palatino Linotype" w:hAnsi="Palatino Linotype" w:cs="Tahoma"/>
          <w:sz w:val="22"/>
          <w:szCs w:val="22"/>
        </w:rPr>
        <w:t>o</w:t>
      </w:r>
      <w:r w:rsidRPr="00E32634">
        <w:rPr>
          <w:rFonts w:ascii="Palatino Linotype" w:hAnsi="Palatino Linotype" w:cs="Tahoma"/>
          <w:sz w:val="22"/>
          <w:szCs w:val="22"/>
        </w:rPr>
        <w:t>, el Particular presentó solicitud de acceso a la i</w:t>
      </w:r>
      <w:r w:rsidR="009D6672" w:rsidRPr="00E32634">
        <w:rPr>
          <w:rFonts w:ascii="Palatino Linotype" w:hAnsi="Palatino Linotype" w:cs="Tahoma"/>
          <w:sz w:val="22"/>
          <w:szCs w:val="22"/>
        </w:rPr>
        <w:t>nformación pública, a través del Sistema de Acceso a la Información Mexiquense</w:t>
      </w:r>
      <w:r w:rsidR="009713F3" w:rsidRPr="00E32634">
        <w:rPr>
          <w:rFonts w:ascii="Palatino Linotype" w:hAnsi="Palatino Linotype" w:cs="Tahoma"/>
          <w:sz w:val="22"/>
          <w:szCs w:val="22"/>
        </w:rPr>
        <w:t>, en lo sucesivo el</w:t>
      </w:r>
      <w:r w:rsidR="009D6672" w:rsidRPr="00E32634">
        <w:rPr>
          <w:rFonts w:ascii="Palatino Linotype" w:hAnsi="Palatino Linotype" w:cs="Tahoma"/>
          <w:sz w:val="22"/>
          <w:szCs w:val="22"/>
        </w:rPr>
        <w:t xml:space="preserve"> SAIMEX</w:t>
      </w:r>
      <w:r w:rsidRPr="00E32634">
        <w:rPr>
          <w:rFonts w:ascii="Palatino Linotype" w:hAnsi="Palatino Linotype" w:cs="Tahoma"/>
          <w:sz w:val="22"/>
          <w:szCs w:val="22"/>
        </w:rPr>
        <w:t xml:space="preserve">, ante </w:t>
      </w:r>
      <w:r w:rsidR="00212285" w:rsidRPr="00E32634">
        <w:rPr>
          <w:rFonts w:ascii="Palatino Linotype" w:hAnsi="Palatino Linotype" w:cs="Tahoma"/>
          <w:sz w:val="22"/>
          <w:szCs w:val="22"/>
        </w:rPr>
        <w:t>el</w:t>
      </w:r>
      <w:r w:rsidRPr="00E32634">
        <w:rPr>
          <w:rFonts w:ascii="Palatino Linotype" w:hAnsi="Palatino Linotype" w:cs="Tahoma"/>
          <w:sz w:val="22"/>
          <w:szCs w:val="22"/>
        </w:rPr>
        <w:t xml:space="preserve"> </w:t>
      </w:r>
      <w:r w:rsidR="00A12357" w:rsidRPr="00E32634">
        <w:rPr>
          <w:rFonts w:ascii="Palatino Linotype" w:hAnsi="Palatino Linotype" w:cs="Tahoma"/>
          <w:b/>
          <w:bCs/>
          <w:sz w:val="22"/>
          <w:szCs w:val="22"/>
        </w:rPr>
        <w:t>Ayuntamiento de T</w:t>
      </w:r>
      <w:r w:rsidR="00EE281C" w:rsidRPr="00E32634">
        <w:rPr>
          <w:rFonts w:ascii="Palatino Linotype" w:hAnsi="Palatino Linotype" w:cs="Tahoma"/>
          <w:b/>
          <w:bCs/>
          <w:sz w:val="22"/>
          <w:szCs w:val="22"/>
        </w:rPr>
        <w:t>oluca</w:t>
      </w:r>
      <w:r w:rsidRPr="00E32634">
        <w:rPr>
          <w:rFonts w:ascii="Palatino Linotype" w:hAnsi="Palatino Linotype" w:cs="Tahoma"/>
          <w:sz w:val="22"/>
          <w:szCs w:val="22"/>
        </w:rPr>
        <w:t xml:space="preserve">, </w:t>
      </w:r>
      <w:r w:rsidR="003A12F1" w:rsidRPr="00E32634">
        <w:rPr>
          <w:rFonts w:ascii="Palatino Linotype" w:hAnsi="Palatino Linotype" w:cs="Tahoma"/>
          <w:sz w:val="22"/>
          <w:szCs w:val="22"/>
        </w:rPr>
        <w:t xml:space="preserve">misma que fue registrada con el número de folio </w:t>
      </w:r>
      <w:r w:rsidR="00EE281C" w:rsidRPr="00E32634">
        <w:rPr>
          <w:rFonts w:ascii="Palatino Linotype" w:hAnsi="Palatino Linotype" w:cs="Tahoma"/>
          <w:b/>
          <w:bCs/>
          <w:sz w:val="22"/>
          <w:szCs w:val="22"/>
        </w:rPr>
        <w:t>00255/TOLUCA/IP/2025</w:t>
      </w:r>
      <w:r w:rsidR="003A12F1" w:rsidRPr="00E32634">
        <w:rPr>
          <w:rFonts w:ascii="Palatino Linotype" w:hAnsi="Palatino Linotype" w:cs="Tahoma"/>
          <w:b/>
          <w:bCs/>
          <w:sz w:val="22"/>
          <w:szCs w:val="22"/>
        </w:rPr>
        <w:t xml:space="preserve">, </w:t>
      </w:r>
      <w:r w:rsidRPr="00E32634">
        <w:rPr>
          <w:rFonts w:ascii="Palatino Linotype" w:hAnsi="Palatino Linotype" w:cs="Tahoma"/>
          <w:sz w:val="22"/>
          <w:szCs w:val="22"/>
        </w:rPr>
        <w:t xml:space="preserve">mediante </w:t>
      </w:r>
      <w:r w:rsidR="0074594A" w:rsidRPr="00E32634">
        <w:rPr>
          <w:rFonts w:ascii="Palatino Linotype" w:hAnsi="Palatino Linotype" w:cs="Tahoma"/>
          <w:sz w:val="22"/>
          <w:szCs w:val="22"/>
        </w:rPr>
        <w:t>l</w:t>
      </w:r>
      <w:r w:rsidR="00B50512" w:rsidRPr="00E32634">
        <w:rPr>
          <w:rFonts w:ascii="Palatino Linotype" w:hAnsi="Palatino Linotype" w:cs="Tahoma"/>
          <w:sz w:val="22"/>
          <w:szCs w:val="22"/>
        </w:rPr>
        <w:t>a</w:t>
      </w:r>
      <w:r w:rsidRPr="00E32634">
        <w:rPr>
          <w:rFonts w:ascii="Palatino Linotype" w:hAnsi="Palatino Linotype" w:cs="Tahoma"/>
          <w:sz w:val="22"/>
          <w:szCs w:val="22"/>
        </w:rPr>
        <w:t xml:space="preserve"> cual requirió lo siguiente: </w:t>
      </w:r>
    </w:p>
    <w:p w14:paraId="0686210F" w14:textId="77777777" w:rsidR="00D807FB" w:rsidRPr="00E32634" w:rsidRDefault="00D807FB" w:rsidP="009713F3">
      <w:pPr>
        <w:tabs>
          <w:tab w:val="left" w:pos="567"/>
        </w:tabs>
        <w:spacing w:line="360" w:lineRule="auto"/>
        <w:contextualSpacing/>
        <w:jc w:val="both"/>
        <w:rPr>
          <w:rFonts w:ascii="Palatino Linotype" w:hAnsi="Palatino Linotype" w:cs="Tahoma"/>
          <w:sz w:val="18"/>
        </w:rPr>
      </w:pPr>
    </w:p>
    <w:p w14:paraId="62AEE788" w14:textId="77777777" w:rsidR="00D807FB" w:rsidRPr="00E32634" w:rsidRDefault="00D807FB" w:rsidP="009713F3">
      <w:pPr>
        <w:tabs>
          <w:tab w:val="left" w:pos="567"/>
        </w:tabs>
        <w:spacing w:line="360" w:lineRule="auto"/>
        <w:ind w:left="567" w:right="539"/>
        <w:contextualSpacing/>
        <w:jc w:val="both"/>
        <w:rPr>
          <w:rFonts w:ascii="Palatino Linotype" w:hAnsi="Palatino Linotype" w:cs="Tahoma"/>
          <w:b/>
          <w:bCs/>
          <w:sz w:val="22"/>
          <w:szCs w:val="22"/>
        </w:rPr>
      </w:pPr>
      <w:r w:rsidRPr="00E32634">
        <w:rPr>
          <w:rFonts w:ascii="Palatino Linotype" w:hAnsi="Palatino Linotype" w:cs="Tahoma"/>
          <w:b/>
          <w:bCs/>
        </w:rPr>
        <w:t>DESCRIPCIÓN CLARA Y PRECISA DE LA INFORMACIÓN SOLICITADA</w:t>
      </w:r>
      <w:r w:rsidRPr="00E32634">
        <w:rPr>
          <w:rFonts w:ascii="Palatino Linotype" w:hAnsi="Palatino Linotype" w:cs="Tahoma"/>
          <w:b/>
          <w:bCs/>
          <w:sz w:val="22"/>
          <w:szCs w:val="22"/>
        </w:rPr>
        <w:t>:</w:t>
      </w:r>
    </w:p>
    <w:p w14:paraId="6AF53740" w14:textId="5AC6D9AD" w:rsidR="000F2B83" w:rsidRPr="00E32634" w:rsidRDefault="009D6672" w:rsidP="009713F3">
      <w:pPr>
        <w:pStyle w:val="Prrafodelista"/>
        <w:tabs>
          <w:tab w:val="left" w:pos="567"/>
        </w:tabs>
        <w:spacing w:line="360" w:lineRule="auto"/>
        <w:ind w:left="567" w:right="539"/>
        <w:jc w:val="both"/>
        <w:rPr>
          <w:rFonts w:ascii="Palatino Linotype" w:hAnsi="Palatino Linotype"/>
          <w:i/>
          <w:iCs/>
          <w:color w:val="000000"/>
          <w:sz w:val="20"/>
          <w:szCs w:val="20"/>
        </w:rPr>
      </w:pPr>
      <w:r w:rsidRPr="00E32634">
        <w:rPr>
          <w:rFonts w:ascii="Palatino Linotype" w:hAnsi="Palatino Linotype"/>
          <w:i/>
          <w:iCs/>
          <w:color w:val="000000"/>
          <w:sz w:val="20"/>
          <w:szCs w:val="20"/>
        </w:rPr>
        <w:t>“</w:t>
      </w:r>
      <w:r w:rsidR="00EE281C" w:rsidRPr="00E32634">
        <w:rPr>
          <w:rFonts w:ascii="Palatino Linotype" w:hAnsi="Palatino Linotype"/>
          <w:i/>
          <w:iCs/>
          <w:color w:val="000000"/>
          <w:sz w:val="20"/>
          <w:szCs w:val="20"/>
        </w:rPr>
        <w:t>Usos de suelo autorizados por desarrollo Urbano en 2023 con la autorización</w:t>
      </w:r>
      <w:r w:rsidR="00B50512" w:rsidRPr="00E32634">
        <w:rPr>
          <w:rFonts w:ascii="Palatino Linotype" w:hAnsi="Palatino Linotype"/>
          <w:i/>
          <w:iCs/>
          <w:color w:val="000000"/>
          <w:sz w:val="20"/>
          <w:szCs w:val="20"/>
        </w:rPr>
        <w:t>"</w:t>
      </w:r>
      <w:r w:rsidR="00A650C6" w:rsidRPr="00E32634">
        <w:rPr>
          <w:rFonts w:ascii="Palatino Linotype" w:hAnsi="Palatino Linotype"/>
          <w:i/>
          <w:iCs/>
          <w:color w:val="000000"/>
          <w:sz w:val="20"/>
          <w:szCs w:val="20"/>
        </w:rPr>
        <w:t xml:space="preserve"> </w:t>
      </w:r>
      <w:r w:rsidR="00D74B06" w:rsidRPr="00E32634">
        <w:rPr>
          <w:rFonts w:ascii="Palatino Linotype" w:hAnsi="Palatino Linotype"/>
          <w:i/>
          <w:iCs/>
          <w:color w:val="000000"/>
          <w:sz w:val="20"/>
          <w:szCs w:val="20"/>
        </w:rPr>
        <w:t>(Sic)</w:t>
      </w:r>
      <w:r w:rsidR="007A0F69" w:rsidRPr="00E32634">
        <w:rPr>
          <w:rFonts w:ascii="Palatino Linotype" w:hAnsi="Palatino Linotype"/>
          <w:i/>
          <w:iCs/>
          <w:color w:val="000000"/>
          <w:sz w:val="20"/>
          <w:szCs w:val="20"/>
        </w:rPr>
        <w:t>.</w:t>
      </w:r>
    </w:p>
    <w:p w14:paraId="5C559333" w14:textId="77777777" w:rsidR="007E4927" w:rsidRPr="00E32634" w:rsidRDefault="007E4927" w:rsidP="009713F3">
      <w:pPr>
        <w:pStyle w:val="Prrafodelista"/>
        <w:tabs>
          <w:tab w:val="left" w:pos="567"/>
        </w:tabs>
        <w:spacing w:line="360" w:lineRule="auto"/>
        <w:ind w:left="567" w:right="539"/>
        <w:jc w:val="both"/>
        <w:rPr>
          <w:rFonts w:ascii="Palatino Linotype" w:hAnsi="Palatino Linotype"/>
          <w:i/>
          <w:iCs/>
          <w:color w:val="000000"/>
          <w:sz w:val="14"/>
          <w:szCs w:val="20"/>
        </w:rPr>
      </w:pPr>
    </w:p>
    <w:p w14:paraId="59FCFC98" w14:textId="77777777" w:rsidR="00E35DF9" w:rsidRPr="00E32634" w:rsidRDefault="00E35DF9" w:rsidP="009713F3">
      <w:pPr>
        <w:pStyle w:val="Prrafodelista"/>
        <w:tabs>
          <w:tab w:val="left" w:pos="567"/>
        </w:tabs>
        <w:spacing w:line="360" w:lineRule="auto"/>
        <w:ind w:left="567" w:right="539"/>
        <w:jc w:val="both"/>
        <w:rPr>
          <w:rFonts w:ascii="Palatino Linotype" w:hAnsi="Palatino Linotype" w:cs="Tahoma"/>
          <w:b/>
          <w:sz w:val="20"/>
          <w:szCs w:val="22"/>
        </w:rPr>
      </w:pPr>
      <w:r w:rsidRPr="00E32634">
        <w:rPr>
          <w:rFonts w:ascii="Palatino Linotype" w:hAnsi="Palatino Linotype" w:cs="Tahoma"/>
          <w:b/>
          <w:sz w:val="20"/>
          <w:szCs w:val="22"/>
        </w:rPr>
        <w:t>MODALIDAD DE ENTREGA</w:t>
      </w:r>
    </w:p>
    <w:p w14:paraId="597330BA" w14:textId="77777777" w:rsidR="00E35DF9" w:rsidRPr="00E32634" w:rsidRDefault="007E4927" w:rsidP="009713F3">
      <w:pPr>
        <w:pStyle w:val="Prrafodelista"/>
        <w:tabs>
          <w:tab w:val="left" w:pos="567"/>
        </w:tabs>
        <w:spacing w:line="360" w:lineRule="auto"/>
        <w:ind w:left="567" w:right="539"/>
        <w:jc w:val="both"/>
        <w:rPr>
          <w:rFonts w:ascii="Palatino Linotype" w:hAnsi="Palatino Linotype" w:cs="Tahoma"/>
          <w:i/>
          <w:sz w:val="20"/>
          <w:szCs w:val="22"/>
        </w:rPr>
      </w:pPr>
      <w:r w:rsidRPr="00E32634">
        <w:rPr>
          <w:rFonts w:ascii="Palatino Linotype" w:hAnsi="Palatino Linotype" w:cs="Tahoma"/>
          <w:i/>
          <w:sz w:val="20"/>
          <w:szCs w:val="22"/>
        </w:rPr>
        <w:t>“</w:t>
      </w:r>
      <w:r w:rsidR="003B0501" w:rsidRPr="00E32634">
        <w:rPr>
          <w:rFonts w:ascii="Palatino Linotype" w:hAnsi="Palatino Linotype" w:cs="Tahoma"/>
          <w:i/>
          <w:sz w:val="20"/>
          <w:szCs w:val="22"/>
        </w:rPr>
        <w:t>A través del SAIMEX</w:t>
      </w:r>
      <w:r w:rsidRPr="00E32634">
        <w:rPr>
          <w:rFonts w:ascii="Palatino Linotype" w:hAnsi="Palatino Linotype" w:cs="Tahoma"/>
          <w:i/>
          <w:sz w:val="20"/>
          <w:szCs w:val="22"/>
        </w:rPr>
        <w:t>”</w:t>
      </w:r>
    </w:p>
    <w:p w14:paraId="332143C9" w14:textId="51A5681B" w:rsidR="00C53C3A" w:rsidRPr="00E32634" w:rsidRDefault="00C53C3A" w:rsidP="009713F3">
      <w:pPr>
        <w:pStyle w:val="Prrafodelista"/>
        <w:tabs>
          <w:tab w:val="left" w:pos="567"/>
        </w:tabs>
        <w:spacing w:line="360" w:lineRule="auto"/>
        <w:ind w:left="0"/>
        <w:jc w:val="both"/>
        <w:rPr>
          <w:rFonts w:ascii="Palatino Linotype" w:hAnsi="Palatino Linotype" w:cs="Tahoma"/>
          <w:b/>
          <w:sz w:val="16"/>
          <w:szCs w:val="20"/>
        </w:rPr>
      </w:pPr>
    </w:p>
    <w:p w14:paraId="1E32454C" w14:textId="076C1083" w:rsidR="00681D84" w:rsidRPr="00E32634" w:rsidRDefault="00A12357" w:rsidP="009713F3">
      <w:pPr>
        <w:pStyle w:val="Ttulo2"/>
        <w:spacing w:before="0"/>
      </w:pPr>
      <w:bookmarkStart w:id="4" w:name="_Toc190263135"/>
      <w:r w:rsidRPr="00E32634">
        <w:t xml:space="preserve">II. </w:t>
      </w:r>
      <w:r w:rsidR="00681D84" w:rsidRPr="00E32634">
        <w:t>Respuesta del Sujeto Obligado</w:t>
      </w:r>
      <w:bookmarkEnd w:id="4"/>
    </w:p>
    <w:p w14:paraId="09992ED5" w14:textId="77777777" w:rsidR="00E0128F" w:rsidRPr="00E32634" w:rsidRDefault="00E0128F" w:rsidP="009713F3">
      <w:pPr>
        <w:pStyle w:val="Prrafodelista"/>
        <w:tabs>
          <w:tab w:val="left" w:pos="567"/>
        </w:tabs>
        <w:spacing w:line="360" w:lineRule="auto"/>
        <w:ind w:left="0"/>
        <w:jc w:val="both"/>
        <w:rPr>
          <w:rFonts w:ascii="Palatino Linotype" w:hAnsi="Palatino Linotype" w:cs="Tahoma"/>
          <w:b/>
          <w:sz w:val="20"/>
          <w:szCs w:val="22"/>
        </w:rPr>
      </w:pPr>
    </w:p>
    <w:p w14:paraId="54A65A06" w14:textId="0174B124" w:rsidR="00E72A4A" w:rsidRPr="00E32634" w:rsidRDefault="00681D84" w:rsidP="009713F3">
      <w:pPr>
        <w:autoSpaceDE w:val="0"/>
        <w:autoSpaceDN w:val="0"/>
        <w:adjustRightInd w:val="0"/>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rPr>
        <w:lastRenderedPageBreak/>
        <w:t xml:space="preserve">Con fecha </w:t>
      </w:r>
      <w:r w:rsidR="00C82CB2" w:rsidRPr="00E32634">
        <w:rPr>
          <w:rFonts w:ascii="Palatino Linotype" w:hAnsi="Palatino Linotype" w:cs="Tahoma"/>
          <w:sz w:val="22"/>
          <w:szCs w:val="22"/>
        </w:rPr>
        <w:t>veintiuno de enero de dos mil veinticinco</w:t>
      </w:r>
      <w:r w:rsidRPr="00E32634">
        <w:rPr>
          <w:rFonts w:ascii="Palatino Linotype" w:hAnsi="Palatino Linotype" w:cs="Tahoma"/>
          <w:sz w:val="22"/>
          <w:szCs w:val="22"/>
        </w:rPr>
        <w:t xml:space="preserve">, </w:t>
      </w:r>
      <w:r w:rsidR="00D74B06" w:rsidRPr="00E32634">
        <w:rPr>
          <w:rFonts w:ascii="Palatino Linotype" w:hAnsi="Palatino Linotype" w:cs="Tahoma"/>
          <w:sz w:val="22"/>
          <w:szCs w:val="22"/>
        </w:rPr>
        <w:t xml:space="preserve">el Sujeto Obligado </w:t>
      </w:r>
      <w:r w:rsidR="008453FA" w:rsidRPr="00E32634">
        <w:rPr>
          <w:rFonts w:ascii="Palatino Linotype" w:hAnsi="Palatino Linotype" w:cs="Tahoma"/>
          <w:sz w:val="22"/>
          <w:szCs w:val="22"/>
        </w:rPr>
        <w:t xml:space="preserve">otorgó respuesta a través del </w:t>
      </w:r>
      <w:r w:rsidR="009713F3" w:rsidRPr="00E32634">
        <w:rPr>
          <w:rFonts w:ascii="Palatino Linotype" w:hAnsi="Palatino Linotype" w:cs="Tahoma"/>
          <w:sz w:val="22"/>
          <w:szCs w:val="22"/>
        </w:rPr>
        <w:t>SAIMEX</w:t>
      </w:r>
      <w:r w:rsidR="008453FA" w:rsidRPr="00E32634">
        <w:rPr>
          <w:rFonts w:ascii="Palatino Linotype" w:hAnsi="Palatino Linotype" w:cs="Tahoma"/>
          <w:sz w:val="22"/>
          <w:szCs w:val="22"/>
        </w:rPr>
        <w:t xml:space="preserve"> en </w:t>
      </w:r>
      <w:r w:rsidR="006E14D7" w:rsidRPr="00E32634">
        <w:rPr>
          <w:rFonts w:ascii="Palatino Linotype" w:hAnsi="Palatino Linotype" w:cs="Tahoma"/>
          <w:sz w:val="22"/>
          <w:szCs w:val="22"/>
        </w:rPr>
        <w:t>la que</w:t>
      </w:r>
      <w:r w:rsidR="00BE3D7C" w:rsidRPr="00E32634">
        <w:rPr>
          <w:rFonts w:ascii="Palatino Linotype" w:hAnsi="Palatino Linotype" w:cs="Tahoma"/>
          <w:sz w:val="22"/>
          <w:szCs w:val="22"/>
        </w:rPr>
        <w:t xml:space="preserve"> adjuntó </w:t>
      </w:r>
      <w:r w:rsidR="00C82CB2" w:rsidRPr="00E32634">
        <w:rPr>
          <w:rFonts w:ascii="Palatino Linotype" w:hAnsi="Palatino Linotype" w:cs="Tahoma"/>
          <w:sz w:val="22"/>
          <w:szCs w:val="22"/>
        </w:rPr>
        <w:t>el oficio  sin número, de misma fecha de presentación, signado por la Titular de la Unidad de Transparencia, la cual en términos generales señaló:</w:t>
      </w:r>
    </w:p>
    <w:p w14:paraId="0815A98C" w14:textId="77777777" w:rsidR="00C82CB2" w:rsidRPr="00E32634" w:rsidRDefault="00C82CB2" w:rsidP="009713F3">
      <w:pPr>
        <w:autoSpaceDE w:val="0"/>
        <w:autoSpaceDN w:val="0"/>
        <w:adjustRightInd w:val="0"/>
        <w:spacing w:line="360" w:lineRule="auto"/>
        <w:contextualSpacing/>
        <w:jc w:val="both"/>
        <w:rPr>
          <w:rFonts w:ascii="Palatino Linotype" w:hAnsi="Palatino Linotype" w:cs="Tahoma"/>
          <w:sz w:val="22"/>
          <w:szCs w:val="22"/>
        </w:rPr>
      </w:pPr>
    </w:p>
    <w:p w14:paraId="421621A6" w14:textId="5E4F32E5" w:rsidR="00C82CB2" w:rsidRPr="00E32634" w:rsidRDefault="00C82CB2" w:rsidP="009713F3">
      <w:pPr>
        <w:autoSpaceDE w:val="0"/>
        <w:autoSpaceDN w:val="0"/>
        <w:adjustRightInd w:val="0"/>
        <w:spacing w:line="360" w:lineRule="auto"/>
        <w:ind w:left="567" w:right="567"/>
        <w:contextualSpacing/>
        <w:jc w:val="both"/>
        <w:rPr>
          <w:rFonts w:ascii="Palatino Linotype" w:hAnsi="Palatino Linotype" w:cs="Tahoma"/>
          <w:i/>
          <w:szCs w:val="22"/>
        </w:rPr>
      </w:pPr>
      <w:r w:rsidRPr="00E32634">
        <w:rPr>
          <w:rFonts w:ascii="Palatino Linotype" w:hAnsi="Palatino Linotype" w:cs="Tahoma"/>
          <w:i/>
          <w:szCs w:val="22"/>
        </w:rPr>
        <w:t xml:space="preserve">“…hago de su conocimiento que la </w:t>
      </w:r>
      <w:r w:rsidRPr="00E32634">
        <w:rPr>
          <w:rFonts w:ascii="Palatino Linotype" w:hAnsi="Palatino Linotype" w:cs="Tahoma"/>
          <w:b/>
          <w:i/>
          <w:szCs w:val="22"/>
        </w:rPr>
        <w:t>Dirección General de Innovación, Planeación y Gestión Urbana y Servidor Público Habilitado,</w:t>
      </w:r>
      <w:r w:rsidRPr="00E32634">
        <w:rPr>
          <w:rFonts w:ascii="Palatino Linotype" w:hAnsi="Palatino Linotype" w:cs="Tahoma"/>
          <w:i/>
          <w:szCs w:val="22"/>
        </w:rPr>
        <w:t xml:space="preserve"> informó que se realizó uno búsqueda minucioso en los registros existentes en el Departamento de Uso de Suelo y Licencias Urbanos, generándose 1332 registros en 55 páginas</w:t>
      </w:r>
      <w:r w:rsidR="005376F5" w:rsidRPr="00E32634">
        <w:rPr>
          <w:rFonts w:ascii="Palatino Linotype" w:hAnsi="Palatino Linotype" w:cs="Tahoma"/>
          <w:i/>
          <w:szCs w:val="22"/>
        </w:rPr>
        <w:t>, los cuales pueden ser consultados de manera pública en la página oficial en plataforma de IPOMEX 3.0. Fracción I F6, año 2023 (información pública de oficios mexiquense) así mismo se anexa capturas de pantalla.</w:t>
      </w:r>
    </w:p>
    <w:p w14:paraId="7459D4A9" w14:textId="6BB0E09A" w:rsidR="009713F3" w:rsidRPr="00E32634" w:rsidRDefault="009713F3" w:rsidP="009713F3">
      <w:pPr>
        <w:autoSpaceDE w:val="0"/>
        <w:autoSpaceDN w:val="0"/>
        <w:adjustRightInd w:val="0"/>
        <w:spacing w:line="360" w:lineRule="auto"/>
        <w:ind w:left="567" w:right="567"/>
        <w:contextualSpacing/>
        <w:jc w:val="both"/>
        <w:rPr>
          <w:rFonts w:ascii="Palatino Linotype" w:hAnsi="Palatino Linotype" w:cs="Tahoma"/>
          <w:i/>
          <w:szCs w:val="22"/>
        </w:rPr>
      </w:pPr>
      <w:r w:rsidRPr="00E32634">
        <w:rPr>
          <w:rFonts w:ascii="Palatino Linotype" w:hAnsi="Palatino Linotype" w:cs="Tahoma"/>
          <w:i/>
          <w:szCs w:val="22"/>
        </w:rPr>
        <w:t>…</w:t>
      </w:r>
    </w:p>
    <w:p w14:paraId="11DF102A" w14:textId="688D86C4" w:rsidR="009713F3" w:rsidRPr="00E32634" w:rsidRDefault="009713F3" w:rsidP="009713F3">
      <w:pPr>
        <w:autoSpaceDE w:val="0"/>
        <w:autoSpaceDN w:val="0"/>
        <w:adjustRightInd w:val="0"/>
        <w:spacing w:line="360" w:lineRule="auto"/>
        <w:ind w:left="567" w:right="567"/>
        <w:contextualSpacing/>
        <w:jc w:val="both"/>
        <w:rPr>
          <w:rFonts w:ascii="Palatino Linotype" w:hAnsi="Palatino Linotype" w:cs="Tahoma"/>
          <w:i/>
          <w:szCs w:val="22"/>
        </w:rPr>
      </w:pPr>
      <w:r w:rsidRPr="00E32634">
        <w:rPr>
          <w:rFonts w:ascii="Palatino Linotype" w:hAnsi="Palatino Linotype" w:cs="Tahoma"/>
          <w:i/>
          <w:szCs w:val="22"/>
        </w:rPr>
        <w:t>…</w:t>
      </w:r>
    </w:p>
    <w:p w14:paraId="66215DD7" w14:textId="5DD25B36" w:rsidR="005376F5" w:rsidRPr="00E32634" w:rsidRDefault="005376F5" w:rsidP="009713F3">
      <w:pPr>
        <w:autoSpaceDE w:val="0"/>
        <w:autoSpaceDN w:val="0"/>
        <w:adjustRightInd w:val="0"/>
        <w:spacing w:line="360" w:lineRule="auto"/>
        <w:ind w:left="567" w:right="567"/>
        <w:contextualSpacing/>
        <w:jc w:val="both"/>
        <w:rPr>
          <w:rFonts w:ascii="Palatino Linotype" w:hAnsi="Palatino Linotype" w:cs="Tahoma"/>
          <w:i/>
          <w:szCs w:val="22"/>
        </w:rPr>
      </w:pPr>
      <w:r w:rsidRPr="00E32634">
        <w:rPr>
          <w:rFonts w:ascii="Palatino Linotype" w:hAnsi="Palatino Linotype" w:cs="Tahoma"/>
          <w:i/>
          <w:szCs w:val="22"/>
        </w:rPr>
        <w:t>…” (Sic)</w:t>
      </w:r>
    </w:p>
    <w:p w14:paraId="4E08557A" w14:textId="77777777" w:rsidR="009713F3" w:rsidRPr="00E32634" w:rsidRDefault="009713F3" w:rsidP="009713F3">
      <w:pPr>
        <w:autoSpaceDE w:val="0"/>
        <w:autoSpaceDN w:val="0"/>
        <w:adjustRightInd w:val="0"/>
        <w:spacing w:line="360" w:lineRule="auto"/>
        <w:contextualSpacing/>
        <w:jc w:val="both"/>
        <w:rPr>
          <w:rFonts w:ascii="Palatino Linotype" w:hAnsi="Palatino Linotype" w:cs="Tahoma"/>
          <w:sz w:val="22"/>
          <w:szCs w:val="22"/>
        </w:rPr>
      </w:pPr>
    </w:p>
    <w:p w14:paraId="0A3FDCBD" w14:textId="73F66186" w:rsidR="00A12357" w:rsidRPr="00E32634" w:rsidRDefault="009713F3" w:rsidP="009713F3">
      <w:pPr>
        <w:autoSpaceDE w:val="0"/>
        <w:autoSpaceDN w:val="0"/>
        <w:adjustRightInd w:val="0"/>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rPr>
        <w:t>Es de destacar que se entregaron dos ligas en formato cerrado.</w:t>
      </w:r>
    </w:p>
    <w:p w14:paraId="3BD1F794" w14:textId="77777777" w:rsidR="009713F3" w:rsidRPr="00E32634" w:rsidRDefault="009713F3" w:rsidP="009713F3">
      <w:pPr>
        <w:autoSpaceDE w:val="0"/>
        <w:autoSpaceDN w:val="0"/>
        <w:adjustRightInd w:val="0"/>
        <w:spacing w:line="360" w:lineRule="auto"/>
        <w:contextualSpacing/>
        <w:jc w:val="both"/>
        <w:rPr>
          <w:rFonts w:ascii="Palatino Linotype" w:hAnsi="Palatino Linotype" w:cs="Tahoma"/>
          <w:sz w:val="22"/>
          <w:szCs w:val="22"/>
        </w:rPr>
      </w:pPr>
    </w:p>
    <w:p w14:paraId="0A6C7234" w14:textId="642D5278" w:rsidR="001A412B" w:rsidRPr="00E32634" w:rsidRDefault="00362F52" w:rsidP="009713F3">
      <w:pPr>
        <w:pStyle w:val="Ttulo2"/>
        <w:spacing w:before="0"/>
      </w:pPr>
      <w:bookmarkStart w:id="5" w:name="_Toc190263136"/>
      <w:bookmarkEnd w:id="1"/>
      <w:r w:rsidRPr="00E32634">
        <w:t>I</w:t>
      </w:r>
      <w:r w:rsidR="00624CFC" w:rsidRPr="00E32634">
        <w:t>II</w:t>
      </w:r>
      <w:r w:rsidR="009A7587" w:rsidRPr="00E32634">
        <w:t>. Interpo</w:t>
      </w:r>
      <w:r w:rsidR="00A023AD" w:rsidRPr="00E32634">
        <w:t>sición del Recurso de Revisión</w:t>
      </w:r>
      <w:bookmarkEnd w:id="5"/>
    </w:p>
    <w:p w14:paraId="7D65E1EC" w14:textId="77777777" w:rsidR="00F87649" w:rsidRPr="00E32634" w:rsidRDefault="00F87649" w:rsidP="009713F3">
      <w:pPr>
        <w:autoSpaceDE w:val="0"/>
        <w:autoSpaceDN w:val="0"/>
        <w:adjustRightInd w:val="0"/>
        <w:spacing w:line="360" w:lineRule="auto"/>
        <w:contextualSpacing/>
        <w:jc w:val="both"/>
        <w:rPr>
          <w:rFonts w:ascii="Palatino Linotype" w:hAnsi="Palatino Linotype" w:cs="Tahoma"/>
          <w:b/>
          <w:sz w:val="18"/>
          <w:szCs w:val="22"/>
        </w:rPr>
      </w:pPr>
    </w:p>
    <w:p w14:paraId="489911F0" w14:textId="3A282500" w:rsidR="009A7587" w:rsidRPr="00E32634" w:rsidRDefault="009A7587" w:rsidP="009713F3">
      <w:pPr>
        <w:tabs>
          <w:tab w:val="left" w:pos="3122"/>
        </w:tabs>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rPr>
        <w:t>Con fecha</w:t>
      </w:r>
      <w:r w:rsidR="00E13C8C" w:rsidRPr="00E32634">
        <w:rPr>
          <w:rFonts w:ascii="Palatino Linotype" w:hAnsi="Palatino Linotype" w:cs="Tahoma"/>
          <w:sz w:val="22"/>
          <w:szCs w:val="22"/>
        </w:rPr>
        <w:t xml:space="preserve"> </w:t>
      </w:r>
      <w:r w:rsidR="00624CFC" w:rsidRPr="00E32634">
        <w:rPr>
          <w:rFonts w:ascii="Palatino Linotype" w:hAnsi="Palatino Linotype" w:cs="Tahoma"/>
          <w:sz w:val="22"/>
          <w:szCs w:val="22"/>
        </w:rPr>
        <w:t>veintisiete de enero de dos mil veinticinco</w:t>
      </w:r>
      <w:r w:rsidRPr="00E32634">
        <w:rPr>
          <w:rFonts w:ascii="Palatino Linotype" w:hAnsi="Palatino Linotype" w:cs="Tahoma"/>
          <w:sz w:val="22"/>
          <w:szCs w:val="22"/>
        </w:rPr>
        <w:t xml:space="preserve">, a través del </w:t>
      </w:r>
      <w:r w:rsidR="009713F3" w:rsidRPr="00E32634">
        <w:rPr>
          <w:rFonts w:ascii="Palatino Linotype" w:hAnsi="Palatino Linotype" w:cs="Tahoma"/>
          <w:sz w:val="22"/>
          <w:szCs w:val="22"/>
          <w:lang w:val="es-ES"/>
        </w:rPr>
        <w:t>SAIMEX</w:t>
      </w:r>
      <w:r w:rsidR="00A048C7" w:rsidRPr="00E32634">
        <w:rPr>
          <w:rFonts w:ascii="Palatino Linotype" w:hAnsi="Palatino Linotype" w:cs="Tahoma"/>
          <w:sz w:val="22"/>
          <w:szCs w:val="22"/>
        </w:rPr>
        <w:t>, se interpus</w:t>
      </w:r>
      <w:r w:rsidR="003C3E71" w:rsidRPr="00E32634">
        <w:rPr>
          <w:rFonts w:ascii="Palatino Linotype" w:hAnsi="Palatino Linotype" w:cs="Tahoma"/>
          <w:sz w:val="22"/>
          <w:szCs w:val="22"/>
        </w:rPr>
        <w:t>o</w:t>
      </w:r>
      <w:r w:rsidR="00A048C7" w:rsidRPr="00E32634">
        <w:rPr>
          <w:rFonts w:ascii="Palatino Linotype" w:hAnsi="Palatino Linotype" w:cs="Tahoma"/>
          <w:sz w:val="22"/>
          <w:szCs w:val="22"/>
        </w:rPr>
        <w:t xml:space="preserve"> </w:t>
      </w:r>
      <w:r w:rsidR="003C3E71" w:rsidRPr="00E32634">
        <w:rPr>
          <w:rFonts w:ascii="Palatino Linotype" w:hAnsi="Palatino Linotype" w:cs="Tahoma"/>
          <w:sz w:val="22"/>
          <w:szCs w:val="22"/>
        </w:rPr>
        <w:t>el</w:t>
      </w:r>
      <w:r w:rsidRPr="00E32634">
        <w:rPr>
          <w:rFonts w:ascii="Palatino Linotype" w:hAnsi="Palatino Linotype" w:cs="Tahoma"/>
          <w:sz w:val="22"/>
          <w:szCs w:val="22"/>
        </w:rPr>
        <w:t xml:space="preserve"> presente Recurso de Revisión por</w:t>
      </w:r>
      <w:r w:rsidR="008E6658" w:rsidRPr="00E32634">
        <w:rPr>
          <w:rFonts w:ascii="Palatino Linotype" w:hAnsi="Palatino Linotype" w:cs="Tahoma"/>
          <w:sz w:val="22"/>
          <w:szCs w:val="22"/>
        </w:rPr>
        <w:t xml:space="preserve"> </w:t>
      </w:r>
      <w:r w:rsidR="0035716C" w:rsidRPr="00E32634">
        <w:rPr>
          <w:rFonts w:ascii="Palatino Linotype" w:hAnsi="Palatino Linotype" w:cs="Tahoma"/>
          <w:sz w:val="22"/>
          <w:szCs w:val="22"/>
        </w:rPr>
        <w:t xml:space="preserve">el </w:t>
      </w:r>
      <w:r w:rsidRPr="00E32634">
        <w:rPr>
          <w:rFonts w:ascii="Palatino Linotype" w:hAnsi="Palatino Linotype" w:cs="Tahoma"/>
          <w:sz w:val="22"/>
          <w:szCs w:val="22"/>
        </w:rPr>
        <w:t xml:space="preserve">Recurrente, en contra de </w:t>
      </w:r>
      <w:r w:rsidR="00655265" w:rsidRPr="00E32634">
        <w:rPr>
          <w:rFonts w:ascii="Palatino Linotype" w:hAnsi="Palatino Linotype" w:cs="Tahoma"/>
          <w:sz w:val="22"/>
          <w:szCs w:val="22"/>
        </w:rPr>
        <w:t>la respuesta emitida</w:t>
      </w:r>
      <w:r w:rsidRPr="00E32634">
        <w:rPr>
          <w:rFonts w:ascii="Palatino Linotype" w:hAnsi="Palatino Linotype" w:cs="Tahoma"/>
          <w:sz w:val="22"/>
          <w:szCs w:val="22"/>
        </w:rPr>
        <w:t xml:space="preserve"> por el Sujeto Obligado a </w:t>
      </w:r>
      <w:r w:rsidR="00655265" w:rsidRPr="00E32634">
        <w:rPr>
          <w:rFonts w:ascii="Palatino Linotype" w:hAnsi="Palatino Linotype" w:cs="Tahoma"/>
          <w:sz w:val="22"/>
          <w:szCs w:val="22"/>
        </w:rPr>
        <w:t>la solicitud</w:t>
      </w:r>
      <w:r w:rsidRPr="00E32634">
        <w:rPr>
          <w:rFonts w:ascii="Palatino Linotype" w:hAnsi="Palatino Linotype" w:cs="Tahoma"/>
          <w:sz w:val="22"/>
          <w:szCs w:val="22"/>
        </w:rPr>
        <w:t xml:space="preserve"> de información, en los siguientes términos:</w:t>
      </w:r>
    </w:p>
    <w:p w14:paraId="3351EE71" w14:textId="77777777" w:rsidR="00AB6595" w:rsidRPr="00E32634" w:rsidRDefault="00AB6595" w:rsidP="009713F3">
      <w:pPr>
        <w:tabs>
          <w:tab w:val="left" w:pos="4995"/>
        </w:tabs>
        <w:spacing w:line="360" w:lineRule="auto"/>
        <w:contextualSpacing/>
        <w:jc w:val="both"/>
        <w:rPr>
          <w:rFonts w:ascii="Palatino Linotype" w:hAnsi="Palatino Linotype" w:cs="Tahoma"/>
          <w:sz w:val="22"/>
          <w:szCs w:val="22"/>
        </w:rPr>
      </w:pPr>
    </w:p>
    <w:p w14:paraId="69353F1D" w14:textId="77777777" w:rsidR="00D5699B" w:rsidRPr="00E32634" w:rsidRDefault="00D5699B" w:rsidP="009713F3">
      <w:pPr>
        <w:spacing w:line="360" w:lineRule="auto"/>
        <w:ind w:left="567" w:right="539"/>
        <w:contextualSpacing/>
        <w:jc w:val="both"/>
        <w:rPr>
          <w:rFonts w:ascii="Palatino Linotype" w:hAnsi="Palatino Linotype" w:cs="Tahoma"/>
          <w:b/>
          <w:bCs/>
          <w:szCs w:val="22"/>
        </w:rPr>
      </w:pPr>
      <w:r w:rsidRPr="00E32634">
        <w:rPr>
          <w:rFonts w:ascii="Palatino Linotype" w:hAnsi="Palatino Linotype" w:cs="Tahoma"/>
          <w:b/>
          <w:bCs/>
          <w:szCs w:val="22"/>
        </w:rPr>
        <w:t>ACTO IMPUGNADO:</w:t>
      </w:r>
    </w:p>
    <w:p w14:paraId="3AC3221D" w14:textId="17B3B602" w:rsidR="003D1770" w:rsidRPr="00E32634" w:rsidRDefault="007E4927" w:rsidP="009713F3">
      <w:pPr>
        <w:spacing w:line="360" w:lineRule="auto"/>
        <w:ind w:left="567" w:right="539"/>
        <w:contextualSpacing/>
        <w:jc w:val="both"/>
        <w:rPr>
          <w:rFonts w:ascii="Palatino Linotype" w:hAnsi="Palatino Linotype" w:cs="Tahoma"/>
          <w:bCs/>
          <w:szCs w:val="22"/>
        </w:rPr>
      </w:pPr>
      <w:r w:rsidRPr="00E32634">
        <w:rPr>
          <w:rFonts w:ascii="Palatino Linotype" w:hAnsi="Palatino Linotype" w:cs="Tahoma"/>
          <w:bCs/>
          <w:i/>
          <w:szCs w:val="22"/>
        </w:rPr>
        <w:t>“</w:t>
      </w:r>
      <w:r w:rsidR="00624CFC" w:rsidRPr="00E32634">
        <w:rPr>
          <w:rFonts w:ascii="Palatino Linotype" w:hAnsi="Palatino Linotype" w:cs="Tahoma"/>
          <w:bCs/>
          <w:i/>
          <w:szCs w:val="22"/>
        </w:rPr>
        <w:t>No esta completa la respuesta no entrega lo solicitado</w:t>
      </w:r>
      <w:r w:rsidR="00E55401" w:rsidRPr="00E32634">
        <w:rPr>
          <w:rFonts w:ascii="Palatino Linotype" w:hAnsi="Palatino Linotype" w:cs="Tahoma"/>
          <w:bCs/>
          <w:i/>
          <w:szCs w:val="22"/>
        </w:rPr>
        <w:t>"</w:t>
      </w:r>
      <w:r w:rsidR="00253937" w:rsidRPr="00E32634">
        <w:rPr>
          <w:rFonts w:ascii="Palatino Linotype" w:hAnsi="Palatino Linotype" w:cs="Tahoma"/>
          <w:bCs/>
          <w:i/>
          <w:szCs w:val="22"/>
        </w:rPr>
        <w:t xml:space="preserve"> (Sic)</w:t>
      </w:r>
      <w:r w:rsidR="009713F3" w:rsidRPr="00E32634">
        <w:rPr>
          <w:rFonts w:ascii="Palatino Linotype" w:hAnsi="Palatino Linotype" w:cs="Tahoma"/>
          <w:bCs/>
          <w:i/>
          <w:szCs w:val="22"/>
        </w:rPr>
        <w:t>.</w:t>
      </w:r>
    </w:p>
    <w:p w14:paraId="6B007F8F" w14:textId="77777777" w:rsidR="007E4927" w:rsidRPr="00E32634" w:rsidRDefault="007E4927" w:rsidP="009713F3">
      <w:pPr>
        <w:spacing w:line="360" w:lineRule="auto"/>
        <w:ind w:left="567" w:right="539"/>
        <w:contextualSpacing/>
        <w:jc w:val="both"/>
        <w:rPr>
          <w:rFonts w:ascii="Palatino Linotype" w:hAnsi="Palatino Linotype" w:cs="Tahoma"/>
          <w:bCs/>
          <w:i/>
          <w:szCs w:val="22"/>
        </w:rPr>
      </w:pPr>
    </w:p>
    <w:p w14:paraId="0D2A86AA" w14:textId="77777777" w:rsidR="00D5699B" w:rsidRPr="00E32634" w:rsidRDefault="00D5699B" w:rsidP="009713F3">
      <w:pPr>
        <w:spacing w:line="360" w:lineRule="auto"/>
        <w:ind w:left="567" w:right="539"/>
        <w:contextualSpacing/>
        <w:jc w:val="both"/>
        <w:rPr>
          <w:rFonts w:ascii="Palatino Linotype" w:hAnsi="Palatino Linotype" w:cs="Tahoma"/>
          <w:b/>
          <w:szCs w:val="22"/>
        </w:rPr>
      </w:pPr>
      <w:r w:rsidRPr="00E32634">
        <w:rPr>
          <w:rFonts w:ascii="Palatino Linotype" w:hAnsi="Palatino Linotype" w:cs="Tahoma"/>
          <w:b/>
          <w:szCs w:val="22"/>
        </w:rPr>
        <w:t>RAZONES O MOTIVOS DE LA INCONFORMIDAD.</w:t>
      </w:r>
    </w:p>
    <w:p w14:paraId="337CE905" w14:textId="0CE3BC19" w:rsidR="00D5699B" w:rsidRPr="00E32634" w:rsidRDefault="007E4927" w:rsidP="009713F3">
      <w:pPr>
        <w:spacing w:line="360" w:lineRule="auto"/>
        <w:ind w:left="567" w:right="539"/>
        <w:contextualSpacing/>
        <w:jc w:val="both"/>
        <w:rPr>
          <w:rFonts w:ascii="Palatino Linotype" w:hAnsi="Palatino Linotype" w:cs="Tahoma"/>
          <w:i/>
          <w:iCs/>
        </w:rPr>
      </w:pPr>
      <w:r w:rsidRPr="00E32634">
        <w:rPr>
          <w:rFonts w:ascii="Palatino Linotype" w:hAnsi="Palatino Linotype" w:cs="Tahoma"/>
          <w:i/>
          <w:iCs/>
        </w:rPr>
        <w:t>“</w:t>
      </w:r>
      <w:r w:rsidR="00624CFC" w:rsidRPr="00E32634">
        <w:rPr>
          <w:rFonts w:ascii="Palatino Linotype" w:hAnsi="Palatino Linotype" w:cs="Tahoma"/>
          <w:i/>
          <w:iCs/>
        </w:rPr>
        <w:t>Información incompleta</w:t>
      </w:r>
      <w:r w:rsidR="00DF3BE8" w:rsidRPr="00E32634">
        <w:rPr>
          <w:rFonts w:ascii="Palatino Linotype" w:hAnsi="Palatino Linotype" w:cs="Tahoma"/>
          <w:i/>
          <w:iCs/>
        </w:rPr>
        <w:t>”</w:t>
      </w:r>
    </w:p>
    <w:p w14:paraId="5A0446AC" w14:textId="77777777" w:rsidR="005B582C" w:rsidRPr="00E32634" w:rsidRDefault="005B582C" w:rsidP="009713F3">
      <w:pPr>
        <w:spacing w:line="360" w:lineRule="auto"/>
        <w:contextualSpacing/>
        <w:jc w:val="both"/>
        <w:rPr>
          <w:rFonts w:ascii="Palatino Linotype" w:hAnsi="Palatino Linotype" w:cs="Tahoma"/>
          <w:bCs/>
          <w:sz w:val="22"/>
          <w:szCs w:val="22"/>
        </w:rPr>
      </w:pPr>
    </w:p>
    <w:p w14:paraId="711816DD" w14:textId="418A06B5" w:rsidR="009A7587" w:rsidRPr="00E32634" w:rsidRDefault="00624CFC" w:rsidP="009713F3">
      <w:pPr>
        <w:pStyle w:val="Ttulo2"/>
        <w:spacing w:before="0"/>
        <w:rPr>
          <w:rFonts w:eastAsia="Batang"/>
        </w:rPr>
      </w:pPr>
      <w:bookmarkStart w:id="6" w:name="_Toc190263137"/>
      <w:r w:rsidRPr="00E32634">
        <w:lastRenderedPageBreak/>
        <w:t>I</w:t>
      </w:r>
      <w:r w:rsidR="00FF1049" w:rsidRPr="00E32634">
        <w:t>V</w:t>
      </w:r>
      <w:r w:rsidR="009A7587" w:rsidRPr="00E32634">
        <w:t xml:space="preserve">. </w:t>
      </w:r>
      <w:r w:rsidR="009A7587" w:rsidRPr="00E32634">
        <w:rPr>
          <w:rFonts w:eastAsia="Batang"/>
        </w:rPr>
        <w:t xml:space="preserve">Trámite del </w:t>
      </w:r>
      <w:r w:rsidR="009A7587" w:rsidRPr="00E32634">
        <w:t xml:space="preserve">Recurso de Revisión </w:t>
      </w:r>
      <w:r w:rsidRPr="00E32634">
        <w:rPr>
          <w:rFonts w:eastAsia="Batang"/>
        </w:rPr>
        <w:t>ante el Instituto</w:t>
      </w:r>
      <w:bookmarkEnd w:id="6"/>
    </w:p>
    <w:p w14:paraId="44320915" w14:textId="77777777" w:rsidR="007E4927" w:rsidRPr="00E32634" w:rsidRDefault="007E4927" w:rsidP="009713F3">
      <w:pPr>
        <w:spacing w:line="360" w:lineRule="auto"/>
        <w:contextualSpacing/>
        <w:jc w:val="both"/>
        <w:rPr>
          <w:rFonts w:ascii="Palatino Linotype" w:eastAsia="Batang" w:hAnsi="Palatino Linotype" w:cs="Tahoma"/>
          <w:b/>
          <w:bCs/>
          <w:sz w:val="22"/>
          <w:szCs w:val="22"/>
        </w:rPr>
      </w:pPr>
    </w:p>
    <w:p w14:paraId="4E933A94" w14:textId="40371C84" w:rsidR="00C950E3" w:rsidRPr="00E32634" w:rsidRDefault="009A7587" w:rsidP="009713F3">
      <w:pPr>
        <w:spacing w:line="360" w:lineRule="auto"/>
        <w:contextualSpacing/>
        <w:jc w:val="both"/>
        <w:rPr>
          <w:rFonts w:ascii="Palatino Linotype" w:eastAsia="Batang" w:hAnsi="Palatino Linotype" w:cs="Tahoma"/>
          <w:bCs/>
          <w:sz w:val="22"/>
          <w:szCs w:val="22"/>
        </w:rPr>
      </w:pPr>
      <w:bookmarkStart w:id="7" w:name="_Toc190263138"/>
      <w:r w:rsidRPr="00E32634">
        <w:rPr>
          <w:rStyle w:val="Ttulo3Car"/>
        </w:rPr>
        <w:t>a) Turno del Recurso de Revisión.</w:t>
      </w:r>
      <w:bookmarkEnd w:id="7"/>
      <w:r w:rsidRPr="00E32634">
        <w:rPr>
          <w:rFonts w:ascii="Palatino Linotype" w:eastAsia="Batang" w:hAnsi="Palatino Linotype" w:cs="Tahoma"/>
          <w:b/>
          <w:bCs/>
          <w:sz w:val="22"/>
          <w:szCs w:val="22"/>
        </w:rPr>
        <w:t xml:space="preserve"> </w:t>
      </w:r>
      <w:r w:rsidR="00A06844" w:rsidRPr="00E32634">
        <w:rPr>
          <w:rFonts w:ascii="Palatino Linotype" w:eastAsia="Batang" w:hAnsi="Palatino Linotype" w:cs="Tahoma"/>
          <w:bCs/>
          <w:sz w:val="22"/>
          <w:szCs w:val="22"/>
        </w:rPr>
        <w:t xml:space="preserve">El </w:t>
      </w:r>
      <w:r w:rsidR="00AE7BDE" w:rsidRPr="00E32634">
        <w:rPr>
          <w:rFonts w:ascii="Palatino Linotype" w:hAnsi="Palatino Linotype" w:cs="Tahoma"/>
          <w:sz w:val="22"/>
          <w:szCs w:val="22"/>
        </w:rPr>
        <w:t>veintisiete de enero de dos mil veinticinco</w:t>
      </w:r>
      <w:r w:rsidR="00A06844" w:rsidRPr="00E32634">
        <w:rPr>
          <w:rFonts w:ascii="Palatino Linotype" w:eastAsia="Batang" w:hAnsi="Palatino Linotype" w:cs="Tahoma"/>
          <w:bCs/>
          <w:sz w:val="22"/>
          <w:szCs w:val="22"/>
        </w:rPr>
        <w:t xml:space="preserve">, </w:t>
      </w:r>
      <w:r w:rsidR="00D5699B" w:rsidRPr="00E32634">
        <w:rPr>
          <w:rFonts w:ascii="Palatino Linotype" w:eastAsia="Batang" w:hAnsi="Palatino Linotype" w:cs="Tahoma"/>
          <w:bCs/>
          <w:sz w:val="22"/>
          <w:szCs w:val="22"/>
        </w:rPr>
        <w:t xml:space="preserve">el </w:t>
      </w:r>
      <w:r w:rsidR="009713F3" w:rsidRPr="00E32634">
        <w:rPr>
          <w:rFonts w:ascii="Palatino Linotype" w:eastAsia="Batang" w:hAnsi="Palatino Linotype" w:cs="Tahoma"/>
          <w:bCs/>
          <w:sz w:val="22"/>
          <w:szCs w:val="22"/>
        </w:rPr>
        <w:t>SAIMEX</w:t>
      </w:r>
      <w:r w:rsidR="00D5699B" w:rsidRPr="00E32634">
        <w:rPr>
          <w:rFonts w:ascii="Palatino Linotype" w:eastAsia="Batang" w:hAnsi="Palatino Linotype" w:cs="Tahoma"/>
          <w:bCs/>
          <w:sz w:val="22"/>
          <w:szCs w:val="22"/>
        </w:rPr>
        <w:t xml:space="preserve">, asignó el número de expediente </w:t>
      </w:r>
      <w:r w:rsidR="0077015B" w:rsidRPr="00E32634">
        <w:rPr>
          <w:rFonts w:ascii="Palatino Linotype" w:eastAsia="Batang" w:hAnsi="Palatino Linotype" w:cs="Tahoma"/>
          <w:b/>
          <w:bCs/>
          <w:sz w:val="22"/>
          <w:szCs w:val="22"/>
        </w:rPr>
        <w:t>0</w:t>
      </w:r>
      <w:r w:rsidR="00AE7BDE" w:rsidRPr="00E32634">
        <w:rPr>
          <w:rFonts w:ascii="Palatino Linotype" w:eastAsia="Batang" w:hAnsi="Palatino Linotype" w:cs="Tahoma"/>
          <w:b/>
          <w:bCs/>
          <w:sz w:val="22"/>
          <w:szCs w:val="22"/>
        </w:rPr>
        <w:t>0286</w:t>
      </w:r>
      <w:r w:rsidR="00D5699B" w:rsidRPr="00E32634">
        <w:rPr>
          <w:rFonts w:ascii="Palatino Linotype" w:eastAsia="Batang" w:hAnsi="Palatino Linotype" w:cs="Tahoma"/>
          <w:b/>
          <w:bCs/>
          <w:sz w:val="22"/>
          <w:szCs w:val="22"/>
        </w:rPr>
        <w:t>/INFOEM/IP/RR/202</w:t>
      </w:r>
      <w:r w:rsidR="00AE7BDE" w:rsidRPr="00E32634">
        <w:rPr>
          <w:rFonts w:ascii="Palatino Linotype" w:eastAsia="Batang" w:hAnsi="Palatino Linotype" w:cs="Tahoma"/>
          <w:b/>
          <w:bCs/>
          <w:sz w:val="22"/>
          <w:szCs w:val="22"/>
        </w:rPr>
        <w:t>5</w:t>
      </w:r>
      <w:r w:rsidR="00D5699B" w:rsidRPr="00E32634">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E32634">
        <w:rPr>
          <w:rFonts w:ascii="Palatino Linotype" w:eastAsia="Batang" w:hAnsi="Palatino Linotype" w:cs="Tahoma"/>
          <w:b/>
          <w:bCs/>
          <w:sz w:val="22"/>
          <w:szCs w:val="22"/>
        </w:rPr>
        <w:t>Comisionado Ponente Luis Gustavo Parra Noriega</w:t>
      </w:r>
      <w:r w:rsidR="00D5699B" w:rsidRPr="00E32634">
        <w:rPr>
          <w:rFonts w:ascii="Palatino Linotype" w:eastAsia="Batang" w:hAnsi="Palatino Linotype" w:cs="Tahoma"/>
          <w:bCs/>
          <w:sz w:val="22"/>
          <w:szCs w:val="22"/>
        </w:rPr>
        <w:t>, para los efectos del artículo 185, fracción I de la Ley de Transparencia y Acceso a la Información Pública del Estado de México y Municipios.</w:t>
      </w:r>
    </w:p>
    <w:p w14:paraId="013B1257" w14:textId="77777777" w:rsidR="00D5699B" w:rsidRPr="00E32634" w:rsidRDefault="00D5699B" w:rsidP="009713F3">
      <w:pPr>
        <w:spacing w:line="360" w:lineRule="auto"/>
        <w:contextualSpacing/>
        <w:jc w:val="both"/>
        <w:rPr>
          <w:rFonts w:ascii="Palatino Linotype" w:eastAsia="Batang" w:hAnsi="Palatino Linotype" w:cs="Tahoma"/>
          <w:b/>
          <w:bCs/>
          <w:sz w:val="22"/>
          <w:szCs w:val="22"/>
        </w:rPr>
      </w:pPr>
    </w:p>
    <w:p w14:paraId="523B4D86" w14:textId="4EA8A1BA" w:rsidR="00253937" w:rsidRPr="00E32634" w:rsidRDefault="009A7587" w:rsidP="009713F3">
      <w:pPr>
        <w:spacing w:line="360" w:lineRule="auto"/>
        <w:contextualSpacing/>
        <w:jc w:val="both"/>
        <w:rPr>
          <w:rFonts w:ascii="Palatino Linotype" w:hAnsi="Palatino Linotype" w:cs="Tahoma"/>
          <w:bCs/>
          <w:sz w:val="22"/>
          <w:szCs w:val="22"/>
          <w:lang w:val="es-ES_tradnl"/>
        </w:rPr>
      </w:pPr>
      <w:bookmarkStart w:id="8" w:name="_Toc190263139"/>
      <w:r w:rsidRPr="00E32634">
        <w:rPr>
          <w:rStyle w:val="Ttulo3Car"/>
        </w:rPr>
        <w:t>b) Admisión del Recurso de Revisión.</w:t>
      </w:r>
      <w:bookmarkEnd w:id="8"/>
      <w:r w:rsidRPr="00E32634">
        <w:rPr>
          <w:rFonts w:ascii="Palatino Linotype" w:eastAsia="Batang" w:hAnsi="Palatino Linotype" w:cs="Tahoma"/>
          <w:b/>
          <w:bCs/>
          <w:sz w:val="22"/>
          <w:szCs w:val="22"/>
          <w:lang w:val="es-ES_tradnl"/>
        </w:rPr>
        <w:t xml:space="preserve"> </w:t>
      </w:r>
      <w:r w:rsidRPr="00E32634">
        <w:rPr>
          <w:rFonts w:ascii="Palatino Linotype" w:hAnsi="Palatino Linotype" w:cs="Tahoma"/>
          <w:bCs/>
          <w:sz w:val="22"/>
          <w:szCs w:val="22"/>
        </w:rPr>
        <w:t>El</w:t>
      </w:r>
      <w:r w:rsidR="00EB3A2C" w:rsidRPr="00E32634">
        <w:rPr>
          <w:rFonts w:ascii="Palatino Linotype" w:hAnsi="Palatino Linotype" w:cs="Tahoma"/>
          <w:bCs/>
          <w:sz w:val="22"/>
          <w:szCs w:val="22"/>
        </w:rPr>
        <w:t xml:space="preserve"> </w:t>
      </w:r>
      <w:r w:rsidR="00AE7BDE" w:rsidRPr="00E32634">
        <w:rPr>
          <w:rFonts w:ascii="Palatino Linotype" w:hAnsi="Palatino Linotype" w:cs="Tahoma"/>
          <w:bCs/>
          <w:sz w:val="22"/>
          <w:szCs w:val="22"/>
        </w:rPr>
        <w:t>veintinueve de enero de dos mil veinticinco</w:t>
      </w:r>
      <w:r w:rsidRPr="00E32634">
        <w:rPr>
          <w:rFonts w:ascii="Palatino Linotype" w:hAnsi="Palatino Linotype" w:cs="Tahoma"/>
          <w:bCs/>
          <w:sz w:val="22"/>
          <w:szCs w:val="22"/>
        </w:rPr>
        <w:t xml:space="preserve">, </w:t>
      </w:r>
      <w:r w:rsidR="001F787A" w:rsidRPr="00E32634">
        <w:rPr>
          <w:rFonts w:ascii="Palatino Linotype" w:hAnsi="Palatino Linotype" w:cs="Tahoma"/>
          <w:bCs/>
          <w:sz w:val="22"/>
          <w:szCs w:val="22"/>
        </w:rPr>
        <w:t xml:space="preserve">se acordó la admisión del </w:t>
      </w:r>
      <w:r w:rsidR="001F787A" w:rsidRPr="00E32634">
        <w:rPr>
          <w:rFonts w:ascii="Palatino Linotype" w:hAnsi="Palatino Linotype" w:cs="Tahoma"/>
          <w:bCs/>
          <w:sz w:val="22"/>
          <w:szCs w:val="22"/>
          <w:lang w:val="es-ES_tradnl"/>
        </w:rPr>
        <w:t xml:space="preserve">Recurso de Revisión interpuesto por el Recurrente en contra del </w:t>
      </w:r>
      <w:r w:rsidR="001F787A" w:rsidRPr="00E32634">
        <w:rPr>
          <w:rFonts w:ascii="Palatino Linotype" w:hAnsi="Palatino Linotype" w:cs="Tahoma"/>
          <w:b/>
          <w:bCs/>
          <w:sz w:val="22"/>
          <w:szCs w:val="22"/>
          <w:lang w:val="es-ES_tradnl"/>
        </w:rPr>
        <w:t>Sujeto Obligado</w:t>
      </w:r>
      <w:r w:rsidR="001F787A" w:rsidRPr="00E32634">
        <w:rPr>
          <w:rFonts w:ascii="Palatino Linotype" w:hAnsi="Palatino Linotype" w:cs="Tahoma"/>
          <w:bCs/>
          <w:sz w:val="22"/>
          <w:szCs w:val="22"/>
          <w:lang w:val="es-ES_tradnl"/>
        </w:rPr>
        <w:t>, en términos del artículo 185, fracciones I, II y IV de la Ley de Transparencia y Acceso a la Información Pública del Estado de México y Municipios, el cual fue notificad</w:t>
      </w:r>
      <w:r w:rsidR="000C6179" w:rsidRPr="00E32634">
        <w:rPr>
          <w:rFonts w:ascii="Palatino Linotype" w:hAnsi="Palatino Linotype" w:cs="Tahoma"/>
          <w:bCs/>
          <w:sz w:val="22"/>
          <w:szCs w:val="22"/>
          <w:lang w:val="es-ES_tradnl"/>
        </w:rPr>
        <w:t>o a las partes</w:t>
      </w:r>
      <w:r w:rsidR="00AE7BDE" w:rsidRPr="00E32634">
        <w:rPr>
          <w:rFonts w:ascii="Palatino Linotype" w:hAnsi="Palatino Linotype" w:cs="Tahoma"/>
          <w:bCs/>
          <w:sz w:val="22"/>
          <w:szCs w:val="22"/>
          <w:lang w:val="es-ES_tradnl"/>
        </w:rPr>
        <w:t>,</w:t>
      </w:r>
      <w:r w:rsidR="000C6179" w:rsidRPr="00E32634">
        <w:rPr>
          <w:rFonts w:ascii="Palatino Linotype" w:hAnsi="Palatino Linotype" w:cs="Tahoma"/>
          <w:bCs/>
          <w:sz w:val="22"/>
          <w:szCs w:val="22"/>
          <w:lang w:val="es-ES_tradnl"/>
        </w:rPr>
        <w:t xml:space="preserve"> el </w:t>
      </w:r>
      <w:r w:rsidR="00AE7BDE" w:rsidRPr="00E32634">
        <w:rPr>
          <w:rFonts w:ascii="Palatino Linotype" w:hAnsi="Palatino Linotype" w:cs="Tahoma"/>
          <w:bCs/>
          <w:sz w:val="22"/>
          <w:szCs w:val="22"/>
          <w:lang w:val="es-ES_tradnl"/>
        </w:rPr>
        <w:t>treinta de enero de dos mil veinticinco,</w:t>
      </w:r>
      <w:r w:rsidR="001F787A" w:rsidRPr="00E32634">
        <w:rPr>
          <w:rFonts w:ascii="Palatino Linotype" w:hAnsi="Palatino Linotype" w:cs="Tahoma"/>
          <w:bCs/>
          <w:sz w:val="22"/>
          <w:szCs w:val="22"/>
          <w:lang w:val="es-ES_tradnl"/>
        </w:rPr>
        <w:t xml:space="preserve"> a través del </w:t>
      </w:r>
      <w:r w:rsidR="009713F3" w:rsidRPr="00E32634">
        <w:rPr>
          <w:rFonts w:ascii="Palatino Linotype" w:hAnsi="Palatino Linotype" w:cs="Tahoma"/>
          <w:bCs/>
          <w:sz w:val="22"/>
          <w:szCs w:val="22"/>
          <w:lang w:val="es-ES_tradnl"/>
        </w:rPr>
        <w:t>SAIMEX</w:t>
      </w:r>
      <w:r w:rsidR="001F787A" w:rsidRPr="00E32634">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4819F72E" w14:textId="77777777" w:rsidR="00253937" w:rsidRPr="00E32634" w:rsidRDefault="00253937" w:rsidP="009713F3">
      <w:pPr>
        <w:spacing w:line="360" w:lineRule="auto"/>
        <w:contextualSpacing/>
        <w:jc w:val="both"/>
        <w:rPr>
          <w:rFonts w:ascii="Palatino Linotype" w:hAnsi="Palatino Linotype" w:cs="Tahoma"/>
          <w:bCs/>
          <w:sz w:val="22"/>
          <w:szCs w:val="22"/>
          <w:lang w:val="es-ES_tradnl"/>
        </w:rPr>
      </w:pPr>
    </w:p>
    <w:p w14:paraId="30EA71D6" w14:textId="778039FA" w:rsidR="00A768FB" w:rsidRPr="00E32634" w:rsidRDefault="00362F52" w:rsidP="009713F3">
      <w:pPr>
        <w:spacing w:line="360" w:lineRule="auto"/>
        <w:jc w:val="both"/>
        <w:rPr>
          <w:rFonts w:ascii="Palatino Linotype" w:hAnsi="Palatino Linotype" w:cs="Tahoma"/>
          <w:bCs/>
          <w:sz w:val="22"/>
          <w:szCs w:val="22"/>
          <w:lang w:val="es-ES"/>
        </w:rPr>
      </w:pPr>
      <w:bookmarkStart w:id="9" w:name="_Toc190263140"/>
      <w:r w:rsidRPr="00E32634">
        <w:rPr>
          <w:rStyle w:val="Ttulo3Car"/>
        </w:rPr>
        <w:t>c) Informe Justificado.</w:t>
      </w:r>
      <w:bookmarkEnd w:id="9"/>
      <w:r w:rsidRPr="00E32634">
        <w:rPr>
          <w:rFonts w:ascii="Palatino Linotype" w:eastAsia="Batang" w:hAnsi="Palatino Linotype" w:cs="Tahoma"/>
          <w:b/>
          <w:bCs/>
          <w:sz w:val="22"/>
          <w:szCs w:val="22"/>
          <w:lang w:val="es-ES_tradnl"/>
        </w:rPr>
        <w:t xml:space="preserve"> </w:t>
      </w:r>
      <w:r w:rsidR="00A768FB" w:rsidRPr="00E32634">
        <w:rPr>
          <w:rFonts w:ascii="Palatino Linotype" w:hAnsi="Palatino Linotype" w:cs="Tahoma"/>
          <w:bCs/>
          <w:sz w:val="22"/>
          <w:szCs w:val="22"/>
          <w:lang w:val="es-ES"/>
        </w:rPr>
        <w:t xml:space="preserve">El once de febrero de dos mil veinticinco, el Sujeto Obligado a través del SAIMEX, presentó en el apartado de Informe Justificado, el oficio sin número, de misma fecha de presentación, signado por el Titular de la Unidad de Transparencia, a través del cual, señaló </w:t>
      </w:r>
      <w:r w:rsidR="00A768FB" w:rsidRPr="00E32634">
        <w:rPr>
          <w:rFonts w:ascii="Palatino Linotype" w:hAnsi="Palatino Linotype" w:cs="Tahoma"/>
          <w:b/>
          <w:sz w:val="22"/>
          <w:szCs w:val="22"/>
          <w:lang w:val="es-ES"/>
        </w:rPr>
        <w:t>que ratificaba en todas y cada una de sus partes la respuesta a la solicitud de información</w:t>
      </w:r>
      <w:r w:rsidR="00A768FB" w:rsidRPr="00E32634">
        <w:rPr>
          <w:rFonts w:ascii="Palatino Linotype" w:hAnsi="Palatino Linotype" w:cs="Tahoma"/>
          <w:bCs/>
          <w:sz w:val="22"/>
          <w:szCs w:val="22"/>
          <w:lang w:val="es-ES"/>
        </w:rPr>
        <w:t xml:space="preserve">, toda vez que entregó lo que obra en sus archivos, </w:t>
      </w:r>
      <w:r w:rsidR="00663AC1" w:rsidRPr="00E32634">
        <w:rPr>
          <w:rFonts w:ascii="Palatino Linotype" w:hAnsi="Palatino Linotype" w:cs="Tahoma"/>
          <w:bCs/>
          <w:sz w:val="22"/>
          <w:szCs w:val="22"/>
          <w:lang w:val="es-ES"/>
        </w:rPr>
        <w:t>dando cumplimiento a</w:t>
      </w:r>
      <w:r w:rsidR="00A768FB" w:rsidRPr="00E32634">
        <w:rPr>
          <w:rFonts w:ascii="Palatino Linotype" w:hAnsi="Palatino Linotype" w:cs="Tahoma"/>
          <w:bCs/>
          <w:sz w:val="22"/>
          <w:szCs w:val="22"/>
          <w:lang w:val="es-ES"/>
        </w:rPr>
        <w:t>l principio de legalidad y derecho de acceso a la información pública.</w:t>
      </w:r>
    </w:p>
    <w:p w14:paraId="2D1DDDFC" w14:textId="77777777" w:rsidR="00A768FB" w:rsidRPr="00E32634" w:rsidRDefault="00A768FB" w:rsidP="009713F3">
      <w:pPr>
        <w:spacing w:line="360" w:lineRule="auto"/>
        <w:jc w:val="both"/>
        <w:rPr>
          <w:rFonts w:ascii="Palatino Linotype" w:hAnsi="Palatino Linotype" w:cs="Tahoma"/>
          <w:bCs/>
          <w:sz w:val="22"/>
          <w:szCs w:val="22"/>
          <w:lang w:val="es-ES"/>
        </w:rPr>
      </w:pPr>
    </w:p>
    <w:p w14:paraId="47AD4372" w14:textId="095751E7" w:rsidR="00A768FB" w:rsidRPr="00E32634" w:rsidRDefault="00A768FB" w:rsidP="009713F3">
      <w:pPr>
        <w:spacing w:line="360" w:lineRule="auto"/>
        <w:jc w:val="both"/>
        <w:rPr>
          <w:rFonts w:ascii="Palatino Linotype" w:hAnsi="Palatino Linotype" w:cs="Tahoma"/>
          <w:bCs/>
          <w:sz w:val="22"/>
          <w:szCs w:val="22"/>
          <w:lang w:val="es-ES"/>
        </w:rPr>
      </w:pPr>
      <w:bookmarkStart w:id="10" w:name="_Toc190263141"/>
      <w:r w:rsidRPr="00E32634">
        <w:rPr>
          <w:rStyle w:val="Ttulo3Car"/>
          <w:sz w:val="22"/>
          <w:lang w:val="es-ES"/>
        </w:rPr>
        <w:t>d) Vista de Informe Justificado.</w:t>
      </w:r>
      <w:bookmarkEnd w:id="10"/>
      <w:r w:rsidRPr="00E32634">
        <w:rPr>
          <w:rFonts w:ascii="Palatino Linotype" w:hAnsi="Palatino Linotype" w:cs="Tahoma"/>
          <w:b/>
          <w:sz w:val="24"/>
          <w:szCs w:val="22"/>
          <w:lang w:val="es-ES"/>
        </w:rPr>
        <w:t xml:space="preserve"> </w:t>
      </w:r>
      <w:r w:rsidRPr="00E32634">
        <w:rPr>
          <w:rFonts w:ascii="Palatino Linotype" w:hAnsi="Palatino Linotype" w:cs="Tahoma"/>
          <w:bCs/>
          <w:sz w:val="22"/>
          <w:szCs w:val="22"/>
          <w:lang w:val="es-ES"/>
        </w:rPr>
        <w:t xml:space="preserve">El once de febrero de dos mil veinticinco, se notificó a través del SAIMEX, el acuerdo mediante el cual se puso a la vista del Particular el Informe Justificado, proveído por el cual se le otorgó a este último, un término de tres días hábiles contados a partir </w:t>
      </w:r>
      <w:r w:rsidRPr="00E32634">
        <w:rPr>
          <w:rFonts w:ascii="Palatino Linotype" w:hAnsi="Palatino Linotype" w:cs="Tahoma"/>
          <w:bCs/>
          <w:sz w:val="22"/>
          <w:szCs w:val="22"/>
          <w:lang w:val="es-ES"/>
        </w:rPr>
        <w:lastRenderedPageBreak/>
        <w:t>del día siguiente a la notificación, a fin de emitir las manifestaciones que conforme a sus intereses convinieran.</w:t>
      </w:r>
    </w:p>
    <w:p w14:paraId="5D014E1E" w14:textId="77777777" w:rsidR="00A768FB" w:rsidRPr="00E32634" w:rsidRDefault="00A768FB" w:rsidP="009713F3">
      <w:pPr>
        <w:spacing w:line="360" w:lineRule="auto"/>
        <w:jc w:val="both"/>
        <w:rPr>
          <w:rFonts w:ascii="Palatino Linotype" w:hAnsi="Palatino Linotype" w:cs="Tahoma"/>
          <w:bCs/>
          <w:sz w:val="22"/>
          <w:szCs w:val="22"/>
          <w:lang w:val="es-ES"/>
        </w:rPr>
      </w:pPr>
    </w:p>
    <w:p w14:paraId="0EEF2969" w14:textId="161ECFB5" w:rsidR="00A768FB" w:rsidRPr="00E32634" w:rsidRDefault="00A768FB" w:rsidP="009713F3">
      <w:pPr>
        <w:spacing w:line="360" w:lineRule="auto"/>
        <w:jc w:val="both"/>
        <w:rPr>
          <w:rFonts w:ascii="Palatino Linotype" w:eastAsia="Batang" w:hAnsi="Palatino Linotype" w:cs="Tahoma"/>
          <w:bCs/>
          <w:sz w:val="22"/>
          <w:szCs w:val="22"/>
          <w:lang w:val="es-ES_tradnl"/>
        </w:rPr>
      </w:pPr>
      <w:r w:rsidRPr="00E32634">
        <w:rPr>
          <w:rFonts w:ascii="Palatino Linotype" w:hAnsi="Palatino Linotype" w:cs="Tahoma"/>
          <w:bCs/>
          <w:sz w:val="22"/>
          <w:szCs w:val="22"/>
          <w:lang w:val="es-ES"/>
        </w:rPr>
        <w:t>No obstante, lo anterior, transcurrido el término de ley, el Recurrente fue omiso en emitir pronunciamiento alguno que conviniera a sus intereses, respecto al alcance del Informe Justificado.</w:t>
      </w:r>
    </w:p>
    <w:p w14:paraId="650EC543" w14:textId="77777777" w:rsidR="00212285" w:rsidRPr="00E32634" w:rsidRDefault="00212285" w:rsidP="009713F3">
      <w:pPr>
        <w:spacing w:line="360" w:lineRule="auto"/>
        <w:jc w:val="both"/>
        <w:rPr>
          <w:rFonts w:ascii="Palatino Linotype" w:eastAsia="Batang" w:hAnsi="Palatino Linotype" w:cs="Tahoma"/>
          <w:bCs/>
          <w:i/>
          <w:iCs/>
          <w:szCs w:val="22"/>
          <w:lang w:val="es-ES_tradnl"/>
        </w:rPr>
      </w:pPr>
    </w:p>
    <w:p w14:paraId="02B28D76" w14:textId="637BF901" w:rsidR="00ED5DF5" w:rsidRPr="00E32634" w:rsidRDefault="00681C29" w:rsidP="009713F3">
      <w:pPr>
        <w:spacing w:line="360" w:lineRule="auto"/>
        <w:jc w:val="both"/>
        <w:rPr>
          <w:rFonts w:ascii="Palatino Linotype" w:hAnsi="Palatino Linotype" w:cs="Tahoma"/>
          <w:sz w:val="22"/>
          <w:szCs w:val="22"/>
        </w:rPr>
      </w:pPr>
      <w:bookmarkStart w:id="11" w:name="_Toc190263142"/>
      <w:r w:rsidRPr="00E32634">
        <w:rPr>
          <w:rStyle w:val="Ttulo3Car"/>
        </w:rPr>
        <w:t>e</w:t>
      </w:r>
      <w:r w:rsidR="003B0501" w:rsidRPr="00E32634">
        <w:rPr>
          <w:rStyle w:val="Ttulo3Car"/>
        </w:rPr>
        <w:t>)</w:t>
      </w:r>
      <w:r w:rsidR="00C3485C" w:rsidRPr="00E32634">
        <w:rPr>
          <w:rStyle w:val="Ttulo3Car"/>
        </w:rPr>
        <w:t xml:space="preserve"> </w:t>
      </w:r>
      <w:r w:rsidR="00ED5DF5" w:rsidRPr="00E32634">
        <w:rPr>
          <w:rStyle w:val="Ttulo3Car"/>
        </w:rPr>
        <w:t>Cierre de instrucción.</w:t>
      </w:r>
      <w:bookmarkEnd w:id="11"/>
      <w:r w:rsidR="00ED5DF5" w:rsidRPr="00E32634">
        <w:rPr>
          <w:rFonts w:ascii="Palatino Linotype" w:hAnsi="Palatino Linotype" w:cs="Tahoma"/>
          <w:b/>
          <w:bCs/>
          <w:sz w:val="22"/>
          <w:szCs w:val="22"/>
        </w:rPr>
        <w:t xml:space="preserve"> </w:t>
      </w:r>
      <w:r w:rsidR="00ED5DF5" w:rsidRPr="00E32634">
        <w:rPr>
          <w:rFonts w:ascii="Palatino Linotype" w:hAnsi="Palatino Linotype" w:cs="Tahoma"/>
          <w:sz w:val="22"/>
          <w:szCs w:val="22"/>
        </w:rPr>
        <w:t>El</w:t>
      </w:r>
      <w:r w:rsidR="000F437A" w:rsidRPr="00E32634">
        <w:rPr>
          <w:rFonts w:ascii="Palatino Linotype" w:hAnsi="Palatino Linotype" w:cs="Tahoma"/>
          <w:sz w:val="22"/>
          <w:szCs w:val="22"/>
        </w:rPr>
        <w:t xml:space="preserve"> </w:t>
      </w:r>
      <w:r w:rsidR="000A3779" w:rsidRPr="00E32634">
        <w:rPr>
          <w:rFonts w:ascii="Palatino Linotype" w:hAnsi="Palatino Linotype" w:cs="Tahoma"/>
          <w:sz w:val="22"/>
          <w:szCs w:val="22"/>
        </w:rPr>
        <w:t>d</w:t>
      </w:r>
      <w:r w:rsidR="00A768FB" w:rsidRPr="00E32634">
        <w:rPr>
          <w:rFonts w:ascii="Palatino Linotype" w:hAnsi="Palatino Linotype" w:cs="Tahoma"/>
          <w:sz w:val="22"/>
          <w:szCs w:val="22"/>
        </w:rPr>
        <w:t>iecisiete</w:t>
      </w:r>
      <w:r w:rsidR="000A3779" w:rsidRPr="00E32634">
        <w:rPr>
          <w:rFonts w:ascii="Palatino Linotype" w:hAnsi="Palatino Linotype" w:cs="Tahoma"/>
          <w:sz w:val="22"/>
          <w:szCs w:val="22"/>
        </w:rPr>
        <w:t xml:space="preserve"> de febrero de dos mil veinticinco</w:t>
      </w:r>
      <w:r w:rsidR="00ED5DF5" w:rsidRPr="00E32634">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E32634">
        <w:rPr>
          <w:rFonts w:ascii="Palatino Linotype" w:hAnsi="Palatino Linotype" w:cs="Tahoma"/>
          <w:sz w:val="22"/>
          <w:szCs w:val="22"/>
        </w:rPr>
        <w:t>el mismo día</w:t>
      </w:r>
      <w:r w:rsidR="00ED5DF5" w:rsidRPr="00E32634">
        <w:rPr>
          <w:rFonts w:ascii="Palatino Linotype" w:hAnsi="Palatino Linotype" w:cs="Tahoma"/>
          <w:sz w:val="22"/>
          <w:szCs w:val="22"/>
        </w:rPr>
        <w:t xml:space="preserve">, a través del </w:t>
      </w:r>
      <w:r w:rsidR="009713F3" w:rsidRPr="00E32634">
        <w:rPr>
          <w:rFonts w:ascii="Palatino Linotype" w:hAnsi="Palatino Linotype" w:cs="Tahoma"/>
          <w:sz w:val="22"/>
          <w:szCs w:val="22"/>
          <w:lang w:val="es-ES"/>
        </w:rPr>
        <w:t>SAIMEX</w:t>
      </w:r>
      <w:r w:rsidR="00ED5DF5" w:rsidRPr="00E32634">
        <w:rPr>
          <w:rFonts w:ascii="Palatino Linotype" w:hAnsi="Palatino Linotype" w:cs="Tahoma"/>
          <w:sz w:val="22"/>
          <w:szCs w:val="22"/>
        </w:rPr>
        <w:t>.</w:t>
      </w:r>
    </w:p>
    <w:p w14:paraId="16E98D7C" w14:textId="77777777" w:rsidR="00CE5228" w:rsidRPr="00E32634" w:rsidRDefault="00CE5228" w:rsidP="009713F3">
      <w:pPr>
        <w:spacing w:line="360" w:lineRule="auto"/>
        <w:contextualSpacing/>
        <w:jc w:val="both"/>
        <w:rPr>
          <w:rFonts w:ascii="Palatino Linotype" w:hAnsi="Palatino Linotype" w:cs="Tahoma"/>
          <w:color w:val="000000"/>
          <w:sz w:val="22"/>
          <w:szCs w:val="22"/>
        </w:rPr>
      </w:pPr>
    </w:p>
    <w:p w14:paraId="18E58892" w14:textId="77777777" w:rsidR="004F2D88" w:rsidRPr="00E32634" w:rsidRDefault="004F2D88" w:rsidP="009713F3">
      <w:pPr>
        <w:spacing w:line="360" w:lineRule="auto"/>
        <w:contextualSpacing/>
        <w:jc w:val="both"/>
        <w:rPr>
          <w:rFonts w:ascii="Palatino Linotype" w:hAnsi="Palatino Linotype" w:cs="Tahoma"/>
          <w:color w:val="000000"/>
          <w:sz w:val="22"/>
          <w:szCs w:val="22"/>
        </w:rPr>
      </w:pPr>
      <w:r w:rsidRPr="00E32634">
        <w:rPr>
          <w:rFonts w:ascii="Palatino Linotype" w:hAnsi="Palatino Linotype" w:cs="Tahoma"/>
          <w:color w:val="000000"/>
          <w:sz w:val="22"/>
          <w:szCs w:val="22"/>
        </w:rPr>
        <w:t xml:space="preserve">En </w:t>
      </w:r>
      <w:r w:rsidR="00367F82" w:rsidRPr="00E32634">
        <w:rPr>
          <w:rFonts w:ascii="Palatino Linotype" w:hAnsi="Palatino Linotype" w:cs="Tahoma"/>
          <w:color w:val="000000"/>
          <w:sz w:val="22"/>
          <w:szCs w:val="22"/>
        </w:rPr>
        <w:t>razón de que fue debidamente su</w:t>
      </w:r>
      <w:r w:rsidRPr="00E32634">
        <w:rPr>
          <w:rFonts w:ascii="Palatino Linotype" w:hAnsi="Palatino Linotype" w:cs="Tahoma"/>
          <w:color w:val="000000"/>
          <w:sz w:val="22"/>
          <w:szCs w:val="22"/>
        </w:rPr>
        <w:t xml:space="preserve">stanciado el expediente </w:t>
      </w:r>
      <w:r w:rsidR="00367F82" w:rsidRPr="00E32634">
        <w:rPr>
          <w:rFonts w:ascii="Palatino Linotype" w:hAnsi="Palatino Linotype" w:cs="Tahoma"/>
          <w:color w:val="000000"/>
          <w:sz w:val="22"/>
          <w:szCs w:val="22"/>
        </w:rPr>
        <w:t xml:space="preserve">electrónico </w:t>
      </w:r>
      <w:r w:rsidRPr="00E32634">
        <w:rPr>
          <w:rFonts w:ascii="Palatino Linotype" w:hAnsi="Palatino Linotype" w:cs="Tahoma"/>
          <w:color w:val="000000"/>
          <w:sz w:val="22"/>
          <w:szCs w:val="22"/>
        </w:rPr>
        <w:t>y no exist</w:t>
      </w:r>
      <w:r w:rsidR="00367F82" w:rsidRPr="00E32634">
        <w:rPr>
          <w:rFonts w:ascii="Palatino Linotype" w:hAnsi="Palatino Linotype" w:cs="Tahoma"/>
          <w:color w:val="000000"/>
          <w:sz w:val="22"/>
          <w:szCs w:val="22"/>
        </w:rPr>
        <w:t>e</w:t>
      </w:r>
      <w:r w:rsidRPr="00E32634">
        <w:rPr>
          <w:rFonts w:ascii="Palatino Linotype" w:hAnsi="Palatino Linotype" w:cs="Tahoma"/>
          <w:color w:val="000000"/>
          <w:sz w:val="22"/>
          <w:szCs w:val="22"/>
        </w:rPr>
        <w:t xml:space="preserve"> dilige</w:t>
      </w:r>
      <w:r w:rsidR="00367F82" w:rsidRPr="00E32634">
        <w:rPr>
          <w:rFonts w:ascii="Palatino Linotype" w:hAnsi="Palatino Linotype" w:cs="Tahoma"/>
          <w:color w:val="000000"/>
          <w:sz w:val="22"/>
          <w:szCs w:val="22"/>
        </w:rPr>
        <w:t xml:space="preserve">ncia pendiente de desahogo, se </w:t>
      </w:r>
      <w:r w:rsidRPr="00E32634">
        <w:rPr>
          <w:rFonts w:ascii="Palatino Linotype" w:hAnsi="Palatino Linotype" w:cs="Tahoma"/>
          <w:color w:val="000000"/>
          <w:sz w:val="22"/>
          <w:szCs w:val="22"/>
        </w:rPr>
        <w:t>emit</w:t>
      </w:r>
      <w:r w:rsidR="00367F82" w:rsidRPr="00E32634">
        <w:rPr>
          <w:rFonts w:ascii="Palatino Linotype" w:hAnsi="Palatino Linotype" w:cs="Tahoma"/>
          <w:color w:val="000000"/>
          <w:sz w:val="22"/>
          <w:szCs w:val="22"/>
        </w:rPr>
        <w:t>e</w:t>
      </w:r>
      <w:r w:rsidRPr="00E32634">
        <w:rPr>
          <w:rFonts w:ascii="Palatino Linotype" w:hAnsi="Palatino Linotype" w:cs="Tahoma"/>
          <w:color w:val="000000"/>
          <w:sz w:val="22"/>
          <w:szCs w:val="22"/>
        </w:rPr>
        <w:t xml:space="preserve"> la resolución que conforme a Derecho proceda, de acuerdo a l</w:t>
      </w:r>
      <w:r w:rsidR="009A620E" w:rsidRPr="00E32634">
        <w:rPr>
          <w:rFonts w:ascii="Palatino Linotype" w:hAnsi="Palatino Linotype" w:cs="Tahoma"/>
          <w:color w:val="000000"/>
          <w:sz w:val="22"/>
          <w:szCs w:val="22"/>
        </w:rPr>
        <w:t>o</w:t>
      </w:r>
      <w:r w:rsidRPr="00E32634">
        <w:rPr>
          <w:rFonts w:ascii="Palatino Linotype" w:hAnsi="Palatino Linotype" w:cs="Tahoma"/>
          <w:color w:val="000000"/>
          <w:sz w:val="22"/>
          <w:szCs w:val="22"/>
        </w:rPr>
        <w:t xml:space="preserve">s siguientes: </w:t>
      </w:r>
    </w:p>
    <w:p w14:paraId="38B50E33" w14:textId="77777777" w:rsidR="001C0C73" w:rsidRPr="00E32634" w:rsidRDefault="001C0C73" w:rsidP="009713F3">
      <w:pPr>
        <w:spacing w:line="360" w:lineRule="auto"/>
        <w:contextualSpacing/>
        <w:jc w:val="both"/>
        <w:rPr>
          <w:rFonts w:ascii="Palatino Linotype" w:hAnsi="Palatino Linotype" w:cs="Tahoma"/>
          <w:color w:val="000000"/>
          <w:sz w:val="22"/>
          <w:szCs w:val="22"/>
        </w:rPr>
      </w:pPr>
    </w:p>
    <w:p w14:paraId="14EE871B" w14:textId="77777777" w:rsidR="00EA4E4A" w:rsidRPr="00E32634" w:rsidRDefault="00EA4E4A" w:rsidP="009713F3">
      <w:pPr>
        <w:pStyle w:val="Ttulo1"/>
        <w:spacing w:before="0"/>
        <w:jc w:val="center"/>
      </w:pPr>
      <w:bookmarkStart w:id="12" w:name="_Toc190263143"/>
      <w:r w:rsidRPr="00E32634">
        <w:t>C O N S I D E R A N D O S</w:t>
      </w:r>
      <w:bookmarkEnd w:id="12"/>
    </w:p>
    <w:p w14:paraId="1DC1E2B7" w14:textId="77777777" w:rsidR="00EA4E4A" w:rsidRPr="00E32634" w:rsidRDefault="00EA4E4A" w:rsidP="009713F3">
      <w:pPr>
        <w:spacing w:line="360" w:lineRule="auto"/>
        <w:contextualSpacing/>
        <w:jc w:val="both"/>
        <w:rPr>
          <w:rFonts w:ascii="Palatino Linotype" w:hAnsi="Palatino Linotype" w:cs="Tahoma"/>
          <w:b/>
          <w:sz w:val="22"/>
          <w:szCs w:val="22"/>
        </w:rPr>
      </w:pPr>
    </w:p>
    <w:p w14:paraId="32233A08" w14:textId="32C2F54E" w:rsidR="00EA4E4A" w:rsidRPr="00E32634" w:rsidRDefault="00EA4E4A" w:rsidP="009713F3">
      <w:pPr>
        <w:pStyle w:val="Ttulo2"/>
        <w:spacing w:before="0"/>
      </w:pPr>
      <w:bookmarkStart w:id="13" w:name="_Toc190263144"/>
      <w:r w:rsidRPr="00E32634">
        <w:rPr>
          <w:rFonts w:eastAsia="Calibri"/>
          <w:color w:val="000000"/>
          <w:lang w:eastAsia="es-MX"/>
        </w:rPr>
        <w:t xml:space="preserve">PRIMERO. </w:t>
      </w:r>
      <w:r w:rsidR="00A023AD" w:rsidRPr="00E32634">
        <w:t>Competencia</w:t>
      </w:r>
      <w:bookmarkEnd w:id="13"/>
    </w:p>
    <w:p w14:paraId="0C761D8D" w14:textId="77777777" w:rsidR="00EA4E4A" w:rsidRPr="00E32634" w:rsidRDefault="00EA4E4A" w:rsidP="009713F3">
      <w:pPr>
        <w:autoSpaceDE w:val="0"/>
        <w:autoSpaceDN w:val="0"/>
        <w:adjustRightInd w:val="0"/>
        <w:spacing w:line="360" w:lineRule="auto"/>
        <w:contextualSpacing/>
        <w:jc w:val="both"/>
        <w:rPr>
          <w:rFonts w:ascii="Palatino Linotype" w:hAnsi="Palatino Linotype" w:cs="Tahoma"/>
          <w:b/>
          <w:sz w:val="22"/>
          <w:szCs w:val="22"/>
        </w:rPr>
      </w:pPr>
    </w:p>
    <w:p w14:paraId="2A585921" w14:textId="0C24387E" w:rsidR="00CE0B4C" w:rsidRPr="00E32634" w:rsidRDefault="00CE0B4C" w:rsidP="009713F3">
      <w:pPr>
        <w:spacing w:line="360" w:lineRule="auto"/>
        <w:jc w:val="both"/>
        <w:rPr>
          <w:rFonts w:ascii="Palatino Linotype" w:hAnsi="Palatino Linotype" w:cs="Tahoma"/>
          <w:sz w:val="22"/>
          <w:szCs w:val="22"/>
          <w:shd w:val="clear" w:color="auto" w:fill="FFFFFF"/>
        </w:rPr>
      </w:pPr>
      <w:r w:rsidRPr="00E32634">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0A3779" w:rsidRPr="00E32634">
        <w:rPr>
          <w:rFonts w:ascii="Palatino Linotype" w:eastAsia="Calibri" w:hAnsi="Palatino Linotype" w:cs="Tahoma"/>
          <w:color w:val="000000"/>
          <w:sz w:val="22"/>
          <w:szCs w:val="22"/>
          <w:lang w:eastAsia="es-MX"/>
        </w:rPr>
        <w:t>el artículo</w:t>
      </w:r>
      <w:r w:rsidRPr="00E32634">
        <w:rPr>
          <w:rFonts w:ascii="Palatino Linotype" w:eastAsia="Calibri" w:hAnsi="Palatino Linotype" w:cs="Tahoma"/>
          <w:color w:val="000000"/>
          <w:sz w:val="22"/>
          <w:szCs w:val="22"/>
          <w:lang w:eastAsia="es-MX"/>
        </w:rPr>
        <w:t xml:space="preserve"> 5°, párrafos trigésimo</w:t>
      </w:r>
      <w:r w:rsidR="004228E8" w:rsidRPr="00E32634">
        <w:rPr>
          <w:rFonts w:ascii="Palatino Linotype" w:eastAsia="Calibri" w:hAnsi="Palatino Linotype" w:cs="Tahoma"/>
          <w:color w:val="000000"/>
          <w:sz w:val="22"/>
          <w:szCs w:val="22"/>
          <w:lang w:eastAsia="es-MX"/>
        </w:rPr>
        <w:t xml:space="preserve"> segundo</w:t>
      </w:r>
      <w:r w:rsidRPr="00E32634">
        <w:rPr>
          <w:rFonts w:ascii="Palatino Linotype" w:eastAsia="Calibri" w:hAnsi="Palatino Linotype" w:cs="Tahoma"/>
          <w:color w:val="000000"/>
          <w:sz w:val="22"/>
          <w:szCs w:val="22"/>
          <w:lang w:eastAsia="es-MX"/>
        </w:rPr>
        <w:t xml:space="preserve">, trigésimo </w:t>
      </w:r>
      <w:r w:rsidR="004228E8" w:rsidRPr="00E32634">
        <w:rPr>
          <w:rFonts w:ascii="Palatino Linotype" w:eastAsia="Calibri" w:hAnsi="Palatino Linotype" w:cs="Tahoma"/>
          <w:color w:val="000000"/>
          <w:sz w:val="22"/>
          <w:szCs w:val="22"/>
          <w:lang w:eastAsia="es-MX"/>
        </w:rPr>
        <w:t xml:space="preserve">tercero </w:t>
      </w:r>
      <w:r w:rsidRPr="00E32634">
        <w:rPr>
          <w:rFonts w:ascii="Palatino Linotype" w:eastAsia="Calibri" w:hAnsi="Palatino Linotype" w:cs="Tahoma"/>
          <w:color w:val="000000"/>
          <w:sz w:val="22"/>
          <w:szCs w:val="22"/>
          <w:lang w:eastAsia="es-MX"/>
        </w:rPr>
        <w:t xml:space="preserve">y trigésimo </w:t>
      </w:r>
      <w:r w:rsidR="004228E8" w:rsidRPr="00E32634">
        <w:rPr>
          <w:rFonts w:ascii="Palatino Linotype" w:eastAsia="Calibri" w:hAnsi="Palatino Linotype" w:cs="Tahoma"/>
          <w:color w:val="000000"/>
          <w:sz w:val="22"/>
          <w:szCs w:val="22"/>
          <w:lang w:eastAsia="es-MX"/>
        </w:rPr>
        <w:t>cuarto</w:t>
      </w:r>
      <w:r w:rsidRPr="00E32634">
        <w:rPr>
          <w:rFonts w:ascii="Palatino Linotype" w:eastAsia="Calibri" w:hAnsi="Palatino Linotype" w:cs="Tahoma"/>
          <w:color w:val="000000"/>
          <w:sz w:val="22"/>
          <w:szCs w:val="22"/>
          <w:lang w:eastAsia="es-MX"/>
        </w:rPr>
        <w:t xml:space="preserve">, fracciones I, II, III, IV y V de la Constitución Política del Estado Libre y Soberano de México; 1°, 8°, 9°, 10, 37 </w:t>
      </w:r>
      <w:r w:rsidRPr="00E32634">
        <w:rPr>
          <w:rFonts w:ascii="Palatino Linotype" w:eastAsia="Calibri" w:hAnsi="Palatino Linotype" w:cs="Tahoma"/>
          <w:color w:val="000000"/>
          <w:sz w:val="22"/>
          <w:szCs w:val="22"/>
          <w:lang w:eastAsia="es-MX"/>
        </w:rPr>
        <w:lastRenderedPageBreak/>
        <w:t>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32634">
        <w:rPr>
          <w:rFonts w:eastAsia="Calibri"/>
          <w:color w:val="000000"/>
          <w:lang w:eastAsia="es-MX"/>
        </w:rPr>
        <w:t xml:space="preserve"> 7°, </w:t>
      </w:r>
      <w:r w:rsidR="00F66601" w:rsidRPr="00E32634">
        <w:rPr>
          <w:rFonts w:ascii="Palatino Linotype" w:eastAsia="Calibri" w:hAnsi="Palatino Linotype" w:cs="Tahoma"/>
          <w:color w:val="000000"/>
          <w:sz w:val="22"/>
          <w:szCs w:val="22"/>
          <w:lang w:eastAsia="es-MX"/>
        </w:rPr>
        <w:t>9°, fracciones I y XXIII</w:t>
      </w:r>
      <w:r w:rsidRPr="00E32634">
        <w:rPr>
          <w:rFonts w:ascii="Palatino Linotype" w:eastAsia="Calibri" w:hAnsi="Palatino Linotype" w:cs="Tahoma"/>
          <w:color w:val="000000"/>
          <w:sz w:val="22"/>
          <w:szCs w:val="22"/>
          <w:lang w:eastAsia="es-MX"/>
        </w:rPr>
        <w:t xml:space="preserve"> y 11 del Reglamento Interior del Instituto de Transparencia, Acceso a la Información</w:t>
      </w:r>
      <w:r w:rsidRPr="00E32634">
        <w:rPr>
          <w:rFonts w:ascii="Palatino Linotype" w:hAnsi="Palatino Linotype" w:cs="Tahoma"/>
          <w:sz w:val="22"/>
          <w:szCs w:val="22"/>
          <w:shd w:val="clear" w:color="auto" w:fill="FFFFFF"/>
        </w:rPr>
        <w:t xml:space="preserve"> Pública y Protección de Datos Personales del Estado de México y Municipios.</w:t>
      </w:r>
    </w:p>
    <w:p w14:paraId="1A601597" w14:textId="77777777" w:rsidR="00F66601" w:rsidRPr="00E32634" w:rsidRDefault="00F66601" w:rsidP="009713F3">
      <w:pPr>
        <w:spacing w:line="360" w:lineRule="auto"/>
        <w:jc w:val="both"/>
        <w:rPr>
          <w:rFonts w:ascii="Palatino Linotype" w:hAnsi="Palatino Linotype" w:cs="Tahoma"/>
          <w:sz w:val="22"/>
          <w:szCs w:val="22"/>
          <w:shd w:val="clear" w:color="auto" w:fill="FFFFFF"/>
        </w:rPr>
      </w:pPr>
    </w:p>
    <w:p w14:paraId="73290A15" w14:textId="57D9CB48" w:rsidR="00CE0B4C" w:rsidRPr="00E32634" w:rsidRDefault="00CE0B4C" w:rsidP="009713F3">
      <w:pPr>
        <w:pStyle w:val="Ttulo2"/>
        <w:spacing w:before="0"/>
        <w:rPr>
          <w:rFonts w:eastAsia="Calibri"/>
          <w:lang w:eastAsia="es-MX"/>
        </w:rPr>
      </w:pPr>
      <w:bookmarkStart w:id="14" w:name="_Toc190263145"/>
      <w:r w:rsidRPr="00E32634">
        <w:rPr>
          <w:rFonts w:eastAsia="Calibri"/>
          <w:lang w:eastAsia="es-MX"/>
        </w:rPr>
        <w:t>SEGUNDO. Causales de</w:t>
      </w:r>
      <w:r w:rsidR="00A023AD" w:rsidRPr="00E32634">
        <w:rPr>
          <w:rFonts w:eastAsia="Calibri"/>
          <w:lang w:eastAsia="es-MX"/>
        </w:rPr>
        <w:t xml:space="preserve"> improcedencia y sobreseimiento</w:t>
      </w:r>
      <w:bookmarkEnd w:id="14"/>
      <w:r w:rsidRPr="00E32634">
        <w:rPr>
          <w:rFonts w:eastAsia="Calibri"/>
          <w:lang w:eastAsia="es-MX"/>
        </w:rPr>
        <w:t xml:space="preserve"> </w:t>
      </w:r>
    </w:p>
    <w:p w14:paraId="0874CBBB" w14:textId="77777777" w:rsidR="00566562" w:rsidRPr="00E32634" w:rsidRDefault="00566562" w:rsidP="009713F3">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3B88168" w14:textId="77777777" w:rsidR="00CE0B4C" w:rsidRPr="00E32634" w:rsidRDefault="00CE0B4C" w:rsidP="009713F3">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E32634">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49164C" w14:textId="77777777" w:rsidR="00CE0B4C" w:rsidRPr="00E32634" w:rsidRDefault="00CE0B4C" w:rsidP="009713F3">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6E93F33" w14:textId="77777777" w:rsidR="00CE0B4C" w:rsidRPr="00E32634" w:rsidRDefault="00CE0B4C" w:rsidP="009713F3">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E32634">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D2A35FC" w14:textId="77777777" w:rsidR="00CE0B4C" w:rsidRPr="00E32634" w:rsidRDefault="00CE0B4C" w:rsidP="009713F3">
      <w:pPr>
        <w:spacing w:line="360" w:lineRule="auto"/>
        <w:jc w:val="both"/>
        <w:rPr>
          <w:rFonts w:ascii="Palatino Linotype" w:eastAsia="Calibri" w:hAnsi="Palatino Linotype" w:cs="Tahoma"/>
          <w:b/>
          <w:sz w:val="22"/>
          <w:szCs w:val="22"/>
          <w:lang w:eastAsia="es-ES_tradnl"/>
        </w:rPr>
      </w:pPr>
    </w:p>
    <w:p w14:paraId="1765CFB4" w14:textId="7C497C09" w:rsidR="00CE0B4C" w:rsidRPr="00E32634" w:rsidRDefault="00CE0B4C" w:rsidP="009713F3">
      <w:pPr>
        <w:pStyle w:val="Ttulo3"/>
        <w:spacing w:before="0"/>
        <w:rPr>
          <w:rFonts w:eastAsia="Calibri"/>
          <w:lang w:eastAsia="es-ES_tradnl"/>
        </w:rPr>
      </w:pPr>
      <w:bookmarkStart w:id="15" w:name="_Toc190263146"/>
      <w:r w:rsidRPr="00E32634">
        <w:rPr>
          <w:rFonts w:eastAsia="Calibri"/>
          <w:lang w:eastAsia="es-ES_tradnl"/>
        </w:rPr>
        <w:lastRenderedPageBreak/>
        <w:t>Causales de sobreseimiento</w:t>
      </w:r>
      <w:bookmarkEnd w:id="15"/>
    </w:p>
    <w:p w14:paraId="37DDE6FC" w14:textId="77777777" w:rsidR="00CE0B4C" w:rsidRPr="00E32634" w:rsidRDefault="00CE0B4C" w:rsidP="009713F3">
      <w:pPr>
        <w:spacing w:line="360" w:lineRule="auto"/>
        <w:jc w:val="both"/>
        <w:rPr>
          <w:rFonts w:ascii="Palatino Linotype" w:eastAsia="Calibri" w:hAnsi="Palatino Linotype" w:cs="Tahoma"/>
          <w:sz w:val="22"/>
          <w:szCs w:val="22"/>
          <w:lang w:eastAsia="es-ES_tradnl"/>
        </w:rPr>
      </w:pPr>
    </w:p>
    <w:p w14:paraId="56F32D09" w14:textId="77777777" w:rsidR="00CE0B4C" w:rsidRPr="00E32634" w:rsidRDefault="00CE0B4C" w:rsidP="009713F3">
      <w:pPr>
        <w:spacing w:line="360" w:lineRule="auto"/>
        <w:jc w:val="both"/>
        <w:rPr>
          <w:rFonts w:ascii="Palatino Linotype" w:eastAsia="Calibri" w:hAnsi="Palatino Linotype" w:cs="Tahoma"/>
          <w:sz w:val="22"/>
          <w:szCs w:val="22"/>
          <w:lang w:eastAsia="es-ES_tradnl"/>
        </w:rPr>
      </w:pPr>
      <w:r w:rsidRPr="00E32634">
        <w:rPr>
          <w:rFonts w:ascii="Palatino Linotype" w:eastAsia="Calibri" w:hAnsi="Palatino Linotype" w:cs="Tahoma"/>
          <w:sz w:val="22"/>
          <w:szCs w:val="22"/>
          <w:lang w:eastAsia="es-ES_tradnl"/>
        </w:rPr>
        <w:t>Por lo que hace a las causales de sobreseimiento, del análisis realizado por este Instituto, se advierte que</w:t>
      </w:r>
      <w:r w:rsidRPr="00E32634">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E32634">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E32634">
        <w:rPr>
          <w:rFonts w:ascii="Palatino Linotype" w:eastAsia="Calibri" w:hAnsi="Palatino Linotype" w:cs="Tahoma"/>
          <w:bCs/>
          <w:sz w:val="22"/>
          <w:szCs w:val="22"/>
          <w:lang w:eastAsia="es-ES_tradnl"/>
        </w:rPr>
        <w:t xml:space="preserve">Por tales motivos, </w:t>
      </w:r>
      <w:r w:rsidRPr="00E32634">
        <w:rPr>
          <w:rFonts w:ascii="Palatino Linotype" w:eastAsia="Calibri" w:hAnsi="Palatino Linotype" w:cs="Tahoma"/>
          <w:sz w:val="22"/>
          <w:szCs w:val="22"/>
          <w:lang w:eastAsia="es-ES_tradnl"/>
        </w:rPr>
        <w:t xml:space="preserve">se considera procedente entrar al fondo del presente asunto. </w:t>
      </w:r>
    </w:p>
    <w:p w14:paraId="4A1383CB" w14:textId="77777777" w:rsidR="00566562" w:rsidRPr="00E32634" w:rsidRDefault="00566562" w:rsidP="009713F3">
      <w:pPr>
        <w:spacing w:line="360" w:lineRule="auto"/>
        <w:jc w:val="both"/>
        <w:rPr>
          <w:rFonts w:ascii="Palatino Linotype" w:eastAsia="Calibri" w:hAnsi="Palatino Linotype" w:cs="Tahoma"/>
          <w:sz w:val="22"/>
          <w:szCs w:val="22"/>
          <w:lang w:eastAsia="es-ES_tradnl"/>
        </w:rPr>
      </w:pPr>
    </w:p>
    <w:p w14:paraId="69B3CE32" w14:textId="2894190D" w:rsidR="00CE0B4C" w:rsidRPr="00E32634" w:rsidRDefault="00CE0B4C" w:rsidP="009713F3">
      <w:pPr>
        <w:pStyle w:val="Ttulo2"/>
        <w:spacing w:before="0"/>
        <w:rPr>
          <w:rFonts w:eastAsia="Calibri"/>
          <w:lang w:val="es-ES" w:eastAsia="es-ES_tradnl"/>
        </w:rPr>
      </w:pPr>
      <w:bookmarkStart w:id="16" w:name="_Toc190263147"/>
      <w:r w:rsidRPr="00E32634">
        <w:rPr>
          <w:rFonts w:eastAsia="Calibri"/>
          <w:lang w:val="es-ES" w:eastAsia="es-ES_tradnl"/>
        </w:rPr>
        <w:t>TERCERO. De</w:t>
      </w:r>
      <w:r w:rsidR="00A023AD" w:rsidRPr="00E32634">
        <w:rPr>
          <w:rFonts w:eastAsia="Calibri"/>
          <w:lang w:val="es-ES" w:eastAsia="es-ES_tradnl"/>
        </w:rPr>
        <w:t>terminación de la Controversia</w:t>
      </w:r>
      <w:bookmarkEnd w:id="16"/>
    </w:p>
    <w:p w14:paraId="31FA50FF" w14:textId="77777777" w:rsidR="00CE0B4C" w:rsidRPr="00E32634" w:rsidRDefault="00CE0B4C" w:rsidP="009713F3">
      <w:pPr>
        <w:tabs>
          <w:tab w:val="left" w:pos="4962"/>
        </w:tabs>
        <w:spacing w:line="360" w:lineRule="auto"/>
        <w:jc w:val="both"/>
        <w:rPr>
          <w:rFonts w:ascii="Palatino Linotype" w:eastAsia="Calibri" w:hAnsi="Palatino Linotype" w:cs="Tahoma"/>
          <w:b/>
          <w:iCs/>
          <w:sz w:val="22"/>
          <w:szCs w:val="22"/>
          <w:lang w:val="es-ES" w:eastAsia="es-ES_tradnl"/>
        </w:rPr>
      </w:pPr>
    </w:p>
    <w:p w14:paraId="6EAB8145" w14:textId="2909F2C3" w:rsidR="005150AE" w:rsidRPr="00E32634" w:rsidRDefault="00CE0B4C" w:rsidP="009713F3">
      <w:pPr>
        <w:tabs>
          <w:tab w:val="left" w:pos="4962"/>
        </w:tabs>
        <w:spacing w:line="360" w:lineRule="auto"/>
        <w:jc w:val="both"/>
        <w:rPr>
          <w:rFonts w:ascii="Palatino Linotype" w:eastAsia="Calibri" w:hAnsi="Palatino Linotype" w:cs="Tahoma"/>
          <w:iCs/>
          <w:sz w:val="22"/>
          <w:szCs w:val="22"/>
          <w:lang w:val="es-ES" w:eastAsia="es-ES_tradnl"/>
        </w:rPr>
      </w:pPr>
      <w:r w:rsidRPr="00E32634">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E32634">
        <w:rPr>
          <w:rFonts w:ascii="Palatino Linotype" w:eastAsia="Calibri" w:hAnsi="Palatino Linotype" w:cs="Tahoma"/>
          <w:iCs/>
          <w:sz w:val="22"/>
          <w:szCs w:val="22"/>
          <w:lang w:val="es-ES" w:eastAsia="es-ES_tradnl"/>
        </w:rPr>
        <w:t xml:space="preserve">Particular </w:t>
      </w:r>
      <w:r w:rsidRPr="00E32634">
        <w:rPr>
          <w:rFonts w:ascii="Palatino Linotype" w:eastAsia="Calibri" w:hAnsi="Palatino Linotype" w:cs="Tahoma"/>
          <w:iCs/>
          <w:sz w:val="22"/>
          <w:szCs w:val="22"/>
          <w:lang w:val="es-ES" w:eastAsia="es-ES_tradnl"/>
        </w:rPr>
        <w:t>solicitó a</w:t>
      </w:r>
      <w:r w:rsidR="00212285" w:rsidRPr="00E32634">
        <w:rPr>
          <w:rFonts w:ascii="Palatino Linotype" w:eastAsia="Calibri" w:hAnsi="Palatino Linotype" w:cs="Tahoma"/>
          <w:iCs/>
          <w:sz w:val="22"/>
          <w:szCs w:val="22"/>
          <w:lang w:val="es-ES" w:eastAsia="es-ES_tradnl"/>
        </w:rPr>
        <w:t>l</w:t>
      </w:r>
      <w:r w:rsidR="0003473A" w:rsidRPr="00E32634">
        <w:rPr>
          <w:rFonts w:ascii="Palatino Linotype" w:eastAsia="Calibri" w:hAnsi="Palatino Linotype" w:cs="Tahoma"/>
          <w:iCs/>
          <w:sz w:val="22"/>
          <w:szCs w:val="22"/>
          <w:lang w:val="es-ES" w:eastAsia="es-ES_tradnl"/>
        </w:rPr>
        <w:t xml:space="preserve"> </w:t>
      </w:r>
      <w:r w:rsidR="00A12357" w:rsidRPr="00E32634">
        <w:rPr>
          <w:rFonts w:ascii="Palatino Linotype" w:eastAsia="Calibri" w:hAnsi="Palatino Linotype" w:cs="Tahoma"/>
          <w:iCs/>
          <w:sz w:val="22"/>
          <w:szCs w:val="22"/>
          <w:lang w:val="es-ES" w:eastAsia="es-ES_tradnl"/>
        </w:rPr>
        <w:t>Ayuntamiento de T</w:t>
      </w:r>
      <w:r w:rsidR="000A3779" w:rsidRPr="00E32634">
        <w:rPr>
          <w:rFonts w:ascii="Palatino Linotype" w:eastAsia="Calibri" w:hAnsi="Palatino Linotype" w:cs="Tahoma"/>
          <w:iCs/>
          <w:sz w:val="22"/>
          <w:szCs w:val="22"/>
          <w:lang w:val="es-ES" w:eastAsia="es-ES_tradnl"/>
        </w:rPr>
        <w:t>oluca</w:t>
      </w:r>
      <w:r w:rsidRPr="00E32634">
        <w:rPr>
          <w:rFonts w:ascii="Palatino Linotype" w:eastAsia="Calibri" w:hAnsi="Palatino Linotype" w:cs="Tahoma"/>
          <w:iCs/>
          <w:sz w:val="22"/>
          <w:szCs w:val="22"/>
          <w:lang w:val="es-ES" w:eastAsia="es-ES_tradnl"/>
        </w:rPr>
        <w:t>,</w:t>
      </w:r>
      <w:r w:rsidR="00271BDD" w:rsidRPr="00E32634">
        <w:rPr>
          <w:rFonts w:ascii="Palatino Linotype" w:eastAsia="Calibri" w:hAnsi="Palatino Linotype" w:cs="Tahoma"/>
          <w:iCs/>
          <w:sz w:val="22"/>
          <w:szCs w:val="22"/>
          <w:lang w:val="es-ES" w:eastAsia="es-ES_tradnl"/>
        </w:rPr>
        <w:t xml:space="preserve"> </w:t>
      </w:r>
      <w:r w:rsidR="000A3779" w:rsidRPr="00E32634">
        <w:rPr>
          <w:rFonts w:ascii="Palatino Linotype" w:eastAsia="Calibri" w:hAnsi="Palatino Linotype" w:cs="Tahoma"/>
          <w:iCs/>
          <w:sz w:val="22"/>
          <w:szCs w:val="22"/>
          <w:lang w:val="es-ES" w:eastAsia="es-ES_tradnl"/>
        </w:rPr>
        <w:t>los</w:t>
      </w:r>
      <w:r w:rsidR="005150AE" w:rsidRPr="00E32634">
        <w:rPr>
          <w:rFonts w:ascii="Palatino Linotype" w:eastAsia="Calibri" w:hAnsi="Palatino Linotype" w:cs="Tahoma"/>
          <w:iCs/>
          <w:sz w:val="22"/>
          <w:szCs w:val="22"/>
          <w:lang w:val="es-ES" w:eastAsia="es-ES_tradnl"/>
        </w:rPr>
        <w:t xml:space="preserve"> uso de suelo</w:t>
      </w:r>
      <w:r w:rsidR="00E9477C" w:rsidRPr="00E32634">
        <w:rPr>
          <w:rFonts w:ascii="Palatino Linotype" w:eastAsia="Calibri" w:hAnsi="Palatino Linotype" w:cs="Tahoma"/>
          <w:iCs/>
          <w:sz w:val="22"/>
          <w:szCs w:val="22"/>
          <w:lang w:val="es-ES" w:eastAsia="es-ES_tradnl"/>
        </w:rPr>
        <w:t xml:space="preserve"> autorizados</w:t>
      </w:r>
      <w:r w:rsidR="000A3779" w:rsidRPr="00E32634">
        <w:rPr>
          <w:rFonts w:ascii="Palatino Linotype" w:eastAsia="Calibri" w:hAnsi="Palatino Linotype" w:cs="Tahoma"/>
          <w:iCs/>
          <w:sz w:val="22"/>
          <w:szCs w:val="22"/>
          <w:lang w:val="es-ES" w:eastAsia="es-ES_tradnl"/>
        </w:rPr>
        <w:t xml:space="preserve"> por la Dirección de Desarrollo Urbano, en el ejercicio 2023</w:t>
      </w:r>
      <w:r w:rsidR="00E9477C" w:rsidRPr="00E32634">
        <w:rPr>
          <w:rFonts w:ascii="Palatino Linotype" w:eastAsia="Calibri" w:hAnsi="Palatino Linotype" w:cs="Tahoma"/>
          <w:iCs/>
          <w:sz w:val="22"/>
          <w:szCs w:val="22"/>
          <w:lang w:val="es-ES" w:eastAsia="es-ES_tradnl"/>
        </w:rPr>
        <w:t>, junto a su autorización</w:t>
      </w:r>
      <w:r w:rsidR="005150AE" w:rsidRPr="00E32634">
        <w:rPr>
          <w:rFonts w:ascii="Palatino Linotype" w:eastAsia="Calibri" w:hAnsi="Palatino Linotype" w:cs="Tahoma"/>
          <w:iCs/>
          <w:sz w:val="22"/>
          <w:szCs w:val="22"/>
          <w:lang w:val="es-ES" w:eastAsia="es-ES_tradnl"/>
        </w:rPr>
        <w:t>.</w:t>
      </w:r>
    </w:p>
    <w:p w14:paraId="08C8A1B8" w14:textId="77777777" w:rsidR="00A83E4D" w:rsidRPr="00E32634" w:rsidRDefault="00A83E4D" w:rsidP="009713F3">
      <w:pPr>
        <w:tabs>
          <w:tab w:val="left" w:pos="4962"/>
        </w:tabs>
        <w:spacing w:line="360" w:lineRule="auto"/>
        <w:jc w:val="both"/>
        <w:rPr>
          <w:rFonts w:ascii="Palatino Linotype" w:eastAsia="Calibri" w:hAnsi="Palatino Linotype" w:cs="Tahoma"/>
          <w:iCs/>
          <w:sz w:val="22"/>
          <w:szCs w:val="22"/>
          <w:lang w:val="es-ES" w:eastAsia="es-ES_tradnl"/>
        </w:rPr>
      </w:pPr>
    </w:p>
    <w:p w14:paraId="248E3C92" w14:textId="1D3F9B50" w:rsidR="00A83E4D" w:rsidRPr="00E32634" w:rsidRDefault="00A83E4D" w:rsidP="009713F3">
      <w:pPr>
        <w:tabs>
          <w:tab w:val="left" w:pos="4962"/>
        </w:tabs>
        <w:spacing w:line="360" w:lineRule="auto"/>
        <w:jc w:val="both"/>
        <w:rPr>
          <w:rFonts w:ascii="Palatino Linotype" w:eastAsia="Calibri" w:hAnsi="Palatino Linotype" w:cs="Tahoma"/>
          <w:iCs/>
          <w:sz w:val="22"/>
          <w:szCs w:val="22"/>
          <w:lang w:eastAsia="es-ES_tradnl"/>
        </w:rPr>
      </w:pPr>
      <w:r w:rsidRPr="00E32634">
        <w:rPr>
          <w:rFonts w:ascii="Palatino Linotype" w:hAnsi="Palatino Linotype"/>
          <w:sz w:val="22"/>
        </w:rPr>
        <w:t xml:space="preserve">En atención a ello, el </w:t>
      </w:r>
      <w:r w:rsidRPr="00E32634">
        <w:rPr>
          <w:rFonts w:ascii="Palatino Linotype" w:eastAsia="Calibri" w:hAnsi="Palatino Linotype" w:cs="Tahoma"/>
          <w:iCs/>
          <w:sz w:val="22"/>
          <w:szCs w:val="22"/>
          <w:lang w:eastAsia="es-ES_tradnl"/>
        </w:rPr>
        <w:t>Ayuntamiento de Toluca</w:t>
      </w:r>
      <w:r w:rsidRPr="00E32634">
        <w:rPr>
          <w:rFonts w:ascii="Palatino Linotype" w:hAnsi="Palatino Linotype"/>
          <w:sz w:val="22"/>
        </w:rPr>
        <w:t xml:space="preserve">, a través del </w:t>
      </w:r>
      <w:r w:rsidRPr="00E32634">
        <w:rPr>
          <w:rFonts w:ascii="Palatino Linotype" w:hAnsi="Palatino Linotype" w:cs="Tahoma"/>
          <w:bCs/>
          <w:sz w:val="22"/>
          <w:szCs w:val="22"/>
        </w:rPr>
        <w:t>Titular de la Unidad de Transparencia y Acceso a la Información Pública Municipal,</w:t>
      </w:r>
      <w:r w:rsidRPr="00E32634">
        <w:rPr>
          <w:rFonts w:ascii="Palatino Linotype" w:hAnsi="Palatino Linotype"/>
          <w:b/>
          <w:bCs/>
          <w:sz w:val="22"/>
        </w:rPr>
        <w:t xml:space="preserve"> </w:t>
      </w:r>
      <w:r w:rsidRPr="00E32634">
        <w:rPr>
          <w:rFonts w:ascii="Palatino Linotype" w:hAnsi="Palatino Linotype"/>
          <w:bCs/>
          <w:sz w:val="22"/>
        </w:rPr>
        <w:t>señaló que la Dirección General de Innovación, Planeación y Gestión Urbana y Servidor Público Habilitado, informó que realizó uno búsqueda minuciosa en los registros del Departamento de Uso de Suelo y Licencias Urbanos, generándose 1332 registros en 55 páginas, razón por la cual proporcionaba la liga electrónica (formato cerrado), en donde podía ser consultada la información en la plataforma de IPOMEX 3.0. Fracción I F6, año 2023</w:t>
      </w:r>
      <w:r w:rsidRPr="00E32634">
        <w:rPr>
          <w:rFonts w:ascii="Palatino Linotype" w:eastAsia="Calibri" w:hAnsi="Palatino Linotype" w:cs="Tahoma"/>
          <w:iCs/>
          <w:sz w:val="22"/>
          <w:szCs w:val="22"/>
          <w:lang w:eastAsia="es-ES_tradnl"/>
        </w:rPr>
        <w:t xml:space="preserve">. En consecuencia a lo anterior, el ahora Recurrente a través de la interposición del medio de defensa al rubro, se inconformó de que no se le entregó la información solicitada, por parte del Sujeto Obligado. </w:t>
      </w:r>
    </w:p>
    <w:p w14:paraId="7FB68514" w14:textId="77777777" w:rsidR="00A83E4D" w:rsidRPr="00E32634" w:rsidRDefault="00A83E4D" w:rsidP="009713F3">
      <w:pPr>
        <w:tabs>
          <w:tab w:val="left" w:pos="4962"/>
        </w:tabs>
        <w:spacing w:line="360" w:lineRule="auto"/>
        <w:jc w:val="both"/>
        <w:rPr>
          <w:rFonts w:ascii="Palatino Linotype" w:eastAsia="Calibri" w:hAnsi="Palatino Linotype" w:cs="Tahoma"/>
          <w:iCs/>
          <w:sz w:val="22"/>
          <w:szCs w:val="22"/>
          <w:lang w:eastAsia="es-ES_tradnl"/>
        </w:rPr>
      </w:pPr>
    </w:p>
    <w:p w14:paraId="181C3A84" w14:textId="067130DF" w:rsidR="00A83E4D" w:rsidRPr="00E32634" w:rsidRDefault="00A83E4D" w:rsidP="009713F3">
      <w:pPr>
        <w:tabs>
          <w:tab w:val="left" w:pos="4962"/>
        </w:tabs>
        <w:spacing w:line="360" w:lineRule="auto"/>
        <w:jc w:val="both"/>
        <w:rPr>
          <w:rFonts w:ascii="Palatino Linotype" w:eastAsia="Calibri" w:hAnsi="Palatino Linotype" w:cs="Tahoma"/>
          <w:iCs/>
          <w:sz w:val="22"/>
          <w:szCs w:val="22"/>
          <w:lang w:eastAsia="es-ES_tradnl"/>
        </w:rPr>
      </w:pPr>
      <w:r w:rsidRPr="00E32634">
        <w:rPr>
          <w:rFonts w:ascii="Palatino Linotype" w:eastAsia="Calibri" w:hAnsi="Palatino Linotype" w:cs="Tahoma"/>
          <w:iCs/>
          <w:sz w:val="22"/>
          <w:szCs w:val="22"/>
          <w:lang w:eastAsia="es-ES_tradnl"/>
        </w:rPr>
        <w:lastRenderedPageBreak/>
        <w:t>Posterior a ello, el Sujeto Obligado</w:t>
      </w:r>
      <w:r w:rsidR="00810E29" w:rsidRPr="00E32634">
        <w:rPr>
          <w:rFonts w:ascii="Palatino Linotype" w:eastAsia="Calibri" w:hAnsi="Palatino Linotype" w:cs="Tahoma"/>
          <w:iCs/>
          <w:sz w:val="22"/>
          <w:szCs w:val="22"/>
          <w:lang w:eastAsia="es-ES_tradnl"/>
        </w:rPr>
        <w:t xml:space="preserve"> a través de la presentación del Informe Justificado</w:t>
      </w:r>
      <w:r w:rsidRPr="00E32634">
        <w:rPr>
          <w:rFonts w:ascii="Palatino Linotype" w:eastAsia="Calibri" w:hAnsi="Palatino Linotype" w:cs="Tahoma"/>
          <w:iCs/>
          <w:sz w:val="22"/>
          <w:szCs w:val="22"/>
          <w:lang w:eastAsia="es-ES_tradnl"/>
        </w:rPr>
        <w:t xml:space="preserve"> </w:t>
      </w:r>
      <w:r w:rsidR="00810E29" w:rsidRPr="00E32634">
        <w:rPr>
          <w:rFonts w:ascii="Palatino Linotype" w:eastAsia="Calibri" w:hAnsi="Palatino Linotype" w:cs="Tahoma"/>
          <w:iCs/>
          <w:sz w:val="22"/>
          <w:szCs w:val="22"/>
          <w:lang w:eastAsia="es-ES_tradnl"/>
        </w:rPr>
        <w:t xml:space="preserve">ratificó su respuesta, mientras que </w:t>
      </w:r>
      <w:r w:rsidRPr="00E32634">
        <w:rPr>
          <w:rFonts w:ascii="Palatino Linotype" w:eastAsia="Calibri" w:hAnsi="Palatino Linotype" w:cs="Tahoma"/>
          <w:iCs/>
          <w:sz w:val="22"/>
          <w:szCs w:val="22"/>
          <w:lang w:eastAsia="es-ES_tradnl"/>
        </w:rPr>
        <w:t>la persona Recurrente, fue omis</w:t>
      </w:r>
      <w:r w:rsidR="00810E29" w:rsidRPr="00E32634">
        <w:rPr>
          <w:rFonts w:ascii="Palatino Linotype" w:eastAsia="Calibri" w:hAnsi="Palatino Linotype" w:cs="Tahoma"/>
          <w:iCs/>
          <w:sz w:val="22"/>
          <w:szCs w:val="22"/>
          <w:lang w:eastAsia="es-ES_tradnl"/>
        </w:rPr>
        <w:t>a</w:t>
      </w:r>
      <w:r w:rsidRPr="00E32634">
        <w:rPr>
          <w:rFonts w:ascii="Palatino Linotype" w:eastAsia="Calibri" w:hAnsi="Palatino Linotype" w:cs="Tahoma"/>
          <w:iCs/>
          <w:sz w:val="22"/>
          <w:szCs w:val="22"/>
          <w:lang w:eastAsia="es-ES_tradnl"/>
        </w:rPr>
        <w:t>s en presentar manifestaciones o alegatos que en derecho correspondían.</w:t>
      </w:r>
    </w:p>
    <w:p w14:paraId="0DFDA350" w14:textId="77777777" w:rsidR="00A83E4D" w:rsidRPr="00E32634" w:rsidRDefault="00A83E4D" w:rsidP="009713F3">
      <w:pPr>
        <w:spacing w:line="360" w:lineRule="auto"/>
        <w:jc w:val="both"/>
        <w:rPr>
          <w:rFonts w:ascii="Palatino Linotype" w:hAnsi="Palatino Linotype"/>
          <w:sz w:val="22"/>
        </w:rPr>
      </w:pPr>
    </w:p>
    <w:p w14:paraId="566EE0DE" w14:textId="1434B8DE" w:rsidR="00A83E4D" w:rsidRPr="00E32634" w:rsidRDefault="00A83E4D" w:rsidP="009713F3">
      <w:pPr>
        <w:tabs>
          <w:tab w:val="left" w:pos="4962"/>
        </w:tabs>
        <w:spacing w:line="360" w:lineRule="auto"/>
        <w:jc w:val="both"/>
        <w:rPr>
          <w:rFonts w:ascii="Palatino Linotype" w:eastAsia="Calibri" w:hAnsi="Palatino Linotype" w:cs="Tahoma"/>
          <w:iCs/>
          <w:sz w:val="22"/>
          <w:szCs w:val="22"/>
          <w:lang w:eastAsia="es-ES_tradnl"/>
        </w:rPr>
      </w:pPr>
      <w:r w:rsidRPr="00E32634">
        <w:rPr>
          <w:rFonts w:ascii="Palatino Linotype" w:eastAsia="Calibri" w:hAnsi="Palatino Linotype" w:cs="Tahoma"/>
          <w:iCs/>
          <w:sz w:val="22"/>
          <w:szCs w:val="22"/>
          <w:lang w:eastAsia="es-ES_tradnl"/>
        </w:rPr>
        <w:t>Lo anterior, se desprende de las documentales que obran en el expediente de referencia materia de la presente Resolución, consistentes en: la solicitud de acceso a la información con número de folio 00255/TOLUCA/IP/2025; la respuesta proporcionada por el Ayuntamiento de Toluca</w:t>
      </w:r>
      <w:r w:rsidR="00810E29" w:rsidRPr="00E32634">
        <w:rPr>
          <w:rFonts w:ascii="Palatino Linotype" w:eastAsia="Calibri" w:hAnsi="Palatino Linotype" w:cs="Tahoma"/>
          <w:iCs/>
          <w:sz w:val="22"/>
          <w:szCs w:val="22"/>
          <w:lang w:eastAsia="es-ES_tradnl"/>
        </w:rPr>
        <w:t xml:space="preserve">; </w:t>
      </w:r>
      <w:r w:rsidRPr="00E32634">
        <w:rPr>
          <w:rFonts w:ascii="Palatino Linotype" w:eastAsia="Calibri" w:hAnsi="Palatino Linotype" w:cs="Tahoma"/>
          <w:iCs/>
          <w:sz w:val="22"/>
          <w:szCs w:val="22"/>
          <w:lang w:eastAsia="es-ES_tradnl"/>
        </w:rPr>
        <w:t>el escrito recursal</w:t>
      </w:r>
      <w:r w:rsidR="00810E29" w:rsidRPr="00E32634">
        <w:rPr>
          <w:rFonts w:ascii="Palatino Linotype" w:eastAsia="Calibri" w:hAnsi="Palatino Linotype" w:cs="Tahoma"/>
          <w:iCs/>
          <w:sz w:val="22"/>
          <w:szCs w:val="22"/>
          <w:lang w:eastAsia="es-ES_tradnl"/>
        </w:rPr>
        <w:t xml:space="preserve"> y el Informe Justificado</w:t>
      </w:r>
      <w:r w:rsidRPr="00E32634">
        <w:rPr>
          <w:rFonts w:ascii="Palatino Linotype" w:eastAsia="Calibri" w:hAnsi="Palatino Linotype" w:cs="Tahoma"/>
          <w:iCs/>
          <w:sz w:val="22"/>
          <w:szCs w:val="22"/>
          <w:lang w:eastAsia="es-ES_tradnl"/>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76B59650" w14:textId="77777777" w:rsidR="00A83E4D" w:rsidRPr="00E32634" w:rsidRDefault="00A83E4D" w:rsidP="009713F3">
      <w:pPr>
        <w:spacing w:line="360" w:lineRule="auto"/>
        <w:jc w:val="both"/>
        <w:rPr>
          <w:rFonts w:ascii="Palatino Linotype" w:hAnsi="Palatino Linotype"/>
          <w:sz w:val="22"/>
        </w:rPr>
      </w:pPr>
      <w:r w:rsidRPr="00E32634">
        <w:rPr>
          <w:rFonts w:ascii="Palatino Linotype" w:hAnsi="Palatino Linotype"/>
          <w:sz w:val="22"/>
        </w:rPr>
        <w:t xml:space="preserve">  </w:t>
      </w:r>
    </w:p>
    <w:p w14:paraId="13F0B7A2" w14:textId="37D70A36" w:rsidR="00A83E4D" w:rsidRPr="00E32634" w:rsidRDefault="00A83E4D" w:rsidP="009713F3">
      <w:pPr>
        <w:tabs>
          <w:tab w:val="left" w:pos="4962"/>
        </w:tabs>
        <w:spacing w:line="360" w:lineRule="auto"/>
        <w:jc w:val="both"/>
        <w:rPr>
          <w:rFonts w:ascii="Palatino Linotype" w:eastAsia="Calibri" w:hAnsi="Palatino Linotype" w:cs="Tahoma"/>
          <w:iCs/>
          <w:sz w:val="22"/>
          <w:szCs w:val="22"/>
          <w:lang w:eastAsia="es-ES_tradnl"/>
        </w:rPr>
      </w:pPr>
      <w:r w:rsidRPr="00E32634">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en la fracción IX del artículo 179 de la Ley de Transparencia y Acceso a la Información Pública del Estado de México y Municipios.</w:t>
      </w:r>
    </w:p>
    <w:p w14:paraId="4FAF9B40" w14:textId="77777777" w:rsidR="00A83E4D" w:rsidRPr="00E32634" w:rsidRDefault="00A83E4D" w:rsidP="009713F3">
      <w:pPr>
        <w:tabs>
          <w:tab w:val="left" w:pos="4962"/>
        </w:tabs>
        <w:spacing w:line="360" w:lineRule="auto"/>
        <w:jc w:val="both"/>
        <w:rPr>
          <w:rFonts w:ascii="Palatino Linotype" w:eastAsia="Calibri" w:hAnsi="Palatino Linotype" w:cs="Tahoma"/>
          <w:iCs/>
          <w:sz w:val="22"/>
          <w:szCs w:val="22"/>
          <w:lang w:val="es-ES" w:eastAsia="es-ES_tradnl"/>
        </w:rPr>
      </w:pPr>
    </w:p>
    <w:p w14:paraId="720FAAA9" w14:textId="78A74417" w:rsidR="00CE0B4C" w:rsidRPr="00E32634" w:rsidRDefault="00CE0B4C" w:rsidP="009713F3">
      <w:pPr>
        <w:pStyle w:val="Ttulo2"/>
        <w:spacing w:before="0"/>
        <w:jc w:val="both"/>
      </w:pPr>
      <w:bookmarkStart w:id="17" w:name="_Toc190263148"/>
      <w:r w:rsidRPr="00E32634">
        <w:rPr>
          <w:lang w:val="es-ES"/>
        </w:rPr>
        <w:t xml:space="preserve">CUARTO. </w:t>
      </w:r>
      <w:r w:rsidRPr="00E32634">
        <w:t xml:space="preserve">Marco normativo aplicable en materia de transparencia y </w:t>
      </w:r>
      <w:r w:rsidR="00A023AD" w:rsidRPr="00E32634">
        <w:t>acceso a la información pública</w:t>
      </w:r>
      <w:bookmarkEnd w:id="17"/>
    </w:p>
    <w:p w14:paraId="5E130676" w14:textId="77777777" w:rsidR="00CE0B4C" w:rsidRPr="00E32634" w:rsidRDefault="00CE0B4C" w:rsidP="009713F3">
      <w:pPr>
        <w:spacing w:line="360" w:lineRule="auto"/>
        <w:contextualSpacing/>
        <w:jc w:val="both"/>
        <w:rPr>
          <w:rFonts w:ascii="Palatino Linotype" w:hAnsi="Palatino Linotype" w:cs="Tahoma"/>
          <w:sz w:val="22"/>
          <w:szCs w:val="22"/>
        </w:rPr>
      </w:pPr>
    </w:p>
    <w:p w14:paraId="1AEBBA75" w14:textId="77777777" w:rsidR="00CE0B4C" w:rsidRPr="00E32634" w:rsidRDefault="00CE0B4C" w:rsidP="009713F3">
      <w:pPr>
        <w:widowControl w:val="0"/>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E32634">
        <w:rPr>
          <w:rFonts w:ascii="Palatino Linotype" w:hAnsi="Palatino Linotype" w:cs="Tahoma"/>
          <w:sz w:val="22"/>
          <w:szCs w:val="22"/>
        </w:rPr>
        <w:t>autoridad</w:t>
      </w:r>
      <w:r w:rsidRPr="00E32634">
        <w:rPr>
          <w:rFonts w:ascii="Palatino Linotype" w:hAnsi="Palatino Linotype" w:cs="Tahoma"/>
          <w:sz w:val="22"/>
          <w:szCs w:val="22"/>
        </w:rPr>
        <w:t xml:space="preserve"> es pública y sólo podrá ser reservada temporalmente por razones de interés público.</w:t>
      </w:r>
    </w:p>
    <w:p w14:paraId="605CC8F5" w14:textId="77777777" w:rsidR="00CE0B4C" w:rsidRPr="00E32634" w:rsidRDefault="00CE0B4C" w:rsidP="009713F3">
      <w:pPr>
        <w:spacing w:line="360" w:lineRule="auto"/>
        <w:contextualSpacing/>
        <w:jc w:val="both"/>
        <w:rPr>
          <w:rFonts w:ascii="Palatino Linotype" w:hAnsi="Palatino Linotype" w:cs="Tahoma"/>
          <w:sz w:val="22"/>
          <w:szCs w:val="22"/>
        </w:rPr>
      </w:pPr>
    </w:p>
    <w:p w14:paraId="62965085"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3B9BDF46" w14:textId="77777777" w:rsidR="00CE0B4C" w:rsidRPr="00E32634" w:rsidRDefault="00CE0B4C" w:rsidP="009713F3">
      <w:pPr>
        <w:spacing w:line="360" w:lineRule="auto"/>
        <w:jc w:val="both"/>
        <w:rPr>
          <w:rFonts w:ascii="Palatino Linotype" w:hAnsi="Palatino Linotype" w:cs="Tahoma"/>
          <w:sz w:val="22"/>
          <w:szCs w:val="22"/>
        </w:rPr>
      </w:pPr>
    </w:p>
    <w:p w14:paraId="65D15BEA"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2BC017E5" w14:textId="77777777" w:rsidR="00CE0B4C" w:rsidRPr="00E32634" w:rsidRDefault="00CE0B4C" w:rsidP="009713F3">
      <w:pPr>
        <w:spacing w:line="360" w:lineRule="auto"/>
        <w:jc w:val="both"/>
        <w:rPr>
          <w:rFonts w:ascii="Palatino Linotype" w:hAnsi="Palatino Linotype" w:cs="Tahoma"/>
          <w:sz w:val="22"/>
          <w:szCs w:val="22"/>
        </w:rPr>
      </w:pPr>
    </w:p>
    <w:p w14:paraId="036177A6"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En materia local, el artículo 5°, fracción I</w:t>
      </w:r>
      <w:r w:rsidR="00002CF8" w:rsidRPr="00E32634">
        <w:rPr>
          <w:rFonts w:ascii="Palatino Linotype" w:hAnsi="Palatino Linotype" w:cs="Tahoma"/>
          <w:sz w:val="22"/>
          <w:szCs w:val="22"/>
        </w:rPr>
        <w:t>,</w:t>
      </w:r>
      <w:r w:rsidRPr="00E32634">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D37CB68" w14:textId="77777777" w:rsidR="00CE0B4C" w:rsidRPr="00E32634" w:rsidRDefault="00CE0B4C" w:rsidP="009713F3">
      <w:pPr>
        <w:spacing w:line="360" w:lineRule="auto"/>
        <w:jc w:val="both"/>
        <w:rPr>
          <w:rFonts w:ascii="Palatino Linotype" w:hAnsi="Palatino Linotype" w:cs="Tahoma"/>
          <w:sz w:val="22"/>
          <w:szCs w:val="22"/>
        </w:rPr>
      </w:pPr>
    </w:p>
    <w:p w14:paraId="70834625"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726F2D2" w14:textId="77777777" w:rsidR="00CE0B4C" w:rsidRPr="00E32634" w:rsidRDefault="00CE0B4C" w:rsidP="009713F3">
      <w:pPr>
        <w:spacing w:line="360" w:lineRule="auto"/>
        <w:jc w:val="both"/>
        <w:rPr>
          <w:rFonts w:ascii="Palatino Linotype" w:hAnsi="Palatino Linotype" w:cs="Tahoma"/>
          <w:sz w:val="22"/>
          <w:szCs w:val="22"/>
        </w:rPr>
      </w:pPr>
    </w:p>
    <w:p w14:paraId="2C3E6C62"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El artículo 12, que, quienes generen, recopilen, administren, manejen, procesen, archiven o conserven información pública serán responsables de la misma.</w:t>
      </w:r>
    </w:p>
    <w:p w14:paraId="71D0BC72" w14:textId="77777777" w:rsidR="00EF5683" w:rsidRPr="00E32634" w:rsidRDefault="00EF5683" w:rsidP="009713F3">
      <w:pPr>
        <w:spacing w:line="360" w:lineRule="auto"/>
        <w:jc w:val="both"/>
        <w:rPr>
          <w:rFonts w:ascii="Palatino Linotype" w:hAnsi="Palatino Linotype" w:cs="Tahoma"/>
          <w:sz w:val="22"/>
          <w:szCs w:val="22"/>
        </w:rPr>
      </w:pPr>
    </w:p>
    <w:p w14:paraId="6FDA613D"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7D15CDE" w14:textId="77777777" w:rsidR="00F66601" w:rsidRPr="00E32634" w:rsidRDefault="00F66601" w:rsidP="009713F3">
      <w:pPr>
        <w:spacing w:line="360" w:lineRule="auto"/>
        <w:jc w:val="both"/>
        <w:rPr>
          <w:rFonts w:ascii="Palatino Linotype" w:hAnsi="Palatino Linotype" w:cs="Tahoma"/>
          <w:sz w:val="22"/>
          <w:szCs w:val="22"/>
        </w:rPr>
      </w:pPr>
    </w:p>
    <w:p w14:paraId="25E4864B" w14:textId="77777777"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 xml:space="preserve">El artículo 19, que, se presume que la información debe existir si se refiere a las facultades, competencias y funciones que los ordenamientos jurídicos aplicables otorgan a los sujetos </w:t>
      </w:r>
      <w:r w:rsidRPr="00E32634">
        <w:rPr>
          <w:rFonts w:ascii="Palatino Linotype" w:hAnsi="Palatino Linotype" w:cs="Tahoma"/>
          <w:sz w:val="22"/>
          <w:szCs w:val="22"/>
        </w:rPr>
        <w:lastRenderedPageBreak/>
        <w:t>obligados y en caso de que dichas facultades no se hayan ejercido, se deberá motivar la respuesta en función de las causas que motivaron tal circunstancia.</w:t>
      </w:r>
    </w:p>
    <w:p w14:paraId="4B00B653" w14:textId="77777777" w:rsidR="00553D1F" w:rsidRPr="00E32634" w:rsidRDefault="00553D1F" w:rsidP="009713F3">
      <w:pPr>
        <w:spacing w:line="360" w:lineRule="auto"/>
        <w:ind w:right="-93"/>
        <w:jc w:val="both"/>
        <w:rPr>
          <w:rFonts w:ascii="Palatino Linotype" w:hAnsi="Palatino Linotype" w:cs="Tahoma"/>
          <w:b/>
          <w:sz w:val="22"/>
          <w:szCs w:val="22"/>
          <w:lang w:val="es-ES"/>
        </w:rPr>
      </w:pPr>
    </w:p>
    <w:p w14:paraId="755F6823" w14:textId="529EEF94" w:rsidR="00CE0B4C" w:rsidRPr="00E32634" w:rsidRDefault="00A023AD" w:rsidP="009713F3">
      <w:pPr>
        <w:pStyle w:val="Ttulo2"/>
        <w:spacing w:before="0"/>
        <w:rPr>
          <w:lang w:val="es-ES"/>
        </w:rPr>
      </w:pPr>
      <w:bookmarkStart w:id="18" w:name="_Toc190263149"/>
      <w:r w:rsidRPr="00E32634">
        <w:rPr>
          <w:lang w:val="es-ES"/>
        </w:rPr>
        <w:t>QUINTO. Estudio de Fondo</w:t>
      </w:r>
      <w:bookmarkEnd w:id="18"/>
    </w:p>
    <w:p w14:paraId="682B0CAF" w14:textId="77777777" w:rsidR="00040101" w:rsidRPr="00E32634" w:rsidRDefault="00040101" w:rsidP="009713F3">
      <w:pPr>
        <w:spacing w:line="360" w:lineRule="auto"/>
        <w:ind w:right="-93"/>
        <w:jc w:val="both"/>
        <w:rPr>
          <w:rFonts w:ascii="Palatino Linotype" w:hAnsi="Palatino Linotype" w:cs="Tahoma"/>
          <w:b/>
          <w:sz w:val="22"/>
          <w:szCs w:val="22"/>
          <w:lang w:val="es-ES"/>
        </w:rPr>
      </w:pPr>
    </w:p>
    <w:p w14:paraId="56928D15" w14:textId="4C685EF8" w:rsidR="00CE0B4C" w:rsidRPr="00E32634" w:rsidRDefault="00CE0B4C" w:rsidP="009713F3">
      <w:pPr>
        <w:spacing w:line="360" w:lineRule="auto"/>
        <w:jc w:val="both"/>
        <w:rPr>
          <w:rFonts w:ascii="Palatino Linotype" w:hAnsi="Palatino Linotype" w:cs="Tahoma"/>
          <w:sz w:val="22"/>
          <w:szCs w:val="22"/>
        </w:rPr>
      </w:pPr>
      <w:r w:rsidRPr="00E32634">
        <w:rPr>
          <w:rFonts w:ascii="Palatino Linotype" w:hAnsi="Palatino Linotype" w:cs="Tahoma"/>
          <w:sz w:val="22"/>
          <w:szCs w:val="22"/>
        </w:rPr>
        <w:t xml:space="preserve">Una vez determinada la vía sobre la que versará el presente Recurso y previa revisión del expediente electrónico formado en el </w:t>
      </w:r>
      <w:r w:rsidR="009713F3" w:rsidRPr="00E32634">
        <w:rPr>
          <w:rFonts w:ascii="Palatino Linotype" w:hAnsi="Palatino Linotype" w:cs="Tahoma"/>
          <w:sz w:val="22"/>
          <w:szCs w:val="22"/>
        </w:rPr>
        <w:t>SAIMEX</w:t>
      </w:r>
      <w:r w:rsidRPr="00E32634">
        <w:rPr>
          <w:rFonts w:ascii="Palatino Linotype" w:hAnsi="Palatino Linotype" w:cs="Tahoma"/>
          <w:sz w:val="22"/>
          <w:szCs w:val="22"/>
        </w:rPr>
        <w:t>, con motivo de la solicitud de información y del Recurso a que da origen, es conveniente analizar si la respuesta del Sujeto Obligado cumple con los requisitos y procedimientos del derecho de acceso a la información pública.</w:t>
      </w:r>
    </w:p>
    <w:p w14:paraId="4F3B53F7" w14:textId="77777777" w:rsidR="00CE0B4C" w:rsidRPr="00E32634" w:rsidRDefault="00CE0B4C" w:rsidP="009713F3">
      <w:pPr>
        <w:spacing w:line="360" w:lineRule="auto"/>
        <w:jc w:val="both"/>
        <w:rPr>
          <w:rFonts w:ascii="Palatino Linotype" w:hAnsi="Palatino Linotype" w:cs="Tahoma"/>
          <w:sz w:val="22"/>
          <w:szCs w:val="22"/>
        </w:rPr>
      </w:pPr>
    </w:p>
    <w:p w14:paraId="591A397E" w14:textId="4192AB6F" w:rsidR="005150AE" w:rsidRPr="00E32634" w:rsidRDefault="00E9477C" w:rsidP="009713F3">
      <w:pPr>
        <w:spacing w:line="360" w:lineRule="auto"/>
        <w:jc w:val="both"/>
        <w:rPr>
          <w:rFonts w:ascii="Palatino Linotype" w:eastAsia="Calibri" w:hAnsi="Palatino Linotype" w:cs="Tahoma"/>
          <w:iCs/>
          <w:sz w:val="22"/>
          <w:szCs w:val="22"/>
          <w:lang w:eastAsia="es-ES_tradnl"/>
        </w:rPr>
      </w:pPr>
      <w:r w:rsidRPr="00E32634">
        <w:rPr>
          <w:rFonts w:ascii="Palatino Linotype" w:hAnsi="Palatino Linotype"/>
          <w:noProof/>
          <w:sz w:val="22"/>
          <w:szCs w:val="22"/>
          <w:lang w:eastAsia="es-MX"/>
        </w:rPr>
        <w:t>En este sentido</w:t>
      </w:r>
      <w:r w:rsidR="005150AE" w:rsidRPr="00E32634">
        <w:rPr>
          <w:rFonts w:ascii="Palatino Linotype" w:hAnsi="Palatino Linotype"/>
          <w:noProof/>
          <w:sz w:val="22"/>
          <w:szCs w:val="22"/>
          <w:lang w:eastAsia="es-MX"/>
        </w:rPr>
        <w:t xml:space="preserve">, por lo que hace al </w:t>
      </w:r>
      <w:r w:rsidR="005150AE" w:rsidRPr="00E32634">
        <w:rPr>
          <w:rFonts w:ascii="Palatino Linotype" w:hAnsi="Palatino Linotype"/>
          <w:b/>
          <w:i/>
          <w:noProof/>
          <w:sz w:val="22"/>
          <w:szCs w:val="22"/>
          <w:lang w:eastAsia="es-MX"/>
        </w:rPr>
        <w:t>uso de suelo</w:t>
      </w:r>
      <w:r w:rsidR="005150AE" w:rsidRPr="00E32634">
        <w:rPr>
          <w:rFonts w:ascii="Palatino Linotype" w:hAnsi="Palatino Linotype"/>
          <w:noProof/>
          <w:sz w:val="22"/>
          <w:szCs w:val="22"/>
          <w:lang w:eastAsia="es-MX"/>
        </w:rPr>
        <w:t xml:space="preserve"> </w:t>
      </w:r>
      <w:r w:rsidR="005150AE" w:rsidRPr="00E32634">
        <w:rPr>
          <w:rFonts w:ascii="Palatino Linotype" w:eastAsia="Calibri" w:hAnsi="Palatino Linotype" w:cs="Tahoma"/>
          <w:sz w:val="22"/>
          <w:szCs w:val="22"/>
          <w:lang w:eastAsia="es-ES_tradnl"/>
        </w:rPr>
        <w:t>es</w:t>
      </w:r>
      <w:r w:rsidR="005150AE" w:rsidRPr="00E32634">
        <w:rPr>
          <w:rFonts w:ascii="Palatino Linotype" w:eastAsia="Calibri" w:hAnsi="Palatino Linotype" w:cs="Tahoma"/>
          <w:iCs/>
          <w:sz w:val="22"/>
          <w:szCs w:val="22"/>
          <w:lang w:eastAsia="es-ES_tradnl"/>
        </w:rPr>
        <w:t xml:space="preserve"> necesario señalar que 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5E1C8418" w14:textId="77777777" w:rsidR="005150AE" w:rsidRPr="00E32634" w:rsidRDefault="005150AE" w:rsidP="009713F3">
      <w:pPr>
        <w:spacing w:line="360" w:lineRule="auto"/>
        <w:jc w:val="both"/>
        <w:rPr>
          <w:rFonts w:ascii="Palatino Linotype" w:eastAsia="Calibri" w:hAnsi="Palatino Linotype" w:cs="Tahoma"/>
          <w:iCs/>
          <w:sz w:val="22"/>
          <w:szCs w:val="22"/>
          <w:lang w:eastAsia="es-ES_tradnl"/>
        </w:rPr>
      </w:pPr>
    </w:p>
    <w:p w14:paraId="07046716"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b/>
          <w:i/>
          <w:iCs/>
          <w:szCs w:val="22"/>
          <w:lang w:eastAsia="es-ES_tradnl"/>
        </w:rPr>
        <w:t>Artículo 116.-</w:t>
      </w:r>
      <w:r w:rsidRPr="00E32634">
        <w:rPr>
          <w:rFonts w:ascii="Palatino Linotype" w:eastAsia="Calibri" w:hAnsi="Palatino Linotype" w:cs="Tahoma"/>
          <w:i/>
          <w:iCs/>
          <w:szCs w:val="22"/>
          <w:lang w:eastAsia="es-ES_tradnl"/>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4EF36CB7"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p>
    <w:p w14:paraId="6B9E8B62"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b/>
          <w:i/>
          <w:iCs/>
          <w:szCs w:val="22"/>
          <w:lang w:eastAsia="es-ES_tradnl"/>
        </w:rPr>
        <w:t>Artículo 117</w:t>
      </w:r>
      <w:r w:rsidRPr="00E32634">
        <w:rPr>
          <w:rFonts w:ascii="Palatino Linotype" w:eastAsia="Calibri" w:hAnsi="Palatino Linotype" w:cs="Tahoma"/>
          <w:i/>
          <w:iCs/>
          <w:szCs w:val="22"/>
          <w:lang w:eastAsia="es-ES_tradnl"/>
        </w:rPr>
        <w:t>.- El Plan de Desarrollo Municipal tendrá los objetivos siguientes:</w:t>
      </w:r>
    </w:p>
    <w:p w14:paraId="3C5625D0"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I. Atender las demandas prioritarias de la población;</w:t>
      </w:r>
    </w:p>
    <w:p w14:paraId="4FF5761A"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II. Propiciar el desarrollo armónico del municipio;</w:t>
      </w:r>
    </w:p>
    <w:p w14:paraId="16C09F9C"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III. Asegurar la participación de la sociedad en las acciones del gobierno municipal;</w:t>
      </w:r>
    </w:p>
    <w:p w14:paraId="76B7E72E"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IV. Vincular el Plan de Desarrollo Municipal con los planes de desarrollo federal y estatal;</w:t>
      </w:r>
    </w:p>
    <w:p w14:paraId="082CC2CE"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V. Aplicar de manera racional los recursos financieros para el cumplimiento del plan y los programas de desarrollo.</w:t>
      </w:r>
    </w:p>
    <w:p w14:paraId="383A0C50"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p>
    <w:p w14:paraId="25F72ABC"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b/>
          <w:i/>
          <w:iCs/>
          <w:szCs w:val="22"/>
          <w:lang w:eastAsia="es-ES_tradnl"/>
        </w:rPr>
        <w:t>Artículo 118.-</w:t>
      </w:r>
      <w:r w:rsidRPr="00E32634">
        <w:rPr>
          <w:rFonts w:ascii="Palatino Linotype" w:eastAsia="Calibri" w:hAnsi="Palatino Linotype" w:cs="Tahoma"/>
          <w:i/>
          <w:iCs/>
          <w:szCs w:val="22"/>
          <w:lang w:eastAsia="es-ES_tradnl"/>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162F47B0"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p>
    <w:p w14:paraId="2EDDF92A"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b/>
          <w:i/>
          <w:iCs/>
          <w:szCs w:val="22"/>
          <w:lang w:eastAsia="es-ES_tradnl"/>
        </w:rPr>
        <w:t>Artículo 121</w:t>
      </w:r>
      <w:r w:rsidRPr="00E32634">
        <w:rPr>
          <w:rFonts w:ascii="Palatino Linotype" w:eastAsia="Calibri" w:hAnsi="Palatino Linotype" w:cs="Tahoma"/>
          <w:i/>
          <w:iCs/>
          <w:szCs w:val="22"/>
          <w:lang w:eastAsia="es-ES_tradnl"/>
        </w:rPr>
        <w:t>.- Los ayuntamientos publicarán su Plan de Desarrollo Municipal a través de la Gaceta Municipal y de los estrados de los Ayuntamientos durante el primer año de gestión y lo difundirán en forma extensa.</w:t>
      </w:r>
    </w:p>
    <w:p w14:paraId="14AC8C03" w14:textId="77777777" w:rsidR="005150AE" w:rsidRPr="00E32634" w:rsidRDefault="005150AE" w:rsidP="009713F3">
      <w:pPr>
        <w:spacing w:line="360" w:lineRule="auto"/>
        <w:ind w:left="567" w:right="539"/>
        <w:jc w:val="both"/>
        <w:rPr>
          <w:rFonts w:ascii="Palatino Linotype" w:eastAsia="Calibri" w:hAnsi="Palatino Linotype" w:cs="Tahoma"/>
          <w:i/>
          <w:iCs/>
          <w:szCs w:val="22"/>
          <w:lang w:eastAsia="es-ES_tradnl"/>
        </w:rPr>
      </w:pPr>
    </w:p>
    <w:p w14:paraId="3A841B11" w14:textId="1F5054F7" w:rsidR="005150AE" w:rsidRPr="00E32634" w:rsidRDefault="005150AE" w:rsidP="009713F3">
      <w:pPr>
        <w:tabs>
          <w:tab w:val="left" w:pos="4962"/>
        </w:tabs>
        <w:spacing w:line="360" w:lineRule="auto"/>
        <w:jc w:val="both"/>
        <w:rPr>
          <w:rFonts w:ascii="Palatino Linotype" w:eastAsia="Calibri" w:hAnsi="Palatino Linotype" w:cs="Tahoma"/>
          <w:iCs/>
          <w:sz w:val="22"/>
          <w:szCs w:val="22"/>
          <w:lang w:val="es-ES" w:eastAsia="es-ES_tradnl"/>
        </w:rPr>
      </w:pPr>
      <w:r w:rsidRPr="00E32634">
        <w:rPr>
          <w:rFonts w:ascii="Palatino Linotype" w:eastAsia="Calibri" w:hAnsi="Palatino Linotype" w:cs="Tahoma"/>
          <w:iCs/>
          <w:sz w:val="22"/>
          <w:szCs w:val="22"/>
          <w:lang w:eastAsia="es-ES_tradnl"/>
        </w:rPr>
        <w:t xml:space="preserve">Así de lo anterior, se advierte que el Plan de Desarrollo Municipal es el instrumento de planeación que tiene la capacidad de asignar recursos para la ejecución y el </w:t>
      </w:r>
      <w:r w:rsidRPr="00E32634">
        <w:rPr>
          <w:rFonts w:ascii="Palatino Linotype" w:eastAsia="Calibri" w:hAnsi="Palatino Linotype" w:cs="Tahoma"/>
          <w:bCs/>
          <w:iCs/>
          <w:sz w:val="22"/>
          <w:szCs w:val="22"/>
          <w:lang w:eastAsia="es-ES_tradnl"/>
        </w:rPr>
        <w:t xml:space="preserve">desarrollo </w:t>
      </w:r>
      <w:r w:rsidRPr="00E32634">
        <w:rPr>
          <w:rFonts w:ascii="Palatino Linotype" w:eastAsia="Calibri" w:hAnsi="Palatino Linotype" w:cs="Tahoma"/>
          <w:iCs/>
          <w:sz w:val="22"/>
          <w:szCs w:val="22"/>
          <w:lang w:eastAsia="es-ES_tradnl"/>
        </w:rPr>
        <w:t xml:space="preserve">de los proyectos relacionados con el </w:t>
      </w:r>
      <w:r w:rsidRPr="00E32634">
        <w:rPr>
          <w:rFonts w:ascii="Palatino Linotype" w:eastAsia="Calibri" w:hAnsi="Palatino Linotype" w:cs="Tahoma"/>
          <w:bCs/>
          <w:iCs/>
          <w:sz w:val="22"/>
          <w:szCs w:val="22"/>
          <w:lang w:eastAsia="es-ES_tradnl"/>
        </w:rPr>
        <w:t>objetivo</w:t>
      </w:r>
      <w:r w:rsidRPr="00E32634">
        <w:rPr>
          <w:rFonts w:ascii="Palatino Linotype" w:eastAsia="Calibri" w:hAnsi="Palatino Linotype" w:cs="Tahoma"/>
          <w:b/>
          <w:bCs/>
          <w:iCs/>
          <w:sz w:val="22"/>
          <w:szCs w:val="22"/>
          <w:lang w:eastAsia="es-ES_tradnl"/>
        </w:rPr>
        <w:t xml:space="preserve"> </w:t>
      </w:r>
      <w:r w:rsidRPr="00E32634">
        <w:rPr>
          <w:rFonts w:ascii="Palatino Linotype" w:eastAsia="Calibri" w:hAnsi="Palatino Linotype" w:cs="Tahoma"/>
          <w:iCs/>
          <w:sz w:val="22"/>
          <w:szCs w:val="22"/>
          <w:lang w:eastAsia="es-ES_tradnl"/>
        </w:rPr>
        <w:t xml:space="preserve">de </w:t>
      </w:r>
      <w:r w:rsidRPr="00E32634">
        <w:rPr>
          <w:rFonts w:ascii="Palatino Linotype" w:eastAsia="Calibri" w:hAnsi="Palatino Linotype" w:cs="Tahoma"/>
          <w:bCs/>
          <w:iCs/>
          <w:sz w:val="22"/>
          <w:szCs w:val="22"/>
          <w:lang w:eastAsia="es-ES_tradnl"/>
        </w:rPr>
        <w:t xml:space="preserve">desarrollo </w:t>
      </w:r>
      <w:r w:rsidRPr="00E32634">
        <w:rPr>
          <w:rFonts w:ascii="Palatino Linotype" w:eastAsia="Calibri" w:hAnsi="Palatino Linotype" w:cs="Tahoma"/>
          <w:iCs/>
          <w:sz w:val="22"/>
          <w:szCs w:val="22"/>
          <w:lang w:eastAsia="es-ES_tradnl"/>
        </w:rPr>
        <w:t xml:space="preserve">territorial durante la vigencia de un periodo de gobierno, dentro del cual se encuentra el uso de suelo, además </w:t>
      </w:r>
      <w:r w:rsidRPr="00E32634">
        <w:rPr>
          <w:rFonts w:ascii="Palatino Linotype" w:eastAsia="Calibri" w:hAnsi="Palatino Linotype" w:cs="Tahoma"/>
          <w:iCs/>
          <w:sz w:val="22"/>
          <w:szCs w:val="22"/>
          <w:lang w:val="es-ES" w:eastAsia="es-ES_tradnl"/>
        </w:rPr>
        <w:t>el Código Administrativo del Estado de México</w:t>
      </w:r>
      <w:r w:rsidR="00D32091" w:rsidRPr="00E32634">
        <w:rPr>
          <w:rFonts w:ascii="Palatino Linotype" w:eastAsia="Calibri" w:hAnsi="Palatino Linotype" w:cs="Tahoma"/>
          <w:iCs/>
          <w:sz w:val="22"/>
          <w:szCs w:val="22"/>
          <w:lang w:val="es-ES" w:eastAsia="es-ES_tradnl"/>
        </w:rPr>
        <w:t>,</w:t>
      </w:r>
      <w:r w:rsidRPr="00E32634">
        <w:rPr>
          <w:rFonts w:ascii="Palatino Linotype" w:eastAsia="Calibri" w:hAnsi="Palatino Linotype" w:cs="Tahoma"/>
          <w:iCs/>
          <w:sz w:val="22"/>
          <w:szCs w:val="22"/>
          <w:lang w:val="es-ES" w:eastAsia="es-ES_tradnl"/>
        </w:rPr>
        <w:t xml:space="preserve"> en su artículo 5.10, fracción VII</w:t>
      </w:r>
      <w:r w:rsidR="00D32091" w:rsidRPr="00E32634">
        <w:rPr>
          <w:rFonts w:ascii="Palatino Linotype" w:eastAsia="Calibri" w:hAnsi="Palatino Linotype" w:cs="Tahoma"/>
          <w:iCs/>
          <w:sz w:val="22"/>
          <w:szCs w:val="22"/>
          <w:lang w:val="es-ES" w:eastAsia="es-ES_tradnl"/>
        </w:rPr>
        <w:t>,</w:t>
      </w:r>
      <w:r w:rsidRPr="00E32634">
        <w:rPr>
          <w:rFonts w:ascii="Palatino Linotype" w:eastAsia="Calibri" w:hAnsi="Palatino Linotype" w:cs="Tahoma"/>
          <w:iCs/>
          <w:sz w:val="22"/>
          <w:szCs w:val="22"/>
          <w:lang w:val="es-ES" w:eastAsia="es-ES_tradnl"/>
        </w:rPr>
        <w:t xml:space="preserve"> señala que los municipios tendrán la atribución de autorizar cambios de uso del suelo, del coeficiente de ocupación, del coeficiente de utilización, densidad y altura de edificaciones. De igual forma</w:t>
      </w:r>
      <w:r w:rsidR="00D32091" w:rsidRPr="00E32634">
        <w:rPr>
          <w:rFonts w:ascii="Palatino Linotype" w:eastAsia="Calibri" w:hAnsi="Palatino Linotype" w:cs="Tahoma"/>
          <w:iCs/>
          <w:sz w:val="22"/>
          <w:szCs w:val="22"/>
          <w:lang w:val="es-ES" w:eastAsia="es-ES_tradnl"/>
        </w:rPr>
        <w:t>,</w:t>
      </w:r>
      <w:r w:rsidRPr="00E32634">
        <w:rPr>
          <w:rFonts w:ascii="Palatino Linotype" w:eastAsia="Calibri" w:hAnsi="Palatino Linotype" w:cs="Tahoma"/>
          <w:iCs/>
          <w:sz w:val="22"/>
          <w:szCs w:val="22"/>
          <w:lang w:val="es-ES" w:eastAsia="es-ES_tradnl"/>
        </w:rPr>
        <w:t xml:space="preserve"> el mismo Código</w:t>
      </w:r>
      <w:r w:rsidR="00D32091" w:rsidRPr="00E32634">
        <w:rPr>
          <w:rFonts w:ascii="Palatino Linotype" w:eastAsia="Calibri" w:hAnsi="Palatino Linotype" w:cs="Tahoma"/>
          <w:iCs/>
          <w:sz w:val="22"/>
          <w:szCs w:val="22"/>
          <w:lang w:val="es-ES" w:eastAsia="es-ES_tradnl"/>
        </w:rPr>
        <w:t>,</w:t>
      </w:r>
      <w:r w:rsidRPr="00E32634">
        <w:rPr>
          <w:rFonts w:ascii="Palatino Linotype" w:eastAsia="Calibri" w:hAnsi="Palatino Linotype" w:cs="Tahoma"/>
          <w:iCs/>
          <w:sz w:val="22"/>
          <w:szCs w:val="22"/>
          <w:lang w:val="es-ES" w:eastAsia="es-ES_tradnl"/>
        </w:rPr>
        <w:t xml:space="preserve"> señala lo siguiente:</w:t>
      </w:r>
    </w:p>
    <w:p w14:paraId="790F3C0E" w14:textId="77777777" w:rsidR="005150AE" w:rsidRPr="00E32634" w:rsidRDefault="005150AE" w:rsidP="009713F3">
      <w:pPr>
        <w:tabs>
          <w:tab w:val="left" w:pos="4962"/>
        </w:tabs>
        <w:spacing w:line="360" w:lineRule="auto"/>
        <w:jc w:val="both"/>
        <w:rPr>
          <w:rFonts w:ascii="Palatino Linotype" w:eastAsia="Calibri" w:hAnsi="Palatino Linotype" w:cs="Tahoma"/>
          <w:iCs/>
          <w:sz w:val="22"/>
          <w:szCs w:val="22"/>
          <w:lang w:val="es-ES" w:eastAsia="es-ES_tradnl"/>
        </w:rPr>
      </w:pPr>
    </w:p>
    <w:p w14:paraId="587FDFF8"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b/>
          <w:i/>
          <w:iCs/>
          <w:szCs w:val="22"/>
          <w:lang w:val="es-ES" w:eastAsia="es-ES_tradnl"/>
        </w:rPr>
      </w:pPr>
      <w:r w:rsidRPr="00E32634">
        <w:rPr>
          <w:rFonts w:ascii="Palatino Linotype" w:eastAsia="Calibri" w:hAnsi="Palatino Linotype" w:cs="Tahoma"/>
          <w:b/>
          <w:i/>
          <w:iCs/>
          <w:szCs w:val="22"/>
          <w:lang w:val="es-ES" w:eastAsia="es-ES_tradnl"/>
        </w:rPr>
        <w:t xml:space="preserve">DE LOS CAMBIOS DE USO Y APROVECHAMIENTO DEL SUELO </w:t>
      </w:r>
    </w:p>
    <w:p w14:paraId="3CC002BD"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val="es-ES" w:eastAsia="es-ES_tradnl"/>
        </w:rPr>
      </w:pPr>
      <w:r w:rsidRPr="00E32634">
        <w:rPr>
          <w:rFonts w:ascii="Palatino Linotype" w:eastAsia="Calibri" w:hAnsi="Palatino Linotype" w:cs="Tahoma"/>
          <w:b/>
          <w:i/>
          <w:iCs/>
          <w:szCs w:val="22"/>
          <w:lang w:val="es-ES" w:eastAsia="es-ES_tradnl"/>
        </w:rPr>
        <w:t>Artículo 5.57</w:t>
      </w:r>
      <w:r w:rsidRPr="00E32634">
        <w:rPr>
          <w:rFonts w:ascii="Palatino Linotype" w:eastAsia="Calibri" w:hAnsi="Palatino Linotype" w:cs="Tahoma"/>
          <w:i/>
          <w:iCs/>
          <w:szCs w:val="22"/>
          <w:lang w:val="es-ES" w:eastAsia="es-ES_tradnl"/>
        </w:rPr>
        <w:t xml:space="preserve">. El cambio de uso del suelo, de densidad, del coeficiente de ocupación, del coeficiente de utilización y de altura de edificaciones de un lote o predio, no constituirá modificación al respectivo plan municipal de desarrollo urbano. Solo se autorizará el cambio pretendido cuando concurran los supuestos siguientes: </w:t>
      </w:r>
    </w:p>
    <w:p w14:paraId="2D35D7BD"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val="es-ES" w:eastAsia="es-ES_tradnl"/>
        </w:rPr>
      </w:pPr>
      <w:r w:rsidRPr="00E32634">
        <w:rPr>
          <w:rFonts w:ascii="Palatino Linotype" w:eastAsia="Calibri" w:hAnsi="Palatino Linotype" w:cs="Tahoma"/>
          <w:i/>
          <w:iCs/>
          <w:szCs w:val="22"/>
          <w:lang w:val="es-ES" w:eastAsia="es-ES_tradnl"/>
        </w:rPr>
        <w:t xml:space="preserve">I. El predio o lote se ubique en un área urbana o urbanizable;  </w:t>
      </w:r>
    </w:p>
    <w:p w14:paraId="05A247A7"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val="es-ES" w:eastAsia="es-ES_tradnl"/>
        </w:rPr>
      </w:pPr>
      <w:r w:rsidRPr="00E32634">
        <w:rPr>
          <w:rFonts w:ascii="Palatino Linotype" w:eastAsia="Calibri" w:hAnsi="Palatino Linotype" w:cs="Tahoma"/>
          <w:i/>
          <w:iCs/>
          <w:szCs w:val="22"/>
          <w:lang w:val="es-ES" w:eastAsia="es-ES_tradnl"/>
        </w:rPr>
        <w:t xml:space="preserve">II. El uso o aprovechamiento solicitado sea compatible con los usos o aprovechamientos previstos en la zona y no altere las características de la estructura urbana y de su imagen; </w:t>
      </w:r>
    </w:p>
    <w:p w14:paraId="3DA38AEA"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r w:rsidRPr="00E32634">
        <w:rPr>
          <w:rFonts w:ascii="Palatino Linotype" w:eastAsia="Calibri" w:hAnsi="Palatino Linotype" w:cs="Tahoma"/>
          <w:b/>
          <w:i/>
          <w:iCs/>
          <w:szCs w:val="22"/>
          <w:u w:val="single"/>
          <w:lang w:val="es-ES" w:eastAsia="es-ES_tradnl"/>
        </w:rPr>
        <w:lastRenderedPageBreak/>
        <w:t xml:space="preserve">III. Se recabe previamente la opinión favorable de la Comisión de Planeación para el Desarrollo Municipal. </w:t>
      </w:r>
    </w:p>
    <w:p w14:paraId="13C1C699" w14:textId="77777777" w:rsidR="00CC4BE7" w:rsidRPr="00E32634" w:rsidRDefault="00CC4BE7" w:rsidP="009713F3">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p>
    <w:p w14:paraId="46150428"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r w:rsidRPr="00E32634">
        <w:rPr>
          <w:rFonts w:ascii="Palatino Linotype" w:eastAsia="Calibri" w:hAnsi="Palatino Linotype" w:cs="Tahoma"/>
          <w:b/>
          <w:i/>
          <w:iCs/>
          <w:szCs w:val="22"/>
          <w:u w:val="single"/>
          <w:lang w:val="es-ES" w:eastAsia="es-ES_tradnl"/>
        </w:rPr>
        <w:t xml:space="preserve">En caso de no estar instalada tal Comisión, </w:t>
      </w:r>
      <w:bookmarkStart w:id="19" w:name="_Hlk163124068"/>
      <w:r w:rsidRPr="00E32634">
        <w:rPr>
          <w:rFonts w:ascii="Palatino Linotype" w:eastAsia="Calibri" w:hAnsi="Palatino Linotype" w:cs="Tahoma"/>
          <w:b/>
          <w:i/>
          <w:iCs/>
          <w:szCs w:val="22"/>
          <w:u w:val="single"/>
          <w:lang w:val="es-ES" w:eastAsia="es-ES_tradnl"/>
        </w:rPr>
        <w:t>la autoridad encargada del desarrollo urbano municipal y previo dictamen técnico que elabore, emitirá su opinión</w:t>
      </w:r>
      <w:bookmarkEnd w:id="19"/>
      <w:r w:rsidRPr="00E32634">
        <w:rPr>
          <w:rFonts w:ascii="Palatino Linotype" w:eastAsia="Calibri" w:hAnsi="Palatino Linotype" w:cs="Tahoma"/>
          <w:b/>
          <w:i/>
          <w:iCs/>
          <w:szCs w:val="22"/>
          <w:u w:val="single"/>
          <w:lang w:val="es-ES" w:eastAsia="es-ES_tradnl"/>
        </w:rPr>
        <w:t xml:space="preserve">; y </w:t>
      </w:r>
    </w:p>
    <w:p w14:paraId="0BEC84F2" w14:textId="77777777" w:rsidR="00CC4BE7" w:rsidRPr="00E32634" w:rsidRDefault="00CC4BE7" w:rsidP="009713F3">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p>
    <w:p w14:paraId="2F4D4182"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val="es-ES" w:eastAsia="es-ES_tradnl"/>
        </w:rPr>
      </w:pPr>
      <w:r w:rsidRPr="00E32634">
        <w:rPr>
          <w:rFonts w:ascii="Palatino Linotype" w:eastAsia="Calibri" w:hAnsi="Palatino Linotype" w:cs="Tahoma"/>
          <w:i/>
          <w:iCs/>
          <w:szCs w:val="22"/>
          <w:lang w:val="es-ES" w:eastAsia="es-ES_tradnl"/>
        </w:rPr>
        <w:t>IV. Tratándose de cambios a usos del suelo de impacto urbano, se requerirá de la Evaluación de Impacto Estatal. Cuando se trate de cambios a usos de suelo de impacto urbano, los municipios deberán remitir mensualmente de manera física o electrónica al sistema estatal, copia certificada signada con firma autógrafa, electrónica avanzada o sello electrónico en su caso, de las autorizaciones de cambio de uso del suelo, de densidad, de los coeficientes de ocupación y utilización del suelo y de altura de edificaciones que hayan expedido.</w:t>
      </w:r>
    </w:p>
    <w:p w14:paraId="41D6DCF0" w14:textId="77777777" w:rsidR="005150AE" w:rsidRPr="00E32634" w:rsidRDefault="005150AE" w:rsidP="009713F3">
      <w:pPr>
        <w:tabs>
          <w:tab w:val="left" w:pos="4962"/>
        </w:tabs>
        <w:spacing w:line="360" w:lineRule="auto"/>
        <w:jc w:val="both"/>
        <w:rPr>
          <w:rFonts w:ascii="Palatino Linotype" w:eastAsia="Calibri" w:hAnsi="Palatino Linotype" w:cs="Tahoma"/>
          <w:iCs/>
          <w:sz w:val="22"/>
          <w:szCs w:val="22"/>
          <w:lang w:val="es-ES" w:eastAsia="es-ES_tradnl"/>
        </w:rPr>
      </w:pPr>
    </w:p>
    <w:p w14:paraId="6AE6AC51" w14:textId="0B5E966D" w:rsidR="005150AE" w:rsidRPr="00E32634" w:rsidRDefault="005150AE" w:rsidP="009713F3">
      <w:pPr>
        <w:tabs>
          <w:tab w:val="left" w:pos="4962"/>
        </w:tabs>
        <w:spacing w:line="360" w:lineRule="auto"/>
        <w:jc w:val="both"/>
        <w:rPr>
          <w:rFonts w:ascii="Palatino Linotype" w:eastAsia="Calibri" w:hAnsi="Palatino Linotype" w:cs="Tahoma"/>
          <w:iCs/>
          <w:sz w:val="22"/>
          <w:szCs w:val="22"/>
          <w:lang w:val="es-ES" w:eastAsia="es-ES_tradnl"/>
        </w:rPr>
      </w:pPr>
      <w:r w:rsidRPr="00E32634">
        <w:rPr>
          <w:rFonts w:ascii="Palatino Linotype" w:eastAsia="Calibri" w:hAnsi="Palatino Linotype" w:cs="Tahoma"/>
          <w:iCs/>
          <w:sz w:val="22"/>
          <w:szCs w:val="22"/>
          <w:lang w:val="es-ES" w:eastAsia="es-ES_tradnl"/>
        </w:rPr>
        <w:t>Por su parte el Reglamento del Libro Quinto del Código Administrativo del Estado de México, sobre las licencias de uso de suelo</w:t>
      </w:r>
      <w:r w:rsidR="00B83AC4" w:rsidRPr="00E32634">
        <w:rPr>
          <w:rFonts w:ascii="Palatino Linotype" w:eastAsia="Calibri" w:hAnsi="Palatino Linotype" w:cs="Tahoma"/>
          <w:iCs/>
          <w:sz w:val="22"/>
          <w:szCs w:val="22"/>
          <w:lang w:val="es-ES" w:eastAsia="es-ES_tradnl"/>
        </w:rPr>
        <w:t xml:space="preserve"> y su autorización,</w:t>
      </w:r>
      <w:r w:rsidRPr="00E32634">
        <w:rPr>
          <w:rFonts w:ascii="Palatino Linotype" w:eastAsia="Calibri" w:hAnsi="Palatino Linotype" w:cs="Tahoma"/>
          <w:iCs/>
          <w:sz w:val="22"/>
          <w:szCs w:val="22"/>
          <w:lang w:val="es-ES" w:eastAsia="es-ES_tradnl"/>
        </w:rPr>
        <w:t xml:space="preserve"> señala lo siguiente:</w:t>
      </w:r>
    </w:p>
    <w:p w14:paraId="2E6D840E" w14:textId="77777777" w:rsidR="005150AE" w:rsidRPr="00E32634" w:rsidRDefault="005150AE" w:rsidP="009713F3">
      <w:pPr>
        <w:tabs>
          <w:tab w:val="left" w:pos="4962"/>
        </w:tabs>
        <w:spacing w:line="360" w:lineRule="auto"/>
        <w:jc w:val="both"/>
        <w:rPr>
          <w:rFonts w:ascii="Palatino Linotype" w:eastAsia="Calibri" w:hAnsi="Palatino Linotype" w:cs="Tahoma"/>
          <w:iCs/>
          <w:sz w:val="22"/>
          <w:szCs w:val="22"/>
          <w:lang w:val="es-ES" w:eastAsia="es-ES_tradnl"/>
        </w:rPr>
      </w:pPr>
    </w:p>
    <w:p w14:paraId="3A6FE4D4" w14:textId="41AE7385" w:rsidR="005150AE" w:rsidRPr="00E32634" w:rsidRDefault="005150AE" w:rsidP="009713F3">
      <w:pPr>
        <w:tabs>
          <w:tab w:val="left" w:pos="4962"/>
        </w:tabs>
        <w:spacing w:line="360" w:lineRule="auto"/>
        <w:ind w:left="567" w:right="539"/>
        <w:jc w:val="center"/>
        <w:rPr>
          <w:rFonts w:ascii="Palatino Linotype" w:eastAsia="Calibri" w:hAnsi="Palatino Linotype" w:cs="Tahoma"/>
          <w:b/>
          <w:i/>
          <w:iCs/>
          <w:szCs w:val="22"/>
          <w:lang w:eastAsia="es-ES_tradnl"/>
        </w:rPr>
      </w:pPr>
      <w:r w:rsidRPr="00E32634">
        <w:rPr>
          <w:rFonts w:ascii="Palatino Linotype" w:eastAsia="Calibri" w:hAnsi="Palatino Linotype" w:cs="Tahoma"/>
          <w:b/>
          <w:i/>
          <w:iCs/>
          <w:szCs w:val="22"/>
          <w:lang w:eastAsia="es-ES_tradnl"/>
        </w:rPr>
        <w:t>DE LOS CAMBIOS DE USO DEL SUELO, DEL COEFICIENTE DE OCUPACIÓN DEL SUELO, DEL COEFICIENTE DE UTILIZACIÓN DEL SUELO Y DEL CAMBIO DE ALTURA DE EDIFICACIONES</w:t>
      </w:r>
    </w:p>
    <w:p w14:paraId="5C929021" w14:textId="77777777" w:rsidR="00CC4BE7" w:rsidRPr="00E32634" w:rsidRDefault="00CC4BE7" w:rsidP="009713F3">
      <w:pPr>
        <w:tabs>
          <w:tab w:val="left" w:pos="4962"/>
        </w:tabs>
        <w:spacing w:line="360" w:lineRule="auto"/>
        <w:ind w:left="567" w:right="539"/>
        <w:jc w:val="both"/>
        <w:rPr>
          <w:rFonts w:ascii="Palatino Linotype" w:eastAsia="Calibri" w:hAnsi="Palatino Linotype" w:cs="Tahoma"/>
          <w:b/>
          <w:i/>
          <w:iCs/>
          <w:szCs w:val="22"/>
          <w:lang w:eastAsia="es-ES_tradnl"/>
        </w:rPr>
      </w:pPr>
    </w:p>
    <w:p w14:paraId="71AA6763"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b/>
          <w:i/>
          <w:iCs/>
          <w:szCs w:val="22"/>
          <w:lang w:eastAsia="es-ES_tradnl"/>
        </w:rPr>
      </w:pPr>
      <w:r w:rsidRPr="00E32634">
        <w:rPr>
          <w:rFonts w:ascii="Palatino Linotype" w:eastAsia="Calibri" w:hAnsi="Palatino Linotype" w:cs="Tahoma"/>
          <w:b/>
          <w:i/>
          <w:iCs/>
          <w:szCs w:val="22"/>
          <w:lang w:eastAsia="es-ES_tradnl"/>
        </w:rPr>
        <w:t xml:space="preserve">DEL PROCEDIMIENTO DE AUTORIZACIÓN </w:t>
      </w:r>
    </w:p>
    <w:p w14:paraId="314D4105"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b/>
          <w:i/>
          <w:iCs/>
          <w:szCs w:val="22"/>
          <w:lang w:eastAsia="es-ES_tradnl"/>
        </w:rPr>
        <w:t xml:space="preserve">Artículo 146. </w:t>
      </w:r>
      <w:r w:rsidRPr="00E32634">
        <w:rPr>
          <w:rFonts w:ascii="Palatino Linotype" w:eastAsia="Calibri" w:hAnsi="Palatino Linotype" w:cs="Tahoma"/>
          <w:i/>
          <w:iCs/>
          <w:szCs w:val="22"/>
          <w:u w:val="single"/>
          <w:lang w:eastAsia="es-ES_tradnl"/>
        </w:rPr>
        <w:t>El interesado en obtener autorización de cambio de uso del suelo</w:t>
      </w:r>
      <w:r w:rsidRPr="00E32634">
        <w:rPr>
          <w:rFonts w:ascii="Palatino Linotype" w:eastAsia="Calibri" w:hAnsi="Palatino Linotype" w:cs="Tahoma"/>
          <w:i/>
          <w:iCs/>
          <w:szCs w:val="22"/>
          <w:lang w:eastAsia="es-ES_tradnl"/>
        </w:rPr>
        <w:t>, de coeficiente de ocupación del suelo, coeficiente de utilización del suelo o el cambio de altura de edificaciones deberá:</w:t>
      </w:r>
    </w:p>
    <w:p w14:paraId="7E92DE9D" w14:textId="77777777" w:rsidR="00052A25" w:rsidRPr="00E32634" w:rsidRDefault="00052A25" w:rsidP="009713F3">
      <w:pPr>
        <w:tabs>
          <w:tab w:val="left" w:pos="4962"/>
        </w:tabs>
        <w:spacing w:line="360" w:lineRule="auto"/>
        <w:ind w:left="567" w:right="539"/>
        <w:jc w:val="both"/>
        <w:rPr>
          <w:rFonts w:ascii="Palatino Linotype" w:eastAsia="Calibri" w:hAnsi="Palatino Linotype" w:cs="Tahoma"/>
          <w:i/>
          <w:iCs/>
          <w:szCs w:val="22"/>
          <w:lang w:eastAsia="es-ES_tradnl"/>
        </w:rPr>
      </w:pPr>
    </w:p>
    <w:p w14:paraId="7BC420A0"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 Presentar a la autoridad municipal solicitud de cambio de uso del suelo, del coeficiente de ocupación del suelo, coeficiente de utilización del suelo o el cambio de altura de edificaciones, acompañando los documentos siguientes: </w:t>
      </w:r>
    </w:p>
    <w:p w14:paraId="05324A6E" w14:textId="0A306B59" w:rsidR="00052A25" w:rsidRPr="00E32634" w:rsidRDefault="005150AE"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A) </w:t>
      </w:r>
      <w:r w:rsidR="00052A25" w:rsidRPr="00E32634">
        <w:rPr>
          <w:rFonts w:ascii="Palatino Linotype" w:eastAsia="Calibri" w:hAnsi="Palatino Linotype" w:cs="Tahoma"/>
          <w:i/>
          <w:iCs/>
          <w:szCs w:val="22"/>
          <w:lang w:eastAsia="es-ES_tradnl"/>
        </w:rPr>
        <w:t xml:space="preserve">a </w:t>
      </w:r>
      <w:r w:rsidRPr="00E32634">
        <w:rPr>
          <w:rFonts w:ascii="Palatino Linotype" w:eastAsia="Calibri" w:hAnsi="Palatino Linotype" w:cs="Tahoma"/>
          <w:i/>
          <w:iCs/>
          <w:szCs w:val="22"/>
          <w:lang w:eastAsia="es-ES_tradnl"/>
        </w:rPr>
        <w:t>I)</w:t>
      </w:r>
      <w:r w:rsidR="00052A25" w:rsidRPr="00E32634">
        <w:rPr>
          <w:rFonts w:ascii="Palatino Linotype" w:eastAsia="Calibri" w:hAnsi="Palatino Linotype" w:cs="Tahoma"/>
          <w:i/>
          <w:iCs/>
          <w:szCs w:val="22"/>
          <w:lang w:eastAsia="es-ES_tradnl"/>
        </w:rPr>
        <w:t xml:space="preserve">… </w:t>
      </w:r>
    </w:p>
    <w:p w14:paraId="1A5A4E8E" w14:textId="77777777" w:rsidR="005150AE" w:rsidRPr="00E32634" w:rsidRDefault="005150AE" w:rsidP="009713F3">
      <w:pPr>
        <w:tabs>
          <w:tab w:val="left" w:pos="4962"/>
        </w:tabs>
        <w:spacing w:line="360" w:lineRule="auto"/>
        <w:ind w:left="567" w:right="539"/>
        <w:jc w:val="both"/>
        <w:rPr>
          <w:rFonts w:ascii="Palatino Linotype" w:eastAsia="Calibri" w:hAnsi="Palatino Linotype" w:cs="Tahoma"/>
          <w:i/>
          <w:iCs/>
          <w:szCs w:val="22"/>
          <w:u w:val="single"/>
          <w:lang w:eastAsia="es-ES_tradnl"/>
        </w:rPr>
      </w:pPr>
      <w:r w:rsidRPr="00E32634">
        <w:rPr>
          <w:rFonts w:ascii="Palatino Linotype" w:eastAsia="Calibri" w:hAnsi="Palatino Linotype" w:cs="Tahoma"/>
          <w:i/>
          <w:iCs/>
          <w:szCs w:val="22"/>
          <w:u w:val="single"/>
          <w:lang w:eastAsia="es-ES_tradnl"/>
        </w:rPr>
        <w:lastRenderedPageBreak/>
        <w:t xml:space="preserve">II. Recibida la solicitud con la documentación a que se refiere la fracción anterior, dentro de los cinco días siguientes </w:t>
      </w:r>
      <w:r w:rsidRPr="00E32634">
        <w:rPr>
          <w:rFonts w:ascii="Palatino Linotype" w:eastAsia="Calibri" w:hAnsi="Palatino Linotype" w:cs="Tahoma"/>
          <w:b/>
          <w:i/>
          <w:iCs/>
          <w:szCs w:val="22"/>
          <w:u w:val="single"/>
          <w:lang w:eastAsia="es-ES_tradnl"/>
        </w:rPr>
        <w:t>la dependencia municipal de desarrollo urbano expedirá la autorización de cambio de uso del suelo</w:t>
      </w:r>
      <w:r w:rsidRPr="00E32634">
        <w:rPr>
          <w:rFonts w:ascii="Palatino Linotype" w:eastAsia="Calibri" w:hAnsi="Palatino Linotype" w:cs="Tahoma"/>
          <w:i/>
          <w:iCs/>
          <w:szCs w:val="22"/>
          <w:u w:val="single"/>
          <w:lang w:eastAsia="es-ES_tradnl"/>
        </w:rPr>
        <w:t>, del coeficiente de ocupación del suelo, del coeficiente de utilización del suelo o el cambio de altura de edificaciones, o en su caso denegará la solicitud, y</w:t>
      </w:r>
    </w:p>
    <w:p w14:paraId="15845ACE" w14:textId="05F092B2" w:rsidR="005150AE" w:rsidRPr="00E32634" w:rsidRDefault="00052A25"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III…</w:t>
      </w:r>
    </w:p>
    <w:p w14:paraId="311A169A"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p>
    <w:p w14:paraId="26ED0EC5"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b/>
          <w:i/>
          <w:iCs/>
          <w:szCs w:val="22"/>
          <w:lang w:eastAsia="es-ES_tradnl"/>
        </w:rPr>
      </w:pPr>
      <w:r w:rsidRPr="00E32634">
        <w:rPr>
          <w:rFonts w:ascii="Palatino Linotype" w:eastAsia="Calibri" w:hAnsi="Palatino Linotype" w:cs="Tahoma"/>
          <w:b/>
          <w:i/>
          <w:iCs/>
          <w:szCs w:val="22"/>
          <w:lang w:eastAsia="es-ES_tradnl"/>
        </w:rPr>
        <w:t xml:space="preserve">DEL CONTENIDO DE LA AUTORIZACIÓN </w:t>
      </w:r>
    </w:p>
    <w:p w14:paraId="447EFD17"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Artículo 147. </w:t>
      </w:r>
      <w:r w:rsidRPr="00E32634">
        <w:rPr>
          <w:rFonts w:ascii="Palatino Linotype" w:eastAsia="Calibri" w:hAnsi="Palatino Linotype" w:cs="Tahoma"/>
          <w:i/>
          <w:iCs/>
          <w:szCs w:val="22"/>
          <w:u w:val="single"/>
          <w:lang w:eastAsia="es-ES_tradnl"/>
        </w:rPr>
        <w:t>La autorización de cambio de uso del suelo</w:t>
      </w:r>
      <w:r w:rsidRPr="00E32634">
        <w:rPr>
          <w:rFonts w:ascii="Palatino Linotype" w:eastAsia="Calibri" w:hAnsi="Palatino Linotype" w:cs="Tahoma"/>
          <w:i/>
          <w:iCs/>
          <w:szCs w:val="22"/>
          <w:lang w:eastAsia="es-ES_tradnl"/>
        </w:rPr>
        <w:t xml:space="preserve">, del coeficiente de ocupación del suelo o del coeficiente de utilización del suelo o el cambio de la altura de edificaciones, </w:t>
      </w:r>
      <w:r w:rsidRPr="00E32634">
        <w:rPr>
          <w:rFonts w:ascii="Palatino Linotype" w:eastAsia="Calibri" w:hAnsi="Palatino Linotype" w:cs="Tahoma"/>
          <w:i/>
          <w:iCs/>
          <w:szCs w:val="22"/>
          <w:u w:val="single"/>
          <w:lang w:eastAsia="es-ES_tradnl"/>
        </w:rPr>
        <w:t>deberá contener</w:t>
      </w:r>
      <w:r w:rsidRPr="00E32634">
        <w:rPr>
          <w:rFonts w:ascii="Palatino Linotype" w:eastAsia="Calibri" w:hAnsi="Palatino Linotype" w:cs="Tahoma"/>
          <w:i/>
          <w:iCs/>
          <w:szCs w:val="22"/>
          <w:lang w:eastAsia="es-ES_tradnl"/>
        </w:rPr>
        <w:t xml:space="preserve">: </w:t>
      </w:r>
    </w:p>
    <w:p w14:paraId="251C23FA"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 Referencia a la solicitud; </w:t>
      </w:r>
    </w:p>
    <w:p w14:paraId="79479D36"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II. Fundamento jurídico; </w:t>
      </w:r>
    </w:p>
    <w:p w14:paraId="4F825D1A"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III. Motivación; </w:t>
      </w:r>
    </w:p>
    <w:p w14:paraId="7E00ADDE"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IV. Nombre del Titular de la autorización; </w:t>
      </w:r>
    </w:p>
    <w:p w14:paraId="573E896E"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V. Ubicación y superficie del inmueble objeto del cambio; </w:t>
      </w:r>
    </w:p>
    <w:p w14:paraId="34BDD8F8"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VI. Referencia a: </w:t>
      </w:r>
    </w:p>
    <w:p w14:paraId="23FE9957" w14:textId="2504D276" w:rsidR="00B83AC4" w:rsidRPr="00E32634" w:rsidRDefault="00B83AC4" w:rsidP="009713F3">
      <w:pPr>
        <w:tabs>
          <w:tab w:val="left" w:pos="4962"/>
        </w:tabs>
        <w:spacing w:line="360" w:lineRule="auto"/>
        <w:ind w:left="567" w:right="539"/>
        <w:jc w:val="both"/>
      </w:pPr>
      <w:r w:rsidRPr="00E32634">
        <w:rPr>
          <w:rFonts w:ascii="Palatino Linotype" w:eastAsia="Calibri" w:hAnsi="Palatino Linotype" w:cs="Tahoma"/>
          <w:i/>
          <w:iCs/>
          <w:szCs w:val="22"/>
          <w:lang w:eastAsia="es-ES_tradnl"/>
        </w:rPr>
        <w:t xml:space="preserve"> A) Acreditaciones de la personalidad del Titular, su Representante Legal y el de propiedad del inmueble sobre el cual versará la autorización;</w:t>
      </w:r>
      <w:r w:rsidRPr="00E32634">
        <w:t xml:space="preserve"> </w:t>
      </w:r>
    </w:p>
    <w:p w14:paraId="280D6D63" w14:textId="0E5B060E"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B) Anteproyecto del desarrollo y su memoria descriptiva; </w:t>
      </w:r>
    </w:p>
    <w:p w14:paraId="3C077D3D" w14:textId="4F07B74C"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C) Tratándose de usos del suelo previstos en el artículo 5.35 del Código, la referencia a la respectiva Evaluación de Impacto Estatal. </w:t>
      </w:r>
    </w:p>
    <w:p w14:paraId="1F029E0A"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VII. La determinación que se autoriza el cambio solicitado; </w:t>
      </w:r>
    </w:p>
    <w:p w14:paraId="388A6A4A"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VIII. La normatividad para el aprovechamiento y ocupación del suelo, número de niveles, altura máxima de las edificaciones, si las hubiera, accesos viales, número obligatorio de cajones de estacionamiento privados y para el público, en su caso; </w:t>
      </w:r>
    </w:p>
    <w:p w14:paraId="2FE08D05"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IX. Cuando corresponda, las restricciones federales, estatales y municipales; </w:t>
      </w:r>
    </w:p>
    <w:p w14:paraId="277BE225" w14:textId="548ED640"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X. Señalamiento del monto de los derechos correspondientes; </w:t>
      </w:r>
    </w:p>
    <w:p w14:paraId="3D815A3F"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XI. Vigencia de un año; </w:t>
      </w:r>
    </w:p>
    <w:p w14:paraId="06BE4280"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XII. Lugar y fecha de expedición, y </w:t>
      </w:r>
    </w:p>
    <w:p w14:paraId="3051A29E"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 xml:space="preserve">XIII. Firma de quien lo autoriza. </w:t>
      </w:r>
    </w:p>
    <w:p w14:paraId="119C53AD" w14:textId="46D84391" w:rsidR="005150AE" w:rsidRPr="00E32634" w:rsidRDefault="00B83AC4"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lastRenderedPageBreak/>
        <w:t>La autorización de cambio de uso del suelo, del coeficiente de ocupación del suelo o del coeficiente de utilización del suelo, el cambio de la altura de edificaciones, produce los mismos efectos que la licencia de uso del suelo y tendrá la vigencia que se señala el artículo 5.56 fracción IV del Código.</w:t>
      </w:r>
    </w:p>
    <w:p w14:paraId="0F4C8EFF" w14:textId="77777777" w:rsidR="00B7767B" w:rsidRPr="00E32634" w:rsidRDefault="00B7767B" w:rsidP="009713F3">
      <w:pPr>
        <w:tabs>
          <w:tab w:val="left" w:pos="4962"/>
        </w:tabs>
        <w:spacing w:line="360" w:lineRule="auto"/>
        <w:ind w:left="567" w:right="539"/>
        <w:jc w:val="both"/>
        <w:rPr>
          <w:rFonts w:ascii="Palatino Linotype" w:eastAsia="Calibri" w:hAnsi="Palatino Linotype" w:cs="Tahoma"/>
          <w:i/>
          <w:iCs/>
          <w:szCs w:val="22"/>
          <w:lang w:eastAsia="es-ES_tradnl"/>
        </w:rPr>
      </w:pPr>
    </w:p>
    <w:p w14:paraId="6E6D3C50" w14:textId="77777777" w:rsidR="00B7767B" w:rsidRPr="00E32634" w:rsidRDefault="00B7767B" w:rsidP="009713F3">
      <w:pPr>
        <w:tabs>
          <w:tab w:val="left" w:pos="4962"/>
        </w:tabs>
        <w:spacing w:line="360" w:lineRule="auto"/>
        <w:ind w:left="567" w:right="539"/>
        <w:jc w:val="both"/>
        <w:rPr>
          <w:rFonts w:ascii="Palatino Linotype" w:eastAsia="Calibri" w:hAnsi="Palatino Linotype" w:cs="Tahoma"/>
          <w:b/>
          <w:i/>
          <w:iCs/>
          <w:szCs w:val="22"/>
          <w:lang w:eastAsia="es-ES_tradnl"/>
        </w:rPr>
      </w:pPr>
      <w:r w:rsidRPr="00E32634">
        <w:rPr>
          <w:rFonts w:ascii="Palatino Linotype" w:eastAsia="Calibri" w:hAnsi="Palatino Linotype" w:cs="Tahoma"/>
          <w:b/>
          <w:i/>
          <w:iCs/>
          <w:szCs w:val="22"/>
          <w:lang w:eastAsia="es-ES_tradnl"/>
        </w:rPr>
        <w:t xml:space="preserve">DE LA EMISIÓN DE LA AUTORIZACIÓN </w:t>
      </w:r>
    </w:p>
    <w:p w14:paraId="071684C3" w14:textId="6FAFB794" w:rsidR="00B7767B" w:rsidRPr="00E32634" w:rsidRDefault="00B7767B" w:rsidP="009713F3">
      <w:pPr>
        <w:tabs>
          <w:tab w:val="left" w:pos="4962"/>
        </w:tabs>
        <w:spacing w:line="360" w:lineRule="auto"/>
        <w:ind w:left="567" w:right="539"/>
        <w:jc w:val="both"/>
        <w:rPr>
          <w:rFonts w:ascii="Palatino Linotype" w:eastAsia="Calibri" w:hAnsi="Palatino Linotype" w:cs="Tahoma"/>
          <w:i/>
          <w:iCs/>
          <w:szCs w:val="22"/>
          <w:lang w:eastAsia="es-ES_tradnl"/>
        </w:rPr>
      </w:pPr>
      <w:r w:rsidRPr="00E32634">
        <w:rPr>
          <w:rFonts w:ascii="Palatino Linotype" w:eastAsia="Calibri" w:hAnsi="Palatino Linotype" w:cs="Tahoma"/>
          <w:i/>
          <w:iCs/>
          <w:szCs w:val="22"/>
          <w:lang w:eastAsia="es-ES_tradnl"/>
        </w:rPr>
        <w:t>Artículo 148. Cumplidos los requisitos anteriores y previa comprobación del pago de los derechos, el municipio emitirá la autorización en un plazo de cinco días hábiles, contados a partir de la recepción de la solicitud acompañada de los documentos a que se refiere el artículo anterior.</w:t>
      </w:r>
    </w:p>
    <w:p w14:paraId="5E1A2210" w14:textId="77777777" w:rsidR="00B83AC4" w:rsidRPr="00E32634" w:rsidRDefault="00B83AC4" w:rsidP="009713F3">
      <w:pPr>
        <w:tabs>
          <w:tab w:val="left" w:pos="4962"/>
        </w:tabs>
        <w:spacing w:line="360" w:lineRule="auto"/>
        <w:ind w:left="567" w:right="539"/>
        <w:jc w:val="both"/>
        <w:rPr>
          <w:rFonts w:ascii="Palatino Linotype" w:eastAsia="Calibri" w:hAnsi="Palatino Linotype" w:cs="Tahoma"/>
          <w:iCs/>
          <w:sz w:val="22"/>
          <w:szCs w:val="22"/>
          <w:lang w:eastAsia="es-ES_tradnl"/>
        </w:rPr>
      </w:pPr>
    </w:p>
    <w:p w14:paraId="3333E5A7" w14:textId="4F20BE82" w:rsidR="004C72E3" w:rsidRPr="00E32634" w:rsidRDefault="005150AE" w:rsidP="009713F3">
      <w:pPr>
        <w:spacing w:line="360" w:lineRule="auto"/>
        <w:ind w:right="-93"/>
        <w:jc w:val="both"/>
        <w:rPr>
          <w:rFonts w:ascii="Palatino Linotype" w:eastAsia="Calibri" w:hAnsi="Palatino Linotype" w:cs="Tahoma"/>
          <w:iCs/>
          <w:sz w:val="22"/>
          <w:szCs w:val="22"/>
          <w:lang w:eastAsia="es-ES_tradnl"/>
        </w:rPr>
      </w:pPr>
      <w:r w:rsidRPr="00E32634">
        <w:rPr>
          <w:rFonts w:ascii="Palatino Linotype" w:eastAsia="Calibri" w:hAnsi="Palatino Linotype" w:cs="Tahoma"/>
          <w:iCs/>
          <w:sz w:val="22"/>
          <w:szCs w:val="22"/>
          <w:lang w:eastAsia="es-ES_tradnl"/>
        </w:rPr>
        <w:t>De la normat</w:t>
      </w:r>
      <w:r w:rsidR="009C08D3" w:rsidRPr="00E32634">
        <w:rPr>
          <w:rFonts w:ascii="Palatino Linotype" w:eastAsia="Calibri" w:hAnsi="Palatino Linotype" w:cs="Tahoma"/>
          <w:iCs/>
          <w:sz w:val="22"/>
          <w:szCs w:val="22"/>
          <w:lang w:eastAsia="es-ES_tradnl"/>
        </w:rPr>
        <w:t xml:space="preserve">ividad anteriormente mencionada, </w:t>
      </w:r>
      <w:r w:rsidRPr="00E32634">
        <w:rPr>
          <w:rFonts w:ascii="Palatino Linotype" w:eastAsia="Calibri" w:hAnsi="Palatino Linotype" w:cs="Tahoma"/>
          <w:iCs/>
          <w:sz w:val="22"/>
          <w:szCs w:val="22"/>
          <w:lang w:eastAsia="es-ES_tradnl"/>
        </w:rPr>
        <w:t xml:space="preserve">se observa que </w:t>
      </w:r>
      <w:r w:rsidR="009F25B1" w:rsidRPr="00E32634">
        <w:rPr>
          <w:rFonts w:ascii="Palatino Linotype" w:eastAsia="Calibri" w:hAnsi="Palatino Linotype" w:cs="Tahoma"/>
          <w:iCs/>
          <w:sz w:val="22"/>
          <w:szCs w:val="22"/>
          <w:lang w:eastAsia="es-ES_tradnl"/>
        </w:rPr>
        <w:t xml:space="preserve">el Ayuntamiento </w:t>
      </w:r>
      <w:r w:rsidRPr="00E32634">
        <w:rPr>
          <w:rFonts w:ascii="Palatino Linotype" w:eastAsia="Calibri" w:hAnsi="Palatino Linotype" w:cs="Tahoma"/>
          <w:iCs/>
          <w:sz w:val="22"/>
          <w:szCs w:val="22"/>
          <w:lang w:eastAsia="es-ES_tradnl"/>
        </w:rPr>
        <w:t>cuenta con atribuciones para pos</w:t>
      </w:r>
      <w:r w:rsidR="00B7767B" w:rsidRPr="00E32634">
        <w:rPr>
          <w:rFonts w:ascii="Palatino Linotype" w:eastAsia="Calibri" w:hAnsi="Palatino Linotype" w:cs="Tahoma"/>
          <w:iCs/>
          <w:sz w:val="22"/>
          <w:szCs w:val="22"/>
          <w:lang w:eastAsia="es-ES_tradnl"/>
        </w:rPr>
        <w:t>eer los documentos solicitados; e</w:t>
      </w:r>
      <w:r w:rsidR="00B7767B" w:rsidRPr="00E32634">
        <w:rPr>
          <w:rFonts w:ascii="Palatino Linotype" w:hAnsi="Palatino Linotype" w:cs="Tahoma"/>
          <w:bCs/>
          <w:iCs/>
          <w:sz w:val="22"/>
          <w:szCs w:val="22"/>
        </w:rPr>
        <w:t xml:space="preserve">n razón </w:t>
      </w:r>
      <w:bookmarkStart w:id="20" w:name="_Hlk151553705"/>
      <w:r w:rsidR="00B7767B" w:rsidRPr="00E32634">
        <w:rPr>
          <w:rFonts w:ascii="Palatino Linotype" w:hAnsi="Palatino Linotype" w:cs="Tahoma"/>
          <w:bCs/>
          <w:iCs/>
          <w:sz w:val="22"/>
          <w:szCs w:val="22"/>
        </w:rPr>
        <w:t>de ello, se advierte que, recibida la solicitud con la documentación requerida, dentro de los cinco días siguientes, la dependencia municipal de desarrollo urbano expedirá la autorización de cambio de uso del suelo.</w:t>
      </w:r>
    </w:p>
    <w:p w14:paraId="3479483D" w14:textId="77777777" w:rsidR="0008627E" w:rsidRPr="00E32634" w:rsidRDefault="0008627E" w:rsidP="009713F3">
      <w:pPr>
        <w:spacing w:line="360" w:lineRule="auto"/>
        <w:ind w:right="-93"/>
        <w:jc w:val="both"/>
        <w:rPr>
          <w:rFonts w:ascii="Palatino Linotype" w:hAnsi="Palatino Linotype" w:cs="Tahoma"/>
          <w:bCs/>
          <w:iCs/>
          <w:sz w:val="22"/>
          <w:szCs w:val="22"/>
        </w:rPr>
      </w:pPr>
    </w:p>
    <w:p w14:paraId="25A09446" w14:textId="340D0E40" w:rsidR="0008627E" w:rsidRPr="00E32634" w:rsidRDefault="00B7767B" w:rsidP="009713F3">
      <w:pPr>
        <w:spacing w:line="360" w:lineRule="auto"/>
        <w:ind w:right="-93"/>
        <w:jc w:val="both"/>
        <w:rPr>
          <w:rFonts w:ascii="Palatino Linotype" w:hAnsi="Palatino Linotype" w:cs="Tahoma"/>
          <w:bCs/>
          <w:iCs/>
          <w:sz w:val="22"/>
          <w:szCs w:val="22"/>
        </w:rPr>
      </w:pPr>
      <w:r w:rsidRPr="00E32634">
        <w:rPr>
          <w:rFonts w:ascii="Palatino Linotype" w:hAnsi="Palatino Linotype" w:cs="Tahoma"/>
          <w:bCs/>
          <w:iCs/>
          <w:sz w:val="22"/>
          <w:szCs w:val="22"/>
        </w:rPr>
        <w:t>En este contexto</w:t>
      </w:r>
      <w:r w:rsidR="0008627E" w:rsidRPr="00E32634">
        <w:rPr>
          <w:rFonts w:ascii="Palatino Linotype" w:hAnsi="Palatino Linotype" w:cs="Tahoma"/>
          <w:bCs/>
          <w:iCs/>
          <w:sz w:val="22"/>
          <w:szCs w:val="22"/>
        </w:rPr>
        <w:t>, el Bando Municipal de Toluca</w:t>
      </w:r>
      <w:r w:rsidR="000B4EF3" w:rsidRPr="00E32634">
        <w:rPr>
          <w:rFonts w:ascii="Palatino Linotype" w:hAnsi="Palatino Linotype" w:cs="Tahoma"/>
          <w:bCs/>
          <w:iCs/>
          <w:sz w:val="22"/>
          <w:szCs w:val="22"/>
        </w:rPr>
        <w:t>,</w:t>
      </w:r>
      <w:r w:rsidR="0008627E" w:rsidRPr="00E32634">
        <w:rPr>
          <w:rFonts w:ascii="Palatino Linotype" w:hAnsi="Palatino Linotype" w:cs="Tahoma"/>
          <w:bCs/>
          <w:iCs/>
          <w:sz w:val="22"/>
          <w:szCs w:val="22"/>
        </w:rPr>
        <w:t xml:space="preserve"> vigente en el año 2023, </w:t>
      </w:r>
      <w:r w:rsidR="000B4EF3" w:rsidRPr="00E32634">
        <w:rPr>
          <w:rFonts w:ascii="Palatino Linotype" w:hAnsi="Palatino Linotype" w:cs="Tahoma"/>
          <w:bCs/>
          <w:iCs/>
          <w:sz w:val="22"/>
          <w:szCs w:val="22"/>
        </w:rPr>
        <w:t xml:space="preserve">señala </w:t>
      </w:r>
      <w:r w:rsidR="0008627E" w:rsidRPr="00E32634">
        <w:rPr>
          <w:rFonts w:ascii="Palatino Linotype" w:hAnsi="Palatino Linotype" w:cs="Tahoma"/>
          <w:bCs/>
          <w:iCs/>
          <w:sz w:val="22"/>
          <w:szCs w:val="22"/>
        </w:rPr>
        <w:t>en sus artículo 22 y 23, que la Administración Pública Municipal será centralizada, desconcentrada, descentralizada y autónoma, para la consulta, estudio, planeación y despacho de los asuntos en los diversos ramos de la Administración Pública Municipal, la o el Presidente Municipal se auxiliará de la Secretaría del Ayuntamiento y de diversas dependencias, entre ellas, la Dirección General de Desarrollo Urbano, Ordenamiento Territorial y Obras Públicas</w:t>
      </w:r>
      <w:r w:rsidR="000B4EF3" w:rsidRPr="00E32634">
        <w:rPr>
          <w:rFonts w:ascii="Palatino Linotype" w:hAnsi="Palatino Linotype" w:cs="Tahoma"/>
          <w:bCs/>
          <w:iCs/>
          <w:sz w:val="22"/>
          <w:szCs w:val="22"/>
        </w:rPr>
        <w:t>, que en términos del Código Reglamentario Municipal de Toluca, artículo 3.53, señala que entre sus atribuciones, se encuentran la de, organizar, dirigir y vigilar el proceso de la emisión de licencias, entre ellas, las de uso de suelo.</w:t>
      </w:r>
    </w:p>
    <w:p w14:paraId="213DDEE2" w14:textId="77777777" w:rsidR="0008627E" w:rsidRPr="00E32634" w:rsidRDefault="0008627E" w:rsidP="009713F3">
      <w:pPr>
        <w:spacing w:line="360" w:lineRule="auto"/>
        <w:ind w:right="-93"/>
        <w:jc w:val="both"/>
        <w:rPr>
          <w:rFonts w:ascii="Palatino Linotype" w:hAnsi="Palatino Linotype" w:cs="Tahoma"/>
          <w:bCs/>
          <w:iCs/>
          <w:sz w:val="22"/>
          <w:szCs w:val="22"/>
        </w:rPr>
      </w:pPr>
    </w:p>
    <w:p w14:paraId="5D9C58B2" w14:textId="2BE2195B" w:rsidR="0008627E" w:rsidRPr="00E32634" w:rsidRDefault="0008627E" w:rsidP="009713F3">
      <w:pPr>
        <w:spacing w:line="360" w:lineRule="auto"/>
        <w:ind w:right="-93"/>
        <w:jc w:val="both"/>
        <w:rPr>
          <w:rFonts w:ascii="Palatino Linotype" w:hAnsi="Palatino Linotype" w:cs="Tahoma"/>
          <w:bCs/>
          <w:iCs/>
          <w:sz w:val="22"/>
          <w:szCs w:val="22"/>
        </w:rPr>
      </w:pPr>
      <w:r w:rsidRPr="00E32634">
        <w:rPr>
          <w:rFonts w:ascii="Palatino Linotype" w:hAnsi="Palatino Linotype" w:cs="Tahoma"/>
          <w:bCs/>
          <w:iCs/>
          <w:sz w:val="22"/>
          <w:szCs w:val="22"/>
        </w:rPr>
        <w:t xml:space="preserve">En </w:t>
      </w:r>
      <w:r w:rsidR="00714B43" w:rsidRPr="00E32634">
        <w:rPr>
          <w:rFonts w:ascii="Palatino Linotype" w:hAnsi="Palatino Linotype" w:cs="Tahoma"/>
          <w:bCs/>
          <w:iCs/>
          <w:sz w:val="22"/>
          <w:szCs w:val="22"/>
        </w:rPr>
        <w:t xml:space="preserve">este </w:t>
      </w:r>
      <w:r w:rsidR="008C5AFF" w:rsidRPr="00E32634">
        <w:rPr>
          <w:rFonts w:ascii="Palatino Linotype" w:hAnsi="Palatino Linotype" w:cs="Tahoma"/>
          <w:bCs/>
          <w:iCs/>
          <w:sz w:val="22"/>
          <w:szCs w:val="22"/>
        </w:rPr>
        <w:t>sentido</w:t>
      </w:r>
      <w:r w:rsidRPr="00E32634">
        <w:rPr>
          <w:rFonts w:ascii="Palatino Linotype" w:hAnsi="Palatino Linotype" w:cs="Tahoma"/>
          <w:bCs/>
          <w:iCs/>
          <w:sz w:val="22"/>
          <w:szCs w:val="22"/>
        </w:rPr>
        <w:t xml:space="preserve">, el artículo 65, fracciones V y VII, del </w:t>
      </w:r>
      <w:r w:rsidR="00714B43" w:rsidRPr="00E32634">
        <w:rPr>
          <w:rFonts w:ascii="Palatino Linotype" w:hAnsi="Palatino Linotype" w:cs="Tahoma"/>
          <w:bCs/>
          <w:iCs/>
          <w:sz w:val="22"/>
          <w:szCs w:val="22"/>
        </w:rPr>
        <w:t xml:space="preserve">propio </w:t>
      </w:r>
      <w:r w:rsidRPr="00E32634">
        <w:rPr>
          <w:rFonts w:ascii="Palatino Linotype" w:hAnsi="Palatino Linotype" w:cs="Tahoma"/>
          <w:bCs/>
          <w:iCs/>
          <w:sz w:val="22"/>
          <w:szCs w:val="22"/>
        </w:rPr>
        <w:t xml:space="preserve">Bando Municipal, señala que son atribuciones de las autoridades municipales en materia de planeación urbana y ordenamiento territorial, informar, orientar y expedir cédulas informativas de zonificación, constancias de </w:t>
      </w:r>
      <w:r w:rsidRPr="00E32634">
        <w:rPr>
          <w:rFonts w:ascii="Palatino Linotype" w:hAnsi="Palatino Linotype" w:cs="Tahoma"/>
          <w:bCs/>
          <w:iCs/>
          <w:sz w:val="22"/>
          <w:szCs w:val="22"/>
        </w:rPr>
        <w:lastRenderedPageBreak/>
        <w:t xml:space="preserve">alineamiento y número oficial, </w:t>
      </w:r>
      <w:r w:rsidRPr="00E32634">
        <w:rPr>
          <w:rFonts w:ascii="Palatino Linotype" w:hAnsi="Palatino Linotype" w:cs="Tahoma"/>
          <w:b/>
          <w:bCs/>
          <w:iCs/>
          <w:sz w:val="22"/>
          <w:szCs w:val="22"/>
        </w:rPr>
        <w:t>licencias de uso de suelo</w:t>
      </w:r>
      <w:r w:rsidRPr="00E32634">
        <w:rPr>
          <w:rFonts w:ascii="Palatino Linotype" w:hAnsi="Palatino Linotype" w:cs="Tahoma"/>
          <w:bCs/>
          <w:iCs/>
          <w:sz w:val="22"/>
          <w:szCs w:val="22"/>
        </w:rPr>
        <w:t xml:space="preserve">, de construcción, permisos de obra temporales y permisos para obra en la infraestructura vial local, constancias de terminación de obra, </w:t>
      </w:r>
      <w:r w:rsidR="00BD7D4E" w:rsidRPr="00E32634">
        <w:rPr>
          <w:rFonts w:ascii="Palatino Linotype" w:hAnsi="Palatino Linotype" w:cs="Tahoma"/>
          <w:b/>
          <w:bCs/>
          <w:iCs/>
          <w:sz w:val="22"/>
          <w:szCs w:val="22"/>
        </w:rPr>
        <w:t>cambios de uso de suelo</w:t>
      </w:r>
      <w:r w:rsidR="00BD7D4E" w:rsidRPr="00E32634">
        <w:rPr>
          <w:rFonts w:ascii="Palatino Linotype" w:hAnsi="Palatino Linotype" w:cs="Tahoma"/>
          <w:bCs/>
          <w:iCs/>
          <w:sz w:val="22"/>
          <w:szCs w:val="22"/>
        </w:rPr>
        <w:t>, densidad, del coeficiente de ocupación, de utilización y de altura.</w:t>
      </w:r>
    </w:p>
    <w:p w14:paraId="162CAA80" w14:textId="77777777" w:rsidR="00BD7D4E" w:rsidRPr="00E32634" w:rsidRDefault="00BD7D4E" w:rsidP="009713F3">
      <w:pPr>
        <w:spacing w:line="360" w:lineRule="auto"/>
        <w:ind w:right="-93"/>
        <w:jc w:val="both"/>
        <w:rPr>
          <w:rFonts w:ascii="Palatino Linotype" w:hAnsi="Palatino Linotype" w:cs="Tahoma"/>
          <w:bCs/>
          <w:iCs/>
          <w:sz w:val="22"/>
          <w:szCs w:val="22"/>
        </w:rPr>
      </w:pPr>
    </w:p>
    <w:p w14:paraId="1140FF41" w14:textId="41637452" w:rsidR="009C08D3" w:rsidRPr="00E32634" w:rsidRDefault="00714B43" w:rsidP="009713F3">
      <w:pPr>
        <w:spacing w:line="360" w:lineRule="auto"/>
        <w:contextualSpacing/>
        <w:jc w:val="both"/>
        <w:rPr>
          <w:rFonts w:ascii="Palatino Linotype" w:hAnsi="Palatino Linotype" w:cs="Tahoma"/>
          <w:bCs/>
          <w:iCs/>
          <w:sz w:val="22"/>
          <w:szCs w:val="22"/>
        </w:rPr>
      </w:pPr>
      <w:r w:rsidRPr="00E32634">
        <w:rPr>
          <w:rFonts w:ascii="Palatino Linotype" w:hAnsi="Palatino Linotype" w:cs="Tahoma"/>
          <w:bCs/>
          <w:iCs/>
          <w:sz w:val="22"/>
          <w:szCs w:val="22"/>
        </w:rPr>
        <w:t xml:space="preserve">Para robustecer lo anterior, el artículo 92, fracción XXXII de la Ley de Transparencia y Acceso a la Información Pública del Estado de México y Municipios,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como lo son las concesiones, contratos, convenios, permisos, </w:t>
      </w:r>
      <w:r w:rsidRPr="00E32634">
        <w:rPr>
          <w:rFonts w:ascii="Palatino Linotype" w:hAnsi="Palatino Linotype" w:cs="Tahoma"/>
          <w:b/>
          <w:bCs/>
          <w:iCs/>
          <w:sz w:val="22"/>
          <w:szCs w:val="22"/>
        </w:rPr>
        <w:t>licencias o autorizaciones otorgados</w:t>
      </w:r>
      <w:r w:rsidRPr="00E32634">
        <w:rPr>
          <w:rFonts w:ascii="Palatino Linotype" w:hAnsi="Palatino Linotype" w:cs="Tahoma"/>
          <w:bCs/>
          <w:iCs/>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 Por su parte, el artículo 94 fracción I, inciso f), señala que los Municipios en el ámbito de su competencia, además de las obligaciones de transparencia común, deberán poner a disposición del públi</w:t>
      </w:r>
      <w:r w:rsidR="000533E4" w:rsidRPr="00E32634">
        <w:rPr>
          <w:rFonts w:ascii="Palatino Linotype" w:hAnsi="Palatino Linotype" w:cs="Tahoma"/>
          <w:bCs/>
          <w:iCs/>
          <w:sz w:val="22"/>
          <w:szCs w:val="22"/>
        </w:rPr>
        <w:t xml:space="preserve">co  y actualizar la información referente a los planes de desarrollo urbano, ordenamiento territorial y ecológico, los </w:t>
      </w:r>
      <w:r w:rsidR="000533E4" w:rsidRPr="00E32634">
        <w:rPr>
          <w:rFonts w:ascii="Palatino Linotype" w:hAnsi="Palatino Linotype" w:cs="Tahoma"/>
          <w:b/>
          <w:bCs/>
          <w:iCs/>
          <w:sz w:val="22"/>
          <w:szCs w:val="22"/>
        </w:rPr>
        <w:t>tipos y usos de suelo, licencias de uso</w:t>
      </w:r>
      <w:r w:rsidR="000533E4" w:rsidRPr="00E32634">
        <w:rPr>
          <w:rFonts w:ascii="Palatino Linotype" w:hAnsi="Palatino Linotype" w:cs="Tahoma"/>
          <w:bCs/>
          <w:iCs/>
          <w:sz w:val="22"/>
          <w:szCs w:val="22"/>
        </w:rPr>
        <w:t xml:space="preserve"> y construcción otorgadas por los gobiernos municipales.</w:t>
      </w:r>
    </w:p>
    <w:p w14:paraId="56E151C7" w14:textId="77777777" w:rsidR="00714B43" w:rsidRPr="00E32634" w:rsidRDefault="00714B43" w:rsidP="009713F3">
      <w:pPr>
        <w:spacing w:line="360" w:lineRule="auto"/>
        <w:contextualSpacing/>
        <w:jc w:val="both"/>
        <w:rPr>
          <w:rFonts w:ascii="Palatino Linotype" w:hAnsi="Palatino Linotype" w:cs="Tahoma"/>
          <w:bCs/>
          <w:iCs/>
          <w:sz w:val="22"/>
          <w:szCs w:val="22"/>
        </w:rPr>
      </w:pPr>
    </w:p>
    <w:p w14:paraId="3A6F7260" w14:textId="6E6294C7" w:rsidR="00CA7123" w:rsidRPr="00E32634" w:rsidRDefault="00A15FFA" w:rsidP="009713F3">
      <w:pPr>
        <w:spacing w:line="360" w:lineRule="auto"/>
        <w:contextualSpacing/>
        <w:jc w:val="both"/>
        <w:rPr>
          <w:rFonts w:ascii="Palatino Linotype" w:eastAsiaTheme="minorHAnsi" w:hAnsi="Palatino Linotype" w:cs="Tahoma"/>
          <w:color w:val="000000" w:themeColor="text1"/>
          <w:sz w:val="22"/>
          <w:szCs w:val="22"/>
          <w:lang w:eastAsia="en-US"/>
        </w:rPr>
      </w:pPr>
      <w:r w:rsidRPr="00E32634">
        <w:rPr>
          <w:rFonts w:ascii="Palatino Linotype" w:hAnsi="Palatino Linotype" w:cs="Tahoma"/>
          <w:bCs/>
          <w:iCs/>
          <w:sz w:val="22"/>
          <w:szCs w:val="22"/>
        </w:rPr>
        <w:t>Precisado</w:t>
      </w:r>
      <w:r w:rsidR="00714B43" w:rsidRPr="00E32634">
        <w:rPr>
          <w:rFonts w:ascii="Palatino Linotype" w:hAnsi="Palatino Linotype" w:cs="Tahoma"/>
          <w:bCs/>
          <w:iCs/>
          <w:sz w:val="22"/>
          <w:szCs w:val="22"/>
        </w:rPr>
        <w:t xml:space="preserve"> lo anterior, el Sujeto Obligado, a través del Titular de la Unidad de Transparencia y Acceso a la Información Pública Municipal,</w:t>
      </w:r>
      <w:r w:rsidR="00714B43" w:rsidRPr="00E32634">
        <w:rPr>
          <w:rFonts w:ascii="Palatino Linotype" w:hAnsi="Palatino Linotype" w:cs="Tahoma"/>
          <w:b/>
          <w:bCs/>
          <w:iCs/>
          <w:sz w:val="22"/>
          <w:szCs w:val="22"/>
        </w:rPr>
        <w:t xml:space="preserve"> </w:t>
      </w:r>
      <w:r w:rsidR="00751979" w:rsidRPr="00E32634">
        <w:rPr>
          <w:rFonts w:ascii="Palatino Linotype" w:hAnsi="Palatino Linotype" w:cs="Tahoma"/>
          <w:bCs/>
          <w:iCs/>
          <w:sz w:val="22"/>
          <w:szCs w:val="22"/>
        </w:rPr>
        <w:t>mediante respuesta que ratificó en informe justificado,</w:t>
      </w:r>
      <w:r w:rsidR="00751979" w:rsidRPr="00E32634">
        <w:rPr>
          <w:rFonts w:ascii="Palatino Linotype" w:hAnsi="Palatino Linotype" w:cs="Tahoma"/>
          <w:b/>
          <w:bCs/>
          <w:iCs/>
          <w:sz w:val="22"/>
          <w:szCs w:val="22"/>
        </w:rPr>
        <w:t xml:space="preserve"> </w:t>
      </w:r>
      <w:r w:rsidR="00714B43" w:rsidRPr="00E32634">
        <w:rPr>
          <w:rFonts w:ascii="Palatino Linotype" w:hAnsi="Palatino Linotype" w:cs="Tahoma"/>
          <w:bCs/>
          <w:iCs/>
          <w:sz w:val="22"/>
          <w:szCs w:val="22"/>
        </w:rPr>
        <w:t>señaló que la Dirección General de Innovación, Planeación y Gestión Urbana, informó que realizó un</w:t>
      </w:r>
      <w:r w:rsidR="00B7767B" w:rsidRPr="00E32634">
        <w:rPr>
          <w:rFonts w:ascii="Palatino Linotype" w:hAnsi="Palatino Linotype" w:cs="Tahoma"/>
          <w:bCs/>
          <w:iCs/>
          <w:sz w:val="22"/>
          <w:szCs w:val="22"/>
        </w:rPr>
        <w:t>a</w:t>
      </w:r>
      <w:r w:rsidR="00714B43" w:rsidRPr="00E32634">
        <w:rPr>
          <w:rFonts w:ascii="Palatino Linotype" w:hAnsi="Palatino Linotype" w:cs="Tahoma"/>
          <w:bCs/>
          <w:iCs/>
          <w:sz w:val="22"/>
          <w:szCs w:val="22"/>
        </w:rPr>
        <w:t xml:space="preserve"> búsqueda minuciosa en los registros del Departamento de Uso de Suelo y Licencias Urbanos</w:t>
      </w:r>
      <w:r w:rsidR="009713F3" w:rsidRPr="00E32634">
        <w:rPr>
          <w:rFonts w:ascii="Palatino Linotype" w:hAnsi="Palatino Linotype" w:cs="Tahoma"/>
          <w:bCs/>
          <w:iCs/>
          <w:sz w:val="22"/>
          <w:szCs w:val="22"/>
        </w:rPr>
        <w:t xml:space="preserve"> y cuenta con </w:t>
      </w:r>
      <w:r w:rsidR="00714B43" w:rsidRPr="00E32634">
        <w:rPr>
          <w:rFonts w:ascii="Palatino Linotype" w:hAnsi="Palatino Linotype" w:cs="Tahoma"/>
          <w:bCs/>
          <w:iCs/>
          <w:sz w:val="22"/>
          <w:szCs w:val="22"/>
        </w:rPr>
        <w:t>1</w:t>
      </w:r>
      <w:r w:rsidR="009713F3" w:rsidRPr="00E32634">
        <w:rPr>
          <w:rFonts w:ascii="Palatino Linotype" w:hAnsi="Palatino Linotype" w:cs="Tahoma"/>
          <w:bCs/>
          <w:iCs/>
          <w:sz w:val="22"/>
          <w:szCs w:val="22"/>
        </w:rPr>
        <w:t>,</w:t>
      </w:r>
      <w:r w:rsidR="00714B43" w:rsidRPr="00E32634">
        <w:rPr>
          <w:rFonts w:ascii="Palatino Linotype" w:hAnsi="Palatino Linotype" w:cs="Tahoma"/>
          <w:bCs/>
          <w:iCs/>
          <w:sz w:val="22"/>
          <w:szCs w:val="22"/>
        </w:rPr>
        <w:t>332 registros en 55 páginas, razón por la cual</w:t>
      </w:r>
      <w:r w:rsidR="00CA7123" w:rsidRPr="00E32634">
        <w:rPr>
          <w:rFonts w:ascii="Palatino Linotype" w:hAnsi="Palatino Linotype" w:cs="Tahoma"/>
          <w:bCs/>
          <w:iCs/>
          <w:sz w:val="22"/>
          <w:szCs w:val="22"/>
        </w:rPr>
        <w:t xml:space="preserve">, señaló </w:t>
      </w:r>
      <w:r w:rsidR="00CA7123" w:rsidRPr="00E32634">
        <w:rPr>
          <w:rFonts w:ascii="Palatino Linotype" w:hAnsi="Palatino Linotype" w:cs="Tahoma"/>
          <w:bCs/>
          <w:iCs/>
          <w:sz w:val="22"/>
          <w:szCs w:val="22"/>
        </w:rPr>
        <w:lastRenderedPageBreak/>
        <w:t xml:space="preserve">que la información solicitada </w:t>
      </w:r>
      <w:r w:rsidR="00714B43" w:rsidRPr="00E32634">
        <w:rPr>
          <w:rFonts w:ascii="Palatino Linotype" w:hAnsi="Palatino Linotype" w:cs="Tahoma"/>
          <w:bCs/>
          <w:iCs/>
          <w:sz w:val="22"/>
          <w:szCs w:val="22"/>
        </w:rPr>
        <w:t xml:space="preserve">podía ser consultada en la plataforma de IPOMEX 3.0. </w:t>
      </w:r>
      <w:r w:rsidR="00B7767B" w:rsidRPr="00E32634">
        <w:rPr>
          <w:rFonts w:ascii="Palatino Linotype" w:hAnsi="Palatino Linotype" w:cs="Tahoma"/>
          <w:bCs/>
          <w:iCs/>
          <w:sz w:val="22"/>
          <w:szCs w:val="22"/>
        </w:rPr>
        <w:t>f</w:t>
      </w:r>
      <w:r w:rsidR="00714B43" w:rsidRPr="00E32634">
        <w:rPr>
          <w:rFonts w:ascii="Palatino Linotype" w:hAnsi="Palatino Linotype" w:cs="Tahoma"/>
          <w:bCs/>
          <w:iCs/>
          <w:sz w:val="22"/>
          <w:szCs w:val="22"/>
        </w:rPr>
        <w:t>racción I F6, año 2023</w:t>
      </w:r>
      <w:r w:rsidR="00CA7123" w:rsidRPr="00E32634">
        <w:rPr>
          <w:rFonts w:ascii="Palatino Linotype" w:hAnsi="Palatino Linotype" w:cs="Tahoma"/>
          <w:bCs/>
          <w:iCs/>
          <w:sz w:val="22"/>
          <w:szCs w:val="22"/>
        </w:rPr>
        <w:t xml:space="preserve">, por  la cual, señaló que entregaba </w:t>
      </w:r>
      <w:r w:rsidR="009713F3" w:rsidRPr="00E32634">
        <w:rPr>
          <w:rFonts w:ascii="Palatino Linotype" w:hAnsi="Palatino Linotype" w:cs="Tahoma"/>
          <w:bCs/>
          <w:iCs/>
          <w:sz w:val="22"/>
          <w:szCs w:val="22"/>
        </w:rPr>
        <w:t xml:space="preserve">la liga </w:t>
      </w:r>
      <w:r w:rsidR="00CA7123" w:rsidRPr="00E32634">
        <w:rPr>
          <w:rFonts w:ascii="Palatino Linotype" w:hAnsi="Palatino Linotype" w:cs="Tahoma"/>
          <w:bCs/>
          <w:iCs/>
          <w:sz w:val="22"/>
          <w:szCs w:val="22"/>
        </w:rPr>
        <w:t xml:space="preserve">en el que se podía consultar la información solicitada, sin embargo, </w:t>
      </w:r>
      <w:r w:rsidR="00CA7123" w:rsidRPr="00E32634">
        <w:rPr>
          <w:rFonts w:ascii="Palatino Linotype" w:eastAsiaTheme="minorHAnsi" w:hAnsi="Palatino Linotype" w:cs="Tahoma"/>
          <w:color w:val="000000" w:themeColor="text1"/>
          <w:sz w:val="22"/>
          <w:szCs w:val="22"/>
          <w:lang w:eastAsia="en-US"/>
        </w:rPr>
        <w:t xml:space="preserve">no se puede copiar o tener acceso directo, </w:t>
      </w:r>
      <w:r w:rsidR="00CA7123" w:rsidRPr="00E32634">
        <w:rPr>
          <w:rFonts w:ascii="Palatino Linotype" w:eastAsiaTheme="minorHAnsi" w:hAnsi="Palatino Linotype" w:cs="Tahoma"/>
          <w:b/>
          <w:bCs/>
          <w:color w:val="000000" w:themeColor="text1"/>
          <w:sz w:val="22"/>
          <w:szCs w:val="22"/>
          <w:lang w:eastAsia="en-US"/>
        </w:rPr>
        <w:t>toda vez que se encuentra en datos cerrados.</w:t>
      </w:r>
      <w:r w:rsidR="00CA7123" w:rsidRPr="00E32634">
        <w:rPr>
          <w:rFonts w:ascii="Palatino Linotype" w:eastAsiaTheme="minorHAnsi" w:hAnsi="Palatino Linotype" w:cs="Tahoma"/>
          <w:color w:val="000000" w:themeColor="text1"/>
          <w:sz w:val="22"/>
          <w:szCs w:val="22"/>
          <w:lang w:eastAsia="en-US"/>
        </w:rPr>
        <w:t xml:space="preserve"> </w:t>
      </w:r>
    </w:p>
    <w:p w14:paraId="608399E6"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33B40245"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BC7D242"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5BD9E280"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 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0D32F00"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50BEFF6C" w14:textId="77777777" w:rsidR="00CA7123" w:rsidRPr="00E32634" w:rsidRDefault="00CA7123" w:rsidP="009713F3">
      <w:pPr>
        <w:numPr>
          <w:ilvl w:val="0"/>
          <w:numId w:val="13"/>
        </w:numPr>
        <w:spacing w:line="360" w:lineRule="auto"/>
        <w:contextualSpacing/>
        <w:jc w:val="both"/>
        <w:rPr>
          <w:rFonts w:ascii="Palatino Linotype" w:hAnsi="Palatino Linotype" w:cs="Tahoma"/>
          <w:color w:val="000000" w:themeColor="text1"/>
          <w:sz w:val="22"/>
          <w:szCs w:val="24"/>
        </w:rPr>
      </w:pPr>
      <w:r w:rsidRPr="00E32634">
        <w:rPr>
          <w:rFonts w:ascii="Palatino Linotype" w:hAnsi="Palatino Linotype" w:cs="Tahoma"/>
          <w:b/>
          <w:color w:val="000000" w:themeColor="text1"/>
          <w:sz w:val="22"/>
          <w:szCs w:val="24"/>
        </w:rPr>
        <w:t xml:space="preserve">Dato abierto: </w:t>
      </w:r>
      <w:r w:rsidRPr="00E32634">
        <w:rPr>
          <w:rFonts w:ascii="Palatino Linotype" w:hAnsi="Palatino Linotype" w:cs="Tahoma"/>
          <w:color w:val="000000" w:themeColor="text1"/>
          <w:sz w:val="22"/>
          <w:szCs w:val="24"/>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A59A5B4"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6C36D191" w14:textId="77777777" w:rsidR="00CA7123" w:rsidRPr="00E32634" w:rsidRDefault="00CA7123" w:rsidP="009713F3">
      <w:pPr>
        <w:numPr>
          <w:ilvl w:val="0"/>
          <w:numId w:val="13"/>
        </w:numPr>
        <w:spacing w:line="360" w:lineRule="auto"/>
        <w:contextualSpacing/>
        <w:jc w:val="both"/>
        <w:rPr>
          <w:rFonts w:ascii="Palatino Linotype" w:hAnsi="Palatino Linotype" w:cs="Tahoma"/>
          <w:color w:val="000000" w:themeColor="text1"/>
          <w:sz w:val="22"/>
          <w:szCs w:val="24"/>
        </w:rPr>
      </w:pPr>
      <w:r w:rsidRPr="00E32634">
        <w:rPr>
          <w:rFonts w:ascii="Palatino Linotype" w:hAnsi="Palatino Linotype" w:cs="Tahoma"/>
          <w:b/>
          <w:color w:val="000000" w:themeColor="text1"/>
          <w:sz w:val="22"/>
          <w:szCs w:val="24"/>
        </w:rPr>
        <w:lastRenderedPageBreak/>
        <w:t>Formato accesible:</w:t>
      </w:r>
      <w:r w:rsidRPr="00E32634">
        <w:rPr>
          <w:rFonts w:ascii="Palatino Linotype" w:hAnsi="Palatino Linotype" w:cs="Tahoma"/>
          <w:color w:val="000000" w:themeColor="text1"/>
          <w:sz w:val="22"/>
          <w:szCs w:val="24"/>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E128617"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77AECEBC"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083DECD9"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4AB3FFB2"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766538B6"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p>
    <w:p w14:paraId="243D9149" w14:textId="77777777" w:rsidR="00CA7123" w:rsidRPr="00E32634" w:rsidRDefault="00CA7123" w:rsidP="009713F3">
      <w:pPr>
        <w:spacing w:line="360" w:lineRule="auto"/>
        <w:jc w:val="both"/>
        <w:rPr>
          <w:rFonts w:ascii="Palatino Linotype" w:eastAsiaTheme="minorHAnsi" w:hAnsi="Palatino Linotype" w:cs="Tahoma"/>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t>Como se logra observar, el Sujeto Obligado, si bien proporcionó la página electrónica en la que a su consideración se encontraba la información solicitada, este omitió proporcionarla en formato abierto; es decir, hizo entrega de la liga en un formato cerrado,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14:paraId="0D6D4C28" w14:textId="426A1F0C" w:rsidR="00CA7123" w:rsidRPr="00E32634" w:rsidRDefault="00CA7123" w:rsidP="009713F3">
      <w:pPr>
        <w:spacing w:line="360" w:lineRule="auto"/>
        <w:jc w:val="both"/>
        <w:rPr>
          <w:rFonts w:ascii="Palatino Linotype" w:eastAsiaTheme="minorHAnsi" w:hAnsi="Palatino Linotype" w:cs="Tahoma"/>
          <w:bCs/>
          <w:iCs/>
          <w:color w:val="000000" w:themeColor="text1"/>
          <w:sz w:val="22"/>
          <w:szCs w:val="22"/>
          <w:lang w:eastAsia="en-US"/>
        </w:rPr>
      </w:pPr>
      <w:r w:rsidRPr="00E32634">
        <w:rPr>
          <w:rFonts w:ascii="Palatino Linotype" w:eastAsiaTheme="minorHAnsi" w:hAnsi="Palatino Linotype" w:cs="Tahoma"/>
          <w:color w:val="000000" w:themeColor="text1"/>
          <w:sz w:val="22"/>
          <w:szCs w:val="22"/>
          <w:lang w:eastAsia="en-US"/>
        </w:rPr>
        <w:lastRenderedPageBreak/>
        <w:t>No obstante lo anterior, es importante señalar que este Instituto realizó una consulta en el portal de Información Pública de Oficio Mexiquense (IPOMEX)</w:t>
      </w:r>
      <w:r w:rsidR="001C6425" w:rsidRPr="00E32634">
        <w:rPr>
          <w:rFonts w:ascii="Palatino Linotype" w:eastAsiaTheme="minorHAnsi" w:hAnsi="Palatino Linotype" w:cs="Tahoma"/>
          <w:color w:val="000000" w:themeColor="text1"/>
          <w:sz w:val="22"/>
          <w:szCs w:val="22"/>
          <w:lang w:eastAsia="en-US"/>
        </w:rPr>
        <w:t>, en el que se advierten</w:t>
      </w:r>
      <w:r w:rsidR="00B7767B" w:rsidRPr="00E32634">
        <w:rPr>
          <w:rFonts w:ascii="Palatino Linotype" w:eastAsiaTheme="minorHAnsi" w:hAnsi="Palatino Linotype" w:cs="Tahoma"/>
          <w:color w:val="000000" w:themeColor="text1"/>
          <w:sz w:val="22"/>
          <w:szCs w:val="22"/>
          <w:lang w:eastAsia="en-US"/>
        </w:rPr>
        <w:t xml:space="preserve">, para el ejercicio dos mil veintitrés, </w:t>
      </w:r>
      <w:r w:rsidR="001C6425" w:rsidRPr="00E32634">
        <w:rPr>
          <w:rFonts w:ascii="Palatino Linotype" w:eastAsiaTheme="minorHAnsi" w:hAnsi="Palatino Linotype" w:cs="Tahoma"/>
          <w:color w:val="000000" w:themeColor="text1"/>
          <w:sz w:val="22"/>
          <w:szCs w:val="22"/>
          <w:lang w:eastAsia="en-US"/>
        </w:rPr>
        <w:t xml:space="preserve">1332 registros, entre los que se advierten diversos datos como lo es la denominación de la licencia de uso de suelo, tipo de vialidad, nombre de la localidad, fecha de inicio y término de la vigencia y área responsable; sin embargo, de dichos registros, no se advierte que se encuentre la autorización otorgada por la autoridad Municipal, en este caso por la </w:t>
      </w:r>
      <w:r w:rsidR="001C6425" w:rsidRPr="00E32634">
        <w:rPr>
          <w:rFonts w:ascii="Palatino Linotype" w:eastAsiaTheme="minorHAnsi" w:hAnsi="Palatino Linotype" w:cs="Tahoma"/>
          <w:bCs/>
          <w:iCs/>
          <w:color w:val="000000" w:themeColor="text1"/>
          <w:sz w:val="22"/>
          <w:szCs w:val="22"/>
          <w:lang w:eastAsia="en-US"/>
        </w:rPr>
        <w:t>Dirección General de Desarrollo Urbano, Ordenamiento Territorial y Obras Públicas.</w:t>
      </w:r>
    </w:p>
    <w:p w14:paraId="5A1A9D74" w14:textId="77777777" w:rsidR="00856510" w:rsidRPr="00E32634" w:rsidRDefault="00856510" w:rsidP="009713F3">
      <w:pPr>
        <w:spacing w:line="360" w:lineRule="auto"/>
        <w:jc w:val="both"/>
        <w:rPr>
          <w:rFonts w:ascii="Palatino Linotype" w:eastAsiaTheme="minorHAnsi" w:hAnsi="Palatino Linotype" w:cs="Tahoma"/>
          <w:bCs/>
          <w:iCs/>
          <w:color w:val="000000" w:themeColor="text1"/>
          <w:sz w:val="22"/>
          <w:szCs w:val="22"/>
          <w:lang w:eastAsia="en-US"/>
        </w:rPr>
      </w:pPr>
    </w:p>
    <w:p w14:paraId="5EA69C8B" w14:textId="34B6F597" w:rsidR="00856510" w:rsidRPr="00E32634" w:rsidRDefault="00856510" w:rsidP="009713F3">
      <w:pPr>
        <w:spacing w:line="360" w:lineRule="auto"/>
        <w:ind w:right="-28"/>
        <w:jc w:val="both"/>
        <w:rPr>
          <w:rFonts w:ascii="Palatino Linotype" w:eastAsia="Calibri" w:hAnsi="Palatino Linotype" w:cs="Tahoma"/>
          <w:bCs/>
          <w:color w:val="000000" w:themeColor="text1"/>
          <w:sz w:val="22"/>
          <w:szCs w:val="22"/>
          <w:lang w:val="es-ES" w:eastAsia="en-US"/>
        </w:rPr>
      </w:pPr>
      <w:r w:rsidRPr="00E32634">
        <w:rPr>
          <w:rFonts w:ascii="Palatino Linotype" w:eastAsia="Calibri" w:hAnsi="Palatino Linotype" w:cs="Tahoma"/>
          <w:bCs/>
          <w:color w:val="000000" w:themeColor="text1"/>
          <w:sz w:val="22"/>
          <w:szCs w:val="22"/>
          <w:lang w:eastAsia="en-US"/>
        </w:rPr>
        <w:t>En razón de ello, si bien, el Ayuntamiento de Toluca, hizo entrega de la información que a su parecer colmaba lo solicitado por el Recurrente, lo cierto es</w:t>
      </w:r>
      <w:r w:rsidR="00C04632" w:rsidRPr="00E32634">
        <w:rPr>
          <w:rFonts w:ascii="Palatino Linotype" w:eastAsia="Calibri" w:hAnsi="Palatino Linotype" w:cs="Tahoma"/>
          <w:bCs/>
          <w:color w:val="000000" w:themeColor="text1"/>
          <w:sz w:val="22"/>
          <w:szCs w:val="22"/>
          <w:lang w:eastAsia="en-US"/>
        </w:rPr>
        <w:t>,</w:t>
      </w:r>
      <w:r w:rsidRPr="00E32634">
        <w:rPr>
          <w:rFonts w:ascii="Palatino Linotype" w:eastAsia="Calibri" w:hAnsi="Palatino Linotype" w:cs="Tahoma"/>
          <w:bCs/>
          <w:color w:val="000000" w:themeColor="text1"/>
          <w:sz w:val="22"/>
          <w:szCs w:val="22"/>
          <w:lang w:eastAsia="en-US"/>
        </w:rPr>
        <w:t xml:space="preserve"> que</w:t>
      </w:r>
      <w:r w:rsidR="00C04632" w:rsidRPr="00E32634">
        <w:rPr>
          <w:rFonts w:ascii="Palatino Linotype" w:eastAsia="Calibri" w:hAnsi="Palatino Linotype" w:cs="Tahoma"/>
          <w:bCs/>
          <w:color w:val="000000" w:themeColor="text1"/>
          <w:sz w:val="22"/>
          <w:szCs w:val="22"/>
          <w:lang w:eastAsia="en-US"/>
        </w:rPr>
        <w:t xml:space="preserve"> respecto a los uso de suelo autorizados, se tienen por colmados, pues el Sujeto Obligado, señaló que cuanta con 1332 registros</w:t>
      </w:r>
      <w:r w:rsidR="00B7767B" w:rsidRPr="00E32634">
        <w:rPr>
          <w:rFonts w:ascii="Palatino Linotype" w:eastAsia="Calibri" w:hAnsi="Palatino Linotype" w:cs="Tahoma"/>
          <w:bCs/>
          <w:color w:val="000000" w:themeColor="text1"/>
          <w:sz w:val="22"/>
          <w:szCs w:val="22"/>
          <w:lang w:eastAsia="en-US"/>
        </w:rPr>
        <w:t>, información que coincide en el portal de Información Pública de Oficio Mexiquense (IPOMEX) del Sujeto Obligado</w:t>
      </w:r>
      <w:r w:rsidR="00C04632" w:rsidRPr="00E32634">
        <w:rPr>
          <w:rFonts w:ascii="Palatino Linotype" w:eastAsia="Calibri" w:hAnsi="Palatino Linotype" w:cs="Tahoma"/>
          <w:bCs/>
          <w:color w:val="000000" w:themeColor="text1"/>
          <w:sz w:val="22"/>
          <w:szCs w:val="22"/>
          <w:lang w:eastAsia="en-US"/>
        </w:rPr>
        <w:t xml:space="preserve">; sin embargo, respecto a las autorizaciones, el </w:t>
      </w:r>
      <w:r w:rsidR="00B7767B" w:rsidRPr="00E32634">
        <w:rPr>
          <w:rFonts w:ascii="Palatino Linotype" w:eastAsia="Calibri" w:hAnsi="Palatino Linotype" w:cs="Tahoma"/>
          <w:bCs/>
          <w:color w:val="000000" w:themeColor="text1"/>
          <w:sz w:val="22"/>
          <w:szCs w:val="22"/>
          <w:lang w:eastAsia="en-US"/>
        </w:rPr>
        <w:t xml:space="preserve">Ayuntamiento de Toluca, </w:t>
      </w:r>
      <w:r w:rsidR="00C04632" w:rsidRPr="00E32634">
        <w:rPr>
          <w:rFonts w:ascii="Palatino Linotype" w:eastAsia="Calibri" w:hAnsi="Palatino Linotype" w:cs="Tahoma"/>
          <w:bCs/>
          <w:color w:val="000000" w:themeColor="text1"/>
          <w:sz w:val="22"/>
          <w:szCs w:val="22"/>
          <w:lang w:eastAsia="en-US"/>
        </w:rPr>
        <w:t>no h</w:t>
      </w:r>
      <w:r w:rsidR="00B7767B" w:rsidRPr="00E32634">
        <w:rPr>
          <w:rFonts w:ascii="Palatino Linotype" w:eastAsia="Calibri" w:hAnsi="Palatino Linotype" w:cs="Tahoma"/>
          <w:bCs/>
          <w:color w:val="000000" w:themeColor="text1"/>
          <w:sz w:val="22"/>
          <w:szCs w:val="22"/>
          <w:lang w:eastAsia="en-US"/>
        </w:rPr>
        <w:t>i</w:t>
      </w:r>
      <w:r w:rsidR="00C04632" w:rsidRPr="00E32634">
        <w:rPr>
          <w:rFonts w:ascii="Palatino Linotype" w:eastAsia="Calibri" w:hAnsi="Palatino Linotype" w:cs="Tahoma"/>
          <w:bCs/>
          <w:color w:val="000000" w:themeColor="text1"/>
          <w:sz w:val="22"/>
          <w:szCs w:val="22"/>
          <w:lang w:eastAsia="en-US"/>
        </w:rPr>
        <w:t>zo entrega del documento que de cuenta del mismo, además de que lo proporcionado a través de liga electrónica se encuentra en un formato cerrado</w:t>
      </w:r>
      <w:r w:rsidRPr="00E32634">
        <w:rPr>
          <w:rFonts w:ascii="Palatino Linotype" w:eastAsia="Calibri" w:hAnsi="Palatino Linotype" w:cs="Tahoma"/>
          <w:bCs/>
          <w:color w:val="000000" w:themeColor="text1"/>
          <w:sz w:val="22"/>
          <w:szCs w:val="22"/>
          <w:lang w:eastAsia="en-US"/>
        </w:rPr>
        <w:t xml:space="preserve">. Por lo que, deberá hacer entrega de la información solicitada, respecto </w:t>
      </w:r>
      <w:r w:rsidR="001A31C1" w:rsidRPr="00E32634">
        <w:rPr>
          <w:rFonts w:ascii="Palatino Linotype" w:eastAsia="Calibri" w:hAnsi="Palatino Linotype" w:cs="Tahoma"/>
          <w:bCs/>
          <w:color w:val="000000" w:themeColor="text1"/>
          <w:sz w:val="22"/>
          <w:szCs w:val="22"/>
          <w:lang w:eastAsia="en-US"/>
        </w:rPr>
        <w:t xml:space="preserve">a las autorizaciones de uso de suelo </w:t>
      </w:r>
      <w:r w:rsidR="00B7767B" w:rsidRPr="00E32634">
        <w:rPr>
          <w:rFonts w:ascii="Palatino Linotype" w:eastAsia="Calibri" w:hAnsi="Palatino Linotype" w:cs="Tahoma"/>
          <w:bCs/>
          <w:color w:val="000000" w:themeColor="text1"/>
          <w:sz w:val="22"/>
          <w:szCs w:val="22"/>
          <w:lang w:eastAsia="en-US"/>
        </w:rPr>
        <w:t>emitidas</w:t>
      </w:r>
      <w:r w:rsidR="001A31C1" w:rsidRPr="00E32634">
        <w:rPr>
          <w:rFonts w:ascii="Palatino Linotype" w:eastAsia="Calibri" w:hAnsi="Palatino Linotype" w:cs="Tahoma"/>
          <w:bCs/>
          <w:color w:val="000000" w:themeColor="text1"/>
          <w:sz w:val="22"/>
          <w:szCs w:val="22"/>
          <w:lang w:eastAsia="en-US"/>
        </w:rPr>
        <w:t xml:space="preserve"> por la Dirección General de Desarrollo Urbano, Ordenamiento Territorial y Obras Públicas</w:t>
      </w:r>
      <w:r w:rsidRPr="00E32634">
        <w:rPr>
          <w:rFonts w:ascii="Palatino Linotype" w:eastAsia="Calibri" w:hAnsi="Palatino Linotype" w:cs="Tahoma"/>
          <w:bCs/>
          <w:color w:val="000000" w:themeColor="text1"/>
          <w:sz w:val="22"/>
          <w:szCs w:val="22"/>
          <w:lang w:eastAsia="en-US"/>
        </w:rPr>
        <w:t xml:space="preserve">, </w:t>
      </w:r>
      <w:r w:rsidR="001A31C1" w:rsidRPr="00E32634">
        <w:rPr>
          <w:rFonts w:ascii="Palatino Linotype" w:eastAsia="Calibri" w:hAnsi="Palatino Linotype" w:cs="Tahoma"/>
          <w:bCs/>
          <w:color w:val="000000" w:themeColor="text1"/>
          <w:sz w:val="22"/>
          <w:szCs w:val="22"/>
          <w:lang w:eastAsia="en-US"/>
        </w:rPr>
        <w:t>del primero de enero al treinta y uno de diciembre de dos mil veintitrés</w:t>
      </w:r>
      <w:r w:rsidRPr="00E32634">
        <w:rPr>
          <w:rFonts w:ascii="Palatino Linotype" w:eastAsia="Calibri" w:hAnsi="Palatino Linotype" w:cs="Tahoma"/>
          <w:bCs/>
          <w:color w:val="000000" w:themeColor="text1"/>
          <w:sz w:val="22"/>
          <w:szCs w:val="22"/>
          <w:lang w:val="es-ES" w:eastAsia="en-US"/>
        </w:rPr>
        <w:t>.</w:t>
      </w:r>
    </w:p>
    <w:p w14:paraId="38D064D3" w14:textId="77777777" w:rsidR="00856510" w:rsidRPr="00E32634" w:rsidRDefault="00856510" w:rsidP="009713F3">
      <w:pPr>
        <w:spacing w:line="360" w:lineRule="auto"/>
        <w:ind w:right="-28"/>
        <w:jc w:val="both"/>
        <w:rPr>
          <w:rFonts w:ascii="Palatino Linotype" w:eastAsia="Calibri" w:hAnsi="Palatino Linotype" w:cs="Tahoma"/>
          <w:bCs/>
          <w:color w:val="000000" w:themeColor="text1"/>
          <w:sz w:val="22"/>
          <w:szCs w:val="22"/>
          <w:lang w:val="es-ES" w:eastAsia="en-US"/>
        </w:rPr>
      </w:pPr>
    </w:p>
    <w:p w14:paraId="2DB8D4CF" w14:textId="77777777" w:rsidR="00856510" w:rsidRPr="00E32634" w:rsidRDefault="00856510" w:rsidP="009713F3">
      <w:pPr>
        <w:tabs>
          <w:tab w:val="left" w:pos="4962"/>
        </w:tabs>
        <w:spacing w:line="360" w:lineRule="auto"/>
        <w:jc w:val="both"/>
        <w:rPr>
          <w:rFonts w:ascii="Palatino Linotype" w:hAnsi="Palatino Linotype" w:cs="Tahoma"/>
          <w:sz w:val="22"/>
          <w:szCs w:val="22"/>
        </w:rPr>
      </w:pPr>
      <w:r w:rsidRPr="00E32634">
        <w:rPr>
          <w:rFonts w:ascii="Palatino Linotype" w:hAnsi="Palatino Linotype" w:cs="Tahoma"/>
          <w:sz w:val="22"/>
          <w:szCs w:val="22"/>
        </w:rPr>
        <w:t xml:space="preserve">De esta manera, </w:t>
      </w:r>
      <w:r w:rsidRPr="00E32634">
        <w:rPr>
          <w:rFonts w:ascii="Palatino Linotype" w:hAnsi="Palatino Linotype" w:cs="Tahoma"/>
          <w:sz w:val="22"/>
          <w:szCs w:val="24"/>
          <w:lang w:val="es-ES"/>
        </w:rPr>
        <w:t xml:space="preserve">el derecho de acceso a la información pública se satisface en aquellos casos en que se entregue el soporte documental en el que conste la información solicitada, sin necesidad de elaborar documentos </w:t>
      </w:r>
      <w:r w:rsidRPr="00E32634">
        <w:rPr>
          <w:rFonts w:ascii="Palatino Linotype" w:hAnsi="Palatino Linotype" w:cs="Tahoma"/>
          <w:i/>
          <w:sz w:val="22"/>
          <w:szCs w:val="22"/>
        </w:rPr>
        <w:t>ad hoc</w:t>
      </w:r>
      <w:r w:rsidRPr="00E32634">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6C8E118" w14:textId="77777777" w:rsidR="00856510" w:rsidRPr="00E32634" w:rsidRDefault="00856510" w:rsidP="009713F3">
      <w:pPr>
        <w:tabs>
          <w:tab w:val="left" w:pos="4962"/>
        </w:tabs>
        <w:spacing w:line="360" w:lineRule="auto"/>
        <w:jc w:val="both"/>
        <w:rPr>
          <w:rFonts w:ascii="Palatino Linotype" w:hAnsi="Palatino Linotype" w:cs="Tahoma"/>
          <w:sz w:val="22"/>
          <w:szCs w:val="22"/>
        </w:rPr>
      </w:pPr>
    </w:p>
    <w:p w14:paraId="03700BAC" w14:textId="77777777" w:rsidR="00856510" w:rsidRPr="00E32634" w:rsidRDefault="00856510" w:rsidP="009713F3">
      <w:pPr>
        <w:spacing w:line="360" w:lineRule="auto"/>
        <w:ind w:right="-28"/>
        <w:jc w:val="both"/>
        <w:rPr>
          <w:rFonts w:ascii="Palatino Linotype" w:hAnsi="Palatino Linotype" w:cs="Tahoma"/>
          <w:sz w:val="22"/>
          <w:szCs w:val="22"/>
          <w:lang w:val="es-ES" w:eastAsia="es-MX"/>
        </w:rPr>
      </w:pPr>
      <w:r w:rsidRPr="00E32634">
        <w:rPr>
          <w:rFonts w:ascii="Palatino Linotype" w:hAnsi="Palatino Linotype" w:cs="Tahoma"/>
          <w:sz w:val="22"/>
          <w:szCs w:val="22"/>
          <w:lang w:val="es-ES" w:eastAsia="es-MX"/>
        </w:rPr>
        <w:lastRenderedPageBreak/>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381FC8CF" w14:textId="77777777" w:rsidR="00714B43" w:rsidRPr="00E32634" w:rsidRDefault="00714B43" w:rsidP="009713F3">
      <w:pPr>
        <w:spacing w:line="360" w:lineRule="auto"/>
        <w:contextualSpacing/>
        <w:jc w:val="both"/>
        <w:rPr>
          <w:rFonts w:ascii="Palatino Linotype" w:hAnsi="Palatino Linotype" w:cs="Tahoma"/>
          <w:b/>
          <w:sz w:val="22"/>
          <w:szCs w:val="22"/>
        </w:rPr>
      </w:pPr>
    </w:p>
    <w:p w14:paraId="0B0760B0" w14:textId="77777777" w:rsidR="00397CFB" w:rsidRPr="00E32634" w:rsidRDefault="00397CFB" w:rsidP="009713F3">
      <w:pPr>
        <w:spacing w:line="360" w:lineRule="auto"/>
        <w:jc w:val="both"/>
        <w:rPr>
          <w:rFonts w:ascii="Palatino Linotype" w:eastAsia="Calibri" w:hAnsi="Palatino Linotype" w:cs="Tahoma"/>
          <w:bCs/>
          <w:iCs/>
          <w:color w:val="000000"/>
          <w:sz w:val="22"/>
          <w:szCs w:val="22"/>
          <w:lang w:val="es-ES" w:eastAsia="en-US"/>
        </w:rPr>
      </w:pPr>
      <w:r w:rsidRPr="00E32634">
        <w:rPr>
          <w:rFonts w:ascii="Palatino Linotype" w:eastAsia="Calibri" w:hAnsi="Palatino Linotype" w:cs="Tahoma"/>
          <w:bCs/>
          <w:iCs/>
          <w:color w:val="000000"/>
          <w:sz w:val="22"/>
          <w:szCs w:val="22"/>
          <w:lang w:val="es-ES_tradnl" w:eastAsia="en-US"/>
        </w:rPr>
        <w:t>No pasa desapercibido para este Instituto que los documentos que den cuenta de lo solicitado, pudieran contener datos o información clasificada; por lo que, en el supuesto, deberá elaborar la versión pública respectiva; a</w:t>
      </w:r>
      <w:r w:rsidRPr="00E32634">
        <w:rPr>
          <w:rFonts w:ascii="Palatino Linotype" w:eastAsia="Calibri" w:hAnsi="Palatino Linotype" w:cs="Tahoma"/>
          <w:bCs/>
          <w:iCs/>
          <w:color w:val="000000"/>
          <w:sz w:val="22"/>
          <w:szCs w:val="22"/>
          <w:lang w:val="es-ES" w:eastAsia="en-U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514F4EA" w14:textId="77777777" w:rsidR="00397CFB" w:rsidRPr="00E32634" w:rsidRDefault="00397CFB" w:rsidP="009713F3">
      <w:pPr>
        <w:spacing w:line="360" w:lineRule="auto"/>
        <w:jc w:val="both"/>
        <w:rPr>
          <w:rFonts w:ascii="Palatino Linotype" w:eastAsia="Calibri" w:hAnsi="Palatino Linotype" w:cs="Tahoma"/>
          <w:bCs/>
          <w:iCs/>
          <w:color w:val="000000"/>
          <w:sz w:val="22"/>
          <w:szCs w:val="22"/>
          <w:lang w:val="es-ES" w:eastAsia="en-US"/>
        </w:rPr>
      </w:pPr>
    </w:p>
    <w:p w14:paraId="338CD4C4" w14:textId="00047899" w:rsidR="00F902F3" w:rsidRPr="00E32634" w:rsidRDefault="00397CFB" w:rsidP="009713F3">
      <w:pPr>
        <w:spacing w:line="360" w:lineRule="auto"/>
        <w:contextualSpacing/>
        <w:jc w:val="both"/>
        <w:rPr>
          <w:rFonts w:ascii="Palatino Linotype" w:hAnsi="Palatino Linotype" w:cs="Tahoma"/>
          <w:bCs/>
          <w:sz w:val="22"/>
          <w:szCs w:val="22"/>
        </w:rPr>
      </w:pPr>
      <w:r w:rsidRPr="00E32634">
        <w:rPr>
          <w:rFonts w:ascii="Palatino Linotype" w:eastAsia="Calibri" w:hAnsi="Palatino Linotype" w:cs="Tahoma"/>
          <w:bCs/>
          <w:iCs/>
          <w:color w:val="000000"/>
          <w:sz w:val="22"/>
          <w:szCs w:val="22"/>
          <w:lang w:val="es-ES"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bookmarkEnd w:id="20"/>
    <w:p w14:paraId="3CCB3480" w14:textId="77777777" w:rsidR="00F902F3" w:rsidRPr="00E32634" w:rsidRDefault="00F902F3" w:rsidP="009713F3">
      <w:pPr>
        <w:spacing w:line="360" w:lineRule="auto"/>
        <w:jc w:val="both"/>
        <w:rPr>
          <w:rFonts w:ascii="Palatino Linotype" w:eastAsia="Calibri" w:hAnsi="Palatino Linotype" w:cs="Tahoma"/>
          <w:iCs/>
          <w:sz w:val="22"/>
          <w:szCs w:val="22"/>
          <w:lang w:eastAsia="es-ES_tradnl"/>
        </w:rPr>
      </w:pPr>
    </w:p>
    <w:p w14:paraId="5AA9EF69" w14:textId="3927A4DD" w:rsidR="00803E3D" w:rsidRPr="00E32634" w:rsidRDefault="00904499" w:rsidP="009713F3">
      <w:pPr>
        <w:pStyle w:val="Ttulo2"/>
        <w:spacing w:before="0"/>
      </w:pPr>
      <w:bookmarkStart w:id="21" w:name="_Toc190263150"/>
      <w:r w:rsidRPr="00E32634">
        <w:rPr>
          <w:rFonts w:eastAsia="Calibri"/>
          <w:bCs/>
          <w:iCs/>
          <w:lang w:val="es-ES_tradnl"/>
        </w:rPr>
        <w:t>SEXTO. </w:t>
      </w:r>
      <w:r w:rsidR="00803E3D" w:rsidRPr="00E32634">
        <w:t>Decisión</w:t>
      </w:r>
      <w:bookmarkEnd w:id="21"/>
      <w:r w:rsidR="00803E3D" w:rsidRPr="00E32634">
        <w:t xml:space="preserve"> </w:t>
      </w:r>
    </w:p>
    <w:p w14:paraId="445271FA" w14:textId="77777777" w:rsidR="00803E3D" w:rsidRPr="00E32634" w:rsidRDefault="00803E3D" w:rsidP="009713F3">
      <w:pPr>
        <w:spacing w:line="360" w:lineRule="auto"/>
        <w:ind w:right="-93"/>
        <w:jc w:val="both"/>
        <w:rPr>
          <w:rFonts w:ascii="Palatino Linotype" w:hAnsi="Palatino Linotype" w:cs="Tahoma"/>
          <w:b/>
          <w:sz w:val="22"/>
          <w:szCs w:val="22"/>
        </w:rPr>
      </w:pPr>
    </w:p>
    <w:p w14:paraId="29EB4DB4" w14:textId="096E22E2" w:rsidR="00803E3D" w:rsidRPr="00E32634" w:rsidRDefault="00803E3D" w:rsidP="009713F3">
      <w:pPr>
        <w:spacing w:line="360" w:lineRule="auto"/>
        <w:ind w:right="-93"/>
        <w:jc w:val="both"/>
        <w:rPr>
          <w:rFonts w:ascii="Palatino Linotype" w:hAnsi="Palatino Linotype" w:cs="Tahoma"/>
          <w:sz w:val="22"/>
          <w:szCs w:val="22"/>
        </w:rPr>
      </w:pPr>
      <w:r w:rsidRPr="00E32634">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A17564" w:rsidRPr="00E32634">
        <w:rPr>
          <w:rFonts w:ascii="Palatino Linotype" w:hAnsi="Palatino Linotype" w:cs="Tahoma"/>
          <w:b/>
          <w:sz w:val="22"/>
          <w:szCs w:val="22"/>
        </w:rPr>
        <w:t>MODIFICAR</w:t>
      </w:r>
      <w:r w:rsidRPr="00E32634">
        <w:rPr>
          <w:rFonts w:ascii="Palatino Linotype" w:hAnsi="Palatino Linotype" w:cs="Tahoma"/>
          <w:sz w:val="22"/>
          <w:szCs w:val="22"/>
        </w:rPr>
        <w:t xml:space="preserve"> la respuesta otorgada por el Sujeto Obligado a la solicitud de información </w:t>
      </w:r>
      <w:r w:rsidR="006016AD" w:rsidRPr="00E32634">
        <w:rPr>
          <w:rFonts w:ascii="Palatino Linotype" w:hAnsi="Palatino Linotype" w:cs="Tahoma"/>
          <w:b/>
          <w:bCs/>
          <w:sz w:val="22"/>
          <w:szCs w:val="22"/>
        </w:rPr>
        <w:t>00255/TOLUCA/IP/2025</w:t>
      </w:r>
      <w:r w:rsidRPr="00E32634">
        <w:rPr>
          <w:rFonts w:ascii="Palatino Linotype" w:hAnsi="Palatino Linotype" w:cs="Tahoma"/>
          <w:sz w:val="22"/>
          <w:szCs w:val="22"/>
        </w:rPr>
        <w:t>, por resultar</w:t>
      </w:r>
      <w:r w:rsidR="005A71CB" w:rsidRPr="00E32634">
        <w:rPr>
          <w:rFonts w:ascii="Palatino Linotype" w:hAnsi="Palatino Linotype" w:cs="Tahoma"/>
          <w:sz w:val="22"/>
          <w:szCs w:val="22"/>
        </w:rPr>
        <w:t xml:space="preserve"> parcialmente</w:t>
      </w:r>
      <w:r w:rsidRPr="00E32634">
        <w:rPr>
          <w:rFonts w:ascii="Palatino Linotype" w:hAnsi="Palatino Linotype" w:cs="Tahoma"/>
          <w:sz w:val="22"/>
          <w:szCs w:val="22"/>
        </w:rPr>
        <w:t xml:space="preserve"> fundadas las razones o motivos de inconformidad hechos valer por el Recurrente, en el Recurso de Revisión </w:t>
      </w:r>
      <w:r w:rsidR="00DF1008" w:rsidRPr="00E32634">
        <w:rPr>
          <w:rFonts w:ascii="Palatino Linotype" w:hAnsi="Palatino Linotype" w:cs="Tahoma"/>
          <w:b/>
          <w:sz w:val="22"/>
          <w:szCs w:val="22"/>
        </w:rPr>
        <w:t>0</w:t>
      </w:r>
      <w:r w:rsidR="006016AD" w:rsidRPr="00E32634">
        <w:rPr>
          <w:rFonts w:ascii="Palatino Linotype" w:hAnsi="Palatino Linotype" w:cs="Tahoma"/>
          <w:b/>
          <w:sz w:val="22"/>
          <w:szCs w:val="22"/>
        </w:rPr>
        <w:t>0286</w:t>
      </w:r>
      <w:r w:rsidRPr="00E32634">
        <w:rPr>
          <w:rFonts w:ascii="Palatino Linotype" w:hAnsi="Palatino Linotype" w:cs="Tahoma"/>
          <w:b/>
          <w:sz w:val="22"/>
          <w:szCs w:val="22"/>
        </w:rPr>
        <w:t>/INFOEM/IP/RR/202</w:t>
      </w:r>
      <w:r w:rsidR="006016AD" w:rsidRPr="00E32634">
        <w:rPr>
          <w:rFonts w:ascii="Palatino Linotype" w:hAnsi="Palatino Linotype" w:cs="Tahoma"/>
          <w:b/>
          <w:sz w:val="22"/>
          <w:szCs w:val="22"/>
        </w:rPr>
        <w:t>5</w:t>
      </w:r>
      <w:r w:rsidRPr="00E32634">
        <w:rPr>
          <w:rFonts w:ascii="Palatino Linotype" w:hAnsi="Palatino Linotype" w:cs="Tahoma"/>
          <w:sz w:val="22"/>
          <w:szCs w:val="22"/>
        </w:rPr>
        <w:t xml:space="preserve">, en consecuencia procede </w:t>
      </w:r>
      <w:r w:rsidRPr="00E32634">
        <w:rPr>
          <w:rFonts w:ascii="Palatino Linotype" w:hAnsi="Palatino Linotype" w:cs="Tahoma"/>
          <w:b/>
          <w:sz w:val="22"/>
          <w:szCs w:val="22"/>
        </w:rPr>
        <w:t>ORDENAR</w:t>
      </w:r>
      <w:r w:rsidRPr="00E32634">
        <w:rPr>
          <w:rFonts w:ascii="Palatino Linotype" w:hAnsi="Palatino Linotype" w:cs="Tahoma"/>
          <w:sz w:val="22"/>
          <w:szCs w:val="22"/>
        </w:rPr>
        <w:t xml:space="preserve">, </w:t>
      </w:r>
      <w:r w:rsidR="00F902F3" w:rsidRPr="00E32634">
        <w:rPr>
          <w:rFonts w:ascii="Palatino Linotype" w:hAnsi="Palatino Linotype" w:cs="Tahoma"/>
          <w:sz w:val="22"/>
          <w:szCs w:val="22"/>
        </w:rPr>
        <w:t>entregue la información requerida por el Particular</w:t>
      </w:r>
      <w:r w:rsidR="0052421B" w:rsidRPr="00E32634">
        <w:rPr>
          <w:rFonts w:ascii="Palatino Linotype" w:hAnsi="Palatino Linotype" w:cs="Tahoma"/>
          <w:sz w:val="22"/>
          <w:szCs w:val="22"/>
        </w:rPr>
        <w:t>.</w:t>
      </w:r>
      <w:r w:rsidR="006016AD" w:rsidRPr="00E32634">
        <w:rPr>
          <w:rFonts w:ascii="Palatino Linotype" w:hAnsi="Palatino Linotype" w:cs="Tahoma"/>
          <w:sz w:val="22"/>
          <w:szCs w:val="22"/>
        </w:rPr>
        <w:t xml:space="preserve"> </w:t>
      </w:r>
    </w:p>
    <w:p w14:paraId="4310A99D" w14:textId="77777777" w:rsidR="00803E3D" w:rsidRPr="00E32634" w:rsidRDefault="00803E3D" w:rsidP="009713F3">
      <w:pPr>
        <w:spacing w:line="360" w:lineRule="auto"/>
        <w:ind w:right="-93"/>
        <w:jc w:val="both"/>
        <w:rPr>
          <w:rFonts w:ascii="Palatino Linotype" w:eastAsia="Palatino Linotype" w:hAnsi="Palatino Linotype" w:cs="Palatino Linotype"/>
          <w:sz w:val="22"/>
          <w:szCs w:val="22"/>
        </w:rPr>
      </w:pPr>
    </w:p>
    <w:p w14:paraId="7147C0DA" w14:textId="77777777" w:rsidR="00803E3D" w:rsidRPr="00E32634" w:rsidRDefault="00803E3D" w:rsidP="009713F3">
      <w:pPr>
        <w:pStyle w:val="Ttulo3"/>
        <w:spacing w:before="0"/>
        <w:rPr>
          <w:rFonts w:eastAsia="Calibri"/>
          <w:lang w:val="es-ES" w:eastAsia="es-ES_tradnl"/>
        </w:rPr>
      </w:pPr>
      <w:bookmarkStart w:id="22" w:name="_Toc190263151"/>
      <w:r w:rsidRPr="00E32634">
        <w:rPr>
          <w:rFonts w:eastAsia="Calibri"/>
          <w:lang w:val="es-ES" w:eastAsia="es-ES_tradnl"/>
        </w:rPr>
        <w:t>Términos de la Resolución para el Recurrente:</w:t>
      </w:r>
      <w:bookmarkEnd w:id="22"/>
    </w:p>
    <w:p w14:paraId="68BE5CB6" w14:textId="77777777" w:rsidR="00803E3D" w:rsidRPr="00E32634" w:rsidRDefault="00803E3D" w:rsidP="009713F3">
      <w:pPr>
        <w:spacing w:line="360" w:lineRule="auto"/>
        <w:jc w:val="both"/>
        <w:rPr>
          <w:rFonts w:ascii="Palatino Linotype" w:eastAsia="Calibri" w:hAnsi="Palatino Linotype" w:cs="Tahoma"/>
          <w:iCs/>
          <w:sz w:val="22"/>
          <w:szCs w:val="22"/>
          <w:lang w:eastAsia="es-ES_tradnl"/>
        </w:rPr>
      </w:pPr>
    </w:p>
    <w:p w14:paraId="69F79326" w14:textId="77777777" w:rsidR="00803E3D" w:rsidRPr="00E32634" w:rsidRDefault="00803E3D" w:rsidP="009713F3">
      <w:pPr>
        <w:spacing w:line="360" w:lineRule="auto"/>
        <w:jc w:val="both"/>
        <w:rPr>
          <w:rFonts w:ascii="Palatino Linotype" w:hAnsi="Palatino Linotype" w:cs="Tahoma"/>
          <w:bCs/>
          <w:sz w:val="22"/>
          <w:szCs w:val="22"/>
          <w:u w:val="single"/>
        </w:rPr>
      </w:pPr>
      <w:r w:rsidRPr="00E32634">
        <w:rPr>
          <w:rFonts w:ascii="Palatino Linotype" w:hAnsi="Palatino Linotype" w:cs="Tahoma"/>
          <w:bCs/>
          <w:sz w:val="22"/>
          <w:szCs w:val="22"/>
          <w:u w:val="single"/>
        </w:rPr>
        <w:t>Se hace del conocimiento del Recurrente la determinación de este Organismo Garante a su inconformidad:</w:t>
      </w:r>
    </w:p>
    <w:p w14:paraId="59D4FB42" w14:textId="77777777" w:rsidR="00803E3D" w:rsidRPr="00E32634" w:rsidRDefault="00803E3D" w:rsidP="009713F3">
      <w:pPr>
        <w:spacing w:line="360" w:lineRule="auto"/>
        <w:jc w:val="both"/>
        <w:rPr>
          <w:rFonts w:ascii="Palatino Linotype" w:hAnsi="Palatino Linotype" w:cs="Tahoma"/>
          <w:bCs/>
          <w:sz w:val="22"/>
          <w:szCs w:val="22"/>
          <w:u w:val="single"/>
        </w:rPr>
      </w:pPr>
    </w:p>
    <w:p w14:paraId="5AB806BD" w14:textId="51F2D8CA" w:rsidR="00803E3D" w:rsidRPr="00E32634" w:rsidRDefault="00803E3D" w:rsidP="009713F3">
      <w:pPr>
        <w:spacing w:line="360" w:lineRule="auto"/>
        <w:jc w:val="both"/>
        <w:rPr>
          <w:rFonts w:ascii="Palatino Linotype" w:hAnsi="Palatino Linotype" w:cs="Tahoma"/>
          <w:bCs/>
          <w:sz w:val="22"/>
          <w:szCs w:val="22"/>
          <w:u w:val="single"/>
        </w:rPr>
      </w:pPr>
      <w:r w:rsidRPr="00E32634">
        <w:rPr>
          <w:rFonts w:ascii="Palatino Linotype" w:hAnsi="Palatino Linotype" w:cs="Tahoma"/>
          <w:bCs/>
          <w:sz w:val="22"/>
          <w:szCs w:val="22"/>
          <w:u w:val="single"/>
        </w:rPr>
        <w:t xml:space="preserve">Este Instituto, determinó </w:t>
      </w:r>
      <w:r w:rsidR="00A17564" w:rsidRPr="00E32634">
        <w:rPr>
          <w:rFonts w:ascii="Palatino Linotype" w:hAnsi="Palatino Linotype" w:cs="Tahoma"/>
          <w:bCs/>
          <w:sz w:val="22"/>
          <w:szCs w:val="22"/>
          <w:u w:val="single"/>
        </w:rPr>
        <w:t>modificar</w:t>
      </w:r>
      <w:r w:rsidR="009B6316" w:rsidRPr="00E32634">
        <w:rPr>
          <w:rFonts w:ascii="Palatino Linotype" w:hAnsi="Palatino Linotype" w:cs="Tahoma"/>
          <w:bCs/>
          <w:sz w:val="22"/>
          <w:szCs w:val="22"/>
          <w:u w:val="single"/>
        </w:rPr>
        <w:t xml:space="preserve"> </w:t>
      </w:r>
      <w:r w:rsidRPr="00E32634">
        <w:rPr>
          <w:rFonts w:ascii="Palatino Linotype" w:hAnsi="Palatino Linotype" w:cs="Tahoma"/>
          <w:bCs/>
          <w:sz w:val="22"/>
          <w:szCs w:val="22"/>
          <w:u w:val="single"/>
        </w:rPr>
        <w:t>la respuesta que le entregó el Sujeto Obligado a su solicitud de acceso, toda vez que</w:t>
      </w:r>
      <w:r w:rsidR="00837A48" w:rsidRPr="00E32634">
        <w:rPr>
          <w:rFonts w:ascii="Palatino Linotype" w:hAnsi="Palatino Linotype" w:cs="Tahoma"/>
          <w:bCs/>
          <w:sz w:val="22"/>
          <w:szCs w:val="22"/>
          <w:u w:val="single"/>
        </w:rPr>
        <w:t xml:space="preserve"> </w:t>
      </w:r>
      <w:r w:rsidR="006016AD" w:rsidRPr="00E32634">
        <w:rPr>
          <w:rFonts w:ascii="Palatino Linotype" w:hAnsi="Palatino Linotype" w:cs="Tahoma"/>
          <w:bCs/>
          <w:sz w:val="22"/>
          <w:szCs w:val="22"/>
          <w:u w:val="single"/>
        </w:rPr>
        <w:t xml:space="preserve">no entregó de manera completa la información que es de su interés. Por lo que, para dar por cumplida dicha solicitud, el Sujeto Obligado deberá proporcionar las autorizaciones de uso de suelo </w:t>
      </w:r>
      <w:r w:rsidR="00E47A33" w:rsidRPr="00E32634">
        <w:rPr>
          <w:rFonts w:ascii="Palatino Linotype" w:hAnsi="Palatino Linotype" w:cs="Tahoma"/>
          <w:bCs/>
          <w:sz w:val="22"/>
          <w:szCs w:val="22"/>
          <w:u w:val="single"/>
        </w:rPr>
        <w:t xml:space="preserve">emitidas por </w:t>
      </w:r>
      <w:r w:rsidR="006016AD" w:rsidRPr="00E32634">
        <w:rPr>
          <w:rFonts w:ascii="Palatino Linotype" w:hAnsi="Palatino Linotype" w:cs="Tahoma"/>
          <w:bCs/>
          <w:sz w:val="22"/>
          <w:szCs w:val="22"/>
          <w:u w:val="single"/>
        </w:rPr>
        <w:t>la Dirección General de Desarrollo Urbano, Ordenamiento Territorial y Obras Públicas, del primero de enero al treinta y uno de diciembre de dos mil veintitrés</w:t>
      </w:r>
      <w:r w:rsidR="005A71CB" w:rsidRPr="00E32634">
        <w:rPr>
          <w:rFonts w:ascii="Palatino Linotype" w:hAnsi="Palatino Linotype" w:cs="Tahoma"/>
          <w:bCs/>
          <w:sz w:val="22"/>
          <w:szCs w:val="22"/>
          <w:u w:val="single"/>
        </w:rPr>
        <w:t>.</w:t>
      </w:r>
    </w:p>
    <w:p w14:paraId="60E772D9" w14:textId="77777777" w:rsidR="00803E3D" w:rsidRPr="00E32634" w:rsidRDefault="00803E3D" w:rsidP="009713F3">
      <w:pPr>
        <w:spacing w:line="360" w:lineRule="auto"/>
        <w:jc w:val="both"/>
        <w:rPr>
          <w:rFonts w:ascii="Palatino Linotype" w:hAnsi="Palatino Linotype" w:cs="Tahoma"/>
          <w:bCs/>
          <w:sz w:val="22"/>
          <w:szCs w:val="22"/>
          <w:u w:val="single"/>
        </w:rPr>
      </w:pPr>
    </w:p>
    <w:p w14:paraId="2A2DE825" w14:textId="77777777" w:rsidR="00803E3D" w:rsidRPr="00E32634" w:rsidRDefault="00803E3D" w:rsidP="009713F3">
      <w:pPr>
        <w:spacing w:line="360" w:lineRule="auto"/>
        <w:ind w:right="-93"/>
        <w:jc w:val="both"/>
        <w:rPr>
          <w:rFonts w:ascii="Palatino Linotype" w:hAnsi="Palatino Linotype" w:cs="Tahoma"/>
          <w:bCs/>
          <w:sz w:val="22"/>
          <w:szCs w:val="22"/>
          <w:u w:val="single"/>
        </w:rPr>
      </w:pPr>
      <w:r w:rsidRPr="00E32634">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E2F89D7" w14:textId="77777777" w:rsidR="00AE7FF6" w:rsidRPr="00E32634" w:rsidRDefault="00AE7FF6" w:rsidP="009713F3">
      <w:pPr>
        <w:spacing w:line="360" w:lineRule="auto"/>
        <w:ind w:right="-91"/>
        <w:jc w:val="center"/>
        <w:rPr>
          <w:rFonts w:ascii="Palatino Linotype" w:eastAsia="Calibri" w:hAnsi="Palatino Linotype" w:cs="Tahoma"/>
          <w:b/>
          <w:bCs/>
          <w:sz w:val="22"/>
          <w:szCs w:val="22"/>
          <w:lang w:eastAsia="en-US"/>
        </w:rPr>
      </w:pPr>
    </w:p>
    <w:p w14:paraId="40C7D200" w14:textId="77777777" w:rsidR="00803E3D" w:rsidRPr="00E32634" w:rsidRDefault="00803E3D" w:rsidP="009713F3">
      <w:pPr>
        <w:pStyle w:val="Ttulo1"/>
        <w:spacing w:before="0"/>
        <w:jc w:val="center"/>
        <w:rPr>
          <w:rFonts w:eastAsia="Calibri"/>
          <w:lang w:eastAsia="en-US"/>
        </w:rPr>
      </w:pPr>
      <w:bookmarkStart w:id="23" w:name="_Toc190263152"/>
      <w:r w:rsidRPr="00E32634">
        <w:rPr>
          <w:rFonts w:eastAsia="Calibri"/>
          <w:lang w:eastAsia="en-US"/>
        </w:rPr>
        <w:t>R E S U E L V E</w:t>
      </w:r>
      <w:bookmarkEnd w:id="23"/>
    </w:p>
    <w:p w14:paraId="4CD01C1F" w14:textId="77777777" w:rsidR="00803E3D" w:rsidRPr="00E32634" w:rsidRDefault="00803E3D" w:rsidP="009713F3">
      <w:pPr>
        <w:spacing w:line="360" w:lineRule="auto"/>
        <w:jc w:val="both"/>
        <w:rPr>
          <w:rFonts w:ascii="Palatino Linotype" w:hAnsi="Palatino Linotype" w:cs="Tahoma"/>
          <w:b/>
          <w:bCs/>
          <w:sz w:val="22"/>
          <w:szCs w:val="22"/>
        </w:rPr>
      </w:pPr>
    </w:p>
    <w:p w14:paraId="66D3AE19" w14:textId="56F2930C" w:rsidR="00803E3D" w:rsidRPr="00E32634" w:rsidRDefault="00803E3D" w:rsidP="009713F3">
      <w:pPr>
        <w:spacing w:line="360" w:lineRule="auto"/>
        <w:contextualSpacing/>
        <w:jc w:val="both"/>
        <w:rPr>
          <w:rFonts w:ascii="Palatino Linotype" w:eastAsia="Calibri" w:hAnsi="Palatino Linotype" w:cs="Tahoma"/>
          <w:bCs/>
          <w:sz w:val="22"/>
          <w:szCs w:val="22"/>
          <w:lang w:eastAsia="en-US"/>
        </w:rPr>
      </w:pPr>
      <w:bookmarkStart w:id="24" w:name="_Toc190263153"/>
      <w:r w:rsidRPr="00E32634">
        <w:rPr>
          <w:rStyle w:val="Ttulo2Car"/>
        </w:rPr>
        <w:t>PRIMERO.</w:t>
      </w:r>
      <w:bookmarkEnd w:id="24"/>
      <w:r w:rsidRPr="00E32634">
        <w:rPr>
          <w:rFonts w:ascii="Palatino Linotype" w:hAnsi="Palatino Linotype" w:cs="Tahoma"/>
          <w:b/>
          <w:bCs/>
          <w:sz w:val="22"/>
          <w:szCs w:val="22"/>
        </w:rPr>
        <w:t xml:space="preserve"> </w:t>
      </w:r>
      <w:r w:rsidRPr="00E32634">
        <w:rPr>
          <w:rFonts w:ascii="Palatino Linotype" w:hAnsi="Palatino Linotype" w:cs="Tahoma"/>
          <w:bCs/>
          <w:sz w:val="22"/>
          <w:szCs w:val="22"/>
        </w:rPr>
        <w:t xml:space="preserve">Se </w:t>
      </w:r>
      <w:r w:rsidR="00A17564" w:rsidRPr="00E32634">
        <w:rPr>
          <w:rFonts w:ascii="Palatino Linotype" w:hAnsi="Palatino Linotype" w:cs="Tahoma"/>
          <w:b/>
          <w:bCs/>
          <w:sz w:val="22"/>
          <w:szCs w:val="22"/>
        </w:rPr>
        <w:t>MODIFICA</w:t>
      </w:r>
      <w:r w:rsidRPr="00E32634">
        <w:rPr>
          <w:rFonts w:ascii="Palatino Linotype" w:hAnsi="Palatino Linotype" w:cs="Tahoma"/>
          <w:bCs/>
          <w:sz w:val="22"/>
          <w:szCs w:val="22"/>
        </w:rPr>
        <w:t xml:space="preserve"> la respuesta entregada por </w:t>
      </w:r>
      <w:r w:rsidR="00350672" w:rsidRPr="00E32634">
        <w:rPr>
          <w:rFonts w:ascii="Palatino Linotype" w:hAnsi="Palatino Linotype" w:cs="Tahoma"/>
          <w:bCs/>
          <w:sz w:val="22"/>
          <w:szCs w:val="22"/>
        </w:rPr>
        <w:t>e</w:t>
      </w:r>
      <w:r w:rsidRPr="00E32634">
        <w:rPr>
          <w:rFonts w:ascii="Palatino Linotype" w:hAnsi="Palatino Linotype" w:cs="Tahoma"/>
          <w:bCs/>
          <w:sz w:val="22"/>
          <w:szCs w:val="22"/>
        </w:rPr>
        <w:t xml:space="preserve">l </w:t>
      </w:r>
      <w:r w:rsidR="00A12357" w:rsidRPr="00E32634">
        <w:rPr>
          <w:rFonts w:ascii="Palatino Linotype" w:hAnsi="Palatino Linotype" w:cs="Tahoma"/>
          <w:b/>
          <w:bCs/>
          <w:sz w:val="22"/>
          <w:szCs w:val="22"/>
        </w:rPr>
        <w:t xml:space="preserve">Ayuntamiento de </w:t>
      </w:r>
      <w:r w:rsidR="00EF7F69" w:rsidRPr="00E32634">
        <w:rPr>
          <w:rFonts w:ascii="Palatino Linotype" w:hAnsi="Palatino Linotype" w:cs="Tahoma"/>
          <w:b/>
          <w:bCs/>
          <w:sz w:val="22"/>
          <w:szCs w:val="22"/>
        </w:rPr>
        <w:t>Toluca</w:t>
      </w:r>
      <w:r w:rsidR="00716C32" w:rsidRPr="00E32634">
        <w:rPr>
          <w:rFonts w:ascii="Palatino Linotype" w:hAnsi="Palatino Linotype" w:cs="Tahoma"/>
          <w:b/>
          <w:bCs/>
          <w:sz w:val="22"/>
          <w:szCs w:val="22"/>
        </w:rPr>
        <w:t xml:space="preserve"> </w:t>
      </w:r>
      <w:r w:rsidRPr="00E32634">
        <w:rPr>
          <w:rFonts w:ascii="Palatino Linotype" w:eastAsia="Calibri" w:hAnsi="Palatino Linotype" w:cs="Tahoma"/>
          <w:bCs/>
          <w:sz w:val="22"/>
          <w:szCs w:val="22"/>
          <w:lang w:eastAsia="en-US"/>
        </w:rPr>
        <w:t>a</w:t>
      </w:r>
      <w:r w:rsidRPr="00E32634">
        <w:rPr>
          <w:rFonts w:ascii="Palatino Linotype" w:hAnsi="Palatino Linotype" w:cs="Tahoma"/>
          <w:bCs/>
          <w:sz w:val="22"/>
          <w:szCs w:val="22"/>
        </w:rPr>
        <w:t xml:space="preserve"> la solicitud de información </w:t>
      </w:r>
      <w:r w:rsidR="00EF7F69" w:rsidRPr="00E32634">
        <w:rPr>
          <w:rFonts w:ascii="Palatino Linotype" w:hAnsi="Palatino Linotype"/>
          <w:b/>
          <w:bCs/>
          <w:sz w:val="22"/>
          <w:szCs w:val="22"/>
        </w:rPr>
        <w:t xml:space="preserve">00255/TOLUCA/IP/2025 </w:t>
      </w:r>
      <w:r w:rsidRPr="00E32634">
        <w:rPr>
          <w:rFonts w:ascii="Palatino Linotype" w:hAnsi="Palatino Linotype"/>
          <w:bCs/>
          <w:sz w:val="22"/>
          <w:szCs w:val="22"/>
        </w:rPr>
        <w:t>por resultar</w:t>
      </w:r>
      <w:r w:rsidR="004E622C" w:rsidRPr="00E32634">
        <w:rPr>
          <w:rFonts w:ascii="Palatino Linotype" w:hAnsi="Palatino Linotype"/>
          <w:bCs/>
          <w:sz w:val="22"/>
          <w:szCs w:val="22"/>
        </w:rPr>
        <w:t xml:space="preserve"> </w:t>
      </w:r>
      <w:r w:rsidRPr="00E32634">
        <w:rPr>
          <w:rFonts w:ascii="Palatino Linotype" w:hAnsi="Palatino Linotype"/>
          <w:sz w:val="22"/>
          <w:szCs w:val="22"/>
        </w:rPr>
        <w:t>fundadas</w:t>
      </w:r>
      <w:r w:rsidRPr="00E32634">
        <w:rPr>
          <w:rFonts w:ascii="Palatino Linotype" w:hAnsi="Palatino Linotype" w:cs="Tahoma"/>
          <w:bCs/>
          <w:sz w:val="22"/>
          <w:szCs w:val="22"/>
        </w:rPr>
        <w:t xml:space="preserve"> </w:t>
      </w:r>
      <w:r w:rsidRPr="00E32634">
        <w:rPr>
          <w:rFonts w:ascii="Palatino Linotype" w:eastAsia="Calibri" w:hAnsi="Palatino Linotype" w:cs="Tahoma"/>
          <w:bCs/>
          <w:sz w:val="22"/>
          <w:szCs w:val="22"/>
          <w:lang w:eastAsia="en-US"/>
        </w:rPr>
        <w:t xml:space="preserve">las razones o motivos de inconformidad hechos valer por el Recurrente en el Recurso de Revisión </w:t>
      </w:r>
      <w:r w:rsidR="00904499" w:rsidRPr="00E32634">
        <w:rPr>
          <w:rFonts w:ascii="Palatino Linotype" w:hAnsi="Palatino Linotype" w:cs="Tahoma"/>
          <w:b/>
          <w:bCs/>
          <w:color w:val="0D0D0D" w:themeColor="text1" w:themeTint="F2"/>
          <w:sz w:val="22"/>
          <w:szCs w:val="22"/>
        </w:rPr>
        <w:t>0</w:t>
      </w:r>
      <w:r w:rsidR="00EF7F69" w:rsidRPr="00E32634">
        <w:rPr>
          <w:rFonts w:ascii="Palatino Linotype" w:hAnsi="Palatino Linotype" w:cs="Tahoma"/>
          <w:b/>
          <w:bCs/>
          <w:color w:val="0D0D0D" w:themeColor="text1" w:themeTint="F2"/>
          <w:sz w:val="22"/>
          <w:szCs w:val="22"/>
        </w:rPr>
        <w:t>0286</w:t>
      </w:r>
      <w:r w:rsidRPr="00E32634">
        <w:rPr>
          <w:rFonts w:ascii="Palatino Linotype" w:hAnsi="Palatino Linotype" w:cs="Tahoma"/>
          <w:b/>
          <w:bCs/>
          <w:color w:val="0D0D0D" w:themeColor="text1" w:themeTint="F2"/>
          <w:sz w:val="22"/>
          <w:szCs w:val="22"/>
        </w:rPr>
        <w:t>/INFOEM/IP/RR/202</w:t>
      </w:r>
      <w:r w:rsidR="00EF7F69" w:rsidRPr="00E32634">
        <w:rPr>
          <w:rFonts w:ascii="Palatino Linotype" w:hAnsi="Palatino Linotype" w:cs="Tahoma"/>
          <w:b/>
          <w:bCs/>
          <w:color w:val="0D0D0D" w:themeColor="text1" w:themeTint="F2"/>
          <w:sz w:val="22"/>
          <w:szCs w:val="22"/>
        </w:rPr>
        <w:t>5</w:t>
      </w:r>
      <w:r w:rsidRPr="00E32634">
        <w:rPr>
          <w:rFonts w:ascii="Palatino Linotype" w:eastAsia="Calibri" w:hAnsi="Palatino Linotype" w:cs="Tahoma"/>
          <w:bCs/>
          <w:sz w:val="22"/>
          <w:szCs w:val="22"/>
          <w:lang w:eastAsia="en-US"/>
        </w:rPr>
        <w:t xml:space="preserve">, en términos de los considerandos QUINTO y </w:t>
      </w:r>
      <w:r w:rsidR="00904499" w:rsidRPr="00E32634">
        <w:rPr>
          <w:rFonts w:ascii="Palatino Linotype" w:eastAsia="Calibri" w:hAnsi="Palatino Linotype" w:cs="Tahoma"/>
          <w:bCs/>
          <w:sz w:val="22"/>
          <w:szCs w:val="22"/>
          <w:lang w:eastAsia="en-US"/>
        </w:rPr>
        <w:t>S</w:t>
      </w:r>
      <w:r w:rsidR="00EF7F69" w:rsidRPr="00E32634">
        <w:rPr>
          <w:rFonts w:ascii="Palatino Linotype" w:eastAsia="Calibri" w:hAnsi="Palatino Linotype" w:cs="Tahoma"/>
          <w:bCs/>
          <w:sz w:val="22"/>
          <w:szCs w:val="22"/>
          <w:lang w:eastAsia="en-US"/>
        </w:rPr>
        <w:t>EXTO</w:t>
      </w:r>
      <w:r w:rsidR="00904499" w:rsidRPr="00E32634">
        <w:rPr>
          <w:rFonts w:ascii="Palatino Linotype" w:eastAsia="Calibri" w:hAnsi="Palatino Linotype" w:cs="Tahoma"/>
          <w:bCs/>
          <w:sz w:val="22"/>
          <w:szCs w:val="22"/>
          <w:lang w:eastAsia="en-US"/>
        </w:rPr>
        <w:t xml:space="preserve"> </w:t>
      </w:r>
      <w:r w:rsidRPr="00E32634">
        <w:rPr>
          <w:rFonts w:ascii="Palatino Linotype" w:eastAsia="Calibri" w:hAnsi="Palatino Linotype" w:cs="Tahoma"/>
          <w:bCs/>
          <w:sz w:val="22"/>
          <w:szCs w:val="22"/>
          <w:lang w:eastAsia="en-US"/>
        </w:rPr>
        <w:t>de la presente Resolución.</w:t>
      </w:r>
    </w:p>
    <w:p w14:paraId="61CAD0F1" w14:textId="77777777" w:rsidR="00803E3D" w:rsidRPr="00E32634" w:rsidRDefault="00803E3D" w:rsidP="009713F3">
      <w:pPr>
        <w:spacing w:line="360" w:lineRule="auto"/>
        <w:contextualSpacing/>
        <w:jc w:val="both"/>
        <w:rPr>
          <w:rFonts w:ascii="Palatino Linotype" w:hAnsi="Palatino Linotype" w:cs="Tahoma"/>
          <w:bCs/>
          <w:sz w:val="22"/>
          <w:szCs w:val="22"/>
        </w:rPr>
      </w:pPr>
    </w:p>
    <w:p w14:paraId="3CBEA1EA" w14:textId="63BA64A4" w:rsidR="005A71CB" w:rsidRPr="00E32634" w:rsidRDefault="00F902F3" w:rsidP="009713F3">
      <w:pPr>
        <w:spacing w:line="360" w:lineRule="auto"/>
        <w:contextualSpacing/>
        <w:jc w:val="both"/>
        <w:rPr>
          <w:rFonts w:ascii="Palatino Linotype" w:hAnsi="Palatino Linotype" w:cs="Arial"/>
          <w:sz w:val="22"/>
          <w:szCs w:val="22"/>
          <w:lang w:val="es-ES"/>
        </w:rPr>
      </w:pPr>
      <w:bookmarkStart w:id="25" w:name="_Toc190263154"/>
      <w:r w:rsidRPr="00E32634">
        <w:rPr>
          <w:rStyle w:val="Ttulo2Car"/>
        </w:rPr>
        <w:t>SEGUNDO.</w:t>
      </w:r>
      <w:bookmarkEnd w:id="25"/>
      <w:r w:rsidRPr="00E32634">
        <w:rPr>
          <w:rFonts w:ascii="Palatino Linotype" w:hAnsi="Palatino Linotype" w:cs="Tahoma"/>
          <w:b/>
          <w:bCs/>
          <w:sz w:val="22"/>
          <w:szCs w:val="22"/>
        </w:rPr>
        <w:t xml:space="preserve"> </w:t>
      </w:r>
      <w:r w:rsidRPr="00E32634">
        <w:rPr>
          <w:rFonts w:ascii="Palatino Linotype" w:hAnsi="Palatino Linotype" w:cs="Tahoma"/>
          <w:bCs/>
          <w:sz w:val="22"/>
          <w:szCs w:val="22"/>
        </w:rPr>
        <w:t>Se</w:t>
      </w:r>
      <w:r w:rsidRPr="00E32634">
        <w:rPr>
          <w:rFonts w:ascii="Palatino Linotype" w:hAnsi="Palatino Linotype" w:cs="Tahoma"/>
          <w:sz w:val="22"/>
          <w:szCs w:val="22"/>
        </w:rPr>
        <w:t xml:space="preserve"> </w:t>
      </w:r>
      <w:r w:rsidRPr="00E32634">
        <w:rPr>
          <w:rFonts w:ascii="Palatino Linotype" w:hAnsi="Palatino Linotype" w:cs="Tahoma"/>
          <w:b/>
          <w:sz w:val="22"/>
          <w:szCs w:val="22"/>
        </w:rPr>
        <w:t xml:space="preserve">ORDENA </w:t>
      </w:r>
      <w:r w:rsidRPr="00E32634">
        <w:rPr>
          <w:rFonts w:ascii="Palatino Linotype" w:hAnsi="Palatino Linotype" w:cs="Tahoma"/>
          <w:sz w:val="22"/>
          <w:szCs w:val="22"/>
        </w:rPr>
        <w:t>a</w:t>
      </w:r>
      <w:r w:rsidR="00EB01AA" w:rsidRPr="00E32634">
        <w:rPr>
          <w:rFonts w:ascii="Palatino Linotype" w:hAnsi="Palatino Linotype" w:cs="Tahoma"/>
          <w:sz w:val="22"/>
          <w:szCs w:val="22"/>
        </w:rPr>
        <w:t xml:space="preserve">l </w:t>
      </w:r>
      <w:r w:rsidR="00A12357" w:rsidRPr="00E32634">
        <w:rPr>
          <w:rFonts w:ascii="Palatino Linotype" w:hAnsi="Palatino Linotype" w:cs="Tahoma"/>
          <w:b/>
          <w:sz w:val="22"/>
          <w:szCs w:val="22"/>
        </w:rPr>
        <w:t xml:space="preserve">Ayuntamiento de </w:t>
      </w:r>
      <w:r w:rsidR="00EF7F69" w:rsidRPr="00E32634">
        <w:rPr>
          <w:rFonts w:ascii="Palatino Linotype" w:hAnsi="Palatino Linotype" w:cs="Tahoma"/>
          <w:b/>
          <w:sz w:val="22"/>
          <w:szCs w:val="22"/>
        </w:rPr>
        <w:t>Toluca</w:t>
      </w:r>
      <w:r w:rsidRPr="00E32634">
        <w:rPr>
          <w:rFonts w:ascii="Palatino Linotype" w:hAnsi="Palatino Linotype" w:cs="Tahoma"/>
          <w:sz w:val="22"/>
          <w:szCs w:val="22"/>
        </w:rPr>
        <w:t>, a efecto de que, remita</w:t>
      </w:r>
      <w:r w:rsidRPr="00E32634">
        <w:rPr>
          <w:rFonts w:ascii="Palatino Linotype" w:hAnsi="Palatino Linotype" w:cs="Tahoma"/>
          <w:bCs/>
          <w:iCs/>
          <w:sz w:val="22"/>
          <w:szCs w:val="22"/>
          <w:lang w:val="es-ES_tradnl"/>
        </w:rPr>
        <w:t>, a través del SAIMEX</w:t>
      </w:r>
      <w:r w:rsidRPr="00E32634">
        <w:rPr>
          <w:rFonts w:ascii="Palatino Linotype" w:hAnsi="Palatino Linotype" w:cs="Arial"/>
          <w:sz w:val="22"/>
          <w:szCs w:val="22"/>
          <w:lang w:val="es-ES"/>
        </w:rPr>
        <w:t>,</w:t>
      </w:r>
      <w:r w:rsidR="00904499" w:rsidRPr="00E32634">
        <w:rPr>
          <w:rFonts w:ascii="Palatino Linotype" w:hAnsi="Palatino Linotype" w:cs="Arial"/>
          <w:sz w:val="22"/>
          <w:szCs w:val="22"/>
          <w:lang w:val="es-ES"/>
        </w:rPr>
        <w:t xml:space="preserve"> </w:t>
      </w:r>
      <w:r w:rsidR="00EF7F69" w:rsidRPr="00E32634">
        <w:rPr>
          <w:rFonts w:ascii="Palatino Linotype" w:hAnsi="Palatino Linotype" w:cs="Arial"/>
          <w:sz w:val="22"/>
          <w:szCs w:val="22"/>
          <w:lang w:val="es-ES"/>
        </w:rPr>
        <w:t>en versión pública</w:t>
      </w:r>
      <w:r w:rsidR="00374B4C" w:rsidRPr="00E32634">
        <w:rPr>
          <w:rFonts w:ascii="Palatino Linotype" w:hAnsi="Palatino Linotype" w:cs="Arial"/>
          <w:sz w:val="22"/>
          <w:szCs w:val="22"/>
          <w:lang w:val="es-ES"/>
        </w:rPr>
        <w:t xml:space="preserve"> de ser el caso</w:t>
      </w:r>
      <w:r w:rsidR="00EF7F69" w:rsidRPr="00E32634">
        <w:rPr>
          <w:rFonts w:ascii="Palatino Linotype" w:hAnsi="Palatino Linotype" w:cs="Arial"/>
          <w:sz w:val="22"/>
          <w:szCs w:val="22"/>
          <w:lang w:val="es-ES"/>
        </w:rPr>
        <w:t>, las autorizaciones de uso de suelo</w:t>
      </w:r>
      <w:r w:rsidR="00374B4C" w:rsidRPr="00E32634">
        <w:rPr>
          <w:rFonts w:ascii="Palatino Linotype" w:hAnsi="Palatino Linotype" w:cs="Arial"/>
          <w:sz w:val="22"/>
          <w:szCs w:val="22"/>
          <w:lang w:val="es-ES"/>
        </w:rPr>
        <w:t xml:space="preserve"> emitidas por la </w:t>
      </w:r>
      <w:r w:rsidR="00374B4C" w:rsidRPr="00E32634">
        <w:rPr>
          <w:rFonts w:ascii="Palatino Linotype" w:hAnsi="Palatino Linotype" w:cs="Arial"/>
          <w:sz w:val="22"/>
          <w:szCs w:val="22"/>
          <w:lang w:val="es-ES"/>
        </w:rPr>
        <w:lastRenderedPageBreak/>
        <w:t>Dirección General de Desarrollo Urbano, Ordenamiento Territorial y Obras Públicas,</w:t>
      </w:r>
      <w:r w:rsidR="00EF7F69" w:rsidRPr="00E32634">
        <w:rPr>
          <w:rFonts w:ascii="Palatino Linotype" w:hAnsi="Palatino Linotype" w:cs="Arial"/>
          <w:sz w:val="22"/>
          <w:szCs w:val="22"/>
          <w:lang w:val="es-ES"/>
        </w:rPr>
        <w:t xml:space="preserve"> del primero de enero al treinta y uno de diciembre de dos mil veintitrés</w:t>
      </w:r>
      <w:r w:rsidR="00904499" w:rsidRPr="00E32634">
        <w:rPr>
          <w:rFonts w:ascii="Palatino Linotype" w:hAnsi="Palatino Linotype" w:cs="Arial"/>
          <w:sz w:val="22"/>
          <w:szCs w:val="22"/>
          <w:lang w:val="es-ES"/>
        </w:rPr>
        <w:t>.</w:t>
      </w:r>
    </w:p>
    <w:p w14:paraId="78566B37" w14:textId="77777777" w:rsidR="005A71CB" w:rsidRPr="00E32634" w:rsidRDefault="005A71CB" w:rsidP="009713F3">
      <w:pPr>
        <w:spacing w:line="360" w:lineRule="auto"/>
        <w:contextualSpacing/>
        <w:jc w:val="both"/>
        <w:rPr>
          <w:rFonts w:ascii="Palatino Linotype" w:hAnsi="Palatino Linotype" w:cs="Arial"/>
          <w:sz w:val="22"/>
          <w:szCs w:val="22"/>
          <w:lang w:val="es-ES"/>
        </w:rPr>
      </w:pPr>
    </w:p>
    <w:p w14:paraId="265C1BB0" w14:textId="77777777" w:rsidR="00F902F3" w:rsidRPr="00E32634" w:rsidRDefault="00F902F3" w:rsidP="009713F3">
      <w:pPr>
        <w:spacing w:line="360" w:lineRule="auto"/>
        <w:ind w:right="-93"/>
        <w:jc w:val="both"/>
        <w:rPr>
          <w:rFonts w:ascii="Palatino Linotype" w:eastAsia="Calibri" w:hAnsi="Palatino Linotype" w:cs="Tahoma"/>
          <w:bCs/>
          <w:sz w:val="22"/>
          <w:szCs w:val="22"/>
          <w:lang w:eastAsia="en-US"/>
        </w:rPr>
      </w:pPr>
      <w:r w:rsidRPr="00E32634">
        <w:rPr>
          <w:rFonts w:ascii="Palatino Linotype" w:eastAsia="Calibri" w:hAnsi="Palatino Linotype" w:cs="Tahoma"/>
          <w:bCs/>
          <w:sz w:val="22"/>
          <w:szCs w:val="22"/>
          <w:lang w:eastAsia="en-US"/>
        </w:rPr>
        <w:t>Junto con las versiones públicas que se generen, se deberá proporcionar el Acuerdo de Clasificación donde el Comité de Transparencia, confirme la eliminación de los datos y documentos confidenciales, de conformidad con los artículos 49, fracciones II y VIII, 132, fracción II y 143, fracción I, de la Ley de Transparencia y Acceso a la Información Pública del Estado de México y Municipios.</w:t>
      </w:r>
    </w:p>
    <w:p w14:paraId="369EE869" w14:textId="77777777" w:rsidR="00CD4407" w:rsidRPr="00E32634" w:rsidRDefault="00CD4407" w:rsidP="009713F3">
      <w:pPr>
        <w:spacing w:line="360" w:lineRule="auto"/>
        <w:ind w:right="-93"/>
        <w:jc w:val="both"/>
        <w:rPr>
          <w:rFonts w:ascii="Palatino Linotype" w:eastAsia="Calibri" w:hAnsi="Palatino Linotype" w:cs="Tahoma"/>
          <w:bCs/>
          <w:sz w:val="22"/>
          <w:szCs w:val="22"/>
          <w:lang w:eastAsia="en-US"/>
        </w:rPr>
      </w:pPr>
    </w:p>
    <w:p w14:paraId="256187E5" w14:textId="53F04DF7" w:rsidR="00E02D8B" w:rsidRPr="00E32634" w:rsidRDefault="00E02D8B" w:rsidP="009713F3">
      <w:pPr>
        <w:spacing w:line="360" w:lineRule="auto"/>
        <w:contextualSpacing/>
        <w:jc w:val="both"/>
        <w:rPr>
          <w:rFonts w:ascii="Palatino Linotype" w:eastAsia="Calibri" w:hAnsi="Palatino Linotype" w:cs="Tahoma"/>
          <w:bCs/>
          <w:sz w:val="22"/>
          <w:szCs w:val="22"/>
          <w:lang w:eastAsia="en-US"/>
        </w:rPr>
      </w:pPr>
      <w:bookmarkStart w:id="26" w:name="_Toc190263155"/>
      <w:r w:rsidRPr="00E32634">
        <w:rPr>
          <w:rStyle w:val="Ttulo2Car"/>
        </w:rPr>
        <w:t>TERCERO.</w:t>
      </w:r>
      <w:bookmarkEnd w:id="26"/>
      <w:r w:rsidRPr="00E32634">
        <w:rPr>
          <w:rFonts w:ascii="Palatino Linotype" w:eastAsia="Calibri" w:hAnsi="Palatino Linotype" w:cs="Tahoma"/>
          <w:b/>
          <w:bCs/>
          <w:sz w:val="22"/>
          <w:szCs w:val="22"/>
          <w:lang w:eastAsia="en-US"/>
        </w:rPr>
        <w:t xml:space="preserve"> NOTIFÍQUESE </w:t>
      </w:r>
      <w:r w:rsidR="00EF7F69" w:rsidRPr="00E32634">
        <w:rPr>
          <w:rFonts w:ascii="Palatino Linotype" w:eastAsia="Calibri" w:hAnsi="Palatino Linotype" w:cs="Tahoma"/>
          <w:b/>
          <w:bCs/>
          <w:sz w:val="22"/>
          <w:szCs w:val="22"/>
          <w:lang w:eastAsia="en-US"/>
        </w:rPr>
        <w:t xml:space="preserve">POR SAIMEX </w:t>
      </w:r>
      <w:r w:rsidRPr="00E32634">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9A71AC2" w14:textId="77777777" w:rsidR="00803E3D" w:rsidRPr="00E32634" w:rsidRDefault="00803E3D" w:rsidP="009713F3">
      <w:pPr>
        <w:spacing w:line="360" w:lineRule="auto"/>
        <w:contextualSpacing/>
        <w:jc w:val="both"/>
        <w:rPr>
          <w:rFonts w:ascii="Palatino Linotype" w:hAnsi="Palatino Linotype" w:cs="Tahoma"/>
          <w:sz w:val="22"/>
          <w:szCs w:val="22"/>
        </w:rPr>
      </w:pPr>
    </w:p>
    <w:p w14:paraId="0ABA51A8" w14:textId="77777777" w:rsidR="00803E3D" w:rsidRPr="00E32634" w:rsidRDefault="00803E3D" w:rsidP="009713F3">
      <w:pPr>
        <w:spacing w:line="360" w:lineRule="auto"/>
        <w:contextualSpacing/>
        <w:jc w:val="both"/>
        <w:rPr>
          <w:rFonts w:ascii="Palatino Linotype" w:hAnsi="Palatino Linotype" w:cs="Tahoma"/>
          <w:iCs/>
          <w:sz w:val="22"/>
          <w:szCs w:val="22"/>
        </w:rPr>
      </w:pPr>
      <w:r w:rsidRPr="00E32634">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DB50F5" w14:textId="77777777" w:rsidR="00803E3D" w:rsidRPr="00E32634" w:rsidRDefault="00803E3D" w:rsidP="009713F3">
      <w:pPr>
        <w:spacing w:line="360" w:lineRule="auto"/>
        <w:contextualSpacing/>
        <w:jc w:val="both"/>
        <w:rPr>
          <w:rFonts w:ascii="Palatino Linotype" w:eastAsia="Calibri" w:hAnsi="Palatino Linotype" w:cs="Tahoma"/>
          <w:color w:val="000000"/>
          <w:sz w:val="22"/>
          <w:szCs w:val="22"/>
          <w:lang w:val="es-ES" w:eastAsia="es-MX"/>
        </w:rPr>
      </w:pPr>
    </w:p>
    <w:p w14:paraId="00BD7FF4" w14:textId="157566AA" w:rsidR="00803E3D" w:rsidRPr="00E32634" w:rsidRDefault="00803E3D" w:rsidP="009713F3">
      <w:pPr>
        <w:spacing w:line="360" w:lineRule="auto"/>
        <w:contextualSpacing/>
        <w:jc w:val="both"/>
        <w:rPr>
          <w:rFonts w:ascii="Palatino Linotype" w:hAnsi="Palatino Linotype" w:cs="Tahoma"/>
          <w:color w:val="000000" w:themeColor="text1"/>
          <w:sz w:val="22"/>
          <w:szCs w:val="22"/>
        </w:rPr>
      </w:pPr>
      <w:bookmarkStart w:id="27" w:name="_Toc190263156"/>
      <w:r w:rsidRPr="00E32634">
        <w:rPr>
          <w:rStyle w:val="Ttulo2Car"/>
        </w:rPr>
        <w:t>CUARTO.</w:t>
      </w:r>
      <w:bookmarkEnd w:id="27"/>
      <w:r w:rsidRPr="00E32634">
        <w:rPr>
          <w:rFonts w:ascii="Palatino Linotype" w:eastAsia="Calibri" w:hAnsi="Palatino Linotype" w:cs="Tahoma"/>
          <w:b/>
          <w:bCs/>
          <w:color w:val="000000" w:themeColor="text1"/>
          <w:sz w:val="22"/>
          <w:szCs w:val="22"/>
          <w:lang w:eastAsia="en-US"/>
        </w:rPr>
        <w:t xml:space="preserve"> </w:t>
      </w:r>
      <w:r w:rsidRPr="00E32634">
        <w:rPr>
          <w:rFonts w:ascii="Palatino Linotype" w:hAnsi="Palatino Linotype" w:cs="Tahoma"/>
          <w:b/>
          <w:color w:val="000000" w:themeColor="text1"/>
          <w:sz w:val="22"/>
          <w:szCs w:val="22"/>
        </w:rPr>
        <w:t>NOTIFÍQUESE</w:t>
      </w:r>
      <w:r w:rsidR="00EF7F69" w:rsidRPr="00E32634">
        <w:rPr>
          <w:rFonts w:ascii="Palatino Linotype" w:hAnsi="Palatino Linotype" w:cs="Tahoma"/>
          <w:b/>
          <w:color w:val="000000" w:themeColor="text1"/>
          <w:sz w:val="22"/>
          <w:szCs w:val="22"/>
        </w:rPr>
        <w:t xml:space="preserve"> POR SAIMEX</w:t>
      </w:r>
      <w:r w:rsidRPr="00E32634">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w:t>
      </w:r>
      <w:r w:rsidRPr="00E32634">
        <w:rPr>
          <w:rFonts w:ascii="Palatino Linotype" w:hAnsi="Palatino Linotype" w:cs="Tahoma"/>
          <w:color w:val="000000" w:themeColor="text1"/>
          <w:sz w:val="22"/>
          <w:szCs w:val="22"/>
        </w:rPr>
        <w:lastRenderedPageBreak/>
        <w:t>Transparencia y Acceso a la Información Pública del Estado de México y Municipios podrá promover el Juicio de Amparo en los términos de las leyes aplicables.</w:t>
      </w:r>
    </w:p>
    <w:p w14:paraId="5A5CA9AB" w14:textId="77777777" w:rsidR="00904499" w:rsidRPr="00E32634" w:rsidRDefault="00904499" w:rsidP="009713F3">
      <w:pPr>
        <w:spacing w:line="360" w:lineRule="auto"/>
        <w:contextualSpacing/>
        <w:jc w:val="both"/>
        <w:rPr>
          <w:rFonts w:ascii="Palatino Linotype" w:hAnsi="Palatino Linotype" w:cs="Tahoma"/>
          <w:color w:val="000000" w:themeColor="text1"/>
          <w:sz w:val="22"/>
          <w:szCs w:val="22"/>
        </w:rPr>
      </w:pPr>
    </w:p>
    <w:p w14:paraId="08DFB879" w14:textId="5F818CE5" w:rsidR="00803E3D" w:rsidRDefault="00803E3D" w:rsidP="009713F3">
      <w:pPr>
        <w:spacing w:line="360" w:lineRule="auto"/>
        <w:contextualSpacing/>
        <w:jc w:val="both"/>
        <w:rPr>
          <w:rFonts w:ascii="Palatino Linotype" w:hAnsi="Palatino Linotype" w:cs="Tahoma"/>
          <w:sz w:val="22"/>
          <w:szCs w:val="22"/>
        </w:rPr>
      </w:pPr>
      <w:r w:rsidRPr="00E32634">
        <w:rPr>
          <w:rFonts w:ascii="Palatino Linotype" w:hAnsi="Palatino Linotype" w:cs="Tahoma"/>
          <w:sz w:val="22"/>
          <w:szCs w:val="22"/>
          <w:lang w:eastAsia="es-MX"/>
        </w:rPr>
        <w:t xml:space="preserve">ASÍ LO RESUELVE, POR </w:t>
      </w:r>
      <w:r w:rsidRPr="00E32634">
        <w:rPr>
          <w:rFonts w:ascii="Palatino Linotype" w:hAnsi="Palatino Linotype" w:cs="Tahoma"/>
          <w:b/>
          <w:sz w:val="22"/>
          <w:szCs w:val="22"/>
          <w:lang w:eastAsia="es-MX"/>
        </w:rPr>
        <w:t>UNANIMIDAD</w:t>
      </w:r>
      <w:r w:rsidRPr="00E32634">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E281C" w:rsidRPr="00E32634">
        <w:rPr>
          <w:rFonts w:ascii="Palatino Linotype" w:hAnsi="Palatino Linotype" w:cs="Tahoma"/>
          <w:sz w:val="22"/>
          <w:szCs w:val="22"/>
          <w:lang w:eastAsia="es-MX"/>
        </w:rPr>
        <w:t>SEXTA</w:t>
      </w:r>
      <w:r w:rsidR="004B59BA" w:rsidRPr="00E32634">
        <w:rPr>
          <w:rFonts w:ascii="Palatino Linotype" w:hAnsi="Palatino Linotype" w:cs="Tahoma"/>
          <w:sz w:val="22"/>
          <w:szCs w:val="22"/>
          <w:lang w:eastAsia="es-MX"/>
        </w:rPr>
        <w:t xml:space="preserve"> </w:t>
      </w:r>
      <w:r w:rsidRPr="00E32634">
        <w:rPr>
          <w:rFonts w:ascii="Palatino Linotype" w:hAnsi="Palatino Linotype" w:cs="Tahoma"/>
          <w:sz w:val="22"/>
          <w:szCs w:val="22"/>
          <w:lang w:eastAsia="es-MX"/>
        </w:rPr>
        <w:t xml:space="preserve">SESIÓN ORDINARIA, CELEBRADA EL </w:t>
      </w:r>
      <w:r w:rsidR="00EE281C" w:rsidRPr="00E32634">
        <w:rPr>
          <w:rFonts w:ascii="Palatino Linotype" w:hAnsi="Palatino Linotype" w:cs="Tahoma"/>
          <w:sz w:val="22"/>
          <w:szCs w:val="22"/>
          <w:lang w:eastAsia="es-MX"/>
        </w:rPr>
        <w:t>DIECINUEVE DE FEBRERO DE DOS MIL VEINTICINCO</w:t>
      </w:r>
      <w:r w:rsidRPr="00E32634">
        <w:rPr>
          <w:rFonts w:ascii="Palatino Linotype" w:hAnsi="Palatino Linotype" w:cs="Tahoma"/>
          <w:sz w:val="22"/>
          <w:szCs w:val="22"/>
          <w:lang w:eastAsia="es-MX"/>
        </w:rPr>
        <w:t>, ANTE EL SECRETARIO TÉCNICO DEL PLENO, ALEXIS TAPIA RAMÍREZ.</w:t>
      </w:r>
    </w:p>
    <w:p w14:paraId="09B4A24F" w14:textId="77777777" w:rsidR="00163BAA" w:rsidRDefault="00163BAA" w:rsidP="009713F3">
      <w:pPr>
        <w:spacing w:line="360" w:lineRule="auto"/>
        <w:contextualSpacing/>
        <w:jc w:val="both"/>
        <w:rPr>
          <w:rFonts w:ascii="Palatino Linotype" w:hAnsi="Palatino Linotype" w:cs="Tahoma"/>
          <w:sz w:val="22"/>
          <w:szCs w:val="22"/>
        </w:rPr>
      </w:pPr>
    </w:p>
    <w:p w14:paraId="71C35934" w14:textId="77777777" w:rsidR="00163BAA" w:rsidRDefault="00163BAA" w:rsidP="009713F3">
      <w:pPr>
        <w:spacing w:line="360" w:lineRule="auto"/>
        <w:contextualSpacing/>
        <w:jc w:val="both"/>
        <w:rPr>
          <w:rFonts w:ascii="Palatino Linotype" w:hAnsi="Palatino Linotype" w:cs="Tahoma"/>
          <w:sz w:val="22"/>
          <w:szCs w:val="22"/>
        </w:rPr>
      </w:pPr>
    </w:p>
    <w:p w14:paraId="6E4222F2" w14:textId="77777777" w:rsidR="00163BAA" w:rsidRDefault="00163BAA" w:rsidP="009713F3">
      <w:pPr>
        <w:spacing w:line="360" w:lineRule="auto"/>
        <w:contextualSpacing/>
        <w:jc w:val="both"/>
        <w:rPr>
          <w:rFonts w:ascii="Palatino Linotype" w:hAnsi="Palatino Linotype" w:cs="Tahoma"/>
          <w:sz w:val="22"/>
          <w:szCs w:val="22"/>
        </w:rPr>
      </w:pPr>
    </w:p>
    <w:p w14:paraId="7A43A18F" w14:textId="77777777" w:rsidR="0089175F" w:rsidRDefault="0089175F" w:rsidP="009713F3">
      <w:pPr>
        <w:spacing w:line="360" w:lineRule="auto"/>
        <w:contextualSpacing/>
        <w:jc w:val="both"/>
        <w:rPr>
          <w:rFonts w:ascii="Palatino Linotype" w:hAnsi="Palatino Linotype" w:cs="Tahoma"/>
          <w:sz w:val="22"/>
          <w:szCs w:val="22"/>
        </w:rPr>
      </w:pPr>
    </w:p>
    <w:p w14:paraId="0F99F0B3" w14:textId="77777777" w:rsidR="0089175F" w:rsidRDefault="0089175F" w:rsidP="009713F3">
      <w:pPr>
        <w:spacing w:line="360" w:lineRule="auto"/>
        <w:contextualSpacing/>
        <w:jc w:val="both"/>
        <w:rPr>
          <w:rFonts w:ascii="Palatino Linotype" w:hAnsi="Palatino Linotype" w:cs="Tahoma"/>
          <w:sz w:val="22"/>
          <w:szCs w:val="22"/>
        </w:rPr>
      </w:pPr>
    </w:p>
    <w:p w14:paraId="1FB3BF59" w14:textId="77777777" w:rsidR="0089175F" w:rsidRDefault="0089175F" w:rsidP="009713F3">
      <w:pPr>
        <w:spacing w:line="360" w:lineRule="auto"/>
        <w:contextualSpacing/>
        <w:jc w:val="both"/>
        <w:rPr>
          <w:rFonts w:ascii="Palatino Linotype" w:hAnsi="Palatino Linotype" w:cs="Tahoma"/>
          <w:sz w:val="22"/>
          <w:szCs w:val="22"/>
        </w:rPr>
      </w:pPr>
    </w:p>
    <w:p w14:paraId="4DC07546" w14:textId="77777777" w:rsidR="0089175F" w:rsidRDefault="0089175F" w:rsidP="009713F3">
      <w:pPr>
        <w:spacing w:line="360" w:lineRule="auto"/>
        <w:contextualSpacing/>
        <w:jc w:val="both"/>
        <w:rPr>
          <w:rFonts w:ascii="Palatino Linotype" w:hAnsi="Palatino Linotype" w:cs="Tahoma"/>
          <w:sz w:val="22"/>
          <w:szCs w:val="22"/>
        </w:rPr>
      </w:pPr>
    </w:p>
    <w:p w14:paraId="6B5FE441" w14:textId="77777777" w:rsidR="0089175F" w:rsidRDefault="0089175F" w:rsidP="009713F3">
      <w:pPr>
        <w:spacing w:line="360" w:lineRule="auto"/>
        <w:contextualSpacing/>
        <w:jc w:val="both"/>
        <w:rPr>
          <w:rFonts w:ascii="Palatino Linotype" w:hAnsi="Palatino Linotype" w:cs="Tahoma"/>
          <w:sz w:val="22"/>
          <w:szCs w:val="22"/>
        </w:rPr>
      </w:pPr>
    </w:p>
    <w:p w14:paraId="58C48C0C" w14:textId="77777777" w:rsidR="0089175F" w:rsidRDefault="0089175F" w:rsidP="009713F3">
      <w:pPr>
        <w:spacing w:line="360" w:lineRule="auto"/>
        <w:contextualSpacing/>
        <w:jc w:val="both"/>
        <w:rPr>
          <w:rFonts w:ascii="Palatino Linotype" w:hAnsi="Palatino Linotype" w:cs="Tahoma"/>
          <w:sz w:val="22"/>
          <w:szCs w:val="22"/>
        </w:rPr>
      </w:pPr>
    </w:p>
    <w:p w14:paraId="073D7AB6" w14:textId="77777777" w:rsidR="001F1A77" w:rsidRDefault="001F1A77" w:rsidP="009713F3">
      <w:pPr>
        <w:spacing w:line="360" w:lineRule="auto"/>
        <w:contextualSpacing/>
        <w:jc w:val="both"/>
        <w:rPr>
          <w:rFonts w:ascii="Palatino Linotype" w:hAnsi="Palatino Linotype" w:cs="Tahoma"/>
          <w:sz w:val="22"/>
          <w:szCs w:val="22"/>
        </w:rPr>
      </w:pPr>
    </w:p>
    <w:p w14:paraId="5C993D21" w14:textId="77777777" w:rsidR="001F1A77" w:rsidRDefault="001F1A77" w:rsidP="009713F3">
      <w:pPr>
        <w:spacing w:line="360" w:lineRule="auto"/>
        <w:contextualSpacing/>
        <w:jc w:val="both"/>
        <w:rPr>
          <w:rFonts w:ascii="Palatino Linotype" w:hAnsi="Palatino Linotype" w:cs="Tahoma"/>
          <w:sz w:val="22"/>
          <w:szCs w:val="22"/>
        </w:rPr>
      </w:pPr>
    </w:p>
    <w:p w14:paraId="7DCB10D9" w14:textId="77777777" w:rsidR="000B1059" w:rsidRDefault="000B1059" w:rsidP="009713F3">
      <w:pPr>
        <w:spacing w:line="360" w:lineRule="auto"/>
        <w:contextualSpacing/>
        <w:jc w:val="both"/>
        <w:rPr>
          <w:rFonts w:ascii="Palatino Linotype" w:hAnsi="Palatino Linotype" w:cs="Tahoma"/>
          <w:sz w:val="22"/>
          <w:szCs w:val="22"/>
        </w:rPr>
      </w:pPr>
    </w:p>
    <w:p w14:paraId="72524A51" w14:textId="77777777" w:rsidR="000B1059" w:rsidRDefault="000B1059" w:rsidP="009713F3">
      <w:pPr>
        <w:spacing w:line="360" w:lineRule="auto"/>
        <w:contextualSpacing/>
        <w:jc w:val="both"/>
        <w:rPr>
          <w:rFonts w:ascii="Palatino Linotype" w:hAnsi="Palatino Linotype" w:cs="Tahoma"/>
          <w:sz w:val="22"/>
          <w:szCs w:val="22"/>
        </w:rPr>
      </w:pPr>
    </w:p>
    <w:p w14:paraId="59F9FE6F" w14:textId="77777777" w:rsidR="000B1059" w:rsidRDefault="000B1059" w:rsidP="009713F3">
      <w:pPr>
        <w:spacing w:line="360" w:lineRule="auto"/>
        <w:contextualSpacing/>
        <w:jc w:val="both"/>
        <w:rPr>
          <w:rFonts w:ascii="Palatino Linotype" w:hAnsi="Palatino Linotype" w:cs="Tahoma"/>
          <w:sz w:val="22"/>
          <w:szCs w:val="22"/>
        </w:rPr>
      </w:pPr>
    </w:p>
    <w:p w14:paraId="66A2CFA6" w14:textId="77777777" w:rsidR="001F1A77" w:rsidRDefault="001F1A77" w:rsidP="009713F3">
      <w:pPr>
        <w:spacing w:line="360" w:lineRule="auto"/>
        <w:contextualSpacing/>
        <w:jc w:val="both"/>
        <w:rPr>
          <w:rFonts w:ascii="Palatino Linotype" w:hAnsi="Palatino Linotype" w:cs="Tahoma"/>
          <w:sz w:val="22"/>
          <w:szCs w:val="22"/>
        </w:rPr>
      </w:pPr>
    </w:p>
    <w:p w14:paraId="0F04FFA8" w14:textId="77777777" w:rsidR="001F1A77" w:rsidRDefault="001F1A77" w:rsidP="009713F3">
      <w:pPr>
        <w:spacing w:line="360" w:lineRule="auto"/>
        <w:contextualSpacing/>
        <w:jc w:val="both"/>
        <w:rPr>
          <w:rFonts w:ascii="Palatino Linotype" w:hAnsi="Palatino Linotype" w:cs="Tahoma"/>
          <w:sz w:val="22"/>
          <w:szCs w:val="22"/>
        </w:rPr>
      </w:pPr>
    </w:p>
    <w:p w14:paraId="4DD0762B" w14:textId="77777777" w:rsidR="001F1A77" w:rsidRDefault="001F1A77" w:rsidP="009713F3">
      <w:pPr>
        <w:spacing w:line="360" w:lineRule="auto"/>
        <w:contextualSpacing/>
        <w:jc w:val="both"/>
        <w:rPr>
          <w:rFonts w:ascii="Palatino Linotype" w:hAnsi="Palatino Linotype" w:cs="Tahoma"/>
          <w:sz w:val="22"/>
          <w:szCs w:val="22"/>
        </w:rPr>
      </w:pPr>
    </w:p>
    <w:p w14:paraId="51523AEB" w14:textId="77777777" w:rsidR="001F1A77" w:rsidRDefault="001F1A77" w:rsidP="009713F3">
      <w:pPr>
        <w:spacing w:line="360" w:lineRule="auto"/>
        <w:contextualSpacing/>
        <w:jc w:val="both"/>
        <w:rPr>
          <w:rFonts w:ascii="Palatino Linotype" w:hAnsi="Palatino Linotype" w:cs="Tahoma"/>
          <w:sz w:val="22"/>
          <w:szCs w:val="22"/>
        </w:rPr>
      </w:pPr>
    </w:p>
    <w:p w14:paraId="5AAB2768" w14:textId="77777777" w:rsidR="001F1A77" w:rsidRDefault="001F1A77" w:rsidP="009713F3">
      <w:pPr>
        <w:spacing w:line="360" w:lineRule="auto"/>
        <w:contextualSpacing/>
        <w:jc w:val="both"/>
        <w:rPr>
          <w:rFonts w:ascii="Palatino Linotype" w:hAnsi="Palatino Linotype" w:cs="Tahoma"/>
          <w:sz w:val="22"/>
          <w:szCs w:val="22"/>
        </w:rPr>
      </w:pPr>
    </w:p>
    <w:p w14:paraId="7313990B" w14:textId="77777777" w:rsidR="001F1A77" w:rsidRDefault="001F1A77" w:rsidP="009713F3">
      <w:pPr>
        <w:spacing w:line="360" w:lineRule="auto"/>
        <w:contextualSpacing/>
        <w:jc w:val="both"/>
        <w:rPr>
          <w:rFonts w:ascii="Palatino Linotype" w:hAnsi="Palatino Linotype" w:cs="Tahoma"/>
          <w:sz w:val="22"/>
          <w:szCs w:val="22"/>
        </w:rPr>
      </w:pPr>
    </w:p>
    <w:p w14:paraId="51E33A26" w14:textId="77777777" w:rsidR="001F1A77" w:rsidRDefault="001F1A77" w:rsidP="009713F3">
      <w:pPr>
        <w:spacing w:line="360" w:lineRule="auto"/>
        <w:contextualSpacing/>
        <w:jc w:val="both"/>
        <w:rPr>
          <w:rFonts w:ascii="Palatino Linotype" w:hAnsi="Palatino Linotype" w:cs="Tahoma"/>
          <w:sz w:val="22"/>
          <w:szCs w:val="22"/>
        </w:rPr>
      </w:pPr>
    </w:p>
    <w:p w14:paraId="153AA716" w14:textId="77777777" w:rsidR="001F1A77" w:rsidRPr="003A1DF0" w:rsidRDefault="001F1A77" w:rsidP="009713F3">
      <w:pPr>
        <w:spacing w:line="360" w:lineRule="auto"/>
        <w:contextualSpacing/>
        <w:jc w:val="both"/>
        <w:rPr>
          <w:rFonts w:ascii="Palatino Linotype" w:hAnsi="Palatino Linotype" w:cs="Tahoma"/>
          <w:sz w:val="22"/>
          <w:szCs w:val="22"/>
        </w:rPr>
      </w:pPr>
    </w:p>
    <w:p w14:paraId="0628C452" w14:textId="77777777" w:rsidR="003A1DF0" w:rsidRPr="003A1DF0" w:rsidRDefault="003A1DF0" w:rsidP="009713F3">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BC66" w14:textId="77777777" w:rsidR="00195F63" w:rsidRDefault="00195F63" w:rsidP="00B31222">
      <w:r>
        <w:separator/>
      </w:r>
    </w:p>
  </w:endnote>
  <w:endnote w:type="continuationSeparator" w:id="0">
    <w:p w14:paraId="75929646" w14:textId="77777777" w:rsidR="00195F63" w:rsidRDefault="00195F63" w:rsidP="00B31222">
      <w:r>
        <w:continuationSeparator/>
      </w:r>
    </w:p>
  </w:endnote>
  <w:endnote w:type="continuationNotice" w:id="1">
    <w:p w14:paraId="61259234" w14:textId="77777777" w:rsidR="00195F63" w:rsidRDefault="00195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485C1749" w14:textId="77777777" w:rsidR="00681C29" w:rsidRDefault="00681C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7CC4">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7CC4">
              <w:rPr>
                <w:b/>
                <w:bCs/>
                <w:noProof/>
              </w:rPr>
              <w:t>23</w:t>
            </w:r>
            <w:r>
              <w:rPr>
                <w:b/>
                <w:bCs/>
                <w:sz w:val="24"/>
                <w:szCs w:val="24"/>
              </w:rPr>
              <w:fldChar w:fldCharType="end"/>
            </w:r>
          </w:p>
        </w:sdtContent>
      </w:sdt>
    </w:sdtContent>
  </w:sdt>
  <w:p w14:paraId="0FF620CB" w14:textId="77777777" w:rsidR="00681C29" w:rsidRDefault="00681C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212B33DF" w14:textId="77777777" w:rsidR="00681C29" w:rsidRDefault="00681C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7CC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7CC4">
              <w:rPr>
                <w:b/>
                <w:bCs/>
                <w:noProof/>
              </w:rPr>
              <w:t>23</w:t>
            </w:r>
            <w:r>
              <w:rPr>
                <w:b/>
                <w:bCs/>
                <w:sz w:val="24"/>
                <w:szCs w:val="24"/>
              </w:rPr>
              <w:fldChar w:fldCharType="end"/>
            </w:r>
          </w:p>
        </w:sdtContent>
      </w:sdt>
    </w:sdtContent>
  </w:sdt>
  <w:p w14:paraId="1171B23A" w14:textId="77777777" w:rsidR="00681C29" w:rsidRDefault="00681C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DDAE3" w14:textId="77777777" w:rsidR="00195F63" w:rsidRDefault="00195F63" w:rsidP="00B31222">
      <w:r>
        <w:separator/>
      </w:r>
    </w:p>
  </w:footnote>
  <w:footnote w:type="continuationSeparator" w:id="0">
    <w:p w14:paraId="52ACF49C" w14:textId="77777777" w:rsidR="00195F63" w:rsidRDefault="00195F63" w:rsidP="00B31222">
      <w:r>
        <w:continuationSeparator/>
      </w:r>
    </w:p>
  </w:footnote>
  <w:footnote w:type="continuationNotice" w:id="1">
    <w:p w14:paraId="7F9E24B2" w14:textId="77777777" w:rsidR="00195F63" w:rsidRDefault="00195F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4AF6" w14:textId="77777777" w:rsidR="00681C29" w:rsidRDefault="00195F63">
    <w:pPr>
      <w:pStyle w:val="Encabezado"/>
    </w:pPr>
    <w:r>
      <w:rPr>
        <w:noProof/>
        <w:lang w:eastAsia="es-MX"/>
      </w:rPr>
      <w:pict w14:anchorId="69636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81C29" w:rsidRPr="005C106F" w14:paraId="43821C87" w14:textId="77777777" w:rsidTr="00202DB8">
      <w:trPr>
        <w:trHeight w:val="1435"/>
      </w:trPr>
      <w:tc>
        <w:tcPr>
          <w:tcW w:w="2835" w:type="dxa"/>
          <w:shd w:val="clear" w:color="auto" w:fill="auto"/>
        </w:tcPr>
        <w:p w14:paraId="14AA91EC" w14:textId="77777777" w:rsidR="00681C29" w:rsidRPr="005C106F" w:rsidRDefault="00681C29"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24A0B97B" wp14:editId="44F863D2">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EACD476" w14:textId="77777777" w:rsidR="00681C29" w:rsidRDefault="00681C29"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81C29" w14:paraId="16350ED3" w14:textId="77777777" w:rsidTr="00DF3BE8">
            <w:trPr>
              <w:trHeight w:val="144"/>
            </w:trPr>
            <w:tc>
              <w:tcPr>
                <w:tcW w:w="2589" w:type="dxa"/>
              </w:tcPr>
              <w:p w14:paraId="775FA8E0" w14:textId="77777777" w:rsidR="00681C29" w:rsidRPr="00431A70" w:rsidRDefault="00681C2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BDE9CE0" w14:textId="15ED4AE8" w:rsidR="00681C29" w:rsidRPr="00431A70" w:rsidRDefault="00681C29" w:rsidP="00EE281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00286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681C29" w14:paraId="044B90F8" w14:textId="77777777" w:rsidTr="00DF3BE8">
            <w:trPr>
              <w:trHeight w:val="283"/>
            </w:trPr>
            <w:tc>
              <w:tcPr>
                <w:tcW w:w="2589" w:type="dxa"/>
              </w:tcPr>
              <w:p w14:paraId="0C867924" w14:textId="77777777" w:rsidR="00681C29" w:rsidRPr="00431A70" w:rsidRDefault="00681C2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DE20E4E" w14:textId="2B92C353" w:rsidR="00681C29" w:rsidRPr="005F13CF" w:rsidRDefault="00681C29" w:rsidP="00EE281C">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681C29" w14:paraId="045DEB52" w14:textId="77777777" w:rsidTr="00DF3BE8">
            <w:trPr>
              <w:trHeight w:val="283"/>
            </w:trPr>
            <w:tc>
              <w:tcPr>
                <w:tcW w:w="2589" w:type="dxa"/>
              </w:tcPr>
              <w:p w14:paraId="62052A45" w14:textId="77777777" w:rsidR="00681C29" w:rsidRPr="00431A70" w:rsidRDefault="00681C2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BA524DC" w14:textId="77777777" w:rsidR="00681C29" w:rsidRDefault="00681C29"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28C3C588" w14:textId="77777777" w:rsidR="009713F3" w:rsidRDefault="009713F3" w:rsidP="005F13CF">
                <w:pPr>
                  <w:tabs>
                    <w:tab w:val="right" w:pos="8838"/>
                  </w:tabs>
                  <w:ind w:left="-106" w:right="171"/>
                  <w:jc w:val="both"/>
                  <w:rPr>
                    <w:rFonts w:ascii="Palatino Linotype" w:eastAsia="Calibri" w:hAnsi="Palatino Linotype" w:cs="Tahoma"/>
                    <w:sz w:val="22"/>
                    <w:szCs w:val="22"/>
                    <w:lang w:eastAsia="en-US"/>
                  </w:rPr>
                </w:pPr>
              </w:p>
              <w:p w14:paraId="7B339166" w14:textId="77777777" w:rsidR="009713F3" w:rsidRPr="00431A70" w:rsidRDefault="009713F3" w:rsidP="005F13CF">
                <w:pPr>
                  <w:tabs>
                    <w:tab w:val="right" w:pos="8838"/>
                  </w:tabs>
                  <w:ind w:left="-106" w:right="171"/>
                  <w:jc w:val="both"/>
                  <w:rPr>
                    <w:rFonts w:ascii="Palatino Linotype" w:eastAsia="Calibri" w:hAnsi="Palatino Linotype" w:cs="Tahoma"/>
                    <w:b/>
                    <w:sz w:val="22"/>
                    <w:szCs w:val="22"/>
                    <w:lang w:eastAsia="en-US"/>
                  </w:rPr>
                </w:pPr>
              </w:p>
            </w:tc>
          </w:tr>
        </w:tbl>
        <w:p w14:paraId="2219669B" w14:textId="77777777" w:rsidR="00681C29" w:rsidRPr="005C106F" w:rsidRDefault="00681C29" w:rsidP="005743D2">
          <w:pPr>
            <w:tabs>
              <w:tab w:val="right" w:pos="8838"/>
            </w:tabs>
            <w:ind w:left="-28"/>
            <w:jc w:val="both"/>
            <w:rPr>
              <w:rFonts w:ascii="Arial" w:eastAsia="Calibri" w:hAnsi="Arial" w:cs="Arial"/>
              <w:b/>
              <w:sz w:val="22"/>
              <w:szCs w:val="22"/>
              <w:lang w:eastAsia="en-US"/>
            </w:rPr>
          </w:pPr>
        </w:p>
      </w:tc>
    </w:tr>
  </w:tbl>
  <w:p w14:paraId="718D472C" w14:textId="77777777" w:rsidR="00681C29" w:rsidRPr="00A25151" w:rsidRDefault="00681C29"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81C29" w:rsidRPr="00330DA7" w14:paraId="708FEA1F" w14:textId="77777777" w:rsidTr="003B165A">
      <w:trPr>
        <w:trHeight w:val="1435"/>
      </w:trPr>
      <w:tc>
        <w:tcPr>
          <w:tcW w:w="2835" w:type="dxa"/>
          <w:shd w:val="clear" w:color="auto" w:fill="auto"/>
        </w:tcPr>
        <w:p w14:paraId="7C8992C6" w14:textId="77777777" w:rsidR="00681C29" w:rsidRPr="00330DA7" w:rsidRDefault="00681C29"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81A5BB7" wp14:editId="763D2896">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81C29" w:rsidRPr="00431A70" w14:paraId="67D909C1" w14:textId="77777777" w:rsidTr="00DF3BE8">
            <w:trPr>
              <w:trHeight w:val="144"/>
            </w:trPr>
            <w:tc>
              <w:tcPr>
                <w:tcW w:w="2589" w:type="dxa"/>
              </w:tcPr>
              <w:p w14:paraId="44D0BA07" w14:textId="77777777" w:rsidR="00681C29" w:rsidRPr="00431A70" w:rsidRDefault="00681C29"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67D8160" w14:textId="3A46DE0B" w:rsidR="00681C29" w:rsidRPr="00431A70" w:rsidRDefault="00681C29" w:rsidP="00EE281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00286/INFOEM/IP/RR/2025</w:t>
                </w:r>
              </w:p>
            </w:tc>
          </w:tr>
          <w:tr w:rsidR="00681C29" w:rsidRPr="00286D0C" w14:paraId="00D7F8FD" w14:textId="77777777" w:rsidTr="00DF3BE8">
            <w:trPr>
              <w:trHeight w:val="144"/>
            </w:trPr>
            <w:tc>
              <w:tcPr>
                <w:tcW w:w="2589" w:type="dxa"/>
              </w:tcPr>
              <w:p w14:paraId="0C580EB4" w14:textId="77777777" w:rsidR="00681C29" w:rsidRPr="00431A70" w:rsidRDefault="00681C2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938BDD9" w14:textId="77777777" w:rsidR="00681C29" w:rsidRPr="00286D0C" w:rsidRDefault="00681C29"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681C29" w:rsidRPr="00431A70" w14:paraId="7CBA65D4" w14:textId="77777777" w:rsidTr="00DF3BE8">
            <w:trPr>
              <w:trHeight w:val="283"/>
            </w:trPr>
            <w:tc>
              <w:tcPr>
                <w:tcW w:w="2589" w:type="dxa"/>
              </w:tcPr>
              <w:p w14:paraId="7877BC80" w14:textId="77777777" w:rsidR="00681C29" w:rsidRPr="00431A70" w:rsidRDefault="00681C2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4877C5B" w14:textId="6746AC57" w:rsidR="00681C29" w:rsidRPr="005F13CF" w:rsidRDefault="00681C29" w:rsidP="00EE281C">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681C29" w:rsidRPr="00431A70" w14:paraId="16DAB8F1" w14:textId="77777777" w:rsidTr="00DF3BE8">
            <w:trPr>
              <w:trHeight w:val="283"/>
            </w:trPr>
            <w:tc>
              <w:tcPr>
                <w:tcW w:w="2589" w:type="dxa"/>
              </w:tcPr>
              <w:p w14:paraId="15E16DC1" w14:textId="77777777" w:rsidR="00681C29" w:rsidRPr="00431A70" w:rsidRDefault="00681C2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43C42C9" w14:textId="77777777" w:rsidR="00681C29" w:rsidRPr="00431A70" w:rsidRDefault="00681C29"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FF5B790" w14:textId="77777777" w:rsidR="00681C29" w:rsidRPr="00330DA7" w:rsidRDefault="00681C29" w:rsidP="00DB7E5F">
          <w:pPr>
            <w:tabs>
              <w:tab w:val="right" w:pos="8838"/>
            </w:tabs>
            <w:ind w:left="-28"/>
            <w:jc w:val="both"/>
            <w:rPr>
              <w:rFonts w:ascii="Arial" w:eastAsia="Calibri" w:hAnsi="Arial" w:cs="Arial"/>
              <w:b/>
              <w:sz w:val="22"/>
              <w:szCs w:val="22"/>
              <w:lang w:eastAsia="en-US"/>
            </w:rPr>
          </w:pPr>
        </w:p>
      </w:tc>
    </w:tr>
  </w:tbl>
  <w:p w14:paraId="5C15AD28" w14:textId="77777777" w:rsidR="00681C29" w:rsidRPr="00330DA7" w:rsidRDefault="00681C29"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58D1106"/>
    <w:multiLevelType w:val="hybridMultilevel"/>
    <w:tmpl w:val="6F7C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AA0752"/>
    <w:multiLevelType w:val="hybridMultilevel"/>
    <w:tmpl w:val="DFF69B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E2C4A"/>
    <w:multiLevelType w:val="hybridMultilevel"/>
    <w:tmpl w:val="A1AE2D7A"/>
    <w:lvl w:ilvl="0" w:tplc="4594C2A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C0292"/>
    <w:multiLevelType w:val="hybridMultilevel"/>
    <w:tmpl w:val="9A2C3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C040D1"/>
    <w:multiLevelType w:val="hybridMultilevel"/>
    <w:tmpl w:val="2E42E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467BEA"/>
    <w:multiLevelType w:val="hybridMultilevel"/>
    <w:tmpl w:val="4B961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6"/>
  </w:num>
  <w:num w:numId="8">
    <w:abstractNumId w:val="8"/>
  </w:num>
  <w:num w:numId="9">
    <w:abstractNumId w:val="11"/>
  </w:num>
  <w:num w:numId="10">
    <w:abstractNumId w:val="12"/>
  </w:num>
  <w:num w:numId="11">
    <w:abstractNumId w:val="9"/>
  </w:num>
  <w:num w:numId="12">
    <w:abstractNumId w:val="1"/>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3FFF"/>
    <w:rsid w:val="0001402B"/>
    <w:rsid w:val="00014465"/>
    <w:rsid w:val="00014BC5"/>
    <w:rsid w:val="00015D5C"/>
    <w:rsid w:val="00015FA1"/>
    <w:rsid w:val="00016A4A"/>
    <w:rsid w:val="00017858"/>
    <w:rsid w:val="00017D26"/>
    <w:rsid w:val="00020799"/>
    <w:rsid w:val="00020818"/>
    <w:rsid w:val="000208A9"/>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736"/>
    <w:rsid w:val="0004574F"/>
    <w:rsid w:val="0004646B"/>
    <w:rsid w:val="000467AD"/>
    <w:rsid w:val="0004735D"/>
    <w:rsid w:val="00047C1B"/>
    <w:rsid w:val="00050AB0"/>
    <w:rsid w:val="00051243"/>
    <w:rsid w:val="00051E32"/>
    <w:rsid w:val="000523BB"/>
    <w:rsid w:val="000528E6"/>
    <w:rsid w:val="00052A25"/>
    <w:rsid w:val="000533E4"/>
    <w:rsid w:val="00053784"/>
    <w:rsid w:val="00053EEF"/>
    <w:rsid w:val="0005422F"/>
    <w:rsid w:val="00055361"/>
    <w:rsid w:val="00056A85"/>
    <w:rsid w:val="00057250"/>
    <w:rsid w:val="0006017B"/>
    <w:rsid w:val="00060BE1"/>
    <w:rsid w:val="00061F79"/>
    <w:rsid w:val="000620E1"/>
    <w:rsid w:val="00062B8B"/>
    <w:rsid w:val="00063514"/>
    <w:rsid w:val="000640BD"/>
    <w:rsid w:val="00064855"/>
    <w:rsid w:val="000648B3"/>
    <w:rsid w:val="0006654C"/>
    <w:rsid w:val="000666FD"/>
    <w:rsid w:val="000672AA"/>
    <w:rsid w:val="00070738"/>
    <w:rsid w:val="00071A4A"/>
    <w:rsid w:val="0007204D"/>
    <w:rsid w:val="00072AD9"/>
    <w:rsid w:val="00072E52"/>
    <w:rsid w:val="00073C50"/>
    <w:rsid w:val="000749A5"/>
    <w:rsid w:val="00075542"/>
    <w:rsid w:val="000758B2"/>
    <w:rsid w:val="00075C83"/>
    <w:rsid w:val="000765EA"/>
    <w:rsid w:val="00076C7C"/>
    <w:rsid w:val="000778B2"/>
    <w:rsid w:val="00080222"/>
    <w:rsid w:val="000805CC"/>
    <w:rsid w:val="000813B0"/>
    <w:rsid w:val="0008148B"/>
    <w:rsid w:val="00081756"/>
    <w:rsid w:val="00081C1C"/>
    <w:rsid w:val="000851BA"/>
    <w:rsid w:val="0008627E"/>
    <w:rsid w:val="00086A01"/>
    <w:rsid w:val="0008787B"/>
    <w:rsid w:val="0009087C"/>
    <w:rsid w:val="000910AA"/>
    <w:rsid w:val="00091672"/>
    <w:rsid w:val="00091759"/>
    <w:rsid w:val="00091BA6"/>
    <w:rsid w:val="00092475"/>
    <w:rsid w:val="0009263F"/>
    <w:rsid w:val="00092AD0"/>
    <w:rsid w:val="000939AD"/>
    <w:rsid w:val="000943DD"/>
    <w:rsid w:val="00096500"/>
    <w:rsid w:val="00097211"/>
    <w:rsid w:val="00097806"/>
    <w:rsid w:val="000A001B"/>
    <w:rsid w:val="000A0518"/>
    <w:rsid w:val="000A0861"/>
    <w:rsid w:val="000A1342"/>
    <w:rsid w:val="000A20A4"/>
    <w:rsid w:val="000A275D"/>
    <w:rsid w:val="000A3779"/>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4EF3"/>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77BB"/>
    <w:rsid w:val="000C7B74"/>
    <w:rsid w:val="000D0B08"/>
    <w:rsid w:val="000D1DDF"/>
    <w:rsid w:val="000D1F49"/>
    <w:rsid w:val="000D2535"/>
    <w:rsid w:val="000D2646"/>
    <w:rsid w:val="000D2A27"/>
    <w:rsid w:val="000D300A"/>
    <w:rsid w:val="000D3B88"/>
    <w:rsid w:val="000D3EFB"/>
    <w:rsid w:val="000D62E2"/>
    <w:rsid w:val="000D62EF"/>
    <w:rsid w:val="000D6304"/>
    <w:rsid w:val="000D7CC4"/>
    <w:rsid w:val="000E0BEA"/>
    <w:rsid w:val="000E189E"/>
    <w:rsid w:val="000E2884"/>
    <w:rsid w:val="000E50C3"/>
    <w:rsid w:val="000E54A2"/>
    <w:rsid w:val="000E6517"/>
    <w:rsid w:val="000E7527"/>
    <w:rsid w:val="000E7E79"/>
    <w:rsid w:val="000F019D"/>
    <w:rsid w:val="000F02BE"/>
    <w:rsid w:val="000F0D94"/>
    <w:rsid w:val="000F1426"/>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D80"/>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545"/>
    <w:rsid w:val="00171ADD"/>
    <w:rsid w:val="001728F3"/>
    <w:rsid w:val="00172F78"/>
    <w:rsid w:val="00173533"/>
    <w:rsid w:val="00173548"/>
    <w:rsid w:val="00174390"/>
    <w:rsid w:val="0017459B"/>
    <w:rsid w:val="00175100"/>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6231"/>
    <w:rsid w:val="00186AC2"/>
    <w:rsid w:val="0018704D"/>
    <w:rsid w:val="00187211"/>
    <w:rsid w:val="001872B5"/>
    <w:rsid w:val="001875A7"/>
    <w:rsid w:val="001879E1"/>
    <w:rsid w:val="0019031A"/>
    <w:rsid w:val="00190E90"/>
    <w:rsid w:val="00190F5F"/>
    <w:rsid w:val="0019295F"/>
    <w:rsid w:val="0019389B"/>
    <w:rsid w:val="00195F63"/>
    <w:rsid w:val="00196522"/>
    <w:rsid w:val="001A1B94"/>
    <w:rsid w:val="001A22F5"/>
    <w:rsid w:val="001A31C1"/>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425"/>
    <w:rsid w:val="001C67BD"/>
    <w:rsid w:val="001C7DDF"/>
    <w:rsid w:val="001D0086"/>
    <w:rsid w:val="001D0094"/>
    <w:rsid w:val="001D0B58"/>
    <w:rsid w:val="001D1C9C"/>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351"/>
    <w:rsid w:val="001F5C7C"/>
    <w:rsid w:val="001F5D3A"/>
    <w:rsid w:val="001F652C"/>
    <w:rsid w:val="001F787A"/>
    <w:rsid w:val="001F78D9"/>
    <w:rsid w:val="0020024D"/>
    <w:rsid w:val="00200E50"/>
    <w:rsid w:val="002020FA"/>
    <w:rsid w:val="00202DB8"/>
    <w:rsid w:val="00203950"/>
    <w:rsid w:val="002051ED"/>
    <w:rsid w:val="002060B4"/>
    <w:rsid w:val="00206603"/>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5D0D"/>
    <w:rsid w:val="002161C6"/>
    <w:rsid w:val="00217AEF"/>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33A4"/>
    <w:rsid w:val="002435DC"/>
    <w:rsid w:val="002447B2"/>
    <w:rsid w:val="00244ABB"/>
    <w:rsid w:val="00245F9F"/>
    <w:rsid w:val="00246501"/>
    <w:rsid w:val="00246E9B"/>
    <w:rsid w:val="00247B17"/>
    <w:rsid w:val="00247CFF"/>
    <w:rsid w:val="00247D21"/>
    <w:rsid w:val="00250389"/>
    <w:rsid w:val="002505A3"/>
    <w:rsid w:val="00250B28"/>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BDD"/>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F53"/>
    <w:rsid w:val="00296072"/>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BD4"/>
    <w:rsid w:val="002A7F32"/>
    <w:rsid w:val="002B1EE1"/>
    <w:rsid w:val="002B20A1"/>
    <w:rsid w:val="002B21A5"/>
    <w:rsid w:val="002B226E"/>
    <w:rsid w:val="002B3285"/>
    <w:rsid w:val="002B46D4"/>
    <w:rsid w:val="002B4C49"/>
    <w:rsid w:val="002B54CF"/>
    <w:rsid w:val="002B57F5"/>
    <w:rsid w:val="002B5BE0"/>
    <w:rsid w:val="002B70C7"/>
    <w:rsid w:val="002C0021"/>
    <w:rsid w:val="002C06E4"/>
    <w:rsid w:val="002C1F2C"/>
    <w:rsid w:val="002C284D"/>
    <w:rsid w:val="002C3AD6"/>
    <w:rsid w:val="002C3F5F"/>
    <w:rsid w:val="002C4046"/>
    <w:rsid w:val="002C431E"/>
    <w:rsid w:val="002C458A"/>
    <w:rsid w:val="002C46EE"/>
    <w:rsid w:val="002C483C"/>
    <w:rsid w:val="002C63FA"/>
    <w:rsid w:val="002C6BDE"/>
    <w:rsid w:val="002C70D8"/>
    <w:rsid w:val="002C7D95"/>
    <w:rsid w:val="002D1BE4"/>
    <w:rsid w:val="002D1D6C"/>
    <w:rsid w:val="002D33B0"/>
    <w:rsid w:val="002D3962"/>
    <w:rsid w:val="002D438B"/>
    <w:rsid w:val="002D4C3D"/>
    <w:rsid w:val="002D6323"/>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286"/>
    <w:rsid w:val="00310C11"/>
    <w:rsid w:val="00311D8B"/>
    <w:rsid w:val="00311DCB"/>
    <w:rsid w:val="0031243F"/>
    <w:rsid w:val="00312456"/>
    <w:rsid w:val="0031313F"/>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A06"/>
    <w:rsid w:val="00361176"/>
    <w:rsid w:val="003613DA"/>
    <w:rsid w:val="0036164E"/>
    <w:rsid w:val="003622C8"/>
    <w:rsid w:val="00362F52"/>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4B4C"/>
    <w:rsid w:val="003756AF"/>
    <w:rsid w:val="00375815"/>
    <w:rsid w:val="00375832"/>
    <w:rsid w:val="00375FCD"/>
    <w:rsid w:val="003777EE"/>
    <w:rsid w:val="00377848"/>
    <w:rsid w:val="00377EFD"/>
    <w:rsid w:val="00380441"/>
    <w:rsid w:val="00381176"/>
    <w:rsid w:val="00381447"/>
    <w:rsid w:val="00381A27"/>
    <w:rsid w:val="00381EE0"/>
    <w:rsid w:val="00382696"/>
    <w:rsid w:val="0038358D"/>
    <w:rsid w:val="00383BDB"/>
    <w:rsid w:val="0038438A"/>
    <w:rsid w:val="00384393"/>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97CFB"/>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BEF"/>
    <w:rsid w:val="003B6D47"/>
    <w:rsid w:val="003B790C"/>
    <w:rsid w:val="003C01B9"/>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123"/>
    <w:rsid w:val="003D56D1"/>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2B25"/>
    <w:rsid w:val="004052C5"/>
    <w:rsid w:val="004059FB"/>
    <w:rsid w:val="00406B7F"/>
    <w:rsid w:val="00406BFE"/>
    <w:rsid w:val="004074B3"/>
    <w:rsid w:val="00407A93"/>
    <w:rsid w:val="004100AA"/>
    <w:rsid w:val="00410CD2"/>
    <w:rsid w:val="00411961"/>
    <w:rsid w:val="00412203"/>
    <w:rsid w:val="0041222F"/>
    <w:rsid w:val="00412639"/>
    <w:rsid w:val="004128F6"/>
    <w:rsid w:val="00413718"/>
    <w:rsid w:val="004137A4"/>
    <w:rsid w:val="00413C18"/>
    <w:rsid w:val="00413C24"/>
    <w:rsid w:val="00414BF2"/>
    <w:rsid w:val="00414F9B"/>
    <w:rsid w:val="0041591A"/>
    <w:rsid w:val="00416C17"/>
    <w:rsid w:val="00417400"/>
    <w:rsid w:val="00417DE3"/>
    <w:rsid w:val="00417F91"/>
    <w:rsid w:val="00420B07"/>
    <w:rsid w:val="00420CCC"/>
    <w:rsid w:val="00420E30"/>
    <w:rsid w:val="00421B36"/>
    <w:rsid w:val="00421D3F"/>
    <w:rsid w:val="0042247C"/>
    <w:rsid w:val="00422869"/>
    <w:rsid w:val="004228E8"/>
    <w:rsid w:val="00423B0B"/>
    <w:rsid w:val="00423D2F"/>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406CF"/>
    <w:rsid w:val="00441804"/>
    <w:rsid w:val="004435B4"/>
    <w:rsid w:val="00443C24"/>
    <w:rsid w:val="0044497C"/>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E53"/>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543"/>
    <w:rsid w:val="00481AC6"/>
    <w:rsid w:val="00481D51"/>
    <w:rsid w:val="0048250F"/>
    <w:rsid w:val="0048519E"/>
    <w:rsid w:val="00485EC7"/>
    <w:rsid w:val="004860BD"/>
    <w:rsid w:val="00487430"/>
    <w:rsid w:val="00487710"/>
    <w:rsid w:val="0049115D"/>
    <w:rsid w:val="00491430"/>
    <w:rsid w:val="00491A4E"/>
    <w:rsid w:val="004922A7"/>
    <w:rsid w:val="00492FAB"/>
    <w:rsid w:val="0049514C"/>
    <w:rsid w:val="00495D70"/>
    <w:rsid w:val="004960B3"/>
    <w:rsid w:val="004962E4"/>
    <w:rsid w:val="00496360"/>
    <w:rsid w:val="00496DAA"/>
    <w:rsid w:val="00497150"/>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81F"/>
    <w:rsid w:val="004B1DA9"/>
    <w:rsid w:val="004B2A07"/>
    <w:rsid w:val="004B2FD6"/>
    <w:rsid w:val="004B3992"/>
    <w:rsid w:val="004B3F2D"/>
    <w:rsid w:val="004B4E57"/>
    <w:rsid w:val="004B591D"/>
    <w:rsid w:val="004B59BA"/>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2E3"/>
    <w:rsid w:val="004C78C8"/>
    <w:rsid w:val="004C7E83"/>
    <w:rsid w:val="004D01DA"/>
    <w:rsid w:val="004D0563"/>
    <w:rsid w:val="004D0E1D"/>
    <w:rsid w:val="004D151D"/>
    <w:rsid w:val="004D185C"/>
    <w:rsid w:val="004D18DE"/>
    <w:rsid w:val="004D19CC"/>
    <w:rsid w:val="004D1F4F"/>
    <w:rsid w:val="004D258D"/>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30AC"/>
    <w:rsid w:val="005150AE"/>
    <w:rsid w:val="00517427"/>
    <w:rsid w:val="00520C2F"/>
    <w:rsid w:val="00521A73"/>
    <w:rsid w:val="005220BE"/>
    <w:rsid w:val="005223C0"/>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F5"/>
    <w:rsid w:val="00540E5A"/>
    <w:rsid w:val="005423DD"/>
    <w:rsid w:val="00542B7D"/>
    <w:rsid w:val="00542D5F"/>
    <w:rsid w:val="005435DE"/>
    <w:rsid w:val="00543AD3"/>
    <w:rsid w:val="00543EFB"/>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CB4"/>
    <w:rsid w:val="00593E68"/>
    <w:rsid w:val="0059433D"/>
    <w:rsid w:val="005A04BD"/>
    <w:rsid w:val="005A16B3"/>
    <w:rsid w:val="005A1884"/>
    <w:rsid w:val="005A52AC"/>
    <w:rsid w:val="005A5B69"/>
    <w:rsid w:val="005A62BE"/>
    <w:rsid w:val="005A6C82"/>
    <w:rsid w:val="005A71CB"/>
    <w:rsid w:val="005A738C"/>
    <w:rsid w:val="005B02DF"/>
    <w:rsid w:val="005B08E6"/>
    <w:rsid w:val="005B0CA1"/>
    <w:rsid w:val="005B0D7C"/>
    <w:rsid w:val="005B0E86"/>
    <w:rsid w:val="005B2240"/>
    <w:rsid w:val="005B28F2"/>
    <w:rsid w:val="005B2B96"/>
    <w:rsid w:val="005B5416"/>
    <w:rsid w:val="005B582C"/>
    <w:rsid w:val="005B5CB1"/>
    <w:rsid w:val="005B5D03"/>
    <w:rsid w:val="005B6854"/>
    <w:rsid w:val="005C04CB"/>
    <w:rsid w:val="005C0E92"/>
    <w:rsid w:val="005C1800"/>
    <w:rsid w:val="005C1943"/>
    <w:rsid w:val="005C2BEF"/>
    <w:rsid w:val="005C2EAF"/>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7994"/>
    <w:rsid w:val="005F03DB"/>
    <w:rsid w:val="005F0F0A"/>
    <w:rsid w:val="005F13CF"/>
    <w:rsid w:val="005F220F"/>
    <w:rsid w:val="005F2E78"/>
    <w:rsid w:val="005F3812"/>
    <w:rsid w:val="005F3BF5"/>
    <w:rsid w:val="005F48F1"/>
    <w:rsid w:val="005F52F4"/>
    <w:rsid w:val="005F7BA4"/>
    <w:rsid w:val="00600280"/>
    <w:rsid w:val="0060111D"/>
    <w:rsid w:val="006016A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57C9"/>
    <w:rsid w:val="00616189"/>
    <w:rsid w:val="00616AB4"/>
    <w:rsid w:val="0062078C"/>
    <w:rsid w:val="00620E8F"/>
    <w:rsid w:val="00621760"/>
    <w:rsid w:val="006217BB"/>
    <w:rsid w:val="0062221E"/>
    <w:rsid w:val="00624CFC"/>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3923"/>
    <w:rsid w:val="00644B26"/>
    <w:rsid w:val="00645F7D"/>
    <w:rsid w:val="00645F85"/>
    <w:rsid w:val="00646100"/>
    <w:rsid w:val="00646C1B"/>
    <w:rsid w:val="006476CA"/>
    <w:rsid w:val="00647798"/>
    <w:rsid w:val="00647B98"/>
    <w:rsid w:val="00650554"/>
    <w:rsid w:val="00650BF8"/>
    <w:rsid w:val="0065303D"/>
    <w:rsid w:val="00654AF0"/>
    <w:rsid w:val="00655265"/>
    <w:rsid w:val="006552AE"/>
    <w:rsid w:val="00655773"/>
    <w:rsid w:val="00655DD0"/>
    <w:rsid w:val="006563CA"/>
    <w:rsid w:val="00656730"/>
    <w:rsid w:val="006578FC"/>
    <w:rsid w:val="006607B1"/>
    <w:rsid w:val="006608AB"/>
    <w:rsid w:val="006609AC"/>
    <w:rsid w:val="006611C7"/>
    <w:rsid w:val="0066144D"/>
    <w:rsid w:val="006615D6"/>
    <w:rsid w:val="0066170D"/>
    <w:rsid w:val="00661857"/>
    <w:rsid w:val="00661AD1"/>
    <w:rsid w:val="006620DA"/>
    <w:rsid w:val="0066371D"/>
    <w:rsid w:val="006637A2"/>
    <w:rsid w:val="00663A6B"/>
    <w:rsid w:val="00663AC1"/>
    <w:rsid w:val="00664587"/>
    <w:rsid w:val="006646D0"/>
    <w:rsid w:val="00664B6D"/>
    <w:rsid w:val="00665955"/>
    <w:rsid w:val="00666F25"/>
    <w:rsid w:val="00667045"/>
    <w:rsid w:val="00667430"/>
    <w:rsid w:val="00667C1C"/>
    <w:rsid w:val="0067001F"/>
    <w:rsid w:val="006702FA"/>
    <w:rsid w:val="00670A43"/>
    <w:rsid w:val="00671AE7"/>
    <w:rsid w:val="0067227D"/>
    <w:rsid w:val="0067238D"/>
    <w:rsid w:val="00673DD4"/>
    <w:rsid w:val="00674AEB"/>
    <w:rsid w:val="006755B4"/>
    <w:rsid w:val="00675CE5"/>
    <w:rsid w:val="00675FFF"/>
    <w:rsid w:val="006760F3"/>
    <w:rsid w:val="0067655A"/>
    <w:rsid w:val="00676907"/>
    <w:rsid w:val="0067744D"/>
    <w:rsid w:val="00677563"/>
    <w:rsid w:val="006775EF"/>
    <w:rsid w:val="00677A5D"/>
    <w:rsid w:val="00677F62"/>
    <w:rsid w:val="0068028B"/>
    <w:rsid w:val="00680A15"/>
    <w:rsid w:val="00681732"/>
    <w:rsid w:val="00681C29"/>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385B"/>
    <w:rsid w:val="006B4562"/>
    <w:rsid w:val="006B5493"/>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5EE1"/>
    <w:rsid w:val="006C6180"/>
    <w:rsid w:val="006C6FE3"/>
    <w:rsid w:val="006C7416"/>
    <w:rsid w:val="006C7760"/>
    <w:rsid w:val="006C7EEA"/>
    <w:rsid w:val="006D084C"/>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D14"/>
    <w:rsid w:val="006E00EF"/>
    <w:rsid w:val="006E06BB"/>
    <w:rsid w:val="006E14D7"/>
    <w:rsid w:val="006E161E"/>
    <w:rsid w:val="006E1A7A"/>
    <w:rsid w:val="006E4723"/>
    <w:rsid w:val="006E716F"/>
    <w:rsid w:val="006E7C78"/>
    <w:rsid w:val="006E7DA9"/>
    <w:rsid w:val="006E7DEE"/>
    <w:rsid w:val="006F01E7"/>
    <w:rsid w:val="006F0FD7"/>
    <w:rsid w:val="006F13AF"/>
    <w:rsid w:val="006F1F3A"/>
    <w:rsid w:val="006F2104"/>
    <w:rsid w:val="006F6CA7"/>
    <w:rsid w:val="006F7EB8"/>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4B43"/>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A00"/>
    <w:rsid w:val="00740C8C"/>
    <w:rsid w:val="00741745"/>
    <w:rsid w:val="00741AC4"/>
    <w:rsid w:val="007429E1"/>
    <w:rsid w:val="00742CA5"/>
    <w:rsid w:val="00743CA7"/>
    <w:rsid w:val="00743D3D"/>
    <w:rsid w:val="0074489F"/>
    <w:rsid w:val="0074594A"/>
    <w:rsid w:val="007459CC"/>
    <w:rsid w:val="00746642"/>
    <w:rsid w:val="00747181"/>
    <w:rsid w:val="0075065B"/>
    <w:rsid w:val="007513F0"/>
    <w:rsid w:val="007515BC"/>
    <w:rsid w:val="00751953"/>
    <w:rsid w:val="00751979"/>
    <w:rsid w:val="00752606"/>
    <w:rsid w:val="007533B0"/>
    <w:rsid w:val="00753CF0"/>
    <w:rsid w:val="0075402E"/>
    <w:rsid w:val="00754039"/>
    <w:rsid w:val="007561A3"/>
    <w:rsid w:val="00756CA2"/>
    <w:rsid w:val="00756D31"/>
    <w:rsid w:val="00756D3D"/>
    <w:rsid w:val="007573B2"/>
    <w:rsid w:val="007574BB"/>
    <w:rsid w:val="0075764C"/>
    <w:rsid w:val="00757CFF"/>
    <w:rsid w:val="00757DB5"/>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15B"/>
    <w:rsid w:val="00770792"/>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6EE"/>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6D9"/>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56A8"/>
    <w:rsid w:val="007B7498"/>
    <w:rsid w:val="007B77DC"/>
    <w:rsid w:val="007B7AEE"/>
    <w:rsid w:val="007C02F6"/>
    <w:rsid w:val="007C055D"/>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0E29"/>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6653"/>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6510"/>
    <w:rsid w:val="00857B6B"/>
    <w:rsid w:val="008604BD"/>
    <w:rsid w:val="008605C1"/>
    <w:rsid w:val="00860E4C"/>
    <w:rsid w:val="008612BE"/>
    <w:rsid w:val="00862771"/>
    <w:rsid w:val="008629F3"/>
    <w:rsid w:val="00862E30"/>
    <w:rsid w:val="00865800"/>
    <w:rsid w:val="0086682F"/>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EE8"/>
    <w:rsid w:val="00885168"/>
    <w:rsid w:val="00885BD3"/>
    <w:rsid w:val="008868FF"/>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0BD"/>
    <w:rsid w:val="008C1393"/>
    <w:rsid w:val="008C15FF"/>
    <w:rsid w:val="008C2FA1"/>
    <w:rsid w:val="008C58DF"/>
    <w:rsid w:val="008C5AE6"/>
    <w:rsid w:val="008C5AFF"/>
    <w:rsid w:val="008C62AB"/>
    <w:rsid w:val="008C6B9F"/>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15D"/>
    <w:rsid w:val="008E2327"/>
    <w:rsid w:val="008E2A88"/>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B21"/>
    <w:rsid w:val="00901CD4"/>
    <w:rsid w:val="0090360E"/>
    <w:rsid w:val="00903D37"/>
    <w:rsid w:val="00904499"/>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C5E"/>
    <w:rsid w:val="009439D3"/>
    <w:rsid w:val="00943BCE"/>
    <w:rsid w:val="009451DC"/>
    <w:rsid w:val="009466BE"/>
    <w:rsid w:val="009503FE"/>
    <w:rsid w:val="009508A0"/>
    <w:rsid w:val="00950A17"/>
    <w:rsid w:val="00952615"/>
    <w:rsid w:val="009535BD"/>
    <w:rsid w:val="00953D8B"/>
    <w:rsid w:val="00953FF0"/>
    <w:rsid w:val="00954502"/>
    <w:rsid w:val="0095506D"/>
    <w:rsid w:val="009553A4"/>
    <w:rsid w:val="00955A98"/>
    <w:rsid w:val="00955DA9"/>
    <w:rsid w:val="009576B2"/>
    <w:rsid w:val="00960346"/>
    <w:rsid w:val="00960F05"/>
    <w:rsid w:val="00961724"/>
    <w:rsid w:val="009617D3"/>
    <w:rsid w:val="009626F7"/>
    <w:rsid w:val="0096463B"/>
    <w:rsid w:val="00967035"/>
    <w:rsid w:val="00967869"/>
    <w:rsid w:val="0096796E"/>
    <w:rsid w:val="009702DB"/>
    <w:rsid w:val="00970BEB"/>
    <w:rsid w:val="009713F3"/>
    <w:rsid w:val="0097149A"/>
    <w:rsid w:val="00971F54"/>
    <w:rsid w:val="009721A0"/>
    <w:rsid w:val="009725C5"/>
    <w:rsid w:val="00972AEA"/>
    <w:rsid w:val="00972B4E"/>
    <w:rsid w:val="0097393A"/>
    <w:rsid w:val="009739F3"/>
    <w:rsid w:val="00973E34"/>
    <w:rsid w:val="00973F40"/>
    <w:rsid w:val="00974529"/>
    <w:rsid w:val="00974C1A"/>
    <w:rsid w:val="00975F0E"/>
    <w:rsid w:val="00980900"/>
    <w:rsid w:val="00982BC9"/>
    <w:rsid w:val="009830F7"/>
    <w:rsid w:val="00983824"/>
    <w:rsid w:val="00983EDC"/>
    <w:rsid w:val="00983EED"/>
    <w:rsid w:val="009849EF"/>
    <w:rsid w:val="00984A3A"/>
    <w:rsid w:val="00984BC7"/>
    <w:rsid w:val="00985967"/>
    <w:rsid w:val="00986DB7"/>
    <w:rsid w:val="00987B0C"/>
    <w:rsid w:val="00987D23"/>
    <w:rsid w:val="009905A5"/>
    <w:rsid w:val="009912C8"/>
    <w:rsid w:val="009912E0"/>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8D3"/>
    <w:rsid w:val="009C0EAC"/>
    <w:rsid w:val="009C1AFE"/>
    <w:rsid w:val="009C1F30"/>
    <w:rsid w:val="009C246A"/>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25B1"/>
    <w:rsid w:val="009F34D3"/>
    <w:rsid w:val="009F3CA9"/>
    <w:rsid w:val="009F4035"/>
    <w:rsid w:val="009F4353"/>
    <w:rsid w:val="009F46DC"/>
    <w:rsid w:val="009F508F"/>
    <w:rsid w:val="009F6006"/>
    <w:rsid w:val="009F65AF"/>
    <w:rsid w:val="009F6ECF"/>
    <w:rsid w:val="009F72A8"/>
    <w:rsid w:val="009F754F"/>
    <w:rsid w:val="009F7D54"/>
    <w:rsid w:val="00A00109"/>
    <w:rsid w:val="00A01B9B"/>
    <w:rsid w:val="00A01BE4"/>
    <w:rsid w:val="00A01C00"/>
    <w:rsid w:val="00A01EB6"/>
    <w:rsid w:val="00A01ED1"/>
    <w:rsid w:val="00A023AD"/>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2357"/>
    <w:rsid w:val="00A13DF7"/>
    <w:rsid w:val="00A14807"/>
    <w:rsid w:val="00A15263"/>
    <w:rsid w:val="00A155CD"/>
    <w:rsid w:val="00A15BF1"/>
    <w:rsid w:val="00A15FFA"/>
    <w:rsid w:val="00A1620D"/>
    <w:rsid w:val="00A1664F"/>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1400"/>
    <w:rsid w:val="00A617D1"/>
    <w:rsid w:val="00A640F1"/>
    <w:rsid w:val="00A64F4B"/>
    <w:rsid w:val="00A650C6"/>
    <w:rsid w:val="00A660D1"/>
    <w:rsid w:val="00A66829"/>
    <w:rsid w:val="00A6697B"/>
    <w:rsid w:val="00A71251"/>
    <w:rsid w:val="00A719AA"/>
    <w:rsid w:val="00A71E7E"/>
    <w:rsid w:val="00A731B5"/>
    <w:rsid w:val="00A73DE3"/>
    <w:rsid w:val="00A73E67"/>
    <w:rsid w:val="00A747F9"/>
    <w:rsid w:val="00A74C2D"/>
    <w:rsid w:val="00A76217"/>
    <w:rsid w:val="00A76595"/>
    <w:rsid w:val="00A766B1"/>
    <w:rsid w:val="00A768FB"/>
    <w:rsid w:val="00A76B34"/>
    <w:rsid w:val="00A76D3E"/>
    <w:rsid w:val="00A779A5"/>
    <w:rsid w:val="00A8051E"/>
    <w:rsid w:val="00A805D0"/>
    <w:rsid w:val="00A8238F"/>
    <w:rsid w:val="00A83487"/>
    <w:rsid w:val="00A83582"/>
    <w:rsid w:val="00A83DD8"/>
    <w:rsid w:val="00A83E4D"/>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D24"/>
    <w:rsid w:val="00AD0DE0"/>
    <w:rsid w:val="00AD1480"/>
    <w:rsid w:val="00AD1923"/>
    <w:rsid w:val="00AD2611"/>
    <w:rsid w:val="00AD285F"/>
    <w:rsid w:val="00AD368D"/>
    <w:rsid w:val="00AD3AC5"/>
    <w:rsid w:val="00AD3D57"/>
    <w:rsid w:val="00AD497C"/>
    <w:rsid w:val="00AD4AD2"/>
    <w:rsid w:val="00AD50F9"/>
    <w:rsid w:val="00AD55E6"/>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BDE"/>
    <w:rsid w:val="00AE7FF6"/>
    <w:rsid w:val="00AF0861"/>
    <w:rsid w:val="00AF0A77"/>
    <w:rsid w:val="00AF15CB"/>
    <w:rsid w:val="00AF17E9"/>
    <w:rsid w:val="00AF1992"/>
    <w:rsid w:val="00AF3305"/>
    <w:rsid w:val="00AF4424"/>
    <w:rsid w:val="00AF4610"/>
    <w:rsid w:val="00AF4C29"/>
    <w:rsid w:val="00AF4EED"/>
    <w:rsid w:val="00AF6432"/>
    <w:rsid w:val="00AF6DED"/>
    <w:rsid w:val="00AF753C"/>
    <w:rsid w:val="00AF79BD"/>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6801"/>
    <w:rsid w:val="00B06E59"/>
    <w:rsid w:val="00B07F12"/>
    <w:rsid w:val="00B07FE3"/>
    <w:rsid w:val="00B109CC"/>
    <w:rsid w:val="00B10BAE"/>
    <w:rsid w:val="00B11CB3"/>
    <w:rsid w:val="00B11E66"/>
    <w:rsid w:val="00B120D1"/>
    <w:rsid w:val="00B12451"/>
    <w:rsid w:val="00B12A0A"/>
    <w:rsid w:val="00B14154"/>
    <w:rsid w:val="00B1415B"/>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35D8"/>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7767B"/>
    <w:rsid w:val="00B8029A"/>
    <w:rsid w:val="00B80DB5"/>
    <w:rsid w:val="00B827B3"/>
    <w:rsid w:val="00B82F2D"/>
    <w:rsid w:val="00B83AC4"/>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5F1E"/>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D4E"/>
    <w:rsid w:val="00BD7F11"/>
    <w:rsid w:val="00BE17C6"/>
    <w:rsid w:val="00BE2498"/>
    <w:rsid w:val="00BE2BD3"/>
    <w:rsid w:val="00BE2E7C"/>
    <w:rsid w:val="00BE3D7C"/>
    <w:rsid w:val="00BE4843"/>
    <w:rsid w:val="00BE4865"/>
    <w:rsid w:val="00BE50F9"/>
    <w:rsid w:val="00BE5241"/>
    <w:rsid w:val="00BE5595"/>
    <w:rsid w:val="00BE5764"/>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2357"/>
    <w:rsid w:val="00C03070"/>
    <w:rsid w:val="00C04632"/>
    <w:rsid w:val="00C06B11"/>
    <w:rsid w:val="00C06BCB"/>
    <w:rsid w:val="00C100E3"/>
    <w:rsid w:val="00C10FCF"/>
    <w:rsid w:val="00C11870"/>
    <w:rsid w:val="00C12810"/>
    <w:rsid w:val="00C12D84"/>
    <w:rsid w:val="00C1346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3CE4"/>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6EF4"/>
    <w:rsid w:val="00C47763"/>
    <w:rsid w:val="00C477E7"/>
    <w:rsid w:val="00C502A5"/>
    <w:rsid w:val="00C503A6"/>
    <w:rsid w:val="00C5063C"/>
    <w:rsid w:val="00C51CD8"/>
    <w:rsid w:val="00C521F7"/>
    <w:rsid w:val="00C526DE"/>
    <w:rsid w:val="00C53008"/>
    <w:rsid w:val="00C53C3A"/>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3ACE"/>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CB2"/>
    <w:rsid w:val="00C82FB9"/>
    <w:rsid w:val="00C84AAD"/>
    <w:rsid w:val="00C85C96"/>
    <w:rsid w:val="00C860AE"/>
    <w:rsid w:val="00C86432"/>
    <w:rsid w:val="00C86FC6"/>
    <w:rsid w:val="00C87C17"/>
    <w:rsid w:val="00C901BB"/>
    <w:rsid w:val="00C9090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C24"/>
    <w:rsid w:val="00CA5FDD"/>
    <w:rsid w:val="00CA67BA"/>
    <w:rsid w:val="00CA7123"/>
    <w:rsid w:val="00CA71D4"/>
    <w:rsid w:val="00CB0326"/>
    <w:rsid w:val="00CB03C1"/>
    <w:rsid w:val="00CB5B59"/>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4BE7"/>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407"/>
    <w:rsid w:val="00CD4930"/>
    <w:rsid w:val="00CD4AF7"/>
    <w:rsid w:val="00CD5A78"/>
    <w:rsid w:val="00CD5FD4"/>
    <w:rsid w:val="00CD64D0"/>
    <w:rsid w:val="00CD7F8F"/>
    <w:rsid w:val="00CE0B4C"/>
    <w:rsid w:val="00CE0DCE"/>
    <w:rsid w:val="00CE142E"/>
    <w:rsid w:val="00CE1BC9"/>
    <w:rsid w:val="00CE25A1"/>
    <w:rsid w:val="00CE33C1"/>
    <w:rsid w:val="00CE43B9"/>
    <w:rsid w:val="00CE478C"/>
    <w:rsid w:val="00CE48EA"/>
    <w:rsid w:val="00CE4DD6"/>
    <w:rsid w:val="00CE5049"/>
    <w:rsid w:val="00CE5228"/>
    <w:rsid w:val="00CE5EF9"/>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212"/>
    <w:rsid w:val="00D04FF5"/>
    <w:rsid w:val="00D0542E"/>
    <w:rsid w:val="00D05803"/>
    <w:rsid w:val="00D05C7C"/>
    <w:rsid w:val="00D06906"/>
    <w:rsid w:val="00D06EF0"/>
    <w:rsid w:val="00D07171"/>
    <w:rsid w:val="00D07742"/>
    <w:rsid w:val="00D10711"/>
    <w:rsid w:val="00D117D5"/>
    <w:rsid w:val="00D11916"/>
    <w:rsid w:val="00D125A8"/>
    <w:rsid w:val="00D1276A"/>
    <w:rsid w:val="00D14DB7"/>
    <w:rsid w:val="00D15D92"/>
    <w:rsid w:val="00D15E6A"/>
    <w:rsid w:val="00D15ED5"/>
    <w:rsid w:val="00D16656"/>
    <w:rsid w:val="00D16FD7"/>
    <w:rsid w:val="00D17B33"/>
    <w:rsid w:val="00D200AB"/>
    <w:rsid w:val="00D204C4"/>
    <w:rsid w:val="00D24DD5"/>
    <w:rsid w:val="00D25689"/>
    <w:rsid w:val="00D25899"/>
    <w:rsid w:val="00D25ADC"/>
    <w:rsid w:val="00D2696B"/>
    <w:rsid w:val="00D31CD5"/>
    <w:rsid w:val="00D32091"/>
    <w:rsid w:val="00D33009"/>
    <w:rsid w:val="00D3376E"/>
    <w:rsid w:val="00D340A6"/>
    <w:rsid w:val="00D34402"/>
    <w:rsid w:val="00D348F7"/>
    <w:rsid w:val="00D35641"/>
    <w:rsid w:val="00D3564E"/>
    <w:rsid w:val="00D36EF4"/>
    <w:rsid w:val="00D371D0"/>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4022"/>
    <w:rsid w:val="00DD78B2"/>
    <w:rsid w:val="00DE040C"/>
    <w:rsid w:val="00DE0DE9"/>
    <w:rsid w:val="00DE1746"/>
    <w:rsid w:val="00DE2004"/>
    <w:rsid w:val="00DE2966"/>
    <w:rsid w:val="00DE40E0"/>
    <w:rsid w:val="00DE4107"/>
    <w:rsid w:val="00DE4FD1"/>
    <w:rsid w:val="00DE6E6F"/>
    <w:rsid w:val="00DE736A"/>
    <w:rsid w:val="00DF0127"/>
    <w:rsid w:val="00DF0424"/>
    <w:rsid w:val="00DF04ED"/>
    <w:rsid w:val="00DF0B5E"/>
    <w:rsid w:val="00DF0ED5"/>
    <w:rsid w:val="00DF1008"/>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5A1"/>
    <w:rsid w:val="00E16621"/>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2B1"/>
    <w:rsid w:val="00E249D1"/>
    <w:rsid w:val="00E24BF5"/>
    <w:rsid w:val="00E24DDF"/>
    <w:rsid w:val="00E27B87"/>
    <w:rsid w:val="00E27DDF"/>
    <w:rsid w:val="00E27E01"/>
    <w:rsid w:val="00E30210"/>
    <w:rsid w:val="00E30A90"/>
    <w:rsid w:val="00E310B9"/>
    <w:rsid w:val="00E3117A"/>
    <w:rsid w:val="00E317D9"/>
    <w:rsid w:val="00E32634"/>
    <w:rsid w:val="00E32DBA"/>
    <w:rsid w:val="00E354AF"/>
    <w:rsid w:val="00E35DF9"/>
    <w:rsid w:val="00E37483"/>
    <w:rsid w:val="00E377D5"/>
    <w:rsid w:val="00E37FDD"/>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A33"/>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2A4A"/>
    <w:rsid w:val="00E74577"/>
    <w:rsid w:val="00E754ED"/>
    <w:rsid w:val="00E756D8"/>
    <w:rsid w:val="00E76C95"/>
    <w:rsid w:val="00E805E0"/>
    <w:rsid w:val="00E8071C"/>
    <w:rsid w:val="00E8088F"/>
    <w:rsid w:val="00E809B3"/>
    <w:rsid w:val="00E80D12"/>
    <w:rsid w:val="00E810C4"/>
    <w:rsid w:val="00E8134F"/>
    <w:rsid w:val="00E8155D"/>
    <w:rsid w:val="00E81743"/>
    <w:rsid w:val="00E8302F"/>
    <w:rsid w:val="00E83DF0"/>
    <w:rsid w:val="00E84558"/>
    <w:rsid w:val="00E84A74"/>
    <w:rsid w:val="00E84AD7"/>
    <w:rsid w:val="00E84FA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7C"/>
    <w:rsid w:val="00E947EF"/>
    <w:rsid w:val="00E94C22"/>
    <w:rsid w:val="00E95147"/>
    <w:rsid w:val="00E96AB8"/>
    <w:rsid w:val="00E96E1A"/>
    <w:rsid w:val="00EA030F"/>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AA"/>
    <w:rsid w:val="00EB07CF"/>
    <w:rsid w:val="00EB112C"/>
    <w:rsid w:val="00EB2B80"/>
    <w:rsid w:val="00EB2E80"/>
    <w:rsid w:val="00EB3424"/>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447"/>
    <w:rsid w:val="00ED7A42"/>
    <w:rsid w:val="00ED7BDB"/>
    <w:rsid w:val="00EE025F"/>
    <w:rsid w:val="00EE10EF"/>
    <w:rsid w:val="00EE17C8"/>
    <w:rsid w:val="00EE281C"/>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69"/>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55B6"/>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6CBF"/>
    <w:rsid w:val="00F27918"/>
    <w:rsid w:val="00F304E8"/>
    <w:rsid w:val="00F30562"/>
    <w:rsid w:val="00F30C80"/>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42F2"/>
    <w:rsid w:val="00F563D6"/>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130"/>
    <w:rsid w:val="00F871D7"/>
    <w:rsid w:val="00F87607"/>
    <w:rsid w:val="00F87649"/>
    <w:rsid w:val="00F902F3"/>
    <w:rsid w:val="00F9173A"/>
    <w:rsid w:val="00F91800"/>
    <w:rsid w:val="00F937CF"/>
    <w:rsid w:val="00F93A36"/>
    <w:rsid w:val="00F93C90"/>
    <w:rsid w:val="00F94A68"/>
    <w:rsid w:val="00F94B81"/>
    <w:rsid w:val="00F94E99"/>
    <w:rsid w:val="00F9650A"/>
    <w:rsid w:val="00F967C7"/>
    <w:rsid w:val="00F9792B"/>
    <w:rsid w:val="00FA0437"/>
    <w:rsid w:val="00FA0A09"/>
    <w:rsid w:val="00FA0DFA"/>
    <w:rsid w:val="00FA233F"/>
    <w:rsid w:val="00FA2E05"/>
    <w:rsid w:val="00FA354E"/>
    <w:rsid w:val="00FA3DF0"/>
    <w:rsid w:val="00FA47AD"/>
    <w:rsid w:val="00FA4AAE"/>
    <w:rsid w:val="00FA61A8"/>
    <w:rsid w:val="00FA6D2D"/>
    <w:rsid w:val="00FA6F8F"/>
    <w:rsid w:val="00FA7166"/>
    <w:rsid w:val="00FA7D57"/>
    <w:rsid w:val="00FB0008"/>
    <w:rsid w:val="00FB071C"/>
    <w:rsid w:val="00FB1557"/>
    <w:rsid w:val="00FB1ACE"/>
    <w:rsid w:val="00FB2144"/>
    <w:rsid w:val="00FB3EA0"/>
    <w:rsid w:val="00FB55F4"/>
    <w:rsid w:val="00FB58D8"/>
    <w:rsid w:val="00FB6548"/>
    <w:rsid w:val="00FB688E"/>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3F8B"/>
    <w:rsid w:val="00FE524D"/>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F3239C"/>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A023AD"/>
    <w:pPr>
      <w:keepNext/>
      <w:keepLines/>
      <w:spacing w:before="240"/>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A023A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A023AD"/>
    <w:pPr>
      <w:keepNext/>
      <w:keepLines/>
      <w:spacing w:before="40"/>
      <w:outlineLvl w:val="2"/>
    </w:pPr>
    <w:rPr>
      <w:rFonts w:ascii="Palatino Linotype" w:eastAsiaTheme="majorEastAsia" w:hAnsi="Palatino Linotype" w:cstheme="majorBidi"/>
      <w:b/>
      <w:color w:val="000000" w:themeColor="text1"/>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23AD"/>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A023AD"/>
    <w:rPr>
      <w:rFonts w:ascii="Palatino Linotype" w:eastAsiaTheme="majorEastAsia" w:hAnsi="Palatino Linotype" w:cstheme="majorBidi"/>
      <w:b/>
      <w:color w:val="000000" w:themeColor="text1"/>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362F52"/>
    <w:rPr>
      <w:color w:val="605E5C"/>
      <w:shd w:val="clear" w:color="auto" w:fill="E1DFDD"/>
    </w:rPr>
  </w:style>
  <w:style w:type="paragraph" w:styleId="TtulodeTDC">
    <w:name w:val="TOC Heading"/>
    <w:basedOn w:val="Ttulo1"/>
    <w:next w:val="Normal"/>
    <w:uiPriority w:val="39"/>
    <w:unhideWhenUsed/>
    <w:qFormat/>
    <w:rsid w:val="00A023AD"/>
    <w:pPr>
      <w:spacing w:line="259" w:lineRule="auto"/>
      <w:outlineLvl w:val="9"/>
    </w:pPr>
    <w:rPr>
      <w:lang w:eastAsia="es-MX"/>
    </w:rPr>
  </w:style>
  <w:style w:type="character" w:customStyle="1" w:styleId="Ttulo3Car">
    <w:name w:val="Título 3 Car"/>
    <w:basedOn w:val="Fuentedeprrafopredeter"/>
    <w:link w:val="Ttulo3"/>
    <w:uiPriority w:val="9"/>
    <w:rsid w:val="00A023A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023AD"/>
    <w:pPr>
      <w:spacing w:after="100"/>
    </w:pPr>
  </w:style>
  <w:style w:type="paragraph" w:styleId="TDC2">
    <w:name w:val="toc 2"/>
    <w:basedOn w:val="Normal"/>
    <w:next w:val="Normal"/>
    <w:autoRedefine/>
    <w:uiPriority w:val="39"/>
    <w:unhideWhenUsed/>
    <w:rsid w:val="00A023AD"/>
    <w:pPr>
      <w:spacing w:after="100"/>
      <w:ind w:left="200"/>
    </w:pPr>
  </w:style>
  <w:style w:type="paragraph" w:styleId="TDC3">
    <w:name w:val="toc 3"/>
    <w:basedOn w:val="Normal"/>
    <w:next w:val="Normal"/>
    <w:autoRedefine/>
    <w:uiPriority w:val="39"/>
    <w:unhideWhenUsed/>
    <w:rsid w:val="00A023A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D1B5-2A37-42C3-A835-E82BF6C2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5814</Words>
  <Characters>31983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3</cp:revision>
  <cp:lastPrinted>2025-02-21T15:59:00Z</cp:lastPrinted>
  <dcterms:created xsi:type="dcterms:W3CDTF">2025-02-21T15:59:00Z</dcterms:created>
  <dcterms:modified xsi:type="dcterms:W3CDTF">2025-02-21T16:00:00Z</dcterms:modified>
</cp:coreProperties>
</file>