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0010795C"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82B81">
        <w:rPr>
          <w:rFonts w:ascii="Palatino Linotype" w:eastAsia="Times New Roman" w:hAnsi="Palatino Linotype" w:cs="Arial"/>
          <w:color w:val="000000"/>
          <w:sz w:val="24"/>
          <w:szCs w:val="24"/>
          <w:lang w:eastAsia="es-MX"/>
        </w:rPr>
        <w:t>doce de noviembre</w:t>
      </w:r>
      <w:r w:rsidR="008602F9">
        <w:rPr>
          <w:rFonts w:ascii="Palatino Linotype" w:eastAsia="Times New Roman" w:hAnsi="Palatino Linotype" w:cs="Arial"/>
          <w:color w:val="000000"/>
          <w:sz w:val="24"/>
          <w:szCs w:val="24"/>
          <w:lang w:eastAsia="es-MX"/>
        </w:rPr>
        <w:t xml:space="preserve"> de dos mil veinticinco. </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1CB3CBA2" w14:textId="77537183" w:rsidR="005B1E2B" w:rsidRPr="005B1E2B" w:rsidRDefault="006168E4" w:rsidP="006F5F55">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0" w:name="_GoBack"/>
      <w:r w:rsidR="005B1E2B">
        <w:rPr>
          <w:rFonts w:ascii="Palatino Linotype" w:hAnsi="Palatino Linotype" w:cs="Arial"/>
          <w:b/>
          <w:bCs/>
          <w:sz w:val="24"/>
          <w:lang w:eastAsia="es-MX"/>
        </w:rPr>
        <w:t>10465</w:t>
      </w:r>
      <w:r w:rsidR="008602F9">
        <w:rPr>
          <w:rFonts w:ascii="Palatino Linotype" w:hAnsi="Palatino Linotype" w:cs="Arial"/>
          <w:b/>
          <w:bCs/>
          <w:sz w:val="24"/>
          <w:lang w:eastAsia="es-MX"/>
        </w:rPr>
        <w:t>/INFOEM/IP/RR/2025</w:t>
      </w:r>
      <w:bookmarkEnd w:id="0"/>
      <w:r w:rsidR="008602F9">
        <w:rPr>
          <w:rFonts w:ascii="Palatino Linotype" w:hAnsi="Palatino Linotype" w:cs="Arial"/>
          <w:b/>
          <w:bCs/>
          <w:sz w:val="24"/>
          <w:lang w:eastAsia="es-MX"/>
        </w:rPr>
        <w:t xml:space="preserve">, </w:t>
      </w:r>
      <w:r w:rsidR="008602F9">
        <w:rPr>
          <w:rFonts w:ascii="Palatino Linotype" w:hAnsi="Palatino Linotype" w:cs="Arial"/>
          <w:sz w:val="24"/>
          <w:lang w:eastAsia="es-MX"/>
        </w:rPr>
        <w:t xml:space="preserve">interpuesto por </w:t>
      </w:r>
      <w:r w:rsidR="00A96E4F">
        <w:rPr>
          <w:rFonts w:ascii="Palatino Linotype" w:hAnsi="Palatino Linotype" w:cs="Arial"/>
          <w:sz w:val="24"/>
          <w:lang w:eastAsia="es-MX"/>
        </w:rPr>
        <w:t xml:space="preserve">un particular, en lo sucesivo </w:t>
      </w:r>
      <w:r w:rsidR="00A96E4F">
        <w:rPr>
          <w:rFonts w:ascii="Palatino Linotype" w:hAnsi="Palatino Linotype" w:cs="Arial"/>
          <w:b/>
          <w:bCs/>
          <w:sz w:val="24"/>
          <w:lang w:eastAsia="es-MX"/>
        </w:rPr>
        <w:t xml:space="preserve">El Recurrente, </w:t>
      </w:r>
      <w:r w:rsidR="00A96E4F">
        <w:rPr>
          <w:rFonts w:ascii="Palatino Linotype" w:hAnsi="Palatino Linotype" w:cs="Arial"/>
          <w:sz w:val="24"/>
          <w:lang w:eastAsia="es-MX"/>
        </w:rPr>
        <w:t xml:space="preserve">en contra de la respuesta del </w:t>
      </w:r>
      <w:r w:rsidR="0028132A">
        <w:rPr>
          <w:rFonts w:ascii="Palatino Linotype" w:hAnsi="Palatino Linotype" w:cs="Arial"/>
          <w:b/>
          <w:bCs/>
          <w:sz w:val="24"/>
          <w:lang w:eastAsia="es-MX"/>
        </w:rPr>
        <w:t xml:space="preserve">Ayuntamiento de </w:t>
      </w:r>
      <w:r w:rsidR="005B1E2B">
        <w:rPr>
          <w:rFonts w:ascii="Palatino Linotype" w:hAnsi="Palatino Linotype" w:cs="Arial"/>
          <w:b/>
          <w:bCs/>
          <w:sz w:val="24"/>
          <w:lang w:eastAsia="es-MX"/>
        </w:rPr>
        <w:t xml:space="preserve">Cuautitlán, </w:t>
      </w:r>
      <w:r w:rsidR="005B1E2B">
        <w:rPr>
          <w:rFonts w:ascii="Palatino Linotype" w:hAnsi="Palatino Linotype" w:cs="Arial"/>
          <w:sz w:val="24"/>
          <w:lang w:eastAsia="es-MX"/>
        </w:rPr>
        <w:t xml:space="preserve">en lo subsecuente </w:t>
      </w:r>
      <w:r w:rsidR="005B1E2B">
        <w:rPr>
          <w:rFonts w:ascii="Palatino Linotype" w:hAnsi="Palatino Linotype" w:cs="Arial"/>
          <w:b/>
          <w:bCs/>
          <w:sz w:val="24"/>
          <w:lang w:eastAsia="es-MX"/>
        </w:rPr>
        <w:t xml:space="preserve">El Sujeto Obligado, </w:t>
      </w:r>
      <w:r w:rsidR="005B1E2B">
        <w:rPr>
          <w:rFonts w:ascii="Palatino Linotype" w:hAnsi="Palatino Linotype" w:cs="Arial"/>
          <w:sz w:val="24"/>
          <w:lang w:eastAsia="es-MX"/>
        </w:rPr>
        <w:t xml:space="preserve">se procede a dictar la presente resolución. </w:t>
      </w:r>
    </w:p>
    <w:p w14:paraId="320C21E7" w14:textId="77777777" w:rsidR="005B1E2B" w:rsidRDefault="005B1E2B" w:rsidP="006F5F55">
      <w:pPr>
        <w:tabs>
          <w:tab w:val="left" w:pos="1701"/>
        </w:tabs>
        <w:spacing w:before="240" w:line="360" w:lineRule="auto"/>
        <w:jc w:val="both"/>
        <w:rPr>
          <w:rFonts w:ascii="Palatino Linotype" w:hAnsi="Palatino Linotype" w:cs="Arial"/>
          <w:b/>
          <w:bCs/>
          <w:sz w:val="24"/>
          <w:lang w:eastAsia="es-MX"/>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6ABD515" w14:textId="20F986F6" w:rsidR="005B1E2B"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F4623D">
        <w:rPr>
          <w:rFonts w:ascii="Palatino Linotype" w:hAnsi="Palatino Linotype" w:cs="Arial"/>
          <w:sz w:val="24"/>
        </w:rPr>
        <w:t xml:space="preserve"> </w:t>
      </w:r>
      <w:r w:rsidR="005B1E2B">
        <w:rPr>
          <w:rFonts w:ascii="Palatino Linotype" w:hAnsi="Palatino Linotype" w:cs="Arial"/>
          <w:b/>
          <w:bCs/>
          <w:sz w:val="24"/>
        </w:rPr>
        <w:t xml:space="preserve">cuatro de agosto de dos mil veinticinco, El Recurrente, </w:t>
      </w:r>
      <w:r w:rsidR="00736C2C">
        <w:rPr>
          <w:rFonts w:ascii="Palatino Linotype" w:hAnsi="Palatino Linotype" w:cs="Arial"/>
          <w:sz w:val="24"/>
        </w:rPr>
        <w:t>presentó a través del Sistema de Acceso a la Información Mexiquense (</w:t>
      </w:r>
      <w:r w:rsidR="00736C2C">
        <w:rPr>
          <w:rFonts w:ascii="Palatino Linotype" w:hAnsi="Palatino Linotype" w:cs="Arial"/>
          <w:b/>
          <w:sz w:val="24"/>
        </w:rPr>
        <w:t>SAIMEX)</w:t>
      </w:r>
      <w:r w:rsidR="00736C2C">
        <w:rPr>
          <w:rFonts w:ascii="Palatino Linotype" w:hAnsi="Palatino Linotype" w:cs="Arial"/>
          <w:sz w:val="24"/>
        </w:rPr>
        <w:t xml:space="preserve"> ante </w:t>
      </w:r>
      <w:r w:rsidR="00736C2C">
        <w:rPr>
          <w:rFonts w:ascii="Palatino Linotype" w:hAnsi="Palatino Linotype" w:cs="Arial"/>
          <w:b/>
          <w:sz w:val="24"/>
        </w:rPr>
        <w:t>El Sujeto Obligado</w:t>
      </w:r>
      <w:r w:rsidR="00736C2C">
        <w:rPr>
          <w:rFonts w:ascii="Palatino Linotype" w:hAnsi="Palatino Linotype" w:cs="Arial"/>
          <w:sz w:val="24"/>
        </w:rPr>
        <w:t>, solicitud de acceso a la información pública, registrada bajo el número de expediente</w:t>
      </w:r>
      <w:r w:rsidR="005B1E2B">
        <w:rPr>
          <w:rFonts w:ascii="Palatino Linotype" w:hAnsi="Palatino Linotype" w:cs="Arial"/>
          <w:sz w:val="24"/>
        </w:rPr>
        <w:t xml:space="preserve"> </w:t>
      </w:r>
      <w:r w:rsidR="005B1E2B">
        <w:rPr>
          <w:rFonts w:ascii="Palatino Linotype" w:hAnsi="Palatino Linotype" w:cs="Arial"/>
          <w:b/>
          <w:bCs/>
          <w:sz w:val="24"/>
        </w:rPr>
        <w:t xml:space="preserve">00475/CUAUTIT/IP/2025, </w:t>
      </w:r>
      <w:r w:rsidR="005B1E2B">
        <w:rPr>
          <w:rFonts w:ascii="Palatino Linotype" w:hAnsi="Palatino Linotype" w:cs="Arial"/>
          <w:sz w:val="24"/>
        </w:rPr>
        <w:t xml:space="preserve">mediante la cual solicitó información en el tenor siguiente: </w:t>
      </w:r>
    </w:p>
    <w:p w14:paraId="6FE4D96D" w14:textId="46EB77F6" w:rsidR="005B1E2B" w:rsidRPr="005B1E2B" w:rsidRDefault="005B1E2B" w:rsidP="005B1E2B">
      <w:pPr>
        <w:pStyle w:val="Citas"/>
        <w:rPr>
          <w:b/>
          <w:bCs/>
        </w:rPr>
      </w:pPr>
      <w:r>
        <w:t>“</w:t>
      </w:r>
      <w:r w:rsidRPr="005B1E2B">
        <w:t xml:space="preserve">Solicito la dispersión de </w:t>
      </w:r>
      <w:proofErr w:type="spellStart"/>
      <w:r w:rsidRPr="005B1E2B">
        <w:t>nomina</w:t>
      </w:r>
      <w:proofErr w:type="spellEnd"/>
      <w:r w:rsidRPr="005B1E2B">
        <w:t xml:space="preserve"> y conciliación de </w:t>
      </w:r>
      <w:proofErr w:type="spellStart"/>
      <w:r w:rsidRPr="005B1E2B">
        <w:t>nomina</w:t>
      </w:r>
      <w:proofErr w:type="spellEnd"/>
      <w:r w:rsidRPr="005B1E2B">
        <w:t xml:space="preserve"> de enero 2025 a la fecha de la solicitud</w:t>
      </w:r>
      <w:r>
        <w:t xml:space="preserve">” </w:t>
      </w:r>
      <w:r>
        <w:rPr>
          <w:b/>
          <w:bCs/>
        </w:rPr>
        <w:t>(Sic)</w:t>
      </w:r>
    </w:p>
    <w:p w14:paraId="73DDF68A" w14:textId="216BE194" w:rsidR="00F4623D" w:rsidRDefault="00736C2C" w:rsidP="005B1E2B">
      <w:pPr>
        <w:spacing w:before="240" w:line="360" w:lineRule="auto"/>
        <w:jc w:val="both"/>
        <w:rPr>
          <w:rFonts w:ascii="Palatino Linotype" w:eastAsia="Times New Roman" w:hAnsi="Palatino Linotype" w:cs="Times New Roman"/>
          <w:sz w:val="24"/>
          <w:szCs w:val="24"/>
          <w:lang w:val="es-ES_tradnl" w:eastAsia="es-ES"/>
        </w:rPr>
      </w:pPr>
      <w:r>
        <w:rPr>
          <w:rFonts w:ascii="Palatino Linotype" w:hAnsi="Palatino Linotype" w:cs="Arial"/>
          <w:sz w:val="24"/>
        </w:rPr>
        <w:t xml:space="preserve"> </w:t>
      </w:r>
      <w:r w:rsidR="009D26D2">
        <w:rPr>
          <w:rFonts w:ascii="Palatino Linotype" w:eastAsia="Times New Roman" w:hAnsi="Palatino Linotype" w:cs="Times New Roman"/>
          <w:b/>
          <w:sz w:val="24"/>
          <w:szCs w:val="24"/>
          <w:lang w:val="es-ES_tradnl" w:eastAsia="es-ES"/>
        </w:rPr>
        <w:t>M</w:t>
      </w:r>
      <w:r w:rsidR="006168E4" w:rsidRPr="008D6D04">
        <w:rPr>
          <w:rFonts w:ascii="Palatino Linotype" w:eastAsia="Times New Roman" w:hAnsi="Palatino Linotype" w:cs="Times New Roman"/>
          <w:b/>
          <w:sz w:val="24"/>
          <w:szCs w:val="24"/>
          <w:lang w:val="es-ES_tradnl" w:eastAsia="es-ES"/>
        </w:rPr>
        <w:t>odalidad de entrega:</w:t>
      </w:r>
      <w:r w:rsidR="006168E4"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4B935145" w14:textId="77777777" w:rsidR="005B1E2B" w:rsidRDefault="005B1E2B" w:rsidP="005B1E2B">
      <w:pPr>
        <w:spacing w:before="240" w:line="360" w:lineRule="auto"/>
        <w:ind w:right="850"/>
        <w:jc w:val="both"/>
        <w:rPr>
          <w:rFonts w:ascii="Palatino Linotype" w:hAnsi="Palatino Linotype" w:cs="Arial"/>
          <w:b/>
          <w:sz w:val="28"/>
        </w:rPr>
      </w:pPr>
      <w:r w:rsidRPr="0094651B">
        <w:rPr>
          <w:rFonts w:ascii="Palatino Linotype" w:hAnsi="Palatino Linotype" w:cs="Arial"/>
          <w:b/>
          <w:sz w:val="28"/>
        </w:rPr>
        <w:lastRenderedPageBreak/>
        <w:t xml:space="preserve">SEGUNDO. </w:t>
      </w:r>
      <w:r>
        <w:rPr>
          <w:rFonts w:ascii="Palatino Linotype" w:hAnsi="Palatino Linotype" w:cs="Arial"/>
          <w:b/>
          <w:sz w:val="28"/>
        </w:rPr>
        <w:t xml:space="preserve">De la prórroga del Sujeto Obligado. </w:t>
      </w:r>
    </w:p>
    <w:p w14:paraId="6DA1A77E" w14:textId="1DC45EF8" w:rsidR="005B1E2B" w:rsidRPr="00964B8F" w:rsidRDefault="005B1E2B" w:rsidP="005B1E2B">
      <w:pPr>
        <w:spacing w:before="240" w:line="360" w:lineRule="auto"/>
        <w:jc w:val="both"/>
        <w:rPr>
          <w:rFonts w:ascii="Palatino Linotype" w:hAnsi="Palatino Linotype" w:cs="Arial"/>
          <w:b/>
          <w:bCs/>
          <w:sz w:val="24"/>
          <w:szCs w:val="24"/>
        </w:rPr>
      </w:pPr>
      <w:r w:rsidRPr="00964B8F">
        <w:rPr>
          <w:rFonts w:ascii="Palatino Linotype" w:hAnsi="Palatino Linotype" w:cs="Arial"/>
          <w:sz w:val="24"/>
          <w:szCs w:val="24"/>
        </w:rPr>
        <w:t xml:space="preserve">De las constancias que obran en el expediente electrónico del recurso de revisión </w:t>
      </w:r>
      <w:r>
        <w:rPr>
          <w:rFonts w:ascii="Palatino Linotype" w:hAnsi="Palatino Linotype" w:cs="Arial"/>
          <w:b/>
          <w:bCs/>
          <w:sz w:val="24"/>
          <w:szCs w:val="24"/>
        </w:rPr>
        <w:t>10465</w:t>
      </w:r>
      <w:r w:rsidRPr="00964B8F">
        <w:rPr>
          <w:rFonts w:ascii="Palatino Linotype" w:hAnsi="Palatino Linotype" w:cs="Arial"/>
          <w:b/>
          <w:bCs/>
          <w:sz w:val="24"/>
          <w:szCs w:val="24"/>
        </w:rPr>
        <w:t xml:space="preserve">/INFOEM/IP/RR/2025, </w:t>
      </w:r>
      <w:r w:rsidRPr="00964B8F">
        <w:rPr>
          <w:rFonts w:ascii="Palatino Linotype" w:hAnsi="Palatino Linotype" w:cs="Arial"/>
          <w:sz w:val="24"/>
          <w:szCs w:val="24"/>
        </w:rPr>
        <w:t xml:space="preserve">se advierte que en fecha </w:t>
      </w:r>
      <w:r>
        <w:rPr>
          <w:rFonts w:ascii="Palatino Linotype" w:hAnsi="Palatino Linotype" w:cs="Arial"/>
          <w:b/>
          <w:bCs/>
          <w:sz w:val="24"/>
          <w:szCs w:val="24"/>
        </w:rPr>
        <w:t xml:space="preserve">veinticinco de agosto de dos mil veinticinco, El Sujeto Obligado </w:t>
      </w:r>
      <w:r w:rsidRPr="005B1E2B">
        <w:rPr>
          <w:rFonts w:ascii="Palatino Linotype" w:hAnsi="Palatino Linotype" w:cs="Arial"/>
          <w:sz w:val="24"/>
          <w:szCs w:val="24"/>
        </w:rPr>
        <w:t>s</w:t>
      </w:r>
      <w:r w:rsidRPr="00964B8F">
        <w:rPr>
          <w:rFonts w:ascii="Palatino Linotype" w:hAnsi="Palatino Linotype" w:cs="Arial"/>
          <w:sz w:val="24"/>
          <w:szCs w:val="24"/>
        </w:rPr>
        <w:t xml:space="preserve">olicitó prórroga de siete días para recabar la información solicitada y dar cumplimiento a lo requerido por </w:t>
      </w:r>
      <w:r w:rsidRPr="00964B8F">
        <w:rPr>
          <w:rFonts w:ascii="Palatino Linotype" w:hAnsi="Palatino Linotype" w:cs="Arial"/>
          <w:b/>
          <w:bCs/>
          <w:sz w:val="24"/>
          <w:szCs w:val="24"/>
        </w:rPr>
        <w:t xml:space="preserve">El Recurrente, </w:t>
      </w:r>
      <w:r w:rsidRPr="00964B8F">
        <w:rPr>
          <w:rFonts w:ascii="Palatino Linotype" w:hAnsi="Palatino Linotype" w:cs="Arial"/>
          <w:sz w:val="24"/>
          <w:szCs w:val="24"/>
        </w:rPr>
        <w:t xml:space="preserve">advirtiendo que dicha prórroga </w:t>
      </w:r>
      <w:r w:rsidRPr="00964B8F">
        <w:rPr>
          <w:rFonts w:ascii="Palatino Linotype" w:hAnsi="Palatino Linotype" w:cs="Arial"/>
          <w:b/>
          <w:bCs/>
          <w:sz w:val="24"/>
          <w:szCs w:val="24"/>
        </w:rPr>
        <w:t xml:space="preserve">NO </w:t>
      </w:r>
      <w:r w:rsidRPr="00964B8F">
        <w:rPr>
          <w:rFonts w:ascii="Palatino Linotype" w:hAnsi="Palatino Linotype" w:cs="Arial"/>
          <w:sz w:val="24"/>
          <w:szCs w:val="24"/>
        </w:rPr>
        <w:t xml:space="preserve">cumple con lo </w:t>
      </w:r>
      <w:r w:rsidRPr="00964B8F">
        <w:rPr>
          <w:rFonts w:ascii="Palatino Linotype" w:hAnsi="Palatino Linotype"/>
          <w:sz w:val="24"/>
          <w:szCs w:val="24"/>
        </w:rPr>
        <w:t xml:space="preserve">establecido en el artículo 49, fracción II, así como en el artículo 163 segundo párrafo, de la </w:t>
      </w:r>
      <w:r w:rsidRPr="00964B8F">
        <w:rPr>
          <w:rFonts w:ascii="Palatino Linotype" w:hAnsi="Palatino Linotype" w:cs="Arial"/>
          <w:sz w:val="24"/>
          <w:szCs w:val="24"/>
        </w:rPr>
        <w:t>Ley de Transparencia y Acceso a la Información Pública del Estado de México y Municipios.</w:t>
      </w:r>
    </w:p>
    <w:p w14:paraId="6147FFAE" w14:textId="77777777" w:rsidR="005B1E2B" w:rsidRDefault="005B1E2B" w:rsidP="00844569">
      <w:pPr>
        <w:spacing w:before="240" w:line="360" w:lineRule="auto"/>
        <w:jc w:val="both"/>
        <w:rPr>
          <w:rFonts w:ascii="Palatino Linotype" w:hAnsi="Palatino Linotype" w:cs="Arial"/>
          <w:b/>
          <w:sz w:val="28"/>
        </w:rPr>
      </w:pPr>
    </w:p>
    <w:p w14:paraId="1B7C3267" w14:textId="369B5979" w:rsidR="006168E4" w:rsidRDefault="005B1E2B"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6609C16B" w14:textId="5BDB9FC4" w:rsidR="005B1E2B"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5B1E2B">
        <w:rPr>
          <w:rFonts w:ascii="Palatino Linotype" w:hAnsi="Palatino Linotype" w:cs="Arial"/>
          <w:b/>
          <w:bCs/>
          <w:sz w:val="24"/>
          <w:szCs w:val="24"/>
        </w:rPr>
        <w:t xml:space="preserve">tres de septiembre de dos mil veinticinco, El Sujeto Obligado </w:t>
      </w:r>
      <w:r w:rsidR="005B1E2B">
        <w:rPr>
          <w:rFonts w:ascii="Palatino Linotype" w:hAnsi="Palatino Linotype" w:cs="Arial"/>
          <w:sz w:val="24"/>
          <w:szCs w:val="24"/>
        </w:rPr>
        <w:t xml:space="preserve">dio respuesta a la solicitud de información </w:t>
      </w:r>
      <w:r w:rsidR="005B1E2B">
        <w:rPr>
          <w:rFonts w:ascii="Palatino Linotype" w:hAnsi="Palatino Linotype" w:cs="Arial"/>
          <w:b/>
          <w:bCs/>
          <w:sz w:val="24"/>
          <w:szCs w:val="24"/>
        </w:rPr>
        <w:t xml:space="preserve">00475/CUAUTIT/IP/2025, </w:t>
      </w:r>
      <w:r w:rsidR="005B1E2B">
        <w:rPr>
          <w:rFonts w:ascii="Palatino Linotype" w:hAnsi="Palatino Linotype" w:cs="Arial"/>
          <w:sz w:val="24"/>
          <w:szCs w:val="24"/>
        </w:rPr>
        <w:t>resulta de nuestro interés lo siguiente:</w:t>
      </w:r>
    </w:p>
    <w:p w14:paraId="25EF9E2A" w14:textId="40B4ED73" w:rsidR="005B1E2B" w:rsidRDefault="005B1E2B" w:rsidP="005B1E2B">
      <w:pPr>
        <w:pStyle w:val="Citas"/>
      </w:pPr>
      <w:r>
        <w:t>“</w:t>
      </w:r>
      <w:r w:rsidRPr="005B1E2B">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718EC88A" w14:textId="5720A190" w:rsidR="005B1E2B" w:rsidRPr="005B1E2B" w:rsidRDefault="005B1E2B" w:rsidP="005B1E2B">
      <w:pPr>
        <w:pStyle w:val="Citas"/>
        <w:rPr>
          <w:b/>
          <w:bCs/>
        </w:rPr>
      </w:pPr>
      <w:r w:rsidRPr="005B1E2B">
        <w:t xml:space="preserve">LE ENVÍO UN CORDIAL SALUDO Y DE ACUERDO A LAS FACULTADES DE LA UNIDAD DE TRANSPARENCIA LE INFORMO QUE SE SOLICITÓ A LAS ÁREAS RESPONSABLES, LA INFORMACIÓN DE LA SOLICITUD DE MÉRITO. CON FUNDAMENTO EN LOS ARTÍCULOS 156, 163, 166 PRIMER </w:t>
      </w:r>
      <w:r w:rsidRPr="005B1E2B">
        <w:lastRenderedPageBreak/>
        <w:t xml:space="preserve">PÁRRAFO DE LA </w:t>
      </w:r>
      <w:proofErr w:type="spellStart"/>
      <w:r w:rsidRPr="005B1E2B">
        <w:t>LTAIPEMyM</w:t>
      </w:r>
      <w:proofErr w:type="spellEnd"/>
      <w:r w:rsidRPr="005B1E2B">
        <w:t xml:space="preserve"> ADJUNTO EN ARCHIVO EN FORMATO DIGITAL LA RESPUESTA OTORGADA POR LA DIRECCIÓN DE ADMINISTRACIÓN Y TESORERÍA MUNICIPAL</w:t>
      </w:r>
      <w:r>
        <w:t xml:space="preserve">” </w:t>
      </w:r>
      <w:r>
        <w:rPr>
          <w:b/>
          <w:bCs/>
        </w:rPr>
        <w:t>(Sic)</w:t>
      </w:r>
    </w:p>
    <w:p w14:paraId="31D143ED" w14:textId="1D157B48" w:rsidR="005B1E2B" w:rsidRPr="005B1E2B" w:rsidRDefault="00B45924"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w:t>
      </w:r>
      <w:r w:rsidR="0028132A">
        <w:rPr>
          <w:rFonts w:ascii="Palatino Linotype" w:hAnsi="Palatino Linotype" w:cs="Arial"/>
          <w:sz w:val="24"/>
          <w:szCs w:val="24"/>
        </w:rPr>
        <w:t xml:space="preserve">los documentos electrónicos </w:t>
      </w:r>
      <w:r w:rsidR="0028132A">
        <w:rPr>
          <w:rFonts w:ascii="Palatino Linotype" w:hAnsi="Palatino Linotype" w:cs="Arial"/>
          <w:b/>
          <w:bCs/>
          <w:sz w:val="24"/>
          <w:szCs w:val="24"/>
        </w:rPr>
        <w:t>“</w:t>
      </w:r>
      <w:r w:rsidR="005B1E2B">
        <w:rPr>
          <w:rFonts w:ascii="Palatino Linotype" w:hAnsi="Palatino Linotype" w:cs="Arial"/>
          <w:b/>
          <w:bCs/>
          <w:sz w:val="24"/>
          <w:szCs w:val="24"/>
        </w:rPr>
        <w:t xml:space="preserve">00475 administración.pdf” </w:t>
      </w:r>
      <w:r w:rsidR="005B1E2B">
        <w:rPr>
          <w:rFonts w:ascii="Palatino Linotype" w:hAnsi="Palatino Linotype" w:cs="Arial"/>
          <w:sz w:val="24"/>
          <w:szCs w:val="24"/>
        </w:rPr>
        <w:t xml:space="preserve">y </w:t>
      </w:r>
      <w:r w:rsidR="005B1E2B">
        <w:rPr>
          <w:rFonts w:ascii="Palatino Linotype" w:hAnsi="Palatino Linotype" w:cs="Arial"/>
          <w:b/>
          <w:bCs/>
          <w:sz w:val="24"/>
          <w:szCs w:val="24"/>
        </w:rPr>
        <w:t xml:space="preserve">“00475 tesoreria.pdf”, </w:t>
      </w:r>
      <w:r w:rsidR="005B1E2B">
        <w:rPr>
          <w:rFonts w:ascii="Palatino Linotype" w:hAnsi="Palatino Linotype" w:cs="Arial"/>
          <w:sz w:val="24"/>
          <w:szCs w:val="24"/>
        </w:rPr>
        <w:t xml:space="preserve">cuyo contenido será materia de análisis en párrafos subsecuentes. </w:t>
      </w:r>
    </w:p>
    <w:p w14:paraId="41CB3311" w14:textId="77777777" w:rsidR="005B1E2B" w:rsidRDefault="005B1E2B" w:rsidP="00045379">
      <w:pPr>
        <w:spacing w:before="240" w:line="360" w:lineRule="auto"/>
        <w:jc w:val="both"/>
        <w:rPr>
          <w:rFonts w:ascii="Palatino Linotype" w:hAnsi="Palatino Linotype" w:cs="Arial"/>
          <w:b/>
          <w:bCs/>
          <w:sz w:val="24"/>
          <w:szCs w:val="24"/>
        </w:rPr>
      </w:pPr>
    </w:p>
    <w:p w14:paraId="37F573AF" w14:textId="215F1D8D" w:rsidR="006168E4" w:rsidRDefault="005B1E2B" w:rsidP="00844569">
      <w:pPr>
        <w:spacing w:before="240" w:line="360" w:lineRule="auto"/>
        <w:jc w:val="both"/>
        <w:rPr>
          <w:rFonts w:ascii="Palatino Linotype" w:hAnsi="Palatino Linotype" w:cs="Arial"/>
          <w:b/>
          <w:sz w:val="28"/>
        </w:rPr>
      </w:pPr>
      <w:r>
        <w:rPr>
          <w:rFonts w:ascii="Palatino Linotype" w:hAnsi="Palatino Linotype" w:cs="Arial"/>
          <w:b/>
          <w:sz w:val="28"/>
        </w:rPr>
        <w:t>CUARTO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0AB890F0" w14:textId="248956CB" w:rsidR="005B1E2B" w:rsidRPr="005B1E2B"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5B1E2B">
        <w:rPr>
          <w:rFonts w:ascii="Palatino Linotype" w:hAnsi="Palatino Linotype" w:cs="Arial"/>
          <w:b/>
          <w:sz w:val="24"/>
          <w:szCs w:val="24"/>
        </w:rPr>
        <w:t xml:space="preserve">cuatro de septiembre de dos mil veinticinco, </w:t>
      </w:r>
      <w:r w:rsidR="005B1E2B">
        <w:rPr>
          <w:rFonts w:ascii="Palatino Linotype" w:hAnsi="Palatino Linotype" w:cs="Arial"/>
          <w:bCs/>
          <w:sz w:val="24"/>
          <w:szCs w:val="24"/>
        </w:rPr>
        <w:t xml:space="preserve">el cual fue registrado en el sistema electrónico con el expediente </w:t>
      </w:r>
      <w:r w:rsidR="005B1E2B">
        <w:rPr>
          <w:rFonts w:ascii="Palatino Linotype" w:hAnsi="Palatino Linotype" w:cs="Arial"/>
          <w:b/>
          <w:sz w:val="24"/>
          <w:szCs w:val="24"/>
        </w:rPr>
        <w:t xml:space="preserve">10465/INFOEM/IP/RR/2025, </w:t>
      </w:r>
      <w:r w:rsidR="005B1E2B">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2368F35F" w:rsidR="003406C5" w:rsidRPr="003406C5" w:rsidRDefault="003406C5" w:rsidP="003406C5">
      <w:pPr>
        <w:pStyle w:val="Citas"/>
        <w:rPr>
          <w:b/>
          <w:bCs/>
          <w:sz w:val="24"/>
        </w:rPr>
      </w:pPr>
      <w:r w:rsidRPr="00FD4D25">
        <w:t>“</w:t>
      </w:r>
      <w:r w:rsidR="005B1E2B" w:rsidRPr="005B1E2B">
        <w:t>Respuest</w:t>
      </w:r>
      <w:r w:rsidR="005B1E2B">
        <w:t>a</w:t>
      </w:r>
      <w:r w:rsidRPr="00FD4D25">
        <w:t>”</w:t>
      </w:r>
      <w:r>
        <w:t xml:space="preserve"> </w:t>
      </w:r>
      <w:r>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651FB8" w14:textId="5192A42E" w:rsidR="005202C4" w:rsidRPr="003406C5" w:rsidRDefault="003406C5" w:rsidP="003406C5">
      <w:pPr>
        <w:pStyle w:val="Citas"/>
        <w:rPr>
          <w:b/>
          <w:bCs/>
        </w:rPr>
      </w:pPr>
      <w:r w:rsidRPr="00FD4D25">
        <w:t>“</w:t>
      </w:r>
      <w:r w:rsidR="005B1E2B" w:rsidRPr="005B1E2B">
        <w:t>No atienden bien la solicitud y mucho menos remiten lo solicitad</w:t>
      </w:r>
      <w:r w:rsidR="005B1E2B">
        <w:t>o</w:t>
      </w:r>
      <w:r w:rsidRPr="00FD4D25">
        <w:t>”</w:t>
      </w:r>
      <w:r>
        <w:t xml:space="preserve"> </w:t>
      </w:r>
      <w:r>
        <w:rPr>
          <w:b/>
          <w:bCs/>
        </w:rPr>
        <w:t>(Sic)</w:t>
      </w:r>
    </w:p>
    <w:p w14:paraId="133A8F99" w14:textId="77777777" w:rsidR="00151A80" w:rsidRDefault="00151A80" w:rsidP="00844569">
      <w:pPr>
        <w:spacing w:before="240" w:line="360" w:lineRule="auto"/>
        <w:jc w:val="both"/>
        <w:rPr>
          <w:rFonts w:ascii="Palatino Linotype" w:hAnsi="Palatino Linotype" w:cs="Arial"/>
          <w:b/>
          <w:sz w:val="28"/>
        </w:rPr>
      </w:pPr>
    </w:p>
    <w:p w14:paraId="7E88DE81" w14:textId="3D66B85D" w:rsidR="006168E4" w:rsidRDefault="00151A80"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7B3A84ED"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5B1E2B">
        <w:rPr>
          <w:rFonts w:ascii="Palatino Linotype" w:hAnsi="Palatino Linotype" w:cs="Arial"/>
          <w:b/>
          <w:bCs/>
          <w:sz w:val="24"/>
          <w:szCs w:val="24"/>
        </w:rPr>
        <w:t>nueve de septiembre</w:t>
      </w:r>
      <w:r w:rsidR="00A96E4F">
        <w:rPr>
          <w:rFonts w:ascii="Palatino Linotype" w:hAnsi="Palatino Linotype" w:cs="Arial"/>
          <w:b/>
          <w:bCs/>
          <w:sz w:val="24"/>
          <w:szCs w:val="24"/>
        </w:rPr>
        <w:t xml:space="preserve"> de dos mil veinticinco, </w:t>
      </w:r>
      <w:r>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534DEA79" w:rsidR="006168E4" w:rsidRPr="00B07D6D" w:rsidRDefault="00151A80"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210EE434" w14:textId="39F3DC0E" w:rsidR="005B1E2B" w:rsidRPr="005B1E2B" w:rsidRDefault="005E46D0" w:rsidP="005E46D0">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28132A">
        <w:rPr>
          <w:rFonts w:ascii="Palatino Linotype" w:hAnsi="Palatino Linotype" w:cs="Arial"/>
          <w:bCs/>
          <w:sz w:val="24"/>
          <w:szCs w:val="24"/>
        </w:rPr>
        <w:t xml:space="preserve">rindió su informe justificado en fecha </w:t>
      </w:r>
      <w:r w:rsidR="005B1E2B">
        <w:rPr>
          <w:rFonts w:ascii="Palatino Linotype" w:hAnsi="Palatino Linotype" w:cs="Arial"/>
          <w:b/>
          <w:sz w:val="24"/>
          <w:szCs w:val="24"/>
        </w:rPr>
        <w:t xml:space="preserve">quince de septiembre de dos mil veinticinco, </w:t>
      </w:r>
      <w:r w:rsidR="005B1E2B">
        <w:rPr>
          <w:rFonts w:ascii="Palatino Linotype" w:hAnsi="Palatino Linotype" w:cs="Arial"/>
          <w:bCs/>
          <w:sz w:val="24"/>
          <w:szCs w:val="24"/>
        </w:rPr>
        <w:t xml:space="preserve">mismo que fue puesto a la vista el </w:t>
      </w:r>
      <w:r w:rsidR="005B1E2B">
        <w:rPr>
          <w:rFonts w:ascii="Palatino Linotype" w:hAnsi="Palatino Linotype" w:cs="Arial"/>
          <w:b/>
          <w:sz w:val="24"/>
          <w:szCs w:val="24"/>
        </w:rPr>
        <w:t xml:space="preserve">veintidós de octubre de los corrientes. </w:t>
      </w:r>
    </w:p>
    <w:p w14:paraId="76E5C7E3" w14:textId="5E70FD98" w:rsidR="005B1E2B" w:rsidRPr="00D83E19" w:rsidRDefault="005B1E2B" w:rsidP="005B1E2B">
      <w:pPr>
        <w:spacing w:line="360" w:lineRule="auto"/>
        <w:jc w:val="both"/>
        <w:rPr>
          <w:rFonts w:ascii="Palatino Linotype" w:hAnsi="Palatino Linotype" w:cs="Arial"/>
          <w:sz w:val="24"/>
          <w:szCs w:val="24"/>
        </w:rPr>
      </w:pPr>
      <w:r w:rsidRPr="00CA74E4">
        <w:rPr>
          <w:rFonts w:ascii="Palatino Linotype" w:hAnsi="Palatino Linotype" w:cs="Arial"/>
          <w:sz w:val="24"/>
          <w:szCs w:val="24"/>
        </w:rPr>
        <w:t xml:space="preserve">Adicionalmente, </w:t>
      </w:r>
      <w:r w:rsidRPr="00CA74E4">
        <w:rPr>
          <w:rFonts w:ascii="Palatino Linotype" w:hAnsi="Palatino Linotype" w:cs="Arial"/>
          <w:b/>
          <w:bCs/>
          <w:sz w:val="24"/>
          <w:szCs w:val="24"/>
        </w:rPr>
        <w:t xml:space="preserve">el </w:t>
      </w:r>
      <w:r>
        <w:rPr>
          <w:rFonts w:ascii="Palatino Linotype" w:hAnsi="Palatino Linotype" w:cs="Arial"/>
          <w:b/>
          <w:bCs/>
          <w:sz w:val="24"/>
          <w:szCs w:val="24"/>
        </w:rPr>
        <w:t>veintidós de octubre</w:t>
      </w:r>
      <w:r w:rsidRPr="00CA74E4">
        <w:rPr>
          <w:rFonts w:ascii="Palatino Linotype" w:hAnsi="Palatino Linotype" w:cs="Arial"/>
          <w:b/>
          <w:bCs/>
          <w:sz w:val="24"/>
          <w:szCs w:val="24"/>
        </w:rPr>
        <w:t xml:space="preserve"> </w:t>
      </w:r>
      <w:r>
        <w:rPr>
          <w:rFonts w:ascii="Palatino Linotype" w:hAnsi="Palatino Linotype" w:cs="Arial"/>
          <w:b/>
          <w:bCs/>
          <w:sz w:val="24"/>
          <w:szCs w:val="24"/>
        </w:rPr>
        <w:t>del presente</w:t>
      </w:r>
      <w:r w:rsidRPr="00CA74E4">
        <w:rPr>
          <w:rFonts w:ascii="Palatino Linotype" w:hAnsi="Palatino Linotype" w:cs="Arial"/>
          <w:b/>
          <w:bCs/>
          <w:sz w:val="24"/>
          <w:szCs w:val="24"/>
        </w:rPr>
        <w:t>,</w:t>
      </w:r>
      <w:r w:rsidRPr="00CA74E4">
        <w:rPr>
          <w:rFonts w:ascii="Palatino Linotype" w:hAnsi="Palatino Linotype" w:cs="Arial"/>
          <w:sz w:val="24"/>
          <w:szCs w:val="24"/>
        </w:rPr>
        <w:t xml:space="preserve"> </w:t>
      </w:r>
      <w:r w:rsidRPr="00D83E19">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271074BF" w14:textId="67240A80" w:rsidR="00EC49AF" w:rsidRDefault="00EC49AF" w:rsidP="00EC49AF">
      <w:pPr>
        <w:spacing w:before="240" w:line="360" w:lineRule="auto"/>
        <w:jc w:val="both"/>
        <w:rPr>
          <w:rFonts w:ascii="Palatino Linotype" w:hAnsi="Palatino Linotype" w:cs="Arial"/>
          <w:sz w:val="24"/>
          <w:szCs w:val="24"/>
        </w:rPr>
      </w:pPr>
      <w:r w:rsidRPr="0037314A">
        <w:rPr>
          <w:rFonts w:ascii="Palatino Linotype" w:hAnsi="Palatino Linotype" w:cs="Arial"/>
          <w:bCs/>
          <w:sz w:val="24"/>
          <w:szCs w:val="24"/>
        </w:rPr>
        <w:t xml:space="preserve">Por lo cual </w:t>
      </w:r>
      <w:r w:rsidRPr="007653A0">
        <w:rPr>
          <w:rFonts w:ascii="Palatino Linotype" w:hAnsi="Palatino Linotype" w:cs="Arial"/>
          <w:bCs/>
          <w:sz w:val="24"/>
          <w:szCs w:val="24"/>
        </w:rPr>
        <w:t xml:space="preserve">se decretó el cierre de instrucción con fecha </w:t>
      </w:r>
      <w:r w:rsidR="005B1E2B">
        <w:rPr>
          <w:rFonts w:ascii="Palatino Linotype" w:hAnsi="Palatino Linotype" w:cs="Arial"/>
          <w:b/>
          <w:sz w:val="24"/>
          <w:szCs w:val="24"/>
        </w:rPr>
        <w:t>veintiocho de octubre</w:t>
      </w:r>
      <w:r w:rsidR="00B452AF">
        <w:rPr>
          <w:rFonts w:ascii="Palatino Linotype" w:hAnsi="Palatino Linotype" w:cs="Arial"/>
          <w:b/>
          <w:sz w:val="24"/>
          <w:szCs w:val="24"/>
        </w:rPr>
        <w:t xml:space="preserve"> de dos mil veinticinco</w:t>
      </w:r>
      <w:r>
        <w:rPr>
          <w:rFonts w:ascii="Palatino Linotype" w:hAnsi="Palatino Linotype" w:cs="Arial"/>
          <w:b/>
          <w:sz w:val="24"/>
          <w:szCs w:val="24"/>
        </w:rPr>
        <w:t xml:space="preserve">, </w:t>
      </w:r>
      <w:r w:rsidRPr="007653A0">
        <w:rPr>
          <w:rFonts w:ascii="Palatino Linotype" w:hAnsi="Palatino Linotype" w:cs="Arial"/>
          <w:bCs/>
          <w:sz w:val="24"/>
          <w:szCs w:val="24"/>
        </w:rPr>
        <w:t>en</w:t>
      </w:r>
      <w:r w:rsidRPr="007653A0">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EF8792E" w14:textId="77777777" w:rsidR="00B45924" w:rsidRPr="008A2022" w:rsidRDefault="00B45924" w:rsidP="00B45924">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 xml:space="preserve">competente para conocer y resolver el presente Recurso de Revisión, </w:t>
      </w:r>
      <w:r w:rsidRPr="00AC7F7A">
        <w:rPr>
          <w:rFonts w:ascii="Palatino Linotype" w:hAnsi="Palatino Linotype"/>
          <w:sz w:val="24"/>
          <w:szCs w:val="24"/>
        </w:rPr>
        <w:t>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w:t>
      </w:r>
      <w:r w:rsidRPr="008A2022">
        <w:rPr>
          <w:rFonts w:ascii="Palatino Linotype" w:hAnsi="Palatino Linotype"/>
          <w:sz w:val="24"/>
          <w:szCs w:val="24"/>
        </w:rPr>
        <w:t xml:space="preserve">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2877A123" w14:textId="77777777" w:rsidR="00B452AF" w:rsidRDefault="00B452AF"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9C45CB4" w14:textId="77777777" w:rsidR="00A96E4F" w:rsidRDefault="00A96E4F" w:rsidP="00A96E4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lastRenderedPageBreak/>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D253E67" w14:textId="77777777" w:rsidR="00A96E4F" w:rsidRPr="00AF17B1" w:rsidRDefault="00A96E4F" w:rsidP="00A96E4F">
      <w:pPr>
        <w:pStyle w:val="Prrafodelista"/>
        <w:autoSpaceDE w:val="0"/>
        <w:autoSpaceDN w:val="0"/>
        <w:adjustRightInd w:val="0"/>
        <w:spacing w:before="240" w:after="160" w:line="360" w:lineRule="auto"/>
        <w:ind w:left="0"/>
        <w:jc w:val="both"/>
        <w:rPr>
          <w:rFonts w:ascii="Palatino Linotype" w:hAnsi="Palatino Linotype"/>
        </w:rPr>
      </w:pPr>
      <w:r w:rsidRPr="00AF17B1">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78D7ED86"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0EC03467"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7EA71DAB"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C2A298C"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2888C696"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2374388"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3D26867B"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0A0200DE"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9E7F282"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VIII. Firma del recurrente, en su caso, cuando se presente por escrito, requisito sin el cual se dará trámite al recurso.</w:t>
      </w:r>
    </w:p>
    <w:p w14:paraId="224F1F00"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5064F833" w14:textId="77777777" w:rsidR="00A96E4F" w:rsidRPr="00AF17B1" w:rsidRDefault="00A96E4F" w:rsidP="00A96E4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En ningún caso será necesario que el particular ratifique el recurso de revisión interpuesto.</w:t>
      </w:r>
    </w:p>
    <w:p w14:paraId="4C929504" w14:textId="77777777" w:rsidR="00A96E4F" w:rsidRPr="00AF17B1" w:rsidRDefault="00A96E4F" w:rsidP="00A96E4F">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2E6BA826" w14:textId="77777777" w:rsidR="00A96E4F" w:rsidRPr="00AF17B1" w:rsidRDefault="00A96E4F" w:rsidP="00A96E4F">
      <w:pPr>
        <w:spacing w:after="0" w:line="360" w:lineRule="auto"/>
        <w:jc w:val="both"/>
        <w:rPr>
          <w:rFonts w:ascii="Palatino Linotype" w:eastAsia="Times New Roman" w:hAnsi="Palatino Linotype" w:cs="Arial"/>
          <w:b/>
          <w:i/>
          <w:sz w:val="24"/>
          <w:szCs w:val="24"/>
          <w:lang w:eastAsia="es-ES"/>
        </w:rPr>
      </w:pPr>
    </w:p>
    <w:p w14:paraId="731E90A5" w14:textId="77777777" w:rsidR="00A96E4F" w:rsidRPr="00AF17B1" w:rsidRDefault="00A96E4F" w:rsidP="00A96E4F">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769FF7C9" w14:textId="77777777" w:rsidR="00A96E4F" w:rsidRPr="00AF17B1" w:rsidRDefault="00A96E4F" w:rsidP="00A96E4F">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71F1BEF2" w14:textId="77777777" w:rsidR="00A96E4F" w:rsidRPr="00AF17B1" w:rsidRDefault="00A96E4F" w:rsidP="00A96E4F">
      <w:pPr>
        <w:spacing w:before="240" w:line="360" w:lineRule="auto"/>
        <w:ind w:left="851" w:right="851"/>
        <w:jc w:val="both"/>
        <w:rPr>
          <w:rFonts w:ascii="Palatino Linotype" w:hAnsi="Palatino Linotype" w:cs="Arial"/>
          <w:b/>
          <w:i/>
          <w:lang w:eastAsia="es-ES"/>
        </w:rPr>
      </w:pPr>
    </w:p>
    <w:p w14:paraId="62373D87" w14:textId="77777777" w:rsidR="00A96E4F" w:rsidRPr="00AF17B1" w:rsidRDefault="00A96E4F" w:rsidP="00A96E4F">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7C40485E" w14:textId="77777777" w:rsidR="00A96E4F" w:rsidRPr="00AF17B1" w:rsidRDefault="00A96E4F" w:rsidP="00A96E4F">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492546AB"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lastRenderedPageBreak/>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614E62A"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5ACE9D24"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436F5DA5"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22686E8A"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B6577AE"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EAD15FF" w14:textId="77777777" w:rsidR="00A96E4F" w:rsidRPr="00AF17B1" w:rsidRDefault="00A96E4F" w:rsidP="00A96E4F">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71318B8F" w14:textId="77777777" w:rsidR="00A96E4F" w:rsidRPr="00AF17B1" w:rsidRDefault="00A96E4F" w:rsidP="00A96E4F">
      <w:pPr>
        <w:spacing w:before="240" w:line="360" w:lineRule="auto"/>
        <w:ind w:left="851" w:right="851"/>
        <w:jc w:val="both"/>
        <w:rPr>
          <w:rFonts w:ascii="Palatino Linotype" w:eastAsia="Times New Roman" w:hAnsi="Palatino Linotype" w:cs="Times New Roman"/>
          <w:b/>
          <w:i/>
          <w:lang w:eastAsia="es-ES"/>
        </w:rPr>
      </w:pPr>
    </w:p>
    <w:p w14:paraId="14C3E86F" w14:textId="77777777" w:rsidR="00A96E4F" w:rsidRPr="00AF17B1" w:rsidRDefault="00A96E4F" w:rsidP="00A96E4F">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3AB8AAFD"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xml:space="preserve">.- En el Estado de México todas las personas gozarán de los derechos humanos reconocidos en la Constitución Política de los Estados Unidos Mexicanos, </w:t>
      </w:r>
      <w:r w:rsidRPr="00AF17B1">
        <w:rPr>
          <w:rFonts w:ascii="Palatino Linotype" w:eastAsia="Times New Roman" w:hAnsi="Palatino Linotype" w:cs="Times New Roman"/>
          <w:i/>
          <w:lang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9847C62"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4AA49896"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277E9C4B"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3F3EAF01"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62CC9752"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DD61C73"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7A0E44AF"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106DF6C5"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IV. Se establecerán mecanismos de acceso a la información y procedimientos de revisión expeditos que se sustanciarán ante el organismo autónomo especializado e imparcial que establece esta Constitución.</w:t>
      </w:r>
    </w:p>
    <w:p w14:paraId="65A0AD85" w14:textId="77777777" w:rsidR="00A96E4F" w:rsidRPr="00AF17B1" w:rsidRDefault="00A96E4F" w:rsidP="00A96E4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602DABDE" w14:textId="77777777" w:rsidR="00A96E4F" w:rsidRPr="00AF17B1" w:rsidRDefault="00A96E4F" w:rsidP="00A96E4F">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53275AB5" w14:textId="77777777" w:rsidR="00A96E4F" w:rsidRDefault="00A96E4F" w:rsidP="00A96E4F">
      <w:pPr>
        <w:spacing w:after="0" w:line="360" w:lineRule="auto"/>
        <w:jc w:val="both"/>
        <w:rPr>
          <w:rFonts w:ascii="Palatino Linotype" w:eastAsia="Times New Roman" w:hAnsi="Palatino Linotype" w:cs="Times New Roman"/>
          <w:sz w:val="24"/>
          <w:szCs w:val="24"/>
          <w:lang w:eastAsia="es-ES"/>
        </w:rPr>
      </w:pPr>
    </w:p>
    <w:p w14:paraId="27CFC3A6" w14:textId="77777777" w:rsidR="00A96E4F" w:rsidRPr="00AF17B1" w:rsidRDefault="00A96E4F" w:rsidP="00A96E4F">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68916E60" w14:textId="77777777" w:rsidR="00A96E4F" w:rsidRPr="00AF17B1" w:rsidRDefault="00A96E4F" w:rsidP="00A96E4F">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E44461F" w14:textId="77777777" w:rsidR="00A96E4F" w:rsidRPr="00AF17B1" w:rsidRDefault="00A96E4F" w:rsidP="00A96E4F">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0C42E6A9" w14:textId="77777777" w:rsidR="00A96E4F" w:rsidRPr="00AF17B1" w:rsidRDefault="00A96E4F" w:rsidP="00A96E4F">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3C2B55B1" w14:textId="77777777" w:rsidR="00A96E4F" w:rsidRDefault="00A96E4F" w:rsidP="00A96E4F">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1BA9A239" w14:textId="77777777" w:rsidR="00B45924" w:rsidRPr="00A96E4F" w:rsidRDefault="00B45924" w:rsidP="007B0046">
      <w:pPr>
        <w:pStyle w:val="Prrafodelista"/>
        <w:autoSpaceDE w:val="0"/>
        <w:autoSpaceDN w:val="0"/>
        <w:adjustRightInd w:val="0"/>
        <w:spacing w:line="360" w:lineRule="auto"/>
        <w:ind w:left="0"/>
        <w:jc w:val="both"/>
        <w:rPr>
          <w:rFonts w:ascii="Palatino Linotype" w:hAnsi="Palatino Linotype" w:cs="Arial"/>
          <w:lang w:val="es-MX"/>
        </w:rPr>
      </w:pPr>
    </w:p>
    <w:p w14:paraId="4057BC66" w14:textId="77777777"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505517">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0732B0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DC40FC5" w14:textId="77777777" w:rsidR="007B0046"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6D8EE48B" w14:textId="66F31A6B" w:rsidR="00B452AF" w:rsidRDefault="00B452AF" w:rsidP="00B452AF">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sidR="005B1E2B">
        <w:rPr>
          <w:rFonts w:ascii="Palatino Linotype" w:hAnsi="Palatino Linotype" w:cs="Arial"/>
          <w:b/>
          <w:bCs/>
          <w:sz w:val="24"/>
          <w:szCs w:val="24"/>
        </w:rPr>
        <w:t>00475/CUAUTIT/IP/2025</w:t>
      </w:r>
      <w:r>
        <w:rPr>
          <w:rFonts w:ascii="Palatino Linotype" w:hAnsi="Palatino Linotype" w:cs="Arial"/>
          <w:b/>
          <w:bCs/>
          <w:sz w:val="24"/>
          <w:szCs w:val="24"/>
        </w:rPr>
        <w:t xml:space="preserve"> </w:t>
      </w:r>
      <w:r>
        <w:rPr>
          <w:rFonts w:ascii="Palatino Linotype" w:hAnsi="Palatino Linotype" w:cs="Arial"/>
          <w:sz w:val="24"/>
          <w:szCs w:val="24"/>
        </w:rPr>
        <w:t xml:space="preserve">se desprenden las siguientes consideraciones: </w:t>
      </w:r>
    </w:p>
    <w:p w14:paraId="1DE2A3FB" w14:textId="77777777" w:rsidR="00B452AF" w:rsidRPr="00A75790" w:rsidRDefault="00B452AF">
      <w:pPr>
        <w:pStyle w:val="Prrafodelista"/>
        <w:numPr>
          <w:ilvl w:val="0"/>
          <w:numId w:val="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4EE6DFAC" w14:textId="77777777" w:rsidR="00A75790" w:rsidRDefault="00A75790" w:rsidP="00A75790">
      <w:pPr>
        <w:pStyle w:val="Prrafodelista"/>
        <w:autoSpaceDE w:val="0"/>
        <w:autoSpaceDN w:val="0"/>
        <w:adjustRightInd w:val="0"/>
        <w:spacing w:before="240" w:line="360" w:lineRule="auto"/>
        <w:ind w:left="720"/>
        <w:jc w:val="both"/>
        <w:rPr>
          <w:rFonts w:ascii="Palatino Linotype" w:hAnsi="Palatino Linotype" w:cs="Arial"/>
        </w:rPr>
      </w:pPr>
    </w:p>
    <w:p w14:paraId="6BB279DC" w14:textId="6D11C9D1" w:rsidR="00A17C30" w:rsidRPr="001F1776" w:rsidRDefault="00B452AF" w:rsidP="00ED5A52">
      <w:pPr>
        <w:pStyle w:val="Prrafodelista"/>
        <w:numPr>
          <w:ilvl w:val="0"/>
          <w:numId w:val="1"/>
        </w:numPr>
        <w:autoSpaceDE w:val="0"/>
        <w:autoSpaceDN w:val="0"/>
        <w:adjustRightInd w:val="0"/>
        <w:spacing w:before="240" w:line="360" w:lineRule="auto"/>
        <w:jc w:val="both"/>
        <w:rPr>
          <w:rFonts w:ascii="Palatino Linotype" w:hAnsi="Palatino Linotype" w:cs="Arial"/>
          <w:b/>
          <w:bCs/>
          <w:i/>
          <w:iCs/>
          <w:sz w:val="20"/>
          <w:szCs w:val="20"/>
        </w:rPr>
      </w:pPr>
      <w:r w:rsidRPr="00A17C30">
        <w:rPr>
          <w:rFonts w:ascii="Palatino Linotype" w:hAnsi="Palatino Linotype" w:cs="Arial"/>
        </w:rPr>
        <w:t xml:space="preserve">Que </w:t>
      </w:r>
      <w:r w:rsidR="00A96E4F" w:rsidRPr="00A17C30">
        <w:rPr>
          <w:rFonts w:ascii="Palatino Linotype" w:hAnsi="Palatino Linotype" w:cs="Arial"/>
        </w:rPr>
        <w:t xml:space="preserve">fueron formulados </w:t>
      </w:r>
      <w:r w:rsidR="00A96E4F" w:rsidRPr="00A17C30">
        <w:rPr>
          <w:rFonts w:ascii="Palatino Linotype" w:hAnsi="Palatino Linotype" w:cs="Arial"/>
          <w:b/>
          <w:bCs/>
        </w:rPr>
        <w:t>2 -dos</w:t>
      </w:r>
      <w:r w:rsidR="00A96E4F" w:rsidRPr="001F1776">
        <w:rPr>
          <w:rFonts w:ascii="Palatino Linotype" w:hAnsi="Palatino Linotype" w:cs="Arial"/>
          <w:b/>
          <w:bCs/>
        </w:rPr>
        <w:t xml:space="preserve">- </w:t>
      </w:r>
      <w:r w:rsidR="00A96E4F" w:rsidRPr="001F1776">
        <w:rPr>
          <w:rFonts w:ascii="Palatino Linotype" w:hAnsi="Palatino Linotype" w:cs="Arial"/>
        </w:rPr>
        <w:t xml:space="preserve">requerimientos, respecto de los cuales fue señalado como elemento temporal </w:t>
      </w:r>
      <w:r w:rsidR="00A96E4F" w:rsidRPr="001F1776">
        <w:rPr>
          <w:rFonts w:ascii="Palatino Linotype" w:hAnsi="Palatino Linotype" w:cs="Arial"/>
          <w:i/>
          <w:iCs/>
        </w:rPr>
        <w:t>“</w:t>
      </w:r>
      <w:r w:rsidR="005B1E2B" w:rsidRPr="001F1776">
        <w:rPr>
          <w:rFonts w:ascii="Palatino Linotype" w:hAnsi="Palatino Linotype" w:cs="Arial"/>
          <w:i/>
          <w:iCs/>
        </w:rPr>
        <w:t xml:space="preserve">de enero 2025 a la fecha de la solicitud”, </w:t>
      </w:r>
      <w:r w:rsidR="00A17C30" w:rsidRPr="001F1776">
        <w:rPr>
          <w:rFonts w:ascii="Palatino Linotype" w:hAnsi="Palatino Linotype" w:cs="Arial"/>
          <w:i/>
          <w:iCs/>
        </w:rPr>
        <w:t xml:space="preserve"> </w:t>
      </w:r>
      <w:r w:rsidR="00A17C30" w:rsidRPr="001F1776">
        <w:rPr>
          <w:rFonts w:ascii="Palatino Linotype" w:hAnsi="Palatino Linotype" w:cs="Arial"/>
        </w:rPr>
        <w:t xml:space="preserve">luego entonces, si bien es cierto que el particular fijó el elemento temporal, lo cierto también es que fueron requeridos documentos generados </w:t>
      </w:r>
      <w:r w:rsidR="00A17C30" w:rsidRPr="001F1776">
        <w:rPr>
          <w:rFonts w:ascii="Palatino Linotype" w:hAnsi="Palatino Linotype" w:cs="Arial"/>
          <w:b/>
          <w:bCs/>
          <w:u w:val="single"/>
        </w:rPr>
        <w:t>quincenalmente,</w:t>
      </w:r>
      <w:r w:rsidR="00A17C30" w:rsidRPr="001F1776">
        <w:rPr>
          <w:rFonts w:ascii="Palatino Linotype" w:hAnsi="Palatino Linotype" w:cs="Arial"/>
        </w:rPr>
        <w:t xml:space="preserve"> resultando procedente delimitar la temporalidad del uno de enero al treinta y uno de julio de dos mil veinticinco. </w:t>
      </w:r>
      <w:r w:rsidR="00A17C30" w:rsidRPr="001F1776">
        <w:rPr>
          <w:rFonts w:ascii="Palatino Linotype" w:hAnsi="Palatino Linotype" w:cs="Arial"/>
          <w:b/>
          <w:bCs/>
        </w:rPr>
        <w:t xml:space="preserve"> </w:t>
      </w:r>
    </w:p>
    <w:p w14:paraId="560C1E98" w14:textId="77777777" w:rsidR="005B1E2B" w:rsidRPr="005B1E2B" w:rsidRDefault="005B1E2B" w:rsidP="005B1E2B">
      <w:pPr>
        <w:pStyle w:val="Prrafodelista"/>
        <w:rPr>
          <w:rFonts w:ascii="Palatino Linotype" w:hAnsi="Palatino Linotype" w:cs="Arial"/>
          <w:i/>
          <w:iCs/>
        </w:rPr>
      </w:pPr>
    </w:p>
    <w:p w14:paraId="06FDF820" w14:textId="77777777" w:rsidR="00A96E4F" w:rsidRPr="00A96E4F" w:rsidRDefault="00A96E4F" w:rsidP="00A96E4F">
      <w:pPr>
        <w:pStyle w:val="Prrafodelista"/>
        <w:rPr>
          <w:rFonts w:ascii="Palatino Linotype" w:hAnsi="Palatino Linotype" w:cs="Arial"/>
        </w:rPr>
      </w:pPr>
    </w:p>
    <w:p w14:paraId="1F27A253" w14:textId="77777777" w:rsidR="00B452AF" w:rsidRPr="0051062B" w:rsidRDefault="00B452AF" w:rsidP="00B452AF">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E8B0D96" w14:textId="77777777" w:rsidR="00B452AF" w:rsidRPr="0051062B" w:rsidRDefault="00B452AF" w:rsidP="00B452A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7951F9D" w14:textId="77777777" w:rsidR="00B452AF" w:rsidRPr="0051062B" w:rsidRDefault="00B452AF" w:rsidP="00B452AF">
      <w:pPr>
        <w:pStyle w:val="Citas"/>
        <w:rPr>
          <w:b/>
        </w:rPr>
      </w:pPr>
      <w:r w:rsidRPr="0051062B">
        <w:rPr>
          <w:b/>
        </w:rPr>
        <w:t xml:space="preserve">Artículo 181. … </w:t>
      </w:r>
    </w:p>
    <w:p w14:paraId="3EEAA7FF" w14:textId="77777777" w:rsidR="00B452AF" w:rsidRDefault="00B452AF" w:rsidP="00B452A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0C99EE8" w14:textId="77777777" w:rsidR="00830A2B" w:rsidRDefault="00830A2B" w:rsidP="00B452AF">
      <w:pPr>
        <w:spacing w:before="240" w:line="360" w:lineRule="auto"/>
        <w:jc w:val="both"/>
        <w:rPr>
          <w:rFonts w:ascii="Palatino Linotype" w:hAnsi="Palatino Linotype"/>
          <w:sz w:val="24"/>
          <w:szCs w:val="24"/>
        </w:rPr>
      </w:pPr>
    </w:p>
    <w:p w14:paraId="4C4C57BC" w14:textId="3DCBDC27" w:rsidR="00B452AF" w:rsidRPr="001F1776" w:rsidRDefault="00B452AF" w:rsidP="00B452A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la ahora </w:t>
      </w:r>
      <w:r>
        <w:rPr>
          <w:rFonts w:ascii="Palatino Linotype" w:hAnsi="Palatino Linotype"/>
          <w:b/>
          <w:bCs/>
          <w:sz w:val="24"/>
          <w:szCs w:val="24"/>
        </w:rPr>
        <w:t xml:space="preserve">Recurrente, </w:t>
      </w:r>
      <w:r>
        <w:rPr>
          <w:rFonts w:ascii="Palatino Linotype" w:hAnsi="Palatino Linotype"/>
          <w:sz w:val="24"/>
          <w:szCs w:val="24"/>
        </w:rPr>
        <w:t xml:space="preserve">de </w:t>
      </w:r>
      <w:r w:rsidRPr="001F1776">
        <w:rPr>
          <w:rFonts w:ascii="Palatino Linotype" w:hAnsi="Palatino Linotype"/>
          <w:sz w:val="24"/>
          <w:szCs w:val="24"/>
        </w:rPr>
        <w:t xml:space="preserve">manera objetiva se precisa que versa en conocer la siguiente información: </w:t>
      </w:r>
    </w:p>
    <w:p w14:paraId="5AC42E3B" w14:textId="40D617DD" w:rsidR="00A75790" w:rsidRPr="001F1776" w:rsidRDefault="00A96E4F">
      <w:pPr>
        <w:pStyle w:val="Prrafodelista"/>
        <w:numPr>
          <w:ilvl w:val="0"/>
          <w:numId w:val="2"/>
        </w:numPr>
        <w:autoSpaceDE w:val="0"/>
        <w:autoSpaceDN w:val="0"/>
        <w:adjustRightInd w:val="0"/>
        <w:spacing w:before="240" w:line="360" w:lineRule="auto"/>
        <w:jc w:val="both"/>
        <w:rPr>
          <w:rFonts w:ascii="Palatino Linotype" w:hAnsi="Palatino Linotype" w:cs="Arial"/>
        </w:rPr>
      </w:pPr>
      <w:r w:rsidRPr="001F1776">
        <w:rPr>
          <w:rFonts w:ascii="Palatino Linotype" w:hAnsi="Palatino Linotype" w:cs="Arial"/>
        </w:rPr>
        <w:t xml:space="preserve">Dispersión de nómina, del periodo comprendido del uno de enero </w:t>
      </w:r>
      <w:r w:rsidR="00A17C30" w:rsidRPr="001F1776">
        <w:rPr>
          <w:rFonts w:ascii="Palatino Linotype" w:hAnsi="Palatino Linotype" w:cs="Arial"/>
        </w:rPr>
        <w:t xml:space="preserve">al treinta y uno de julio de dos mil veinticinco. </w:t>
      </w:r>
    </w:p>
    <w:p w14:paraId="4E322CA4" w14:textId="4BA500E5" w:rsidR="00A96E4F" w:rsidRPr="001F1776" w:rsidRDefault="00A96E4F">
      <w:pPr>
        <w:pStyle w:val="Prrafodelista"/>
        <w:numPr>
          <w:ilvl w:val="0"/>
          <w:numId w:val="2"/>
        </w:numPr>
        <w:autoSpaceDE w:val="0"/>
        <w:autoSpaceDN w:val="0"/>
        <w:adjustRightInd w:val="0"/>
        <w:spacing w:before="240" w:line="360" w:lineRule="auto"/>
        <w:jc w:val="both"/>
        <w:rPr>
          <w:rFonts w:ascii="Palatino Linotype" w:hAnsi="Palatino Linotype" w:cs="Arial"/>
        </w:rPr>
      </w:pPr>
      <w:r w:rsidRPr="001F1776">
        <w:rPr>
          <w:rFonts w:ascii="Palatino Linotype" w:hAnsi="Palatino Linotype" w:cs="Arial"/>
        </w:rPr>
        <w:t xml:space="preserve">Conciliación de nómina, del periodo comprendido del uno de </w:t>
      </w:r>
      <w:r w:rsidR="00A17C30" w:rsidRPr="001F1776">
        <w:rPr>
          <w:rFonts w:ascii="Palatino Linotype" w:hAnsi="Palatino Linotype" w:cs="Arial"/>
        </w:rPr>
        <w:t xml:space="preserve">enero al treinta y uno de julio de dos mil veinticinco. </w:t>
      </w:r>
    </w:p>
    <w:p w14:paraId="6E725A5F" w14:textId="77777777" w:rsidR="00B452AF" w:rsidRDefault="00B452AF" w:rsidP="000E5F05">
      <w:pPr>
        <w:autoSpaceDE w:val="0"/>
        <w:autoSpaceDN w:val="0"/>
        <w:adjustRightInd w:val="0"/>
        <w:spacing w:line="360" w:lineRule="auto"/>
        <w:jc w:val="both"/>
        <w:rPr>
          <w:rFonts w:ascii="Palatino Linotype" w:hAnsi="Palatino Linotype" w:cs="Arial"/>
          <w:sz w:val="24"/>
          <w:szCs w:val="24"/>
        </w:rPr>
      </w:pPr>
    </w:p>
    <w:p w14:paraId="7B65B319" w14:textId="691E7930" w:rsidR="00C02D98" w:rsidRDefault="00C02D98" w:rsidP="00C02D98">
      <w:pPr>
        <w:autoSpaceDE w:val="0"/>
        <w:autoSpaceDN w:val="0"/>
        <w:adjustRightInd w:val="0"/>
        <w:spacing w:before="240" w:line="360" w:lineRule="auto"/>
        <w:jc w:val="both"/>
        <w:rPr>
          <w:rFonts w:ascii="Palatino Linotype" w:hAnsi="Palatino Linotype"/>
          <w:b/>
          <w:sz w:val="24"/>
          <w:szCs w:val="24"/>
        </w:rPr>
      </w:pPr>
      <w:r w:rsidRPr="002D338B">
        <w:rPr>
          <w:rFonts w:ascii="Palatino Linotype" w:hAnsi="Palatino Linotype"/>
          <w:iCs/>
          <w:sz w:val="24"/>
          <w:szCs w:val="24"/>
        </w:rPr>
        <w:t>En virtud de lo anterior,</w:t>
      </w:r>
      <w:r w:rsidRPr="002D338B">
        <w:rPr>
          <w:rFonts w:ascii="Palatino Linotype" w:hAnsi="Palatino Linotype"/>
          <w:sz w:val="24"/>
          <w:szCs w:val="24"/>
        </w:rPr>
        <w:t xml:space="preserve"> con relación a los requerimientos formulados por el particular, </w:t>
      </w:r>
      <w:r w:rsidRPr="002D338B">
        <w:rPr>
          <w:rFonts w:ascii="Palatino Linotype" w:hAnsi="Palatino Linotype"/>
          <w:bCs/>
          <w:sz w:val="24"/>
          <w:szCs w:val="24"/>
        </w:rPr>
        <w:t>resulta oportuno traer a colación</w:t>
      </w:r>
      <w:r>
        <w:rPr>
          <w:rFonts w:ascii="Palatino Linotype" w:hAnsi="Palatino Linotype"/>
          <w:bCs/>
          <w:sz w:val="24"/>
          <w:szCs w:val="24"/>
        </w:rPr>
        <w:t xml:space="preserve"> las siguientes imágenes ilustrativas, correspondientes al organigrama del </w:t>
      </w:r>
      <w:r>
        <w:rPr>
          <w:rFonts w:ascii="Palatino Linotype" w:hAnsi="Palatino Linotype"/>
          <w:b/>
          <w:sz w:val="24"/>
          <w:szCs w:val="24"/>
        </w:rPr>
        <w:t xml:space="preserve">Sujeto Obligado: </w:t>
      </w:r>
    </w:p>
    <w:p w14:paraId="2D442FBB" w14:textId="5F9F9932" w:rsidR="00C02D98" w:rsidRDefault="00915880" w:rsidP="00C02D98">
      <w:pPr>
        <w:autoSpaceDE w:val="0"/>
        <w:autoSpaceDN w:val="0"/>
        <w:adjustRightInd w:val="0"/>
        <w:spacing w:before="240" w:line="360" w:lineRule="auto"/>
        <w:jc w:val="both"/>
        <w:rPr>
          <w:rFonts w:ascii="Palatino Linotype" w:hAnsi="Palatino Linotype"/>
          <w:b/>
          <w:sz w:val="24"/>
          <w:szCs w:val="24"/>
        </w:rPr>
      </w:pPr>
      <w:r>
        <w:rPr>
          <w:rFonts w:ascii="Palatino Linotype" w:hAnsi="Palatino Linotype" w:cs="Arial"/>
          <w:noProof/>
          <w:lang w:eastAsia="es-MX"/>
        </w:rPr>
        <w:lastRenderedPageBreak/>
        <mc:AlternateContent>
          <mc:Choice Requires="wps">
            <w:drawing>
              <wp:anchor distT="0" distB="0" distL="114300" distR="114300" simplePos="0" relativeHeight="251674624" behindDoc="0" locked="0" layoutInCell="1" allowOverlap="1" wp14:anchorId="7F8BA145" wp14:editId="0FC2113E">
                <wp:simplePos x="0" y="0"/>
                <wp:positionH relativeFrom="page">
                  <wp:align>center</wp:align>
                </wp:positionH>
                <wp:positionV relativeFrom="paragraph">
                  <wp:posOffset>5534660</wp:posOffset>
                </wp:positionV>
                <wp:extent cx="5219700" cy="609600"/>
                <wp:effectExtent l="0" t="0" r="19050" b="19050"/>
                <wp:wrapNone/>
                <wp:docPr id="2061865951" name="Rectangle 7"/>
                <wp:cNvGraphicFramePr/>
                <a:graphic xmlns:a="http://schemas.openxmlformats.org/drawingml/2006/main">
                  <a:graphicData uri="http://schemas.microsoft.com/office/word/2010/wordprocessingShape">
                    <wps:wsp>
                      <wps:cNvSpPr/>
                      <wps:spPr>
                        <a:xfrm>
                          <a:off x="0" y="0"/>
                          <a:ext cx="5219700" cy="6096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A77F37" id="Rectangle 7" o:spid="_x0000_s1026" style="position:absolute;margin-left:0;margin-top:435.8pt;width:411pt;height:48pt;z-index:25167462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" filled="f" strokecolor="#e00" strokeweight="1.5pt">
                <w10:wrap anchorx="page"/>
              </v:rect>
            </w:pict>
          </mc:Fallback>
        </mc:AlternateContent>
      </w:r>
      <w:r w:rsidRPr="00830A2B">
        <w:rPr>
          <w:rFonts w:ascii="Palatino Linotype" w:hAnsi="Palatino Linotype" w:cs="Arial"/>
          <w:noProof/>
          <w:lang w:eastAsia="es-MX"/>
        </w:rPr>
        <w:drawing>
          <wp:anchor distT="0" distB="0" distL="114300" distR="114300" simplePos="0" relativeHeight="251673600" behindDoc="0" locked="0" layoutInCell="1" allowOverlap="1" wp14:anchorId="642EF50D" wp14:editId="0826759F">
            <wp:simplePos x="0" y="0"/>
            <wp:positionH relativeFrom="page">
              <wp:posOffset>1009650</wp:posOffset>
            </wp:positionH>
            <wp:positionV relativeFrom="paragraph">
              <wp:posOffset>3917315</wp:posOffset>
            </wp:positionV>
            <wp:extent cx="5760720" cy="3533775"/>
            <wp:effectExtent l="19050" t="19050" r="11430" b="28575"/>
            <wp:wrapThrough wrapText="bothSides">
              <wp:wrapPolygon edited="0">
                <wp:start x="-71" y="-116"/>
                <wp:lineTo x="-71" y="21658"/>
                <wp:lineTo x="21571" y="21658"/>
                <wp:lineTo x="21571" y="-116"/>
                <wp:lineTo x="-71" y="-116"/>
              </wp:wrapPolygon>
            </wp:wrapThrough>
            <wp:docPr id="146586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6543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33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30A2B" w:rsidRPr="00830A2B">
        <w:rPr>
          <w:rFonts w:ascii="Palatino Linotype" w:hAnsi="Palatino Linotype" w:cs="Arial"/>
          <w:noProof/>
          <w:lang w:eastAsia="es-MX"/>
        </w:rPr>
        <w:drawing>
          <wp:anchor distT="0" distB="0" distL="114300" distR="114300" simplePos="0" relativeHeight="251657215" behindDoc="0" locked="0" layoutInCell="1" allowOverlap="1" wp14:anchorId="0F3F1D16" wp14:editId="63621F5A">
            <wp:simplePos x="0" y="0"/>
            <wp:positionH relativeFrom="page">
              <wp:align>center</wp:align>
            </wp:positionH>
            <wp:positionV relativeFrom="paragraph">
              <wp:posOffset>19397</wp:posOffset>
            </wp:positionV>
            <wp:extent cx="5760720" cy="3533775"/>
            <wp:effectExtent l="19050" t="19050" r="11430" b="28575"/>
            <wp:wrapThrough wrapText="bothSides">
              <wp:wrapPolygon edited="0">
                <wp:start x="-71" y="-116"/>
                <wp:lineTo x="-71" y="21658"/>
                <wp:lineTo x="21571" y="21658"/>
                <wp:lineTo x="21571" y="-116"/>
                <wp:lineTo x="-71" y="-116"/>
              </wp:wrapPolygon>
            </wp:wrapThrough>
            <wp:docPr id="206699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9785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33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9A8227" w14:textId="12BFF367" w:rsidR="00C02D98" w:rsidRDefault="00C02D98" w:rsidP="00C02D9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Pr>
          <w:rFonts w:ascii="Palatino Linotype" w:hAnsi="Palatino Linotype" w:cs="Arial"/>
        </w:rPr>
        <w:t>la tesorería municipal</w:t>
      </w:r>
      <w:r w:rsidR="00830A2B">
        <w:rPr>
          <w:rFonts w:ascii="Palatino Linotype" w:hAnsi="Palatino Linotype" w:cs="Arial"/>
        </w:rPr>
        <w:t xml:space="preserve">, así como la dirección de administración. </w:t>
      </w:r>
    </w:p>
    <w:p w14:paraId="6487F960" w14:textId="0F22AE63" w:rsidR="00830A2B" w:rsidRDefault="00C02D98" w:rsidP="00C02D98">
      <w:pPr>
        <w:autoSpaceDE w:val="0"/>
        <w:autoSpaceDN w:val="0"/>
        <w:adjustRightInd w:val="0"/>
        <w:spacing w:before="240" w:line="360" w:lineRule="auto"/>
        <w:jc w:val="both"/>
        <w:rPr>
          <w:rFonts w:ascii="Palatino Linotype" w:hAnsi="Palatino Linotype"/>
          <w:sz w:val="24"/>
          <w:szCs w:val="24"/>
        </w:rPr>
      </w:pPr>
      <w:r w:rsidRPr="009447E4">
        <w:rPr>
          <w:rFonts w:ascii="Palatino Linotype" w:hAnsi="Palatino Linotype" w:cs="Arial"/>
          <w:sz w:val="24"/>
          <w:szCs w:val="24"/>
        </w:rPr>
        <w:t xml:space="preserve">Bajo este contexto, a efecto de </w:t>
      </w:r>
      <w:r>
        <w:rPr>
          <w:rFonts w:ascii="Palatino Linotype" w:hAnsi="Palatino Linotype" w:cs="Arial"/>
          <w:sz w:val="24"/>
          <w:szCs w:val="24"/>
        </w:rPr>
        <w:t>ilustrar la esfera competencial de la</w:t>
      </w:r>
      <w:r w:rsidR="00830A2B">
        <w:rPr>
          <w:rFonts w:ascii="Palatino Linotype" w:hAnsi="Palatino Linotype" w:cs="Arial"/>
          <w:sz w:val="24"/>
          <w:szCs w:val="24"/>
        </w:rPr>
        <w:t>s</w:t>
      </w:r>
      <w:r>
        <w:rPr>
          <w:rFonts w:ascii="Palatino Linotype" w:hAnsi="Palatino Linotype" w:cs="Arial"/>
          <w:sz w:val="24"/>
          <w:szCs w:val="24"/>
        </w:rPr>
        <w:t xml:space="preserve"> unidad</w:t>
      </w:r>
      <w:r w:rsidR="00830A2B">
        <w:rPr>
          <w:rFonts w:ascii="Palatino Linotype" w:hAnsi="Palatino Linotype" w:cs="Arial"/>
          <w:sz w:val="24"/>
          <w:szCs w:val="24"/>
        </w:rPr>
        <w:t>es</w:t>
      </w:r>
      <w:r>
        <w:rPr>
          <w:rFonts w:ascii="Palatino Linotype" w:hAnsi="Palatino Linotype" w:cs="Arial"/>
          <w:sz w:val="24"/>
          <w:szCs w:val="24"/>
        </w:rPr>
        <w:t xml:space="preserve"> administrativa</w:t>
      </w:r>
      <w:r w:rsidR="00830A2B">
        <w:rPr>
          <w:rFonts w:ascii="Palatino Linotype" w:hAnsi="Palatino Linotype" w:cs="Arial"/>
          <w:sz w:val="24"/>
          <w:szCs w:val="24"/>
        </w:rPr>
        <w:t>s</w:t>
      </w:r>
      <w:r>
        <w:rPr>
          <w:rFonts w:ascii="Palatino Linotype" w:hAnsi="Palatino Linotype" w:cs="Arial"/>
          <w:sz w:val="24"/>
          <w:szCs w:val="24"/>
        </w:rPr>
        <w:t xml:space="preserve"> referida</w:t>
      </w:r>
      <w:r w:rsidR="00830A2B">
        <w:rPr>
          <w:rFonts w:ascii="Palatino Linotype" w:hAnsi="Palatino Linotype" w:cs="Arial"/>
          <w:sz w:val="24"/>
          <w:szCs w:val="24"/>
        </w:rPr>
        <w:t>s</w:t>
      </w:r>
      <w:r>
        <w:rPr>
          <w:rFonts w:ascii="Palatino Linotype" w:hAnsi="Palatino Linotype" w:cs="Arial"/>
          <w:sz w:val="24"/>
          <w:szCs w:val="24"/>
        </w:rPr>
        <w:t xml:space="preserve"> resulta oportuno traer a colación el artículo </w:t>
      </w:r>
      <w:r w:rsidRPr="009447E4">
        <w:rPr>
          <w:rFonts w:ascii="Palatino Linotype" w:hAnsi="Palatino Linotype"/>
          <w:sz w:val="24"/>
          <w:szCs w:val="24"/>
        </w:rPr>
        <w:t>95 de la Ley Orgánica Municipal del Estado de México</w:t>
      </w:r>
      <w:r w:rsidR="007C4F76">
        <w:rPr>
          <w:rFonts w:ascii="Palatino Linotype" w:hAnsi="Palatino Linotype"/>
          <w:sz w:val="24"/>
          <w:szCs w:val="24"/>
        </w:rPr>
        <w:t xml:space="preserve">; así como </w:t>
      </w:r>
      <w:r w:rsidR="002317F6">
        <w:rPr>
          <w:rFonts w:ascii="Palatino Linotype" w:hAnsi="Palatino Linotype"/>
          <w:sz w:val="24"/>
          <w:szCs w:val="24"/>
        </w:rPr>
        <w:t xml:space="preserve">los numerales 64, 65 y 66 del Bando municipal de Cuautitlán, porciones normativas que disponen a la literalidad lo siguiente: </w:t>
      </w:r>
    </w:p>
    <w:p w14:paraId="713ACD1F" w14:textId="77777777" w:rsidR="00C02D98" w:rsidRPr="009447E4" w:rsidRDefault="00C02D98" w:rsidP="00C02D98">
      <w:pPr>
        <w:pStyle w:val="Citas"/>
        <w:jc w:val="center"/>
        <w:rPr>
          <w:b/>
          <w:i w:val="0"/>
          <w:iCs/>
        </w:rPr>
      </w:pPr>
      <w:r w:rsidRPr="009447E4">
        <w:rPr>
          <w:b/>
          <w:i w:val="0"/>
          <w:iCs/>
        </w:rPr>
        <w:t>LEY ORGÁNICA MUNICIPAL DEL ESTADO DE MÉXICO</w:t>
      </w:r>
    </w:p>
    <w:p w14:paraId="77DC0283" w14:textId="77777777" w:rsidR="00C02D98" w:rsidRPr="009447E4" w:rsidRDefault="00C02D98" w:rsidP="00C02D98">
      <w:pPr>
        <w:pStyle w:val="Citas"/>
      </w:pPr>
      <w:r w:rsidRPr="009447E4">
        <w:t>“Artículo 95.- Son atribuciones del tesorero municipal:</w:t>
      </w:r>
    </w:p>
    <w:p w14:paraId="4E595D4A" w14:textId="77777777" w:rsidR="00C02D98" w:rsidRPr="009447E4" w:rsidRDefault="00C02D98" w:rsidP="00C02D98">
      <w:pPr>
        <w:pStyle w:val="Citas"/>
      </w:pPr>
      <w:r w:rsidRPr="009447E4">
        <w:t>I. Administrar la hacienda pública municipal, de conformidad con las disposiciones legales aplicables;</w:t>
      </w:r>
    </w:p>
    <w:p w14:paraId="555CC9E8" w14:textId="77777777" w:rsidR="00C02D98" w:rsidRPr="009447E4" w:rsidRDefault="00C02D98" w:rsidP="00C02D98">
      <w:pPr>
        <w:pStyle w:val="Citas"/>
      </w:pPr>
      <w:r w:rsidRPr="009447E4">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63BAA3F1" w14:textId="77777777" w:rsidR="00C02D98" w:rsidRPr="009447E4" w:rsidRDefault="00C02D98" w:rsidP="00C02D98">
      <w:pPr>
        <w:pStyle w:val="Citas"/>
      </w:pPr>
      <w:r w:rsidRPr="009447E4">
        <w:t>(…)</w:t>
      </w:r>
    </w:p>
    <w:p w14:paraId="0A304C84" w14:textId="77777777" w:rsidR="00C02D98" w:rsidRPr="009447E4" w:rsidRDefault="00C02D98" w:rsidP="00C02D98">
      <w:pPr>
        <w:pStyle w:val="Citas"/>
      </w:pPr>
      <w:r w:rsidRPr="009447E4">
        <w:t>IV. Llevar los registros contables, financieros y administrativos de los ingresos, egresos, e inventarios;</w:t>
      </w:r>
    </w:p>
    <w:p w14:paraId="79F41002" w14:textId="77777777" w:rsidR="00C02D98" w:rsidRDefault="00C02D98" w:rsidP="00C02D98">
      <w:pPr>
        <w:pStyle w:val="Citas"/>
        <w:rPr>
          <w:b/>
        </w:rPr>
      </w:pPr>
      <w:r w:rsidRPr="009447E4">
        <w:t xml:space="preserve">(…)” </w:t>
      </w:r>
      <w:r w:rsidRPr="009447E4">
        <w:rPr>
          <w:b/>
        </w:rPr>
        <w:t>(Sic)</w:t>
      </w:r>
    </w:p>
    <w:p w14:paraId="330DBDE2" w14:textId="123189BC" w:rsidR="00E57066" w:rsidRPr="00E57066" w:rsidRDefault="00E57066" w:rsidP="00E57066">
      <w:pPr>
        <w:pStyle w:val="Citas"/>
        <w:jc w:val="center"/>
        <w:rPr>
          <w:b/>
          <w:bCs/>
          <w:i w:val="0"/>
          <w:iCs/>
        </w:rPr>
      </w:pPr>
      <w:r w:rsidRPr="00E57066">
        <w:rPr>
          <w:b/>
          <w:bCs/>
          <w:i w:val="0"/>
          <w:iCs/>
        </w:rPr>
        <w:lastRenderedPageBreak/>
        <w:t xml:space="preserve">BANDO MUNICIPAL DE </w:t>
      </w:r>
      <w:r w:rsidR="002317F6">
        <w:rPr>
          <w:b/>
          <w:bCs/>
          <w:i w:val="0"/>
          <w:iCs/>
        </w:rPr>
        <w:t>CUAUTITLÁN</w:t>
      </w:r>
    </w:p>
    <w:p w14:paraId="1DEB20F5" w14:textId="77777777" w:rsidR="002317F6" w:rsidRDefault="00E57066" w:rsidP="002317F6">
      <w:pPr>
        <w:pStyle w:val="Citas"/>
        <w:rPr>
          <w:bCs/>
        </w:rPr>
      </w:pPr>
      <w:r>
        <w:rPr>
          <w:bCs/>
        </w:rPr>
        <w:t>“</w:t>
      </w:r>
      <w:r w:rsidR="002317F6" w:rsidRPr="002317F6">
        <w:rPr>
          <w:bCs/>
        </w:rPr>
        <w:t>Artículo 64. La Dirección de Administración es la encargada de gestionar, administrar y suministrar los recursos materiales,</w:t>
      </w:r>
      <w:r w:rsidR="002317F6">
        <w:rPr>
          <w:bCs/>
        </w:rPr>
        <w:t xml:space="preserve"> </w:t>
      </w:r>
      <w:r w:rsidR="002317F6" w:rsidRPr="002317F6">
        <w:rPr>
          <w:bCs/>
        </w:rPr>
        <w:t>técnicos, humanos e informáticos de la Administración Pública Municipal.</w:t>
      </w:r>
      <w:r w:rsidR="002317F6">
        <w:rPr>
          <w:bCs/>
        </w:rPr>
        <w:t xml:space="preserve"> </w:t>
      </w:r>
    </w:p>
    <w:p w14:paraId="2721952C" w14:textId="4CD01F85" w:rsidR="00E57066" w:rsidRDefault="002317F6" w:rsidP="002317F6">
      <w:pPr>
        <w:pStyle w:val="Citas"/>
        <w:rPr>
          <w:bCs/>
        </w:rPr>
      </w:pPr>
      <w:r w:rsidRPr="002317F6">
        <w:rPr>
          <w:bCs/>
        </w:rPr>
        <w:t>La Dirección de Administración se regirá conforme a lo dispuesto en la Ley Orgánica, la Ley de Contratación Pública del Estado</w:t>
      </w:r>
      <w:r>
        <w:rPr>
          <w:bCs/>
        </w:rPr>
        <w:t xml:space="preserve"> </w:t>
      </w:r>
      <w:r w:rsidRPr="002317F6">
        <w:rPr>
          <w:bCs/>
        </w:rPr>
        <w:t>de México y Municipios; la Ley de Seguridad Social para los Servidores Públicos del Estado de México y Municipios; la Ley de</w:t>
      </w:r>
      <w:r>
        <w:rPr>
          <w:bCs/>
        </w:rPr>
        <w:t xml:space="preserve"> </w:t>
      </w:r>
      <w:r w:rsidRPr="002317F6">
        <w:rPr>
          <w:bCs/>
        </w:rPr>
        <w:t>Bienes del Estado de México y sus Municipios, así como lo dispuesto en las demás leyes, reglamentos, decretos, acuerdos y</w:t>
      </w:r>
      <w:r>
        <w:rPr>
          <w:bCs/>
        </w:rPr>
        <w:t xml:space="preserve"> </w:t>
      </w:r>
      <w:r w:rsidRPr="002317F6">
        <w:rPr>
          <w:bCs/>
        </w:rPr>
        <w:t>disposiciones, que le resulten aplicables</w:t>
      </w:r>
    </w:p>
    <w:p w14:paraId="6B5E4A8C" w14:textId="1FDF67CD" w:rsidR="002317F6" w:rsidRDefault="002317F6" w:rsidP="002317F6">
      <w:pPr>
        <w:pStyle w:val="Citas"/>
        <w:rPr>
          <w:bCs/>
        </w:rPr>
      </w:pPr>
      <w:r>
        <w:rPr>
          <w:bCs/>
        </w:rPr>
        <w:t>Artículo 65. Para ejercer sus atribuciones, la Dirección de Administración se apoyará en las siguientes áreas:</w:t>
      </w:r>
    </w:p>
    <w:p w14:paraId="3EBE46BD" w14:textId="2DDA7331" w:rsidR="002317F6" w:rsidRDefault="002317F6" w:rsidP="002317F6">
      <w:pPr>
        <w:pStyle w:val="Citas"/>
        <w:rPr>
          <w:bCs/>
        </w:rPr>
      </w:pPr>
      <w:r>
        <w:rPr>
          <w:bCs/>
        </w:rPr>
        <w:t>(…)</w:t>
      </w:r>
    </w:p>
    <w:p w14:paraId="011ECBF1" w14:textId="25291AE7" w:rsidR="002317F6" w:rsidRDefault="002317F6" w:rsidP="002317F6">
      <w:pPr>
        <w:pStyle w:val="Citas"/>
        <w:rPr>
          <w:bCs/>
        </w:rPr>
      </w:pPr>
      <w:r>
        <w:rPr>
          <w:bCs/>
        </w:rPr>
        <w:t>III. Subdirección de Recursos Humanos</w:t>
      </w:r>
    </w:p>
    <w:p w14:paraId="6F02F1C1" w14:textId="1CE706D4" w:rsidR="002317F6" w:rsidRPr="002317F6" w:rsidRDefault="002317F6" w:rsidP="002317F6">
      <w:pPr>
        <w:pStyle w:val="Citas"/>
        <w:numPr>
          <w:ilvl w:val="0"/>
          <w:numId w:val="17"/>
        </w:numPr>
        <w:rPr>
          <w:b/>
        </w:rPr>
      </w:pPr>
      <w:r>
        <w:rPr>
          <w:bCs/>
        </w:rPr>
        <w:t>Departamento de Nómina</w:t>
      </w:r>
    </w:p>
    <w:p w14:paraId="4ED7D939" w14:textId="03854BF2" w:rsidR="002317F6" w:rsidRPr="002317F6" w:rsidRDefault="002317F6" w:rsidP="002317F6">
      <w:pPr>
        <w:pStyle w:val="Citas"/>
        <w:numPr>
          <w:ilvl w:val="0"/>
          <w:numId w:val="17"/>
        </w:numPr>
        <w:rPr>
          <w:b/>
        </w:rPr>
      </w:pPr>
      <w:r>
        <w:rPr>
          <w:bCs/>
        </w:rPr>
        <w:t>Departamento de Capacitación y Evaluación</w:t>
      </w:r>
    </w:p>
    <w:p w14:paraId="61852CC6" w14:textId="060E14F4" w:rsidR="002317F6" w:rsidRDefault="002317F6" w:rsidP="002317F6">
      <w:pPr>
        <w:pStyle w:val="Citas"/>
        <w:rPr>
          <w:bCs/>
        </w:rPr>
      </w:pPr>
      <w:r>
        <w:rPr>
          <w:bCs/>
        </w:rPr>
        <w:t>(…)</w:t>
      </w:r>
    </w:p>
    <w:p w14:paraId="5F5C277F" w14:textId="1E6AB75B" w:rsidR="002317F6" w:rsidRDefault="002317F6" w:rsidP="002317F6">
      <w:pPr>
        <w:pStyle w:val="Citas"/>
        <w:rPr>
          <w:bCs/>
        </w:rPr>
      </w:pPr>
      <w:r>
        <w:rPr>
          <w:bCs/>
        </w:rPr>
        <w:t>Artículo 66. Son atribuciones de la Dirección de Administración, las siguientes:</w:t>
      </w:r>
    </w:p>
    <w:p w14:paraId="12217203" w14:textId="3C58F7A4" w:rsidR="002317F6" w:rsidRDefault="002317F6" w:rsidP="002317F6">
      <w:pPr>
        <w:pStyle w:val="Citas"/>
        <w:rPr>
          <w:bCs/>
        </w:rPr>
      </w:pPr>
      <w:r>
        <w:rPr>
          <w:bCs/>
        </w:rPr>
        <w:t>(…)</w:t>
      </w:r>
    </w:p>
    <w:p w14:paraId="602F35FF" w14:textId="210B3BBA" w:rsidR="002317F6" w:rsidRDefault="002317F6" w:rsidP="002317F6">
      <w:pPr>
        <w:pStyle w:val="Citas"/>
        <w:rPr>
          <w:bCs/>
        </w:rPr>
      </w:pPr>
      <w:r>
        <w:rPr>
          <w:bCs/>
        </w:rPr>
        <w:lastRenderedPageBreak/>
        <w:t xml:space="preserve">IV. Coordinar la integración del presupuesto del capítulo 1000 Servicios Personales y llevar el seguimiento de su ejercicio. </w:t>
      </w:r>
    </w:p>
    <w:p w14:paraId="441D4892" w14:textId="5C173E2E" w:rsidR="002317F6" w:rsidRDefault="002317F6" w:rsidP="002317F6">
      <w:pPr>
        <w:pStyle w:val="Citas"/>
        <w:rPr>
          <w:bCs/>
        </w:rPr>
      </w:pPr>
      <w:r>
        <w:rPr>
          <w:bCs/>
        </w:rPr>
        <w:t>(…)</w:t>
      </w:r>
    </w:p>
    <w:p w14:paraId="18B5A4D4" w14:textId="27A7CA05" w:rsidR="002317F6" w:rsidRPr="002317F6" w:rsidRDefault="002317F6" w:rsidP="002317F6">
      <w:pPr>
        <w:pStyle w:val="Citas"/>
        <w:rPr>
          <w:b/>
        </w:rPr>
      </w:pPr>
      <w:r>
        <w:rPr>
          <w:bCs/>
        </w:rPr>
        <w:t xml:space="preserve">XXXI. Las demás que deriven de otros ordenamientos legales aplicables o le sean encomendados en el área de su competencia por la persona titular de la Presidencia Municipal” </w:t>
      </w:r>
      <w:r>
        <w:rPr>
          <w:b/>
        </w:rPr>
        <w:t>(Sic)</w:t>
      </w:r>
    </w:p>
    <w:p w14:paraId="68B6D754" w14:textId="77777777" w:rsidR="006625EE" w:rsidRDefault="006625EE" w:rsidP="007868E3">
      <w:pPr>
        <w:spacing w:line="360" w:lineRule="auto"/>
        <w:contextualSpacing/>
        <w:jc w:val="both"/>
        <w:rPr>
          <w:rFonts w:ascii="Palatino Linotype" w:hAnsi="Palatino Linotype" w:cs="Arial"/>
          <w:sz w:val="24"/>
          <w:szCs w:val="24"/>
        </w:rPr>
      </w:pPr>
    </w:p>
    <w:p w14:paraId="02D209F7" w14:textId="7E539CE4" w:rsidR="007868E3" w:rsidRPr="007868E3" w:rsidRDefault="006625EE" w:rsidP="007868E3">
      <w:pPr>
        <w:spacing w:line="360" w:lineRule="auto"/>
        <w:contextualSpacing/>
        <w:jc w:val="both"/>
        <w:rPr>
          <w:rFonts w:ascii="Palatino Linotype" w:hAnsi="Palatino Linotype"/>
          <w:b/>
          <w:bCs/>
          <w:iCs/>
          <w:sz w:val="24"/>
          <w:szCs w:val="24"/>
          <w:lang w:val="es-ES"/>
        </w:rPr>
      </w:pPr>
      <w:r>
        <w:rPr>
          <w:rFonts w:ascii="Palatino Linotype" w:hAnsi="Palatino Linotype" w:cs="Arial"/>
          <w:sz w:val="24"/>
          <w:szCs w:val="24"/>
        </w:rPr>
        <w:t>D</w:t>
      </w:r>
      <w:r w:rsidR="00C02D98">
        <w:rPr>
          <w:rFonts w:ascii="Palatino Linotype" w:hAnsi="Palatino Linotype" w:cs="Arial"/>
          <w:sz w:val="24"/>
          <w:szCs w:val="24"/>
        </w:rPr>
        <w:t xml:space="preserve">e manera complementaria, resulta oportuno señalar </w:t>
      </w:r>
      <w:r w:rsidR="007868E3" w:rsidRPr="007868E3">
        <w:rPr>
          <w:rFonts w:ascii="Palatino Linotype" w:hAnsi="Palatino Linotype" w:cs="Arial"/>
          <w:sz w:val="24"/>
          <w:szCs w:val="24"/>
        </w:rPr>
        <w:t xml:space="preserve">que </w:t>
      </w:r>
      <w:r w:rsidR="007868E3" w:rsidRPr="007868E3">
        <w:rPr>
          <w:rFonts w:ascii="Palatino Linotype" w:hAnsi="Palatino Linotype"/>
          <w:bCs/>
          <w:iCs/>
          <w:sz w:val="24"/>
          <w:szCs w:val="24"/>
          <w:lang w:val="es-ES"/>
        </w:rPr>
        <w:t xml:space="preserve">el Anexo IV.2 Clasificación por objeto del gasto, del Manual para la Planeación, Programación y Presupuesto de Egresos Municipal, establece que los Presupuestos de Egresos Municipales, se tendrán que generar, conforme al “Clasificador por Objeto del Gasto”, el cual se conforma de diversos capítulos, entre los cuales, se encuentra el </w:t>
      </w:r>
      <w:r w:rsidR="007868E3" w:rsidRPr="007868E3">
        <w:rPr>
          <w:rFonts w:ascii="Palatino Linotype" w:hAnsi="Palatino Linotype"/>
          <w:b/>
          <w:bCs/>
          <w:iCs/>
          <w:sz w:val="24"/>
          <w:szCs w:val="24"/>
          <w:lang w:val="es-ES"/>
        </w:rPr>
        <w:t>1000 Servicios Personales</w:t>
      </w:r>
      <w:r w:rsidR="007868E3" w:rsidRPr="007868E3">
        <w:rPr>
          <w:rFonts w:ascii="Palatino Linotype" w:hAnsi="Palatino Linotype"/>
          <w:bCs/>
          <w:iCs/>
          <w:sz w:val="24"/>
          <w:szCs w:val="24"/>
          <w:lang w:val="es-ES"/>
        </w:rPr>
        <w:t>,</w:t>
      </w:r>
      <w:r w:rsidR="007868E3" w:rsidRPr="007868E3">
        <w:rPr>
          <w:rFonts w:ascii="Palatino Linotype" w:hAnsi="Palatino Linotype"/>
          <w:b/>
          <w:bCs/>
          <w:iCs/>
          <w:sz w:val="24"/>
          <w:szCs w:val="24"/>
          <w:lang w:val="es-ES"/>
        </w:rPr>
        <w:t xml:space="preserve"> que agrupa las remuneraciones del personal al servicio de los entes públicos, tales como el sueldo, salarios, dietas, honorarios, prestaciones, obligaciones laborales, entre otras.</w:t>
      </w:r>
    </w:p>
    <w:p w14:paraId="4ED501C0" w14:textId="77777777" w:rsidR="007868E3" w:rsidRPr="007868E3" w:rsidRDefault="007868E3" w:rsidP="007868E3">
      <w:pPr>
        <w:spacing w:line="360" w:lineRule="auto"/>
        <w:contextualSpacing/>
        <w:jc w:val="both"/>
        <w:rPr>
          <w:rFonts w:ascii="Palatino Linotype" w:hAnsi="Palatino Linotype"/>
          <w:bCs/>
          <w:sz w:val="24"/>
          <w:szCs w:val="24"/>
          <w:lang w:val="es-ES"/>
        </w:rPr>
      </w:pPr>
    </w:p>
    <w:p w14:paraId="5CB1055B" w14:textId="356C19FA" w:rsidR="007868E3" w:rsidRPr="007868E3" w:rsidRDefault="007868E3" w:rsidP="007868E3">
      <w:pPr>
        <w:spacing w:line="360" w:lineRule="auto"/>
        <w:contextualSpacing/>
        <w:jc w:val="both"/>
        <w:rPr>
          <w:rFonts w:ascii="Palatino Linotype" w:eastAsia="Times New Roman" w:hAnsi="Palatino Linotype"/>
          <w:bCs/>
          <w:sz w:val="24"/>
          <w:szCs w:val="24"/>
        </w:rPr>
      </w:pPr>
      <w:r w:rsidRPr="007868E3">
        <w:rPr>
          <w:rFonts w:ascii="Palatino Linotype" w:eastAsia="Times New Roman" w:hAnsi="Palatino Linotype" w:cs="Tahoma"/>
          <w:bCs/>
          <w:sz w:val="24"/>
          <w:szCs w:val="24"/>
        </w:rPr>
        <w:t xml:space="preserve">En ese orden de ideas, </w:t>
      </w:r>
      <w:r w:rsidRPr="007868E3">
        <w:rPr>
          <w:rFonts w:ascii="Palatino Linotype" w:hAnsi="Palatino Linotype"/>
          <w:bCs/>
          <w:sz w:val="24"/>
          <w:szCs w:val="24"/>
        </w:rPr>
        <w:t>Lineamientos para la Integración y Entrega del Informe Trimestral Municipal, dos mil veintitrés, emitidos por el Órgano Superior de Fiscalización del Estado de México,</w:t>
      </w:r>
      <w:r w:rsidRPr="007868E3">
        <w:rPr>
          <w:rFonts w:ascii="Palatino Linotype" w:eastAsia="Times New Roman" w:hAnsi="Palatino Linotype" w:cs="Tahoma"/>
          <w:bCs/>
          <w:sz w:val="24"/>
          <w:szCs w:val="24"/>
        </w:rPr>
        <w:t xml:space="preserve"> </w:t>
      </w:r>
      <w:r w:rsidRPr="007868E3">
        <w:rPr>
          <w:rFonts w:ascii="Palatino Linotype" w:hAnsi="Palatino Linotype"/>
          <w:bCs/>
          <w:sz w:val="24"/>
          <w:szCs w:val="24"/>
        </w:rPr>
        <w:t xml:space="preserve">entre los formatos que maneja en el </w:t>
      </w:r>
      <w:r w:rsidRPr="007868E3">
        <w:rPr>
          <w:rFonts w:ascii="Palatino Linotype" w:hAnsi="Palatino Linotype"/>
          <w:b/>
          <w:bCs/>
          <w:sz w:val="24"/>
          <w:szCs w:val="24"/>
        </w:rPr>
        <w:t>Módulo 4</w:t>
      </w:r>
      <w:r w:rsidRPr="007868E3">
        <w:rPr>
          <w:rFonts w:ascii="Palatino Linotype" w:hAnsi="Palatino Linotype"/>
          <w:bCs/>
          <w:sz w:val="24"/>
          <w:szCs w:val="24"/>
        </w:rPr>
        <w:t xml:space="preserve">, se advierte que se encuentran la Nómina detallada, reporte de remuneraciones, </w:t>
      </w:r>
      <w:r w:rsidRPr="007868E3">
        <w:rPr>
          <w:rFonts w:ascii="Palatino Linotype" w:hAnsi="Palatino Linotype"/>
          <w:b/>
          <w:bCs/>
          <w:sz w:val="24"/>
          <w:szCs w:val="24"/>
        </w:rPr>
        <w:t>conciliación de nómina</w:t>
      </w:r>
      <w:r w:rsidRPr="007868E3">
        <w:rPr>
          <w:rFonts w:ascii="Palatino Linotype" w:hAnsi="Palatino Linotype"/>
          <w:bCs/>
          <w:sz w:val="24"/>
          <w:szCs w:val="24"/>
        </w:rPr>
        <w:t xml:space="preserve">, tabulador de sueldos, </w:t>
      </w:r>
      <w:r w:rsidRPr="007868E3">
        <w:rPr>
          <w:rFonts w:ascii="Palatino Linotype" w:eastAsia="Times New Roman" w:hAnsi="Palatino Linotype"/>
          <w:bCs/>
          <w:sz w:val="24"/>
          <w:szCs w:val="24"/>
        </w:rPr>
        <w:t xml:space="preserve">mismos que serán entregados a la autoridad fiscalizadora y que contienen todas las remuneraciones que recibe cada servidor público. </w:t>
      </w:r>
    </w:p>
    <w:p w14:paraId="189037F1" w14:textId="77777777" w:rsidR="007868E3" w:rsidRPr="007868E3" w:rsidRDefault="007868E3" w:rsidP="007868E3">
      <w:pPr>
        <w:spacing w:line="360" w:lineRule="auto"/>
        <w:contextualSpacing/>
        <w:jc w:val="both"/>
        <w:rPr>
          <w:rFonts w:ascii="Palatino Linotype" w:hAnsi="Palatino Linotype"/>
          <w:sz w:val="24"/>
          <w:szCs w:val="24"/>
        </w:rPr>
      </w:pPr>
      <w:r w:rsidRPr="007868E3">
        <w:rPr>
          <w:rFonts w:ascii="Palatino Linotype" w:hAnsi="Palatino Linotype"/>
          <w:sz w:val="24"/>
          <w:szCs w:val="24"/>
        </w:rPr>
        <w:lastRenderedPageBreak/>
        <w:t xml:space="preserve">La “Conciliación de Nómina” se debe presentar en los formatos XLSX y TXT considerando las siguientes especificaciones: </w:t>
      </w:r>
    </w:p>
    <w:p w14:paraId="6FBEC6B4" w14:textId="22C195DF" w:rsidR="007868E3" w:rsidRPr="00424EC4" w:rsidRDefault="007868E3" w:rsidP="007868E3">
      <w:pPr>
        <w:pStyle w:val="Citas"/>
      </w:pPr>
      <w:r>
        <w:rPr>
          <w:b/>
        </w:rPr>
        <w:t>“</w:t>
      </w:r>
      <w:r w:rsidRPr="00424EC4">
        <w:rPr>
          <w:b/>
        </w:rPr>
        <w:t>1. Número Consecutivo</w:t>
      </w:r>
      <w:r w:rsidRPr="00424EC4">
        <w:t>: Anotar el número asignado consecutivamente del número de servidores públicos que laboran en el Ente Público.</w:t>
      </w:r>
    </w:p>
    <w:p w14:paraId="04D9E367" w14:textId="77777777" w:rsidR="007868E3" w:rsidRPr="00424EC4" w:rsidRDefault="007868E3" w:rsidP="007868E3">
      <w:pPr>
        <w:pStyle w:val="Citas"/>
      </w:pPr>
      <w:r w:rsidRPr="00424EC4">
        <w:rPr>
          <w:b/>
        </w:rPr>
        <w:t xml:space="preserve"> 2. Número de Quincena:</w:t>
      </w:r>
      <w:r w:rsidRPr="00424EC4">
        <w:t xml:space="preserve"> Anotar la quincena del periodo de pago que se realiza a los servidores públicos en el mes. </w:t>
      </w:r>
    </w:p>
    <w:p w14:paraId="35F58B35" w14:textId="77777777" w:rsidR="007868E3" w:rsidRPr="00424EC4" w:rsidRDefault="007868E3" w:rsidP="007868E3">
      <w:pPr>
        <w:pStyle w:val="Citas"/>
      </w:pPr>
      <w:r w:rsidRPr="00424EC4">
        <w:rPr>
          <w:b/>
        </w:rPr>
        <w:t>3. Número de Empleado</w:t>
      </w:r>
      <w:r w:rsidRPr="00424EC4">
        <w:t>: Anotar el número identificador del servidor que asigna el Ente Público al inicio de su relación laboral.</w:t>
      </w:r>
    </w:p>
    <w:p w14:paraId="27EA5137" w14:textId="77777777" w:rsidR="007868E3" w:rsidRPr="00424EC4" w:rsidRDefault="007868E3" w:rsidP="007868E3">
      <w:pPr>
        <w:pStyle w:val="Citas"/>
      </w:pPr>
      <w:r w:rsidRPr="00424EC4">
        <w:t xml:space="preserve"> </w:t>
      </w:r>
      <w:r w:rsidRPr="00424EC4">
        <w:rPr>
          <w:b/>
        </w:rPr>
        <w:t>4. RFC:</w:t>
      </w:r>
      <w:r w:rsidRPr="00424EC4">
        <w:t xml:space="preserve"> Registro Federal del Contribuyente del servidor que labora en el Ente Público. </w:t>
      </w:r>
    </w:p>
    <w:p w14:paraId="633A601A" w14:textId="77777777" w:rsidR="007868E3" w:rsidRPr="00424EC4" w:rsidRDefault="007868E3" w:rsidP="007868E3">
      <w:pPr>
        <w:pStyle w:val="Citas"/>
      </w:pPr>
      <w:r w:rsidRPr="00424EC4">
        <w:rPr>
          <w:b/>
        </w:rPr>
        <w:t>5. CURP:</w:t>
      </w:r>
      <w:r w:rsidRPr="00424EC4">
        <w:t xml:space="preserve"> Clave Única de Registro de Población. </w:t>
      </w:r>
    </w:p>
    <w:p w14:paraId="5185BD54" w14:textId="77777777" w:rsidR="007868E3" w:rsidRPr="00424EC4" w:rsidRDefault="007868E3" w:rsidP="007868E3">
      <w:pPr>
        <w:pStyle w:val="Citas"/>
      </w:pPr>
      <w:r w:rsidRPr="00424EC4">
        <w:rPr>
          <w:b/>
        </w:rPr>
        <w:t>6. Número de Seguridad Social (ISSEMYM):</w:t>
      </w:r>
      <w:r w:rsidRPr="00424EC4">
        <w:t xml:space="preserve"> Anotar la clave de ISSEMyM del servidor público.</w:t>
      </w:r>
    </w:p>
    <w:p w14:paraId="12BD3156" w14:textId="77777777" w:rsidR="007868E3" w:rsidRPr="00424EC4" w:rsidRDefault="007868E3" w:rsidP="007868E3">
      <w:pPr>
        <w:pStyle w:val="Citas"/>
      </w:pPr>
      <w:r w:rsidRPr="00424EC4">
        <w:rPr>
          <w:b/>
        </w:rPr>
        <w:t>7 - 9. Nombre Completo</w:t>
      </w:r>
      <w:r w:rsidRPr="00424EC4">
        <w:t xml:space="preserve">: Anotar el nombre del servidor público iniciando por apellido paterno, apellido materno y nombre(s). </w:t>
      </w:r>
    </w:p>
    <w:p w14:paraId="7F1A6058" w14:textId="77777777" w:rsidR="007868E3" w:rsidRPr="00424EC4" w:rsidRDefault="007868E3" w:rsidP="007868E3">
      <w:pPr>
        <w:pStyle w:val="Citas"/>
      </w:pPr>
      <w:r w:rsidRPr="00424EC4">
        <w:rPr>
          <w:b/>
        </w:rPr>
        <w:t>10. Fecha de Alta</w:t>
      </w:r>
      <w:r w:rsidRPr="00424EC4">
        <w:t xml:space="preserve">: Anotar la fecha que se le asigna al servidor en el momento en que inicia la relación laboral con el Ente Público. 11. Fecha de Baja: Anotar la fecha asignada cuando el servidor finaliza la relación laboral con el Ente Público. </w:t>
      </w:r>
    </w:p>
    <w:p w14:paraId="31EF0156" w14:textId="77777777" w:rsidR="007868E3" w:rsidRPr="00424EC4" w:rsidRDefault="007868E3" w:rsidP="007868E3">
      <w:pPr>
        <w:pStyle w:val="Citas"/>
      </w:pPr>
      <w:r w:rsidRPr="00424EC4">
        <w:rPr>
          <w:b/>
        </w:rPr>
        <w:t>12. Puesto Funcional</w:t>
      </w:r>
      <w:r w:rsidRPr="00424EC4">
        <w:t xml:space="preserve">: Anotar el puesto que desarrolla el servidor de acuerdo a la clasificación del Ente Público en el Tabulador de Sueldos y Salarios. </w:t>
      </w:r>
    </w:p>
    <w:p w14:paraId="39131357" w14:textId="77777777" w:rsidR="007868E3" w:rsidRPr="00424EC4" w:rsidRDefault="007868E3" w:rsidP="007868E3">
      <w:pPr>
        <w:pStyle w:val="Citas"/>
      </w:pPr>
      <w:r w:rsidRPr="00424EC4">
        <w:rPr>
          <w:b/>
        </w:rPr>
        <w:lastRenderedPageBreak/>
        <w:t>13. Nivel y/o Rango:</w:t>
      </w:r>
      <w:r w:rsidRPr="00424EC4">
        <w:t xml:space="preserve"> Anotar la categoría de pagos de los servidores públicos en los que están situados (si no se cuenta con el nivel y/o rango únicamente se llenará la columna del puesto funcional). </w:t>
      </w:r>
    </w:p>
    <w:p w14:paraId="2BD9B4F1" w14:textId="77777777" w:rsidR="007868E3" w:rsidRPr="00424EC4" w:rsidRDefault="007868E3" w:rsidP="007868E3">
      <w:pPr>
        <w:pStyle w:val="Citas"/>
      </w:pPr>
      <w:r w:rsidRPr="00424EC4">
        <w:rPr>
          <w:b/>
        </w:rPr>
        <w:t>14. No. de Horas Laboradas</w:t>
      </w:r>
      <w:r w:rsidRPr="00424EC4">
        <w:t xml:space="preserve">: Anotar el número de horas de trabajo. </w:t>
      </w:r>
    </w:p>
    <w:p w14:paraId="59FF4E33" w14:textId="77777777" w:rsidR="007868E3" w:rsidRPr="00424EC4" w:rsidRDefault="007868E3" w:rsidP="007868E3">
      <w:pPr>
        <w:pStyle w:val="Citas"/>
      </w:pPr>
      <w:r w:rsidRPr="00424EC4">
        <w:rPr>
          <w:b/>
        </w:rPr>
        <w:t>15. Adscripción:</w:t>
      </w:r>
      <w:r w:rsidRPr="00424EC4">
        <w:t xml:space="preserve"> Anotar el área en donde desarrolla sus funciones el servidor público. 16 - </w:t>
      </w:r>
      <w:r w:rsidRPr="00424EC4">
        <w:rPr>
          <w:b/>
        </w:rPr>
        <w:t>18. Categoría:</w:t>
      </w:r>
      <w:r w:rsidRPr="00424EC4">
        <w:t xml:space="preserve"> Anotar la categoría de Confianza/Sindicalizado/Eventual de cada empleado. </w:t>
      </w:r>
    </w:p>
    <w:p w14:paraId="3267F3C3" w14:textId="77777777" w:rsidR="007868E3" w:rsidRPr="00424EC4" w:rsidRDefault="007868E3" w:rsidP="007868E3">
      <w:pPr>
        <w:pStyle w:val="Citas"/>
      </w:pPr>
      <w:r w:rsidRPr="00424EC4">
        <w:rPr>
          <w:b/>
        </w:rPr>
        <w:t>19 - 27. Percepciones Ordinarias:</w:t>
      </w:r>
      <w:r w:rsidRPr="00424EC4">
        <w:t xml:space="preserve"> Anotar todos los pagos por sueldos y salarios, conforme a los tabuladores autorizados. </w:t>
      </w:r>
    </w:p>
    <w:p w14:paraId="58FF55A2" w14:textId="77777777" w:rsidR="007868E3" w:rsidRPr="00424EC4" w:rsidRDefault="007868E3" w:rsidP="007868E3">
      <w:pPr>
        <w:pStyle w:val="Citas"/>
      </w:pPr>
      <w:r w:rsidRPr="00424EC4">
        <w:rPr>
          <w:b/>
        </w:rPr>
        <w:t>28 – 30. Percepciones Extraordinarias:</w:t>
      </w:r>
      <w:r w:rsidRPr="00424EC4">
        <w:t xml:space="preserve"> Anotar todos los pagos por concepto de estímulos, reconocimientos, recompensas, incentivos y pagos equivalentes a los mismos que se otorgan de manera excepcional al personal y que no constituye un ingreso fijo, regular ni permanente, ya que su otorgamiento se encuentra sujeto a requisitos y condiciones variables con la periodicidad establecida en las disposiciones aplicables. </w:t>
      </w:r>
    </w:p>
    <w:p w14:paraId="568500DE" w14:textId="77777777" w:rsidR="007868E3" w:rsidRPr="00424EC4" w:rsidRDefault="007868E3" w:rsidP="007868E3">
      <w:pPr>
        <w:pStyle w:val="Citas"/>
      </w:pPr>
      <w:r w:rsidRPr="00424EC4">
        <w:rPr>
          <w:b/>
        </w:rPr>
        <w:t>31. Total de Percepciones Brutas:</w:t>
      </w:r>
      <w:r w:rsidRPr="00424EC4">
        <w:t xml:space="preserve"> Anotar el total de la suma de todas las Percepciones ordinarias y las Percepciones extraordinarias </w:t>
      </w:r>
    </w:p>
    <w:p w14:paraId="477F1665" w14:textId="77777777" w:rsidR="007868E3" w:rsidRPr="00424EC4" w:rsidRDefault="007868E3" w:rsidP="007868E3">
      <w:pPr>
        <w:pStyle w:val="Citas"/>
      </w:pPr>
      <w:r w:rsidRPr="00424EC4">
        <w:rPr>
          <w:b/>
        </w:rPr>
        <w:t>32 - 35. Deducciones:</w:t>
      </w:r>
      <w:r w:rsidRPr="00424EC4">
        <w:t xml:space="preserve"> Anotar los montos que se le descuentan al salario base de un trabajador regulado por las leyes laborales, constitucionales y de seguridad social. Además de los descuentos de pensión alimenticia y las deducciones facultativas autorizadas por el servidor público, como ejemplo alimentación y transporte, ambas con límites de descuentos establecidos por la ley, los prestamos etc.; estas deducciones no son obligatorias por ley y se tratan de un acuerdo entre patrón y trabajador. </w:t>
      </w:r>
    </w:p>
    <w:p w14:paraId="718B010C" w14:textId="77777777" w:rsidR="007868E3" w:rsidRPr="00424EC4" w:rsidRDefault="007868E3" w:rsidP="007868E3">
      <w:pPr>
        <w:pStyle w:val="Citas"/>
      </w:pPr>
      <w:r w:rsidRPr="00424EC4">
        <w:rPr>
          <w:b/>
        </w:rPr>
        <w:lastRenderedPageBreak/>
        <w:t>36. Total de Deducciones</w:t>
      </w:r>
      <w:r w:rsidRPr="00424EC4">
        <w:t>: Anotar el total de la suma de todas las deducciones.</w:t>
      </w:r>
    </w:p>
    <w:p w14:paraId="7CB419D3" w14:textId="77777777" w:rsidR="007868E3" w:rsidRPr="00424EC4" w:rsidRDefault="007868E3" w:rsidP="007868E3">
      <w:pPr>
        <w:pStyle w:val="Citas"/>
      </w:pPr>
      <w:r w:rsidRPr="00424EC4">
        <w:t xml:space="preserve"> </w:t>
      </w:r>
      <w:r w:rsidRPr="00424EC4">
        <w:rPr>
          <w:b/>
        </w:rPr>
        <w:t>37. Total Neto</w:t>
      </w:r>
      <w:r w:rsidRPr="00424EC4">
        <w:t xml:space="preserve">: Anotar la diferencia del total de percepciones brutas y el total de deducciones. </w:t>
      </w:r>
    </w:p>
    <w:p w14:paraId="244FA638" w14:textId="77777777" w:rsidR="007868E3" w:rsidRPr="00424EC4" w:rsidRDefault="007868E3" w:rsidP="007868E3">
      <w:pPr>
        <w:pStyle w:val="Citas"/>
      </w:pPr>
      <w:r w:rsidRPr="00424EC4">
        <w:rPr>
          <w:b/>
        </w:rPr>
        <w:t>38. Días Pagados</w:t>
      </w:r>
      <w:r w:rsidRPr="00424EC4">
        <w:t xml:space="preserve">: Anotar los días que el servidor público trabajo en la quincena. </w:t>
      </w:r>
    </w:p>
    <w:p w14:paraId="1EA881D8" w14:textId="77777777" w:rsidR="007868E3" w:rsidRPr="00424EC4" w:rsidRDefault="007868E3" w:rsidP="007868E3">
      <w:pPr>
        <w:pStyle w:val="Citas"/>
      </w:pPr>
      <w:r w:rsidRPr="00424EC4">
        <w:rPr>
          <w:b/>
        </w:rPr>
        <w:t>39. Nombre de la Fuente de Financiamiento:</w:t>
      </w:r>
      <w:r w:rsidRPr="00424EC4">
        <w:t xml:space="preserve"> Anotar el nombre del recurso que utilizó la entidad para el pago de la nómina. </w:t>
      </w:r>
    </w:p>
    <w:p w14:paraId="418A0A98" w14:textId="77777777" w:rsidR="007868E3" w:rsidRDefault="007868E3" w:rsidP="007868E3">
      <w:pPr>
        <w:pStyle w:val="Citas"/>
      </w:pPr>
      <w:r w:rsidRPr="00424EC4">
        <w:rPr>
          <w:b/>
        </w:rPr>
        <w:t>40 - 43. Póliza:</w:t>
      </w:r>
      <w:r w:rsidRPr="00424EC4">
        <w:t xml:space="preserve"> Anotar los datos de la(s) póliza(s) Tipo/No./Concepto e importe donde se registró contablemente el pago de la nómina. </w:t>
      </w:r>
    </w:p>
    <w:p w14:paraId="67C53BDD" w14:textId="288639BC" w:rsidR="007868E3" w:rsidRPr="007868E3" w:rsidRDefault="007868E3" w:rsidP="007868E3">
      <w:pPr>
        <w:pStyle w:val="Citas"/>
        <w:rPr>
          <w:b/>
          <w:bCs/>
        </w:rPr>
      </w:pPr>
      <w:r w:rsidRPr="00424EC4">
        <w:rPr>
          <w:b/>
        </w:rPr>
        <w:t>44 - 48. Medio de Pago</w:t>
      </w:r>
      <w:r w:rsidRPr="00424EC4">
        <w:t>: Anotar el medio en que fue pagada la nómina; detallando los siguientes datos: Nombre de la institución bancaria, número de cuenta bancaria; la forma en que se realizó el pago ya sea transferencia, cheque o efectivo, además el número de referencia y/o cheque y el importe.</w:t>
      </w:r>
      <w:r>
        <w:t xml:space="preserve">” </w:t>
      </w:r>
      <w:r>
        <w:rPr>
          <w:b/>
          <w:bCs/>
        </w:rPr>
        <w:t>(Sic)</w:t>
      </w:r>
    </w:p>
    <w:p w14:paraId="1496748A" w14:textId="77777777" w:rsidR="007868E3" w:rsidRDefault="007868E3" w:rsidP="007868E3">
      <w:pPr>
        <w:contextualSpacing/>
        <w:rPr>
          <w:rFonts w:eastAsia="Times New Roman"/>
          <w:bCs/>
          <w:szCs w:val="24"/>
        </w:rPr>
      </w:pPr>
    </w:p>
    <w:p w14:paraId="6B019125" w14:textId="77777777" w:rsidR="007868E3" w:rsidRPr="007868E3" w:rsidRDefault="007868E3" w:rsidP="007868E3">
      <w:pPr>
        <w:spacing w:line="360" w:lineRule="auto"/>
        <w:contextualSpacing/>
        <w:rPr>
          <w:rFonts w:ascii="Palatino Linotype" w:eastAsia="Times New Roman" w:hAnsi="Palatino Linotype"/>
          <w:bCs/>
          <w:sz w:val="24"/>
          <w:szCs w:val="24"/>
        </w:rPr>
      </w:pPr>
      <w:r w:rsidRPr="007868E3">
        <w:rPr>
          <w:rFonts w:ascii="Palatino Linotype" w:eastAsia="Times New Roman" w:hAnsi="Palatino Linotype"/>
          <w:b/>
          <w:sz w:val="24"/>
          <w:szCs w:val="24"/>
        </w:rPr>
        <w:t>Dispersión de nómina:</w:t>
      </w:r>
      <w:r w:rsidRPr="007868E3">
        <w:rPr>
          <w:rFonts w:ascii="Palatino Linotype" w:eastAsia="Times New Roman" w:hAnsi="Palatino Linotype"/>
          <w:bCs/>
          <w:sz w:val="24"/>
          <w:szCs w:val="24"/>
        </w:rPr>
        <w:t xml:space="preserve"> es el documento que emite la institución bancaria por la transferencia realizada del pago de las remuneraciones de cada servidor del Ente Público por cada quincena.</w:t>
      </w:r>
    </w:p>
    <w:p w14:paraId="362A2F6E" w14:textId="431A5B0A" w:rsidR="007868E3" w:rsidRPr="00E2546F" w:rsidRDefault="007868E3" w:rsidP="007868E3">
      <w:pPr>
        <w:contextualSpacing/>
        <w:jc w:val="center"/>
        <w:rPr>
          <w:bCs/>
          <w:szCs w:val="24"/>
        </w:rPr>
      </w:pPr>
    </w:p>
    <w:p w14:paraId="0B6A5386" w14:textId="652377D5" w:rsidR="007868E3" w:rsidRDefault="007868E3" w:rsidP="007868E3">
      <w:pPr>
        <w:contextualSpacing/>
        <w:rPr>
          <w:rFonts w:eastAsia="Palatino Linotype" w:cs="Palatino Linotype"/>
          <w:szCs w:val="24"/>
        </w:rPr>
      </w:pPr>
      <w:r w:rsidRPr="00424EC4">
        <w:rPr>
          <w:bCs/>
          <w:noProof/>
          <w:szCs w:val="24"/>
          <w:lang w:eastAsia="es-MX"/>
        </w:rPr>
        <w:drawing>
          <wp:anchor distT="0" distB="0" distL="114300" distR="114300" simplePos="0" relativeHeight="251658240" behindDoc="0" locked="0" layoutInCell="1" allowOverlap="1" wp14:anchorId="41737893" wp14:editId="1CB9011F">
            <wp:simplePos x="0" y="0"/>
            <wp:positionH relativeFrom="page">
              <wp:align>center</wp:align>
            </wp:positionH>
            <wp:positionV relativeFrom="paragraph">
              <wp:posOffset>30596</wp:posOffset>
            </wp:positionV>
            <wp:extent cx="4404289" cy="1384286"/>
            <wp:effectExtent l="19050" t="19050" r="15875" b="26035"/>
            <wp:wrapThrough wrapText="bothSides">
              <wp:wrapPolygon edited="0">
                <wp:start x="-93" y="-297"/>
                <wp:lineTo x="-93" y="21709"/>
                <wp:lineTo x="21584" y="21709"/>
                <wp:lineTo x="21584" y="-297"/>
                <wp:lineTo x="-93" y="-297"/>
              </wp:wrapPolygon>
            </wp:wrapThrough>
            <wp:docPr id="3" name="Imagen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 close-up of a documen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404289" cy="138428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147889" w14:textId="006013E0" w:rsidR="007868E3" w:rsidRDefault="007868E3" w:rsidP="007868E3">
      <w:pPr>
        <w:contextualSpacing/>
        <w:rPr>
          <w:rFonts w:eastAsia="Palatino Linotype" w:cs="Palatino Linotype"/>
          <w:szCs w:val="24"/>
        </w:rPr>
      </w:pPr>
    </w:p>
    <w:p w14:paraId="025F21D8" w14:textId="77777777" w:rsidR="007868E3" w:rsidRDefault="007868E3" w:rsidP="007868E3">
      <w:pPr>
        <w:contextualSpacing/>
        <w:rPr>
          <w:rFonts w:eastAsia="Palatino Linotype" w:cs="Palatino Linotype"/>
          <w:szCs w:val="24"/>
        </w:rPr>
      </w:pPr>
    </w:p>
    <w:p w14:paraId="644EF2A0" w14:textId="77777777" w:rsidR="007868E3" w:rsidRDefault="007868E3" w:rsidP="007868E3">
      <w:pPr>
        <w:contextualSpacing/>
        <w:rPr>
          <w:rFonts w:eastAsia="Palatino Linotype" w:cs="Palatino Linotype"/>
          <w:szCs w:val="24"/>
        </w:rPr>
      </w:pPr>
    </w:p>
    <w:p w14:paraId="0C7585C3" w14:textId="77777777" w:rsidR="007868E3" w:rsidRDefault="007868E3" w:rsidP="007868E3">
      <w:pPr>
        <w:contextualSpacing/>
        <w:rPr>
          <w:rFonts w:eastAsia="Palatino Linotype" w:cs="Palatino Linotype"/>
          <w:szCs w:val="24"/>
        </w:rPr>
      </w:pPr>
    </w:p>
    <w:p w14:paraId="7876223C" w14:textId="77777777" w:rsidR="007868E3" w:rsidRDefault="007868E3" w:rsidP="007868E3">
      <w:pPr>
        <w:contextualSpacing/>
        <w:rPr>
          <w:rFonts w:eastAsia="Palatino Linotype" w:cs="Palatino Linotype"/>
          <w:szCs w:val="24"/>
        </w:rPr>
      </w:pPr>
    </w:p>
    <w:p w14:paraId="5C4BAFC4" w14:textId="77777777" w:rsidR="007868E3" w:rsidRDefault="007868E3" w:rsidP="007868E3">
      <w:pPr>
        <w:contextualSpacing/>
        <w:rPr>
          <w:rFonts w:eastAsia="Palatino Linotype" w:cs="Palatino Linotype"/>
          <w:szCs w:val="24"/>
        </w:rPr>
      </w:pPr>
    </w:p>
    <w:p w14:paraId="65540787" w14:textId="77777777" w:rsidR="007868E3" w:rsidRDefault="007868E3" w:rsidP="007868E3">
      <w:pPr>
        <w:contextualSpacing/>
        <w:rPr>
          <w:rFonts w:eastAsia="Palatino Linotype" w:cs="Palatino Linotype"/>
          <w:szCs w:val="24"/>
        </w:rPr>
      </w:pPr>
    </w:p>
    <w:p w14:paraId="34FE284F" w14:textId="77777777" w:rsidR="007868E3" w:rsidRDefault="007868E3" w:rsidP="007868E3">
      <w:pPr>
        <w:contextualSpacing/>
        <w:rPr>
          <w:rFonts w:eastAsia="Palatino Linotype" w:cs="Palatino Linotype"/>
          <w:szCs w:val="24"/>
        </w:rPr>
      </w:pPr>
    </w:p>
    <w:p w14:paraId="658AFF57" w14:textId="77777777" w:rsidR="007868E3" w:rsidRDefault="007868E3" w:rsidP="007868E3">
      <w:pPr>
        <w:contextualSpacing/>
        <w:rPr>
          <w:rFonts w:eastAsia="Palatino Linotype" w:cs="Palatino Linotype"/>
          <w:szCs w:val="24"/>
        </w:rPr>
      </w:pPr>
    </w:p>
    <w:p w14:paraId="0912F6E0" w14:textId="37C6DE30" w:rsidR="007868E3" w:rsidRDefault="00915880" w:rsidP="007868E3">
      <w:pPr>
        <w:spacing w:line="360" w:lineRule="auto"/>
        <w:contextualSpacing/>
        <w:rPr>
          <w:rFonts w:ascii="Palatino Linotype" w:eastAsia="Palatino Linotype" w:hAnsi="Palatino Linotype" w:cs="Palatino Linotype"/>
          <w:sz w:val="24"/>
          <w:szCs w:val="24"/>
        </w:rPr>
      </w:pPr>
      <w:r>
        <w:rPr>
          <w:rFonts w:eastAsia="Palatino Linotype" w:cs="Palatino Linotype"/>
          <w:noProof/>
          <w:lang w:eastAsia="es-MX"/>
        </w:rPr>
        <w:lastRenderedPageBreak/>
        <mc:AlternateContent>
          <mc:Choice Requires="wps">
            <w:drawing>
              <wp:anchor distT="0" distB="0" distL="114300" distR="114300" simplePos="0" relativeHeight="251663360" behindDoc="0" locked="0" layoutInCell="1" allowOverlap="1" wp14:anchorId="492CF291" wp14:editId="7659DEC3">
                <wp:simplePos x="0" y="0"/>
                <wp:positionH relativeFrom="column">
                  <wp:posOffset>965835</wp:posOffset>
                </wp:positionH>
                <wp:positionV relativeFrom="paragraph">
                  <wp:posOffset>4245610</wp:posOffset>
                </wp:positionV>
                <wp:extent cx="1918335" cy="297815"/>
                <wp:effectExtent l="0" t="0" r="24765" b="26035"/>
                <wp:wrapNone/>
                <wp:docPr id="185422234" name="Rectangle 3"/>
                <wp:cNvGraphicFramePr/>
                <a:graphic xmlns:a="http://schemas.openxmlformats.org/drawingml/2006/main">
                  <a:graphicData uri="http://schemas.microsoft.com/office/word/2010/wordprocessingShape">
                    <wps:wsp>
                      <wps:cNvSpPr/>
                      <wps:spPr>
                        <a:xfrm>
                          <a:off x="0" y="0"/>
                          <a:ext cx="1918335" cy="29781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2B9A55" id="Rectangle 3" o:spid="_x0000_s1026" style="position:absolute;margin-left:76.05pt;margin-top:334.3pt;width:151.05pt;height:2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" filled="f" strokecolor="#e00" strokeweight="1pt"/>
            </w:pict>
          </mc:Fallback>
        </mc:AlternateContent>
      </w:r>
      <w:r>
        <w:rPr>
          <w:rFonts w:eastAsia="Palatino Linotype" w:cs="Palatino Linotype"/>
          <w:noProof/>
          <w:lang w:eastAsia="es-MX"/>
        </w:rPr>
        <mc:AlternateContent>
          <mc:Choice Requires="wps">
            <w:drawing>
              <wp:anchor distT="0" distB="0" distL="114300" distR="114300" simplePos="0" relativeHeight="251661312" behindDoc="0" locked="0" layoutInCell="1" allowOverlap="1" wp14:anchorId="0A53A71D" wp14:editId="23B7CF57">
                <wp:simplePos x="0" y="0"/>
                <wp:positionH relativeFrom="column">
                  <wp:posOffset>987425</wp:posOffset>
                </wp:positionH>
                <wp:positionV relativeFrom="paragraph">
                  <wp:posOffset>3632200</wp:posOffset>
                </wp:positionV>
                <wp:extent cx="1918854" cy="297873"/>
                <wp:effectExtent l="0" t="0" r="24765" b="26035"/>
                <wp:wrapNone/>
                <wp:docPr id="1808316781" name="Rectangle 3"/>
                <wp:cNvGraphicFramePr/>
                <a:graphic xmlns:a="http://schemas.openxmlformats.org/drawingml/2006/main">
                  <a:graphicData uri="http://schemas.microsoft.com/office/word/2010/wordprocessingShape">
                    <wps:wsp>
                      <wps:cNvSpPr/>
                      <wps:spPr>
                        <a:xfrm>
                          <a:off x="0" y="0"/>
                          <a:ext cx="1918854" cy="29787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6274A6" id="Rectangle 3" o:spid="_x0000_s1026" style="position:absolute;margin-left:77.75pt;margin-top:286pt;width:151.1pt;height:2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" filled="f" strokecolor="#e00" strokeweight="1pt"/>
            </w:pict>
          </mc:Fallback>
        </mc:AlternateContent>
      </w:r>
      <w:r w:rsidRPr="00917D19">
        <w:rPr>
          <w:noProof/>
          <w:color w:val="000000"/>
          <w:szCs w:val="24"/>
          <w:lang w:eastAsia="es-MX"/>
        </w:rPr>
        <w:drawing>
          <wp:anchor distT="0" distB="0" distL="114300" distR="114300" simplePos="0" relativeHeight="251659264" behindDoc="0" locked="0" layoutInCell="1" allowOverlap="1" wp14:anchorId="4E74BC30" wp14:editId="3614DE2E">
            <wp:simplePos x="0" y="0"/>
            <wp:positionH relativeFrom="page">
              <wp:align>center</wp:align>
            </wp:positionH>
            <wp:positionV relativeFrom="paragraph">
              <wp:posOffset>1390650</wp:posOffset>
            </wp:positionV>
            <wp:extent cx="5751195" cy="3443605"/>
            <wp:effectExtent l="19050" t="19050" r="20955" b="23495"/>
            <wp:wrapThrough wrapText="bothSides">
              <wp:wrapPolygon edited="0">
                <wp:start x="-72" y="-119"/>
                <wp:lineTo x="-72" y="21628"/>
                <wp:lineTo x="21607" y="21628"/>
                <wp:lineTo x="21607" y="-119"/>
                <wp:lineTo x="-72" y="-119"/>
              </wp:wrapPolygon>
            </wp:wrapThrough>
            <wp:docPr id="1935271137" name="Imagen 1" descr="Texto,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1137" name="Imagen 1" descr="Texto, Calendari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5751195" cy="3443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868E3" w:rsidRPr="007868E3">
        <w:rPr>
          <w:rFonts w:ascii="Palatino Linotype" w:eastAsia="Palatino Linotype" w:hAnsi="Palatino Linotype" w:cs="Palatino Linotype"/>
          <w:sz w:val="24"/>
          <w:szCs w:val="24"/>
        </w:rPr>
        <w:t xml:space="preserve">Dentro de los cuales ubicamos en su módulo cuatro la información de la </w:t>
      </w:r>
      <w:r w:rsidR="007868E3" w:rsidRPr="007868E3">
        <w:rPr>
          <w:rFonts w:ascii="Palatino Linotype" w:eastAsia="Times New Roman" w:hAnsi="Palatino Linotype" w:cs="Tahoma"/>
          <w:bCs/>
          <w:sz w:val="24"/>
          <w:szCs w:val="24"/>
        </w:rPr>
        <w:t>conciliación</w:t>
      </w:r>
      <w:r w:rsidR="007868E3" w:rsidRPr="007868E3">
        <w:rPr>
          <w:rFonts w:ascii="Palatino Linotype" w:eastAsia="Palatino Linotype" w:hAnsi="Palatino Linotype" w:cs="Palatino Linotype"/>
          <w:sz w:val="24"/>
          <w:szCs w:val="24"/>
        </w:rPr>
        <w:t xml:space="preserve"> de nómina los cuales son generados de manera quincenal mediante archivos PDF y XLS, así como la dispersión de nómina como se advierte en las siguientes imágenes sustraídas de dichos lineamientos:</w:t>
      </w:r>
    </w:p>
    <w:p w14:paraId="09B61BAB" w14:textId="4710247A" w:rsidR="00915880" w:rsidRPr="007868E3" w:rsidRDefault="00915880" w:rsidP="007868E3">
      <w:pPr>
        <w:spacing w:line="360" w:lineRule="auto"/>
        <w:contextualSpacing/>
        <w:rPr>
          <w:rFonts w:ascii="Palatino Linotype" w:eastAsia="Palatino Linotype" w:hAnsi="Palatino Linotype" w:cs="Palatino Linotype"/>
          <w:sz w:val="24"/>
          <w:szCs w:val="24"/>
        </w:rPr>
      </w:pPr>
      <w:r w:rsidRPr="00424EC4">
        <w:rPr>
          <w:rFonts w:eastAsia="Palatino Linotype" w:cs="Palatino Linotype"/>
          <w:noProof/>
          <w:lang w:eastAsia="es-MX"/>
        </w:rPr>
        <w:drawing>
          <wp:anchor distT="0" distB="0" distL="114300" distR="114300" simplePos="0" relativeHeight="251660288" behindDoc="0" locked="0" layoutInCell="1" allowOverlap="1" wp14:anchorId="78246893" wp14:editId="599C50D8">
            <wp:simplePos x="0" y="0"/>
            <wp:positionH relativeFrom="page">
              <wp:align>center</wp:align>
            </wp:positionH>
            <wp:positionV relativeFrom="paragraph">
              <wp:posOffset>4044950</wp:posOffset>
            </wp:positionV>
            <wp:extent cx="5645078" cy="2164715"/>
            <wp:effectExtent l="19050" t="19050" r="13335" b="26035"/>
            <wp:wrapThrough wrapText="bothSides">
              <wp:wrapPolygon edited="0">
                <wp:start x="-73" y="-190"/>
                <wp:lineTo x="-73" y="21670"/>
                <wp:lineTo x="21578" y="21670"/>
                <wp:lineTo x="21578" y="-190"/>
                <wp:lineTo x="-73" y="-190"/>
              </wp:wrapPolygon>
            </wp:wrapThrough>
            <wp:docPr id="1" name="Imagen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table with text and numbe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645078" cy="2164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00F6C45" w14:textId="77777777" w:rsidR="007868E3" w:rsidRDefault="007868E3" w:rsidP="007868E3">
      <w:pPr>
        <w:pStyle w:val="Prrafodelista"/>
        <w:ind w:left="0"/>
        <w:rPr>
          <w:rFonts w:eastAsia="Palatino Linotype" w:cs="Palatino Linotype"/>
        </w:rPr>
      </w:pPr>
    </w:p>
    <w:p w14:paraId="161E3310" w14:textId="62430437" w:rsidR="007868E3" w:rsidRPr="008F7199" w:rsidRDefault="007868E3" w:rsidP="008F7199">
      <w:pPr>
        <w:spacing w:line="360" w:lineRule="auto"/>
        <w:ind w:right="-28"/>
        <w:jc w:val="both"/>
        <w:rPr>
          <w:rFonts w:ascii="Palatino Linotype" w:eastAsia="Palatino Linotype" w:hAnsi="Palatino Linotype" w:cs="Palatino Linotype"/>
          <w:sz w:val="24"/>
          <w:szCs w:val="24"/>
        </w:rPr>
      </w:pPr>
      <w:r w:rsidRPr="008F7199">
        <w:rPr>
          <w:rFonts w:ascii="Palatino Linotype" w:eastAsia="Palatino Linotype" w:hAnsi="Palatino Linotype" w:cs="Palatino Linotype"/>
          <w:sz w:val="24"/>
          <w:szCs w:val="24"/>
        </w:rPr>
        <w:t xml:space="preserve">Aunado a lo anterior, es importante destacar que la información relacionada con remuneraciones corresponde a información considerada como una de las obligaciones de transparencia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VIII, dispone lo siguiente: </w:t>
      </w:r>
    </w:p>
    <w:p w14:paraId="1F99B6C5" w14:textId="4149B5CC" w:rsidR="007868E3" w:rsidRPr="00E40D7F" w:rsidRDefault="007868E3" w:rsidP="008F7199">
      <w:pPr>
        <w:pStyle w:val="Citas"/>
      </w:pPr>
      <w:r>
        <w:rPr>
          <w:b/>
        </w:rPr>
        <w:t>“</w:t>
      </w:r>
      <w:r w:rsidRPr="00E40D7F">
        <w:rPr>
          <w:b/>
        </w:rPr>
        <w:t>Artículo 92.</w:t>
      </w:r>
      <w:r w:rsidRPr="00E40D7F">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0578C2" w14:textId="77777777" w:rsidR="007868E3" w:rsidRPr="00E40D7F" w:rsidRDefault="007868E3" w:rsidP="008F7199">
      <w:pPr>
        <w:pStyle w:val="Citas"/>
      </w:pPr>
      <w:r w:rsidRPr="00E40D7F">
        <w:rPr>
          <w:b/>
        </w:rPr>
        <w:t>(…)</w:t>
      </w:r>
    </w:p>
    <w:p w14:paraId="57F69878" w14:textId="77777777" w:rsidR="007868E3" w:rsidRPr="00E40D7F" w:rsidRDefault="007868E3" w:rsidP="008F7199">
      <w:pPr>
        <w:pStyle w:val="Citas"/>
      </w:pPr>
      <w:r w:rsidRPr="00E40D7F">
        <w:rPr>
          <w:b/>
        </w:rPr>
        <w:t xml:space="preserve">VIII. La remuneración bruta y neta de todos los servidores públicos de base o de confianza, </w:t>
      </w:r>
      <w:r w:rsidRPr="00E40D7F">
        <w:t>de todas las percepciones, incluyendo sueldos, prestaciones, gratificaciones, primas, comisiones, dietas, bonos, estímulos, ingresos y sistemas de compensación, señalando la periodicidad de dicha remuneración;</w:t>
      </w:r>
    </w:p>
    <w:p w14:paraId="2A442650" w14:textId="77777777" w:rsidR="007868E3" w:rsidRPr="00E40D7F" w:rsidRDefault="007868E3" w:rsidP="008F7199">
      <w:pPr>
        <w:pStyle w:val="Citas"/>
      </w:pPr>
      <w:r w:rsidRPr="00E40D7F">
        <w:rPr>
          <w:b/>
        </w:rPr>
        <w:t>(…)</w:t>
      </w:r>
      <w:r w:rsidRPr="00E40D7F">
        <w:t xml:space="preserve">”  </w:t>
      </w:r>
    </w:p>
    <w:p w14:paraId="628EE191" w14:textId="77777777" w:rsidR="00B03A2D" w:rsidRDefault="00B03A2D" w:rsidP="008F7199">
      <w:pPr>
        <w:spacing w:line="360" w:lineRule="auto"/>
        <w:ind w:right="-28"/>
        <w:jc w:val="both"/>
        <w:rPr>
          <w:rFonts w:ascii="Palatino Linotype" w:eastAsia="Palatino Linotype" w:hAnsi="Palatino Linotype" w:cs="Palatino Linotype"/>
          <w:sz w:val="24"/>
          <w:szCs w:val="24"/>
        </w:rPr>
      </w:pPr>
    </w:p>
    <w:p w14:paraId="77505FB9" w14:textId="6B4C20B0" w:rsidR="007868E3" w:rsidRPr="008F7199" w:rsidRDefault="007868E3" w:rsidP="008F7199">
      <w:pPr>
        <w:spacing w:line="360" w:lineRule="auto"/>
        <w:ind w:right="-28"/>
        <w:jc w:val="both"/>
        <w:rPr>
          <w:rFonts w:ascii="Palatino Linotype" w:eastAsia="Palatino Linotype" w:hAnsi="Palatino Linotype" w:cs="Palatino Linotype"/>
          <w:sz w:val="24"/>
          <w:szCs w:val="24"/>
        </w:rPr>
      </w:pPr>
      <w:r w:rsidRPr="008F7199">
        <w:rPr>
          <w:rFonts w:ascii="Palatino Linotype" w:eastAsia="Palatino Linotype" w:hAnsi="Palatino Linotype" w:cs="Palatino Linotype"/>
          <w:sz w:val="24"/>
          <w:szCs w:val="24"/>
        </w:rPr>
        <w:lastRenderedPageBreak/>
        <w:t xml:space="preserve">Por otra parte, la Ley del Trabajo de los Servidores Públicos del Estado y Municipios, en su artículo 220 K, establece los documentos que tiene la obligación de conservar el </w:t>
      </w:r>
      <w:r w:rsidRPr="008F7199">
        <w:rPr>
          <w:rFonts w:ascii="Palatino Linotype" w:eastAsia="Palatino Linotype" w:hAnsi="Palatino Linotype" w:cs="Palatino Linotype"/>
          <w:b/>
          <w:sz w:val="24"/>
          <w:szCs w:val="24"/>
        </w:rPr>
        <w:t>SUJETO OBLIGADO</w:t>
      </w:r>
      <w:r w:rsidRPr="008F7199">
        <w:rPr>
          <w:rFonts w:ascii="Palatino Linotype" w:eastAsia="Palatino Linotype" w:hAnsi="Palatino Linotype" w:cs="Palatino Linotype"/>
          <w:sz w:val="24"/>
          <w:szCs w:val="24"/>
        </w:rPr>
        <w:t xml:space="preserve">, entre los que se encuentran los recibos de pagos: </w:t>
      </w:r>
    </w:p>
    <w:p w14:paraId="61753A16" w14:textId="77777777" w:rsidR="007868E3" w:rsidRPr="00E40D7F" w:rsidRDefault="007868E3" w:rsidP="008F7199">
      <w:pPr>
        <w:pStyle w:val="Citas"/>
      </w:pPr>
      <w:r w:rsidRPr="00E40D7F">
        <w:t>“</w:t>
      </w:r>
      <w:r w:rsidRPr="00E40D7F">
        <w:rPr>
          <w:b/>
        </w:rPr>
        <w:t>ARTÍCULO 220 K.-</w:t>
      </w:r>
      <w:r w:rsidRPr="00E40D7F">
        <w:t xml:space="preserve"> La institución o dependencia pública tiene la obligación de conservar y exhibir en el proceso los documentos que a continuación se precisan: </w:t>
      </w:r>
    </w:p>
    <w:p w14:paraId="69423DD3" w14:textId="77777777" w:rsidR="007868E3" w:rsidRPr="00E40D7F" w:rsidRDefault="007868E3" w:rsidP="008F7199">
      <w:pPr>
        <w:pStyle w:val="Citas"/>
      </w:pPr>
      <w:r w:rsidRPr="00E40D7F">
        <w:t xml:space="preserve">I. Contratos, Nombramientos o Formato Único de Movimientos de Personal, cuando no exista Convenio de condiciones generales de trabajo aplicable; </w:t>
      </w:r>
    </w:p>
    <w:p w14:paraId="2D4AADB5" w14:textId="77777777" w:rsidR="007868E3" w:rsidRPr="00E40D7F" w:rsidRDefault="007868E3" w:rsidP="008F7199">
      <w:pPr>
        <w:pStyle w:val="Citas"/>
      </w:pPr>
      <w:r w:rsidRPr="00E40D7F">
        <w:rPr>
          <w:b/>
        </w:rPr>
        <w:t>II. Recibos de pagos de salarios</w:t>
      </w:r>
      <w:r w:rsidRPr="00E40D7F">
        <w:t xml:space="preserve"> o las constancias documentales del pago de salario cuando sea por depósito o mediante información electrónica; </w:t>
      </w:r>
    </w:p>
    <w:p w14:paraId="24F6BB5E" w14:textId="77777777" w:rsidR="007868E3" w:rsidRPr="00E40D7F" w:rsidRDefault="007868E3" w:rsidP="008F7199">
      <w:pPr>
        <w:pStyle w:val="Citas"/>
      </w:pPr>
      <w:r w:rsidRPr="00E40D7F">
        <w:t xml:space="preserve">III. Controles de asistencia o la información magnética o electrónica de asistencia de los servidores públicos; </w:t>
      </w:r>
    </w:p>
    <w:p w14:paraId="287ECAFC" w14:textId="77777777" w:rsidR="007868E3" w:rsidRPr="00E40D7F" w:rsidRDefault="007868E3" w:rsidP="008F7199">
      <w:pPr>
        <w:pStyle w:val="Citas"/>
      </w:pPr>
      <w:r w:rsidRPr="00E40D7F">
        <w:t xml:space="preserve">IV. Recibos o las constancias de depósito o del medio de información magnética o electrónica que sean utilizadas para el pago de salarios, prima vacacional, aguinaldo y demás prestaciones establecidas en la presente ley; y </w:t>
      </w:r>
    </w:p>
    <w:p w14:paraId="233DE41D" w14:textId="77777777" w:rsidR="007868E3" w:rsidRPr="00E40D7F" w:rsidRDefault="007868E3" w:rsidP="008F7199">
      <w:pPr>
        <w:pStyle w:val="Citas"/>
      </w:pPr>
      <w:r w:rsidRPr="00E40D7F">
        <w:t>V. Los demás que señalen las leyes.</w:t>
      </w:r>
    </w:p>
    <w:p w14:paraId="1864F9B7" w14:textId="040BB934" w:rsidR="007868E3" w:rsidRPr="008F7199" w:rsidRDefault="007868E3" w:rsidP="008F7199">
      <w:pPr>
        <w:pStyle w:val="Citas"/>
        <w:rPr>
          <w:b/>
          <w:bCs/>
        </w:rPr>
      </w:pPr>
      <w:r w:rsidRPr="00E40D7F">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w:t>
      </w:r>
      <w:r w:rsidRPr="00E40D7F">
        <w:lastRenderedPageBreak/>
        <w:t xml:space="preserve">las constancias expedidas por el encargado del área de personal de éstas, harán prueba plena. </w:t>
      </w:r>
      <w:proofErr w:type="gramStart"/>
      <w:r w:rsidRPr="00E40D7F">
        <w:t>“</w:t>
      </w:r>
      <w:r w:rsidR="008F7199">
        <w:t xml:space="preserve"> </w:t>
      </w:r>
      <w:r w:rsidR="008F7199">
        <w:rPr>
          <w:b/>
          <w:bCs/>
        </w:rPr>
        <w:t>(</w:t>
      </w:r>
      <w:proofErr w:type="gramEnd"/>
      <w:r w:rsidR="008F7199">
        <w:rPr>
          <w:b/>
          <w:bCs/>
        </w:rPr>
        <w:t>Sic)</w:t>
      </w:r>
    </w:p>
    <w:p w14:paraId="74CC9866" w14:textId="77777777" w:rsidR="007868E3" w:rsidRDefault="007868E3" w:rsidP="007868E3">
      <w:pPr>
        <w:tabs>
          <w:tab w:val="left" w:pos="709"/>
        </w:tabs>
        <w:rPr>
          <w:szCs w:val="24"/>
        </w:rPr>
      </w:pPr>
    </w:p>
    <w:p w14:paraId="67FF86BA" w14:textId="19B4EB22" w:rsidR="007868E3" w:rsidRPr="008F7199" w:rsidRDefault="007868E3" w:rsidP="008F7199">
      <w:pPr>
        <w:tabs>
          <w:tab w:val="left" w:pos="709"/>
        </w:tabs>
        <w:spacing w:line="360" w:lineRule="auto"/>
        <w:jc w:val="both"/>
        <w:rPr>
          <w:rFonts w:ascii="Palatino Linotype" w:hAnsi="Palatino Linotype"/>
          <w:sz w:val="24"/>
          <w:szCs w:val="24"/>
        </w:rPr>
      </w:pPr>
      <w:r w:rsidRPr="008F7199">
        <w:rPr>
          <w:rFonts w:ascii="Palatino Linotype" w:hAnsi="Palatino Linotype"/>
          <w:sz w:val="24"/>
          <w:szCs w:val="24"/>
        </w:rPr>
        <w:t>Respecto los comprobantes bancarios de dispersión de nómina, se debe de considerar que se encuentra integrado por los siguientes datos</w:t>
      </w:r>
      <w:r w:rsidR="00320294">
        <w:rPr>
          <w:rFonts w:ascii="Palatino Linotype" w:hAnsi="Palatino Linotype"/>
          <w:sz w:val="24"/>
          <w:szCs w:val="24"/>
        </w:rPr>
        <w:t xml:space="preserve">: </w:t>
      </w:r>
    </w:p>
    <w:p w14:paraId="50E06935" w14:textId="059E0BC1" w:rsidR="007868E3" w:rsidRPr="000F6866" w:rsidRDefault="008F7199" w:rsidP="008F7199">
      <w:pPr>
        <w:pStyle w:val="CitasINFOEM"/>
      </w:pPr>
      <w:r>
        <w:t>“</w:t>
      </w:r>
      <w:r w:rsidR="007868E3" w:rsidRPr="000F6866">
        <w:t>Las características mínimas que debe contener el documento expedido por la institución bancaria del detalle de las operaciones son las siguientes:</w:t>
      </w:r>
    </w:p>
    <w:p w14:paraId="4C30F5B6" w14:textId="77777777" w:rsidR="007868E3" w:rsidRPr="000F6866" w:rsidRDefault="007868E3" w:rsidP="008F7199">
      <w:pPr>
        <w:pStyle w:val="CitasINFOEM"/>
      </w:pPr>
      <w:r w:rsidRPr="000F6866">
        <w:t xml:space="preserve"> 1. Número de Cuenta de origen y destino </w:t>
      </w:r>
    </w:p>
    <w:p w14:paraId="0D4F30B2" w14:textId="77777777" w:rsidR="007868E3" w:rsidRPr="000F6866" w:rsidRDefault="007868E3" w:rsidP="008F7199">
      <w:pPr>
        <w:pStyle w:val="CitasINFOEM"/>
      </w:pPr>
      <w:r w:rsidRPr="000F6866">
        <w:t xml:space="preserve">2. Fecha del pago </w:t>
      </w:r>
    </w:p>
    <w:p w14:paraId="320BCD85" w14:textId="77777777" w:rsidR="007868E3" w:rsidRPr="000F6866" w:rsidRDefault="007868E3" w:rsidP="008F7199">
      <w:pPr>
        <w:pStyle w:val="CitasINFOEM"/>
      </w:pPr>
      <w:r w:rsidRPr="000F6866">
        <w:t xml:space="preserve">3. Importe </w:t>
      </w:r>
    </w:p>
    <w:p w14:paraId="09D82B48" w14:textId="77777777" w:rsidR="007868E3" w:rsidRPr="000F6866" w:rsidRDefault="007868E3" w:rsidP="008F7199">
      <w:pPr>
        <w:pStyle w:val="CitasINFOEM"/>
      </w:pPr>
      <w:r w:rsidRPr="000F6866">
        <w:t xml:space="preserve">4. Nombre del servidor público a quien se emitió el pago </w:t>
      </w:r>
    </w:p>
    <w:p w14:paraId="450112F7" w14:textId="77777777" w:rsidR="007868E3" w:rsidRPr="000F6866" w:rsidRDefault="007868E3" w:rsidP="008F7199">
      <w:pPr>
        <w:pStyle w:val="CitasINFOEM"/>
      </w:pPr>
      <w:r w:rsidRPr="000F6866">
        <w:t xml:space="preserve">5. Estatus del pago </w:t>
      </w:r>
    </w:p>
    <w:p w14:paraId="55417535" w14:textId="176B3FD0" w:rsidR="007868E3" w:rsidRPr="008F7199" w:rsidRDefault="007868E3" w:rsidP="008F7199">
      <w:pPr>
        <w:pStyle w:val="CitasINFOEM"/>
        <w:rPr>
          <w:b/>
          <w:bCs/>
        </w:rPr>
      </w:pPr>
      <w:r w:rsidRPr="000F6866">
        <w:t>6. Descripción del pago</w:t>
      </w:r>
      <w:r w:rsidR="008F7199">
        <w:t xml:space="preserve">” </w:t>
      </w:r>
      <w:r w:rsidR="008F7199">
        <w:rPr>
          <w:b/>
          <w:bCs/>
        </w:rPr>
        <w:t>(Sic)</w:t>
      </w:r>
    </w:p>
    <w:p w14:paraId="3520551D" w14:textId="77777777" w:rsidR="00C02D98" w:rsidRDefault="00C02D98" w:rsidP="008F7199">
      <w:pPr>
        <w:tabs>
          <w:tab w:val="left" w:pos="709"/>
        </w:tabs>
        <w:spacing w:line="360" w:lineRule="auto"/>
        <w:rPr>
          <w:rFonts w:ascii="Palatino Linotype" w:hAnsi="Palatino Linotype"/>
          <w:sz w:val="24"/>
          <w:szCs w:val="24"/>
        </w:rPr>
      </w:pPr>
    </w:p>
    <w:p w14:paraId="4B3A462C" w14:textId="5EDF3C7C" w:rsidR="007868E3" w:rsidRPr="008F7199" w:rsidRDefault="007868E3" w:rsidP="008F7199">
      <w:pPr>
        <w:tabs>
          <w:tab w:val="left" w:pos="709"/>
        </w:tabs>
        <w:spacing w:line="360" w:lineRule="auto"/>
        <w:rPr>
          <w:rFonts w:ascii="Palatino Linotype" w:hAnsi="Palatino Linotype"/>
          <w:sz w:val="24"/>
          <w:szCs w:val="24"/>
        </w:rPr>
      </w:pPr>
      <w:r w:rsidRPr="008F7199">
        <w:rPr>
          <w:rFonts w:ascii="Palatino Linotype" w:hAnsi="Palatino Linotype"/>
          <w:sz w:val="24"/>
          <w:szCs w:val="24"/>
        </w:rPr>
        <w:t xml:space="preserve">De lo anterior es de considerarse que respecto el número de cuenta y la cuenta clave podrían integrar datos susceptibles de ser confidenciales en los términos del artículo 143 fracción I de la Ley de Transparencia Local </w:t>
      </w:r>
    </w:p>
    <w:p w14:paraId="15A2F09C" w14:textId="5E85400F" w:rsidR="007868E3" w:rsidRPr="008F7199" w:rsidRDefault="008F7199" w:rsidP="008F7199">
      <w:pPr>
        <w:pStyle w:val="Citas"/>
      </w:pPr>
      <w:r>
        <w:t>“</w:t>
      </w:r>
      <w:r w:rsidR="007868E3" w:rsidRPr="008F7199">
        <w:t xml:space="preserve">CBDN1: Comprobante Bancario de la Dispersión de la Nómina, primera quincena CBDN2: Comprobante Bancario de la Dispersión de la Nómina, segunda quincena </w:t>
      </w:r>
    </w:p>
    <w:p w14:paraId="26F5565B" w14:textId="77777777" w:rsidR="007868E3" w:rsidRPr="008F7199" w:rsidRDefault="007868E3" w:rsidP="008F7199">
      <w:pPr>
        <w:pStyle w:val="Citas"/>
      </w:pPr>
      <w:r w:rsidRPr="008F7199">
        <w:t xml:space="preserve">0: Clave para identificar a la entidad </w:t>
      </w:r>
    </w:p>
    <w:p w14:paraId="2CFEB80D" w14:textId="77777777" w:rsidR="007868E3" w:rsidRPr="008F7199" w:rsidRDefault="007868E3" w:rsidP="008F7199">
      <w:pPr>
        <w:pStyle w:val="Citas"/>
      </w:pPr>
      <w:r w:rsidRPr="008F7199">
        <w:lastRenderedPageBreak/>
        <w:t xml:space="preserve">000: Número de la entidad municipal </w:t>
      </w:r>
    </w:p>
    <w:p w14:paraId="42E7A024" w14:textId="77777777" w:rsidR="007868E3" w:rsidRPr="008F7199" w:rsidRDefault="007868E3" w:rsidP="008F7199">
      <w:pPr>
        <w:pStyle w:val="Citas"/>
      </w:pPr>
      <w:r w:rsidRPr="008F7199">
        <w:t xml:space="preserve">2025: Ejercicio Fiscal </w:t>
      </w:r>
    </w:p>
    <w:p w14:paraId="4AF7619D" w14:textId="77777777" w:rsidR="007868E3" w:rsidRPr="008F7199" w:rsidRDefault="007868E3" w:rsidP="008F7199">
      <w:pPr>
        <w:pStyle w:val="Citas"/>
      </w:pPr>
      <w:r w:rsidRPr="008F7199">
        <w:t xml:space="preserve">00: Mes </w:t>
      </w:r>
    </w:p>
    <w:p w14:paraId="0F68AA64" w14:textId="09837D20" w:rsidR="007868E3" w:rsidRPr="008F7199" w:rsidRDefault="007868E3" w:rsidP="008F7199">
      <w:pPr>
        <w:pStyle w:val="Citas"/>
        <w:rPr>
          <w:b/>
          <w:bCs/>
        </w:rPr>
      </w:pPr>
      <w:r w:rsidRPr="008F7199">
        <w:t>Se deberá integrar de manera quincenal en un solo documento en formato PDF el o los comprobantes que emite la institución bancaria por la(s) transferencia(s) realizadas respecto del pago de las remuneraciones de cada servidor del Ente Público, en caso de que la nómina se haya pagado mediante cheques u otra forma de pago se deberán anexar en el mismo documento.</w:t>
      </w:r>
      <w:r w:rsidR="008F7199">
        <w:t xml:space="preserve">” </w:t>
      </w:r>
      <w:r w:rsidR="008F7199">
        <w:rPr>
          <w:b/>
          <w:bCs/>
        </w:rPr>
        <w:t>(Sic)</w:t>
      </w:r>
    </w:p>
    <w:p w14:paraId="3D5D7673" w14:textId="77777777" w:rsidR="007868E3" w:rsidRPr="00375732" w:rsidRDefault="007868E3" w:rsidP="008F7199">
      <w:pPr>
        <w:pStyle w:val="Citas"/>
      </w:pPr>
    </w:p>
    <w:p w14:paraId="4595F57D" w14:textId="77777777" w:rsidR="007868E3" w:rsidRPr="00EA69DA" w:rsidRDefault="007868E3">
      <w:pPr>
        <w:pStyle w:val="Ttulo3"/>
        <w:numPr>
          <w:ilvl w:val="0"/>
          <w:numId w:val="6"/>
        </w:numPr>
        <w:tabs>
          <w:tab w:val="num" w:pos="360"/>
        </w:tabs>
        <w:ind w:left="720" w:hanging="360"/>
        <w:rPr>
          <w:rFonts w:eastAsia="Palatino Linotype" w:cs="Palatino Linotype"/>
          <w:b/>
          <w:color w:val="000000"/>
        </w:rPr>
      </w:pPr>
      <w:r w:rsidRPr="004A7F68">
        <w:rPr>
          <w:rFonts w:eastAsia="Palatino Linotype" w:cs="Palatino Linotype"/>
          <w:b/>
          <w:color w:val="000000"/>
        </w:rPr>
        <w:t>Clave Única de Registro de Población (CURP).</w:t>
      </w:r>
    </w:p>
    <w:p w14:paraId="24F7A2D7" w14:textId="541F16A0" w:rsidR="007868E3" w:rsidRPr="008F7199" w:rsidRDefault="00915880" w:rsidP="008F7199">
      <w:pPr>
        <w:pBdr>
          <w:top w:val="nil"/>
          <w:left w:val="nil"/>
          <w:bottom w:val="nil"/>
          <w:right w:val="nil"/>
          <w:between w:val="nil"/>
        </w:pBdr>
        <w:tabs>
          <w:tab w:val="left" w:pos="709"/>
        </w:tabs>
        <w:spacing w:line="360" w:lineRule="auto"/>
        <w:ind w:right="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eastAsia="es-MX"/>
        </w:rPr>
        <mc:AlternateContent>
          <mc:Choice Requires="wps">
            <w:drawing>
              <wp:anchor distT="0" distB="0" distL="114300" distR="114300" simplePos="0" relativeHeight="251675648" behindDoc="0" locked="0" layoutInCell="1" allowOverlap="1" wp14:anchorId="47B3D290" wp14:editId="1B03D54E">
                <wp:simplePos x="0" y="0"/>
                <wp:positionH relativeFrom="column">
                  <wp:posOffset>28998</wp:posOffset>
                </wp:positionH>
                <wp:positionV relativeFrom="paragraph">
                  <wp:posOffset>1871980</wp:posOffset>
                </wp:positionV>
                <wp:extent cx="5731934" cy="1955800"/>
                <wp:effectExtent l="0" t="0" r="21590" b="25400"/>
                <wp:wrapNone/>
                <wp:docPr id="1904738315" name="Straight Connector 8"/>
                <wp:cNvGraphicFramePr/>
                <a:graphic xmlns:a="http://schemas.openxmlformats.org/drawingml/2006/main">
                  <a:graphicData uri="http://schemas.microsoft.com/office/word/2010/wordprocessingShape">
                    <wps:wsp>
                      <wps:cNvCnPr/>
                      <wps:spPr>
                        <a:xfrm>
                          <a:off x="0" y="0"/>
                          <a:ext cx="5731934" cy="195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893E0" id="Straight Connector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3pt,147.4pt" to="453.65pt,3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" strokecolor="#5b9bd5 [3204]" strokeweight=".5pt">
                <v:stroke joinstyle="miter"/>
              </v:line>
            </w:pict>
          </mc:Fallback>
        </mc:AlternateContent>
      </w:r>
      <w:r w:rsidR="007868E3" w:rsidRPr="008F7199">
        <w:rPr>
          <w:rFonts w:ascii="Palatino Linotype" w:eastAsia="Palatino Linotype" w:hAnsi="Palatino Linotype" w:cs="Palatino Linotype"/>
          <w:color w:val="000000"/>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4B2ED132" w14:textId="744836D2" w:rsidR="007868E3" w:rsidRPr="004A7F68" w:rsidRDefault="008F7199" w:rsidP="007868E3">
      <w:pPr>
        <w:tabs>
          <w:tab w:val="left" w:pos="851"/>
        </w:tabs>
        <w:ind w:right="49"/>
        <w:jc w:val="center"/>
        <w:rPr>
          <w:rFonts w:eastAsia="Palatino Linotype" w:cs="Palatino Linotype"/>
        </w:rPr>
      </w:pPr>
      <w:r w:rsidRPr="004A7F68">
        <w:rPr>
          <w:noProof/>
          <w:lang w:eastAsia="es-MX"/>
        </w:rPr>
        <w:lastRenderedPageBreak/>
        <w:drawing>
          <wp:anchor distT="0" distB="0" distL="114300" distR="114300" simplePos="0" relativeHeight="251664384" behindDoc="0" locked="0" layoutInCell="1" allowOverlap="1" wp14:anchorId="7409644C" wp14:editId="11A66CB2">
            <wp:simplePos x="0" y="0"/>
            <wp:positionH relativeFrom="page">
              <wp:align>center</wp:align>
            </wp:positionH>
            <wp:positionV relativeFrom="paragraph">
              <wp:posOffset>111644</wp:posOffset>
            </wp:positionV>
            <wp:extent cx="4613910" cy="3260035"/>
            <wp:effectExtent l="19050" t="19050" r="15240" b="17145"/>
            <wp:wrapThrough wrapText="bothSides">
              <wp:wrapPolygon edited="0">
                <wp:start x="-89" y="-126"/>
                <wp:lineTo x="-89" y="21587"/>
                <wp:lineTo x="21582" y="21587"/>
                <wp:lineTo x="21582" y="-126"/>
                <wp:lineTo x="-89" y="-126"/>
              </wp:wrapPolygon>
            </wp:wrapThrough>
            <wp:docPr id="8" name="image1.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 name="image1.png" descr="Interfaz de usuario gráfica, Aplicación&#10;&#10;El contenido generado por IA puede ser incorrecto."/>
                    <pic:cNvPicPr preferRelativeResize="0"/>
                  </pic:nvPicPr>
                  <pic:blipFill>
                    <a:blip r:embed="rId13">
                      <a:extLst>
                        <a:ext uri="{28A0092B-C50C-407E-A947-70E740481C1C}">
                          <a14:useLocalDpi xmlns:a14="http://schemas.microsoft.com/office/drawing/2010/main" val="0"/>
                        </a:ext>
                      </a:extLst>
                    </a:blip>
                    <a:srcRect l="25748" t="8269" r="41254" b="18081"/>
                    <a:stretch>
                      <a:fillRect/>
                    </a:stretch>
                  </pic:blipFill>
                  <pic:spPr>
                    <a:xfrm>
                      <a:off x="0" y="0"/>
                      <a:ext cx="4613910" cy="3260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E1C42C1" w14:textId="143299F0" w:rsidR="007868E3" w:rsidRPr="004A7F68" w:rsidRDefault="007868E3" w:rsidP="007868E3">
      <w:pPr>
        <w:tabs>
          <w:tab w:val="left" w:pos="851"/>
        </w:tabs>
        <w:ind w:right="49"/>
        <w:rPr>
          <w:rFonts w:eastAsia="Palatino Linotype" w:cs="Palatino Linotype"/>
        </w:rPr>
      </w:pPr>
    </w:p>
    <w:p w14:paraId="1D184D7D"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5B4E6779"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7BBB4118"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4B8B07E4"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24097A94"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778D61F5"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775D3012"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1576EC4B"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3BBF9F40"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47D19F2D" w14:textId="77777777" w:rsidR="008F7199"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24BB0178" w14:textId="77777777" w:rsidR="00915880" w:rsidRDefault="00915880" w:rsidP="008F719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p>
    <w:p w14:paraId="2D1B2E09" w14:textId="77777777" w:rsidR="00915880" w:rsidRDefault="00915880" w:rsidP="008F719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p>
    <w:p w14:paraId="7D39CCE9" w14:textId="35342925" w:rsidR="007868E3" w:rsidRPr="008F7199" w:rsidRDefault="007868E3" w:rsidP="008F719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2D770EF1" w14:textId="77777777" w:rsidR="007868E3" w:rsidRPr="008F7199" w:rsidRDefault="007868E3" w:rsidP="008F7199">
      <w:pPr>
        <w:tabs>
          <w:tab w:val="left" w:pos="0"/>
          <w:tab w:val="left" w:pos="426"/>
        </w:tabs>
        <w:spacing w:line="360" w:lineRule="auto"/>
        <w:ind w:right="49"/>
        <w:jc w:val="both"/>
        <w:rPr>
          <w:rFonts w:ascii="Palatino Linotype" w:eastAsia="Palatino Linotype" w:hAnsi="Palatino Linotype" w:cs="Palatino Linotype"/>
          <w:sz w:val="24"/>
          <w:szCs w:val="24"/>
        </w:rPr>
      </w:pPr>
    </w:p>
    <w:p w14:paraId="4B84F69C" w14:textId="77777777" w:rsidR="007868E3" w:rsidRPr="008F7199" w:rsidRDefault="007868E3" w:rsidP="008F7199">
      <w:pPr>
        <w:pBdr>
          <w:top w:val="nil"/>
          <w:left w:val="nil"/>
          <w:bottom w:val="nil"/>
          <w:right w:val="nil"/>
          <w:between w:val="nil"/>
        </w:pBdr>
        <w:tabs>
          <w:tab w:val="left" w:pos="0"/>
          <w:tab w:val="left" w:pos="426"/>
        </w:tabs>
        <w:spacing w:line="360" w:lineRule="auto"/>
        <w:ind w:right="49"/>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Entre las características de la CURP, se encuentra: </w:t>
      </w:r>
    </w:p>
    <w:p w14:paraId="46F5AE51" w14:textId="77777777" w:rsidR="007868E3" w:rsidRPr="008F7199" w:rsidRDefault="007868E3" w:rsidP="008F719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8F7199">
        <w:rPr>
          <w:rFonts w:ascii="Palatino Linotype" w:eastAsia="Palatino Linotype" w:hAnsi="Palatino Linotype" w:cs="Palatino Linotype"/>
          <w:b/>
          <w:sz w:val="24"/>
          <w:szCs w:val="24"/>
        </w:rPr>
        <w:t xml:space="preserve">Composición. </w:t>
      </w:r>
      <w:r w:rsidRPr="008F7199">
        <w:rPr>
          <w:rFonts w:ascii="Palatino Linotype" w:eastAsia="Palatino Linotype" w:hAnsi="Palatino Linotype" w:cs="Palatino Linotype"/>
          <w:sz w:val="24"/>
          <w:szCs w:val="24"/>
        </w:rPr>
        <w:t>Alfanumérica.</w:t>
      </w:r>
    </w:p>
    <w:p w14:paraId="5A2D25A0" w14:textId="77777777" w:rsidR="007868E3" w:rsidRPr="008F7199" w:rsidRDefault="007868E3" w:rsidP="008F719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8F7199">
        <w:rPr>
          <w:rFonts w:ascii="Palatino Linotype" w:eastAsia="Palatino Linotype" w:hAnsi="Palatino Linotype" w:cs="Palatino Linotype"/>
          <w:b/>
          <w:sz w:val="24"/>
          <w:szCs w:val="24"/>
        </w:rPr>
        <w:t xml:space="preserve">Longitud. </w:t>
      </w:r>
      <w:r w:rsidRPr="008F7199">
        <w:rPr>
          <w:rFonts w:ascii="Palatino Linotype" w:eastAsia="Palatino Linotype" w:hAnsi="Palatino Linotype" w:cs="Palatino Linotype"/>
          <w:sz w:val="24"/>
          <w:szCs w:val="24"/>
        </w:rPr>
        <w:t xml:space="preserve"> 18 caracteres.</w:t>
      </w:r>
    </w:p>
    <w:p w14:paraId="110960EA" w14:textId="77777777" w:rsidR="007868E3" w:rsidRPr="008F7199" w:rsidRDefault="007868E3" w:rsidP="008F719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8F7199">
        <w:rPr>
          <w:rFonts w:ascii="Palatino Linotype" w:eastAsia="Palatino Linotype" w:hAnsi="Palatino Linotype" w:cs="Palatino Linotype"/>
          <w:b/>
          <w:sz w:val="24"/>
          <w:szCs w:val="24"/>
        </w:rPr>
        <w:t xml:space="preserve">Naturaleza. </w:t>
      </w:r>
      <w:r w:rsidRPr="008F7199">
        <w:rPr>
          <w:rFonts w:ascii="Palatino Linotype" w:eastAsia="Palatino Linotype" w:hAnsi="Palatino Linotype" w:cs="Palatino Linotype"/>
          <w:sz w:val="24"/>
          <w:szCs w:val="24"/>
        </w:rPr>
        <w:t>Biunívoca.</w:t>
      </w:r>
    </w:p>
    <w:p w14:paraId="2FD7B92A" w14:textId="77777777" w:rsidR="007868E3" w:rsidRPr="008F7199" w:rsidRDefault="007868E3" w:rsidP="008F719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8F7199">
        <w:rPr>
          <w:rFonts w:ascii="Palatino Linotype" w:eastAsia="Palatino Linotype" w:hAnsi="Palatino Linotype" w:cs="Palatino Linotype"/>
          <w:b/>
          <w:sz w:val="24"/>
          <w:szCs w:val="24"/>
        </w:rPr>
        <w:lastRenderedPageBreak/>
        <w:t xml:space="preserve">Universalidad. </w:t>
      </w:r>
      <w:r w:rsidRPr="008F7199">
        <w:rPr>
          <w:rFonts w:ascii="Palatino Linotype" w:eastAsia="Palatino Linotype" w:hAnsi="Palatino Linotype" w:cs="Palatino Linotype"/>
          <w:sz w:val="24"/>
          <w:szCs w:val="24"/>
        </w:rPr>
        <w:t>Se asigna a todas las personas que conforman la población.</w:t>
      </w:r>
    </w:p>
    <w:p w14:paraId="01E75707" w14:textId="77777777" w:rsidR="007868E3" w:rsidRPr="008F7199" w:rsidRDefault="007868E3" w:rsidP="008F7199">
      <w:pPr>
        <w:tabs>
          <w:tab w:val="left" w:pos="426"/>
          <w:tab w:val="left" w:pos="567"/>
        </w:tabs>
        <w:spacing w:line="360" w:lineRule="auto"/>
        <w:ind w:left="567" w:right="567"/>
        <w:jc w:val="both"/>
        <w:rPr>
          <w:rFonts w:ascii="Palatino Linotype" w:eastAsia="Palatino Linotype" w:hAnsi="Palatino Linotype" w:cs="Palatino Linotype"/>
          <w:b/>
          <w:sz w:val="24"/>
          <w:szCs w:val="24"/>
        </w:rPr>
      </w:pPr>
      <w:r w:rsidRPr="008F7199">
        <w:rPr>
          <w:rFonts w:ascii="Palatino Linotype" w:eastAsia="Palatino Linotype" w:hAnsi="Palatino Linotype" w:cs="Palatino Linotype"/>
          <w:b/>
          <w:sz w:val="24"/>
          <w:szCs w:val="24"/>
        </w:rPr>
        <w:t xml:space="preserve">Verificabilidad. </w:t>
      </w:r>
      <w:r w:rsidRPr="008F7199">
        <w:rPr>
          <w:rFonts w:ascii="Palatino Linotype" w:eastAsia="Palatino Linotype" w:hAnsi="Palatino Linotype" w:cs="Palatino Linotype"/>
          <w:sz w:val="24"/>
          <w:szCs w:val="24"/>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r w:rsidRPr="008F7199">
        <w:rPr>
          <w:rFonts w:ascii="Palatino Linotype" w:eastAsia="Palatino Linotype" w:hAnsi="Palatino Linotype" w:cs="Palatino Linotype"/>
          <w:b/>
          <w:sz w:val="24"/>
          <w:szCs w:val="24"/>
        </w:rPr>
        <w:t xml:space="preserve">  </w:t>
      </w:r>
    </w:p>
    <w:p w14:paraId="2302680F" w14:textId="77777777" w:rsidR="007868E3" w:rsidRPr="004A7F68" w:rsidRDefault="007868E3" w:rsidP="007868E3">
      <w:pPr>
        <w:pBdr>
          <w:top w:val="nil"/>
          <w:left w:val="nil"/>
          <w:bottom w:val="nil"/>
          <w:right w:val="nil"/>
          <w:between w:val="nil"/>
        </w:pBdr>
        <w:tabs>
          <w:tab w:val="left" w:pos="567"/>
        </w:tabs>
        <w:ind w:right="49"/>
        <w:rPr>
          <w:rFonts w:eastAsia="Palatino Linotype" w:cs="Palatino Linotype"/>
          <w:b/>
          <w:sz w:val="28"/>
          <w:szCs w:val="28"/>
          <w:u w:val="single"/>
        </w:rPr>
      </w:pPr>
    </w:p>
    <w:p w14:paraId="2E5EC9FD" w14:textId="77777777" w:rsidR="007868E3" w:rsidRPr="008F7199" w:rsidRDefault="007868E3" w:rsidP="008F7199">
      <w:pPr>
        <w:pBdr>
          <w:top w:val="nil"/>
          <w:left w:val="nil"/>
          <w:bottom w:val="nil"/>
          <w:right w:val="nil"/>
          <w:between w:val="nil"/>
        </w:pBdr>
        <w:tabs>
          <w:tab w:val="left" w:pos="567"/>
        </w:tabs>
        <w:spacing w:line="360" w:lineRule="auto"/>
        <w:ind w:right="51"/>
        <w:jc w:val="both"/>
        <w:rPr>
          <w:rFonts w:ascii="Palatino Linotype" w:eastAsia="Palatino Linotype" w:hAnsi="Palatino Linotype" w:cs="Palatino Linotype"/>
          <w:i/>
          <w:color w:val="000000"/>
          <w:sz w:val="24"/>
          <w:szCs w:val="24"/>
        </w:rPr>
      </w:pPr>
      <w:r w:rsidRPr="008F7199">
        <w:rPr>
          <w:rFonts w:ascii="Palatino Linotype" w:eastAsia="Palatino Linotype" w:hAnsi="Palatino Linotype" w:cs="Palatino Linotype"/>
          <w:color w:val="000000"/>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5EC4E646" w14:textId="77777777" w:rsidR="007868E3" w:rsidRPr="008F7199" w:rsidRDefault="007868E3" w:rsidP="008F7199">
      <w:pPr>
        <w:pBdr>
          <w:top w:val="nil"/>
          <w:left w:val="nil"/>
          <w:bottom w:val="nil"/>
          <w:right w:val="nil"/>
          <w:between w:val="nil"/>
        </w:pBdr>
        <w:tabs>
          <w:tab w:val="left" w:pos="567"/>
        </w:tabs>
        <w:spacing w:line="360" w:lineRule="auto"/>
        <w:ind w:right="51"/>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4DCD8C9A" w14:textId="77777777" w:rsidR="007868E3" w:rsidRPr="008F7199" w:rsidRDefault="007868E3" w:rsidP="008F7199">
      <w:pPr>
        <w:pBdr>
          <w:top w:val="nil"/>
          <w:left w:val="nil"/>
          <w:bottom w:val="nil"/>
          <w:right w:val="nil"/>
          <w:between w:val="nil"/>
        </w:pBdr>
        <w:tabs>
          <w:tab w:val="left" w:pos="567"/>
        </w:tabs>
        <w:spacing w:line="360" w:lineRule="auto"/>
        <w:ind w:right="51"/>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Ante ello, resulta aplicable el Criterio 18/17 emitido por el Instituto Nacional de Transparencia, Acceso a la Información y Protección de Datos Personales, que a la literalidad señala: </w:t>
      </w:r>
    </w:p>
    <w:p w14:paraId="6197DCE4" w14:textId="05739036" w:rsidR="007868E3" w:rsidRDefault="007868E3" w:rsidP="008F7199">
      <w:pPr>
        <w:pStyle w:val="Citas"/>
        <w:rPr>
          <w:b/>
          <w:bCs/>
        </w:rPr>
      </w:pPr>
      <w:r w:rsidRPr="004A7F68">
        <w:lastRenderedPageBreak/>
        <w:t>“</w:t>
      </w:r>
      <w:r w:rsidRPr="006A3CAE">
        <w:rPr>
          <w:b/>
        </w:rPr>
        <w:t xml:space="preserve">Clave Única de Registro de Población (CURP). </w:t>
      </w:r>
      <w:r w:rsidRPr="006A3CAE">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w:t>
      </w:r>
      <w:r w:rsidR="008F7199">
        <w:t xml:space="preserve">” </w:t>
      </w:r>
      <w:r w:rsidR="008F7199">
        <w:rPr>
          <w:b/>
          <w:bCs/>
        </w:rPr>
        <w:t>(Sic)</w:t>
      </w:r>
    </w:p>
    <w:p w14:paraId="11A98F70" w14:textId="77777777" w:rsidR="008F7199" w:rsidRPr="008F7199" w:rsidRDefault="008F7199" w:rsidP="008F7199">
      <w:pPr>
        <w:pStyle w:val="Citas"/>
        <w:rPr>
          <w:b/>
          <w:bCs/>
        </w:rPr>
      </w:pPr>
    </w:p>
    <w:p w14:paraId="1A01F4B7" w14:textId="77777777" w:rsidR="007868E3" w:rsidRPr="00284345" w:rsidRDefault="007868E3" w:rsidP="007868E3">
      <w:pPr>
        <w:pStyle w:val="Ttulo3"/>
        <w:rPr>
          <w:rFonts w:eastAsia="Palatino Linotype" w:cs="Palatino Linotype"/>
          <w:b/>
          <w:color w:val="000000"/>
        </w:rPr>
      </w:pPr>
      <w:bookmarkStart w:id="1" w:name="_heading=h.3rdcrjn" w:colFirst="0" w:colLast="0"/>
      <w:bookmarkEnd w:id="1"/>
      <w:r w:rsidRPr="004A7F68">
        <w:rPr>
          <w:rFonts w:eastAsia="Palatino Linotype" w:cs="Palatino Linotype"/>
          <w:b/>
          <w:color w:val="000000"/>
        </w:rPr>
        <w:t>II. Clave ISSEMyM</w:t>
      </w:r>
    </w:p>
    <w:p w14:paraId="5815DACF"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F4671E3"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2B17457"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CC8E13C" w14:textId="77777777" w:rsidR="007868E3" w:rsidRPr="004A7F68" w:rsidRDefault="007868E3" w:rsidP="007868E3">
      <w:pPr>
        <w:pBdr>
          <w:top w:val="nil"/>
          <w:left w:val="nil"/>
          <w:bottom w:val="nil"/>
          <w:right w:val="nil"/>
          <w:between w:val="nil"/>
        </w:pBdr>
        <w:ind w:left="720"/>
        <w:rPr>
          <w:rFonts w:eastAsia="Palatino Linotype" w:cs="Palatino Linotype"/>
          <w:color w:val="000000"/>
          <w:szCs w:val="24"/>
        </w:rPr>
      </w:pPr>
    </w:p>
    <w:p w14:paraId="1175740C" w14:textId="660A1393" w:rsidR="007868E3" w:rsidRPr="004A7F68" w:rsidRDefault="007868E3" w:rsidP="007868E3">
      <w:pPr>
        <w:pStyle w:val="Ttulo3"/>
        <w:rPr>
          <w:rFonts w:eastAsia="Palatino Linotype" w:cs="Palatino Linotype"/>
          <w:b/>
          <w:color w:val="000000"/>
        </w:rPr>
      </w:pPr>
      <w:bookmarkStart w:id="2" w:name="_heading=h.26in1rg" w:colFirst="0" w:colLast="0"/>
      <w:bookmarkEnd w:id="2"/>
      <w:r w:rsidRPr="004A7F68">
        <w:rPr>
          <w:rFonts w:eastAsia="Palatino Linotype" w:cs="Palatino Linotype"/>
          <w:b/>
          <w:color w:val="000000"/>
        </w:rPr>
        <w:t xml:space="preserve">III. </w:t>
      </w:r>
      <w:r w:rsidR="002E2475" w:rsidRPr="004A7F68">
        <w:rPr>
          <w:rFonts w:eastAsia="Palatino Linotype" w:cs="Palatino Linotype"/>
          <w:b/>
          <w:color w:val="000000"/>
        </w:rPr>
        <w:t>Número De Empleado.</w:t>
      </w:r>
    </w:p>
    <w:p w14:paraId="61F19B24"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0CD9A96B"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15453295"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 </w:t>
      </w:r>
    </w:p>
    <w:p w14:paraId="1AB24743" w14:textId="61B521E9" w:rsidR="007868E3" w:rsidRPr="008F7199" w:rsidRDefault="008F7199" w:rsidP="008F7199">
      <w:pPr>
        <w:pStyle w:val="Citas"/>
        <w:rPr>
          <w:b/>
          <w:bCs/>
        </w:rPr>
      </w:pPr>
      <w:r>
        <w:rPr>
          <w:b/>
        </w:rPr>
        <w:t>“</w:t>
      </w:r>
      <w:r w:rsidR="007868E3" w:rsidRPr="006A3CAE">
        <w:rPr>
          <w:b/>
        </w:rPr>
        <w:t>Número de empleado.</w:t>
      </w:r>
      <w:r w:rsidR="007868E3" w:rsidRPr="006A3CAE">
        <w:t xml:space="preserve"> Cuando el número de empleado o su equivalente, se integra con datos personales de los trabajadores o funciona como una clave de acceso que no </w:t>
      </w:r>
      <w:r w:rsidR="007868E3" w:rsidRPr="006A3CAE">
        <w:lastRenderedPageBreak/>
        <w:t>requiere adicionalmente de una contraseña para ingresar a sistemas de base de datos personales, procede su clasificación como confidencial.</w:t>
      </w:r>
      <w:r>
        <w:t xml:space="preserve">” </w:t>
      </w:r>
      <w:r>
        <w:rPr>
          <w:b/>
          <w:bCs/>
        </w:rPr>
        <w:t>(Sic)</w:t>
      </w:r>
    </w:p>
    <w:p w14:paraId="4464939B" w14:textId="77777777" w:rsidR="007868E3" w:rsidRDefault="007868E3" w:rsidP="007868E3">
      <w:pPr>
        <w:pBdr>
          <w:top w:val="nil"/>
          <w:left w:val="nil"/>
          <w:bottom w:val="nil"/>
          <w:right w:val="nil"/>
          <w:between w:val="nil"/>
        </w:pBdr>
        <w:rPr>
          <w:rFonts w:eastAsia="Palatino Linotype" w:cs="Palatino Linotype"/>
          <w:color w:val="000000"/>
          <w:szCs w:val="24"/>
        </w:rPr>
      </w:pPr>
    </w:p>
    <w:p w14:paraId="617F78F9"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En otros escenarios, el número de empleado corresponde sólo a un número consecutivo que no contiene datos personales ni se relaciona con los mismos, por lo que, solo se debe clasificar dicho dato únicamente si se integra con datos personales, tal y como lo señala el criterio orientador.</w:t>
      </w:r>
    </w:p>
    <w:p w14:paraId="23A3D285" w14:textId="77777777" w:rsidR="008F7199" w:rsidRPr="004A7F68" w:rsidRDefault="008F7199" w:rsidP="007868E3">
      <w:pPr>
        <w:pBdr>
          <w:top w:val="nil"/>
          <w:left w:val="nil"/>
          <w:bottom w:val="nil"/>
          <w:right w:val="nil"/>
          <w:between w:val="nil"/>
        </w:pBdr>
        <w:rPr>
          <w:rFonts w:eastAsia="Palatino Linotype" w:cs="Palatino Linotype"/>
          <w:color w:val="000000"/>
        </w:rPr>
      </w:pPr>
    </w:p>
    <w:p w14:paraId="7250D639" w14:textId="77777777" w:rsidR="007868E3" w:rsidRPr="00C92350" w:rsidRDefault="007868E3" w:rsidP="007868E3">
      <w:pPr>
        <w:pStyle w:val="Ttulo3"/>
        <w:rPr>
          <w:rFonts w:eastAsia="Palatino Linotype" w:cs="Palatino Linotype"/>
          <w:b/>
        </w:rPr>
      </w:pPr>
      <w:bookmarkStart w:id="3" w:name="_heading=h.lnxbz9" w:colFirst="0" w:colLast="0"/>
      <w:bookmarkEnd w:id="3"/>
      <w:r w:rsidRPr="004A7F68">
        <w:rPr>
          <w:rFonts w:eastAsia="Palatino Linotype" w:cs="Palatino Linotype"/>
          <w:b/>
          <w:color w:val="000000"/>
        </w:rPr>
        <w:t>IV. Registro Federal de Contribuyentes (RFC)</w:t>
      </w:r>
    </w:p>
    <w:p w14:paraId="22374CE2"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B7BBD05"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De acuerdo a lo establecido en el artículo en comento, esta clave se compone de trece caracteres alfanuméricos, con datos obtenidos de los apellidos, nombre (s), fecha de nacimiento del titular, más una </w:t>
      </w:r>
      <w:proofErr w:type="spellStart"/>
      <w:r w:rsidRPr="008F7199">
        <w:rPr>
          <w:rFonts w:ascii="Palatino Linotype" w:eastAsia="Palatino Linotype" w:hAnsi="Palatino Linotype" w:cs="Palatino Linotype"/>
          <w:color w:val="000000"/>
          <w:sz w:val="24"/>
          <w:szCs w:val="24"/>
        </w:rPr>
        <w:t>homoclave</w:t>
      </w:r>
      <w:proofErr w:type="spellEnd"/>
      <w:r w:rsidRPr="008F7199">
        <w:rPr>
          <w:rFonts w:ascii="Palatino Linotype" w:eastAsia="Palatino Linotype" w:hAnsi="Palatino Linotype" w:cs="Palatino Linotype"/>
          <w:color w:val="000000"/>
          <w:sz w:val="24"/>
          <w:szCs w:val="24"/>
        </w:rPr>
        <w:t xml:space="preserve"> que establece el sistema automático del Servicio de Administración Tributaria.</w:t>
      </w:r>
    </w:p>
    <w:p w14:paraId="16B92A7B"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w:t>
      </w:r>
      <w:r w:rsidRPr="008F7199">
        <w:rPr>
          <w:rFonts w:ascii="Palatino Linotype" w:eastAsia="Palatino Linotype" w:hAnsi="Palatino Linotype" w:cs="Palatino Linotype"/>
          <w:color w:val="000000"/>
          <w:sz w:val="24"/>
          <w:szCs w:val="24"/>
        </w:rPr>
        <w:lastRenderedPageBreak/>
        <w:t>dicho dato, con el único propósito de realizar mediante esa clave de identificación, operaciones o actividades de naturaleza fiscal.</w:t>
      </w:r>
    </w:p>
    <w:p w14:paraId="76CF3F2F"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07B7DC73"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Lo anterior, resulta congruente con el Criterio 19/17 emitido por el Instituto Nacional de Transparencia, Acceso a la Información y Protección de Datos Personales, en el cual se señala lo siguiente:</w:t>
      </w:r>
    </w:p>
    <w:p w14:paraId="3390CA52" w14:textId="1F27A46A" w:rsidR="007868E3" w:rsidRPr="00414E71" w:rsidRDefault="008F7199" w:rsidP="008F7199">
      <w:pPr>
        <w:pStyle w:val="Citas"/>
      </w:pPr>
      <w:r>
        <w:t>“</w:t>
      </w:r>
      <w:r w:rsidR="007868E3" w:rsidRPr="00414E71">
        <w:t xml:space="preserve">Registro Federal de Contribuyentes (RFC) de personas físicas. </w:t>
      </w:r>
    </w:p>
    <w:p w14:paraId="54AE7B83" w14:textId="5BC78669" w:rsidR="007868E3" w:rsidRPr="008F7199" w:rsidRDefault="007868E3" w:rsidP="008F7199">
      <w:pPr>
        <w:pStyle w:val="Citas"/>
        <w:rPr>
          <w:b/>
          <w:bCs/>
          <w:color w:val="000000"/>
        </w:rPr>
      </w:pPr>
      <w:r w:rsidRPr="00414E71">
        <w:rPr>
          <w:color w:val="000000"/>
        </w:rPr>
        <w:t>El RFC es una clave de carácter fiscal, única e irrepetible, que permite identificar al titular, su edad y fecha de nacimiento, por lo que es un dato personal de carácter confidencial.</w:t>
      </w:r>
      <w:r w:rsidR="008F7199">
        <w:rPr>
          <w:color w:val="000000"/>
        </w:rPr>
        <w:t xml:space="preserve">” </w:t>
      </w:r>
      <w:r w:rsidR="008F7199">
        <w:rPr>
          <w:b/>
          <w:bCs/>
          <w:color w:val="000000"/>
        </w:rPr>
        <w:t>(Sic)</w:t>
      </w:r>
    </w:p>
    <w:p w14:paraId="44C5349F" w14:textId="77777777" w:rsidR="007868E3" w:rsidRPr="004A7F68" w:rsidRDefault="007868E3" w:rsidP="007868E3">
      <w:pPr>
        <w:pBdr>
          <w:top w:val="nil"/>
          <w:left w:val="nil"/>
          <w:bottom w:val="nil"/>
          <w:right w:val="nil"/>
          <w:between w:val="nil"/>
        </w:pBdr>
        <w:ind w:left="567" w:right="567"/>
        <w:rPr>
          <w:rFonts w:eastAsia="Palatino Linotype" w:cs="Palatino Linotype"/>
          <w:color w:val="000000"/>
        </w:rPr>
      </w:pPr>
    </w:p>
    <w:p w14:paraId="5C807E0B" w14:textId="77777777" w:rsidR="007868E3" w:rsidRPr="002E2475"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bCs/>
          <w:color w:val="000000"/>
          <w:sz w:val="24"/>
          <w:szCs w:val="24"/>
        </w:rPr>
      </w:pPr>
      <w:r w:rsidRPr="002E2475">
        <w:rPr>
          <w:rFonts w:ascii="Palatino Linotype" w:eastAsia="Palatino Linotype" w:hAnsi="Palatino Linotype" w:cs="Palatino Linotype"/>
          <w:bCs/>
          <w:color w:val="000000"/>
          <w:sz w:val="24"/>
          <w:szCs w:val="24"/>
        </w:rPr>
        <w:t>De tal suerte, el Registro Federal de Contribuyentes de las personas físicas no guarda relación con la transparencia de los recursos públicos, así como tampoco con el desempeño laboral que pueda tener una persona.</w:t>
      </w:r>
    </w:p>
    <w:p w14:paraId="4870545F" w14:textId="77777777" w:rsidR="007868E3" w:rsidRPr="00414E71" w:rsidRDefault="007868E3" w:rsidP="007868E3">
      <w:pPr>
        <w:pBdr>
          <w:top w:val="nil"/>
          <w:left w:val="nil"/>
          <w:bottom w:val="nil"/>
          <w:right w:val="nil"/>
          <w:between w:val="nil"/>
        </w:pBdr>
        <w:rPr>
          <w:rFonts w:eastAsia="Palatino Linotype" w:cs="Palatino Linotype"/>
          <w:color w:val="000000"/>
          <w:szCs w:val="24"/>
        </w:rPr>
      </w:pPr>
    </w:p>
    <w:p w14:paraId="18619B54" w14:textId="77777777" w:rsidR="007868E3" w:rsidRPr="004A7F68" w:rsidRDefault="007868E3" w:rsidP="007868E3">
      <w:pPr>
        <w:pStyle w:val="Ttulo3"/>
        <w:rPr>
          <w:rFonts w:eastAsia="Palatino Linotype" w:cs="Palatino Linotype"/>
          <w:b/>
          <w:color w:val="000000"/>
        </w:rPr>
      </w:pPr>
      <w:bookmarkStart w:id="4" w:name="_heading=h.35nkun2" w:colFirst="0" w:colLast="0"/>
      <w:bookmarkEnd w:id="4"/>
      <w:r w:rsidRPr="004A7F68">
        <w:rPr>
          <w:rFonts w:eastAsia="Palatino Linotype" w:cs="Palatino Linotype"/>
          <w:b/>
          <w:color w:val="000000"/>
        </w:rPr>
        <w:lastRenderedPageBreak/>
        <w:t>V. Deducciones personales</w:t>
      </w:r>
    </w:p>
    <w:p w14:paraId="73909EAF"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Es necesario precisar que existen deducciones que se generan con motivo de una decisión libre y voluntaria de los servidores públicos, como son: créditos personales, </w:t>
      </w:r>
      <w:r w:rsidRPr="008F7199">
        <w:rPr>
          <w:rFonts w:ascii="Palatino Linotype" w:eastAsia="Palatino Linotype" w:hAnsi="Palatino Linotype" w:cs="Palatino Linotype"/>
          <w:b/>
          <w:color w:val="000000"/>
          <w:sz w:val="24"/>
          <w:szCs w:val="24"/>
          <w:u w:val="single"/>
        </w:rPr>
        <w:t>cuotas sindicales y fondo de resistencia del Sindicato Único de Trabajadores de los Poderes, Municipios e Institución Descentralizadas del Estado de México</w:t>
      </w:r>
      <w:r w:rsidRPr="008F7199">
        <w:rPr>
          <w:rFonts w:ascii="Palatino Linotype" w:eastAsia="Palatino Linotype" w:hAnsi="Palatino Linotype" w:cs="Palatino Linotype"/>
          <w:color w:val="000000"/>
          <w:sz w:val="24"/>
          <w:szCs w:val="24"/>
        </w:rPr>
        <w:t>, seguro de vida, accidentes y enfermedades.</w:t>
      </w:r>
    </w:p>
    <w:p w14:paraId="2BB9A225"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Asimismo, hay otras que se generan con motivo de una sentencia judicial, como es la pensión alimenticia que periódicamente se retira de la cuenta de un empleado, a efecto de que sea entregado a un tercero.  </w:t>
      </w:r>
    </w:p>
    <w:p w14:paraId="69FC2BE3"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CA11386"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Así, dichas deducciones reflejan el destino que un servidor público da a su patrimonio, lo que se aleja de la transparencia y rendición de cuentas.</w:t>
      </w:r>
      <w:bookmarkStart w:id="5" w:name="_heading=h.1ksv4uv" w:colFirst="0" w:colLast="0"/>
      <w:bookmarkEnd w:id="5"/>
      <w:r w:rsidRPr="008F7199">
        <w:rPr>
          <w:rFonts w:ascii="Palatino Linotype" w:eastAsia="Palatino Linotype" w:hAnsi="Palatino Linotype" w:cs="Palatino Linotype"/>
          <w:color w:val="000000"/>
          <w:sz w:val="24"/>
          <w:szCs w:val="24"/>
        </w:rPr>
        <w:t xml:space="preserve"> Hasta este punto, se considera que la información relacionada con los siguientes puntos actualiza una causal de confidencialidad, toda vez que identifica o hace identificable a su titular.</w:t>
      </w:r>
    </w:p>
    <w:p w14:paraId="7A76F835" w14:textId="77777777" w:rsidR="007868E3" w:rsidRPr="008F7199"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Clave Única de Registro de Población (CURP)</w:t>
      </w:r>
    </w:p>
    <w:p w14:paraId="411D0543" w14:textId="77777777" w:rsidR="007868E3" w:rsidRPr="008F7199"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Clave ISSEMyM</w:t>
      </w:r>
    </w:p>
    <w:p w14:paraId="115FA67F" w14:textId="77777777" w:rsidR="007868E3" w:rsidRPr="008F7199"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Registro Federal de Contribuyentes (RFC)</w:t>
      </w:r>
    </w:p>
    <w:p w14:paraId="1D8310BC" w14:textId="77777777" w:rsidR="007868E3" w:rsidRPr="008F7199"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lastRenderedPageBreak/>
        <w:t xml:space="preserve">Deducciones personales </w:t>
      </w:r>
    </w:p>
    <w:p w14:paraId="4825B16C" w14:textId="77777777" w:rsidR="007868E3" w:rsidRPr="008F7199"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 xml:space="preserve">Número de empleado </w:t>
      </w:r>
      <w:r w:rsidRPr="008F7199">
        <w:rPr>
          <w:rFonts w:ascii="Palatino Linotype" w:eastAsia="Palatino Linotype" w:hAnsi="Palatino Linotype" w:cs="Palatino Linotype"/>
          <w:b/>
          <w:color w:val="000000"/>
          <w:sz w:val="24"/>
          <w:szCs w:val="24"/>
        </w:rPr>
        <w:t>(sólo en el caso de que contenga datos personales o se relacione con los mismos, de lo contrario es información pública)</w:t>
      </w:r>
    </w:p>
    <w:p w14:paraId="69144DC1"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4AF7D6EE"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Es decir, los datos personales enlistados constituyen datos personales confidenciales al actualizar el supuesto normativo del artículo 143, fracción I de la Ley de Transparencia y Acceso a la Información Pública del Estado de México y Municipios.</w:t>
      </w:r>
    </w:p>
    <w:p w14:paraId="2E63FB77"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F7199">
        <w:rPr>
          <w:rFonts w:ascii="Palatino Linotype" w:eastAsia="Palatino Linotype" w:hAnsi="Palatino Linotype" w:cs="Palatino Linotype"/>
          <w:color w:val="000000"/>
          <w:sz w:val="24"/>
          <w:szCs w:val="24"/>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4CB2D740" w14:textId="77777777" w:rsidR="007868E3" w:rsidRPr="008F7199"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7725A8F" w14:textId="77777777" w:rsidR="007868E3" w:rsidRPr="002E2475" w:rsidRDefault="007868E3" w:rsidP="00472E7A">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2E2475">
        <w:rPr>
          <w:rFonts w:ascii="Palatino Linotype" w:eastAsia="Palatino Linotype" w:hAnsi="Palatino Linotype" w:cs="Palatino Linotype"/>
          <w:color w:val="000000"/>
          <w:sz w:val="24"/>
          <w:szCs w:val="24"/>
        </w:rPr>
        <w:t>Ahora bien, existe algunas deducciones que no forman parte del supuesto normativo del artículo 143, fracción I de la Ley de Transparencia y Acceso a la Información Pública del Estado de México y Municipios, conforme lo siguiente:</w:t>
      </w:r>
      <w:bookmarkStart w:id="6" w:name="_heading=h.44sinio" w:colFirst="0" w:colLast="0"/>
      <w:bookmarkEnd w:id="6"/>
    </w:p>
    <w:p w14:paraId="3908F8D1" w14:textId="77777777" w:rsidR="007868E3" w:rsidRPr="00472E7A" w:rsidRDefault="007868E3" w:rsidP="00472E7A">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u w:val="single"/>
        </w:rPr>
      </w:pPr>
    </w:p>
    <w:p w14:paraId="283E2DBD" w14:textId="77777777" w:rsidR="007868E3" w:rsidRPr="00472E7A" w:rsidRDefault="007868E3" w:rsidP="00472E7A">
      <w:pPr>
        <w:pStyle w:val="Prrafodelista"/>
        <w:spacing w:line="360" w:lineRule="auto"/>
        <w:ind w:left="0"/>
        <w:jc w:val="both"/>
        <w:rPr>
          <w:rFonts w:ascii="Palatino Linotype" w:hAnsi="Palatino Linotype" w:cs="Arial"/>
          <w:b/>
        </w:rPr>
      </w:pPr>
      <w:r w:rsidRPr="00472E7A">
        <w:rPr>
          <w:rFonts w:ascii="Palatino Linotype" w:hAnsi="Palatino Linotype" w:cs="Arial"/>
          <w:b/>
        </w:rPr>
        <w:t>Deducciones que no son personales.</w:t>
      </w:r>
    </w:p>
    <w:p w14:paraId="746D6DE5" w14:textId="77777777" w:rsidR="007868E3" w:rsidRPr="00472E7A" w:rsidRDefault="007868E3" w:rsidP="00472E7A">
      <w:pPr>
        <w:pStyle w:val="Prrafodelista"/>
        <w:spacing w:line="360" w:lineRule="auto"/>
        <w:ind w:left="0"/>
        <w:jc w:val="both"/>
        <w:rPr>
          <w:rFonts w:ascii="Palatino Linotype" w:hAnsi="Palatino Linotype" w:cs="Arial"/>
        </w:rPr>
      </w:pPr>
      <w:r w:rsidRPr="00472E7A">
        <w:rPr>
          <w:rFonts w:ascii="Palatino Linotype" w:hAnsi="Palatino Linotype" w:cs="Arial"/>
        </w:rPr>
        <w:t>La Ley del Trabajo de los Servidores Públicos del Estado y Municipios</w:t>
      </w:r>
      <w:r w:rsidRPr="00472E7A">
        <w:rPr>
          <w:rStyle w:val="Refdenotaalpie"/>
          <w:rFonts w:ascii="Palatino Linotype" w:hAnsi="Palatino Linotype"/>
        </w:rPr>
        <w:footnoteReference w:id="1"/>
      </w:r>
      <w:r w:rsidRPr="00472E7A">
        <w:rPr>
          <w:rFonts w:ascii="Palatino Linotype" w:hAnsi="Palatino Linotype" w:cs="Arial"/>
        </w:rPr>
        <w:t xml:space="preserve"> en el artículo 84 establece lo siguiente:</w:t>
      </w:r>
    </w:p>
    <w:p w14:paraId="251DD9E9" w14:textId="0FFF368A" w:rsidR="007868E3" w:rsidRPr="004A7F68" w:rsidRDefault="00472E7A" w:rsidP="00472E7A">
      <w:pPr>
        <w:pStyle w:val="CitasINFOEM"/>
      </w:pPr>
      <w:r>
        <w:lastRenderedPageBreak/>
        <w:t>“</w:t>
      </w:r>
      <w:r w:rsidR="007868E3" w:rsidRPr="004A7F68">
        <w:t xml:space="preserve">ARTÍCULO 84. Sólo podrán hacerse retenciones, descuentos o deducciones al sueldo de los servidores públicos por concepto de: </w:t>
      </w:r>
    </w:p>
    <w:p w14:paraId="053D92E5" w14:textId="77777777" w:rsidR="007868E3" w:rsidRPr="004A7F68" w:rsidRDefault="007868E3" w:rsidP="00472E7A">
      <w:pPr>
        <w:pStyle w:val="CitasINFOEM"/>
        <w:rPr>
          <w:b/>
        </w:rPr>
      </w:pPr>
      <w:r w:rsidRPr="004A7F68">
        <w:rPr>
          <w:b/>
        </w:rPr>
        <w:t>I. Gravámenes fiscales relacionados con el sueldo;</w:t>
      </w:r>
    </w:p>
    <w:p w14:paraId="2639071A" w14:textId="77777777" w:rsidR="007868E3" w:rsidRPr="004A7F68" w:rsidRDefault="007868E3" w:rsidP="00472E7A">
      <w:pPr>
        <w:pStyle w:val="CitasINFOEM"/>
      </w:pPr>
      <w:r w:rsidRPr="004A7F68">
        <w:t xml:space="preserve">II. Deudas contraídas con las instituciones públicas o dependencias por concepto de anticipos de sueldo, pagos hechos con exceso, errores o pérdidas debidamente comprobados; </w:t>
      </w:r>
    </w:p>
    <w:p w14:paraId="74D234DA" w14:textId="77777777" w:rsidR="007868E3" w:rsidRPr="004A7F68" w:rsidRDefault="007868E3" w:rsidP="00472E7A">
      <w:pPr>
        <w:pStyle w:val="CitasINFOEM"/>
      </w:pPr>
      <w:r w:rsidRPr="004A7F68">
        <w:t xml:space="preserve">III. Cuotas sindicales; </w:t>
      </w:r>
    </w:p>
    <w:p w14:paraId="3F42892E" w14:textId="77777777" w:rsidR="007868E3" w:rsidRPr="004A7F68" w:rsidRDefault="007868E3" w:rsidP="00472E7A">
      <w:pPr>
        <w:pStyle w:val="CitasINFOEM"/>
        <w:rPr>
          <w:b/>
        </w:rPr>
      </w:pPr>
      <w:r w:rsidRPr="004A7F68">
        <w:rPr>
          <w:b/>
        </w:rPr>
        <w:t xml:space="preserve">IV. Cuotas de aportación a fondos para la constitución de cooperativas y de cajas de ahorro, siempre que el servidor público hubiese manifestado previamente, de manera expresa, su conformidad; </w:t>
      </w:r>
    </w:p>
    <w:p w14:paraId="76957875" w14:textId="77777777" w:rsidR="007868E3" w:rsidRPr="004A7F68" w:rsidRDefault="007868E3" w:rsidP="00472E7A">
      <w:pPr>
        <w:pStyle w:val="CitasINFOEM"/>
        <w:rPr>
          <w:b/>
        </w:rPr>
      </w:pPr>
      <w:r w:rsidRPr="004A7F68">
        <w:rPr>
          <w:b/>
        </w:rPr>
        <w:t xml:space="preserve">V. Descuentos ordenados por el Instituto de Seguridad Social del Estado de México y Municipios, con motivo de cuotas y obligaciones contraídas con éste por los servidores públicos; </w:t>
      </w:r>
    </w:p>
    <w:p w14:paraId="5F3B1D08" w14:textId="77777777" w:rsidR="007868E3" w:rsidRPr="004A7F68" w:rsidRDefault="007868E3" w:rsidP="00472E7A">
      <w:pPr>
        <w:pStyle w:val="CitasINFOEM"/>
      </w:pPr>
      <w:r w:rsidRPr="004A7F68">
        <w:t xml:space="preserve">VI. Obligaciones a cargo del servidor público con las que haya consentido, derivadas de la adquisición o del uso de habitaciones consideradas como de interés social; </w:t>
      </w:r>
    </w:p>
    <w:p w14:paraId="79D5B7E9" w14:textId="77777777" w:rsidR="007868E3" w:rsidRPr="004A7F68" w:rsidRDefault="007868E3" w:rsidP="00472E7A">
      <w:pPr>
        <w:pStyle w:val="CitasINFOEM"/>
      </w:pPr>
      <w:r w:rsidRPr="004A7F68">
        <w:t xml:space="preserve">VII. Faltas de puntualidad o de asistencia injustificadas; </w:t>
      </w:r>
    </w:p>
    <w:p w14:paraId="16FD5717" w14:textId="77777777" w:rsidR="007868E3" w:rsidRPr="004A7F68" w:rsidRDefault="007868E3" w:rsidP="00472E7A">
      <w:pPr>
        <w:pStyle w:val="CitasINFOEM"/>
      </w:pPr>
      <w:r w:rsidRPr="004A7F68">
        <w:t xml:space="preserve">VIII. Pensiones alimenticias ordenadas por la autoridad judicial; o </w:t>
      </w:r>
    </w:p>
    <w:p w14:paraId="1002C122" w14:textId="4CDF6A44" w:rsidR="007868E3" w:rsidRPr="00472E7A" w:rsidRDefault="007868E3" w:rsidP="00472E7A">
      <w:pPr>
        <w:pStyle w:val="CitasINFOEM"/>
        <w:rPr>
          <w:b/>
          <w:bCs/>
        </w:rPr>
      </w:pPr>
      <w:r w:rsidRPr="004A7F68">
        <w:t>IX. Cualquier otro convenido con instituciones de servicios y aceptado por el servidor público.</w:t>
      </w:r>
      <w:r w:rsidR="00472E7A">
        <w:t xml:space="preserve">” </w:t>
      </w:r>
      <w:r w:rsidR="00472E7A">
        <w:rPr>
          <w:b/>
          <w:bCs/>
        </w:rPr>
        <w:t>(Sic)</w:t>
      </w:r>
    </w:p>
    <w:p w14:paraId="54B7FC88" w14:textId="77777777" w:rsidR="007868E3" w:rsidRPr="004A7F68" w:rsidRDefault="007868E3" w:rsidP="007868E3">
      <w:pPr>
        <w:ind w:right="822"/>
        <w:rPr>
          <w:rFonts w:cs="Arial"/>
          <w:i/>
        </w:rPr>
      </w:pPr>
    </w:p>
    <w:p w14:paraId="315FDCAD" w14:textId="77777777" w:rsidR="007868E3" w:rsidRPr="00472E7A" w:rsidRDefault="007868E3" w:rsidP="00472E7A">
      <w:pPr>
        <w:pStyle w:val="Prrafodelista"/>
        <w:spacing w:line="360" w:lineRule="auto"/>
        <w:ind w:left="0"/>
        <w:jc w:val="both"/>
        <w:rPr>
          <w:rFonts w:ascii="Palatino Linotype" w:hAnsi="Palatino Linotype" w:cs="Arial"/>
        </w:rPr>
      </w:pPr>
      <w:r w:rsidRPr="00472E7A">
        <w:rPr>
          <w:rFonts w:ascii="Palatino Linotype" w:hAnsi="Palatino Linotype" w:cs="Arial"/>
        </w:rPr>
        <w:lastRenderedPageBreak/>
        <w:t xml:space="preserve">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w:t>
      </w:r>
      <w:r w:rsidRPr="00472E7A">
        <w:rPr>
          <w:rFonts w:ascii="Palatino Linotype" w:hAnsi="Palatino Linotype" w:cs="Arial"/>
          <w:b/>
        </w:rPr>
        <w:t>Estos mencionados son de carácter público</w:t>
      </w:r>
      <w:r w:rsidRPr="00472E7A">
        <w:rPr>
          <w:rFonts w:ascii="Palatino Linotype" w:hAnsi="Palatino Linotype" w:cs="Arial"/>
        </w:rPr>
        <w:t>, toda vez que se consideran descuentos que por ley se deben realizar a los servidores públicos contrario a las deducciones personales que son por voluntad de cada servidor público.</w:t>
      </w:r>
    </w:p>
    <w:p w14:paraId="45A1A892" w14:textId="77777777" w:rsidR="007868E3" w:rsidRPr="00472E7A" w:rsidRDefault="007868E3" w:rsidP="00472E7A">
      <w:pPr>
        <w:spacing w:line="360" w:lineRule="auto"/>
        <w:jc w:val="both"/>
        <w:rPr>
          <w:rFonts w:ascii="Palatino Linotype" w:hAnsi="Palatino Linotype" w:cs="Arial"/>
        </w:rPr>
      </w:pPr>
    </w:p>
    <w:p w14:paraId="65CCCD11" w14:textId="77777777" w:rsidR="007868E3" w:rsidRPr="00472E7A" w:rsidRDefault="007868E3">
      <w:pPr>
        <w:pStyle w:val="Prrafodelista"/>
        <w:numPr>
          <w:ilvl w:val="0"/>
          <w:numId w:val="5"/>
        </w:numPr>
        <w:spacing w:line="360" w:lineRule="auto"/>
        <w:contextualSpacing/>
        <w:jc w:val="both"/>
        <w:rPr>
          <w:rFonts w:ascii="Palatino Linotype" w:hAnsi="Palatino Linotype" w:cs="Arial"/>
          <w:b/>
        </w:rPr>
      </w:pPr>
      <w:r w:rsidRPr="00472E7A">
        <w:rPr>
          <w:rFonts w:ascii="Palatino Linotype" w:hAnsi="Palatino Linotype" w:cs="Arial"/>
          <w:b/>
        </w:rPr>
        <w:t>Seguro de Capitalización Individualizado.</w:t>
      </w:r>
    </w:p>
    <w:p w14:paraId="7CE3F1D2" w14:textId="77777777" w:rsidR="007868E3" w:rsidRPr="00472E7A" w:rsidRDefault="007868E3" w:rsidP="00472E7A">
      <w:pPr>
        <w:pStyle w:val="Prrafodelista"/>
        <w:spacing w:line="360" w:lineRule="auto"/>
        <w:ind w:left="0"/>
        <w:jc w:val="both"/>
        <w:rPr>
          <w:rFonts w:ascii="Palatino Linotype" w:hAnsi="Palatino Linotype" w:cs="Arial"/>
        </w:rPr>
      </w:pPr>
      <w:r w:rsidRPr="00472E7A">
        <w:rPr>
          <w:rFonts w:ascii="Palatino Linotype" w:hAnsi="Palatino Linotype" w:cs="Arial"/>
        </w:rPr>
        <w:t xml:space="preserve">El Sistema de Capitalización Individualizado es el mecanismo mediante el cual, un servidor público y la Institución en la que labora, acumulan recursos, adicionales a su pensión; mismo que se integra hasta por tres rubros, los cuales son los siguientes: </w:t>
      </w:r>
    </w:p>
    <w:p w14:paraId="4FC0EDAA" w14:textId="77777777" w:rsidR="007868E3" w:rsidRPr="00472E7A" w:rsidRDefault="007868E3" w:rsidP="00472E7A">
      <w:pPr>
        <w:pStyle w:val="Prrafodelista"/>
        <w:spacing w:line="360" w:lineRule="auto"/>
        <w:jc w:val="both"/>
        <w:rPr>
          <w:rFonts w:ascii="Palatino Linotype" w:hAnsi="Palatino Linotype" w:cs="Arial"/>
        </w:rPr>
      </w:pPr>
      <w:r w:rsidRPr="00472E7A">
        <w:rPr>
          <w:rFonts w:ascii="Palatino Linotype" w:hAnsi="Palatino Linotype" w:cs="Arial"/>
        </w:rPr>
        <w:t>•</w:t>
      </w:r>
      <w:r w:rsidRPr="00472E7A">
        <w:rPr>
          <w:rFonts w:ascii="Palatino Linotype" w:hAnsi="Palatino Linotype" w:cs="Arial"/>
        </w:rPr>
        <w:tab/>
        <w:t>Subcuenta de cuota obligatoria; que corresponde a un porcentaje del sueldo sujeto a cotización, que se descuenta al servir público de manera automática.</w:t>
      </w:r>
    </w:p>
    <w:p w14:paraId="376A6DA6" w14:textId="77777777" w:rsidR="007868E3" w:rsidRPr="00472E7A" w:rsidRDefault="007868E3" w:rsidP="00472E7A">
      <w:pPr>
        <w:pStyle w:val="Prrafodelista"/>
        <w:spacing w:line="360" w:lineRule="auto"/>
        <w:jc w:val="both"/>
        <w:rPr>
          <w:rFonts w:ascii="Palatino Linotype" w:hAnsi="Palatino Linotype" w:cs="Arial"/>
        </w:rPr>
      </w:pPr>
      <w:r w:rsidRPr="00472E7A">
        <w:rPr>
          <w:rFonts w:ascii="Palatino Linotype" w:hAnsi="Palatino Linotype" w:cs="Arial"/>
        </w:rPr>
        <w:t>•</w:t>
      </w:r>
      <w:r w:rsidRPr="00472E7A">
        <w:rPr>
          <w:rFonts w:ascii="Palatino Linotype" w:hAnsi="Palatino Linotype" w:cs="Arial"/>
        </w:rPr>
        <w:tab/>
        <w:t>Subcuenta de aportación obligatoria: que es la aportación que realiza la Institución a favor del servidor público, el cual equivale a un porcentaje del sueldo sujeto a cotización.</w:t>
      </w:r>
    </w:p>
    <w:p w14:paraId="08FD3972" w14:textId="77777777" w:rsidR="007868E3" w:rsidRPr="00472E7A" w:rsidRDefault="007868E3" w:rsidP="00472E7A">
      <w:pPr>
        <w:pStyle w:val="Prrafodelista"/>
        <w:spacing w:line="360" w:lineRule="auto"/>
        <w:jc w:val="both"/>
        <w:rPr>
          <w:rFonts w:ascii="Palatino Linotype" w:hAnsi="Palatino Linotype" w:cs="Arial"/>
        </w:rPr>
      </w:pPr>
      <w:r w:rsidRPr="00472E7A">
        <w:rPr>
          <w:rFonts w:ascii="Palatino Linotype" w:hAnsi="Palatino Linotype" w:cs="Arial"/>
        </w:rPr>
        <w:t>•</w:t>
      </w:r>
      <w:r w:rsidRPr="00472E7A">
        <w:rPr>
          <w:rFonts w:ascii="Palatino Linotype" w:hAnsi="Palatino Linotype" w:cs="Arial"/>
        </w:rPr>
        <w:tab/>
        <w:t xml:space="preserve">Subcuenta voluntaria: que es la cantidad que cada servidor público decide ahorrar de acuerdo con sus aportaciones, permitiendo acumular mayores ingresos para su retiro. </w:t>
      </w:r>
    </w:p>
    <w:p w14:paraId="75919078" w14:textId="77777777" w:rsidR="007868E3" w:rsidRPr="00472E7A" w:rsidRDefault="007868E3" w:rsidP="00472E7A">
      <w:pPr>
        <w:pStyle w:val="Prrafodelista"/>
        <w:spacing w:line="360" w:lineRule="auto"/>
        <w:jc w:val="both"/>
        <w:rPr>
          <w:rFonts w:ascii="Palatino Linotype" w:hAnsi="Palatino Linotype" w:cs="Arial"/>
        </w:rPr>
      </w:pPr>
    </w:p>
    <w:p w14:paraId="6C60456D" w14:textId="77777777" w:rsidR="007868E3" w:rsidRPr="00472E7A" w:rsidRDefault="007868E3" w:rsidP="00472E7A">
      <w:pPr>
        <w:pStyle w:val="Prrafodelista"/>
        <w:spacing w:line="360" w:lineRule="auto"/>
        <w:ind w:left="0"/>
        <w:jc w:val="both"/>
        <w:rPr>
          <w:rFonts w:ascii="Palatino Linotype" w:hAnsi="Palatino Linotype" w:cs="Arial"/>
        </w:rPr>
      </w:pPr>
      <w:r w:rsidRPr="00472E7A">
        <w:rPr>
          <w:rFonts w:ascii="Palatino Linotype" w:hAnsi="Palatino Linotype" w:cs="Arial"/>
        </w:rPr>
        <w:t xml:space="preserve">En razón de lo anterior, debe considerarse que la subcuenta de cuota obligatoria y subcuenta de aportación obligatoria, </w:t>
      </w:r>
      <w:r w:rsidRPr="00472E7A">
        <w:rPr>
          <w:rFonts w:ascii="Palatino Linotype" w:hAnsi="Palatino Linotype" w:cs="Arial"/>
          <w:b/>
        </w:rPr>
        <w:t xml:space="preserve">deben ser considerados datos de naturaleza </w:t>
      </w:r>
      <w:r w:rsidRPr="00472E7A">
        <w:rPr>
          <w:rFonts w:ascii="Palatino Linotype" w:hAnsi="Palatino Linotype" w:cs="Arial"/>
          <w:b/>
        </w:rPr>
        <w:lastRenderedPageBreak/>
        <w:t>pública</w:t>
      </w:r>
      <w:r w:rsidRPr="00472E7A">
        <w:rPr>
          <w:rFonts w:ascii="Palatino Linotype" w:hAnsi="Palatino Linotype" w:cs="Arial"/>
        </w:rPr>
        <w:t xml:space="preserve">,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6187329E" w14:textId="15D11330" w:rsidR="00472E7A" w:rsidRPr="00472E7A" w:rsidRDefault="00472E7A" w:rsidP="00472E7A">
      <w:pPr>
        <w:pStyle w:val="CitasINFOEM"/>
        <w:rPr>
          <w:b/>
          <w:bCs/>
        </w:rPr>
      </w:pPr>
      <w:r w:rsidRPr="00472E7A">
        <w:rPr>
          <w:b/>
          <w:bCs/>
        </w:rPr>
        <w:t xml:space="preserve">“NATURALEZA DE LA INFORMACIÓN RELATIVA A LOS MONTOS APORTADOS AL SEGURO DE SEPARACIÓN INDIVIDUALIZADO. </w:t>
      </w:r>
    </w:p>
    <w:p w14:paraId="44544DED" w14:textId="35503828" w:rsidR="007868E3" w:rsidRPr="004A7F68" w:rsidRDefault="007868E3" w:rsidP="00472E7A">
      <w:pPr>
        <w:pStyle w:val="CitasINFOEM"/>
      </w:pPr>
      <w:r w:rsidRPr="004A7F68">
        <w:t xml:space="preserve">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w:t>
      </w:r>
      <w:proofErr w:type="spellStart"/>
      <w:r w:rsidRPr="004A7F68">
        <w:t>aún</w:t>
      </w:r>
      <w:proofErr w:type="spellEnd"/>
      <w:r w:rsidRPr="004A7F68">
        <w:t xml:space="preserve"> cuando se refiere </w:t>
      </w:r>
      <w:r w:rsidRPr="004A7F68">
        <w:lastRenderedPageBreak/>
        <w:t xml:space="preserve">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 </w:t>
      </w:r>
    </w:p>
    <w:p w14:paraId="713E4327" w14:textId="77777777" w:rsidR="007868E3" w:rsidRPr="004A7F68" w:rsidRDefault="007868E3" w:rsidP="007868E3">
      <w:pPr>
        <w:pStyle w:val="Prrafodelista"/>
        <w:rPr>
          <w:rFonts w:cs="Arial"/>
        </w:rPr>
      </w:pPr>
    </w:p>
    <w:p w14:paraId="7CA328FF" w14:textId="77777777" w:rsidR="007868E3" w:rsidRPr="00472E7A" w:rsidRDefault="007868E3" w:rsidP="00472E7A">
      <w:pPr>
        <w:pStyle w:val="Prrafodelista"/>
        <w:spacing w:line="360" w:lineRule="auto"/>
        <w:ind w:left="0"/>
        <w:jc w:val="both"/>
        <w:rPr>
          <w:rFonts w:ascii="Palatino Linotype" w:hAnsi="Palatino Linotype" w:cs="Arial"/>
        </w:rPr>
      </w:pPr>
      <w:r w:rsidRPr="00472E7A">
        <w:rPr>
          <w:rFonts w:ascii="Palatino Linotype" w:hAnsi="Palatino Linotype" w:cs="Arial"/>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6B05F5ED" w14:textId="1AC8E377" w:rsidR="00A334E0" w:rsidRDefault="008474E1" w:rsidP="00472E7A">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cs="Arial"/>
          <w:sz w:val="24"/>
          <w:szCs w:val="24"/>
        </w:rPr>
        <w:t>D</w:t>
      </w:r>
      <w:r w:rsidR="009C5799">
        <w:rPr>
          <w:rFonts w:ascii="Palatino Linotype" w:hAnsi="Palatino Linotype" w:cs="Arial"/>
          <w:sz w:val="24"/>
          <w:szCs w:val="24"/>
        </w:rPr>
        <w:t xml:space="preserve">e lo expuesto con anterioridad, se desprende que </w:t>
      </w:r>
      <w:r w:rsidR="00472E7A">
        <w:rPr>
          <w:rFonts w:ascii="Palatino Linotype" w:hAnsi="Palatino Linotype" w:cs="Arial"/>
          <w:sz w:val="24"/>
          <w:szCs w:val="24"/>
        </w:rPr>
        <w:t xml:space="preserve">la información requerida es generada por el área de administración competente, la cual encuadra dentro de las fronteras conceptuales del interés general y el alcance público. </w:t>
      </w:r>
    </w:p>
    <w:p w14:paraId="7A82003C" w14:textId="6EC15C85" w:rsidR="00A6185A" w:rsidRDefault="00A6185A" w:rsidP="00A6185A">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684FF335" w14:textId="77777777" w:rsidR="00A6185A" w:rsidRDefault="00A6185A" w:rsidP="00A6185A">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Default="00A6185A" w:rsidP="00A6185A">
      <w:pPr>
        <w:pStyle w:val="Citas"/>
      </w:pPr>
      <w:r>
        <w:t xml:space="preserve">Artículo 19. Se presume que la información debe existir si se refiere a las facultades, competencias y funciones que los ordenamientos jurídicos aplicables otorgan a los sujetos obligados. </w:t>
      </w:r>
    </w:p>
    <w:p w14:paraId="45904A7D" w14:textId="77777777" w:rsidR="00A6185A" w:rsidRDefault="00A6185A" w:rsidP="00A6185A">
      <w:pPr>
        <w:pStyle w:val="Citas"/>
      </w:pPr>
      <w:r>
        <w:t xml:space="preserve">En los casos en que ciertas facultades, competencias o funciones no se hayan ejercido, se debe motivar la respuesta en función de las causas que motiven tal circunstancia. </w:t>
      </w:r>
    </w:p>
    <w:p w14:paraId="4B867E4B" w14:textId="77777777" w:rsidR="00A6185A" w:rsidRPr="00407C65" w:rsidRDefault="00A6185A" w:rsidP="00A6185A">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D20E0F4" w14:textId="77777777" w:rsidR="00320294" w:rsidRDefault="00320294" w:rsidP="00A6185A">
      <w:pPr>
        <w:spacing w:after="240" w:line="360" w:lineRule="auto"/>
        <w:jc w:val="both"/>
        <w:rPr>
          <w:rFonts w:ascii="Palatino Linotype" w:hAnsi="Palatino Linotype" w:cs="Arial"/>
          <w:color w:val="000000"/>
          <w:sz w:val="24"/>
          <w:lang w:val="es-ES_tradnl"/>
        </w:rPr>
      </w:pPr>
    </w:p>
    <w:p w14:paraId="20F6DC4C" w14:textId="3CC19525" w:rsidR="00320294"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sidR="00915880">
        <w:rPr>
          <w:rFonts w:ascii="Palatino Linotype" w:hAnsi="Palatino Linotype" w:cs="Arial"/>
          <w:color w:val="000000"/>
          <w:sz w:val="24"/>
          <w:lang w:val="es-ES_tradnl"/>
        </w:rPr>
        <w:t>tercero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472E7A">
        <w:rPr>
          <w:rFonts w:ascii="Palatino Linotype" w:hAnsi="Palatino Linotype" w:cs="Arial"/>
          <w:color w:val="000000"/>
          <w:sz w:val="24"/>
          <w:lang w:val="es-ES_tradnl"/>
        </w:rPr>
        <w:t xml:space="preserve"> </w:t>
      </w:r>
      <w:r w:rsidR="00AB251A">
        <w:rPr>
          <w:rFonts w:ascii="Palatino Linotype" w:hAnsi="Palatino Linotype" w:cs="Arial"/>
          <w:b/>
          <w:bCs/>
          <w:color w:val="000000"/>
          <w:sz w:val="24"/>
          <w:lang w:val="es-ES_tradnl"/>
        </w:rPr>
        <w:t xml:space="preserve">tres de septiembre de dos mil veinticinco, </w:t>
      </w:r>
      <w:r w:rsidR="00AB251A">
        <w:rPr>
          <w:rFonts w:ascii="Palatino Linotype" w:hAnsi="Palatino Linotype" w:cs="Arial"/>
          <w:color w:val="000000"/>
          <w:sz w:val="24"/>
          <w:lang w:val="es-ES_tradnl"/>
        </w:rPr>
        <w:t>rindió su respuesta en los siguientes términos:</w:t>
      </w:r>
    </w:p>
    <w:p w14:paraId="30D7CAEC" w14:textId="479906E7" w:rsidR="00AB251A" w:rsidRPr="00AB251A" w:rsidRDefault="00AB251A" w:rsidP="00AB251A">
      <w:pPr>
        <w:pStyle w:val="Prrafodelista"/>
        <w:numPr>
          <w:ilvl w:val="0"/>
          <w:numId w:val="18"/>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“00475 administración.pdf”: </w:t>
      </w:r>
      <w:r>
        <w:rPr>
          <w:rFonts w:ascii="Palatino Linotype" w:hAnsi="Palatino Linotype" w:cs="Arial"/>
          <w:color w:val="000000"/>
          <w:lang w:val="es-ES_tradnl"/>
        </w:rPr>
        <w:t>Compila lo siguiente:</w:t>
      </w:r>
    </w:p>
    <w:p w14:paraId="3307653E" w14:textId="672B9315" w:rsidR="00AB251A" w:rsidRDefault="00AB251A" w:rsidP="00AB251A">
      <w:pPr>
        <w:pStyle w:val="Prrafodelista"/>
        <w:numPr>
          <w:ilvl w:val="0"/>
          <w:numId w:val="19"/>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ST/</w:t>
      </w:r>
      <w:proofErr w:type="spellStart"/>
      <w:r>
        <w:rPr>
          <w:rFonts w:ascii="Palatino Linotype" w:hAnsi="Palatino Linotype" w:cs="Arial"/>
          <w:b/>
          <w:bCs/>
          <w:color w:val="000000"/>
          <w:lang w:val="es-ES_tradnl"/>
        </w:rPr>
        <w:t>CGDyMR</w:t>
      </w:r>
      <w:proofErr w:type="spellEnd"/>
      <w:r>
        <w:rPr>
          <w:rFonts w:ascii="Palatino Linotype" w:hAnsi="Palatino Linotype" w:cs="Arial"/>
          <w:b/>
          <w:bCs/>
          <w:color w:val="000000"/>
          <w:lang w:val="es-ES_tradnl"/>
        </w:rPr>
        <w:t xml:space="preserve">/UT/1076/2025 </w:t>
      </w:r>
      <w:r>
        <w:rPr>
          <w:rFonts w:ascii="Palatino Linotype" w:hAnsi="Palatino Linotype" w:cs="Arial"/>
          <w:color w:val="000000"/>
          <w:lang w:val="es-ES_tradnl"/>
        </w:rPr>
        <w:t xml:space="preserve">signado por la secretaria técnica, dirigido a la directora de administración, de fecha cuatro de agosto </w:t>
      </w:r>
      <w:r>
        <w:rPr>
          <w:rFonts w:ascii="Palatino Linotype" w:hAnsi="Palatino Linotype" w:cs="Arial"/>
          <w:color w:val="000000"/>
          <w:lang w:val="es-ES_tradnl"/>
        </w:rPr>
        <w:lastRenderedPageBreak/>
        <w:t>de dos mil veinticinco, requiere rendir elementos para integrar la respuesta primigenia.</w:t>
      </w:r>
    </w:p>
    <w:p w14:paraId="2C20BD43" w14:textId="2E24E9EA" w:rsidR="00AB251A" w:rsidRDefault="00AB251A" w:rsidP="00AB251A">
      <w:pPr>
        <w:pStyle w:val="Prrafodelista"/>
        <w:numPr>
          <w:ilvl w:val="0"/>
          <w:numId w:val="19"/>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DA/2291/2025 </w:t>
      </w:r>
      <w:r>
        <w:rPr>
          <w:rFonts w:ascii="Palatino Linotype" w:hAnsi="Palatino Linotype" w:cs="Arial"/>
          <w:color w:val="000000"/>
          <w:lang w:val="es-ES_tradnl"/>
        </w:rPr>
        <w:t xml:space="preserve">signado por la directora de administración, dirigido a la secretaría técnica, de fecha once de agosto de dos mil veinticinco, en lo medular refiere que no es el área competente de generar la información requerida. </w:t>
      </w:r>
    </w:p>
    <w:p w14:paraId="7308F1BD" w14:textId="77777777" w:rsidR="00CD1FAD" w:rsidRPr="00AB251A" w:rsidRDefault="00CD1FAD" w:rsidP="00CD1FAD">
      <w:pPr>
        <w:pStyle w:val="Prrafodelista"/>
        <w:spacing w:after="240" w:line="360" w:lineRule="auto"/>
        <w:ind w:left="1080"/>
        <w:jc w:val="both"/>
        <w:rPr>
          <w:rFonts w:ascii="Palatino Linotype" w:hAnsi="Palatino Linotype" w:cs="Arial"/>
          <w:color w:val="000000"/>
          <w:lang w:val="es-ES_tradnl"/>
        </w:rPr>
      </w:pPr>
    </w:p>
    <w:p w14:paraId="7727ABF7" w14:textId="1B13CFA9" w:rsidR="00AB251A" w:rsidRPr="00CD1FAD" w:rsidRDefault="00AB251A" w:rsidP="00AB251A">
      <w:pPr>
        <w:pStyle w:val="Prrafodelista"/>
        <w:numPr>
          <w:ilvl w:val="0"/>
          <w:numId w:val="18"/>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“00475 tesorería.pdf”: </w:t>
      </w:r>
      <w:r w:rsidR="00CD1FAD">
        <w:rPr>
          <w:rFonts w:ascii="Palatino Linotype" w:hAnsi="Palatino Linotype" w:cs="Arial"/>
          <w:color w:val="000000"/>
          <w:lang w:val="es-ES_tradnl"/>
        </w:rPr>
        <w:t xml:space="preserve">Compila lo siguiente: </w:t>
      </w:r>
    </w:p>
    <w:p w14:paraId="532CF70A" w14:textId="773D227E" w:rsidR="00CD1FAD" w:rsidRPr="00CD1FAD" w:rsidRDefault="00CD1FAD" w:rsidP="00CD1FAD">
      <w:pPr>
        <w:pStyle w:val="Prrafodelista"/>
        <w:numPr>
          <w:ilvl w:val="0"/>
          <w:numId w:val="1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ST/</w:t>
      </w:r>
      <w:proofErr w:type="spellStart"/>
      <w:r>
        <w:rPr>
          <w:rFonts w:ascii="Palatino Linotype" w:hAnsi="Palatino Linotype" w:cs="Arial"/>
          <w:b/>
          <w:bCs/>
          <w:color w:val="000000"/>
          <w:lang w:val="es-ES_tradnl"/>
        </w:rPr>
        <w:t>CGDyMR</w:t>
      </w:r>
      <w:proofErr w:type="spellEnd"/>
      <w:r>
        <w:rPr>
          <w:rFonts w:ascii="Palatino Linotype" w:hAnsi="Palatino Linotype" w:cs="Arial"/>
          <w:b/>
          <w:bCs/>
          <w:color w:val="000000"/>
          <w:lang w:val="es-ES_tradnl"/>
        </w:rPr>
        <w:t xml:space="preserve">/UT/1076/2025 </w:t>
      </w:r>
      <w:r>
        <w:rPr>
          <w:rFonts w:ascii="Palatino Linotype" w:hAnsi="Palatino Linotype" w:cs="Arial"/>
          <w:color w:val="000000"/>
          <w:lang w:val="es-ES_tradnl"/>
        </w:rPr>
        <w:t xml:space="preserve">signado por la secretaria técnica, dirigido a la tesorera municipal, de fecha cuatro de agosto de dos mil veinticinco, requiere rendir elementos para integrar la respuesta primigenia. </w:t>
      </w:r>
    </w:p>
    <w:p w14:paraId="51AB2788" w14:textId="59D0D657" w:rsidR="00CD1FAD" w:rsidRPr="00AB251A" w:rsidRDefault="00CD1FAD" w:rsidP="00CD1FAD">
      <w:pPr>
        <w:pStyle w:val="Prrafodelista"/>
        <w:numPr>
          <w:ilvl w:val="0"/>
          <w:numId w:val="1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TM/1532/2025 </w:t>
      </w:r>
      <w:r>
        <w:rPr>
          <w:rFonts w:ascii="Palatino Linotype" w:hAnsi="Palatino Linotype" w:cs="Arial"/>
          <w:color w:val="000000"/>
          <w:lang w:val="es-ES_tradnl"/>
        </w:rPr>
        <w:t xml:space="preserve">signado por la tesorera municipal, dirigido a la secretaria técnica, de fecha cinco de agosto de dos mil veinticinco, en términos generales refiere que no es posible dar respuesta favorable a la solicitud, derivado de que no es claro el requerimiento de información. </w:t>
      </w:r>
    </w:p>
    <w:p w14:paraId="4D1FED2A" w14:textId="77777777" w:rsidR="00320294" w:rsidRDefault="00320294" w:rsidP="00A6185A">
      <w:pPr>
        <w:spacing w:after="240" w:line="360" w:lineRule="auto"/>
        <w:jc w:val="both"/>
        <w:rPr>
          <w:rFonts w:ascii="Palatino Linotype" w:hAnsi="Palatino Linotype" w:cs="Arial"/>
          <w:color w:val="000000"/>
          <w:sz w:val="24"/>
          <w:lang w:val="es-ES_tradnl"/>
        </w:rPr>
      </w:pPr>
    </w:p>
    <w:p w14:paraId="7EA30B40" w14:textId="44424276" w:rsidR="00B02E73" w:rsidRDefault="00B02E73" w:rsidP="00A6185A">
      <w:pPr>
        <w:spacing w:after="240" w:line="360" w:lineRule="auto"/>
        <w:jc w:val="both"/>
        <w:rPr>
          <w:rFonts w:ascii="Palatino Linotype" w:hAnsi="Palatino Linotype"/>
          <w:sz w:val="24"/>
          <w:szCs w:val="24"/>
        </w:rPr>
      </w:pPr>
      <w:r w:rsidRPr="00B02E73">
        <w:rPr>
          <w:rFonts w:ascii="Palatino Linotype" w:hAnsi="Palatino Linotype"/>
          <w:sz w:val="24"/>
          <w:szCs w:val="24"/>
        </w:rPr>
        <w:t xml:space="preserve">Por ende, la postura inicial del </w:t>
      </w:r>
      <w:r w:rsidRPr="00B02E73">
        <w:rPr>
          <w:rFonts w:ascii="Palatino Linotype" w:hAnsi="Palatino Linotype"/>
          <w:b/>
          <w:bCs/>
          <w:sz w:val="24"/>
          <w:szCs w:val="24"/>
        </w:rPr>
        <w:t xml:space="preserve">Sujeto Obligado </w:t>
      </w:r>
      <w:r>
        <w:rPr>
          <w:rFonts w:ascii="Palatino Linotype" w:hAnsi="Palatino Linotype"/>
          <w:sz w:val="24"/>
          <w:szCs w:val="24"/>
        </w:rPr>
        <w:t xml:space="preserve">se limitó a señalar que la solicitud de información </w:t>
      </w:r>
      <w:r w:rsidRPr="00B02E73">
        <w:rPr>
          <w:rFonts w:ascii="Palatino Linotype" w:hAnsi="Palatino Linotype"/>
          <w:b/>
          <w:bCs/>
          <w:sz w:val="24"/>
          <w:szCs w:val="24"/>
        </w:rPr>
        <w:t>00475/CUAUTIT/IP/2025</w:t>
      </w:r>
      <w:r w:rsidRPr="00B02E73">
        <w:rPr>
          <w:rFonts w:ascii="Palatino Linotype" w:hAnsi="Palatino Linotype"/>
          <w:sz w:val="24"/>
          <w:szCs w:val="24"/>
        </w:rPr>
        <w:t xml:space="preserve"> </w:t>
      </w:r>
      <w:r>
        <w:rPr>
          <w:rFonts w:ascii="Palatino Linotype" w:hAnsi="Palatino Linotype"/>
          <w:sz w:val="24"/>
          <w:szCs w:val="24"/>
        </w:rPr>
        <w:t xml:space="preserve">no fue formulada con claridad. </w:t>
      </w:r>
    </w:p>
    <w:p w14:paraId="40D58CE8" w14:textId="27A14DE2" w:rsidR="00B02E73" w:rsidRDefault="00B02E73" w:rsidP="00A6185A">
      <w:pPr>
        <w:spacing w:after="240" w:line="360" w:lineRule="auto"/>
        <w:jc w:val="both"/>
        <w:rPr>
          <w:rFonts w:ascii="Palatino Linotype" w:hAnsi="Palatino Linotype"/>
          <w:sz w:val="24"/>
          <w:szCs w:val="24"/>
        </w:rPr>
      </w:pPr>
      <w:r>
        <w:rPr>
          <w:rFonts w:ascii="Palatino Linotype" w:hAnsi="Palatino Linotype"/>
          <w:sz w:val="24"/>
          <w:szCs w:val="24"/>
        </w:rPr>
        <w:lastRenderedPageBreak/>
        <w:t xml:space="preserve">En virtud de lo anterior, es oportuno mencionar que la Ley de Transparencia local prevé la facultad de aclaración como una atribución reservada de los </w:t>
      </w:r>
      <w:r>
        <w:rPr>
          <w:rFonts w:ascii="Palatino Linotype" w:hAnsi="Palatino Linotype"/>
          <w:b/>
          <w:bCs/>
          <w:sz w:val="24"/>
          <w:szCs w:val="24"/>
        </w:rPr>
        <w:t xml:space="preserve">Sujetos Obligados </w:t>
      </w:r>
      <w:r>
        <w:rPr>
          <w:rFonts w:ascii="Palatino Linotype" w:hAnsi="Palatino Linotype"/>
          <w:sz w:val="24"/>
          <w:szCs w:val="24"/>
        </w:rPr>
        <w:t>para requerir a los particulares:</w:t>
      </w:r>
    </w:p>
    <w:p w14:paraId="66331F66" w14:textId="77777777" w:rsidR="00B02E73" w:rsidRPr="00683695" w:rsidRDefault="00B02E73" w:rsidP="00B02E73">
      <w:pPr>
        <w:pStyle w:val="Prrafodelista"/>
        <w:numPr>
          <w:ilvl w:val="0"/>
          <w:numId w:val="20"/>
        </w:numPr>
        <w:autoSpaceDE w:val="0"/>
        <w:autoSpaceDN w:val="0"/>
        <w:adjustRightInd w:val="0"/>
        <w:jc w:val="both"/>
        <w:rPr>
          <w:rFonts w:ascii="Palatino Linotype" w:hAnsi="Palatino Linotype"/>
        </w:rPr>
      </w:pPr>
      <w:r w:rsidRPr="00683695">
        <w:rPr>
          <w:rFonts w:ascii="Palatino Linotype" w:hAnsi="Palatino Linotype"/>
        </w:rPr>
        <w:t>Hacer comprensibles los requerimientos ambiguos</w:t>
      </w:r>
    </w:p>
    <w:p w14:paraId="52488A29" w14:textId="77777777" w:rsidR="00B02E73" w:rsidRPr="00683695" w:rsidRDefault="00B02E73" w:rsidP="00B02E73">
      <w:pPr>
        <w:pStyle w:val="Prrafodelista"/>
        <w:autoSpaceDE w:val="0"/>
        <w:autoSpaceDN w:val="0"/>
        <w:adjustRightInd w:val="0"/>
        <w:ind w:left="720"/>
        <w:jc w:val="both"/>
        <w:rPr>
          <w:rFonts w:ascii="Palatino Linotype" w:hAnsi="Palatino Linotype"/>
        </w:rPr>
      </w:pPr>
    </w:p>
    <w:p w14:paraId="43E91545" w14:textId="77777777" w:rsidR="00B02E73" w:rsidRPr="00683695" w:rsidRDefault="00B02E73" w:rsidP="00B02E73">
      <w:pPr>
        <w:pStyle w:val="Prrafodelista"/>
        <w:numPr>
          <w:ilvl w:val="0"/>
          <w:numId w:val="20"/>
        </w:numPr>
        <w:autoSpaceDE w:val="0"/>
        <w:autoSpaceDN w:val="0"/>
        <w:adjustRightInd w:val="0"/>
        <w:jc w:val="both"/>
        <w:rPr>
          <w:rFonts w:ascii="Palatino Linotype" w:hAnsi="Palatino Linotype"/>
        </w:rPr>
      </w:pPr>
      <w:r w:rsidRPr="00683695">
        <w:rPr>
          <w:rFonts w:ascii="Palatino Linotype" w:hAnsi="Palatino Linotype"/>
        </w:rPr>
        <w:t>Rectificar las solicitudes contradictorias</w:t>
      </w:r>
    </w:p>
    <w:p w14:paraId="5FE1D1C1" w14:textId="77777777" w:rsidR="00B02E73" w:rsidRPr="00683695" w:rsidRDefault="00B02E73" w:rsidP="00B02E73">
      <w:pPr>
        <w:pStyle w:val="Prrafodelista"/>
        <w:rPr>
          <w:rFonts w:ascii="Palatino Linotype" w:hAnsi="Palatino Linotype"/>
        </w:rPr>
      </w:pPr>
    </w:p>
    <w:p w14:paraId="7538C335" w14:textId="77777777" w:rsidR="00B02E73" w:rsidRPr="00683695" w:rsidRDefault="00B02E73" w:rsidP="00B02E73">
      <w:pPr>
        <w:pStyle w:val="Prrafodelista"/>
        <w:numPr>
          <w:ilvl w:val="0"/>
          <w:numId w:val="20"/>
        </w:numPr>
        <w:autoSpaceDE w:val="0"/>
        <w:autoSpaceDN w:val="0"/>
        <w:adjustRightInd w:val="0"/>
        <w:jc w:val="both"/>
        <w:rPr>
          <w:rFonts w:ascii="Palatino Linotype" w:hAnsi="Palatino Linotype"/>
        </w:rPr>
      </w:pPr>
      <w:r w:rsidRPr="00683695">
        <w:rPr>
          <w:rFonts w:ascii="Palatino Linotype" w:hAnsi="Palatino Linotype"/>
        </w:rPr>
        <w:t>Explicar los conceptos oscuros</w:t>
      </w:r>
    </w:p>
    <w:p w14:paraId="1DA5D040" w14:textId="77777777" w:rsidR="00B02E73" w:rsidRPr="00683695" w:rsidRDefault="00B02E73" w:rsidP="00B02E73">
      <w:pPr>
        <w:pStyle w:val="Prrafodelista"/>
        <w:rPr>
          <w:rFonts w:ascii="Palatino Linotype" w:hAnsi="Palatino Linotype"/>
        </w:rPr>
      </w:pPr>
    </w:p>
    <w:p w14:paraId="7D32F4CC" w14:textId="77777777" w:rsidR="00B02E73" w:rsidRPr="00683695" w:rsidRDefault="00B02E73" w:rsidP="00B02E73">
      <w:pPr>
        <w:pStyle w:val="Prrafodelista"/>
        <w:numPr>
          <w:ilvl w:val="0"/>
          <w:numId w:val="20"/>
        </w:numPr>
        <w:autoSpaceDE w:val="0"/>
        <w:autoSpaceDN w:val="0"/>
        <w:adjustRightInd w:val="0"/>
        <w:jc w:val="both"/>
        <w:rPr>
          <w:rFonts w:ascii="Palatino Linotype" w:hAnsi="Palatino Linotype"/>
        </w:rPr>
      </w:pPr>
      <w:r w:rsidRPr="00683695">
        <w:rPr>
          <w:rFonts w:ascii="Palatino Linotype" w:hAnsi="Palatino Linotype"/>
        </w:rPr>
        <w:t>Complementar, corregir o ampliar los datos proporcionados</w:t>
      </w:r>
    </w:p>
    <w:p w14:paraId="26E6363D" w14:textId="77777777" w:rsidR="00B02E73" w:rsidRPr="00683695" w:rsidRDefault="00B02E73" w:rsidP="00B02E73">
      <w:pPr>
        <w:pStyle w:val="Prrafodelista"/>
        <w:rPr>
          <w:rFonts w:ascii="Palatino Linotype" w:hAnsi="Palatino Linotype"/>
        </w:rPr>
      </w:pPr>
    </w:p>
    <w:p w14:paraId="68BB8D03" w14:textId="77777777" w:rsidR="00B02E73" w:rsidRPr="00683695" w:rsidRDefault="00B02E73" w:rsidP="00B02E73">
      <w:pPr>
        <w:pStyle w:val="Prrafodelista"/>
        <w:numPr>
          <w:ilvl w:val="0"/>
          <w:numId w:val="20"/>
        </w:numPr>
        <w:autoSpaceDE w:val="0"/>
        <w:autoSpaceDN w:val="0"/>
        <w:adjustRightInd w:val="0"/>
        <w:jc w:val="both"/>
        <w:rPr>
          <w:rFonts w:ascii="Palatino Linotype" w:hAnsi="Palatino Linotype"/>
        </w:rPr>
      </w:pPr>
      <w:r w:rsidRPr="00683695">
        <w:rPr>
          <w:rFonts w:ascii="Palatino Linotype" w:hAnsi="Palatino Linotype"/>
        </w:rPr>
        <w:t>Precisar uno o varios requerimientos de información</w:t>
      </w:r>
    </w:p>
    <w:p w14:paraId="7E1D9789" w14:textId="77777777" w:rsidR="00B02E73" w:rsidRPr="00683695" w:rsidRDefault="00B02E73" w:rsidP="00B02E73">
      <w:pPr>
        <w:pStyle w:val="Prrafodelista"/>
        <w:rPr>
          <w:rFonts w:ascii="Palatino Linotype" w:hAnsi="Palatino Linotype"/>
        </w:rPr>
      </w:pPr>
    </w:p>
    <w:p w14:paraId="0DD8217F" w14:textId="504B4EBE" w:rsidR="00B02E73" w:rsidRPr="00B02E73" w:rsidRDefault="00B02E73" w:rsidP="00B02E73">
      <w:pPr>
        <w:pStyle w:val="Prrafodelista"/>
        <w:numPr>
          <w:ilvl w:val="0"/>
          <w:numId w:val="20"/>
        </w:numPr>
        <w:spacing w:after="240" w:line="360" w:lineRule="auto"/>
        <w:jc w:val="both"/>
        <w:rPr>
          <w:rFonts w:ascii="Palatino Linotype" w:hAnsi="Palatino Linotype" w:cs="Arial"/>
          <w:color w:val="000000"/>
          <w:lang w:val="es-ES_tradnl"/>
        </w:rPr>
      </w:pPr>
      <w:r w:rsidRPr="00B02E73">
        <w:rPr>
          <w:rFonts w:ascii="Palatino Linotype" w:hAnsi="Palatino Linotype"/>
        </w:rPr>
        <w:t>Subsanar omisiones y corregir errores o defectos</w:t>
      </w:r>
    </w:p>
    <w:p w14:paraId="725F30E2" w14:textId="77777777" w:rsidR="00915880" w:rsidRDefault="00915880" w:rsidP="00A6185A">
      <w:pPr>
        <w:spacing w:after="240" w:line="360" w:lineRule="auto"/>
        <w:jc w:val="both"/>
        <w:rPr>
          <w:rFonts w:ascii="Palatino Linotype" w:hAnsi="Palatino Linotype" w:cs="Arial"/>
          <w:sz w:val="24"/>
          <w:szCs w:val="24"/>
        </w:rPr>
      </w:pPr>
    </w:p>
    <w:p w14:paraId="3246F1C0" w14:textId="267B9A29" w:rsidR="00B02E73" w:rsidRDefault="00B02E73" w:rsidP="00A6185A">
      <w:pPr>
        <w:spacing w:after="240" w:line="360" w:lineRule="auto"/>
        <w:jc w:val="both"/>
        <w:rPr>
          <w:rFonts w:ascii="Palatino Linotype" w:hAnsi="Palatino Linotype" w:cs="Arial"/>
          <w:sz w:val="24"/>
          <w:szCs w:val="24"/>
        </w:rPr>
      </w:pPr>
      <w:r>
        <w:rPr>
          <w:rFonts w:ascii="Palatino Linotype" w:hAnsi="Palatino Linotype" w:cs="Arial"/>
          <w:sz w:val="24"/>
          <w:szCs w:val="24"/>
        </w:rPr>
        <w:t xml:space="preserve">Luego entonces, si bien es cierto que la Ley de Transparencia local prevé la facultad de aclaración, lo cierto también es que no fue ejercida por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e incluso, de haber sido desplegada, habría sido en evidente discordancia con los parámetros de fondo de la multicitada atribución, al imponer al particular una carga desproporcionada </w:t>
      </w:r>
      <w:r w:rsidR="00915880">
        <w:rPr>
          <w:rFonts w:ascii="Palatino Linotype" w:hAnsi="Palatino Linotype" w:cs="Arial"/>
          <w:sz w:val="24"/>
          <w:szCs w:val="24"/>
        </w:rPr>
        <w:t>e injustificada</w:t>
      </w:r>
      <w:r>
        <w:rPr>
          <w:rFonts w:ascii="Palatino Linotype" w:hAnsi="Palatino Linotype" w:cs="Arial"/>
          <w:sz w:val="24"/>
          <w:szCs w:val="24"/>
        </w:rPr>
        <w:t>, ya que su solicitud de información fue redactada con claridad</w:t>
      </w:r>
      <w:r w:rsidR="00A336EA">
        <w:rPr>
          <w:rFonts w:ascii="Palatino Linotype" w:hAnsi="Palatino Linotype" w:cs="Arial"/>
          <w:sz w:val="24"/>
          <w:szCs w:val="24"/>
        </w:rPr>
        <w:t xml:space="preserve"> y congruencia. </w:t>
      </w:r>
    </w:p>
    <w:p w14:paraId="187EB18E" w14:textId="049D2C8E" w:rsidR="00A336EA" w:rsidRDefault="00A336EA" w:rsidP="00A336EA">
      <w:pPr>
        <w:pStyle w:val="Prrafodelista"/>
        <w:spacing w:after="240" w:line="360" w:lineRule="auto"/>
        <w:ind w:left="0"/>
        <w:jc w:val="both"/>
        <w:rPr>
          <w:rFonts w:ascii="Palatino Linotype" w:hAnsi="Palatino Linotype"/>
        </w:rPr>
      </w:pPr>
      <w:r>
        <w:rPr>
          <w:rFonts w:ascii="Palatino Linotype" w:hAnsi="Palatino Linotype"/>
        </w:rPr>
        <w:t xml:space="preserve">Inconforme con la respuesta del </w:t>
      </w:r>
      <w:r>
        <w:rPr>
          <w:rFonts w:ascii="Palatino Linotype" w:hAnsi="Palatino Linotype"/>
          <w:b/>
          <w:bCs/>
        </w:rPr>
        <w:t xml:space="preserve">Sujeto Obligado, El Recurrente </w:t>
      </w:r>
      <w:r>
        <w:rPr>
          <w:rFonts w:ascii="Palatino Linotype" w:hAnsi="Palatino Linotype"/>
        </w:rPr>
        <w:t xml:space="preserve">interpuso recurso de revisión en fecha </w:t>
      </w:r>
      <w:r>
        <w:rPr>
          <w:rFonts w:ascii="Palatino Linotype" w:hAnsi="Palatino Linotype"/>
          <w:b/>
          <w:bCs/>
        </w:rPr>
        <w:t xml:space="preserve">cuatro de septiembre de dos mil veinticinco. </w:t>
      </w:r>
      <w:r>
        <w:rPr>
          <w:rFonts w:ascii="Palatino Linotype" w:hAnsi="Palatino Linotype"/>
        </w:rPr>
        <w:t xml:space="preserve">Señalando como acto impugnado y como razones o motivos de inconformidad: </w:t>
      </w:r>
    </w:p>
    <w:p w14:paraId="5C4461DB" w14:textId="77777777" w:rsidR="00A336EA" w:rsidRDefault="00A336EA" w:rsidP="00A336EA">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66AFC2E" w14:textId="77777777" w:rsidR="00A336EA" w:rsidRPr="003406C5" w:rsidRDefault="00A336EA" w:rsidP="00A336EA">
      <w:pPr>
        <w:pStyle w:val="Citas"/>
        <w:rPr>
          <w:b/>
          <w:bCs/>
          <w:sz w:val="24"/>
        </w:rPr>
      </w:pPr>
      <w:r w:rsidRPr="00FD4D25">
        <w:lastRenderedPageBreak/>
        <w:t>“</w:t>
      </w:r>
      <w:r w:rsidRPr="005B1E2B">
        <w:t>Respuest</w:t>
      </w:r>
      <w:r>
        <w:t>a</w:t>
      </w:r>
      <w:r w:rsidRPr="00FD4D25">
        <w:t>”</w:t>
      </w:r>
      <w:r>
        <w:t xml:space="preserve"> </w:t>
      </w:r>
      <w:r>
        <w:rPr>
          <w:b/>
          <w:bCs/>
        </w:rPr>
        <w:t>(Sic)</w:t>
      </w:r>
    </w:p>
    <w:p w14:paraId="11594096" w14:textId="77777777" w:rsidR="00A336EA" w:rsidRDefault="00A336EA" w:rsidP="00A336EA">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80F8619" w14:textId="77777777" w:rsidR="00A336EA" w:rsidRPr="003406C5" w:rsidRDefault="00A336EA" w:rsidP="00A336EA">
      <w:pPr>
        <w:pStyle w:val="Citas"/>
        <w:rPr>
          <w:b/>
          <w:bCs/>
        </w:rPr>
      </w:pPr>
      <w:r w:rsidRPr="00FD4D25">
        <w:t>“</w:t>
      </w:r>
      <w:r w:rsidRPr="005B1E2B">
        <w:t>No atienden bien la solicitud y mucho menos remiten lo solicitad</w:t>
      </w:r>
      <w:r>
        <w:t>o</w:t>
      </w:r>
      <w:r w:rsidRPr="00FD4D25">
        <w:t>”</w:t>
      </w:r>
      <w:r>
        <w:t xml:space="preserve"> </w:t>
      </w:r>
      <w:r>
        <w:rPr>
          <w:b/>
          <w:bCs/>
        </w:rPr>
        <w:t>(Sic)</w:t>
      </w:r>
    </w:p>
    <w:p w14:paraId="7E0B984D" w14:textId="77777777" w:rsidR="00A336EA" w:rsidRDefault="00A336EA" w:rsidP="00A336EA">
      <w:pPr>
        <w:pStyle w:val="Prrafodelista"/>
        <w:spacing w:after="240" w:line="360" w:lineRule="auto"/>
        <w:ind w:left="0"/>
        <w:jc w:val="both"/>
        <w:rPr>
          <w:rFonts w:ascii="Palatino Linotype" w:hAnsi="Palatino Linotype"/>
          <w:lang w:val="es-MX"/>
        </w:rPr>
      </w:pPr>
    </w:p>
    <w:p w14:paraId="6BA03C55" w14:textId="77777777" w:rsidR="00915880" w:rsidRPr="009447E4" w:rsidRDefault="00915880" w:rsidP="00915880">
      <w:pPr>
        <w:pStyle w:val="infoemcitas"/>
        <w:tabs>
          <w:tab w:val="left" w:pos="7655"/>
        </w:tabs>
        <w:ind w:left="0" w:right="0"/>
        <w:rPr>
          <w:rFonts w:cs="Arial"/>
          <w:i w:val="0"/>
          <w:color w:val="000000"/>
          <w:sz w:val="24"/>
          <w:lang w:eastAsia="es-MX"/>
        </w:rPr>
      </w:pPr>
      <w:r w:rsidRPr="009447E4">
        <w:rPr>
          <w:i w:val="0"/>
          <w:sz w:val="24"/>
          <w:szCs w:val="24"/>
        </w:rPr>
        <w:t xml:space="preserve">Así las cosas, hasta aquí lo expuesto, resulta inconcuso que </w:t>
      </w:r>
      <w:r w:rsidRPr="009447E4">
        <w:rPr>
          <w:b/>
          <w:i w:val="0"/>
          <w:sz w:val="24"/>
          <w:szCs w:val="24"/>
        </w:rPr>
        <w:t xml:space="preserve">El Sujeto Obligado </w:t>
      </w:r>
      <w:r w:rsidRPr="009447E4">
        <w:rPr>
          <w:rFonts w:cs="Arial"/>
          <w:i w:val="0"/>
          <w:color w:val="000000"/>
          <w:sz w:val="24"/>
          <w:lang w:eastAsia="es-MX"/>
        </w:rPr>
        <w:t xml:space="preserve">no satisfizo el derecho de acceso a la información pública ejercido por </w:t>
      </w:r>
      <w:r w:rsidRPr="009447E4">
        <w:rPr>
          <w:rFonts w:cs="Arial"/>
          <w:b/>
          <w:i w:val="0"/>
          <w:color w:val="000000"/>
          <w:sz w:val="24"/>
          <w:lang w:eastAsia="es-MX"/>
        </w:rPr>
        <w:t xml:space="preserve">El Recurrente, </w:t>
      </w:r>
      <w:r w:rsidRPr="009447E4">
        <w:rPr>
          <w:rFonts w:cs="Arial"/>
          <w:i w:val="0"/>
          <w:color w:val="000000"/>
          <w:sz w:val="24"/>
          <w:lang w:eastAsia="es-MX"/>
        </w:rPr>
        <w:t xml:space="preserve">al tenerse por actualizada la hipótesis prevista en el artículo 179, </w:t>
      </w:r>
      <w:r>
        <w:rPr>
          <w:rFonts w:cs="Arial"/>
          <w:i w:val="0"/>
          <w:color w:val="000000"/>
          <w:sz w:val="24"/>
          <w:lang w:eastAsia="es-MX"/>
        </w:rPr>
        <w:t>fracción I</w:t>
      </w:r>
      <w:r w:rsidRPr="009447E4">
        <w:rPr>
          <w:rFonts w:cs="Arial"/>
          <w:i w:val="0"/>
          <w:color w:val="000000"/>
          <w:sz w:val="24"/>
          <w:lang w:eastAsia="es-MX"/>
        </w:rPr>
        <w:t xml:space="preserve"> de la Ley de Transparencia y Acceso a la Información Pública del Estado de México y Municipios, cuyo contenido literal es el siguiente:</w:t>
      </w:r>
    </w:p>
    <w:p w14:paraId="7D378628" w14:textId="77777777" w:rsidR="00915880" w:rsidRPr="009447E4" w:rsidRDefault="00915880" w:rsidP="00915880">
      <w:pPr>
        <w:pStyle w:val="Citas"/>
      </w:pPr>
      <w:r w:rsidRPr="009447E4">
        <w:t>“Artículo 179. El recurso de revisión es un medio de protección que la Ley otorga a los particulares, para hacer valer su derecho de acceso a la información pública, y procederá en contra de las siguientes causas:</w:t>
      </w:r>
    </w:p>
    <w:p w14:paraId="5622A158" w14:textId="77777777" w:rsidR="00915880" w:rsidRDefault="00915880" w:rsidP="00915880">
      <w:pPr>
        <w:pStyle w:val="Citas"/>
      </w:pPr>
      <w:r w:rsidRPr="009447E4">
        <w:t>I. La negativa a la información solicitada;</w:t>
      </w:r>
    </w:p>
    <w:p w14:paraId="09948DB4" w14:textId="77777777" w:rsidR="00915880" w:rsidRPr="009447E4" w:rsidRDefault="00915880" w:rsidP="00915880">
      <w:pPr>
        <w:pStyle w:val="Citas"/>
        <w:rPr>
          <w:b/>
          <w:bCs/>
          <w:color w:val="000000"/>
          <w:sz w:val="24"/>
          <w:lang w:eastAsia="es-MX"/>
        </w:rPr>
      </w:pPr>
      <w:r w:rsidRPr="009447E4">
        <w:rPr>
          <w:color w:val="000000"/>
          <w:sz w:val="24"/>
          <w:lang w:eastAsia="es-MX"/>
        </w:rPr>
        <w:t xml:space="preserve">(…)” </w:t>
      </w:r>
      <w:r w:rsidRPr="009447E4">
        <w:rPr>
          <w:b/>
          <w:bCs/>
          <w:color w:val="000000"/>
          <w:sz w:val="24"/>
          <w:lang w:eastAsia="es-MX"/>
        </w:rPr>
        <w:t>(Sic)</w:t>
      </w:r>
    </w:p>
    <w:p w14:paraId="42842DC3" w14:textId="77777777" w:rsidR="00915880" w:rsidRPr="00A336EA" w:rsidRDefault="00915880" w:rsidP="00A336EA">
      <w:pPr>
        <w:pStyle w:val="Prrafodelista"/>
        <w:spacing w:after="240" w:line="360" w:lineRule="auto"/>
        <w:ind w:left="0"/>
        <w:jc w:val="both"/>
        <w:rPr>
          <w:rFonts w:ascii="Palatino Linotype" w:hAnsi="Palatino Linotype"/>
          <w:lang w:val="es-MX"/>
        </w:rPr>
      </w:pPr>
    </w:p>
    <w:p w14:paraId="45C90045" w14:textId="77777777" w:rsidR="00A336EA" w:rsidRDefault="00A336EA" w:rsidP="00A336EA">
      <w:pPr>
        <w:tabs>
          <w:tab w:val="left" w:pos="709"/>
        </w:tabs>
        <w:spacing w:after="0" w:line="360" w:lineRule="auto"/>
        <w:jc w:val="both"/>
        <w:rPr>
          <w:rFonts w:ascii="Palatino Linotype" w:hAnsi="Palatino Linotype"/>
          <w:iCs/>
          <w:sz w:val="24"/>
          <w:szCs w:val="24"/>
        </w:rPr>
      </w:pPr>
      <w:r w:rsidRPr="00C56A3E">
        <w:rPr>
          <w:rFonts w:ascii="Palatino Linotype" w:hAnsi="Palatino Linotype"/>
          <w:iCs/>
          <w:sz w:val="24"/>
          <w:szCs w:val="24"/>
        </w:rPr>
        <w:t xml:space="preserve">Por otra parte, como fue referido en el antecedente sexto, </w:t>
      </w:r>
      <w:r w:rsidRPr="00C56A3E">
        <w:rPr>
          <w:rFonts w:ascii="Palatino Linotype" w:hAnsi="Palatino Linotype"/>
          <w:b/>
          <w:bCs/>
          <w:iCs/>
          <w:sz w:val="24"/>
          <w:szCs w:val="24"/>
        </w:rPr>
        <w:t xml:space="preserve">El Sujeto Obligado </w:t>
      </w:r>
      <w:r>
        <w:rPr>
          <w:rFonts w:ascii="Palatino Linotype" w:hAnsi="Palatino Linotype"/>
          <w:iCs/>
          <w:sz w:val="24"/>
          <w:szCs w:val="24"/>
        </w:rPr>
        <w:t>rindió su informe justificado en los siguientes términos:</w:t>
      </w:r>
    </w:p>
    <w:p w14:paraId="58E2D08A" w14:textId="5D0A1734" w:rsidR="00A336EA" w:rsidRPr="00A336EA" w:rsidRDefault="00A336EA" w:rsidP="00A336EA">
      <w:pPr>
        <w:pStyle w:val="Prrafodelista"/>
        <w:numPr>
          <w:ilvl w:val="0"/>
          <w:numId w:val="14"/>
        </w:numPr>
        <w:tabs>
          <w:tab w:val="left" w:pos="709"/>
        </w:tabs>
        <w:spacing w:line="360" w:lineRule="auto"/>
        <w:jc w:val="both"/>
        <w:rPr>
          <w:rFonts w:ascii="Palatino Linotype" w:hAnsi="Palatino Linotype"/>
        </w:rPr>
      </w:pPr>
      <w:r w:rsidRPr="007C4F76">
        <w:rPr>
          <w:rFonts w:ascii="Palatino Linotype" w:hAnsi="Palatino Linotype"/>
          <w:b/>
          <w:bCs/>
          <w:iCs/>
          <w:lang w:val="es-MX"/>
        </w:rPr>
        <w:t>“</w:t>
      </w:r>
      <w:r>
        <w:rPr>
          <w:rFonts w:ascii="Palatino Linotype" w:hAnsi="Palatino Linotype"/>
          <w:b/>
          <w:bCs/>
          <w:iCs/>
          <w:lang w:val="es-MX"/>
        </w:rPr>
        <w:t xml:space="preserve">Informe justificado al recurso de revisión 10465 (1).pdf”: </w:t>
      </w:r>
      <w:r>
        <w:rPr>
          <w:rFonts w:ascii="Palatino Linotype" w:hAnsi="Palatino Linotype"/>
          <w:iCs/>
          <w:lang w:val="es-MX"/>
        </w:rPr>
        <w:t>Compila lo siguiente:</w:t>
      </w:r>
    </w:p>
    <w:p w14:paraId="2A5AA0F2" w14:textId="21B95973" w:rsidR="00A336EA" w:rsidRPr="00A336EA" w:rsidRDefault="00A336EA" w:rsidP="00A336EA">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lastRenderedPageBreak/>
        <w:t xml:space="preserve">Oficio número </w:t>
      </w:r>
      <w:r>
        <w:rPr>
          <w:rFonts w:ascii="Palatino Linotype" w:hAnsi="Palatino Linotype"/>
          <w:b/>
          <w:bCs/>
          <w:iCs/>
          <w:lang w:val="es-MX"/>
        </w:rPr>
        <w:t>ST/</w:t>
      </w:r>
      <w:proofErr w:type="spellStart"/>
      <w:r>
        <w:rPr>
          <w:rFonts w:ascii="Palatino Linotype" w:hAnsi="Palatino Linotype"/>
          <w:b/>
          <w:bCs/>
          <w:iCs/>
          <w:lang w:val="es-MX"/>
        </w:rPr>
        <w:t>CGDyMR</w:t>
      </w:r>
      <w:proofErr w:type="spellEnd"/>
      <w:r>
        <w:rPr>
          <w:rFonts w:ascii="Palatino Linotype" w:hAnsi="Palatino Linotype"/>
          <w:b/>
          <w:bCs/>
          <w:iCs/>
          <w:lang w:val="es-MX"/>
        </w:rPr>
        <w:t xml:space="preserve">/UT/01297/2025 </w:t>
      </w:r>
      <w:r>
        <w:rPr>
          <w:rFonts w:ascii="Palatino Linotype" w:hAnsi="Palatino Linotype"/>
          <w:iCs/>
          <w:lang w:val="es-MX"/>
        </w:rPr>
        <w:t xml:space="preserve">signado por el encargado de despacho de la unidad de transparencia, dirigido a la tesorera municipal, de fecha ocho de septiembre de dos mil veinticinco, requiere rendir elementos para integrar el informe justificado. </w:t>
      </w:r>
    </w:p>
    <w:p w14:paraId="2A08E193" w14:textId="77777777" w:rsidR="00A336EA" w:rsidRPr="00A336EA" w:rsidRDefault="00A336EA" w:rsidP="00A336EA">
      <w:pPr>
        <w:pStyle w:val="Prrafodelista"/>
        <w:tabs>
          <w:tab w:val="left" w:pos="709"/>
        </w:tabs>
        <w:spacing w:line="360" w:lineRule="auto"/>
        <w:ind w:left="1080"/>
        <w:jc w:val="both"/>
        <w:rPr>
          <w:rFonts w:ascii="Palatino Linotype" w:hAnsi="Palatino Linotype"/>
        </w:rPr>
      </w:pPr>
    </w:p>
    <w:p w14:paraId="23694CB6" w14:textId="0C1BD81C" w:rsidR="00A336EA" w:rsidRPr="00A336EA" w:rsidRDefault="00A336EA" w:rsidP="00A336EA">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t xml:space="preserve">Oficio número </w:t>
      </w:r>
      <w:r>
        <w:rPr>
          <w:rFonts w:ascii="Palatino Linotype" w:hAnsi="Palatino Linotype"/>
          <w:b/>
          <w:bCs/>
          <w:iCs/>
          <w:lang w:val="es-MX"/>
        </w:rPr>
        <w:t xml:space="preserve">TM/1804/2025 </w:t>
      </w:r>
      <w:r>
        <w:rPr>
          <w:rFonts w:ascii="Palatino Linotype" w:hAnsi="Palatino Linotype"/>
          <w:iCs/>
          <w:lang w:val="es-MX"/>
        </w:rPr>
        <w:t xml:space="preserve">signado por la tesorera, dirigido al encargado de despacho de la unidad de transparencia, de fecha nueve de septiembre de dos mil veinticinco, refiere adjuntar información requerida. </w:t>
      </w:r>
    </w:p>
    <w:p w14:paraId="43A1A567" w14:textId="77777777" w:rsidR="00A336EA" w:rsidRPr="00A336EA" w:rsidRDefault="00A336EA" w:rsidP="00A336EA">
      <w:pPr>
        <w:pStyle w:val="Prrafodelista"/>
        <w:rPr>
          <w:rFonts w:ascii="Palatino Linotype" w:hAnsi="Palatino Linotype"/>
        </w:rPr>
      </w:pPr>
    </w:p>
    <w:p w14:paraId="0F2CC581" w14:textId="14B19666" w:rsidR="00A336EA" w:rsidRDefault="00A336EA" w:rsidP="00A336EA">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rPr>
        <w:t xml:space="preserve">Conciliación de nómina correspondiente a la segunda quincena de enero de dos mil veinticinco. </w:t>
      </w:r>
    </w:p>
    <w:p w14:paraId="08B1AD38" w14:textId="77777777" w:rsidR="00A336EA" w:rsidRPr="00A336EA" w:rsidRDefault="00A336EA" w:rsidP="00A336EA">
      <w:pPr>
        <w:pStyle w:val="Prrafodelista"/>
        <w:rPr>
          <w:rFonts w:ascii="Palatino Linotype" w:hAnsi="Palatino Linotype"/>
        </w:rPr>
      </w:pPr>
    </w:p>
    <w:p w14:paraId="6122A21A" w14:textId="566BE7CB" w:rsidR="00A336EA" w:rsidRDefault="00D13232" w:rsidP="00A336EA">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rPr>
        <w:t xml:space="preserve">Conciliación de nómina correspondiente a la segunda quincena de febrero de dos mil veinticinco. </w:t>
      </w:r>
    </w:p>
    <w:p w14:paraId="45F1DA8A" w14:textId="77777777" w:rsidR="00D13232" w:rsidRPr="00D13232" w:rsidRDefault="00D13232" w:rsidP="00D13232">
      <w:pPr>
        <w:pStyle w:val="Prrafodelista"/>
        <w:rPr>
          <w:rFonts w:ascii="Palatino Linotype" w:hAnsi="Palatino Linotype"/>
        </w:rPr>
      </w:pPr>
    </w:p>
    <w:p w14:paraId="435F9C09" w14:textId="44C734BD" w:rsidR="00D13232" w:rsidRDefault="00D13232" w:rsidP="00A336EA">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rPr>
        <w:t xml:space="preserve">Conciliación de nómina correspondiente a la primera quincena de marzo de dos mil veinticinco. </w:t>
      </w:r>
    </w:p>
    <w:p w14:paraId="73B2F242" w14:textId="77777777" w:rsidR="00D13232" w:rsidRPr="00D13232" w:rsidRDefault="00D13232" w:rsidP="00D13232">
      <w:pPr>
        <w:pStyle w:val="Prrafodelista"/>
        <w:rPr>
          <w:rFonts w:ascii="Palatino Linotype" w:hAnsi="Palatino Linotype"/>
        </w:rPr>
      </w:pPr>
    </w:p>
    <w:p w14:paraId="72B3B851" w14:textId="35D6BA90" w:rsidR="00D13232" w:rsidRDefault="00D13232" w:rsidP="00A336EA">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rPr>
        <w:t xml:space="preserve">Conciliación de nómina correspondiente a la segunda quincena de abril de dos mil veinticinco. </w:t>
      </w:r>
    </w:p>
    <w:p w14:paraId="1A5A05B1" w14:textId="77777777" w:rsidR="00D13232" w:rsidRPr="00D13232" w:rsidRDefault="00D13232" w:rsidP="00D13232">
      <w:pPr>
        <w:pStyle w:val="Prrafodelista"/>
        <w:rPr>
          <w:rFonts w:ascii="Palatino Linotype" w:hAnsi="Palatino Linotype"/>
        </w:rPr>
      </w:pPr>
    </w:p>
    <w:p w14:paraId="22D32C5F" w14:textId="3C22457D" w:rsidR="00D13232" w:rsidRDefault="00D13232" w:rsidP="00A336EA">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rPr>
        <w:t xml:space="preserve">Conciliación de nómina correspondiente a la primera quincena de mayo de dos mil veinticinco. </w:t>
      </w:r>
    </w:p>
    <w:p w14:paraId="7D210F5C" w14:textId="77777777" w:rsidR="00D13232" w:rsidRPr="00D13232" w:rsidRDefault="00D13232" w:rsidP="00D13232">
      <w:pPr>
        <w:pStyle w:val="Prrafodelista"/>
        <w:rPr>
          <w:rFonts w:ascii="Palatino Linotype" w:hAnsi="Palatino Linotype"/>
        </w:rPr>
      </w:pPr>
    </w:p>
    <w:p w14:paraId="21D4D5F6" w14:textId="51333297" w:rsidR="00D13232" w:rsidRDefault="00D13232" w:rsidP="00A336EA">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rPr>
        <w:t xml:space="preserve">Conciliación de nómina correspondiente a la primera quincena de junio de dos mil veinticinco. </w:t>
      </w:r>
    </w:p>
    <w:p w14:paraId="147B0FA6" w14:textId="5DCB2D3D" w:rsidR="00A336EA" w:rsidRPr="00D13232" w:rsidRDefault="00A336EA" w:rsidP="00A336EA">
      <w:pPr>
        <w:pStyle w:val="Prrafodelista"/>
        <w:numPr>
          <w:ilvl w:val="0"/>
          <w:numId w:val="14"/>
        </w:numPr>
        <w:tabs>
          <w:tab w:val="left" w:pos="709"/>
        </w:tabs>
        <w:spacing w:line="360" w:lineRule="auto"/>
        <w:jc w:val="both"/>
        <w:rPr>
          <w:rFonts w:ascii="Palatino Linotype" w:hAnsi="Palatino Linotype"/>
        </w:rPr>
      </w:pPr>
      <w:r>
        <w:rPr>
          <w:rFonts w:ascii="Palatino Linotype" w:hAnsi="Palatino Linotype"/>
          <w:b/>
          <w:bCs/>
          <w:iCs/>
          <w:lang w:val="es-MX"/>
        </w:rPr>
        <w:lastRenderedPageBreak/>
        <w:t>“PARTE 2.pdf”:</w:t>
      </w:r>
      <w:r w:rsidR="00D13232">
        <w:rPr>
          <w:rFonts w:ascii="Palatino Linotype" w:hAnsi="Palatino Linotype"/>
          <w:b/>
          <w:bCs/>
          <w:iCs/>
          <w:lang w:val="es-MX"/>
        </w:rPr>
        <w:t xml:space="preserve"> </w:t>
      </w:r>
      <w:r w:rsidR="00D13232">
        <w:rPr>
          <w:rFonts w:ascii="Palatino Linotype" w:hAnsi="Palatino Linotype"/>
          <w:iCs/>
          <w:lang w:val="es-MX"/>
        </w:rPr>
        <w:t>Compila lo siguiente:</w:t>
      </w:r>
    </w:p>
    <w:p w14:paraId="2F7F01FD" w14:textId="0B4A0A44" w:rsidR="00D13232" w:rsidRPr="00D13232" w:rsidRDefault="00D13232" w:rsidP="00D13232">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t xml:space="preserve">Conciliación de nómina correspondiente a la segunda quincena de junio de dos mil veinticinco, </w:t>
      </w:r>
      <w:r w:rsidRPr="00D13232">
        <w:rPr>
          <w:rFonts w:ascii="Palatino Linotype" w:hAnsi="Palatino Linotype"/>
          <w:b/>
          <w:bCs/>
          <w:iCs/>
          <w:u w:val="single"/>
          <w:lang w:val="es-MX"/>
        </w:rPr>
        <w:t>en formato ilegible.</w:t>
      </w:r>
      <w:r>
        <w:rPr>
          <w:rFonts w:ascii="Palatino Linotype" w:hAnsi="Palatino Linotype"/>
          <w:iCs/>
          <w:lang w:val="es-MX"/>
        </w:rPr>
        <w:t xml:space="preserve"> </w:t>
      </w:r>
    </w:p>
    <w:p w14:paraId="5516A081" w14:textId="0BED76AA" w:rsidR="00D13232" w:rsidRPr="00D13232" w:rsidRDefault="00D13232" w:rsidP="00D13232">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t xml:space="preserve">Conciliación de nómina correspondiente a la segunda quincena de mayo de dos mil veinticinco, </w:t>
      </w:r>
      <w:r w:rsidRPr="00FB66C2">
        <w:rPr>
          <w:rFonts w:ascii="Palatino Linotype" w:hAnsi="Palatino Linotype"/>
          <w:b/>
          <w:bCs/>
          <w:iCs/>
          <w:u w:val="single"/>
          <w:lang w:val="es-MX"/>
        </w:rPr>
        <w:t>en formato ilegible.</w:t>
      </w:r>
      <w:r>
        <w:rPr>
          <w:rFonts w:ascii="Palatino Linotype" w:hAnsi="Palatino Linotype"/>
          <w:iCs/>
          <w:lang w:val="es-MX"/>
        </w:rPr>
        <w:t xml:space="preserve"> </w:t>
      </w:r>
    </w:p>
    <w:p w14:paraId="5C87B391" w14:textId="4E9FACE1" w:rsidR="00D13232" w:rsidRPr="00D13232" w:rsidRDefault="00D13232" w:rsidP="00D13232">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t xml:space="preserve">Conciliación de nómina correspondiente a la primera quincena de abril de dos mil veinticinco, </w:t>
      </w:r>
      <w:r w:rsidRPr="00FB66C2">
        <w:rPr>
          <w:rFonts w:ascii="Palatino Linotype" w:hAnsi="Palatino Linotype"/>
          <w:b/>
          <w:bCs/>
          <w:iCs/>
          <w:u w:val="single"/>
          <w:lang w:val="es-MX"/>
        </w:rPr>
        <w:t>en formato ilegible.</w:t>
      </w:r>
      <w:r>
        <w:rPr>
          <w:rFonts w:ascii="Palatino Linotype" w:hAnsi="Palatino Linotype"/>
          <w:iCs/>
          <w:lang w:val="es-MX"/>
        </w:rPr>
        <w:t xml:space="preserve"> </w:t>
      </w:r>
    </w:p>
    <w:p w14:paraId="5996CE47" w14:textId="48BD4D86" w:rsidR="00D13232" w:rsidRPr="00D13232" w:rsidRDefault="00D13232" w:rsidP="00D13232">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t xml:space="preserve">Conciliación de nómina correspondiente a la segunda quincena de marzo de dos mil veinticinco, </w:t>
      </w:r>
      <w:r w:rsidRPr="00FB66C2">
        <w:rPr>
          <w:rFonts w:ascii="Palatino Linotype" w:hAnsi="Palatino Linotype"/>
          <w:b/>
          <w:bCs/>
          <w:iCs/>
          <w:u w:val="single"/>
          <w:lang w:val="es-MX"/>
        </w:rPr>
        <w:t>en formato ilegible.</w:t>
      </w:r>
      <w:r>
        <w:rPr>
          <w:rFonts w:ascii="Palatino Linotype" w:hAnsi="Palatino Linotype"/>
          <w:iCs/>
          <w:lang w:val="es-MX"/>
        </w:rPr>
        <w:t xml:space="preserve"> </w:t>
      </w:r>
    </w:p>
    <w:p w14:paraId="2B67052C" w14:textId="3E609CB6" w:rsidR="00D13232" w:rsidRPr="00FB66C2" w:rsidRDefault="00FB66C2" w:rsidP="00D13232">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t xml:space="preserve">Conciliación de nómina correspondiente a la primera quincena de febrero de dos mil veinticinco, </w:t>
      </w:r>
      <w:r w:rsidRPr="00FB66C2">
        <w:rPr>
          <w:rFonts w:ascii="Palatino Linotype" w:hAnsi="Palatino Linotype"/>
          <w:b/>
          <w:bCs/>
          <w:iCs/>
          <w:u w:val="single"/>
          <w:lang w:val="es-MX"/>
        </w:rPr>
        <w:t>en formato ilegible.</w:t>
      </w:r>
      <w:r>
        <w:rPr>
          <w:rFonts w:ascii="Palatino Linotype" w:hAnsi="Palatino Linotype"/>
          <w:iCs/>
          <w:lang w:val="es-MX"/>
        </w:rPr>
        <w:t xml:space="preserve"> </w:t>
      </w:r>
    </w:p>
    <w:p w14:paraId="1B7CC92C" w14:textId="44D1DBC9" w:rsidR="00FB66C2" w:rsidRPr="00FB66C2" w:rsidRDefault="00FB66C2" w:rsidP="00D13232">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t xml:space="preserve">Conciliación de nómina correspondiente a la primera quincena de enero de dos mil veinticinco, </w:t>
      </w:r>
      <w:r w:rsidRPr="00FB66C2">
        <w:rPr>
          <w:rFonts w:ascii="Palatino Linotype" w:hAnsi="Palatino Linotype"/>
          <w:b/>
          <w:bCs/>
          <w:iCs/>
          <w:u w:val="single"/>
          <w:lang w:val="es-MX"/>
        </w:rPr>
        <w:t>en formato ilegible.</w:t>
      </w:r>
      <w:r>
        <w:rPr>
          <w:rFonts w:ascii="Palatino Linotype" w:hAnsi="Palatino Linotype"/>
          <w:iCs/>
          <w:lang w:val="es-MX"/>
        </w:rPr>
        <w:t xml:space="preserve"> </w:t>
      </w:r>
    </w:p>
    <w:p w14:paraId="3658BCBE" w14:textId="77777777" w:rsidR="00FB66C2" w:rsidRPr="00D13232" w:rsidRDefault="00FB66C2" w:rsidP="00FB66C2">
      <w:pPr>
        <w:pStyle w:val="Prrafodelista"/>
        <w:tabs>
          <w:tab w:val="left" w:pos="709"/>
        </w:tabs>
        <w:spacing w:line="360" w:lineRule="auto"/>
        <w:ind w:left="1080"/>
        <w:jc w:val="both"/>
        <w:rPr>
          <w:rFonts w:ascii="Palatino Linotype" w:hAnsi="Palatino Linotype"/>
        </w:rPr>
      </w:pPr>
    </w:p>
    <w:p w14:paraId="6FF8B017" w14:textId="77777777" w:rsidR="00D13232" w:rsidRPr="00A336EA" w:rsidRDefault="00D13232" w:rsidP="00D13232">
      <w:pPr>
        <w:pStyle w:val="Prrafodelista"/>
        <w:tabs>
          <w:tab w:val="left" w:pos="709"/>
        </w:tabs>
        <w:spacing w:line="360" w:lineRule="auto"/>
        <w:ind w:left="720"/>
        <w:jc w:val="both"/>
        <w:rPr>
          <w:rFonts w:ascii="Palatino Linotype" w:hAnsi="Palatino Linotype"/>
        </w:rPr>
      </w:pPr>
    </w:p>
    <w:p w14:paraId="10F115FD" w14:textId="41B2529C" w:rsidR="00A336EA" w:rsidRPr="00F92A20" w:rsidRDefault="00A336EA" w:rsidP="00A336EA">
      <w:pPr>
        <w:pStyle w:val="Prrafodelista"/>
        <w:numPr>
          <w:ilvl w:val="0"/>
          <w:numId w:val="14"/>
        </w:numPr>
        <w:tabs>
          <w:tab w:val="left" w:pos="709"/>
        </w:tabs>
        <w:spacing w:line="360" w:lineRule="auto"/>
        <w:jc w:val="both"/>
        <w:rPr>
          <w:rFonts w:ascii="Palatino Linotype" w:hAnsi="Palatino Linotype"/>
        </w:rPr>
      </w:pPr>
      <w:r>
        <w:rPr>
          <w:rFonts w:ascii="Palatino Linotype" w:hAnsi="Palatino Linotype"/>
          <w:b/>
          <w:bCs/>
          <w:iCs/>
          <w:lang w:val="es-MX"/>
        </w:rPr>
        <w:t xml:space="preserve">“anexos rr.pdf”: </w:t>
      </w:r>
      <w:r w:rsidR="00F92A20">
        <w:rPr>
          <w:rFonts w:ascii="Palatino Linotype" w:hAnsi="Palatino Linotype"/>
          <w:iCs/>
          <w:lang w:val="es-MX"/>
        </w:rPr>
        <w:t>Compila lo siguiente:</w:t>
      </w:r>
    </w:p>
    <w:p w14:paraId="40219665" w14:textId="69282645" w:rsidR="00F92A20" w:rsidRPr="00F92A20" w:rsidRDefault="00F92A20" w:rsidP="00F92A20">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t xml:space="preserve">Conciliación de nómina correspondiente a la primera quincena de enero de dos mil veinticinco. </w:t>
      </w:r>
    </w:p>
    <w:p w14:paraId="745B046A" w14:textId="392B55F0" w:rsidR="00F92A20" w:rsidRPr="00F92A20" w:rsidRDefault="00F92A20" w:rsidP="00F92A20">
      <w:pPr>
        <w:pStyle w:val="Prrafodelista"/>
        <w:numPr>
          <w:ilvl w:val="0"/>
          <w:numId w:val="19"/>
        </w:numPr>
        <w:tabs>
          <w:tab w:val="left" w:pos="709"/>
        </w:tabs>
        <w:spacing w:line="360" w:lineRule="auto"/>
        <w:jc w:val="both"/>
        <w:rPr>
          <w:rFonts w:ascii="Palatino Linotype" w:hAnsi="Palatino Linotype"/>
        </w:rPr>
      </w:pPr>
      <w:r>
        <w:rPr>
          <w:rFonts w:ascii="Palatino Linotype" w:hAnsi="Palatino Linotype"/>
          <w:iCs/>
          <w:lang w:val="es-MX"/>
        </w:rPr>
        <w:t xml:space="preserve">Conciliación de nómina correspondiente a la segunda quincena de mayo de dos mil veinticinco. </w:t>
      </w:r>
    </w:p>
    <w:p w14:paraId="07FAF82F" w14:textId="77777777" w:rsidR="00F92A20" w:rsidRDefault="00F92A20" w:rsidP="00625191">
      <w:pPr>
        <w:pStyle w:val="Prrafodelista"/>
        <w:tabs>
          <w:tab w:val="left" w:pos="709"/>
        </w:tabs>
        <w:spacing w:line="360" w:lineRule="auto"/>
        <w:ind w:left="1080"/>
        <w:jc w:val="both"/>
        <w:rPr>
          <w:rFonts w:ascii="Palatino Linotype" w:hAnsi="Palatino Linotype"/>
        </w:rPr>
      </w:pPr>
    </w:p>
    <w:p w14:paraId="526875B0" w14:textId="77777777" w:rsidR="00915880" w:rsidRDefault="00915880" w:rsidP="00E20F10">
      <w:pPr>
        <w:spacing w:after="240" w:line="360" w:lineRule="auto"/>
        <w:jc w:val="both"/>
        <w:rPr>
          <w:rFonts w:ascii="Palatino Linotype" w:hAnsi="Palatino Linotype" w:cs="Arial"/>
          <w:color w:val="000000"/>
          <w:sz w:val="24"/>
          <w:szCs w:val="24"/>
          <w:lang w:val="es-ES_tradnl"/>
        </w:rPr>
      </w:pPr>
    </w:p>
    <w:p w14:paraId="7C107999" w14:textId="1B882E64" w:rsidR="008B1B0A" w:rsidRDefault="00E20F10" w:rsidP="00E20F10">
      <w:pPr>
        <w:spacing w:after="240" w:line="360" w:lineRule="auto"/>
        <w:jc w:val="both"/>
        <w:rPr>
          <w:rFonts w:ascii="Palatino Linotype" w:hAnsi="Palatino Linotype" w:cs="Arial"/>
          <w:color w:val="000000"/>
          <w:sz w:val="24"/>
          <w:szCs w:val="24"/>
          <w:lang w:val="es-ES_tradnl"/>
        </w:rPr>
      </w:pPr>
      <w:r w:rsidRPr="002D2076">
        <w:rPr>
          <w:rFonts w:ascii="Palatino Linotype" w:hAnsi="Palatino Linotype" w:cs="Arial"/>
          <w:color w:val="000000"/>
          <w:sz w:val="24"/>
          <w:szCs w:val="24"/>
          <w:lang w:val="es-ES_tradnl"/>
        </w:rPr>
        <w:t xml:space="preserve">De ahí que deba arribarse a la premisa de que </w:t>
      </w:r>
      <w:r w:rsidR="00396941">
        <w:rPr>
          <w:rFonts w:ascii="Palatino Linotype" w:hAnsi="Palatino Linotype" w:cs="Arial"/>
          <w:color w:val="000000"/>
          <w:sz w:val="24"/>
          <w:szCs w:val="24"/>
          <w:lang w:val="es-ES_tradnl"/>
        </w:rPr>
        <w:t xml:space="preserve">la </w:t>
      </w:r>
      <w:r w:rsidR="006512E4">
        <w:rPr>
          <w:rFonts w:ascii="Palatino Linotype" w:hAnsi="Palatino Linotype" w:cs="Arial"/>
          <w:color w:val="000000"/>
          <w:sz w:val="24"/>
          <w:szCs w:val="24"/>
          <w:lang w:val="es-ES_tradnl"/>
        </w:rPr>
        <w:t xml:space="preserve">dispersión de nómina no fue materia de la respuesta o el informe justificado. En comparación, la </w:t>
      </w:r>
      <w:r w:rsidR="00396941">
        <w:rPr>
          <w:rFonts w:ascii="Palatino Linotype" w:hAnsi="Palatino Linotype" w:cs="Arial"/>
          <w:color w:val="000000"/>
          <w:sz w:val="24"/>
          <w:szCs w:val="24"/>
          <w:lang w:val="es-ES_tradnl"/>
        </w:rPr>
        <w:t xml:space="preserve">conciliación de nómina </w:t>
      </w:r>
      <w:r w:rsidR="00396941">
        <w:rPr>
          <w:rFonts w:ascii="Palatino Linotype" w:hAnsi="Palatino Linotype" w:cs="Arial"/>
          <w:color w:val="000000"/>
          <w:sz w:val="24"/>
          <w:szCs w:val="24"/>
          <w:lang w:val="es-ES_tradnl"/>
        </w:rPr>
        <w:lastRenderedPageBreak/>
        <w:t>remitida</w:t>
      </w:r>
      <w:r w:rsidRPr="002D2076">
        <w:rPr>
          <w:rFonts w:ascii="Palatino Linotype" w:hAnsi="Palatino Linotype" w:cs="Arial"/>
          <w:color w:val="000000"/>
          <w:sz w:val="24"/>
          <w:szCs w:val="24"/>
          <w:lang w:val="es-ES_tradnl"/>
        </w:rPr>
        <w:t xml:space="preserve"> por </w:t>
      </w:r>
      <w:r w:rsidRPr="002D2076">
        <w:rPr>
          <w:rFonts w:ascii="Palatino Linotype" w:hAnsi="Palatino Linotype" w:cs="Arial"/>
          <w:b/>
          <w:bCs/>
          <w:color w:val="000000"/>
          <w:sz w:val="24"/>
          <w:szCs w:val="24"/>
          <w:lang w:val="es-ES_tradnl"/>
        </w:rPr>
        <w:t xml:space="preserve">El Sujeto Obligado </w:t>
      </w:r>
      <w:r w:rsidR="005B263A">
        <w:rPr>
          <w:rFonts w:ascii="Palatino Linotype" w:hAnsi="Palatino Linotype" w:cs="Arial"/>
          <w:color w:val="000000"/>
          <w:sz w:val="24"/>
          <w:szCs w:val="24"/>
          <w:lang w:val="es-ES_tradnl"/>
        </w:rPr>
        <w:t>no es susceptible de colmar</w:t>
      </w:r>
      <w:r w:rsidR="00396941">
        <w:rPr>
          <w:rFonts w:ascii="Palatino Linotype" w:hAnsi="Palatino Linotype" w:cs="Arial"/>
          <w:color w:val="000000"/>
          <w:sz w:val="24"/>
          <w:szCs w:val="24"/>
          <w:lang w:val="es-ES_tradnl"/>
        </w:rPr>
        <w:t xml:space="preserve"> el derecho de acceso a la información pública, conforme a </w:t>
      </w:r>
      <w:r w:rsidR="008B1B0A">
        <w:rPr>
          <w:rFonts w:ascii="Palatino Linotype" w:hAnsi="Palatino Linotype" w:cs="Arial"/>
          <w:color w:val="000000"/>
          <w:sz w:val="24"/>
          <w:szCs w:val="24"/>
          <w:lang w:val="es-ES_tradnl"/>
        </w:rPr>
        <w:t xml:space="preserve">las siguientes razones: </w:t>
      </w:r>
    </w:p>
    <w:p w14:paraId="06641A75" w14:textId="77777777" w:rsidR="005B263A" w:rsidRPr="00396941" w:rsidRDefault="005B263A" w:rsidP="00E20F10">
      <w:pPr>
        <w:spacing w:after="240" w:line="360" w:lineRule="auto"/>
        <w:jc w:val="both"/>
        <w:rPr>
          <w:rFonts w:ascii="Palatino Linotype" w:hAnsi="Palatino Linotype" w:cs="Arial"/>
          <w:color w:val="000000"/>
          <w:sz w:val="24"/>
          <w:szCs w:val="24"/>
          <w:lang w:val="es-ES_tradnl"/>
        </w:rPr>
      </w:pPr>
    </w:p>
    <w:p w14:paraId="26E52AA2" w14:textId="63D2D81F" w:rsidR="0027612D" w:rsidRPr="0027612D" w:rsidRDefault="0027612D" w:rsidP="0027612D">
      <w:pPr>
        <w:pStyle w:val="Prrafodelista"/>
        <w:numPr>
          <w:ilvl w:val="0"/>
          <w:numId w:val="12"/>
        </w:numPr>
        <w:spacing w:after="240" w:line="360" w:lineRule="auto"/>
        <w:jc w:val="both"/>
        <w:rPr>
          <w:rFonts w:ascii="Palatino Linotype" w:hAnsi="Palatino Linotype" w:cs="Arial"/>
          <w:b/>
          <w:bCs/>
          <w:color w:val="000000"/>
        </w:rPr>
      </w:pPr>
      <w:r>
        <w:rPr>
          <w:rFonts w:ascii="Palatino Linotype" w:hAnsi="Palatino Linotype" w:cs="Arial"/>
          <w:b/>
          <w:bCs/>
          <w:color w:val="000000"/>
        </w:rPr>
        <w:t xml:space="preserve"> DE LA ENTREGA DE INFORMACIÓN QUE NO </w:t>
      </w:r>
      <w:r w:rsidR="00625913">
        <w:rPr>
          <w:rFonts w:ascii="Palatino Linotype" w:hAnsi="Palatino Linotype" w:cs="Arial"/>
          <w:b/>
          <w:bCs/>
          <w:color w:val="000000"/>
        </w:rPr>
        <w:t>GENERA CERTEZA JURÍDICA</w:t>
      </w:r>
      <w:r w:rsidR="00BD04C4">
        <w:rPr>
          <w:rFonts w:ascii="Palatino Linotype" w:hAnsi="Palatino Linotype" w:cs="Arial"/>
          <w:b/>
          <w:bCs/>
          <w:color w:val="000000"/>
        </w:rPr>
        <w:t xml:space="preserve"> </w:t>
      </w:r>
    </w:p>
    <w:p w14:paraId="607963C3" w14:textId="208E5697" w:rsidR="00D923D5" w:rsidRDefault="00BD04C4" w:rsidP="0027612D">
      <w:pPr>
        <w:spacing w:after="240" w:line="360" w:lineRule="auto"/>
        <w:jc w:val="both"/>
        <w:rPr>
          <w:rFonts w:ascii="Palatino Linotype" w:hAnsi="Palatino Linotype" w:cs="Arial"/>
          <w:color w:val="000000"/>
          <w:sz w:val="24"/>
          <w:szCs w:val="24"/>
        </w:rPr>
      </w:pPr>
      <w:r w:rsidRPr="00625913">
        <w:rPr>
          <w:rFonts w:ascii="Palatino Linotype" w:hAnsi="Palatino Linotype" w:cs="Arial"/>
          <w:color w:val="000000"/>
          <w:sz w:val="24"/>
          <w:szCs w:val="24"/>
        </w:rPr>
        <w:t xml:space="preserve">Conforme a lo expuesto con anterioridad </w:t>
      </w:r>
      <w:r w:rsidR="00D923D5">
        <w:rPr>
          <w:rFonts w:ascii="Palatino Linotype" w:hAnsi="Palatino Linotype" w:cs="Arial"/>
          <w:color w:val="000000"/>
          <w:sz w:val="24"/>
          <w:szCs w:val="24"/>
        </w:rPr>
        <w:t xml:space="preserve">se advierte que la elaboración de la conciliación de nómina se encuentra sujeta a los parámetros de forma y fondo previstos en los </w:t>
      </w:r>
      <w:r w:rsidR="00D923D5" w:rsidRPr="00625913">
        <w:rPr>
          <w:rFonts w:ascii="Palatino Linotype" w:hAnsi="Palatino Linotype" w:cs="Arial"/>
          <w:color w:val="000000"/>
          <w:sz w:val="24"/>
          <w:szCs w:val="24"/>
        </w:rPr>
        <w:t>Lineamientos para la Integración y Entrega del Informe Trimestral Municipal emitidos por el Órgano Superior de Fiscalización del Estado de Méxic</w:t>
      </w:r>
      <w:r w:rsidR="00D923D5">
        <w:rPr>
          <w:rFonts w:ascii="Palatino Linotype" w:hAnsi="Palatino Linotype" w:cs="Arial"/>
          <w:color w:val="000000"/>
          <w:sz w:val="24"/>
          <w:szCs w:val="24"/>
        </w:rPr>
        <w:t xml:space="preserve">o, mismos que fueron expuestos en las fojas 20 a la 23 del presente proyecto de resolución. </w:t>
      </w:r>
    </w:p>
    <w:p w14:paraId="071C1C3B" w14:textId="51A8D818" w:rsidR="00D923D5" w:rsidRDefault="005754E6" w:rsidP="0027612D">
      <w:pPr>
        <w:spacing w:after="240" w:line="360" w:lineRule="auto"/>
        <w:jc w:val="both"/>
        <w:rPr>
          <w:rFonts w:ascii="Palatino Linotype" w:hAnsi="Palatino Linotype" w:cs="Arial"/>
          <w:color w:val="000000"/>
          <w:sz w:val="24"/>
          <w:szCs w:val="24"/>
        </w:rPr>
      </w:pPr>
      <w:r>
        <w:rPr>
          <w:rFonts w:ascii="Palatino Linotype" w:hAnsi="Palatino Linotype" w:cs="Arial"/>
          <w:color w:val="000000"/>
          <w:sz w:val="24"/>
          <w:lang w:val="es-ES_tradnl"/>
        </w:rPr>
        <w:t xml:space="preserve">En este sentido, </w:t>
      </w:r>
      <w:r w:rsidR="00D923D5">
        <w:rPr>
          <w:rFonts w:ascii="Palatino Linotype" w:hAnsi="Palatino Linotype" w:cs="Arial"/>
          <w:color w:val="000000"/>
          <w:sz w:val="24"/>
          <w:lang w:val="es-ES_tradnl"/>
        </w:rPr>
        <w:t xml:space="preserve">los soportes documentales remitidos no son fieles a los formatos proporcionados por el órgano superior de fiscalización del Estado de México, es decir fueron “ocultas” algunas columnas para simplificar su contenido.  </w:t>
      </w:r>
    </w:p>
    <w:p w14:paraId="51DA456B" w14:textId="39920EA1" w:rsidR="005754E6" w:rsidRDefault="006512E4" w:rsidP="005754E6">
      <w:pPr>
        <w:spacing w:after="240"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Visto de esta forma</w:t>
      </w:r>
      <w:r w:rsidR="005754E6">
        <w:rPr>
          <w:rFonts w:ascii="Palatino Linotype" w:hAnsi="Palatino Linotype" w:cs="Arial"/>
          <w:color w:val="000000"/>
          <w:sz w:val="24"/>
          <w:szCs w:val="24"/>
        </w:rPr>
        <w:t xml:space="preserve">, </w:t>
      </w:r>
      <w:r w:rsidR="005754E6" w:rsidRPr="00625913">
        <w:rPr>
          <w:rFonts w:ascii="Palatino Linotype" w:hAnsi="Palatino Linotype" w:cs="Arial"/>
          <w:color w:val="000000"/>
          <w:sz w:val="24"/>
          <w:szCs w:val="24"/>
        </w:rPr>
        <w:t>no generan certeza jurídica al particular, entendido como el principio que otorga seguridad y certidumbre jurídica a los particulares.</w:t>
      </w:r>
    </w:p>
    <w:p w14:paraId="3B73DB9D" w14:textId="6EFA946F" w:rsidR="00047569" w:rsidRPr="00625913" w:rsidRDefault="00047569" w:rsidP="005754E6">
      <w:pPr>
        <w:spacing w:after="240"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Por otra parte, algun</w:t>
      </w:r>
      <w:r w:rsidR="006512E4">
        <w:rPr>
          <w:rFonts w:ascii="Palatino Linotype" w:hAnsi="Palatino Linotype" w:cs="Arial"/>
          <w:color w:val="000000"/>
          <w:sz w:val="24"/>
          <w:szCs w:val="24"/>
        </w:rPr>
        <w:t>a</w:t>
      </w:r>
      <w:r>
        <w:rPr>
          <w:rFonts w:ascii="Palatino Linotype" w:hAnsi="Palatino Linotype" w:cs="Arial"/>
          <w:color w:val="000000"/>
          <w:sz w:val="24"/>
          <w:szCs w:val="24"/>
        </w:rPr>
        <w:t xml:space="preserve">s de las conciliaciones de nómina remitidas se encuentran en un formato totalmente ilegible. </w:t>
      </w:r>
    </w:p>
    <w:p w14:paraId="747B131E" w14:textId="3DA60E03" w:rsidR="00D923D5" w:rsidRDefault="00D923D5" w:rsidP="0027612D">
      <w:pPr>
        <w:spacing w:after="240" w:line="360" w:lineRule="auto"/>
        <w:jc w:val="both"/>
        <w:rPr>
          <w:rFonts w:ascii="Palatino Linotype" w:hAnsi="Palatino Linotype" w:cs="Arial"/>
          <w:color w:val="000000"/>
          <w:sz w:val="24"/>
          <w:szCs w:val="24"/>
        </w:rPr>
      </w:pPr>
    </w:p>
    <w:p w14:paraId="07D32AC3" w14:textId="5EB88136" w:rsidR="005754E6" w:rsidRPr="00047569" w:rsidRDefault="005754E6" w:rsidP="005754E6">
      <w:pPr>
        <w:pStyle w:val="Prrafodelista"/>
        <w:numPr>
          <w:ilvl w:val="0"/>
          <w:numId w:val="12"/>
        </w:numPr>
        <w:spacing w:after="240" w:line="360" w:lineRule="auto"/>
        <w:jc w:val="both"/>
        <w:rPr>
          <w:rFonts w:ascii="Palatino Linotype" w:hAnsi="Palatino Linotype" w:cs="Arial"/>
          <w:b/>
          <w:bCs/>
          <w:color w:val="000000"/>
        </w:rPr>
      </w:pPr>
      <w:r w:rsidRPr="00047569">
        <w:rPr>
          <w:rFonts w:ascii="Palatino Linotype" w:hAnsi="Palatino Linotype" w:cs="Arial"/>
          <w:b/>
          <w:bCs/>
          <w:color w:val="000000"/>
        </w:rPr>
        <w:t>DE LA ENTREGA DE INFORMACIÓN INCOMPLETA</w:t>
      </w:r>
    </w:p>
    <w:p w14:paraId="53742539" w14:textId="77777777" w:rsidR="005754E6" w:rsidRPr="007104DE" w:rsidRDefault="005754E6" w:rsidP="005754E6">
      <w:pPr>
        <w:spacing w:after="240" w:line="360" w:lineRule="auto"/>
        <w:jc w:val="both"/>
        <w:rPr>
          <w:rFonts w:ascii="Palatino Linotype" w:hAnsi="Palatino Linotype" w:cs="Arial"/>
          <w:b/>
          <w:bCs/>
          <w:color w:val="000000"/>
          <w:sz w:val="24"/>
          <w:szCs w:val="24"/>
          <w:u w:val="single"/>
        </w:rPr>
      </w:pPr>
      <w:r w:rsidRPr="007104DE">
        <w:rPr>
          <w:rFonts w:ascii="Palatino Linotype" w:hAnsi="Palatino Linotype" w:cs="Arial"/>
          <w:color w:val="000000"/>
          <w:sz w:val="24"/>
          <w:szCs w:val="24"/>
        </w:rPr>
        <w:lastRenderedPageBreak/>
        <w:t xml:space="preserve">Para garantizar la multicitada prerrogativa constitucional se deberá de garantizar que la publicidad de información sea oportuna, verificable, comprensible, actualizada y </w:t>
      </w:r>
      <w:r w:rsidRPr="007104DE">
        <w:rPr>
          <w:rFonts w:ascii="Palatino Linotype" w:hAnsi="Palatino Linotype" w:cs="Arial"/>
          <w:b/>
          <w:bCs/>
          <w:color w:val="000000"/>
          <w:sz w:val="24"/>
          <w:szCs w:val="24"/>
          <w:u w:val="single"/>
        </w:rPr>
        <w:t xml:space="preserve">completa. </w:t>
      </w:r>
    </w:p>
    <w:p w14:paraId="68384345" w14:textId="4F5E3660" w:rsidR="006512E4" w:rsidRDefault="005754E6" w:rsidP="006512E4">
      <w:pPr>
        <w:pStyle w:val="Prrafodelista"/>
        <w:spacing w:line="360" w:lineRule="auto"/>
        <w:ind w:left="0"/>
        <w:jc w:val="both"/>
        <w:rPr>
          <w:rFonts w:ascii="Palatino Linotype" w:eastAsia="Palatino Linotype" w:hAnsi="Palatino Linotype" w:cs="Palatino Linotype"/>
        </w:rPr>
      </w:pPr>
      <w:r w:rsidRPr="007104DE">
        <w:rPr>
          <w:rFonts w:ascii="Palatino Linotype" w:eastAsia="Palatino Linotype" w:hAnsi="Palatino Linotype" w:cs="Palatino Linotype"/>
        </w:rPr>
        <w:t xml:space="preserve">Imperativos que no se tienen por actualizados, al tomar en consideración que no fue remitida </w:t>
      </w:r>
      <w:r w:rsidR="005B263A">
        <w:rPr>
          <w:rFonts w:ascii="Palatino Linotype" w:eastAsia="Palatino Linotype" w:hAnsi="Palatino Linotype" w:cs="Palatino Linotype"/>
        </w:rPr>
        <w:t>la conciliación de nómina</w:t>
      </w:r>
      <w:r w:rsidRPr="007104DE">
        <w:rPr>
          <w:rFonts w:ascii="Palatino Linotype" w:eastAsia="Palatino Linotype" w:hAnsi="Palatino Linotype" w:cs="Palatino Linotype"/>
        </w:rPr>
        <w:t xml:space="preserve"> correspondiente a la </w:t>
      </w:r>
      <w:r w:rsidR="00047569">
        <w:rPr>
          <w:rFonts w:ascii="Palatino Linotype" w:eastAsia="Palatino Linotype" w:hAnsi="Palatino Linotype" w:cs="Palatino Linotype"/>
        </w:rPr>
        <w:t xml:space="preserve">primera y segunda quincena de julio de dos mil veinticinco. </w:t>
      </w:r>
    </w:p>
    <w:p w14:paraId="2AC80DC1" w14:textId="77777777" w:rsidR="006512E4" w:rsidRDefault="006512E4" w:rsidP="006512E4">
      <w:pPr>
        <w:pStyle w:val="Prrafodelista"/>
        <w:spacing w:line="360" w:lineRule="auto"/>
        <w:ind w:left="0"/>
        <w:jc w:val="both"/>
        <w:rPr>
          <w:rFonts w:ascii="Palatino Linotype" w:hAnsi="Palatino Linotype" w:cs="Arial"/>
          <w:color w:val="000000"/>
          <w:lang w:val="es-ES_tradnl"/>
        </w:rPr>
      </w:pPr>
    </w:p>
    <w:p w14:paraId="7EAD7CE2" w14:textId="57A5FC92" w:rsidR="007C4F76" w:rsidRPr="001F1776" w:rsidRDefault="00364A97" w:rsidP="00364A97">
      <w:pPr>
        <w:tabs>
          <w:tab w:val="left" w:pos="709"/>
        </w:tabs>
        <w:spacing w:after="0" w:line="360" w:lineRule="auto"/>
        <w:jc w:val="both"/>
        <w:rPr>
          <w:rFonts w:ascii="Palatino Linotype" w:hAnsi="Palatino Linotype"/>
          <w:iCs/>
          <w:sz w:val="24"/>
          <w:szCs w:val="24"/>
        </w:rPr>
      </w:pPr>
      <w:r>
        <w:rPr>
          <w:rFonts w:ascii="Palatino Linotype" w:hAnsi="Palatino Linotype"/>
          <w:iCs/>
          <w:sz w:val="24"/>
          <w:szCs w:val="24"/>
        </w:rPr>
        <w:t xml:space="preserve">Con base en lo anteriormente expuesto, </w:t>
      </w:r>
      <w:r w:rsidR="007C4F76">
        <w:rPr>
          <w:rFonts w:ascii="Palatino Linotype" w:hAnsi="Palatino Linotype"/>
          <w:iCs/>
          <w:sz w:val="24"/>
          <w:szCs w:val="24"/>
        </w:rPr>
        <w:t xml:space="preserve">se arriba a la conclusión de que </w:t>
      </w:r>
      <w:r w:rsidR="006512E4">
        <w:rPr>
          <w:rFonts w:ascii="Palatino Linotype" w:hAnsi="Palatino Linotype"/>
          <w:iCs/>
          <w:sz w:val="24"/>
          <w:szCs w:val="24"/>
        </w:rPr>
        <w:t xml:space="preserve">mediante informe </w:t>
      </w:r>
      <w:r w:rsidR="006512E4" w:rsidRPr="001F1776">
        <w:rPr>
          <w:rFonts w:ascii="Palatino Linotype" w:hAnsi="Palatino Linotype"/>
          <w:iCs/>
          <w:sz w:val="24"/>
          <w:szCs w:val="24"/>
        </w:rPr>
        <w:t xml:space="preserve">justificado </w:t>
      </w:r>
      <w:r w:rsidR="007C4F76" w:rsidRPr="001F1776">
        <w:rPr>
          <w:rFonts w:ascii="Palatino Linotype" w:hAnsi="Palatino Linotype"/>
          <w:iCs/>
          <w:sz w:val="24"/>
          <w:szCs w:val="24"/>
        </w:rPr>
        <w:t xml:space="preserve">no fue subsanada la violación al derecho de acceso a la información pública, resultando procedente ordenar entrega de lo siguiente: </w:t>
      </w:r>
    </w:p>
    <w:p w14:paraId="0D9C7FBD" w14:textId="4A1EDEA0" w:rsidR="006512E4" w:rsidRPr="001F1776" w:rsidRDefault="006512E4" w:rsidP="006512E4">
      <w:pPr>
        <w:pStyle w:val="Prrafodelista"/>
        <w:numPr>
          <w:ilvl w:val="0"/>
          <w:numId w:val="16"/>
        </w:numPr>
        <w:autoSpaceDE w:val="0"/>
        <w:autoSpaceDN w:val="0"/>
        <w:adjustRightInd w:val="0"/>
        <w:spacing w:before="240" w:line="360" w:lineRule="auto"/>
        <w:jc w:val="both"/>
        <w:rPr>
          <w:rFonts w:ascii="Palatino Linotype" w:hAnsi="Palatino Linotype" w:cs="Arial"/>
        </w:rPr>
      </w:pPr>
      <w:r w:rsidRPr="001F1776">
        <w:rPr>
          <w:rFonts w:ascii="Palatino Linotype" w:hAnsi="Palatino Linotype" w:cs="Arial"/>
        </w:rPr>
        <w:t xml:space="preserve">Dispersión de nómina, del periodo comprendido del uno de enero </w:t>
      </w:r>
      <w:r w:rsidR="00EF56F9" w:rsidRPr="001F1776">
        <w:rPr>
          <w:rFonts w:ascii="Palatino Linotype" w:hAnsi="Palatino Linotype" w:cs="Arial"/>
        </w:rPr>
        <w:t xml:space="preserve">al treinta y uno de julio de dos mil veinticinco. </w:t>
      </w:r>
    </w:p>
    <w:p w14:paraId="47DD3E7E" w14:textId="63A0B524" w:rsidR="006512E4" w:rsidRPr="001F1776" w:rsidRDefault="006512E4" w:rsidP="006512E4">
      <w:pPr>
        <w:pStyle w:val="Prrafodelista"/>
        <w:numPr>
          <w:ilvl w:val="0"/>
          <w:numId w:val="16"/>
        </w:numPr>
        <w:autoSpaceDE w:val="0"/>
        <w:autoSpaceDN w:val="0"/>
        <w:adjustRightInd w:val="0"/>
        <w:spacing w:before="240" w:line="360" w:lineRule="auto"/>
        <w:jc w:val="both"/>
        <w:rPr>
          <w:rFonts w:ascii="Palatino Linotype" w:hAnsi="Palatino Linotype" w:cs="Arial"/>
        </w:rPr>
      </w:pPr>
      <w:r w:rsidRPr="001F1776">
        <w:rPr>
          <w:rFonts w:ascii="Palatino Linotype" w:hAnsi="Palatino Linotype" w:cs="Arial"/>
        </w:rPr>
        <w:t>Conciliación de nómina</w:t>
      </w:r>
      <w:r w:rsidR="00EF56F9" w:rsidRPr="001F1776">
        <w:rPr>
          <w:rFonts w:ascii="Palatino Linotype" w:hAnsi="Palatino Linotype" w:cs="Arial"/>
        </w:rPr>
        <w:t xml:space="preserve"> oculta</w:t>
      </w:r>
      <w:r w:rsidRPr="001F1776">
        <w:rPr>
          <w:rFonts w:ascii="Palatino Linotype" w:hAnsi="Palatino Linotype" w:cs="Arial"/>
        </w:rPr>
        <w:t xml:space="preserve">, del periodo comprendido del uno de enero </w:t>
      </w:r>
      <w:r w:rsidR="00EF56F9" w:rsidRPr="001F1776">
        <w:rPr>
          <w:rFonts w:ascii="Palatino Linotype" w:hAnsi="Palatino Linotype" w:cs="Arial"/>
        </w:rPr>
        <w:t xml:space="preserve">al treinta y uno de julio de dos mil veinticinco. </w:t>
      </w:r>
    </w:p>
    <w:p w14:paraId="7DD88F76" w14:textId="77777777" w:rsidR="007C4F76" w:rsidRPr="007C4F76" w:rsidRDefault="007C4F76" w:rsidP="00364A97">
      <w:pPr>
        <w:tabs>
          <w:tab w:val="left" w:pos="709"/>
        </w:tabs>
        <w:spacing w:after="0" w:line="360" w:lineRule="auto"/>
        <w:jc w:val="both"/>
        <w:rPr>
          <w:rFonts w:ascii="Palatino Linotype" w:hAnsi="Palatino Linotype"/>
          <w:iCs/>
          <w:sz w:val="24"/>
          <w:szCs w:val="24"/>
          <w:lang w:val="es-ES"/>
        </w:rPr>
      </w:pPr>
    </w:p>
    <w:p w14:paraId="629F9752" w14:textId="77777777" w:rsidR="007C4F76" w:rsidRDefault="007C4F76" w:rsidP="00364A97">
      <w:pPr>
        <w:tabs>
          <w:tab w:val="left" w:pos="709"/>
        </w:tabs>
        <w:spacing w:after="0" w:line="360" w:lineRule="auto"/>
        <w:jc w:val="both"/>
        <w:rPr>
          <w:rFonts w:ascii="Palatino Linotype" w:hAnsi="Palatino Linotype"/>
          <w:iCs/>
          <w:sz w:val="24"/>
          <w:szCs w:val="24"/>
        </w:rPr>
      </w:pPr>
    </w:p>
    <w:p w14:paraId="47C8B345" w14:textId="1941315E" w:rsidR="002E2475" w:rsidRPr="002E2475" w:rsidRDefault="002E2475" w:rsidP="00364A97">
      <w:pPr>
        <w:tabs>
          <w:tab w:val="left" w:pos="709"/>
        </w:tabs>
        <w:spacing w:after="0" w:line="360" w:lineRule="auto"/>
        <w:jc w:val="both"/>
        <w:rPr>
          <w:rFonts w:ascii="Palatino Linotype" w:hAnsi="Palatino Linotype" w:cs="Arial"/>
          <w:b/>
          <w:bCs/>
          <w:color w:val="000000"/>
          <w:sz w:val="24"/>
          <w:szCs w:val="24"/>
        </w:rPr>
      </w:pPr>
      <w:r w:rsidRPr="002E2475">
        <w:rPr>
          <w:rFonts w:ascii="Palatino Linotype" w:hAnsi="Palatino Linotype" w:cs="Arial"/>
          <w:b/>
          <w:bCs/>
          <w:color w:val="000000"/>
          <w:sz w:val="24"/>
          <w:szCs w:val="24"/>
        </w:rPr>
        <w:t>DE LA VERSIÓN PÚBLICA</w:t>
      </w:r>
    </w:p>
    <w:p w14:paraId="0F4F69E6" w14:textId="77777777" w:rsidR="006512E4" w:rsidRPr="001571EB" w:rsidRDefault="006512E4" w:rsidP="006512E4">
      <w:pPr>
        <w:tabs>
          <w:tab w:val="left" w:pos="7938"/>
        </w:tabs>
        <w:spacing w:before="240" w:after="240" w:line="360" w:lineRule="auto"/>
        <w:jc w:val="both"/>
        <w:rPr>
          <w:rFonts w:ascii="Palatino Linotype" w:eastAsia="Arial Unicode MS" w:hAnsi="Palatino Linotype" w:cs="Arial"/>
          <w:sz w:val="24"/>
          <w:szCs w:val="24"/>
        </w:rPr>
      </w:pPr>
      <w:bookmarkStart w:id="7" w:name="_Hlk212053886"/>
      <w:bookmarkStart w:id="8" w:name="_Hlk147324223"/>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1571EB">
        <w:rPr>
          <w:rFonts w:ascii="Palatino Linotype" w:eastAsia="Arial Unicode MS"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49E42C4" w14:textId="77777777" w:rsidR="006512E4" w:rsidRPr="00E60DEF" w:rsidRDefault="006512E4" w:rsidP="006512E4">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76744B77" w14:textId="77777777" w:rsidR="006512E4" w:rsidRPr="00E60DEF" w:rsidRDefault="006512E4" w:rsidP="006512E4">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6801495" w14:textId="77777777" w:rsidR="006512E4" w:rsidRPr="001571EB" w:rsidRDefault="006512E4" w:rsidP="006512E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AA277D0" w14:textId="77777777" w:rsidR="006512E4" w:rsidRPr="001571EB" w:rsidRDefault="006512E4" w:rsidP="006512E4">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5DB3EAE" w14:textId="77777777" w:rsidR="006512E4" w:rsidRPr="001571EB" w:rsidRDefault="006512E4" w:rsidP="006512E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7006410" w14:textId="77777777" w:rsidR="006512E4" w:rsidRPr="001571EB" w:rsidRDefault="006512E4" w:rsidP="006512E4">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150BA543" w14:textId="77777777" w:rsidR="006512E4" w:rsidRPr="001571EB" w:rsidRDefault="006512E4" w:rsidP="006512E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ACFC0F2" w14:textId="77777777" w:rsidR="006512E4" w:rsidRPr="001571EB" w:rsidRDefault="006512E4" w:rsidP="006512E4">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F29FA4E" w14:textId="77777777" w:rsidR="006512E4" w:rsidRPr="001571EB" w:rsidRDefault="006512E4" w:rsidP="006512E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8743583" w14:textId="77777777" w:rsidR="006512E4" w:rsidRPr="00E60DEF" w:rsidRDefault="006512E4" w:rsidP="006512E4">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D35BEC0" w14:textId="77777777" w:rsidR="006512E4" w:rsidRPr="001571EB" w:rsidRDefault="006512E4" w:rsidP="006512E4">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11E3B5A0" w14:textId="77777777" w:rsidR="006512E4" w:rsidRDefault="006512E4" w:rsidP="006512E4">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9F7426F" w14:textId="77777777" w:rsidR="00915880" w:rsidRDefault="00915880" w:rsidP="006512E4">
      <w:pPr>
        <w:spacing w:after="0" w:line="360" w:lineRule="auto"/>
        <w:ind w:right="51"/>
        <w:jc w:val="both"/>
        <w:rPr>
          <w:rFonts w:ascii="Palatino Linotype" w:eastAsia="Arial Unicode MS" w:hAnsi="Palatino Linotype" w:cs="Arial"/>
          <w:sz w:val="24"/>
          <w:szCs w:val="24"/>
        </w:rPr>
      </w:pPr>
    </w:p>
    <w:p w14:paraId="67BB87ED" w14:textId="0C77C618" w:rsidR="006512E4" w:rsidRPr="001571EB" w:rsidRDefault="006512E4" w:rsidP="006512E4">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05A6FE8" w14:textId="77777777" w:rsidR="006512E4" w:rsidRPr="001571EB" w:rsidRDefault="006512E4" w:rsidP="006512E4">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883E4D5" w14:textId="77777777" w:rsidR="006512E4" w:rsidRPr="001571EB" w:rsidRDefault="006512E4" w:rsidP="006512E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6EE9926" w14:textId="77777777" w:rsidR="006512E4" w:rsidRDefault="006512E4" w:rsidP="006512E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A75EB26" w14:textId="77777777" w:rsidR="006512E4" w:rsidRDefault="006512E4" w:rsidP="006512E4">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8CAC7F3" w14:textId="77777777" w:rsidR="006512E4" w:rsidRPr="001571EB" w:rsidRDefault="006512E4" w:rsidP="006512E4">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665A97E" w14:textId="77777777" w:rsidR="006512E4" w:rsidRPr="001571EB" w:rsidRDefault="006512E4" w:rsidP="006512E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524160C" w14:textId="77777777" w:rsidR="006512E4" w:rsidRPr="001571EB" w:rsidRDefault="006512E4" w:rsidP="006512E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46EAAF2" w14:textId="77777777" w:rsidR="006512E4" w:rsidRPr="001571EB" w:rsidRDefault="006512E4" w:rsidP="006512E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4A0BE8F" w14:textId="77777777" w:rsidR="006512E4" w:rsidRPr="00EE0180" w:rsidRDefault="006512E4" w:rsidP="006512E4">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55BB5A13" w14:textId="77777777" w:rsidR="006512E4" w:rsidRPr="001571EB" w:rsidRDefault="006512E4" w:rsidP="006512E4">
      <w:pPr>
        <w:autoSpaceDE w:val="0"/>
        <w:autoSpaceDN w:val="0"/>
        <w:adjustRightInd w:val="0"/>
        <w:spacing w:before="120" w:after="120"/>
        <w:ind w:left="567" w:right="850"/>
        <w:jc w:val="both"/>
        <w:rPr>
          <w:rFonts w:ascii="Palatino Linotype" w:eastAsia="Times New Roman" w:hAnsi="Palatino Linotype" w:cs="Arial"/>
          <w:i/>
        </w:rPr>
      </w:pPr>
    </w:p>
    <w:p w14:paraId="0F7B7AEC" w14:textId="77777777" w:rsidR="006512E4" w:rsidRPr="001571EB" w:rsidRDefault="006512E4" w:rsidP="006512E4">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F27786B" w14:textId="77777777" w:rsidR="006512E4" w:rsidRPr="001571EB" w:rsidRDefault="006512E4" w:rsidP="006512E4">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8435BB0" w14:textId="77777777" w:rsidR="006512E4" w:rsidRDefault="006512E4" w:rsidP="006512E4">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B215F54" w14:textId="77777777" w:rsidR="006512E4" w:rsidRDefault="006512E4" w:rsidP="006512E4">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A530509" w14:textId="77777777" w:rsidR="006512E4" w:rsidRPr="001571EB" w:rsidRDefault="006512E4" w:rsidP="006512E4">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DF51D36" w14:textId="77777777" w:rsidR="006512E4" w:rsidRPr="001571EB" w:rsidRDefault="006512E4" w:rsidP="006512E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F6E6C84" w14:textId="77777777" w:rsidR="006512E4" w:rsidRPr="001571EB" w:rsidRDefault="006512E4" w:rsidP="006512E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A46043B" w14:textId="77777777" w:rsidR="006512E4" w:rsidRPr="001571EB" w:rsidRDefault="006512E4" w:rsidP="006512E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B1D2412" w14:textId="77777777" w:rsidR="006512E4" w:rsidRDefault="006512E4" w:rsidP="006512E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7FDC22C" w14:textId="77777777" w:rsidR="006512E4" w:rsidRDefault="006512E4" w:rsidP="006512E4">
      <w:pPr>
        <w:spacing w:after="0" w:line="360" w:lineRule="auto"/>
        <w:ind w:right="51"/>
        <w:jc w:val="both"/>
        <w:rPr>
          <w:rFonts w:ascii="Palatino Linotype" w:hAnsi="Palatino Linotype" w:cs="Arial"/>
          <w:sz w:val="24"/>
          <w:szCs w:val="24"/>
        </w:rPr>
      </w:pPr>
    </w:p>
    <w:p w14:paraId="4D0EE0BC" w14:textId="77777777" w:rsidR="006512E4" w:rsidRDefault="006512E4" w:rsidP="006512E4">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45135">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099CEF3A" w14:textId="77777777" w:rsidR="00437B28" w:rsidRPr="00437B28" w:rsidRDefault="00437B28" w:rsidP="00437B28">
      <w:pPr>
        <w:spacing w:after="0" w:line="360" w:lineRule="auto"/>
        <w:jc w:val="both"/>
        <w:rPr>
          <w:sz w:val="24"/>
          <w:szCs w:val="24"/>
        </w:rPr>
      </w:pPr>
      <w:r w:rsidRPr="00437B28">
        <w:rPr>
          <w:rFonts w:ascii="Palatino Linotype" w:eastAsia="Palatino Linotype" w:hAnsi="Palatino Linotype" w:cs="Palatino Linotype"/>
          <w:sz w:val="24"/>
          <w:szCs w:val="24"/>
        </w:rPr>
        <w:t xml:space="preserve">Resulta importante señalar que </w:t>
      </w:r>
      <w:r w:rsidRPr="00437B28">
        <w:rPr>
          <w:rFonts w:ascii="Palatino Linotype" w:hAnsi="Palatino Linotype"/>
          <w:color w:val="000000"/>
          <w:sz w:val="24"/>
          <w:szCs w:val="24"/>
        </w:rPr>
        <w:t xml:space="preserve">tratándose de las cuentas bancarias o </w:t>
      </w:r>
      <w:proofErr w:type="spellStart"/>
      <w:r w:rsidRPr="00437B28">
        <w:rPr>
          <w:rFonts w:ascii="Palatino Linotype" w:hAnsi="Palatino Linotype"/>
          <w:color w:val="000000"/>
          <w:sz w:val="24"/>
          <w:szCs w:val="24"/>
        </w:rPr>
        <w:t>clabes</w:t>
      </w:r>
      <w:proofErr w:type="spellEnd"/>
      <w:r w:rsidRPr="00437B28">
        <w:rPr>
          <w:rFonts w:ascii="Palatino Linotype" w:hAnsi="Palatino Linotype"/>
          <w:color w:val="000000"/>
          <w:sz w:val="24"/>
          <w:szCs w:val="24"/>
        </w:rPr>
        <w:t xml:space="preserve"> interbancarias de los Sujetos Obligados ya que su publicidad cede a la rendición de cuentas al transparentar la forma en que son administrados los recursos públicos.</w:t>
      </w:r>
    </w:p>
    <w:p w14:paraId="17199719" w14:textId="77777777" w:rsidR="00437B28" w:rsidRPr="00437B28" w:rsidRDefault="00437B28" w:rsidP="00437B28">
      <w:pPr>
        <w:spacing w:after="0" w:line="360" w:lineRule="auto"/>
        <w:jc w:val="both"/>
        <w:rPr>
          <w:sz w:val="24"/>
          <w:szCs w:val="24"/>
        </w:rPr>
      </w:pPr>
    </w:p>
    <w:p w14:paraId="57C02F29" w14:textId="53524B24" w:rsidR="00437B28" w:rsidRPr="00437B28" w:rsidRDefault="00437B28" w:rsidP="00437B28">
      <w:pPr>
        <w:spacing w:after="0" w:line="360" w:lineRule="auto"/>
        <w:jc w:val="both"/>
        <w:rPr>
          <w:sz w:val="24"/>
          <w:szCs w:val="24"/>
        </w:rPr>
      </w:pPr>
      <w:r w:rsidRPr="00437B28">
        <w:rPr>
          <w:rFonts w:ascii="Palatino Linotype" w:hAnsi="Palatino Linotype"/>
          <w:color w:val="000000"/>
          <w:sz w:val="24"/>
          <w:szCs w:val="24"/>
        </w:rPr>
        <w:t>Lo argumentado encuentra sustento en los criterios orientadores 10/17 y 11/17 emitidos por el Instituto Nacional de Transparencia, Acceso a la Información y Protección de Datos Personales, INAI, que llevan por rubro y texto los siguientes:</w:t>
      </w:r>
    </w:p>
    <w:p w14:paraId="05B17A56" w14:textId="6E053629" w:rsidR="00437B28" w:rsidRDefault="00437B28" w:rsidP="00437B28">
      <w:pPr>
        <w:pStyle w:val="Citas"/>
      </w:pPr>
      <w:r>
        <w:rPr>
          <w:b/>
          <w:bCs/>
        </w:rPr>
        <w:t>“CUENTAS BANCARIAS Y/O CLABE INTERBANCARIA DE PERSONAS FÍSICAS Y MORALES PRIVADAS.</w:t>
      </w:r>
      <w:r>
        <w:t> </w:t>
      </w:r>
    </w:p>
    <w:p w14:paraId="02DE1E40" w14:textId="05F0E5ED" w:rsidR="00437B28" w:rsidRDefault="00437B28" w:rsidP="00437B28">
      <w:pPr>
        <w:pStyle w:val="Citas"/>
      </w:pPr>
      <w:r>
        <w:t xml:space="preserve">El número de cuenta bancaria y/o CLABE interbancaria de particulares es información confidencial, al tratarse de un conjunto de caracteres numéricos utilizados por los grupos financieros para identificar las cuentas de sus clientes, a </w:t>
      </w:r>
      <w:r>
        <w:lastRenderedPageBreak/>
        <w:t>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A99D5D0" w14:textId="77777777" w:rsidR="00437B28" w:rsidRDefault="00437B28" w:rsidP="00437B28">
      <w:pPr>
        <w:pStyle w:val="Citas"/>
      </w:pPr>
    </w:p>
    <w:p w14:paraId="5BCDAF72" w14:textId="22364BF2" w:rsidR="00437B28" w:rsidRDefault="00437B28" w:rsidP="00437B28">
      <w:pPr>
        <w:pStyle w:val="Citas"/>
      </w:pPr>
      <w:r>
        <w:rPr>
          <w:b/>
          <w:bCs/>
        </w:rPr>
        <w:t>CUENTAS BANCARIAS Y/O CLABE INTERBANCARIA DE SUJETOS OBLIGADOS QUE RECIBEN Y/O TRANSFIEREN RECURSOS PÚBLICOS, SON INFORMACIÓN PÚBLICA</w:t>
      </w:r>
      <w:r>
        <w:t>.</w:t>
      </w:r>
    </w:p>
    <w:p w14:paraId="1E3B3560" w14:textId="701474B1" w:rsidR="00437B28" w:rsidRPr="00437B28" w:rsidRDefault="00437B28" w:rsidP="00437B28">
      <w:pPr>
        <w:pStyle w:val="Citas"/>
        <w:rPr>
          <w:b/>
          <w:bCs/>
        </w:rPr>
      </w:pPr>
      <w: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r>
        <w:rPr>
          <w:b/>
          <w:bCs/>
        </w:rPr>
        <w:t>(Sic)</w:t>
      </w:r>
    </w:p>
    <w:p w14:paraId="5381F0D7" w14:textId="77777777" w:rsidR="00437B28" w:rsidRPr="00C45135" w:rsidRDefault="00437B28" w:rsidP="006512E4">
      <w:pPr>
        <w:spacing w:line="360" w:lineRule="auto"/>
        <w:jc w:val="both"/>
        <w:rPr>
          <w:rFonts w:ascii="Palatino Linotype" w:hAnsi="Palatino Linotype"/>
          <w:sz w:val="24"/>
          <w:szCs w:val="24"/>
        </w:rPr>
      </w:pPr>
    </w:p>
    <w:p w14:paraId="4ED06277" w14:textId="77777777" w:rsidR="006512E4" w:rsidRPr="00C45135" w:rsidRDefault="006512E4" w:rsidP="006512E4">
      <w:pPr>
        <w:spacing w:line="360" w:lineRule="auto"/>
        <w:jc w:val="both"/>
        <w:rPr>
          <w:rFonts w:ascii="Palatino Linotype" w:hAnsi="Palatino Linotype"/>
          <w:sz w:val="24"/>
          <w:szCs w:val="24"/>
        </w:rPr>
      </w:pPr>
      <w:r w:rsidRPr="00C45135">
        <w:rPr>
          <w:rFonts w:ascii="Palatino Linotype" w:hAnsi="Palatino Linotype"/>
          <w:sz w:val="24"/>
          <w:szCs w:val="24"/>
        </w:rPr>
        <w:t xml:space="preserve">Respecto de los </w:t>
      </w:r>
      <w:r w:rsidRPr="00C45135">
        <w:rPr>
          <w:rFonts w:ascii="Palatino Linotype" w:hAnsi="Palatino Linotype"/>
          <w:b/>
          <w:sz w:val="24"/>
          <w:szCs w:val="24"/>
        </w:rPr>
        <w:t>préstamos o descuentos</w:t>
      </w:r>
      <w:r w:rsidRPr="00C45135">
        <w:rPr>
          <w:rFonts w:ascii="Palatino Linotype" w:hAnsi="Palatino Linotype"/>
          <w:sz w:val="24"/>
          <w:szCs w:val="24"/>
        </w:rPr>
        <w:t xml:space="preserve"> </w:t>
      </w:r>
      <w:r w:rsidRPr="00C45135">
        <w:rPr>
          <w:rFonts w:ascii="Palatino Linotype" w:hAnsi="Palatino Linotype"/>
          <w:b/>
          <w:sz w:val="24"/>
          <w:szCs w:val="24"/>
        </w:rPr>
        <w:t>de carácter personal</w:t>
      </w:r>
      <w:r w:rsidRPr="00C45135">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B5E44BA" w14:textId="77777777" w:rsidR="006512E4" w:rsidRPr="00C45135" w:rsidRDefault="006512E4" w:rsidP="006512E4">
      <w:pPr>
        <w:spacing w:line="360" w:lineRule="auto"/>
        <w:jc w:val="both"/>
        <w:rPr>
          <w:rFonts w:ascii="Palatino Linotype" w:hAnsi="Palatino Linotype"/>
          <w:sz w:val="24"/>
          <w:szCs w:val="24"/>
        </w:rPr>
      </w:pPr>
      <w:r w:rsidRPr="00C45135">
        <w:rPr>
          <w:rFonts w:ascii="Palatino Linotype" w:hAnsi="Palatino Linotype"/>
          <w:sz w:val="24"/>
          <w:szCs w:val="24"/>
        </w:rPr>
        <w:t>Por su parte, el artículo 84 de la Ley del Trabajo de los Servidores Públicos del Estado y Municipios, señala:</w:t>
      </w:r>
    </w:p>
    <w:p w14:paraId="5A7F50B6" w14:textId="77777777" w:rsidR="006512E4" w:rsidRPr="002639E6" w:rsidRDefault="006512E4" w:rsidP="006512E4">
      <w:pPr>
        <w:pStyle w:val="Citas"/>
        <w:rPr>
          <w:noProof/>
        </w:rPr>
      </w:pPr>
      <w:r>
        <w:rPr>
          <w:b/>
          <w:noProof/>
        </w:rPr>
        <w:lastRenderedPageBreak/>
        <w:t>“</w:t>
      </w:r>
      <w:r w:rsidRPr="002639E6">
        <w:rPr>
          <w:b/>
          <w:noProof/>
        </w:rPr>
        <w:t>ARTÍCULO 84.</w:t>
      </w:r>
      <w:r w:rsidRPr="002639E6">
        <w:rPr>
          <w:noProof/>
        </w:rPr>
        <w:t xml:space="preserve"> Sólo podrán hacerse retenciones, descuentos o deducciones al sueldo de los servidores públicos por concepto de:</w:t>
      </w:r>
    </w:p>
    <w:p w14:paraId="61483859" w14:textId="77777777" w:rsidR="006512E4" w:rsidRPr="002639E6" w:rsidRDefault="006512E4" w:rsidP="006512E4">
      <w:pPr>
        <w:pStyle w:val="Citas"/>
        <w:rPr>
          <w:noProof/>
        </w:rPr>
      </w:pPr>
      <w:r w:rsidRPr="002639E6">
        <w:rPr>
          <w:noProof/>
        </w:rPr>
        <w:t>I. Gravámenes fiscales relacionados con el sueldo;</w:t>
      </w:r>
    </w:p>
    <w:p w14:paraId="2AA68D31" w14:textId="77777777" w:rsidR="006512E4" w:rsidRPr="002639E6" w:rsidRDefault="006512E4" w:rsidP="006512E4">
      <w:pPr>
        <w:pStyle w:val="Citas"/>
        <w:rPr>
          <w:noProof/>
        </w:rPr>
      </w:pPr>
      <w:r w:rsidRPr="002639E6">
        <w:rPr>
          <w:noProof/>
        </w:rPr>
        <w:t>II. Deudas contraídas con las instituciones públicas o dependencias por concepto de anticipos de sueldo, pagos hechos con exceso, errores o pérdidas debidamente comprobados;</w:t>
      </w:r>
    </w:p>
    <w:p w14:paraId="528368FE" w14:textId="77777777" w:rsidR="006512E4" w:rsidRPr="002639E6" w:rsidRDefault="006512E4" w:rsidP="006512E4">
      <w:pPr>
        <w:pStyle w:val="Citas"/>
        <w:rPr>
          <w:noProof/>
        </w:rPr>
      </w:pPr>
      <w:r w:rsidRPr="002639E6">
        <w:rPr>
          <w:noProof/>
        </w:rPr>
        <w:t>III. Cuotas sindicales;</w:t>
      </w:r>
    </w:p>
    <w:p w14:paraId="165FAA19" w14:textId="77777777" w:rsidR="006512E4" w:rsidRPr="002639E6" w:rsidRDefault="006512E4" w:rsidP="006512E4">
      <w:pPr>
        <w:pStyle w:val="Citas"/>
        <w:rPr>
          <w:noProof/>
        </w:rPr>
      </w:pPr>
      <w:r w:rsidRPr="002639E6">
        <w:rPr>
          <w:noProof/>
        </w:rPr>
        <w:t>IV. Cuotas de aportación a fondos para la constitución de cooperativas y de cajas de ahorro, siempre que el servidor público hubiese manifestado previamente, de manera expresa, su conformidad;</w:t>
      </w:r>
    </w:p>
    <w:p w14:paraId="6F0D420B" w14:textId="77777777" w:rsidR="006512E4" w:rsidRPr="002639E6" w:rsidRDefault="006512E4" w:rsidP="006512E4">
      <w:pPr>
        <w:pStyle w:val="Citas"/>
        <w:rPr>
          <w:noProof/>
        </w:rPr>
      </w:pPr>
      <w:r w:rsidRPr="002639E6">
        <w:rPr>
          <w:noProof/>
        </w:rPr>
        <w:t>V. Descuentos ordenados por el Instituto de Seguridad Social del Estado de México y Municipios, con motivo de cuotas y obligaciones contraídas con éste por los servidores públicos;</w:t>
      </w:r>
    </w:p>
    <w:p w14:paraId="6AAB8C57" w14:textId="77777777" w:rsidR="006512E4" w:rsidRPr="002639E6" w:rsidRDefault="006512E4" w:rsidP="006512E4">
      <w:pPr>
        <w:pStyle w:val="Citas"/>
        <w:rPr>
          <w:noProof/>
        </w:rPr>
      </w:pPr>
      <w:r w:rsidRPr="002639E6">
        <w:rPr>
          <w:noProof/>
        </w:rPr>
        <w:t>VI. Obligaciones a cargo del servidor público con las que haya consentido, derivadas de la adquisición o del uso de habitaciones consideradas como de interés social;</w:t>
      </w:r>
    </w:p>
    <w:p w14:paraId="5233D89F" w14:textId="77777777" w:rsidR="006512E4" w:rsidRPr="002639E6" w:rsidRDefault="006512E4" w:rsidP="006512E4">
      <w:pPr>
        <w:pStyle w:val="Citas"/>
        <w:rPr>
          <w:noProof/>
        </w:rPr>
      </w:pPr>
      <w:r w:rsidRPr="002639E6">
        <w:rPr>
          <w:noProof/>
        </w:rPr>
        <w:t>VII. Faltas de puntualidad o de asistencia injustificadas;</w:t>
      </w:r>
    </w:p>
    <w:p w14:paraId="2A0A1EA2" w14:textId="77777777" w:rsidR="006512E4" w:rsidRPr="002639E6" w:rsidRDefault="006512E4" w:rsidP="006512E4">
      <w:pPr>
        <w:pStyle w:val="Citas"/>
        <w:rPr>
          <w:noProof/>
        </w:rPr>
      </w:pPr>
      <w:r w:rsidRPr="002639E6">
        <w:rPr>
          <w:noProof/>
        </w:rPr>
        <w:t>VIII. Pensiones alimenticias ordenadas por la autoridad judicial; o</w:t>
      </w:r>
    </w:p>
    <w:p w14:paraId="614602A5" w14:textId="77777777" w:rsidR="006512E4" w:rsidRPr="002639E6" w:rsidRDefault="006512E4" w:rsidP="006512E4">
      <w:pPr>
        <w:pStyle w:val="Citas"/>
        <w:rPr>
          <w:noProof/>
        </w:rPr>
      </w:pPr>
      <w:r w:rsidRPr="002639E6">
        <w:rPr>
          <w:noProof/>
        </w:rPr>
        <w:t>IX. Cualquier otro convenido con instituciones de servicios y aceptado por el servidor público.</w:t>
      </w:r>
    </w:p>
    <w:p w14:paraId="55E04CF5" w14:textId="77777777" w:rsidR="006512E4" w:rsidRPr="003F50F0" w:rsidRDefault="006512E4" w:rsidP="006512E4">
      <w:pPr>
        <w:pStyle w:val="Citas"/>
        <w:rPr>
          <w:b/>
          <w:bCs/>
        </w:rPr>
      </w:pPr>
      <w:r w:rsidRPr="002639E6">
        <w:rPr>
          <w:noProof/>
        </w:rPr>
        <w:t xml:space="preserve">El monto total de las retenciones, descuentos o deducciones no podrá exceder del 30% de la remuneración total, excepto en los casos a que se refieren las fracciones IV, V y </w:t>
      </w:r>
      <w:r w:rsidRPr="002639E6">
        <w:rPr>
          <w:noProof/>
        </w:rPr>
        <w:lastRenderedPageBreak/>
        <w:t>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Pr>
          <w:noProof/>
        </w:rPr>
        <w:t xml:space="preserve">” </w:t>
      </w:r>
      <w:r>
        <w:rPr>
          <w:b/>
          <w:bCs/>
          <w:noProof/>
        </w:rPr>
        <w:t>(Sic)</w:t>
      </w:r>
    </w:p>
    <w:p w14:paraId="18F524C1" w14:textId="77777777" w:rsidR="006512E4" w:rsidRPr="002639E6" w:rsidRDefault="006512E4" w:rsidP="006512E4">
      <w:pPr>
        <w:pStyle w:val="Citas"/>
        <w:rPr>
          <w:szCs w:val="24"/>
        </w:rPr>
      </w:pPr>
    </w:p>
    <w:p w14:paraId="0F8FBA1C" w14:textId="77777777" w:rsidR="006512E4" w:rsidRPr="003F50F0" w:rsidRDefault="006512E4" w:rsidP="006512E4">
      <w:pPr>
        <w:spacing w:line="360" w:lineRule="auto"/>
        <w:jc w:val="both"/>
        <w:rPr>
          <w:rFonts w:ascii="Palatino Linotype" w:hAnsi="Palatino Linotype"/>
          <w:sz w:val="24"/>
          <w:szCs w:val="24"/>
        </w:rPr>
      </w:pPr>
      <w:r w:rsidRPr="003F50F0">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7E38E47" w14:textId="77777777" w:rsidR="006512E4" w:rsidRPr="001E20F2" w:rsidRDefault="006512E4" w:rsidP="006512E4">
      <w:pPr>
        <w:spacing w:line="360" w:lineRule="auto"/>
        <w:jc w:val="both"/>
        <w:rPr>
          <w:rFonts w:ascii="Palatino Linotype" w:hAnsi="Palatino Linotype"/>
          <w:sz w:val="24"/>
          <w:szCs w:val="24"/>
        </w:rPr>
      </w:pPr>
      <w:r w:rsidRPr="003F50F0">
        <w:rPr>
          <w:rFonts w:ascii="Palatino Linotype" w:hAnsi="Palatino Linotype"/>
          <w:sz w:val="24"/>
          <w:szCs w:val="24"/>
        </w:rPr>
        <w:t xml:space="preserve">No obstante, el denominado </w:t>
      </w:r>
      <w:r w:rsidRPr="003F50F0">
        <w:rPr>
          <w:rFonts w:ascii="Palatino Linotype" w:hAnsi="Palatino Linotype"/>
          <w:b/>
          <w:sz w:val="24"/>
          <w:szCs w:val="24"/>
        </w:rPr>
        <w:t>Sistema de Capitalización Individual</w:t>
      </w:r>
      <w:r w:rsidRPr="003F50F0">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w:t>
      </w:r>
      <w:r w:rsidRPr="001E20F2">
        <w:rPr>
          <w:rFonts w:ascii="Palatino Linotype" w:hAnsi="Palatino Linotype"/>
          <w:sz w:val="24"/>
          <w:szCs w:val="24"/>
        </w:rPr>
        <w:t>referidos en el párrafo anterior.</w:t>
      </w:r>
    </w:p>
    <w:p w14:paraId="2592EDB1" w14:textId="77777777" w:rsidR="00594467" w:rsidRPr="001E20F2"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w:t>
      </w:r>
      <w:r w:rsidRPr="001E20F2">
        <w:rPr>
          <w:rFonts w:ascii="Palatino Linotype" w:hAnsi="Palatino Linotype"/>
          <w:sz w:val="24"/>
          <w:szCs w:val="24"/>
        </w:rPr>
        <w:lastRenderedPageBreak/>
        <w:t>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0B555C7" w14:textId="77777777" w:rsidR="00594467" w:rsidRPr="001E20F2"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7A868CB" w14:textId="77777777" w:rsidR="00594467" w:rsidRPr="001E20F2"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w:t>
      </w:r>
      <w:r w:rsidRPr="001E20F2">
        <w:rPr>
          <w:rFonts w:ascii="Palatino Linotype" w:hAnsi="Palatino Linotype"/>
          <w:sz w:val="24"/>
          <w:szCs w:val="24"/>
        </w:rPr>
        <w:lastRenderedPageBreak/>
        <w:t>y Desclasificación de la Información, así como para la elaboración de Versiones Públicas, que literalmente establecen lo siguiente:</w:t>
      </w:r>
    </w:p>
    <w:p w14:paraId="32C901BF" w14:textId="77777777" w:rsidR="00594467" w:rsidRPr="001E20F2" w:rsidRDefault="00594467" w:rsidP="00594467">
      <w:pPr>
        <w:pStyle w:val="Citas"/>
      </w:pPr>
      <w:r w:rsidRPr="001E20F2">
        <w:rPr>
          <w:b/>
        </w:rPr>
        <w:t xml:space="preserve">“Artículo 49. </w:t>
      </w:r>
      <w:r w:rsidRPr="001E20F2">
        <w:t>Los Comités de Transparencia tendrán las siguientes atribuciones:</w:t>
      </w:r>
    </w:p>
    <w:p w14:paraId="6454D998" w14:textId="77777777" w:rsidR="00594467" w:rsidRPr="001E20F2" w:rsidRDefault="00594467" w:rsidP="00594467">
      <w:pPr>
        <w:pStyle w:val="Citas"/>
        <w:rPr>
          <w:bCs/>
        </w:rPr>
      </w:pPr>
      <w:r w:rsidRPr="001E20F2">
        <w:rPr>
          <w:bCs/>
        </w:rPr>
        <w:t>(…)</w:t>
      </w:r>
    </w:p>
    <w:p w14:paraId="262C9AED" w14:textId="77777777" w:rsidR="00594467" w:rsidRPr="001E20F2" w:rsidRDefault="00594467" w:rsidP="00594467">
      <w:pPr>
        <w:pStyle w:val="Citas"/>
      </w:pPr>
      <w:r w:rsidRPr="001E20F2">
        <w:rPr>
          <w:b/>
        </w:rPr>
        <w:t>VIII.</w:t>
      </w:r>
      <w:r w:rsidRPr="001E20F2">
        <w:t xml:space="preserve"> Aprobar, modificar o revocar la clasificación de la información;</w:t>
      </w:r>
    </w:p>
    <w:p w14:paraId="18402F7F" w14:textId="77777777" w:rsidR="00594467" w:rsidRPr="001E20F2" w:rsidRDefault="00594467" w:rsidP="00594467">
      <w:pPr>
        <w:pStyle w:val="Citas"/>
        <w:rPr>
          <w:bCs/>
        </w:rPr>
      </w:pPr>
      <w:r w:rsidRPr="001E20F2">
        <w:rPr>
          <w:bCs/>
        </w:rPr>
        <w:t>(…)</w:t>
      </w:r>
    </w:p>
    <w:p w14:paraId="716AD3DB" w14:textId="77777777" w:rsidR="00594467" w:rsidRPr="001E20F2" w:rsidRDefault="00594467" w:rsidP="00594467">
      <w:pPr>
        <w:pStyle w:val="Citas"/>
      </w:pPr>
      <w:r w:rsidRPr="001E20F2">
        <w:rPr>
          <w:b/>
        </w:rPr>
        <w:t>Artículo 132.</w:t>
      </w:r>
      <w:r w:rsidRPr="001E20F2">
        <w:t xml:space="preserve"> La clasificación de la información se llevará a cabo en el momento en que:</w:t>
      </w:r>
    </w:p>
    <w:p w14:paraId="2A4E65A8" w14:textId="77777777" w:rsidR="00594467" w:rsidRPr="001E20F2" w:rsidRDefault="00594467" w:rsidP="00594467">
      <w:pPr>
        <w:pStyle w:val="Citas"/>
      </w:pPr>
      <w:r w:rsidRPr="001E20F2">
        <w:rPr>
          <w:b/>
        </w:rPr>
        <w:t>I.</w:t>
      </w:r>
      <w:r w:rsidRPr="001E20F2">
        <w:t xml:space="preserve"> Se reciba una solicitud de acceso a la información;</w:t>
      </w:r>
    </w:p>
    <w:p w14:paraId="1C9EA37E" w14:textId="77777777" w:rsidR="00594467" w:rsidRPr="001E20F2" w:rsidRDefault="00594467" w:rsidP="00594467">
      <w:pPr>
        <w:pStyle w:val="Citas"/>
      </w:pPr>
      <w:r w:rsidRPr="001E20F2">
        <w:rPr>
          <w:b/>
        </w:rPr>
        <w:t>II.</w:t>
      </w:r>
      <w:r w:rsidRPr="001E20F2">
        <w:t xml:space="preserve"> Se determine mediante resolución de autoridad competente; o</w:t>
      </w:r>
    </w:p>
    <w:p w14:paraId="0CF2DADD" w14:textId="77777777" w:rsidR="00594467" w:rsidRPr="001E20F2" w:rsidRDefault="00594467" w:rsidP="00594467">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5BC30BB4" w14:textId="77777777" w:rsidR="00594467" w:rsidRPr="001E20F2" w:rsidRDefault="00594467" w:rsidP="00594467">
      <w:pPr>
        <w:pStyle w:val="Citas"/>
      </w:pPr>
      <w:r w:rsidRPr="001E20F2">
        <w:rPr>
          <w:b/>
        </w:rPr>
        <w:t>Segundo.-</w:t>
      </w:r>
      <w:r w:rsidRPr="001E20F2">
        <w:t xml:space="preserve"> Para efectos de los presentes Lineamientos Generales, se entenderá por:</w:t>
      </w:r>
    </w:p>
    <w:p w14:paraId="64A4D3CD" w14:textId="77777777" w:rsidR="00594467" w:rsidRPr="001E20F2" w:rsidRDefault="00594467" w:rsidP="00594467">
      <w:pPr>
        <w:pStyle w:val="Citas"/>
      </w:pPr>
      <w:r w:rsidRPr="001E20F2">
        <w:t>(…)</w:t>
      </w:r>
    </w:p>
    <w:p w14:paraId="225E5064" w14:textId="77777777" w:rsidR="00594467" w:rsidRPr="001E20F2" w:rsidRDefault="00594467" w:rsidP="00594467">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73EDBE8" w14:textId="77777777" w:rsidR="00594467" w:rsidRPr="001E20F2" w:rsidRDefault="00594467" w:rsidP="00594467">
      <w:pPr>
        <w:pStyle w:val="Citas"/>
      </w:pPr>
      <w:r w:rsidRPr="001E20F2">
        <w:rPr>
          <w:b/>
        </w:rPr>
        <w:t>Cuarto.</w:t>
      </w:r>
      <w:r w:rsidRPr="001E20F2">
        <w:t xml:space="preserve"> Para clasificar la información como reservada o confidencial, de manera total o parcial, el titular del área del sujeto obligado deberá atender lo dispuesto por </w:t>
      </w:r>
      <w:r w:rsidRPr="001E20F2">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870302" w14:textId="77777777" w:rsidR="00594467" w:rsidRPr="001E20F2" w:rsidRDefault="00594467" w:rsidP="00594467">
      <w:pPr>
        <w:pStyle w:val="Citas"/>
      </w:pPr>
      <w:r w:rsidRPr="001E20F2">
        <w:t>Los sujetos obligados deberán aplicar, de manera estricta, las excepciones al derecho de acceso a la información y sólo podrán invocarlas cuando acrediten su procedencia.</w:t>
      </w:r>
    </w:p>
    <w:p w14:paraId="138B589E" w14:textId="77777777" w:rsidR="00594467" w:rsidRPr="001E20F2" w:rsidRDefault="00594467" w:rsidP="00594467">
      <w:pPr>
        <w:pStyle w:val="Citas"/>
      </w:pPr>
      <w:r w:rsidRPr="001E20F2">
        <w:rPr>
          <w:b/>
        </w:rPr>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3D366A9" w14:textId="77777777" w:rsidR="00594467" w:rsidRPr="001E20F2" w:rsidRDefault="00594467" w:rsidP="00594467">
      <w:pPr>
        <w:pStyle w:val="Citas"/>
      </w:pPr>
      <w:r w:rsidRPr="001E20F2">
        <w:rPr>
          <w:b/>
        </w:rPr>
        <w:t>Séptimo.</w:t>
      </w:r>
      <w:r w:rsidRPr="001E20F2">
        <w:t xml:space="preserve"> La clasificación de la información se llevará a cabo en el momento en que:</w:t>
      </w:r>
    </w:p>
    <w:p w14:paraId="40164340" w14:textId="77777777" w:rsidR="00594467" w:rsidRPr="001E20F2" w:rsidRDefault="00594467" w:rsidP="00594467">
      <w:pPr>
        <w:pStyle w:val="Citas"/>
      </w:pPr>
      <w:r w:rsidRPr="001E20F2">
        <w:rPr>
          <w:b/>
        </w:rPr>
        <w:t>I.</w:t>
      </w:r>
      <w:r w:rsidRPr="001E20F2">
        <w:t xml:space="preserve"> Se reciba una solicitud de acceso a la información;</w:t>
      </w:r>
    </w:p>
    <w:p w14:paraId="311ED0A2" w14:textId="77777777" w:rsidR="00594467" w:rsidRPr="001E20F2" w:rsidRDefault="00594467" w:rsidP="00594467">
      <w:pPr>
        <w:pStyle w:val="Citas"/>
      </w:pPr>
      <w:r w:rsidRPr="001E20F2">
        <w:rPr>
          <w:b/>
        </w:rPr>
        <w:t>II.</w:t>
      </w:r>
      <w:r w:rsidRPr="001E20F2">
        <w:t xml:space="preserve"> Se determine mediante resolución del Comité de </w:t>
      </w:r>
      <w:proofErr w:type="spellStart"/>
      <w:r w:rsidRPr="001E20F2">
        <w:t>Transparnecia</w:t>
      </w:r>
      <w:proofErr w:type="spellEnd"/>
      <w:r w:rsidRPr="001E20F2">
        <w:t>, el órgano garante competente, o en cumplimiento a una sentencia del Poder Judicial; o</w:t>
      </w:r>
    </w:p>
    <w:p w14:paraId="06369D4A" w14:textId="77777777" w:rsidR="00594467" w:rsidRPr="001E20F2" w:rsidRDefault="00594467" w:rsidP="00594467">
      <w:pPr>
        <w:pStyle w:val="Citas"/>
      </w:pPr>
      <w:r w:rsidRPr="001E20F2">
        <w:rPr>
          <w:b/>
        </w:rPr>
        <w:t>III.</w:t>
      </w:r>
      <w:r w:rsidRPr="001E20F2">
        <w:t xml:space="preserve"> Se generen versiones públicas para dar cumplimiento a las obligaciones de transparencia previstas en la Ley General, la Ley Federal y las correspondientes de las entidades federativas.</w:t>
      </w:r>
    </w:p>
    <w:p w14:paraId="783CC977" w14:textId="77777777" w:rsidR="00594467" w:rsidRPr="001E20F2" w:rsidRDefault="00594467" w:rsidP="00594467">
      <w:pPr>
        <w:pStyle w:val="Citas"/>
      </w:pPr>
      <w:r w:rsidRPr="001E20F2">
        <w:t>Los titulares de las áreas deberán revisar la información requerida al momento de la recepción de una solicitud de acceso, para verificar si encuadra en una causal de reserva o de confidencialidad.</w:t>
      </w:r>
    </w:p>
    <w:p w14:paraId="4F09D32A" w14:textId="77777777" w:rsidR="00594467" w:rsidRPr="001E20F2" w:rsidRDefault="00594467" w:rsidP="00594467">
      <w:pPr>
        <w:pStyle w:val="Citas"/>
      </w:pPr>
      <w:r w:rsidRPr="001E20F2">
        <w:rPr>
          <w:b/>
        </w:rPr>
        <w:lastRenderedPageBreak/>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6F6D2B1" w14:textId="77777777" w:rsidR="00594467" w:rsidRPr="001E20F2" w:rsidRDefault="00594467" w:rsidP="00594467">
      <w:pPr>
        <w:pStyle w:val="Citas"/>
      </w:pPr>
      <w:r w:rsidRPr="001E20F2">
        <w:t>Para motivar la clasificación se deberán señalar las razones o circunstancias especiales que lo llevaron a concluir que el caso particular se ajusta al supuesto previsto por la norma legal invocada como fundamento.</w:t>
      </w:r>
    </w:p>
    <w:p w14:paraId="05FDA161" w14:textId="77777777" w:rsidR="00594467" w:rsidRPr="001E20F2" w:rsidRDefault="00594467" w:rsidP="00594467">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6E24A7E1" w14:textId="77777777" w:rsidR="00594467" w:rsidRPr="001E20F2" w:rsidRDefault="00594467" w:rsidP="00594467">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4951EF" w14:textId="77777777" w:rsidR="00594467" w:rsidRPr="001E20F2" w:rsidRDefault="00594467" w:rsidP="00594467">
      <w:pPr>
        <w:pStyle w:val="Citas"/>
      </w:pPr>
      <w:r w:rsidRPr="001E20F2">
        <w:rPr>
          <w:b/>
        </w:rPr>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AD90695" w14:textId="77777777" w:rsidR="00594467" w:rsidRPr="001E20F2" w:rsidRDefault="00594467" w:rsidP="00594467">
      <w:pPr>
        <w:pStyle w:val="Citas"/>
      </w:pPr>
      <w:r w:rsidRPr="001E20F2">
        <w:lastRenderedPageBreak/>
        <w:t>En ausencia de los titulares de las áreas, la información será clasificada o desclasificada por la persona que lo supla, en términos de la normativa que rija la actuación del sujeto obligado.</w:t>
      </w:r>
    </w:p>
    <w:p w14:paraId="42DE43EB" w14:textId="77777777" w:rsidR="00594467" w:rsidRPr="001E20F2" w:rsidRDefault="00594467" w:rsidP="00594467">
      <w:pPr>
        <w:pStyle w:val="Citas"/>
        <w:rPr>
          <w:b/>
          <w:bCs/>
        </w:rPr>
      </w:pPr>
      <w:r w:rsidRPr="001E20F2">
        <w:rPr>
          <w:b/>
        </w:rPr>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63E05447" w14:textId="77777777" w:rsidR="00594467" w:rsidRPr="001E20F2" w:rsidRDefault="00594467" w:rsidP="00594467">
      <w:pPr>
        <w:rPr>
          <w:rFonts w:cs="Arial"/>
          <w:i/>
          <w:szCs w:val="24"/>
        </w:rPr>
      </w:pPr>
    </w:p>
    <w:p w14:paraId="300E13B1" w14:textId="77777777" w:rsidR="00594467" w:rsidRPr="001E20F2"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716365C" w14:textId="77777777" w:rsidR="00594467" w:rsidRPr="001E20F2"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1A301EB9" w14:textId="77777777" w:rsidR="00594467" w:rsidRPr="001E20F2"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lastRenderedPageBreak/>
        <w:t>Al respecto, el máximo tribunal del país ha establecido jurisprudencia respecto a qué debe entenderse por fundamentación y motivación, en los siguientes términos:</w:t>
      </w:r>
    </w:p>
    <w:p w14:paraId="431754A2" w14:textId="77777777" w:rsidR="00594467" w:rsidRPr="001E20F2" w:rsidRDefault="00594467" w:rsidP="00594467">
      <w:pPr>
        <w:pStyle w:val="Citas"/>
        <w:rPr>
          <w:b/>
          <w:bCs/>
        </w:rPr>
      </w:pPr>
      <w:r w:rsidRPr="001E20F2">
        <w:rPr>
          <w:b/>
          <w:bCs/>
        </w:rPr>
        <w:t xml:space="preserve">“FUNDAMENTACIÓN Y MOTIVACIÓN. </w:t>
      </w:r>
    </w:p>
    <w:p w14:paraId="711691E2" w14:textId="77777777" w:rsidR="00594467" w:rsidRPr="001E20F2" w:rsidRDefault="00594467" w:rsidP="00594467">
      <w:pPr>
        <w:pStyle w:val="Citas"/>
        <w:rPr>
          <w:b/>
          <w:bCs/>
        </w:rPr>
      </w:pPr>
      <w:r w:rsidRPr="001E20F2">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09E76C70" w14:textId="77777777" w:rsidR="00594467" w:rsidRPr="001E20F2" w:rsidRDefault="00594467" w:rsidP="00594467">
      <w:pPr>
        <w:rPr>
          <w:szCs w:val="24"/>
        </w:rPr>
      </w:pPr>
    </w:p>
    <w:p w14:paraId="0E37B65E" w14:textId="77777777" w:rsidR="00594467" w:rsidRPr="001E20F2"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A5BF809" w14:textId="77777777" w:rsidR="00594467" w:rsidRPr="001E20F2"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5473A7A" w14:textId="77777777" w:rsidR="00594467" w:rsidRPr="001E20F2" w:rsidRDefault="00594467" w:rsidP="00594467">
      <w:pPr>
        <w:pStyle w:val="Citas"/>
        <w:rPr>
          <w:b/>
          <w:bCs/>
        </w:rPr>
      </w:pPr>
      <w:r w:rsidRPr="001E20F2">
        <w:rPr>
          <w:b/>
          <w:bCs/>
        </w:rPr>
        <w:t xml:space="preserve">“FUNDAMENTACIÓN Y MOTIVACIÓN. EL ASPECTO FORMAL DE LA GARANTÍA Y SU FINALIDAD SE TRADUCEN EN EXPLICAR, JUSTIFICAR, POSIBILITAR LA DEFENSA Y COMUNICAR LA DECISIÓN. </w:t>
      </w:r>
    </w:p>
    <w:p w14:paraId="189B1F8F" w14:textId="77777777" w:rsidR="00594467" w:rsidRPr="001E20F2" w:rsidRDefault="00594467" w:rsidP="00594467">
      <w:pPr>
        <w:pStyle w:val="Citas"/>
      </w:pPr>
      <w:r w:rsidRPr="001E20F2">
        <w:t xml:space="preserve">El contenido formal de la garantía de legalidad prevista en el artículo 16 constitucional relativa a la fundamentación y motivación tiene como propósito primordial y ratio que el justiciable conozca el "para qué" de la conducta de la </w:t>
      </w:r>
      <w:r w:rsidRPr="001E20F2">
        <w:lastRenderedPageBreak/>
        <w:t>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2165E22" w14:textId="77777777" w:rsidR="00594467" w:rsidRPr="001E20F2" w:rsidRDefault="00594467" w:rsidP="00594467">
      <w:pPr>
        <w:spacing w:line="360" w:lineRule="auto"/>
        <w:jc w:val="both"/>
        <w:rPr>
          <w:rFonts w:ascii="Palatino Linotype" w:hAnsi="Palatino Linotype"/>
          <w:sz w:val="24"/>
          <w:szCs w:val="24"/>
        </w:rPr>
      </w:pPr>
    </w:p>
    <w:p w14:paraId="7F260621" w14:textId="77777777" w:rsidR="00594467"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0C620A3" w14:textId="77777777" w:rsidR="00594467" w:rsidRPr="0070449C" w:rsidRDefault="00594467" w:rsidP="00594467">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w:t>
      </w:r>
      <w:r w:rsidRPr="001E20F2">
        <w:rPr>
          <w:rFonts w:ascii="Palatino Linotype" w:hAnsi="Palatino Linotype"/>
          <w:sz w:val="24"/>
          <w:szCs w:val="24"/>
        </w:rPr>
        <w:lastRenderedPageBreak/>
        <w:t xml:space="preserve">una documentación ilegible, incompleta o tachada; pues no señalar las razones por las que no se aprecian determinados datos, ya sea porque se testan o suprimen, deja al 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7BDF08C5" w14:textId="77777777" w:rsidR="00594467" w:rsidRPr="0070449C" w:rsidRDefault="00594467" w:rsidP="00594467">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36605BA3" w14:textId="77777777" w:rsidR="00594467" w:rsidRPr="0070449C" w:rsidRDefault="00594467" w:rsidP="00594467">
      <w:pPr>
        <w:spacing w:after="0" w:line="360" w:lineRule="auto"/>
        <w:jc w:val="both"/>
        <w:rPr>
          <w:rFonts w:ascii="Palatino Linotype" w:hAnsi="Palatino Linotype" w:cs="Arial"/>
          <w:sz w:val="24"/>
          <w:szCs w:val="24"/>
        </w:rPr>
      </w:pPr>
    </w:p>
    <w:p w14:paraId="29A84F9D" w14:textId="77777777" w:rsidR="00594467" w:rsidRPr="0070449C" w:rsidRDefault="00594467" w:rsidP="00594467">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0449C">
        <w:rPr>
          <w:rFonts w:ascii="Palatino Linotype" w:hAnsi="Palatino Linotype" w:cs="Arial"/>
          <w:b/>
          <w:sz w:val="24"/>
          <w:szCs w:val="24"/>
          <w:u w:val="single"/>
        </w:rPr>
        <w:t>reserva de la información</w:t>
      </w:r>
      <w:r w:rsidRPr="0070449C">
        <w:rPr>
          <w:rFonts w:ascii="Palatino Linotype" w:hAnsi="Palatino Linotype" w:cs="Arial"/>
          <w:sz w:val="24"/>
          <w:szCs w:val="24"/>
        </w:rPr>
        <w:t>, para no hacer identificable al titular de tal dato personal.</w:t>
      </w:r>
    </w:p>
    <w:p w14:paraId="3902F3E1" w14:textId="77777777" w:rsidR="00594467" w:rsidRPr="0070449C" w:rsidRDefault="00594467" w:rsidP="00594467">
      <w:pPr>
        <w:spacing w:after="0" w:line="360" w:lineRule="auto"/>
        <w:jc w:val="both"/>
        <w:rPr>
          <w:rFonts w:ascii="Palatino Linotype" w:hAnsi="Palatino Linotype"/>
          <w:sz w:val="24"/>
          <w:szCs w:val="24"/>
        </w:rPr>
      </w:pPr>
    </w:p>
    <w:p w14:paraId="4152E145" w14:textId="77777777" w:rsidR="00594467" w:rsidRPr="0070449C" w:rsidRDefault="00594467" w:rsidP="00594467">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Ello, conforme al propio concepto de versión pública contenido en el artículo 3, fracción XXIV, de la multicitada Ley se define como:</w:t>
      </w:r>
    </w:p>
    <w:p w14:paraId="2398E870" w14:textId="77777777" w:rsidR="00594467" w:rsidRPr="0070449C" w:rsidRDefault="00594467" w:rsidP="00594467">
      <w:pPr>
        <w:spacing w:after="0" w:line="360" w:lineRule="auto"/>
        <w:jc w:val="both"/>
        <w:rPr>
          <w:rFonts w:ascii="Palatino Linotype" w:hAnsi="Palatino Linotype"/>
          <w:sz w:val="24"/>
          <w:szCs w:val="24"/>
        </w:rPr>
      </w:pPr>
    </w:p>
    <w:p w14:paraId="3C19D865" w14:textId="77777777" w:rsidR="00594467" w:rsidRPr="0070449C" w:rsidRDefault="00594467" w:rsidP="00594467">
      <w:pPr>
        <w:autoSpaceDE w:val="0"/>
        <w:autoSpaceDN w:val="0"/>
        <w:adjustRightInd w:val="0"/>
        <w:spacing w:after="0" w:line="360" w:lineRule="auto"/>
        <w:ind w:left="851" w:right="900"/>
        <w:jc w:val="both"/>
        <w:rPr>
          <w:rFonts w:ascii="Palatino Linotype" w:hAnsi="Palatino Linotype" w:cs="Arial"/>
          <w:sz w:val="24"/>
          <w:szCs w:val="24"/>
        </w:rPr>
      </w:pPr>
      <w:r w:rsidRPr="0070449C">
        <w:rPr>
          <w:rFonts w:ascii="Palatino Linotype" w:hAnsi="Palatino Linotype" w:cs="Arial"/>
          <w:b/>
          <w:i/>
          <w:sz w:val="24"/>
          <w:szCs w:val="24"/>
        </w:rPr>
        <w:t xml:space="preserve">XXIV. </w:t>
      </w:r>
      <w:r w:rsidRPr="0070449C">
        <w:rPr>
          <w:rFonts w:ascii="Palatino Linotype" w:hAnsi="Palatino Linotype" w:cs="Arial"/>
          <w:b/>
          <w:bCs/>
          <w:i/>
          <w:sz w:val="24"/>
          <w:szCs w:val="24"/>
        </w:rPr>
        <w:t>Información reservada:</w:t>
      </w:r>
      <w:r w:rsidRPr="0070449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468F6E03" w14:textId="77777777" w:rsidR="00594467" w:rsidRPr="0070449C" w:rsidRDefault="00594467" w:rsidP="00594467">
      <w:pPr>
        <w:autoSpaceDE w:val="0"/>
        <w:autoSpaceDN w:val="0"/>
        <w:adjustRightInd w:val="0"/>
        <w:spacing w:after="0" w:line="360" w:lineRule="auto"/>
        <w:jc w:val="both"/>
        <w:rPr>
          <w:rFonts w:ascii="Palatino Linotype" w:hAnsi="Palatino Linotype" w:cs="Arial"/>
          <w:sz w:val="24"/>
          <w:szCs w:val="24"/>
        </w:rPr>
      </w:pPr>
    </w:p>
    <w:p w14:paraId="077C4255" w14:textId="1C3542B7" w:rsidR="00594467" w:rsidRPr="0070449C" w:rsidRDefault="00594467" w:rsidP="00594467">
      <w:pPr>
        <w:autoSpaceDE w:val="0"/>
        <w:autoSpaceDN w:val="0"/>
        <w:adjustRightInd w:val="0"/>
        <w:spacing w:after="0" w:line="360" w:lineRule="auto"/>
        <w:jc w:val="both"/>
        <w:rPr>
          <w:rFonts w:ascii="Palatino Linotype" w:hAnsi="Palatino Linotype" w:cs="Arial"/>
          <w:b/>
          <w:i/>
          <w:sz w:val="24"/>
          <w:szCs w:val="24"/>
        </w:rPr>
      </w:pPr>
      <w:r w:rsidRPr="0070449C">
        <w:rPr>
          <w:rFonts w:ascii="Palatino Linotype" w:hAnsi="Palatino Linotype" w:cs="Arial"/>
          <w:sz w:val="24"/>
          <w:szCs w:val="24"/>
        </w:rPr>
        <w:lastRenderedPageBreak/>
        <w:t xml:space="preserve">No obstante que si bien, por regla general dentro </w:t>
      </w:r>
      <w:r>
        <w:rPr>
          <w:rFonts w:ascii="Palatino Linotype" w:hAnsi="Palatino Linotype" w:cs="Arial"/>
          <w:sz w:val="24"/>
          <w:szCs w:val="24"/>
        </w:rPr>
        <w:t>los soportes documentales</w:t>
      </w:r>
      <w:r w:rsidRPr="0070449C">
        <w:rPr>
          <w:rFonts w:ascii="Palatino Linotype" w:hAnsi="Palatino Linotype" w:cs="Arial"/>
          <w:i/>
          <w:sz w:val="24"/>
          <w:szCs w:val="24"/>
        </w:rPr>
        <w:t xml:space="preserve"> </w:t>
      </w:r>
      <w:r w:rsidRPr="0070449C">
        <w:rPr>
          <w:rFonts w:ascii="Palatino Linotype" w:hAnsi="Palatino Linotype" w:cs="Arial"/>
          <w:sz w:val="24"/>
          <w:szCs w:val="24"/>
        </w:rPr>
        <w:t xml:space="preserve">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Pr>
          <w:rFonts w:ascii="Palatino Linotype" w:hAnsi="Palatino Linotype" w:cs="Arial"/>
          <w:b/>
          <w:bCs/>
          <w:sz w:val="24"/>
          <w:szCs w:val="24"/>
          <w:u w:val="single"/>
        </w:rPr>
        <w:t>documentos relacionados con</w:t>
      </w:r>
      <w:r w:rsidRPr="0070449C">
        <w:rPr>
          <w:rFonts w:ascii="Palatino Linotype" w:hAnsi="Palatino Linotype" w:cs="Arial"/>
          <w:b/>
          <w:bCs/>
          <w:sz w:val="24"/>
          <w:szCs w:val="24"/>
          <w:u w:val="single"/>
        </w:rPr>
        <w:t xml:space="preserve"> elementos de seguridad pública, la elaboración de versiones públicas pudiera variar, eliminando información adicional, siempre y cuando se demuestre que pueda poner en riesgo la vida e integridad física con motivo de las funciones de servidores públicos.</w:t>
      </w:r>
    </w:p>
    <w:p w14:paraId="4509772B" w14:textId="77777777" w:rsidR="00594467" w:rsidRPr="0070449C" w:rsidRDefault="00594467" w:rsidP="00594467">
      <w:pPr>
        <w:autoSpaceDE w:val="0"/>
        <w:autoSpaceDN w:val="0"/>
        <w:adjustRightInd w:val="0"/>
        <w:spacing w:after="0" w:line="360" w:lineRule="auto"/>
        <w:jc w:val="both"/>
        <w:rPr>
          <w:rFonts w:ascii="Palatino Linotype" w:hAnsi="Palatino Linotype" w:cs="Arial"/>
          <w:sz w:val="24"/>
          <w:szCs w:val="24"/>
        </w:rPr>
      </w:pPr>
    </w:p>
    <w:p w14:paraId="172D809E" w14:textId="77777777" w:rsidR="00594467" w:rsidRPr="0070449C" w:rsidRDefault="00594467" w:rsidP="00594467">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Esto es así, ya que el artículo 81, fracción III, de la Ley de Seguridad del Estado de México, establece lo siguiente: </w:t>
      </w:r>
    </w:p>
    <w:p w14:paraId="47ABF8A0" w14:textId="77777777" w:rsidR="00594467" w:rsidRPr="0070449C" w:rsidRDefault="00594467" w:rsidP="00594467">
      <w:pPr>
        <w:autoSpaceDE w:val="0"/>
        <w:autoSpaceDN w:val="0"/>
        <w:adjustRightInd w:val="0"/>
        <w:spacing w:after="0" w:line="360" w:lineRule="auto"/>
        <w:jc w:val="both"/>
        <w:rPr>
          <w:rFonts w:ascii="Palatino Linotype" w:hAnsi="Palatino Linotype" w:cs="Arial"/>
          <w:sz w:val="24"/>
          <w:szCs w:val="24"/>
        </w:rPr>
      </w:pPr>
    </w:p>
    <w:p w14:paraId="2B6DFA0D" w14:textId="77777777" w:rsidR="00594467" w:rsidRPr="0070449C" w:rsidRDefault="00594467" w:rsidP="00594467">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b/>
          <w:i/>
          <w:sz w:val="24"/>
          <w:szCs w:val="24"/>
        </w:rPr>
        <w:t>Artículo 81</w:t>
      </w:r>
      <w:r w:rsidRPr="0070449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70449C">
        <w:rPr>
          <w:rFonts w:ascii="Palatino Linotype" w:hAnsi="Palatino Linotype" w:cs="Arial"/>
          <w:b/>
          <w:i/>
          <w:sz w:val="24"/>
          <w:szCs w:val="24"/>
          <w:u w:val="single"/>
        </w:rPr>
        <w:t>esta información se considerará reservada en los casos siguientes</w:t>
      </w:r>
      <w:r w:rsidRPr="0070449C">
        <w:rPr>
          <w:rFonts w:ascii="Palatino Linotype" w:hAnsi="Palatino Linotype" w:cs="Arial"/>
          <w:i/>
          <w:sz w:val="24"/>
          <w:szCs w:val="24"/>
        </w:rPr>
        <w:t>:</w:t>
      </w:r>
    </w:p>
    <w:p w14:paraId="351E9C17" w14:textId="77777777" w:rsidR="00594467" w:rsidRPr="0070449C" w:rsidRDefault="00594467" w:rsidP="00594467">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w:t>
      </w:r>
    </w:p>
    <w:p w14:paraId="7256F040" w14:textId="77777777" w:rsidR="00594467" w:rsidRPr="0070449C" w:rsidRDefault="00594467" w:rsidP="00594467">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 xml:space="preserve">III. </w:t>
      </w:r>
      <w:r w:rsidRPr="0070449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70449C">
        <w:rPr>
          <w:rFonts w:ascii="Palatino Linotype" w:hAnsi="Palatino Linotype" w:cs="Arial"/>
          <w:i/>
          <w:sz w:val="24"/>
          <w:szCs w:val="24"/>
        </w:rPr>
        <w:t>;</w:t>
      </w:r>
    </w:p>
    <w:p w14:paraId="0C4BB58C" w14:textId="77777777" w:rsidR="00594467" w:rsidRPr="0070449C" w:rsidRDefault="00594467" w:rsidP="00594467">
      <w:pPr>
        <w:autoSpaceDE w:val="0"/>
        <w:autoSpaceDN w:val="0"/>
        <w:adjustRightInd w:val="0"/>
        <w:spacing w:after="0" w:line="360" w:lineRule="auto"/>
        <w:ind w:left="567" w:right="616"/>
        <w:jc w:val="both"/>
        <w:rPr>
          <w:rFonts w:ascii="Palatino Linotype" w:hAnsi="Palatino Linotype" w:cs="Arial"/>
          <w:sz w:val="24"/>
          <w:szCs w:val="24"/>
        </w:rPr>
      </w:pPr>
    </w:p>
    <w:p w14:paraId="4F807DB9" w14:textId="77777777" w:rsidR="00594467" w:rsidRPr="0070449C" w:rsidRDefault="00594467" w:rsidP="00594467">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lastRenderedPageBreak/>
        <w:t xml:space="preserve">Por tanto, el </w:t>
      </w:r>
      <w:r w:rsidRPr="0070449C">
        <w:rPr>
          <w:rFonts w:ascii="Palatino Linotype" w:hAnsi="Palatino Linotype" w:cs="Arial"/>
          <w:bCs/>
          <w:sz w:val="24"/>
          <w:szCs w:val="24"/>
        </w:rPr>
        <w:t>Sujeto Obligado deberá</w:t>
      </w:r>
      <w:r w:rsidRPr="0070449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F63EF16" w14:textId="77777777" w:rsidR="00594467" w:rsidRPr="0070449C" w:rsidRDefault="00594467" w:rsidP="00594467">
      <w:pPr>
        <w:autoSpaceDE w:val="0"/>
        <w:autoSpaceDN w:val="0"/>
        <w:adjustRightInd w:val="0"/>
        <w:spacing w:after="0" w:line="360" w:lineRule="auto"/>
        <w:jc w:val="both"/>
        <w:rPr>
          <w:rFonts w:ascii="Palatino Linotype" w:hAnsi="Palatino Linotype" w:cs="Arial"/>
          <w:sz w:val="24"/>
          <w:szCs w:val="24"/>
        </w:rPr>
      </w:pPr>
    </w:p>
    <w:p w14:paraId="07D7E069" w14:textId="60807F52" w:rsidR="00594467" w:rsidRPr="0070449C" w:rsidRDefault="00594467" w:rsidP="00594467">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decir, podrá eliminar cualquier información considerada no confidencial, de los elementos de seguridad pública, desde el nombre</w:t>
      </w:r>
      <w:r>
        <w:rPr>
          <w:rFonts w:ascii="Palatino Linotype" w:hAnsi="Palatino Linotype" w:cs="Arial"/>
          <w:sz w:val="24"/>
          <w:szCs w:val="24"/>
        </w:rPr>
        <w:t xml:space="preserve">, </w:t>
      </w:r>
      <w:r w:rsidRPr="0070449C">
        <w:rPr>
          <w:rFonts w:ascii="Palatino Linotype" w:hAnsi="Palatino Linotype" w:cs="Arial"/>
          <w:sz w:val="24"/>
          <w:szCs w:val="24"/>
        </w:rPr>
        <w:t>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7FC8BF35" w14:textId="77777777" w:rsidR="00594467" w:rsidRPr="0070449C" w:rsidRDefault="00594467" w:rsidP="00594467">
      <w:pPr>
        <w:autoSpaceDE w:val="0"/>
        <w:autoSpaceDN w:val="0"/>
        <w:adjustRightInd w:val="0"/>
        <w:spacing w:after="0" w:line="360" w:lineRule="auto"/>
        <w:jc w:val="both"/>
        <w:rPr>
          <w:rFonts w:ascii="Palatino Linotype" w:hAnsi="Palatino Linotype" w:cs="Arial"/>
          <w:sz w:val="24"/>
          <w:szCs w:val="24"/>
        </w:rPr>
      </w:pPr>
    </w:p>
    <w:p w14:paraId="535C54C1" w14:textId="77777777" w:rsidR="00594467" w:rsidRPr="0070449C" w:rsidRDefault="00594467" w:rsidP="00594467">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70449C">
        <w:rPr>
          <w:rFonts w:ascii="Palatino Linotype" w:hAnsi="Palatino Linotype" w:cs="Arial"/>
          <w:sz w:val="24"/>
          <w:szCs w:val="24"/>
        </w:rPr>
        <w:lastRenderedPageBreak/>
        <w:t>Vigésimo Tercero y Trigésimo Tercero, de los Lineamientos generales en materia de clasificación y desclasificación de la información.</w:t>
      </w:r>
    </w:p>
    <w:p w14:paraId="182C5DBC" w14:textId="77777777" w:rsidR="00594467" w:rsidRPr="0070449C" w:rsidRDefault="00594467" w:rsidP="00594467">
      <w:pPr>
        <w:spacing w:after="0" w:line="360" w:lineRule="auto"/>
        <w:jc w:val="both"/>
        <w:rPr>
          <w:rFonts w:ascii="Palatino Linotype" w:hAnsi="Palatino Linotype" w:cs="Arial"/>
          <w:sz w:val="24"/>
          <w:szCs w:val="24"/>
        </w:rPr>
      </w:pPr>
    </w:p>
    <w:p w14:paraId="7914C52B" w14:textId="77777777" w:rsidR="00594467" w:rsidRPr="0070449C" w:rsidRDefault="00594467" w:rsidP="00594467">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Resulta alusivo por analogía el criterio </w:t>
      </w:r>
      <w:r>
        <w:rPr>
          <w:rFonts w:ascii="Palatino Linotype" w:hAnsi="Palatino Linotype" w:cs="Arial"/>
          <w:sz w:val="24"/>
          <w:szCs w:val="24"/>
        </w:rPr>
        <w:t xml:space="preserve">orientador </w:t>
      </w:r>
      <w:r w:rsidRPr="0070449C">
        <w:rPr>
          <w:rFonts w:ascii="Palatino Linotype" w:hAnsi="Palatino Linotype" w:cs="Arial"/>
          <w:sz w:val="24"/>
          <w:szCs w:val="24"/>
        </w:rPr>
        <w:t xml:space="preserve">06/09 emitido </w:t>
      </w:r>
      <w:r w:rsidRPr="0070449C">
        <w:rPr>
          <w:rFonts w:ascii="Palatino Linotype" w:hAnsi="Palatino Linotype"/>
          <w:sz w:val="24"/>
          <w:szCs w:val="24"/>
        </w:rPr>
        <w:t>por el entonces INAI que a la letra dice:</w:t>
      </w:r>
    </w:p>
    <w:p w14:paraId="2CDCF497" w14:textId="77777777" w:rsidR="00594467" w:rsidRPr="0070449C" w:rsidRDefault="00594467" w:rsidP="00594467">
      <w:pPr>
        <w:spacing w:after="0" w:line="360" w:lineRule="auto"/>
        <w:jc w:val="both"/>
        <w:rPr>
          <w:rFonts w:ascii="Palatino Linotype" w:hAnsi="Palatino Linotype"/>
          <w:sz w:val="24"/>
          <w:szCs w:val="24"/>
        </w:rPr>
      </w:pPr>
    </w:p>
    <w:p w14:paraId="33A002F9" w14:textId="77777777" w:rsidR="00594467" w:rsidRPr="00606E04" w:rsidRDefault="00594467" w:rsidP="00594467">
      <w:pPr>
        <w:spacing w:after="0" w:line="360" w:lineRule="auto"/>
        <w:ind w:left="567" w:right="616"/>
        <w:jc w:val="both"/>
        <w:rPr>
          <w:rFonts w:ascii="Palatino Linotype" w:hAnsi="Palatino Linotype"/>
          <w:b/>
          <w:bCs/>
          <w:i/>
          <w:sz w:val="24"/>
          <w:szCs w:val="24"/>
          <w:shd w:val="clear" w:color="auto" w:fill="FFFFFF"/>
        </w:rPr>
      </w:pPr>
      <w:r>
        <w:rPr>
          <w:rFonts w:ascii="Palatino Linotype" w:eastAsia="Arial" w:hAnsi="Palatino Linotype" w:cs="Arial"/>
          <w:b/>
          <w:i/>
          <w:spacing w:val="-1"/>
          <w:sz w:val="24"/>
          <w:szCs w:val="24"/>
        </w:rPr>
        <w:t>“</w:t>
      </w:r>
      <w:r w:rsidRPr="0070449C">
        <w:rPr>
          <w:rFonts w:ascii="Palatino Linotype" w:eastAsia="Arial" w:hAnsi="Palatino Linotype" w:cs="Arial"/>
          <w:b/>
          <w:i/>
          <w:spacing w:val="-1"/>
          <w:sz w:val="24"/>
          <w:szCs w:val="24"/>
        </w:rPr>
        <w:t>N</w:t>
      </w:r>
      <w:r w:rsidRPr="0070449C">
        <w:rPr>
          <w:rFonts w:ascii="Palatino Linotype" w:eastAsia="Arial" w:hAnsi="Palatino Linotype" w:cs="Arial"/>
          <w:b/>
          <w:i/>
          <w:sz w:val="24"/>
          <w:szCs w:val="24"/>
        </w:rPr>
        <w:t>ombres</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ú</w:t>
      </w:r>
      <w:r w:rsidRPr="0070449C">
        <w:rPr>
          <w:rFonts w:ascii="Palatino Linotype" w:eastAsia="Arial" w:hAnsi="Palatino Linotype" w:cs="Arial"/>
          <w:b/>
          <w:i/>
          <w:sz w:val="24"/>
          <w:szCs w:val="24"/>
        </w:rPr>
        <w:t>b</w:t>
      </w:r>
      <w:r w:rsidRPr="0070449C">
        <w:rPr>
          <w:rFonts w:ascii="Palatino Linotype" w:eastAsia="Arial" w:hAnsi="Palatino Linotype" w:cs="Arial"/>
          <w:b/>
          <w:i/>
          <w:spacing w:val="-2"/>
          <w:sz w:val="24"/>
          <w:szCs w:val="24"/>
        </w:rPr>
        <w:t>l</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 xml:space="preserve"> </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dica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os 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2"/>
          <w:sz w:val="24"/>
          <w:szCs w:val="24"/>
        </w:rPr>
        <w:t>t</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en ma</w:t>
      </w:r>
      <w:r w:rsidRPr="0070449C">
        <w:rPr>
          <w:rFonts w:ascii="Palatino Linotype" w:eastAsia="Arial" w:hAnsi="Palatino Linotype" w:cs="Arial"/>
          <w:b/>
          <w:i/>
          <w:spacing w:val="1"/>
          <w:sz w:val="24"/>
          <w:szCs w:val="24"/>
        </w:rPr>
        <w:t>t</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pacing w:val="-2"/>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g</w:t>
      </w:r>
      <w:r w:rsidRPr="0070449C">
        <w:rPr>
          <w:rFonts w:ascii="Palatino Linotype" w:eastAsia="Arial" w:hAnsi="Palatino Linotype" w:cs="Arial"/>
          <w:b/>
          <w:i/>
          <w:spacing w:val="-3"/>
          <w:sz w:val="24"/>
          <w:szCs w:val="24"/>
        </w:rPr>
        <w:t>u</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pacing w:val="-3"/>
          <w:sz w:val="24"/>
          <w:szCs w:val="24"/>
        </w:rPr>
        <w:t>d</w:t>
      </w:r>
      <w:r w:rsidRPr="0070449C">
        <w:rPr>
          <w:rFonts w:ascii="Palatino Linotype" w:eastAsia="Arial" w:hAnsi="Palatino Linotype" w:cs="Arial"/>
          <w:b/>
          <w:i/>
          <w:sz w:val="24"/>
          <w:szCs w:val="24"/>
        </w:rPr>
        <w:t>, p</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1"/>
          <w:sz w:val="24"/>
          <w:szCs w:val="24"/>
        </w:rPr>
        <w:t xml:space="preserve"> </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x</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u</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en</w:t>
      </w:r>
      <w:r w:rsidRPr="0070449C">
        <w:rPr>
          <w:rFonts w:ascii="Palatino Linotype" w:eastAsia="Arial" w:hAnsi="Palatino Linotype" w:cs="Arial"/>
          <w:b/>
          <w:i/>
          <w:spacing w:val="7"/>
          <w:sz w:val="24"/>
          <w:szCs w:val="24"/>
        </w:rPr>
        <w:t xml:space="preserve"> </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n</w:t>
      </w:r>
      <w:r w:rsidRPr="0070449C">
        <w:rPr>
          <w:rFonts w:ascii="Palatino Linotype" w:eastAsia="Arial" w:hAnsi="Palatino Linotype" w:cs="Arial"/>
          <w:b/>
          <w:i/>
          <w:spacing w:val="-1"/>
          <w:sz w:val="24"/>
          <w:szCs w:val="24"/>
        </w:rPr>
        <w:t>s</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rarse</w:t>
      </w:r>
      <w:r w:rsidRPr="0070449C">
        <w:rPr>
          <w:rFonts w:ascii="Palatino Linotype" w:eastAsia="Arial" w:hAnsi="Palatino Linotype" w:cs="Arial"/>
          <w:b/>
          <w:i/>
          <w:spacing w:val="8"/>
          <w:sz w:val="24"/>
          <w:szCs w:val="24"/>
        </w:rPr>
        <w:t xml:space="preserve"> </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n</w:t>
      </w:r>
      <w:r w:rsidRPr="0070449C">
        <w:rPr>
          <w:rFonts w:ascii="Palatino Linotype" w:eastAsia="Arial" w:hAnsi="Palatino Linotype" w:cs="Arial"/>
          <w:b/>
          <w:i/>
          <w:spacing w:val="1"/>
          <w:sz w:val="24"/>
          <w:szCs w:val="24"/>
        </w:rPr>
        <w:t>f</w:t>
      </w:r>
      <w:r w:rsidRPr="0070449C">
        <w:rPr>
          <w:rFonts w:ascii="Palatino Linotype" w:eastAsia="Arial" w:hAnsi="Palatino Linotype" w:cs="Arial"/>
          <w:b/>
          <w:i/>
          <w:sz w:val="24"/>
          <w:szCs w:val="24"/>
        </w:rPr>
        <w:t>orm</w:t>
      </w:r>
      <w:r w:rsidRPr="0070449C">
        <w:rPr>
          <w:rFonts w:ascii="Palatino Linotype" w:eastAsia="Arial" w:hAnsi="Palatino Linotype" w:cs="Arial"/>
          <w:b/>
          <w:i/>
          <w:spacing w:val="-2"/>
          <w:sz w:val="24"/>
          <w:szCs w:val="24"/>
        </w:rPr>
        <w:t>a</w:t>
      </w:r>
      <w:r w:rsidRPr="0070449C">
        <w:rPr>
          <w:rFonts w:ascii="Palatino Linotype" w:eastAsia="Arial" w:hAnsi="Palatino Linotype" w:cs="Arial"/>
          <w:b/>
          <w:i/>
          <w:sz w:val="24"/>
          <w:szCs w:val="24"/>
        </w:rPr>
        <w:t>ción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reser</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4"/>
          <w:sz w:val="24"/>
          <w:szCs w:val="24"/>
        </w:rPr>
        <w:t xml:space="preserve"> </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on</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con el 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7,</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I</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L</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F</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T</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ns</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arenc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cceso 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 xml:space="preserve">ón </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ú</w:t>
      </w:r>
      <w:r w:rsidRPr="0070449C">
        <w:rPr>
          <w:rFonts w:ascii="Palatino Linotype" w:eastAsia="Arial" w:hAnsi="Palatino Linotype" w:cs="Arial"/>
          <w:i/>
          <w:spacing w:val="-1"/>
          <w:sz w:val="24"/>
          <w:szCs w:val="24"/>
        </w:rPr>
        <w:t>bli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ern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4"/>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ura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z</w:t>
      </w:r>
      <w:r w:rsidRPr="0070449C">
        <w:rPr>
          <w:rFonts w:ascii="Palatino Linotype" w:eastAsia="Arial" w:hAnsi="Palatino Linotype" w:cs="Arial"/>
          <w:i/>
          <w:sz w:val="24"/>
          <w:szCs w:val="24"/>
        </w:rPr>
        <w:t>a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prece</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ece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ili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 e</w:t>
      </w:r>
      <w:r w:rsidRPr="0070449C">
        <w:rPr>
          <w:rFonts w:ascii="Palatino Linotype" w:eastAsia="Arial" w:hAnsi="Palatino Linotype" w:cs="Arial"/>
          <w:i/>
          <w:spacing w:val="-3"/>
          <w:sz w:val="24"/>
          <w:szCs w:val="24"/>
        </w:rPr>
        <w:t>x</w:t>
      </w:r>
      <w:r w:rsidRPr="0070449C">
        <w:rPr>
          <w:rFonts w:ascii="Palatino Linotype" w:eastAsia="Arial" w:hAnsi="Palatino Linotype" w:cs="Arial"/>
          <w:i/>
          <w:sz w:val="24"/>
          <w:szCs w:val="24"/>
        </w:rPr>
        <w:t>ce</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bli</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h</w:t>
      </w:r>
      <w:r w:rsidRPr="0070449C">
        <w:rPr>
          <w:rFonts w:ascii="Palatino Linotype" w:eastAsia="Arial" w:hAnsi="Palatino Linotype" w:cs="Arial"/>
          <w:i/>
          <w:sz w:val="24"/>
          <w:szCs w:val="24"/>
        </w:rPr>
        <w:t>í</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z w:val="24"/>
          <w:szCs w:val="24"/>
        </w:rPr>
        <w:t>estab</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6"/>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rm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ce</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s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er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14</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18</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 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be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g</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era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ecta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tr</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és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c</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5"/>
          <w:sz w:val="24"/>
          <w:szCs w:val="24"/>
        </w:rPr>
        <w:t>v</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cor</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ecti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ami</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 comb</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 sus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4"/>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ere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en el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1"/>
          <w:sz w:val="24"/>
          <w:szCs w:val="24"/>
        </w:rPr>
        <w:t xml:space="preserve"> 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 I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ey 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erenc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 se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 xml:space="preserve">ece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3"/>
          <w:sz w:val="24"/>
          <w:szCs w:val="24"/>
        </w:rPr>
        <w:t>d</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á</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4"/>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carse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ell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a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m</w:t>
      </w:r>
      <w:r w:rsidRPr="0070449C">
        <w:rPr>
          <w:rFonts w:ascii="Palatino Linotype" w:eastAsia="Arial" w:hAnsi="Palatino Linotype" w:cs="Arial"/>
          <w:i/>
          <w:sz w:val="24"/>
          <w:szCs w:val="24"/>
        </w:rPr>
        <w:t>eter</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or</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a 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 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same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 o</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actu</w:t>
      </w:r>
      <w:r w:rsidRPr="0070449C">
        <w:rPr>
          <w:rFonts w:ascii="Palatino Linotype" w:eastAsia="Arial" w:hAnsi="Palatino Linotype" w:cs="Arial"/>
          <w:i/>
          <w:spacing w:val="-2"/>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 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1"/>
          <w:sz w:val="24"/>
          <w:szCs w:val="24"/>
        </w:rPr>
        <w:t xml:space="preserve"> 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an</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áct</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p</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el 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cha s</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r</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3"/>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lastRenderedPageBreak/>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ó</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sempeñ</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ores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pr</w:t>
      </w:r>
      <w:r w:rsidRPr="0070449C">
        <w:rPr>
          <w:rFonts w:ascii="Palatino Linotype" w:eastAsia="Arial" w:hAnsi="Palatino Linotype" w:cs="Arial"/>
          <w:i/>
          <w:spacing w:val="2"/>
          <w:sz w:val="24"/>
          <w:szCs w:val="24"/>
        </w:rPr>
        <w:t>e</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ár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pacing w:val="-3"/>
          <w:sz w:val="24"/>
          <w:szCs w:val="24"/>
        </w:rPr>
        <w:t>e</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se 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 </w:t>
      </w:r>
      <w:r w:rsidRPr="0070449C">
        <w:rPr>
          <w:rFonts w:ascii="Palatino Linotype" w:eastAsia="Arial" w:hAnsi="Palatino Linotype" w:cs="Arial"/>
          <w:i/>
          <w:spacing w:val="1"/>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amen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en el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4"/>
          <w:sz w:val="24"/>
          <w:szCs w:val="24"/>
        </w:rPr>
        <w:t>M</w:t>
      </w:r>
      <w:r w:rsidRPr="0070449C">
        <w:rPr>
          <w:rFonts w:ascii="Palatino Linotype" w:eastAsia="Arial" w:hAnsi="Palatino Linotype" w:cs="Arial"/>
          <w:i/>
          <w:sz w:val="24"/>
          <w:szCs w:val="24"/>
        </w:rPr>
        <w:t>ex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sus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v</w:t>
      </w:r>
      <w:r w:rsidRPr="0070449C">
        <w:rPr>
          <w:rFonts w:ascii="Palatino Linotype" w:eastAsia="Arial" w:hAnsi="Palatino Linotype" w:cs="Arial"/>
          <w:i/>
          <w:sz w:val="24"/>
          <w:szCs w:val="24"/>
        </w:rPr>
        <w:t>er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bCs/>
          <w:i/>
          <w:sz w:val="24"/>
          <w:szCs w:val="24"/>
        </w:rPr>
        <w:t xml:space="preserve">(Sic) </w:t>
      </w:r>
    </w:p>
    <w:bookmarkEnd w:id="7"/>
    <w:p w14:paraId="1C9ED430" w14:textId="77777777" w:rsidR="00594467" w:rsidRDefault="00594467" w:rsidP="00594467">
      <w:pPr>
        <w:tabs>
          <w:tab w:val="left" w:pos="709"/>
        </w:tabs>
        <w:spacing w:after="0" w:line="360" w:lineRule="auto"/>
        <w:jc w:val="both"/>
        <w:rPr>
          <w:rFonts w:ascii="Palatino Linotype" w:hAnsi="Palatino Linotype"/>
          <w:color w:val="000000"/>
          <w:sz w:val="24"/>
          <w:szCs w:val="24"/>
        </w:rPr>
      </w:pPr>
    </w:p>
    <w:p w14:paraId="7B671293" w14:textId="336F9836" w:rsidR="00594467" w:rsidRPr="00653714" w:rsidRDefault="00594467" w:rsidP="00594467">
      <w:pPr>
        <w:spacing w:after="0" w:line="360" w:lineRule="auto"/>
        <w:jc w:val="both"/>
        <w:rPr>
          <w:rFonts w:ascii="Palatino Linotype" w:eastAsia="Times New Roman" w:hAnsi="Palatino Linotype" w:cs="Times New Roman"/>
          <w:bCs/>
          <w:sz w:val="24"/>
          <w:szCs w:val="24"/>
          <w:lang w:eastAsia="es-ES"/>
        </w:rPr>
      </w:pPr>
      <w:r w:rsidRPr="001C4A0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1C4A0E">
        <w:rPr>
          <w:rFonts w:ascii="Palatino Linotype" w:eastAsia="Times New Roman" w:hAnsi="Palatino Linotype" w:cs="Times New Roman"/>
          <w:b/>
          <w:bCs/>
          <w:sz w:val="24"/>
          <w:szCs w:val="24"/>
          <w:lang w:eastAsia="es-ES"/>
        </w:rPr>
        <w:t>El</w:t>
      </w:r>
      <w:r w:rsidRPr="001C4A0E">
        <w:rPr>
          <w:rFonts w:ascii="Palatino Linotype" w:eastAsia="Times New Roman" w:hAnsi="Palatino Linotype" w:cs="Times New Roman"/>
          <w:b/>
          <w:sz w:val="24"/>
          <w:szCs w:val="24"/>
          <w:lang w:eastAsia="es-ES"/>
        </w:rPr>
        <w:t xml:space="preserve"> Recurrente</w:t>
      </w:r>
      <w:r w:rsidRPr="001C4A0E">
        <w:rPr>
          <w:rFonts w:ascii="Palatino Linotype" w:eastAsia="Times New Roman" w:hAnsi="Palatino Linotype" w:cs="Times New Roman"/>
          <w:sz w:val="24"/>
          <w:szCs w:val="24"/>
          <w:lang w:eastAsia="es-ES"/>
        </w:rPr>
        <w:t xml:space="preserve"> en su medio de impugnación que fue materia de estudio, por ello </w:t>
      </w:r>
      <w:r w:rsidRPr="001C4A0E">
        <w:rPr>
          <w:rFonts w:ascii="Palatino Linotype" w:eastAsia="Times New Roman" w:hAnsi="Palatino Linotype" w:cs="Arial"/>
          <w:sz w:val="24"/>
          <w:szCs w:val="24"/>
          <w:lang w:eastAsia="es-ES"/>
        </w:rPr>
        <w:t>con fundamento en la</w:t>
      </w:r>
      <w:r w:rsidRPr="001C4A0E">
        <w:rPr>
          <w:rFonts w:ascii="Palatino Linotype" w:eastAsia="Times New Roman" w:hAnsi="Palatino Linotype" w:cs="Arial"/>
          <w:b/>
          <w:sz w:val="24"/>
          <w:szCs w:val="24"/>
          <w:lang w:eastAsia="es-ES"/>
        </w:rPr>
        <w:t xml:space="preserve"> </w:t>
      </w:r>
      <w:r w:rsidRPr="001C4A0E">
        <w:rPr>
          <w:rFonts w:ascii="Palatino Linotype" w:eastAsia="Times New Roman" w:hAnsi="Palatino Linotype" w:cs="Arial"/>
          <w:b/>
          <w:bCs/>
          <w:i/>
          <w:sz w:val="24"/>
          <w:szCs w:val="24"/>
          <w:lang w:eastAsia="es-ES"/>
        </w:rPr>
        <w:t>primera hipótesis</w:t>
      </w:r>
      <w:r w:rsidRPr="001C4A0E">
        <w:rPr>
          <w:rFonts w:ascii="Palatino Linotype" w:eastAsia="Times New Roman" w:hAnsi="Palatino Linotype" w:cs="Arial"/>
          <w:b/>
          <w:sz w:val="24"/>
          <w:szCs w:val="24"/>
          <w:lang w:eastAsia="es-ES"/>
        </w:rPr>
        <w:t xml:space="preserve"> </w:t>
      </w:r>
      <w:r w:rsidRPr="001C4A0E">
        <w:rPr>
          <w:rFonts w:ascii="Palatino Linotype" w:eastAsia="Times New Roman" w:hAnsi="Palatino Linotype" w:cs="Arial"/>
          <w:sz w:val="24"/>
          <w:szCs w:val="24"/>
          <w:lang w:eastAsia="es-ES"/>
        </w:rPr>
        <w:t>de la fracción</w:t>
      </w:r>
      <w:r w:rsidRPr="001C4A0E">
        <w:rPr>
          <w:rFonts w:ascii="Palatino Linotype" w:eastAsia="Times New Roman" w:hAnsi="Palatino Linotype" w:cs="Arial"/>
          <w:b/>
          <w:sz w:val="24"/>
          <w:szCs w:val="24"/>
          <w:lang w:eastAsia="es-ES"/>
        </w:rPr>
        <w:t xml:space="preserve"> </w:t>
      </w:r>
      <w:r w:rsidRPr="001C4A0E">
        <w:rPr>
          <w:rFonts w:ascii="Palatino Linotype" w:eastAsia="Times New Roman" w:hAnsi="Palatino Linotype" w:cs="Arial"/>
          <w:sz w:val="24"/>
          <w:szCs w:val="24"/>
          <w:lang w:eastAsia="es-ES"/>
        </w:rPr>
        <w:t>III, del artículo 186,</w:t>
      </w:r>
      <w:r w:rsidRPr="001C4A0E">
        <w:rPr>
          <w:rFonts w:ascii="Palatino Linotype" w:eastAsia="Times New Roman" w:hAnsi="Palatino Linotype" w:cs="Arial"/>
          <w:b/>
          <w:sz w:val="24"/>
          <w:szCs w:val="24"/>
          <w:lang w:eastAsia="es-ES"/>
        </w:rPr>
        <w:t xml:space="preserve"> </w:t>
      </w:r>
      <w:r w:rsidRPr="001C4A0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1C4A0E">
        <w:rPr>
          <w:rFonts w:ascii="Palatino Linotype" w:eastAsia="Times New Roman" w:hAnsi="Palatino Linotype" w:cs="Arial"/>
          <w:b/>
          <w:sz w:val="24"/>
          <w:szCs w:val="24"/>
          <w:lang w:eastAsia="es-ES"/>
        </w:rPr>
        <w:t xml:space="preserve">REVOCA </w:t>
      </w:r>
      <w:r w:rsidRPr="001C4A0E">
        <w:rPr>
          <w:rFonts w:ascii="Palatino Linotype" w:eastAsia="Times New Roman" w:hAnsi="Palatino Linotype" w:cs="Arial"/>
          <w:sz w:val="24"/>
          <w:szCs w:val="24"/>
          <w:lang w:eastAsia="es-ES"/>
        </w:rPr>
        <w:t>la respuesta a la solicitud de información número</w:t>
      </w:r>
      <w:r w:rsidRPr="001C4A0E">
        <w:rPr>
          <w:rFonts w:ascii="Palatino Linotype" w:eastAsia="Times New Roman" w:hAnsi="Palatino Linotype" w:cs="Times New Roman"/>
          <w:b/>
          <w:sz w:val="24"/>
          <w:szCs w:val="24"/>
          <w:lang w:eastAsia="es-ES"/>
        </w:rPr>
        <w:t xml:space="preserve"> </w:t>
      </w:r>
      <w:r>
        <w:rPr>
          <w:rFonts w:ascii="Palatino Linotype" w:hAnsi="Palatino Linotype"/>
          <w:b/>
          <w:sz w:val="24"/>
          <w:szCs w:val="24"/>
        </w:rPr>
        <w:t>00475/CUAUTIT/IP/2025</w:t>
      </w:r>
      <w:r w:rsidRPr="001C4A0E">
        <w:rPr>
          <w:rFonts w:ascii="Palatino Linotype" w:eastAsia="Times New Roman" w:hAnsi="Palatino Linotype" w:cs="Times New Roman"/>
          <w:b/>
          <w:sz w:val="24"/>
          <w:szCs w:val="24"/>
          <w:lang w:eastAsia="es-ES"/>
        </w:rPr>
        <w:t xml:space="preserve">, </w:t>
      </w:r>
      <w:r w:rsidRPr="001C4A0E">
        <w:rPr>
          <w:rFonts w:ascii="Palatino Linotype" w:eastAsia="Times New Roman" w:hAnsi="Palatino Linotype" w:cs="Times New Roman"/>
          <w:bCs/>
          <w:sz w:val="24"/>
          <w:szCs w:val="24"/>
          <w:lang w:eastAsia="es-ES"/>
        </w:rPr>
        <w:t>que ha sido materia del presente fallo.</w:t>
      </w:r>
      <w:r>
        <w:rPr>
          <w:rFonts w:ascii="Palatino Linotype" w:eastAsia="Times New Roman" w:hAnsi="Palatino Linotype" w:cs="Times New Roman"/>
          <w:bCs/>
          <w:sz w:val="24"/>
          <w:szCs w:val="24"/>
          <w:lang w:eastAsia="es-ES"/>
        </w:rPr>
        <w:t xml:space="preserve"> </w:t>
      </w:r>
    </w:p>
    <w:p w14:paraId="3C40907B" w14:textId="77777777" w:rsidR="00594467" w:rsidRPr="0037314A" w:rsidRDefault="00594467" w:rsidP="00594467">
      <w:pPr>
        <w:pStyle w:val="Prrafodelista"/>
        <w:spacing w:before="240" w:after="240" w:line="360" w:lineRule="auto"/>
        <w:ind w:left="0"/>
        <w:jc w:val="both"/>
        <w:rPr>
          <w:rFonts w:ascii="Palatino Linotype" w:hAnsi="Palatino Linotype"/>
          <w:lang w:val="es-MX"/>
        </w:rPr>
      </w:pPr>
      <w:r w:rsidRPr="0037314A">
        <w:rPr>
          <w:rFonts w:ascii="Palatino Linotype" w:hAnsi="Palatino Linotype"/>
          <w:lang w:val="es-MX"/>
        </w:rPr>
        <w:t xml:space="preserve">Por lo antes expuesto y fundado es de resolverse y, </w:t>
      </w:r>
    </w:p>
    <w:p w14:paraId="13F39AEC" w14:textId="77777777" w:rsidR="00594467" w:rsidRDefault="00594467" w:rsidP="00594467">
      <w:pPr>
        <w:spacing w:before="240" w:after="240" w:line="360" w:lineRule="auto"/>
        <w:jc w:val="center"/>
        <w:rPr>
          <w:rFonts w:ascii="Palatino Linotype" w:hAnsi="Palatino Linotype"/>
          <w:b/>
          <w:spacing w:val="60"/>
          <w:sz w:val="24"/>
          <w:szCs w:val="24"/>
        </w:rPr>
      </w:pPr>
    </w:p>
    <w:p w14:paraId="038B1A38" w14:textId="77777777" w:rsidR="00594467" w:rsidRPr="00413327" w:rsidRDefault="00594467" w:rsidP="00594467">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SE RESUELVE</w:t>
      </w:r>
    </w:p>
    <w:p w14:paraId="0A797897" w14:textId="7E32D0E8" w:rsidR="00594467" w:rsidRDefault="00594467" w:rsidP="00594467">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 xml:space="preserve">00475/CUAUTIT/IP/2025 </w:t>
      </w:r>
      <w:r w:rsidRPr="00406805">
        <w:rPr>
          <w:rFonts w:ascii="Palatino Linotype" w:hAnsi="Palatino Linotype" w:cs="Arial"/>
          <w:bCs/>
          <w:sz w:val="24"/>
          <w:szCs w:val="24"/>
        </w:rPr>
        <w:t>por</w:t>
      </w:r>
      <w:r>
        <w:rPr>
          <w:rFonts w:ascii="Palatino Linotype" w:hAnsi="Palatino Linotype" w:cs="Arial"/>
          <w:sz w:val="24"/>
          <w:szCs w:val="24"/>
        </w:rPr>
        <w:t xml:space="preserve">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5E121341" w14:textId="77777777" w:rsidR="00594467" w:rsidRDefault="00594467" w:rsidP="00B14A17">
      <w:pPr>
        <w:autoSpaceDE w:val="0"/>
        <w:autoSpaceDN w:val="0"/>
        <w:adjustRightInd w:val="0"/>
        <w:spacing w:before="240" w:line="360" w:lineRule="auto"/>
        <w:ind w:right="49"/>
        <w:jc w:val="both"/>
        <w:rPr>
          <w:rFonts w:ascii="Palatino Linotype" w:hAnsi="Palatino Linotype" w:cs="Arial"/>
          <w:b/>
          <w:sz w:val="24"/>
          <w:szCs w:val="24"/>
        </w:rPr>
      </w:pPr>
    </w:p>
    <w:p w14:paraId="0B6DEDF1" w14:textId="7E85621E" w:rsidR="00B14A17" w:rsidRPr="00AF17B1" w:rsidRDefault="00B14A17" w:rsidP="00B14A17">
      <w:pPr>
        <w:autoSpaceDE w:val="0"/>
        <w:autoSpaceDN w:val="0"/>
        <w:adjustRightInd w:val="0"/>
        <w:spacing w:before="240" w:line="360" w:lineRule="auto"/>
        <w:ind w:right="49"/>
        <w:jc w:val="both"/>
        <w:rPr>
          <w:rFonts w:ascii="Palatino Linotype" w:hAnsi="Palatino Linotype" w:cs="Arial"/>
          <w:sz w:val="24"/>
          <w:szCs w:val="24"/>
        </w:rPr>
      </w:pPr>
      <w:r w:rsidRPr="00AF17B1">
        <w:rPr>
          <w:rFonts w:ascii="Palatino Linotype" w:hAnsi="Palatino Linotype" w:cs="Arial"/>
          <w:b/>
          <w:sz w:val="24"/>
          <w:szCs w:val="24"/>
        </w:rPr>
        <w:lastRenderedPageBreak/>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w:t>
      </w:r>
      <w:r w:rsidR="007C4F76">
        <w:rPr>
          <w:rFonts w:ascii="Palatino Linotype" w:hAnsi="Palatino Linotype" w:cs="Arial"/>
          <w:sz w:val="24"/>
          <w:szCs w:val="24"/>
        </w:rPr>
        <w:t xml:space="preserve">realizar una búsqueda exhaustiva y razonable, a efecto de que </w:t>
      </w:r>
      <w:r w:rsidR="00596C62">
        <w:rPr>
          <w:rFonts w:ascii="Palatino Linotype" w:hAnsi="Palatino Linotype" w:cs="Arial"/>
          <w:sz w:val="24"/>
          <w:szCs w:val="24"/>
        </w:rPr>
        <w:t>haga entrega al</w:t>
      </w:r>
      <w:r w:rsidRPr="00AF17B1">
        <w:rPr>
          <w:rFonts w:ascii="Palatino Linotype" w:hAnsi="Palatino Linotype" w:cs="Arial"/>
          <w:sz w:val="24"/>
          <w:szCs w:val="24"/>
        </w:rPr>
        <w:t xml:space="preserve">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2B68BB">
        <w:rPr>
          <w:rFonts w:ascii="Palatino Linotype" w:eastAsia="Times New Roman" w:hAnsi="Palatino Linotype" w:cs="Arial"/>
          <w:bCs/>
          <w:sz w:val="24"/>
          <w:szCs w:val="24"/>
          <w:lang w:eastAsia="es-ES"/>
        </w:rPr>
        <w:t>vía</w:t>
      </w:r>
      <w:r w:rsidRPr="00AF17B1">
        <w:rPr>
          <w:rFonts w:ascii="Palatino Linotype" w:eastAsia="Times New Roman" w:hAnsi="Palatino Linotype" w:cs="Arial"/>
          <w:b/>
          <w:sz w:val="24"/>
          <w:szCs w:val="24"/>
          <w:lang w:eastAsia="es-ES"/>
        </w:rPr>
        <w:t xml:space="preserve">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0084078D">
        <w:rPr>
          <w:rFonts w:ascii="Palatino Linotype" w:hAnsi="Palatino Linotype" w:cs="Arial"/>
          <w:sz w:val="24"/>
          <w:szCs w:val="24"/>
        </w:rPr>
        <w:t xml:space="preserve">en versión pública,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de lo siguiente:</w:t>
      </w:r>
    </w:p>
    <w:p w14:paraId="1B662679" w14:textId="100C7FD2" w:rsidR="00594467" w:rsidRPr="001F1776" w:rsidRDefault="00594467" w:rsidP="00594467">
      <w:pPr>
        <w:pStyle w:val="Prrafodelista"/>
        <w:numPr>
          <w:ilvl w:val="0"/>
          <w:numId w:val="21"/>
        </w:numPr>
        <w:autoSpaceDE w:val="0"/>
        <w:autoSpaceDN w:val="0"/>
        <w:adjustRightInd w:val="0"/>
        <w:spacing w:before="240" w:line="360" w:lineRule="auto"/>
        <w:jc w:val="both"/>
        <w:rPr>
          <w:rFonts w:ascii="Palatino Linotype" w:hAnsi="Palatino Linotype" w:cs="Arial"/>
          <w:i/>
          <w:iCs/>
        </w:rPr>
      </w:pPr>
      <w:r w:rsidRPr="001F1776">
        <w:rPr>
          <w:rFonts w:ascii="Palatino Linotype" w:hAnsi="Palatino Linotype" w:cs="Arial"/>
          <w:i/>
          <w:iCs/>
        </w:rPr>
        <w:t xml:space="preserve">Dispersión de nómina, del periodo comprendido del uno de enero al </w:t>
      </w:r>
      <w:r w:rsidR="00EF56F9" w:rsidRPr="001F1776">
        <w:rPr>
          <w:rFonts w:ascii="Palatino Linotype" w:hAnsi="Palatino Linotype" w:cs="Arial"/>
          <w:i/>
          <w:iCs/>
        </w:rPr>
        <w:t xml:space="preserve">treinta y uno de julio de dos mil veinticinco. </w:t>
      </w:r>
    </w:p>
    <w:p w14:paraId="38DE9F3D" w14:textId="1CD1E6FC" w:rsidR="00594467" w:rsidRPr="001F1776" w:rsidRDefault="00594467" w:rsidP="00594467">
      <w:pPr>
        <w:pStyle w:val="Prrafodelista"/>
        <w:numPr>
          <w:ilvl w:val="0"/>
          <w:numId w:val="21"/>
        </w:numPr>
        <w:autoSpaceDE w:val="0"/>
        <w:autoSpaceDN w:val="0"/>
        <w:adjustRightInd w:val="0"/>
        <w:spacing w:before="240" w:line="360" w:lineRule="auto"/>
        <w:jc w:val="both"/>
        <w:rPr>
          <w:rFonts w:ascii="Palatino Linotype" w:hAnsi="Palatino Linotype" w:cs="Arial"/>
          <w:i/>
          <w:iCs/>
        </w:rPr>
      </w:pPr>
      <w:r w:rsidRPr="001F1776">
        <w:rPr>
          <w:rFonts w:ascii="Palatino Linotype" w:hAnsi="Palatino Linotype" w:cs="Arial"/>
          <w:i/>
          <w:iCs/>
        </w:rPr>
        <w:t>Conciliación de nómina</w:t>
      </w:r>
      <w:r w:rsidR="00EF56F9" w:rsidRPr="001F1776">
        <w:rPr>
          <w:rFonts w:ascii="Palatino Linotype" w:hAnsi="Palatino Linotype" w:cs="Arial"/>
          <w:i/>
          <w:iCs/>
        </w:rPr>
        <w:t xml:space="preserve"> completa</w:t>
      </w:r>
      <w:r w:rsidRPr="001F1776">
        <w:rPr>
          <w:rFonts w:ascii="Palatino Linotype" w:hAnsi="Palatino Linotype" w:cs="Arial"/>
          <w:i/>
          <w:iCs/>
        </w:rPr>
        <w:t xml:space="preserve">, del periodo comprendido del uno de enero </w:t>
      </w:r>
      <w:r w:rsidR="00EF56F9" w:rsidRPr="001F1776">
        <w:rPr>
          <w:rFonts w:ascii="Palatino Linotype" w:hAnsi="Palatino Linotype" w:cs="Arial"/>
          <w:i/>
          <w:iCs/>
        </w:rPr>
        <w:t>al treinta y uno de julio de dos mil veinticinco</w:t>
      </w:r>
      <w:r w:rsidRPr="001F1776">
        <w:rPr>
          <w:rFonts w:ascii="Palatino Linotype" w:hAnsi="Palatino Linotype" w:cs="Arial"/>
          <w:i/>
          <w:iCs/>
        </w:rPr>
        <w:t xml:space="preserve">. </w:t>
      </w:r>
    </w:p>
    <w:p w14:paraId="7A7952B0" w14:textId="77777777" w:rsidR="00594467" w:rsidRPr="00594467" w:rsidRDefault="00594467" w:rsidP="0093133B">
      <w:pPr>
        <w:pStyle w:val="Sinespaciado"/>
        <w:spacing w:line="360" w:lineRule="auto"/>
        <w:ind w:left="782"/>
        <w:jc w:val="both"/>
        <w:rPr>
          <w:rFonts w:ascii="Palatino Linotype" w:hAnsi="Palatino Linotype" w:cs="Arial"/>
          <w:i/>
          <w:lang w:val="es-ES"/>
        </w:rPr>
      </w:pPr>
    </w:p>
    <w:p w14:paraId="1C222C92" w14:textId="05FD1B1A" w:rsidR="0093133B" w:rsidRDefault="0093133B" w:rsidP="0093133B">
      <w:pPr>
        <w:pStyle w:val="Sinespaciado"/>
        <w:spacing w:line="360" w:lineRule="auto"/>
        <w:ind w:left="782"/>
        <w:jc w:val="both"/>
        <w:rPr>
          <w:rFonts w:ascii="Palatino Linotype" w:hAnsi="Palatino Linotype" w:cs="Arial"/>
          <w:i/>
        </w:rPr>
      </w:pPr>
      <w:r w:rsidRPr="00AF17B1">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Pr>
          <w:rFonts w:ascii="Palatino Linotype" w:hAnsi="Palatino Linotype" w:cs="Arial"/>
          <w:i/>
        </w:rPr>
        <w:t>del</w:t>
      </w:r>
      <w:r w:rsidRPr="00AF17B1">
        <w:rPr>
          <w:rFonts w:ascii="Palatino Linotype" w:hAnsi="Palatino Linotype" w:cs="Arial"/>
          <w:i/>
        </w:rPr>
        <w:t xml:space="preserve"> Recurrent</w:t>
      </w:r>
      <w:r>
        <w:rPr>
          <w:rFonts w:ascii="Palatino Linotype" w:hAnsi="Palatino Linotype" w:cs="Arial"/>
          <w:i/>
        </w:rPr>
        <w:t>e</w:t>
      </w:r>
      <w:r w:rsidR="00B03A2D">
        <w:rPr>
          <w:rFonts w:ascii="Palatino Linotype" w:hAnsi="Palatino Linotype" w:cs="Arial"/>
          <w:i/>
        </w:rPr>
        <w:t>.</w:t>
      </w:r>
      <w:r w:rsidR="00BF54BF">
        <w:rPr>
          <w:rFonts w:ascii="Palatino Linotype" w:hAnsi="Palatino Linotype" w:cs="Arial"/>
          <w:i/>
        </w:rPr>
        <w:t xml:space="preserve"> </w:t>
      </w:r>
    </w:p>
    <w:p w14:paraId="6E10FC92" w14:textId="77777777" w:rsidR="00596C62" w:rsidRPr="00825CC8" w:rsidRDefault="00596C62" w:rsidP="00596C62">
      <w:pPr>
        <w:pStyle w:val="Prrafodelista"/>
        <w:autoSpaceDE w:val="0"/>
        <w:autoSpaceDN w:val="0"/>
        <w:adjustRightInd w:val="0"/>
        <w:spacing w:before="240" w:after="160" w:line="360" w:lineRule="auto"/>
        <w:ind w:left="720"/>
        <w:jc w:val="both"/>
        <w:rPr>
          <w:rFonts w:ascii="Palatino Linotype" w:hAnsi="Palatino Linotype" w:cs="Arial"/>
          <w:i/>
          <w:iCs/>
        </w:rPr>
      </w:pPr>
    </w:p>
    <w:p w14:paraId="12BD91EA" w14:textId="77777777" w:rsidR="00B14A17" w:rsidRDefault="00B14A17" w:rsidP="00B14A17">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w:t>
      </w:r>
      <w:r w:rsidRPr="00AF17B1">
        <w:rPr>
          <w:rFonts w:ascii="Palatino Linotype" w:hAnsi="Palatino Linotype" w:cstheme="minorHAnsi"/>
          <w:sz w:val="24"/>
          <w:szCs w:val="24"/>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E3D6EC" w14:textId="77777777" w:rsidR="00596C62" w:rsidRDefault="00596C62" w:rsidP="00B14A17">
      <w:pPr>
        <w:autoSpaceDE w:val="0"/>
        <w:autoSpaceDN w:val="0"/>
        <w:adjustRightInd w:val="0"/>
        <w:spacing w:line="360" w:lineRule="auto"/>
        <w:ind w:right="49"/>
        <w:jc w:val="both"/>
        <w:rPr>
          <w:rFonts w:ascii="Palatino Linotype" w:hAnsi="Palatino Linotype" w:cstheme="minorHAnsi"/>
          <w:sz w:val="24"/>
          <w:szCs w:val="24"/>
        </w:rPr>
      </w:pPr>
    </w:p>
    <w:p w14:paraId="0D936CEB" w14:textId="77777777" w:rsidR="00B14A17" w:rsidRDefault="00B14A17" w:rsidP="00B14A17">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6BC61B9B" w14:textId="77777777" w:rsidR="00B14A17" w:rsidRDefault="00B14A17" w:rsidP="00B14A17">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A1DF7E8" w14:textId="77777777" w:rsidR="00B14A17" w:rsidRDefault="00B14A17" w:rsidP="00B14A17">
      <w:pPr>
        <w:spacing w:after="0" w:line="360" w:lineRule="auto"/>
        <w:jc w:val="both"/>
        <w:rPr>
          <w:rFonts w:ascii="Palatino Linotype" w:eastAsia="Times New Roman" w:hAnsi="Palatino Linotype" w:cs="Times New Roman"/>
          <w:color w:val="222222"/>
          <w:sz w:val="24"/>
          <w:szCs w:val="24"/>
          <w:lang w:eastAsia="es-ES"/>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1FD69A31" w14:textId="77777777" w:rsidR="00B03A2D" w:rsidRDefault="00B03A2D" w:rsidP="00B14A17">
      <w:pPr>
        <w:spacing w:after="0" w:line="360" w:lineRule="auto"/>
        <w:jc w:val="both"/>
        <w:rPr>
          <w:rFonts w:ascii="Palatino Linotype" w:eastAsia="Times New Roman" w:hAnsi="Palatino Linotype" w:cs="Times New Roman"/>
          <w:color w:val="222222"/>
          <w:sz w:val="24"/>
          <w:szCs w:val="24"/>
          <w:lang w:eastAsia="es-ES"/>
        </w:rPr>
      </w:pPr>
    </w:p>
    <w:p w14:paraId="130C775F" w14:textId="7FD0641F" w:rsidR="00282B81" w:rsidRPr="00276868" w:rsidRDefault="00282B81" w:rsidP="00282B81">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sz w:val="23"/>
          <w:szCs w:val="23"/>
        </w:rPr>
        <w:t>A</w:t>
      </w:r>
      <w:r w:rsidRPr="00276868">
        <w:rPr>
          <w:rFonts w:ascii="Palatino Linotype" w:hAnsi="Palatino Linotype" w:cs="Arial"/>
          <w:sz w:val="23"/>
          <w:szCs w:val="23"/>
        </w:rPr>
        <w:t>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w:t>
      </w:r>
      <w:r>
        <w:rPr>
          <w:rFonts w:ascii="Palatino Linotype" w:hAnsi="Palatino Linotype" w:cs="Arial"/>
          <w:sz w:val="23"/>
          <w:szCs w:val="23"/>
        </w:rPr>
        <w:t xml:space="preserve">,  </w:t>
      </w:r>
      <w:r w:rsidRPr="00276868">
        <w:rPr>
          <w:rFonts w:ascii="Palatino Linotype" w:hAnsi="Palatino Linotype" w:cs="Arial"/>
          <w:sz w:val="23"/>
          <w:szCs w:val="23"/>
        </w:rPr>
        <w:t>MARÍA DEL ROSARIO MEJÍA AYALA</w:t>
      </w:r>
      <w:r>
        <w:rPr>
          <w:rFonts w:ascii="Palatino Linotype" w:hAnsi="Palatino Linotype" w:cs="Arial"/>
          <w:sz w:val="23"/>
          <w:szCs w:val="23"/>
        </w:rPr>
        <w:t xml:space="preserve">, </w:t>
      </w:r>
      <w:r w:rsidRPr="00276868">
        <w:rPr>
          <w:rFonts w:ascii="Palatino Linotype" w:hAnsi="Palatino Linotype" w:cs="Arial"/>
          <w:sz w:val="23"/>
          <w:szCs w:val="23"/>
        </w:rPr>
        <w:t>SHARON CRISTINA MORALES MARTÍNEZ</w:t>
      </w:r>
      <w:r>
        <w:rPr>
          <w:rFonts w:ascii="Palatino Linotype" w:hAnsi="Palatino Linotype" w:cs="Arial"/>
          <w:sz w:val="23"/>
          <w:szCs w:val="23"/>
        </w:rPr>
        <w:t>, LUIS</w:t>
      </w:r>
      <w:r w:rsidRPr="00276868">
        <w:rPr>
          <w:rFonts w:ascii="Palatino Linotype" w:hAnsi="Palatino Linotype" w:cs="Arial"/>
          <w:sz w:val="23"/>
          <w:szCs w:val="23"/>
        </w:rPr>
        <w:t xml:space="preserve"> GUSTAVO PARRA </w:t>
      </w:r>
      <w:r w:rsidR="00845E7F" w:rsidRPr="00276868">
        <w:rPr>
          <w:rFonts w:ascii="Palatino Linotype" w:hAnsi="Palatino Linotype" w:cs="Arial"/>
          <w:sz w:val="23"/>
          <w:szCs w:val="23"/>
        </w:rPr>
        <w:t>NORIEGA</w:t>
      </w:r>
      <w:r w:rsidR="00845E7F">
        <w:rPr>
          <w:rFonts w:ascii="Palatino Linotype" w:hAnsi="Palatino Linotype" w:cs="Arial"/>
          <w:sz w:val="23"/>
          <w:szCs w:val="23"/>
        </w:rPr>
        <w:t xml:space="preserve"> (EMITIENDO VOTO PARTICULAR) </w:t>
      </w:r>
      <w:r w:rsidR="00845E7F" w:rsidRPr="00276868">
        <w:rPr>
          <w:rFonts w:ascii="Palatino Linotype" w:hAnsi="Palatino Linotype" w:cs="Arial"/>
          <w:sz w:val="23"/>
          <w:szCs w:val="23"/>
        </w:rPr>
        <w:t>Y GUADALUPE RAMÍREZ PEÑA</w:t>
      </w:r>
      <w:r w:rsidR="00845E7F">
        <w:rPr>
          <w:rFonts w:ascii="Palatino Linotype" w:hAnsi="Palatino Linotype" w:cs="Arial"/>
          <w:sz w:val="23"/>
          <w:szCs w:val="23"/>
        </w:rPr>
        <w:t xml:space="preserve"> (EMITIENDO VOTO PARTICULAR), </w:t>
      </w:r>
      <w:r w:rsidRPr="00276868">
        <w:rPr>
          <w:rFonts w:ascii="Palatino Linotype" w:hAnsi="Palatino Linotype" w:cs="Arial"/>
          <w:sz w:val="23"/>
          <w:szCs w:val="23"/>
        </w:rPr>
        <w:t xml:space="preserve">EN LA </w:t>
      </w:r>
      <w:r>
        <w:rPr>
          <w:rFonts w:ascii="Palatino Linotype" w:hAnsi="Palatino Linotype" w:cs="Arial"/>
          <w:sz w:val="23"/>
          <w:szCs w:val="23"/>
        </w:rPr>
        <w:t xml:space="preserve">CUADRAGÉSIMA SESIÓN ORDINARIA </w:t>
      </w:r>
      <w:r>
        <w:rPr>
          <w:rFonts w:ascii="Palatino Linotype" w:hAnsi="Palatino Linotype" w:cs="Arial"/>
          <w:sz w:val="23"/>
          <w:szCs w:val="23"/>
        </w:rPr>
        <w:lastRenderedPageBreak/>
        <w:t xml:space="preserve">CELEBRADA EL DOCE DE NOVIEMBRE DE DOS MIL VEINTICINCO, ANTE EL </w:t>
      </w:r>
      <w:r w:rsidRPr="00276868">
        <w:rPr>
          <w:rFonts w:ascii="Palatino Linotype" w:hAnsi="Palatino Linotype" w:cs="Arial"/>
          <w:sz w:val="23"/>
          <w:szCs w:val="23"/>
        </w:rPr>
        <w:t xml:space="preserve">SECRETARIO TÉCNICO DEL PLENO, ALEXIS TAPIA RAMÍREZ. </w:t>
      </w:r>
    </w:p>
    <w:p w14:paraId="604C2CC9" w14:textId="77777777" w:rsidR="00282B81" w:rsidRDefault="00282B81" w:rsidP="00282B81">
      <w:pPr>
        <w:pStyle w:val="Citas"/>
        <w:ind w:left="0" w:right="0"/>
        <w:rPr>
          <w:bCs/>
          <w:i w:val="0"/>
          <w:iCs/>
          <w:sz w:val="18"/>
          <w:szCs w:val="18"/>
        </w:rPr>
      </w:pPr>
      <w:r w:rsidRPr="008C0DA8">
        <w:rPr>
          <w:bCs/>
          <w:i w:val="0"/>
          <w:iCs/>
          <w:sz w:val="18"/>
          <w:szCs w:val="18"/>
        </w:rPr>
        <w:t>CCR/JCMA</w:t>
      </w:r>
    </w:p>
    <w:p w14:paraId="74B42F46" w14:textId="612A2886" w:rsidR="00282B81" w:rsidRDefault="00845E7F" w:rsidP="00282B81">
      <w:pPr>
        <w:pStyle w:val="Citas"/>
        <w:ind w:left="0" w:right="0"/>
        <w:rPr>
          <w:bCs/>
          <w:i w:val="0"/>
          <w:iCs/>
          <w:sz w:val="18"/>
          <w:szCs w:val="18"/>
        </w:rPr>
      </w:pPr>
      <w:r>
        <w:rPr>
          <w:bCs/>
          <w:i w:val="0"/>
          <w:iCs/>
          <w:noProof/>
          <w:sz w:val="18"/>
          <w:szCs w:val="18"/>
          <w:lang w:eastAsia="es-MX"/>
        </w:rPr>
        <mc:AlternateContent>
          <mc:Choice Requires="wps">
            <w:drawing>
              <wp:anchor distT="0" distB="0" distL="114300" distR="114300" simplePos="0" relativeHeight="251676672" behindDoc="0" locked="0" layoutInCell="1" allowOverlap="1" wp14:anchorId="29617B9E" wp14:editId="40E46B2A">
                <wp:simplePos x="0" y="0"/>
                <wp:positionH relativeFrom="margin">
                  <wp:align>right</wp:align>
                </wp:positionH>
                <wp:positionV relativeFrom="paragraph">
                  <wp:posOffset>89081</wp:posOffset>
                </wp:positionV>
                <wp:extent cx="5769428" cy="6172200"/>
                <wp:effectExtent l="0" t="0" r="22225" b="19050"/>
                <wp:wrapNone/>
                <wp:docPr id="1903050356" name="Straight Connector 5"/>
                <wp:cNvGraphicFramePr/>
                <a:graphic xmlns:a="http://schemas.openxmlformats.org/drawingml/2006/main">
                  <a:graphicData uri="http://schemas.microsoft.com/office/word/2010/wordprocessingShape">
                    <wps:wsp>
                      <wps:cNvCnPr/>
                      <wps:spPr>
                        <a:xfrm>
                          <a:off x="0" y="0"/>
                          <a:ext cx="5769428" cy="617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D94E53" id="Straight Connector 5"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3.1pt,7pt" to="857.4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" strokecolor="#5b9bd5 [3204]" strokeweight=".5pt">
                <v:stroke joinstyle="miter"/>
                <w10:wrap anchorx="margin"/>
              </v:line>
            </w:pict>
          </mc:Fallback>
        </mc:AlternateContent>
      </w:r>
    </w:p>
    <w:p w14:paraId="295BBD88" w14:textId="77777777" w:rsidR="00282B81" w:rsidRDefault="00282B81" w:rsidP="00282B81">
      <w:pPr>
        <w:pStyle w:val="Citas"/>
        <w:ind w:left="0" w:right="0"/>
        <w:rPr>
          <w:bCs/>
          <w:i w:val="0"/>
          <w:iCs/>
          <w:sz w:val="18"/>
          <w:szCs w:val="18"/>
        </w:rPr>
      </w:pPr>
    </w:p>
    <w:p w14:paraId="1AA94000" w14:textId="77777777" w:rsidR="00282B81" w:rsidRDefault="00282B81" w:rsidP="00282B81">
      <w:pPr>
        <w:pStyle w:val="Citas"/>
        <w:ind w:left="0" w:right="0"/>
        <w:rPr>
          <w:bCs/>
          <w:i w:val="0"/>
          <w:iCs/>
          <w:sz w:val="18"/>
          <w:szCs w:val="18"/>
        </w:rPr>
      </w:pPr>
    </w:p>
    <w:p w14:paraId="79370A07" w14:textId="77777777" w:rsidR="00282B81" w:rsidRDefault="00282B81" w:rsidP="00282B81">
      <w:pPr>
        <w:pStyle w:val="Citas"/>
        <w:ind w:left="0" w:right="0"/>
        <w:rPr>
          <w:bCs/>
          <w:i w:val="0"/>
          <w:iCs/>
          <w:sz w:val="18"/>
          <w:szCs w:val="18"/>
        </w:rPr>
      </w:pPr>
    </w:p>
    <w:p w14:paraId="45D0734F" w14:textId="77777777" w:rsidR="00282B81" w:rsidRDefault="00282B81" w:rsidP="00282B81">
      <w:pPr>
        <w:pStyle w:val="Citas"/>
        <w:ind w:left="0" w:right="0"/>
        <w:rPr>
          <w:bCs/>
          <w:i w:val="0"/>
          <w:iCs/>
          <w:sz w:val="18"/>
          <w:szCs w:val="18"/>
        </w:rPr>
      </w:pPr>
    </w:p>
    <w:p w14:paraId="1FB0DBF9" w14:textId="77777777" w:rsidR="00282B81" w:rsidRDefault="00282B81" w:rsidP="00282B81">
      <w:pPr>
        <w:pStyle w:val="Citas"/>
        <w:ind w:left="0" w:right="0"/>
        <w:rPr>
          <w:bCs/>
          <w:i w:val="0"/>
          <w:iCs/>
          <w:sz w:val="18"/>
          <w:szCs w:val="18"/>
        </w:rPr>
      </w:pPr>
    </w:p>
    <w:p w14:paraId="41168F79" w14:textId="77777777" w:rsidR="00282B81" w:rsidRDefault="00282B81" w:rsidP="00282B81">
      <w:pPr>
        <w:pStyle w:val="Citas"/>
        <w:ind w:left="0" w:right="0"/>
        <w:rPr>
          <w:bCs/>
          <w:i w:val="0"/>
          <w:iCs/>
          <w:sz w:val="18"/>
          <w:szCs w:val="18"/>
        </w:rPr>
      </w:pPr>
    </w:p>
    <w:p w14:paraId="7EDB9D9A" w14:textId="77777777" w:rsidR="00282B81" w:rsidRDefault="00282B81" w:rsidP="00282B81">
      <w:pPr>
        <w:pStyle w:val="Citas"/>
        <w:ind w:left="0" w:right="0"/>
        <w:rPr>
          <w:bCs/>
          <w:i w:val="0"/>
          <w:iCs/>
          <w:sz w:val="18"/>
          <w:szCs w:val="18"/>
        </w:rPr>
      </w:pPr>
    </w:p>
    <w:p w14:paraId="31047D6B" w14:textId="77777777" w:rsidR="00282B81" w:rsidRDefault="00282B81" w:rsidP="00282B81">
      <w:pPr>
        <w:pStyle w:val="Citas"/>
        <w:ind w:left="0" w:right="0"/>
        <w:rPr>
          <w:bCs/>
          <w:i w:val="0"/>
          <w:iCs/>
          <w:sz w:val="18"/>
          <w:szCs w:val="18"/>
        </w:rPr>
      </w:pPr>
    </w:p>
    <w:p w14:paraId="4E5A72C8" w14:textId="77777777" w:rsidR="00282B81" w:rsidRDefault="00282B81" w:rsidP="00282B81">
      <w:pPr>
        <w:pStyle w:val="Citas"/>
        <w:ind w:left="0" w:right="0"/>
        <w:rPr>
          <w:bCs/>
          <w:i w:val="0"/>
          <w:iCs/>
          <w:sz w:val="18"/>
          <w:szCs w:val="18"/>
        </w:rPr>
      </w:pPr>
    </w:p>
    <w:p w14:paraId="2C109C71" w14:textId="77777777" w:rsidR="00282B81" w:rsidRDefault="00282B81" w:rsidP="00282B81">
      <w:pPr>
        <w:pStyle w:val="Citas"/>
        <w:ind w:left="0" w:right="0"/>
        <w:rPr>
          <w:bCs/>
          <w:i w:val="0"/>
          <w:iCs/>
          <w:sz w:val="18"/>
          <w:szCs w:val="18"/>
        </w:rPr>
      </w:pPr>
    </w:p>
    <w:p w14:paraId="1FB0AE78" w14:textId="77777777" w:rsidR="00282B81" w:rsidRDefault="00282B81" w:rsidP="00282B81">
      <w:pPr>
        <w:pStyle w:val="Citas"/>
        <w:ind w:left="0" w:right="0"/>
        <w:rPr>
          <w:bCs/>
          <w:i w:val="0"/>
          <w:iCs/>
          <w:sz w:val="18"/>
          <w:szCs w:val="18"/>
        </w:rPr>
      </w:pPr>
    </w:p>
    <w:p w14:paraId="2AC1CE28" w14:textId="77777777" w:rsidR="00282B81" w:rsidRDefault="00282B81" w:rsidP="00282B81">
      <w:pPr>
        <w:pStyle w:val="Citas"/>
        <w:ind w:left="0" w:right="0"/>
        <w:rPr>
          <w:bCs/>
          <w:i w:val="0"/>
          <w:iCs/>
          <w:sz w:val="18"/>
          <w:szCs w:val="18"/>
        </w:rPr>
      </w:pPr>
    </w:p>
    <w:p w14:paraId="13A96231" w14:textId="77777777" w:rsidR="00282B81" w:rsidRDefault="00282B81" w:rsidP="00282B81">
      <w:pPr>
        <w:pStyle w:val="Citas"/>
        <w:ind w:left="0" w:right="0"/>
        <w:rPr>
          <w:bCs/>
          <w:i w:val="0"/>
          <w:iCs/>
          <w:sz w:val="18"/>
          <w:szCs w:val="18"/>
        </w:rPr>
      </w:pPr>
    </w:p>
    <w:p w14:paraId="05D52C6B" w14:textId="77777777" w:rsidR="00282B81" w:rsidRDefault="00282B81" w:rsidP="00282B81">
      <w:pPr>
        <w:pStyle w:val="Citas"/>
        <w:ind w:left="0" w:right="0"/>
        <w:rPr>
          <w:bCs/>
          <w:i w:val="0"/>
          <w:iCs/>
          <w:sz w:val="18"/>
          <w:szCs w:val="18"/>
        </w:rPr>
      </w:pPr>
    </w:p>
    <w:p w14:paraId="01E684AA" w14:textId="77777777" w:rsidR="00282B81" w:rsidRDefault="00282B81" w:rsidP="00282B81">
      <w:pPr>
        <w:pStyle w:val="Citas"/>
        <w:ind w:left="0" w:right="0"/>
        <w:rPr>
          <w:bCs/>
          <w:i w:val="0"/>
          <w:iCs/>
          <w:sz w:val="18"/>
          <w:szCs w:val="18"/>
        </w:rPr>
      </w:pPr>
    </w:p>
    <w:p w14:paraId="4B3F160A" w14:textId="77777777" w:rsidR="00282B81" w:rsidRDefault="00282B81" w:rsidP="00282B81">
      <w:pPr>
        <w:pStyle w:val="Citas"/>
        <w:ind w:left="0" w:right="0"/>
        <w:rPr>
          <w:bCs/>
          <w:i w:val="0"/>
          <w:iCs/>
          <w:sz w:val="18"/>
          <w:szCs w:val="18"/>
        </w:rPr>
      </w:pPr>
    </w:p>
    <w:p w14:paraId="2567AF0E" w14:textId="77777777" w:rsidR="00282B81" w:rsidRDefault="00282B81" w:rsidP="00282B81">
      <w:pPr>
        <w:pStyle w:val="Citas"/>
        <w:ind w:left="0" w:right="0"/>
        <w:rPr>
          <w:bCs/>
          <w:i w:val="0"/>
          <w:iCs/>
          <w:sz w:val="18"/>
          <w:szCs w:val="18"/>
        </w:rPr>
      </w:pPr>
    </w:p>
    <w:p w14:paraId="1FA7AEFE" w14:textId="77777777" w:rsidR="00282B81" w:rsidRDefault="00282B81" w:rsidP="00282B81">
      <w:pPr>
        <w:pStyle w:val="Citas"/>
        <w:ind w:left="0" w:right="0"/>
        <w:rPr>
          <w:bCs/>
          <w:i w:val="0"/>
          <w:iCs/>
          <w:sz w:val="18"/>
          <w:szCs w:val="18"/>
        </w:rPr>
      </w:pPr>
    </w:p>
    <w:p w14:paraId="7FF1922A" w14:textId="77777777" w:rsidR="00282B81" w:rsidRDefault="00282B81" w:rsidP="00282B81">
      <w:pPr>
        <w:pStyle w:val="Citas"/>
        <w:ind w:left="0" w:right="0"/>
        <w:rPr>
          <w:bCs/>
          <w:i w:val="0"/>
          <w:iCs/>
          <w:sz w:val="18"/>
          <w:szCs w:val="18"/>
        </w:rPr>
      </w:pPr>
    </w:p>
    <w:p w14:paraId="0AC69576" w14:textId="77777777" w:rsidR="00282B81" w:rsidRDefault="00282B81" w:rsidP="00282B81">
      <w:pPr>
        <w:pStyle w:val="Citas"/>
        <w:ind w:left="0" w:right="0"/>
        <w:rPr>
          <w:bCs/>
          <w:i w:val="0"/>
          <w:iCs/>
          <w:sz w:val="18"/>
          <w:szCs w:val="18"/>
        </w:rPr>
      </w:pPr>
    </w:p>
    <w:p w14:paraId="3508D3BA" w14:textId="77777777" w:rsidR="00282B81" w:rsidRDefault="00282B81" w:rsidP="00282B81">
      <w:pPr>
        <w:pStyle w:val="Citas"/>
        <w:ind w:left="0" w:right="0"/>
        <w:rPr>
          <w:bCs/>
          <w:i w:val="0"/>
          <w:iCs/>
          <w:sz w:val="18"/>
          <w:szCs w:val="18"/>
        </w:rPr>
      </w:pPr>
    </w:p>
    <w:p w14:paraId="0B383DEE" w14:textId="29379FB4" w:rsidR="00B14A17" w:rsidRDefault="00B14A17" w:rsidP="00B14A17">
      <w:pPr>
        <w:spacing w:line="360" w:lineRule="auto"/>
        <w:rPr>
          <w:rFonts w:ascii="Palatino Linotype" w:hAnsi="Palatino Linotype"/>
        </w:rPr>
      </w:pPr>
    </w:p>
    <w:bookmarkEnd w:id="8"/>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0C45F" w14:textId="77777777" w:rsidR="00646462" w:rsidRDefault="00646462" w:rsidP="006168E4">
      <w:pPr>
        <w:spacing w:after="0" w:line="240" w:lineRule="auto"/>
      </w:pPr>
      <w:r>
        <w:separator/>
      </w:r>
    </w:p>
  </w:endnote>
  <w:endnote w:type="continuationSeparator" w:id="0">
    <w:p w14:paraId="090FDE86" w14:textId="77777777" w:rsidR="00646462" w:rsidRDefault="0064646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11EE">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11EE">
      <w:rPr>
        <w:rFonts w:ascii="Palatino Linotype" w:hAnsi="Palatino Linotype"/>
        <w:bCs/>
        <w:noProof/>
        <w:sz w:val="20"/>
      </w:rPr>
      <w:t>71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11E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11EE">
      <w:rPr>
        <w:rFonts w:ascii="Palatino Linotype" w:hAnsi="Palatino Linotype"/>
        <w:bCs/>
        <w:noProof/>
        <w:sz w:val="20"/>
      </w:rPr>
      <w:t>71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589A4" w14:textId="77777777" w:rsidR="00646462" w:rsidRDefault="00646462" w:rsidP="006168E4">
      <w:pPr>
        <w:spacing w:after="0" w:line="240" w:lineRule="auto"/>
      </w:pPr>
      <w:r>
        <w:separator/>
      </w:r>
    </w:p>
  </w:footnote>
  <w:footnote w:type="continuationSeparator" w:id="0">
    <w:p w14:paraId="68E63759" w14:textId="77777777" w:rsidR="00646462" w:rsidRDefault="00646462" w:rsidP="006168E4">
      <w:pPr>
        <w:spacing w:after="0" w:line="240" w:lineRule="auto"/>
      </w:pPr>
      <w:r>
        <w:continuationSeparator/>
      </w:r>
    </w:p>
  </w:footnote>
  <w:footnote w:id="1">
    <w:p w14:paraId="388B9146" w14:textId="77777777" w:rsidR="007868E3" w:rsidRDefault="007868E3" w:rsidP="007868E3">
      <w:pPr>
        <w:pStyle w:val="Textonotapie"/>
      </w:pPr>
      <w:r>
        <w:rPr>
          <w:rStyle w:val="Refdenotaalpie"/>
        </w:rPr>
        <w:footnoteRef/>
      </w:r>
      <w:r>
        <w:t xml:space="preserve"> </w:t>
      </w:r>
      <w:hyperlink r:id="rId1" w:history="1">
        <w:r w:rsidRPr="008A46CF">
          <w:rPr>
            <w:rStyle w:val="Hipervnculo"/>
          </w:rPr>
          <w:t>https://legislacion.edomex.gob.mx/sites/legislacion.edomex.gob.mx/files/files/pdf/ley/vig/leyvig083.pdf</w:t>
        </w:r>
      </w:hyperlink>
    </w:p>
    <w:p w14:paraId="5D50EEEA" w14:textId="77777777" w:rsidR="007868E3" w:rsidRDefault="007868E3" w:rsidP="007868E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7500D12D" w:rsidR="00D338F0" w:rsidRPr="00B4142F" w:rsidRDefault="005B1E2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10465</w:t>
          </w:r>
          <w:r w:rsidR="00D338F0">
            <w:rPr>
              <w:rFonts w:ascii="Palatino Linotype" w:hAnsi="Palatino Linotype" w:cs="Arial"/>
              <w:bCs/>
              <w:sz w:val="24"/>
              <w:lang w:eastAsia="es-MX"/>
            </w:rPr>
            <w:t>/INFOEM/IP/RR/202</w:t>
          </w:r>
          <w:r w:rsidR="008602F9">
            <w:rPr>
              <w:rFonts w:ascii="Palatino Linotype" w:hAnsi="Palatino Linotype" w:cs="Arial"/>
              <w:bCs/>
              <w:sz w:val="24"/>
              <w:lang w:eastAsia="es-MX"/>
            </w:rPr>
            <w:t>5</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3A58A681" w:rsidR="00D338F0" w:rsidRPr="00F06FED" w:rsidRDefault="0028132A" w:rsidP="00F4623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5B1E2B">
            <w:rPr>
              <w:rFonts w:ascii="Palatino Linotype" w:hAnsi="Palatino Linotype" w:cs="Arial"/>
              <w:szCs w:val="20"/>
            </w:rPr>
            <w:t>Cuautitlán</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60D621EB" w:rsidR="00D338F0" w:rsidRPr="00B4142F" w:rsidRDefault="005B1E2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10465</w:t>
          </w:r>
          <w:r w:rsidR="00D338F0">
            <w:rPr>
              <w:rFonts w:ascii="Palatino Linotype" w:hAnsi="Palatino Linotype" w:cs="Arial"/>
              <w:bCs/>
              <w:sz w:val="24"/>
              <w:lang w:eastAsia="es-MX"/>
            </w:rPr>
            <w:t>/INFOEM/IP/RR/202</w:t>
          </w:r>
          <w:r w:rsidR="008602F9">
            <w:rPr>
              <w:rFonts w:ascii="Palatino Linotype" w:hAnsi="Palatino Linotype" w:cs="Arial"/>
              <w:bCs/>
              <w:sz w:val="24"/>
              <w:lang w:eastAsia="es-MX"/>
            </w:rPr>
            <w:t>5</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082C217D" w:rsidR="00D338F0" w:rsidRPr="00F06FED" w:rsidRDefault="001011EE"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w:t>
          </w:r>
          <w:proofErr w:type="spellEnd"/>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5FC67262" w:rsidR="00D338F0" w:rsidRDefault="0028132A"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5B1E2B">
            <w:rPr>
              <w:rFonts w:ascii="Palatino Linotype" w:hAnsi="Palatino Linotype" w:cs="Arial"/>
              <w:szCs w:val="20"/>
            </w:rPr>
            <w:t>Cuautitlán</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7A49"/>
    <w:multiLevelType w:val="hybridMultilevel"/>
    <w:tmpl w:val="941CA274"/>
    <w:lvl w:ilvl="0" w:tplc="080A0001">
      <w:start w:val="1"/>
      <w:numFmt w:val="bullet"/>
      <w:lvlText w:val=""/>
      <w:lvlJc w:val="left"/>
      <w:pPr>
        <w:ind w:left="784" w:hanging="360"/>
      </w:pPr>
      <w:rPr>
        <w:rFonts w:ascii="Symbol" w:hAnsi="Symbol" w:hint="default"/>
      </w:r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1" w15:restartNumberingAfterBreak="0">
    <w:nsid w:val="07463555"/>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2" w15:restartNumberingAfterBreak="0">
    <w:nsid w:val="0A2900DB"/>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3" w15:restartNumberingAfterBreak="0">
    <w:nsid w:val="0D040F5E"/>
    <w:multiLevelType w:val="hybridMultilevel"/>
    <w:tmpl w:val="DFF07F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C5337A"/>
    <w:multiLevelType w:val="hybridMultilevel"/>
    <w:tmpl w:val="3056AEBA"/>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5" w15:restartNumberingAfterBreak="0">
    <w:nsid w:val="176835C8"/>
    <w:multiLevelType w:val="multilevel"/>
    <w:tmpl w:val="9E1C4554"/>
    <w:lvl w:ilvl="0">
      <w:start w:val="49"/>
      <w:numFmt w:val="decimal"/>
      <w:lvlText w:val="%1."/>
      <w:lvlJc w:val="left"/>
      <w:pPr>
        <w:ind w:left="2629" w:hanging="360"/>
      </w:pPr>
      <w:rPr>
        <w:rFonts w:ascii="Palatino Linotype" w:eastAsia="Palatino Linotype" w:hAnsi="Palatino Linotype" w:cs="Palatino Linotype" w:hint="default"/>
        <w:b/>
        <w:i w:val="0"/>
        <w:color w:val="000000"/>
        <w:sz w:val="24"/>
        <w:szCs w:val="24"/>
      </w:rPr>
    </w:lvl>
    <w:lvl w:ilvl="1">
      <w:start w:val="1"/>
      <w:numFmt w:val="bullet"/>
      <w:lvlText w:val=""/>
      <w:lvlJc w:val="left"/>
      <w:pPr>
        <w:ind w:left="1440" w:hanging="360"/>
      </w:pPr>
      <w:rPr>
        <w:rFonts w:ascii="Symbol" w:hAnsi="Symbol" w:hint="default"/>
        <w:b/>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AFD04A2"/>
    <w:multiLevelType w:val="hybridMultilevel"/>
    <w:tmpl w:val="E5DA60F2"/>
    <w:lvl w:ilvl="0" w:tplc="89A2A448">
      <w:start w:val="1"/>
      <w:numFmt w:val="lowerLetter"/>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3C98"/>
    <w:multiLevelType w:val="hybridMultilevel"/>
    <w:tmpl w:val="09CE6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FF1905"/>
    <w:multiLevelType w:val="hybridMultilevel"/>
    <w:tmpl w:val="8D5C8F08"/>
    <w:lvl w:ilvl="0" w:tplc="080A0001">
      <w:start w:val="1"/>
      <w:numFmt w:val="bullet"/>
      <w:lvlText w:val=""/>
      <w:lvlJc w:val="left"/>
      <w:pPr>
        <w:ind w:left="784" w:hanging="360"/>
      </w:pPr>
      <w:rPr>
        <w:rFonts w:ascii="Symbol" w:hAnsi="Symbol" w:hint="default"/>
      </w:r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9" w15:restartNumberingAfterBreak="0">
    <w:nsid w:val="24C134CB"/>
    <w:multiLevelType w:val="hybridMultilevel"/>
    <w:tmpl w:val="B934A8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3369E8"/>
    <w:multiLevelType w:val="hybridMultilevel"/>
    <w:tmpl w:val="E958703E"/>
    <w:lvl w:ilvl="0" w:tplc="2792568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30804E49"/>
    <w:multiLevelType w:val="hybridMultilevel"/>
    <w:tmpl w:val="54DABAA6"/>
    <w:lvl w:ilvl="0" w:tplc="F2483A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2A579E"/>
    <w:multiLevelType w:val="hybridMultilevel"/>
    <w:tmpl w:val="F0407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5F1E70"/>
    <w:multiLevelType w:val="multilevel"/>
    <w:tmpl w:val="E3C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10962"/>
    <w:multiLevelType w:val="hybridMultilevel"/>
    <w:tmpl w:val="C1987802"/>
    <w:lvl w:ilvl="0" w:tplc="6EA2DE6E">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578F5D18"/>
    <w:multiLevelType w:val="hybridMultilevel"/>
    <w:tmpl w:val="7CBA5C4A"/>
    <w:lvl w:ilvl="0" w:tplc="BE5C6A0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E51AFD"/>
    <w:multiLevelType w:val="hybridMultilevel"/>
    <w:tmpl w:val="CC22E8FE"/>
    <w:lvl w:ilvl="0" w:tplc="F2346198">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7A04B2"/>
    <w:multiLevelType w:val="hybridMultilevel"/>
    <w:tmpl w:val="F550C1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C92622"/>
    <w:multiLevelType w:val="hybridMultilevel"/>
    <w:tmpl w:val="224E8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9E242E"/>
    <w:multiLevelType w:val="hybridMultilevel"/>
    <w:tmpl w:val="283285D8"/>
    <w:lvl w:ilvl="0" w:tplc="FA82007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5"/>
  </w:num>
  <w:num w:numId="2">
    <w:abstractNumId w:val="4"/>
  </w:num>
  <w:num w:numId="3">
    <w:abstractNumId w:val="12"/>
  </w:num>
  <w:num w:numId="4">
    <w:abstractNumId w:val="14"/>
  </w:num>
  <w:num w:numId="5">
    <w:abstractNumId w:val="13"/>
  </w:num>
  <w:num w:numId="6">
    <w:abstractNumId w:val="11"/>
  </w:num>
  <w:num w:numId="7">
    <w:abstractNumId w:val="19"/>
  </w:num>
  <w:num w:numId="8">
    <w:abstractNumId w:val="10"/>
  </w:num>
  <w:num w:numId="9">
    <w:abstractNumId w:val="0"/>
  </w:num>
  <w:num w:numId="10">
    <w:abstractNumId w:val="9"/>
  </w:num>
  <w:num w:numId="11">
    <w:abstractNumId w:val="16"/>
  </w:num>
  <w:num w:numId="12">
    <w:abstractNumId w:val="17"/>
  </w:num>
  <w:num w:numId="13">
    <w:abstractNumId w:val="20"/>
  </w:num>
  <w:num w:numId="14">
    <w:abstractNumId w:val="18"/>
  </w:num>
  <w:num w:numId="15">
    <w:abstractNumId w:val="2"/>
  </w:num>
  <w:num w:numId="16">
    <w:abstractNumId w:val="8"/>
  </w:num>
  <w:num w:numId="17">
    <w:abstractNumId w:val="6"/>
  </w:num>
  <w:num w:numId="18">
    <w:abstractNumId w:val="3"/>
  </w:num>
  <w:num w:numId="19">
    <w:abstractNumId w:val="21"/>
  </w:num>
  <w:num w:numId="20">
    <w:abstractNumId w:val="7"/>
  </w:num>
  <w:num w:numId="21">
    <w:abstractNumId w:val="1"/>
  </w:num>
  <w:num w:numId="2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71CC"/>
    <w:rsid w:val="000306A7"/>
    <w:rsid w:val="00031605"/>
    <w:rsid w:val="00032CE7"/>
    <w:rsid w:val="0004190A"/>
    <w:rsid w:val="00041F04"/>
    <w:rsid w:val="000426E3"/>
    <w:rsid w:val="00045379"/>
    <w:rsid w:val="00045B3C"/>
    <w:rsid w:val="0004682D"/>
    <w:rsid w:val="00047569"/>
    <w:rsid w:val="00047EAF"/>
    <w:rsid w:val="00055224"/>
    <w:rsid w:val="00061821"/>
    <w:rsid w:val="000623F9"/>
    <w:rsid w:val="00063A10"/>
    <w:rsid w:val="00063AE3"/>
    <w:rsid w:val="000662F8"/>
    <w:rsid w:val="00066B01"/>
    <w:rsid w:val="00071571"/>
    <w:rsid w:val="00073CC6"/>
    <w:rsid w:val="00073E78"/>
    <w:rsid w:val="00090745"/>
    <w:rsid w:val="00091552"/>
    <w:rsid w:val="00091B14"/>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6422"/>
    <w:rsid w:val="000E0F23"/>
    <w:rsid w:val="000E0FF3"/>
    <w:rsid w:val="000E2252"/>
    <w:rsid w:val="000E365E"/>
    <w:rsid w:val="000E5F05"/>
    <w:rsid w:val="000E686B"/>
    <w:rsid w:val="000F1FAB"/>
    <w:rsid w:val="000F2554"/>
    <w:rsid w:val="000F4793"/>
    <w:rsid w:val="001011EE"/>
    <w:rsid w:val="0010372C"/>
    <w:rsid w:val="00105C41"/>
    <w:rsid w:val="00111DCD"/>
    <w:rsid w:val="00112EAC"/>
    <w:rsid w:val="00113D3E"/>
    <w:rsid w:val="00114CF9"/>
    <w:rsid w:val="001159A6"/>
    <w:rsid w:val="00115A39"/>
    <w:rsid w:val="00115F16"/>
    <w:rsid w:val="001164A1"/>
    <w:rsid w:val="001179DB"/>
    <w:rsid w:val="00121ED7"/>
    <w:rsid w:val="00122EC2"/>
    <w:rsid w:val="00124855"/>
    <w:rsid w:val="001254F5"/>
    <w:rsid w:val="001257F6"/>
    <w:rsid w:val="001269A0"/>
    <w:rsid w:val="00136FAD"/>
    <w:rsid w:val="0014029B"/>
    <w:rsid w:val="00146C08"/>
    <w:rsid w:val="00146F0A"/>
    <w:rsid w:val="00151A80"/>
    <w:rsid w:val="00152C2B"/>
    <w:rsid w:val="0015319B"/>
    <w:rsid w:val="0015468D"/>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52EA"/>
    <w:rsid w:val="0018726A"/>
    <w:rsid w:val="00193784"/>
    <w:rsid w:val="0019396C"/>
    <w:rsid w:val="00194B4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67B5"/>
    <w:rsid w:val="001D7575"/>
    <w:rsid w:val="001E456C"/>
    <w:rsid w:val="001F1776"/>
    <w:rsid w:val="001F3F3C"/>
    <w:rsid w:val="001F4025"/>
    <w:rsid w:val="00211BE8"/>
    <w:rsid w:val="00211C66"/>
    <w:rsid w:val="0021296D"/>
    <w:rsid w:val="00212CB5"/>
    <w:rsid w:val="0021501E"/>
    <w:rsid w:val="00215A83"/>
    <w:rsid w:val="00216ABF"/>
    <w:rsid w:val="00217852"/>
    <w:rsid w:val="00220339"/>
    <w:rsid w:val="002205C0"/>
    <w:rsid w:val="00226760"/>
    <w:rsid w:val="002303A7"/>
    <w:rsid w:val="002317F6"/>
    <w:rsid w:val="00231D77"/>
    <w:rsid w:val="002324F1"/>
    <w:rsid w:val="0023373D"/>
    <w:rsid w:val="0023423C"/>
    <w:rsid w:val="00236C82"/>
    <w:rsid w:val="0024530E"/>
    <w:rsid w:val="0024638F"/>
    <w:rsid w:val="00246807"/>
    <w:rsid w:val="00247537"/>
    <w:rsid w:val="00247D10"/>
    <w:rsid w:val="00250470"/>
    <w:rsid w:val="00252985"/>
    <w:rsid w:val="002577FE"/>
    <w:rsid w:val="00266DEC"/>
    <w:rsid w:val="00266E00"/>
    <w:rsid w:val="002674C9"/>
    <w:rsid w:val="00271EED"/>
    <w:rsid w:val="002725E3"/>
    <w:rsid w:val="00273D0E"/>
    <w:rsid w:val="0027612D"/>
    <w:rsid w:val="00276713"/>
    <w:rsid w:val="0028132A"/>
    <w:rsid w:val="00282B81"/>
    <w:rsid w:val="00283BF1"/>
    <w:rsid w:val="00285A23"/>
    <w:rsid w:val="0028788A"/>
    <w:rsid w:val="00290B68"/>
    <w:rsid w:val="002915F2"/>
    <w:rsid w:val="00292885"/>
    <w:rsid w:val="002942AD"/>
    <w:rsid w:val="00296A44"/>
    <w:rsid w:val="00297140"/>
    <w:rsid w:val="00297368"/>
    <w:rsid w:val="00297870"/>
    <w:rsid w:val="002A0104"/>
    <w:rsid w:val="002A1DB9"/>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A1A"/>
    <w:rsid w:val="002E1E52"/>
    <w:rsid w:val="002E2475"/>
    <w:rsid w:val="002E2D7B"/>
    <w:rsid w:val="002E3488"/>
    <w:rsid w:val="002E5721"/>
    <w:rsid w:val="002E5E6A"/>
    <w:rsid w:val="002F0D76"/>
    <w:rsid w:val="002F37BE"/>
    <w:rsid w:val="002F5A7C"/>
    <w:rsid w:val="002F5BA9"/>
    <w:rsid w:val="002F632B"/>
    <w:rsid w:val="002F700B"/>
    <w:rsid w:val="00300689"/>
    <w:rsid w:val="00300D0B"/>
    <w:rsid w:val="00301522"/>
    <w:rsid w:val="00301F6A"/>
    <w:rsid w:val="0030471E"/>
    <w:rsid w:val="00306096"/>
    <w:rsid w:val="00306848"/>
    <w:rsid w:val="00311566"/>
    <w:rsid w:val="003135F0"/>
    <w:rsid w:val="0031645D"/>
    <w:rsid w:val="00320294"/>
    <w:rsid w:val="00320A67"/>
    <w:rsid w:val="0032220E"/>
    <w:rsid w:val="00324C2A"/>
    <w:rsid w:val="003266DA"/>
    <w:rsid w:val="00326AAA"/>
    <w:rsid w:val="003272FB"/>
    <w:rsid w:val="00330F3C"/>
    <w:rsid w:val="00334158"/>
    <w:rsid w:val="003349F3"/>
    <w:rsid w:val="003406C5"/>
    <w:rsid w:val="003410F2"/>
    <w:rsid w:val="0035016E"/>
    <w:rsid w:val="003507D3"/>
    <w:rsid w:val="00353C25"/>
    <w:rsid w:val="00356E3E"/>
    <w:rsid w:val="00357457"/>
    <w:rsid w:val="0036022B"/>
    <w:rsid w:val="00361B9C"/>
    <w:rsid w:val="0036339F"/>
    <w:rsid w:val="00364209"/>
    <w:rsid w:val="00364A97"/>
    <w:rsid w:val="00365DA0"/>
    <w:rsid w:val="00367CC7"/>
    <w:rsid w:val="003733F5"/>
    <w:rsid w:val="003749D9"/>
    <w:rsid w:val="00375BBA"/>
    <w:rsid w:val="00376CEC"/>
    <w:rsid w:val="00380010"/>
    <w:rsid w:val="00380758"/>
    <w:rsid w:val="00381214"/>
    <w:rsid w:val="003812E0"/>
    <w:rsid w:val="003869DF"/>
    <w:rsid w:val="00394800"/>
    <w:rsid w:val="00394A1E"/>
    <w:rsid w:val="00396941"/>
    <w:rsid w:val="003969CB"/>
    <w:rsid w:val="00397C0C"/>
    <w:rsid w:val="003A378D"/>
    <w:rsid w:val="003A61F9"/>
    <w:rsid w:val="003B171C"/>
    <w:rsid w:val="003B1E88"/>
    <w:rsid w:val="003B4030"/>
    <w:rsid w:val="003B5FD0"/>
    <w:rsid w:val="003C4F65"/>
    <w:rsid w:val="003C5DEB"/>
    <w:rsid w:val="003D08E9"/>
    <w:rsid w:val="003D2D99"/>
    <w:rsid w:val="003D78A3"/>
    <w:rsid w:val="003E05A5"/>
    <w:rsid w:val="003E128A"/>
    <w:rsid w:val="003E16E1"/>
    <w:rsid w:val="003E5144"/>
    <w:rsid w:val="003F0C01"/>
    <w:rsid w:val="003F3A54"/>
    <w:rsid w:val="004012CF"/>
    <w:rsid w:val="00402831"/>
    <w:rsid w:val="00402A46"/>
    <w:rsid w:val="00402FF3"/>
    <w:rsid w:val="00403A1E"/>
    <w:rsid w:val="004069EB"/>
    <w:rsid w:val="004071A7"/>
    <w:rsid w:val="00410789"/>
    <w:rsid w:val="00412901"/>
    <w:rsid w:val="00417E4F"/>
    <w:rsid w:val="00423213"/>
    <w:rsid w:val="00423ECD"/>
    <w:rsid w:val="0042416D"/>
    <w:rsid w:val="00426B98"/>
    <w:rsid w:val="0042798A"/>
    <w:rsid w:val="00433D7C"/>
    <w:rsid w:val="00433F2D"/>
    <w:rsid w:val="00437B28"/>
    <w:rsid w:val="00442582"/>
    <w:rsid w:val="00442C1A"/>
    <w:rsid w:val="004469CB"/>
    <w:rsid w:val="00447864"/>
    <w:rsid w:val="004512DF"/>
    <w:rsid w:val="004516EB"/>
    <w:rsid w:val="004529B6"/>
    <w:rsid w:val="00453DBD"/>
    <w:rsid w:val="00454CE6"/>
    <w:rsid w:val="00455C30"/>
    <w:rsid w:val="00462881"/>
    <w:rsid w:val="004639CF"/>
    <w:rsid w:val="004653EC"/>
    <w:rsid w:val="004668C1"/>
    <w:rsid w:val="00472678"/>
    <w:rsid w:val="00472E7A"/>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C39DC"/>
    <w:rsid w:val="004D08EB"/>
    <w:rsid w:val="004D0C64"/>
    <w:rsid w:val="004D2B23"/>
    <w:rsid w:val="004D2C8F"/>
    <w:rsid w:val="004D2D18"/>
    <w:rsid w:val="004D5AD4"/>
    <w:rsid w:val="004E0136"/>
    <w:rsid w:val="004E1318"/>
    <w:rsid w:val="004E2371"/>
    <w:rsid w:val="004E5994"/>
    <w:rsid w:val="004E6BE9"/>
    <w:rsid w:val="004E7234"/>
    <w:rsid w:val="004F17FE"/>
    <w:rsid w:val="00503655"/>
    <w:rsid w:val="005037B3"/>
    <w:rsid w:val="005039A0"/>
    <w:rsid w:val="00504FB2"/>
    <w:rsid w:val="00506846"/>
    <w:rsid w:val="00512DA7"/>
    <w:rsid w:val="00515090"/>
    <w:rsid w:val="005202C4"/>
    <w:rsid w:val="00520D7E"/>
    <w:rsid w:val="005211D9"/>
    <w:rsid w:val="0052156F"/>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0E2E"/>
    <w:rsid w:val="005520FE"/>
    <w:rsid w:val="005523D5"/>
    <w:rsid w:val="00556513"/>
    <w:rsid w:val="005575CB"/>
    <w:rsid w:val="0056015B"/>
    <w:rsid w:val="0056134C"/>
    <w:rsid w:val="00562653"/>
    <w:rsid w:val="00567998"/>
    <w:rsid w:val="00572979"/>
    <w:rsid w:val="005733EB"/>
    <w:rsid w:val="005754E6"/>
    <w:rsid w:val="00575651"/>
    <w:rsid w:val="005759BB"/>
    <w:rsid w:val="00576BCC"/>
    <w:rsid w:val="005803A1"/>
    <w:rsid w:val="00580802"/>
    <w:rsid w:val="00581A22"/>
    <w:rsid w:val="00582A33"/>
    <w:rsid w:val="0058505F"/>
    <w:rsid w:val="0058671A"/>
    <w:rsid w:val="00590020"/>
    <w:rsid w:val="00593E91"/>
    <w:rsid w:val="00594467"/>
    <w:rsid w:val="00596C62"/>
    <w:rsid w:val="005A0B49"/>
    <w:rsid w:val="005A5930"/>
    <w:rsid w:val="005A6D57"/>
    <w:rsid w:val="005A7F1F"/>
    <w:rsid w:val="005B1E2B"/>
    <w:rsid w:val="005B263A"/>
    <w:rsid w:val="005B36D5"/>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E65F2"/>
    <w:rsid w:val="005F048E"/>
    <w:rsid w:val="005F4734"/>
    <w:rsid w:val="005F57F0"/>
    <w:rsid w:val="005F7598"/>
    <w:rsid w:val="00607168"/>
    <w:rsid w:val="0061042F"/>
    <w:rsid w:val="00610C37"/>
    <w:rsid w:val="006114BA"/>
    <w:rsid w:val="006168E4"/>
    <w:rsid w:val="00624EB5"/>
    <w:rsid w:val="00625191"/>
    <w:rsid w:val="00625913"/>
    <w:rsid w:val="00626A70"/>
    <w:rsid w:val="006323CA"/>
    <w:rsid w:val="006329AB"/>
    <w:rsid w:val="00633DE8"/>
    <w:rsid w:val="006360F3"/>
    <w:rsid w:val="00636327"/>
    <w:rsid w:val="006369B4"/>
    <w:rsid w:val="00637512"/>
    <w:rsid w:val="00640EE4"/>
    <w:rsid w:val="00641150"/>
    <w:rsid w:val="00646462"/>
    <w:rsid w:val="006466F5"/>
    <w:rsid w:val="0064761A"/>
    <w:rsid w:val="00650C5E"/>
    <w:rsid w:val="006512E4"/>
    <w:rsid w:val="00651322"/>
    <w:rsid w:val="0065263E"/>
    <w:rsid w:val="00652A6B"/>
    <w:rsid w:val="00654718"/>
    <w:rsid w:val="00657DAD"/>
    <w:rsid w:val="00660C59"/>
    <w:rsid w:val="00661753"/>
    <w:rsid w:val="006620AC"/>
    <w:rsid w:val="006625EE"/>
    <w:rsid w:val="00667DD9"/>
    <w:rsid w:val="00677379"/>
    <w:rsid w:val="006816EF"/>
    <w:rsid w:val="006848B7"/>
    <w:rsid w:val="00686FD5"/>
    <w:rsid w:val="00697278"/>
    <w:rsid w:val="006A02AC"/>
    <w:rsid w:val="006A04CA"/>
    <w:rsid w:val="006A2BEC"/>
    <w:rsid w:val="006A4785"/>
    <w:rsid w:val="006B10D7"/>
    <w:rsid w:val="006B13DA"/>
    <w:rsid w:val="006B1953"/>
    <w:rsid w:val="006B1BF1"/>
    <w:rsid w:val="006B26E3"/>
    <w:rsid w:val="006B34A6"/>
    <w:rsid w:val="006B4B63"/>
    <w:rsid w:val="006B5DDC"/>
    <w:rsid w:val="006B68FC"/>
    <w:rsid w:val="006B7294"/>
    <w:rsid w:val="006B7444"/>
    <w:rsid w:val="006C17AE"/>
    <w:rsid w:val="006C698B"/>
    <w:rsid w:val="006D1F6B"/>
    <w:rsid w:val="006D23FC"/>
    <w:rsid w:val="006D7FD9"/>
    <w:rsid w:val="006E21BB"/>
    <w:rsid w:val="006E7563"/>
    <w:rsid w:val="006F3C14"/>
    <w:rsid w:val="006F5F55"/>
    <w:rsid w:val="00701033"/>
    <w:rsid w:val="00701B61"/>
    <w:rsid w:val="00702C82"/>
    <w:rsid w:val="00703614"/>
    <w:rsid w:val="007104DE"/>
    <w:rsid w:val="007164CD"/>
    <w:rsid w:val="007172F5"/>
    <w:rsid w:val="00717E41"/>
    <w:rsid w:val="007205AE"/>
    <w:rsid w:val="00725A90"/>
    <w:rsid w:val="0072689F"/>
    <w:rsid w:val="007316B6"/>
    <w:rsid w:val="00732104"/>
    <w:rsid w:val="00736C2C"/>
    <w:rsid w:val="00736D41"/>
    <w:rsid w:val="00741327"/>
    <w:rsid w:val="00742EAF"/>
    <w:rsid w:val="00744DA2"/>
    <w:rsid w:val="00744EEF"/>
    <w:rsid w:val="007456B7"/>
    <w:rsid w:val="00754CAE"/>
    <w:rsid w:val="007550F3"/>
    <w:rsid w:val="007568AD"/>
    <w:rsid w:val="00757311"/>
    <w:rsid w:val="00763C1A"/>
    <w:rsid w:val="0076529A"/>
    <w:rsid w:val="00770CD1"/>
    <w:rsid w:val="00770FCE"/>
    <w:rsid w:val="00771AC2"/>
    <w:rsid w:val="00772E31"/>
    <w:rsid w:val="007748C4"/>
    <w:rsid w:val="00774A9C"/>
    <w:rsid w:val="007770C2"/>
    <w:rsid w:val="00777164"/>
    <w:rsid w:val="00780B57"/>
    <w:rsid w:val="00781530"/>
    <w:rsid w:val="007830E9"/>
    <w:rsid w:val="007835B9"/>
    <w:rsid w:val="00783A07"/>
    <w:rsid w:val="007851D5"/>
    <w:rsid w:val="007868E3"/>
    <w:rsid w:val="00787D06"/>
    <w:rsid w:val="007929FA"/>
    <w:rsid w:val="0079486A"/>
    <w:rsid w:val="00794F80"/>
    <w:rsid w:val="0079735D"/>
    <w:rsid w:val="007A1C9E"/>
    <w:rsid w:val="007A2307"/>
    <w:rsid w:val="007A3206"/>
    <w:rsid w:val="007A4692"/>
    <w:rsid w:val="007B0046"/>
    <w:rsid w:val="007B2303"/>
    <w:rsid w:val="007B2C77"/>
    <w:rsid w:val="007B3414"/>
    <w:rsid w:val="007B403C"/>
    <w:rsid w:val="007B68F7"/>
    <w:rsid w:val="007C1116"/>
    <w:rsid w:val="007C13DD"/>
    <w:rsid w:val="007C4168"/>
    <w:rsid w:val="007C45D8"/>
    <w:rsid w:val="007C4F76"/>
    <w:rsid w:val="007D1A27"/>
    <w:rsid w:val="007D1B24"/>
    <w:rsid w:val="007D1F15"/>
    <w:rsid w:val="007D25B1"/>
    <w:rsid w:val="007D2878"/>
    <w:rsid w:val="007D3203"/>
    <w:rsid w:val="007D4303"/>
    <w:rsid w:val="007D43D3"/>
    <w:rsid w:val="007E6161"/>
    <w:rsid w:val="007E7BAB"/>
    <w:rsid w:val="007E7DCE"/>
    <w:rsid w:val="007F1441"/>
    <w:rsid w:val="007F20AC"/>
    <w:rsid w:val="007F53A0"/>
    <w:rsid w:val="007F7A92"/>
    <w:rsid w:val="00800649"/>
    <w:rsid w:val="0080158F"/>
    <w:rsid w:val="008024BA"/>
    <w:rsid w:val="00802C56"/>
    <w:rsid w:val="00803C66"/>
    <w:rsid w:val="00807A3D"/>
    <w:rsid w:val="00811205"/>
    <w:rsid w:val="0081126B"/>
    <w:rsid w:val="00811D55"/>
    <w:rsid w:val="00812C48"/>
    <w:rsid w:val="0081447E"/>
    <w:rsid w:val="008146F9"/>
    <w:rsid w:val="00817A08"/>
    <w:rsid w:val="00822215"/>
    <w:rsid w:val="00824DCD"/>
    <w:rsid w:val="00830A2B"/>
    <w:rsid w:val="00832CE7"/>
    <w:rsid w:val="00833011"/>
    <w:rsid w:val="00836B8D"/>
    <w:rsid w:val="0084078D"/>
    <w:rsid w:val="008427E4"/>
    <w:rsid w:val="00843314"/>
    <w:rsid w:val="00844569"/>
    <w:rsid w:val="00845E7F"/>
    <w:rsid w:val="008466EC"/>
    <w:rsid w:val="008474E1"/>
    <w:rsid w:val="00847D23"/>
    <w:rsid w:val="0085196B"/>
    <w:rsid w:val="00853BED"/>
    <w:rsid w:val="00855266"/>
    <w:rsid w:val="008602F9"/>
    <w:rsid w:val="00863327"/>
    <w:rsid w:val="00866F25"/>
    <w:rsid w:val="00870F44"/>
    <w:rsid w:val="00871DC1"/>
    <w:rsid w:val="008724F6"/>
    <w:rsid w:val="00884054"/>
    <w:rsid w:val="00887CDA"/>
    <w:rsid w:val="00891C7A"/>
    <w:rsid w:val="008936E7"/>
    <w:rsid w:val="00895089"/>
    <w:rsid w:val="008951ED"/>
    <w:rsid w:val="008A0A23"/>
    <w:rsid w:val="008A68CA"/>
    <w:rsid w:val="008A75BE"/>
    <w:rsid w:val="008B02FB"/>
    <w:rsid w:val="008B0679"/>
    <w:rsid w:val="008B1B0A"/>
    <w:rsid w:val="008B1E28"/>
    <w:rsid w:val="008B3A59"/>
    <w:rsid w:val="008B42B1"/>
    <w:rsid w:val="008B5224"/>
    <w:rsid w:val="008B7382"/>
    <w:rsid w:val="008C0375"/>
    <w:rsid w:val="008C32A8"/>
    <w:rsid w:val="008C55A3"/>
    <w:rsid w:val="008C5A03"/>
    <w:rsid w:val="008C5E94"/>
    <w:rsid w:val="008D038F"/>
    <w:rsid w:val="008D1D2A"/>
    <w:rsid w:val="008D3703"/>
    <w:rsid w:val="008D4154"/>
    <w:rsid w:val="008D4EB7"/>
    <w:rsid w:val="008D6297"/>
    <w:rsid w:val="008D6D04"/>
    <w:rsid w:val="008E3791"/>
    <w:rsid w:val="008E6375"/>
    <w:rsid w:val="008F0117"/>
    <w:rsid w:val="008F4C65"/>
    <w:rsid w:val="008F7199"/>
    <w:rsid w:val="00900142"/>
    <w:rsid w:val="00905422"/>
    <w:rsid w:val="00913133"/>
    <w:rsid w:val="00913221"/>
    <w:rsid w:val="0091548A"/>
    <w:rsid w:val="00915880"/>
    <w:rsid w:val="00920128"/>
    <w:rsid w:val="00921DB9"/>
    <w:rsid w:val="0092403D"/>
    <w:rsid w:val="009268BB"/>
    <w:rsid w:val="00926D4D"/>
    <w:rsid w:val="00927858"/>
    <w:rsid w:val="00930238"/>
    <w:rsid w:val="0093133B"/>
    <w:rsid w:val="0093387B"/>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24B9"/>
    <w:rsid w:val="00964DA7"/>
    <w:rsid w:val="00965B02"/>
    <w:rsid w:val="00965FEE"/>
    <w:rsid w:val="0096643B"/>
    <w:rsid w:val="009706B5"/>
    <w:rsid w:val="00970CB5"/>
    <w:rsid w:val="00972BDF"/>
    <w:rsid w:val="00975319"/>
    <w:rsid w:val="0098182D"/>
    <w:rsid w:val="00984A57"/>
    <w:rsid w:val="00990C92"/>
    <w:rsid w:val="00991F20"/>
    <w:rsid w:val="009923E0"/>
    <w:rsid w:val="009950AD"/>
    <w:rsid w:val="00996BFF"/>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D26D2"/>
    <w:rsid w:val="009E0867"/>
    <w:rsid w:val="009E0A25"/>
    <w:rsid w:val="009E1411"/>
    <w:rsid w:val="009E45A0"/>
    <w:rsid w:val="009E49A3"/>
    <w:rsid w:val="009E52F2"/>
    <w:rsid w:val="009E6CE0"/>
    <w:rsid w:val="009F00BC"/>
    <w:rsid w:val="009F0515"/>
    <w:rsid w:val="009F1A4C"/>
    <w:rsid w:val="009F3C1F"/>
    <w:rsid w:val="009F51E1"/>
    <w:rsid w:val="009F5D0F"/>
    <w:rsid w:val="009F614E"/>
    <w:rsid w:val="009F6571"/>
    <w:rsid w:val="009F762B"/>
    <w:rsid w:val="00A00E96"/>
    <w:rsid w:val="00A02047"/>
    <w:rsid w:val="00A029FC"/>
    <w:rsid w:val="00A036BE"/>
    <w:rsid w:val="00A12205"/>
    <w:rsid w:val="00A155B9"/>
    <w:rsid w:val="00A17C30"/>
    <w:rsid w:val="00A214B4"/>
    <w:rsid w:val="00A32D63"/>
    <w:rsid w:val="00A334E0"/>
    <w:rsid w:val="00A336EA"/>
    <w:rsid w:val="00A345F6"/>
    <w:rsid w:val="00A348B5"/>
    <w:rsid w:val="00A34DDD"/>
    <w:rsid w:val="00A3528E"/>
    <w:rsid w:val="00A37DAA"/>
    <w:rsid w:val="00A4328E"/>
    <w:rsid w:val="00A4436A"/>
    <w:rsid w:val="00A453DC"/>
    <w:rsid w:val="00A45721"/>
    <w:rsid w:val="00A457D1"/>
    <w:rsid w:val="00A47E87"/>
    <w:rsid w:val="00A516E8"/>
    <w:rsid w:val="00A520C9"/>
    <w:rsid w:val="00A525D9"/>
    <w:rsid w:val="00A52BA3"/>
    <w:rsid w:val="00A565E7"/>
    <w:rsid w:val="00A6118E"/>
    <w:rsid w:val="00A6185A"/>
    <w:rsid w:val="00A625E2"/>
    <w:rsid w:val="00A67B13"/>
    <w:rsid w:val="00A71080"/>
    <w:rsid w:val="00A72465"/>
    <w:rsid w:val="00A72DCB"/>
    <w:rsid w:val="00A75001"/>
    <w:rsid w:val="00A75790"/>
    <w:rsid w:val="00A80C92"/>
    <w:rsid w:val="00A82461"/>
    <w:rsid w:val="00A83323"/>
    <w:rsid w:val="00A85006"/>
    <w:rsid w:val="00A851D8"/>
    <w:rsid w:val="00A86352"/>
    <w:rsid w:val="00A90295"/>
    <w:rsid w:val="00A91E94"/>
    <w:rsid w:val="00A9227B"/>
    <w:rsid w:val="00A924F5"/>
    <w:rsid w:val="00A93540"/>
    <w:rsid w:val="00A953BA"/>
    <w:rsid w:val="00A96E4F"/>
    <w:rsid w:val="00AA1A2C"/>
    <w:rsid w:val="00AA207C"/>
    <w:rsid w:val="00AA5D62"/>
    <w:rsid w:val="00AB251A"/>
    <w:rsid w:val="00AB3710"/>
    <w:rsid w:val="00AB37EB"/>
    <w:rsid w:val="00AB4B0F"/>
    <w:rsid w:val="00AB6C3B"/>
    <w:rsid w:val="00AB7525"/>
    <w:rsid w:val="00AC1971"/>
    <w:rsid w:val="00AC5D43"/>
    <w:rsid w:val="00AD15A7"/>
    <w:rsid w:val="00AD6BEE"/>
    <w:rsid w:val="00AE008F"/>
    <w:rsid w:val="00AE1EF2"/>
    <w:rsid w:val="00AE33FE"/>
    <w:rsid w:val="00AF1248"/>
    <w:rsid w:val="00AF549F"/>
    <w:rsid w:val="00AF55AC"/>
    <w:rsid w:val="00B02E73"/>
    <w:rsid w:val="00B03A2D"/>
    <w:rsid w:val="00B07D6D"/>
    <w:rsid w:val="00B1003A"/>
    <w:rsid w:val="00B103E0"/>
    <w:rsid w:val="00B11E08"/>
    <w:rsid w:val="00B12E48"/>
    <w:rsid w:val="00B13C33"/>
    <w:rsid w:val="00B14A17"/>
    <w:rsid w:val="00B2478C"/>
    <w:rsid w:val="00B26C37"/>
    <w:rsid w:val="00B27983"/>
    <w:rsid w:val="00B32CD3"/>
    <w:rsid w:val="00B35834"/>
    <w:rsid w:val="00B35A93"/>
    <w:rsid w:val="00B3635B"/>
    <w:rsid w:val="00B3672D"/>
    <w:rsid w:val="00B36D2B"/>
    <w:rsid w:val="00B452AF"/>
    <w:rsid w:val="00B45924"/>
    <w:rsid w:val="00B47192"/>
    <w:rsid w:val="00B4745C"/>
    <w:rsid w:val="00B477AC"/>
    <w:rsid w:val="00B6107A"/>
    <w:rsid w:val="00B61D75"/>
    <w:rsid w:val="00B62F0D"/>
    <w:rsid w:val="00B66DB3"/>
    <w:rsid w:val="00B7258D"/>
    <w:rsid w:val="00B72B0F"/>
    <w:rsid w:val="00B72D1B"/>
    <w:rsid w:val="00B741B2"/>
    <w:rsid w:val="00B75A86"/>
    <w:rsid w:val="00B7668E"/>
    <w:rsid w:val="00B80028"/>
    <w:rsid w:val="00B833EA"/>
    <w:rsid w:val="00B85271"/>
    <w:rsid w:val="00B85EF3"/>
    <w:rsid w:val="00B9223B"/>
    <w:rsid w:val="00B97604"/>
    <w:rsid w:val="00BA11EC"/>
    <w:rsid w:val="00BA4D1F"/>
    <w:rsid w:val="00BA7AD1"/>
    <w:rsid w:val="00BB04EC"/>
    <w:rsid w:val="00BB2250"/>
    <w:rsid w:val="00BB4A68"/>
    <w:rsid w:val="00BB58EE"/>
    <w:rsid w:val="00BB5C68"/>
    <w:rsid w:val="00BB5EC9"/>
    <w:rsid w:val="00BB739A"/>
    <w:rsid w:val="00BB76B0"/>
    <w:rsid w:val="00BC0FDD"/>
    <w:rsid w:val="00BC14E6"/>
    <w:rsid w:val="00BC22E0"/>
    <w:rsid w:val="00BD001D"/>
    <w:rsid w:val="00BD04C4"/>
    <w:rsid w:val="00BD30FE"/>
    <w:rsid w:val="00BD65B1"/>
    <w:rsid w:val="00BE0E4A"/>
    <w:rsid w:val="00BE0F79"/>
    <w:rsid w:val="00BE21EF"/>
    <w:rsid w:val="00BE28ED"/>
    <w:rsid w:val="00BE3165"/>
    <w:rsid w:val="00BE3E18"/>
    <w:rsid w:val="00BE673B"/>
    <w:rsid w:val="00BE688D"/>
    <w:rsid w:val="00BE7C9B"/>
    <w:rsid w:val="00BF01A7"/>
    <w:rsid w:val="00BF0A4C"/>
    <w:rsid w:val="00BF0D34"/>
    <w:rsid w:val="00BF1ECA"/>
    <w:rsid w:val="00BF3A47"/>
    <w:rsid w:val="00BF3F7C"/>
    <w:rsid w:val="00BF54BF"/>
    <w:rsid w:val="00C00463"/>
    <w:rsid w:val="00C0147E"/>
    <w:rsid w:val="00C02D98"/>
    <w:rsid w:val="00C03F20"/>
    <w:rsid w:val="00C04FE4"/>
    <w:rsid w:val="00C1588F"/>
    <w:rsid w:val="00C219E6"/>
    <w:rsid w:val="00C25084"/>
    <w:rsid w:val="00C30A4F"/>
    <w:rsid w:val="00C31401"/>
    <w:rsid w:val="00C378D4"/>
    <w:rsid w:val="00C41665"/>
    <w:rsid w:val="00C41758"/>
    <w:rsid w:val="00C429E1"/>
    <w:rsid w:val="00C462F8"/>
    <w:rsid w:val="00C70B66"/>
    <w:rsid w:val="00C70E6A"/>
    <w:rsid w:val="00C71CD1"/>
    <w:rsid w:val="00C721BE"/>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B56D1"/>
    <w:rsid w:val="00CC0C5F"/>
    <w:rsid w:val="00CC14B6"/>
    <w:rsid w:val="00CC2164"/>
    <w:rsid w:val="00CC2F3D"/>
    <w:rsid w:val="00CC3508"/>
    <w:rsid w:val="00CC5144"/>
    <w:rsid w:val="00CC5FF3"/>
    <w:rsid w:val="00CD08E2"/>
    <w:rsid w:val="00CD1FAD"/>
    <w:rsid w:val="00CD422C"/>
    <w:rsid w:val="00CD783C"/>
    <w:rsid w:val="00CE2766"/>
    <w:rsid w:val="00CE2ADF"/>
    <w:rsid w:val="00CE3713"/>
    <w:rsid w:val="00CF0807"/>
    <w:rsid w:val="00CF1976"/>
    <w:rsid w:val="00CF1D7D"/>
    <w:rsid w:val="00CF45D3"/>
    <w:rsid w:val="00CF5787"/>
    <w:rsid w:val="00CF6B6C"/>
    <w:rsid w:val="00D01197"/>
    <w:rsid w:val="00D021DD"/>
    <w:rsid w:val="00D042BB"/>
    <w:rsid w:val="00D058B0"/>
    <w:rsid w:val="00D05C8E"/>
    <w:rsid w:val="00D06CA0"/>
    <w:rsid w:val="00D11F7D"/>
    <w:rsid w:val="00D11FC3"/>
    <w:rsid w:val="00D1275E"/>
    <w:rsid w:val="00D13098"/>
    <w:rsid w:val="00D13232"/>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40FD4"/>
    <w:rsid w:val="00D4693D"/>
    <w:rsid w:val="00D52AC7"/>
    <w:rsid w:val="00D53772"/>
    <w:rsid w:val="00D54CA9"/>
    <w:rsid w:val="00D556EC"/>
    <w:rsid w:val="00D56D67"/>
    <w:rsid w:val="00D6340F"/>
    <w:rsid w:val="00D72D16"/>
    <w:rsid w:val="00D72EAA"/>
    <w:rsid w:val="00D74213"/>
    <w:rsid w:val="00D747F4"/>
    <w:rsid w:val="00D758A9"/>
    <w:rsid w:val="00D7792E"/>
    <w:rsid w:val="00D8049E"/>
    <w:rsid w:val="00D804D4"/>
    <w:rsid w:val="00D81032"/>
    <w:rsid w:val="00D81914"/>
    <w:rsid w:val="00D8195B"/>
    <w:rsid w:val="00D8561C"/>
    <w:rsid w:val="00D8619F"/>
    <w:rsid w:val="00D86764"/>
    <w:rsid w:val="00D90DA7"/>
    <w:rsid w:val="00D91093"/>
    <w:rsid w:val="00D923D5"/>
    <w:rsid w:val="00D924C9"/>
    <w:rsid w:val="00D92F0C"/>
    <w:rsid w:val="00D957E3"/>
    <w:rsid w:val="00D970E2"/>
    <w:rsid w:val="00DA5ABC"/>
    <w:rsid w:val="00DB0873"/>
    <w:rsid w:val="00DB235D"/>
    <w:rsid w:val="00DB2772"/>
    <w:rsid w:val="00DB5528"/>
    <w:rsid w:val="00DB5C0A"/>
    <w:rsid w:val="00DB5E40"/>
    <w:rsid w:val="00DC0C93"/>
    <w:rsid w:val="00DC0E09"/>
    <w:rsid w:val="00DC168A"/>
    <w:rsid w:val="00DC2A5C"/>
    <w:rsid w:val="00DC56A5"/>
    <w:rsid w:val="00DC68EB"/>
    <w:rsid w:val="00DD13E2"/>
    <w:rsid w:val="00DD4351"/>
    <w:rsid w:val="00DE153B"/>
    <w:rsid w:val="00DE3B70"/>
    <w:rsid w:val="00DF003C"/>
    <w:rsid w:val="00DF4501"/>
    <w:rsid w:val="00DF719A"/>
    <w:rsid w:val="00DF723C"/>
    <w:rsid w:val="00DF783E"/>
    <w:rsid w:val="00DF78AE"/>
    <w:rsid w:val="00E01ADB"/>
    <w:rsid w:val="00E029A8"/>
    <w:rsid w:val="00E117EC"/>
    <w:rsid w:val="00E11E2E"/>
    <w:rsid w:val="00E15602"/>
    <w:rsid w:val="00E173AC"/>
    <w:rsid w:val="00E20084"/>
    <w:rsid w:val="00E20F10"/>
    <w:rsid w:val="00E24CF4"/>
    <w:rsid w:val="00E26A43"/>
    <w:rsid w:val="00E27279"/>
    <w:rsid w:val="00E31699"/>
    <w:rsid w:val="00E316D8"/>
    <w:rsid w:val="00E32707"/>
    <w:rsid w:val="00E32BF3"/>
    <w:rsid w:val="00E348A5"/>
    <w:rsid w:val="00E371EC"/>
    <w:rsid w:val="00E422D7"/>
    <w:rsid w:val="00E469E1"/>
    <w:rsid w:val="00E56447"/>
    <w:rsid w:val="00E57066"/>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4A60"/>
    <w:rsid w:val="00EA1F89"/>
    <w:rsid w:val="00EA5BCC"/>
    <w:rsid w:val="00EB117B"/>
    <w:rsid w:val="00EB15E0"/>
    <w:rsid w:val="00EB39C0"/>
    <w:rsid w:val="00EB40D6"/>
    <w:rsid w:val="00EB5F75"/>
    <w:rsid w:val="00EB79CD"/>
    <w:rsid w:val="00EB7F18"/>
    <w:rsid w:val="00EC2CED"/>
    <w:rsid w:val="00EC305D"/>
    <w:rsid w:val="00EC3BF2"/>
    <w:rsid w:val="00EC3C36"/>
    <w:rsid w:val="00EC49AF"/>
    <w:rsid w:val="00ED6131"/>
    <w:rsid w:val="00EE0578"/>
    <w:rsid w:val="00EE0F2E"/>
    <w:rsid w:val="00EE1454"/>
    <w:rsid w:val="00EE2A41"/>
    <w:rsid w:val="00EE2C8C"/>
    <w:rsid w:val="00EE3054"/>
    <w:rsid w:val="00EE3257"/>
    <w:rsid w:val="00EE575D"/>
    <w:rsid w:val="00EE5F8D"/>
    <w:rsid w:val="00EF09FB"/>
    <w:rsid w:val="00EF22EE"/>
    <w:rsid w:val="00EF56F9"/>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9B7"/>
    <w:rsid w:val="00F25D50"/>
    <w:rsid w:val="00F2654F"/>
    <w:rsid w:val="00F37993"/>
    <w:rsid w:val="00F403EA"/>
    <w:rsid w:val="00F42753"/>
    <w:rsid w:val="00F45BE8"/>
    <w:rsid w:val="00F4623D"/>
    <w:rsid w:val="00F47DEC"/>
    <w:rsid w:val="00F510DB"/>
    <w:rsid w:val="00F54525"/>
    <w:rsid w:val="00F56B30"/>
    <w:rsid w:val="00F64643"/>
    <w:rsid w:val="00F647F3"/>
    <w:rsid w:val="00F7260C"/>
    <w:rsid w:val="00F727B0"/>
    <w:rsid w:val="00F72B5D"/>
    <w:rsid w:val="00F750BE"/>
    <w:rsid w:val="00F84FFF"/>
    <w:rsid w:val="00F90E93"/>
    <w:rsid w:val="00F91F36"/>
    <w:rsid w:val="00F92A20"/>
    <w:rsid w:val="00F946D3"/>
    <w:rsid w:val="00F94BD5"/>
    <w:rsid w:val="00F95A73"/>
    <w:rsid w:val="00F97F52"/>
    <w:rsid w:val="00FA2545"/>
    <w:rsid w:val="00FA5036"/>
    <w:rsid w:val="00FA5363"/>
    <w:rsid w:val="00FB2CFE"/>
    <w:rsid w:val="00FB4AAD"/>
    <w:rsid w:val="00FB4E3D"/>
    <w:rsid w:val="00FB5348"/>
    <w:rsid w:val="00FB5F2A"/>
    <w:rsid w:val="00FB6049"/>
    <w:rsid w:val="00FB66C2"/>
    <w:rsid w:val="00FC02ED"/>
    <w:rsid w:val="00FC4E89"/>
    <w:rsid w:val="00FC4F9B"/>
    <w:rsid w:val="00FC59F0"/>
    <w:rsid w:val="00FC5E56"/>
    <w:rsid w:val="00FD2899"/>
    <w:rsid w:val="00FD4599"/>
    <w:rsid w:val="00FD4784"/>
    <w:rsid w:val="00FD4D25"/>
    <w:rsid w:val="00FD65FE"/>
    <w:rsid w:val="00FD68C0"/>
    <w:rsid w:val="00FD6B1B"/>
    <w:rsid w:val="00FE08B8"/>
    <w:rsid w:val="00FE0C67"/>
    <w:rsid w:val="00FE38A4"/>
    <w:rsid w:val="00FE3D5E"/>
    <w:rsid w:val="00FE4640"/>
    <w:rsid w:val="00FF14EB"/>
    <w:rsid w:val="00FF1EFA"/>
    <w:rsid w:val="00FF4E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3">
    <w:name w:val="heading 3"/>
    <w:basedOn w:val="Normal"/>
    <w:next w:val="Normal"/>
    <w:link w:val="Ttulo3Car"/>
    <w:uiPriority w:val="9"/>
    <w:unhideWhenUsed/>
    <w:qFormat/>
    <w:rsid w:val="007868E3"/>
    <w:pPr>
      <w:keepNext/>
      <w:keepLines/>
      <w:spacing w:before="160" w:after="80" w:line="360" w:lineRule="auto"/>
      <w:jc w:val="both"/>
      <w:outlineLvl w:val="2"/>
    </w:pPr>
    <w:rPr>
      <w:rFonts w:ascii="Palatino Linotype" w:eastAsiaTheme="majorEastAsia" w:hAnsi="Palatino Linotype" w:cstheme="majorBidi"/>
      <w:color w:val="2E74B5" w:themeColor="accent1" w:themeShade="BF"/>
      <w:sz w:val="28"/>
      <w:szCs w:val="28"/>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 w:type="paragraph" w:customStyle="1" w:styleId="CitasINFOEM">
    <w:name w:val="Citas INFOEM"/>
    <w:basedOn w:val="Normal"/>
    <w:qFormat/>
    <w:rsid w:val="00A334E0"/>
    <w:pPr>
      <w:spacing w:before="240" w:line="360" w:lineRule="auto"/>
      <w:ind w:left="851" w:right="851"/>
      <w:jc w:val="both"/>
    </w:pPr>
    <w:rPr>
      <w:rFonts w:ascii="Palatino Linotype" w:eastAsia="Times New Roman" w:hAnsi="Palatino Linotype" w:cs="Times New Roman"/>
      <w:i/>
      <w:szCs w:val="24"/>
    </w:rPr>
  </w:style>
  <w:style w:type="character" w:customStyle="1" w:styleId="Ttulo3Car">
    <w:name w:val="Título 3 Car"/>
    <w:basedOn w:val="Fuentedeprrafopredeter"/>
    <w:link w:val="Ttulo3"/>
    <w:uiPriority w:val="9"/>
    <w:rsid w:val="007868E3"/>
    <w:rPr>
      <w:rFonts w:ascii="Palatino Linotype" w:eastAsiaTheme="majorEastAsia" w:hAnsi="Palatino Linotype" w:cstheme="majorBidi"/>
      <w:color w:val="2E74B5" w:themeColor="accent1" w:themeShade="BF"/>
      <w:sz w:val="28"/>
      <w:szCs w:val="28"/>
      <w:lang w:val="es-ES_tradnl" w:eastAsia="es-MX"/>
    </w:rPr>
  </w:style>
  <w:style w:type="paragraph" w:styleId="Puesto">
    <w:name w:val="Title"/>
    <w:aliases w:val="Cita textual"/>
    <w:basedOn w:val="Normal"/>
    <w:next w:val="Normal"/>
    <w:link w:val="PuestoCar"/>
    <w:uiPriority w:val="10"/>
    <w:qFormat/>
    <w:rsid w:val="00E56447"/>
    <w:pPr>
      <w:pBdr>
        <w:top w:val="nil"/>
        <w:left w:val="nil"/>
        <w:bottom w:val="nil"/>
        <w:right w:val="nil"/>
        <w:between w:val="nil"/>
      </w:pBdr>
      <w:spacing w:after="0" w:line="240" w:lineRule="auto"/>
      <w:ind w:left="567" w:right="567" w:hanging="567"/>
      <w:jc w:val="both"/>
    </w:pPr>
    <w:rPr>
      <w:rFonts w:ascii="Palatino Linotype" w:eastAsia="Palatino Linotype" w:hAnsi="Palatino Linotype" w:cs="Palatino Linotype"/>
      <w:i/>
      <w:color w:val="000000"/>
      <w:lang w:eastAsia="es-MX"/>
    </w:rPr>
  </w:style>
  <w:style w:type="character" w:customStyle="1" w:styleId="PuestoCar">
    <w:name w:val="Puesto Car"/>
    <w:aliases w:val="Cita textual Car"/>
    <w:basedOn w:val="Fuentedeprrafopredeter"/>
    <w:link w:val="Puesto"/>
    <w:uiPriority w:val="10"/>
    <w:rsid w:val="00E56447"/>
    <w:rPr>
      <w:rFonts w:ascii="Palatino Linotype" w:eastAsia="Palatino Linotype" w:hAnsi="Palatino Linotype" w:cs="Palatino Linotype"/>
      <w:i/>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D8B0D-6C12-4FDD-ACE5-6042CBE34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71</Pages>
  <Words>14094</Words>
  <Characters>77523</Characters>
  <Application>Microsoft Office Word</Application>
  <DocSecurity>0</DocSecurity>
  <Lines>646</Lines>
  <Paragraphs>182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61</cp:revision>
  <cp:lastPrinted>2020-01-30T23:10:00Z</cp:lastPrinted>
  <dcterms:created xsi:type="dcterms:W3CDTF">2025-02-24T16:46:00Z</dcterms:created>
  <dcterms:modified xsi:type="dcterms:W3CDTF">2026-01-14T23:15:00Z</dcterms:modified>
</cp:coreProperties>
</file>