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C16C7" w14:textId="6A53245B" w:rsidR="00F00D88" w:rsidRPr="00D11643" w:rsidRDefault="00905546">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D1164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A412E" w:rsidRPr="00D11643">
        <w:rPr>
          <w:rFonts w:ascii="Palatino Linotype" w:eastAsia="Palatino Linotype" w:hAnsi="Palatino Linotype" w:cs="Palatino Linotype"/>
          <w:b/>
          <w:color w:val="000000" w:themeColor="text1"/>
        </w:rPr>
        <w:t>veintidós</w:t>
      </w:r>
      <w:r w:rsidR="00496939">
        <w:rPr>
          <w:rFonts w:ascii="Palatino Linotype" w:eastAsia="Palatino Linotype" w:hAnsi="Palatino Linotype" w:cs="Palatino Linotype"/>
          <w:b/>
          <w:color w:val="000000" w:themeColor="text1"/>
        </w:rPr>
        <w:t xml:space="preserve"> (22)</w:t>
      </w:r>
      <w:r w:rsidR="009A412E" w:rsidRPr="00D11643">
        <w:rPr>
          <w:rFonts w:ascii="Palatino Linotype" w:eastAsia="Palatino Linotype" w:hAnsi="Palatino Linotype" w:cs="Palatino Linotype"/>
          <w:b/>
          <w:color w:val="000000" w:themeColor="text1"/>
        </w:rPr>
        <w:t xml:space="preserve"> de octubre</w:t>
      </w:r>
      <w:r w:rsidR="00E2431C" w:rsidRPr="00D11643">
        <w:rPr>
          <w:rFonts w:ascii="Palatino Linotype" w:eastAsia="Palatino Linotype" w:hAnsi="Palatino Linotype" w:cs="Palatino Linotype"/>
          <w:b/>
          <w:color w:val="000000" w:themeColor="text1"/>
        </w:rPr>
        <w:t xml:space="preserve"> de dos mil veinticinco.</w:t>
      </w:r>
    </w:p>
    <w:p w14:paraId="1AC29501" w14:textId="77777777" w:rsidR="00F00D88" w:rsidRPr="00D11643" w:rsidRDefault="00F00D88">
      <w:pPr>
        <w:tabs>
          <w:tab w:val="left" w:pos="3465"/>
        </w:tabs>
        <w:spacing w:line="360" w:lineRule="auto"/>
        <w:jc w:val="both"/>
        <w:rPr>
          <w:rFonts w:ascii="Palatino Linotype" w:eastAsia="Palatino Linotype" w:hAnsi="Palatino Linotype" w:cs="Palatino Linotype"/>
          <w:color w:val="000000" w:themeColor="text1"/>
        </w:rPr>
      </w:pPr>
    </w:p>
    <w:p w14:paraId="35DB107F" w14:textId="4D896A5C" w:rsidR="00F00D88" w:rsidRPr="00D11643" w:rsidRDefault="00905546">
      <w:pPr>
        <w:spacing w:line="360" w:lineRule="auto"/>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b/>
          <w:color w:val="000000" w:themeColor="text1"/>
        </w:rPr>
        <w:t>VISTO</w:t>
      </w:r>
      <w:r w:rsidR="00E2431C" w:rsidRPr="00D11643">
        <w:rPr>
          <w:rFonts w:ascii="Palatino Linotype" w:eastAsia="Palatino Linotype" w:hAnsi="Palatino Linotype" w:cs="Palatino Linotype"/>
          <w:color w:val="000000" w:themeColor="text1"/>
        </w:rPr>
        <w:t xml:space="preserve"> el</w:t>
      </w:r>
      <w:r w:rsidRPr="00D11643">
        <w:rPr>
          <w:rFonts w:ascii="Palatino Linotype" w:eastAsia="Palatino Linotype" w:hAnsi="Palatino Linotype" w:cs="Palatino Linotype"/>
          <w:color w:val="000000" w:themeColor="text1"/>
        </w:rPr>
        <w:t xml:space="preserve"> expediente electrónico</w:t>
      </w:r>
      <w:r w:rsidR="00D57CF2" w:rsidRPr="00D11643">
        <w:rPr>
          <w:rFonts w:ascii="Palatino Linotype" w:eastAsia="Palatino Linotype" w:hAnsi="Palatino Linotype" w:cs="Palatino Linotype"/>
          <w:color w:val="000000" w:themeColor="text1"/>
        </w:rPr>
        <w:t>s</w:t>
      </w:r>
      <w:r w:rsidR="00E2431C" w:rsidRPr="00D11643">
        <w:rPr>
          <w:rFonts w:ascii="Palatino Linotype" w:eastAsia="Palatino Linotype" w:hAnsi="Palatino Linotype" w:cs="Palatino Linotype"/>
          <w:color w:val="000000" w:themeColor="text1"/>
        </w:rPr>
        <w:t xml:space="preserve"> formado con motivo del</w:t>
      </w:r>
      <w:r w:rsidRPr="00D11643">
        <w:rPr>
          <w:rFonts w:ascii="Palatino Linotype" w:eastAsia="Palatino Linotype" w:hAnsi="Palatino Linotype" w:cs="Palatino Linotype"/>
          <w:color w:val="000000" w:themeColor="text1"/>
        </w:rPr>
        <w:t xml:space="preserve"> recurso de revisión </w:t>
      </w:r>
      <w:r w:rsidR="009A412E" w:rsidRPr="00D11643">
        <w:rPr>
          <w:rFonts w:ascii="Palatino Linotype" w:eastAsia="Palatino Linotype" w:hAnsi="Palatino Linotype" w:cs="Palatino Linotype"/>
          <w:b/>
          <w:bCs/>
          <w:color w:val="000000" w:themeColor="text1"/>
        </w:rPr>
        <w:t>05923/INFOEM/IP/RR/2025</w:t>
      </w:r>
      <w:r w:rsidR="00E2431C" w:rsidRPr="00D11643">
        <w:rPr>
          <w:rFonts w:ascii="Palatino Linotype" w:eastAsia="Palatino Linotype" w:hAnsi="Palatino Linotype" w:cs="Palatino Linotype"/>
          <w:b/>
          <w:bCs/>
          <w:color w:val="000000" w:themeColor="text1"/>
        </w:rPr>
        <w:t xml:space="preserve">, </w:t>
      </w:r>
      <w:r w:rsidRPr="00D11643">
        <w:rPr>
          <w:rFonts w:ascii="Palatino Linotype" w:eastAsia="Palatino Linotype" w:hAnsi="Palatino Linotype" w:cs="Palatino Linotype"/>
          <w:color w:val="000000" w:themeColor="text1"/>
        </w:rPr>
        <w:t>promovido por</w:t>
      </w:r>
      <w:r w:rsidRPr="00D11643">
        <w:rPr>
          <w:rFonts w:ascii="Palatino Linotype" w:eastAsia="Palatino Linotype" w:hAnsi="Palatino Linotype" w:cs="Palatino Linotype"/>
          <w:b/>
          <w:color w:val="000000" w:themeColor="text1"/>
        </w:rPr>
        <w:t xml:space="preserve"> </w:t>
      </w:r>
      <w:r w:rsidR="00A71C52">
        <w:rPr>
          <w:rFonts w:ascii="Palatino Linotype" w:eastAsia="Palatino Linotype" w:hAnsi="Palatino Linotype" w:cs="Palatino Linotype"/>
          <w:b/>
          <w:bCs/>
          <w:color w:val="000000" w:themeColor="text1"/>
        </w:rPr>
        <w:t>XXXX</w:t>
      </w:r>
      <w:r w:rsidRPr="00D11643">
        <w:rPr>
          <w:rFonts w:ascii="Palatino Linotype" w:eastAsia="Palatino Linotype" w:hAnsi="Palatino Linotype" w:cs="Palatino Linotype"/>
          <w:color w:val="000000" w:themeColor="text1"/>
        </w:rPr>
        <w:t xml:space="preserve">, a quien en lo sucesivo se le identificará como </w:t>
      </w:r>
      <w:r w:rsidRPr="00D11643">
        <w:rPr>
          <w:rFonts w:ascii="Palatino Linotype" w:eastAsia="Palatino Linotype" w:hAnsi="Palatino Linotype" w:cs="Palatino Linotype"/>
          <w:b/>
          <w:color w:val="000000" w:themeColor="text1"/>
        </w:rPr>
        <w:t>EL RECURRENTE</w:t>
      </w:r>
      <w:r w:rsidRPr="00D11643">
        <w:rPr>
          <w:rFonts w:ascii="Palatino Linotype" w:eastAsia="Palatino Linotype" w:hAnsi="Palatino Linotype" w:cs="Palatino Linotype"/>
          <w:color w:val="000000" w:themeColor="text1"/>
        </w:rPr>
        <w:t xml:space="preserve">, en contra de la respuesta </w:t>
      </w:r>
      <w:r w:rsidR="009A412E" w:rsidRPr="00D11643">
        <w:rPr>
          <w:rFonts w:ascii="Palatino Linotype" w:eastAsia="Palatino Linotype" w:hAnsi="Palatino Linotype" w:cs="Palatino Linotype"/>
          <w:b/>
          <w:bCs/>
          <w:color w:val="000000" w:themeColor="text1"/>
        </w:rPr>
        <w:t>Sistema Municipal Para el Desarrollo Integral de la Familia de Valle de Chalco Solidaridad</w:t>
      </w:r>
      <w:r w:rsidRPr="00D11643">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color w:val="000000" w:themeColor="text1"/>
        </w:rPr>
        <w:t xml:space="preserve">en </w:t>
      </w:r>
      <w:r w:rsidR="00496939">
        <w:rPr>
          <w:rFonts w:ascii="Palatino Linotype" w:eastAsia="Palatino Linotype" w:hAnsi="Palatino Linotype" w:cs="Palatino Linotype"/>
          <w:color w:val="000000" w:themeColor="text1"/>
        </w:rPr>
        <w:t>adelante</w:t>
      </w:r>
      <w:r w:rsidRPr="00D11643">
        <w:rPr>
          <w:rFonts w:ascii="Palatino Linotype" w:eastAsia="Palatino Linotype" w:hAnsi="Palatino Linotype" w:cs="Palatino Linotype"/>
          <w:color w:val="000000" w:themeColor="text1"/>
        </w:rPr>
        <w:t xml:space="preserve"> el</w:t>
      </w:r>
      <w:r w:rsidRPr="00D11643">
        <w:rPr>
          <w:rFonts w:ascii="Palatino Linotype" w:eastAsia="Palatino Linotype" w:hAnsi="Palatino Linotype" w:cs="Palatino Linotype"/>
          <w:b/>
          <w:color w:val="000000" w:themeColor="text1"/>
        </w:rPr>
        <w:t xml:space="preserve"> SUJETO OBLIGADO</w:t>
      </w:r>
      <w:r w:rsidRPr="00D11643">
        <w:rPr>
          <w:rFonts w:ascii="Palatino Linotype" w:eastAsia="Palatino Linotype" w:hAnsi="Palatino Linotype" w:cs="Palatino Linotype"/>
          <w:color w:val="000000" w:themeColor="text1"/>
        </w:rPr>
        <w:t>, se procede a dictar la presente resolución, con base en los siguientes:</w:t>
      </w:r>
    </w:p>
    <w:p w14:paraId="30149667"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20DAC516" w14:textId="73006374" w:rsidR="00F00D88" w:rsidRPr="00D11643" w:rsidRDefault="0090554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3sfaj86pvlur" w:colFirst="0" w:colLast="0"/>
      <w:bookmarkEnd w:id="1"/>
      <w:r w:rsidRPr="00D11643">
        <w:rPr>
          <w:rFonts w:ascii="Palatino Linotype" w:eastAsia="Palatino Linotype" w:hAnsi="Palatino Linotype" w:cs="Palatino Linotype"/>
          <w:b/>
          <w:color w:val="000000" w:themeColor="text1"/>
          <w:sz w:val="24"/>
          <w:szCs w:val="24"/>
        </w:rPr>
        <w:t>A</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N</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T</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E</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C</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E</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D</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E</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N</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T</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E</w:t>
      </w:r>
      <w:r w:rsidR="00496939">
        <w:rPr>
          <w:rFonts w:ascii="Palatino Linotype" w:eastAsia="Palatino Linotype" w:hAnsi="Palatino Linotype" w:cs="Palatino Linotype"/>
          <w:b/>
          <w:color w:val="000000" w:themeColor="text1"/>
          <w:sz w:val="24"/>
          <w:szCs w:val="24"/>
        </w:rPr>
        <w:t xml:space="preserve"> </w:t>
      </w:r>
      <w:r w:rsidRPr="00D11643">
        <w:rPr>
          <w:rFonts w:ascii="Palatino Linotype" w:eastAsia="Palatino Linotype" w:hAnsi="Palatino Linotype" w:cs="Palatino Linotype"/>
          <w:b/>
          <w:color w:val="000000" w:themeColor="text1"/>
          <w:sz w:val="24"/>
          <w:szCs w:val="24"/>
        </w:rPr>
        <w:t>S</w:t>
      </w:r>
    </w:p>
    <w:p w14:paraId="03C7A467" w14:textId="77777777" w:rsidR="00F00D88" w:rsidRPr="00D11643" w:rsidRDefault="00F00D88">
      <w:pPr>
        <w:rPr>
          <w:rFonts w:ascii="Palatino Linotype" w:eastAsia="Palatino Linotype" w:hAnsi="Palatino Linotype" w:cs="Palatino Linotype"/>
          <w:color w:val="000000" w:themeColor="text1"/>
        </w:rPr>
      </w:pPr>
    </w:p>
    <w:p w14:paraId="1CFABADE" w14:textId="09FEE156" w:rsidR="00F00D88" w:rsidRPr="00D11643" w:rsidRDefault="00905546" w:rsidP="00D57CF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El </w:t>
      </w:r>
      <w:r w:rsidR="009A412E" w:rsidRPr="00D11643">
        <w:rPr>
          <w:rFonts w:ascii="Palatino Linotype" w:eastAsia="Palatino Linotype" w:hAnsi="Palatino Linotype" w:cs="Palatino Linotype"/>
          <w:b/>
          <w:color w:val="000000" w:themeColor="text1"/>
        </w:rPr>
        <w:t>ocho de abril</w:t>
      </w:r>
      <w:r w:rsidRPr="00D11643">
        <w:rPr>
          <w:rFonts w:ascii="Palatino Linotype" w:eastAsia="Palatino Linotype" w:hAnsi="Palatino Linotype" w:cs="Palatino Linotype"/>
          <w:b/>
          <w:color w:val="000000" w:themeColor="text1"/>
        </w:rPr>
        <w:t xml:space="preserve"> de dos mil veinticinco, </w:t>
      </w:r>
      <w:r w:rsidR="009A412E" w:rsidRPr="00D11643">
        <w:rPr>
          <w:rFonts w:ascii="Palatino Linotype" w:eastAsia="Palatino Linotype" w:hAnsi="Palatino Linotype" w:cs="Palatino Linotype"/>
          <w:color w:val="000000" w:themeColor="text1"/>
        </w:rPr>
        <w:t>se presentó</w:t>
      </w:r>
      <w:r w:rsidRPr="00D11643">
        <w:rPr>
          <w:rFonts w:ascii="Palatino Linotype" w:eastAsia="Palatino Linotype" w:hAnsi="Palatino Linotype" w:cs="Palatino Linotype"/>
          <w:color w:val="000000" w:themeColor="text1"/>
        </w:rPr>
        <w:t xml:space="preserve"> ante el </w:t>
      </w:r>
      <w:r w:rsidRPr="00D11643">
        <w:rPr>
          <w:rFonts w:ascii="Palatino Linotype" w:eastAsia="Palatino Linotype" w:hAnsi="Palatino Linotype" w:cs="Palatino Linotype"/>
          <w:b/>
          <w:color w:val="000000" w:themeColor="text1"/>
        </w:rPr>
        <w:t>SUJETO OBLIGADO</w:t>
      </w:r>
      <w:r w:rsidRPr="00D11643">
        <w:rPr>
          <w:rFonts w:ascii="Palatino Linotype" w:eastAsia="Palatino Linotype" w:hAnsi="Palatino Linotype" w:cs="Palatino Linotype"/>
          <w:color w:val="000000" w:themeColor="text1"/>
        </w:rPr>
        <w:t xml:space="preserve"> vía SAIMEX, la</w:t>
      </w:r>
      <w:r w:rsidR="00E2431C" w:rsidRPr="00D11643">
        <w:rPr>
          <w:rFonts w:ascii="Palatino Linotype" w:eastAsia="Palatino Linotype" w:hAnsi="Palatino Linotype" w:cs="Palatino Linotype"/>
          <w:color w:val="000000" w:themeColor="text1"/>
        </w:rPr>
        <w:t xml:space="preserve"> solicitud</w:t>
      </w:r>
      <w:r w:rsidR="00D57CF2" w:rsidRPr="00D11643">
        <w:rPr>
          <w:rFonts w:ascii="Palatino Linotype" w:eastAsia="Palatino Linotype" w:hAnsi="Palatino Linotype" w:cs="Palatino Linotype"/>
          <w:color w:val="000000" w:themeColor="text1"/>
        </w:rPr>
        <w:t xml:space="preserve"> </w:t>
      </w:r>
      <w:r w:rsidRPr="00D11643">
        <w:rPr>
          <w:rFonts w:ascii="Palatino Linotype" w:eastAsia="Palatino Linotype" w:hAnsi="Palatino Linotype" w:cs="Palatino Linotype"/>
          <w:color w:val="000000" w:themeColor="text1"/>
        </w:rPr>
        <w:t>de información pública registrada</w:t>
      </w:r>
      <w:r w:rsidR="00E2431C" w:rsidRPr="00D11643">
        <w:rPr>
          <w:rFonts w:ascii="Palatino Linotype" w:eastAsia="Palatino Linotype" w:hAnsi="Palatino Linotype" w:cs="Palatino Linotype"/>
          <w:color w:val="000000" w:themeColor="text1"/>
        </w:rPr>
        <w:t xml:space="preserve"> con el</w:t>
      </w:r>
      <w:r w:rsidRPr="00D11643">
        <w:rPr>
          <w:rFonts w:ascii="Palatino Linotype" w:eastAsia="Palatino Linotype" w:hAnsi="Palatino Linotype" w:cs="Palatino Linotype"/>
          <w:color w:val="000000" w:themeColor="text1"/>
        </w:rPr>
        <w:t xml:space="preserve"> número</w:t>
      </w:r>
      <w:r w:rsidRPr="00D11643">
        <w:rPr>
          <w:rFonts w:ascii="Palatino Linotype" w:eastAsia="Palatino Linotype" w:hAnsi="Palatino Linotype" w:cs="Palatino Linotype"/>
          <w:b/>
          <w:color w:val="000000" w:themeColor="text1"/>
        </w:rPr>
        <w:t xml:space="preserve"> </w:t>
      </w:r>
      <w:r w:rsidR="009A412E" w:rsidRPr="00D11643">
        <w:rPr>
          <w:rFonts w:ascii="Palatino Linotype" w:eastAsia="Palatino Linotype" w:hAnsi="Palatino Linotype" w:cs="Palatino Linotype"/>
          <w:b/>
          <w:bCs/>
          <w:color w:val="000000" w:themeColor="text1"/>
        </w:rPr>
        <w:t>00012/DIFVACHASO/IP/2025</w:t>
      </w:r>
      <w:r w:rsidR="00FF7422" w:rsidRPr="00D11643">
        <w:rPr>
          <w:rFonts w:ascii="Palatino Linotype" w:eastAsia="Palatino Linotype" w:hAnsi="Palatino Linotype" w:cs="Palatino Linotype"/>
          <w:b/>
          <w:color w:val="000000" w:themeColor="text1"/>
        </w:rPr>
        <w:t xml:space="preserve">, </w:t>
      </w:r>
      <w:r w:rsidR="00496939">
        <w:rPr>
          <w:rFonts w:ascii="Palatino Linotype" w:eastAsia="Palatino Linotype" w:hAnsi="Palatino Linotype" w:cs="Palatino Linotype"/>
          <w:color w:val="000000" w:themeColor="text1"/>
        </w:rPr>
        <w:t>en la que</w:t>
      </w:r>
      <w:r w:rsidRPr="00D11643">
        <w:rPr>
          <w:rFonts w:ascii="Palatino Linotype" w:eastAsia="Palatino Linotype" w:hAnsi="Palatino Linotype" w:cs="Palatino Linotype"/>
          <w:color w:val="000000" w:themeColor="text1"/>
        </w:rPr>
        <w:t xml:space="preserve"> se solicitó la siguiente información:</w:t>
      </w:r>
    </w:p>
    <w:p w14:paraId="59DF9A02" w14:textId="77777777" w:rsidR="00D57CF2" w:rsidRPr="00D11643" w:rsidRDefault="00D57CF2" w:rsidP="00D57CF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22423E1" w14:textId="77777777" w:rsidR="00F00D88" w:rsidRPr="00D11643" w:rsidRDefault="00E2431C" w:rsidP="009A412E">
      <w:pPr>
        <w:pBdr>
          <w:top w:val="nil"/>
          <w:left w:val="nil"/>
          <w:bottom w:val="nil"/>
          <w:right w:val="nil"/>
          <w:between w:val="nil"/>
        </w:pBdr>
        <w:spacing w:line="276" w:lineRule="auto"/>
        <w:ind w:left="426" w:right="425"/>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w:t>
      </w:r>
      <w:r w:rsidR="009A412E" w:rsidRPr="00D11643">
        <w:rPr>
          <w:rFonts w:ascii="Palatino Linotype" w:eastAsia="Palatino Linotype" w:hAnsi="Palatino Linotype" w:cs="Palatino Linotype"/>
          <w:i/>
          <w:color w:val="000000" w:themeColor="text1"/>
        </w:rPr>
        <w:t>Presidente Municipal, Presidenta del DIF porque reinstalo a los servidores públicos sindicalizados del dif que habían corrido en la administración pasada por su antecesor, solicito fundamento legal de reinstalación, si existió una demanda por parte de los servidores públicos, cual fue el convenio debido a que los habían despedido por diferentes actos, solicito el expediente de cada uno de ellos el motivo de su separación y el de su reinstalación, o fue convenio con el sindicato , los regidores porque no hacen nada para parar estas arbitrariedades y el flamante contralor (designado por dedo no por capacidad) cual es el procedimiento que realizo en dicha accion. asi como tambien saber el actuar del contralor del dif</w:t>
      </w:r>
      <w:r w:rsidRPr="00D11643">
        <w:rPr>
          <w:rFonts w:ascii="Palatino Linotype" w:eastAsia="Palatino Linotype" w:hAnsi="Palatino Linotype" w:cs="Palatino Linotype"/>
          <w:i/>
          <w:color w:val="000000" w:themeColor="text1"/>
        </w:rPr>
        <w:t>.”</w:t>
      </w:r>
    </w:p>
    <w:p w14:paraId="6F8150D1" w14:textId="77777777" w:rsidR="00E2431C" w:rsidRPr="00D11643" w:rsidRDefault="00E2431C" w:rsidP="00E2431C">
      <w:pPr>
        <w:pBdr>
          <w:top w:val="nil"/>
          <w:left w:val="nil"/>
          <w:bottom w:val="nil"/>
          <w:right w:val="nil"/>
          <w:between w:val="nil"/>
        </w:pBdr>
        <w:spacing w:line="276" w:lineRule="auto"/>
        <w:ind w:right="34"/>
        <w:jc w:val="both"/>
        <w:rPr>
          <w:rFonts w:ascii="Palatino Linotype" w:eastAsia="Palatino Linotype" w:hAnsi="Palatino Linotype" w:cs="Palatino Linotype"/>
          <w:i/>
          <w:color w:val="000000" w:themeColor="text1"/>
        </w:rPr>
      </w:pPr>
    </w:p>
    <w:p w14:paraId="4F065949" w14:textId="77777777" w:rsidR="00F00D88" w:rsidRPr="00D11643" w:rsidRDefault="00905546" w:rsidP="00E2431C">
      <w:pPr>
        <w:numPr>
          <w:ilvl w:val="0"/>
          <w:numId w:val="3"/>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themeColor="text1"/>
        </w:rPr>
      </w:pPr>
      <w:bookmarkStart w:id="2" w:name="_heading=h.h8dfeovvz03n" w:colFirst="0" w:colLast="0"/>
      <w:bookmarkEnd w:id="2"/>
      <w:r w:rsidRPr="00D11643">
        <w:rPr>
          <w:rFonts w:ascii="Palatino Linotype" w:eastAsia="Palatino Linotype" w:hAnsi="Palatino Linotype" w:cs="Palatino Linotype"/>
          <w:color w:val="000000" w:themeColor="text1"/>
        </w:rPr>
        <w:lastRenderedPageBreak/>
        <w:t xml:space="preserve">Se eligió como modalidad de entrega de la información: A través del </w:t>
      </w:r>
      <w:r w:rsidRPr="00D11643">
        <w:rPr>
          <w:rFonts w:ascii="Palatino Linotype" w:eastAsia="Palatino Linotype" w:hAnsi="Palatino Linotype" w:cs="Palatino Linotype"/>
          <w:b/>
          <w:color w:val="000000" w:themeColor="text1"/>
        </w:rPr>
        <w:t>SAIMEX.</w:t>
      </w:r>
    </w:p>
    <w:p w14:paraId="419C2CFF" w14:textId="77777777" w:rsidR="00995E78" w:rsidRPr="00D11643" w:rsidRDefault="00995E78" w:rsidP="00995E7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F77068F" w14:textId="77777777" w:rsidR="008D02AA" w:rsidRPr="00D11643" w:rsidRDefault="00905546" w:rsidP="009A41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El</w:t>
      </w:r>
      <w:r w:rsidRPr="00D11643">
        <w:rPr>
          <w:rFonts w:ascii="Palatino Linotype" w:eastAsia="Palatino Linotype" w:hAnsi="Palatino Linotype" w:cs="Palatino Linotype"/>
          <w:b/>
          <w:color w:val="000000" w:themeColor="text1"/>
        </w:rPr>
        <w:t xml:space="preserve"> </w:t>
      </w:r>
      <w:r w:rsidR="009A412E" w:rsidRPr="00D11643">
        <w:rPr>
          <w:rFonts w:ascii="Palatino Linotype" w:eastAsia="Palatino Linotype" w:hAnsi="Palatino Linotype" w:cs="Palatino Linotype"/>
          <w:b/>
          <w:color w:val="000000" w:themeColor="text1"/>
        </w:rPr>
        <w:t>ocho de mayo</w:t>
      </w:r>
      <w:r w:rsidRPr="00D11643">
        <w:rPr>
          <w:rFonts w:ascii="Palatino Linotype" w:eastAsia="Palatino Linotype" w:hAnsi="Palatino Linotype" w:cs="Palatino Linotype"/>
          <w:b/>
          <w:color w:val="000000" w:themeColor="text1"/>
        </w:rPr>
        <w:t xml:space="preserve"> de dos mil veinticinco</w:t>
      </w:r>
      <w:r w:rsidRPr="00D11643">
        <w:rPr>
          <w:rFonts w:ascii="Palatino Linotype" w:eastAsia="Palatino Linotype" w:hAnsi="Palatino Linotype" w:cs="Palatino Linotype"/>
          <w:color w:val="000000" w:themeColor="text1"/>
        </w:rPr>
        <w:t xml:space="preserve">, el </w:t>
      </w:r>
      <w:r w:rsidRPr="00D11643">
        <w:rPr>
          <w:rFonts w:ascii="Palatino Linotype" w:eastAsia="Palatino Linotype" w:hAnsi="Palatino Linotype" w:cs="Palatino Linotype"/>
          <w:b/>
          <w:color w:val="000000" w:themeColor="text1"/>
        </w:rPr>
        <w:t>SUJETO OBLIGADO,</w:t>
      </w:r>
      <w:r w:rsidRPr="00D11643">
        <w:rPr>
          <w:rFonts w:ascii="Palatino Linotype" w:eastAsia="Palatino Linotype" w:hAnsi="Palatino Linotype" w:cs="Palatino Linotype"/>
          <w:color w:val="000000" w:themeColor="text1"/>
        </w:rPr>
        <w:t xml:space="preserve"> dio respuesta </w:t>
      </w:r>
      <w:r w:rsidR="009A412E" w:rsidRPr="00D11643">
        <w:rPr>
          <w:rFonts w:ascii="Palatino Linotype" w:eastAsia="Palatino Linotype" w:hAnsi="Palatino Linotype" w:cs="Palatino Linotype"/>
          <w:color w:val="000000" w:themeColor="text1"/>
        </w:rPr>
        <w:t>de la siguiente manera:</w:t>
      </w:r>
    </w:p>
    <w:p w14:paraId="17CEBD4E" w14:textId="77777777" w:rsidR="009A412E" w:rsidRPr="00D11643" w:rsidRDefault="009A412E" w:rsidP="009A412E">
      <w:pPr>
        <w:pBdr>
          <w:top w:val="nil"/>
          <w:left w:val="nil"/>
          <w:bottom w:val="nil"/>
          <w:right w:val="nil"/>
          <w:between w:val="nil"/>
        </w:pBdr>
        <w:ind w:left="426" w:right="851"/>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“…Con fundamento en los artículo 1, VI inciso A fracción I, 8 de la Constitución Política de los Estados Unidos Mexicanos; 5 fracción I de la Constitución Política del Estado Libre y Soberano de México 59 fracción I, II y III de la Ley de Transparencia y Acceso a la Información Pública del Estado de México y Municipios. Una vez realizada una búsqueda exhaustiva y suficiente en los archivos que obran en este Órgano Interno de Control, se le informa que no se cuenta con información relativa al despido y reinstalación de personal sindicalizado en la administración pasada. Aunado a ello es importante establecer que dentro de las facultades y/o atribuciones de este Órgano Interno de Control no esta el conocer y resolver de temas relacionados a cuestiones laborales. Sea este el medio para enviarle un atento y cordial saludo, al mismo tiempo en seguimiento a su solicitud de información signada con número de Folio: 00012/DIFVACHASO/IP/2025, tengo a bien dar seguimiento con la siguiente respuesta: 1. En cuanto a “Presidenta del DIF porque se reinstalo a los servidores públicos sindicalizados del DIF que habían corrido en la administración pasada por su antecesor, solicito fundamento legal de reinstalación” Me permito hacer de su conocimiento que el fundamento legal que requiere lo es el referente al artículo 96 párrafo primero de la Ley del Trabajo de los Servidores Públicos del Estado y Municipios. 2. Respecto de “si existió una demanda por parte de los servidores públicos, cual fue el convenio debido a que los habían despedido por diferentes actos” Si existió demanda y el convenio lo fue la reinstalación. 3. Con relación a “solicito el expediente de cada uno de ellos, el motivo de su separación y el de su reinstalación, o fue convenio con el sindicato, los regidores porque no hacen nada para parar estas arbitrariedades” En cuanto a la solicitud de los expedientes es muy importante hacerle mención que los mismos se encuentran a resguardo de la Sala Auxiliar de Ecatepec de Morelos del Tribunal Estatal de Conciliación y Arbitraje del Estado de México. Así mismo hacer de su conocimiento que este Sistema Municipal no tiene convenio con el sindicato respecto de estas situaciones, es por ello que el mismo procedimiento se lleva a cabo ante los tribunales especializados en la materia. Sin mas por el momento quedo de usted como su mas atenta y segura servidora…”</w:t>
      </w:r>
    </w:p>
    <w:p w14:paraId="714109F6" w14:textId="77777777" w:rsidR="00F00D88" w:rsidRPr="00D11643" w:rsidRDefault="00F00D8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7281E26" w14:textId="77777777" w:rsidR="00F00D88" w:rsidRPr="00D11643" w:rsidRDefault="0090554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color w:val="000000" w:themeColor="text1"/>
        </w:rPr>
        <w:lastRenderedPageBreak/>
        <w:t>El</w:t>
      </w:r>
      <w:r w:rsidRPr="00D11643">
        <w:rPr>
          <w:rFonts w:ascii="Palatino Linotype" w:eastAsia="Palatino Linotype" w:hAnsi="Palatino Linotype" w:cs="Palatino Linotype"/>
          <w:b/>
          <w:color w:val="000000" w:themeColor="text1"/>
        </w:rPr>
        <w:t xml:space="preserve"> </w:t>
      </w:r>
      <w:r w:rsidR="009A412E" w:rsidRPr="00D11643">
        <w:rPr>
          <w:rFonts w:ascii="Palatino Linotype" w:eastAsia="Palatino Linotype" w:hAnsi="Palatino Linotype" w:cs="Palatino Linotype"/>
          <w:b/>
          <w:color w:val="000000" w:themeColor="text1"/>
        </w:rPr>
        <w:t>veintiséis de mayo</w:t>
      </w:r>
      <w:r w:rsidR="0068620C" w:rsidRPr="00D11643">
        <w:rPr>
          <w:rFonts w:ascii="Palatino Linotype" w:eastAsia="Palatino Linotype" w:hAnsi="Palatino Linotype" w:cs="Palatino Linotype"/>
          <w:b/>
          <w:color w:val="000000" w:themeColor="text1"/>
        </w:rPr>
        <w:t xml:space="preserve"> de dos mil veinticinco</w:t>
      </w:r>
      <w:r w:rsidRPr="00D11643">
        <w:rPr>
          <w:rFonts w:ascii="Palatino Linotype" w:eastAsia="Palatino Linotype" w:hAnsi="Palatino Linotype" w:cs="Palatino Linotype"/>
          <w:color w:val="000000" w:themeColor="text1"/>
        </w:rPr>
        <w:t xml:space="preserve">, </w:t>
      </w:r>
      <w:r w:rsidRPr="00D11643">
        <w:rPr>
          <w:rFonts w:ascii="Palatino Linotype" w:eastAsia="Palatino Linotype" w:hAnsi="Palatino Linotype" w:cs="Palatino Linotype"/>
          <w:b/>
          <w:color w:val="000000" w:themeColor="text1"/>
        </w:rPr>
        <w:t>EL PARTICULAR</w:t>
      </w:r>
      <w:r w:rsidR="008D02AA" w:rsidRPr="00D11643">
        <w:rPr>
          <w:rFonts w:ascii="Palatino Linotype" w:eastAsia="Palatino Linotype" w:hAnsi="Palatino Linotype" w:cs="Palatino Linotype"/>
          <w:color w:val="000000" w:themeColor="text1"/>
        </w:rPr>
        <w:t xml:space="preserve"> interpuso el </w:t>
      </w:r>
      <w:r w:rsidRPr="00D11643">
        <w:rPr>
          <w:rFonts w:ascii="Palatino Linotype" w:eastAsia="Palatino Linotype" w:hAnsi="Palatino Linotype" w:cs="Palatino Linotype"/>
          <w:color w:val="000000" w:themeColor="text1"/>
        </w:rPr>
        <w:t>recurso de revisión en contra de la respuesta, manifestando las siguientes razones o motivos de inconformidad:</w:t>
      </w:r>
    </w:p>
    <w:p w14:paraId="09197458" w14:textId="77777777" w:rsidR="008D02AA" w:rsidRPr="00D11643" w:rsidRDefault="008D02AA" w:rsidP="008D02A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09113F5" w14:textId="77777777" w:rsidR="008D02AA" w:rsidRPr="00D11643" w:rsidRDefault="00924985" w:rsidP="008D02AA">
      <w:pPr>
        <w:pBdr>
          <w:top w:val="nil"/>
          <w:left w:val="nil"/>
          <w:bottom w:val="nil"/>
          <w:right w:val="nil"/>
          <w:between w:val="nil"/>
        </w:pBdr>
        <w:spacing w:line="360" w:lineRule="auto"/>
        <w:ind w:left="426" w:right="425"/>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color w:val="000000" w:themeColor="text1"/>
        </w:rPr>
        <w:t xml:space="preserve"> </w:t>
      </w:r>
      <w:r w:rsidR="008D02AA" w:rsidRPr="00D11643">
        <w:rPr>
          <w:rFonts w:ascii="Palatino Linotype" w:eastAsia="Palatino Linotype" w:hAnsi="Palatino Linotype" w:cs="Palatino Linotype"/>
          <w:i/>
          <w:color w:val="000000" w:themeColor="text1"/>
        </w:rPr>
        <w:t>●</w:t>
      </w:r>
      <w:r w:rsidR="008D02AA" w:rsidRPr="00D11643">
        <w:rPr>
          <w:rFonts w:ascii="Palatino Linotype" w:eastAsia="Palatino Linotype" w:hAnsi="Palatino Linotype" w:cs="Palatino Linotype"/>
          <w:b/>
          <w:color w:val="000000" w:themeColor="text1"/>
        </w:rPr>
        <w:t>Acto impugnado:</w:t>
      </w:r>
      <w:r w:rsidR="008D02AA" w:rsidRPr="00D11643">
        <w:rPr>
          <w:rFonts w:ascii="Palatino Linotype" w:eastAsia="Palatino Linotype" w:hAnsi="Palatino Linotype" w:cs="Palatino Linotype"/>
          <w:color w:val="000000" w:themeColor="text1"/>
        </w:rPr>
        <w:t xml:space="preserve"> “</w:t>
      </w:r>
      <w:r w:rsidR="009A412E" w:rsidRPr="00D11643">
        <w:rPr>
          <w:rFonts w:ascii="Palatino Linotype" w:eastAsia="Palatino Linotype" w:hAnsi="Palatino Linotype" w:cs="Palatino Linotype"/>
          <w:i/>
          <w:color w:val="000000" w:themeColor="text1"/>
        </w:rPr>
        <w:t>la negativa a entregar la información solicitada,</w:t>
      </w:r>
      <w:r w:rsidR="008D02AA" w:rsidRPr="00D11643">
        <w:rPr>
          <w:rFonts w:ascii="Palatino Linotype" w:eastAsia="Palatino Linotype" w:hAnsi="Palatino Linotype" w:cs="Palatino Linotype"/>
          <w:i/>
          <w:color w:val="000000" w:themeColor="text1"/>
        </w:rPr>
        <w:t>”</w:t>
      </w:r>
    </w:p>
    <w:p w14:paraId="48B77C7D" w14:textId="77777777" w:rsidR="008D02AA" w:rsidRPr="00D11643" w:rsidRDefault="008D02AA" w:rsidP="008D02AA">
      <w:pPr>
        <w:pBdr>
          <w:top w:val="nil"/>
          <w:left w:val="nil"/>
          <w:bottom w:val="nil"/>
          <w:right w:val="nil"/>
          <w:between w:val="nil"/>
        </w:pBdr>
        <w:spacing w:line="360" w:lineRule="auto"/>
        <w:ind w:left="426" w:right="425"/>
        <w:jc w:val="both"/>
        <w:rPr>
          <w:rFonts w:ascii="Palatino Linotype" w:eastAsia="Palatino Linotype" w:hAnsi="Palatino Linotype" w:cs="Palatino Linotype"/>
          <w:color w:val="000000" w:themeColor="text1"/>
        </w:rPr>
      </w:pPr>
    </w:p>
    <w:p w14:paraId="422FA31F" w14:textId="77777777" w:rsidR="008D02AA" w:rsidRPr="00D11643" w:rsidRDefault="008D02AA" w:rsidP="008D02AA">
      <w:pPr>
        <w:pBdr>
          <w:top w:val="nil"/>
          <w:left w:val="nil"/>
          <w:bottom w:val="nil"/>
          <w:right w:val="nil"/>
          <w:between w:val="nil"/>
        </w:pBdr>
        <w:spacing w:line="360" w:lineRule="auto"/>
        <w:ind w:left="426" w:right="425"/>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color w:val="000000" w:themeColor="text1"/>
        </w:rPr>
        <w:t>●</w:t>
      </w:r>
      <w:r w:rsidRPr="00D11643">
        <w:rPr>
          <w:rFonts w:ascii="Palatino Linotype" w:eastAsia="Palatino Linotype" w:hAnsi="Palatino Linotype" w:cs="Palatino Linotype"/>
          <w:b/>
          <w:color w:val="000000" w:themeColor="text1"/>
        </w:rPr>
        <w:t>Razones o Motivos de inconformidad</w:t>
      </w:r>
      <w:r w:rsidRPr="00D11643">
        <w:rPr>
          <w:rFonts w:ascii="Palatino Linotype" w:eastAsia="Palatino Linotype" w:hAnsi="Palatino Linotype" w:cs="Palatino Linotype"/>
          <w:b/>
          <w:i/>
          <w:color w:val="000000" w:themeColor="text1"/>
        </w:rPr>
        <w:t>:</w:t>
      </w:r>
      <w:r w:rsidRPr="00D11643">
        <w:rPr>
          <w:rFonts w:ascii="Palatino Linotype" w:eastAsia="Palatino Linotype" w:hAnsi="Palatino Linotype" w:cs="Palatino Linotype"/>
          <w:i/>
          <w:color w:val="000000" w:themeColor="text1"/>
        </w:rPr>
        <w:t xml:space="preserve"> “</w:t>
      </w:r>
      <w:r w:rsidR="009A412E" w:rsidRPr="00D11643">
        <w:rPr>
          <w:rFonts w:ascii="Palatino Linotype" w:eastAsia="Palatino Linotype" w:hAnsi="Palatino Linotype" w:cs="Palatino Linotype"/>
          <w:i/>
          <w:color w:val="000000" w:themeColor="text1"/>
        </w:rPr>
        <w:t>así mismo si no tiene conocimiento del caso o convenio con el sindicato entonces mínimo nos expliquen porque los contrataron nuevamente, aunque en la ley de transparencia menciona en el articulo 12 que los sujetos obligados solo entregaran la información que le soliciten y que a su vez el genere no mencionan que respuesta da recursos humanos. así mismo se le hace la solicitud de información al dif porque ellos los tienen como servidores públicos, despues hacen referencia que si existen expedientes de demandas pero están a resguardo de la Sala Auxiliar de Ecatepec de Morelos del Tribunal Estatal de Conciliación y Arbitraje del Estado de México. entonces tienen conocimiento del tema o no.</w:t>
      </w:r>
      <w:r w:rsidRPr="00D11643">
        <w:rPr>
          <w:rFonts w:ascii="Palatino Linotype" w:eastAsia="Palatino Linotype" w:hAnsi="Palatino Linotype" w:cs="Palatino Linotype"/>
          <w:i/>
          <w:color w:val="000000" w:themeColor="text1"/>
        </w:rPr>
        <w:t>”</w:t>
      </w:r>
    </w:p>
    <w:p w14:paraId="3891C2B1" w14:textId="77777777" w:rsidR="00F00D88" w:rsidRPr="00D11643" w:rsidRDefault="00F00D8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rPr>
      </w:pPr>
    </w:p>
    <w:p w14:paraId="4AE6BF64" w14:textId="77777777" w:rsidR="00F00D88" w:rsidRPr="00D11643" w:rsidRDefault="0090554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3" w:name="_heading=h.yix0z2yv6301" w:colFirst="0" w:colLast="0"/>
      <w:bookmarkEnd w:id="3"/>
      <w:r w:rsidRPr="00D11643">
        <w:rPr>
          <w:rFonts w:ascii="Palatino Linotype" w:eastAsia="Palatino Linotype" w:hAnsi="Palatino Linotype" w:cs="Palatino Linotype"/>
          <w:color w:val="000000" w:themeColor="text1"/>
        </w:rPr>
        <w:t xml:space="preserve">La Comisionada Ponente con fundamento en lo dispuesto por el artículo 185 fracción II de la </w:t>
      </w:r>
      <w:r w:rsidR="00327E99" w:rsidRPr="00D11643">
        <w:rPr>
          <w:rFonts w:ascii="Palatino Linotype" w:eastAsia="Palatino Linotype" w:hAnsi="Palatino Linotype" w:cs="Palatino Linotype"/>
          <w:color w:val="000000" w:themeColor="text1"/>
        </w:rPr>
        <w:t xml:space="preserve">ley de la materia, a través de los </w:t>
      </w:r>
      <w:r w:rsidRPr="00D11643">
        <w:rPr>
          <w:rFonts w:ascii="Palatino Linotype" w:eastAsia="Palatino Linotype" w:hAnsi="Palatino Linotype" w:cs="Palatino Linotype"/>
          <w:color w:val="000000" w:themeColor="text1"/>
        </w:rPr>
        <w:t>acuerdo</w:t>
      </w:r>
      <w:r w:rsidR="00327E99" w:rsidRPr="00D11643">
        <w:rPr>
          <w:rFonts w:ascii="Palatino Linotype" w:eastAsia="Palatino Linotype" w:hAnsi="Palatino Linotype" w:cs="Palatino Linotype"/>
          <w:color w:val="000000" w:themeColor="text1"/>
        </w:rPr>
        <w:t>s</w:t>
      </w:r>
      <w:r w:rsidRPr="00D11643">
        <w:rPr>
          <w:rFonts w:ascii="Palatino Linotype" w:eastAsia="Palatino Linotype" w:hAnsi="Palatino Linotype" w:cs="Palatino Linotype"/>
          <w:color w:val="000000" w:themeColor="text1"/>
        </w:rPr>
        <w:t xml:space="preserve"> de admisión de </w:t>
      </w:r>
      <w:r w:rsidR="009A412E" w:rsidRPr="00D11643">
        <w:rPr>
          <w:rFonts w:ascii="Palatino Linotype" w:eastAsia="Palatino Linotype" w:hAnsi="Palatino Linotype" w:cs="Palatino Linotype"/>
          <w:b/>
          <w:color w:val="000000" w:themeColor="text1"/>
        </w:rPr>
        <w:t>veintisiete de mayo</w:t>
      </w:r>
      <w:r w:rsidR="00BB798B" w:rsidRPr="00D11643">
        <w:rPr>
          <w:rFonts w:ascii="Palatino Linotype" w:eastAsia="Palatino Linotype" w:hAnsi="Palatino Linotype" w:cs="Palatino Linotype"/>
          <w:b/>
          <w:color w:val="000000" w:themeColor="text1"/>
        </w:rPr>
        <w:t xml:space="preserve"> de</w:t>
      </w:r>
      <w:r w:rsidRPr="00D11643">
        <w:rPr>
          <w:rFonts w:ascii="Palatino Linotype" w:eastAsia="Palatino Linotype" w:hAnsi="Palatino Linotype" w:cs="Palatino Linotype"/>
          <w:b/>
          <w:color w:val="000000" w:themeColor="text1"/>
        </w:rPr>
        <w:t xml:space="preserve"> dos mil veinticinco</w:t>
      </w:r>
      <w:r w:rsidRPr="00D11643">
        <w:rPr>
          <w:rFonts w:ascii="Palatino Linotype" w:eastAsia="Palatino Linotype" w:hAnsi="Palatino Linotype" w:cs="Palatino Linotype"/>
          <w:color w:val="000000" w:themeColor="text1"/>
        </w:rPr>
        <w:t xml:space="preserve">, puso a disposición de las partes el expediente electrónico vía </w:t>
      </w:r>
      <w:r w:rsidRPr="00D11643">
        <w:rPr>
          <w:rFonts w:ascii="Palatino Linotype" w:eastAsia="Palatino Linotype" w:hAnsi="Palatino Linotype" w:cs="Palatino Linotype"/>
          <w:b/>
          <w:color w:val="000000" w:themeColor="text1"/>
        </w:rPr>
        <w:t xml:space="preserve">SAIMEX </w:t>
      </w:r>
      <w:r w:rsidRPr="00D11643">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D11643">
        <w:rPr>
          <w:rFonts w:ascii="Palatino Linotype" w:eastAsia="Palatino Linotype" w:hAnsi="Palatino Linotype" w:cs="Palatino Linotype"/>
          <w:b/>
          <w:color w:val="000000" w:themeColor="text1"/>
        </w:rPr>
        <w:t>SUJETO OBLIGADO</w:t>
      </w:r>
      <w:r w:rsidRPr="00D11643">
        <w:rPr>
          <w:rFonts w:ascii="Palatino Linotype" w:eastAsia="Palatino Linotype" w:hAnsi="Palatino Linotype" w:cs="Palatino Linotype"/>
          <w:color w:val="000000" w:themeColor="text1"/>
        </w:rPr>
        <w:t xml:space="preserve"> presentará el Informe Justificado procedente.</w:t>
      </w:r>
    </w:p>
    <w:p w14:paraId="114936EC" w14:textId="77777777" w:rsidR="00F00D88" w:rsidRPr="00D11643" w:rsidRDefault="00F00D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CCBC2C" w14:textId="77777777" w:rsidR="000E4020" w:rsidRPr="00D11643" w:rsidRDefault="00905546" w:rsidP="000E402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 xml:space="preserve">El </w:t>
      </w:r>
      <w:r w:rsidRPr="00D11643">
        <w:rPr>
          <w:rFonts w:ascii="Palatino Linotype" w:eastAsia="Palatino Linotype" w:hAnsi="Palatino Linotype" w:cs="Palatino Linotype"/>
          <w:b/>
          <w:color w:val="000000" w:themeColor="text1"/>
        </w:rPr>
        <w:t xml:space="preserve">PARTICULAR </w:t>
      </w:r>
      <w:r w:rsidR="000E4020" w:rsidRPr="00D11643">
        <w:rPr>
          <w:rFonts w:ascii="Palatino Linotype" w:eastAsia="Palatino Linotype" w:hAnsi="Palatino Linotype" w:cs="Palatino Linotype"/>
          <w:color w:val="000000" w:themeColor="text1"/>
        </w:rPr>
        <w:t xml:space="preserve">y el </w:t>
      </w:r>
      <w:r w:rsidR="000E4020" w:rsidRPr="00D11643">
        <w:rPr>
          <w:rFonts w:ascii="Palatino Linotype" w:eastAsia="Palatino Linotype" w:hAnsi="Palatino Linotype" w:cs="Palatino Linotype"/>
          <w:b/>
          <w:color w:val="000000" w:themeColor="text1"/>
        </w:rPr>
        <w:t xml:space="preserve">SUJETO OBLIGADO, </w:t>
      </w:r>
      <w:r w:rsidR="000E4020" w:rsidRPr="00D11643">
        <w:rPr>
          <w:rFonts w:ascii="Palatino Linotype" w:eastAsia="Palatino Linotype" w:hAnsi="Palatino Linotype" w:cs="Palatino Linotype"/>
          <w:color w:val="000000" w:themeColor="text1"/>
        </w:rPr>
        <w:t>dejaron</w:t>
      </w:r>
      <w:r w:rsidRPr="00D11643">
        <w:rPr>
          <w:rFonts w:ascii="Palatino Linotype" w:eastAsia="Palatino Linotype" w:hAnsi="Palatino Linotype" w:cs="Palatino Linotype"/>
          <w:color w:val="000000" w:themeColor="text1"/>
        </w:rPr>
        <w:t xml:space="preserve"> de realizar manifestaciones </w:t>
      </w:r>
      <w:r w:rsidR="000E4020" w:rsidRPr="00D11643">
        <w:rPr>
          <w:rFonts w:ascii="Palatino Linotype" w:eastAsia="Palatino Linotype" w:hAnsi="Palatino Linotype" w:cs="Palatino Linotype"/>
          <w:color w:val="000000" w:themeColor="text1"/>
        </w:rPr>
        <w:t>conforme</w:t>
      </w:r>
      <w:r w:rsidRPr="00D11643">
        <w:rPr>
          <w:rFonts w:ascii="Palatino Linotype" w:eastAsia="Palatino Linotype" w:hAnsi="Palatino Linotype" w:cs="Palatino Linotype"/>
          <w:color w:val="000000" w:themeColor="text1"/>
        </w:rPr>
        <w:t xml:space="preserve"> a su derecho conviniera y asistiera.</w:t>
      </w:r>
    </w:p>
    <w:p w14:paraId="095BC5EB" w14:textId="77777777" w:rsidR="000E4020" w:rsidRPr="00D11643" w:rsidRDefault="000E4020" w:rsidP="000E40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0C48B5C" w14:textId="77777777" w:rsidR="00BB798B" w:rsidRPr="00D11643" w:rsidRDefault="00BB79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gnlj36l0lr8b" w:colFirst="0" w:colLast="0"/>
      <w:bookmarkEnd w:id="4"/>
      <w:r w:rsidRPr="00D11643">
        <w:rPr>
          <w:rFonts w:ascii="Palatino Linotype" w:eastAsia="Palatino Linotype" w:hAnsi="Palatino Linotype" w:cs="Palatino Linotype"/>
          <w:color w:val="000000" w:themeColor="text1"/>
        </w:rPr>
        <w:t xml:space="preserve">El </w:t>
      </w:r>
      <w:r w:rsidR="009A412E" w:rsidRPr="00D11643">
        <w:rPr>
          <w:rFonts w:ascii="Palatino Linotype" w:eastAsia="Palatino Linotype" w:hAnsi="Palatino Linotype" w:cs="Palatino Linotype"/>
          <w:b/>
          <w:color w:val="000000" w:themeColor="text1"/>
        </w:rPr>
        <w:t>dieciséis de octubre</w:t>
      </w:r>
      <w:r w:rsidRPr="00D11643">
        <w:rPr>
          <w:rFonts w:ascii="Palatino Linotype" w:eastAsia="Palatino Linotype" w:hAnsi="Palatino Linotype" w:cs="Palatino Linotype"/>
          <w:b/>
          <w:color w:val="000000" w:themeColor="text1"/>
        </w:rPr>
        <w:t xml:space="preserve"> de dos mil veinticinco, </w:t>
      </w:r>
      <w:r w:rsidRPr="00D11643">
        <w:rPr>
          <w:rFonts w:ascii="Palatino Linotype" w:eastAsia="Palatino Linotype" w:hAnsi="Palatino Linotype" w:cs="Palatino Linotype"/>
          <w:color w:val="000000" w:themeColor="text1"/>
        </w:rPr>
        <w:t>se notificó el acuerdo por el que se aprobó el plazo para resolver el recurso de revisión que nos ocupa.</w:t>
      </w:r>
    </w:p>
    <w:p w14:paraId="2F230ABC" w14:textId="77777777" w:rsidR="00BB798B" w:rsidRPr="00D11643" w:rsidRDefault="00BB798B" w:rsidP="00BB798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E5F9E9E" w14:textId="77777777" w:rsidR="00F00D88" w:rsidRPr="00D11643" w:rsidRDefault="00BB798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color w:val="000000" w:themeColor="text1"/>
        </w:rPr>
        <w:t>Finalmente</w:t>
      </w:r>
      <w:r w:rsidR="00905546" w:rsidRPr="00D11643">
        <w:rPr>
          <w:rFonts w:ascii="Palatino Linotype" w:eastAsia="Palatino Linotype" w:hAnsi="Palatino Linotype" w:cs="Palatino Linotype"/>
          <w:color w:val="000000" w:themeColor="text1"/>
        </w:rPr>
        <w:t xml:space="preserve">, mediante acuerdo de </w:t>
      </w:r>
      <w:r w:rsidR="009A412E" w:rsidRPr="00D11643">
        <w:rPr>
          <w:rFonts w:ascii="Palatino Linotype" w:eastAsia="Palatino Linotype" w:hAnsi="Palatino Linotype" w:cs="Palatino Linotype"/>
          <w:b/>
          <w:color w:val="000000" w:themeColor="text1"/>
        </w:rPr>
        <w:t>dieciséis de octubre</w:t>
      </w:r>
      <w:r w:rsidRPr="00D11643">
        <w:rPr>
          <w:rFonts w:ascii="Palatino Linotype" w:eastAsia="Palatino Linotype" w:hAnsi="Palatino Linotype" w:cs="Palatino Linotype"/>
          <w:b/>
          <w:color w:val="000000" w:themeColor="text1"/>
        </w:rPr>
        <w:t xml:space="preserve"> de dos mil veinticinco,</w:t>
      </w:r>
      <w:r w:rsidR="00905546" w:rsidRPr="00D11643">
        <w:rPr>
          <w:rFonts w:ascii="Palatino Linotype" w:eastAsia="Palatino Linotype" w:hAnsi="Palatino Linotype" w:cs="Palatino Linotype"/>
          <w:color w:val="000000" w:themeColor="text1"/>
        </w:rPr>
        <w:t>, se decretó el cierre de instrucción, por lo que no habi</w:t>
      </w:r>
      <w:r w:rsidR="00D11643">
        <w:rPr>
          <w:rFonts w:ascii="Palatino Linotype" w:eastAsia="Palatino Linotype" w:hAnsi="Palatino Linotype" w:cs="Palatino Linotype"/>
          <w:color w:val="000000" w:themeColor="text1"/>
        </w:rPr>
        <w:t>endo más que hacer constar, y</w:t>
      </w:r>
    </w:p>
    <w:p w14:paraId="655508CF" w14:textId="77777777" w:rsidR="00F00D88" w:rsidRPr="00D11643" w:rsidRDefault="00F00D8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0A3FDF52" w14:textId="68CC82A0" w:rsidR="00F00D88" w:rsidRPr="00D11643" w:rsidRDefault="0090554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b/>
          <w:color w:val="000000" w:themeColor="text1"/>
        </w:rPr>
        <w:t>C</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O</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N</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S</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I</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D</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E</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R</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A</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N</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D</w:t>
      </w:r>
      <w:r w:rsidR="00496939">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b/>
          <w:color w:val="000000" w:themeColor="text1"/>
        </w:rPr>
        <w:t>O</w:t>
      </w:r>
    </w:p>
    <w:p w14:paraId="4F66F267" w14:textId="77777777" w:rsidR="00F00D88" w:rsidRPr="00D11643" w:rsidRDefault="00F00D8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3B6E3A4D" w14:textId="77777777" w:rsidR="00F00D88" w:rsidRPr="00D11643" w:rsidRDefault="00905546">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bu3y4hbxrln" w:colFirst="0" w:colLast="0"/>
      <w:bookmarkEnd w:id="5"/>
      <w:r w:rsidRPr="00D11643">
        <w:rPr>
          <w:rFonts w:ascii="Palatino Linotype" w:eastAsia="Palatino Linotype" w:hAnsi="Palatino Linotype" w:cs="Palatino Linotype"/>
          <w:b/>
          <w:color w:val="000000" w:themeColor="text1"/>
          <w:sz w:val="24"/>
          <w:szCs w:val="24"/>
        </w:rPr>
        <w:t>PRIMERO. De la competencia</w:t>
      </w:r>
    </w:p>
    <w:p w14:paraId="614B676A" w14:textId="77777777" w:rsidR="00F00D88" w:rsidRPr="00D11643" w:rsidRDefault="00FF4C39" w:rsidP="00FF4C3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4CB3EF4" w14:textId="77777777" w:rsidR="00FF4C39" w:rsidRPr="00D11643" w:rsidRDefault="00FF4C39" w:rsidP="00FF4C3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43ACA45" w14:textId="77777777" w:rsidR="00F00D88" w:rsidRPr="00D11643" w:rsidRDefault="00905546">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7gwoh1b6bqqt" w:colFirst="0" w:colLast="0"/>
      <w:bookmarkEnd w:id="6"/>
      <w:r w:rsidRPr="00D11643">
        <w:rPr>
          <w:rFonts w:ascii="Palatino Linotype" w:eastAsia="Palatino Linotype" w:hAnsi="Palatino Linotype" w:cs="Palatino Linotype"/>
          <w:b/>
          <w:color w:val="000000" w:themeColor="text1"/>
          <w:sz w:val="24"/>
          <w:szCs w:val="24"/>
        </w:rPr>
        <w:lastRenderedPageBreak/>
        <w:t>SEGUNDO. De la oportunidad y procedencia.</w:t>
      </w:r>
    </w:p>
    <w:p w14:paraId="6E243835" w14:textId="77777777" w:rsidR="00F00D88" w:rsidRPr="00D11643" w:rsidRDefault="00905546" w:rsidP="00B7541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El medio de impugnación fue presentado a través del </w:t>
      </w:r>
      <w:r w:rsidRPr="00D11643">
        <w:rPr>
          <w:rFonts w:ascii="Palatino Linotype" w:eastAsia="Palatino Linotype" w:hAnsi="Palatino Linotype" w:cs="Palatino Linotype"/>
          <w:b/>
          <w:color w:val="000000" w:themeColor="text1"/>
        </w:rPr>
        <w:t>SAIMEX,</w:t>
      </w:r>
      <w:r w:rsidRPr="00D1164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11643">
        <w:rPr>
          <w:rFonts w:ascii="Palatino Linotype" w:eastAsia="Palatino Linotype" w:hAnsi="Palatino Linotype" w:cs="Palatino Linotype"/>
          <w:b/>
          <w:color w:val="000000" w:themeColor="text1"/>
        </w:rPr>
        <w:t>SUJETO OBLIGADO</w:t>
      </w:r>
      <w:r w:rsidR="00995E78" w:rsidRPr="00D11643">
        <w:rPr>
          <w:rFonts w:ascii="Palatino Linotype" w:eastAsia="Palatino Linotype" w:hAnsi="Palatino Linotype" w:cs="Palatino Linotype"/>
          <w:color w:val="000000" w:themeColor="text1"/>
        </w:rPr>
        <w:t xml:space="preserve"> dio respuesta </w:t>
      </w:r>
      <w:r w:rsidR="000E4020" w:rsidRPr="00D11643">
        <w:rPr>
          <w:rFonts w:ascii="Palatino Linotype" w:eastAsia="Palatino Linotype" w:hAnsi="Palatino Linotype" w:cs="Palatino Linotype"/>
          <w:color w:val="000000" w:themeColor="text1"/>
        </w:rPr>
        <w:t xml:space="preserve">el día </w:t>
      </w:r>
      <w:r w:rsidR="009A412E" w:rsidRPr="00D11643">
        <w:rPr>
          <w:rFonts w:ascii="Palatino Linotype" w:eastAsia="Palatino Linotype" w:hAnsi="Palatino Linotype" w:cs="Palatino Linotype"/>
          <w:b/>
          <w:color w:val="000000" w:themeColor="text1"/>
        </w:rPr>
        <w:t>ocho de mayo</w:t>
      </w:r>
      <w:r w:rsidR="000E4020" w:rsidRPr="00D11643">
        <w:rPr>
          <w:rFonts w:ascii="Palatino Linotype" w:eastAsia="Palatino Linotype" w:hAnsi="Palatino Linotype" w:cs="Palatino Linotype"/>
          <w:b/>
          <w:color w:val="000000" w:themeColor="text1"/>
        </w:rPr>
        <w:t xml:space="preserve"> de dos mil veinticinco, </w:t>
      </w:r>
      <w:r w:rsidR="000E4020" w:rsidRPr="00D11643">
        <w:rPr>
          <w:rFonts w:ascii="Palatino Linotype" w:eastAsia="Palatino Linotype" w:hAnsi="Palatino Linotype" w:cs="Palatino Linotype"/>
          <w:color w:val="000000" w:themeColor="text1"/>
        </w:rPr>
        <w:t xml:space="preserve">por lo que el plazo para interponer los recursos de </w:t>
      </w:r>
      <w:r w:rsidR="00B75410" w:rsidRPr="00D11643">
        <w:rPr>
          <w:rFonts w:ascii="Palatino Linotype" w:eastAsia="Palatino Linotype" w:hAnsi="Palatino Linotype" w:cs="Palatino Linotype"/>
          <w:color w:val="000000" w:themeColor="text1"/>
        </w:rPr>
        <w:t>revisión</w:t>
      </w:r>
      <w:r w:rsidR="000E4020" w:rsidRPr="00D11643">
        <w:rPr>
          <w:rFonts w:ascii="Palatino Linotype" w:eastAsia="Palatino Linotype" w:hAnsi="Palatino Linotype" w:cs="Palatino Linotype"/>
          <w:color w:val="000000" w:themeColor="text1"/>
        </w:rPr>
        <w:t xml:space="preserve"> transcurrieron del </w:t>
      </w:r>
      <w:r w:rsidR="009A412E" w:rsidRPr="00D11643">
        <w:rPr>
          <w:rFonts w:ascii="Palatino Linotype" w:eastAsia="Palatino Linotype" w:hAnsi="Palatino Linotype" w:cs="Palatino Linotype"/>
          <w:b/>
          <w:color w:val="000000" w:themeColor="text1"/>
        </w:rPr>
        <w:t>nueve al veintinueve de mayo</w:t>
      </w:r>
      <w:r w:rsidR="00186646" w:rsidRPr="00D11643">
        <w:rPr>
          <w:rFonts w:ascii="Palatino Linotype" w:eastAsia="Palatino Linotype" w:hAnsi="Palatino Linotype" w:cs="Palatino Linotype"/>
          <w:b/>
          <w:color w:val="000000" w:themeColor="text1"/>
        </w:rPr>
        <w:t xml:space="preserve"> </w:t>
      </w:r>
      <w:r w:rsidR="00B75410" w:rsidRPr="00D11643">
        <w:rPr>
          <w:rFonts w:ascii="Palatino Linotype" w:eastAsia="Palatino Linotype" w:hAnsi="Palatino Linotype" w:cs="Palatino Linotype"/>
          <w:b/>
          <w:color w:val="000000" w:themeColor="text1"/>
        </w:rPr>
        <w:t xml:space="preserve">de dos mil veinticinco, </w:t>
      </w:r>
      <w:r w:rsidR="00B75410" w:rsidRPr="00D11643">
        <w:rPr>
          <w:rFonts w:ascii="Palatino Linotype" w:eastAsia="Palatino Linotype" w:hAnsi="Palatino Linotype" w:cs="Palatino Linotype"/>
          <w:color w:val="000000" w:themeColor="text1"/>
        </w:rPr>
        <w:t xml:space="preserve">es así que el </w:t>
      </w:r>
      <w:r w:rsidR="00B75410" w:rsidRPr="00D11643">
        <w:rPr>
          <w:rFonts w:ascii="Palatino Linotype" w:eastAsia="Palatino Linotype" w:hAnsi="Palatino Linotype" w:cs="Palatino Linotype"/>
          <w:b/>
          <w:color w:val="000000" w:themeColor="text1"/>
        </w:rPr>
        <w:t xml:space="preserve">RECURRENTE, </w:t>
      </w:r>
      <w:r w:rsidR="00B75410" w:rsidRPr="00D11643">
        <w:rPr>
          <w:rFonts w:ascii="Palatino Linotype" w:eastAsia="Palatino Linotype" w:hAnsi="Palatino Linotype" w:cs="Palatino Linotype"/>
          <w:color w:val="000000" w:themeColor="text1"/>
        </w:rPr>
        <w:t xml:space="preserve">interpuso los recursos de revisión el día </w:t>
      </w:r>
      <w:r w:rsidR="009A412E" w:rsidRPr="00D11643">
        <w:rPr>
          <w:rFonts w:ascii="Palatino Linotype" w:eastAsia="Palatino Linotype" w:hAnsi="Palatino Linotype" w:cs="Palatino Linotype"/>
          <w:b/>
          <w:color w:val="000000" w:themeColor="text1"/>
        </w:rPr>
        <w:t>veintiséis de mayo</w:t>
      </w:r>
      <w:r w:rsidR="00B75410" w:rsidRPr="00D11643">
        <w:rPr>
          <w:rFonts w:ascii="Palatino Linotype" w:eastAsia="Palatino Linotype" w:hAnsi="Palatino Linotype" w:cs="Palatino Linotype"/>
          <w:b/>
          <w:color w:val="000000" w:themeColor="text1"/>
        </w:rPr>
        <w:t xml:space="preserve"> de dos mil veinticinco, </w:t>
      </w:r>
      <w:r w:rsidR="00B75410" w:rsidRPr="00D11643">
        <w:rPr>
          <w:rFonts w:ascii="Palatino Linotype" w:eastAsia="Palatino Linotype" w:hAnsi="Palatino Linotype" w:cs="Palatino Linotype"/>
          <w:color w:val="000000" w:themeColor="text1"/>
        </w:rPr>
        <w:t xml:space="preserve">por lo que </w:t>
      </w:r>
      <w:r w:rsidRPr="00D11643">
        <w:rPr>
          <w:rFonts w:ascii="Palatino Linotype" w:eastAsia="Palatino Linotype" w:hAnsi="Palatino Linotype" w:cs="Palatino Linotype"/>
          <w:color w:val="000000" w:themeColor="text1"/>
        </w:rPr>
        <w:t>se estima que la inconformidad se presentó dentro del lapso legalmente establecido para tal efecto.</w:t>
      </w:r>
    </w:p>
    <w:p w14:paraId="7E8D3EAA"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0BA9F1E1"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1B0EA6E" w14:textId="77777777" w:rsidR="00F00D88" w:rsidRPr="00D11643" w:rsidRDefault="00F00D8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B1E3F73" w14:textId="77777777" w:rsidR="00F00D88" w:rsidRPr="00D11643" w:rsidRDefault="00905546">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6se2l7uevp1n" w:colFirst="0" w:colLast="0"/>
      <w:bookmarkEnd w:id="7"/>
      <w:r w:rsidRPr="00D11643">
        <w:rPr>
          <w:rFonts w:ascii="Palatino Linotype" w:eastAsia="Palatino Linotype" w:hAnsi="Palatino Linotype" w:cs="Palatino Linotype"/>
          <w:b/>
          <w:color w:val="000000" w:themeColor="text1"/>
          <w:sz w:val="24"/>
          <w:szCs w:val="24"/>
        </w:rPr>
        <w:t xml:space="preserve">TERCERO. Del planteamiento de la </w:t>
      </w:r>
      <w:r w:rsidRPr="00D11643">
        <w:rPr>
          <w:rFonts w:ascii="Palatino Linotype" w:eastAsia="Palatino Linotype" w:hAnsi="Palatino Linotype" w:cs="Palatino Linotype"/>
          <w:b/>
          <w:i/>
          <w:color w:val="000000" w:themeColor="text1"/>
          <w:sz w:val="24"/>
          <w:szCs w:val="24"/>
        </w:rPr>
        <w:t>Litis</w:t>
      </w:r>
      <w:r w:rsidRPr="00D11643">
        <w:rPr>
          <w:rFonts w:ascii="Palatino Linotype" w:eastAsia="Palatino Linotype" w:hAnsi="Palatino Linotype" w:cs="Palatino Linotype"/>
          <w:b/>
          <w:color w:val="000000" w:themeColor="text1"/>
          <w:sz w:val="24"/>
          <w:szCs w:val="24"/>
        </w:rPr>
        <w:t>.</w:t>
      </w:r>
    </w:p>
    <w:p w14:paraId="3B08675E" w14:textId="77777777" w:rsidR="00A96FF9" w:rsidRPr="00D11643" w:rsidRDefault="00905546" w:rsidP="00A96FF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Se solicitó tener acceso, a la información que a continuación se desagrega:</w:t>
      </w:r>
    </w:p>
    <w:p w14:paraId="575C0D23" w14:textId="77777777" w:rsidR="00B75410" w:rsidRPr="00D11643" w:rsidRDefault="009A412E" w:rsidP="009A412E">
      <w:pPr>
        <w:pStyle w:val="Prrafodelista"/>
        <w:numPr>
          <w:ilvl w:val="0"/>
          <w:numId w:val="29"/>
        </w:numPr>
        <w:spacing w:line="276" w:lineRule="auto"/>
        <w:ind w:right="70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Presidente Municipal, Presidenta del DIF porque reinstalo a los servidores públicos sindicalizados del dif que habían corrido en la administración pasada por su antecesor, solicito fundamento legal de reinstalación, si existió una demanda por parte de los servidores públicos, cual fue el convenio debido a que los habían despedido por diferentes actos, solicito el expediente de cada uno de ellos el motivo de su separación y el de su reinstalación, o fue convenio con el sindicato , los regidores porque no hacen nada para parar estas arbitrariedades y el flamante contralor (designado por dedo no por capacidad) cual es el procedimiento que realizo en dicha accion. asi como tambien saber el actuar del contralor del dif</w:t>
      </w:r>
    </w:p>
    <w:p w14:paraId="61493911" w14:textId="77777777" w:rsidR="00C727A2" w:rsidRPr="00D11643" w:rsidRDefault="00905546" w:rsidP="00C727A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 xml:space="preserve">Para tal efecto, el </w:t>
      </w:r>
      <w:r w:rsidRPr="00D11643">
        <w:rPr>
          <w:rFonts w:ascii="Palatino Linotype" w:eastAsia="Palatino Linotype" w:hAnsi="Palatino Linotype" w:cs="Palatino Linotype"/>
          <w:b/>
          <w:color w:val="000000" w:themeColor="text1"/>
        </w:rPr>
        <w:t xml:space="preserve">SUJETO OBLIGADO </w:t>
      </w:r>
      <w:r w:rsidR="00C727A2" w:rsidRPr="00D11643">
        <w:rPr>
          <w:rFonts w:ascii="Palatino Linotype" w:eastAsia="Palatino Linotype" w:hAnsi="Palatino Linotype" w:cs="Palatino Linotype"/>
          <w:color w:val="000000" w:themeColor="text1"/>
        </w:rPr>
        <w:t>dio respuesta com</w:t>
      </w:r>
      <w:r w:rsidR="00B75410" w:rsidRPr="00D11643">
        <w:rPr>
          <w:rFonts w:ascii="Palatino Linotype" w:eastAsia="Palatino Linotype" w:hAnsi="Palatino Linotype" w:cs="Palatino Linotype"/>
          <w:color w:val="000000" w:themeColor="text1"/>
        </w:rPr>
        <w:t>o quedo plasmado en el numeral 2</w:t>
      </w:r>
      <w:r w:rsidR="00C727A2" w:rsidRPr="00D11643">
        <w:rPr>
          <w:rFonts w:ascii="Palatino Linotype" w:eastAsia="Palatino Linotype" w:hAnsi="Palatino Linotype" w:cs="Palatino Linotype"/>
          <w:color w:val="000000" w:themeColor="text1"/>
        </w:rPr>
        <w:t xml:space="preserve"> del presente proyecto.</w:t>
      </w:r>
    </w:p>
    <w:p w14:paraId="511F1C37" w14:textId="77777777" w:rsidR="00F00D88" w:rsidRPr="00D11643" w:rsidRDefault="00905546">
      <w:pPr>
        <w:spacing w:line="360" w:lineRule="auto"/>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b/>
      </w:r>
    </w:p>
    <w:p w14:paraId="318A4385"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En dichas condiciones, la </w:t>
      </w:r>
      <w:r w:rsidRPr="00D11643">
        <w:rPr>
          <w:rFonts w:ascii="Palatino Linotype" w:eastAsia="Palatino Linotype" w:hAnsi="Palatino Linotype" w:cs="Palatino Linotype"/>
          <w:i/>
          <w:color w:val="000000" w:themeColor="text1"/>
        </w:rPr>
        <w:t>Litis</w:t>
      </w:r>
      <w:r w:rsidRPr="00D11643">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A412E" w:rsidRPr="00D11643">
        <w:rPr>
          <w:rFonts w:ascii="Palatino Linotype" w:eastAsia="Palatino Linotype" w:hAnsi="Palatino Linotype" w:cs="Palatino Linotype"/>
          <w:b/>
          <w:color w:val="000000" w:themeColor="text1"/>
        </w:rPr>
        <w:t>fracción I</w:t>
      </w:r>
      <w:r w:rsidRPr="00D11643">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color w:val="000000" w:themeColor="text1"/>
        </w:rPr>
        <w:t xml:space="preserve">de la </w:t>
      </w:r>
      <w:r w:rsidRPr="00D11643">
        <w:rPr>
          <w:rFonts w:ascii="Palatino Linotype" w:eastAsia="Palatino Linotype" w:hAnsi="Palatino Linotype" w:cs="Palatino Linotype"/>
          <w:b/>
          <w:color w:val="000000" w:themeColor="text1"/>
        </w:rPr>
        <w:t xml:space="preserve">Ley de Transparencia y Acceso a la Información Pública del Estado de </w:t>
      </w:r>
      <w:r w:rsidRPr="00D11643">
        <w:rPr>
          <w:rFonts w:ascii="Palatino Linotype" w:eastAsia="Palatino Linotype" w:hAnsi="Palatino Linotype" w:cs="Palatino Linotype"/>
          <w:color w:val="000000" w:themeColor="text1"/>
        </w:rPr>
        <w:t>México</w:t>
      </w:r>
      <w:r w:rsidRPr="00D11643">
        <w:rPr>
          <w:rFonts w:ascii="Palatino Linotype" w:eastAsia="Palatino Linotype" w:hAnsi="Palatino Linotype" w:cs="Palatino Linotype"/>
          <w:b/>
          <w:color w:val="000000" w:themeColor="text1"/>
        </w:rPr>
        <w:t xml:space="preserve"> y </w:t>
      </w:r>
      <w:r w:rsidRPr="00D11643">
        <w:rPr>
          <w:rFonts w:ascii="Palatino Linotype" w:eastAsia="Palatino Linotype" w:hAnsi="Palatino Linotype" w:cs="Palatino Linotype"/>
          <w:color w:val="000000" w:themeColor="text1"/>
        </w:rPr>
        <w:t>Municipios; fracción que determina la h</w:t>
      </w:r>
      <w:r w:rsidR="009A412E" w:rsidRPr="00D11643">
        <w:rPr>
          <w:rFonts w:ascii="Palatino Linotype" w:eastAsia="Palatino Linotype" w:hAnsi="Palatino Linotype" w:cs="Palatino Linotype"/>
          <w:color w:val="000000" w:themeColor="text1"/>
        </w:rPr>
        <w:t xml:space="preserve">ipótesis jurídica relativa a la negativa a la información solicitada; </w:t>
      </w:r>
      <w:r w:rsidRPr="00D11643">
        <w:rPr>
          <w:rFonts w:ascii="Palatino Linotype" w:eastAsia="Palatino Linotype" w:hAnsi="Palatino Linotype" w:cs="Palatino Linotype"/>
          <w:color w:val="000000" w:themeColor="text1"/>
        </w:rPr>
        <w:t xml:space="preserve"> contexto del cual se dolió </w:t>
      </w:r>
      <w:r w:rsidRPr="00D11643">
        <w:rPr>
          <w:rFonts w:ascii="Palatino Linotype" w:eastAsia="Palatino Linotype" w:hAnsi="Palatino Linotype" w:cs="Palatino Linotype"/>
          <w:b/>
          <w:color w:val="000000" w:themeColor="text1"/>
        </w:rPr>
        <w:t xml:space="preserve">EL RECURRENTE </w:t>
      </w:r>
      <w:r w:rsidRPr="00D11643">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D11643">
        <w:rPr>
          <w:rFonts w:ascii="Palatino Linotype" w:eastAsia="Palatino Linotype" w:hAnsi="Palatino Linotype" w:cs="Palatino Linotype"/>
          <w:b/>
          <w:color w:val="000000" w:themeColor="text1"/>
        </w:rPr>
        <w:t>SUJETO</w:t>
      </w:r>
      <w:r w:rsidRPr="00D11643">
        <w:rPr>
          <w:rFonts w:ascii="Palatino Linotype" w:eastAsia="Palatino Linotype" w:hAnsi="Palatino Linotype" w:cs="Palatino Linotype"/>
          <w:color w:val="000000" w:themeColor="text1"/>
        </w:rPr>
        <w:t xml:space="preserve"> </w:t>
      </w:r>
      <w:r w:rsidRPr="00D11643">
        <w:rPr>
          <w:rFonts w:ascii="Palatino Linotype" w:eastAsia="Palatino Linotype" w:hAnsi="Palatino Linotype" w:cs="Palatino Linotype"/>
          <w:b/>
          <w:color w:val="000000" w:themeColor="text1"/>
        </w:rPr>
        <w:t>OBLIGADO</w:t>
      </w:r>
      <w:r w:rsidRPr="00D11643">
        <w:rPr>
          <w:rFonts w:ascii="Palatino Linotype" w:eastAsia="Palatino Linotype" w:hAnsi="Palatino Linotype" w:cs="Palatino Linotype"/>
          <w:color w:val="000000" w:themeColor="text1"/>
        </w:rPr>
        <w:t xml:space="preserve"> con su respuesta ciertamente actualiza la causal de procedencia</w:t>
      </w:r>
      <w:r w:rsidRPr="00D11643">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color w:val="000000" w:themeColor="text1"/>
        </w:rPr>
        <w:t xml:space="preserve">antes señalada. </w:t>
      </w:r>
    </w:p>
    <w:p w14:paraId="204D217B" w14:textId="77777777" w:rsidR="00F00D88" w:rsidRPr="00D11643" w:rsidRDefault="00F00D88">
      <w:pPr>
        <w:spacing w:line="360" w:lineRule="auto"/>
        <w:rPr>
          <w:rFonts w:ascii="Palatino Linotype" w:eastAsia="Palatino Linotype" w:hAnsi="Palatino Linotype" w:cs="Palatino Linotype"/>
          <w:color w:val="000000" w:themeColor="text1"/>
        </w:rPr>
      </w:pPr>
    </w:p>
    <w:p w14:paraId="4A0A2F32" w14:textId="77777777" w:rsidR="00F00D88" w:rsidRPr="00D11643" w:rsidRDefault="00905546">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jeng91xmwqg" w:colFirst="0" w:colLast="0"/>
      <w:bookmarkEnd w:id="8"/>
      <w:r w:rsidRPr="00D11643">
        <w:rPr>
          <w:rFonts w:ascii="Palatino Linotype" w:eastAsia="Palatino Linotype" w:hAnsi="Palatino Linotype" w:cs="Palatino Linotype"/>
          <w:b/>
          <w:color w:val="000000" w:themeColor="text1"/>
          <w:sz w:val="24"/>
          <w:szCs w:val="24"/>
        </w:rPr>
        <w:t>CUARTO. Del estudio y resolución del asunto.</w:t>
      </w:r>
    </w:p>
    <w:p w14:paraId="2C3BCDAB" w14:textId="77777777" w:rsidR="00F00D88" w:rsidRPr="00D11643" w:rsidRDefault="0090554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b/>
          <w:color w:val="000000" w:themeColor="text1"/>
        </w:rPr>
        <w:t>Marco normativo aplicable en materia de transparencia y acceso a la información pública.</w:t>
      </w:r>
    </w:p>
    <w:p w14:paraId="01354724"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Acotada la </w:t>
      </w:r>
      <w:r w:rsidRPr="00D11643">
        <w:rPr>
          <w:rFonts w:ascii="Palatino Linotype" w:eastAsia="Palatino Linotype" w:hAnsi="Palatino Linotype" w:cs="Palatino Linotype"/>
          <w:i/>
          <w:color w:val="000000" w:themeColor="text1"/>
        </w:rPr>
        <w:t>Litis</w:t>
      </w:r>
      <w:r w:rsidRPr="00D11643">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73F6D7F0"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5FC7044E"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FCFBED"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345999E6"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C71EE7C"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69D6F465"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66AAF83" w14:textId="77777777" w:rsidR="00F00D88" w:rsidRDefault="00F00D88">
      <w:pPr>
        <w:spacing w:line="360" w:lineRule="auto"/>
        <w:rPr>
          <w:rFonts w:ascii="Palatino Linotype" w:eastAsia="Palatino Linotype" w:hAnsi="Palatino Linotype" w:cs="Palatino Linotype"/>
          <w:color w:val="000000" w:themeColor="text1"/>
        </w:rPr>
      </w:pPr>
    </w:p>
    <w:p w14:paraId="08BC2BB7" w14:textId="77777777" w:rsidR="00496939" w:rsidRPr="00D11643" w:rsidRDefault="00496939">
      <w:pPr>
        <w:spacing w:line="360" w:lineRule="auto"/>
        <w:rPr>
          <w:rFonts w:ascii="Palatino Linotype" w:eastAsia="Palatino Linotype" w:hAnsi="Palatino Linotype" w:cs="Palatino Linotype"/>
          <w:color w:val="000000" w:themeColor="text1"/>
        </w:rPr>
      </w:pPr>
    </w:p>
    <w:p w14:paraId="75DC3936" w14:textId="77777777" w:rsidR="00F00D88" w:rsidRPr="00D11643" w:rsidRDefault="00905546">
      <w:pPr>
        <w:numPr>
          <w:ilvl w:val="0"/>
          <w:numId w:val="2"/>
        </w:numPr>
        <w:pBdr>
          <w:top w:val="nil"/>
          <w:left w:val="nil"/>
          <w:bottom w:val="nil"/>
          <w:right w:val="nil"/>
          <w:between w:val="nil"/>
        </w:pBdr>
        <w:spacing w:line="360" w:lineRule="auto"/>
        <w:ind w:right="757"/>
        <w:jc w:val="both"/>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b/>
          <w:color w:val="000000" w:themeColor="text1"/>
        </w:rPr>
        <w:lastRenderedPageBreak/>
        <w:t>Estudio de fondo</w:t>
      </w:r>
    </w:p>
    <w:p w14:paraId="376906A0" w14:textId="77777777" w:rsidR="009A412E" w:rsidRPr="00D11643" w:rsidRDefault="00EB745A" w:rsidP="009A412E">
      <w:pPr>
        <w:numPr>
          <w:ilvl w:val="0"/>
          <w:numId w:val="1"/>
        </w:numPr>
        <w:spacing w:line="360" w:lineRule="auto"/>
        <w:ind w:left="0" w:firstLine="0"/>
        <w:jc w:val="both"/>
        <w:rPr>
          <w:rFonts w:ascii="Palatino Linotype" w:hAnsi="Palatino Linotype"/>
          <w:color w:val="000000" w:themeColor="text1"/>
        </w:rPr>
      </w:pPr>
      <w:r w:rsidRPr="00D11643">
        <w:rPr>
          <w:rFonts w:ascii="Palatino Linotype" w:eastAsia="Palatino Linotype" w:hAnsi="Palatino Linotype" w:cs="Palatino Linotype"/>
          <w:color w:val="000000" w:themeColor="text1"/>
        </w:rPr>
        <w:t xml:space="preserve">Primeramente, </w:t>
      </w:r>
      <w:r w:rsidR="009A412E" w:rsidRPr="00D11643">
        <w:rPr>
          <w:rFonts w:ascii="Palatino Linotype" w:eastAsia="Palatino Linotype" w:hAnsi="Palatino Linotype" w:cs="Palatino Linotype"/>
          <w:color w:val="000000" w:themeColor="text1"/>
        </w:rPr>
        <w:t xml:space="preserve">previo al fondo del estudio, dentro de los motivos de inconformidad, se advierte que se arguyo que, </w:t>
      </w:r>
      <w:r w:rsidR="009A412E" w:rsidRPr="00D11643">
        <w:rPr>
          <w:rFonts w:ascii="Palatino Linotype" w:eastAsia="Palatino Linotype" w:hAnsi="Palatino Linotype" w:cs="Palatino Linotype"/>
          <w:i/>
          <w:color w:val="000000" w:themeColor="text1"/>
        </w:rPr>
        <w:t xml:space="preserve">“así mismo si no tiene conocimiento del caso o convenio con el sindicato entonces mínimo nos expliquen porque los contrataron nuevamente”, </w:t>
      </w:r>
      <w:r w:rsidR="009A412E" w:rsidRPr="00D11643">
        <w:rPr>
          <w:rFonts w:ascii="Palatino Linotype" w:eastAsia="Calibri" w:hAnsi="Palatino Linotype" w:cs="Arial"/>
          <w:color w:val="000000" w:themeColor="text1"/>
          <w:lang w:val="es-ES"/>
        </w:rPr>
        <w:t xml:space="preserve">sin embargo, esta información no fue realizada en la solicitud de origen, situación </w:t>
      </w:r>
      <w:r w:rsidR="009A412E" w:rsidRPr="00D11643">
        <w:rPr>
          <w:rFonts w:ascii="Palatino Linotype" w:hAnsi="Palatino Linotype"/>
          <w:color w:val="000000" w:themeColor="text1"/>
        </w:rPr>
        <w:t xml:space="preserve"> que </w:t>
      </w:r>
      <w:r w:rsidR="009A412E" w:rsidRPr="00D11643">
        <w:rPr>
          <w:rFonts w:ascii="Palatino Linotype" w:eastAsia="Calibri" w:hAnsi="Palatino Linotype" w:cs="Arial"/>
          <w:color w:val="000000" w:themeColor="text1"/>
          <w:lang w:val="es-ES"/>
        </w:rPr>
        <w:t xml:space="preserve">se </w:t>
      </w:r>
      <w:r w:rsidR="009A412E" w:rsidRPr="00D11643">
        <w:rPr>
          <w:rFonts w:ascii="Palatino Linotype" w:eastAsia="MS Mincho" w:hAnsi="Palatino Linotype" w:cstheme="majorBidi"/>
          <w:color w:val="000000" w:themeColor="text1"/>
        </w:rPr>
        <w:t xml:space="preserve">se traduce como una </w:t>
      </w:r>
      <w:r w:rsidR="009A412E" w:rsidRPr="00D11643">
        <w:rPr>
          <w:rFonts w:ascii="Palatino Linotype" w:eastAsia="MS Mincho" w:hAnsi="Palatino Linotype" w:cstheme="majorBidi"/>
          <w:b/>
          <w:bCs/>
          <w:i/>
          <w:iCs/>
          <w:color w:val="000000" w:themeColor="text1"/>
        </w:rPr>
        <w:t>plus petitio</w:t>
      </w:r>
      <w:r w:rsidR="009A412E" w:rsidRPr="00D11643">
        <w:rPr>
          <w:rFonts w:ascii="Palatino Linotype" w:eastAsia="MS Mincho" w:hAnsi="Palatino Linotype" w:cstheme="majorBidi"/>
          <w:color w:val="000000" w:themeColor="text1"/>
        </w:rPr>
        <w:t xml:space="preserve">, al ser información novedosa a la originalmente requerida en la solicitud de información </w:t>
      </w:r>
      <w:r w:rsidR="009A412E" w:rsidRPr="00D11643">
        <w:rPr>
          <w:rFonts w:ascii="Palatino Linotype" w:eastAsia="MS Mincho" w:hAnsi="Palatino Linotype" w:cstheme="majorBidi"/>
          <w:b/>
          <w:bCs/>
          <w:color w:val="000000" w:themeColor="text1"/>
        </w:rPr>
        <w:t>00012/DIFVACHASO/IP/2025.</w:t>
      </w:r>
    </w:p>
    <w:p w14:paraId="53300B2E" w14:textId="77777777" w:rsidR="009A412E" w:rsidRPr="00D11643" w:rsidRDefault="009A412E" w:rsidP="009A412E">
      <w:pPr>
        <w:spacing w:line="360" w:lineRule="auto"/>
        <w:jc w:val="both"/>
        <w:rPr>
          <w:rFonts w:ascii="Palatino Linotype" w:hAnsi="Palatino Linotype"/>
          <w:color w:val="000000" w:themeColor="text1"/>
        </w:rPr>
      </w:pPr>
    </w:p>
    <w:p w14:paraId="7529C27E" w14:textId="77777777" w:rsidR="009A412E" w:rsidRPr="00D11643" w:rsidRDefault="009A412E" w:rsidP="009A412E">
      <w:pPr>
        <w:numPr>
          <w:ilvl w:val="0"/>
          <w:numId w:val="1"/>
        </w:numPr>
        <w:spacing w:line="360" w:lineRule="auto"/>
        <w:ind w:left="0" w:firstLine="0"/>
        <w:jc w:val="both"/>
        <w:rPr>
          <w:rFonts w:ascii="Palatino Linotype" w:hAnsi="Palatino Linotype"/>
          <w:color w:val="000000" w:themeColor="text1"/>
        </w:rPr>
      </w:pPr>
      <w:r w:rsidRPr="00D11643">
        <w:rPr>
          <w:rFonts w:ascii="Palatino Linotype" w:hAnsi="Palatino Linotype"/>
          <w:color w:val="000000" w:themeColor="text1"/>
        </w:rPr>
        <w:t xml:space="preserve">Conforme a lo anterior, debemos aclarar que </w:t>
      </w:r>
      <w:r w:rsidRPr="00D11643">
        <w:rPr>
          <w:rFonts w:ascii="Palatino Linotype" w:hAnsi="Palatino Linotype" w:cs="Arial"/>
          <w:color w:val="000000" w:themeColor="text1"/>
        </w:rPr>
        <w:t xml:space="preserve">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D11643">
        <w:rPr>
          <w:rFonts w:ascii="Palatino Linotype" w:hAnsi="Palatino Linotype" w:cs="Arial"/>
          <w:b/>
          <w:bCs/>
          <w:color w:val="000000" w:themeColor="text1"/>
        </w:rPr>
        <w:t>SUJETO OBLIGADO</w:t>
      </w:r>
      <w:r w:rsidRPr="00D11643">
        <w:rPr>
          <w:rFonts w:ascii="Palatino Linotype" w:hAnsi="Palatino Linotype" w:cs="Arial"/>
          <w:color w:val="000000" w:themeColor="text1"/>
        </w:rPr>
        <w:t xml:space="preserve"> no tuvo la oportunidad de conocer y, por consiguiente, producir un posicionamiento.</w:t>
      </w:r>
    </w:p>
    <w:p w14:paraId="5E17535C" w14:textId="77777777" w:rsidR="009A412E" w:rsidRPr="00D11643" w:rsidRDefault="009A412E" w:rsidP="009A412E">
      <w:pPr>
        <w:rPr>
          <w:rFonts w:ascii="Palatino Linotype" w:hAnsi="Palatino Linotype"/>
          <w:color w:val="000000" w:themeColor="text1"/>
        </w:rPr>
      </w:pPr>
    </w:p>
    <w:p w14:paraId="3FE5C65D" w14:textId="77777777" w:rsidR="009A412E" w:rsidRPr="00D11643" w:rsidRDefault="009A412E" w:rsidP="009A412E">
      <w:pPr>
        <w:numPr>
          <w:ilvl w:val="0"/>
          <w:numId w:val="1"/>
        </w:numPr>
        <w:spacing w:line="360" w:lineRule="auto"/>
        <w:ind w:left="0" w:firstLine="0"/>
        <w:jc w:val="both"/>
        <w:rPr>
          <w:rFonts w:ascii="Palatino Linotype" w:hAnsi="Palatino Linotype"/>
          <w:color w:val="000000" w:themeColor="text1"/>
        </w:rPr>
      </w:pPr>
      <w:r w:rsidRPr="00D11643">
        <w:rPr>
          <w:rFonts w:ascii="Palatino Linotype" w:hAnsi="Palatino Linotype"/>
          <w:color w:val="000000" w:themeColor="text1"/>
        </w:rPr>
        <w:t xml:space="preserve">Es </w:t>
      </w:r>
      <w:r w:rsidRPr="00D11643">
        <w:rPr>
          <w:rFonts w:ascii="Palatino Linotype" w:hAnsi="Palatino Linotype" w:cs="Arial"/>
          <w:color w:val="000000" w:themeColor="text1"/>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D11643">
        <w:rPr>
          <w:rFonts w:ascii="Palatino Linotype" w:hAnsi="Palatino Linotype" w:cs="Arial"/>
          <w:i/>
          <w:iCs/>
          <w:color w:val="000000" w:themeColor="text1"/>
        </w:rPr>
        <w:t>Litis</w:t>
      </w:r>
      <w:r w:rsidRPr="00D11643">
        <w:rPr>
          <w:rFonts w:ascii="Palatino Linotype" w:hAnsi="Palatino Linotype" w:cs="Arial"/>
          <w:color w:val="000000" w:themeColor="text1"/>
        </w:rPr>
        <w:t xml:space="preserve"> y debe ser desechada, tal y como lo establece el artículo 191, fracción VII, mismo que se transcribe a continuación:</w:t>
      </w:r>
    </w:p>
    <w:p w14:paraId="78435029" w14:textId="77777777" w:rsidR="009A412E" w:rsidRPr="00D11643" w:rsidRDefault="009A412E" w:rsidP="009A412E">
      <w:pPr>
        <w:ind w:left="567" w:right="539"/>
        <w:contextualSpacing/>
        <w:jc w:val="both"/>
        <w:rPr>
          <w:rFonts w:ascii="Palatino Linotype" w:hAnsi="Palatino Linotype" w:cs="Arial"/>
          <w:i/>
          <w:color w:val="000000" w:themeColor="text1"/>
        </w:rPr>
      </w:pPr>
      <w:r w:rsidRPr="00D11643">
        <w:rPr>
          <w:rFonts w:ascii="Palatino Linotype" w:hAnsi="Palatino Linotype" w:cs="Arial"/>
          <w:b/>
          <w:bCs/>
          <w:i/>
          <w:color w:val="000000" w:themeColor="text1"/>
        </w:rPr>
        <w:t>“Artículo 191.</w:t>
      </w:r>
      <w:r w:rsidRPr="00D11643">
        <w:rPr>
          <w:rFonts w:ascii="Palatino Linotype" w:hAnsi="Palatino Linotype" w:cs="Arial"/>
          <w:i/>
          <w:color w:val="000000" w:themeColor="text1"/>
        </w:rPr>
        <w:t xml:space="preserve"> El recurso será desechado por improcedente cuando:</w:t>
      </w:r>
    </w:p>
    <w:p w14:paraId="49673C71" w14:textId="77777777" w:rsidR="009A412E" w:rsidRPr="00D11643" w:rsidRDefault="009A412E" w:rsidP="009A412E">
      <w:pPr>
        <w:ind w:left="567" w:right="539"/>
        <w:contextualSpacing/>
        <w:jc w:val="both"/>
        <w:rPr>
          <w:rFonts w:ascii="Palatino Linotype" w:hAnsi="Palatino Linotype" w:cs="Arial"/>
          <w:i/>
          <w:color w:val="000000" w:themeColor="text1"/>
        </w:rPr>
      </w:pPr>
      <w:r w:rsidRPr="00D11643">
        <w:rPr>
          <w:rFonts w:ascii="Palatino Linotype" w:hAnsi="Palatino Linotype" w:cs="Arial"/>
          <w:i/>
          <w:color w:val="000000" w:themeColor="text1"/>
        </w:rPr>
        <w:t>…</w:t>
      </w:r>
    </w:p>
    <w:p w14:paraId="18868528" w14:textId="77777777" w:rsidR="009A412E" w:rsidRPr="00D11643" w:rsidRDefault="009A412E" w:rsidP="009A412E">
      <w:pPr>
        <w:ind w:left="567" w:right="539"/>
        <w:contextualSpacing/>
        <w:jc w:val="both"/>
        <w:rPr>
          <w:rFonts w:ascii="Palatino Linotype" w:hAnsi="Palatino Linotype" w:cs="Arial"/>
          <w:i/>
          <w:color w:val="000000" w:themeColor="text1"/>
        </w:rPr>
      </w:pPr>
      <w:r w:rsidRPr="00D11643">
        <w:rPr>
          <w:rFonts w:ascii="Palatino Linotype" w:hAnsi="Palatino Linotype" w:cs="Arial"/>
          <w:b/>
          <w:bCs/>
          <w:i/>
          <w:color w:val="000000" w:themeColor="text1"/>
        </w:rPr>
        <w:lastRenderedPageBreak/>
        <w:t>VII.</w:t>
      </w:r>
      <w:r w:rsidRPr="00D11643">
        <w:rPr>
          <w:rFonts w:ascii="Palatino Linotype" w:hAnsi="Palatino Linotype" w:cs="Arial"/>
          <w:i/>
          <w:color w:val="000000" w:themeColor="text1"/>
        </w:rPr>
        <w:t xml:space="preserve"> El recurrente amplíe su solicitud en el recurso de revisión, únicamente respecto de los nuevos contenidos”</w:t>
      </w:r>
    </w:p>
    <w:p w14:paraId="7BAF1BA8" w14:textId="77777777" w:rsidR="009A412E" w:rsidRPr="00D11643" w:rsidRDefault="009A412E" w:rsidP="009A412E">
      <w:pPr>
        <w:ind w:left="567" w:right="539"/>
        <w:contextualSpacing/>
        <w:jc w:val="both"/>
        <w:rPr>
          <w:rFonts w:ascii="Palatino Linotype" w:hAnsi="Palatino Linotype" w:cs="Arial"/>
          <w:iCs/>
          <w:color w:val="000000" w:themeColor="text1"/>
        </w:rPr>
      </w:pPr>
      <w:r w:rsidRPr="00D11643">
        <w:rPr>
          <w:rFonts w:ascii="Palatino Linotype" w:hAnsi="Palatino Linotype" w:cs="Arial"/>
          <w:iCs/>
          <w:color w:val="000000" w:themeColor="text1"/>
        </w:rPr>
        <w:t>(Énfasis Añadido)</w:t>
      </w:r>
    </w:p>
    <w:p w14:paraId="07C4EADB" w14:textId="77777777" w:rsidR="009A412E" w:rsidRPr="00D11643" w:rsidRDefault="009A412E" w:rsidP="009A412E">
      <w:pPr>
        <w:spacing w:line="360" w:lineRule="auto"/>
        <w:ind w:right="49"/>
        <w:contextualSpacing/>
        <w:jc w:val="both"/>
        <w:rPr>
          <w:rFonts w:ascii="Palatino Linotype" w:hAnsi="Palatino Linotype"/>
          <w:color w:val="000000" w:themeColor="text1"/>
        </w:rPr>
      </w:pPr>
    </w:p>
    <w:p w14:paraId="2872798D" w14:textId="77777777" w:rsidR="009A412E" w:rsidRPr="00D11643" w:rsidRDefault="009A412E" w:rsidP="009A412E">
      <w:pPr>
        <w:numPr>
          <w:ilvl w:val="0"/>
          <w:numId w:val="1"/>
        </w:numPr>
        <w:spacing w:line="360" w:lineRule="auto"/>
        <w:ind w:left="0" w:firstLine="0"/>
        <w:jc w:val="both"/>
        <w:rPr>
          <w:rFonts w:ascii="Palatino Linotype" w:hAnsi="Palatino Linotype"/>
          <w:color w:val="000000" w:themeColor="text1"/>
        </w:rPr>
      </w:pPr>
      <w:r w:rsidRPr="00D11643">
        <w:rPr>
          <w:rFonts w:ascii="Palatino Linotype" w:eastAsia="Palatino Linotype" w:hAnsi="Palatino Linotype" w:cs="Palatino Linotype"/>
          <w:color w:val="000000" w:themeColor="text1"/>
        </w:rPr>
        <w:t>Por</w:t>
      </w:r>
      <w:r w:rsidRPr="00D11643">
        <w:rPr>
          <w:rFonts w:ascii="Palatino Linotype" w:hAnsi="Palatino Linotype"/>
          <w:color w:val="000000" w:themeColor="text1"/>
        </w:rPr>
        <w:t xml:space="preserve"> </w:t>
      </w:r>
      <w:r w:rsidRPr="00D11643">
        <w:rPr>
          <w:rFonts w:ascii="Palatino Linotype" w:hAnsi="Palatino Linotype" w:cs="Arial"/>
          <w:color w:val="000000" w:themeColor="text1"/>
        </w:rPr>
        <w:t xml:space="preserve">lo anterior, resulta improcedente el referido motivo de inconformidad, ya que se aprecia que el </w:t>
      </w:r>
      <w:r w:rsidRPr="00D11643">
        <w:rPr>
          <w:rFonts w:ascii="Palatino Linotype" w:hAnsi="Palatino Linotype" w:cs="Arial"/>
          <w:b/>
          <w:bCs/>
          <w:color w:val="000000" w:themeColor="text1"/>
        </w:rPr>
        <w:t>RECURRENTE</w:t>
      </w:r>
      <w:r w:rsidRPr="00D11643">
        <w:rPr>
          <w:rFonts w:ascii="Palatino Linotype" w:hAnsi="Palatino Linotype" w:cs="Arial"/>
          <w:color w:val="000000" w:themeColor="text1"/>
        </w:rPr>
        <w:t xml:space="preserve"> se excedió dentro de su inconformidad respecto a lo requerido originalmente en la solicitud de información, siendo el caso que pretende ampliar lo solicitado de origen, lo que hace que se surta lo que en la teoría jurídica se le denomina </w:t>
      </w:r>
      <w:r w:rsidRPr="00D11643">
        <w:rPr>
          <w:rFonts w:ascii="Palatino Linotype" w:hAnsi="Palatino Linotype" w:cs="Arial"/>
          <w:b/>
          <w:bCs/>
          <w:i/>
          <w:iCs/>
          <w:color w:val="000000" w:themeColor="text1"/>
        </w:rPr>
        <w:t>Plus Petitio.</w:t>
      </w:r>
    </w:p>
    <w:p w14:paraId="4AADCD38" w14:textId="77777777" w:rsidR="009A412E" w:rsidRPr="00D11643" w:rsidRDefault="009A412E" w:rsidP="009A412E">
      <w:pPr>
        <w:spacing w:line="360" w:lineRule="auto"/>
        <w:ind w:right="49"/>
        <w:contextualSpacing/>
        <w:jc w:val="both"/>
        <w:rPr>
          <w:rFonts w:ascii="Palatino Linotype" w:hAnsi="Palatino Linotype"/>
          <w:color w:val="000000" w:themeColor="text1"/>
        </w:rPr>
      </w:pPr>
    </w:p>
    <w:p w14:paraId="08A6C3A0" w14:textId="77777777" w:rsidR="009A412E" w:rsidRPr="00D11643" w:rsidRDefault="009A412E" w:rsidP="009A412E">
      <w:pPr>
        <w:numPr>
          <w:ilvl w:val="0"/>
          <w:numId w:val="1"/>
        </w:numPr>
        <w:spacing w:line="360" w:lineRule="auto"/>
        <w:ind w:left="0" w:firstLine="0"/>
        <w:jc w:val="both"/>
        <w:rPr>
          <w:rFonts w:ascii="Palatino Linotype" w:hAnsi="Palatino Linotype"/>
          <w:color w:val="000000" w:themeColor="text1"/>
        </w:rPr>
      </w:pPr>
      <w:r w:rsidRPr="00D11643">
        <w:rPr>
          <w:rFonts w:ascii="Palatino Linotype" w:eastAsia="Palatino Linotype" w:hAnsi="Palatino Linotype" w:cs="Palatino Linotype"/>
          <w:color w:val="000000" w:themeColor="text1"/>
        </w:rPr>
        <w:t>Sustenta</w:t>
      </w:r>
      <w:r w:rsidRPr="00D11643">
        <w:rPr>
          <w:rFonts w:ascii="Palatino Linotype" w:hAnsi="Palatino Linotype"/>
          <w:color w:val="000000" w:themeColor="text1"/>
        </w:rPr>
        <w:t xml:space="preserve"> lo anterior</w:t>
      </w:r>
      <w:r w:rsidRPr="00D11643">
        <w:rPr>
          <w:rFonts w:ascii="Palatino Linotype" w:hAnsi="Palatino Linotype" w:cs="Arial"/>
          <w:color w:val="000000" w:themeColor="text1"/>
        </w:rPr>
        <w:t xml:space="preserve"> el Criterio de Interpretación 01/17 emitido por el Instituto Nacional de Transparencia, Acceso a la Información y Protección de Datos Personales que establece lo siguiente:</w:t>
      </w:r>
    </w:p>
    <w:p w14:paraId="4EB1BDA0" w14:textId="77777777" w:rsidR="009A412E" w:rsidRPr="00D11643" w:rsidRDefault="009A412E" w:rsidP="009A412E">
      <w:pPr>
        <w:ind w:left="567" w:right="539"/>
        <w:contextualSpacing/>
        <w:jc w:val="both"/>
        <w:rPr>
          <w:rFonts w:ascii="Palatino Linotype" w:hAnsi="Palatino Linotype" w:cs="Arial"/>
          <w:i/>
          <w:color w:val="000000" w:themeColor="text1"/>
        </w:rPr>
      </w:pPr>
      <w:r w:rsidRPr="00D11643">
        <w:rPr>
          <w:rFonts w:ascii="Palatino Linotype" w:hAnsi="Palatino Linotype" w:cs="Arial"/>
          <w:b/>
          <w:i/>
          <w:color w:val="000000" w:themeColor="text1"/>
        </w:rPr>
        <w:t>ES IMPROCEDENTE AMPLIAR LAS SOLICITUDES DE ACCESO A INFORMACIÓN, A TRAVÉS DE LA INTERPOSICIÓN DEL RECURSO DE REVISIÓN.</w:t>
      </w:r>
      <w:r w:rsidRPr="00D11643">
        <w:rPr>
          <w:rFonts w:ascii="Palatino Linotype" w:hAnsi="Palatino Linotype" w:cs="Arial"/>
          <w:i/>
          <w:color w:val="000000" w:themeColor="text1"/>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3C4892E" w14:textId="77777777" w:rsidR="009A412E" w:rsidRPr="00D11643" w:rsidRDefault="009A412E" w:rsidP="009A412E">
      <w:pPr>
        <w:spacing w:line="360" w:lineRule="auto"/>
        <w:ind w:right="49"/>
        <w:contextualSpacing/>
        <w:jc w:val="both"/>
        <w:rPr>
          <w:rFonts w:ascii="Palatino Linotype" w:hAnsi="Palatino Linotype"/>
          <w:color w:val="000000" w:themeColor="text1"/>
        </w:rPr>
      </w:pPr>
    </w:p>
    <w:p w14:paraId="75CF77C9" w14:textId="77777777" w:rsidR="009A412E" w:rsidRPr="00D11643" w:rsidRDefault="009A412E" w:rsidP="009A412E">
      <w:pPr>
        <w:numPr>
          <w:ilvl w:val="0"/>
          <w:numId w:val="1"/>
        </w:numPr>
        <w:spacing w:line="360" w:lineRule="auto"/>
        <w:ind w:left="0" w:firstLine="0"/>
        <w:jc w:val="both"/>
        <w:rPr>
          <w:rFonts w:ascii="Palatino Linotype" w:hAnsi="Palatino Linotype"/>
          <w:color w:val="000000" w:themeColor="text1"/>
        </w:rPr>
      </w:pPr>
      <w:r w:rsidRPr="00D11643">
        <w:rPr>
          <w:rFonts w:ascii="Palatino Linotype" w:eastAsia="Palatino Linotype" w:hAnsi="Palatino Linotype" w:cs="Palatino Linotype"/>
          <w:color w:val="000000" w:themeColor="text1"/>
        </w:rPr>
        <w:t>Asimismo</w:t>
      </w:r>
      <w:r w:rsidRPr="00D11643">
        <w:rPr>
          <w:rFonts w:ascii="Palatino Linotype" w:hAnsi="Palatino Linotype"/>
          <w:color w:val="000000" w:themeColor="text1"/>
        </w:rPr>
        <w:t xml:space="preserve">, </w:t>
      </w:r>
      <w:r w:rsidRPr="00D11643">
        <w:rPr>
          <w:rFonts w:ascii="Palatino Linotype" w:hAnsi="Palatino Linotype" w:cs="Arial"/>
          <w:color w:val="000000" w:themeColor="text1"/>
        </w:rPr>
        <w:t>sirve de apoyo, por analogía, la Jurisprudencia No. 29 visible a foja 19 del Apéndice al Semanario Judicial de la Federación 1917-1995, Torno VI, Materia Común, Primera Parte, Tesis de la Suprema Corte de Justicia, que contiene:</w:t>
      </w:r>
    </w:p>
    <w:p w14:paraId="4FE5FED2" w14:textId="77777777" w:rsidR="009A412E" w:rsidRPr="00D11643" w:rsidRDefault="009A412E" w:rsidP="009A412E">
      <w:pPr>
        <w:ind w:left="567" w:right="539"/>
        <w:contextualSpacing/>
        <w:jc w:val="both"/>
        <w:rPr>
          <w:rFonts w:ascii="Palatino Linotype" w:hAnsi="Palatino Linotype"/>
          <w:color w:val="000000" w:themeColor="text1"/>
        </w:rPr>
      </w:pPr>
      <w:r w:rsidRPr="00D11643">
        <w:rPr>
          <w:rFonts w:ascii="Palatino Linotype" w:hAnsi="Palatino Linotype" w:cs="Arial"/>
          <w:b/>
          <w:i/>
          <w:color w:val="000000" w:themeColor="text1"/>
        </w:rPr>
        <w:t xml:space="preserve">AGRAVIOS EN LA REVISION. DEBEN ESTAR EN RELACION DIRECTA CON LOS FUNDAMENTOS Y CONSIDERACIONES DE LA SENTENCIA. </w:t>
      </w:r>
      <w:r w:rsidRPr="00D11643">
        <w:rPr>
          <w:rFonts w:ascii="Palatino Linotype" w:hAnsi="Palatino Linotype" w:cs="Arial"/>
          <w:bCs/>
          <w:i/>
          <w:color w:val="000000" w:themeColor="text1"/>
        </w:rPr>
        <w:t>“</w:t>
      </w:r>
      <w:r w:rsidRPr="00D11643">
        <w:rPr>
          <w:rFonts w:ascii="Palatino Linotype" w:hAnsi="Palatino Linotype" w:cs="Arial"/>
          <w:i/>
          <w:color w:val="000000" w:themeColor="text1"/>
        </w:rPr>
        <w:t xml:space="preserve">Los agravios deben estar en relación directa e inmediata con los fundamentos contenidos en la </w:t>
      </w:r>
      <w:r w:rsidRPr="00D11643">
        <w:rPr>
          <w:rFonts w:ascii="Palatino Linotype" w:hAnsi="Palatino Linotype" w:cs="Arial"/>
          <w:i/>
          <w:color w:val="000000" w:themeColor="text1"/>
        </w:rPr>
        <w:lastRenderedPageBreak/>
        <w:t>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456DA564" w14:textId="77777777" w:rsidR="009A412E" w:rsidRPr="00D11643" w:rsidRDefault="009A412E" w:rsidP="009A412E">
      <w:pPr>
        <w:spacing w:line="360" w:lineRule="auto"/>
        <w:jc w:val="both"/>
        <w:rPr>
          <w:rFonts w:ascii="Palatino Linotype" w:eastAsia="Palatino Linotype" w:hAnsi="Palatino Linotype" w:cs="Palatino Linotype"/>
          <w:i/>
          <w:color w:val="000000" w:themeColor="text1"/>
        </w:rPr>
      </w:pPr>
    </w:p>
    <w:p w14:paraId="1A6EC4C6" w14:textId="77777777" w:rsidR="003B3DEE" w:rsidRPr="00D11643" w:rsidRDefault="003B3DEE" w:rsidP="003B3DEE">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color w:val="000000" w:themeColor="text1"/>
        </w:rPr>
        <w:t xml:space="preserve">Es así que de lo anterior, el estudio se centrara únicamente respecto de los motivos de inconformidad hechos valer, es decir, </w:t>
      </w:r>
      <w:r w:rsidR="009A412E" w:rsidRPr="00D11643">
        <w:rPr>
          <w:rFonts w:ascii="Palatino Linotype" w:eastAsia="Palatino Linotype" w:hAnsi="Palatino Linotype" w:cs="Palatino Linotype"/>
          <w:color w:val="000000" w:themeColor="text1"/>
        </w:rPr>
        <w:t>respecto la negativa de la información solicitada</w:t>
      </w:r>
      <w:r w:rsidRPr="00D11643">
        <w:rPr>
          <w:rFonts w:ascii="Palatino Linotype" w:eastAsia="Palatino Linotype" w:hAnsi="Palatino Linotype" w:cs="Palatino Linotype"/>
          <w:color w:val="000000" w:themeColor="text1"/>
        </w:rPr>
        <w:t xml:space="preserve">; por lo que a efecto de poder determinar lo conducente, </w:t>
      </w:r>
      <w:r w:rsidR="009A412E" w:rsidRPr="00D11643">
        <w:rPr>
          <w:rFonts w:ascii="Palatino Linotype" w:eastAsia="Palatino Linotype" w:hAnsi="Palatino Linotype" w:cs="Palatino Linotype"/>
          <w:color w:val="000000" w:themeColor="text1"/>
        </w:rPr>
        <w:t>se refiere lo siguiente:</w:t>
      </w:r>
    </w:p>
    <w:p w14:paraId="267F926F" w14:textId="77777777" w:rsidR="009A412E" w:rsidRPr="00D11643" w:rsidRDefault="009A412E" w:rsidP="009A412E">
      <w:pPr>
        <w:spacing w:line="360" w:lineRule="auto"/>
        <w:jc w:val="both"/>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3115"/>
        <w:gridCol w:w="3115"/>
        <w:gridCol w:w="3116"/>
      </w:tblGrid>
      <w:tr w:rsidR="00D11643" w:rsidRPr="00D11643" w14:paraId="6D9F8ECE" w14:textId="77777777" w:rsidTr="00A22CE7">
        <w:tc>
          <w:tcPr>
            <w:tcW w:w="3115" w:type="dxa"/>
            <w:shd w:val="clear" w:color="auto" w:fill="D9D9D9" w:themeFill="background1" w:themeFillShade="D9"/>
          </w:tcPr>
          <w:p w14:paraId="07217023" w14:textId="77777777" w:rsidR="00A22CE7" w:rsidRPr="00D11643" w:rsidRDefault="00A22CE7" w:rsidP="00A22CE7">
            <w:pPr>
              <w:spacing w:line="360" w:lineRule="auto"/>
              <w:jc w:val="center"/>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b/>
                <w:color w:val="000000" w:themeColor="text1"/>
              </w:rPr>
              <w:t>Solicitud</w:t>
            </w:r>
          </w:p>
        </w:tc>
        <w:tc>
          <w:tcPr>
            <w:tcW w:w="3115" w:type="dxa"/>
            <w:shd w:val="clear" w:color="auto" w:fill="D9D9D9" w:themeFill="background1" w:themeFillShade="D9"/>
          </w:tcPr>
          <w:p w14:paraId="28D7B0F4" w14:textId="77777777" w:rsidR="00A22CE7" w:rsidRPr="00D11643" w:rsidRDefault="00A22CE7" w:rsidP="00A22CE7">
            <w:pPr>
              <w:spacing w:line="360" w:lineRule="auto"/>
              <w:jc w:val="center"/>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b/>
                <w:color w:val="000000" w:themeColor="text1"/>
              </w:rPr>
              <w:t>Respuesta</w:t>
            </w:r>
          </w:p>
        </w:tc>
        <w:tc>
          <w:tcPr>
            <w:tcW w:w="3116" w:type="dxa"/>
            <w:shd w:val="clear" w:color="auto" w:fill="D9D9D9" w:themeFill="background1" w:themeFillShade="D9"/>
          </w:tcPr>
          <w:p w14:paraId="75AC49FE" w14:textId="77777777" w:rsidR="00A22CE7" w:rsidRPr="00D11643" w:rsidRDefault="00A22CE7" w:rsidP="00A22CE7">
            <w:pPr>
              <w:spacing w:line="360" w:lineRule="auto"/>
              <w:jc w:val="center"/>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b/>
                <w:color w:val="000000" w:themeColor="text1"/>
              </w:rPr>
              <w:t>¿Colma?</w:t>
            </w:r>
          </w:p>
        </w:tc>
      </w:tr>
      <w:tr w:rsidR="00D11643" w:rsidRPr="00D11643" w14:paraId="6A5AD53B" w14:textId="77777777" w:rsidTr="00A22CE7">
        <w:tc>
          <w:tcPr>
            <w:tcW w:w="3115" w:type="dxa"/>
          </w:tcPr>
          <w:p w14:paraId="1D3666A8" w14:textId="77777777" w:rsidR="00A22CE7" w:rsidRPr="00D11643" w:rsidRDefault="00A22CE7" w:rsidP="00A22CE7">
            <w:pPr>
              <w:jc w:val="both"/>
              <w:rPr>
                <w:rFonts w:ascii="Palatino Linotype" w:eastAsia="Palatino Linotype" w:hAnsi="Palatino Linotype" w:cs="Palatino Linotype"/>
                <w:color w:val="000000" w:themeColor="text1"/>
                <w:lang w:val="es-MX"/>
              </w:rPr>
            </w:pPr>
          </w:p>
          <w:p w14:paraId="4B0CEB36"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porque reinstalo a los servidores públicos sindicalizados del dif que habían corrido en la administración pasada por su antecesor,</w:t>
            </w:r>
          </w:p>
          <w:p w14:paraId="49A84897" w14:textId="77777777" w:rsidR="00A22CE7" w:rsidRPr="00D11643" w:rsidRDefault="00A22CE7" w:rsidP="00A22CE7">
            <w:pPr>
              <w:jc w:val="both"/>
              <w:rPr>
                <w:rFonts w:ascii="Palatino Linotype" w:eastAsia="Palatino Linotype" w:hAnsi="Palatino Linotype" w:cs="Palatino Linotype"/>
                <w:color w:val="000000" w:themeColor="text1"/>
              </w:rPr>
            </w:pPr>
          </w:p>
        </w:tc>
        <w:tc>
          <w:tcPr>
            <w:tcW w:w="3115" w:type="dxa"/>
          </w:tcPr>
          <w:p w14:paraId="57F597C1" w14:textId="77777777" w:rsidR="00A22CE7" w:rsidRPr="00D11643" w:rsidRDefault="00A22CE7" w:rsidP="00A22CE7">
            <w:pPr>
              <w:jc w:val="both"/>
              <w:rPr>
                <w:rFonts w:ascii="Palatino Linotype" w:eastAsia="Palatino Linotype" w:hAnsi="Palatino Linotype" w:cs="Palatino Linotype"/>
                <w:color w:val="000000" w:themeColor="text1"/>
                <w:lang w:val="es-MX"/>
              </w:rPr>
            </w:pPr>
          </w:p>
          <w:p w14:paraId="03CBAB39"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Órgano Interno de Control, se le informa que no se cuenta con información relativa al despido y reinstalación de personal sindicalizado en la administración pasada.</w:t>
            </w:r>
          </w:p>
          <w:p w14:paraId="37745098" w14:textId="77777777" w:rsidR="00A22CE7" w:rsidRPr="00D11643" w:rsidRDefault="00A22CE7" w:rsidP="00A22CE7">
            <w:pPr>
              <w:jc w:val="both"/>
              <w:rPr>
                <w:rFonts w:ascii="Palatino Linotype" w:eastAsia="Palatino Linotype" w:hAnsi="Palatino Linotype" w:cs="Palatino Linotype"/>
                <w:color w:val="000000" w:themeColor="text1"/>
                <w:lang w:val="es-MX"/>
              </w:rPr>
            </w:pPr>
          </w:p>
          <w:p w14:paraId="0444BB7A"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Aunado a ello es importante establecer que dentro de las facultades y/o atribuciones de este Órgano Interno de Control no esta el conocer y resolver de temas relacionados a cuestiones laborales.</w:t>
            </w:r>
          </w:p>
          <w:p w14:paraId="5BD8EC25" w14:textId="77777777" w:rsidR="00A22CE7" w:rsidRPr="00D11643" w:rsidRDefault="00A22CE7" w:rsidP="009A412E">
            <w:pPr>
              <w:spacing w:line="360" w:lineRule="auto"/>
              <w:jc w:val="both"/>
              <w:rPr>
                <w:rFonts w:ascii="Palatino Linotype" w:eastAsia="Palatino Linotype" w:hAnsi="Palatino Linotype" w:cs="Palatino Linotype"/>
                <w:i/>
                <w:color w:val="000000" w:themeColor="text1"/>
              </w:rPr>
            </w:pPr>
          </w:p>
        </w:tc>
        <w:tc>
          <w:tcPr>
            <w:tcW w:w="3116" w:type="dxa"/>
          </w:tcPr>
          <w:p w14:paraId="2BE82374" w14:textId="77777777" w:rsidR="00A22CE7" w:rsidRPr="00D11643" w:rsidRDefault="00A22CE7" w:rsidP="009A412E">
            <w:pPr>
              <w:spacing w:line="360" w:lineRule="auto"/>
              <w:jc w:val="both"/>
              <w:rPr>
                <w:rFonts w:ascii="Palatino Linotype" w:eastAsia="Palatino Linotype" w:hAnsi="Palatino Linotype" w:cs="Palatino Linotype"/>
                <w:i/>
                <w:color w:val="000000" w:themeColor="text1"/>
              </w:rPr>
            </w:pPr>
          </w:p>
          <w:p w14:paraId="03A4F515" w14:textId="77777777" w:rsidR="00BF74B2" w:rsidRPr="00D11643" w:rsidRDefault="00BF74B2"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Si, se trata de un derecho de petición, por el cual se pretende que el Sujeto Obligado emita un pronunciamiento</w:t>
            </w:r>
            <w:r w:rsidR="00352BB3" w:rsidRPr="00D11643">
              <w:rPr>
                <w:rFonts w:ascii="Palatino Linotype" w:eastAsia="Palatino Linotype" w:hAnsi="Palatino Linotype" w:cs="Palatino Linotype"/>
                <w:color w:val="000000" w:themeColor="text1"/>
              </w:rPr>
              <w:t>, no obstante el Titular del órgano Interno de Control, informo que no está dentro de sus atribuciones, sin embargo, -se insiste- se trata de un derecho de petición, por lo cual no existe documento que dé cuenta de lo solicitado.</w:t>
            </w:r>
          </w:p>
        </w:tc>
      </w:tr>
      <w:tr w:rsidR="00D11643" w:rsidRPr="00D11643" w14:paraId="2CA76650" w14:textId="77777777" w:rsidTr="00A22CE7">
        <w:tc>
          <w:tcPr>
            <w:tcW w:w="3115" w:type="dxa"/>
          </w:tcPr>
          <w:p w14:paraId="39B337E3" w14:textId="77777777" w:rsidR="00352BB3" w:rsidRPr="00D11643" w:rsidRDefault="00352BB3" w:rsidP="00A22CE7">
            <w:pPr>
              <w:jc w:val="both"/>
              <w:rPr>
                <w:rFonts w:ascii="Palatino Linotype" w:eastAsia="Palatino Linotype" w:hAnsi="Palatino Linotype" w:cs="Palatino Linotype"/>
                <w:color w:val="000000" w:themeColor="text1"/>
                <w:lang w:val="es-MX"/>
              </w:rPr>
            </w:pPr>
          </w:p>
          <w:p w14:paraId="2B73D82E"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lastRenderedPageBreak/>
              <w:t xml:space="preserve">solicito fundamento legal de reinstalación, </w:t>
            </w:r>
          </w:p>
          <w:p w14:paraId="163938F3" w14:textId="77777777" w:rsidR="00A22CE7" w:rsidRPr="00D11643" w:rsidRDefault="00A22CE7" w:rsidP="00A22CE7">
            <w:pPr>
              <w:jc w:val="both"/>
              <w:rPr>
                <w:rFonts w:ascii="Palatino Linotype" w:eastAsia="Palatino Linotype" w:hAnsi="Palatino Linotype" w:cs="Palatino Linotype"/>
                <w:color w:val="000000" w:themeColor="text1"/>
              </w:rPr>
            </w:pPr>
          </w:p>
        </w:tc>
        <w:tc>
          <w:tcPr>
            <w:tcW w:w="3115" w:type="dxa"/>
          </w:tcPr>
          <w:p w14:paraId="2C4A8CC2" w14:textId="77777777" w:rsidR="00352BB3" w:rsidRPr="00D11643" w:rsidRDefault="00352BB3" w:rsidP="00A22CE7">
            <w:pPr>
              <w:jc w:val="both"/>
              <w:rPr>
                <w:rFonts w:ascii="Palatino Linotype" w:eastAsia="Palatino Linotype" w:hAnsi="Palatino Linotype" w:cs="Palatino Linotype"/>
                <w:color w:val="000000" w:themeColor="text1"/>
                <w:lang w:val="es-MX"/>
              </w:rPr>
            </w:pPr>
          </w:p>
          <w:p w14:paraId="4306B715"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lastRenderedPageBreak/>
              <w:t>La Coordinadora de Asuntos Jurídicos, informo que:</w:t>
            </w:r>
          </w:p>
          <w:p w14:paraId="73AA7AD7" w14:textId="77777777" w:rsidR="00A22CE7" w:rsidRPr="00D11643" w:rsidRDefault="00A22CE7" w:rsidP="00A22CE7">
            <w:pPr>
              <w:jc w:val="both"/>
              <w:rPr>
                <w:rFonts w:ascii="Palatino Linotype" w:eastAsia="Palatino Linotype" w:hAnsi="Palatino Linotype" w:cs="Palatino Linotype"/>
                <w:color w:val="000000" w:themeColor="text1"/>
                <w:lang w:val="es-MX"/>
              </w:rPr>
            </w:pPr>
          </w:p>
          <w:p w14:paraId="6E377E9E"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1. En cuanto a “Presidenta del DIF porque se reinstalo a los servidores públicos sindicalizados del DIF que habían corrido en la administración pasada por su antecesor, solicito fundamento legal de reinstalación” Me permito hacer de su conocimiento que el fundamento legal que requiere lo es el referente al artículo 96 párrafo primero de la Ley del Trabajo de los Servidores Públicos del Estado y Municipios.</w:t>
            </w:r>
          </w:p>
          <w:p w14:paraId="62015E9E" w14:textId="77777777" w:rsidR="00A22CE7" w:rsidRPr="00D11643" w:rsidRDefault="00A22CE7" w:rsidP="00A22CE7">
            <w:pPr>
              <w:jc w:val="both"/>
              <w:rPr>
                <w:rFonts w:ascii="Palatino Linotype" w:eastAsia="Palatino Linotype" w:hAnsi="Palatino Linotype" w:cs="Palatino Linotype"/>
                <w:color w:val="000000" w:themeColor="text1"/>
              </w:rPr>
            </w:pPr>
          </w:p>
        </w:tc>
        <w:tc>
          <w:tcPr>
            <w:tcW w:w="3116" w:type="dxa"/>
          </w:tcPr>
          <w:p w14:paraId="6997D0E7" w14:textId="77777777" w:rsidR="00A22CE7" w:rsidRPr="00D11643" w:rsidRDefault="00A22CE7" w:rsidP="009A412E">
            <w:pPr>
              <w:spacing w:line="360" w:lineRule="auto"/>
              <w:jc w:val="both"/>
              <w:rPr>
                <w:rFonts w:ascii="Palatino Linotype" w:eastAsia="Palatino Linotype" w:hAnsi="Palatino Linotype" w:cs="Palatino Linotype"/>
                <w:i/>
                <w:color w:val="000000" w:themeColor="text1"/>
              </w:rPr>
            </w:pPr>
          </w:p>
          <w:p w14:paraId="00361147" w14:textId="77777777" w:rsidR="00352BB3" w:rsidRPr="00D11643" w:rsidRDefault="00352BB3" w:rsidP="009A412E">
            <w:pPr>
              <w:spacing w:line="360" w:lineRule="auto"/>
              <w:jc w:val="both"/>
              <w:rPr>
                <w:rFonts w:ascii="Palatino Linotype" w:eastAsia="Palatino Linotype" w:hAnsi="Palatino Linotype" w:cs="Palatino Linotype"/>
                <w:i/>
                <w:color w:val="000000" w:themeColor="text1"/>
              </w:rPr>
            </w:pPr>
          </w:p>
          <w:p w14:paraId="35417EBA" w14:textId="77777777" w:rsidR="00352BB3" w:rsidRPr="00D11643" w:rsidRDefault="00352BB3"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Si, ya que se proporcionó de manera precisa la Ley y el artículo en donde se localiza el fundamento legal solicitado. </w:t>
            </w:r>
          </w:p>
        </w:tc>
      </w:tr>
      <w:tr w:rsidR="00D11643" w:rsidRPr="00D11643" w14:paraId="31DCA8DE" w14:textId="77777777" w:rsidTr="00A22CE7">
        <w:tc>
          <w:tcPr>
            <w:tcW w:w="3115" w:type="dxa"/>
          </w:tcPr>
          <w:p w14:paraId="2D0CCA87" w14:textId="77777777" w:rsidR="00352BB3" w:rsidRPr="00D11643" w:rsidRDefault="00352BB3" w:rsidP="00A22CE7">
            <w:pPr>
              <w:tabs>
                <w:tab w:val="left" w:pos="2010"/>
              </w:tabs>
              <w:jc w:val="both"/>
              <w:rPr>
                <w:rFonts w:ascii="Palatino Linotype" w:eastAsia="Palatino Linotype" w:hAnsi="Palatino Linotype" w:cs="Palatino Linotype"/>
                <w:color w:val="000000" w:themeColor="text1"/>
                <w:lang w:val="es-MX"/>
              </w:rPr>
            </w:pPr>
          </w:p>
          <w:p w14:paraId="5EC2711C" w14:textId="77777777" w:rsidR="00A22CE7" w:rsidRPr="00D11643" w:rsidRDefault="00A22CE7" w:rsidP="00A22CE7">
            <w:pPr>
              <w:tabs>
                <w:tab w:val="left" w:pos="2010"/>
              </w:tabs>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si existió una demanda por parte de los servidores públicos,</w:t>
            </w:r>
          </w:p>
          <w:p w14:paraId="647A37BB" w14:textId="77777777" w:rsidR="00A22CE7" w:rsidRPr="00D11643" w:rsidRDefault="00A22CE7" w:rsidP="00A22CE7">
            <w:pPr>
              <w:tabs>
                <w:tab w:val="left" w:pos="2010"/>
              </w:tabs>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b/>
            </w:r>
          </w:p>
        </w:tc>
        <w:tc>
          <w:tcPr>
            <w:tcW w:w="3115" w:type="dxa"/>
          </w:tcPr>
          <w:p w14:paraId="3FB8E4BD" w14:textId="77777777" w:rsidR="00352BB3" w:rsidRPr="00D11643" w:rsidRDefault="00A22CE7" w:rsidP="00A22CE7">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 </w:t>
            </w:r>
          </w:p>
          <w:p w14:paraId="332BFE67" w14:textId="77777777" w:rsidR="00A22CE7" w:rsidRPr="00D11643" w:rsidRDefault="00A22CE7" w:rsidP="00A22CE7">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Si existió demanda y el convenio lo fue la reinstalación.</w:t>
            </w:r>
          </w:p>
        </w:tc>
        <w:tc>
          <w:tcPr>
            <w:tcW w:w="3116" w:type="dxa"/>
          </w:tcPr>
          <w:p w14:paraId="39CB83CB" w14:textId="77777777" w:rsidR="00352BB3" w:rsidRPr="00D11643" w:rsidRDefault="00352BB3" w:rsidP="00352BB3">
            <w:pPr>
              <w:jc w:val="both"/>
              <w:rPr>
                <w:rFonts w:ascii="Palatino Linotype" w:eastAsia="Palatino Linotype" w:hAnsi="Palatino Linotype" w:cs="Palatino Linotype"/>
                <w:color w:val="000000" w:themeColor="text1"/>
              </w:rPr>
            </w:pPr>
          </w:p>
          <w:p w14:paraId="4F8BDC6F" w14:textId="77777777" w:rsidR="00352BB3" w:rsidRPr="00D11643" w:rsidRDefault="00352BB3"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Si, ya que el Sujeto Obligado informo de manera precisa que si existió una demanda.</w:t>
            </w:r>
          </w:p>
          <w:p w14:paraId="4394786C" w14:textId="77777777" w:rsidR="00352BB3" w:rsidRPr="00D11643" w:rsidRDefault="00352BB3" w:rsidP="00352BB3">
            <w:pPr>
              <w:jc w:val="both"/>
              <w:rPr>
                <w:rFonts w:ascii="Palatino Linotype" w:eastAsia="Palatino Linotype" w:hAnsi="Palatino Linotype" w:cs="Palatino Linotype"/>
                <w:color w:val="000000" w:themeColor="text1"/>
              </w:rPr>
            </w:pPr>
          </w:p>
        </w:tc>
      </w:tr>
      <w:tr w:rsidR="00D11643" w:rsidRPr="00D11643" w14:paraId="07ED148E" w14:textId="77777777" w:rsidTr="00A22CE7">
        <w:tc>
          <w:tcPr>
            <w:tcW w:w="3115" w:type="dxa"/>
          </w:tcPr>
          <w:p w14:paraId="79471A1F" w14:textId="77777777" w:rsidR="00352BB3" w:rsidRPr="00D11643" w:rsidRDefault="00352BB3" w:rsidP="00A22CE7">
            <w:pPr>
              <w:jc w:val="both"/>
              <w:rPr>
                <w:rFonts w:ascii="Palatino Linotype" w:eastAsia="Palatino Linotype" w:hAnsi="Palatino Linotype" w:cs="Palatino Linotype"/>
                <w:color w:val="000000" w:themeColor="text1"/>
                <w:lang w:val="es-MX"/>
              </w:rPr>
            </w:pPr>
          </w:p>
          <w:p w14:paraId="37C2106C"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cual fue el convenio debido a que los habían despedido por diferentes actos,</w:t>
            </w:r>
          </w:p>
          <w:p w14:paraId="2AFCCE23" w14:textId="77777777" w:rsidR="00A22CE7" w:rsidRPr="00D11643" w:rsidRDefault="00A22CE7" w:rsidP="00A22CE7">
            <w:pPr>
              <w:jc w:val="both"/>
              <w:rPr>
                <w:rFonts w:ascii="Palatino Linotype" w:eastAsia="Palatino Linotype" w:hAnsi="Palatino Linotype" w:cs="Palatino Linotype"/>
                <w:color w:val="000000" w:themeColor="text1"/>
              </w:rPr>
            </w:pPr>
          </w:p>
        </w:tc>
        <w:tc>
          <w:tcPr>
            <w:tcW w:w="3115" w:type="dxa"/>
          </w:tcPr>
          <w:p w14:paraId="3F7CD275" w14:textId="77777777" w:rsidR="00352BB3" w:rsidRPr="00D11643" w:rsidRDefault="00352BB3" w:rsidP="00A22CE7">
            <w:pPr>
              <w:jc w:val="both"/>
              <w:rPr>
                <w:rFonts w:ascii="Palatino Linotype" w:eastAsia="Palatino Linotype" w:hAnsi="Palatino Linotype" w:cs="Palatino Linotype"/>
                <w:color w:val="000000" w:themeColor="text1"/>
              </w:rPr>
            </w:pPr>
          </w:p>
          <w:p w14:paraId="32A29FC2" w14:textId="77777777" w:rsidR="00A22CE7" w:rsidRPr="00D11643" w:rsidRDefault="00A22CE7" w:rsidP="00A22CE7">
            <w:pPr>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color w:val="000000" w:themeColor="text1"/>
              </w:rPr>
              <w:t>Si existió demanda y el convenio lo fue la reinstalación.</w:t>
            </w:r>
          </w:p>
        </w:tc>
        <w:tc>
          <w:tcPr>
            <w:tcW w:w="3116" w:type="dxa"/>
          </w:tcPr>
          <w:p w14:paraId="23D7935F" w14:textId="77777777" w:rsidR="00352BB3" w:rsidRPr="00D11643" w:rsidRDefault="00352BB3" w:rsidP="00352BB3">
            <w:pPr>
              <w:jc w:val="both"/>
              <w:rPr>
                <w:rFonts w:ascii="Palatino Linotype" w:eastAsia="Palatino Linotype" w:hAnsi="Palatino Linotype" w:cs="Palatino Linotype"/>
                <w:color w:val="000000" w:themeColor="text1"/>
              </w:rPr>
            </w:pPr>
          </w:p>
          <w:p w14:paraId="203D5857" w14:textId="77777777" w:rsidR="00A22CE7" w:rsidRPr="00D11643" w:rsidRDefault="00352BB3"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Si, ya que el Sujeto Obligado informo de manera precisa el convenio fue la reinstalación.</w:t>
            </w:r>
          </w:p>
          <w:p w14:paraId="6C72B740" w14:textId="77777777" w:rsidR="00352BB3" w:rsidRPr="00D11643" w:rsidRDefault="00352BB3" w:rsidP="00352BB3">
            <w:pPr>
              <w:jc w:val="both"/>
              <w:rPr>
                <w:rFonts w:ascii="Palatino Linotype" w:eastAsia="Palatino Linotype" w:hAnsi="Palatino Linotype" w:cs="Palatino Linotype"/>
                <w:i/>
                <w:color w:val="000000" w:themeColor="text1"/>
              </w:rPr>
            </w:pPr>
          </w:p>
        </w:tc>
      </w:tr>
      <w:tr w:rsidR="00D11643" w:rsidRPr="00D11643" w14:paraId="1041402F" w14:textId="77777777" w:rsidTr="00352BB3">
        <w:trPr>
          <w:trHeight w:val="2267"/>
        </w:trPr>
        <w:tc>
          <w:tcPr>
            <w:tcW w:w="3115" w:type="dxa"/>
          </w:tcPr>
          <w:p w14:paraId="2D3A3A45" w14:textId="77777777" w:rsidR="00352BB3" w:rsidRPr="00D11643" w:rsidRDefault="00352BB3" w:rsidP="00A22CE7">
            <w:pPr>
              <w:jc w:val="both"/>
              <w:rPr>
                <w:rFonts w:ascii="Palatino Linotype" w:eastAsia="Palatino Linotype" w:hAnsi="Palatino Linotype" w:cs="Palatino Linotype"/>
                <w:color w:val="000000" w:themeColor="text1"/>
                <w:lang w:val="es-MX"/>
              </w:rPr>
            </w:pPr>
          </w:p>
          <w:p w14:paraId="2DDA22C3" w14:textId="77777777" w:rsidR="00BF74B2" w:rsidRPr="00D11643" w:rsidRDefault="00BF74B2"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solicito el expediente de cada uno de ellos</w:t>
            </w:r>
          </w:p>
          <w:p w14:paraId="24746770" w14:textId="77777777" w:rsidR="00BF74B2" w:rsidRPr="00D11643" w:rsidRDefault="00BF74B2"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 xml:space="preserve">el </w:t>
            </w:r>
            <w:r w:rsidRPr="00D11643">
              <w:rPr>
                <w:rFonts w:ascii="Palatino Linotype" w:eastAsia="Palatino Linotype" w:hAnsi="Palatino Linotype" w:cs="Palatino Linotype"/>
                <w:b/>
                <w:color w:val="000000" w:themeColor="text1"/>
                <w:lang w:val="es-MX"/>
              </w:rPr>
              <w:t>motivo</w:t>
            </w:r>
            <w:r w:rsidRPr="00D11643">
              <w:rPr>
                <w:rFonts w:ascii="Palatino Linotype" w:eastAsia="Palatino Linotype" w:hAnsi="Palatino Linotype" w:cs="Palatino Linotype"/>
                <w:color w:val="000000" w:themeColor="text1"/>
                <w:lang w:val="es-MX"/>
              </w:rPr>
              <w:t xml:space="preserve"> de su separación y el de su reinstalación, o fue convenio con el sindicato ,</w:t>
            </w:r>
          </w:p>
          <w:p w14:paraId="20B0E9F0" w14:textId="77777777" w:rsidR="00BF74B2" w:rsidRPr="00D11643" w:rsidRDefault="00BF74B2" w:rsidP="00A22CE7">
            <w:pPr>
              <w:jc w:val="both"/>
              <w:rPr>
                <w:rFonts w:ascii="Palatino Linotype" w:eastAsia="Palatino Linotype" w:hAnsi="Palatino Linotype" w:cs="Palatino Linotype"/>
                <w:color w:val="000000" w:themeColor="text1"/>
              </w:rPr>
            </w:pPr>
          </w:p>
        </w:tc>
        <w:tc>
          <w:tcPr>
            <w:tcW w:w="3115" w:type="dxa"/>
          </w:tcPr>
          <w:p w14:paraId="3E0B6325" w14:textId="77777777" w:rsidR="00352BB3" w:rsidRPr="00D11643" w:rsidRDefault="00352BB3" w:rsidP="00BF74B2">
            <w:pPr>
              <w:jc w:val="both"/>
              <w:rPr>
                <w:rFonts w:ascii="Palatino Linotype" w:eastAsia="Palatino Linotype" w:hAnsi="Palatino Linotype" w:cs="Palatino Linotype"/>
                <w:color w:val="000000" w:themeColor="text1"/>
              </w:rPr>
            </w:pPr>
          </w:p>
          <w:p w14:paraId="55E75CCE" w14:textId="77777777" w:rsidR="00BF74B2" w:rsidRPr="00D11643" w:rsidRDefault="00BF74B2" w:rsidP="00BF74B2">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En cuanto a la solicitud de los expedientes es muy importante hacerle mención que los mismos se encuentran a resguardo de la Sala Auxiliar de Ecatepec de Morelos del Tribunal Estatal de Conciliación y Arbitraje del Estado de México. Así mismo hacer de su conocimiento que este Sistema Municipal no tiene convenio con el sindicato respecto de estas situaciones, es por ello que el mismo procedimiento se lleva a cabo ante los tribunales especializados en la materia.</w:t>
            </w:r>
          </w:p>
        </w:tc>
        <w:tc>
          <w:tcPr>
            <w:tcW w:w="3116" w:type="dxa"/>
          </w:tcPr>
          <w:p w14:paraId="27E026ED" w14:textId="77777777" w:rsidR="00352BB3" w:rsidRPr="00D11643" w:rsidRDefault="00352BB3" w:rsidP="00352BB3">
            <w:pPr>
              <w:jc w:val="both"/>
              <w:rPr>
                <w:rFonts w:ascii="Palatino Linotype" w:eastAsia="Palatino Linotype" w:hAnsi="Palatino Linotype" w:cs="Palatino Linotype"/>
                <w:color w:val="000000" w:themeColor="text1"/>
              </w:rPr>
            </w:pPr>
          </w:p>
          <w:p w14:paraId="5D420EA3" w14:textId="77777777" w:rsidR="00BF74B2" w:rsidRPr="00D11643" w:rsidRDefault="004E1165"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Parcialmente</w:t>
            </w:r>
            <w:r w:rsidR="00352BB3" w:rsidRPr="00D11643">
              <w:rPr>
                <w:rFonts w:ascii="Palatino Linotype" w:eastAsia="Palatino Linotype" w:hAnsi="Palatino Linotype" w:cs="Palatino Linotype"/>
                <w:color w:val="000000" w:themeColor="text1"/>
              </w:rPr>
              <w:t>, ya que si bien es cierto se pronunció el Servidor Público Habilitado para tal efecto, dada la naturaleza de la información solicitada y derivado de que este asumió que si existen dichos expedientes, se considera que los mismos deben obrar en sus archivos, en atención al deber de documentar, por lo que se debieron remitir en correcta versión pública dichos expedientes.</w:t>
            </w:r>
          </w:p>
          <w:p w14:paraId="4A387A6D" w14:textId="77777777" w:rsidR="002809C1" w:rsidRPr="00D11643" w:rsidRDefault="002809C1" w:rsidP="00352BB3">
            <w:pPr>
              <w:jc w:val="both"/>
              <w:rPr>
                <w:rFonts w:ascii="Palatino Linotype" w:eastAsia="Palatino Linotype" w:hAnsi="Palatino Linotype" w:cs="Palatino Linotype"/>
                <w:color w:val="000000" w:themeColor="text1"/>
              </w:rPr>
            </w:pPr>
          </w:p>
          <w:p w14:paraId="73BD810F" w14:textId="77777777" w:rsidR="002809C1" w:rsidRPr="00D11643" w:rsidRDefault="002809C1"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Por lo que hace a los motivos de separación </w:t>
            </w:r>
            <w:r w:rsidR="004E1165" w:rsidRPr="00D11643">
              <w:rPr>
                <w:rFonts w:ascii="Palatino Linotype" w:eastAsia="Palatino Linotype" w:hAnsi="Palatino Linotype" w:cs="Palatino Linotype"/>
                <w:color w:val="000000" w:themeColor="text1"/>
              </w:rPr>
              <w:t>no se advierte que se haya pronunciado al respecto.</w:t>
            </w:r>
          </w:p>
          <w:p w14:paraId="480D1801" w14:textId="77777777" w:rsidR="004E1165" w:rsidRPr="00D11643" w:rsidRDefault="004E1165" w:rsidP="00352BB3">
            <w:pPr>
              <w:jc w:val="both"/>
              <w:rPr>
                <w:rFonts w:ascii="Palatino Linotype" w:eastAsia="Palatino Linotype" w:hAnsi="Palatino Linotype" w:cs="Palatino Linotype"/>
                <w:color w:val="000000" w:themeColor="text1"/>
              </w:rPr>
            </w:pPr>
          </w:p>
          <w:p w14:paraId="395ECC6F" w14:textId="77777777" w:rsidR="004E1165" w:rsidRPr="00D11643" w:rsidRDefault="004E1165"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Por lo que hace a los motivos de la reinstalación, derivado de la respuesta proporcionada por el Sujeto Obligado se infiere que fue por reinstalación, por lo que se tiene por colmado el rubro en comento.</w:t>
            </w:r>
          </w:p>
          <w:p w14:paraId="04D591A6" w14:textId="77777777" w:rsidR="002809C1" w:rsidRPr="00D11643" w:rsidRDefault="002809C1" w:rsidP="00352BB3">
            <w:pPr>
              <w:jc w:val="both"/>
              <w:rPr>
                <w:rFonts w:ascii="Palatino Linotype" w:eastAsia="Palatino Linotype" w:hAnsi="Palatino Linotype" w:cs="Palatino Linotype"/>
                <w:color w:val="000000" w:themeColor="text1"/>
              </w:rPr>
            </w:pPr>
          </w:p>
        </w:tc>
      </w:tr>
      <w:tr w:rsidR="00D11643" w:rsidRPr="00D11643" w14:paraId="70CEFDB7" w14:textId="77777777" w:rsidTr="00A22CE7">
        <w:tc>
          <w:tcPr>
            <w:tcW w:w="3115" w:type="dxa"/>
          </w:tcPr>
          <w:p w14:paraId="32480B5D" w14:textId="77777777" w:rsidR="00352BB3" w:rsidRPr="00D11643" w:rsidRDefault="00352BB3" w:rsidP="00A22CE7">
            <w:pPr>
              <w:jc w:val="both"/>
              <w:rPr>
                <w:rFonts w:ascii="Palatino Linotype" w:eastAsia="Palatino Linotype" w:hAnsi="Palatino Linotype" w:cs="Palatino Linotype"/>
                <w:color w:val="000000" w:themeColor="text1"/>
                <w:lang w:val="es-MX"/>
              </w:rPr>
            </w:pPr>
          </w:p>
          <w:p w14:paraId="10E8C2C8"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 xml:space="preserve">los regidores porque no hacen nada para parar estas </w:t>
            </w:r>
            <w:r w:rsidRPr="00D11643">
              <w:rPr>
                <w:rFonts w:ascii="Palatino Linotype" w:eastAsia="Palatino Linotype" w:hAnsi="Palatino Linotype" w:cs="Palatino Linotype"/>
                <w:color w:val="000000" w:themeColor="text1"/>
                <w:lang w:val="es-MX"/>
              </w:rPr>
              <w:lastRenderedPageBreak/>
              <w:t>arbitrariedades y el flamante contralor (designado por dedo no por capacidad) cual es el procedimiento que realizo en dicha accion.</w:t>
            </w:r>
          </w:p>
          <w:p w14:paraId="4C853DE2" w14:textId="77777777" w:rsidR="00352BB3" w:rsidRPr="00D11643" w:rsidRDefault="00352BB3" w:rsidP="00A22CE7">
            <w:pPr>
              <w:jc w:val="both"/>
              <w:rPr>
                <w:rFonts w:ascii="Palatino Linotype" w:eastAsia="Palatino Linotype" w:hAnsi="Palatino Linotype" w:cs="Palatino Linotype"/>
                <w:color w:val="000000" w:themeColor="text1"/>
              </w:rPr>
            </w:pPr>
          </w:p>
        </w:tc>
        <w:tc>
          <w:tcPr>
            <w:tcW w:w="3115" w:type="dxa"/>
          </w:tcPr>
          <w:p w14:paraId="2EA3EF07" w14:textId="77777777" w:rsidR="00352BB3" w:rsidRPr="00D11643" w:rsidRDefault="00352BB3" w:rsidP="00352BB3">
            <w:pPr>
              <w:jc w:val="both"/>
              <w:rPr>
                <w:rFonts w:ascii="Palatino Linotype" w:eastAsia="Palatino Linotype" w:hAnsi="Palatino Linotype" w:cs="Palatino Linotype"/>
                <w:color w:val="000000" w:themeColor="text1"/>
              </w:rPr>
            </w:pPr>
          </w:p>
          <w:p w14:paraId="6215B6E8" w14:textId="77777777" w:rsidR="00A22CE7" w:rsidRPr="00D11643" w:rsidRDefault="00352BB3" w:rsidP="00352BB3">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No se advierte que el Sujeto Obligado se haya pronunciado al respecto.</w:t>
            </w:r>
          </w:p>
        </w:tc>
        <w:tc>
          <w:tcPr>
            <w:tcW w:w="3116" w:type="dxa"/>
          </w:tcPr>
          <w:p w14:paraId="7616DA8A" w14:textId="77777777" w:rsidR="006561AC" w:rsidRPr="00D11643" w:rsidRDefault="006561AC" w:rsidP="006561AC">
            <w:pPr>
              <w:jc w:val="both"/>
              <w:rPr>
                <w:rFonts w:ascii="Palatino Linotype" w:eastAsia="Palatino Linotype" w:hAnsi="Palatino Linotype" w:cs="Palatino Linotype"/>
                <w:color w:val="000000" w:themeColor="text1"/>
              </w:rPr>
            </w:pPr>
          </w:p>
          <w:p w14:paraId="65CACE6D" w14:textId="77777777" w:rsidR="00A22CE7" w:rsidRPr="00D11643" w:rsidRDefault="002809C1" w:rsidP="006561AC">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Si, ya que, no</w:t>
            </w:r>
            <w:r w:rsidR="006561AC" w:rsidRPr="00D11643">
              <w:rPr>
                <w:rFonts w:ascii="Palatino Linotype" w:eastAsia="Palatino Linotype" w:hAnsi="Palatino Linotype" w:cs="Palatino Linotype"/>
                <w:color w:val="000000" w:themeColor="text1"/>
              </w:rPr>
              <w:t xml:space="preserve"> obstante el Sujeto Obligado no se </w:t>
            </w:r>
            <w:r w:rsidR="006561AC" w:rsidRPr="00D11643">
              <w:rPr>
                <w:rFonts w:ascii="Palatino Linotype" w:eastAsia="Palatino Linotype" w:hAnsi="Palatino Linotype" w:cs="Palatino Linotype"/>
                <w:color w:val="000000" w:themeColor="text1"/>
              </w:rPr>
              <w:lastRenderedPageBreak/>
              <w:t>pronunció al respecto, se considera que lo solicitado atiende a un</w:t>
            </w:r>
            <w:r w:rsidR="00352BB3" w:rsidRPr="00D11643">
              <w:rPr>
                <w:rFonts w:ascii="Palatino Linotype" w:eastAsia="Palatino Linotype" w:hAnsi="Palatino Linotype" w:cs="Palatino Linotype"/>
                <w:color w:val="000000" w:themeColor="text1"/>
              </w:rPr>
              <w:t xml:space="preserve"> derecho de petición, por el cual se pretende que el Sujeto Obligado emita un pronunciamiento, por lo cual no existe documento que dé cuenta de lo solicitado.</w:t>
            </w:r>
          </w:p>
          <w:p w14:paraId="305E13D3" w14:textId="77777777" w:rsidR="006561AC" w:rsidRPr="00D11643" w:rsidRDefault="006561AC" w:rsidP="006561AC">
            <w:pPr>
              <w:jc w:val="both"/>
              <w:rPr>
                <w:rFonts w:ascii="Palatino Linotype" w:eastAsia="Palatino Linotype" w:hAnsi="Palatino Linotype" w:cs="Palatino Linotype"/>
                <w:color w:val="000000" w:themeColor="text1"/>
              </w:rPr>
            </w:pPr>
          </w:p>
          <w:p w14:paraId="242B5288" w14:textId="77777777" w:rsidR="006561AC" w:rsidRPr="00D11643" w:rsidRDefault="006561AC" w:rsidP="006561AC">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Asimismo, se observa que lo relativo “</w:t>
            </w:r>
            <w:r w:rsidRPr="00D11643">
              <w:rPr>
                <w:rFonts w:ascii="Palatino Linotype" w:eastAsia="Palatino Linotype" w:hAnsi="Palatino Linotype" w:cs="Palatino Linotype"/>
                <w:color w:val="000000" w:themeColor="text1"/>
                <w:lang w:val="es-MX"/>
              </w:rPr>
              <w:t>designado por dedo no por capacidad) “resultan</w:t>
            </w:r>
            <w:r w:rsidRPr="00D11643">
              <w:rPr>
                <w:rFonts w:ascii="Palatino Linotype" w:eastAsia="Palatino Linotype" w:hAnsi="Palatino Linotype" w:cs="Palatino Linotype"/>
                <w:color w:val="000000" w:themeColor="text1"/>
              </w:rPr>
              <w:t xml:space="preserve"> manifestaciones subjetivas, por lo que se consideran improcedentes y no son posibles de atender por esta vía. </w:t>
            </w:r>
          </w:p>
          <w:p w14:paraId="2D09ECD2" w14:textId="77777777" w:rsidR="006561AC" w:rsidRPr="00D11643" w:rsidRDefault="006561AC" w:rsidP="006561AC">
            <w:pPr>
              <w:jc w:val="both"/>
              <w:rPr>
                <w:rFonts w:ascii="Palatino Linotype" w:eastAsia="Palatino Linotype" w:hAnsi="Palatino Linotype" w:cs="Palatino Linotype"/>
                <w:i/>
                <w:color w:val="000000" w:themeColor="text1"/>
              </w:rPr>
            </w:pPr>
          </w:p>
        </w:tc>
      </w:tr>
      <w:tr w:rsidR="00A22CE7" w:rsidRPr="00D11643" w14:paraId="30B4311F" w14:textId="77777777" w:rsidTr="00A22CE7">
        <w:tc>
          <w:tcPr>
            <w:tcW w:w="3115" w:type="dxa"/>
          </w:tcPr>
          <w:p w14:paraId="4FE855FB" w14:textId="77777777" w:rsidR="00352BB3" w:rsidRPr="00D11643" w:rsidRDefault="00352BB3" w:rsidP="00A22CE7">
            <w:pPr>
              <w:jc w:val="both"/>
              <w:rPr>
                <w:rFonts w:ascii="Palatino Linotype" w:eastAsia="Palatino Linotype" w:hAnsi="Palatino Linotype" w:cs="Palatino Linotype"/>
                <w:color w:val="000000" w:themeColor="text1"/>
                <w:lang w:val="es-MX"/>
              </w:rPr>
            </w:pPr>
          </w:p>
          <w:p w14:paraId="1F376BCE" w14:textId="77777777" w:rsidR="00A22CE7" w:rsidRPr="00D11643" w:rsidRDefault="00A22CE7" w:rsidP="00A22CE7">
            <w:pPr>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asi como tambien saber el actuar del contralor del dif</w:t>
            </w:r>
          </w:p>
          <w:p w14:paraId="2C2F8DB6" w14:textId="77777777" w:rsidR="00352BB3" w:rsidRPr="00D11643" w:rsidRDefault="00352BB3" w:rsidP="00A22CE7">
            <w:pPr>
              <w:jc w:val="both"/>
              <w:rPr>
                <w:rFonts w:ascii="Palatino Linotype" w:eastAsia="Palatino Linotype" w:hAnsi="Palatino Linotype" w:cs="Palatino Linotype"/>
                <w:color w:val="000000" w:themeColor="text1"/>
                <w:lang w:val="es-MX"/>
              </w:rPr>
            </w:pPr>
          </w:p>
        </w:tc>
        <w:tc>
          <w:tcPr>
            <w:tcW w:w="3115" w:type="dxa"/>
          </w:tcPr>
          <w:p w14:paraId="375C4AB8" w14:textId="77777777" w:rsidR="00352BB3" w:rsidRPr="00D11643" w:rsidRDefault="00352BB3" w:rsidP="00352BB3">
            <w:pPr>
              <w:jc w:val="both"/>
              <w:rPr>
                <w:rFonts w:ascii="Palatino Linotype" w:eastAsia="Palatino Linotype" w:hAnsi="Palatino Linotype" w:cs="Palatino Linotype"/>
                <w:color w:val="000000" w:themeColor="text1"/>
              </w:rPr>
            </w:pPr>
          </w:p>
          <w:p w14:paraId="6AAB593F" w14:textId="77777777" w:rsidR="00ED0C06" w:rsidRPr="00D11643" w:rsidRDefault="00ED0C06" w:rsidP="00ED0C06">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Órgano Interno de Control, se le informa que no se cuenta con información relativa al despido y reinstalación de personal sindicalizado en la administración pasada.</w:t>
            </w:r>
          </w:p>
          <w:p w14:paraId="4A8BAF03" w14:textId="77777777" w:rsidR="00ED0C06" w:rsidRPr="00D11643" w:rsidRDefault="00ED0C06" w:rsidP="00ED0C06">
            <w:pPr>
              <w:jc w:val="both"/>
              <w:rPr>
                <w:rFonts w:ascii="Palatino Linotype" w:eastAsia="Palatino Linotype" w:hAnsi="Palatino Linotype" w:cs="Palatino Linotype"/>
                <w:color w:val="000000" w:themeColor="text1"/>
              </w:rPr>
            </w:pPr>
          </w:p>
          <w:p w14:paraId="6BC5D9DB" w14:textId="77777777" w:rsidR="00A22CE7" w:rsidRPr="00D11643" w:rsidRDefault="00ED0C06" w:rsidP="00ED0C06">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Aunado a ello es importante establecer que dentro de las facultades y/o atribuciones de este Órgano Interno de Control no esta el conocer y resolver de temas </w:t>
            </w:r>
            <w:r w:rsidRPr="00D11643">
              <w:rPr>
                <w:rFonts w:ascii="Palatino Linotype" w:eastAsia="Palatino Linotype" w:hAnsi="Palatino Linotype" w:cs="Palatino Linotype"/>
                <w:color w:val="000000" w:themeColor="text1"/>
              </w:rPr>
              <w:lastRenderedPageBreak/>
              <w:t>relacionados a cuestiones laborales.</w:t>
            </w:r>
          </w:p>
          <w:p w14:paraId="2043A99C" w14:textId="77777777" w:rsidR="00ED0C06" w:rsidRPr="00D11643" w:rsidRDefault="00ED0C06" w:rsidP="00ED0C06">
            <w:pPr>
              <w:jc w:val="both"/>
              <w:rPr>
                <w:rFonts w:ascii="Palatino Linotype" w:eastAsia="Palatino Linotype" w:hAnsi="Palatino Linotype" w:cs="Palatino Linotype"/>
                <w:i/>
                <w:color w:val="000000" w:themeColor="text1"/>
              </w:rPr>
            </w:pPr>
          </w:p>
        </w:tc>
        <w:tc>
          <w:tcPr>
            <w:tcW w:w="3116" w:type="dxa"/>
          </w:tcPr>
          <w:p w14:paraId="5ECE93AC" w14:textId="77777777" w:rsidR="006561AC" w:rsidRPr="00D11643" w:rsidRDefault="006561AC" w:rsidP="006561AC">
            <w:pPr>
              <w:jc w:val="both"/>
              <w:rPr>
                <w:rFonts w:ascii="Palatino Linotype" w:eastAsia="Palatino Linotype" w:hAnsi="Palatino Linotype" w:cs="Palatino Linotype"/>
                <w:color w:val="000000" w:themeColor="text1"/>
              </w:rPr>
            </w:pPr>
          </w:p>
          <w:p w14:paraId="36040AB2" w14:textId="77777777" w:rsidR="00A22CE7" w:rsidRPr="00D11643" w:rsidRDefault="00352BB3" w:rsidP="006561AC">
            <w:pPr>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Si, se trata de un derecho de petición, por el cual se pretende que el Sujeto Obligado emita un pronunciamiento, no obstante el Titular del órgano Interno de Control, informo que no está dentro de sus atribuciones, sin embargo, -se insiste- se trata de un derecho de petición, por lo cual no existe documento que dé cuenta de lo solicitado.</w:t>
            </w:r>
          </w:p>
          <w:p w14:paraId="541B2701" w14:textId="77777777" w:rsidR="006561AC" w:rsidRPr="00D11643" w:rsidRDefault="006561AC" w:rsidP="006561AC">
            <w:pPr>
              <w:jc w:val="both"/>
              <w:rPr>
                <w:rFonts w:ascii="Palatino Linotype" w:eastAsia="Palatino Linotype" w:hAnsi="Palatino Linotype" w:cs="Palatino Linotype"/>
                <w:i/>
                <w:color w:val="000000" w:themeColor="text1"/>
              </w:rPr>
            </w:pPr>
          </w:p>
        </w:tc>
      </w:tr>
    </w:tbl>
    <w:p w14:paraId="0BCD5159" w14:textId="77777777" w:rsidR="009A412E" w:rsidRPr="00D11643" w:rsidRDefault="009A412E" w:rsidP="009A412E">
      <w:pPr>
        <w:spacing w:line="360" w:lineRule="auto"/>
        <w:jc w:val="both"/>
        <w:rPr>
          <w:rFonts w:ascii="Palatino Linotype" w:eastAsia="Palatino Linotype" w:hAnsi="Palatino Linotype" w:cs="Palatino Linotype"/>
          <w:i/>
          <w:color w:val="000000" w:themeColor="text1"/>
        </w:rPr>
      </w:pPr>
    </w:p>
    <w:p w14:paraId="5EB68A10" w14:textId="77777777" w:rsidR="00145697" w:rsidRPr="00B65930" w:rsidRDefault="008E2B76" w:rsidP="0014569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Ahora bien, respecto de los rubros en donde se señaló que lo solicitado atiende a </w:t>
      </w:r>
      <w:r w:rsidRPr="00B65930">
        <w:rPr>
          <w:rFonts w:ascii="Palatino Linotype" w:eastAsia="Palatino Linotype" w:hAnsi="Palatino Linotype" w:cs="Palatino Linotype"/>
          <w:color w:val="000000" w:themeColor="text1"/>
        </w:rPr>
        <w:t>un derecho de petición y manifestaciones subjetivas, a efecto de mayor entendimiento</w:t>
      </w:r>
      <w:r w:rsidR="00145697" w:rsidRPr="00B65930">
        <w:rPr>
          <w:rFonts w:ascii="Palatino Linotype" w:eastAsia="Palatino Linotype" w:hAnsi="Palatino Linotype" w:cs="Palatino Linotype"/>
          <w:color w:val="000000" w:themeColor="text1"/>
        </w:rPr>
        <w:t xml:space="preserve">, se advierte que el particular planteó una cuestión con la que pretendía que EL </w:t>
      </w:r>
      <w:r w:rsidR="00145697" w:rsidRPr="00B65930">
        <w:rPr>
          <w:rFonts w:ascii="Palatino Linotype" w:eastAsia="Palatino Linotype" w:hAnsi="Palatino Linotype" w:cs="Palatino Linotype"/>
          <w:b/>
          <w:color w:val="000000" w:themeColor="text1"/>
        </w:rPr>
        <w:t>SUJETO OBLIGADO</w:t>
      </w:r>
      <w:r w:rsidR="00145697" w:rsidRPr="00B65930">
        <w:rPr>
          <w:rFonts w:ascii="Palatino Linotype" w:eastAsia="Palatino Linotype" w:hAnsi="Palatino Linotype" w:cs="Palatino Linotype"/>
          <w:color w:val="000000" w:themeColor="text1"/>
        </w:rPr>
        <w:t xml:space="preserve"> le explicara una circunstancia para un caso específico, por lo que el 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00145697" w:rsidRPr="00B65930">
        <w:rPr>
          <w:rFonts w:ascii="Palatino Linotype" w:eastAsia="Palatino Linotype" w:hAnsi="Palatino Linotype" w:cs="Palatino Linotype"/>
          <w:b/>
          <w:color w:val="000000" w:themeColor="text1"/>
        </w:rPr>
        <w:t>SUJETO OBLIGADO.</w:t>
      </w:r>
    </w:p>
    <w:p w14:paraId="1BDB73A3" w14:textId="77777777" w:rsidR="00145697" w:rsidRPr="00B65930" w:rsidRDefault="00145697" w:rsidP="00145697">
      <w:pPr>
        <w:spacing w:line="360" w:lineRule="auto"/>
        <w:jc w:val="both"/>
        <w:rPr>
          <w:rFonts w:ascii="Palatino Linotype" w:eastAsia="Palatino Linotype" w:hAnsi="Palatino Linotype" w:cs="Palatino Linotype"/>
          <w:color w:val="000000" w:themeColor="text1"/>
        </w:rPr>
      </w:pPr>
    </w:p>
    <w:p w14:paraId="4CEFF64D" w14:textId="77777777" w:rsidR="00145697" w:rsidRPr="00B65930" w:rsidRDefault="00145697" w:rsidP="00145697">
      <w:pPr>
        <w:numPr>
          <w:ilvl w:val="0"/>
          <w:numId w:val="1"/>
        </w:numPr>
        <w:spacing w:line="360" w:lineRule="auto"/>
        <w:ind w:left="0" w:firstLine="0"/>
        <w:jc w:val="both"/>
        <w:rPr>
          <w:rFonts w:ascii="Palatino Linotype" w:eastAsia="MS Mincho" w:hAnsi="Palatino Linotype"/>
          <w:color w:val="000000" w:themeColor="text1"/>
        </w:rPr>
      </w:pPr>
      <w:r w:rsidRPr="00B65930">
        <w:rPr>
          <w:rFonts w:ascii="Palatino Linotype" w:eastAsia="Palatino Linotype" w:hAnsi="Palatino Linotype" w:cs="Palatino Linotype"/>
          <w:color w:val="000000" w:themeColor="text1"/>
        </w:rPr>
        <w:t>En</w:t>
      </w:r>
      <w:r w:rsidRPr="00B65930">
        <w:rPr>
          <w:rFonts w:ascii="Palatino Linotype" w:hAnsi="Palatino Linotype" w:cs="Arial"/>
          <w:color w:val="000000" w:themeColor="text1"/>
        </w:rPr>
        <w:t xml:space="preserve"> este orden de ideas, es importante dejar en claro lo que debe entenderse por derecho de petición, así como por derecho de acceso a la información pública, con el objeto de distinguir el ejercicio de ambos derechos.</w:t>
      </w:r>
    </w:p>
    <w:p w14:paraId="2CC8C9C1" w14:textId="77777777" w:rsidR="00145697" w:rsidRPr="00B65930" w:rsidRDefault="00145697" w:rsidP="00145697">
      <w:pPr>
        <w:spacing w:line="360" w:lineRule="auto"/>
        <w:contextualSpacing/>
        <w:rPr>
          <w:rFonts w:ascii="Palatino Linotype" w:eastAsia="MS Mincho" w:hAnsi="Palatino Linotype"/>
          <w:color w:val="000000" w:themeColor="text1"/>
        </w:rPr>
      </w:pPr>
    </w:p>
    <w:p w14:paraId="2DF0CC87" w14:textId="77777777" w:rsidR="00145697" w:rsidRPr="00B65930" w:rsidRDefault="00145697" w:rsidP="00145697">
      <w:pPr>
        <w:numPr>
          <w:ilvl w:val="0"/>
          <w:numId w:val="1"/>
        </w:numPr>
        <w:spacing w:line="360" w:lineRule="auto"/>
        <w:ind w:left="0" w:firstLine="0"/>
        <w:jc w:val="both"/>
        <w:rPr>
          <w:rFonts w:ascii="Palatino Linotype" w:eastAsia="MS Mincho" w:hAnsi="Palatino Linotype"/>
          <w:color w:val="000000" w:themeColor="text1"/>
        </w:rPr>
      </w:pPr>
      <w:r w:rsidRPr="00B65930">
        <w:rPr>
          <w:rFonts w:ascii="Palatino Linotype" w:hAnsi="Palatino Linotype" w:cs="Arial"/>
          <w:color w:val="000000" w:themeColor="text1"/>
        </w:rPr>
        <w:t xml:space="preserve">Por lo que respecta a la definición de Derecho de Petición, el Maestro Ignacio Burgoa Orihuela refiere: </w:t>
      </w:r>
    </w:p>
    <w:p w14:paraId="698CBA27" w14:textId="77777777" w:rsidR="00145697" w:rsidRPr="00B65930" w:rsidRDefault="00145697" w:rsidP="00145697">
      <w:pPr>
        <w:tabs>
          <w:tab w:val="left" w:pos="9214"/>
        </w:tabs>
        <w:spacing w:line="360" w:lineRule="auto"/>
        <w:ind w:left="851" w:right="822"/>
        <w:jc w:val="both"/>
        <w:rPr>
          <w:rFonts w:ascii="Palatino Linotype" w:hAnsi="Palatino Linotype"/>
          <w:color w:val="000000" w:themeColor="text1"/>
        </w:rPr>
      </w:pPr>
      <w:r w:rsidRPr="00B65930">
        <w:rPr>
          <w:rFonts w:ascii="Palatino Linotype" w:hAnsi="Palatino Linotype"/>
          <w:i/>
          <w:color w:val="000000" w:themeColor="text1"/>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B65930">
        <w:rPr>
          <w:rFonts w:ascii="Palatino Linotype" w:hAnsi="Palatino Linotype"/>
          <w:color w:val="000000" w:themeColor="text1"/>
        </w:rPr>
        <w:t>(Sic)</w:t>
      </w:r>
    </w:p>
    <w:p w14:paraId="56CE669F" w14:textId="77777777" w:rsidR="00145697" w:rsidRPr="00B65930" w:rsidRDefault="00145697" w:rsidP="00145697">
      <w:pPr>
        <w:tabs>
          <w:tab w:val="left" w:pos="9214"/>
        </w:tabs>
        <w:spacing w:line="360" w:lineRule="auto"/>
        <w:ind w:right="709"/>
        <w:jc w:val="both"/>
        <w:rPr>
          <w:rFonts w:ascii="Palatino Linotype" w:hAnsi="Palatino Linotype"/>
          <w:i/>
          <w:color w:val="000000" w:themeColor="text1"/>
        </w:rPr>
      </w:pPr>
    </w:p>
    <w:p w14:paraId="4743D6A6" w14:textId="77777777" w:rsidR="00145697" w:rsidRPr="00B65930" w:rsidRDefault="00145697" w:rsidP="00145697">
      <w:pPr>
        <w:numPr>
          <w:ilvl w:val="0"/>
          <w:numId w:val="1"/>
        </w:numPr>
        <w:spacing w:line="360" w:lineRule="auto"/>
        <w:ind w:left="0" w:firstLine="0"/>
        <w:jc w:val="both"/>
        <w:rPr>
          <w:rFonts w:ascii="Palatino Linotype" w:hAnsi="Palatino Linotype" w:cs="Arial"/>
          <w:color w:val="000000" w:themeColor="text1"/>
        </w:rPr>
      </w:pPr>
      <w:r w:rsidRPr="00B65930">
        <w:rPr>
          <w:rFonts w:ascii="Palatino Linotype" w:hAnsi="Palatino Linotype" w:cs="Arial"/>
          <w:color w:val="000000" w:themeColor="text1"/>
        </w:rPr>
        <w:lastRenderedPageBreak/>
        <w:t xml:space="preserve">Por su parte, David Cienfuegos Salgado, concibe al derecho de petición como: </w:t>
      </w:r>
    </w:p>
    <w:p w14:paraId="108E85EF" w14:textId="77777777" w:rsidR="00145697" w:rsidRPr="00B65930" w:rsidRDefault="00145697" w:rsidP="00145697">
      <w:pPr>
        <w:tabs>
          <w:tab w:val="left" w:pos="9214"/>
        </w:tabs>
        <w:spacing w:line="360" w:lineRule="auto"/>
        <w:ind w:right="709"/>
        <w:jc w:val="both"/>
        <w:rPr>
          <w:rFonts w:ascii="Palatino Linotype" w:hAnsi="Palatino Linotype"/>
          <w:color w:val="000000" w:themeColor="text1"/>
        </w:rPr>
      </w:pPr>
      <w:r w:rsidRPr="00B65930">
        <w:rPr>
          <w:rFonts w:ascii="Palatino Linotype" w:hAnsi="Palatino Linotype"/>
          <w:i/>
          <w:color w:val="000000" w:themeColor="text1"/>
        </w:rPr>
        <w:t xml:space="preserve">“… el derecho de toda persona a ser escuchado por quienes ejercen el poder público...” </w:t>
      </w:r>
      <w:r w:rsidRPr="00B65930">
        <w:rPr>
          <w:rFonts w:ascii="Palatino Linotype" w:hAnsi="Palatino Linotype"/>
          <w:color w:val="000000" w:themeColor="text1"/>
        </w:rPr>
        <w:t xml:space="preserve">(Sic) </w:t>
      </w:r>
    </w:p>
    <w:p w14:paraId="46B4DD51" w14:textId="77777777" w:rsidR="00145697" w:rsidRPr="00B65930" w:rsidRDefault="00145697" w:rsidP="00145697">
      <w:pPr>
        <w:tabs>
          <w:tab w:val="left" w:pos="9214"/>
        </w:tabs>
        <w:spacing w:line="360" w:lineRule="auto"/>
        <w:ind w:left="709" w:right="709"/>
        <w:jc w:val="both"/>
        <w:rPr>
          <w:rFonts w:ascii="Palatino Linotype" w:hAnsi="Palatino Linotype"/>
          <w:i/>
          <w:color w:val="000000" w:themeColor="text1"/>
        </w:rPr>
      </w:pPr>
    </w:p>
    <w:p w14:paraId="239B4ECF" w14:textId="77777777" w:rsidR="00145697" w:rsidRPr="00B65930" w:rsidRDefault="00145697" w:rsidP="00145697">
      <w:pPr>
        <w:numPr>
          <w:ilvl w:val="0"/>
          <w:numId w:val="1"/>
        </w:numPr>
        <w:spacing w:line="360" w:lineRule="auto"/>
        <w:ind w:left="0" w:firstLine="0"/>
        <w:jc w:val="both"/>
        <w:rPr>
          <w:rFonts w:ascii="Palatino Linotype" w:hAnsi="Palatino Linotype" w:cs="Arial"/>
          <w:color w:val="000000" w:themeColor="text1"/>
        </w:rPr>
      </w:pPr>
      <w:r w:rsidRPr="00B65930">
        <w:rPr>
          <w:rFonts w:ascii="Palatino Linotype" w:hAnsi="Palatino Linotype" w:cs="Arial"/>
          <w:color w:val="000000" w:themeColor="text1"/>
        </w:rPr>
        <w:t xml:space="preserve">A este respecto, para diferenciar el derecho de petición del derecho de acceso a la información, resulta conducente señalar que José Guadalupe Robles, conceptualiza al derecho a la información como: </w:t>
      </w:r>
    </w:p>
    <w:p w14:paraId="49B613CD" w14:textId="77777777" w:rsidR="00145697" w:rsidRPr="00B65930" w:rsidRDefault="00145697" w:rsidP="00145697">
      <w:pPr>
        <w:tabs>
          <w:tab w:val="left" w:pos="9214"/>
        </w:tabs>
        <w:spacing w:line="360" w:lineRule="auto"/>
        <w:ind w:left="851" w:right="822"/>
        <w:jc w:val="both"/>
        <w:rPr>
          <w:rFonts w:ascii="Palatino Linotype" w:hAnsi="Palatino Linotype"/>
          <w:i/>
          <w:color w:val="000000" w:themeColor="text1"/>
        </w:rPr>
      </w:pPr>
      <w:r w:rsidRPr="00B65930">
        <w:rPr>
          <w:rFonts w:ascii="Palatino Linotype" w:hAnsi="Palatino Linotype"/>
          <w:i/>
          <w:color w:val="000000" w:themeColor="text1"/>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B65930">
        <w:rPr>
          <w:rFonts w:ascii="Palatino Linotype" w:hAnsi="Palatino Linotype"/>
          <w:color w:val="000000" w:themeColor="text1"/>
        </w:rPr>
        <w:t>(Sic)</w:t>
      </w:r>
      <w:r w:rsidRPr="00B65930">
        <w:rPr>
          <w:rFonts w:ascii="Palatino Linotype" w:hAnsi="Palatino Linotype"/>
          <w:i/>
          <w:color w:val="000000" w:themeColor="text1"/>
        </w:rPr>
        <w:t xml:space="preserve"> </w:t>
      </w:r>
    </w:p>
    <w:p w14:paraId="6922720B" w14:textId="77777777" w:rsidR="008E2B76" w:rsidRPr="00B65930" w:rsidRDefault="008E2B76" w:rsidP="008E2B76">
      <w:pPr>
        <w:spacing w:line="360" w:lineRule="auto"/>
        <w:jc w:val="both"/>
        <w:rPr>
          <w:rFonts w:ascii="Palatino Linotype" w:eastAsia="Palatino Linotype" w:hAnsi="Palatino Linotype" w:cs="Palatino Linotype"/>
          <w:color w:val="000000" w:themeColor="text1"/>
        </w:rPr>
      </w:pPr>
    </w:p>
    <w:p w14:paraId="697DF047" w14:textId="77777777" w:rsidR="006553AD" w:rsidRPr="00B65930" w:rsidRDefault="00145697" w:rsidP="006553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5930">
        <w:rPr>
          <w:rFonts w:ascii="Palatino Linotype" w:eastAsia="Palatino Linotype" w:hAnsi="Palatino Linotype" w:cs="Palatino Linotype"/>
          <w:color w:val="000000" w:themeColor="text1"/>
        </w:rPr>
        <w:t xml:space="preserve">Respecto las manifestaciones subjetivas, </w:t>
      </w:r>
      <w:r w:rsidR="006553AD" w:rsidRPr="00B65930">
        <w:rPr>
          <w:rFonts w:ascii="Palatino Linotype" w:hAnsi="Palatino Linotype" w:cs="Arial"/>
          <w:color w:val="000000" w:themeColor="text1"/>
        </w:rPr>
        <w:t>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w:t>
      </w:r>
    </w:p>
    <w:p w14:paraId="1F77BD4B" w14:textId="77777777" w:rsidR="006553AD" w:rsidRPr="00B65930" w:rsidRDefault="006553AD" w:rsidP="006553AD">
      <w:pPr>
        <w:spacing w:line="360" w:lineRule="auto"/>
        <w:jc w:val="both"/>
        <w:rPr>
          <w:rFonts w:ascii="Palatino Linotype" w:eastAsia="Palatino Linotype" w:hAnsi="Palatino Linotype" w:cs="Palatino Linotype"/>
          <w:color w:val="000000" w:themeColor="text1"/>
        </w:rPr>
      </w:pPr>
    </w:p>
    <w:p w14:paraId="4FA5B67E" w14:textId="77777777" w:rsidR="006553AD" w:rsidRPr="00B65930" w:rsidRDefault="006553AD" w:rsidP="006553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5930">
        <w:rPr>
          <w:rFonts w:ascii="Palatino Linotype" w:hAnsi="Palatino Linotype" w:cs="Arial"/>
          <w:color w:val="000000" w:themeColor="text1"/>
        </w:rPr>
        <w:t xml:space="preserve">A efecto de sustentar lo anterior, es preciso mencionar que David Cienfuegos Salgado, concibe al derecho de petición como </w:t>
      </w:r>
      <w:r w:rsidRPr="00B65930">
        <w:rPr>
          <w:rFonts w:ascii="Palatino Linotype" w:hAnsi="Palatino Linotype" w:cs="Arial"/>
          <w:i/>
          <w:color w:val="000000" w:themeColor="text1"/>
        </w:rPr>
        <w:t>“</w:t>
      </w:r>
      <w:r w:rsidRPr="00B65930">
        <w:rPr>
          <w:rFonts w:ascii="Palatino Linotype" w:hAnsi="Palatino Linotype" w:cs="Arial"/>
          <w:b/>
          <w:i/>
          <w:color w:val="000000" w:themeColor="text1"/>
          <w:u w:val="single"/>
        </w:rPr>
        <w:t>el derecho de toda persona a ser escuchado por quienes ejercen el poder públic</w:t>
      </w:r>
      <w:r w:rsidRPr="00B65930">
        <w:rPr>
          <w:rFonts w:ascii="Palatino Linotype" w:hAnsi="Palatino Linotype" w:cs="Arial"/>
          <w:i/>
          <w:color w:val="000000" w:themeColor="text1"/>
        </w:rPr>
        <w:t>o.</w:t>
      </w:r>
      <w:r w:rsidRPr="00B65930">
        <w:rPr>
          <w:rStyle w:val="Refdenotaalpie"/>
          <w:rFonts w:ascii="Palatino Linotype" w:hAnsi="Palatino Linotype"/>
          <w:i/>
          <w:color w:val="000000" w:themeColor="text1"/>
        </w:rPr>
        <w:t xml:space="preserve"> </w:t>
      </w:r>
      <w:r w:rsidRPr="00B65930">
        <w:rPr>
          <w:rStyle w:val="Refdenotaalpie"/>
          <w:rFonts w:ascii="Palatino Linotype" w:hAnsi="Palatino Linotype"/>
          <w:i/>
          <w:color w:val="000000" w:themeColor="text1"/>
        </w:rPr>
        <w:footnoteReference w:id="1"/>
      </w:r>
      <w:r w:rsidRPr="00B65930">
        <w:rPr>
          <w:rFonts w:ascii="Palatino Linotype" w:hAnsi="Palatino Linotype" w:cs="Arial"/>
          <w:i/>
          <w:color w:val="000000" w:themeColor="text1"/>
        </w:rPr>
        <w:t xml:space="preserve">” (Sic) </w:t>
      </w:r>
    </w:p>
    <w:p w14:paraId="2356EE38" w14:textId="77777777" w:rsidR="006553AD" w:rsidRPr="00B65930" w:rsidRDefault="006553AD" w:rsidP="006553AD">
      <w:pPr>
        <w:spacing w:line="360" w:lineRule="auto"/>
        <w:jc w:val="both"/>
        <w:rPr>
          <w:rFonts w:ascii="Palatino Linotype" w:eastAsia="Palatino Linotype" w:hAnsi="Palatino Linotype" w:cs="Palatino Linotype"/>
          <w:color w:val="000000" w:themeColor="text1"/>
        </w:rPr>
      </w:pPr>
    </w:p>
    <w:p w14:paraId="58FDAA24" w14:textId="77777777" w:rsidR="006553AD" w:rsidRPr="00B65930" w:rsidRDefault="006553AD" w:rsidP="006553A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65930">
        <w:rPr>
          <w:rFonts w:ascii="Palatino Linotype" w:hAnsi="Palatino Linotype" w:cs="Arial"/>
          <w:color w:val="000000" w:themeColor="text1"/>
        </w:rPr>
        <w:lastRenderedPageBreak/>
        <w:t xml:space="preserve">Con base a lo anterior, tenemos que la parte </w:t>
      </w:r>
      <w:r w:rsidRPr="00B65930">
        <w:rPr>
          <w:rFonts w:ascii="Palatino Linotype" w:hAnsi="Palatino Linotype" w:cs="Arial"/>
          <w:b/>
          <w:color w:val="000000" w:themeColor="text1"/>
        </w:rPr>
        <w:t>Recurrente</w:t>
      </w:r>
      <w:r w:rsidRPr="00B65930">
        <w:rPr>
          <w:rFonts w:ascii="Palatino Linotype" w:hAnsi="Palatino Linotype" w:cs="Arial"/>
          <w:color w:val="000000" w:themeColor="text1"/>
        </w:rPr>
        <w:t xml:space="preserve">, a través de su solicitud desea saber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B65930">
        <w:rPr>
          <w:rFonts w:ascii="Palatino Linotype" w:hAnsi="Palatino Linotype" w:cs="Arial"/>
          <w:b/>
          <w:color w:val="000000" w:themeColor="text1"/>
          <w:u w:val="single"/>
        </w:rPr>
        <w:t>interrogantes, inquietudes, quejas y manifestaciones</w:t>
      </w:r>
      <w:r w:rsidRPr="00B65930">
        <w:rPr>
          <w:rFonts w:ascii="Palatino Linotype" w:hAnsi="Palatino Linotype" w:cs="Arial"/>
          <w:color w:val="000000" w:themeColor="text1"/>
        </w:rPr>
        <w:t xml:space="preserve"> resultan estar encaminadas a ser satisfechas en ejercicio del derecho de petición.</w:t>
      </w:r>
    </w:p>
    <w:p w14:paraId="16751214" w14:textId="77777777" w:rsidR="006553AD" w:rsidRPr="00D11643" w:rsidRDefault="006553AD" w:rsidP="006553AD">
      <w:pPr>
        <w:spacing w:line="360" w:lineRule="auto"/>
        <w:jc w:val="both"/>
        <w:rPr>
          <w:rFonts w:ascii="Palatino Linotype" w:eastAsia="Palatino Linotype" w:hAnsi="Palatino Linotype" w:cs="Palatino Linotype"/>
          <w:color w:val="000000" w:themeColor="text1"/>
        </w:rPr>
      </w:pPr>
    </w:p>
    <w:p w14:paraId="24434B6E" w14:textId="77777777" w:rsidR="003B3DEE" w:rsidRPr="00D11643" w:rsidRDefault="008E2B76" w:rsidP="00ED0C0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Precisado</w:t>
      </w:r>
      <w:r w:rsidR="00ED0C06" w:rsidRPr="00D11643">
        <w:rPr>
          <w:rFonts w:ascii="Palatino Linotype" w:eastAsia="Palatino Linotype" w:hAnsi="Palatino Linotype" w:cs="Palatino Linotype"/>
          <w:color w:val="000000" w:themeColor="text1"/>
        </w:rPr>
        <w:t xml:space="preserve"> lo anterior, que al no haberse colmado todos los rubros que integran la solicitud de información que nos ocupa, resultando dable ordenar la </w:t>
      </w:r>
      <w:r w:rsidR="00E5586F" w:rsidRPr="00D11643">
        <w:rPr>
          <w:rFonts w:ascii="Palatino Linotype" w:eastAsia="Palatino Linotype" w:hAnsi="Palatino Linotype" w:cs="Palatino Linotype"/>
          <w:color w:val="000000" w:themeColor="text1"/>
        </w:rPr>
        <w:t>búsqueda</w:t>
      </w:r>
      <w:r w:rsidR="00ED0C06" w:rsidRPr="00D11643">
        <w:rPr>
          <w:rFonts w:ascii="Palatino Linotype" w:eastAsia="Palatino Linotype" w:hAnsi="Palatino Linotype" w:cs="Palatino Linotype"/>
          <w:color w:val="000000" w:themeColor="text1"/>
        </w:rPr>
        <w:t xml:space="preserve"> </w:t>
      </w:r>
      <w:r w:rsidR="00E5586F" w:rsidRPr="00D11643">
        <w:rPr>
          <w:rFonts w:ascii="Palatino Linotype" w:eastAsia="Palatino Linotype" w:hAnsi="Palatino Linotype" w:cs="Palatino Linotype"/>
          <w:color w:val="000000" w:themeColor="text1"/>
        </w:rPr>
        <w:t>exhaustiva</w:t>
      </w:r>
      <w:r w:rsidR="00ED0C06" w:rsidRPr="00D11643">
        <w:rPr>
          <w:rFonts w:ascii="Palatino Linotype" w:eastAsia="Palatino Linotype" w:hAnsi="Palatino Linotype" w:cs="Palatino Linotype"/>
          <w:color w:val="000000" w:themeColor="text1"/>
        </w:rPr>
        <w:t xml:space="preserve"> de </w:t>
      </w:r>
      <w:r w:rsidR="00E5586F" w:rsidRPr="00D11643">
        <w:rPr>
          <w:rFonts w:ascii="Palatino Linotype" w:eastAsia="Palatino Linotype" w:hAnsi="Palatino Linotype" w:cs="Palatino Linotype"/>
          <w:color w:val="000000" w:themeColor="text1"/>
        </w:rPr>
        <w:t xml:space="preserve">información solicitada dentro de </w:t>
      </w:r>
      <w:r w:rsidR="002809C1" w:rsidRPr="00D11643">
        <w:rPr>
          <w:rFonts w:ascii="Palatino Linotype" w:eastAsia="Palatino Linotype" w:hAnsi="Palatino Linotype" w:cs="Palatino Linotype"/>
          <w:color w:val="000000" w:themeColor="text1"/>
        </w:rPr>
        <w:t>la Coordinación de Asuntos Jurídicos, de acuerdo a lo siguiente:</w:t>
      </w:r>
    </w:p>
    <w:p w14:paraId="6822969F" w14:textId="77777777" w:rsidR="002809C1" w:rsidRPr="00D11643" w:rsidRDefault="002809C1" w:rsidP="002809C1">
      <w:pPr>
        <w:spacing w:line="360" w:lineRule="auto"/>
        <w:jc w:val="center"/>
        <w:rPr>
          <w:rFonts w:ascii="Palatino Linotype" w:eastAsia="Palatino Linotype" w:hAnsi="Palatino Linotype" w:cs="Palatino Linotype"/>
          <w:b/>
          <w:color w:val="000000" w:themeColor="text1"/>
        </w:rPr>
      </w:pPr>
      <w:r w:rsidRPr="00D11643">
        <w:rPr>
          <w:rFonts w:ascii="Palatino Linotype" w:eastAsia="Palatino Linotype" w:hAnsi="Palatino Linotype" w:cs="Palatino Linotype"/>
          <w:b/>
          <w:color w:val="000000" w:themeColor="text1"/>
        </w:rPr>
        <w:t>BANDO MUNICAL</w:t>
      </w:r>
    </w:p>
    <w:p w14:paraId="11F9430E" w14:textId="77777777" w:rsidR="002809C1" w:rsidRPr="00D11643" w:rsidRDefault="002809C1" w:rsidP="002809C1">
      <w:pPr>
        <w:ind w:left="709" w:right="709"/>
        <w:jc w:val="both"/>
        <w:rPr>
          <w:rFonts w:ascii="Palatino Linotype" w:eastAsia="Palatino Linotype" w:hAnsi="Palatino Linotype" w:cs="Palatino Linotype"/>
          <w:b/>
          <w:i/>
          <w:color w:val="000000" w:themeColor="text1"/>
        </w:rPr>
      </w:pPr>
      <w:r w:rsidRPr="00D11643">
        <w:rPr>
          <w:rFonts w:ascii="Palatino Linotype" w:eastAsia="Palatino Linotype" w:hAnsi="Palatino Linotype" w:cs="Palatino Linotype"/>
          <w:b/>
          <w:i/>
          <w:color w:val="000000" w:themeColor="text1"/>
        </w:rPr>
        <w:t>CAPÍTULO II DEL SISTEMA MUNICIPAL PARA EL DESARROLLO INTEGRAL DE LA FAMILIA (DIF)</w:t>
      </w:r>
    </w:p>
    <w:p w14:paraId="228E3C24" w14:textId="77777777" w:rsidR="002809C1" w:rsidRPr="00D11643" w:rsidRDefault="002809C1" w:rsidP="002809C1">
      <w:pPr>
        <w:ind w:left="709" w:right="709"/>
        <w:jc w:val="both"/>
        <w:rPr>
          <w:rFonts w:ascii="Palatino Linotype" w:eastAsia="Palatino Linotype" w:hAnsi="Palatino Linotype" w:cs="Palatino Linotype"/>
          <w:b/>
          <w:i/>
          <w:color w:val="000000" w:themeColor="text1"/>
        </w:rPr>
      </w:pPr>
    </w:p>
    <w:p w14:paraId="45A5F291" w14:textId="77777777" w:rsidR="002809C1" w:rsidRPr="00D11643" w:rsidRDefault="002809C1" w:rsidP="002809C1">
      <w:pPr>
        <w:ind w:left="709" w:right="709"/>
        <w:jc w:val="both"/>
        <w:rPr>
          <w:rFonts w:ascii="Palatino Linotype" w:eastAsia="Palatino Linotype" w:hAnsi="Palatino Linotype" w:cs="Palatino Linotype"/>
          <w:b/>
          <w:i/>
          <w:color w:val="000000" w:themeColor="text1"/>
        </w:rPr>
      </w:pPr>
    </w:p>
    <w:p w14:paraId="0A577514" w14:textId="77777777" w:rsidR="002809C1" w:rsidRPr="00D11643" w:rsidRDefault="002809C1" w:rsidP="002809C1">
      <w:pPr>
        <w:ind w:left="709" w:right="70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 xml:space="preserve"> ARTÍCULO 259</w:t>
      </w:r>
      <w:r w:rsidRPr="00D11643">
        <w:rPr>
          <w:rFonts w:ascii="Palatino Linotype" w:eastAsia="Palatino Linotype" w:hAnsi="Palatino Linotype" w:cs="Palatino Linotype"/>
          <w:i/>
          <w:color w:val="000000" w:themeColor="text1"/>
        </w:rPr>
        <w:t xml:space="preserve">.- El Sistema Municipal para el Desarrollo Integral de la Familia de Valle de Chalco Solidaridad, es de carácter público, de asistencia social, con una personalidad y un patrimonio propio, otorga atención permanente a la población y en especial a los grupos vulnerables, brindándoles servicios integrales de asistencia social, enmarcados dentro de los Programas Básicos del Sistema para el Desarrollo Integral de la Familia en el Estado de México. </w:t>
      </w:r>
    </w:p>
    <w:p w14:paraId="58332FEB" w14:textId="77777777" w:rsidR="002809C1" w:rsidRPr="00D11643" w:rsidRDefault="002809C1" w:rsidP="002809C1">
      <w:pPr>
        <w:ind w:left="709" w:right="709"/>
        <w:jc w:val="both"/>
        <w:rPr>
          <w:rFonts w:ascii="Palatino Linotype" w:eastAsia="Palatino Linotype" w:hAnsi="Palatino Linotype" w:cs="Palatino Linotype"/>
          <w:i/>
          <w:color w:val="000000" w:themeColor="text1"/>
        </w:rPr>
      </w:pPr>
    </w:p>
    <w:p w14:paraId="3EC2384B" w14:textId="77777777" w:rsidR="002809C1" w:rsidRPr="00D11643" w:rsidRDefault="002809C1" w:rsidP="002809C1">
      <w:pPr>
        <w:ind w:left="709" w:right="70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ARTÍCULO 260.-</w:t>
      </w:r>
      <w:r w:rsidRPr="00D11643">
        <w:rPr>
          <w:rFonts w:ascii="Palatino Linotype" w:eastAsia="Palatino Linotype" w:hAnsi="Palatino Linotype" w:cs="Palatino Linotype"/>
          <w:i/>
          <w:color w:val="000000" w:themeColor="text1"/>
        </w:rPr>
        <w:t xml:space="preserve"> El sistema implementará los mecanismos necesarios a efecto de brindar el auxilio a menores de edad en estado de abandono, de personas adultas mayores y personas con discapacidades sin recursos; prestando primordialmente a este sector vulnerable de la población, servicios jurídicos, de salud y orientación social.los objetivos del sistema. </w:t>
      </w:r>
    </w:p>
    <w:p w14:paraId="3BF65AA1" w14:textId="77777777" w:rsidR="002809C1" w:rsidRPr="00D11643" w:rsidRDefault="002809C1" w:rsidP="002809C1">
      <w:pPr>
        <w:ind w:left="709" w:right="709"/>
        <w:jc w:val="both"/>
        <w:rPr>
          <w:rFonts w:ascii="Palatino Linotype" w:eastAsia="Palatino Linotype" w:hAnsi="Palatino Linotype" w:cs="Palatino Linotype"/>
          <w:i/>
          <w:color w:val="000000" w:themeColor="text1"/>
        </w:rPr>
      </w:pPr>
    </w:p>
    <w:p w14:paraId="74FFB3F8" w14:textId="77777777" w:rsidR="002809C1" w:rsidRPr="00D11643" w:rsidRDefault="002809C1" w:rsidP="002809C1">
      <w:pPr>
        <w:ind w:left="709" w:right="70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lastRenderedPageBreak/>
        <w:t>ARTÍCULO 261.-</w:t>
      </w:r>
      <w:r w:rsidRPr="00D11643">
        <w:rPr>
          <w:rFonts w:ascii="Palatino Linotype" w:eastAsia="Palatino Linotype" w:hAnsi="Palatino Linotype" w:cs="Palatino Linotype"/>
          <w:i/>
          <w:color w:val="000000" w:themeColor="text1"/>
        </w:rPr>
        <w:t xml:space="preserve"> El órgano superior de gobierno en el Sistema Municipal será la Junta de Gobierno la cual se integrará por un Presidente, un Secretario, un Tesorero y dos Vocales, recayendo la Presidencia en la persona que al efecto nombre el Presidente Municipal, lo mismo, lo mismo el Secretario que en todo caso será el director, el Tesorero la persona que designe el Presidente de la Junta de Gobierno y los vocales serán dos funcionarios municipales, cuya actividad se encuentre más relacionada con los objetivos del sistema. </w:t>
      </w:r>
    </w:p>
    <w:p w14:paraId="10A81700" w14:textId="77777777" w:rsidR="002809C1" w:rsidRPr="00D11643" w:rsidRDefault="002809C1" w:rsidP="002809C1">
      <w:pPr>
        <w:ind w:left="709" w:right="709"/>
        <w:jc w:val="both"/>
        <w:rPr>
          <w:rFonts w:ascii="Palatino Linotype" w:eastAsia="Palatino Linotype" w:hAnsi="Palatino Linotype" w:cs="Palatino Linotype"/>
          <w:i/>
          <w:color w:val="000000" w:themeColor="text1"/>
        </w:rPr>
      </w:pPr>
    </w:p>
    <w:p w14:paraId="1B870FAD" w14:textId="77777777" w:rsidR="002809C1" w:rsidRPr="00D11643" w:rsidRDefault="002809C1" w:rsidP="002809C1">
      <w:pPr>
        <w:ind w:left="709" w:right="70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RTÍCULO 262</w:t>
      </w:r>
      <w:r w:rsidRPr="00D11643">
        <w:rPr>
          <w:rFonts w:ascii="Palatino Linotype" w:eastAsia="Palatino Linotype" w:hAnsi="Palatino Linotype" w:cs="Palatino Linotype"/>
          <w:i/>
          <w:color w:val="000000" w:themeColor="text1"/>
        </w:rPr>
        <w:t>.- El sistema se regirá con la autonomía y restricciones que las normas aplicables le señalen y permitan</w:t>
      </w:r>
    </w:p>
    <w:p w14:paraId="27712DED" w14:textId="77777777" w:rsidR="00F00D88" w:rsidRPr="00D11643" w:rsidRDefault="002809C1">
      <w:pPr>
        <w:spacing w:line="360" w:lineRule="auto"/>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3E4017E" wp14:editId="1D1A11A6">
                <wp:simplePos x="0" y="0"/>
                <wp:positionH relativeFrom="column">
                  <wp:posOffset>1072515</wp:posOffset>
                </wp:positionH>
                <wp:positionV relativeFrom="paragraph">
                  <wp:posOffset>3268345</wp:posOffset>
                </wp:positionV>
                <wp:extent cx="1095375" cy="8667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1095375" cy="8667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2D0BEA" id="Rectángulo 2" o:spid="_x0000_s1026" style="position:absolute;margin-left:84.45pt;margin-top:257.35pt;width:86.2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" filled="f" strokecolor="red" strokeweight="2.25pt"/>
            </w:pict>
          </mc:Fallback>
        </mc:AlternateContent>
      </w:r>
      <w:r w:rsidRPr="00D11643">
        <w:rPr>
          <w:rFonts w:ascii="Palatino Linotype" w:eastAsia="Palatino Linotype" w:hAnsi="Palatino Linotype" w:cs="Palatino Linotype"/>
          <w:noProof/>
          <w:color w:val="000000" w:themeColor="text1"/>
          <w:lang w:val="es-MX" w:eastAsia="es-MX"/>
        </w:rPr>
        <w:drawing>
          <wp:inline distT="0" distB="0" distL="0" distR="0" wp14:anchorId="0C23BCBD" wp14:editId="520C5150">
            <wp:extent cx="5941060" cy="400304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4003040"/>
                    </a:xfrm>
                    <a:prstGeom prst="rect">
                      <a:avLst/>
                    </a:prstGeom>
                  </pic:spPr>
                </pic:pic>
              </a:graphicData>
            </a:graphic>
          </wp:inline>
        </w:drawing>
      </w:r>
      <w:bookmarkStart w:id="9" w:name="_heading=h.gk7evsz6cy4h" w:colFirst="0" w:colLast="0"/>
      <w:bookmarkEnd w:id="9"/>
    </w:p>
    <w:p w14:paraId="3BFB9AEA" w14:textId="77777777" w:rsidR="004E1165" w:rsidRPr="00D11643" w:rsidRDefault="004E1165">
      <w:pPr>
        <w:spacing w:line="360" w:lineRule="auto"/>
        <w:jc w:val="both"/>
        <w:rPr>
          <w:rFonts w:ascii="Palatino Linotype" w:eastAsia="Palatino Linotype" w:hAnsi="Palatino Linotype" w:cs="Palatino Linotype"/>
          <w:color w:val="000000" w:themeColor="text1"/>
        </w:rPr>
      </w:pPr>
    </w:p>
    <w:p w14:paraId="3E72D73A" w14:textId="77777777" w:rsidR="00FC758D" w:rsidRDefault="002809C1" w:rsidP="00FC758D">
      <w:pPr>
        <w:numPr>
          <w:ilvl w:val="0"/>
          <w:numId w:val="1"/>
        </w:numPr>
        <w:spacing w:after="160" w:line="360" w:lineRule="auto"/>
        <w:ind w:left="0" w:firstLine="0"/>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rPr>
        <w:t>En consecuencia de lo anterior, se deberán remitir</w:t>
      </w:r>
      <w:r w:rsidRPr="00D11643">
        <w:rPr>
          <w:rFonts w:ascii="Palatino Linotype" w:eastAsia="Palatino Linotype" w:hAnsi="Palatino Linotype" w:cs="Palatino Linotype"/>
          <w:color w:val="000000" w:themeColor="text1"/>
          <w:lang w:val="es-MX"/>
        </w:rPr>
        <w:t xml:space="preserve"> los expedientes de los servidores públicos referidos en la solicitud de información</w:t>
      </w:r>
      <w:r w:rsidR="004E1165" w:rsidRPr="00D11643">
        <w:rPr>
          <w:rFonts w:ascii="Palatino Linotype" w:eastAsia="Palatino Linotype" w:hAnsi="Palatino Linotype" w:cs="Palatino Linotype"/>
          <w:color w:val="000000" w:themeColor="text1"/>
          <w:lang w:val="es-MX"/>
        </w:rPr>
        <w:t xml:space="preserve">, </w:t>
      </w:r>
      <w:r w:rsidR="00433C59" w:rsidRPr="00D11643">
        <w:rPr>
          <w:rFonts w:ascii="Palatino Linotype" w:eastAsia="Palatino Linotype" w:hAnsi="Palatino Linotype" w:cs="Palatino Linotype"/>
          <w:color w:val="000000" w:themeColor="text1"/>
          <w:lang w:val="es-MX"/>
        </w:rPr>
        <w:t>asimismo, se advierte que se solcito saber</w:t>
      </w:r>
      <w:r w:rsidR="004E1165" w:rsidRPr="00D11643">
        <w:rPr>
          <w:rFonts w:ascii="Palatino Linotype" w:eastAsia="Palatino Linotype" w:hAnsi="Palatino Linotype" w:cs="Palatino Linotype"/>
          <w:color w:val="000000" w:themeColor="text1"/>
          <w:lang w:val="es-MX"/>
        </w:rPr>
        <w:t xml:space="preserve"> el motivo del despido, </w:t>
      </w:r>
      <w:r w:rsidR="00433C59" w:rsidRPr="00D11643">
        <w:rPr>
          <w:rFonts w:ascii="Palatino Linotype" w:eastAsia="Palatino Linotype" w:hAnsi="Palatino Linotype" w:cs="Palatino Linotype"/>
          <w:color w:val="000000" w:themeColor="text1"/>
          <w:lang w:val="es-MX"/>
        </w:rPr>
        <w:t xml:space="preserve">sin embargo, dada la naturaleza de la información, esto debe obrar </w:t>
      </w:r>
      <w:r w:rsidR="00433C59" w:rsidRPr="00D11643">
        <w:rPr>
          <w:rFonts w:ascii="Palatino Linotype" w:eastAsia="Palatino Linotype" w:hAnsi="Palatino Linotype" w:cs="Palatino Linotype"/>
          <w:color w:val="000000" w:themeColor="text1"/>
          <w:lang w:val="es-MX"/>
        </w:rPr>
        <w:lastRenderedPageBreak/>
        <w:t xml:space="preserve">dentro de los expedientes, por lo que afecto de obviar repeticiones se ordena únicamente la entrega de los expedientes en comento </w:t>
      </w:r>
      <w:r w:rsidR="004E1165" w:rsidRPr="00D11643">
        <w:rPr>
          <w:rFonts w:ascii="Palatino Linotype" w:eastAsia="Palatino Linotype" w:hAnsi="Palatino Linotype" w:cs="Palatino Linotype"/>
          <w:color w:val="000000" w:themeColor="text1"/>
          <w:lang w:val="es-MX"/>
        </w:rPr>
        <w:t>de ser procedente</w:t>
      </w:r>
      <w:r w:rsidR="00433C59" w:rsidRPr="00D11643">
        <w:rPr>
          <w:rFonts w:ascii="Palatino Linotype" w:eastAsia="Palatino Linotype" w:hAnsi="Palatino Linotype" w:cs="Palatino Linotype"/>
          <w:color w:val="000000" w:themeColor="text1"/>
          <w:lang w:val="es-MX"/>
        </w:rPr>
        <w:t xml:space="preserve">s en versión pública, pues –se </w:t>
      </w:r>
      <w:r w:rsidR="00D11643" w:rsidRPr="00D11643">
        <w:rPr>
          <w:rFonts w:ascii="Palatino Linotype" w:eastAsia="Palatino Linotype" w:hAnsi="Palatino Linotype" w:cs="Palatino Linotype"/>
          <w:color w:val="000000" w:themeColor="text1"/>
          <w:lang w:val="es-MX"/>
        </w:rPr>
        <w:t>insiste</w:t>
      </w:r>
      <w:r w:rsidR="00433C59" w:rsidRPr="00D11643">
        <w:rPr>
          <w:rFonts w:ascii="Palatino Linotype" w:eastAsia="Palatino Linotype" w:hAnsi="Palatino Linotype" w:cs="Palatino Linotype"/>
          <w:color w:val="000000" w:themeColor="text1"/>
          <w:lang w:val="es-MX"/>
        </w:rPr>
        <w:t xml:space="preserve">- los motivos obran dentro de los mismos. </w:t>
      </w:r>
    </w:p>
    <w:p w14:paraId="35E5BB10" w14:textId="77777777" w:rsidR="00496939" w:rsidRPr="00D11643" w:rsidRDefault="00496939" w:rsidP="00496939">
      <w:pPr>
        <w:spacing w:after="160" w:line="360" w:lineRule="auto"/>
        <w:jc w:val="both"/>
        <w:rPr>
          <w:rFonts w:ascii="Palatino Linotype" w:eastAsia="Palatino Linotype" w:hAnsi="Palatino Linotype" w:cs="Palatino Linotype"/>
          <w:color w:val="000000" w:themeColor="text1"/>
          <w:lang w:val="es-MX"/>
        </w:rPr>
      </w:pPr>
    </w:p>
    <w:p w14:paraId="56B7AC34" w14:textId="77777777" w:rsidR="00FC758D" w:rsidRPr="00D11643" w:rsidRDefault="00FC758D" w:rsidP="00FC758D">
      <w:pPr>
        <w:numPr>
          <w:ilvl w:val="0"/>
          <w:numId w:val="1"/>
        </w:numPr>
        <w:spacing w:after="160" w:line="360" w:lineRule="auto"/>
        <w:ind w:left="0" w:firstLine="0"/>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Ahora bien, respecto los motivos de separación del cargo, la</w:t>
      </w:r>
      <w:r w:rsidRPr="00D11643">
        <w:rPr>
          <w:rFonts w:ascii="Palatino Linotype" w:eastAsia="MS Mincho" w:hAnsi="Palatino Linotype" w:cs="Times New Roman"/>
          <w:color w:val="000000" w:themeColor="text1"/>
          <w:lang w:eastAsia="es-ES_tradnl"/>
        </w:rPr>
        <w:t xml:space="preserve"> </w:t>
      </w:r>
      <w:r w:rsidRPr="00D11643">
        <w:rPr>
          <w:rFonts w:ascii="Palatino Linotype" w:eastAsia="Palatino Linotype" w:hAnsi="Palatino Linotype" w:cs="Palatino Linotype"/>
          <w:color w:val="000000" w:themeColor="text1"/>
        </w:rPr>
        <w:t>Ley de Trabajo de los Servidores Públicos del Estado de México, refiere lo siguiente:</w:t>
      </w:r>
    </w:p>
    <w:p w14:paraId="5F562274" w14:textId="77777777" w:rsidR="00FC758D" w:rsidRPr="00D11643" w:rsidRDefault="00FC758D" w:rsidP="00FC758D">
      <w:pPr>
        <w:spacing w:after="160"/>
        <w:ind w:left="567" w:right="851"/>
        <w:jc w:val="both"/>
        <w:rPr>
          <w:rFonts w:ascii="Palatino Linotype" w:eastAsia="Palatino Linotype" w:hAnsi="Palatino Linotype" w:cs="Palatino Linotype"/>
          <w:b/>
          <w:i/>
          <w:color w:val="000000" w:themeColor="text1"/>
        </w:rPr>
      </w:pPr>
      <w:r w:rsidRPr="00D11643">
        <w:rPr>
          <w:rFonts w:ascii="Palatino Linotype" w:eastAsia="Palatino Linotype" w:hAnsi="Palatino Linotype" w:cs="Palatino Linotype"/>
          <w:b/>
          <w:i/>
          <w:color w:val="000000" w:themeColor="text1"/>
        </w:rPr>
        <w:t xml:space="preserve">CAPITULO VII De la Terminación de la Relación Laboral </w:t>
      </w:r>
    </w:p>
    <w:p w14:paraId="067494A3" w14:textId="77777777" w:rsidR="00FC758D" w:rsidRPr="00D11643" w:rsidRDefault="00FC758D" w:rsidP="00FC758D">
      <w:pPr>
        <w:spacing w:after="160"/>
        <w:ind w:left="567" w:right="851"/>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 xml:space="preserve">ARTÍCULO 89. Son causas de terminación de la relación laboral sin responsabilidad para las instituciones públicas: </w:t>
      </w:r>
    </w:p>
    <w:p w14:paraId="4176D22F" w14:textId="77777777" w:rsidR="00FC758D" w:rsidRPr="00D11643" w:rsidRDefault="00FC758D" w:rsidP="00FC758D">
      <w:pPr>
        <w:spacing w:after="160"/>
        <w:ind w:left="567" w:right="851"/>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I. La renuncia del servidor público;</w:t>
      </w:r>
    </w:p>
    <w:p w14:paraId="066A2BEC" w14:textId="77777777" w:rsidR="00FC758D" w:rsidRPr="00D11643" w:rsidRDefault="00FC758D" w:rsidP="00FC758D">
      <w:pPr>
        <w:spacing w:after="160"/>
        <w:ind w:left="567" w:right="851"/>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II. El mutuo consentimiento de las partes;</w:t>
      </w:r>
    </w:p>
    <w:p w14:paraId="32239DDB" w14:textId="77777777" w:rsidR="00FC758D" w:rsidRPr="00D11643" w:rsidRDefault="00FC758D" w:rsidP="00FC758D">
      <w:pPr>
        <w:spacing w:after="160"/>
        <w:ind w:left="567" w:right="851"/>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 xml:space="preserve"> III. El vencimiento del término o conclusión de la obra determinantes de la contratación;</w:t>
      </w:r>
    </w:p>
    <w:p w14:paraId="1B6B98FA" w14:textId="77777777" w:rsidR="00FC758D" w:rsidRPr="00D11643" w:rsidRDefault="00FC758D" w:rsidP="00FC758D">
      <w:pPr>
        <w:spacing w:after="160"/>
        <w:ind w:left="567" w:right="851"/>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 xml:space="preserve"> IV. El término o conclusión de la administración en la cual fue contratado el servidor público a que se refiere el artículo 8 de ésta Ley; </w:t>
      </w:r>
    </w:p>
    <w:p w14:paraId="09D86E10" w14:textId="77777777" w:rsidR="00FC758D" w:rsidRPr="00D11643" w:rsidRDefault="00FC758D" w:rsidP="00FC758D">
      <w:pPr>
        <w:spacing w:after="160"/>
        <w:ind w:left="567" w:right="851"/>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V. La muerte del servidor público; y</w:t>
      </w:r>
    </w:p>
    <w:p w14:paraId="4F031AFA" w14:textId="77777777" w:rsidR="00FC758D" w:rsidRPr="00D11643" w:rsidRDefault="00FC758D" w:rsidP="00FC758D">
      <w:pPr>
        <w:spacing w:after="160"/>
        <w:ind w:left="567" w:right="851"/>
        <w:jc w:val="both"/>
        <w:rPr>
          <w:rFonts w:ascii="Palatino Linotype" w:eastAsia="Palatino Linotype" w:hAnsi="Palatino Linotype" w:cs="Palatino Linotype"/>
          <w:i/>
          <w:color w:val="000000" w:themeColor="text1"/>
          <w:lang w:val="es-MX"/>
        </w:rPr>
      </w:pPr>
      <w:r w:rsidRPr="00D11643">
        <w:rPr>
          <w:rFonts w:ascii="Palatino Linotype" w:eastAsia="Palatino Linotype" w:hAnsi="Palatino Linotype" w:cs="Palatino Linotype"/>
          <w:i/>
          <w:color w:val="000000" w:themeColor="text1"/>
        </w:rPr>
        <w:t xml:space="preserve"> VI. La incapacidad permanente del servidor público que le impida el desempeño de sus labores</w:t>
      </w:r>
    </w:p>
    <w:p w14:paraId="452EC761" w14:textId="77777777" w:rsidR="00FC758D" w:rsidRPr="00D11643" w:rsidRDefault="00FC758D" w:rsidP="00FC758D">
      <w:pPr>
        <w:spacing w:after="160"/>
        <w:ind w:right="851"/>
        <w:jc w:val="both"/>
        <w:rPr>
          <w:rFonts w:ascii="Palatino Linotype" w:eastAsia="Palatino Linotype" w:hAnsi="Palatino Linotype" w:cs="Palatino Linotype"/>
          <w:i/>
          <w:color w:val="000000" w:themeColor="text1"/>
          <w:lang w:val="es-MX"/>
        </w:rPr>
      </w:pPr>
    </w:p>
    <w:p w14:paraId="2EA3B6EC" w14:textId="77777777" w:rsidR="00FC758D" w:rsidRPr="00D11643" w:rsidRDefault="00FC758D" w:rsidP="004E1165">
      <w:pPr>
        <w:numPr>
          <w:ilvl w:val="0"/>
          <w:numId w:val="1"/>
        </w:numPr>
        <w:spacing w:after="160" w:line="360" w:lineRule="auto"/>
        <w:ind w:left="0" w:firstLine="0"/>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Es así que de acuerdo a lo establecido con anterioridad, dentro de la información que se ordena entregar puede ser derivado de una renuncia, se hace de conocimiento lo siguiente:</w:t>
      </w:r>
    </w:p>
    <w:p w14:paraId="59AD37AD"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lastRenderedPageBreak/>
        <w:t xml:space="preserve">La Ley Federal de Trabajo, no dispone que el trabajador deba dar cumplimiento a alguna formalidad legal, sin embargo, de acuerdo con nuestro máximo Tribunal de Justicia en México, esta debe de establecer lo siguiente; </w:t>
      </w:r>
    </w:p>
    <w:p w14:paraId="0F0839EC" w14:textId="77777777" w:rsidR="00FC758D" w:rsidRPr="00D11643" w:rsidRDefault="00FC758D" w:rsidP="00FC758D">
      <w:pPr>
        <w:pStyle w:val="Prrafodelista"/>
        <w:spacing w:line="360" w:lineRule="auto"/>
        <w:ind w:left="567" w:right="567"/>
        <w:jc w:val="both"/>
        <w:rPr>
          <w:rFonts w:ascii="Palatino Linotype" w:eastAsia="MS Mincho" w:hAnsi="Palatino Linotype" w:cs="Times New Roman"/>
          <w:b/>
          <w:bCs/>
          <w:i/>
          <w:color w:val="000000" w:themeColor="text1"/>
          <w:lang w:eastAsia="es-ES_tradnl"/>
        </w:rPr>
      </w:pPr>
      <w:r w:rsidRPr="00D11643">
        <w:rPr>
          <w:rFonts w:ascii="Palatino Linotype" w:eastAsia="MS Mincho" w:hAnsi="Palatino Linotype" w:cs="Times New Roman"/>
          <w:b/>
          <w:bCs/>
          <w:i/>
          <w:color w:val="000000" w:themeColor="text1"/>
          <w:lang w:eastAsia="es-ES_tradnl"/>
        </w:rPr>
        <w:t>RENUNCIA AL TRABAJO, DEBE CONSTAR DE MANERA INDUBITABLE.</w:t>
      </w:r>
      <w:r w:rsidRPr="00D11643">
        <w:rPr>
          <w:rFonts w:ascii="Palatino Linotype" w:eastAsia="MS Mincho" w:hAnsi="Palatino Linotype" w:cs="Times New Roman"/>
          <w:i/>
          <w:color w:val="000000" w:themeColor="text1"/>
          <w:lang w:eastAsia="es-ES_tradnl"/>
        </w:rPr>
        <w:t xml:space="preserve"> La renuncia consiste en la manifestación unilateral del trabajador, expresando su deseo o intención de ya no prestar sus servicios al patrón, según lo definió la entonces Cuarta Sala de la Suprema Corte de Justicia de la Nación, en la tesis jurisprudencial por contradicción No. 37/94, publicada en la página 23, de la Gaceta del Semanario Judicial de la Federación, Número 81, septiembre de 1994 que dice: "RENUNCIA VERBAL. VALIDEZ LEGAL DE LA. La renuncia a seguir prestando servicios representa el libre ejercicio de un derecho del trabajador y es un acto unilateral que por sí solo surte efectos, procediendo la terminación de la relación laboral. Dicha renuncia sea oral o por escrito no necesita del cumplimiento de posteriores formalidades o requisitos y, por lo mismo, para su validez no requiere de ratificación ni de aprobación por la autoridad laboral, puesto que no constituye un convenio de aquellos a los que alude el artículo 33 de la Ley Federal del Trabajo."; sin embargo, para que se tenga por actualizado ese supuesto de renuncia, </w:t>
      </w:r>
      <w:r w:rsidRPr="00D11643">
        <w:rPr>
          <w:rFonts w:ascii="Palatino Linotype" w:eastAsia="MS Mincho" w:hAnsi="Palatino Linotype" w:cs="Times New Roman"/>
          <w:b/>
          <w:bCs/>
          <w:i/>
          <w:color w:val="000000" w:themeColor="text1"/>
          <w:lang w:eastAsia="es-ES_tradnl"/>
        </w:rPr>
        <w:t>la misma debe acreditarse de manera fehaciente e indubitable de modo tal, que no quede lugar a dudas en cuanto a esa manifestación unilateral de la voluntad con la que el trabajador decide poner fin a la relación laboral.</w:t>
      </w:r>
    </w:p>
    <w:p w14:paraId="49A2BE91" w14:textId="77777777" w:rsidR="00FC758D" w:rsidRPr="00D11643" w:rsidRDefault="00FC758D" w:rsidP="00FC758D">
      <w:pPr>
        <w:pStyle w:val="Prrafodelista"/>
        <w:spacing w:line="360" w:lineRule="auto"/>
        <w:ind w:left="567" w:right="567"/>
        <w:jc w:val="both"/>
        <w:rPr>
          <w:rFonts w:ascii="Palatino Linotype" w:eastAsia="MS Mincho" w:hAnsi="Palatino Linotype" w:cs="Times New Roman"/>
          <w:b/>
          <w:bCs/>
          <w:color w:val="000000" w:themeColor="text1"/>
          <w:lang w:eastAsia="es-ES_tradnl"/>
        </w:rPr>
      </w:pPr>
    </w:p>
    <w:p w14:paraId="0375A47C"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 xml:space="preserve">No obstante, como se estableció si bien, la renuncia, no necesita del cumplimiento de posteriores formalidades o requisitos y la Ley Federal del Trabajo, no establece requisitos formales para el escrito de renuncia, sin embargo, al ser un escrito libre, el documento por </w:t>
      </w:r>
      <w:r w:rsidRPr="00D11643">
        <w:rPr>
          <w:rFonts w:ascii="Palatino Linotype" w:eastAsia="MS Mincho" w:hAnsi="Palatino Linotype" w:cs="Times New Roman"/>
          <w:color w:val="000000" w:themeColor="text1"/>
          <w:lang w:eastAsia="es-ES_tradnl"/>
        </w:rPr>
        <w:lastRenderedPageBreak/>
        <w:t xml:space="preserve">medio del cual se hace valer dicha terminación laboral de </w:t>
      </w:r>
      <w:r w:rsidRPr="00D11643">
        <w:rPr>
          <w:rFonts w:ascii="Palatino Linotype" w:eastAsia="MS Mincho" w:hAnsi="Palatino Linotype" w:cs="Times New Roman"/>
          <w:b/>
          <w:bCs/>
          <w:color w:val="000000" w:themeColor="text1"/>
          <w:lang w:eastAsia="es-ES_tradnl"/>
        </w:rPr>
        <w:t xml:space="preserve">manera enunciativa más no limitativa pudiera </w:t>
      </w:r>
      <w:r w:rsidRPr="00D11643">
        <w:rPr>
          <w:rFonts w:ascii="Palatino Linotype" w:eastAsia="MS Mincho" w:hAnsi="Palatino Linotype" w:cs="Times New Roman"/>
          <w:color w:val="000000" w:themeColor="text1"/>
          <w:lang w:eastAsia="es-ES_tradnl"/>
        </w:rPr>
        <w:t>contener la siguiente información;</w:t>
      </w:r>
    </w:p>
    <w:p w14:paraId="074F55FA"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color w:val="000000" w:themeColor="text1"/>
          <w:lang w:eastAsia="es-ES_tradnl"/>
        </w:rPr>
      </w:pPr>
      <w:bookmarkStart w:id="10" w:name="_Hlk19702708"/>
      <w:r w:rsidRPr="00D11643">
        <w:rPr>
          <w:rFonts w:ascii="Palatino Linotype" w:eastAsia="MS Mincho" w:hAnsi="Palatino Linotype" w:cs="Times New Roman"/>
          <w:color w:val="000000" w:themeColor="text1"/>
          <w:lang w:eastAsia="es-ES_tradnl"/>
        </w:rPr>
        <w:t>Lugar y fecha del escrito de renuncia.</w:t>
      </w:r>
    </w:p>
    <w:p w14:paraId="09A20B26"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 xml:space="preserve">Nombre del patrón a quien se dirige la renuncia. </w:t>
      </w:r>
    </w:p>
    <w:p w14:paraId="2892748B"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 xml:space="preserve">Manifestación de la voluntad de renunciar. </w:t>
      </w:r>
    </w:p>
    <w:p w14:paraId="158DB3C4"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 xml:space="preserve">Tipo de relación laboral o contrato de trabajo. </w:t>
      </w:r>
    </w:p>
    <w:p w14:paraId="783633AD"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Puesto del trabajador.</w:t>
      </w:r>
    </w:p>
    <w:p w14:paraId="52696D02"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b/>
          <w:bCs/>
          <w:color w:val="000000" w:themeColor="text1"/>
          <w:lang w:eastAsia="es-ES_tradnl"/>
        </w:rPr>
      </w:pPr>
      <w:r w:rsidRPr="00D11643">
        <w:rPr>
          <w:rFonts w:ascii="Palatino Linotype" w:eastAsia="MS Mincho" w:hAnsi="Palatino Linotype" w:cs="Times New Roman"/>
          <w:b/>
          <w:bCs/>
          <w:color w:val="000000" w:themeColor="text1"/>
          <w:lang w:eastAsia="es-ES_tradnl"/>
        </w:rPr>
        <w:t xml:space="preserve">Motivos de la renuncia. </w:t>
      </w:r>
    </w:p>
    <w:p w14:paraId="3187B4A1"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Nombre y firma del trabajador</w:t>
      </w:r>
    </w:p>
    <w:p w14:paraId="3E29423B" w14:textId="77777777" w:rsidR="00FC758D" w:rsidRPr="00D11643" w:rsidRDefault="00FC758D" w:rsidP="00FC758D">
      <w:pPr>
        <w:pStyle w:val="Prrafodelista"/>
        <w:numPr>
          <w:ilvl w:val="0"/>
          <w:numId w:val="31"/>
        </w:numPr>
        <w:spacing w:line="360" w:lineRule="auto"/>
        <w:ind w:left="993"/>
        <w:jc w:val="both"/>
        <w:rPr>
          <w:rFonts w:ascii="Palatino Linotype" w:eastAsia="MS Mincho" w:hAnsi="Palatino Linotype" w:cs="Times New Roman"/>
          <w:b/>
          <w:bCs/>
          <w:color w:val="000000" w:themeColor="text1"/>
          <w:lang w:eastAsia="es-ES_tradnl"/>
        </w:rPr>
      </w:pPr>
      <w:r w:rsidRPr="00D11643">
        <w:rPr>
          <w:rFonts w:ascii="Palatino Linotype" w:eastAsia="MS Mincho" w:hAnsi="Palatino Linotype" w:cs="Times New Roman"/>
          <w:b/>
          <w:bCs/>
          <w:color w:val="000000" w:themeColor="text1"/>
          <w:lang w:eastAsia="es-ES_tradnl"/>
        </w:rPr>
        <w:t>Huella digital del trabajador</w:t>
      </w:r>
      <w:bookmarkEnd w:id="10"/>
    </w:p>
    <w:p w14:paraId="4FDE9EAF" w14:textId="77777777" w:rsidR="00FC758D" w:rsidRPr="00D11643" w:rsidRDefault="00FC758D" w:rsidP="00FC758D">
      <w:pPr>
        <w:spacing w:line="360" w:lineRule="auto"/>
        <w:ind w:left="633"/>
        <w:jc w:val="both"/>
        <w:rPr>
          <w:rFonts w:ascii="Palatino Linotype" w:eastAsia="MS Mincho" w:hAnsi="Palatino Linotype" w:cs="Times New Roman"/>
          <w:b/>
          <w:bCs/>
          <w:color w:val="000000" w:themeColor="text1"/>
          <w:lang w:eastAsia="es-ES_tradnl"/>
        </w:rPr>
      </w:pPr>
    </w:p>
    <w:p w14:paraId="2A7A83D4"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Para efectos de lo anterior, cabe señalar que el segundo párrafo del artículo 33 de la Ley Federal del Trabajo, señala que;</w:t>
      </w:r>
    </w:p>
    <w:p w14:paraId="23F2A1E8" w14:textId="77777777" w:rsidR="00FC758D" w:rsidRPr="00D11643" w:rsidRDefault="00FC758D" w:rsidP="00FC758D">
      <w:pPr>
        <w:pStyle w:val="Prrafodelista"/>
        <w:spacing w:line="360" w:lineRule="auto"/>
        <w:ind w:left="567" w:right="567"/>
        <w:jc w:val="both"/>
        <w:rPr>
          <w:rFonts w:ascii="Palatino Linotype" w:hAnsi="Palatino Linotype"/>
          <w:i/>
          <w:color w:val="000000" w:themeColor="text1"/>
        </w:rPr>
      </w:pPr>
      <w:r w:rsidRPr="00D11643">
        <w:rPr>
          <w:rFonts w:ascii="Palatino Linotype" w:hAnsi="Palatino Linotype"/>
          <w:b/>
          <w:bCs/>
          <w:i/>
          <w:color w:val="000000" w:themeColor="text1"/>
        </w:rPr>
        <w:t>Artículo 33.-</w:t>
      </w:r>
      <w:r w:rsidRPr="00D11643">
        <w:rPr>
          <w:rFonts w:ascii="Palatino Linotype" w:hAnsi="Palatino Linotype"/>
          <w:i/>
          <w:color w:val="000000" w:themeColor="text1"/>
        </w:rPr>
        <w:t xml:space="preserve"> Es nula la renuncia que los trabajadores hagan de los salarios devengados, de las indemnizaciones y demás prestaciones que deriven de los servicios prestados, cualquiera que sea la forma o denominación que se le dé. </w:t>
      </w:r>
    </w:p>
    <w:p w14:paraId="2E39F6DB" w14:textId="77777777" w:rsidR="00FC758D" w:rsidRPr="00D11643" w:rsidRDefault="00FC758D" w:rsidP="00FC758D">
      <w:pPr>
        <w:pStyle w:val="Prrafodelista"/>
        <w:spacing w:line="360" w:lineRule="auto"/>
        <w:ind w:left="567" w:right="567"/>
        <w:jc w:val="both"/>
        <w:rPr>
          <w:rFonts w:ascii="Palatino Linotype" w:hAnsi="Palatino Linotype"/>
          <w:i/>
          <w:color w:val="000000" w:themeColor="text1"/>
        </w:rPr>
      </w:pPr>
    </w:p>
    <w:p w14:paraId="00C00488" w14:textId="77777777" w:rsidR="00FC758D" w:rsidRPr="00D11643" w:rsidRDefault="00FC758D" w:rsidP="00FC758D">
      <w:pPr>
        <w:pStyle w:val="Prrafodelista"/>
        <w:spacing w:line="360" w:lineRule="auto"/>
        <w:ind w:left="567" w:right="567"/>
        <w:jc w:val="both"/>
        <w:rPr>
          <w:rFonts w:ascii="Palatino Linotype" w:hAnsi="Palatino Linotype"/>
          <w:b/>
          <w:bCs/>
          <w:i/>
          <w:color w:val="000000" w:themeColor="text1"/>
        </w:rPr>
      </w:pPr>
      <w:r w:rsidRPr="00D11643">
        <w:rPr>
          <w:rFonts w:ascii="Palatino Linotype" w:hAnsi="Palatino Linotype"/>
          <w:b/>
          <w:bCs/>
          <w:i/>
          <w:color w:val="000000" w:themeColor="text1"/>
        </w:rPr>
        <w:t xml:space="preserve">Todo convenio o liquidación, para ser válido, deberá hacerse por escrito y contener una relación circunstanciada de los hechos que lo motiven y de los derechos comprendidos en él. Será ratificado ante los Centros de Conciliación o al Tribunal según corresponda, que lo aprobará siempre que no contenga renuncia de los derechos de los trabajadores. </w:t>
      </w:r>
    </w:p>
    <w:p w14:paraId="617A8822" w14:textId="77777777" w:rsidR="00FC758D" w:rsidRPr="00D11643" w:rsidRDefault="00FC758D" w:rsidP="00FC758D">
      <w:pPr>
        <w:pStyle w:val="Prrafodelista"/>
        <w:spacing w:line="360" w:lineRule="auto"/>
        <w:ind w:left="567" w:right="567"/>
        <w:jc w:val="both"/>
        <w:rPr>
          <w:rFonts w:ascii="Palatino Linotype" w:hAnsi="Palatino Linotype"/>
          <w:i/>
          <w:color w:val="000000" w:themeColor="text1"/>
        </w:rPr>
      </w:pPr>
    </w:p>
    <w:p w14:paraId="34C55912" w14:textId="77777777" w:rsidR="00FC758D" w:rsidRPr="00D11643" w:rsidRDefault="00FC758D" w:rsidP="00FC758D">
      <w:pPr>
        <w:pStyle w:val="Prrafodelista"/>
        <w:spacing w:line="360" w:lineRule="auto"/>
        <w:ind w:left="567" w:right="567"/>
        <w:jc w:val="both"/>
        <w:rPr>
          <w:rFonts w:ascii="Palatino Linotype" w:hAnsi="Palatino Linotype"/>
          <w:i/>
          <w:color w:val="000000" w:themeColor="text1"/>
        </w:rPr>
      </w:pPr>
      <w:r w:rsidRPr="00D11643">
        <w:rPr>
          <w:rFonts w:ascii="Palatino Linotype" w:hAnsi="Palatino Linotype"/>
          <w:i/>
          <w:color w:val="000000" w:themeColor="text1"/>
        </w:rPr>
        <w:lastRenderedPageBreak/>
        <w:t>Cuando el convenio sea celebrado sin la intervención de las autoridades, será susceptible de ser reclamada la nulidad ante el Tribunal, solamente de aquello que contenga renuncia de los derechos de los trabajadores, conservando su validez el resto de las cláusulas convenidas.</w:t>
      </w:r>
    </w:p>
    <w:p w14:paraId="11F6C8E1" w14:textId="77777777" w:rsidR="00FC758D" w:rsidRPr="00D11643" w:rsidRDefault="00FC758D" w:rsidP="00FC758D">
      <w:pPr>
        <w:pStyle w:val="Prrafodelista"/>
        <w:spacing w:line="360" w:lineRule="auto"/>
        <w:ind w:left="567" w:right="567"/>
        <w:jc w:val="both"/>
        <w:rPr>
          <w:rFonts w:ascii="Palatino Linotype" w:hAnsi="Palatino Linotype"/>
          <w:color w:val="000000" w:themeColor="text1"/>
        </w:rPr>
      </w:pPr>
    </w:p>
    <w:p w14:paraId="43852233"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 xml:space="preserve">Toma firmeza lo anterior, con lo establecido por la Suprema Corte de Justicia, la cual señala que para que el convenio o liquidación en materia laboral pueda ser válido, deberá; </w:t>
      </w:r>
    </w:p>
    <w:p w14:paraId="288BF831" w14:textId="77777777" w:rsidR="00FC758D" w:rsidRPr="00D11643" w:rsidRDefault="00FC758D" w:rsidP="00FC758D">
      <w:pPr>
        <w:pStyle w:val="Prrafodelista"/>
        <w:spacing w:line="360" w:lineRule="auto"/>
        <w:ind w:left="567" w:right="567"/>
        <w:jc w:val="both"/>
        <w:rPr>
          <w:rFonts w:ascii="Palatino Linotype" w:eastAsia="MS Mincho" w:hAnsi="Palatino Linotype" w:cs="Times New Roman"/>
          <w:i/>
          <w:color w:val="000000" w:themeColor="text1"/>
          <w:lang w:eastAsia="es-ES_tradnl"/>
        </w:rPr>
      </w:pPr>
      <w:r w:rsidRPr="00D11643">
        <w:rPr>
          <w:rFonts w:ascii="Palatino Linotype" w:eastAsia="MS Mincho" w:hAnsi="Palatino Linotype" w:cs="Times New Roman"/>
          <w:b/>
          <w:bCs/>
          <w:i/>
          <w:color w:val="000000" w:themeColor="text1"/>
          <w:lang w:eastAsia="es-ES_tradnl"/>
        </w:rPr>
        <w:t>CONVENIO O LIQUIDACIÓN EN MATERIA LABORAL. SUPUESTOS EN QUE PUEDE HACERSE VALER SU NULIDAD CONFORME AL ARTÍCULO 33 DE LA LEY FEDERAL DEL TRABAJO.</w:t>
      </w:r>
      <w:r w:rsidRPr="00D11643">
        <w:rPr>
          <w:rFonts w:ascii="Palatino Linotype" w:eastAsia="MS Mincho" w:hAnsi="Palatino Linotype" w:cs="Times New Roman"/>
          <w:i/>
          <w:color w:val="000000" w:themeColor="text1"/>
          <w:lang w:eastAsia="es-ES_tradnl"/>
        </w:rPr>
        <w:t xml:space="preserve"> El segundo párrafo del artículo 33 de la Ley Federal del Trabajo establece cuáles son los requisitos para que un convenio o liquidación pueda reputarse válido, lo que implica que puede demandarse su nulidad si carece de alguno de ellos, a saber: a) constar por escrito; b) contener una relación circunstanciada de los hechos que lo motiven y los derechos que comprende; c) ratificarse ante la Junta de Conciliación y Arbitraje; d) aprobarse por dicha autoridad laboral; e) no contener renuncia de derechos laborales; y, f) que realmente exista la expresión coincidente de voluntades de las partes, sin coacción, para dar por terminada la controversia o la relación laboral a partir de determinada fecha (este último requisito es derivable de la naturaleza de los convenios). Ahora bien, el referido artículo, aunque enunciativo, es también delimitante, por lo que para que el trabajador pueda demandar la nulidad del convenio celebrado con el patrón para finiquitar la relación de trabajo o para dar por concluido el conflicto ante el órgano jurisdiccional, tiene que sustentarse en la ausencia de alguno de esos requisitos; por consiguiente, la falta de alguna formalidad en las actuaciones del juicio original, aun cuando esté vinculada con el convenio, no puede ser invocada en un </w:t>
      </w:r>
      <w:r w:rsidRPr="00D11643">
        <w:rPr>
          <w:rFonts w:ascii="Palatino Linotype" w:eastAsia="MS Mincho" w:hAnsi="Palatino Linotype" w:cs="Times New Roman"/>
          <w:i/>
          <w:color w:val="000000" w:themeColor="text1"/>
          <w:lang w:eastAsia="es-ES_tradnl"/>
        </w:rPr>
        <w:lastRenderedPageBreak/>
        <w:t>juicio autónomo como causa de nulidad del convenio ratificado ante el Tribunal de Conciliación y Arbitraje.</w:t>
      </w:r>
    </w:p>
    <w:p w14:paraId="1CBD3C3B" w14:textId="77777777" w:rsidR="00FC758D" w:rsidRPr="00D11643" w:rsidRDefault="00FC758D" w:rsidP="00FC758D">
      <w:pPr>
        <w:pStyle w:val="Prrafodelista"/>
        <w:spacing w:line="360" w:lineRule="auto"/>
        <w:ind w:left="567" w:right="567"/>
        <w:jc w:val="both"/>
        <w:rPr>
          <w:rFonts w:ascii="Palatino Linotype" w:eastAsia="MS Mincho" w:hAnsi="Palatino Linotype" w:cs="Times New Roman"/>
          <w:color w:val="000000" w:themeColor="text1"/>
          <w:lang w:eastAsia="es-ES_tradnl"/>
        </w:rPr>
      </w:pPr>
    </w:p>
    <w:p w14:paraId="22BC6167"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Times New Roman"/>
          <w:color w:val="000000" w:themeColor="text1"/>
          <w:lang w:eastAsia="es-ES_tradnl"/>
        </w:rPr>
      </w:pPr>
      <w:r w:rsidRPr="00D11643">
        <w:rPr>
          <w:rFonts w:ascii="Palatino Linotype" w:eastAsia="MS Mincho" w:hAnsi="Palatino Linotype" w:cs="Times New Roman"/>
          <w:color w:val="000000" w:themeColor="text1"/>
          <w:lang w:eastAsia="es-ES_tradnl"/>
        </w:rPr>
        <w:t xml:space="preserve">Por todo lo anterior, se tiene que, en los documentos de renuncia, pudiera obrar información susceptible de ser clasificada como confidencial, tales como; </w:t>
      </w:r>
      <w:r w:rsidRPr="00D11643">
        <w:rPr>
          <w:rFonts w:ascii="Palatino Linotype" w:eastAsia="MS Mincho" w:hAnsi="Palatino Linotype" w:cs="Times New Roman"/>
          <w:b/>
          <w:bCs/>
          <w:color w:val="000000" w:themeColor="text1"/>
          <w:lang w:eastAsia="es-ES_tradnl"/>
        </w:rPr>
        <w:t>huella digital o los motivos de la renuncia</w:t>
      </w:r>
      <w:r w:rsidRPr="00D11643">
        <w:rPr>
          <w:rFonts w:ascii="Palatino Linotype" w:eastAsia="MS Mincho" w:hAnsi="Palatino Linotype" w:cs="Times New Roman"/>
          <w:color w:val="000000" w:themeColor="text1"/>
          <w:lang w:eastAsia="es-ES_tradnl"/>
        </w:rPr>
        <w:t xml:space="preserve">, en razón de lo siguiente; </w:t>
      </w:r>
    </w:p>
    <w:p w14:paraId="2FF16836" w14:textId="77777777" w:rsidR="00FC758D" w:rsidRPr="00D11643" w:rsidRDefault="00FC758D" w:rsidP="00FC758D">
      <w:pPr>
        <w:pStyle w:val="Prrafodelista"/>
        <w:spacing w:line="360" w:lineRule="auto"/>
        <w:ind w:left="0"/>
        <w:jc w:val="both"/>
        <w:rPr>
          <w:rFonts w:ascii="Palatino Linotype" w:eastAsia="MS Mincho" w:hAnsi="Palatino Linotype" w:cs="Times New Roman"/>
          <w:color w:val="000000" w:themeColor="text1"/>
          <w:lang w:eastAsia="es-ES_tradnl"/>
        </w:rPr>
      </w:pPr>
    </w:p>
    <w:p w14:paraId="5B37B782"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Arial"/>
          <w:iCs/>
          <w:color w:val="000000" w:themeColor="text1"/>
        </w:rPr>
      </w:pPr>
      <w:r w:rsidRPr="00D11643">
        <w:rPr>
          <w:rFonts w:ascii="Palatino Linotype" w:eastAsia="MS Mincho" w:hAnsi="Palatino Linotype" w:cs="Arial"/>
          <w:iCs/>
          <w:color w:val="000000" w:themeColor="text1"/>
        </w:rPr>
        <w:t xml:space="preserve">Por un lado, </w:t>
      </w:r>
      <w:r w:rsidRPr="00D11643">
        <w:rPr>
          <w:rFonts w:ascii="Palatino Linotype" w:eastAsia="MS Mincho" w:hAnsi="Palatino Linotype" w:cs="Arial"/>
          <w:b/>
          <w:bCs/>
          <w:iCs/>
          <w:color w:val="000000" w:themeColor="text1"/>
        </w:rPr>
        <w:t xml:space="preserve">los motivos de renuncia  </w:t>
      </w:r>
      <w:r w:rsidRPr="00D11643">
        <w:rPr>
          <w:rFonts w:ascii="Palatino Linotype" w:eastAsia="MS Mincho" w:hAnsi="Palatino Linotype" w:cs="Arial"/>
          <w:iCs/>
          <w:color w:val="000000" w:themeColor="text1"/>
        </w:rPr>
        <w:t xml:space="preserve">consisten en la </w:t>
      </w:r>
      <w:r w:rsidRPr="00D11643">
        <w:rPr>
          <w:rFonts w:ascii="Palatino Linotype" w:eastAsia="MS Mincho" w:hAnsi="Palatino Linotype" w:cs="Times New Roman"/>
          <w:b/>
          <w:bCs/>
          <w:color w:val="000000" w:themeColor="text1"/>
          <w:lang w:eastAsia="es-ES_tradnl"/>
        </w:rPr>
        <w:t>relación circunstanciada de los hechos que motivaron</w:t>
      </w:r>
      <w:r w:rsidRPr="00D11643">
        <w:rPr>
          <w:rFonts w:ascii="Palatino Linotype" w:eastAsia="MS Mincho" w:hAnsi="Palatino Linotype" w:cs="Arial"/>
          <w:iCs/>
          <w:color w:val="000000" w:themeColor="text1"/>
        </w:rPr>
        <w:t xml:space="preserve"> al servidor público a terminar la relación laboral, y de los cuales se podría desprender información relacionada directamente con la vida privada y la intimidad de las personas involucradas, que a manera de ejemplo pudiesen ser cuestiones que versen sobre su estado de salud</w:t>
      </w:r>
      <w:r w:rsidRPr="00D11643">
        <w:rPr>
          <w:rFonts w:ascii="Palatino Linotype" w:eastAsia="MS Mincho" w:hAnsi="Palatino Linotype" w:cs="Arial"/>
          <w:b/>
          <w:bCs/>
          <w:iCs/>
          <w:color w:val="000000" w:themeColor="text1"/>
        </w:rPr>
        <w:t>, aspectos salariales o temas subjetivos sobre el ambiente laboral</w:t>
      </w:r>
      <w:r w:rsidRPr="00D11643">
        <w:rPr>
          <w:rFonts w:ascii="Palatino Linotype" w:eastAsia="MS Mincho" w:hAnsi="Palatino Linotype" w:cs="Arial"/>
          <w:iCs/>
          <w:color w:val="000000" w:themeColor="text1"/>
        </w:rPr>
        <w:t xml:space="preserve">, situaciones que en nada se relacionan con la rendición de cuentas o con el cumplimiento de una obligación de transparencia por parte del </w:t>
      </w:r>
      <w:r w:rsidRPr="00D11643">
        <w:rPr>
          <w:rFonts w:ascii="Palatino Linotype" w:eastAsia="MS Mincho" w:hAnsi="Palatino Linotype" w:cs="Arial"/>
          <w:b/>
          <w:bCs/>
          <w:iCs/>
          <w:color w:val="000000" w:themeColor="text1"/>
        </w:rPr>
        <w:t xml:space="preserve">Sujeto Obligado </w:t>
      </w:r>
      <w:r w:rsidRPr="00D11643">
        <w:rPr>
          <w:rFonts w:ascii="Palatino Linotype" w:eastAsia="MS Mincho" w:hAnsi="Palatino Linotype" w:cs="Arial"/>
          <w:iCs/>
          <w:color w:val="000000" w:themeColor="text1"/>
        </w:rPr>
        <w:t xml:space="preserve">y los cuales resultan </w:t>
      </w:r>
      <w:r w:rsidRPr="00D11643">
        <w:rPr>
          <w:rFonts w:ascii="Palatino Linotype" w:eastAsia="MS Mincho" w:hAnsi="Palatino Linotype" w:cs="Arial"/>
          <w:b/>
          <w:bCs/>
          <w:iCs/>
          <w:color w:val="000000" w:themeColor="text1"/>
        </w:rPr>
        <w:t xml:space="preserve">procedentes ser clasificados como confidenciales. </w:t>
      </w:r>
    </w:p>
    <w:p w14:paraId="0387D28B" w14:textId="77777777" w:rsidR="00FC758D" w:rsidRPr="00D11643" w:rsidRDefault="00FC758D" w:rsidP="00FC758D">
      <w:pPr>
        <w:tabs>
          <w:tab w:val="left" w:pos="0"/>
          <w:tab w:val="left" w:pos="426"/>
        </w:tabs>
        <w:spacing w:line="360" w:lineRule="auto"/>
        <w:ind w:right="49"/>
        <w:contextualSpacing/>
        <w:jc w:val="both"/>
        <w:rPr>
          <w:rFonts w:ascii="Palatino Linotype" w:eastAsia="MS Mincho" w:hAnsi="Palatino Linotype" w:cs="Arial"/>
          <w:iCs/>
          <w:color w:val="000000" w:themeColor="text1"/>
        </w:rPr>
      </w:pPr>
    </w:p>
    <w:p w14:paraId="0CA4C995"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Arial"/>
          <w:iCs/>
          <w:color w:val="000000" w:themeColor="text1"/>
        </w:rPr>
      </w:pPr>
      <w:r w:rsidRPr="00D11643">
        <w:rPr>
          <w:rFonts w:ascii="Palatino Linotype" w:eastAsia="MS Mincho" w:hAnsi="Palatino Linotype" w:cs="Arial"/>
          <w:iCs/>
          <w:color w:val="000000" w:themeColor="text1"/>
        </w:rPr>
        <w:t xml:space="preserve">Respecto a la </w:t>
      </w:r>
      <w:r w:rsidRPr="00D11643">
        <w:rPr>
          <w:rFonts w:ascii="Palatino Linotype" w:eastAsia="MS Mincho" w:hAnsi="Palatino Linotype" w:cs="Arial"/>
          <w:b/>
          <w:bCs/>
          <w:iCs/>
          <w:color w:val="000000" w:themeColor="text1"/>
        </w:rPr>
        <w:t>huella digital</w:t>
      </w:r>
      <w:r w:rsidRPr="00D11643">
        <w:rPr>
          <w:rFonts w:ascii="Palatino Linotype" w:eastAsia="MS Mincho" w:hAnsi="Palatino Linotype" w:cs="Arial"/>
          <w:iCs/>
          <w:color w:val="000000" w:themeColor="text1"/>
        </w:rPr>
        <w:t xml:space="preserve">, cabe comentar que un sistema de autenticación biométrico utiliza las características fisiológicas (como huellas digitales, rostro, características de la mano, iris) y/p características conductuales (como la voz, la firma, el andar, la forma de escribir) de un individuo para identificar su identidad. </w:t>
      </w:r>
    </w:p>
    <w:p w14:paraId="28D61D9D" w14:textId="77777777" w:rsidR="00FC758D" w:rsidRPr="00D11643" w:rsidRDefault="00FC758D" w:rsidP="00FC758D">
      <w:pPr>
        <w:tabs>
          <w:tab w:val="left" w:pos="0"/>
          <w:tab w:val="left" w:pos="426"/>
        </w:tabs>
        <w:spacing w:line="360" w:lineRule="auto"/>
        <w:ind w:right="49"/>
        <w:contextualSpacing/>
        <w:jc w:val="both"/>
        <w:rPr>
          <w:rFonts w:ascii="Palatino Linotype" w:eastAsia="MS Mincho" w:hAnsi="Palatino Linotype" w:cs="Arial"/>
          <w:iCs/>
          <w:color w:val="000000" w:themeColor="text1"/>
        </w:rPr>
      </w:pPr>
    </w:p>
    <w:p w14:paraId="393AEAA0"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Arial"/>
          <w:iCs/>
          <w:color w:val="000000" w:themeColor="text1"/>
        </w:rPr>
      </w:pPr>
      <w:r w:rsidRPr="00D11643">
        <w:rPr>
          <w:rFonts w:ascii="Palatino Linotype" w:eastAsia="MS Mincho" w:hAnsi="Palatino Linotype" w:cs="Arial"/>
          <w:iCs/>
          <w:color w:val="000000" w:themeColor="text1"/>
        </w:rPr>
        <w:t xml:space="preserve">Actualmente existen muchos métodos biométricos de identificación de individuos, el más usado es el de la </w:t>
      </w:r>
      <w:r w:rsidRPr="00D11643">
        <w:rPr>
          <w:rFonts w:ascii="Palatino Linotype" w:eastAsia="MS Mincho" w:hAnsi="Palatino Linotype" w:cs="Arial"/>
          <w:b/>
          <w:bCs/>
          <w:iCs/>
          <w:color w:val="000000" w:themeColor="text1"/>
        </w:rPr>
        <w:t xml:space="preserve">huella digital. </w:t>
      </w:r>
      <w:r w:rsidRPr="00D11643">
        <w:rPr>
          <w:rFonts w:ascii="Palatino Linotype" w:eastAsia="MS Mincho" w:hAnsi="Palatino Linotype" w:cs="Arial"/>
          <w:iCs/>
          <w:color w:val="000000" w:themeColor="text1"/>
        </w:rPr>
        <w:t xml:space="preserve">Toda vez que la biometría dactilar ha venido tomando </w:t>
      </w:r>
      <w:r w:rsidRPr="00D11643">
        <w:rPr>
          <w:rFonts w:ascii="Palatino Linotype" w:eastAsia="MS Mincho" w:hAnsi="Palatino Linotype" w:cs="Arial"/>
          <w:iCs/>
          <w:color w:val="000000" w:themeColor="text1"/>
        </w:rPr>
        <w:lastRenderedPageBreak/>
        <w:t xml:space="preserve">cada vez mayor importancia en la identificación de personas, por lo que se ha constituido como una opción importante para su identificación. </w:t>
      </w:r>
    </w:p>
    <w:p w14:paraId="2447C6C1" w14:textId="77777777" w:rsidR="00FC758D" w:rsidRPr="00D11643" w:rsidRDefault="00FC758D" w:rsidP="00FC758D">
      <w:pPr>
        <w:tabs>
          <w:tab w:val="left" w:pos="0"/>
          <w:tab w:val="left" w:pos="426"/>
        </w:tabs>
        <w:spacing w:line="360" w:lineRule="auto"/>
        <w:ind w:right="49"/>
        <w:contextualSpacing/>
        <w:jc w:val="both"/>
        <w:rPr>
          <w:rFonts w:ascii="Palatino Linotype" w:eastAsia="MS Mincho" w:hAnsi="Palatino Linotype" w:cs="Arial"/>
          <w:iCs/>
          <w:color w:val="000000" w:themeColor="text1"/>
        </w:rPr>
      </w:pPr>
    </w:p>
    <w:p w14:paraId="70A0B0A7"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Arial"/>
          <w:iCs/>
          <w:color w:val="000000" w:themeColor="text1"/>
        </w:rPr>
      </w:pPr>
      <w:r w:rsidRPr="00D11643">
        <w:rPr>
          <w:rFonts w:ascii="Palatino Linotype" w:eastAsia="MS Mincho" w:hAnsi="Palatino Linotype" w:cs="Arial"/>
          <w:iCs/>
          <w:color w:val="000000" w:themeColor="text1"/>
        </w:rPr>
        <w:t>La huella digital o huella dactilar es la impresión visible o moldeada que produce el contacto de las crestas papilares de un dedo de la mano sobre una superficie. De tal forma que, al ser una reproducción visible que se estampa en un documento (al contacto del dedo con el papel), las marcas son características de la piel en los dedos y en cada persona estas marcas son únicas e irrepetibles, siendo que incluso las huellas dactilares son utilizadas en lugar de la firma o junto con ésta para dar autenticidad a los documentos o para manifestar que se da aprobación al contenido del mismo.</w:t>
      </w:r>
    </w:p>
    <w:p w14:paraId="5FA5EF00" w14:textId="77777777" w:rsidR="00FC758D" w:rsidRPr="00D11643" w:rsidRDefault="00FC758D" w:rsidP="00FC758D">
      <w:pPr>
        <w:tabs>
          <w:tab w:val="left" w:pos="0"/>
          <w:tab w:val="left" w:pos="426"/>
        </w:tabs>
        <w:spacing w:line="360" w:lineRule="auto"/>
        <w:ind w:right="49"/>
        <w:contextualSpacing/>
        <w:jc w:val="both"/>
        <w:rPr>
          <w:rFonts w:ascii="Palatino Linotype" w:eastAsia="MS Mincho" w:hAnsi="Palatino Linotype" w:cs="Arial"/>
          <w:iCs/>
          <w:color w:val="000000" w:themeColor="text1"/>
        </w:rPr>
      </w:pPr>
    </w:p>
    <w:p w14:paraId="7BCEC869" w14:textId="77777777" w:rsidR="00FC758D" w:rsidRPr="00D11643" w:rsidRDefault="00FC758D" w:rsidP="00FC758D">
      <w:pPr>
        <w:numPr>
          <w:ilvl w:val="0"/>
          <w:numId w:val="1"/>
        </w:numPr>
        <w:spacing w:after="160" w:line="360" w:lineRule="auto"/>
        <w:ind w:left="0" w:firstLine="0"/>
        <w:jc w:val="both"/>
        <w:rPr>
          <w:rFonts w:ascii="Palatino Linotype" w:eastAsia="MS Mincho" w:hAnsi="Palatino Linotype" w:cs="Arial"/>
          <w:iCs/>
          <w:color w:val="000000" w:themeColor="text1"/>
        </w:rPr>
      </w:pPr>
      <w:r w:rsidRPr="00D11643">
        <w:rPr>
          <w:rFonts w:ascii="Palatino Linotype" w:eastAsia="MS Mincho" w:hAnsi="Palatino Linotype" w:cs="Arial"/>
          <w:iCs/>
          <w:color w:val="000000" w:themeColor="text1"/>
        </w:rPr>
        <w:t>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46EB562F" w14:textId="77777777" w:rsidR="00FC758D" w:rsidRPr="00D11643" w:rsidRDefault="00FC758D" w:rsidP="00FC758D">
      <w:pPr>
        <w:spacing w:after="160" w:line="360" w:lineRule="auto"/>
        <w:jc w:val="both"/>
        <w:rPr>
          <w:rFonts w:ascii="Palatino Linotype" w:eastAsia="MS Mincho" w:hAnsi="Palatino Linotype" w:cs="Arial"/>
          <w:iCs/>
          <w:color w:val="000000" w:themeColor="text1"/>
        </w:rPr>
      </w:pPr>
    </w:p>
    <w:p w14:paraId="4D563499" w14:textId="77777777" w:rsidR="00433C59" w:rsidRPr="00D11643" w:rsidRDefault="00FC758D" w:rsidP="004E1165">
      <w:pPr>
        <w:numPr>
          <w:ilvl w:val="0"/>
          <w:numId w:val="1"/>
        </w:numPr>
        <w:spacing w:after="160" w:line="360" w:lineRule="auto"/>
        <w:ind w:left="0" w:firstLine="0"/>
        <w:jc w:val="both"/>
        <w:rPr>
          <w:rFonts w:ascii="Palatino Linotype" w:eastAsia="Palatino Linotype" w:hAnsi="Palatino Linotype" w:cs="Palatino Linotype"/>
          <w:color w:val="000000" w:themeColor="text1"/>
          <w:lang w:val="es-MX"/>
        </w:rPr>
      </w:pPr>
      <w:r w:rsidRPr="00D11643">
        <w:rPr>
          <w:rFonts w:ascii="Palatino Linotype" w:eastAsia="Palatino Linotype" w:hAnsi="Palatino Linotype" w:cs="Palatino Linotype"/>
          <w:color w:val="000000" w:themeColor="text1"/>
          <w:lang w:val="es-MX"/>
        </w:rPr>
        <w:t>Aunado a lo anterior,</w:t>
      </w:r>
      <w:r w:rsidR="00433C59" w:rsidRPr="00D11643">
        <w:rPr>
          <w:rFonts w:ascii="Palatino Linotype" w:eastAsia="Palatino Linotype" w:hAnsi="Palatino Linotype" w:cs="Palatino Linotype"/>
          <w:color w:val="000000" w:themeColor="text1"/>
          <w:lang w:val="es-MX"/>
        </w:rPr>
        <w:t xml:space="preserve"> los Sujetos Obligados se encuentran constreñidos a documentar los actos de deriven de sus funciones, luego entonces, se advierte que la Coordinadora Jurídica acepta que existen dichos expedientes, los cuales deben de obrar en sus archivos, por lo que al respecto se refiere lo siguiente:</w:t>
      </w:r>
    </w:p>
    <w:p w14:paraId="7F2C9E28" w14:textId="77777777" w:rsidR="00433C59" w:rsidRPr="00D11643" w:rsidRDefault="00433C59" w:rsidP="00433C59">
      <w:pPr>
        <w:spacing w:after="160" w:line="360" w:lineRule="auto"/>
        <w:jc w:val="both"/>
        <w:rPr>
          <w:rFonts w:ascii="Palatino Linotype" w:eastAsia="Palatino Linotype" w:hAnsi="Palatino Linotype" w:cs="Palatino Linotype"/>
          <w:color w:val="000000" w:themeColor="text1"/>
          <w:lang w:val="es-MX"/>
        </w:rPr>
      </w:pPr>
    </w:p>
    <w:p w14:paraId="6DBC56CB"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6D5AAA19" w14:textId="77777777" w:rsidR="00433C59" w:rsidRPr="00D11643" w:rsidRDefault="00433C59" w:rsidP="00433C59">
      <w:pPr>
        <w:spacing w:line="360" w:lineRule="auto"/>
        <w:ind w:right="49"/>
        <w:jc w:val="both"/>
        <w:rPr>
          <w:rFonts w:ascii="Palatino Linotype" w:eastAsia="Palatino Linotype" w:hAnsi="Palatino Linotype" w:cs="Palatino Linotype"/>
          <w:color w:val="000000" w:themeColor="text1"/>
        </w:rPr>
      </w:pPr>
    </w:p>
    <w:p w14:paraId="4A3C60C4"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14:paraId="09591766"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Artículo 4.</w:t>
      </w:r>
      <w:r w:rsidRPr="00D11643">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9E34F84"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606E3BEA"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FD6C5A"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3832AB90"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0AEC7853"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2CD0C6CB"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Artículo 12.</w:t>
      </w:r>
      <w:r w:rsidRPr="00D11643">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14:paraId="60672DE4"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71585CFD"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F45BF4" w14:textId="77777777" w:rsidR="00433C59" w:rsidRPr="00D11643" w:rsidRDefault="00433C59" w:rsidP="00433C59">
      <w:pPr>
        <w:spacing w:line="360" w:lineRule="auto"/>
        <w:ind w:right="49"/>
        <w:jc w:val="both"/>
        <w:rPr>
          <w:rFonts w:ascii="Palatino Linotype" w:eastAsia="Palatino Linotype" w:hAnsi="Palatino Linotype" w:cs="Palatino Linotype"/>
          <w:color w:val="000000" w:themeColor="text1"/>
        </w:rPr>
      </w:pPr>
    </w:p>
    <w:p w14:paraId="6A789E31"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059B5FD" w14:textId="77777777" w:rsidR="00433C59" w:rsidRPr="00D11643" w:rsidRDefault="00433C59" w:rsidP="00433C59">
      <w:pPr>
        <w:spacing w:line="360" w:lineRule="auto"/>
        <w:ind w:right="49"/>
        <w:jc w:val="both"/>
        <w:rPr>
          <w:rFonts w:ascii="Palatino Linotype" w:eastAsia="Palatino Linotype" w:hAnsi="Palatino Linotype" w:cs="Palatino Linotype"/>
          <w:color w:val="000000" w:themeColor="text1"/>
        </w:rPr>
      </w:pPr>
    </w:p>
    <w:p w14:paraId="7CA76BDF"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DE2365C" w14:textId="77777777" w:rsidR="00433C59"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D11643">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D11643">
        <w:rPr>
          <w:rFonts w:ascii="Palatino Linotype" w:eastAsia="Palatino Linotype" w:hAnsi="Palatino Linotype" w:cs="Palatino Linotype"/>
          <w:i/>
          <w:color w:val="000000" w:themeColor="text1"/>
        </w:rPr>
        <w:lastRenderedPageBreak/>
        <w:t xml:space="preserve">justificados bajo determinadas circunstancias, se podrá clasificar como confidencial o reservada, esto es, considerarla con una calidad diversa. </w:t>
      </w:r>
    </w:p>
    <w:p w14:paraId="2A4C3413" w14:textId="77777777" w:rsidR="00D11643" w:rsidRPr="00D11643" w:rsidRDefault="00D11643"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p>
    <w:p w14:paraId="48768FC6"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077674BA" w14:textId="77777777" w:rsidR="00433C59" w:rsidRPr="00D11643" w:rsidRDefault="00433C59" w:rsidP="00433C59">
      <w:pPr>
        <w:spacing w:line="360" w:lineRule="auto"/>
        <w:ind w:right="49"/>
        <w:jc w:val="both"/>
        <w:rPr>
          <w:rFonts w:ascii="Palatino Linotype" w:eastAsia="Palatino Linotype" w:hAnsi="Palatino Linotype" w:cs="Palatino Linotype"/>
          <w:color w:val="000000" w:themeColor="text1"/>
        </w:rPr>
      </w:pPr>
    </w:p>
    <w:p w14:paraId="6668B638"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14:paraId="5A237A74"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“Artículo 6o.</w:t>
      </w:r>
      <w:r w:rsidRPr="00D11643">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E1D9480"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6FD6BC9A"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14:paraId="1C0E5270"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6C7D5B24"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Para efectos de lo dispuesto en el presente artículo se observará lo siguiente:</w:t>
      </w:r>
    </w:p>
    <w:p w14:paraId="201E66B8"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49577763" w14:textId="77777777" w:rsidR="00433C59" w:rsidRPr="00D11643" w:rsidRDefault="00433C59" w:rsidP="00433C59">
      <w:pPr>
        <w:numPr>
          <w:ilvl w:val="4"/>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14:paraId="3B8BE2F0"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008DE017"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DA9018"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24D6DC56"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14:paraId="61CF9898"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14:paraId="741DF8C0"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3CDCCF6B"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14:paraId="7E0E0479"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7ACE9688"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1D3EB"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43DBC998"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Las leyes determinarán la manera en que los sujetos obligados deberán hacer pública la información relativa a los recursos públicos que entreguen a personas físicas o morales.</w:t>
      </w:r>
    </w:p>
    <w:p w14:paraId="61D1A349"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427203E8"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w:t>
      </w:r>
    </w:p>
    <w:p w14:paraId="2B0CB3B3"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1569A65"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w:t>
      </w:r>
    </w:p>
    <w:p w14:paraId="126DC94B"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La ley establecerá aquella información que se considere reservada o confidencial.”</w:t>
      </w:r>
    </w:p>
    <w:p w14:paraId="18D0095B" w14:textId="77777777" w:rsidR="00433C59" w:rsidRPr="00D11643" w:rsidRDefault="00433C59" w:rsidP="00433C59">
      <w:pPr>
        <w:spacing w:line="360" w:lineRule="auto"/>
        <w:ind w:right="49"/>
        <w:jc w:val="both"/>
        <w:rPr>
          <w:rFonts w:ascii="Palatino Linotype" w:eastAsia="Palatino Linotype" w:hAnsi="Palatino Linotype" w:cs="Palatino Linotype"/>
          <w:color w:val="000000" w:themeColor="text1"/>
        </w:rPr>
      </w:pPr>
    </w:p>
    <w:p w14:paraId="0003AA00"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14:paraId="279D6F7C"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b/>
          <w:i/>
          <w:color w:val="000000" w:themeColor="text1"/>
        </w:rPr>
      </w:pPr>
      <w:r w:rsidRPr="00D11643">
        <w:rPr>
          <w:rFonts w:ascii="Palatino Linotype" w:eastAsia="Palatino Linotype" w:hAnsi="Palatino Linotype" w:cs="Palatino Linotype"/>
          <w:b/>
          <w:i/>
          <w:color w:val="000000" w:themeColor="text1"/>
        </w:rPr>
        <w:t xml:space="preserve">“Artículo 5. … </w:t>
      </w:r>
    </w:p>
    <w:p w14:paraId="5DCAA557"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El derecho a la información será garantizado por el Estado</w:t>
      </w:r>
      <w:r w:rsidRPr="00D11643">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14:paraId="4235D23C"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5CF1EDE"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15DFE0AD"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Este derecho se regirá por los principios y bases siguientes:</w:t>
      </w:r>
    </w:p>
    <w:p w14:paraId="48BAFEE6"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48D1A448" w14:textId="77777777" w:rsidR="00433C59" w:rsidRPr="00D11643" w:rsidRDefault="00433C59" w:rsidP="00433C59">
      <w:pPr>
        <w:numPr>
          <w:ilvl w:val="3"/>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Toda la información en posesión de cualquier autoridad</w:t>
      </w:r>
      <w:r w:rsidRPr="00D11643">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D11643">
        <w:rPr>
          <w:rFonts w:ascii="Palatino Linotype" w:eastAsia="Palatino Linotype" w:hAnsi="Palatino Linotype" w:cs="Palatino Linotype"/>
          <w:b/>
          <w:i/>
          <w:color w:val="000000" w:themeColor="text1"/>
        </w:rPr>
        <w:t>así como del gobierno y de la administración pública municipal y sus organismos descentralizados</w:t>
      </w:r>
      <w:r w:rsidRPr="00D11643">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D11643">
        <w:rPr>
          <w:rFonts w:ascii="Palatino Linotype" w:eastAsia="Palatino Linotype" w:hAnsi="Palatino Linotype" w:cs="Palatino Linotype"/>
          <w:b/>
          <w:i/>
          <w:color w:val="000000" w:themeColor="text1"/>
        </w:rPr>
        <w:t>es pública</w:t>
      </w:r>
      <w:r w:rsidRPr="00D1164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98391F" w14:textId="77777777" w:rsidR="00433C59" w:rsidRPr="00D11643" w:rsidRDefault="00433C59" w:rsidP="00433C59">
      <w:pPr>
        <w:numPr>
          <w:ilvl w:val="3"/>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14:paraId="43D4215E" w14:textId="77777777" w:rsidR="00433C59" w:rsidRPr="00D11643" w:rsidRDefault="00433C59" w:rsidP="00433C59">
      <w:pPr>
        <w:numPr>
          <w:ilvl w:val="3"/>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14:paraId="3C10FB73" w14:textId="77777777" w:rsidR="00433C59" w:rsidRPr="00D11643" w:rsidRDefault="00433C59" w:rsidP="00433C59">
      <w:pPr>
        <w:numPr>
          <w:ilvl w:val="3"/>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14:paraId="728B3E9F" w14:textId="77777777" w:rsidR="00433C59" w:rsidRPr="00D11643" w:rsidRDefault="00433C59" w:rsidP="00433C59">
      <w:pPr>
        <w:numPr>
          <w:ilvl w:val="3"/>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2EE3D6A" w14:textId="77777777" w:rsidR="00433C59" w:rsidRPr="00D11643" w:rsidRDefault="00433C59" w:rsidP="00433C59">
      <w:pPr>
        <w:numPr>
          <w:ilvl w:val="3"/>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w:t>
      </w:r>
      <w:r w:rsidRPr="00D11643">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14:paraId="68B6FBD3" w14:textId="77777777" w:rsidR="00433C59" w:rsidRDefault="00433C59" w:rsidP="00433C59">
      <w:pPr>
        <w:numPr>
          <w:ilvl w:val="3"/>
          <w:numId w:val="28"/>
        </w:numPr>
        <w:pBdr>
          <w:top w:val="nil"/>
          <w:left w:val="nil"/>
          <w:bottom w:val="nil"/>
          <w:right w:val="nil"/>
          <w:between w:val="nil"/>
        </w:pBdr>
        <w:spacing w:line="360" w:lineRule="auto"/>
        <w:ind w:left="567" w:right="49"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14:paraId="4EE7B235" w14:textId="77777777" w:rsidR="00D11643" w:rsidRPr="00D11643" w:rsidRDefault="00D11643" w:rsidP="00D11643">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p>
    <w:p w14:paraId="29AC6BF4" w14:textId="77777777" w:rsidR="00433C59" w:rsidRPr="00D11643"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14:paraId="56B63B2B"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“Artículo 23.</w:t>
      </w:r>
      <w:r w:rsidRPr="00D11643">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14:paraId="2808BE0F"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w:t>
      </w:r>
    </w:p>
    <w:p w14:paraId="72700C54"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14:paraId="4F95EC46"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w:t>
      </w:r>
    </w:p>
    <w:p w14:paraId="459619B6"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A65449E" w14:textId="77777777" w:rsidR="00433C59" w:rsidRPr="00D11643" w:rsidRDefault="00433C59" w:rsidP="00433C59">
      <w:pPr>
        <w:spacing w:line="360" w:lineRule="auto"/>
        <w:ind w:left="567" w:right="49"/>
        <w:jc w:val="both"/>
        <w:rPr>
          <w:rFonts w:ascii="Palatino Linotype" w:eastAsia="Palatino Linotype" w:hAnsi="Palatino Linotype" w:cs="Palatino Linotype"/>
          <w:i/>
          <w:color w:val="000000" w:themeColor="text1"/>
        </w:rPr>
      </w:pPr>
    </w:p>
    <w:p w14:paraId="0A0631A6" w14:textId="77777777" w:rsidR="00433C59" w:rsidRPr="00D11643" w:rsidRDefault="00433C59" w:rsidP="00433C59">
      <w:pPr>
        <w:pBdr>
          <w:top w:val="nil"/>
          <w:left w:val="nil"/>
          <w:bottom w:val="nil"/>
          <w:right w:val="nil"/>
          <w:between w:val="nil"/>
        </w:pBdr>
        <w:spacing w:line="360" w:lineRule="auto"/>
        <w:ind w:left="567" w:right="49"/>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14:paraId="2AAB7563" w14:textId="77777777" w:rsidR="00433C59" w:rsidRPr="00D11643" w:rsidRDefault="00433C59" w:rsidP="00433C59">
      <w:pPr>
        <w:spacing w:line="360" w:lineRule="auto"/>
        <w:ind w:right="49"/>
        <w:jc w:val="both"/>
        <w:rPr>
          <w:rFonts w:ascii="Palatino Linotype" w:eastAsia="Palatino Linotype" w:hAnsi="Palatino Linotype" w:cs="Palatino Linotype"/>
          <w:color w:val="000000" w:themeColor="text1"/>
        </w:rPr>
      </w:pPr>
    </w:p>
    <w:p w14:paraId="0EC326C4" w14:textId="77777777" w:rsidR="00433C59" w:rsidRDefault="00433C59" w:rsidP="00433C59">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FB2F1D6" w14:textId="77777777" w:rsidR="00D11643" w:rsidRPr="00D11643" w:rsidRDefault="00D11643" w:rsidP="00D11643">
      <w:pPr>
        <w:spacing w:after="160" w:line="360" w:lineRule="auto"/>
        <w:jc w:val="both"/>
        <w:rPr>
          <w:rFonts w:ascii="Palatino Linotype" w:eastAsia="Palatino Linotype" w:hAnsi="Palatino Linotype" w:cs="Palatino Linotype"/>
          <w:color w:val="000000" w:themeColor="text1"/>
        </w:rPr>
      </w:pPr>
    </w:p>
    <w:p w14:paraId="3EF48744" w14:textId="77777777" w:rsidR="004E1165" w:rsidRDefault="00433C59" w:rsidP="004E1165">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Por lo anterior, es de referir que, el </w:t>
      </w:r>
      <w:r w:rsidRPr="00D11643">
        <w:rPr>
          <w:rFonts w:ascii="Palatino Linotype" w:eastAsia="Palatino Linotype" w:hAnsi="Palatino Linotype" w:cs="Palatino Linotype"/>
          <w:b/>
          <w:color w:val="000000" w:themeColor="text1"/>
        </w:rPr>
        <w:t>Sistema Municipal Para el Desarrollo Integral de la Familia de Valle de Chalco Solidaridad</w:t>
      </w:r>
      <w:r w:rsidRPr="00D11643">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w:t>
      </w:r>
    </w:p>
    <w:p w14:paraId="45F62487" w14:textId="77777777" w:rsidR="00D11643" w:rsidRPr="00D11643" w:rsidRDefault="00D11643" w:rsidP="00D11643">
      <w:pPr>
        <w:spacing w:after="160" w:line="360" w:lineRule="auto"/>
        <w:jc w:val="both"/>
        <w:rPr>
          <w:rFonts w:ascii="Palatino Linotype" w:eastAsia="Palatino Linotype" w:hAnsi="Palatino Linotype" w:cs="Palatino Linotype"/>
          <w:color w:val="000000" w:themeColor="text1"/>
        </w:rPr>
      </w:pPr>
    </w:p>
    <w:p w14:paraId="0EE42D4E" w14:textId="77777777" w:rsidR="00F00D88" w:rsidRPr="00D11643" w:rsidRDefault="00905546">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Es así que la </w:t>
      </w:r>
      <w:r w:rsidRPr="00D11643">
        <w:rPr>
          <w:rFonts w:ascii="Palatino Linotype" w:eastAsia="Palatino Linotype" w:hAnsi="Palatino Linotype" w:cs="Palatino Linotype"/>
          <w:b/>
          <w:color w:val="000000" w:themeColor="text1"/>
        </w:rPr>
        <w:t xml:space="preserve">Ley de Transparencia y Acceso a la Información Pública del Estado de </w:t>
      </w:r>
      <w:r w:rsidRPr="00D11643">
        <w:rPr>
          <w:rFonts w:ascii="Palatino Linotype" w:eastAsia="Palatino Linotype" w:hAnsi="Palatino Linotype" w:cs="Palatino Linotype"/>
          <w:color w:val="000000" w:themeColor="text1"/>
        </w:rPr>
        <w:t>México</w:t>
      </w:r>
      <w:r w:rsidRPr="00D11643">
        <w:rPr>
          <w:rFonts w:ascii="Palatino Linotype" w:eastAsia="Palatino Linotype" w:hAnsi="Palatino Linotype" w:cs="Palatino Linotype"/>
          <w:b/>
          <w:color w:val="000000" w:themeColor="text1"/>
        </w:rPr>
        <w:t xml:space="preserve"> y Municipios, </w:t>
      </w:r>
      <w:r w:rsidRPr="00D11643">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D11643">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color w:val="000000" w:themeColor="text1"/>
        </w:rPr>
        <w:t xml:space="preserve">establece que </w:t>
      </w:r>
      <w:r w:rsidRPr="00D11643">
        <w:rPr>
          <w:rFonts w:ascii="Palatino Linotype" w:eastAsia="Palatino Linotype" w:hAnsi="Palatino Linotype" w:cs="Palatino Linotype"/>
          <w:b/>
          <w:i/>
          <w:color w:val="000000" w:themeColor="text1"/>
          <w:u w:val="single"/>
        </w:rPr>
        <w:t>el recurso de revisión es la garantía secundaria</w:t>
      </w:r>
      <w:r w:rsidRPr="00D11643">
        <w:rPr>
          <w:rFonts w:ascii="Palatino Linotype" w:eastAsia="Palatino Linotype" w:hAnsi="Palatino Linotype" w:cs="Palatino Linotype"/>
          <w:b/>
          <w:i/>
          <w:color w:val="000000" w:themeColor="text1"/>
        </w:rPr>
        <w:t xml:space="preserve"> mediante la cual se pretende reparar </w:t>
      </w:r>
      <w:r w:rsidRPr="00D11643">
        <w:rPr>
          <w:rFonts w:ascii="Palatino Linotype" w:eastAsia="Palatino Linotype" w:hAnsi="Palatino Linotype" w:cs="Palatino Linotype"/>
          <w:b/>
          <w:i/>
          <w:color w:val="000000" w:themeColor="text1"/>
        </w:rPr>
        <w:lastRenderedPageBreak/>
        <w:t>cualquier posible afectación al derecho de acceso a la información pública</w:t>
      </w:r>
      <w:r w:rsidRPr="00D11643">
        <w:rPr>
          <w:rFonts w:ascii="Palatino Linotype" w:eastAsia="Palatino Linotype" w:hAnsi="Palatino Linotype" w:cs="Palatino Linotype"/>
          <w:b/>
          <w:color w:val="000000" w:themeColor="text1"/>
        </w:rPr>
        <w:t>, s</w:t>
      </w:r>
      <w:r w:rsidRPr="00D11643">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AAD024" w14:textId="77777777" w:rsidR="00F00D88" w:rsidRPr="00D11643" w:rsidRDefault="00F00D88">
      <w:pPr>
        <w:pBdr>
          <w:top w:val="nil"/>
          <w:left w:val="nil"/>
          <w:bottom w:val="nil"/>
          <w:right w:val="nil"/>
          <w:between w:val="nil"/>
        </w:pBdr>
        <w:spacing w:line="360" w:lineRule="auto"/>
        <w:ind w:left="720"/>
        <w:rPr>
          <w:rFonts w:ascii="Palatino Linotype" w:eastAsia="Palatino Linotype" w:hAnsi="Palatino Linotype" w:cs="Palatino Linotype"/>
          <w:color w:val="000000" w:themeColor="text1"/>
        </w:rPr>
      </w:pPr>
    </w:p>
    <w:p w14:paraId="4DFFE7DE"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95E3FFA" w14:textId="77777777" w:rsidR="00F00D88" w:rsidRPr="00D11643" w:rsidRDefault="00905546">
      <w:pPr>
        <w:spacing w:line="360" w:lineRule="auto"/>
        <w:ind w:left="567" w:right="567"/>
        <w:jc w:val="both"/>
        <w:rPr>
          <w:rFonts w:ascii="Palatino Linotype" w:eastAsia="Palatino Linotype" w:hAnsi="Palatino Linotype" w:cs="Palatino Linotype"/>
          <w:b/>
          <w:i/>
          <w:color w:val="000000" w:themeColor="text1"/>
        </w:rPr>
      </w:pPr>
      <w:r w:rsidRPr="00D11643">
        <w:rPr>
          <w:rFonts w:ascii="Palatino Linotype" w:eastAsia="Palatino Linotype" w:hAnsi="Palatino Linotype" w:cs="Palatino Linotype"/>
          <w:b/>
          <w:i/>
          <w:color w:val="000000" w:themeColor="text1"/>
        </w:rPr>
        <w:t>“CRITERIO 0002-11</w:t>
      </w:r>
    </w:p>
    <w:p w14:paraId="0FC931DD"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D1164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8AAF2C"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76EF430"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069AC10A"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administrada por los Sujetos Obligados, y</w:t>
      </w:r>
    </w:p>
    <w:p w14:paraId="79EC49D0"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78D89EB4" w14:textId="77777777" w:rsidR="00F00D88" w:rsidRPr="00D11643" w:rsidRDefault="00F00D8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themeColor="text1"/>
        </w:rPr>
      </w:pPr>
    </w:p>
    <w:p w14:paraId="294D6032"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1FC60237"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 xml:space="preserve">XI. Documento: </w:t>
      </w:r>
      <w:r w:rsidRPr="00D11643">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4FC516" w14:textId="77777777" w:rsidR="00F00D88" w:rsidRPr="00D11643" w:rsidRDefault="00F00D8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themeColor="text1"/>
        </w:rPr>
      </w:pPr>
    </w:p>
    <w:p w14:paraId="31488CF3"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7540358" w14:textId="77777777" w:rsidR="00F00D88" w:rsidRPr="00D11643" w:rsidRDefault="00F00D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D11223A"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w:t>
      </w:r>
      <w:r w:rsidRPr="00D11643">
        <w:rPr>
          <w:rFonts w:ascii="Palatino Linotype" w:eastAsia="Palatino Linotype" w:hAnsi="Palatino Linotype" w:cs="Palatino Linotype"/>
          <w:color w:val="000000" w:themeColor="text1"/>
        </w:rPr>
        <w:lastRenderedPageBreak/>
        <w:t xml:space="preserve">a la Información Pública del Estado de México y Municipios, guardan una estrecha relación, puesto que los ordenamientos citados concurren refiriendo que </w:t>
      </w:r>
      <w:r w:rsidRPr="00D11643">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D11643">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155B146B" w14:textId="77777777" w:rsidR="00F00D88" w:rsidRPr="00D11643" w:rsidRDefault="00F00D88">
      <w:pPr>
        <w:spacing w:line="360" w:lineRule="auto"/>
        <w:rPr>
          <w:rFonts w:ascii="Palatino Linotype" w:eastAsia="Palatino Linotype" w:hAnsi="Palatino Linotype" w:cs="Palatino Linotype"/>
          <w:color w:val="000000" w:themeColor="text1"/>
        </w:rPr>
      </w:pPr>
    </w:p>
    <w:p w14:paraId="622AFE66"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7519C698"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 xml:space="preserve">Artículo 4. </w:t>
      </w:r>
      <w:r w:rsidRPr="00D11643">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78E4A010" w14:textId="77777777" w:rsidR="00F00D88" w:rsidRPr="00D11643" w:rsidRDefault="00F00D88">
      <w:pPr>
        <w:spacing w:line="360" w:lineRule="auto"/>
        <w:ind w:left="567" w:right="567"/>
        <w:jc w:val="both"/>
        <w:rPr>
          <w:rFonts w:ascii="Palatino Linotype" w:eastAsia="Palatino Linotype" w:hAnsi="Palatino Linotype" w:cs="Palatino Linotype"/>
          <w:i/>
          <w:color w:val="000000" w:themeColor="text1"/>
        </w:rPr>
      </w:pPr>
    </w:p>
    <w:p w14:paraId="75DD86E9"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8D97A6" w14:textId="77777777" w:rsidR="00F00D88" w:rsidRPr="00D11643" w:rsidRDefault="00F00D88">
      <w:pPr>
        <w:spacing w:line="360" w:lineRule="auto"/>
        <w:ind w:left="567" w:right="567"/>
        <w:jc w:val="both"/>
        <w:rPr>
          <w:rFonts w:ascii="Palatino Linotype" w:eastAsia="Palatino Linotype" w:hAnsi="Palatino Linotype" w:cs="Palatino Linotype"/>
          <w:i/>
          <w:color w:val="000000" w:themeColor="text1"/>
        </w:rPr>
      </w:pPr>
    </w:p>
    <w:p w14:paraId="28FF90A6" w14:textId="77777777" w:rsidR="00F00D88" w:rsidRPr="00D11643" w:rsidRDefault="00905546">
      <w:pPr>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6F5D05DF" w14:textId="77777777" w:rsidR="00F00D88" w:rsidRPr="00D11643" w:rsidRDefault="00F00D88">
      <w:pPr>
        <w:spacing w:line="360" w:lineRule="auto"/>
        <w:ind w:right="567"/>
        <w:jc w:val="both"/>
        <w:rPr>
          <w:rFonts w:ascii="Palatino Linotype" w:eastAsia="Palatino Linotype" w:hAnsi="Palatino Linotype" w:cs="Palatino Linotype"/>
          <w:color w:val="000000" w:themeColor="text1"/>
        </w:rPr>
      </w:pPr>
    </w:p>
    <w:p w14:paraId="5EB7267C"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11643">
        <w:rPr>
          <w:rFonts w:ascii="Palatino Linotype" w:eastAsia="Palatino Linotype" w:hAnsi="Palatino Linotype" w:cs="Palatino Linotype"/>
          <w:color w:val="000000" w:themeColor="text1"/>
          <w:vertAlign w:val="superscript"/>
        </w:rPr>
        <w:footnoteReference w:id="2"/>
      </w:r>
      <w:r w:rsidRPr="00D11643">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34C413C"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0F6F5AA4"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89EEFCB" w14:textId="77777777" w:rsidR="00F00D88" w:rsidRPr="00D11643" w:rsidRDefault="00905546">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i/>
          <w:color w:val="000000" w:themeColor="text1"/>
        </w:rPr>
      </w:pPr>
      <w:r w:rsidRPr="00D11643">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D11643">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D11643">
        <w:rPr>
          <w:rFonts w:ascii="Palatino Linotype" w:eastAsia="Palatino Linotype" w:hAnsi="Palatino Linotype" w:cs="Palatino Linotype"/>
          <w:i/>
          <w:color w:val="000000" w:themeColor="text1"/>
        </w:rPr>
        <w:lastRenderedPageBreak/>
        <w:t>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462246E" w14:textId="77777777" w:rsidR="00F00D88" w:rsidRPr="00D11643" w:rsidRDefault="00F00D88">
      <w:pPr>
        <w:tabs>
          <w:tab w:val="left" w:pos="851"/>
        </w:tabs>
        <w:spacing w:line="360" w:lineRule="auto"/>
        <w:ind w:right="567"/>
        <w:jc w:val="both"/>
        <w:rPr>
          <w:rFonts w:ascii="Palatino Linotype" w:eastAsia="Palatino Linotype" w:hAnsi="Palatino Linotype" w:cs="Palatino Linotype"/>
          <w:color w:val="000000" w:themeColor="text1"/>
        </w:rPr>
      </w:pPr>
    </w:p>
    <w:p w14:paraId="441C2FCE" w14:textId="77777777" w:rsidR="0048439C" w:rsidRPr="00D11643" w:rsidRDefault="00905546" w:rsidP="0048439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0862D33F" w14:textId="77777777" w:rsidR="005816D9" w:rsidRDefault="005816D9" w:rsidP="005816D9">
      <w:pPr>
        <w:spacing w:line="360" w:lineRule="auto"/>
        <w:jc w:val="both"/>
        <w:rPr>
          <w:rFonts w:ascii="Palatino Linotype" w:eastAsia="Palatino Linotype" w:hAnsi="Palatino Linotype" w:cs="Palatino Linotype"/>
          <w:color w:val="000000" w:themeColor="text1"/>
        </w:rPr>
      </w:pPr>
    </w:p>
    <w:p w14:paraId="49461567" w14:textId="77777777" w:rsidR="00496939" w:rsidRPr="00D11643" w:rsidRDefault="00496939" w:rsidP="005816D9">
      <w:pPr>
        <w:spacing w:line="360" w:lineRule="auto"/>
        <w:jc w:val="both"/>
        <w:rPr>
          <w:rFonts w:ascii="Palatino Linotype" w:eastAsia="Palatino Linotype" w:hAnsi="Palatino Linotype" w:cs="Palatino Linotype"/>
          <w:color w:val="000000" w:themeColor="text1"/>
        </w:rPr>
      </w:pPr>
    </w:p>
    <w:p w14:paraId="524ED075" w14:textId="77777777" w:rsidR="00F00D88" w:rsidRPr="00D11643" w:rsidRDefault="005816D9">
      <w:pPr>
        <w:pStyle w:val="Ttulo1"/>
        <w:rPr>
          <w:rFonts w:ascii="Palatino Linotype" w:eastAsia="Palatino Linotype" w:hAnsi="Palatino Linotype" w:cs="Palatino Linotype"/>
          <w:b/>
          <w:color w:val="000000" w:themeColor="text1"/>
          <w:sz w:val="24"/>
          <w:szCs w:val="24"/>
        </w:rPr>
      </w:pPr>
      <w:bookmarkStart w:id="11" w:name="_heading=h.bpzy1e8b9wd6" w:colFirst="0" w:colLast="0"/>
      <w:bookmarkEnd w:id="11"/>
      <w:r w:rsidRPr="00D11643">
        <w:rPr>
          <w:rFonts w:ascii="Palatino Linotype" w:eastAsia="Palatino Linotype" w:hAnsi="Palatino Linotype" w:cs="Palatino Linotype"/>
          <w:b/>
          <w:color w:val="000000" w:themeColor="text1"/>
          <w:sz w:val="24"/>
          <w:szCs w:val="24"/>
        </w:rPr>
        <w:lastRenderedPageBreak/>
        <w:t>QUINT</w:t>
      </w:r>
      <w:r w:rsidR="00905546" w:rsidRPr="00D11643">
        <w:rPr>
          <w:rFonts w:ascii="Palatino Linotype" w:eastAsia="Palatino Linotype" w:hAnsi="Palatino Linotype" w:cs="Palatino Linotype"/>
          <w:b/>
          <w:color w:val="000000" w:themeColor="text1"/>
          <w:sz w:val="24"/>
          <w:szCs w:val="24"/>
        </w:rPr>
        <w:t>O. De la versión pública.</w:t>
      </w:r>
    </w:p>
    <w:p w14:paraId="77ED0275" w14:textId="77777777" w:rsidR="00F00D88" w:rsidRPr="00D11643" w:rsidRDefault="00905546">
      <w:pPr>
        <w:pStyle w:val="Ttulo1"/>
        <w:numPr>
          <w:ilvl w:val="0"/>
          <w:numId w:val="4"/>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2" w:name="_heading=h.c8fzhl6r4ycf" w:colFirst="0" w:colLast="0"/>
      <w:bookmarkEnd w:id="12"/>
      <w:r w:rsidRPr="00D11643">
        <w:rPr>
          <w:rFonts w:ascii="Palatino Linotype" w:eastAsia="Palatino Linotype" w:hAnsi="Palatino Linotype" w:cs="Palatino Linotype"/>
          <w:b/>
          <w:color w:val="000000" w:themeColor="text1"/>
          <w:sz w:val="24"/>
          <w:szCs w:val="24"/>
        </w:rPr>
        <w:t xml:space="preserve">Nociones generales. </w:t>
      </w:r>
    </w:p>
    <w:p w14:paraId="1B53F5B8" w14:textId="77777777" w:rsidR="00F00D88" w:rsidRPr="00D11643" w:rsidRDefault="00905546">
      <w:pPr>
        <w:numPr>
          <w:ilvl w:val="0"/>
          <w:numId w:val="1"/>
        </w:numPr>
        <w:pBdr>
          <w:top w:val="nil"/>
          <w:left w:val="nil"/>
          <w:bottom w:val="nil"/>
          <w:right w:val="nil"/>
          <w:between w:val="nil"/>
        </w:pBdr>
        <w:tabs>
          <w:tab w:val="left" w:pos="284"/>
        </w:tabs>
        <w:spacing w:line="360" w:lineRule="auto"/>
        <w:ind w:left="0" w:right="49"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Debe destacarse que, debido a la naturaleza de la información solicitada,</w:t>
      </w:r>
      <w:r w:rsidRPr="00D11643">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D11643">
        <w:rPr>
          <w:rFonts w:ascii="Palatino Linotype" w:eastAsia="Palatino Linotype" w:hAnsi="Palatino Linotype" w:cs="Palatino Linotype"/>
          <w:b/>
          <w:color w:val="000000" w:themeColor="text1"/>
        </w:rPr>
        <w:t xml:space="preserve">Sujeto Obligado </w:t>
      </w:r>
      <w:r w:rsidRPr="00D1164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F064BBD" w14:textId="77777777" w:rsidR="00F00D88" w:rsidRPr="00D11643" w:rsidRDefault="00F00D88">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themeColor="text1"/>
        </w:rPr>
      </w:pPr>
    </w:p>
    <w:p w14:paraId="2F947ED5" w14:textId="77777777" w:rsidR="00F00D88" w:rsidRPr="00D11643" w:rsidRDefault="00905546">
      <w:pPr>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No pasa desapercibido para este Órgano Garante que los </w:t>
      </w:r>
      <w:r w:rsidRPr="00D11643">
        <w:rPr>
          <w:rFonts w:ascii="Palatino Linotype" w:eastAsia="Palatino Linotype" w:hAnsi="Palatino Linotype" w:cs="Palatino Linotype"/>
          <w:b/>
          <w:color w:val="000000" w:themeColor="text1"/>
        </w:rPr>
        <w:t xml:space="preserve">Sujetos Obligados </w:t>
      </w:r>
      <w:r w:rsidRPr="00D1164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ED27DE1" w14:textId="77777777" w:rsidR="00F00D88" w:rsidRPr="00D11643" w:rsidRDefault="00F00D88">
      <w:pPr>
        <w:tabs>
          <w:tab w:val="left" w:pos="284"/>
        </w:tabs>
        <w:spacing w:line="360" w:lineRule="auto"/>
        <w:ind w:right="49"/>
        <w:jc w:val="both"/>
        <w:rPr>
          <w:rFonts w:ascii="Palatino Linotype" w:eastAsia="Palatino Linotype" w:hAnsi="Palatino Linotype" w:cs="Palatino Linotype"/>
          <w:color w:val="000000" w:themeColor="text1"/>
        </w:rPr>
      </w:pPr>
    </w:p>
    <w:tbl>
      <w:tblPr>
        <w:tblStyle w:val="3"/>
        <w:tblW w:w="9497"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3"/>
        <w:gridCol w:w="6804"/>
      </w:tblGrid>
      <w:tr w:rsidR="00D11643" w:rsidRPr="00D11643" w14:paraId="6F2A8538" w14:textId="77777777" w:rsidTr="004969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1C340C0A" w14:textId="77777777" w:rsidR="00F00D88" w:rsidRPr="00D11643" w:rsidRDefault="00905546" w:rsidP="00433C59">
            <w:pPr>
              <w:tabs>
                <w:tab w:val="left" w:pos="284"/>
              </w:tabs>
              <w:spacing w:line="360" w:lineRule="auto"/>
              <w:ind w:right="29"/>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 Requisitos previos.</w:t>
            </w:r>
          </w:p>
        </w:tc>
        <w:tc>
          <w:tcPr>
            <w:tcW w:w="6804" w:type="dxa"/>
            <w:tcBorders>
              <w:top w:val="single" w:sz="4" w:space="0" w:color="BFBFBF"/>
              <w:left w:val="single" w:sz="4" w:space="0" w:color="BFBFBF"/>
              <w:bottom w:val="single" w:sz="4" w:space="0" w:color="BFBFBF"/>
              <w:right w:val="single" w:sz="4" w:space="0" w:color="BFBFBF"/>
            </w:tcBorders>
          </w:tcPr>
          <w:p w14:paraId="13BE934F" w14:textId="77777777" w:rsidR="00F00D88" w:rsidRPr="00D11643" w:rsidRDefault="00905546" w:rsidP="00433C59">
            <w:pPr>
              <w:tabs>
                <w:tab w:val="left" w:pos="284"/>
              </w:tabs>
              <w:spacing w:line="360" w:lineRule="auto"/>
              <w:ind w:right="2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125EF9B" w14:textId="77777777" w:rsidR="00F00D88" w:rsidRPr="00D11643" w:rsidRDefault="00905546" w:rsidP="00433C59">
            <w:pPr>
              <w:tabs>
                <w:tab w:val="left" w:pos="284"/>
              </w:tabs>
              <w:spacing w:line="360" w:lineRule="auto"/>
              <w:ind w:right="2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7765BFBB" w14:textId="77777777" w:rsidR="00F00D88" w:rsidRPr="00D11643" w:rsidRDefault="00905546" w:rsidP="00433C59">
            <w:pPr>
              <w:tabs>
                <w:tab w:val="left" w:pos="284"/>
              </w:tabs>
              <w:spacing w:line="360" w:lineRule="auto"/>
              <w:ind w:right="2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14:paraId="15797281" w14:textId="77777777" w:rsidR="00F00D88" w:rsidRPr="00D11643" w:rsidRDefault="00905546" w:rsidP="00433C59">
            <w:pPr>
              <w:tabs>
                <w:tab w:val="left" w:pos="284"/>
              </w:tabs>
              <w:spacing w:line="360" w:lineRule="auto"/>
              <w:ind w:right="2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1164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11643">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D11643" w:rsidRPr="00D11643" w14:paraId="0D043061" w14:textId="77777777" w:rsidTr="0049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4D45A4B0" w14:textId="77777777" w:rsidR="00F00D88" w:rsidRPr="00D11643" w:rsidRDefault="00905546" w:rsidP="00433C59">
            <w:pPr>
              <w:tabs>
                <w:tab w:val="left" w:pos="284"/>
              </w:tabs>
              <w:spacing w:line="360" w:lineRule="auto"/>
              <w:ind w:right="29"/>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b) Supuestos de clasificación.</w:t>
            </w:r>
          </w:p>
        </w:tc>
        <w:tc>
          <w:tcPr>
            <w:tcW w:w="6804" w:type="dxa"/>
            <w:tcBorders>
              <w:top w:val="single" w:sz="4" w:space="0" w:color="BFBFBF"/>
              <w:left w:val="single" w:sz="4" w:space="0" w:color="BFBFBF"/>
              <w:bottom w:val="single" w:sz="4" w:space="0" w:color="BFBFBF"/>
              <w:right w:val="single" w:sz="4" w:space="0" w:color="BFBFBF"/>
            </w:tcBorders>
          </w:tcPr>
          <w:p w14:paraId="03CBCAC9"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C2F2223"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73D7D7E"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 xml:space="preserve">El </w:t>
            </w:r>
            <w:r w:rsidRPr="00D11643">
              <w:rPr>
                <w:rFonts w:ascii="Palatino Linotype" w:eastAsia="Palatino Linotype" w:hAnsi="Palatino Linotype" w:cs="Palatino Linotype"/>
                <w:b/>
                <w:color w:val="000000" w:themeColor="text1"/>
              </w:rPr>
              <w:t>Sujeto Obligado</w:t>
            </w:r>
            <w:r w:rsidRPr="00D1164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11643" w:rsidRPr="00D11643" w14:paraId="780F0271" w14:textId="77777777" w:rsidTr="00496939">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74C0B866" w14:textId="77777777" w:rsidR="00F00D88" w:rsidRPr="00D11643" w:rsidRDefault="00905546" w:rsidP="00433C59">
            <w:pPr>
              <w:tabs>
                <w:tab w:val="left" w:pos="284"/>
              </w:tabs>
              <w:spacing w:line="360" w:lineRule="auto"/>
              <w:ind w:right="29"/>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c) Formalidades para emitir el acuerdo de clasificación.</w:t>
            </w:r>
          </w:p>
        </w:tc>
        <w:tc>
          <w:tcPr>
            <w:tcW w:w="6804" w:type="dxa"/>
            <w:tcBorders>
              <w:top w:val="single" w:sz="4" w:space="0" w:color="BFBFBF"/>
              <w:left w:val="single" w:sz="4" w:space="0" w:color="BFBFBF"/>
              <w:bottom w:val="single" w:sz="4" w:space="0" w:color="BFBFBF"/>
              <w:right w:val="single" w:sz="4" w:space="0" w:color="BFBFBF"/>
            </w:tcBorders>
          </w:tcPr>
          <w:p w14:paraId="206F25FB" w14:textId="77777777" w:rsidR="00F00D88" w:rsidRPr="00D11643" w:rsidRDefault="00905546" w:rsidP="00433C59">
            <w:pPr>
              <w:tabs>
                <w:tab w:val="left" w:pos="284"/>
              </w:tabs>
              <w:spacing w:line="360" w:lineRule="auto"/>
              <w:ind w:right="2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310CAA6" w14:textId="77777777" w:rsidR="00F00D88" w:rsidRPr="00D11643" w:rsidRDefault="00905546" w:rsidP="00433C59">
            <w:pPr>
              <w:tabs>
                <w:tab w:val="left" w:pos="284"/>
              </w:tabs>
              <w:spacing w:line="360" w:lineRule="auto"/>
              <w:ind w:right="2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Es necesario que </w:t>
            </w:r>
            <w:r w:rsidRPr="00D11643">
              <w:rPr>
                <w:rFonts w:ascii="Palatino Linotype" w:eastAsia="Palatino Linotype" w:hAnsi="Palatino Linotype" w:cs="Palatino Linotype"/>
                <w:b/>
                <w:color w:val="000000" w:themeColor="text1"/>
                <w:u w:val="single"/>
              </w:rPr>
              <w:t>el acto reúna con los requisitos elementales</w:t>
            </w:r>
            <w:r w:rsidRPr="00D11643">
              <w:rPr>
                <w:rFonts w:ascii="Palatino Linotype" w:eastAsia="Palatino Linotype" w:hAnsi="Palatino Linotype" w:cs="Palatino Linotype"/>
                <w:color w:val="000000" w:themeColor="text1"/>
              </w:rPr>
              <w:t>, entre ellos, que la autoridad que va a emitir el acto de autoridad sea la legalmente facultada para ello.</w:t>
            </w:r>
          </w:p>
          <w:p w14:paraId="163B328D" w14:textId="77777777" w:rsidR="00F00D88" w:rsidRPr="00D11643" w:rsidRDefault="00905546" w:rsidP="00433C59">
            <w:pPr>
              <w:tabs>
                <w:tab w:val="left" w:pos="284"/>
              </w:tabs>
              <w:spacing w:line="360" w:lineRule="auto"/>
              <w:ind w:right="2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11643" w:rsidRPr="00D11643" w14:paraId="486C89B0" w14:textId="77777777" w:rsidTr="0049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72DDA43B" w14:textId="77777777" w:rsidR="00F00D88" w:rsidRPr="00D11643" w:rsidRDefault="00F00D88" w:rsidP="00433C59">
            <w:pPr>
              <w:tabs>
                <w:tab w:val="left" w:pos="284"/>
              </w:tabs>
              <w:spacing w:line="360" w:lineRule="auto"/>
              <w:ind w:right="29"/>
              <w:rPr>
                <w:rFonts w:ascii="Palatino Linotype" w:eastAsia="Palatino Linotype" w:hAnsi="Palatino Linotype" w:cs="Palatino Linotype"/>
                <w:color w:val="000000" w:themeColor="text1"/>
              </w:rPr>
            </w:pPr>
          </w:p>
          <w:p w14:paraId="3BF25CF3" w14:textId="77777777" w:rsidR="00F00D88" w:rsidRPr="00D11643" w:rsidRDefault="00905546" w:rsidP="00433C59">
            <w:pPr>
              <w:tabs>
                <w:tab w:val="left" w:pos="284"/>
              </w:tabs>
              <w:spacing w:line="360" w:lineRule="auto"/>
              <w:ind w:right="29"/>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 xml:space="preserve">d) Requisitos de fondo del acuerdo de clasificación. </w:t>
            </w:r>
          </w:p>
        </w:tc>
        <w:tc>
          <w:tcPr>
            <w:tcW w:w="6804" w:type="dxa"/>
            <w:tcBorders>
              <w:top w:val="single" w:sz="4" w:space="0" w:color="BFBFBF"/>
              <w:left w:val="single" w:sz="4" w:space="0" w:color="BFBFBF"/>
              <w:bottom w:val="single" w:sz="4" w:space="0" w:color="BFBFBF"/>
              <w:right w:val="single" w:sz="4" w:space="0" w:color="BFBFBF"/>
            </w:tcBorders>
          </w:tcPr>
          <w:p w14:paraId="5BE4B74F"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w:t>
            </w:r>
            <w:r w:rsidRPr="00D11643">
              <w:rPr>
                <w:rFonts w:ascii="Palatino Linotype" w:eastAsia="Palatino Linotype" w:hAnsi="Palatino Linotype" w:cs="Palatino Linotype"/>
                <w:color w:val="000000" w:themeColor="text1"/>
              </w:rPr>
              <w:lastRenderedPageBreak/>
              <w:t xml:space="preserve">otro. Ahora, en esta parte del procedimiento, que se desahoga en sede del Comité de Transparencia, la ley señala que la carga de la prueba, para justificar las restricciones, corresponde a los </w:t>
            </w:r>
            <w:r w:rsidRPr="00D11643">
              <w:rPr>
                <w:rFonts w:ascii="Palatino Linotype" w:eastAsia="Palatino Linotype" w:hAnsi="Palatino Linotype" w:cs="Palatino Linotype"/>
                <w:b/>
                <w:color w:val="000000" w:themeColor="text1"/>
              </w:rPr>
              <w:t>Sujetos Obligados</w:t>
            </w:r>
            <w:r w:rsidRPr="00D11643">
              <w:rPr>
                <w:rFonts w:ascii="Palatino Linotype" w:eastAsia="Palatino Linotype" w:hAnsi="Palatino Linotype" w:cs="Palatino Linotype"/>
                <w:color w:val="000000" w:themeColor="text1"/>
              </w:rPr>
              <w:t xml:space="preserve">, por lo que deberán fundar y motivar debidamente la clasificación. </w:t>
            </w:r>
          </w:p>
          <w:p w14:paraId="70593427"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De lo anterior, se desprende que para una correcta </w:t>
            </w:r>
            <w:r w:rsidRPr="00D11643">
              <w:rPr>
                <w:rFonts w:ascii="Palatino Linotype" w:eastAsia="Palatino Linotype" w:hAnsi="Palatino Linotype" w:cs="Palatino Linotype"/>
                <w:b/>
                <w:color w:val="000000" w:themeColor="text1"/>
              </w:rPr>
              <w:t>clasificación total o parcial</w:t>
            </w:r>
            <w:r w:rsidRPr="00D1164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932AFEF"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8942FBB"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D11643">
              <w:rPr>
                <w:rFonts w:ascii="Palatino Linotype" w:eastAsia="Palatino Linotype" w:hAnsi="Palatino Linotype" w:cs="Palatino Linotype"/>
                <w:color w:val="000000" w:themeColor="text1"/>
              </w:rPr>
              <w:lastRenderedPageBreak/>
              <w:t>clasificación se deben acreditar las circunstancias de tiempo, modo y lugar.</w:t>
            </w:r>
          </w:p>
          <w:p w14:paraId="07F7CC7D" w14:textId="77777777" w:rsidR="00F00D88" w:rsidRPr="00D11643" w:rsidRDefault="00905546" w:rsidP="00433C59">
            <w:pPr>
              <w:tabs>
                <w:tab w:val="left" w:pos="284"/>
              </w:tabs>
              <w:spacing w:line="360" w:lineRule="auto"/>
              <w:ind w:right="2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Ahora bien, </w:t>
            </w:r>
            <w:r w:rsidRPr="00D11643">
              <w:rPr>
                <w:rFonts w:ascii="Palatino Linotype" w:eastAsia="Palatino Linotype" w:hAnsi="Palatino Linotype" w:cs="Palatino Linotype"/>
                <w:b/>
                <w:color w:val="000000" w:themeColor="text1"/>
                <w:u w:val="single"/>
              </w:rPr>
              <w:t>para cada caso además de fundar y motivar</w:t>
            </w:r>
            <w:r w:rsidRPr="00D1164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11643" w:rsidRPr="00D11643" w14:paraId="22BD0EBB" w14:textId="77777777" w:rsidTr="00496939">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06EAFA36" w14:textId="77777777" w:rsidR="00F00D88" w:rsidRPr="00D11643" w:rsidRDefault="00905546" w:rsidP="00433C59">
            <w:pPr>
              <w:tabs>
                <w:tab w:val="left" w:pos="284"/>
              </w:tabs>
              <w:spacing w:line="360" w:lineRule="auto"/>
              <w:ind w:right="29"/>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04" w:type="dxa"/>
            <w:tcBorders>
              <w:top w:val="single" w:sz="4" w:space="0" w:color="BFBFBF"/>
              <w:left w:val="single" w:sz="4" w:space="0" w:color="BFBFBF"/>
              <w:bottom w:val="single" w:sz="4" w:space="0" w:color="BFBFBF"/>
              <w:right w:val="single" w:sz="4" w:space="0" w:color="BFBFBF"/>
            </w:tcBorders>
          </w:tcPr>
          <w:p w14:paraId="7F8D91DA" w14:textId="77777777" w:rsidR="00F00D88" w:rsidRPr="00D11643" w:rsidRDefault="00905546" w:rsidP="00433C59">
            <w:pPr>
              <w:tabs>
                <w:tab w:val="left" w:pos="284"/>
              </w:tabs>
              <w:spacing w:line="360" w:lineRule="auto"/>
              <w:ind w:right="2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752146C9" w14:textId="77777777" w:rsidR="00F00D88" w:rsidRPr="00D11643" w:rsidRDefault="00905546" w:rsidP="00433C59">
            <w:pPr>
              <w:tabs>
                <w:tab w:val="left" w:pos="284"/>
              </w:tabs>
              <w:spacing w:line="360" w:lineRule="auto"/>
              <w:ind w:right="2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8A5911F" w14:textId="77777777" w:rsidR="00F00D88" w:rsidRPr="00D11643" w:rsidRDefault="00905546" w:rsidP="00433C59">
            <w:pPr>
              <w:tabs>
                <w:tab w:val="left" w:pos="284"/>
              </w:tabs>
              <w:spacing w:line="360" w:lineRule="auto"/>
              <w:ind w:right="29"/>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w:t>
            </w:r>
            <w:r w:rsidRPr="00D11643">
              <w:rPr>
                <w:rFonts w:ascii="Palatino Linotype" w:eastAsia="Palatino Linotype" w:hAnsi="Palatino Linotype" w:cs="Palatino Linotype"/>
                <w:color w:val="000000" w:themeColor="text1"/>
              </w:rPr>
              <w:lastRenderedPageBreak/>
              <w:t>realización de la consulta, procede, fundando y motivando, la clasificación.</w:t>
            </w:r>
          </w:p>
        </w:tc>
      </w:tr>
    </w:tbl>
    <w:p w14:paraId="49EAE5D0" w14:textId="77777777" w:rsidR="00F00D88" w:rsidRPr="00D11643" w:rsidRDefault="00F00D88">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537F3A26" w14:textId="77777777" w:rsidR="00F00D88" w:rsidRPr="00D11643" w:rsidRDefault="0090554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52E6989F"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7379FD46" w14:textId="77777777" w:rsidR="00F00D88" w:rsidRPr="00D11643" w:rsidRDefault="0090554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D11643">
        <w:rPr>
          <w:rFonts w:ascii="Palatino Linotype" w:eastAsia="Palatino Linotype" w:hAnsi="Palatino Linotype" w:cs="Palatino Linotype"/>
          <w:b/>
          <w:color w:val="000000" w:themeColor="text1"/>
        </w:rPr>
        <w:t xml:space="preserve"> RECURRENTE</w:t>
      </w:r>
      <w:r w:rsidRPr="00D11643">
        <w:rPr>
          <w:rFonts w:ascii="Palatino Linotype" w:eastAsia="Palatino Linotype" w:hAnsi="Palatino Linotype" w:cs="Palatino Linotype"/>
          <w:color w:val="000000" w:themeColor="text1"/>
        </w:rPr>
        <w:t xml:space="preserve">, determinando </w:t>
      </w:r>
      <w:r w:rsidRPr="00D11643">
        <w:rPr>
          <w:rFonts w:ascii="Palatino Linotype" w:eastAsia="Palatino Linotype" w:hAnsi="Palatino Linotype" w:cs="Palatino Linotype"/>
          <w:b/>
          <w:color w:val="000000" w:themeColor="text1"/>
        </w:rPr>
        <w:t>MODIFICAR</w:t>
      </w:r>
      <w:r w:rsidRPr="00D11643">
        <w:rPr>
          <w:rFonts w:ascii="Palatino Linotype" w:eastAsia="Palatino Linotype" w:hAnsi="Palatino Linotype" w:cs="Palatino Linotype"/>
          <w:color w:val="000000" w:themeColor="text1"/>
        </w:rPr>
        <w:t xml:space="preserve"> la respuesta del </w:t>
      </w:r>
      <w:r w:rsidRPr="00D11643">
        <w:rPr>
          <w:rFonts w:ascii="Palatino Linotype" w:eastAsia="Palatino Linotype" w:hAnsi="Palatino Linotype" w:cs="Palatino Linotype"/>
          <w:b/>
          <w:color w:val="000000" w:themeColor="text1"/>
        </w:rPr>
        <w:t>SUJETO OBLIGADO</w:t>
      </w:r>
      <w:r w:rsidRPr="00D11643">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D11643">
        <w:rPr>
          <w:rFonts w:ascii="Palatino Linotype" w:eastAsia="Palatino Linotype" w:hAnsi="Palatino Linotype" w:cs="Palatino Linotype"/>
          <w:b/>
          <w:color w:val="000000" w:themeColor="text1"/>
        </w:rPr>
        <w:t>ÓRGANO GARANTE</w:t>
      </w:r>
      <w:r w:rsidRPr="00D11643">
        <w:rPr>
          <w:rFonts w:ascii="Palatino Linotype" w:eastAsia="Palatino Linotype" w:hAnsi="Palatino Linotype" w:cs="Palatino Linotype"/>
          <w:color w:val="000000" w:themeColor="text1"/>
        </w:rPr>
        <w:t xml:space="preserve"> emite los siguientes.</w:t>
      </w:r>
    </w:p>
    <w:p w14:paraId="29F66DC0" w14:textId="77777777" w:rsidR="00F00D88" w:rsidRDefault="00F00D88">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themeColor="text1"/>
        </w:rPr>
      </w:pPr>
    </w:p>
    <w:p w14:paraId="0F4C95BD" w14:textId="77777777" w:rsidR="00496939" w:rsidRPr="00D11643" w:rsidRDefault="0049693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themeColor="text1"/>
        </w:rPr>
      </w:pPr>
    </w:p>
    <w:p w14:paraId="6DDD3A63" w14:textId="77777777" w:rsidR="00F00D88" w:rsidRPr="00D11643" w:rsidRDefault="00905546">
      <w:pPr>
        <w:pStyle w:val="Ttulo1"/>
        <w:spacing w:before="0" w:line="360" w:lineRule="auto"/>
        <w:jc w:val="center"/>
        <w:rPr>
          <w:rFonts w:ascii="Palatino Linotype" w:eastAsia="Palatino Linotype" w:hAnsi="Palatino Linotype" w:cs="Palatino Linotype"/>
          <w:b/>
          <w:color w:val="000000" w:themeColor="text1"/>
          <w:sz w:val="24"/>
          <w:szCs w:val="24"/>
        </w:rPr>
      </w:pPr>
      <w:r w:rsidRPr="00D11643">
        <w:rPr>
          <w:rFonts w:ascii="Palatino Linotype" w:eastAsia="Palatino Linotype" w:hAnsi="Palatino Linotype" w:cs="Palatino Linotype"/>
          <w:b/>
          <w:color w:val="000000" w:themeColor="text1"/>
          <w:sz w:val="24"/>
          <w:szCs w:val="24"/>
        </w:rPr>
        <w:t>R E S O L U T I V O S</w:t>
      </w:r>
    </w:p>
    <w:p w14:paraId="5B15C76C" w14:textId="77777777" w:rsidR="00F00D88" w:rsidRPr="00D11643" w:rsidRDefault="00F00D88">
      <w:pPr>
        <w:spacing w:line="360" w:lineRule="auto"/>
        <w:rPr>
          <w:rFonts w:ascii="Palatino Linotype" w:eastAsia="Palatino Linotype" w:hAnsi="Palatino Linotype" w:cs="Palatino Linotype"/>
          <w:color w:val="000000" w:themeColor="text1"/>
        </w:rPr>
      </w:pPr>
    </w:p>
    <w:p w14:paraId="6D9063F5" w14:textId="77777777" w:rsidR="00F00D88" w:rsidRPr="00D11643" w:rsidRDefault="00905546">
      <w:pPr>
        <w:spacing w:line="360" w:lineRule="auto"/>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b/>
          <w:color w:val="000000" w:themeColor="text1"/>
        </w:rPr>
        <w:t>PRIMERO</w:t>
      </w:r>
      <w:r w:rsidRPr="00D11643">
        <w:rPr>
          <w:rFonts w:ascii="Palatino Linotype" w:eastAsia="Palatino Linotype" w:hAnsi="Palatino Linotype" w:cs="Palatino Linotype"/>
          <w:color w:val="000000" w:themeColor="text1"/>
        </w:rPr>
        <w:t xml:space="preserve">. Resultan fundadas las razones o motivos de </w:t>
      </w:r>
      <w:r w:rsidR="009A7F10" w:rsidRPr="00D11643">
        <w:rPr>
          <w:rFonts w:ascii="Palatino Linotype" w:eastAsia="Palatino Linotype" w:hAnsi="Palatino Linotype" w:cs="Palatino Linotype"/>
          <w:color w:val="000000" w:themeColor="text1"/>
        </w:rPr>
        <w:t>i</w:t>
      </w:r>
      <w:r w:rsidR="005816D9" w:rsidRPr="00D11643">
        <w:rPr>
          <w:rFonts w:ascii="Palatino Linotype" w:eastAsia="Palatino Linotype" w:hAnsi="Palatino Linotype" w:cs="Palatino Linotype"/>
          <w:color w:val="000000" w:themeColor="text1"/>
        </w:rPr>
        <w:t>nconformidad hechos valer en el re</w:t>
      </w:r>
      <w:r w:rsidRPr="00D11643">
        <w:rPr>
          <w:rFonts w:ascii="Palatino Linotype" w:eastAsia="Palatino Linotype" w:hAnsi="Palatino Linotype" w:cs="Palatino Linotype"/>
          <w:color w:val="000000" w:themeColor="text1"/>
        </w:rPr>
        <w:t>curso de Revisión</w:t>
      </w:r>
      <w:r w:rsidRPr="00D11643">
        <w:rPr>
          <w:rFonts w:ascii="Palatino Linotype" w:eastAsia="Palatino Linotype" w:hAnsi="Palatino Linotype" w:cs="Palatino Linotype"/>
          <w:b/>
          <w:color w:val="000000" w:themeColor="text1"/>
        </w:rPr>
        <w:t xml:space="preserve"> </w:t>
      </w:r>
      <w:r w:rsidR="004E1165" w:rsidRPr="00D11643">
        <w:rPr>
          <w:rFonts w:ascii="Palatino Linotype" w:eastAsia="Palatino Linotype" w:hAnsi="Palatino Linotype" w:cs="Palatino Linotype"/>
          <w:b/>
          <w:bCs/>
          <w:color w:val="000000" w:themeColor="text1"/>
        </w:rPr>
        <w:t>05923/INFOEM/IP/RR/2025</w:t>
      </w:r>
      <w:r w:rsidR="005816D9" w:rsidRPr="00D11643">
        <w:rPr>
          <w:rFonts w:ascii="Palatino Linotype" w:eastAsia="Palatino Linotype" w:hAnsi="Palatino Linotype" w:cs="Palatino Linotype"/>
          <w:b/>
          <w:bCs/>
          <w:color w:val="000000" w:themeColor="text1"/>
        </w:rPr>
        <w:t xml:space="preserve">, </w:t>
      </w:r>
      <w:r w:rsidR="005816D9" w:rsidRPr="00D11643">
        <w:rPr>
          <w:rFonts w:ascii="Palatino Linotype" w:eastAsia="Palatino Linotype" w:hAnsi="Palatino Linotype" w:cs="Palatino Linotype"/>
          <w:bCs/>
          <w:color w:val="000000" w:themeColor="text1"/>
        </w:rPr>
        <w:t xml:space="preserve">en </w:t>
      </w:r>
      <w:r w:rsidRPr="00D11643">
        <w:rPr>
          <w:rFonts w:ascii="Palatino Linotype" w:eastAsia="Palatino Linotype" w:hAnsi="Palatino Linotype" w:cs="Palatino Linotype"/>
          <w:color w:val="000000" w:themeColor="text1"/>
        </w:rPr>
        <w:t xml:space="preserve">términos de los Considerandos </w:t>
      </w:r>
      <w:r w:rsidRPr="00D11643">
        <w:rPr>
          <w:rFonts w:ascii="Palatino Linotype" w:eastAsia="Palatino Linotype" w:hAnsi="Palatino Linotype" w:cs="Palatino Linotype"/>
          <w:b/>
          <w:color w:val="000000" w:themeColor="text1"/>
        </w:rPr>
        <w:t xml:space="preserve">Cuarto y Quinto </w:t>
      </w:r>
      <w:r w:rsidRPr="00D11643">
        <w:rPr>
          <w:rFonts w:ascii="Palatino Linotype" w:eastAsia="Palatino Linotype" w:hAnsi="Palatino Linotype" w:cs="Palatino Linotype"/>
          <w:color w:val="000000" w:themeColor="text1"/>
        </w:rPr>
        <w:t xml:space="preserve">de la presente resolución. </w:t>
      </w:r>
    </w:p>
    <w:p w14:paraId="57579328"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55B547C3" w14:textId="77777777" w:rsidR="00F00D88" w:rsidRPr="00D11643" w:rsidRDefault="00905546">
      <w:pPr>
        <w:spacing w:line="360" w:lineRule="auto"/>
        <w:jc w:val="both"/>
        <w:rPr>
          <w:rFonts w:ascii="Palatino Linotype" w:eastAsia="Palatino Linotype" w:hAnsi="Palatino Linotype" w:cs="Palatino Linotype"/>
          <w:color w:val="000000" w:themeColor="text1"/>
        </w:rPr>
      </w:pPr>
      <w:bookmarkStart w:id="13" w:name="_heading=h.ve9rqz5z63x" w:colFirst="0" w:colLast="0"/>
      <w:bookmarkEnd w:id="13"/>
      <w:r w:rsidRPr="00D11643">
        <w:rPr>
          <w:rFonts w:ascii="Palatino Linotype" w:eastAsia="Palatino Linotype" w:hAnsi="Palatino Linotype" w:cs="Palatino Linotype"/>
          <w:b/>
          <w:color w:val="000000" w:themeColor="text1"/>
        </w:rPr>
        <w:lastRenderedPageBreak/>
        <w:t xml:space="preserve">SEGUNDO. </w:t>
      </w:r>
      <w:r w:rsidRPr="00D11643">
        <w:rPr>
          <w:rFonts w:ascii="Palatino Linotype" w:eastAsia="Palatino Linotype" w:hAnsi="Palatino Linotype" w:cs="Palatino Linotype"/>
          <w:color w:val="000000" w:themeColor="text1"/>
        </w:rPr>
        <w:t xml:space="preserve">Se </w:t>
      </w:r>
      <w:r w:rsidRPr="00D11643">
        <w:rPr>
          <w:rFonts w:ascii="Palatino Linotype" w:eastAsia="Palatino Linotype" w:hAnsi="Palatino Linotype" w:cs="Palatino Linotype"/>
          <w:b/>
          <w:color w:val="000000" w:themeColor="text1"/>
        </w:rPr>
        <w:t xml:space="preserve">MODIFICA </w:t>
      </w:r>
      <w:r w:rsidRPr="00D11643">
        <w:rPr>
          <w:rFonts w:ascii="Palatino Linotype" w:eastAsia="Palatino Linotype" w:hAnsi="Palatino Linotype" w:cs="Palatino Linotype"/>
          <w:color w:val="000000" w:themeColor="text1"/>
        </w:rPr>
        <w:t xml:space="preserve">la respuesta emitida por el </w:t>
      </w:r>
      <w:r w:rsidR="004E1165" w:rsidRPr="00D11643">
        <w:rPr>
          <w:rFonts w:ascii="Palatino Linotype" w:eastAsia="Palatino Linotype" w:hAnsi="Palatino Linotype" w:cs="Palatino Linotype"/>
          <w:b/>
          <w:bCs/>
          <w:color w:val="000000" w:themeColor="text1"/>
        </w:rPr>
        <w:t>Sistema Municipal Para el Desarrollo Integral de la Familia de Valle de Chalco Solidaridad</w:t>
      </w:r>
      <w:r w:rsidR="0048439C" w:rsidRPr="00D11643">
        <w:rPr>
          <w:rFonts w:ascii="Palatino Linotype" w:eastAsia="Palatino Linotype" w:hAnsi="Palatino Linotype" w:cs="Palatino Linotype"/>
          <w:b/>
          <w:color w:val="000000" w:themeColor="text1"/>
        </w:rPr>
        <w:t xml:space="preserve"> </w:t>
      </w:r>
      <w:r w:rsidRPr="00D11643">
        <w:rPr>
          <w:rFonts w:ascii="Palatino Linotype" w:eastAsia="Palatino Linotype" w:hAnsi="Palatino Linotype" w:cs="Palatino Linotype"/>
          <w:color w:val="000000" w:themeColor="text1"/>
        </w:rPr>
        <w:t xml:space="preserve">y se </w:t>
      </w:r>
      <w:r w:rsidRPr="00D11643">
        <w:rPr>
          <w:rFonts w:ascii="Palatino Linotype" w:eastAsia="Palatino Linotype" w:hAnsi="Palatino Linotype" w:cs="Palatino Linotype"/>
          <w:b/>
          <w:color w:val="000000" w:themeColor="text1"/>
        </w:rPr>
        <w:t>ORDENA</w:t>
      </w:r>
      <w:r w:rsidRPr="00D11643">
        <w:rPr>
          <w:rFonts w:ascii="Palatino Linotype" w:eastAsia="Palatino Linotype" w:hAnsi="Palatino Linotype" w:cs="Palatino Linotype"/>
          <w:color w:val="000000" w:themeColor="text1"/>
        </w:rPr>
        <w:t xml:space="preserve"> entregar vía Sistema de Acceso a la Información Mexiquense </w:t>
      </w:r>
      <w:r w:rsidRPr="00D11643">
        <w:rPr>
          <w:rFonts w:ascii="Palatino Linotype" w:eastAsia="Palatino Linotype" w:hAnsi="Palatino Linotype" w:cs="Palatino Linotype"/>
          <w:b/>
          <w:color w:val="000000" w:themeColor="text1"/>
        </w:rPr>
        <w:t>(SAIMEX)</w:t>
      </w:r>
      <w:r w:rsidRPr="00D11643">
        <w:rPr>
          <w:rFonts w:ascii="Palatino Linotype" w:eastAsia="Palatino Linotype" w:hAnsi="Palatino Linotype" w:cs="Palatino Linotype"/>
          <w:color w:val="000000" w:themeColor="text1"/>
        </w:rPr>
        <w:t xml:space="preserve">, </w:t>
      </w:r>
      <w:r w:rsidR="00451562" w:rsidRPr="00D11643">
        <w:rPr>
          <w:rFonts w:ascii="Palatino Linotype" w:eastAsia="Palatino Linotype" w:hAnsi="Palatino Linotype" w:cs="Palatino Linotype"/>
          <w:color w:val="000000" w:themeColor="text1"/>
        </w:rPr>
        <w:t xml:space="preserve">previa búsqueda exhaustiva y razonable, </w:t>
      </w:r>
      <w:r w:rsidR="0048439C" w:rsidRPr="00D11643">
        <w:rPr>
          <w:rFonts w:ascii="Palatino Linotype" w:eastAsia="Palatino Linotype" w:hAnsi="Palatino Linotype" w:cs="Palatino Linotype"/>
          <w:color w:val="000000" w:themeColor="text1"/>
        </w:rPr>
        <w:t>de ser procedente en versión pública</w:t>
      </w:r>
      <w:r w:rsidR="00731DF9" w:rsidRPr="00D11643">
        <w:rPr>
          <w:rFonts w:ascii="Palatino Linotype" w:eastAsia="Palatino Linotype" w:hAnsi="Palatino Linotype" w:cs="Palatino Linotype"/>
          <w:color w:val="000000" w:themeColor="text1"/>
        </w:rPr>
        <w:t>, la siguiente información:</w:t>
      </w:r>
    </w:p>
    <w:p w14:paraId="268EE2B3" w14:textId="77777777" w:rsidR="005816D9" w:rsidRPr="00D11643" w:rsidRDefault="005816D9">
      <w:pPr>
        <w:spacing w:line="360" w:lineRule="auto"/>
        <w:jc w:val="both"/>
        <w:rPr>
          <w:rFonts w:ascii="Palatino Linotype" w:eastAsia="Palatino Linotype" w:hAnsi="Palatino Linotype" w:cs="Palatino Linotype"/>
          <w:color w:val="000000" w:themeColor="text1"/>
        </w:rPr>
      </w:pPr>
    </w:p>
    <w:p w14:paraId="529BC538" w14:textId="77777777" w:rsidR="004E1165" w:rsidRPr="00D11643" w:rsidRDefault="004E1165">
      <w:pPr>
        <w:spacing w:line="360" w:lineRule="auto"/>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De los servidores públicos referidos en la solicitud de información:</w:t>
      </w:r>
    </w:p>
    <w:p w14:paraId="3CE9C72A" w14:textId="77777777" w:rsidR="004E1165" w:rsidRPr="00D11643" w:rsidRDefault="004E1165">
      <w:pPr>
        <w:spacing w:line="360" w:lineRule="auto"/>
        <w:jc w:val="both"/>
        <w:rPr>
          <w:rFonts w:ascii="Palatino Linotype" w:eastAsia="Palatino Linotype" w:hAnsi="Palatino Linotype" w:cs="Palatino Linotype"/>
          <w:color w:val="000000" w:themeColor="text1"/>
        </w:rPr>
      </w:pPr>
    </w:p>
    <w:p w14:paraId="6F8A7D95" w14:textId="77777777" w:rsidR="00BB6D74" w:rsidRPr="00D11643" w:rsidRDefault="00433C59" w:rsidP="005816D9">
      <w:pPr>
        <w:pStyle w:val="Prrafodelista"/>
        <w:numPr>
          <w:ilvl w:val="0"/>
          <w:numId w:val="25"/>
        </w:numPr>
        <w:tabs>
          <w:tab w:val="left" w:pos="8080"/>
        </w:tabs>
        <w:spacing w:line="360" w:lineRule="auto"/>
        <w:ind w:right="709"/>
        <w:jc w:val="both"/>
        <w:rPr>
          <w:rFonts w:ascii="Palatino Linotype" w:eastAsia="Palatino Linotype" w:hAnsi="Palatino Linotype" w:cs="Palatino Linotype"/>
          <w:b/>
          <w:color w:val="000000" w:themeColor="text1"/>
        </w:rPr>
      </w:pPr>
      <w:bookmarkStart w:id="14" w:name="_heading=h.gtwq8mhqueg3" w:colFirst="0" w:colLast="0"/>
      <w:bookmarkEnd w:id="14"/>
      <w:r w:rsidRPr="00D11643">
        <w:rPr>
          <w:rFonts w:ascii="Palatino Linotype" w:eastAsia="Palatino Linotype" w:hAnsi="Palatino Linotype" w:cs="Palatino Linotype"/>
          <w:b/>
          <w:color w:val="000000" w:themeColor="text1"/>
        </w:rPr>
        <w:t>Expediente formado por motivo de la separación de su cargo al ocho de abril de dos mil veinticinco.</w:t>
      </w:r>
    </w:p>
    <w:p w14:paraId="2F00A97A" w14:textId="77777777" w:rsidR="005816D9" w:rsidRPr="00D11643" w:rsidRDefault="005816D9" w:rsidP="005816D9">
      <w:pPr>
        <w:pStyle w:val="Prrafodelista"/>
        <w:tabs>
          <w:tab w:val="left" w:pos="8080"/>
        </w:tabs>
        <w:spacing w:line="360" w:lineRule="auto"/>
        <w:ind w:right="709"/>
        <w:jc w:val="both"/>
        <w:rPr>
          <w:rFonts w:ascii="Palatino Linotype" w:eastAsia="Palatino Linotype" w:hAnsi="Palatino Linotype" w:cs="Palatino Linotype"/>
          <w:color w:val="000000" w:themeColor="text1"/>
        </w:rPr>
      </w:pPr>
    </w:p>
    <w:p w14:paraId="477279F9" w14:textId="77777777" w:rsidR="00242858" w:rsidRPr="00D11643" w:rsidRDefault="00BB6D74" w:rsidP="00BB6D74">
      <w:pPr>
        <w:spacing w:line="360" w:lineRule="auto"/>
        <w:jc w:val="both"/>
        <w:rPr>
          <w:rFonts w:ascii="Palatino Linotype" w:eastAsia="Palatino Linotype" w:hAnsi="Palatino Linotype" w:cs="Palatino Linotype"/>
          <w:color w:val="000000" w:themeColor="text1"/>
        </w:rPr>
      </w:pPr>
      <w:r w:rsidRPr="00D11643">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DBE1855" w14:textId="77777777" w:rsidR="00242858" w:rsidRPr="00D11643" w:rsidRDefault="00242858" w:rsidP="00BB6D74">
      <w:pPr>
        <w:spacing w:line="360" w:lineRule="auto"/>
        <w:jc w:val="both"/>
        <w:rPr>
          <w:rFonts w:ascii="Palatino Linotype" w:eastAsia="Palatino Linotype" w:hAnsi="Palatino Linotype" w:cs="Palatino Linotype"/>
          <w:color w:val="000000" w:themeColor="text1"/>
        </w:rPr>
      </w:pPr>
    </w:p>
    <w:p w14:paraId="50B8244F" w14:textId="77777777" w:rsidR="00242858" w:rsidRPr="00D11643" w:rsidRDefault="00242858" w:rsidP="00242858">
      <w:pPr>
        <w:spacing w:line="360" w:lineRule="auto"/>
        <w:jc w:val="both"/>
        <w:rPr>
          <w:rFonts w:ascii="Palatino Linotype" w:hAnsi="Palatino Linotype"/>
          <w:color w:val="000000" w:themeColor="text1"/>
        </w:rPr>
      </w:pPr>
      <w:bookmarkStart w:id="15" w:name="_Toc511647758"/>
      <w:bookmarkStart w:id="16" w:name="_Toc511647819"/>
      <w:r w:rsidRPr="00D11643">
        <w:rPr>
          <w:rFonts w:ascii="Palatino Linotype" w:hAnsi="Palatino Linotype"/>
          <w:b/>
          <w:color w:val="000000" w:themeColor="text1"/>
        </w:rPr>
        <w:t>TERCERO.</w:t>
      </w:r>
      <w:bookmarkEnd w:id="15"/>
      <w:bookmarkEnd w:id="16"/>
      <w:r w:rsidRPr="00D11643">
        <w:rPr>
          <w:rFonts w:ascii="Palatino Linotype" w:hAnsi="Palatino Linotype"/>
          <w:b/>
          <w:color w:val="000000" w:themeColor="text1"/>
        </w:rPr>
        <w:t xml:space="preserve"> Notifíquese </w:t>
      </w:r>
      <w:r w:rsidRPr="00D11643">
        <w:rPr>
          <w:rFonts w:ascii="Palatino Linotype" w:hAnsi="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11643">
        <w:rPr>
          <w:rFonts w:ascii="Palatino Linotype" w:hAnsi="Palatino Linotype"/>
          <w:b/>
          <w:color w:val="000000" w:themeColor="text1"/>
        </w:rPr>
        <w:t>dé cumplimiento a lo ordenado dentro del plazo de diez días hábiles</w:t>
      </w:r>
      <w:r w:rsidRPr="00D11643">
        <w:rPr>
          <w:rFonts w:ascii="Palatino Linotype" w:hAnsi="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D11643">
        <w:rPr>
          <w:rFonts w:ascii="Palatino Linotype" w:hAnsi="Palatino Linotype"/>
          <w:color w:val="000000" w:themeColor="text1"/>
        </w:rPr>
        <w:lastRenderedPageBreak/>
        <w:t>conformidad con lo previsto en los artículos 198, 200, fracción III; 214, 215 y 216 de la Ley  de Transparencia y Acceso a la Información Pública del Estado de México y Municipios</w:t>
      </w:r>
    </w:p>
    <w:p w14:paraId="4355C3B7" w14:textId="77777777" w:rsidR="00242858" w:rsidRPr="00D11643" w:rsidRDefault="00242858" w:rsidP="00242858">
      <w:pPr>
        <w:spacing w:line="360" w:lineRule="auto"/>
        <w:jc w:val="both"/>
        <w:rPr>
          <w:rFonts w:ascii="Palatino Linotype" w:hAnsi="Palatino Linotype" w:cs="Arial"/>
          <w:b/>
          <w:color w:val="000000" w:themeColor="text1"/>
        </w:rPr>
      </w:pPr>
    </w:p>
    <w:p w14:paraId="4C42153A" w14:textId="77777777" w:rsidR="00242858" w:rsidRPr="00D11643" w:rsidRDefault="00242858" w:rsidP="00242858">
      <w:pPr>
        <w:spacing w:line="360" w:lineRule="auto"/>
        <w:jc w:val="both"/>
        <w:rPr>
          <w:rFonts w:ascii="Palatino Linotype" w:eastAsia="Calibri" w:hAnsi="Palatino Linotype" w:cs="Arial"/>
          <w:bCs/>
          <w:color w:val="000000" w:themeColor="text1"/>
        </w:rPr>
      </w:pPr>
      <w:r w:rsidRPr="00D11643">
        <w:rPr>
          <w:rFonts w:ascii="Palatino Linotype" w:hAnsi="Palatino Linotype" w:cs="Arial"/>
          <w:b/>
          <w:color w:val="000000" w:themeColor="text1"/>
        </w:rPr>
        <w:t xml:space="preserve">CUARTO. </w:t>
      </w:r>
      <w:r w:rsidRPr="00D11643">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D11643">
        <w:rPr>
          <w:rFonts w:ascii="Palatino Linotype" w:eastAsia="Calibri" w:hAnsi="Palatino Linotype" w:cs="Arial"/>
          <w:b/>
          <w:bCs/>
          <w:color w:val="000000" w:themeColor="text1"/>
        </w:rPr>
        <w:t>SUJETO OBLIGADO</w:t>
      </w:r>
      <w:r w:rsidRPr="00D11643">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1E35326E" w14:textId="77777777" w:rsidR="00242858" w:rsidRPr="00D11643" w:rsidRDefault="00242858" w:rsidP="00242858">
      <w:pPr>
        <w:spacing w:line="360" w:lineRule="auto"/>
        <w:jc w:val="both"/>
        <w:rPr>
          <w:rFonts w:ascii="Palatino Linotype" w:eastAsia="Calibri" w:hAnsi="Palatino Linotype" w:cs="Arial"/>
          <w:bCs/>
          <w:color w:val="000000" w:themeColor="text1"/>
        </w:rPr>
      </w:pPr>
    </w:p>
    <w:p w14:paraId="79DC7010" w14:textId="77777777" w:rsidR="00242858" w:rsidRPr="00D11643" w:rsidRDefault="00242858" w:rsidP="00242858">
      <w:pPr>
        <w:tabs>
          <w:tab w:val="left" w:pos="8080"/>
        </w:tabs>
        <w:spacing w:line="360" w:lineRule="auto"/>
        <w:ind w:right="49"/>
        <w:jc w:val="both"/>
        <w:rPr>
          <w:rFonts w:ascii="Palatino Linotype" w:hAnsi="Palatino Linotype"/>
          <w:color w:val="000000" w:themeColor="text1"/>
          <w:lang w:val="es-ES"/>
        </w:rPr>
      </w:pPr>
      <w:bookmarkStart w:id="17" w:name="_Toc492590393"/>
      <w:bookmarkStart w:id="18" w:name="_Toc503891611"/>
      <w:bookmarkStart w:id="19" w:name="_Toc511647759"/>
      <w:bookmarkStart w:id="20" w:name="_Toc511647820"/>
      <w:r w:rsidRPr="00D11643">
        <w:rPr>
          <w:rFonts w:ascii="Palatino Linotype" w:hAnsi="Palatino Linotype"/>
          <w:b/>
          <w:color w:val="000000" w:themeColor="text1"/>
        </w:rPr>
        <w:t xml:space="preserve">QUINTO. </w:t>
      </w:r>
      <w:r w:rsidRPr="00D11643">
        <w:rPr>
          <w:rFonts w:ascii="Palatino Linotype" w:hAnsi="Palatino Linotype"/>
          <w:color w:val="000000" w:themeColor="text1"/>
        </w:rPr>
        <w:t>Notifíquese</w:t>
      </w:r>
      <w:bookmarkEnd w:id="17"/>
      <w:bookmarkEnd w:id="18"/>
      <w:bookmarkEnd w:id="19"/>
      <w:bookmarkEnd w:id="20"/>
      <w:r w:rsidRPr="00D11643">
        <w:rPr>
          <w:rFonts w:ascii="Palatino Linotype" w:hAnsi="Palatino Linotype"/>
          <w:color w:val="000000" w:themeColor="text1"/>
        </w:rPr>
        <w:t xml:space="preserve"> a </w:t>
      </w:r>
      <w:r w:rsidRPr="00D11643">
        <w:rPr>
          <w:rFonts w:ascii="Palatino Linotype" w:hAnsi="Palatino Linotype"/>
          <w:b/>
          <w:color w:val="000000" w:themeColor="text1"/>
        </w:rPr>
        <w:t>EL RECURRENTE</w:t>
      </w:r>
      <w:r w:rsidRPr="00D11643">
        <w:rPr>
          <w:rFonts w:ascii="Palatino Linotype" w:hAnsi="Palatino Linotype"/>
          <w:color w:val="000000" w:themeColor="text1"/>
        </w:rPr>
        <w:t xml:space="preserve"> la presente</w:t>
      </w:r>
      <w:r w:rsidRPr="00D11643">
        <w:rPr>
          <w:rFonts w:ascii="Palatino Linotype" w:hAnsi="Palatino Linotype"/>
          <w:color w:val="000000" w:themeColor="text1"/>
          <w:lang w:val="es-ES"/>
        </w:rPr>
        <w:t xml:space="preserve"> resolución, vía SAIMEX.</w:t>
      </w:r>
    </w:p>
    <w:p w14:paraId="18C4084E" w14:textId="77777777" w:rsidR="00242858" w:rsidRPr="00D11643" w:rsidRDefault="00242858" w:rsidP="00242858">
      <w:pPr>
        <w:tabs>
          <w:tab w:val="left" w:pos="8080"/>
        </w:tabs>
        <w:spacing w:line="360" w:lineRule="auto"/>
        <w:ind w:right="49"/>
        <w:jc w:val="both"/>
        <w:rPr>
          <w:rFonts w:ascii="Palatino Linotype" w:hAnsi="Palatino Linotype"/>
          <w:color w:val="000000" w:themeColor="text1"/>
          <w:lang w:val="es-ES"/>
        </w:rPr>
      </w:pPr>
    </w:p>
    <w:p w14:paraId="337F60CB" w14:textId="77777777" w:rsidR="00242858" w:rsidRPr="00D11643" w:rsidRDefault="00242858" w:rsidP="00242858">
      <w:pPr>
        <w:shd w:val="clear" w:color="auto" w:fill="FFFFFF"/>
        <w:spacing w:line="360" w:lineRule="auto"/>
        <w:jc w:val="both"/>
        <w:rPr>
          <w:rFonts w:ascii="Palatino Linotype" w:hAnsi="Palatino Linotype"/>
          <w:color w:val="000000" w:themeColor="text1"/>
          <w:lang w:val="es-ES"/>
        </w:rPr>
      </w:pPr>
      <w:r w:rsidRPr="00D11643">
        <w:rPr>
          <w:rFonts w:ascii="Palatino Linotype" w:eastAsia="Calibri" w:hAnsi="Palatino Linotype"/>
          <w:b/>
          <w:color w:val="000000" w:themeColor="text1"/>
          <w:lang w:eastAsia="en-US"/>
        </w:rPr>
        <w:t>SEXTO.</w:t>
      </w:r>
      <w:r w:rsidRPr="00D11643">
        <w:rPr>
          <w:rFonts w:ascii="Palatino Linotype" w:eastAsia="Calibri" w:hAnsi="Palatino Linotype"/>
          <w:color w:val="000000" w:themeColor="text1"/>
          <w:lang w:eastAsia="en-US"/>
        </w:rPr>
        <w:t xml:space="preserve"> </w:t>
      </w:r>
      <w:r w:rsidRPr="00D11643">
        <w:rPr>
          <w:rFonts w:ascii="Palatino Linotype" w:hAnsi="Palatino Linotype"/>
          <w:color w:val="000000" w:themeColor="text1"/>
          <w:lang w:val="es-ES"/>
        </w:rPr>
        <w:t xml:space="preserve">Se hace del conocimiento de </w:t>
      </w:r>
      <w:r w:rsidRPr="00D11643">
        <w:rPr>
          <w:rFonts w:ascii="Palatino Linotype" w:hAnsi="Palatino Linotype"/>
          <w:b/>
          <w:color w:val="000000" w:themeColor="text1"/>
          <w:lang w:val="es-ES"/>
        </w:rPr>
        <w:t>EL RECURRENTE</w:t>
      </w:r>
      <w:r w:rsidRPr="00D11643">
        <w:rPr>
          <w:rFonts w:ascii="Palatino Linotype"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11643">
        <w:rPr>
          <w:rFonts w:ascii="Palatino Linotype" w:hAnsi="Palatino Linotype"/>
          <w:bCs/>
          <w:color w:val="000000" w:themeColor="text1"/>
          <w:lang w:val="es-ES"/>
        </w:rPr>
        <w:t>vía juicio de amparo</w:t>
      </w:r>
      <w:r w:rsidRPr="00D11643">
        <w:rPr>
          <w:rFonts w:ascii="Palatino Linotype" w:hAnsi="Palatino Linotype"/>
          <w:color w:val="000000" w:themeColor="text1"/>
          <w:lang w:val="es-ES"/>
        </w:rPr>
        <w:t> en los términos de las leyes aplicables.</w:t>
      </w:r>
    </w:p>
    <w:p w14:paraId="38B11806" w14:textId="77777777" w:rsidR="00242858" w:rsidRPr="00D11643" w:rsidRDefault="00242858" w:rsidP="00242858">
      <w:pPr>
        <w:shd w:val="clear" w:color="auto" w:fill="FFFFFF"/>
        <w:spacing w:line="360" w:lineRule="auto"/>
        <w:jc w:val="both"/>
        <w:rPr>
          <w:rFonts w:ascii="Palatino Linotype" w:hAnsi="Palatino Linotype"/>
          <w:color w:val="000000" w:themeColor="text1"/>
          <w:lang w:val="es-ES"/>
        </w:rPr>
      </w:pPr>
    </w:p>
    <w:p w14:paraId="7CF37492" w14:textId="77777777" w:rsidR="00D11643" w:rsidRPr="00444783" w:rsidRDefault="00D11643" w:rsidP="00D1164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 xml:space="preserve">DE DOS MIL </w:t>
      </w:r>
      <w:r w:rsidRPr="00575AE2">
        <w:rPr>
          <w:rFonts w:ascii="Palatino Linotype" w:eastAsia="Palatino Linotype" w:hAnsi="Palatino Linotype" w:cs="Palatino Linotype"/>
        </w:rPr>
        <w:lastRenderedPageBreak/>
        <w:t>VEINTICINCO, ANTE EL SECRETARIO TÉCNICO DEL PLENO ALEXIS TAPIA RAMÍREZ.</w:t>
      </w:r>
    </w:p>
    <w:p w14:paraId="22CBEF70"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04AD72D5"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0D1B1260"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629C9ACE" w14:textId="77777777" w:rsidR="00F00D88" w:rsidRPr="00D11643" w:rsidRDefault="00F00D88">
      <w:pPr>
        <w:spacing w:line="360" w:lineRule="auto"/>
        <w:jc w:val="both"/>
        <w:rPr>
          <w:rFonts w:ascii="Palatino Linotype" w:eastAsia="Palatino Linotype" w:hAnsi="Palatino Linotype" w:cs="Palatino Linotype"/>
          <w:color w:val="000000" w:themeColor="text1"/>
        </w:rPr>
      </w:pPr>
    </w:p>
    <w:p w14:paraId="2CEBB7F0" w14:textId="77777777" w:rsidR="00F00D88" w:rsidRPr="00D11643" w:rsidRDefault="00F00D88">
      <w:pPr>
        <w:spacing w:line="360" w:lineRule="auto"/>
        <w:ind w:right="-93"/>
        <w:jc w:val="both"/>
        <w:rPr>
          <w:rFonts w:ascii="Palatino Linotype" w:eastAsia="Palatino Linotype" w:hAnsi="Palatino Linotype" w:cs="Palatino Linotype"/>
          <w:color w:val="000000" w:themeColor="text1"/>
        </w:rPr>
      </w:pPr>
    </w:p>
    <w:p w14:paraId="69FC49A0"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0EA17E5B"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64792CDE"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17BB2940"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022A459C"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2ABD1E7B"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34471FFD" w14:textId="77777777" w:rsidR="00F00D88" w:rsidRDefault="00F00D88">
      <w:pPr>
        <w:tabs>
          <w:tab w:val="left" w:pos="3374"/>
        </w:tabs>
        <w:spacing w:line="360" w:lineRule="auto"/>
        <w:rPr>
          <w:rFonts w:ascii="Palatino Linotype" w:eastAsia="Palatino Linotype" w:hAnsi="Palatino Linotype" w:cs="Palatino Linotype"/>
          <w:color w:val="000000" w:themeColor="text1"/>
        </w:rPr>
      </w:pPr>
    </w:p>
    <w:p w14:paraId="08193FF1"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4BB6B094"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3AA1082A"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4EC30A66"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2B72CE69"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6E656670"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4317BDCA"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00D8C5D4"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172A0885"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42959A21"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0046B1BB" w14:textId="77777777" w:rsidR="00496939" w:rsidRDefault="00496939">
      <w:pPr>
        <w:tabs>
          <w:tab w:val="left" w:pos="3374"/>
        </w:tabs>
        <w:spacing w:line="360" w:lineRule="auto"/>
        <w:rPr>
          <w:rFonts w:ascii="Palatino Linotype" w:eastAsia="Palatino Linotype" w:hAnsi="Palatino Linotype" w:cs="Palatino Linotype"/>
          <w:color w:val="000000" w:themeColor="text1"/>
        </w:rPr>
      </w:pPr>
    </w:p>
    <w:p w14:paraId="331D048A" w14:textId="77777777" w:rsidR="00496939" w:rsidRPr="00D11643" w:rsidRDefault="00496939">
      <w:pPr>
        <w:tabs>
          <w:tab w:val="left" w:pos="3374"/>
        </w:tabs>
        <w:spacing w:line="360" w:lineRule="auto"/>
        <w:rPr>
          <w:rFonts w:ascii="Palatino Linotype" w:eastAsia="Palatino Linotype" w:hAnsi="Palatino Linotype" w:cs="Palatino Linotype"/>
          <w:color w:val="000000" w:themeColor="text1"/>
        </w:rPr>
      </w:pPr>
    </w:p>
    <w:p w14:paraId="27A30C72"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35213B98"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56F80950" w14:textId="77777777" w:rsidR="00F00D88" w:rsidRPr="00D11643" w:rsidRDefault="00F00D88">
      <w:pPr>
        <w:tabs>
          <w:tab w:val="left" w:pos="3374"/>
        </w:tabs>
        <w:spacing w:line="360" w:lineRule="auto"/>
        <w:rPr>
          <w:rFonts w:ascii="Palatino Linotype" w:eastAsia="Palatino Linotype" w:hAnsi="Palatino Linotype" w:cs="Palatino Linotype"/>
          <w:color w:val="000000" w:themeColor="text1"/>
        </w:rPr>
      </w:pPr>
    </w:p>
    <w:p w14:paraId="048A2CC4" w14:textId="77777777" w:rsidR="00F00D88" w:rsidRPr="00D11643" w:rsidRDefault="00F00D88">
      <w:pPr>
        <w:rPr>
          <w:rFonts w:ascii="Palatino Linotype" w:eastAsia="Palatino Linotype" w:hAnsi="Palatino Linotype" w:cs="Palatino Linotype"/>
          <w:color w:val="000000" w:themeColor="text1"/>
        </w:rPr>
      </w:pPr>
    </w:p>
    <w:sectPr w:rsidR="00F00D88" w:rsidRPr="00D11643" w:rsidSect="00496939">
      <w:headerReference w:type="even" r:id="rId10"/>
      <w:headerReference w:type="default" r:id="rId11"/>
      <w:footerReference w:type="default" r:id="rId12"/>
      <w:headerReference w:type="first" r:id="rId13"/>
      <w:footerReference w:type="first" r:id="rId14"/>
      <w:pgSz w:w="12240" w:h="15840"/>
      <w:pgMar w:top="2268" w:right="900" w:bottom="1702" w:left="1701" w:header="510"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67075" w14:textId="77777777" w:rsidR="00356507" w:rsidRDefault="00356507">
      <w:r>
        <w:separator/>
      </w:r>
    </w:p>
  </w:endnote>
  <w:endnote w:type="continuationSeparator" w:id="0">
    <w:p w14:paraId="1BEAFCA4" w14:textId="77777777" w:rsidR="00356507" w:rsidRDefault="0035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67D2C" w14:textId="77777777" w:rsidR="00145697" w:rsidRDefault="001456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1C5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1C52">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14:paraId="1EECC732" w14:textId="77777777" w:rsidR="00145697" w:rsidRDefault="00145697">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1A2C2" w14:textId="77777777" w:rsidR="00145697" w:rsidRDefault="001456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1C5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1C52">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14:paraId="039D9850" w14:textId="77777777" w:rsidR="00145697" w:rsidRDefault="00145697">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54B5E" w14:textId="77777777" w:rsidR="00356507" w:rsidRDefault="00356507">
      <w:r>
        <w:separator/>
      </w:r>
    </w:p>
  </w:footnote>
  <w:footnote w:type="continuationSeparator" w:id="0">
    <w:p w14:paraId="2716AD97" w14:textId="77777777" w:rsidR="00356507" w:rsidRDefault="00356507">
      <w:r>
        <w:continuationSeparator/>
      </w:r>
    </w:p>
  </w:footnote>
  <w:footnote w:id="1">
    <w:p w14:paraId="17AD6E53" w14:textId="77777777" w:rsidR="006553AD" w:rsidRPr="00820FBB" w:rsidRDefault="006553AD" w:rsidP="006553AD">
      <w:pPr>
        <w:autoSpaceDE w:val="0"/>
        <w:autoSpaceDN w:val="0"/>
        <w:adjustRightInd w:val="0"/>
        <w:jc w:val="both"/>
        <w:rPr>
          <w:rFonts w:ascii="Palatino Linotype" w:hAnsi="Palatino Linotype" w:cs="Arial"/>
          <w:sz w:val="16"/>
          <w:szCs w:val="16"/>
          <w:lang w:val="es-MX"/>
        </w:rPr>
      </w:pPr>
      <w:r w:rsidRPr="00820FBB">
        <w:rPr>
          <w:rFonts w:ascii="Palatino Linotype" w:hAnsi="Palatino Linotype"/>
          <w:sz w:val="16"/>
          <w:szCs w:val="16"/>
          <w:lang w:val="es-MX"/>
        </w:rPr>
        <w:footnoteRef/>
      </w:r>
      <w:r w:rsidRPr="00820FBB">
        <w:rPr>
          <w:rFonts w:ascii="Palatino Linotype" w:hAnsi="Palatino Linotype" w:cs="Arial"/>
          <w:sz w:val="16"/>
          <w:szCs w:val="16"/>
          <w:lang w:val="es-MX"/>
        </w:rPr>
        <w:t xml:space="preserve"> CIENFUEGOS SALGADO David. El Derecho de Petición en México. Ed. Instituto de Investigaciones Jurídica UNAM. México 2004. p. 31</w:t>
      </w:r>
    </w:p>
  </w:footnote>
  <w:footnote w:id="2">
    <w:p w14:paraId="736E2A8F" w14:textId="77777777" w:rsidR="00145697" w:rsidRDefault="00145697">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Ley de Transparencia y Acceso a la Información Pública del Estado de México y Municipios. Artículo 9. …</w:t>
      </w:r>
    </w:p>
    <w:p w14:paraId="6463A9EE" w14:textId="77777777" w:rsidR="00145697" w:rsidRDefault="00145697">
      <w:pPr>
        <w:pBdr>
          <w:top w:val="nil"/>
          <w:left w:val="nil"/>
          <w:bottom w:val="nil"/>
          <w:right w:val="nil"/>
          <w:between w:val="nil"/>
        </w:pBdr>
        <w:rPr>
          <w:rFonts w:eastAsia="Calibri"/>
          <w:color w:val="000000"/>
          <w:sz w:val="20"/>
          <w:szCs w:val="20"/>
        </w:rPr>
      </w:pPr>
      <w:r>
        <w:rPr>
          <w:rFonts w:eastAsia="Calibri"/>
          <w:color w:val="000000"/>
          <w:sz w:val="20"/>
          <w:szCs w:val="20"/>
        </w:rPr>
        <w:t>II. Eficacia: Obligación del Instituto para tutelar, de manera efectiva, el derecho de acceso a la información;</w:t>
      </w:r>
    </w:p>
    <w:p w14:paraId="5E7B0493" w14:textId="77777777" w:rsidR="00145697" w:rsidRDefault="00145697">
      <w:pPr>
        <w:pBdr>
          <w:top w:val="nil"/>
          <w:left w:val="nil"/>
          <w:bottom w:val="nil"/>
          <w:right w:val="nil"/>
          <w:between w:val="nil"/>
        </w:pBdr>
        <w:rPr>
          <w:rFonts w:eastAsia="Calibri"/>
          <w:color w:val="000000"/>
          <w:sz w:val="20"/>
          <w:szCs w:val="20"/>
        </w:rPr>
      </w:pPr>
      <w:r>
        <w:rPr>
          <w:rFonts w:eastAsia="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A6B6C" w14:textId="77777777" w:rsidR="00145697" w:rsidRDefault="00356507">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02EC0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7371" w:type="dxa"/>
      <w:tblInd w:w="2694" w:type="dxa"/>
      <w:tblLayout w:type="fixed"/>
      <w:tblLook w:val="0400" w:firstRow="0" w:lastRow="0" w:firstColumn="0" w:lastColumn="0" w:noHBand="0" w:noVBand="1"/>
    </w:tblPr>
    <w:tblGrid>
      <w:gridCol w:w="2976"/>
      <w:gridCol w:w="4395"/>
    </w:tblGrid>
    <w:tr w:rsidR="00145697" w14:paraId="472F4A10" w14:textId="77777777" w:rsidTr="00D11643">
      <w:trPr>
        <w:trHeight w:val="227"/>
      </w:trPr>
      <w:tc>
        <w:tcPr>
          <w:tcW w:w="2976" w:type="dxa"/>
          <w:vAlign w:val="center"/>
        </w:tcPr>
        <w:p w14:paraId="2AC75E9E" w14:textId="77777777" w:rsidR="00145697" w:rsidRPr="00D11643" w:rsidRDefault="00145697" w:rsidP="00D11643">
          <w:pPr>
            <w:ind w:right="34"/>
            <w:jc w:val="right"/>
            <w:rPr>
              <w:rFonts w:ascii="Palatino Linotype" w:eastAsia="Palatino Linotype" w:hAnsi="Palatino Linotype" w:cs="Palatino Linotype"/>
              <w:b/>
            </w:rPr>
          </w:pPr>
          <w:r w:rsidRPr="00D11643">
            <w:rPr>
              <w:rFonts w:ascii="Palatino Linotype" w:eastAsia="Palatino Linotype" w:hAnsi="Palatino Linotype" w:cs="Palatino Linotype"/>
              <w:b/>
            </w:rPr>
            <w:t>Recurso de Revisión:</w:t>
          </w:r>
        </w:p>
      </w:tc>
      <w:tc>
        <w:tcPr>
          <w:tcW w:w="4395" w:type="dxa"/>
          <w:vAlign w:val="center"/>
        </w:tcPr>
        <w:p w14:paraId="3D858AEC" w14:textId="77777777" w:rsidR="00145697" w:rsidRPr="00D11643" w:rsidRDefault="00145697" w:rsidP="00496939">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11643">
            <w:rPr>
              <w:rFonts w:ascii="Palatino Linotype" w:eastAsia="Palatino Linotype" w:hAnsi="Palatino Linotype" w:cs="Palatino Linotype"/>
              <w:bCs/>
              <w:color w:val="000000"/>
            </w:rPr>
            <w:t> 05923/INFOEM/IP/RR/2025</w:t>
          </w:r>
        </w:p>
      </w:tc>
    </w:tr>
    <w:tr w:rsidR="00145697" w14:paraId="10C0903F" w14:textId="77777777" w:rsidTr="00D11643">
      <w:trPr>
        <w:trHeight w:val="242"/>
      </w:trPr>
      <w:tc>
        <w:tcPr>
          <w:tcW w:w="2976" w:type="dxa"/>
          <w:vAlign w:val="center"/>
        </w:tcPr>
        <w:p w14:paraId="7C3928D7" w14:textId="77777777" w:rsidR="00145697" w:rsidRDefault="00145697" w:rsidP="00D11643">
          <w:pPr>
            <w:ind w:right="34"/>
            <w:jc w:val="right"/>
            <w:rPr>
              <w:rFonts w:ascii="Palatino Linotype" w:eastAsia="Palatino Linotype" w:hAnsi="Palatino Linotype" w:cs="Palatino Linotype"/>
              <w:b/>
            </w:rPr>
          </w:pPr>
          <w:r w:rsidRPr="00D11643">
            <w:rPr>
              <w:rFonts w:ascii="Palatino Linotype" w:eastAsia="Palatino Linotype" w:hAnsi="Palatino Linotype" w:cs="Palatino Linotype"/>
              <w:b/>
            </w:rPr>
            <w:t>Sujeto Obligado:</w:t>
          </w:r>
        </w:p>
        <w:p w14:paraId="37E0C8ED" w14:textId="77777777" w:rsidR="00D11643" w:rsidRDefault="00D11643" w:rsidP="00D11643">
          <w:pPr>
            <w:ind w:right="34"/>
            <w:jc w:val="right"/>
            <w:rPr>
              <w:rFonts w:ascii="Palatino Linotype" w:eastAsia="Palatino Linotype" w:hAnsi="Palatino Linotype" w:cs="Palatino Linotype"/>
              <w:b/>
            </w:rPr>
          </w:pPr>
        </w:p>
        <w:p w14:paraId="4588F9A6" w14:textId="77777777" w:rsidR="00D11643" w:rsidRPr="00D11643" w:rsidRDefault="00D11643" w:rsidP="00D11643">
          <w:pPr>
            <w:ind w:right="34"/>
            <w:jc w:val="right"/>
            <w:rPr>
              <w:rFonts w:ascii="Palatino Linotype" w:eastAsia="Palatino Linotype" w:hAnsi="Palatino Linotype" w:cs="Palatino Linotype"/>
              <w:b/>
            </w:rPr>
          </w:pPr>
        </w:p>
      </w:tc>
      <w:tc>
        <w:tcPr>
          <w:tcW w:w="4395" w:type="dxa"/>
          <w:vAlign w:val="center"/>
        </w:tcPr>
        <w:p w14:paraId="32DE2F12" w14:textId="77777777" w:rsidR="00145697" w:rsidRPr="00D11643" w:rsidRDefault="00145697" w:rsidP="00496939">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D11643">
            <w:rPr>
              <w:rFonts w:ascii="Palatino Linotype" w:eastAsia="Palatino Linotype" w:hAnsi="Palatino Linotype" w:cs="Palatino Linotype"/>
              <w:color w:val="000000"/>
            </w:rPr>
            <w:t>Sistema Municipal Para el Desarrollo Integral de la Familia de Valle de Chalco Solidaridad</w:t>
          </w:r>
        </w:p>
      </w:tc>
    </w:tr>
    <w:tr w:rsidR="00145697" w14:paraId="752FD788" w14:textId="77777777" w:rsidTr="00D11643">
      <w:trPr>
        <w:trHeight w:val="342"/>
      </w:trPr>
      <w:tc>
        <w:tcPr>
          <w:tcW w:w="2976" w:type="dxa"/>
          <w:vAlign w:val="center"/>
        </w:tcPr>
        <w:p w14:paraId="466A7809" w14:textId="77777777" w:rsidR="00145697" w:rsidRPr="00D11643" w:rsidRDefault="00145697" w:rsidP="00D11643">
          <w:pPr>
            <w:ind w:right="34"/>
            <w:jc w:val="right"/>
            <w:rPr>
              <w:rFonts w:ascii="Palatino Linotype" w:eastAsia="Palatino Linotype" w:hAnsi="Palatino Linotype" w:cs="Palatino Linotype"/>
              <w:b/>
            </w:rPr>
          </w:pPr>
          <w:r w:rsidRPr="00D11643">
            <w:rPr>
              <w:rFonts w:ascii="Palatino Linotype" w:eastAsia="Palatino Linotype" w:hAnsi="Palatino Linotype" w:cs="Palatino Linotype"/>
              <w:b/>
            </w:rPr>
            <w:t>Comisionada Ponente:</w:t>
          </w:r>
        </w:p>
      </w:tc>
      <w:tc>
        <w:tcPr>
          <w:tcW w:w="4395" w:type="dxa"/>
          <w:vAlign w:val="center"/>
        </w:tcPr>
        <w:p w14:paraId="7D8BBF1E" w14:textId="77777777" w:rsidR="00145697" w:rsidRPr="00D11643" w:rsidRDefault="00145697" w:rsidP="00496939">
          <w:pPr>
            <w:pBdr>
              <w:top w:val="nil"/>
              <w:left w:val="nil"/>
              <w:bottom w:val="nil"/>
              <w:right w:val="nil"/>
              <w:between w:val="nil"/>
            </w:pBdr>
            <w:tabs>
              <w:tab w:val="right" w:pos="8838"/>
            </w:tabs>
            <w:rPr>
              <w:rFonts w:ascii="Palatino Linotype" w:eastAsia="Palatino Linotype" w:hAnsi="Palatino Linotype" w:cs="Palatino Linotype"/>
              <w:color w:val="000000"/>
            </w:rPr>
          </w:pPr>
          <w:r w:rsidRPr="00D11643">
            <w:rPr>
              <w:rFonts w:ascii="Palatino Linotype" w:eastAsia="Palatino Linotype" w:hAnsi="Palatino Linotype" w:cs="Palatino Linotype"/>
              <w:color w:val="000000"/>
            </w:rPr>
            <w:t>María del Rosario Mejía Ayala</w:t>
          </w:r>
        </w:p>
      </w:tc>
    </w:tr>
  </w:tbl>
  <w:p w14:paraId="476C8380" w14:textId="77777777" w:rsidR="00145697" w:rsidRDefault="00356507">
    <w:pPr>
      <w:rPr>
        <w:rFonts w:eastAsia="Calibri"/>
        <w:color w:val="000000"/>
        <w:sz w:val="14"/>
        <w:szCs w:val="14"/>
      </w:rPr>
    </w:pPr>
    <w:r>
      <w:rPr>
        <w:rFonts w:eastAsia="Calibri"/>
        <w:color w:val="000000"/>
        <w:sz w:val="14"/>
        <w:szCs w:val="14"/>
      </w:rPr>
      <w:pict w14:anchorId="33C94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79.6pt;margin-top:-125.7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371" w:type="dxa"/>
      <w:tblInd w:w="2552" w:type="dxa"/>
      <w:tblLayout w:type="fixed"/>
      <w:tblLook w:val="0400" w:firstRow="0" w:lastRow="0" w:firstColumn="0" w:lastColumn="0" w:noHBand="0" w:noVBand="1"/>
    </w:tblPr>
    <w:tblGrid>
      <w:gridCol w:w="2977"/>
      <w:gridCol w:w="4394"/>
    </w:tblGrid>
    <w:tr w:rsidR="00145697" w14:paraId="135D85C1" w14:textId="77777777" w:rsidTr="00D11643">
      <w:trPr>
        <w:trHeight w:val="227"/>
      </w:trPr>
      <w:tc>
        <w:tcPr>
          <w:tcW w:w="2977" w:type="dxa"/>
          <w:vAlign w:val="center"/>
        </w:tcPr>
        <w:p w14:paraId="5B9144AC" w14:textId="77777777" w:rsidR="00145697" w:rsidRPr="00D11643" w:rsidRDefault="00145697" w:rsidP="00D11643">
          <w:pPr>
            <w:jc w:val="right"/>
            <w:rPr>
              <w:rFonts w:ascii="Palatino Linotype" w:eastAsia="Palatino Linotype" w:hAnsi="Palatino Linotype" w:cs="Palatino Linotype"/>
              <w:b/>
            </w:rPr>
          </w:pPr>
          <w:r w:rsidRPr="00D11643">
            <w:rPr>
              <w:rFonts w:ascii="Palatino Linotype" w:eastAsia="Palatino Linotype" w:hAnsi="Palatino Linotype" w:cs="Palatino Linotype"/>
              <w:b/>
            </w:rPr>
            <w:t>Recurso de Revisión:</w:t>
          </w:r>
        </w:p>
      </w:tc>
      <w:tc>
        <w:tcPr>
          <w:tcW w:w="4394" w:type="dxa"/>
          <w:vAlign w:val="center"/>
        </w:tcPr>
        <w:p w14:paraId="6F044F27" w14:textId="77777777" w:rsidR="00145697" w:rsidRPr="00D11643" w:rsidRDefault="00145697" w:rsidP="0049693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11643">
            <w:rPr>
              <w:rFonts w:ascii="Palatino Linotype" w:eastAsia="Palatino Linotype" w:hAnsi="Palatino Linotype" w:cs="Palatino Linotype"/>
              <w:bCs/>
              <w:color w:val="000000"/>
            </w:rPr>
            <w:t> 05923/INFOEM/IP/RR/2025</w:t>
          </w:r>
        </w:p>
      </w:tc>
    </w:tr>
    <w:tr w:rsidR="00145697" w14:paraId="27D4AD40" w14:textId="77777777" w:rsidTr="00D11643">
      <w:trPr>
        <w:trHeight w:val="242"/>
      </w:trPr>
      <w:tc>
        <w:tcPr>
          <w:tcW w:w="2977" w:type="dxa"/>
          <w:vAlign w:val="center"/>
        </w:tcPr>
        <w:p w14:paraId="05E0F6E3" w14:textId="77777777" w:rsidR="00145697" w:rsidRPr="00D11643" w:rsidRDefault="00145697" w:rsidP="00D11643">
          <w:pPr>
            <w:jc w:val="right"/>
            <w:rPr>
              <w:rFonts w:ascii="Palatino Linotype" w:eastAsia="Palatino Linotype" w:hAnsi="Palatino Linotype" w:cs="Palatino Linotype"/>
              <w:b/>
            </w:rPr>
          </w:pPr>
          <w:r w:rsidRPr="00D11643">
            <w:rPr>
              <w:rFonts w:ascii="Palatino Linotype" w:eastAsia="Palatino Linotype" w:hAnsi="Palatino Linotype" w:cs="Palatino Linotype"/>
              <w:b/>
            </w:rPr>
            <w:t>Recurrente:</w:t>
          </w:r>
        </w:p>
      </w:tc>
      <w:tc>
        <w:tcPr>
          <w:tcW w:w="4394" w:type="dxa"/>
        </w:tcPr>
        <w:p w14:paraId="226C17AB" w14:textId="3E4C2CC6" w:rsidR="00145697" w:rsidRPr="00D11643" w:rsidRDefault="00A71C52" w:rsidP="00496939">
          <w:pPr>
            <w:rPr>
              <w:rFonts w:ascii="Palatino Linotype" w:eastAsia="Palatino Linotype" w:hAnsi="Palatino Linotype" w:cs="Palatino Linotype"/>
            </w:rPr>
          </w:pPr>
          <w:r>
            <w:rPr>
              <w:rFonts w:ascii="Palatino Linotype" w:eastAsia="Palatino Linotype" w:hAnsi="Palatino Linotype" w:cs="Palatino Linotype"/>
            </w:rPr>
            <w:t>XXXX</w:t>
          </w:r>
          <w:r w:rsidR="00145697" w:rsidRPr="00D11643">
            <w:rPr>
              <w:rFonts w:ascii="Palatino Linotype" w:eastAsia="Palatino Linotype" w:hAnsi="Palatino Linotype" w:cs="Palatino Linotype"/>
            </w:rPr>
            <w:t xml:space="preserve"> </w:t>
          </w:r>
        </w:p>
      </w:tc>
    </w:tr>
    <w:tr w:rsidR="00145697" w14:paraId="5B474055" w14:textId="77777777" w:rsidTr="00D11643">
      <w:trPr>
        <w:trHeight w:val="342"/>
      </w:trPr>
      <w:tc>
        <w:tcPr>
          <w:tcW w:w="2977" w:type="dxa"/>
          <w:vAlign w:val="center"/>
        </w:tcPr>
        <w:p w14:paraId="25073795" w14:textId="77777777" w:rsidR="00145697" w:rsidRDefault="00145697" w:rsidP="00D11643">
          <w:pPr>
            <w:jc w:val="right"/>
            <w:rPr>
              <w:rFonts w:ascii="Palatino Linotype" w:eastAsia="Palatino Linotype" w:hAnsi="Palatino Linotype" w:cs="Palatino Linotype"/>
              <w:b/>
            </w:rPr>
          </w:pPr>
          <w:r w:rsidRPr="00D11643">
            <w:rPr>
              <w:rFonts w:ascii="Palatino Linotype" w:eastAsia="Palatino Linotype" w:hAnsi="Palatino Linotype" w:cs="Palatino Linotype"/>
              <w:b/>
            </w:rPr>
            <w:t>Sujeto Obligado:</w:t>
          </w:r>
        </w:p>
        <w:p w14:paraId="20EC25F9" w14:textId="77777777" w:rsidR="00D11643" w:rsidRDefault="00D11643" w:rsidP="00D11643">
          <w:pPr>
            <w:jc w:val="right"/>
            <w:rPr>
              <w:rFonts w:ascii="Palatino Linotype" w:eastAsia="Palatino Linotype" w:hAnsi="Palatino Linotype" w:cs="Palatino Linotype"/>
              <w:b/>
            </w:rPr>
          </w:pPr>
        </w:p>
        <w:p w14:paraId="1E7988F1" w14:textId="77777777" w:rsidR="00D11643" w:rsidRPr="00D11643" w:rsidRDefault="00D11643" w:rsidP="00D11643">
          <w:pPr>
            <w:jc w:val="right"/>
            <w:rPr>
              <w:rFonts w:ascii="Palatino Linotype" w:eastAsia="Palatino Linotype" w:hAnsi="Palatino Linotype" w:cs="Palatino Linotype"/>
              <w:b/>
            </w:rPr>
          </w:pPr>
        </w:p>
      </w:tc>
      <w:tc>
        <w:tcPr>
          <w:tcW w:w="4394" w:type="dxa"/>
          <w:vAlign w:val="center"/>
        </w:tcPr>
        <w:p w14:paraId="378743F8" w14:textId="77777777" w:rsidR="00145697" w:rsidRPr="00D11643" w:rsidRDefault="00145697" w:rsidP="0049693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11643">
            <w:rPr>
              <w:rFonts w:ascii="Palatino Linotype" w:eastAsia="Palatino Linotype" w:hAnsi="Palatino Linotype" w:cs="Palatino Linotype"/>
              <w:color w:val="000000"/>
            </w:rPr>
            <w:t>Sistema Municipal Para el Desarrollo Integral de la Familia de Valle de Chalco Solidaridad</w:t>
          </w:r>
        </w:p>
      </w:tc>
    </w:tr>
    <w:tr w:rsidR="00145697" w14:paraId="71C68249" w14:textId="77777777" w:rsidTr="00D11643">
      <w:trPr>
        <w:trHeight w:val="342"/>
      </w:trPr>
      <w:tc>
        <w:tcPr>
          <w:tcW w:w="2977" w:type="dxa"/>
          <w:vAlign w:val="center"/>
        </w:tcPr>
        <w:p w14:paraId="577BE268" w14:textId="77777777" w:rsidR="00145697" w:rsidRPr="00D11643" w:rsidRDefault="00145697" w:rsidP="00D11643">
          <w:pPr>
            <w:jc w:val="right"/>
            <w:rPr>
              <w:rFonts w:ascii="Palatino Linotype" w:eastAsia="Palatino Linotype" w:hAnsi="Palatino Linotype" w:cs="Palatino Linotype"/>
              <w:b/>
            </w:rPr>
          </w:pPr>
          <w:r w:rsidRPr="00D11643">
            <w:rPr>
              <w:rFonts w:ascii="Palatino Linotype" w:eastAsia="Palatino Linotype" w:hAnsi="Palatino Linotype" w:cs="Palatino Linotype"/>
              <w:b/>
            </w:rPr>
            <w:t>Comisionada Ponente:</w:t>
          </w:r>
        </w:p>
      </w:tc>
      <w:tc>
        <w:tcPr>
          <w:tcW w:w="4394" w:type="dxa"/>
          <w:vAlign w:val="center"/>
        </w:tcPr>
        <w:p w14:paraId="46A98E57" w14:textId="77777777" w:rsidR="00145697" w:rsidRPr="00D11643" w:rsidRDefault="00145697" w:rsidP="0049693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11643">
            <w:rPr>
              <w:rFonts w:ascii="Palatino Linotype" w:eastAsia="Palatino Linotype" w:hAnsi="Palatino Linotype" w:cs="Palatino Linotype"/>
              <w:color w:val="000000"/>
            </w:rPr>
            <w:t>María del Rosario Mejía Ayala</w:t>
          </w:r>
        </w:p>
      </w:tc>
    </w:tr>
  </w:tbl>
  <w:p w14:paraId="67810CD3" w14:textId="77777777" w:rsidR="00145697" w:rsidRDefault="00356507">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4AD9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AB"/>
    <w:multiLevelType w:val="multilevel"/>
    <w:tmpl w:val="34A889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30375"/>
    <w:multiLevelType w:val="multilevel"/>
    <w:tmpl w:val="8346B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C0B8A"/>
    <w:multiLevelType w:val="multilevel"/>
    <w:tmpl w:val="C93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31B48"/>
    <w:multiLevelType w:val="multilevel"/>
    <w:tmpl w:val="BA8405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8C19E6"/>
    <w:multiLevelType w:val="multilevel"/>
    <w:tmpl w:val="673E2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785791"/>
    <w:multiLevelType w:val="hybridMultilevel"/>
    <w:tmpl w:val="3ECA42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9586102"/>
    <w:multiLevelType w:val="hybridMultilevel"/>
    <w:tmpl w:val="B9FE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3797D"/>
    <w:multiLevelType w:val="multilevel"/>
    <w:tmpl w:val="0CA4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F66D66"/>
    <w:multiLevelType w:val="multilevel"/>
    <w:tmpl w:val="76B6BAB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2B2305"/>
    <w:multiLevelType w:val="hybridMultilevel"/>
    <w:tmpl w:val="5516C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3D12B8"/>
    <w:multiLevelType w:val="hybridMultilevel"/>
    <w:tmpl w:val="50FC3A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8A18E5"/>
    <w:multiLevelType w:val="hybridMultilevel"/>
    <w:tmpl w:val="9ADC6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D8321B"/>
    <w:multiLevelType w:val="hybridMultilevel"/>
    <w:tmpl w:val="465E0190"/>
    <w:lvl w:ilvl="0" w:tplc="5650BC10">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5" w15:restartNumberingAfterBreak="0">
    <w:nsid w:val="3B8F2F2D"/>
    <w:multiLevelType w:val="hybridMultilevel"/>
    <w:tmpl w:val="27182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5303EE"/>
    <w:multiLevelType w:val="hybridMultilevel"/>
    <w:tmpl w:val="DA047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F42C93"/>
    <w:multiLevelType w:val="multilevel"/>
    <w:tmpl w:val="680AE6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163F72"/>
    <w:multiLevelType w:val="multilevel"/>
    <w:tmpl w:val="8EC49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2558AA"/>
    <w:multiLevelType w:val="hybridMultilevel"/>
    <w:tmpl w:val="DFCC1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1D5855"/>
    <w:multiLevelType w:val="hybridMultilevel"/>
    <w:tmpl w:val="10969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B80E3E"/>
    <w:multiLevelType w:val="hybridMultilevel"/>
    <w:tmpl w:val="A9F21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DC3393"/>
    <w:multiLevelType w:val="multilevel"/>
    <w:tmpl w:val="BA04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4D5022"/>
    <w:multiLevelType w:val="hybridMultilevel"/>
    <w:tmpl w:val="BAAE5C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9F369D"/>
    <w:multiLevelType w:val="multilevel"/>
    <w:tmpl w:val="AB7C3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D4D261E"/>
    <w:multiLevelType w:val="hybridMultilevel"/>
    <w:tmpl w:val="F454D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154164"/>
    <w:multiLevelType w:val="multilevel"/>
    <w:tmpl w:val="B35EC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9F47BF7"/>
    <w:multiLevelType w:val="multilevel"/>
    <w:tmpl w:val="1E82A7E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F258FA"/>
    <w:multiLevelType w:val="multilevel"/>
    <w:tmpl w:val="7464B75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0"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22"/>
  </w:num>
  <w:num w:numId="3">
    <w:abstractNumId w:val="29"/>
  </w:num>
  <w:num w:numId="4">
    <w:abstractNumId w:val="1"/>
  </w:num>
  <w:num w:numId="5">
    <w:abstractNumId w:val="7"/>
  </w:num>
  <w:num w:numId="6">
    <w:abstractNumId w:val="4"/>
  </w:num>
  <w:num w:numId="7">
    <w:abstractNumId w:val="17"/>
  </w:num>
  <w:num w:numId="8">
    <w:abstractNumId w:val="27"/>
  </w:num>
  <w:num w:numId="9">
    <w:abstractNumId w:val="24"/>
  </w:num>
  <w:num w:numId="10">
    <w:abstractNumId w:val="16"/>
  </w:num>
  <w:num w:numId="11">
    <w:abstractNumId w:val="15"/>
  </w:num>
  <w:num w:numId="12">
    <w:abstractNumId w:val="5"/>
  </w:num>
  <w:num w:numId="13">
    <w:abstractNumId w:val="10"/>
  </w:num>
  <w:num w:numId="14">
    <w:abstractNumId w:val="19"/>
  </w:num>
  <w:num w:numId="15">
    <w:abstractNumId w:val="20"/>
  </w:num>
  <w:num w:numId="16">
    <w:abstractNumId w:val="2"/>
  </w:num>
  <w:num w:numId="17">
    <w:abstractNumId w:val="6"/>
  </w:num>
  <w:num w:numId="18">
    <w:abstractNumId w:val="25"/>
  </w:num>
  <w:num w:numId="19">
    <w:abstractNumId w:val="13"/>
  </w:num>
  <w:num w:numId="20">
    <w:abstractNumId w:val="12"/>
  </w:num>
  <w:num w:numId="21">
    <w:abstractNumId w:val="18"/>
  </w:num>
  <w:num w:numId="22">
    <w:abstractNumId w:val="0"/>
  </w:num>
  <w:num w:numId="23">
    <w:abstractNumId w:val="21"/>
  </w:num>
  <w:num w:numId="24">
    <w:abstractNumId w:val="14"/>
  </w:num>
  <w:num w:numId="25">
    <w:abstractNumId w:val="23"/>
  </w:num>
  <w:num w:numId="26">
    <w:abstractNumId w:val="8"/>
  </w:num>
  <w:num w:numId="27">
    <w:abstractNumId w:val="3"/>
  </w:num>
  <w:num w:numId="28">
    <w:abstractNumId w:val="26"/>
  </w:num>
  <w:num w:numId="29">
    <w:abstractNumId w:val="9"/>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88"/>
    <w:rsid w:val="00007A8B"/>
    <w:rsid w:val="00025DC5"/>
    <w:rsid w:val="00036652"/>
    <w:rsid w:val="0006500A"/>
    <w:rsid w:val="00076432"/>
    <w:rsid w:val="000E4020"/>
    <w:rsid w:val="00145697"/>
    <w:rsid w:val="001831C0"/>
    <w:rsid w:val="00186646"/>
    <w:rsid w:val="00202E35"/>
    <w:rsid w:val="00242858"/>
    <w:rsid w:val="00243187"/>
    <w:rsid w:val="002809C1"/>
    <w:rsid w:val="00325EE3"/>
    <w:rsid w:val="00327E99"/>
    <w:rsid w:val="00352BB3"/>
    <w:rsid w:val="00356507"/>
    <w:rsid w:val="003B3DEE"/>
    <w:rsid w:val="003D7609"/>
    <w:rsid w:val="0040146B"/>
    <w:rsid w:val="00433C59"/>
    <w:rsid w:val="00451562"/>
    <w:rsid w:val="0048439C"/>
    <w:rsid w:val="00496939"/>
    <w:rsid w:val="004D51C8"/>
    <w:rsid w:val="004D7D99"/>
    <w:rsid w:val="004E1165"/>
    <w:rsid w:val="0051447B"/>
    <w:rsid w:val="00521C26"/>
    <w:rsid w:val="00522DDA"/>
    <w:rsid w:val="005816D9"/>
    <w:rsid w:val="005B24B6"/>
    <w:rsid w:val="00606A7D"/>
    <w:rsid w:val="006136F5"/>
    <w:rsid w:val="00620407"/>
    <w:rsid w:val="006216FF"/>
    <w:rsid w:val="006465C8"/>
    <w:rsid w:val="00654856"/>
    <w:rsid w:val="006553AD"/>
    <w:rsid w:val="006561AC"/>
    <w:rsid w:val="0068620C"/>
    <w:rsid w:val="006922A2"/>
    <w:rsid w:val="0069653A"/>
    <w:rsid w:val="006A4E8B"/>
    <w:rsid w:val="006B71A7"/>
    <w:rsid w:val="006C1EF5"/>
    <w:rsid w:val="006F1C6E"/>
    <w:rsid w:val="006F7142"/>
    <w:rsid w:val="00731DF9"/>
    <w:rsid w:val="0077150A"/>
    <w:rsid w:val="00773C5E"/>
    <w:rsid w:val="00785ECE"/>
    <w:rsid w:val="007A7762"/>
    <w:rsid w:val="007B1293"/>
    <w:rsid w:val="007F4221"/>
    <w:rsid w:val="007F539B"/>
    <w:rsid w:val="00840A77"/>
    <w:rsid w:val="008D02AA"/>
    <w:rsid w:val="008D3718"/>
    <w:rsid w:val="008E1D38"/>
    <w:rsid w:val="008E2B76"/>
    <w:rsid w:val="008F131B"/>
    <w:rsid w:val="008F214B"/>
    <w:rsid w:val="00905546"/>
    <w:rsid w:val="0092022A"/>
    <w:rsid w:val="00924985"/>
    <w:rsid w:val="0093247D"/>
    <w:rsid w:val="009656F5"/>
    <w:rsid w:val="00991C10"/>
    <w:rsid w:val="00995E78"/>
    <w:rsid w:val="009A412E"/>
    <w:rsid w:val="009A7F10"/>
    <w:rsid w:val="009B00CC"/>
    <w:rsid w:val="009B5A64"/>
    <w:rsid w:val="00A00F2B"/>
    <w:rsid w:val="00A22CE7"/>
    <w:rsid w:val="00A37F16"/>
    <w:rsid w:val="00A42878"/>
    <w:rsid w:val="00A6111B"/>
    <w:rsid w:val="00A71C52"/>
    <w:rsid w:val="00A873EF"/>
    <w:rsid w:val="00A96FF9"/>
    <w:rsid w:val="00AF5227"/>
    <w:rsid w:val="00B02A5D"/>
    <w:rsid w:val="00B44EC1"/>
    <w:rsid w:val="00B46CB9"/>
    <w:rsid w:val="00B57D49"/>
    <w:rsid w:val="00B65930"/>
    <w:rsid w:val="00B75410"/>
    <w:rsid w:val="00BA4F54"/>
    <w:rsid w:val="00BA7864"/>
    <w:rsid w:val="00BB6D74"/>
    <w:rsid w:val="00BB798B"/>
    <w:rsid w:val="00BF74B2"/>
    <w:rsid w:val="00C3615D"/>
    <w:rsid w:val="00C727A2"/>
    <w:rsid w:val="00C75750"/>
    <w:rsid w:val="00C979F5"/>
    <w:rsid w:val="00CD3AC4"/>
    <w:rsid w:val="00D11643"/>
    <w:rsid w:val="00D20FA7"/>
    <w:rsid w:val="00D53238"/>
    <w:rsid w:val="00D563E4"/>
    <w:rsid w:val="00D56C59"/>
    <w:rsid w:val="00D57CF2"/>
    <w:rsid w:val="00D97EB5"/>
    <w:rsid w:val="00DB6096"/>
    <w:rsid w:val="00E2431C"/>
    <w:rsid w:val="00E5586F"/>
    <w:rsid w:val="00EB745A"/>
    <w:rsid w:val="00ED0C06"/>
    <w:rsid w:val="00EF358D"/>
    <w:rsid w:val="00F00D88"/>
    <w:rsid w:val="00F179A7"/>
    <w:rsid w:val="00F8143F"/>
    <w:rsid w:val="00FC758D"/>
    <w:rsid w:val="00FF4C39"/>
    <w:rsid w:val="00FF7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D0FBE9"/>
  <w15:docId w15:val="{8A4E0788-A254-458C-A0CF-E4A4FF78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07C89"/>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unhideWhenUsed/>
    <w:rsid w:val="006553AD"/>
    <w:pPr>
      <w:spacing w:after="120"/>
    </w:pPr>
    <w:rPr>
      <w:rFonts w:ascii="Times New Roman" w:eastAsia="Times New Roman" w:hAnsi="Times New Roman" w:cs="Times New Roman"/>
      <w:lang w:val="es-ES" w:eastAsia="es-MX"/>
    </w:rPr>
  </w:style>
  <w:style w:type="character" w:customStyle="1" w:styleId="TextoindependienteCar">
    <w:name w:val="Texto independiente Car"/>
    <w:basedOn w:val="Fuentedeprrafopredeter"/>
    <w:link w:val="Textoindependiente"/>
    <w:uiPriority w:val="99"/>
    <w:rsid w:val="006553AD"/>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283">
      <w:bodyDiv w:val="1"/>
      <w:marLeft w:val="0"/>
      <w:marRight w:val="0"/>
      <w:marTop w:val="0"/>
      <w:marBottom w:val="0"/>
      <w:divBdr>
        <w:top w:val="none" w:sz="0" w:space="0" w:color="auto"/>
        <w:left w:val="none" w:sz="0" w:space="0" w:color="auto"/>
        <w:bottom w:val="none" w:sz="0" w:space="0" w:color="auto"/>
        <w:right w:val="none" w:sz="0" w:space="0" w:color="auto"/>
      </w:divBdr>
    </w:div>
    <w:div w:id="286813428">
      <w:bodyDiv w:val="1"/>
      <w:marLeft w:val="0"/>
      <w:marRight w:val="0"/>
      <w:marTop w:val="0"/>
      <w:marBottom w:val="0"/>
      <w:divBdr>
        <w:top w:val="none" w:sz="0" w:space="0" w:color="auto"/>
        <w:left w:val="none" w:sz="0" w:space="0" w:color="auto"/>
        <w:bottom w:val="none" w:sz="0" w:space="0" w:color="auto"/>
        <w:right w:val="none" w:sz="0" w:space="0" w:color="auto"/>
      </w:divBdr>
      <w:divsChild>
        <w:div w:id="1437870617">
          <w:marLeft w:val="0"/>
          <w:marRight w:val="0"/>
          <w:marTop w:val="0"/>
          <w:marBottom w:val="0"/>
          <w:divBdr>
            <w:top w:val="none" w:sz="0" w:space="0" w:color="auto"/>
            <w:left w:val="none" w:sz="0" w:space="0" w:color="auto"/>
            <w:bottom w:val="none" w:sz="0" w:space="0" w:color="auto"/>
            <w:right w:val="none" w:sz="0" w:space="0" w:color="auto"/>
          </w:divBdr>
        </w:div>
      </w:divsChild>
    </w:div>
    <w:div w:id="360521707">
      <w:bodyDiv w:val="1"/>
      <w:marLeft w:val="0"/>
      <w:marRight w:val="0"/>
      <w:marTop w:val="0"/>
      <w:marBottom w:val="0"/>
      <w:divBdr>
        <w:top w:val="none" w:sz="0" w:space="0" w:color="auto"/>
        <w:left w:val="none" w:sz="0" w:space="0" w:color="auto"/>
        <w:bottom w:val="none" w:sz="0" w:space="0" w:color="auto"/>
        <w:right w:val="none" w:sz="0" w:space="0" w:color="auto"/>
      </w:divBdr>
    </w:div>
    <w:div w:id="456797275">
      <w:bodyDiv w:val="1"/>
      <w:marLeft w:val="0"/>
      <w:marRight w:val="0"/>
      <w:marTop w:val="0"/>
      <w:marBottom w:val="0"/>
      <w:divBdr>
        <w:top w:val="none" w:sz="0" w:space="0" w:color="auto"/>
        <w:left w:val="none" w:sz="0" w:space="0" w:color="auto"/>
        <w:bottom w:val="none" w:sz="0" w:space="0" w:color="auto"/>
        <w:right w:val="none" w:sz="0" w:space="0" w:color="auto"/>
      </w:divBdr>
    </w:div>
    <w:div w:id="711227213">
      <w:bodyDiv w:val="1"/>
      <w:marLeft w:val="0"/>
      <w:marRight w:val="0"/>
      <w:marTop w:val="0"/>
      <w:marBottom w:val="0"/>
      <w:divBdr>
        <w:top w:val="none" w:sz="0" w:space="0" w:color="auto"/>
        <w:left w:val="none" w:sz="0" w:space="0" w:color="auto"/>
        <w:bottom w:val="none" w:sz="0" w:space="0" w:color="auto"/>
        <w:right w:val="none" w:sz="0" w:space="0" w:color="auto"/>
      </w:divBdr>
    </w:div>
    <w:div w:id="763263876">
      <w:bodyDiv w:val="1"/>
      <w:marLeft w:val="0"/>
      <w:marRight w:val="0"/>
      <w:marTop w:val="0"/>
      <w:marBottom w:val="0"/>
      <w:divBdr>
        <w:top w:val="none" w:sz="0" w:space="0" w:color="auto"/>
        <w:left w:val="none" w:sz="0" w:space="0" w:color="auto"/>
        <w:bottom w:val="none" w:sz="0" w:space="0" w:color="auto"/>
        <w:right w:val="none" w:sz="0" w:space="0" w:color="auto"/>
      </w:divBdr>
    </w:div>
    <w:div w:id="1364819269">
      <w:bodyDiv w:val="1"/>
      <w:marLeft w:val="0"/>
      <w:marRight w:val="0"/>
      <w:marTop w:val="0"/>
      <w:marBottom w:val="0"/>
      <w:divBdr>
        <w:top w:val="none" w:sz="0" w:space="0" w:color="auto"/>
        <w:left w:val="none" w:sz="0" w:space="0" w:color="auto"/>
        <w:bottom w:val="none" w:sz="0" w:space="0" w:color="auto"/>
        <w:right w:val="none" w:sz="0" w:space="0" w:color="auto"/>
      </w:divBdr>
    </w:div>
    <w:div w:id="1539664576">
      <w:bodyDiv w:val="1"/>
      <w:marLeft w:val="0"/>
      <w:marRight w:val="0"/>
      <w:marTop w:val="0"/>
      <w:marBottom w:val="0"/>
      <w:divBdr>
        <w:top w:val="none" w:sz="0" w:space="0" w:color="auto"/>
        <w:left w:val="none" w:sz="0" w:space="0" w:color="auto"/>
        <w:bottom w:val="none" w:sz="0" w:space="0" w:color="auto"/>
        <w:right w:val="none" w:sz="0" w:space="0" w:color="auto"/>
      </w:divBdr>
    </w:div>
    <w:div w:id="1594968047">
      <w:bodyDiv w:val="1"/>
      <w:marLeft w:val="0"/>
      <w:marRight w:val="0"/>
      <w:marTop w:val="0"/>
      <w:marBottom w:val="0"/>
      <w:divBdr>
        <w:top w:val="none" w:sz="0" w:space="0" w:color="auto"/>
        <w:left w:val="none" w:sz="0" w:space="0" w:color="auto"/>
        <w:bottom w:val="none" w:sz="0" w:space="0" w:color="auto"/>
        <w:right w:val="none" w:sz="0" w:space="0" w:color="auto"/>
      </w:divBdr>
    </w:div>
    <w:div w:id="1770078830">
      <w:bodyDiv w:val="1"/>
      <w:marLeft w:val="0"/>
      <w:marRight w:val="0"/>
      <w:marTop w:val="0"/>
      <w:marBottom w:val="0"/>
      <w:divBdr>
        <w:top w:val="none" w:sz="0" w:space="0" w:color="auto"/>
        <w:left w:val="none" w:sz="0" w:space="0" w:color="auto"/>
        <w:bottom w:val="none" w:sz="0" w:space="0" w:color="auto"/>
        <w:right w:val="none" w:sz="0" w:space="0" w:color="auto"/>
      </w:divBdr>
    </w:div>
    <w:div w:id="1792895984">
      <w:bodyDiv w:val="1"/>
      <w:marLeft w:val="0"/>
      <w:marRight w:val="0"/>
      <w:marTop w:val="0"/>
      <w:marBottom w:val="0"/>
      <w:divBdr>
        <w:top w:val="none" w:sz="0" w:space="0" w:color="auto"/>
        <w:left w:val="none" w:sz="0" w:space="0" w:color="auto"/>
        <w:bottom w:val="none" w:sz="0" w:space="0" w:color="auto"/>
        <w:right w:val="none" w:sz="0" w:space="0" w:color="auto"/>
      </w:divBdr>
      <w:divsChild>
        <w:div w:id="1285312584">
          <w:marLeft w:val="0"/>
          <w:marRight w:val="0"/>
          <w:marTop w:val="0"/>
          <w:marBottom w:val="0"/>
          <w:divBdr>
            <w:top w:val="none" w:sz="0" w:space="0" w:color="auto"/>
            <w:left w:val="none" w:sz="0" w:space="0" w:color="auto"/>
            <w:bottom w:val="none" w:sz="0" w:space="0" w:color="auto"/>
            <w:right w:val="none" w:sz="0" w:space="0" w:color="auto"/>
          </w:divBdr>
        </w:div>
      </w:divsChild>
    </w:div>
    <w:div w:id="2053074618">
      <w:bodyDiv w:val="1"/>
      <w:marLeft w:val="0"/>
      <w:marRight w:val="0"/>
      <w:marTop w:val="0"/>
      <w:marBottom w:val="0"/>
      <w:divBdr>
        <w:top w:val="none" w:sz="0" w:space="0" w:color="auto"/>
        <w:left w:val="none" w:sz="0" w:space="0" w:color="auto"/>
        <w:bottom w:val="none" w:sz="0" w:space="0" w:color="auto"/>
        <w:right w:val="none" w:sz="0" w:space="0" w:color="auto"/>
      </w:divBdr>
      <w:divsChild>
        <w:div w:id="1833181910">
          <w:marLeft w:val="0"/>
          <w:marRight w:val="0"/>
          <w:marTop w:val="0"/>
          <w:marBottom w:val="0"/>
          <w:divBdr>
            <w:top w:val="none" w:sz="0" w:space="0" w:color="auto"/>
            <w:left w:val="none" w:sz="0" w:space="0" w:color="auto"/>
            <w:bottom w:val="none" w:sz="0" w:space="0" w:color="auto"/>
            <w:right w:val="none" w:sz="0" w:space="0" w:color="auto"/>
          </w:divBdr>
        </w:div>
      </w:divsChild>
    </w:div>
    <w:div w:id="2064862105">
      <w:bodyDiv w:val="1"/>
      <w:marLeft w:val="0"/>
      <w:marRight w:val="0"/>
      <w:marTop w:val="0"/>
      <w:marBottom w:val="0"/>
      <w:divBdr>
        <w:top w:val="none" w:sz="0" w:space="0" w:color="auto"/>
        <w:left w:val="none" w:sz="0" w:space="0" w:color="auto"/>
        <w:bottom w:val="none" w:sz="0" w:space="0" w:color="auto"/>
        <w:right w:val="none" w:sz="0" w:space="0" w:color="auto"/>
      </w:divBdr>
    </w:div>
    <w:div w:id="2085947838">
      <w:bodyDiv w:val="1"/>
      <w:marLeft w:val="0"/>
      <w:marRight w:val="0"/>
      <w:marTop w:val="0"/>
      <w:marBottom w:val="0"/>
      <w:divBdr>
        <w:top w:val="none" w:sz="0" w:space="0" w:color="auto"/>
        <w:left w:val="none" w:sz="0" w:space="0" w:color="auto"/>
        <w:bottom w:val="none" w:sz="0" w:space="0" w:color="auto"/>
        <w:right w:val="none" w:sz="0" w:space="0" w:color="auto"/>
      </w:divBdr>
    </w:div>
    <w:div w:id="2096782678">
      <w:bodyDiv w:val="1"/>
      <w:marLeft w:val="0"/>
      <w:marRight w:val="0"/>
      <w:marTop w:val="0"/>
      <w:marBottom w:val="0"/>
      <w:divBdr>
        <w:top w:val="none" w:sz="0" w:space="0" w:color="auto"/>
        <w:left w:val="none" w:sz="0" w:space="0" w:color="auto"/>
        <w:bottom w:val="none" w:sz="0" w:space="0" w:color="auto"/>
        <w:right w:val="none" w:sz="0" w:space="0" w:color="auto"/>
      </w:divBdr>
    </w:div>
    <w:div w:id="2137261224">
      <w:bodyDiv w:val="1"/>
      <w:marLeft w:val="0"/>
      <w:marRight w:val="0"/>
      <w:marTop w:val="0"/>
      <w:marBottom w:val="0"/>
      <w:divBdr>
        <w:top w:val="none" w:sz="0" w:space="0" w:color="auto"/>
        <w:left w:val="none" w:sz="0" w:space="0" w:color="auto"/>
        <w:bottom w:val="none" w:sz="0" w:space="0" w:color="auto"/>
        <w:right w:val="none" w:sz="0" w:space="0" w:color="auto"/>
      </w:divBdr>
    </w:div>
    <w:div w:id="213774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HN2t7rd8u7kSnnH46wy23nuA==">CgMxLjAyDmguM3NmYWo4NnB2bHVyMg5oLmg4ZGZlb3Z2ejAzbjIOaC55aXgwejJ5djYzMDEyDmguNHM5aHplZW8zaXAyMg5oLmdubGozNmwwbHI4YjINaC5idTN5NGhieHJsbjIOaC43Z3dvaDFiNmJxcXQyDmguNnNlMmw3dWV2cDFuMg5oLjFqZW5nOTF4bXdxZzIPaWQud2xoYTUxZjVjNWZsMg5oLmdrN2V2c3o2Y3k0aDIOaC5icHp5MWU4Yjl3ZDYyDmguYzhmemhsNnI0eWNmMg1oLnZlOXJxejV6NjN4Mg5oLmd0d3E4bWhxdWVnMzIOaC50cXR6ZjFoY2Fvb2k4AHIhMVJleXpubWdSR3g5VTVfVHNJSUZTbUVnZUhuMGgyQ0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E223ED-7E7A-4D6D-8705-7BC9AF21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10596</Words>
  <Characters>58279</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cp:lastModifiedBy>Cuenta Microsoft</cp:lastModifiedBy>
  <cp:revision>6</cp:revision>
  <dcterms:created xsi:type="dcterms:W3CDTF">2025-10-20T20:21:00Z</dcterms:created>
  <dcterms:modified xsi:type="dcterms:W3CDTF">2025-11-13T19:54:00Z</dcterms:modified>
</cp:coreProperties>
</file>