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DF1" w:rsidRPr="002E4EED" w:rsidRDefault="009D3673" w:rsidP="002E4EED">
      <w:pPr>
        <w:spacing w:line="360" w:lineRule="auto"/>
        <w:ind w:right="49"/>
        <w:jc w:val="both"/>
        <w:rPr>
          <w:rFonts w:ascii="Palatino Linotype" w:eastAsia="Palatino Linotype" w:hAnsi="Palatino Linotype" w:cs="Palatino Linotype"/>
          <w:color w:val="000000" w:themeColor="text1"/>
        </w:rPr>
      </w:pPr>
      <w:bookmarkStart w:id="0" w:name="_GoBack"/>
      <w:bookmarkEnd w:id="0"/>
      <w:r w:rsidRPr="002E4EED">
        <w:rPr>
          <w:rFonts w:ascii="Palatino Linotype" w:eastAsia="Palatino Linotype" w:hAnsi="Palatino Linotype" w:cs="Palatino Linotype"/>
          <w:color w:val="000000" w:themeColor="text1"/>
        </w:rPr>
        <w:t>Resolución del Pleno del Instituto de Transparencia, Acceso a la Información Pública y Protección de Datos Personales del Estado de México y Municipios, con domicilio en Metepec, Es</w:t>
      </w:r>
      <w:r w:rsidR="0081462E" w:rsidRPr="002E4EED">
        <w:rPr>
          <w:rFonts w:ascii="Palatino Linotype" w:eastAsia="Palatino Linotype" w:hAnsi="Palatino Linotype" w:cs="Palatino Linotype"/>
          <w:color w:val="000000" w:themeColor="text1"/>
        </w:rPr>
        <w:t xml:space="preserve">tado de México; </w:t>
      </w:r>
      <w:r w:rsidR="002E4EED">
        <w:rPr>
          <w:rFonts w:ascii="Palatino Linotype" w:eastAsia="Palatino Linotype" w:hAnsi="Palatino Linotype" w:cs="Palatino Linotype"/>
          <w:b/>
          <w:color w:val="000000" w:themeColor="text1"/>
        </w:rPr>
        <w:t xml:space="preserve">de fecha diez (10) </w:t>
      </w:r>
      <w:r w:rsidR="002E4EED" w:rsidRPr="00157555">
        <w:rPr>
          <w:rFonts w:ascii="Palatino Linotype" w:eastAsia="Palatino Linotype" w:hAnsi="Palatino Linotype" w:cs="Palatino Linotype"/>
          <w:b/>
          <w:color w:val="000000" w:themeColor="text1"/>
        </w:rPr>
        <w:t xml:space="preserve">de </w:t>
      </w:r>
      <w:r w:rsidR="002E4EED">
        <w:rPr>
          <w:rFonts w:ascii="Palatino Linotype" w:eastAsia="Palatino Linotype" w:hAnsi="Palatino Linotype" w:cs="Palatino Linotype"/>
          <w:b/>
          <w:color w:val="000000" w:themeColor="text1"/>
        </w:rPr>
        <w:t xml:space="preserve">diciembre </w:t>
      </w:r>
      <w:r w:rsidR="002E4EED" w:rsidRPr="00157555">
        <w:rPr>
          <w:rFonts w:ascii="Palatino Linotype" w:eastAsia="Palatino Linotype" w:hAnsi="Palatino Linotype" w:cs="Palatino Linotype"/>
          <w:b/>
          <w:color w:val="000000" w:themeColor="text1"/>
        </w:rPr>
        <w:t>de dos mil veinticinco</w:t>
      </w:r>
      <w:r w:rsidRPr="002E4EED">
        <w:rPr>
          <w:rFonts w:ascii="Palatino Linotype" w:eastAsia="Palatino Linotype" w:hAnsi="Palatino Linotype" w:cs="Palatino Linotype"/>
          <w:color w:val="000000" w:themeColor="text1"/>
        </w:rPr>
        <w:t>.</w:t>
      </w:r>
    </w:p>
    <w:p w:rsidR="00B84DF1" w:rsidRPr="002E4EED" w:rsidRDefault="00B84DF1" w:rsidP="002E4EED">
      <w:pPr>
        <w:spacing w:line="360" w:lineRule="auto"/>
        <w:ind w:right="49"/>
        <w:jc w:val="both"/>
        <w:rPr>
          <w:rFonts w:ascii="Palatino Linotype" w:eastAsia="Palatino Linotype" w:hAnsi="Palatino Linotype" w:cs="Palatino Linotype"/>
          <w:color w:val="000000" w:themeColor="text1"/>
        </w:rPr>
      </w:pPr>
    </w:p>
    <w:p w:rsidR="00B84DF1" w:rsidRPr="002E4EED" w:rsidRDefault="009D3673" w:rsidP="002E4EED">
      <w:pPr>
        <w:spacing w:line="360" w:lineRule="auto"/>
        <w:ind w:right="49"/>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b/>
          <w:color w:val="000000" w:themeColor="text1"/>
        </w:rPr>
        <w:t xml:space="preserve">VISTAS </w:t>
      </w:r>
      <w:r w:rsidRPr="002E4EED">
        <w:rPr>
          <w:rFonts w:ascii="Palatino Linotype" w:eastAsia="Palatino Linotype" w:hAnsi="Palatino Linotype" w:cs="Palatino Linotype"/>
          <w:color w:val="000000" w:themeColor="text1"/>
        </w:rPr>
        <w:t xml:space="preserve">las constancias para resolver el Recurso de Revisión </w:t>
      </w:r>
      <w:r w:rsidR="008940A5" w:rsidRPr="002E4EED">
        <w:rPr>
          <w:rFonts w:ascii="Palatino Linotype" w:eastAsia="Palatino Linotype" w:hAnsi="Palatino Linotype" w:cs="Palatino Linotype"/>
          <w:b/>
          <w:color w:val="000000" w:themeColor="text1"/>
        </w:rPr>
        <w:t>04198/INFOEM/IP/RR/2025</w:t>
      </w:r>
      <w:r w:rsidRPr="002E4EED">
        <w:rPr>
          <w:rFonts w:ascii="Palatino Linotype" w:eastAsia="Palatino Linotype" w:hAnsi="Palatino Linotype" w:cs="Palatino Linotype"/>
          <w:b/>
          <w:color w:val="000000" w:themeColor="text1"/>
        </w:rPr>
        <w:t>,</w:t>
      </w:r>
      <w:r w:rsidRPr="002E4EED">
        <w:rPr>
          <w:rFonts w:ascii="Palatino Linotype" w:eastAsia="Palatino Linotype" w:hAnsi="Palatino Linotype" w:cs="Palatino Linotype"/>
          <w:color w:val="000000" w:themeColor="text1"/>
        </w:rPr>
        <w:t xml:space="preserve"> presentado por </w:t>
      </w:r>
      <w:r w:rsidR="006176A1" w:rsidRPr="006176A1">
        <w:rPr>
          <w:rFonts w:ascii="Palatino Linotype" w:eastAsia="Palatino Linotype" w:hAnsi="Palatino Linotype" w:cs="Palatino Linotype"/>
          <w:b/>
          <w:color w:val="000000" w:themeColor="text1"/>
        </w:rPr>
        <w:t>XXXX</w:t>
      </w:r>
      <w:r w:rsidRPr="002E4EED">
        <w:rPr>
          <w:rFonts w:ascii="Palatino Linotype" w:eastAsia="Palatino Linotype" w:hAnsi="Palatino Linotype" w:cs="Palatino Linotype"/>
          <w:b/>
          <w:color w:val="000000" w:themeColor="text1"/>
        </w:rPr>
        <w:t>,</w:t>
      </w:r>
      <w:r w:rsidRPr="002E4EED">
        <w:rPr>
          <w:rFonts w:ascii="Palatino Linotype" w:eastAsia="Palatino Linotype" w:hAnsi="Palatino Linotype" w:cs="Palatino Linotype"/>
          <w:color w:val="000000" w:themeColor="text1"/>
        </w:rPr>
        <w:t xml:space="preserve"> a quie</w:t>
      </w:r>
      <w:r w:rsidR="0064652D" w:rsidRPr="002E4EED">
        <w:rPr>
          <w:rFonts w:ascii="Palatino Linotype" w:eastAsia="Palatino Linotype" w:hAnsi="Palatino Linotype" w:cs="Palatino Linotype"/>
          <w:color w:val="000000" w:themeColor="text1"/>
        </w:rPr>
        <w:t xml:space="preserve">n en lo sucesivo se denominará </w:t>
      </w:r>
      <w:r w:rsidRPr="002E4EED">
        <w:rPr>
          <w:rFonts w:ascii="Palatino Linotype" w:eastAsia="Palatino Linotype" w:hAnsi="Palatino Linotype" w:cs="Palatino Linotype"/>
          <w:b/>
          <w:color w:val="000000" w:themeColor="text1"/>
        </w:rPr>
        <w:t>EL RECURRENTE</w:t>
      </w:r>
      <w:r w:rsidRPr="002E4EED">
        <w:rPr>
          <w:rFonts w:ascii="Palatino Linotype" w:eastAsia="Palatino Linotype" w:hAnsi="Palatino Linotype" w:cs="Palatino Linotype"/>
          <w:color w:val="000000" w:themeColor="text1"/>
        </w:rPr>
        <w:t xml:space="preserve">, en contra de la respuesta otorgada a la solicitud de información con número de folio </w:t>
      </w:r>
      <w:r w:rsidR="008940A5" w:rsidRPr="002E4EED">
        <w:rPr>
          <w:rFonts w:ascii="Palatino Linotype" w:eastAsia="Palatino Linotype" w:hAnsi="Palatino Linotype" w:cs="Palatino Linotype"/>
          <w:b/>
          <w:color w:val="000000" w:themeColor="text1"/>
        </w:rPr>
        <w:t>00051/JILOTEPE/IP/2025</w:t>
      </w:r>
      <w:r w:rsidRPr="002E4EED">
        <w:rPr>
          <w:rFonts w:ascii="Palatino Linotype" w:eastAsia="Palatino Linotype" w:hAnsi="Palatino Linotype" w:cs="Palatino Linotype"/>
          <w:color w:val="000000" w:themeColor="text1"/>
        </w:rPr>
        <w:t>, por parte de</w:t>
      </w:r>
      <w:r w:rsidR="002E4EED">
        <w:rPr>
          <w:rFonts w:ascii="Palatino Linotype" w:eastAsia="Palatino Linotype" w:hAnsi="Palatino Linotype" w:cs="Palatino Linotype"/>
          <w:color w:val="000000" w:themeColor="text1"/>
        </w:rPr>
        <w:t xml:space="preserve">l </w:t>
      </w:r>
      <w:r w:rsidR="008940A5" w:rsidRPr="002E4EED">
        <w:rPr>
          <w:rFonts w:ascii="Palatino Linotype" w:eastAsia="Palatino Linotype" w:hAnsi="Palatino Linotype" w:cs="Palatino Linotype"/>
          <w:b/>
          <w:color w:val="000000" w:themeColor="text1"/>
        </w:rPr>
        <w:t>Ayuntamiento de Jilotepec</w:t>
      </w:r>
      <w:r w:rsidRPr="002E4EED">
        <w:rPr>
          <w:rFonts w:ascii="Palatino Linotype" w:eastAsia="Palatino Linotype" w:hAnsi="Palatino Linotype" w:cs="Palatino Linotype"/>
          <w:b/>
          <w:color w:val="000000" w:themeColor="text1"/>
        </w:rPr>
        <w:t xml:space="preserve">, </w:t>
      </w:r>
      <w:r w:rsidRPr="002E4EED">
        <w:rPr>
          <w:rFonts w:ascii="Palatino Linotype" w:eastAsia="Palatino Linotype" w:hAnsi="Palatino Linotype" w:cs="Palatino Linotype"/>
          <w:color w:val="000000" w:themeColor="text1"/>
        </w:rPr>
        <w:t xml:space="preserve">en adelante </w:t>
      </w:r>
      <w:r w:rsidRPr="002E4EED">
        <w:rPr>
          <w:rFonts w:ascii="Palatino Linotype" w:eastAsia="Palatino Linotype" w:hAnsi="Palatino Linotype" w:cs="Palatino Linotype"/>
          <w:b/>
          <w:color w:val="000000" w:themeColor="text1"/>
        </w:rPr>
        <w:t>EL SUJETO OBLIGADO,</w:t>
      </w:r>
      <w:r w:rsidRPr="002E4EED">
        <w:rPr>
          <w:rFonts w:ascii="Palatino Linotype" w:eastAsia="Palatino Linotype" w:hAnsi="Palatino Linotype" w:cs="Palatino Linotype"/>
          <w:color w:val="000000" w:themeColor="text1"/>
        </w:rPr>
        <w:t xml:space="preserve"> se emite la presente </w:t>
      </w:r>
      <w:r w:rsidR="006176A1">
        <w:rPr>
          <w:rFonts w:ascii="Palatino Linotype" w:eastAsia="Palatino Linotype" w:hAnsi="Palatino Linotype" w:cs="Palatino Linotype"/>
          <w:color w:val="000000" w:themeColor="text1"/>
        </w:rPr>
        <w:t>r</w:t>
      </w:r>
      <w:r w:rsidRPr="002E4EED">
        <w:rPr>
          <w:rFonts w:ascii="Palatino Linotype" w:eastAsia="Palatino Linotype" w:hAnsi="Palatino Linotype" w:cs="Palatino Linotype"/>
          <w:color w:val="000000" w:themeColor="text1"/>
        </w:rPr>
        <w:t>esolución con base en los siguientes:</w:t>
      </w:r>
    </w:p>
    <w:p w:rsidR="00B84DF1" w:rsidRPr="002E4EED" w:rsidRDefault="00B84DF1" w:rsidP="002E4EED">
      <w:pPr>
        <w:spacing w:line="360" w:lineRule="auto"/>
        <w:ind w:right="49"/>
        <w:jc w:val="both"/>
        <w:rPr>
          <w:rFonts w:ascii="Palatino Linotype" w:eastAsia="Palatino Linotype" w:hAnsi="Palatino Linotype" w:cs="Palatino Linotype"/>
          <w:color w:val="000000" w:themeColor="text1"/>
        </w:rPr>
      </w:pPr>
    </w:p>
    <w:p w:rsidR="00B84DF1" w:rsidRPr="002E4EED" w:rsidRDefault="009D3673" w:rsidP="002E4EED">
      <w:pPr>
        <w:pStyle w:val="Ttulo1"/>
        <w:spacing w:before="0" w:line="360" w:lineRule="auto"/>
        <w:ind w:right="49"/>
        <w:jc w:val="center"/>
        <w:rPr>
          <w:rFonts w:ascii="Palatino Linotype" w:eastAsia="Palatino Linotype" w:hAnsi="Palatino Linotype" w:cs="Palatino Linotype"/>
          <w:b/>
          <w:color w:val="000000" w:themeColor="text1"/>
          <w:sz w:val="24"/>
          <w:szCs w:val="24"/>
        </w:rPr>
      </w:pPr>
      <w:bookmarkStart w:id="1" w:name="_heading=h.gjdgxs" w:colFirst="0" w:colLast="0"/>
      <w:bookmarkEnd w:id="1"/>
      <w:r w:rsidRPr="002E4EED">
        <w:rPr>
          <w:rFonts w:ascii="Palatino Linotype" w:eastAsia="Palatino Linotype" w:hAnsi="Palatino Linotype" w:cs="Palatino Linotype"/>
          <w:b/>
          <w:color w:val="000000" w:themeColor="text1"/>
          <w:sz w:val="24"/>
          <w:szCs w:val="24"/>
        </w:rPr>
        <w:t>A N T E C E D E N T E S</w:t>
      </w:r>
    </w:p>
    <w:p w:rsidR="00B84DF1" w:rsidRPr="002E4EED" w:rsidRDefault="00B84DF1" w:rsidP="002E4EED">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themeColor="text1"/>
          <w:u w:val="single"/>
        </w:rPr>
      </w:pPr>
    </w:p>
    <w:p w:rsidR="00B84DF1" w:rsidRPr="002E4EED" w:rsidRDefault="009D3673" w:rsidP="002E4EED">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El día</w:t>
      </w:r>
      <w:r w:rsidRPr="002E4EED">
        <w:rPr>
          <w:rFonts w:ascii="Palatino Linotype" w:eastAsia="Palatino Linotype" w:hAnsi="Palatino Linotype" w:cs="Palatino Linotype"/>
          <w:b/>
          <w:color w:val="000000" w:themeColor="text1"/>
        </w:rPr>
        <w:t xml:space="preserve"> </w:t>
      </w:r>
      <w:r w:rsidR="008940A5" w:rsidRPr="002E4EED">
        <w:rPr>
          <w:rFonts w:ascii="Palatino Linotype" w:eastAsia="Palatino Linotype" w:hAnsi="Palatino Linotype" w:cs="Palatino Linotype"/>
          <w:b/>
          <w:color w:val="000000" w:themeColor="text1"/>
        </w:rPr>
        <w:t>doce</w:t>
      </w:r>
      <w:r w:rsidR="004B5F96" w:rsidRPr="002E4EED">
        <w:rPr>
          <w:rFonts w:ascii="Palatino Linotype" w:eastAsia="Palatino Linotype" w:hAnsi="Palatino Linotype" w:cs="Palatino Linotype"/>
          <w:b/>
          <w:color w:val="000000" w:themeColor="text1"/>
        </w:rPr>
        <w:t xml:space="preserve"> de marzo</w:t>
      </w:r>
      <w:r w:rsidRPr="002E4EED">
        <w:rPr>
          <w:rFonts w:ascii="Palatino Linotype" w:eastAsia="Palatino Linotype" w:hAnsi="Palatino Linotype" w:cs="Palatino Linotype"/>
          <w:b/>
          <w:color w:val="000000" w:themeColor="text1"/>
        </w:rPr>
        <w:t xml:space="preserve"> dos mil veintic</w:t>
      </w:r>
      <w:r w:rsidR="00AC01CA" w:rsidRPr="002E4EED">
        <w:rPr>
          <w:rFonts w:ascii="Palatino Linotype" w:eastAsia="Palatino Linotype" w:hAnsi="Palatino Linotype" w:cs="Palatino Linotype"/>
          <w:b/>
          <w:color w:val="000000" w:themeColor="text1"/>
        </w:rPr>
        <w:t>inco</w:t>
      </w:r>
      <w:r w:rsidRPr="002E4EED">
        <w:rPr>
          <w:rFonts w:ascii="Palatino Linotype" w:eastAsia="Palatino Linotype" w:hAnsi="Palatino Linotype" w:cs="Palatino Linotype"/>
          <w:color w:val="000000" w:themeColor="text1"/>
        </w:rPr>
        <w:t>,</w:t>
      </w:r>
      <w:r w:rsidRPr="002E4EED">
        <w:rPr>
          <w:rFonts w:ascii="Palatino Linotype" w:eastAsia="Palatino Linotype" w:hAnsi="Palatino Linotype" w:cs="Palatino Linotype"/>
          <w:b/>
          <w:color w:val="000000" w:themeColor="text1"/>
        </w:rPr>
        <w:t xml:space="preserve"> </w:t>
      </w:r>
      <w:r w:rsidRPr="002E4EED">
        <w:rPr>
          <w:rFonts w:ascii="Palatino Linotype" w:eastAsia="Palatino Linotype" w:hAnsi="Palatino Linotype" w:cs="Palatino Linotype"/>
          <w:color w:val="000000" w:themeColor="text1"/>
        </w:rPr>
        <w:t>se presentó ante el Sujeto Obligado vía Sistema de Acceso a la Información Mexiquense, en adelante (SAIMEX), la siguiente solicitud de información pública:</w:t>
      </w:r>
    </w:p>
    <w:p w:rsidR="00B84DF1" w:rsidRPr="002E4EED" w:rsidRDefault="00B84DF1" w:rsidP="002E4EED">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B84DF1" w:rsidRPr="002E4EED" w:rsidRDefault="009D3673" w:rsidP="002E4EED">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w:t>
      </w:r>
      <w:r w:rsidR="008940A5" w:rsidRPr="002E4EED">
        <w:rPr>
          <w:rFonts w:ascii="Palatino Linotype" w:eastAsia="Palatino Linotype" w:hAnsi="Palatino Linotype" w:cs="Palatino Linotype"/>
          <w:i/>
          <w:color w:val="000000" w:themeColor="text1"/>
        </w:rPr>
        <w:t xml:space="preserve">En base al articulo 8 constitucional y la Ley de Transparencia asi como de la Ley del Sistema Anticorrupción del Estado de México solicito copias, y en via digital de la información detallada de lo siguiente: RECIBOS DE NOMINA DEL PRESIDENTE MUNICIPAL, SINDICO, REGIDORES , DIRECTORES del periodo 1 de enero del 2025 al 28 de febrero del 2025, el concentrado detallado de toda la nomina del ayuntamiento del periodo del 1 de enero del 2025 al 28 de enero del 2025, Lista de todos los servidores públicos que tengan afinidad ya sea por parentesco, o lazos civiles, que estén dados de alta desde fecha 1 de enero del 2025 al 31 de enero del 2025 así como sus grados académicos y sus cargos que ocupan en la administración municipal. Lista de servidores </w:t>
      </w:r>
      <w:r w:rsidR="008940A5" w:rsidRPr="002E4EED">
        <w:rPr>
          <w:rFonts w:ascii="Palatino Linotype" w:eastAsia="Palatino Linotype" w:hAnsi="Palatino Linotype" w:cs="Palatino Linotype"/>
          <w:i/>
          <w:color w:val="000000" w:themeColor="text1"/>
        </w:rPr>
        <w:lastRenderedPageBreak/>
        <w:t xml:space="preserve">públicos que tengan relación, afinidad o intereses comunes con los titulares de presidenta municipal, regidores, sindico (a) directores, secretario (a) particular, presidente (a) del DIF. Municipal, Directores del DIF. asi como sus puestos y precepciones que </w:t>
      </w:r>
      <w:r w:rsidR="00B040C3" w:rsidRPr="002E4EED">
        <w:rPr>
          <w:rFonts w:ascii="Palatino Linotype" w:eastAsia="Palatino Linotype" w:hAnsi="Palatino Linotype" w:cs="Palatino Linotype"/>
          <w:i/>
          <w:color w:val="000000" w:themeColor="text1"/>
        </w:rPr>
        <w:t>b</w:t>
      </w:r>
      <w:r w:rsidR="008940A5" w:rsidRPr="002E4EED">
        <w:rPr>
          <w:rFonts w:ascii="Palatino Linotype" w:eastAsia="Palatino Linotype" w:hAnsi="Palatino Linotype" w:cs="Palatino Linotype"/>
          <w:i/>
          <w:color w:val="000000" w:themeColor="text1"/>
        </w:rPr>
        <w:t>tienen desde fecha 1 de enero del 2025 al 28 de febrero del 2025. Timbrados de de pago de nomina de fecha 15 de enero al 28 de febrero del 2025. Contratos asignados por servicios desde fecha 1 de enero al 31 de enero del 2025. Lista detallada de montos y servicios de pasivos de fecha 31 de diciembre del 2024 al 31 de enero del 2025. Lista de nominas de todo el personal que labora en la administración municipal.2025-2027 Lista de obras en proceso de ejecución, montos, proveedor, desde fecha 15 de diciembre del 2024 al 31 de enero del 2025. Pagos efectuados por concepto de combustible, asi como copia del contrato y licitación efectuada desde fecha 1 de enero al 12 de marzo del 2025.. información que se requiere por los medios solicitados y NO POR LIGA DE INTERNTENT que mandan y no se encuentra la nada asi como se evita dar información que por ley estan obligados.</w:t>
      </w:r>
      <w:r w:rsidRPr="002E4EED">
        <w:rPr>
          <w:rFonts w:ascii="Palatino Linotype" w:eastAsia="Palatino Linotype" w:hAnsi="Palatino Linotype" w:cs="Palatino Linotype"/>
          <w:i/>
          <w:color w:val="000000" w:themeColor="text1"/>
        </w:rPr>
        <w:t>”</w:t>
      </w:r>
    </w:p>
    <w:p w:rsidR="00B84DF1" w:rsidRPr="002E4EED" w:rsidRDefault="00B84DF1" w:rsidP="002E4EED">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B84DF1" w:rsidRPr="002E4EED" w:rsidRDefault="009D3673" w:rsidP="00C44F2C">
      <w:pPr>
        <w:numPr>
          <w:ilvl w:val="0"/>
          <w:numId w:val="2"/>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Se eligió como modalidad de entrega de la información: </w:t>
      </w:r>
      <w:r w:rsidR="00CB1566" w:rsidRPr="002E4EED">
        <w:rPr>
          <w:rFonts w:ascii="Palatino Linotype" w:eastAsia="Palatino Linotype" w:hAnsi="Palatino Linotype" w:cs="Palatino Linotype"/>
          <w:b/>
          <w:color w:val="000000" w:themeColor="text1"/>
        </w:rPr>
        <w:t>a través de SAIMEX</w:t>
      </w:r>
    </w:p>
    <w:p w:rsidR="008940A5" w:rsidRPr="002E4EED" w:rsidRDefault="008940A5" w:rsidP="002E4EED">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themeColor="text1"/>
        </w:rPr>
      </w:pPr>
    </w:p>
    <w:p w:rsidR="00CB1566" w:rsidRPr="002E4EED" w:rsidRDefault="009D3673" w:rsidP="002E4EED">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color w:val="000000" w:themeColor="text1"/>
        </w:rPr>
      </w:pPr>
      <w:r w:rsidRPr="002E4EED">
        <w:rPr>
          <w:rFonts w:ascii="Palatino Linotype" w:eastAsia="Palatino Linotype" w:hAnsi="Palatino Linotype" w:cs="Palatino Linotype"/>
          <w:color w:val="000000" w:themeColor="text1"/>
        </w:rPr>
        <w:t xml:space="preserve">El </w:t>
      </w:r>
      <w:r w:rsidR="008940A5" w:rsidRPr="002E4EED">
        <w:rPr>
          <w:rFonts w:ascii="Palatino Linotype" w:eastAsia="Palatino Linotype" w:hAnsi="Palatino Linotype" w:cs="Palatino Linotype"/>
          <w:b/>
          <w:color w:val="000000" w:themeColor="text1"/>
        </w:rPr>
        <w:t>veintisiete</w:t>
      </w:r>
      <w:r w:rsidR="00C33B64" w:rsidRPr="002E4EED">
        <w:rPr>
          <w:rFonts w:ascii="Palatino Linotype" w:eastAsia="Palatino Linotype" w:hAnsi="Palatino Linotype" w:cs="Palatino Linotype"/>
          <w:b/>
          <w:color w:val="000000" w:themeColor="text1"/>
        </w:rPr>
        <w:t xml:space="preserve"> de marz</w:t>
      </w:r>
      <w:r w:rsidR="009F6E27" w:rsidRPr="002E4EED">
        <w:rPr>
          <w:rFonts w:ascii="Palatino Linotype" w:eastAsia="Palatino Linotype" w:hAnsi="Palatino Linotype" w:cs="Palatino Linotype"/>
          <w:b/>
          <w:color w:val="000000" w:themeColor="text1"/>
        </w:rPr>
        <w:t>o de</w:t>
      </w:r>
      <w:r w:rsidR="00BE415E" w:rsidRPr="002E4EED">
        <w:rPr>
          <w:rFonts w:ascii="Palatino Linotype" w:eastAsia="Palatino Linotype" w:hAnsi="Palatino Linotype" w:cs="Palatino Linotype"/>
          <w:b/>
          <w:color w:val="000000" w:themeColor="text1"/>
        </w:rPr>
        <w:t xml:space="preserve"> </w:t>
      </w:r>
      <w:r w:rsidR="00654047" w:rsidRPr="002E4EED">
        <w:rPr>
          <w:rFonts w:ascii="Palatino Linotype" w:eastAsia="Palatino Linotype" w:hAnsi="Palatino Linotype" w:cs="Palatino Linotype"/>
          <w:b/>
          <w:color w:val="000000" w:themeColor="text1"/>
        </w:rPr>
        <w:t>dos mil veinticinco</w:t>
      </w:r>
      <w:r w:rsidRPr="002E4EED">
        <w:rPr>
          <w:rFonts w:ascii="Palatino Linotype" w:eastAsia="Palatino Linotype" w:hAnsi="Palatino Linotype" w:cs="Palatino Linotype"/>
          <w:color w:val="000000" w:themeColor="text1"/>
        </w:rPr>
        <w:t xml:space="preserve">, </w:t>
      </w:r>
      <w:r w:rsidR="00CB1566" w:rsidRPr="002E4EED">
        <w:rPr>
          <w:rFonts w:ascii="Palatino Linotype" w:eastAsia="Palatino Linotype" w:hAnsi="Palatino Linotype" w:cs="Palatino Linotype"/>
          <w:color w:val="000000" w:themeColor="text1"/>
        </w:rPr>
        <w:t xml:space="preserve">el </w:t>
      </w:r>
      <w:r w:rsidR="0064652D" w:rsidRPr="002E4EED">
        <w:rPr>
          <w:rFonts w:ascii="Palatino Linotype" w:eastAsia="Palatino Linotype" w:hAnsi="Palatino Linotype" w:cs="Palatino Linotype"/>
          <w:b/>
          <w:color w:val="000000" w:themeColor="text1"/>
        </w:rPr>
        <w:t>SUJETO OBLIGADO</w:t>
      </w:r>
      <w:r w:rsidR="00CB1566" w:rsidRPr="002E4EED">
        <w:rPr>
          <w:rFonts w:ascii="Palatino Linotype" w:eastAsia="Palatino Linotype" w:hAnsi="Palatino Linotype" w:cs="Palatino Linotype"/>
          <w:b/>
          <w:color w:val="000000" w:themeColor="text1"/>
        </w:rPr>
        <w:t xml:space="preserve"> </w:t>
      </w:r>
      <w:r w:rsidR="00CB1566" w:rsidRPr="002E4EED">
        <w:rPr>
          <w:rFonts w:ascii="Palatino Linotype" w:eastAsia="Palatino Linotype" w:hAnsi="Palatino Linotype" w:cs="Palatino Linotype"/>
          <w:color w:val="000000" w:themeColor="text1"/>
        </w:rPr>
        <w:t xml:space="preserve">envió su respuesta a la solicitud de acceso a la información a través de SAIMEX, </w:t>
      </w:r>
      <w:r w:rsidR="008940A5" w:rsidRPr="002E4EED">
        <w:rPr>
          <w:rFonts w:ascii="Palatino Linotype" w:eastAsia="Palatino Linotype" w:hAnsi="Palatino Linotype" w:cs="Palatino Linotype"/>
          <w:color w:val="000000" w:themeColor="text1"/>
        </w:rPr>
        <w:t xml:space="preserve">mediante un archivo denominado respuesta </w:t>
      </w:r>
      <w:r w:rsidR="008940A5" w:rsidRPr="002E4EED">
        <w:rPr>
          <w:rFonts w:ascii="Palatino Linotype" w:eastAsia="Palatino Linotype" w:hAnsi="Palatino Linotype" w:cs="Palatino Linotype"/>
          <w:b/>
          <w:i/>
          <w:color w:val="000000" w:themeColor="text1"/>
        </w:rPr>
        <w:t>051_0001.pdf</w:t>
      </w:r>
      <w:r w:rsidR="008940A5" w:rsidRPr="002E4EED">
        <w:rPr>
          <w:rFonts w:ascii="Palatino Linotype" w:eastAsia="Palatino Linotype" w:hAnsi="Palatino Linotype" w:cs="Palatino Linotype"/>
          <w:color w:val="000000" w:themeColor="text1"/>
        </w:rPr>
        <w:t>, cuyo contenido  corresponde a tres oficios</w:t>
      </w:r>
      <w:r w:rsidR="009D0F55" w:rsidRPr="002E4EED">
        <w:rPr>
          <w:rFonts w:ascii="Palatino Linotype" w:eastAsia="Palatino Linotype" w:hAnsi="Palatino Linotype" w:cs="Palatino Linotype"/>
          <w:color w:val="000000" w:themeColor="text1"/>
        </w:rPr>
        <w:t xml:space="preserve">: el primero </w:t>
      </w:r>
      <w:r w:rsidR="008940A5" w:rsidRPr="002E4EED">
        <w:rPr>
          <w:rFonts w:ascii="Palatino Linotype" w:eastAsia="Palatino Linotype" w:hAnsi="Palatino Linotype" w:cs="Palatino Linotype"/>
          <w:color w:val="000000" w:themeColor="text1"/>
        </w:rPr>
        <w:t xml:space="preserve">signado por la Directora de Administración, mediante el cual informa del enlace en el que se puede consultar el Tabulador de </w:t>
      </w:r>
      <w:r w:rsidR="009D0F55" w:rsidRPr="002E4EED">
        <w:rPr>
          <w:rFonts w:ascii="Palatino Linotype" w:eastAsia="Palatino Linotype" w:hAnsi="Palatino Linotype" w:cs="Palatino Linotype"/>
          <w:color w:val="000000" w:themeColor="text1"/>
        </w:rPr>
        <w:t>S</w:t>
      </w:r>
      <w:r w:rsidR="008940A5" w:rsidRPr="002E4EED">
        <w:rPr>
          <w:rFonts w:ascii="Palatino Linotype" w:eastAsia="Palatino Linotype" w:hAnsi="Palatino Linotype" w:cs="Palatino Linotype"/>
          <w:color w:val="000000" w:themeColor="text1"/>
        </w:rPr>
        <w:t xml:space="preserve">ueldos del Ejercicio Fiscal 2025 del que se refiere, puede el particular observar las percepciones del Presidente Municipal, Sindico, Regidores, Directores y personal del Ayuntamiento; un oficio suscrito por el Tesorero Municipal, en el que informa que luego de una búsqueda exhaustiva y razonable no se localizaron montos servicios pasivos de fecha 31 de diciembre de 2024 al 31 de enero de 2025, pagos efectuados </w:t>
      </w:r>
      <w:r w:rsidR="008940A5" w:rsidRPr="002E4EED">
        <w:rPr>
          <w:rFonts w:ascii="Palatino Linotype" w:eastAsia="Palatino Linotype" w:hAnsi="Palatino Linotype" w:cs="Palatino Linotype"/>
          <w:color w:val="000000" w:themeColor="text1"/>
        </w:rPr>
        <w:lastRenderedPageBreak/>
        <w:t xml:space="preserve">por combustible, por lo que resulta material y jurídicamente imposible remitir documentación al respecto; y </w:t>
      </w:r>
      <w:r w:rsidR="009D0F55" w:rsidRPr="002E4EED">
        <w:rPr>
          <w:rFonts w:ascii="Palatino Linotype" w:eastAsia="Palatino Linotype" w:hAnsi="Palatino Linotype" w:cs="Palatino Linotype"/>
          <w:color w:val="000000" w:themeColor="text1"/>
        </w:rPr>
        <w:t xml:space="preserve">finalmente </w:t>
      </w:r>
      <w:r w:rsidR="008940A5" w:rsidRPr="002E4EED">
        <w:rPr>
          <w:rFonts w:ascii="Palatino Linotype" w:eastAsia="Palatino Linotype" w:hAnsi="Palatino Linotype" w:cs="Palatino Linotype"/>
          <w:color w:val="000000" w:themeColor="text1"/>
        </w:rPr>
        <w:t xml:space="preserve">un oficio signado por el Director de Obras </w:t>
      </w:r>
      <w:r w:rsidR="009D0F55" w:rsidRPr="002E4EED">
        <w:rPr>
          <w:rFonts w:ascii="Palatino Linotype" w:eastAsia="Palatino Linotype" w:hAnsi="Palatino Linotype" w:cs="Palatino Linotype"/>
          <w:color w:val="000000" w:themeColor="text1"/>
        </w:rPr>
        <w:t>Públicas</w:t>
      </w:r>
      <w:r w:rsidR="008940A5" w:rsidRPr="002E4EED">
        <w:rPr>
          <w:rFonts w:ascii="Palatino Linotype" w:eastAsia="Palatino Linotype" w:hAnsi="Palatino Linotype" w:cs="Palatino Linotype"/>
          <w:color w:val="000000" w:themeColor="text1"/>
        </w:rPr>
        <w:t>, quien manifiesta no haber localizado soporte documental relacionado con la lista de obras en proceso de ejecución, montos, proveedores del 15 de diciembre de 2024 al 31 de enero de 2025</w:t>
      </w:r>
    </w:p>
    <w:p w:rsidR="0064652D" w:rsidRPr="002E4EED" w:rsidRDefault="0064652D" w:rsidP="002E4EED">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color w:val="000000" w:themeColor="text1"/>
        </w:rPr>
      </w:pPr>
    </w:p>
    <w:p w:rsidR="00CB1566" w:rsidRPr="002E4EED" w:rsidRDefault="009D3673" w:rsidP="002E4EED">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El</w:t>
      </w:r>
      <w:r w:rsidRPr="002E4EED">
        <w:rPr>
          <w:rFonts w:ascii="Palatino Linotype" w:eastAsia="Palatino Linotype" w:hAnsi="Palatino Linotype" w:cs="Palatino Linotype"/>
          <w:b/>
          <w:color w:val="000000" w:themeColor="text1"/>
        </w:rPr>
        <w:t xml:space="preserve"> </w:t>
      </w:r>
      <w:r w:rsidR="009D0F55" w:rsidRPr="002E4EED">
        <w:rPr>
          <w:rFonts w:ascii="Palatino Linotype" w:eastAsia="Palatino Linotype" w:hAnsi="Palatino Linotype" w:cs="Palatino Linotype"/>
          <w:b/>
          <w:color w:val="000000" w:themeColor="text1"/>
        </w:rPr>
        <w:t>nueve de abril</w:t>
      </w:r>
      <w:r w:rsidR="00CB1566" w:rsidRPr="002E4EED">
        <w:rPr>
          <w:rFonts w:ascii="Palatino Linotype" w:eastAsia="Palatino Linotype" w:hAnsi="Palatino Linotype" w:cs="Palatino Linotype"/>
          <w:b/>
          <w:color w:val="000000" w:themeColor="text1"/>
        </w:rPr>
        <w:t xml:space="preserve"> de dos mil veinticinco, </w:t>
      </w:r>
      <w:r w:rsidR="00CB1566" w:rsidRPr="002E4EED">
        <w:rPr>
          <w:rFonts w:ascii="Palatino Linotype" w:eastAsia="Palatino Linotype" w:hAnsi="Palatino Linotype" w:cs="Palatino Linotype"/>
          <w:color w:val="000000" w:themeColor="text1"/>
        </w:rPr>
        <w:t xml:space="preserve">la parte </w:t>
      </w:r>
      <w:r w:rsidR="00CB1566" w:rsidRPr="002E4EED">
        <w:rPr>
          <w:rFonts w:ascii="Palatino Linotype" w:eastAsia="Palatino Linotype" w:hAnsi="Palatino Linotype" w:cs="Palatino Linotype"/>
          <w:b/>
          <w:color w:val="000000" w:themeColor="text1"/>
        </w:rPr>
        <w:t>Recurrente</w:t>
      </w:r>
      <w:r w:rsidR="00CB1566" w:rsidRPr="002E4EED">
        <w:rPr>
          <w:rFonts w:ascii="Palatino Linotype" w:eastAsia="Palatino Linotype" w:hAnsi="Palatino Linotype" w:cs="Palatino Linotype"/>
          <w:color w:val="000000" w:themeColor="text1"/>
        </w:rPr>
        <w:t xml:space="preserve"> interpuso el recurso de revisión a través de </w:t>
      </w:r>
      <w:r w:rsidR="00CB1566" w:rsidRPr="002E4EED">
        <w:rPr>
          <w:rFonts w:ascii="Palatino Linotype" w:eastAsia="Palatino Linotype" w:hAnsi="Palatino Linotype" w:cs="Palatino Linotype"/>
          <w:b/>
          <w:color w:val="000000" w:themeColor="text1"/>
        </w:rPr>
        <w:t xml:space="preserve">SAIMEX, </w:t>
      </w:r>
      <w:r w:rsidR="00CB1566" w:rsidRPr="002E4EED">
        <w:rPr>
          <w:rFonts w:ascii="Palatino Linotype" w:eastAsia="Palatino Linotype" w:hAnsi="Palatino Linotype" w:cs="Palatino Linotype"/>
          <w:color w:val="000000" w:themeColor="text1"/>
        </w:rPr>
        <w:t>en donde se manifestó de la siguiente manera:</w:t>
      </w:r>
    </w:p>
    <w:p w:rsidR="00CB1566" w:rsidRPr="002E4EED" w:rsidRDefault="00CB1566" w:rsidP="002E4EED">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themeColor="text1"/>
        </w:rPr>
      </w:pPr>
    </w:p>
    <w:p w:rsidR="00CB1566" w:rsidRPr="00C44F2C" w:rsidRDefault="00C44F2C" w:rsidP="00C44F2C">
      <w:pPr>
        <w:pStyle w:val="Prrafodelista"/>
        <w:numPr>
          <w:ilvl w:val="0"/>
          <w:numId w:val="44"/>
        </w:numPr>
        <w:tabs>
          <w:tab w:val="left" w:pos="2745"/>
        </w:tabs>
        <w:spacing w:line="360" w:lineRule="auto"/>
        <w:ind w:right="49"/>
        <w:jc w:val="both"/>
        <w:rPr>
          <w:rFonts w:ascii="Palatino Linotype" w:eastAsia="Palatino Linotype" w:hAnsi="Palatino Linotype" w:cs="Palatino Linotype"/>
          <w:b/>
          <w:color w:val="000000" w:themeColor="text1"/>
        </w:rPr>
      </w:pPr>
      <w:r w:rsidRPr="00C44F2C">
        <w:rPr>
          <w:rFonts w:ascii="Palatino Linotype" w:eastAsia="Palatino Linotype" w:hAnsi="Palatino Linotype" w:cs="Palatino Linotype"/>
          <w:b/>
          <w:color w:val="000000" w:themeColor="text1"/>
        </w:rPr>
        <w:t xml:space="preserve">ACTO IMPUGNADO: </w:t>
      </w:r>
    </w:p>
    <w:p w:rsidR="00CB1566" w:rsidRPr="002E4EED" w:rsidRDefault="00CB1566" w:rsidP="00C44F2C">
      <w:pPr>
        <w:spacing w:line="360" w:lineRule="auto"/>
        <w:ind w:right="49" w:firstLine="360"/>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w:t>
      </w:r>
      <w:r w:rsidR="009D0F55" w:rsidRPr="002E4EED">
        <w:rPr>
          <w:rFonts w:ascii="Palatino Linotype" w:eastAsia="Palatino Linotype" w:hAnsi="Palatino Linotype" w:cs="Palatino Linotype"/>
          <w:i/>
          <w:color w:val="000000" w:themeColor="text1"/>
        </w:rPr>
        <w:t>EL ACTO QUE TRATA DE JUSTIFICAR LA OBLIGADA COMO RESPUESTA</w:t>
      </w:r>
      <w:r w:rsidR="009F6E27" w:rsidRPr="002E4EED">
        <w:rPr>
          <w:rFonts w:ascii="Palatino Linotype" w:eastAsia="Palatino Linotype" w:hAnsi="Palatino Linotype" w:cs="Palatino Linotype"/>
          <w:i/>
          <w:color w:val="000000" w:themeColor="text1"/>
        </w:rPr>
        <w:t>”</w:t>
      </w:r>
    </w:p>
    <w:p w:rsidR="00CB1566" w:rsidRPr="002E4EED" w:rsidRDefault="00CB1566" w:rsidP="002E4EED">
      <w:pPr>
        <w:tabs>
          <w:tab w:val="left" w:pos="2745"/>
        </w:tabs>
        <w:spacing w:line="360" w:lineRule="auto"/>
        <w:ind w:right="49"/>
        <w:jc w:val="both"/>
        <w:rPr>
          <w:rFonts w:ascii="Palatino Linotype" w:eastAsia="Palatino Linotype" w:hAnsi="Palatino Linotype" w:cs="Palatino Linotype"/>
          <w:i/>
          <w:color w:val="000000" w:themeColor="text1"/>
        </w:rPr>
      </w:pPr>
    </w:p>
    <w:p w:rsidR="00CB1566" w:rsidRPr="00C44F2C" w:rsidRDefault="00C44F2C" w:rsidP="00C44F2C">
      <w:pPr>
        <w:pStyle w:val="Prrafodelista"/>
        <w:numPr>
          <w:ilvl w:val="0"/>
          <w:numId w:val="44"/>
        </w:numPr>
        <w:spacing w:line="360" w:lineRule="auto"/>
        <w:ind w:right="49"/>
        <w:jc w:val="both"/>
        <w:rPr>
          <w:rFonts w:ascii="Palatino Linotype" w:eastAsia="Palatino Linotype" w:hAnsi="Palatino Linotype" w:cs="Palatino Linotype"/>
          <w:color w:val="000000" w:themeColor="text1"/>
        </w:rPr>
      </w:pPr>
      <w:bookmarkStart w:id="2" w:name="_heading=h.30j0zll" w:colFirst="0" w:colLast="0"/>
      <w:bookmarkEnd w:id="2"/>
      <w:r w:rsidRPr="00C44F2C">
        <w:rPr>
          <w:rFonts w:ascii="Palatino Linotype" w:eastAsia="Palatino Linotype" w:hAnsi="Palatino Linotype" w:cs="Palatino Linotype"/>
          <w:b/>
          <w:color w:val="000000" w:themeColor="text1"/>
        </w:rPr>
        <w:t>RAZONES O MOTIVOS DE INCONFORMIDAD</w:t>
      </w:r>
      <w:r w:rsidRPr="00C44F2C">
        <w:rPr>
          <w:rFonts w:ascii="Palatino Linotype" w:eastAsia="Palatino Linotype" w:hAnsi="Palatino Linotype" w:cs="Palatino Linotype"/>
          <w:color w:val="000000" w:themeColor="text1"/>
        </w:rPr>
        <w:t>:</w:t>
      </w:r>
    </w:p>
    <w:p w:rsidR="00CB1566" w:rsidRPr="002E4EED" w:rsidRDefault="00CB1566" w:rsidP="00C44F2C">
      <w:pPr>
        <w:spacing w:line="360" w:lineRule="auto"/>
        <w:ind w:left="360"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w:t>
      </w:r>
      <w:r w:rsidR="009D0F55" w:rsidRPr="002E4EED">
        <w:rPr>
          <w:rFonts w:ascii="Palatino Linotype" w:eastAsia="Palatino Linotype" w:hAnsi="Palatino Linotype" w:cs="Palatino Linotype"/>
          <w:i/>
          <w:color w:val="000000" w:themeColor="text1"/>
        </w:rPr>
        <w:t xml:space="preserve">Se observa que la obligada trata de evadir su responsabilidad de proporcionar infromación publica que a detalle se solcito y solo se concreta a dar una liga que no contiene ningún contenido por lo que queda probada su manera maliciosa, tramposa, falta de etica y apegada a los principios de transparencia , como se prueba con su incompleta información en razón a lo que se le solicito que a la letra dice ...En base al articulo 8 constitucional y la Ley de Transparencia asi como de la Ley del Sistema Anticorrupción del Estado de México solicito copias, y en via digital de la información detallada de lo siguiente: RECIBOS DE NOMINA DEL PRESIDENTE MUNICIPAL, SINDICO, REGIDORES , DIRECTORES del periodo 1 de enero del 2025 al 28 de febrero del 2025, el concentrado detallado de toda la nomina del ayuntamiento del periodo del 1 de enero del 2025 al 28 de enero del 2025, Lista de todos los servidores públicos que tengan afinidad ya sea por parentesco, o lazos civiles, que estén dados de alta desde fecha 1 de enero del </w:t>
      </w:r>
      <w:r w:rsidR="009D0F55" w:rsidRPr="002E4EED">
        <w:rPr>
          <w:rFonts w:ascii="Palatino Linotype" w:eastAsia="Palatino Linotype" w:hAnsi="Palatino Linotype" w:cs="Palatino Linotype"/>
          <w:i/>
          <w:color w:val="000000" w:themeColor="text1"/>
        </w:rPr>
        <w:lastRenderedPageBreak/>
        <w:t>2025 al 31 de enero del 2025 así como sus grados académicos y sus cargos que ocupan en la administración municipal. Lista de servidores públicos que tengan relación, afinidad o intereses comunes con los titulares de presidenta municipal, regidores, sindico (a) directores, secretario (a) particular, presidente (a) del DIF. Municipal, Directores del DIF. asi como sus puestos y precepciones que tienen desde fecha 1 de enero del 2025 al 28 de febrero del 2025. Timbrados de de pago de nomina de fecha 15 de enero al 28 de febrero del 2025. Contratos asignados por servicios desde fecha 1 de enero al 31 de enero del 2025. Lista detallada de montos y servicios de pasivos de fecha 31 de diciembre del 2024 al 31 de enero del 2025. Lista de nominas de todo el personal que labora en la administración municipal.2025-2027 Lista de obras en proceso de ejecución, montos, proveedor, desde fecha 15 de diciembre del 2024 al 31 de enero del 2025. Pagos efectuados por concepto de combustible, asi como copia del contrato y licitación efectuada desde fecha 1 de enero al 12 de marzo del 2025.. información que se requiere por los medios solicitados y NO POR LIGA DE INTERNTENT que mandan y no se encuentra la nada asi como se evita dar información que por ley estan obligados., violentadno el derecho consagrado constitucionalmente y deja en completa indefensión al particular.</w:t>
      </w:r>
      <w:r w:rsidR="009F6E27" w:rsidRPr="002E4EED">
        <w:rPr>
          <w:rFonts w:ascii="Palatino Linotype" w:eastAsia="Palatino Linotype" w:hAnsi="Palatino Linotype" w:cs="Palatino Linotype"/>
          <w:b/>
          <w:i/>
          <w:color w:val="000000" w:themeColor="text1"/>
        </w:rPr>
        <w:t>”</w:t>
      </w:r>
    </w:p>
    <w:p w:rsidR="00AF6023" w:rsidRPr="002E4EED" w:rsidRDefault="00AF6023" w:rsidP="002E4EED">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rPr>
      </w:pPr>
    </w:p>
    <w:p w:rsidR="00B84DF1" w:rsidRPr="002E4EED" w:rsidRDefault="00CB1566" w:rsidP="002E4EED">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Con fecha</w:t>
      </w:r>
      <w:r w:rsidRPr="002E4EED">
        <w:rPr>
          <w:rFonts w:ascii="Palatino Linotype" w:eastAsia="Palatino Linotype" w:hAnsi="Palatino Linotype" w:cs="Palatino Linotype"/>
          <w:b/>
          <w:color w:val="000000" w:themeColor="text1"/>
        </w:rPr>
        <w:t xml:space="preserve"> </w:t>
      </w:r>
      <w:r w:rsidR="009D0F55" w:rsidRPr="002E4EED">
        <w:rPr>
          <w:rFonts w:ascii="Palatino Linotype" w:eastAsia="Palatino Linotype" w:hAnsi="Palatino Linotype" w:cs="Palatino Linotype"/>
          <w:b/>
          <w:color w:val="000000" w:themeColor="text1"/>
        </w:rPr>
        <w:t>veintiuno de abril</w:t>
      </w:r>
      <w:r w:rsidR="0090156E" w:rsidRPr="002E4EED">
        <w:rPr>
          <w:rFonts w:ascii="Palatino Linotype" w:eastAsia="Palatino Linotype" w:hAnsi="Palatino Linotype" w:cs="Palatino Linotype"/>
          <w:b/>
          <w:color w:val="000000" w:themeColor="text1"/>
        </w:rPr>
        <w:t xml:space="preserve"> </w:t>
      </w:r>
      <w:r w:rsidRPr="002E4EED">
        <w:rPr>
          <w:rFonts w:ascii="Palatino Linotype" w:eastAsia="Palatino Linotype" w:hAnsi="Palatino Linotype" w:cs="Palatino Linotype"/>
          <w:b/>
          <w:color w:val="000000" w:themeColor="text1"/>
        </w:rPr>
        <w:t xml:space="preserve">dos mil veinticinco, </w:t>
      </w:r>
      <w:r w:rsidRPr="002E4EED">
        <w:rPr>
          <w:rFonts w:ascii="Palatino Linotype" w:eastAsia="Palatino Linotype" w:hAnsi="Palatino Linotype" w:cs="Palatino Linotype"/>
          <w:color w:val="000000" w:themeColor="text1"/>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2E4EED">
        <w:rPr>
          <w:rFonts w:ascii="Palatino Linotype" w:eastAsia="Palatino Linotype" w:hAnsi="Palatino Linotype" w:cs="Palatino Linotype"/>
          <w:b/>
          <w:color w:val="000000" w:themeColor="text1"/>
        </w:rPr>
        <w:t xml:space="preserve">Sujeto Obligado </w:t>
      </w:r>
      <w:r w:rsidRPr="002E4EED">
        <w:rPr>
          <w:rFonts w:ascii="Palatino Linotype" w:eastAsia="Palatino Linotype" w:hAnsi="Palatino Linotype" w:cs="Palatino Linotype"/>
          <w:color w:val="000000" w:themeColor="text1"/>
        </w:rPr>
        <w:t>presentara su informe justificado.</w:t>
      </w:r>
    </w:p>
    <w:p w:rsidR="00C273BD" w:rsidRPr="002E4EED" w:rsidRDefault="00C273BD" w:rsidP="002E4EED">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B84DF1" w:rsidRPr="002E4EED" w:rsidRDefault="00760330" w:rsidP="002E4EED">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color w:val="000000" w:themeColor="text1"/>
        </w:rPr>
      </w:pPr>
      <w:r w:rsidRPr="002E4EED">
        <w:rPr>
          <w:rFonts w:ascii="Palatino Linotype" w:eastAsia="Palatino Linotype" w:hAnsi="Palatino Linotype" w:cs="Palatino Linotype"/>
          <w:color w:val="000000" w:themeColor="text1"/>
        </w:rPr>
        <w:lastRenderedPageBreak/>
        <w:t>E</w:t>
      </w:r>
      <w:r w:rsidR="00874872" w:rsidRPr="002E4EED">
        <w:rPr>
          <w:rFonts w:ascii="Palatino Linotype" w:eastAsia="Palatino Linotype" w:hAnsi="Palatino Linotype" w:cs="Palatino Linotype"/>
          <w:color w:val="000000" w:themeColor="text1"/>
        </w:rPr>
        <w:t>l</w:t>
      </w:r>
      <w:r w:rsidR="00874872" w:rsidRPr="002E4EED">
        <w:rPr>
          <w:rFonts w:ascii="Palatino Linotype" w:eastAsia="Palatino Linotype" w:hAnsi="Palatino Linotype" w:cs="Palatino Linotype"/>
          <w:b/>
          <w:color w:val="000000" w:themeColor="text1"/>
        </w:rPr>
        <w:t xml:space="preserve"> SUJETO OBLIGADO </w:t>
      </w:r>
      <w:r w:rsidR="009D0F55" w:rsidRPr="002E4EED">
        <w:rPr>
          <w:rFonts w:ascii="Palatino Linotype" w:eastAsia="Palatino Linotype" w:hAnsi="Palatino Linotype" w:cs="Palatino Linotype"/>
          <w:color w:val="000000" w:themeColor="text1"/>
        </w:rPr>
        <w:t>fue omiso en emitir el informe justificado correspondiente</w:t>
      </w:r>
      <w:r w:rsidR="0090156E" w:rsidRPr="002E4EED">
        <w:rPr>
          <w:rFonts w:ascii="Palatino Linotype" w:eastAsia="Palatino Linotype" w:hAnsi="Palatino Linotype" w:cs="Palatino Linotype"/>
          <w:color w:val="000000" w:themeColor="text1"/>
        </w:rPr>
        <w:t xml:space="preserve">. </w:t>
      </w:r>
      <w:r w:rsidR="00B05FE8" w:rsidRPr="002E4EED">
        <w:rPr>
          <w:rFonts w:ascii="Palatino Linotype" w:eastAsia="Palatino Linotype" w:hAnsi="Palatino Linotype" w:cs="Palatino Linotype"/>
          <w:color w:val="000000" w:themeColor="text1"/>
        </w:rPr>
        <w:t>Por su parte el solicitante fue omiso en realizar manifestaciones que a su derecho conviniera y asistiera.</w:t>
      </w:r>
    </w:p>
    <w:p w:rsidR="00B84DF1" w:rsidRPr="002E4EED" w:rsidRDefault="00B84DF1" w:rsidP="002E4EED">
      <w:pPr>
        <w:pBdr>
          <w:top w:val="nil"/>
          <w:left w:val="nil"/>
          <w:bottom w:val="nil"/>
          <w:right w:val="nil"/>
          <w:between w:val="nil"/>
        </w:pBdr>
        <w:spacing w:line="360" w:lineRule="auto"/>
        <w:ind w:right="49"/>
        <w:jc w:val="center"/>
        <w:rPr>
          <w:rFonts w:ascii="Palatino Linotype" w:eastAsia="Palatino Linotype" w:hAnsi="Palatino Linotype" w:cs="Palatino Linotype"/>
          <w:b/>
          <w:color w:val="000000" w:themeColor="text1"/>
        </w:rPr>
      </w:pPr>
    </w:p>
    <w:p w:rsidR="00B84DF1" w:rsidRPr="002E4EED" w:rsidRDefault="009D3673" w:rsidP="002E4EED">
      <w:pPr>
        <w:pBdr>
          <w:top w:val="nil"/>
          <w:left w:val="nil"/>
          <w:bottom w:val="nil"/>
          <w:right w:val="nil"/>
          <w:between w:val="nil"/>
        </w:pBdr>
        <w:spacing w:line="360" w:lineRule="auto"/>
        <w:ind w:right="49"/>
        <w:jc w:val="center"/>
        <w:rPr>
          <w:rFonts w:ascii="Palatino Linotype" w:eastAsia="Palatino Linotype" w:hAnsi="Palatino Linotype" w:cs="Palatino Linotype"/>
          <w:b/>
          <w:color w:val="000000" w:themeColor="text1"/>
        </w:rPr>
      </w:pPr>
      <w:r w:rsidRPr="002E4EED">
        <w:rPr>
          <w:rFonts w:ascii="Palatino Linotype" w:eastAsia="Palatino Linotype" w:hAnsi="Palatino Linotype" w:cs="Palatino Linotype"/>
          <w:b/>
          <w:color w:val="000000" w:themeColor="text1"/>
        </w:rPr>
        <w:t>C O N S I D E R A C I O N E S</w:t>
      </w:r>
    </w:p>
    <w:p w:rsidR="00B84DF1" w:rsidRPr="002E4EED" w:rsidRDefault="00B84DF1" w:rsidP="002E4EED">
      <w:pPr>
        <w:pBdr>
          <w:top w:val="nil"/>
          <w:left w:val="nil"/>
          <w:bottom w:val="nil"/>
          <w:right w:val="nil"/>
          <w:between w:val="nil"/>
        </w:pBdr>
        <w:spacing w:line="360" w:lineRule="auto"/>
        <w:ind w:right="49"/>
        <w:jc w:val="center"/>
        <w:rPr>
          <w:rFonts w:ascii="Palatino Linotype" w:eastAsia="Palatino Linotype" w:hAnsi="Palatino Linotype" w:cs="Palatino Linotype"/>
          <w:b/>
          <w:color w:val="000000" w:themeColor="text1"/>
        </w:rPr>
      </w:pPr>
    </w:p>
    <w:p w:rsidR="00B84DF1" w:rsidRPr="002E4EED" w:rsidRDefault="003B59FA" w:rsidP="002E4EED">
      <w:pPr>
        <w:pStyle w:val="Ttulo2"/>
        <w:spacing w:before="0" w:line="360" w:lineRule="auto"/>
        <w:ind w:right="49"/>
        <w:rPr>
          <w:rFonts w:ascii="Palatino Linotype" w:eastAsia="Palatino Linotype" w:hAnsi="Palatino Linotype" w:cs="Palatino Linotype"/>
          <w:b/>
          <w:color w:val="000000" w:themeColor="text1"/>
          <w:sz w:val="24"/>
          <w:szCs w:val="24"/>
        </w:rPr>
      </w:pPr>
      <w:bookmarkStart w:id="3" w:name="_heading=h.3znysh7" w:colFirst="0" w:colLast="0"/>
      <w:bookmarkEnd w:id="3"/>
      <w:r w:rsidRPr="002E4EED">
        <w:rPr>
          <w:rFonts w:ascii="Palatino Linotype" w:eastAsia="Palatino Linotype" w:hAnsi="Palatino Linotype" w:cs="Palatino Linotype"/>
          <w:b/>
          <w:color w:val="000000" w:themeColor="text1"/>
          <w:sz w:val="24"/>
          <w:szCs w:val="24"/>
        </w:rPr>
        <w:t>PRIMERO</w:t>
      </w:r>
      <w:r w:rsidR="009D3673" w:rsidRPr="002E4EED">
        <w:rPr>
          <w:rFonts w:ascii="Palatino Linotype" w:eastAsia="Palatino Linotype" w:hAnsi="Palatino Linotype" w:cs="Palatino Linotype"/>
          <w:b/>
          <w:color w:val="000000" w:themeColor="text1"/>
          <w:sz w:val="24"/>
          <w:szCs w:val="24"/>
        </w:rPr>
        <w:t>. Competencia</w:t>
      </w:r>
    </w:p>
    <w:p w:rsidR="00B84DF1" w:rsidRPr="002E4EED" w:rsidRDefault="0090156E" w:rsidP="002E4EED">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6535A3" w:rsidRPr="002E4EED" w:rsidRDefault="006535A3" w:rsidP="002E4EED">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B84DF1" w:rsidRPr="002E4EED" w:rsidRDefault="009D3673" w:rsidP="002E4EED">
      <w:pPr>
        <w:pStyle w:val="Ttulo2"/>
        <w:spacing w:before="0" w:line="360" w:lineRule="auto"/>
        <w:ind w:right="49"/>
        <w:rPr>
          <w:rFonts w:ascii="Palatino Linotype" w:eastAsia="Palatino Linotype" w:hAnsi="Palatino Linotype" w:cs="Palatino Linotype"/>
          <w:b/>
          <w:color w:val="000000" w:themeColor="text1"/>
          <w:sz w:val="24"/>
          <w:szCs w:val="24"/>
        </w:rPr>
      </w:pPr>
      <w:bookmarkStart w:id="4" w:name="_heading=h.2et92p0" w:colFirst="0" w:colLast="0"/>
      <w:bookmarkEnd w:id="4"/>
      <w:r w:rsidRPr="002E4EED">
        <w:rPr>
          <w:rFonts w:ascii="Palatino Linotype" w:eastAsia="Palatino Linotype" w:hAnsi="Palatino Linotype" w:cs="Palatino Linotype"/>
          <w:b/>
          <w:color w:val="000000" w:themeColor="text1"/>
          <w:sz w:val="24"/>
          <w:szCs w:val="24"/>
        </w:rPr>
        <w:t>SEGUND</w:t>
      </w:r>
      <w:r w:rsidR="003B59FA" w:rsidRPr="002E4EED">
        <w:rPr>
          <w:rFonts w:ascii="Palatino Linotype" w:eastAsia="Palatino Linotype" w:hAnsi="Palatino Linotype" w:cs="Palatino Linotype"/>
          <w:b/>
          <w:color w:val="000000" w:themeColor="text1"/>
          <w:sz w:val="24"/>
          <w:szCs w:val="24"/>
        </w:rPr>
        <w:t>O</w:t>
      </w:r>
      <w:r w:rsidRPr="002E4EED">
        <w:rPr>
          <w:rFonts w:ascii="Palatino Linotype" w:eastAsia="Palatino Linotype" w:hAnsi="Palatino Linotype" w:cs="Palatino Linotype"/>
          <w:b/>
          <w:color w:val="000000" w:themeColor="text1"/>
          <w:sz w:val="24"/>
          <w:szCs w:val="24"/>
        </w:rPr>
        <w:t>. Procedencia.</w:t>
      </w:r>
    </w:p>
    <w:p w:rsidR="00B84DF1" w:rsidRPr="002E4EED" w:rsidRDefault="009D3673" w:rsidP="002E4EED">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Este Órgano Garante considera que el medio de impugnación reúne los requisitos de procedencia 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rsidR="0090156E" w:rsidRPr="002E4EED" w:rsidRDefault="0090156E" w:rsidP="002E4EED">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90156E" w:rsidRPr="002E4EED" w:rsidRDefault="0090156E" w:rsidP="002E4EED">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lastRenderedPageBreak/>
        <w:t xml:space="preserve">Por otro lado, es de suma importancia señalar que la parte recurrente no proporciona un </w:t>
      </w:r>
      <w:r w:rsidRPr="002E4EED">
        <w:rPr>
          <w:rFonts w:ascii="Palatino Linotype" w:eastAsia="Palatino Linotype" w:hAnsi="Palatino Linotype" w:cs="Palatino Linotype"/>
          <w:color w:val="000000" w:themeColor="text1"/>
          <w:u w:val="single"/>
        </w:rPr>
        <w:t>nombre</w:t>
      </w:r>
      <w:r w:rsidR="009D0F55" w:rsidRPr="002E4EED">
        <w:rPr>
          <w:rFonts w:ascii="Palatino Linotype" w:eastAsia="Palatino Linotype" w:hAnsi="Palatino Linotype" w:cs="Palatino Linotype"/>
          <w:color w:val="000000" w:themeColor="text1"/>
          <w:u w:val="single"/>
        </w:rPr>
        <w:t xml:space="preserve"> completo</w:t>
      </w:r>
      <w:r w:rsidRPr="002E4EED">
        <w:rPr>
          <w:rFonts w:ascii="Palatino Linotype" w:eastAsia="Palatino Linotype" w:hAnsi="Palatino Linotype" w:cs="Palatino Linotype"/>
          <w:color w:val="000000" w:themeColor="text1"/>
        </w:rPr>
        <w:t xml:space="preserve"> como se advierte en el detalle de seguimiento del SAIMEX, no obstante lo anterior, no proporcionar el nombre completo no es motivo para </w:t>
      </w:r>
      <w:r w:rsidRPr="002E4EED">
        <w:rPr>
          <w:rFonts w:ascii="Palatino Linotype" w:eastAsia="Calibri" w:hAnsi="Palatino Linotype" w:cs="Arial"/>
          <w:color w:val="000000" w:themeColor="text1"/>
        </w:rPr>
        <w:t>archivar</w:t>
      </w:r>
      <w:r w:rsidRPr="002E4EED">
        <w:rPr>
          <w:rFonts w:ascii="Palatino Linotype" w:eastAsia="Palatino Linotype" w:hAnsi="Palatino Linotype" w:cs="Palatino Linotype"/>
          <w:color w:val="000000" w:themeColor="text1"/>
        </w:rPr>
        <w:t xml:space="preserve"> la solicitud de acceso a la información pública como concluida, conforme a lo previsto en el artículo 155, penúltimo párrafo de la Ley de Transparencia y Acceso a la Información Pública del Estado de México y Municipios que establece lo siguiente:</w:t>
      </w:r>
    </w:p>
    <w:p w:rsidR="0090156E" w:rsidRPr="002E4EED" w:rsidRDefault="0090156E"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w:t>
      </w:r>
      <w:r w:rsidRPr="002E4EED">
        <w:rPr>
          <w:rFonts w:ascii="Palatino Linotype" w:eastAsia="Palatino Linotype" w:hAnsi="Palatino Linotype" w:cs="Palatino Linotype"/>
          <w:b/>
          <w:i/>
          <w:color w:val="000000" w:themeColor="text1"/>
        </w:rPr>
        <w:t>Las solicitudes anónimas</w:t>
      </w:r>
      <w:r w:rsidRPr="002E4EED">
        <w:rPr>
          <w:rFonts w:ascii="Palatino Linotype" w:eastAsia="Palatino Linotype" w:hAnsi="Palatino Linotype" w:cs="Palatino Linotype"/>
          <w:i/>
          <w:color w:val="000000" w:themeColor="text1"/>
        </w:rPr>
        <w:t xml:space="preserve">, con nombre incompleto o seudónimo </w:t>
      </w:r>
      <w:r w:rsidRPr="002E4EED">
        <w:rPr>
          <w:rFonts w:ascii="Palatino Linotype" w:eastAsia="Palatino Linotype" w:hAnsi="Palatino Linotype" w:cs="Palatino Linotype"/>
          <w:b/>
          <w:i/>
          <w:color w:val="000000" w:themeColor="text1"/>
        </w:rPr>
        <w:t>serán procedentes para su trámite por parte del sujeto obligado ante quien se presente</w:t>
      </w:r>
      <w:r w:rsidRPr="002E4EED">
        <w:rPr>
          <w:rFonts w:ascii="Palatino Linotype" w:eastAsia="Palatino Linotype" w:hAnsi="Palatino Linotype" w:cs="Palatino Linotype"/>
          <w:i/>
          <w:color w:val="000000" w:themeColor="text1"/>
        </w:rPr>
        <w:t>. No podrá requerirse información adicional con motivo del nombre proporcionado por el solicitante."</w:t>
      </w:r>
    </w:p>
    <w:p w:rsidR="00B64111" w:rsidRPr="002E4EED" w:rsidRDefault="00B64111" w:rsidP="002E4EED">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B84DF1" w:rsidRPr="002E4EED" w:rsidRDefault="009D3673" w:rsidP="002E4EED">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Finalmente, el escrito contiene las formalidades previstas por el artículo 180 último </w:t>
      </w:r>
      <w:r w:rsidR="00A227E2" w:rsidRPr="002E4EED">
        <w:rPr>
          <w:rFonts w:ascii="Palatino Linotype" w:eastAsia="Palatino Linotype" w:hAnsi="Palatino Linotype" w:cs="Palatino Linotype"/>
          <w:color w:val="000000" w:themeColor="text1"/>
        </w:rPr>
        <w:t>párrafo de la citada Ley de la M</w:t>
      </w:r>
      <w:r w:rsidRPr="002E4EED">
        <w:rPr>
          <w:rFonts w:ascii="Palatino Linotype" w:eastAsia="Palatino Linotype" w:hAnsi="Palatino Linotype" w:cs="Palatino Linotype"/>
          <w:color w:val="000000" w:themeColor="text1"/>
        </w:rPr>
        <w:t>ateria, por lo que es procedente que este Instituto conozca y resuelva el presente Recurso de Revisión.</w:t>
      </w:r>
    </w:p>
    <w:p w:rsidR="00B84DF1" w:rsidRPr="002E4EED" w:rsidRDefault="00B84DF1" w:rsidP="002E4EED">
      <w:pPr>
        <w:pBdr>
          <w:top w:val="nil"/>
          <w:left w:val="nil"/>
          <w:bottom w:val="nil"/>
          <w:right w:val="nil"/>
          <w:between w:val="nil"/>
        </w:pBdr>
        <w:spacing w:line="360" w:lineRule="auto"/>
        <w:ind w:right="49"/>
        <w:rPr>
          <w:rFonts w:ascii="Palatino Linotype" w:eastAsia="Palatino Linotype" w:hAnsi="Palatino Linotype" w:cs="Palatino Linotype"/>
          <w:color w:val="000000" w:themeColor="text1"/>
        </w:rPr>
      </w:pPr>
    </w:p>
    <w:p w:rsidR="00313EA6" w:rsidRPr="002E4EED" w:rsidRDefault="00313EA6" w:rsidP="002E4EED">
      <w:pPr>
        <w:pStyle w:val="Ttulo2"/>
        <w:tabs>
          <w:tab w:val="left" w:pos="284"/>
          <w:tab w:val="left" w:pos="426"/>
        </w:tabs>
        <w:spacing w:before="0" w:line="360" w:lineRule="auto"/>
        <w:ind w:right="49"/>
        <w:rPr>
          <w:rFonts w:ascii="Palatino Linotype" w:hAnsi="Palatino Linotype"/>
          <w:b/>
          <w:bCs/>
          <w:color w:val="000000" w:themeColor="text1"/>
          <w:sz w:val="24"/>
          <w:szCs w:val="24"/>
        </w:rPr>
      </w:pPr>
      <w:bookmarkStart w:id="5" w:name="_heading=h.tyjcwt" w:colFirst="0" w:colLast="0"/>
      <w:bookmarkStart w:id="6" w:name="_Toc500360400"/>
      <w:bookmarkStart w:id="7" w:name="_Toc81233127"/>
      <w:bookmarkStart w:id="8" w:name="_Toc459174366"/>
      <w:bookmarkStart w:id="9" w:name="_Toc459659884"/>
      <w:bookmarkStart w:id="10" w:name="_Toc461687280"/>
      <w:bookmarkStart w:id="11" w:name="_Toc462771051"/>
      <w:bookmarkStart w:id="12" w:name="_Toc464139201"/>
      <w:bookmarkStart w:id="13" w:name="_Toc495427545"/>
      <w:bookmarkStart w:id="14" w:name="_Toc499296549"/>
      <w:bookmarkEnd w:id="5"/>
      <w:r w:rsidRPr="002E4EED">
        <w:rPr>
          <w:rFonts w:ascii="Palatino Linotype" w:hAnsi="Palatino Linotype"/>
          <w:b/>
          <w:bCs/>
          <w:color w:val="000000" w:themeColor="text1"/>
          <w:sz w:val="24"/>
          <w:szCs w:val="24"/>
        </w:rPr>
        <w:t xml:space="preserve">TERCERO. </w:t>
      </w:r>
      <w:bookmarkEnd w:id="6"/>
      <w:bookmarkEnd w:id="7"/>
      <w:r w:rsidRPr="002E4EED">
        <w:rPr>
          <w:rFonts w:ascii="Palatino Linotype" w:hAnsi="Palatino Linotype"/>
          <w:b/>
          <w:bCs/>
          <w:color w:val="000000" w:themeColor="text1"/>
          <w:sz w:val="24"/>
          <w:szCs w:val="24"/>
        </w:rPr>
        <w:t xml:space="preserve">Del planteamiento de la </w:t>
      </w:r>
      <w:r w:rsidRPr="002E4EED">
        <w:rPr>
          <w:rFonts w:ascii="Palatino Linotype" w:hAnsi="Palatino Linotype"/>
          <w:b/>
          <w:bCs/>
          <w:i/>
          <w:color w:val="000000" w:themeColor="text1"/>
          <w:sz w:val="24"/>
          <w:szCs w:val="24"/>
        </w:rPr>
        <w:t>Litis.</w:t>
      </w:r>
    </w:p>
    <w:p w:rsidR="00313EA6" w:rsidRPr="002E4EED" w:rsidRDefault="00313EA6" w:rsidP="002E4EED">
      <w:pPr>
        <w:numPr>
          <w:ilvl w:val="0"/>
          <w:numId w:val="1"/>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2E4EED">
        <w:rPr>
          <w:rFonts w:ascii="Palatino Linotype" w:hAnsi="Palatino Linotype"/>
          <w:color w:val="000000" w:themeColor="text1"/>
        </w:rPr>
        <w:t xml:space="preserve">Se solicitó </w:t>
      </w:r>
      <w:r w:rsidRPr="002E4EED">
        <w:rPr>
          <w:rFonts w:ascii="Palatino Linotype" w:eastAsia="Palatino Linotype" w:hAnsi="Palatino Linotype" w:cs="Palatino Linotype"/>
          <w:color w:val="000000" w:themeColor="text1"/>
        </w:rPr>
        <w:t>tener</w:t>
      </w:r>
      <w:r w:rsidRPr="002E4EED">
        <w:rPr>
          <w:rFonts w:ascii="Palatino Linotype" w:hAnsi="Palatino Linotype"/>
          <w:color w:val="000000" w:themeColor="text1"/>
        </w:rPr>
        <w:t xml:space="preserve"> </w:t>
      </w:r>
      <w:r w:rsidRPr="002E4EED">
        <w:rPr>
          <w:rFonts w:ascii="Palatino Linotype" w:eastAsia="Palatino Linotype" w:hAnsi="Palatino Linotype" w:cs="Palatino Linotype"/>
          <w:color w:val="000000" w:themeColor="text1"/>
        </w:rPr>
        <w:t>acceso</w:t>
      </w:r>
      <w:r w:rsidRPr="002E4EED">
        <w:rPr>
          <w:rFonts w:ascii="Palatino Linotype" w:hAnsi="Palatino Linotype"/>
          <w:color w:val="000000" w:themeColor="text1"/>
        </w:rPr>
        <w:t>, a la información que a continuación se simplifica:</w:t>
      </w:r>
    </w:p>
    <w:p w:rsidR="009D0F55" w:rsidRPr="002E4EED" w:rsidRDefault="009D0F55" w:rsidP="00C44F2C">
      <w:pPr>
        <w:pStyle w:val="Prrafodelista"/>
        <w:numPr>
          <w:ilvl w:val="0"/>
          <w:numId w:val="35"/>
        </w:numPr>
        <w:spacing w:line="360" w:lineRule="auto"/>
        <w:ind w:left="0" w:right="49" w:firstLine="0"/>
        <w:contextualSpacing w:val="0"/>
        <w:jc w:val="both"/>
        <w:rPr>
          <w:rFonts w:ascii="Palatino Linotype" w:eastAsia="Calibri" w:hAnsi="Palatino Linotype" w:cs="Arial"/>
          <w:b/>
          <w:color w:val="000000" w:themeColor="text1"/>
          <w:lang w:val="es-AR"/>
        </w:rPr>
      </w:pPr>
      <w:r w:rsidRPr="002E4EED">
        <w:rPr>
          <w:rFonts w:ascii="Palatino Linotype" w:eastAsia="Calibri" w:hAnsi="Palatino Linotype" w:cs="Arial"/>
          <w:b/>
          <w:color w:val="000000" w:themeColor="text1"/>
        </w:rPr>
        <w:t xml:space="preserve">Recibos de nómina del Presidente Municipal, Sindico, regidores y directores del periodo 1 de enero del 2025 al 28 de febrero del 2025; </w:t>
      </w:r>
    </w:p>
    <w:p w:rsidR="009D0F55" w:rsidRPr="002E4EED" w:rsidRDefault="009D0F55" w:rsidP="00C44F2C">
      <w:pPr>
        <w:pStyle w:val="Prrafodelista"/>
        <w:numPr>
          <w:ilvl w:val="0"/>
          <w:numId w:val="35"/>
        </w:numPr>
        <w:spacing w:line="360" w:lineRule="auto"/>
        <w:ind w:left="0" w:right="49" w:firstLine="0"/>
        <w:contextualSpacing w:val="0"/>
        <w:jc w:val="both"/>
        <w:rPr>
          <w:rFonts w:ascii="Palatino Linotype" w:eastAsia="Calibri" w:hAnsi="Palatino Linotype" w:cs="Arial"/>
          <w:b/>
          <w:color w:val="000000" w:themeColor="text1"/>
          <w:lang w:val="es-AR"/>
        </w:rPr>
      </w:pPr>
      <w:r w:rsidRPr="002E4EED">
        <w:rPr>
          <w:rFonts w:ascii="Palatino Linotype" w:eastAsia="Calibri" w:hAnsi="Palatino Linotype" w:cs="Arial"/>
          <w:b/>
          <w:color w:val="000000" w:themeColor="text1"/>
        </w:rPr>
        <w:t>El concentrado detallado de toda la nómina del Ayuntamiento del periodo del 1 de enero del 2025 al 28 de enero del 2025;</w:t>
      </w:r>
    </w:p>
    <w:p w:rsidR="009D0F55" w:rsidRPr="002E4EED" w:rsidRDefault="009D0F55" w:rsidP="00C44F2C">
      <w:pPr>
        <w:pStyle w:val="Prrafodelista"/>
        <w:numPr>
          <w:ilvl w:val="0"/>
          <w:numId w:val="35"/>
        </w:numPr>
        <w:spacing w:line="360" w:lineRule="auto"/>
        <w:ind w:left="0" w:right="49" w:firstLine="0"/>
        <w:contextualSpacing w:val="0"/>
        <w:jc w:val="both"/>
        <w:rPr>
          <w:rFonts w:ascii="Palatino Linotype" w:eastAsia="Calibri" w:hAnsi="Palatino Linotype" w:cs="Arial"/>
          <w:b/>
          <w:color w:val="000000" w:themeColor="text1"/>
          <w:lang w:val="es-AR"/>
        </w:rPr>
      </w:pPr>
      <w:r w:rsidRPr="002E4EED">
        <w:rPr>
          <w:rFonts w:ascii="Palatino Linotype" w:eastAsia="Calibri" w:hAnsi="Palatino Linotype" w:cs="Arial"/>
          <w:b/>
          <w:color w:val="000000" w:themeColor="text1"/>
        </w:rPr>
        <w:t>Lista de todos los servidores públicos que tengan afinidad ya sea por parentesco, o lazos civiles, que estén dados de alta desde fecha 1 de enero del 2025 al 31 de enero del 2025 así como sus grados académicos y sus cargos que ocupan en la administración municipal;</w:t>
      </w:r>
    </w:p>
    <w:p w:rsidR="009D0F55" w:rsidRPr="002E4EED" w:rsidRDefault="009D0F55" w:rsidP="00C44F2C">
      <w:pPr>
        <w:pStyle w:val="Prrafodelista"/>
        <w:numPr>
          <w:ilvl w:val="0"/>
          <w:numId w:val="35"/>
        </w:numPr>
        <w:spacing w:line="360" w:lineRule="auto"/>
        <w:ind w:left="0" w:right="49" w:firstLine="0"/>
        <w:contextualSpacing w:val="0"/>
        <w:jc w:val="both"/>
        <w:rPr>
          <w:rFonts w:ascii="Palatino Linotype" w:eastAsia="Calibri" w:hAnsi="Palatino Linotype" w:cs="Arial"/>
          <w:b/>
          <w:color w:val="000000" w:themeColor="text1"/>
          <w:lang w:val="es-AR"/>
        </w:rPr>
      </w:pPr>
      <w:r w:rsidRPr="002E4EED">
        <w:rPr>
          <w:rFonts w:ascii="Palatino Linotype" w:eastAsia="Calibri" w:hAnsi="Palatino Linotype" w:cs="Arial"/>
          <w:b/>
          <w:color w:val="000000" w:themeColor="text1"/>
        </w:rPr>
        <w:lastRenderedPageBreak/>
        <w:t>Lista de servidores públicos que tengan relación, afinidad o intereses comunes con los titulares de presidenta municipal, regidores, sindico (a) directores, secretario (a) particular, presidente (a) del DIF. Municipal, Directores del DIF; así como sus puestos y precepciones que tienen desde fecha 1 de enero del 2025 al 28 de febrero del 2025 y timbrados de pago de nómina de fecha 15 de enero al 28 de febrero del 2025;</w:t>
      </w:r>
    </w:p>
    <w:p w:rsidR="009D0F55" w:rsidRPr="002E4EED" w:rsidRDefault="009D0F55" w:rsidP="00C44F2C">
      <w:pPr>
        <w:pStyle w:val="Prrafodelista"/>
        <w:numPr>
          <w:ilvl w:val="0"/>
          <w:numId w:val="35"/>
        </w:numPr>
        <w:spacing w:line="360" w:lineRule="auto"/>
        <w:ind w:left="0" w:right="49" w:firstLine="0"/>
        <w:contextualSpacing w:val="0"/>
        <w:jc w:val="both"/>
        <w:rPr>
          <w:rFonts w:ascii="Palatino Linotype" w:eastAsia="Calibri" w:hAnsi="Palatino Linotype" w:cs="Arial"/>
          <w:b/>
          <w:color w:val="000000" w:themeColor="text1"/>
          <w:lang w:val="es-AR"/>
        </w:rPr>
      </w:pPr>
      <w:r w:rsidRPr="002E4EED">
        <w:rPr>
          <w:rFonts w:ascii="Palatino Linotype" w:eastAsia="Calibri" w:hAnsi="Palatino Linotype" w:cs="Arial"/>
          <w:b/>
          <w:color w:val="000000" w:themeColor="text1"/>
        </w:rPr>
        <w:t xml:space="preserve">Contratos asignados por servicios desde fecha 1 al 31 de enero del 2025; </w:t>
      </w:r>
    </w:p>
    <w:p w:rsidR="009D0F55" w:rsidRPr="002E4EED" w:rsidRDefault="009D0F55" w:rsidP="00C44F2C">
      <w:pPr>
        <w:pStyle w:val="Prrafodelista"/>
        <w:numPr>
          <w:ilvl w:val="0"/>
          <w:numId w:val="35"/>
        </w:numPr>
        <w:spacing w:line="360" w:lineRule="auto"/>
        <w:ind w:left="0" w:right="49" w:firstLine="0"/>
        <w:contextualSpacing w:val="0"/>
        <w:jc w:val="both"/>
        <w:rPr>
          <w:rFonts w:ascii="Palatino Linotype" w:eastAsia="Calibri" w:hAnsi="Palatino Linotype" w:cs="Arial"/>
          <w:b/>
          <w:color w:val="000000" w:themeColor="text1"/>
          <w:lang w:val="es-AR"/>
        </w:rPr>
      </w:pPr>
      <w:r w:rsidRPr="002E4EED">
        <w:rPr>
          <w:rFonts w:ascii="Palatino Linotype" w:eastAsia="Calibri" w:hAnsi="Palatino Linotype" w:cs="Arial"/>
          <w:b/>
          <w:color w:val="000000" w:themeColor="text1"/>
        </w:rPr>
        <w:t>Lista detallada de montos y servicios de pasivos de</w:t>
      </w:r>
      <w:r w:rsidR="00430300" w:rsidRPr="002E4EED">
        <w:rPr>
          <w:rFonts w:ascii="Palatino Linotype" w:eastAsia="Calibri" w:hAnsi="Palatino Linotype" w:cs="Arial"/>
          <w:b/>
          <w:color w:val="000000" w:themeColor="text1"/>
        </w:rPr>
        <w:t>l</w:t>
      </w:r>
      <w:r w:rsidRPr="002E4EED">
        <w:rPr>
          <w:rFonts w:ascii="Palatino Linotype" w:eastAsia="Calibri" w:hAnsi="Palatino Linotype" w:cs="Arial"/>
          <w:b/>
          <w:color w:val="000000" w:themeColor="text1"/>
        </w:rPr>
        <w:t xml:space="preserve"> 31 de diciembre de 2024 al 31 de enero de 2025;</w:t>
      </w:r>
    </w:p>
    <w:p w:rsidR="009D0F55" w:rsidRPr="002E4EED" w:rsidRDefault="009D0F55" w:rsidP="00C44F2C">
      <w:pPr>
        <w:pStyle w:val="Prrafodelista"/>
        <w:numPr>
          <w:ilvl w:val="0"/>
          <w:numId w:val="35"/>
        </w:numPr>
        <w:spacing w:line="360" w:lineRule="auto"/>
        <w:ind w:left="0" w:right="49" w:firstLine="0"/>
        <w:contextualSpacing w:val="0"/>
        <w:jc w:val="both"/>
        <w:rPr>
          <w:rFonts w:ascii="Palatino Linotype" w:eastAsia="Calibri" w:hAnsi="Palatino Linotype" w:cs="Arial"/>
          <w:b/>
          <w:color w:val="000000" w:themeColor="text1"/>
          <w:lang w:val="es-AR"/>
        </w:rPr>
      </w:pPr>
      <w:r w:rsidRPr="002E4EED">
        <w:rPr>
          <w:rFonts w:ascii="Palatino Linotype" w:eastAsia="Calibri" w:hAnsi="Palatino Linotype" w:cs="Arial"/>
          <w:b/>
          <w:color w:val="000000" w:themeColor="text1"/>
        </w:rPr>
        <w:t>Lista de nómina de todo el personal que labora en la administración municipal 2025-2027;</w:t>
      </w:r>
    </w:p>
    <w:p w:rsidR="009D0F55" w:rsidRPr="002E4EED" w:rsidRDefault="009D0F55" w:rsidP="00C44F2C">
      <w:pPr>
        <w:pStyle w:val="Prrafodelista"/>
        <w:numPr>
          <w:ilvl w:val="0"/>
          <w:numId w:val="35"/>
        </w:numPr>
        <w:spacing w:line="360" w:lineRule="auto"/>
        <w:ind w:left="0" w:right="49" w:firstLine="0"/>
        <w:contextualSpacing w:val="0"/>
        <w:jc w:val="both"/>
        <w:rPr>
          <w:rFonts w:ascii="Palatino Linotype" w:eastAsia="Calibri" w:hAnsi="Palatino Linotype" w:cs="Arial"/>
          <w:b/>
          <w:color w:val="000000" w:themeColor="text1"/>
          <w:lang w:val="es-AR"/>
        </w:rPr>
      </w:pPr>
      <w:r w:rsidRPr="002E4EED">
        <w:rPr>
          <w:rFonts w:ascii="Palatino Linotype" w:eastAsia="Calibri" w:hAnsi="Palatino Linotype" w:cs="Arial"/>
          <w:b/>
          <w:color w:val="000000" w:themeColor="text1"/>
        </w:rPr>
        <w:t xml:space="preserve">Lista de obras en proceso de ejecución, montos, proveedor, </w:t>
      </w:r>
      <w:r w:rsidR="00430300" w:rsidRPr="002E4EED">
        <w:rPr>
          <w:rFonts w:ascii="Palatino Linotype" w:eastAsia="Calibri" w:hAnsi="Palatino Linotype" w:cs="Arial"/>
          <w:b/>
          <w:color w:val="000000" w:themeColor="text1"/>
        </w:rPr>
        <w:t>del</w:t>
      </w:r>
      <w:r w:rsidRPr="002E4EED">
        <w:rPr>
          <w:rFonts w:ascii="Palatino Linotype" w:eastAsia="Calibri" w:hAnsi="Palatino Linotype" w:cs="Arial"/>
          <w:b/>
          <w:color w:val="000000" w:themeColor="text1"/>
        </w:rPr>
        <w:t xml:space="preserve"> 15 de diciembre de 2</w:t>
      </w:r>
      <w:r w:rsidR="00430300" w:rsidRPr="002E4EED">
        <w:rPr>
          <w:rFonts w:ascii="Palatino Linotype" w:eastAsia="Calibri" w:hAnsi="Palatino Linotype" w:cs="Arial"/>
          <w:b/>
          <w:color w:val="000000" w:themeColor="text1"/>
        </w:rPr>
        <w:t>024 al 31 de enero de</w:t>
      </w:r>
      <w:r w:rsidRPr="002E4EED">
        <w:rPr>
          <w:rFonts w:ascii="Palatino Linotype" w:eastAsia="Calibri" w:hAnsi="Palatino Linotype" w:cs="Arial"/>
          <w:b/>
          <w:color w:val="000000" w:themeColor="text1"/>
        </w:rPr>
        <w:t xml:space="preserve"> 2025;</w:t>
      </w:r>
    </w:p>
    <w:p w:rsidR="00313EA6" w:rsidRPr="002E4EED" w:rsidRDefault="009D0F55" w:rsidP="00C44F2C">
      <w:pPr>
        <w:pStyle w:val="Prrafodelista"/>
        <w:numPr>
          <w:ilvl w:val="0"/>
          <w:numId w:val="35"/>
        </w:numPr>
        <w:spacing w:line="360" w:lineRule="auto"/>
        <w:ind w:left="0" w:right="49" w:firstLine="0"/>
        <w:contextualSpacing w:val="0"/>
        <w:jc w:val="both"/>
        <w:rPr>
          <w:rFonts w:ascii="Palatino Linotype" w:eastAsia="Calibri" w:hAnsi="Palatino Linotype" w:cs="Arial"/>
          <w:b/>
          <w:color w:val="000000" w:themeColor="text1"/>
          <w:lang w:val="es-AR"/>
        </w:rPr>
      </w:pPr>
      <w:r w:rsidRPr="002E4EED">
        <w:rPr>
          <w:rFonts w:ascii="Palatino Linotype" w:eastAsia="Calibri" w:hAnsi="Palatino Linotype" w:cs="Arial"/>
          <w:b/>
          <w:color w:val="000000" w:themeColor="text1"/>
        </w:rPr>
        <w:t>Pagos efectuados por concepto de combustible, así como copia del contrato y licitación efectuada de</w:t>
      </w:r>
      <w:r w:rsidR="00430300" w:rsidRPr="002E4EED">
        <w:rPr>
          <w:rFonts w:ascii="Palatino Linotype" w:eastAsia="Calibri" w:hAnsi="Palatino Linotype" w:cs="Arial"/>
          <w:b/>
          <w:color w:val="000000" w:themeColor="text1"/>
        </w:rPr>
        <w:t xml:space="preserve">l </w:t>
      </w:r>
      <w:r w:rsidRPr="002E4EED">
        <w:rPr>
          <w:rFonts w:ascii="Palatino Linotype" w:eastAsia="Calibri" w:hAnsi="Palatino Linotype" w:cs="Arial"/>
          <w:b/>
          <w:color w:val="000000" w:themeColor="text1"/>
        </w:rPr>
        <w:t xml:space="preserve">1 de enero al 12 de marzo de 2025. </w:t>
      </w:r>
    </w:p>
    <w:p w:rsidR="00313EA6" w:rsidRPr="002E4EED" w:rsidRDefault="00313EA6" w:rsidP="002E4EED">
      <w:pPr>
        <w:pStyle w:val="Prrafodelista"/>
        <w:spacing w:line="360" w:lineRule="auto"/>
        <w:ind w:left="0" w:right="49"/>
        <w:jc w:val="both"/>
        <w:rPr>
          <w:rFonts w:ascii="Palatino Linotype" w:hAnsi="Palatino Linotype"/>
          <w:color w:val="000000" w:themeColor="text1"/>
        </w:rPr>
      </w:pPr>
    </w:p>
    <w:p w:rsidR="00313EA6" w:rsidRPr="002E4EED" w:rsidRDefault="00313EA6" w:rsidP="002E4EED">
      <w:pPr>
        <w:numPr>
          <w:ilvl w:val="0"/>
          <w:numId w:val="1"/>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2E4EED">
        <w:rPr>
          <w:rFonts w:ascii="Palatino Linotype" w:hAnsi="Palatino Linotype"/>
          <w:color w:val="000000" w:themeColor="text1"/>
        </w:rPr>
        <w:t xml:space="preserve">Inconforme con la respuesta, el solicitante interpuso recurso de revisión </w:t>
      </w:r>
      <w:r w:rsidR="00945C3B" w:rsidRPr="002E4EED">
        <w:rPr>
          <w:rFonts w:ascii="Palatino Linotype" w:hAnsi="Palatino Linotype"/>
          <w:color w:val="000000" w:themeColor="text1"/>
        </w:rPr>
        <w:t xml:space="preserve">de manera general </w:t>
      </w:r>
      <w:r w:rsidR="00F11260" w:rsidRPr="002E4EED">
        <w:rPr>
          <w:rFonts w:ascii="Palatino Linotype" w:hAnsi="Palatino Linotype"/>
          <w:color w:val="000000" w:themeColor="text1"/>
        </w:rPr>
        <w:t>en contra de</w:t>
      </w:r>
      <w:r w:rsidR="00945C3B" w:rsidRPr="002E4EED">
        <w:rPr>
          <w:rFonts w:ascii="Palatino Linotype" w:hAnsi="Palatino Linotype"/>
          <w:color w:val="000000" w:themeColor="text1"/>
        </w:rPr>
        <w:t xml:space="preserve"> </w:t>
      </w:r>
      <w:r w:rsidR="00F11260" w:rsidRPr="002E4EED">
        <w:rPr>
          <w:rFonts w:ascii="Palatino Linotype" w:hAnsi="Palatino Linotype"/>
          <w:color w:val="000000" w:themeColor="text1"/>
        </w:rPr>
        <w:t>l</w:t>
      </w:r>
      <w:r w:rsidR="00945C3B" w:rsidRPr="002E4EED">
        <w:rPr>
          <w:rFonts w:ascii="Palatino Linotype" w:hAnsi="Palatino Linotype"/>
          <w:color w:val="000000" w:themeColor="text1"/>
        </w:rPr>
        <w:t>a</w:t>
      </w:r>
      <w:r w:rsidR="00F11260" w:rsidRPr="002E4EED">
        <w:rPr>
          <w:rFonts w:ascii="Palatino Linotype" w:hAnsi="Palatino Linotype"/>
          <w:color w:val="000000" w:themeColor="text1"/>
        </w:rPr>
        <w:t xml:space="preserve"> </w:t>
      </w:r>
      <w:r w:rsidR="00945C3B" w:rsidRPr="002E4EED">
        <w:rPr>
          <w:rFonts w:ascii="Palatino Linotype" w:hAnsi="Palatino Linotype"/>
          <w:color w:val="000000" w:themeColor="text1"/>
        </w:rPr>
        <w:t>negativa a la entrega de la información</w:t>
      </w:r>
      <w:r w:rsidRPr="002E4EED">
        <w:rPr>
          <w:rFonts w:ascii="Palatino Linotype" w:eastAsia="Palatino Linotype" w:hAnsi="Palatino Linotype" w:cs="Palatino Linotype"/>
          <w:color w:val="000000" w:themeColor="text1"/>
        </w:rPr>
        <w:t xml:space="preserve">. </w:t>
      </w:r>
      <w:r w:rsidRPr="002E4EED">
        <w:rPr>
          <w:rFonts w:ascii="Palatino Linotype" w:hAnsi="Palatino Linotype"/>
          <w:color w:val="000000" w:themeColor="text1"/>
        </w:rPr>
        <w:t>En dichas condiciones, la controversia a resolver en el presente proveído, corresponde a determinar si se actualiza la causal de procedencia previst</w:t>
      </w:r>
      <w:r w:rsidR="007147C0" w:rsidRPr="002E4EED">
        <w:rPr>
          <w:rFonts w:ascii="Palatino Linotype" w:hAnsi="Palatino Linotype"/>
          <w:color w:val="000000" w:themeColor="text1"/>
        </w:rPr>
        <w:t xml:space="preserve">a en el artículo 179, fracción </w:t>
      </w:r>
      <w:r w:rsidR="00F11260" w:rsidRPr="002E4EED">
        <w:rPr>
          <w:rFonts w:ascii="Palatino Linotype" w:hAnsi="Palatino Linotype"/>
          <w:color w:val="000000" w:themeColor="text1"/>
        </w:rPr>
        <w:t>I</w:t>
      </w:r>
      <w:r w:rsidRPr="002E4EED">
        <w:rPr>
          <w:rFonts w:ascii="Palatino Linotype" w:hAnsi="Palatino Linotype"/>
          <w:color w:val="000000" w:themeColor="text1"/>
        </w:rPr>
        <w:t xml:space="preserve">, de la Ley de Transparencia y Acceso a la Información Pública del Estado de México y Municipios; fracción que determina la hipótesis relativa a la </w:t>
      </w:r>
      <w:r w:rsidR="007147C0" w:rsidRPr="002E4EED">
        <w:rPr>
          <w:rFonts w:ascii="Palatino Linotype" w:hAnsi="Palatino Linotype"/>
          <w:color w:val="000000" w:themeColor="text1"/>
        </w:rPr>
        <w:t>negativa de la entrega de la información</w:t>
      </w:r>
      <w:r w:rsidR="00F11260" w:rsidRPr="002E4EED">
        <w:rPr>
          <w:rFonts w:ascii="Palatino Linotype" w:hAnsi="Palatino Linotype"/>
          <w:color w:val="000000" w:themeColor="text1"/>
        </w:rPr>
        <w:t>;</w:t>
      </w:r>
      <w:r w:rsidRPr="002E4EED">
        <w:rPr>
          <w:rFonts w:ascii="Palatino Linotype" w:hAnsi="Palatino Linotype"/>
          <w:color w:val="000000" w:themeColor="text1"/>
        </w:rPr>
        <w:t xml:space="preserve"> contexto del cual se dolió el Recurrente al momento de interponer su inconformidad. De modo tal que el presente recurso de revisión se abocará en determinar si el Sujeto Obligado con su respuesta ciertamente actualiza la causal de procedencia señalada. </w:t>
      </w:r>
    </w:p>
    <w:p w:rsidR="00313EA6" w:rsidRPr="002E4EED" w:rsidRDefault="00313EA6" w:rsidP="002E4EED">
      <w:pPr>
        <w:spacing w:line="360" w:lineRule="auto"/>
        <w:ind w:right="49"/>
        <w:rPr>
          <w:rFonts w:ascii="Palatino Linotype" w:hAnsi="Palatino Linotype"/>
          <w:b/>
          <w:bCs/>
          <w:color w:val="000000" w:themeColor="text1"/>
        </w:rPr>
      </w:pPr>
      <w:r w:rsidRPr="002E4EED">
        <w:rPr>
          <w:rFonts w:ascii="Palatino Linotype" w:hAnsi="Palatino Linotype"/>
          <w:b/>
          <w:bCs/>
          <w:color w:val="000000" w:themeColor="text1"/>
        </w:rPr>
        <w:lastRenderedPageBreak/>
        <w:t>CUARTO. Del estudio y resolución del asunto.</w:t>
      </w:r>
    </w:p>
    <w:p w:rsidR="00313EA6" w:rsidRPr="002E4EED" w:rsidRDefault="00313EA6" w:rsidP="002E4EED">
      <w:pPr>
        <w:numPr>
          <w:ilvl w:val="0"/>
          <w:numId w:val="1"/>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2E4EED">
        <w:rPr>
          <w:rFonts w:ascii="Palatino Linotype" w:hAnsi="Palatino Linotype"/>
          <w:color w:val="000000" w:themeColor="text1"/>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313EA6" w:rsidRPr="002E4EED" w:rsidRDefault="00313EA6" w:rsidP="002E4EED">
      <w:pPr>
        <w:pStyle w:val="Prrafodelista"/>
        <w:spacing w:line="360" w:lineRule="auto"/>
        <w:ind w:left="0" w:right="49"/>
        <w:jc w:val="both"/>
        <w:rPr>
          <w:rFonts w:ascii="Palatino Linotype" w:hAnsi="Palatino Linotype"/>
          <w:color w:val="000000" w:themeColor="text1"/>
        </w:rPr>
      </w:pPr>
    </w:p>
    <w:p w:rsidR="00313EA6" w:rsidRPr="002E4EED" w:rsidRDefault="00313EA6" w:rsidP="002E4EED">
      <w:pPr>
        <w:numPr>
          <w:ilvl w:val="0"/>
          <w:numId w:val="1"/>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2E4EED">
        <w:rPr>
          <w:rFonts w:ascii="Palatino Linotype" w:hAnsi="Palatino Linotype"/>
          <w:color w:val="000000" w:themeColor="text1"/>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313EA6" w:rsidRPr="002E4EED" w:rsidRDefault="00313EA6" w:rsidP="002E4EED">
      <w:pPr>
        <w:pStyle w:val="Prrafodelista"/>
        <w:spacing w:line="360" w:lineRule="auto"/>
        <w:ind w:left="0" w:right="49"/>
        <w:rPr>
          <w:rFonts w:ascii="Palatino Linotype" w:hAnsi="Palatino Linotype"/>
          <w:color w:val="000000" w:themeColor="text1"/>
        </w:rPr>
      </w:pPr>
    </w:p>
    <w:p w:rsidR="00313EA6" w:rsidRPr="002E4EED" w:rsidRDefault="00313EA6" w:rsidP="002E4EED">
      <w:pPr>
        <w:numPr>
          <w:ilvl w:val="0"/>
          <w:numId w:val="1"/>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2E4EED">
        <w:rPr>
          <w:rFonts w:ascii="Palatino Linotype" w:hAnsi="Palatino Linotype"/>
          <w:color w:val="000000" w:themeColor="text1"/>
        </w:rPr>
        <w:t xml:space="preserve">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w:t>
      </w:r>
      <w:r w:rsidRPr="002E4EED">
        <w:rPr>
          <w:rFonts w:ascii="Palatino Linotype" w:hAnsi="Palatino Linotype"/>
          <w:color w:val="000000" w:themeColor="text1"/>
        </w:rPr>
        <w:lastRenderedPageBreak/>
        <w:t>cualquier medio de difusión o porque la requieren a través de una solicitud de acceso a la información, siempre y cuando no encuadre en una de las excepciones contempladas por la ley.</w:t>
      </w:r>
    </w:p>
    <w:p w:rsidR="00F867E2" w:rsidRPr="002E4EED" w:rsidRDefault="00F867E2" w:rsidP="002E4EED">
      <w:pPr>
        <w:pStyle w:val="Prrafodelista"/>
        <w:spacing w:line="360" w:lineRule="auto"/>
        <w:ind w:left="0" w:right="49"/>
        <w:rPr>
          <w:rFonts w:ascii="Palatino Linotype" w:hAnsi="Palatino Linotype"/>
          <w:color w:val="000000" w:themeColor="text1"/>
        </w:rPr>
      </w:pPr>
    </w:p>
    <w:p w:rsidR="007E1DBF" w:rsidRPr="002E4EED" w:rsidRDefault="00313EA6" w:rsidP="002E4EED">
      <w:pPr>
        <w:numPr>
          <w:ilvl w:val="0"/>
          <w:numId w:val="1"/>
        </w:numPr>
        <w:spacing w:line="360" w:lineRule="auto"/>
        <w:ind w:left="0" w:right="49" w:firstLine="0"/>
        <w:jc w:val="both"/>
        <w:rPr>
          <w:rFonts w:ascii="Palatino Linotype" w:hAnsi="Palatino Linotype" w:cs="Arial"/>
          <w:color w:val="000000" w:themeColor="text1"/>
        </w:rPr>
      </w:pPr>
      <w:bookmarkStart w:id="15" w:name="_Toc455991148"/>
      <w:bookmarkStart w:id="16" w:name="_Toc450120669"/>
      <w:bookmarkStart w:id="17" w:name="_Toc461555896"/>
      <w:bookmarkStart w:id="18" w:name="_Toc462154385"/>
      <w:bookmarkStart w:id="19" w:name="_Toc462660376"/>
      <w:bookmarkStart w:id="20" w:name="_Toc462660687"/>
      <w:bookmarkStart w:id="21" w:name="_Toc462660766"/>
      <w:bookmarkStart w:id="22" w:name="_Toc465264624"/>
      <w:bookmarkStart w:id="23" w:name="_Toc465264870"/>
      <w:bookmarkStart w:id="24" w:name="_Toc465266520"/>
      <w:bookmarkStart w:id="25" w:name="_Toc466302258"/>
      <w:bookmarkStart w:id="26" w:name="_Toc466371866"/>
      <w:bookmarkStart w:id="27" w:name="_Toc466371925"/>
      <w:bookmarkStart w:id="28" w:name="_Toc466377654"/>
      <w:bookmarkStart w:id="29" w:name="_Toc478549736"/>
      <w:bookmarkStart w:id="30" w:name="_Toc478572850"/>
      <w:bookmarkStart w:id="31" w:name="_Toc479238537"/>
      <w:bookmarkEnd w:id="8"/>
      <w:bookmarkEnd w:id="9"/>
      <w:bookmarkEnd w:id="10"/>
      <w:bookmarkEnd w:id="11"/>
      <w:bookmarkEnd w:id="12"/>
      <w:bookmarkEnd w:id="13"/>
      <w:bookmarkEnd w:id="14"/>
      <w:r w:rsidRPr="002E4EED">
        <w:rPr>
          <w:rFonts w:ascii="Palatino Linotype" w:eastAsia="Palatino Linotype" w:hAnsi="Palatino Linotype" w:cs="Palatino Linotype"/>
          <w:color w:val="000000" w:themeColor="text1"/>
        </w:rPr>
        <w:t>Dicho lo anterior es necesario recordar</w:t>
      </w:r>
      <w:r w:rsidR="00C1203A" w:rsidRPr="002E4EED">
        <w:rPr>
          <w:rFonts w:ascii="Palatino Linotype" w:eastAsia="Palatino Linotype" w:hAnsi="Palatino Linotype" w:cs="Palatino Linotype"/>
          <w:color w:val="000000" w:themeColor="text1"/>
        </w:rPr>
        <w:t xml:space="preserve"> la respuesta en su parte relativo a la liga de Internet de la que se señaló que se podía localizar el tabulador de sueldos con las percepciones</w:t>
      </w:r>
      <w:r w:rsidR="0066627C" w:rsidRPr="002E4EED">
        <w:rPr>
          <w:rFonts w:ascii="Palatino Linotype" w:eastAsia="Palatino Linotype" w:hAnsi="Palatino Linotype" w:cs="Palatino Linotype"/>
          <w:color w:val="000000" w:themeColor="text1"/>
        </w:rPr>
        <w:t xml:space="preserve"> del Presidente Municipal, </w:t>
      </w:r>
      <w:r w:rsidR="00A31ACC" w:rsidRPr="002E4EED">
        <w:rPr>
          <w:rFonts w:ascii="Palatino Linotype" w:eastAsia="Palatino Linotype" w:hAnsi="Palatino Linotype" w:cs="Palatino Linotype"/>
          <w:color w:val="000000" w:themeColor="text1"/>
        </w:rPr>
        <w:t>Síndico</w:t>
      </w:r>
      <w:r w:rsidR="0066627C" w:rsidRPr="002E4EED">
        <w:rPr>
          <w:rFonts w:ascii="Palatino Linotype" w:eastAsia="Palatino Linotype" w:hAnsi="Palatino Linotype" w:cs="Palatino Linotype"/>
          <w:color w:val="000000" w:themeColor="text1"/>
        </w:rPr>
        <w:t>, Regidores, Directores y personal del Ayuntamiento</w:t>
      </w:r>
      <w:r w:rsidR="00A31ACC" w:rsidRPr="002E4EED">
        <w:rPr>
          <w:rFonts w:ascii="Palatino Linotype" w:eastAsia="Palatino Linotype" w:hAnsi="Palatino Linotype" w:cs="Palatino Linotype"/>
          <w:color w:val="000000" w:themeColor="text1"/>
        </w:rPr>
        <w:t>.</w:t>
      </w:r>
    </w:p>
    <w:p w:rsidR="0066627C" w:rsidRPr="002E4EED" w:rsidRDefault="0066627C" w:rsidP="002E4EED">
      <w:pPr>
        <w:pStyle w:val="Prrafodelista"/>
        <w:spacing w:line="360" w:lineRule="auto"/>
        <w:ind w:left="0" w:right="49"/>
        <w:rPr>
          <w:rFonts w:ascii="Palatino Linotype" w:hAnsi="Palatino Linotype" w:cs="Arial"/>
          <w:color w:val="000000" w:themeColor="text1"/>
        </w:rPr>
      </w:pPr>
    </w:p>
    <w:p w:rsidR="002B6B27" w:rsidRPr="002E4EED" w:rsidRDefault="002B6B27" w:rsidP="002E4EED">
      <w:pPr>
        <w:numPr>
          <w:ilvl w:val="0"/>
          <w:numId w:val="1"/>
        </w:numPr>
        <w:spacing w:line="360" w:lineRule="auto"/>
        <w:ind w:left="0" w:right="49" w:firstLine="0"/>
        <w:jc w:val="both"/>
        <w:rPr>
          <w:rFonts w:ascii="Palatino Linotype" w:hAnsi="Palatino Linotype" w:cs="Arial"/>
          <w:color w:val="000000" w:themeColor="text1"/>
          <w:lang w:val="es-ES"/>
        </w:rPr>
      </w:pPr>
      <w:r w:rsidRPr="002E4EED">
        <w:rPr>
          <w:rFonts w:ascii="Palatino Linotype" w:eastAsia="Palatino Linotype" w:hAnsi="Palatino Linotype" w:cs="Palatino Linotype"/>
          <w:color w:val="000000" w:themeColor="text1"/>
        </w:rPr>
        <w:t>Al respecto debe señalarse que ciertamente puede satisfacerse el derecho de acceso a la información con la entrega de enlaces de Internet, para lo cual l</w:t>
      </w:r>
      <w:r w:rsidRPr="002E4EED">
        <w:rPr>
          <w:rFonts w:ascii="Palatino Linotype" w:hAnsi="Palatino Linotype" w:cs="Arial"/>
          <w:color w:val="000000" w:themeColor="text1"/>
          <w:lang w:val="es-ES"/>
        </w:rPr>
        <w:t xml:space="preserve">os artículos </w:t>
      </w:r>
      <w:r w:rsidRPr="002E4EED">
        <w:rPr>
          <w:rFonts w:ascii="Palatino Linotype" w:eastAsia="Palatino Linotype" w:hAnsi="Palatino Linotype" w:cs="Palatino Linotype"/>
          <w:color w:val="000000" w:themeColor="text1"/>
        </w:rPr>
        <w:t>11</w:t>
      </w:r>
      <w:r w:rsidRPr="002E4EED">
        <w:rPr>
          <w:rFonts w:ascii="Palatino Linotype" w:hAnsi="Palatino Linotype" w:cs="Arial"/>
          <w:color w:val="000000" w:themeColor="text1"/>
          <w:lang w:val="es-ES"/>
        </w:rPr>
        <w:t xml:space="preserve">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en los siguientes preceptos:</w:t>
      </w:r>
    </w:p>
    <w:p w:rsidR="002B6B27" w:rsidRPr="002E4EED" w:rsidRDefault="002B6B27" w:rsidP="002E4EED">
      <w:pPr>
        <w:spacing w:line="360" w:lineRule="auto"/>
        <w:ind w:right="49"/>
        <w:jc w:val="both"/>
        <w:rPr>
          <w:rFonts w:ascii="Palatino Linotype" w:eastAsiaTheme="minorHAnsi" w:hAnsi="Palatino Linotype" w:cstheme="minorBidi"/>
          <w:i/>
          <w:color w:val="000000" w:themeColor="text1"/>
          <w:lang w:eastAsia="en-US"/>
        </w:rPr>
      </w:pPr>
      <w:r w:rsidRPr="002E4EED">
        <w:rPr>
          <w:rFonts w:ascii="Palatino Linotype" w:hAnsi="Palatino Linotype"/>
          <w:b/>
          <w:i/>
          <w:color w:val="000000" w:themeColor="text1"/>
        </w:rPr>
        <w:t>Artículo 11.</w:t>
      </w:r>
      <w:r w:rsidRPr="002E4EED">
        <w:rPr>
          <w:rFonts w:ascii="Palatino Linotype" w:hAnsi="Palatino Linotype"/>
          <w:i/>
          <w:color w:val="000000" w:themeColor="text1"/>
        </w:rPr>
        <w:t xml:space="preserve"> En la generación, publicación y</w:t>
      </w:r>
      <w:r w:rsidRPr="002E4EED">
        <w:rPr>
          <w:rFonts w:ascii="Palatino Linotype" w:hAnsi="Palatino Linotype"/>
          <w:b/>
          <w:i/>
          <w:color w:val="000000" w:themeColor="text1"/>
        </w:rPr>
        <w:t xml:space="preserve"> </w:t>
      </w:r>
      <w:r w:rsidRPr="002E4EED">
        <w:rPr>
          <w:rFonts w:ascii="Palatino Linotype" w:hAnsi="Palatino Linotype"/>
          <w:b/>
          <w:i/>
          <w:color w:val="000000" w:themeColor="text1"/>
          <w:u w:val="single"/>
        </w:rPr>
        <w:t>entrega de información se deberá</w:t>
      </w:r>
      <w:r w:rsidRPr="002E4EED">
        <w:rPr>
          <w:rFonts w:ascii="Palatino Linotype" w:hAnsi="Palatino Linotype"/>
          <w:i/>
          <w:color w:val="000000" w:themeColor="text1"/>
        </w:rPr>
        <w:t xml:space="preserve"> </w:t>
      </w:r>
      <w:r w:rsidRPr="002E4EED">
        <w:rPr>
          <w:rFonts w:ascii="Palatino Linotype" w:hAnsi="Palatino Linotype"/>
          <w:b/>
          <w:i/>
          <w:color w:val="000000" w:themeColor="text1"/>
          <w:u w:val="single"/>
        </w:rPr>
        <w:t>garantizar que ésta sea accesible, actualizada, completa, congruente, confiable, verificable, veraz, integral, oportuna y expedita</w:t>
      </w:r>
      <w:r w:rsidRPr="002E4EED">
        <w:rPr>
          <w:rFonts w:ascii="Palatino Linotype" w:hAnsi="Palatino Linotype"/>
          <w:i/>
          <w:color w:val="000000" w:themeColor="text1"/>
        </w:rPr>
        <w:t>, sujeta a un claro régimen de excepciones que deberá estar definido y ser además legítima y estrictamente necesaria en una sociedad democrática, por lo que atenderá las necesidades del derecho de acceso a la información de toda persona.</w:t>
      </w:r>
    </w:p>
    <w:p w:rsidR="002B6B27" w:rsidRPr="002E4EED" w:rsidRDefault="002B6B27" w:rsidP="002E4EED">
      <w:pPr>
        <w:spacing w:line="360" w:lineRule="auto"/>
        <w:ind w:right="49"/>
        <w:jc w:val="both"/>
        <w:rPr>
          <w:rFonts w:ascii="Palatino Linotype" w:hAnsi="Palatino Linotype"/>
          <w:b/>
          <w:i/>
          <w:color w:val="000000" w:themeColor="text1"/>
        </w:rPr>
      </w:pPr>
      <w:r w:rsidRPr="002E4EED">
        <w:rPr>
          <w:rFonts w:ascii="Palatino Linotype" w:hAnsi="Palatino Linotype"/>
          <w:b/>
          <w:i/>
          <w:color w:val="000000" w:themeColor="text1"/>
        </w:rPr>
        <w:t>[…]</w:t>
      </w:r>
    </w:p>
    <w:p w:rsidR="002B6B27" w:rsidRPr="002E4EED" w:rsidRDefault="002B6B27" w:rsidP="002E4EED">
      <w:pPr>
        <w:spacing w:line="360" w:lineRule="auto"/>
        <w:ind w:right="49"/>
        <w:jc w:val="both"/>
        <w:rPr>
          <w:rFonts w:ascii="Palatino Linotype" w:hAnsi="Palatino Linotype"/>
          <w:b/>
          <w:i/>
          <w:color w:val="000000" w:themeColor="text1"/>
        </w:rPr>
      </w:pPr>
    </w:p>
    <w:p w:rsidR="002B6B27" w:rsidRPr="002E4EED" w:rsidRDefault="002B6B27" w:rsidP="002E4EED">
      <w:pPr>
        <w:spacing w:line="360" w:lineRule="auto"/>
        <w:ind w:right="49"/>
        <w:jc w:val="both"/>
        <w:rPr>
          <w:rFonts w:ascii="Palatino Linotype" w:hAnsi="Palatino Linotype"/>
          <w:color w:val="000000" w:themeColor="text1"/>
        </w:rPr>
      </w:pPr>
      <w:r w:rsidRPr="002E4EED">
        <w:rPr>
          <w:rFonts w:ascii="Palatino Linotype" w:hAnsi="Palatino Linotype"/>
          <w:b/>
          <w:i/>
          <w:color w:val="000000" w:themeColor="text1"/>
        </w:rPr>
        <w:lastRenderedPageBreak/>
        <w:t>Artículo 161.</w:t>
      </w:r>
      <w:r w:rsidRPr="002E4EED">
        <w:rPr>
          <w:rFonts w:ascii="Palatino Linotype" w:hAnsi="Palatino Linotype"/>
          <w:i/>
          <w:color w:val="000000" w:themeColor="text1"/>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2E4EED">
        <w:rPr>
          <w:rFonts w:ascii="Palatino Linotype" w:hAnsi="Palatino Linotype"/>
          <w:b/>
          <w:i/>
          <w:color w:val="000000" w:themeColor="text1"/>
        </w:rPr>
        <w:t xml:space="preserve">la fuente, el lugar y la forma en que puede consultar, reproducir o adquirir dicha información en un plazo no mayor a cinco días hábiles. </w:t>
      </w:r>
      <w:r w:rsidRPr="002E4EED">
        <w:rPr>
          <w:rFonts w:ascii="Palatino Linotype" w:hAnsi="Palatino Linotype"/>
          <w:b/>
          <w:i/>
          <w:color w:val="000000" w:themeColor="text1"/>
          <w:u w:val="single"/>
        </w:rPr>
        <w:t>La fuente deberá ser precisa y concreta y no debe implicar que el solicitante realice una búsqueda en toda la información que se encuentre disponible.</w:t>
      </w:r>
      <w:r w:rsidRPr="002E4EED">
        <w:rPr>
          <w:rFonts w:ascii="Palatino Linotype" w:hAnsi="Palatino Linotype"/>
          <w:color w:val="000000" w:themeColor="text1"/>
        </w:rPr>
        <w:t xml:space="preserve"> </w:t>
      </w:r>
    </w:p>
    <w:p w:rsidR="002B6B27" w:rsidRPr="002E4EED" w:rsidRDefault="002B6B27" w:rsidP="002E4EED">
      <w:pPr>
        <w:spacing w:line="360" w:lineRule="auto"/>
        <w:ind w:right="49"/>
        <w:jc w:val="both"/>
        <w:rPr>
          <w:rFonts w:ascii="Palatino Linotype" w:hAnsi="Palatino Linotype"/>
          <w:b/>
          <w:i/>
          <w:color w:val="000000" w:themeColor="text1"/>
          <w:u w:val="single"/>
        </w:rPr>
      </w:pPr>
    </w:p>
    <w:p w:rsidR="002B6B27" w:rsidRPr="002E4EED" w:rsidRDefault="002B6B27" w:rsidP="002E4EED">
      <w:pPr>
        <w:numPr>
          <w:ilvl w:val="0"/>
          <w:numId w:val="1"/>
        </w:numPr>
        <w:spacing w:line="360" w:lineRule="auto"/>
        <w:ind w:left="0" w:right="49" w:firstLine="0"/>
        <w:jc w:val="both"/>
        <w:rPr>
          <w:rFonts w:ascii="Palatino Linotype" w:hAnsi="Palatino Linotype" w:cs="Arial"/>
          <w:color w:val="000000" w:themeColor="text1"/>
          <w:lang w:val="es-ES"/>
        </w:rPr>
      </w:pPr>
      <w:r w:rsidRPr="002E4EED">
        <w:rPr>
          <w:rFonts w:ascii="Palatino Linotype" w:hAnsi="Palatino Linotype" w:cs="Arial"/>
          <w:color w:val="000000" w:themeColor="text1"/>
          <w:lang w:val="es-ES"/>
        </w:rPr>
        <w:t xml:space="preserve">De los artículos transcritos se establecen las características que debe tener la información desde el momento de su generación, publicación y entrega; de igual manera se </w:t>
      </w:r>
      <w:r w:rsidRPr="002E4EED">
        <w:rPr>
          <w:rFonts w:ascii="Palatino Linotype" w:eastAsia="Palatino Linotype" w:hAnsi="Palatino Linotype" w:cs="Palatino Linotype"/>
          <w:color w:val="000000" w:themeColor="text1"/>
        </w:rPr>
        <w:t>contempla</w:t>
      </w:r>
      <w:r w:rsidRPr="002E4EED">
        <w:rPr>
          <w:rFonts w:ascii="Palatino Linotype" w:hAnsi="Palatino Linotype" w:cs="Arial"/>
          <w:color w:val="000000" w:themeColor="text1"/>
          <w:lang w:val="es-ES"/>
        </w:rPr>
        <w:t xml:space="preserve"> el procedimiento a seguir por el sujeto obligado para informar a los solicitantes sobre información que se encuentre disponible en libros, compendios, formatos electrónicos, entre otros, </w:t>
      </w:r>
      <w:r w:rsidRPr="002E4EED">
        <w:rPr>
          <w:rFonts w:ascii="Palatino Linotype" w:hAnsi="Palatino Linotype" w:cs="Arial"/>
          <w:b/>
          <w:color w:val="000000" w:themeColor="text1"/>
          <w:u w:val="single"/>
          <w:lang w:val="es-ES"/>
        </w:rPr>
        <w:t>haciéndole saber al solicitante como podrá consultar, reproducir o adquirir la información, en un plazo no mayor a cinco días hábiles</w:t>
      </w:r>
      <w:r w:rsidRPr="002E4EED">
        <w:rPr>
          <w:rFonts w:ascii="Palatino Linotype" w:hAnsi="Palatino Linotype" w:cs="Arial"/>
          <w:color w:val="000000" w:themeColor="text1"/>
          <w:lang w:val="es-ES"/>
        </w:rPr>
        <w:t>, comprendiendo:</w:t>
      </w:r>
    </w:p>
    <w:p w:rsidR="002B6B27" w:rsidRPr="002E4EED" w:rsidRDefault="002B6B27" w:rsidP="00C44F2C">
      <w:pPr>
        <w:pStyle w:val="Prrafodelista"/>
        <w:numPr>
          <w:ilvl w:val="0"/>
          <w:numId w:val="29"/>
        </w:numPr>
        <w:spacing w:line="360" w:lineRule="auto"/>
        <w:ind w:left="0" w:right="49" w:firstLine="0"/>
        <w:contextualSpacing w:val="0"/>
        <w:jc w:val="both"/>
        <w:rPr>
          <w:rFonts w:ascii="Palatino Linotype" w:hAnsi="Palatino Linotype" w:cs="Arial"/>
          <w:color w:val="000000" w:themeColor="text1"/>
          <w:lang w:val="es-ES"/>
        </w:rPr>
      </w:pPr>
      <w:r w:rsidRPr="002E4EED">
        <w:rPr>
          <w:rFonts w:ascii="Palatino Linotype" w:hAnsi="Palatino Linotype" w:cs="Arial"/>
          <w:color w:val="000000" w:themeColor="text1"/>
        </w:rPr>
        <w:t>La fuente</w:t>
      </w:r>
    </w:p>
    <w:p w:rsidR="002B6B27" w:rsidRPr="002E4EED" w:rsidRDefault="002B6B27" w:rsidP="00C44F2C">
      <w:pPr>
        <w:pStyle w:val="Prrafodelista"/>
        <w:numPr>
          <w:ilvl w:val="0"/>
          <w:numId w:val="29"/>
        </w:numPr>
        <w:spacing w:line="360" w:lineRule="auto"/>
        <w:ind w:left="0" w:right="49" w:firstLine="0"/>
        <w:contextualSpacing w:val="0"/>
        <w:jc w:val="both"/>
        <w:rPr>
          <w:rFonts w:ascii="Palatino Linotype" w:hAnsi="Palatino Linotype" w:cs="Arial"/>
          <w:color w:val="000000" w:themeColor="text1"/>
        </w:rPr>
      </w:pPr>
      <w:r w:rsidRPr="002E4EED">
        <w:rPr>
          <w:rFonts w:ascii="Palatino Linotype" w:hAnsi="Palatino Linotype" w:cs="Arial"/>
          <w:color w:val="000000" w:themeColor="text1"/>
        </w:rPr>
        <w:t>El lugar y</w:t>
      </w:r>
    </w:p>
    <w:p w:rsidR="002B6B27" w:rsidRPr="002E4EED" w:rsidRDefault="002B6B27" w:rsidP="00C44F2C">
      <w:pPr>
        <w:pStyle w:val="Prrafodelista"/>
        <w:numPr>
          <w:ilvl w:val="0"/>
          <w:numId w:val="29"/>
        </w:numPr>
        <w:spacing w:line="360" w:lineRule="auto"/>
        <w:ind w:left="0" w:right="49" w:firstLine="0"/>
        <w:contextualSpacing w:val="0"/>
        <w:jc w:val="both"/>
        <w:rPr>
          <w:rFonts w:ascii="Palatino Linotype" w:hAnsi="Palatino Linotype" w:cs="Arial"/>
          <w:color w:val="000000" w:themeColor="text1"/>
        </w:rPr>
      </w:pPr>
      <w:r w:rsidRPr="002E4EED">
        <w:rPr>
          <w:rFonts w:ascii="Palatino Linotype" w:hAnsi="Palatino Linotype" w:cs="Arial"/>
          <w:color w:val="000000" w:themeColor="text1"/>
        </w:rPr>
        <w:t xml:space="preserve">La forma </w:t>
      </w:r>
    </w:p>
    <w:p w:rsidR="002B6B27" w:rsidRPr="002E4EED" w:rsidRDefault="002B6B27" w:rsidP="00C44F2C">
      <w:pPr>
        <w:spacing w:line="360" w:lineRule="auto"/>
        <w:ind w:right="49"/>
        <w:jc w:val="both"/>
        <w:rPr>
          <w:rFonts w:ascii="Palatino Linotype" w:hAnsi="Palatino Linotype" w:cs="Arial"/>
          <w:color w:val="000000" w:themeColor="text1"/>
          <w:lang w:val="es-ES"/>
        </w:rPr>
      </w:pPr>
      <w:r w:rsidRPr="002E4EED">
        <w:rPr>
          <w:rFonts w:ascii="Palatino Linotype" w:hAnsi="Palatino Linotype" w:cs="Arial"/>
          <w:color w:val="000000" w:themeColor="text1"/>
          <w:lang w:val="es-ES"/>
        </w:rPr>
        <w:t xml:space="preserve">Asimismo, se establece que la fuente de la información </w:t>
      </w:r>
      <w:r w:rsidRPr="002E4EED">
        <w:rPr>
          <w:rFonts w:ascii="Palatino Linotype" w:hAnsi="Palatino Linotype" w:cs="Arial"/>
          <w:b/>
          <w:color w:val="000000" w:themeColor="text1"/>
          <w:lang w:val="es-ES"/>
        </w:rPr>
        <w:t>deberá ser</w:t>
      </w:r>
      <w:r w:rsidRPr="002E4EED">
        <w:rPr>
          <w:rFonts w:ascii="Palatino Linotype" w:hAnsi="Palatino Linotype" w:cs="Arial"/>
          <w:color w:val="000000" w:themeColor="text1"/>
          <w:lang w:val="es-ES"/>
        </w:rPr>
        <w:t>:</w:t>
      </w:r>
    </w:p>
    <w:p w:rsidR="002B6B27" w:rsidRPr="002E4EED" w:rsidRDefault="002B6B27" w:rsidP="00C44F2C">
      <w:pPr>
        <w:pStyle w:val="Prrafodelista"/>
        <w:numPr>
          <w:ilvl w:val="0"/>
          <w:numId w:val="30"/>
        </w:numPr>
        <w:spacing w:line="360" w:lineRule="auto"/>
        <w:ind w:left="0" w:right="49" w:firstLine="0"/>
        <w:contextualSpacing w:val="0"/>
        <w:jc w:val="both"/>
        <w:rPr>
          <w:rFonts w:ascii="Palatino Linotype" w:hAnsi="Palatino Linotype" w:cs="Arial"/>
          <w:color w:val="000000" w:themeColor="text1"/>
          <w:lang w:val="es-ES"/>
        </w:rPr>
      </w:pPr>
      <w:r w:rsidRPr="002E4EED">
        <w:rPr>
          <w:rFonts w:ascii="Palatino Linotype" w:hAnsi="Palatino Linotype" w:cs="Arial"/>
          <w:color w:val="000000" w:themeColor="text1"/>
        </w:rPr>
        <w:t>Precisa</w:t>
      </w:r>
    </w:p>
    <w:p w:rsidR="002B6B27" w:rsidRPr="002E4EED" w:rsidRDefault="002B6B27" w:rsidP="00C44F2C">
      <w:pPr>
        <w:pStyle w:val="Prrafodelista"/>
        <w:numPr>
          <w:ilvl w:val="0"/>
          <w:numId w:val="30"/>
        </w:numPr>
        <w:spacing w:line="360" w:lineRule="auto"/>
        <w:ind w:left="0" w:right="49" w:firstLine="0"/>
        <w:contextualSpacing w:val="0"/>
        <w:jc w:val="both"/>
        <w:rPr>
          <w:rFonts w:ascii="Palatino Linotype" w:hAnsi="Palatino Linotype" w:cs="Arial"/>
          <w:color w:val="000000" w:themeColor="text1"/>
        </w:rPr>
      </w:pPr>
      <w:r w:rsidRPr="002E4EED">
        <w:rPr>
          <w:rFonts w:ascii="Palatino Linotype" w:hAnsi="Palatino Linotype" w:cs="Arial"/>
          <w:color w:val="000000" w:themeColor="text1"/>
        </w:rPr>
        <w:t>Concreta</w:t>
      </w:r>
    </w:p>
    <w:p w:rsidR="002B6B27" w:rsidRPr="002E4EED" w:rsidRDefault="002B6B27" w:rsidP="00C44F2C">
      <w:pPr>
        <w:pStyle w:val="Prrafodelista"/>
        <w:numPr>
          <w:ilvl w:val="0"/>
          <w:numId w:val="30"/>
        </w:numPr>
        <w:spacing w:line="360" w:lineRule="auto"/>
        <w:ind w:left="0" w:right="49" w:firstLine="0"/>
        <w:contextualSpacing w:val="0"/>
        <w:jc w:val="both"/>
        <w:rPr>
          <w:rFonts w:ascii="Palatino Linotype" w:hAnsi="Palatino Linotype" w:cs="Arial"/>
          <w:color w:val="000000" w:themeColor="text1"/>
          <w:u w:val="single"/>
        </w:rPr>
      </w:pPr>
      <w:r w:rsidRPr="002E4EED">
        <w:rPr>
          <w:rFonts w:ascii="Palatino Linotype" w:hAnsi="Palatino Linotype" w:cs="Arial"/>
          <w:color w:val="000000" w:themeColor="text1"/>
          <w:u w:val="single"/>
        </w:rPr>
        <w:t>Y NO debe implicar que el solicitante realice una búsqueda en toda la información que se encuentre disponible.</w:t>
      </w:r>
    </w:p>
    <w:p w:rsidR="002B6B27" w:rsidRPr="002E4EED" w:rsidRDefault="002B6B27" w:rsidP="002E4EED">
      <w:pPr>
        <w:pStyle w:val="Prrafodelista"/>
        <w:spacing w:line="360" w:lineRule="auto"/>
        <w:ind w:left="0" w:right="49"/>
        <w:jc w:val="both"/>
        <w:rPr>
          <w:rFonts w:ascii="Palatino Linotype" w:hAnsi="Palatino Linotype" w:cs="Arial"/>
          <w:b/>
          <w:color w:val="000000" w:themeColor="text1"/>
          <w:u w:val="single"/>
        </w:rPr>
      </w:pPr>
    </w:p>
    <w:p w:rsidR="002B6B27" w:rsidRPr="002E4EED" w:rsidRDefault="002B6B27"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hAnsi="Palatino Linotype" w:cs="Arial"/>
          <w:color w:val="000000" w:themeColor="text1"/>
        </w:rPr>
        <w:lastRenderedPageBreak/>
        <w:t xml:space="preserve">Imperativos legales que establecen el procedimiento que debe seguir el </w:t>
      </w:r>
      <w:r w:rsidRPr="002E4EED">
        <w:rPr>
          <w:rFonts w:ascii="Palatino Linotype" w:hAnsi="Palatino Linotype" w:cs="Arial"/>
          <w:b/>
          <w:color w:val="000000" w:themeColor="text1"/>
        </w:rPr>
        <w:t xml:space="preserve">SUJETO </w:t>
      </w:r>
      <w:r w:rsidRPr="002E4EED">
        <w:rPr>
          <w:rFonts w:ascii="Palatino Linotype" w:hAnsi="Palatino Linotype" w:cs="Arial"/>
          <w:b/>
          <w:color w:val="000000" w:themeColor="text1"/>
          <w:lang w:val="es-ES"/>
        </w:rPr>
        <w:t>OBLIGADO</w:t>
      </w:r>
      <w:r w:rsidRPr="002E4EED">
        <w:rPr>
          <w:rFonts w:ascii="Palatino Linotype" w:hAnsi="Palatino Linotype" w:cs="Arial"/>
          <w:b/>
          <w:color w:val="000000" w:themeColor="text1"/>
        </w:rPr>
        <w:t xml:space="preserve"> </w:t>
      </w:r>
      <w:r w:rsidRPr="002E4EED">
        <w:rPr>
          <w:rFonts w:ascii="Palatino Linotype" w:hAnsi="Palatino Linotype" w:cs="Arial"/>
          <w:color w:val="000000" w:themeColor="text1"/>
        </w:rPr>
        <w:t xml:space="preserve">para que pueda tomarse como válida su orientación. Al respecto el enlace entregado obra en un formato PDF de solo lectura –formato cerrado– con lo cual se deja de cumplir con lo que mandata la ley de la materia; sin embargo el particular al momento de interponer su inconformidad, aseguro que el enlace no </w:t>
      </w:r>
      <w:r w:rsidRPr="002E4EED">
        <w:rPr>
          <w:rFonts w:ascii="Palatino Linotype" w:hAnsi="Palatino Linotype" w:cs="Arial"/>
          <w:i/>
          <w:color w:val="000000" w:themeColor="text1"/>
        </w:rPr>
        <w:t>contenía nada</w:t>
      </w:r>
      <w:r w:rsidRPr="002E4EED">
        <w:rPr>
          <w:rFonts w:ascii="Palatino Linotype" w:hAnsi="Palatino Linotype" w:cs="Arial"/>
          <w:color w:val="000000" w:themeColor="text1"/>
        </w:rPr>
        <w:t xml:space="preserve"> de lo que se colige que entonces </w:t>
      </w:r>
      <w:r w:rsidRPr="002E4EED">
        <w:rPr>
          <w:rFonts w:ascii="Palatino Linotype" w:hAnsi="Palatino Linotype" w:cs="Arial"/>
          <w:color w:val="000000" w:themeColor="text1"/>
          <w:u w:val="single"/>
        </w:rPr>
        <w:t>si tuvo acceso</w:t>
      </w:r>
      <w:r w:rsidRPr="002E4EED">
        <w:rPr>
          <w:rFonts w:ascii="Palatino Linotype" w:hAnsi="Palatino Linotype" w:cs="Arial"/>
          <w:color w:val="000000" w:themeColor="text1"/>
        </w:rPr>
        <w:t>, lo que obliga a este Órgano Garante a entrar al análisis de</w:t>
      </w:r>
      <w:r w:rsidR="00874B71" w:rsidRPr="002E4EED">
        <w:rPr>
          <w:rFonts w:ascii="Palatino Linotype" w:hAnsi="Palatino Linotype" w:cs="Arial"/>
          <w:color w:val="000000" w:themeColor="text1"/>
        </w:rPr>
        <w:t xml:space="preserve"> su</w:t>
      </w:r>
      <w:r w:rsidRPr="002E4EED">
        <w:rPr>
          <w:rFonts w:ascii="Palatino Linotype" w:hAnsi="Palatino Linotype" w:cs="Arial"/>
          <w:color w:val="000000" w:themeColor="text1"/>
        </w:rPr>
        <w:t xml:space="preserve"> contenido del enlace</w:t>
      </w:r>
      <w:r w:rsidR="00874B71" w:rsidRPr="002E4EED">
        <w:rPr>
          <w:rFonts w:ascii="Palatino Linotype" w:hAnsi="Palatino Linotype" w:cs="Arial"/>
          <w:color w:val="000000" w:themeColor="text1"/>
        </w:rPr>
        <w:t>, obteniendo el siguiente resultado:</w:t>
      </w:r>
    </w:p>
    <w:p w:rsidR="00874B71" w:rsidRPr="002E4EED" w:rsidRDefault="00874B71" w:rsidP="00C44F2C">
      <w:pPr>
        <w:spacing w:line="360" w:lineRule="auto"/>
        <w:ind w:right="49"/>
        <w:jc w:val="center"/>
        <w:rPr>
          <w:rFonts w:ascii="Palatino Linotype" w:hAnsi="Palatino Linotype" w:cs="Arial"/>
          <w:color w:val="000000" w:themeColor="text1"/>
        </w:rPr>
      </w:pPr>
      <w:r w:rsidRPr="002E4EED">
        <w:rPr>
          <w:rFonts w:ascii="Palatino Linotype" w:hAnsi="Palatino Linotype" w:cs="Arial"/>
          <w:noProof/>
          <w:color w:val="000000" w:themeColor="text1"/>
          <w:lang w:val="es-MX" w:eastAsia="es-MX"/>
        </w:rPr>
        <w:drawing>
          <wp:inline distT="0" distB="0" distL="0" distR="0" wp14:anchorId="3063304D" wp14:editId="7168B950">
            <wp:extent cx="5612130" cy="306768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067685"/>
                    </a:xfrm>
                    <a:prstGeom prst="rect">
                      <a:avLst/>
                    </a:prstGeom>
                  </pic:spPr>
                </pic:pic>
              </a:graphicData>
            </a:graphic>
          </wp:inline>
        </w:drawing>
      </w:r>
    </w:p>
    <w:p w:rsidR="00874B71" w:rsidRPr="002E4EED" w:rsidRDefault="00874B71" w:rsidP="002E4EED">
      <w:pPr>
        <w:spacing w:line="360" w:lineRule="auto"/>
        <w:ind w:right="49"/>
        <w:jc w:val="both"/>
        <w:rPr>
          <w:rFonts w:ascii="Palatino Linotype" w:eastAsia="Palatino Linotype" w:hAnsi="Palatino Linotype" w:cs="Palatino Linotype"/>
          <w:color w:val="000000" w:themeColor="text1"/>
        </w:rPr>
      </w:pPr>
    </w:p>
    <w:p w:rsidR="00A31ACC" w:rsidRPr="002E4EED" w:rsidRDefault="00874B71"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Como se observa, ciertamente el enlace entregado no cuenta con ningún contenido; pero </w:t>
      </w:r>
      <w:r w:rsidRPr="002E4EED">
        <w:rPr>
          <w:rFonts w:ascii="Palatino Linotype" w:eastAsia="Palatino Linotype" w:hAnsi="Palatino Linotype" w:cs="Palatino Linotype"/>
          <w:color w:val="000000" w:themeColor="text1"/>
          <w:u w:val="single"/>
        </w:rPr>
        <w:t>suponiendo sin conceder si contuviera el tabulador de sueldos</w:t>
      </w:r>
      <w:r w:rsidRPr="002E4EED">
        <w:rPr>
          <w:rFonts w:ascii="Palatino Linotype" w:eastAsia="Palatino Linotype" w:hAnsi="Palatino Linotype" w:cs="Palatino Linotype"/>
          <w:color w:val="000000" w:themeColor="text1"/>
        </w:rPr>
        <w:t xml:space="preserve"> referido por el </w:t>
      </w:r>
      <w:r w:rsidRPr="002E4EED">
        <w:rPr>
          <w:rFonts w:ascii="Palatino Linotype" w:eastAsia="Palatino Linotype" w:hAnsi="Palatino Linotype" w:cs="Palatino Linotype"/>
          <w:b/>
          <w:color w:val="000000" w:themeColor="text1"/>
        </w:rPr>
        <w:t>SUJETO OBLIGADO</w:t>
      </w:r>
      <w:r w:rsidRPr="002E4EED">
        <w:rPr>
          <w:rFonts w:ascii="Palatino Linotype" w:eastAsia="Palatino Linotype" w:hAnsi="Palatino Linotype" w:cs="Palatino Linotype"/>
          <w:color w:val="000000" w:themeColor="text1"/>
        </w:rPr>
        <w:t>, también lo es que dicha documental no colma</w:t>
      </w:r>
      <w:r w:rsidR="006C4668" w:rsidRPr="002E4EED">
        <w:rPr>
          <w:rFonts w:ascii="Palatino Linotype" w:eastAsia="Palatino Linotype" w:hAnsi="Palatino Linotype" w:cs="Palatino Linotype"/>
          <w:color w:val="000000" w:themeColor="text1"/>
        </w:rPr>
        <w:t>ba</w:t>
      </w:r>
      <w:r w:rsidRPr="002E4EED">
        <w:rPr>
          <w:rFonts w:ascii="Palatino Linotype" w:eastAsia="Palatino Linotype" w:hAnsi="Palatino Linotype" w:cs="Palatino Linotype"/>
          <w:color w:val="000000" w:themeColor="text1"/>
        </w:rPr>
        <w:t xml:space="preserve"> ninguno de los rubros que integraron la solicitud conforme a lo desagregado en el Considerando del Planteamiento de la </w:t>
      </w:r>
      <w:r w:rsidRPr="002E4EED">
        <w:rPr>
          <w:rFonts w:ascii="Palatino Linotype" w:eastAsia="Palatino Linotype" w:hAnsi="Palatino Linotype" w:cs="Palatino Linotype"/>
          <w:i/>
          <w:color w:val="000000" w:themeColor="text1"/>
        </w:rPr>
        <w:t>Litis</w:t>
      </w:r>
      <w:r w:rsidRPr="002E4EED">
        <w:rPr>
          <w:rFonts w:ascii="Palatino Linotype" w:eastAsia="Palatino Linotype" w:hAnsi="Palatino Linotype" w:cs="Palatino Linotype"/>
          <w:color w:val="000000" w:themeColor="text1"/>
        </w:rPr>
        <w:t xml:space="preserve">. No obstante resulta conveniente haber traído a contexto el análisis relativo a la </w:t>
      </w:r>
      <w:r w:rsidRPr="002E4EED">
        <w:rPr>
          <w:rFonts w:ascii="Palatino Linotype" w:eastAsia="Palatino Linotype" w:hAnsi="Palatino Linotype" w:cs="Palatino Linotype"/>
          <w:color w:val="000000" w:themeColor="text1"/>
        </w:rPr>
        <w:lastRenderedPageBreak/>
        <w:t>entrega de enlaces de Internet, con los cuales ciertamente se puede colmar el derecho de acceso a la información.</w:t>
      </w:r>
    </w:p>
    <w:p w:rsidR="00874B71" w:rsidRPr="002E4EED" w:rsidRDefault="00874B71" w:rsidP="002E4EED">
      <w:pPr>
        <w:spacing w:line="360" w:lineRule="auto"/>
        <w:ind w:right="49"/>
        <w:jc w:val="both"/>
        <w:rPr>
          <w:rFonts w:ascii="Palatino Linotype" w:eastAsia="Palatino Linotype" w:hAnsi="Palatino Linotype" w:cs="Palatino Linotype"/>
          <w:color w:val="000000" w:themeColor="text1"/>
        </w:rPr>
      </w:pPr>
    </w:p>
    <w:p w:rsidR="00874B71" w:rsidRPr="002E4EED" w:rsidRDefault="00874B71"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Ello a colación de lo manifestado por el </w:t>
      </w:r>
      <w:r w:rsidRPr="002E4EED">
        <w:rPr>
          <w:rFonts w:ascii="Palatino Linotype" w:eastAsia="Palatino Linotype" w:hAnsi="Palatino Linotype" w:cs="Palatino Linotype"/>
          <w:b/>
          <w:color w:val="000000" w:themeColor="text1"/>
        </w:rPr>
        <w:t>RECURRENTE</w:t>
      </w:r>
      <w:r w:rsidRPr="002E4EED">
        <w:rPr>
          <w:rFonts w:ascii="Palatino Linotype" w:eastAsia="Palatino Linotype" w:hAnsi="Palatino Linotype" w:cs="Palatino Linotype"/>
          <w:color w:val="000000" w:themeColor="text1"/>
        </w:rPr>
        <w:t xml:space="preserve"> tocante a </w:t>
      </w:r>
      <w:r w:rsidRPr="002E4EED">
        <w:rPr>
          <w:rFonts w:ascii="Palatino Linotype" w:eastAsia="Palatino Linotype" w:hAnsi="Palatino Linotype" w:cs="Palatino Linotype"/>
          <w:color w:val="000000" w:themeColor="text1"/>
          <w:u w:val="single"/>
        </w:rPr>
        <w:t>su negativa a recibir enlaces de Internet</w:t>
      </w:r>
      <w:r w:rsidRPr="002E4EED">
        <w:rPr>
          <w:rFonts w:ascii="Palatino Linotype" w:eastAsia="Palatino Linotype" w:hAnsi="Palatino Linotype" w:cs="Palatino Linotype"/>
          <w:color w:val="000000" w:themeColor="text1"/>
        </w:rPr>
        <w:t xml:space="preserve">, pues los </w:t>
      </w:r>
      <w:r w:rsidRPr="002E4EED">
        <w:rPr>
          <w:rFonts w:ascii="Palatino Linotype" w:eastAsia="Palatino Linotype" w:hAnsi="Palatino Linotype" w:cs="Palatino Linotype"/>
          <w:b/>
          <w:color w:val="000000" w:themeColor="text1"/>
        </w:rPr>
        <w:t>SUJETOS OBLIGADOS</w:t>
      </w:r>
      <w:r w:rsidRPr="002E4EED">
        <w:rPr>
          <w:rFonts w:ascii="Palatino Linotype" w:eastAsia="Palatino Linotype" w:hAnsi="Palatino Linotype" w:cs="Palatino Linotype"/>
          <w:color w:val="000000" w:themeColor="text1"/>
        </w:rPr>
        <w:t xml:space="preserve"> no se encuentran compelidos a entregar la información conforme a los intereses particulares de los solicitantes; por tanto, si lo requerido obra ya en una fuente de acceso público como lo es la Internet, </w:t>
      </w:r>
      <w:r w:rsidRPr="002E4EED">
        <w:rPr>
          <w:rFonts w:ascii="Palatino Linotype" w:eastAsia="Palatino Linotype" w:hAnsi="Palatino Linotype" w:cs="Palatino Linotype"/>
          <w:color w:val="000000" w:themeColor="text1"/>
          <w:u w:val="single"/>
        </w:rPr>
        <w:t>efectivamente se puede colmar en dicha modalidad</w:t>
      </w:r>
      <w:r w:rsidRPr="002E4EED">
        <w:rPr>
          <w:rFonts w:ascii="Palatino Linotype" w:eastAsia="Palatino Linotype" w:hAnsi="Palatino Linotype" w:cs="Palatino Linotype"/>
          <w:color w:val="000000" w:themeColor="text1"/>
        </w:rPr>
        <w:t>.</w:t>
      </w:r>
    </w:p>
    <w:p w:rsidR="00A31ACC" w:rsidRPr="002E4EED" w:rsidRDefault="00A31ACC" w:rsidP="002E4EED">
      <w:pPr>
        <w:pStyle w:val="Prrafodelista"/>
        <w:spacing w:line="360" w:lineRule="auto"/>
        <w:ind w:left="0" w:right="49"/>
        <w:rPr>
          <w:rFonts w:ascii="Palatino Linotype" w:eastAsia="Palatino Linotype" w:hAnsi="Palatino Linotype" w:cs="Palatino Linotype"/>
          <w:color w:val="000000" w:themeColor="text1"/>
        </w:rPr>
      </w:pPr>
    </w:p>
    <w:p w:rsidR="00874B71" w:rsidRPr="002E4EED" w:rsidRDefault="00874B71"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Ahora bien, respecto del primer rubro de lo solicitado: </w:t>
      </w:r>
      <w:r w:rsidR="006C4668" w:rsidRPr="002E4EED">
        <w:rPr>
          <w:rFonts w:ascii="Palatino Linotype" w:eastAsia="Calibri" w:hAnsi="Palatino Linotype" w:cs="Arial"/>
          <w:color w:val="000000" w:themeColor="text1"/>
        </w:rPr>
        <w:t>r</w:t>
      </w:r>
      <w:r w:rsidRPr="002E4EED">
        <w:rPr>
          <w:rFonts w:ascii="Palatino Linotype" w:eastAsia="Calibri" w:hAnsi="Palatino Linotype" w:cs="Arial"/>
          <w:color w:val="000000" w:themeColor="text1"/>
        </w:rPr>
        <w:t>ecibos de nómina del Presidente Municipal, Síndico, regidores y directores del periodo 1 de enero del</w:t>
      </w:r>
      <w:r w:rsidR="006C4668" w:rsidRPr="002E4EED">
        <w:rPr>
          <w:rFonts w:ascii="Palatino Linotype" w:eastAsia="Calibri" w:hAnsi="Palatino Linotype" w:cs="Arial"/>
          <w:color w:val="000000" w:themeColor="text1"/>
        </w:rPr>
        <w:t xml:space="preserve"> 2025 al 28 de febrero del 2025, es necesario realizar el siguiente análisis derivado que de la respuesta no existe pronunciamiento al respecto.</w:t>
      </w:r>
    </w:p>
    <w:p w:rsidR="00874B71" w:rsidRPr="002E4EED" w:rsidRDefault="00874B71" w:rsidP="002E4EED">
      <w:pPr>
        <w:pStyle w:val="Prrafodelista"/>
        <w:spacing w:line="360" w:lineRule="auto"/>
        <w:ind w:left="0" w:right="49"/>
        <w:rPr>
          <w:rFonts w:ascii="Palatino Linotype" w:eastAsia="Palatino Linotype" w:hAnsi="Palatino Linotype" w:cs="Palatino Linotype"/>
          <w:color w:val="000000" w:themeColor="text1"/>
        </w:rPr>
      </w:pPr>
    </w:p>
    <w:p w:rsidR="00EE43F4" w:rsidRPr="002E4EED" w:rsidRDefault="00EE43F4"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En este sentido es necesario traer a colación, el artículo 147 de la Constitución Política del Estado Libre y Soberano de México, que establece que los trabajadores al servicio del Estado, recibirán una remuneración adecuada e irrenunciable por el desempeño de su empleo, cargo o comisión, que será determinada en el presupuesto de egresos que corresponda.</w:t>
      </w:r>
    </w:p>
    <w:p w:rsidR="00EE43F4" w:rsidRPr="002E4EED" w:rsidRDefault="00EE43F4" w:rsidP="002E4EED">
      <w:pPr>
        <w:pStyle w:val="Prrafodelista"/>
        <w:spacing w:line="360" w:lineRule="auto"/>
        <w:ind w:left="0" w:right="49"/>
        <w:rPr>
          <w:rFonts w:ascii="Palatino Linotype" w:eastAsia="Palatino Linotype" w:hAnsi="Palatino Linotype" w:cs="Palatino Linotype"/>
          <w:color w:val="000000" w:themeColor="text1"/>
        </w:rPr>
      </w:pPr>
    </w:p>
    <w:p w:rsidR="00EE43F4" w:rsidRPr="002E4EED" w:rsidRDefault="00EE43F4"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Ahora bien, se advierte que si bien es cierto en nuestra legislación no existe como tal una definición de nómina; el “Glosario de Términos Usuales de Finanzas Públicas” del Centro de Estudios de las Finanzas Públicas de la Cámara de Diputados del H. Congreso de la Unión, el “Glosario de Términos Administrativos”, emitido por el Instituto Nacional </w:t>
      </w:r>
      <w:r w:rsidRPr="002E4EED">
        <w:rPr>
          <w:rFonts w:ascii="Palatino Linotype" w:eastAsia="Palatino Linotype" w:hAnsi="Palatino Linotype" w:cs="Palatino Linotype"/>
          <w:color w:val="000000" w:themeColor="text1"/>
        </w:rPr>
        <w:lastRenderedPageBreak/>
        <w:t xml:space="preserve">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“NÓMINA: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rPr>
      </w:pPr>
    </w:p>
    <w:p w:rsidR="00EE43F4" w:rsidRPr="002E4EED" w:rsidRDefault="00EE43F4"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Aunado a lo anterior, debe destacarse que dicho término es mencionado en diferentes ordenamientos legales, tal es el caso del artículo 804 de la Ley Federal de Trabajo, fracción II que establece:</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“Artículo 804.- El patrón tiene obligación de conservar y exhibir en juicio los documentos que a continuación se precisan:</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II. Listas de raya o nómina de personal, cuando se lleven en el centro de trabajo; o recibos de pagos de salarios;</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w:t>
      </w:r>
    </w:p>
    <w:p w:rsidR="00F62D4D" w:rsidRPr="002E4EED" w:rsidRDefault="00F62D4D" w:rsidP="002E4EED">
      <w:pPr>
        <w:spacing w:line="360" w:lineRule="auto"/>
        <w:ind w:right="49"/>
        <w:jc w:val="both"/>
        <w:rPr>
          <w:rFonts w:ascii="Palatino Linotype" w:eastAsia="Palatino Linotype" w:hAnsi="Palatino Linotype" w:cs="Palatino Linotype"/>
          <w:i/>
          <w:color w:val="000000" w:themeColor="text1"/>
        </w:rPr>
      </w:pPr>
    </w:p>
    <w:p w:rsidR="00EE43F4" w:rsidRPr="002E4EED" w:rsidRDefault="00EE43F4"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De lo anteriormente señalado, se puede llegar a la conclusión de que la nómina o recibos de pago, consisten en un registro conformado por el conjunto de trabajadores a los cuales se les va a remunerar por los servicios que éstos le prestan al patrón, en el cual se asientan las percepciones brutas, deducciones y el neto a recibir de dichos trabajadores.</w:t>
      </w:r>
    </w:p>
    <w:p w:rsidR="00EE43F4" w:rsidRPr="002E4EED" w:rsidRDefault="00EE43F4"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lastRenderedPageBreak/>
        <w:t>De ahí que, el artículo 50 de la Ley del Trabajo de los Servidores Públicos del Estado y Municipios, dispone literalmente lo siguiente:</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w:t>
      </w:r>
      <w:r w:rsidRPr="002E4EED">
        <w:rPr>
          <w:rFonts w:ascii="Palatino Linotype" w:eastAsia="Palatino Linotype" w:hAnsi="Palatino Linotype" w:cs="Palatino Linotype"/>
          <w:b/>
          <w:i/>
          <w:color w:val="000000" w:themeColor="text1"/>
        </w:rPr>
        <w:t>ARTÍCULO 50</w:t>
      </w:r>
      <w:r w:rsidRPr="002E4EED">
        <w:rPr>
          <w:rFonts w:ascii="Palatino Linotype" w:eastAsia="Palatino Linotype" w:hAnsi="Palatino Linotype" w:cs="Palatino Linotype"/>
          <w:i/>
          <w:color w:val="000000" w:themeColor="text1"/>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Iguales consecuencias se generarán para todos los servidores públicos, cuando la relación de trabajo se formalice mediante un contrato o por encontrarse en lista de raya.”(Sic)</w:t>
      </w:r>
    </w:p>
    <w:p w:rsidR="00EE43F4" w:rsidRPr="002E4EED" w:rsidRDefault="00EE43F4" w:rsidP="002E4EED">
      <w:pPr>
        <w:spacing w:line="360" w:lineRule="auto"/>
        <w:ind w:right="49"/>
        <w:jc w:val="both"/>
        <w:rPr>
          <w:rFonts w:ascii="Palatino Linotype" w:eastAsia="Palatino Linotype" w:hAnsi="Palatino Linotype" w:cs="Palatino Linotype"/>
          <w:color w:val="000000" w:themeColor="text1"/>
        </w:rPr>
      </w:pPr>
    </w:p>
    <w:p w:rsidR="00EE43F4" w:rsidRPr="002E4EED" w:rsidRDefault="00EE43F4"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De lo anterior, se advierte que la relación laboral entre un servidor público y el Estado se formaliza mediante nombramiento, contrato o formato único de movimientos de personal.</w:t>
      </w:r>
    </w:p>
    <w:p w:rsidR="00EE43F4" w:rsidRPr="002E4EED" w:rsidRDefault="00EE43F4" w:rsidP="002E4EED">
      <w:pPr>
        <w:spacing w:line="360" w:lineRule="auto"/>
        <w:ind w:right="49"/>
        <w:jc w:val="both"/>
        <w:rPr>
          <w:rFonts w:ascii="Palatino Linotype" w:eastAsia="Palatino Linotype" w:hAnsi="Palatino Linotype" w:cs="Palatino Linotype"/>
          <w:color w:val="000000" w:themeColor="text1"/>
        </w:rPr>
      </w:pPr>
    </w:p>
    <w:p w:rsidR="00EE43F4" w:rsidRPr="002E4EED" w:rsidRDefault="00EE43F4"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Ahora bien, tratándose de servidores públicos, la Ley del Trabajo de los Servidores Públicos del Estado y Municipios, en su artículo 220-K fracciones II y IV y último párrafo, establecen lo siguiente:</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 xml:space="preserve">“ARTÍCULO 220 K.- La institución o dependencia pública tiene la obligación de conservar y exhibir en el proceso los documentos que a continuación se precisan: … </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 xml:space="preserve">II. Recibos de pagos de salarios o las constancias documentales del pago de salario cuando sea por depósito o mediante información electrónica; </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 xml:space="preserve">(…) </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 xml:space="preserve">IV. </w:t>
      </w:r>
      <w:r w:rsidRPr="002E4EED">
        <w:rPr>
          <w:rFonts w:ascii="Palatino Linotype" w:eastAsia="Palatino Linotype" w:hAnsi="Palatino Linotype" w:cs="Palatino Linotype"/>
          <w:i/>
          <w:color w:val="000000" w:themeColor="text1"/>
          <w:u w:val="single"/>
        </w:rPr>
        <w:t>Recibos o las constancias de depósito</w:t>
      </w:r>
      <w:r w:rsidRPr="002E4EED">
        <w:rPr>
          <w:rFonts w:ascii="Palatino Linotype" w:eastAsia="Palatino Linotype" w:hAnsi="Palatino Linotype" w:cs="Palatino Linotype"/>
          <w:i/>
          <w:color w:val="000000" w:themeColor="text1"/>
        </w:rPr>
        <w:t xml:space="preserve"> o del medio de información magnética o electrónica que sean utilizadas para el </w:t>
      </w:r>
      <w:r w:rsidRPr="002E4EED">
        <w:rPr>
          <w:rFonts w:ascii="Palatino Linotype" w:eastAsia="Palatino Linotype" w:hAnsi="Palatino Linotype" w:cs="Palatino Linotype"/>
          <w:i/>
          <w:color w:val="000000" w:themeColor="text1"/>
          <w:u w:val="single"/>
        </w:rPr>
        <w:t xml:space="preserve">pago de salarios, prima vacacional, aguinaldo </w:t>
      </w:r>
      <w:r w:rsidRPr="002E4EED">
        <w:rPr>
          <w:rFonts w:ascii="Palatino Linotype" w:eastAsia="Palatino Linotype" w:hAnsi="Palatino Linotype" w:cs="Palatino Linotype"/>
          <w:i/>
          <w:color w:val="000000" w:themeColor="text1"/>
        </w:rPr>
        <w:t xml:space="preserve">y demás prestaciones establecidas en la presente ley; y </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 xml:space="preserve">… </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lastRenderedPageBreak/>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rPr>
      </w:pPr>
    </w:p>
    <w:p w:rsidR="00EE43F4" w:rsidRPr="002E4EED" w:rsidRDefault="00EE43F4"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En este sentido, se advierte que toda institución pública o dependencia pública del Estado de México debe conservar los recibos o constancias de pago de s</w:t>
      </w:r>
      <w:r w:rsidRPr="002E4EED">
        <w:rPr>
          <w:rFonts w:ascii="Palatino Linotype" w:eastAsia="Palatino Linotype" w:hAnsi="Palatino Linotype" w:cs="Palatino Linotype"/>
          <w:color w:val="000000" w:themeColor="text1"/>
          <w:u w:val="single"/>
        </w:rPr>
        <w:t xml:space="preserve">alarios </w:t>
      </w:r>
      <w:r w:rsidRPr="002E4EED">
        <w:rPr>
          <w:rFonts w:ascii="Palatino Linotype" w:eastAsia="Palatino Linotype" w:hAnsi="Palatino Linotype" w:cs="Palatino Linotype"/>
          <w:color w:val="000000" w:themeColor="text1"/>
        </w:rPr>
        <w:t>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EE43F4" w:rsidRPr="002E4EED" w:rsidRDefault="00EE43F4" w:rsidP="002E4EED">
      <w:pPr>
        <w:spacing w:line="360" w:lineRule="auto"/>
        <w:ind w:right="49"/>
        <w:jc w:val="both"/>
        <w:rPr>
          <w:rFonts w:ascii="Palatino Linotype" w:eastAsia="Palatino Linotype" w:hAnsi="Palatino Linotype" w:cs="Palatino Linotype"/>
          <w:color w:val="000000" w:themeColor="text1"/>
        </w:rPr>
      </w:pPr>
    </w:p>
    <w:p w:rsidR="00EE43F4" w:rsidRPr="002E4EED" w:rsidRDefault="00EE43F4" w:rsidP="002E4EED">
      <w:pPr>
        <w:numPr>
          <w:ilvl w:val="0"/>
          <w:numId w:val="1"/>
        </w:numPr>
        <w:spacing w:line="360" w:lineRule="auto"/>
        <w:ind w:left="0" w:right="49" w:firstLine="0"/>
        <w:jc w:val="both"/>
        <w:rPr>
          <w:rFonts w:ascii="Palatino Linotype" w:hAnsi="Palatino Linotype"/>
          <w:color w:val="000000" w:themeColor="text1"/>
        </w:rPr>
      </w:pPr>
      <w:r w:rsidRPr="002E4EED">
        <w:rPr>
          <w:rFonts w:ascii="Palatino Linotype" w:eastAsia="Palatino Linotype" w:hAnsi="Palatino Linotype" w:cs="Palatino Linotype"/>
          <w:color w:val="000000" w:themeColor="text1"/>
        </w:rPr>
        <w:t xml:space="preserve">Una vez precisado lo que antecede, es necesario analizar la Ley de Fiscalización Superior del Estado de México, toda vez que señala que los municipios que conforman el Estado de México, entre ellos el </w:t>
      </w:r>
      <w:r w:rsidRPr="002E4EED">
        <w:rPr>
          <w:rFonts w:ascii="Palatino Linotype" w:eastAsia="Palatino Linotype" w:hAnsi="Palatino Linotype" w:cs="Palatino Linotype"/>
          <w:b/>
          <w:color w:val="000000" w:themeColor="text1"/>
        </w:rPr>
        <w:t>SUJETO OBLIGADO</w:t>
      </w:r>
      <w:r w:rsidRPr="002E4EED">
        <w:rPr>
          <w:rFonts w:ascii="Palatino Linotype" w:eastAsia="Palatino Linotype" w:hAnsi="Palatino Linotype" w:cs="Palatino Linotype"/>
          <w:color w:val="000000" w:themeColor="text1"/>
        </w:rPr>
        <w:t>,</w:t>
      </w:r>
      <w:r w:rsidRPr="002E4EED">
        <w:rPr>
          <w:rFonts w:ascii="Palatino Linotype" w:hAnsi="Palatino Linotype"/>
          <w:color w:val="000000" w:themeColor="text1"/>
        </w:rPr>
        <w:t xml:space="preserve"> </w:t>
      </w:r>
      <w:r w:rsidRPr="002E4EED">
        <w:rPr>
          <w:rFonts w:ascii="Palatino Linotype" w:eastAsia="Palatino Linotype" w:hAnsi="Palatino Linotype" w:cs="Palatino Linotype"/>
          <w:color w:val="000000" w:themeColor="text1"/>
        </w:rPr>
        <w:t>es considerado como ente fiscalizable, como así lo señala el artículo 4 fracción II de la Ley de Fiscalización Superior del Estado de México, el cual señala:</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 xml:space="preserve">“Artículo 4. </w:t>
      </w:r>
      <w:r w:rsidRPr="002E4EED">
        <w:rPr>
          <w:rFonts w:ascii="Palatino Linotype" w:eastAsia="Palatino Linotype" w:hAnsi="Palatino Linotype" w:cs="Palatino Linotype"/>
          <w:i/>
          <w:color w:val="000000" w:themeColor="text1"/>
        </w:rPr>
        <w:t>Son sujetos de fiscalización:</w:t>
      </w:r>
    </w:p>
    <w:p w:rsidR="00EE43F4" w:rsidRPr="002E4EED" w:rsidRDefault="00EE43F4" w:rsidP="002E4EED">
      <w:pPr>
        <w:spacing w:line="360" w:lineRule="auto"/>
        <w:ind w:right="49"/>
        <w:jc w:val="both"/>
        <w:rPr>
          <w:rFonts w:ascii="Palatino Linotype" w:hAnsi="Palatino Linotype"/>
          <w:i/>
          <w:color w:val="000000" w:themeColor="text1"/>
        </w:rPr>
      </w:pPr>
      <w:r w:rsidRPr="002E4EED">
        <w:rPr>
          <w:rFonts w:ascii="Palatino Linotype" w:eastAsia="Palatino Linotype" w:hAnsi="Palatino Linotype" w:cs="Palatino Linotype"/>
          <w:i/>
          <w:color w:val="000000" w:themeColor="text1"/>
        </w:rPr>
        <w:t>…</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 xml:space="preserve">Los municipios del Estado de México…” </w:t>
      </w:r>
    </w:p>
    <w:p w:rsidR="00EE43F4" w:rsidRPr="002E4EED" w:rsidRDefault="00EE43F4"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lastRenderedPageBreak/>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2021, como así se advierte a continuación:</w:t>
      </w:r>
    </w:p>
    <w:p w:rsidR="00EE43F4" w:rsidRPr="002E4EED" w:rsidRDefault="00EE43F4" w:rsidP="002E4EED">
      <w:pPr>
        <w:spacing w:line="360" w:lineRule="auto"/>
        <w:ind w:right="49"/>
        <w:jc w:val="both"/>
        <w:rPr>
          <w:rFonts w:ascii="Palatino Linotype" w:hAnsi="Palatino Linotype"/>
          <w:i/>
          <w:color w:val="000000" w:themeColor="text1"/>
        </w:rPr>
      </w:pPr>
      <w:r w:rsidRPr="002E4EED">
        <w:rPr>
          <w:rFonts w:ascii="Palatino Linotype" w:eastAsia="Palatino Linotype" w:hAnsi="Palatino Linotype" w:cs="Palatino Linotype"/>
          <w:b/>
          <w:i/>
          <w:color w:val="000000" w:themeColor="text1"/>
        </w:rPr>
        <w:t xml:space="preserve">“Artículo 8. </w:t>
      </w:r>
      <w:r w:rsidRPr="002E4EED">
        <w:rPr>
          <w:rFonts w:ascii="Palatino Linotype" w:eastAsia="Palatino Linotype" w:hAnsi="Palatino Linotype" w:cs="Palatino Linotype"/>
          <w:i/>
          <w:color w:val="000000" w:themeColor="text1"/>
        </w:rPr>
        <w:t>El Órgano Superior tendrá las siguientes atribuciones:</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w:t>
      </w:r>
    </w:p>
    <w:p w:rsidR="00EE43F4" w:rsidRPr="002E4EED" w:rsidRDefault="00EE43F4" w:rsidP="002E4EED">
      <w:pPr>
        <w:spacing w:line="360" w:lineRule="auto"/>
        <w:ind w:right="49"/>
        <w:jc w:val="both"/>
        <w:rPr>
          <w:rFonts w:ascii="Palatino Linotype" w:eastAsia="Palatino Linotype" w:hAnsi="Palatino Linotype" w:cs="Palatino Linotype"/>
          <w:b/>
          <w:i/>
          <w:color w:val="000000" w:themeColor="text1"/>
        </w:rPr>
      </w:pPr>
      <w:r w:rsidRPr="002E4EED">
        <w:rPr>
          <w:rFonts w:ascii="Palatino Linotype" w:eastAsia="Palatino Linotype" w:hAnsi="Palatino Linotype" w:cs="Palatino Linotype"/>
          <w:b/>
          <w:i/>
          <w:color w:val="000000" w:themeColor="text1"/>
        </w:rPr>
        <w:t>XI. Establecer los lineamientos</w:t>
      </w:r>
      <w:r w:rsidRPr="002E4EED">
        <w:rPr>
          <w:rFonts w:ascii="Palatino Linotype" w:eastAsia="Palatino Linotype" w:hAnsi="Palatino Linotype" w:cs="Palatino Linotype"/>
          <w:i/>
          <w:color w:val="000000" w:themeColor="text1"/>
        </w:rPr>
        <w:t xml:space="preserve">, criterios, procedimientos, métodos y sistemas </w:t>
      </w:r>
      <w:r w:rsidRPr="002E4EED">
        <w:rPr>
          <w:rFonts w:ascii="Palatino Linotype" w:eastAsia="Palatino Linotype" w:hAnsi="Palatino Linotype" w:cs="Palatino Linotype"/>
          <w:b/>
          <w:i/>
          <w:color w:val="000000" w:themeColor="text1"/>
        </w:rPr>
        <w:t>para las acciones de control y evaluación, necesarios para la fiscalización de las cuentas públicas y los informes trimestrales</w:t>
      </w:r>
      <w:r w:rsidRPr="002E4EED">
        <w:rPr>
          <w:rFonts w:ascii="Palatino Linotype" w:eastAsia="Palatino Linotype" w:hAnsi="Palatino Linotype" w:cs="Palatino Linotype"/>
          <w:i/>
          <w:color w:val="000000" w:themeColor="text1"/>
        </w:rPr>
        <w:t>…</w:t>
      </w:r>
      <w:r w:rsidRPr="002E4EED">
        <w:rPr>
          <w:rFonts w:ascii="Palatino Linotype" w:eastAsia="Palatino Linotype" w:hAnsi="Palatino Linotype" w:cs="Palatino Linotype"/>
          <w:color w:val="000000" w:themeColor="text1"/>
        </w:rPr>
        <w:t>” (</w:t>
      </w:r>
      <w:r w:rsidRPr="002E4EED">
        <w:rPr>
          <w:rFonts w:ascii="Palatino Linotype" w:eastAsia="Palatino Linotype" w:hAnsi="Palatino Linotype" w:cs="Palatino Linotype"/>
          <w:i/>
          <w:color w:val="000000" w:themeColor="text1"/>
        </w:rPr>
        <w:t>Sic)</w:t>
      </w:r>
    </w:p>
    <w:p w:rsidR="00EE43F4" w:rsidRPr="002E4EED" w:rsidRDefault="00EE43F4" w:rsidP="002E4EED">
      <w:pPr>
        <w:spacing w:line="360" w:lineRule="auto"/>
        <w:ind w:right="49"/>
        <w:jc w:val="both"/>
        <w:rPr>
          <w:rFonts w:ascii="Palatino Linotype" w:eastAsia="Palatino Linotype" w:hAnsi="Palatino Linotype" w:cs="Palatino Linotype"/>
          <w:b/>
          <w:i/>
          <w:color w:val="000000" w:themeColor="text1"/>
        </w:rPr>
      </w:pPr>
    </w:p>
    <w:p w:rsidR="00EE43F4" w:rsidRPr="002E4EED" w:rsidRDefault="00EE43F4"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Dentro de los cuales ubicamos en su módulo cuatro la información de la nómina, como se advierte en las siguientes imágenes sustraídas de dichas políticas:</w:t>
      </w:r>
    </w:p>
    <w:p w:rsidR="00EE43F4" w:rsidRPr="002E4EED" w:rsidRDefault="00EE43F4" w:rsidP="002E4EED">
      <w:pPr>
        <w:spacing w:line="360" w:lineRule="auto"/>
        <w:ind w:right="49"/>
        <w:jc w:val="center"/>
        <w:rPr>
          <w:rFonts w:ascii="Palatino Linotype" w:hAnsi="Palatino Linotype"/>
          <w:color w:val="000000" w:themeColor="text1"/>
        </w:rPr>
      </w:pPr>
      <w:r w:rsidRPr="002E4EED">
        <w:rPr>
          <w:rFonts w:ascii="Palatino Linotype" w:hAnsi="Palatino Linotype"/>
          <w:noProof/>
          <w:color w:val="000000" w:themeColor="text1"/>
          <w:lang w:val="es-MX" w:eastAsia="es-MX"/>
        </w:rPr>
        <w:lastRenderedPageBreak/>
        <w:drawing>
          <wp:inline distT="0" distB="0" distL="0" distR="0" wp14:anchorId="59632F0D" wp14:editId="4D10EC00">
            <wp:extent cx="4093845" cy="3869140"/>
            <wp:effectExtent l="0" t="0" r="1905" b="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35982" t="17911" r="21361" b="2999"/>
                    <a:stretch>
                      <a:fillRect/>
                    </a:stretch>
                  </pic:blipFill>
                  <pic:spPr>
                    <a:xfrm>
                      <a:off x="0" y="0"/>
                      <a:ext cx="4136905" cy="3909837"/>
                    </a:xfrm>
                    <a:prstGeom prst="rect">
                      <a:avLst/>
                    </a:prstGeom>
                    <a:ln/>
                  </pic:spPr>
                </pic:pic>
              </a:graphicData>
            </a:graphic>
          </wp:inline>
        </w:drawing>
      </w:r>
    </w:p>
    <w:p w:rsidR="00EE43F4" w:rsidRPr="002E4EED" w:rsidRDefault="00EE43F4" w:rsidP="002E4EED">
      <w:pPr>
        <w:spacing w:line="360" w:lineRule="auto"/>
        <w:ind w:right="49"/>
        <w:jc w:val="center"/>
        <w:rPr>
          <w:rFonts w:ascii="Palatino Linotype" w:hAnsi="Palatino Linotype"/>
          <w:color w:val="000000" w:themeColor="text1"/>
        </w:rPr>
      </w:pPr>
      <w:r w:rsidRPr="002E4EED">
        <w:rPr>
          <w:rFonts w:ascii="Palatino Linotype" w:hAnsi="Palatino Linotype"/>
          <w:noProof/>
          <w:color w:val="000000" w:themeColor="text1"/>
          <w:lang w:val="es-MX" w:eastAsia="es-MX"/>
        </w:rPr>
        <w:drawing>
          <wp:inline distT="0" distB="0" distL="0" distR="0" wp14:anchorId="1D3A9385" wp14:editId="6B3A0EC9">
            <wp:extent cx="4415051" cy="2558956"/>
            <wp:effectExtent l="0" t="0" r="5080" b="0"/>
            <wp:docPr id="5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l="32361" t="20325" r="3937" b="4206"/>
                    <a:stretch>
                      <a:fillRect/>
                    </a:stretch>
                  </pic:blipFill>
                  <pic:spPr>
                    <a:xfrm>
                      <a:off x="0" y="0"/>
                      <a:ext cx="4429542" cy="2567355"/>
                    </a:xfrm>
                    <a:prstGeom prst="rect">
                      <a:avLst/>
                    </a:prstGeom>
                    <a:ln/>
                  </pic:spPr>
                </pic:pic>
              </a:graphicData>
            </a:graphic>
          </wp:inline>
        </w:drawing>
      </w:r>
    </w:p>
    <w:p w:rsidR="00EE43F4" w:rsidRPr="002E4EED" w:rsidRDefault="00EE43F4" w:rsidP="002E4EED">
      <w:pPr>
        <w:spacing w:line="360" w:lineRule="auto"/>
        <w:ind w:right="49"/>
        <w:jc w:val="center"/>
        <w:rPr>
          <w:rFonts w:ascii="Palatino Linotype" w:hAnsi="Palatino Linotype"/>
          <w:color w:val="000000" w:themeColor="text1"/>
        </w:rPr>
      </w:pPr>
      <w:r w:rsidRPr="002E4EED">
        <w:rPr>
          <w:rFonts w:ascii="Palatino Linotype" w:hAnsi="Palatino Linotype"/>
          <w:noProof/>
          <w:color w:val="000000" w:themeColor="text1"/>
          <w:lang w:val="es-MX" w:eastAsia="es-MX"/>
        </w:rPr>
        <w:lastRenderedPageBreak/>
        <w:drawing>
          <wp:inline distT="0" distB="0" distL="0" distR="0" wp14:anchorId="2D561B13" wp14:editId="5B596AAA">
            <wp:extent cx="4502911" cy="2401503"/>
            <wp:effectExtent l="0" t="0" r="0" 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23987" t="26966" r="3145" b="13261"/>
                    <a:stretch>
                      <a:fillRect/>
                    </a:stretch>
                  </pic:blipFill>
                  <pic:spPr>
                    <a:xfrm>
                      <a:off x="0" y="0"/>
                      <a:ext cx="4526546" cy="2414108"/>
                    </a:xfrm>
                    <a:prstGeom prst="rect">
                      <a:avLst/>
                    </a:prstGeom>
                    <a:ln/>
                  </pic:spPr>
                </pic:pic>
              </a:graphicData>
            </a:graphic>
          </wp:inline>
        </w:drawing>
      </w:r>
    </w:p>
    <w:p w:rsidR="00EE43F4" w:rsidRPr="002E4EED" w:rsidRDefault="00EE43F4" w:rsidP="002E4EED">
      <w:pPr>
        <w:spacing w:line="360" w:lineRule="auto"/>
        <w:ind w:right="49"/>
        <w:jc w:val="center"/>
        <w:rPr>
          <w:rFonts w:ascii="Palatino Linotype" w:hAnsi="Palatino Linotype"/>
          <w:color w:val="000000" w:themeColor="text1"/>
        </w:rPr>
      </w:pPr>
      <w:r w:rsidRPr="002E4EED">
        <w:rPr>
          <w:rFonts w:ascii="Palatino Linotype" w:hAnsi="Palatino Linotype"/>
          <w:noProof/>
          <w:color w:val="000000" w:themeColor="text1"/>
          <w:lang w:val="es-MX" w:eastAsia="es-MX"/>
        </w:rPr>
        <w:drawing>
          <wp:inline distT="0" distB="0" distL="0" distR="0" wp14:anchorId="105DCF88" wp14:editId="79EF4ABA">
            <wp:extent cx="4660711" cy="2081283"/>
            <wp:effectExtent l="0" t="0" r="6985" b="0"/>
            <wp:docPr id="5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l="22516" t="21936" r="4391" b="21512"/>
                    <a:stretch>
                      <a:fillRect/>
                    </a:stretch>
                  </pic:blipFill>
                  <pic:spPr>
                    <a:xfrm>
                      <a:off x="0" y="0"/>
                      <a:ext cx="4665703" cy="2083512"/>
                    </a:xfrm>
                    <a:prstGeom prst="rect">
                      <a:avLst/>
                    </a:prstGeom>
                    <a:ln/>
                  </pic:spPr>
                </pic:pic>
              </a:graphicData>
            </a:graphic>
          </wp:inline>
        </w:drawing>
      </w:r>
    </w:p>
    <w:p w:rsidR="00EE43F4" w:rsidRPr="002E4EED" w:rsidRDefault="00EE43F4" w:rsidP="002E4EED">
      <w:pPr>
        <w:spacing w:line="360" w:lineRule="auto"/>
        <w:ind w:right="49"/>
        <w:jc w:val="center"/>
        <w:rPr>
          <w:rFonts w:ascii="Palatino Linotype" w:hAnsi="Palatino Linotype"/>
          <w:color w:val="000000" w:themeColor="text1"/>
        </w:rPr>
      </w:pPr>
      <w:r w:rsidRPr="002E4EED">
        <w:rPr>
          <w:rFonts w:ascii="Palatino Linotype" w:hAnsi="Palatino Linotype"/>
          <w:noProof/>
          <w:color w:val="000000" w:themeColor="text1"/>
          <w:lang w:val="es-MX" w:eastAsia="es-MX"/>
        </w:rPr>
        <w:drawing>
          <wp:inline distT="0" distB="0" distL="0" distR="0" wp14:anchorId="6C12B5DB" wp14:editId="24D78F2B">
            <wp:extent cx="4339988" cy="2558955"/>
            <wp:effectExtent l="0" t="0" r="3810" b="0"/>
            <wp:docPr id="5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l="36206" t="14489" r="18081"/>
                    <a:stretch>
                      <a:fillRect/>
                    </a:stretch>
                  </pic:blipFill>
                  <pic:spPr>
                    <a:xfrm>
                      <a:off x="0" y="0"/>
                      <a:ext cx="4342681" cy="2560543"/>
                    </a:xfrm>
                    <a:prstGeom prst="rect">
                      <a:avLst/>
                    </a:prstGeom>
                    <a:ln/>
                  </pic:spPr>
                </pic:pic>
              </a:graphicData>
            </a:graphic>
          </wp:inline>
        </w:drawing>
      </w:r>
    </w:p>
    <w:p w:rsidR="00EE43F4" w:rsidRPr="002E4EED" w:rsidRDefault="00EE43F4" w:rsidP="002E4EED">
      <w:pPr>
        <w:spacing w:line="360" w:lineRule="auto"/>
        <w:ind w:right="49"/>
        <w:jc w:val="center"/>
        <w:rPr>
          <w:rFonts w:ascii="Palatino Linotype" w:hAnsi="Palatino Linotype"/>
          <w:color w:val="000000" w:themeColor="text1"/>
        </w:rPr>
      </w:pPr>
      <w:r w:rsidRPr="002E4EED">
        <w:rPr>
          <w:rFonts w:ascii="Palatino Linotype" w:hAnsi="Palatino Linotype"/>
          <w:noProof/>
          <w:color w:val="000000" w:themeColor="text1"/>
          <w:lang w:val="es-MX" w:eastAsia="es-MX"/>
        </w:rPr>
        <w:lastRenderedPageBreak/>
        <w:drawing>
          <wp:inline distT="0" distB="0" distL="0" distR="0" wp14:anchorId="7C9C1ACA" wp14:editId="0BBCC41A">
            <wp:extent cx="4339590" cy="3179929"/>
            <wp:effectExtent l="0" t="0" r="3810" b="1905"/>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37792" t="16704" r="16949" b="2192"/>
                    <a:stretch>
                      <a:fillRect/>
                    </a:stretch>
                  </pic:blipFill>
                  <pic:spPr>
                    <a:xfrm>
                      <a:off x="0" y="0"/>
                      <a:ext cx="4345014" cy="3183904"/>
                    </a:xfrm>
                    <a:prstGeom prst="rect">
                      <a:avLst/>
                    </a:prstGeom>
                    <a:ln/>
                  </pic:spPr>
                </pic:pic>
              </a:graphicData>
            </a:graphic>
          </wp:inline>
        </w:drawing>
      </w:r>
    </w:p>
    <w:p w:rsidR="00EE43F4" w:rsidRPr="002E4EED" w:rsidRDefault="00EE43F4" w:rsidP="002E4EED">
      <w:pPr>
        <w:spacing w:line="360" w:lineRule="auto"/>
        <w:ind w:right="49"/>
        <w:jc w:val="both"/>
        <w:rPr>
          <w:rFonts w:ascii="Palatino Linotype" w:hAnsi="Palatino Linotype"/>
          <w:color w:val="000000" w:themeColor="text1"/>
        </w:rPr>
      </w:pPr>
    </w:p>
    <w:p w:rsidR="00EE43F4" w:rsidRPr="002E4EED" w:rsidRDefault="00EE43F4"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En observancia a las imágenes anteriores, se acredita que el </w:t>
      </w:r>
      <w:r w:rsidRPr="002E4EED">
        <w:rPr>
          <w:rFonts w:ascii="Palatino Linotype" w:eastAsia="Palatino Linotype" w:hAnsi="Palatino Linotype" w:cs="Palatino Linotype"/>
          <w:b/>
          <w:color w:val="000000" w:themeColor="text1"/>
        </w:rPr>
        <w:t>SUJETO OBLIGADO</w:t>
      </w:r>
      <w:r w:rsidRPr="002E4EED">
        <w:rPr>
          <w:rFonts w:ascii="Palatino Linotype" w:eastAsia="Palatino Linotype" w:hAnsi="Palatino Linotype" w:cs="Palatino Linotype"/>
          <w:color w:val="000000" w:themeColor="text1"/>
        </w:rPr>
        <w:t>, debió generar la información solicitada y remitirla al Órgano Superior de Fiscalización del Estado de México, para su respectiva revisión y fiscalización.</w:t>
      </w:r>
    </w:p>
    <w:p w:rsidR="00EE43F4" w:rsidRPr="002E4EED" w:rsidRDefault="00EE43F4" w:rsidP="002E4EED">
      <w:pPr>
        <w:spacing w:line="360" w:lineRule="auto"/>
        <w:ind w:right="49"/>
        <w:jc w:val="both"/>
        <w:rPr>
          <w:rFonts w:ascii="Palatino Linotype" w:eastAsia="Palatino Linotype" w:hAnsi="Palatino Linotype" w:cs="Palatino Linotype"/>
          <w:color w:val="000000" w:themeColor="text1"/>
        </w:rPr>
      </w:pPr>
    </w:p>
    <w:p w:rsidR="00C44F2C" w:rsidRDefault="00EE43F4"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En resumen, los recibos de nómina, es el documento que contiene los salarios de todos los funcionarios de la administración pública del </w:t>
      </w:r>
      <w:r w:rsidR="00425B7C" w:rsidRPr="002E4EED">
        <w:rPr>
          <w:rFonts w:ascii="Palatino Linotype" w:eastAsia="Palatino Linotype" w:hAnsi="Palatino Linotype" w:cs="Palatino Linotype"/>
          <w:b/>
          <w:color w:val="000000" w:themeColor="text1"/>
        </w:rPr>
        <w:t>SUJETO OBLIGADO</w:t>
      </w:r>
      <w:r w:rsidR="00425B7C" w:rsidRPr="002E4EED">
        <w:rPr>
          <w:rFonts w:ascii="Palatino Linotype" w:eastAsia="Palatino Linotype" w:hAnsi="Palatino Linotype" w:cs="Palatino Linotype"/>
          <w:color w:val="000000" w:themeColor="text1"/>
        </w:rPr>
        <w:t xml:space="preserve"> </w:t>
      </w:r>
      <w:r w:rsidRPr="002E4EED">
        <w:rPr>
          <w:rFonts w:ascii="Palatino Linotype" w:eastAsia="Palatino Linotype" w:hAnsi="Palatino Linotype" w:cs="Palatino Linotype"/>
          <w:color w:val="000000" w:themeColor="text1"/>
        </w:rPr>
        <w:t>y que debió haber</w:t>
      </w:r>
      <w:r w:rsidRPr="002E4EED">
        <w:rPr>
          <w:rFonts w:ascii="Palatino Linotype" w:eastAsia="Palatino Linotype" w:hAnsi="Palatino Linotype" w:cs="Palatino Linotype"/>
          <w:b/>
          <w:color w:val="000000" w:themeColor="text1"/>
        </w:rPr>
        <w:t xml:space="preserve"> </w:t>
      </w:r>
      <w:r w:rsidRPr="002E4EED">
        <w:rPr>
          <w:rFonts w:ascii="Palatino Linotype" w:eastAsia="Palatino Linotype" w:hAnsi="Palatino Linotype" w:cs="Palatino Linotype"/>
          <w:color w:val="000000" w:themeColor="text1"/>
        </w:rPr>
        <w:t xml:space="preserve">generado, administrado o poseído de acuerdo a lo establecido en el presente considerando; por lo que resulta procedente ordenar al </w:t>
      </w:r>
      <w:r w:rsidRPr="002E4EED">
        <w:rPr>
          <w:rFonts w:ascii="Palatino Linotype" w:eastAsia="Palatino Linotype" w:hAnsi="Palatino Linotype" w:cs="Palatino Linotype"/>
          <w:b/>
          <w:color w:val="000000" w:themeColor="text1"/>
        </w:rPr>
        <w:t>SUJETO OBLIGADO</w:t>
      </w:r>
      <w:r w:rsidRPr="002E4EED">
        <w:rPr>
          <w:rFonts w:ascii="Palatino Linotype" w:eastAsia="Palatino Linotype" w:hAnsi="Palatino Linotype" w:cs="Palatino Linotype"/>
          <w:color w:val="000000" w:themeColor="text1"/>
        </w:rPr>
        <w:t xml:space="preserve"> su entrega salvaguardando los datos personales que contenga, de conformidad con el considerando quinto.</w:t>
      </w:r>
    </w:p>
    <w:p w:rsidR="00C44F2C" w:rsidRDefault="00C44F2C" w:rsidP="00C44F2C">
      <w:pPr>
        <w:pStyle w:val="Prrafodelista"/>
        <w:rPr>
          <w:rFonts w:ascii="Palatino Linotype" w:eastAsia="Palatino Linotype" w:hAnsi="Palatino Linotype" w:cs="Palatino Linotype"/>
          <w:color w:val="000000" w:themeColor="text1"/>
        </w:rPr>
      </w:pPr>
    </w:p>
    <w:p w:rsidR="00EE43F4" w:rsidRPr="002E4EED" w:rsidRDefault="00EE43F4" w:rsidP="00C44F2C">
      <w:pPr>
        <w:spacing w:line="360" w:lineRule="auto"/>
        <w:ind w:right="49"/>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 </w:t>
      </w:r>
    </w:p>
    <w:p w:rsidR="00EE43F4" w:rsidRPr="002E4EED" w:rsidRDefault="00EE43F4"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lastRenderedPageBreak/>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u w:val="single"/>
        </w:rPr>
      </w:pPr>
      <w:r w:rsidRPr="002E4EED">
        <w:rPr>
          <w:rFonts w:ascii="Palatino Linotype" w:eastAsia="Palatino Linotype" w:hAnsi="Palatino Linotype" w:cs="Palatino Linotype"/>
          <w:b/>
          <w:i/>
          <w:color w:val="000000" w:themeColor="text1"/>
          <w:u w:val="single"/>
        </w:rPr>
        <w:t>“Artículo 7. El Estado de México garantizará el efectivo acceso de toda persona a la información en posesión de cualquier entidad,</w:t>
      </w:r>
      <w:r w:rsidRPr="002E4EED">
        <w:rPr>
          <w:rFonts w:ascii="Palatino Linotype" w:eastAsia="Palatino Linotype" w:hAnsi="Palatino Linotype" w:cs="Palatino Linotype"/>
          <w:i/>
          <w:color w:val="000000" w:themeColor="text1"/>
        </w:rPr>
        <w:t xml:space="preserve"> autoridad, órgano y organismo de los poderes Ejecutivo, Legislativo y Judicial, órganos autónomos, partidos políticos, fideicomisos y fondos públicos, así como de cualquier persona física, jurídico colectiva o sindicato </w:t>
      </w:r>
      <w:r w:rsidRPr="002E4EED">
        <w:rPr>
          <w:rFonts w:ascii="Palatino Linotype" w:eastAsia="Palatino Linotype" w:hAnsi="Palatino Linotype" w:cs="Palatino Linotype"/>
          <w:b/>
          <w:i/>
          <w:color w:val="000000" w:themeColor="text1"/>
          <w:u w:val="single"/>
        </w:rPr>
        <w:t>que reciba y ejerza recursos públicos</w:t>
      </w:r>
      <w:r w:rsidRPr="002E4EED">
        <w:rPr>
          <w:rFonts w:ascii="Palatino Linotype" w:eastAsia="Palatino Linotype" w:hAnsi="Palatino Linotype" w:cs="Palatino Linotype"/>
          <w:i/>
          <w:color w:val="000000" w:themeColor="text1"/>
        </w:rPr>
        <w:t xml:space="preserve"> o realice actos de autoridad </w:t>
      </w:r>
      <w:r w:rsidRPr="002E4EED">
        <w:rPr>
          <w:rFonts w:ascii="Palatino Linotype" w:eastAsia="Palatino Linotype" w:hAnsi="Palatino Linotype" w:cs="Palatino Linotype"/>
          <w:b/>
          <w:i/>
          <w:color w:val="000000" w:themeColor="text1"/>
          <w:u w:val="single"/>
        </w:rPr>
        <w:t>en el ámbito de competencia del Estado de México y sus municipios</w:t>
      </w:r>
      <w:r w:rsidRPr="002E4EED">
        <w:rPr>
          <w:rFonts w:ascii="Palatino Linotype" w:eastAsia="Palatino Linotype" w:hAnsi="Palatino Linotype" w:cs="Palatino Linotype"/>
          <w:i/>
          <w:color w:val="000000" w:themeColor="text1"/>
          <w:u w:val="single"/>
        </w:rPr>
        <w:t>.</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Artículo 23. Son sujetos obligados a transparentar y permitir el acceso a su información y proteger los datos personales que obren en su poder:</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w:t>
      </w:r>
    </w:p>
    <w:p w:rsidR="00EE43F4" w:rsidRPr="002E4EED" w:rsidRDefault="00EE43F4" w:rsidP="002E4EED">
      <w:pPr>
        <w:spacing w:line="360" w:lineRule="auto"/>
        <w:ind w:right="49"/>
        <w:jc w:val="both"/>
        <w:rPr>
          <w:rFonts w:ascii="Palatino Linotype" w:eastAsia="Palatino Linotype" w:hAnsi="Palatino Linotype" w:cs="Palatino Linotype"/>
          <w:b/>
          <w:i/>
          <w:color w:val="000000" w:themeColor="text1"/>
          <w:u w:val="single"/>
        </w:rPr>
      </w:pPr>
      <w:r w:rsidRPr="002E4EED">
        <w:rPr>
          <w:rFonts w:ascii="Palatino Linotype" w:eastAsia="Palatino Linotype" w:hAnsi="Palatino Linotype" w:cs="Palatino Linotype"/>
          <w:b/>
          <w:i/>
          <w:color w:val="000000" w:themeColor="text1"/>
          <w:u w:val="single"/>
        </w:rPr>
        <w:t>IV. Los ayuntamientos y las dependencias, organismos, órganos y entidades de la administración municipal;</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w:t>
      </w:r>
    </w:p>
    <w:p w:rsidR="00EE43F4" w:rsidRPr="002E4EED" w:rsidRDefault="00EE43F4" w:rsidP="002E4EED">
      <w:pPr>
        <w:spacing w:line="360" w:lineRule="auto"/>
        <w:ind w:right="49"/>
        <w:jc w:val="both"/>
        <w:rPr>
          <w:rFonts w:ascii="Palatino Linotype" w:eastAsia="Palatino Linotype" w:hAnsi="Palatino Linotype" w:cs="Palatino Linotype"/>
          <w:b/>
          <w:i/>
          <w:color w:val="000000" w:themeColor="text1"/>
          <w:u w:val="single"/>
        </w:rPr>
      </w:pPr>
      <w:r w:rsidRPr="002E4EED">
        <w:rPr>
          <w:rFonts w:ascii="Palatino Linotype" w:eastAsia="Palatino Linotype" w:hAnsi="Palatino Linotype" w:cs="Palatino Linotype"/>
          <w:b/>
          <w:i/>
          <w:color w:val="000000" w:themeColor="text1"/>
          <w:u w:val="single"/>
        </w:rPr>
        <w:t xml:space="preserve">Los sujetos obligados deberán hacer pública toda aquella información relativa a los montos y las personas a quienes entreguen, por cualquier motivo, recursos públicos, así </w:t>
      </w:r>
      <w:r w:rsidRPr="002E4EED">
        <w:rPr>
          <w:rFonts w:ascii="Palatino Linotype" w:eastAsia="Palatino Linotype" w:hAnsi="Palatino Linotype" w:cs="Palatino Linotype"/>
          <w:b/>
          <w:i/>
          <w:color w:val="000000" w:themeColor="text1"/>
          <w:u w:val="single"/>
        </w:rPr>
        <w:lastRenderedPageBreak/>
        <w:t>como los informes que dichas personas les entreguen sobre el uso y destino de dichos recursos.</w:t>
      </w:r>
    </w:p>
    <w:p w:rsidR="00EE43F4" w:rsidRPr="002E4EED" w:rsidRDefault="00EE43F4" w:rsidP="002E4EED">
      <w:pPr>
        <w:spacing w:line="360" w:lineRule="auto"/>
        <w:ind w:right="49"/>
        <w:jc w:val="both"/>
        <w:rPr>
          <w:rFonts w:ascii="Palatino Linotype" w:eastAsia="Palatino Linotype" w:hAnsi="Palatino Linotype" w:cs="Palatino Linotype"/>
          <w:b/>
          <w:i/>
          <w:color w:val="000000" w:themeColor="text1"/>
        </w:rPr>
      </w:pPr>
      <w:r w:rsidRPr="002E4EED">
        <w:rPr>
          <w:rFonts w:ascii="Palatino Linotype" w:eastAsia="Palatino Linotype" w:hAnsi="Palatino Linotype" w:cs="Palatino Linotype"/>
          <w:i/>
          <w:color w:val="000000" w:themeColor="text1"/>
        </w:rPr>
        <w:t>Los servidores públicos deberán transparentar sus acciones así como garantizar y respetar el derecho de acceso a la información pública.”</w:t>
      </w:r>
    </w:p>
    <w:p w:rsidR="00EE43F4" w:rsidRPr="002E4EED" w:rsidRDefault="00EE43F4" w:rsidP="002E4EED">
      <w:pPr>
        <w:spacing w:line="360" w:lineRule="auto"/>
        <w:ind w:right="49"/>
        <w:jc w:val="both"/>
        <w:rPr>
          <w:rFonts w:ascii="Palatino Linotype" w:eastAsia="Palatino Linotype" w:hAnsi="Palatino Linotype" w:cs="Palatino Linotype"/>
          <w:color w:val="000000" w:themeColor="text1"/>
        </w:rPr>
      </w:pPr>
    </w:p>
    <w:p w:rsidR="00EE43F4" w:rsidRPr="002E4EED" w:rsidRDefault="00EE43F4"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Sirve de sustento por analogía, para justificar la publicidad sobre los datos relativos a los montos por concepto de pago de las remuneraciones, los criterios </w:t>
      </w:r>
      <w:r w:rsidRPr="002E4EED">
        <w:rPr>
          <w:rFonts w:ascii="Palatino Linotype" w:eastAsia="Palatino Linotype" w:hAnsi="Palatino Linotype" w:cs="Palatino Linotype"/>
          <w:b/>
          <w:color w:val="000000" w:themeColor="text1"/>
        </w:rPr>
        <w:t>01/2003</w:t>
      </w:r>
      <w:r w:rsidRPr="002E4EED">
        <w:rPr>
          <w:rFonts w:ascii="Palatino Linotype" w:eastAsia="Palatino Linotype" w:hAnsi="Palatino Linotype" w:cs="Palatino Linotype"/>
          <w:color w:val="000000" w:themeColor="text1"/>
        </w:rPr>
        <w:t xml:space="preserve"> y </w:t>
      </w:r>
      <w:r w:rsidRPr="002E4EED">
        <w:rPr>
          <w:rFonts w:ascii="Palatino Linotype" w:eastAsia="Palatino Linotype" w:hAnsi="Palatino Linotype" w:cs="Palatino Linotype"/>
          <w:b/>
          <w:color w:val="000000" w:themeColor="text1"/>
        </w:rPr>
        <w:t>02/2003</w:t>
      </w:r>
      <w:r w:rsidRPr="002E4EED">
        <w:rPr>
          <w:rFonts w:ascii="Palatino Linotype" w:eastAsia="Palatino Linotype" w:hAnsi="Palatino Linotype" w:cs="Palatino Linotype"/>
          <w:color w:val="000000" w:themeColor="text1"/>
        </w:rPr>
        <w:t xml:space="preserve"> emitidos por el Comité de Acceso a la Información Pública y Protección de Datos Personales de la Suprema Corte de Justicia de la Nación que a continuación se citan: </w:t>
      </w:r>
    </w:p>
    <w:p w:rsidR="00EE43F4" w:rsidRPr="002E4EED" w:rsidRDefault="00EE43F4" w:rsidP="002E4EED">
      <w:pPr>
        <w:spacing w:line="360" w:lineRule="auto"/>
        <w:ind w:right="49"/>
        <w:rPr>
          <w:rFonts w:ascii="Palatino Linotype" w:eastAsia="Palatino Linotype" w:hAnsi="Palatino Linotype" w:cs="Palatino Linotype"/>
          <w:b/>
          <w:i/>
          <w:color w:val="000000" w:themeColor="text1"/>
        </w:rPr>
      </w:pPr>
      <w:r w:rsidRPr="002E4EED">
        <w:rPr>
          <w:rFonts w:ascii="Palatino Linotype" w:eastAsia="Palatino Linotype" w:hAnsi="Palatino Linotype" w:cs="Palatino Linotype"/>
          <w:b/>
          <w:i/>
          <w:color w:val="000000" w:themeColor="text1"/>
        </w:rPr>
        <w:t>“Criterio 01/2003.</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INGRESOS DE LOS SERVIDORES PÚBLICOS. CONSTITUYEN INFORMACIÓN PÚBLICA AÚN Y CUANDO SU DIFUSIÓN PUEDE AFECTAR LA VIDA O LA SEGURIDAD DE AQUELLOS.</w:t>
      </w:r>
      <w:r w:rsidRPr="002E4EED">
        <w:rPr>
          <w:rFonts w:ascii="Palatino Linotype" w:eastAsia="Palatino Linotype" w:hAnsi="Palatino Linotype" w:cs="Palatino Linotype"/>
          <w:i/>
          <w:color w:val="000000" w:themeColor="text1"/>
        </w:rPr>
        <w:t xml:space="preserve"> </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u w:val="single"/>
        </w:rPr>
      </w:pPr>
      <w:r w:rsidRPr="002E4EED">
        <w:rPr>
          <w:rFonts w:ascii="Palatino Linotype" w:eastAsia="Palatino Linotype" w:hAnsi="Palatino Linotype" w:cs="Palatino Linotype"/>
          <w:i/>
          <w:color w:val="000000" w:themeColor="text1"/>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2E4EED">
        <w:rPr>
          <w:rFonts w:ascii="Palatino Linotype" w:eastAsia="Palatino Linotype" w:hAnsi="Palatino Linotype" w:cs="Palatino Linotype"/>
          <w:b/>
          <w:i/>
          <w:color w:val="000000" w:themeColor="text1"/>
          <w:u w:val="single"/>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w:t>
      </w:r>
      <w:r w:rsidRPr="002E4EED">
        <w:rPr>
          <w:rFonts w:ascii="Palatino Linotype" w:eastAsia="Palatino Linotype" w:hAnsi="Palatino Linotype" w:cs="Palatino Linotype"/>
          <w:b/>
          <w:i/>
          <w:color w:val="000000" w:themeColor="text1"/>
          <w:u w:val="single"/>
        </w:rPr>
        <w:lastRenderedPageBreak/>
        <w:t>los recursos que encuentran su origen en mayor medida en las contribuciones aportados por los gobernados</w:t>
      </w:r>
      <w:r w:rsidRPr="002E4EED">
        <w:rPr>
          <w:rFonts w:ascii="Palatino Linotype" w:eastAsia="Palatino Linotype" w:hAnsi="Palatino Linotype" w:cs="Palatino Linotype"/>
          <w:i/>
          <w:color w:val="000000" w:themeColor="text1"/>
          <w:u w:val="single"/>
        </w:rPr>
        <w:t>…”</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rPr>
      </w:pPr>
    </w:p>
    <w:p w:rsidR="00EE43F4" w:rsidRPr="002E4EED" w:rsidRDefault="00EE43F4" w:rsidP="002E4EED">
      <w:pPr>
        <w:spacing w:line="360" w:lineRule="auto"/>
        <w:ind w:right="49"/>
        <w:rPr>
          <w:rFonts w:ascii="Palatino Linotype" w:eastAsia="Palatino Linotype" w:hAnsi="Palatino Linotype" w:cs="Palatino Linotype"/>
          <w:b/>
          <w:i/>
          <w:color w:val="000000" w:themeColor="text1"/>
        </w:rPr>
      </w:pPr>
      <w:r w:rsidRPr="002E4EED">
        <w:rPr>
          <w:rFonts w:ascii="Palatino Linotype" w:eastAsia="Palatino Linotype" w:hAnsi="Palatino Linotype" w:cs="Palatino Linotype"/>
          <w:b/>
          <w:i/>
          <w:color w:val="000000" w:themeColor="text1"/>
        </w:rPr>
        <w:t>“Criterio 02/2003.</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INGRESOS DE LOS SERVIDORES PÚBLICOS, SON INFORMACIÓN PÚBLICA AÚN Y CUANDO CONSTITUYEN DATOS PERSONALES QUE SE REFIEREN AL PATRIMONIO DE AQUÉLLOS.</w:t>
      </w:r>
      <w:r w:rsidRPr="002E4EED">
        <w:rPr>
          <w:rFonts w:ascii="Palatino Linotype" w:eastAsia="Palatino Linotype" w:hAnsi="Palatino Linotype" w:cs="Palatino Linotype"/>
          <w:i/>
          <w:color w:val="000000" w:themeColor="text1"/>
        </w:rPr>
        <w:t xml:space="preserve"> </w:t>
      </w:r>
    </w:p>
    <w:p w:rsidR="00EE43F4" w:rsidRPr="002E4EED" w:rsidRDefault="00EE43F4" w:rsidP="002E4EED">
      <w:pPr>
        <w:spacing w:line="360" w:lineRule="auto"/>
        <w:ind w:right="49"/>
        <w:jc w:val="both"/>
        <w:rPr>
          <w:rFonts w:ascii="Palatino Linotype" w:eastAsia="Palatino Linotype" w:hAnsi="Palatino Linotype" w:cs="Palatino Linotype"/>
          <w:b/>
          <w:i/>
          <w:color w:val="000000" w:themeColor="text1"/>
        </w:rPr>
      </w:pPr>
      <w:r w:rsidRPr="002E4EED">
        <w:rPr>
          <w:rFonts w:ascii="Palatino Linotype" w:eastAsia="Palatino Linotype" w:hAnsi="Palatino Linotype" w:cs="Palatino Linotype"/>
          <w:i/>
          <w:color w:val="000000" w:themeColor="text1"/>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2E4EED">
        <w:rPr>
          <w:rFonts w:ascii="Palatino Linotype" w:eastAsia="Palatino Linotype" w:hAnsi="Palatino Linotype" w:cs="Palatino Linotype"/>
          <w:b/>
          <w:i/>
          <w:color w:val="000000" w:themeColor="text1"/>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2E4EED">
        <w:rPr>
          <w:rFonts w:ascii="Palatino Linotype" w:eastAsia="Palatino Linotype" w:hAnsi="Palatino Linotype" w:cs="Palatino Linotype"/>
          <w:i/>
          <w:color w:val="000000" w:themeColor="text1"/>
        </w:rPr>
        <w:t xml:space="preserve"> el sistema de compensación…” </w:t>
      </w:r>
    </w:p>
    <w:p w:rsidR="00EE43F4" w:rsidRPr="002E4EED" w:rsidRDefault="00EE43F4" w:rsidP="002E4EED">
      <w:pPr>
        <w:spacing w:line="360" w:lineRule="auto"/>
        <w:ind w:right="49"/>
        <w:jc w:val="both"/>
        <w:rPr>
          <w:rFonts w:ascii="Palatino Linotype" w:eastAsia="Palatino Linotype" w:hAnsi="Palatino Linotype" w:cs="Palatino Linotype"/>
          <w:color w:val="000000" w:themeColor="text1"/>
        </w:rPr>
      </w:pPr>
    </w:p>
    <w:p w:rsidR="00EE43F4" w:rsidRPr="002E4EED" w:rsidRDefault="00EE43F4"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Ahora bien, el artículo 70 de la Ley General de Transparencia y Acceso a la Información Pública dispone lo siguiente: </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 xml:space="preserve">… </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lastRenderedPageBreak/>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EE43F4" w:rsidRPr="002E4EED" w:rsidRDefault="00EE43F4" w:rsidP="002E4EED">
      <w:pPr>
        <w:spacing w:line="360" w:lineRule="auto"/>
        <w:ind w:right="49"/>
        <w:jc w:val="both"/>
        <w:rPr>
          <w:rFonts w:ascii="Palatino Linotype" w:hAnsi="Palatino Linotype"/>
          <w:color w:val="000000" w:themeColor="text1"/>
        </w:rPr>
      </w:pPr>
    </w:p>
    <w:p w:rsidR="00EE43F4" w:rsidRPr="002E4EED" w:rsidRDefault="00EE43F4"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Robustece lo anterior, el artículo 92, fracción VIII de la Ley de Transparencia y Acceso a la Información Pública del Estado de México y Municipios, señala: </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w:t>
      </w:r>
    </w:p>
    <w:p w:rsidR="00EE43F4" w:rsidRPr="002E4EED" w:rsidRDefault="00EE43F4"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EE43F4" w:rsidRPr="002E4EED" w:rsidRDefault="00EE43F4" w:rsidP="002E4EED">
      <w:pPr>
        <w:spacing w:line="360" w:lineRule="auto"/>
        <w:ind w:right="49"/>
        <w:jc w:val="both"/>
        <w:rPr>
          <w:rFonts w:ascii="Palatino Linotype" w:hAnsi="Palatino Linotype"/>
          <w:color w:val="000000" w:themeColor="text1"/>
        </w:rPr>
      </w:pPr>
    </w:p>
    <w:p w:rsidR="006C4668" w:rsidRPr="002E4EED" w:rsidRDefault="00EE43F4"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w:t>
      </w:r>
      <w:r w:rsidR="00A73911" w:rsidRPr="002E4EED">
        <w:rPr>
          <w:rFonts w:ascii="Palatino Linotype" w:eastAsia="Palatino Linotype" w:hAnsi="Palatino Linotype" w:cs="Palatino Linotype"/>
          <w:color w:val="000000" w:themeColor="text1"/>
        </w:rPr>
        <w:t>l Estado de México y Municipios, siendo procedente la entrega del soporte documental requerido en el rubro de mérito.</w:t>
      </w:r>
    </w:p>
    <w:p w:rsidR="00A73911" w:rsidRPr="002E4EED" w:rsidRDefault="00A73911" w:rsidP="002E4EED">
      <w:pPr>
        <w:spacing w:line="360" w:lineRule="auto"/>
        <w:ind w:right="49"/>
        <w:jc w:val="both"/>
        <w:rPr>
          <w:rFonts w:ascii="Palatino Linotype" w:eastAsia="Palatino Linotype" w:hAnsi="Palatino Linotype" w:cs="Palatino Linotype"/>
          <w:color w:val="000000" w:themeColor="text1"/>
        </w:rPr>
      </w:pPr>
    </w:p>
    <w:p w:rsidR="00A73911" w:rsidRPr="002E4EED" w:rsidRDefault="00261EEB"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lastRenderedPageBreak/>
        <w:t xml:space="preserve">Seguidamente se cuenta con el requerimiento relativo al concentrado detallado de toda la nómina del Ayuntamiento del periodo del 1 de enero del 2025 al 28 de enero del 2025; luego entonces al establecer el término </w:t>
      </w:r>
      <w:r w:rsidRPr="002E4EED">
        <w:rPr>
          <w:rFonts w:ascii="Palatino Linotype" w:eastAsia="Palatino Linotype" w:hAnsi="Palatino Linotype" w:cs="Palatino Linotype"/>
          <w:i/>
          <w:color w:val="000000" w:themeColor="text1"/>
        </w:rPr>
        <w:t>concentrado detallado</w:t>
      </w:r>
      <w:r w:rsidRPr="002E4EED">
        <w:rPr>
          <w:rFonts w:ascii="Palatino Linotype" w:eastAsia="Palatino Linotype" w:hAnsi="Palatino Linotype" w:cs="Palatino Linotype"/>
          <w:color w:val="000000" w:themeColor="text1"/>
        </w:rPr>
        <w:t>, se entiende que se solicita un documento con un nivel considerable de detalle. Por tanto se considera que la expresión documental que da cuenta del grado de detalle relacionado a la nómina de todos los servidores públicos adscritos a la estructura orgánica del Ayuntamiento, es la conciliación de nómina.</w:t>
      </w:r>
    </w:p>
    <w:p w:rsidR="006C4668" w:rsidRPr="002E4EED" w:rsidRDefault="006C4668" w:rsidP="002E4EED">
      <w:pPr>
        <w:pStyle w:val="Sinespaciado"/>
        <w:spacing w:line="360" w:lineRule="auto"/>
        <w:ind w:right="49"/>
        <w:jc w:val="both"/>
        <w:rPr>
          <w:rFonts w:ascii="Palatino Linotype" w:eastAsia="Palatino Linotype" w:hAnsi="Palatino Linotype" w:cs="Palatino Linotype"/>
          <w:color w:val="000000" w:themeColor="text1"/>
        </w:rPr>
      </w:pPr>
    </w:p>
    <w:p w:rsidR="001E06BF" w:rsidRPr="002E4EED" w:rsidRDefault="00261EEB"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Lo anterior resulta así, </w:t>
      </w:r>
      <w:r w:rsidR="001E06BF" w:rsidRPr="002E4EED">
        <w:rPr>
          <w:rFonts w:ascii="Palatino Linotype" w:eastAsia="Palatino Linotype" w:hAnsi="Palatino Linotype" w:cs="Palatino Linotype"/>
          <w:color w:val="000000" w:themeColor="text1"/>
        </w:rPr>
        <w:t>en virtud que los Lineamientos Integración del Informe Trimestral de los Sujetos de Fiscalización Municipales a los que se hizo referencia en el análisis anterior; dentro del módulo cuatro se desprende la denominada conciliación de nómina, a saber:</w:t>
      </w:r>
    </w:p>
    <w:p w:rsidR="001E06BF" w:rsidRPr="002E4EED" w:rsidRDefault="001E06BF" w:rsidP="002E4EED">
      <w:pPr>
        <w:spacing w:line="360" w:lineRule="auto"/>
        <w:ind w:right="49"/>
        <w:jc w:val="center"/>
        <w:rPr>
          <w:rFonts w:ascii="Palatino Linotype" w:eastAsia="Palatino Linotype" w:hAnsi="Palatino Linotype" w:cs="Palatino Linotype"/>
          <w:color w:val="000000" w:themeColor="text1"/>
        </w:rPr>
      </w:pPr>
      <w:r w:rsidRPr="002E4EED">
        <w:rPr>
          <w:rFonts w:ascii="Palatino Linotype" w:hAnsi="Palatino Linotype"/>
          <w:noProof/>
          <w:color w:val="000000" w:themeColor="text1"/>
          <w:lang w:val="es-MX" w:eastAsia="es-MX"/>
        </w:rPr>
        <w:drawing>
          <wp:inline distT="0" distB="0" distL="0" distR="0" wp14:anchorId="72CC5BE9" wp14:editId="24EEDDFA">
            <wp:extent cx="3393878" cy="1993265"/>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3339" t="13689" r="27297" b="25803"/>
                    <a:stretch/>
                  </pic:blipFill>
                  <pic:spPr bwMode="auto">
                    <a:xfrm>
                      <a:off x="0" y="0"/>
                      <a:ext cx="3404485" cy="1999495"/>
                    </a:xfrm>
                    <a:prstGeom prst="rect">
                      <a:avLst/>
                    </a:prstGeom>
                    <a:ln>
                      <a:noFill/>
                    </a:ln>
                    <a:extLst>
                      <a:ext uri="{53640926-AAD7-44D8-BBD7-CCE9431645EC}">
                        <a14:shadowObscured xmlns:a14="http://schemas.microsoft.com/office/drawing/2010/main"/>
                      </a:ext>
                    </a:extLst>
                  </pic:spPr>
                </pic:pic>
              </a:graphicData>
            </a:graphic>
          </wp:inline>
        </w:drawing>
      </w:r>
    </w:p>
    <w:p w:rsidR="001E06BF" w:rsidRPr="002E4EED" w:rsidRDefault="001E06BF" w:rsidP="002E4EED">
      <w:pPr>
        <w:spacing w:line="360" w:lineRule="auto"/>
        <w:ind w:right="49"/>
        <w:jc w:val="center"/>
        <w:rPr>
          <w:rFonts w:ascii="Palatino Linotype" w:hAnsi="Palatino Linotype"/>
          <w:color w:val="000000" w:themeColor="text1"/>
        </w:rPr>
      </w:pPr>
      <w:r w:rsidRPr="002E4EED">
        <w:rPr>
          <w:rFonts w:ascii="Palatino Linotype" w:hAnsi="Palatino Linotype"/>
          <w:noProof/>
          <w:color w:val="000000" w:themeColor="text1"/>
          <w:lang w:val="es-MX" w:eastAsia="es-MX"/>
        </w:rPr>
        <w:lastRenderedPageBreak/>
        <w:drawing>
          <wp:inline distT="0" distB="0" distL="0" distR="0" wp14:anchorId="7AC67BAF" wp14:editId="2B83EDCC">
            <wp:extent cx="5570827" cy="4838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0111" t="20373" r="25064" b="7025"/>
                    <a:stretch/>
                  </pic:blipFill>
                  <pic:spPr bwMode="auto">
                    <a:xfrm>
                      <a:off x="0" y="0"/>
                      <a:ext cx="5654110" cy="4911038"/>
                    </a:xfrm>
                    <a:prstGeom prst="rect">
                      <a:avLst/>
                    </a:prstGeom>
                    <a:ln>
                      <a:noFill/>
                    </a:ln>
                    <a:extLst>
                      <a:ext uri="{53640926-AAD7-44D8-BBD7-CCE9431645EC}">
                        <a14:shadowObscured xmlns:a14="http://schemas.microsoft.com/office/drawing/2010/main"/>
                      </a:ext>
                    </a:extLst>
                  </pic:spPr>
                </pic:pic>
              </a:graphicData>
            </a:graphic>
          </wp:inline>
        </w:drawing>
      </w:r>
    </w:p>
    <w:p w:rsidR="001E06BF" w:rsidRPr="002E4EED" w:rsidRDefault="001E06BF" w:rsidP="002E4EED">
      <w:pPr>
        <w:spacing w:line="360" w:lineRule="auto"/>
        <w:ind w:right="49"/>
        <w:jc w:val="center"/>
        <w:rPr>
          <w:rFonts w:ascii="Palatino Linotype" w:eastAsia="Palatino Linotype" w:hAnsi="Palatino Linotype" w:cs="Palatino Linotype"/>
          <w:color w:val="000000" w:themeColor="text1"/>
        </w:rPr>
      </w:pPr>
      <w:r w:rsidRPr="002E4EED">
        <w:rPr>
          <w:rFonts w:ascii="Palatino Linotype" w:hAnsi="Palatino Linotype"/>
          <w:noProof/>
          <w:color w:val="000000" w:themeColor="text1"/>
          <w:lang w:val="es-MX" w:eastAsia="es-MX"/>
        </w:rPr>
        <w:lastRenderedPageBreak/>
        <w:drawing>
          <wp:inline distT="0" distB="0" distL="0" distR="0" wp14:anchorId="7F468372" wp14:editId="4F2DB289">
            <wp:extent cx="4972466" cy="682561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844" t="11619" r="25062" b="12435"/>
                    <a:stretch/>
                  </pic:blipFill>
                  <pic:spPr bwMode="auto">
                    <a:xfrm>
                      <a:off x="0" y="0"/>
                      <a:ext cx="4991800" cy="6852154"/>
                    </a:xfrm>
                    <a:prstGeom prst="rect">
                      <a:avLst/>
                    </a:prstGeom>
                    <a:ln>
                      <a:noFill/>
                    </a:ln>
                    <a:extLst>
                      <a:ext uri="{53640926-AAD7-44D8-BBD7-CCE9431645EC}">
                        <a14:shadowObscured xmlns:a14="http://schemas.microsoft.com/office/drawing/2010/main"/>
                      </a:ext>
                    </a:extLst>
                  </pic:spPr>
                </pic:pic>
              </a:graphicData>
            </a:graphic>
          </wp:inline>
        </w:drawing>
      </w:r>
    </w:p>
    <w:p w:rsidR="001E06BF" w:rsidRPr="002E4EED" w:rsidRDefault="001E06BF" w:rsidP="002E4EED">
      <w:pPr>
        <w:spacing w:line="360" w:lineRule="auto"/>
        <w:ind w:right="49"/>
        <w:jc w:val="center"/>
        <w:rPr>
          <w:rFonts w:ascii="Palatino Linotype" w:eastAsia="Palatino Linotype" w:hAnsi="Palatino Linotype" w:cs="Palatino Linotype"/>
          <w:color w:val="000000" w:themeColor="text1"/>
        </w:rPr>
      </w:pPr>
      <w:r w:rsidRPr="002E4EED">
        <w:rPr>
          <w:rFonts w:ascii="Palatino Linotype" w:hAnsi="Palatino Linotype"/>
          <w:noProof/>
          <w:color w:val="000000" w:themeColor="text1"/>
          <w:lang w:val="es-MX" w:eastAsia="es-MX"/>
        </w:rPr>
        <w:lastRenderedPageBreak/>
        <w:drawing>
          <wp:inline distT="0" distB="0" distL="0" distR="0" wp14:anchorId="27271101" wp14:editId="20C42809">
            <wp:extent cx="5243598" cy="33777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931" t="27218" r="25247" b="28681"/>
                    <a:stretch/>
                  </pic:blipFill>
                  <pic:spPr bwMode="auto">
                    <a:xfrm>
                      <a:off x="0" y="0"/>
                      <a:ext cx="5264701" cy="3391329"/>
                    </a:xfrm>
                    <a:prstGeom prst="rect">
                      <a:avLst/>
                    </a:prstGeom>
                    <a:ln>
                      <a:noFill/>
                    </a:ln>
                    <a:extLst>
                      <a:ext uri="{53640926-AAD7-44D8-BBD7-CCE9431645EC}">
                        <a14:shadowObscured xmlns:a14="http://schemas.microsoft.com/office/drawing/2010/main"/>
                      </a:ext>
                    </a:extLst>
                  </pic:spPr>
                </pic:pic>
              </a:graphicData>
            </a:graphic>
          </wp:inline>
        </w:drawing>
      </w:r>
    </w:p>
    <w:p w:rsidR="001E06BF" w:rsidRPr="002E4EED" w:rsidRDefault="001E06BF" w:rsidP="002E4EED">
      <w:pPr>
        <w:spacing w:line="360" w:lineRule="auto"/>
        <w:ind w:right="49"/>
        <w:jc w:val="center"/>
        <w:rPr>
          <w:rFonts w:ascii="Palatino Linotype" w:eastAsia="Palatino Linotype" w:hAnsi="Palatino Linotype" w:cs="Palatino Linotype"/>
          <w:color w:val="000000" w:themeColor="text1"/>
        </w:rPr>
      </w:pPr>
    </w:p>
    <w:p w:rsidR="001E06BF" w:rsidRPr="002E4EED" w:rsidRDefault="001E06BF"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Como se aprecia, el </w:t>
      </w:r>
      <w:r w:rsidRPr="002E4EED">
        <w:rPr>
          <w:rFonts w:ascii="Palatino Linotype" w:eastAsia="Palatino Linotype" w:hAnsi="Palatino Linotype" w:cs="Palatino Linotype"/>
          <w:b/>
          <w:color w:val="000000" w:themeColor="text1"/>
        </w:rPr>
        <w:t xml:space="preserve">SUJETO OBLIGADO </w:t>
      </w:r>
      <w:r w:rsidRPr="002E4EED">
        <w:rPr>
          <w:rFonts w:ascii="Palatino Linotype" w:eastAsia="Palatino Linotype" w:hAnsi="Palatino Linotype" w:cs="Palatino Linotype"/>
          <w:color w:val="000000" w:themeColor="text1"/>
        </w:rPr>
        <w:t>genera un</w:t>
      </w:r>
      <w:r w:rsidRPr="002E4EED">
        <w:rPr>
          <w:rFonts w:ascii="Palatino Linotype" w:eastAsia="Palatino Linotype" w:hAnsi="Palatino Linotype" w:cs="Palatino Linotype"/>
          <w:b/>
          <w:color w:val="000000" w:themeColor="text1"/>
        </w:rPr>
        <w:t xml:space="preserve"> </w:t>
      </w:r>
      <w:r w:rsidRPr="002E4EED">
        <w:rPr>
          <w:rFonts w:ascii="Palatino Linotype" w:eastAsia="Palatino Linotype" w:hAnsi="Palatino Linotype" w:cs="Palatino Linotype"/>
          <w:i/>
          <w:color w:val="000000" w:themeColor="text1"/>
        </w:rPr>
        <w:t>concentrado</w:t>
      </w:r>
      <w:r w:rsidRPr="002E4EED">
        <w:rPr>
          <w:rFonts w:ascii="Palatino Linotype" w:eastAsia="Palatino Linotype" w:hAnsi="Palatino Linotype" w:cs="Palatino Linotype"/>
          <w:b/>
          <w:color w:val="000000" w:themeColor="text1"/>
        </w:rPr>
        <w:t xml:space="preserve"> donde se advierten la totalidad de </w:t>
      </w:r>
      <w:r w:rsidRPr="002E4EED">
        <w:rPr>
          <w:rFonts w:ascii="Palatino Linotype" w:eastAsia="Palatino Linotype" w:hAnsi="Palatino Linotype" w:cs="Palatino Linotype"/>
          <w:color w:val="000000" w:themeColor="text1"/>
        </w:rPr>
        <w:t>percepciones, siendo entonces que la conciliación de nómina la que puede colmar la solicitud de mérito; misma que es generada de manera quincenal y remitida de manera trimestral al Órgano Superior de Fiscalización del Estado de México, para su respectiva revisión y fiscalización.</w:t>
      </w:r>
    </w:p>
    <w:p w:rsidR="001E06BF" w:rsidRPr="002E4EED" w:rsidRDefault="001E06BF" w:rsidP="002E4EED">
      <w:pPr>
        <w:spacing w:line="360" w:lineRule="auto"/>
        <w:ind w:right="49"/>
        <w:jc w:val="both"/>
        <w:rPr>
          <w:rFonts w:ascii="Palatino Linotype" w:eastAsia="Palatino Linotype" w:hAnsi="Palatino Linotype" w:cs="Palatino Linotype"/>
          <w:color w:val="000000" w:themeColor="text1"/>
        </w:rPr>
      </w:pPr>
    </w:p>
    <w:p w:rsidR="001E06BF" w:rsidRPr="002E4EED" w:rsidRDefault="001E06BF"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Ello por contener los sueldos, salarios y deducciones de todos de los Servidores Públicos adscritos al Ayuntamiento, y que es información que el </w:t>
      </w:r>
      <w:r w:rsidRPr="002E4EED">
        <w:rPr>
          <w:rFonts w:ascii="Palatino Linotype" w:eastAsia="Palatino Linotype" w:hAnsi="Palatino Linotype" w:cs="Palatino Linotype"/>
          <w:b/>
          <w:color w:val="000000" w:themeColor="text1"/>
        </w:rPr>
        <w:t>SUJETO OBLIGADO</w:t>
      </w:r>
      <w:r w:rsidRPr="002E4EED">
        <w:rPr>
          <w:rFonts w:ascii="Palatino Linotype" w:eastAsia="Palatino Linotype" w:hAnsi="Palatino Linotype" w:cs="Palatino Linotype"/>
          <w:color w:val="000000" w:themeColor="text1"/>
        </w:rPr>
        <w:t>, debió haber</w:t>
      </w:r>
      <w:r w:rsidRPr="002E4EED">
        <w:rPr>
          <w:rFonts w:ascii="Palatino Linotype" w:eastAsia="Palatino Linotype" w:hAnsi="Palatino Linotype" w:cs="Palatino Linotype"/>
          <w:b/>
          <w:color w:val="000000" w:themeColor="text1"/>
        </w:rPr>
        <w:t xml:space="preserve"> </w:t>
      </w:r>
      <w:r w:rsidRPr="002E4EED">
        <w:rPr>
          <w:rFonts w:ascii="Palatino Linotype" w:eastAsia="Palatino Linotype" w:hAnsi="Palatino Linotype" w:cs="Palatino Linotype"/>
          <w:color w:val="000000" w:themeColor="text1"/>
        </w:rPr>
        <w:t xml:space="preserve">generado, administrado o poseído de acuerdo a lo establecido en el presente considerando; por lo que resulta procedente ordenar al </w:t>
      </w:r>
      <w:r w:rsidRPr="002E4EED">
        <w:rPr>
          <w:rFonts w:ascii="Palatino Linotype" w:eastAsia="Palatino Linotype" w:hAnsi="Palatino Linotype" w:cs="Palatino Linotype"/>
          <w:b/>
          <w:color w:val="000000" w:themeColor="text1"/>
        </w:rPr>
        <w:t>SUJETO OBLIGADO</w:t>
      </w:r>
      <w:r w:rsidRPr="002E4EED">
        <w:rPr>
          <w:rFonts w:ascii="Palatino Linotype" w:eastAsia="Palatino Linotype" w:hAnsi="Palatino Linotype" w:cs="Palatino Linotype"/>
          <w:color w:val="000000" w:themeColor="text1"/>
        </w:rPr>
        <w:t xml:space="preserve"> su entrega salvaguardando los datos personales que contenga, de conformidad con el considerando </w:t>
      </w:r>
      <w:r w:rsidRPr="002E4EED">
        <w:rPr>
          <w:rFonts w:ascii="Palatino Linotype" w:eastAsia="Palatino Linotype" w:hAnsi="Palatino Linotype" w:cs="Palatino Linotype"/>
          <w:color w:val="000000" w:themeColor="text1"/>
        </w:rPr>
        <w:lastRenderedPageBreak/>
        <w:t xml:space="preserve">quinto, pero no pasando inadvertido de manera especial en el presente Considerando, que los nombres de los </w:t>
      </w:r>
      <w:r w:rsidR="00C73A98" w:rsidRPr="002E4EED">
        <w:rPr>
          <w:rFonts w:ascii="Palatino Linotype" w:eastAsia="Palatino Linotype" w:hAnsi="Palatino Linotype" w:cs="Palatino Linotype"/>
          <w:color w:val="000000" w:themeColor="text1"/>
        </w:rPr>
        <w:t>policías</w:t>
      </w:r>
      <w:r w:rsidRPr="002E4EED">
        <w:rPr>
          <w:rFonts w:ascii="Palatino Linotype" w:eastAsia="Palatino Linotype" w:hAnsi="Palatino Linotype" w:cs="Palatino Linotype"/>
          <w:color w:val="000000" w:themeColor="text1"/>
        </w:rPr>
        <w:t xml:space="preserve"> adscritos al área de seguridad pública deberán ser clasificados como reservados.</w:t>
      </w:r>
    </w:p>
    <w:p w:rsidR="00C73A98" w:rsidRPr="002E4EED" w:rsidRDefault="00C73A98" w:rsidP="002E4EED">
      <w:pPr>
        <w:pStyle w:val="Prrafodelista"/>
        <w:spacing w:line="360" w:lineRule="auto"/>
        <w:ind w:left="0" w:right="49"/>
        <w:rPr>
          <w:rFonts w:ascii="Palatino Linotype" w:eastAsia="Palatino Linotype" w:hAnsi="Palatino Linotype" w:cs="Palatino Linotype"/>
          <w:color w:val="000000" w:themeColor="text1"/>
        </w:rPr>
      </w:pPr>
    </w:p>
    <w:p w:rsidR="00320FD6" w:rsidRPr="002E4EED" w:rsidRDefault="00320FD6" w:rsidP="002E4EED">
      <w:pPr>
        <w:numPr>
          <w:ilvl w:val="0"/>
          <w:numId w:val="1"/>
        </w:numPr>
        <w:spacing w:line="360" w:lineRule="auto"/>
        <w:ind w:left="0" w:right="49" w:firstLine="0"/>
        <w:jc w:val="both"/>
        <w:rPr>
          <w:rFonts w:ascii="Palatino Linotype" w:eastAsia="Calibri" w:hAnsi="Palatino Linotype" w:cs="Tahoma"/>
          <w:bCs/>
          <w:color w:val="000000" w:themeColor="text1"/>
          <w:lang w:eastAsia="en-US"/>
        </w:rPr>
      </w:pPr>
      <w:r w:rsidRPr="002E4EED">
        <w:rPr>
          <w:rFonts w:ascii="Palatino Linotype" w:eastAsia="Calibri" w:hAnsi="Palatino Linotype" w:cs="Tahoma"/>
          <w:bCs/>
          <w:color w:val="000000" w:themeColor="text1"/>
          <w:lang w:eastAsia="en-US"/>
        </w:rPr>
        <w:t xml:space="preserve">Al respecto,  el artículo 4° de la Ley de Seguridad del Estado de México prevé que la función de </w:t>
      </w:r>
      <w:r w:rsidRPr="002E4EED">
        <w:rPr>
          <w:rFonts w:ascii="Palatino Linotype" w:eastAsia="Palatino Linotype" w:hAnsi="Palatino Linotype" w:cs="Palatino Linotype"/>
          <w:color w:val="000000" w:themeColor="text1"/>
        </w:rPr>
        <w:t>seguridad</w:t>
      </w:r>
      <w:r w:rsidRPr="002E4EED">
        <w:rPr>
          <w:rFonts w:ascii="Palatino Linotype" w:eastAsia="Calibri" w:hAnsi="Palatino Linotype" w:cs="Tahoma"/>
          <w:bCs/>
          <w:color w:val="000000" w:themeColor="text1"/>
          <w:lang w:eastAsia="en-US"/>
        </w:rPr>
        <w:t xml:space="preserve"> pública se realizará, en los diversos ámbitos de competencia, por conducto de las </w:t>
      </w:r>
      <w:r w:rsidRPr="002E4EED">
        <w:rPr>
          <w:rFonts w:ascii="Palatino Linotype" w:eastAsia="Palatino Linotype" w:hAnsi="Palatino Linotype" w:cs="Palatino Linotype"/>
          <w:color w:val="000000" w:themeColor="text1"/>
        </w:rPr>
        <w:t>Instituciones</w:t>
      </w:r>
      <w:r w:rsidRPr="002E4EED">
        <w:rPr>
          <w:rFonts w:ascii="Palatino Linotype" w:eastAsia="Calibri" w:hAnsi="Palatino Linotype" w:cs="Tahoma"/>
          <w:bCs/>
          <w:color w:val="000000" w:themeColor="text1"/>
          <w:lang w:eastAsia="en-US"/>
        </w:rPr>
        <w:t xml:space="preserve">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rsidR="00320FD6" w:rsidRPr="002E4EED" w:rsidRDefault="00320FD6" w:rsidP="002E4EED">
      <w:pPr>
        <w:pStyle w:val="Prrafodelista"/>
        <w:spacing w:line="360" w:lineRule="auto"/>
        <w:ind w:left="0" w:right="49"/>
        <w:rPr>
          <w:rFonts w:ascii="Palatino Linotype" w:eastAsia="Calibri" w:hAnsi="Palatino Linotype" w:cs="Tahoma"/>
          <w:bCs/>
          <w:color w:val="000000" w:themeColor="text1"/>
          <w:lang w:eastAsia="en-US"/>
        </w:rPr>
      </w:pPr>
    </w:p>
    <w:p w:rsidR="00320FD6" w:rsidRPr="002E4EED" w:rsidRDefault="00320FD6" w:rsidP="002E4EED">
      <w:pPr>
        <w:numPr>
          <w:ilvl w:val="0"/>
          <w:numId w:val="1"/>
        </w:numPr>
        <w:spacing w:line="360" w:lineRule="auto"/>
        <w:ind w:left="0" w:right="49" w:firstLine="0"/>
        <w:jc w:val="both"/>
        <w:rPr>
          <w:rFonts w:ascii="Palatino Linotype" w:eastAsia="Calibri" w:hAnsi="Palatino Linotype" w:cs="Tahoma"/>
          <w:bCs/>
          <w:color w:val="000000" w:themeColor="text1"/>
          <w:lang w:eastAsia="en-US"/>
        </w:rPr>
      </w:pPr>
      <w:r w:rsidRPr="002E4EED">
        <w:rPr>
          <w:rFonts w:ascii="Palatino Linotype" w:eastAsia="Calibri" w:hAnsi="Palatino Linotype" w:cs="Tahoma"/>
          <w:bCs/>
          <w:color w:val="000000" w:themeColor="text1"/>
          <w:lang w:eastAsia="en-US"/>
        </w:rPr>
        <w:t>En ese contexto, el artículo 6, fracciones XI y XII de dicho ordenamiento jurídico, establece los siguientes conceptos:</w:t>
      </w:r>
    </w:p>
    <w:p w:rsidR="00320FD6" w:rsidRPr="002E4EED" w:rsidRDefault="00320FD6" w:rsidP="00C44F2C">
      <w:pPr>
        <w:pStyle w:val="Prrafodelista"/>
        <w:numPr>
          <w:ilvl w:val="0"/>
          <w:numId w:val="41"/>
        </w:numPr>
        <w:spacing w:line="360" w:lineRule="auto"/>
        <w:ind w:left="0" w:right="49" w:firstLine="0"/>
        <w:jc w:val="both"/>
        <w:rPr>
          <w:rFonts w:ascii="Palatino Linotype" w:eastAsia="Calibri" w:hAnsi="Palatino Linotype" w:cs="Tahoma"/>
          <w:b/>
          <w:bCs/>
          <w:color w:val="000000" w:themeColor="text1"/>
          <w:lang w:eastAsia="en-US"/>
        </w:rPr>
      </w:pPr>
      <w:r w:rsidRPr="002E4EED">
        <w:rPr>
          <w:rFonts w:ascii="Palatino Linotype" w:eastAsia="Calibri" w:hAnsi="Palatino Linotype" w:cs="Tahoma"/>
          <w:b/>
          <w:bCs/>
          <w:color w:val="000000" w:themeColor="text1"/>
          <w:lang w:eastAsia="en-US"/>
        </w:rPr>
        <w:t xml:space="preserve">Instituciones Policiales: </w:t>
      </w:r>
      <w:r w:rsidRPr="002E4EED">
        <w:rPr>
          <w:rFonts w:ascii="Palatino Linotype" w:eastAsia="Calibri" w:hAnsi="Palatino Linotype" w:cs="Tahoma"/>
          <w:bCs/>
          <w:color w:val="000000" w:themeColor="text1"/>
          <w:lang w:eastAsia="en-US"/>
        </w:rPr>
        <w:t xml:space="preserve">Son los cuerpos de policía, de vigilancia y custodia de los establecimientos penitenciarios, detención preventiva, centros de arraigo y en general, </w:t>
      </w:r>
      <w:r w:rsidRPr="002E4EED">
        <w:rPr>
          <w:rFonts w:ascii="Palatino Linotype" w:eastAsia="Calibri" w:hAnsi="Palatino Linotype" w:cs="Tahoma"/>
          <w:b/>
          <w:bCs/>
          <w:color w:val="000000" w:themeColor="text1"/>
          <w:lang w:eastAsia="en-US"/>
        </w:rPr>
        <w:t>todas las dependencias encargadas de la seguridad pública a nivel</w:t>
      </w:r>
      <w:r w:rsidRPr="002E4EED">
        <w:rPr>
          <w:rFonts w:ascii="Palatino Linotype" w:eastAsia="Calibri" w:hAnsi="Palatino Linotype" w:cs="Tahoma"/>
          <w:bCs/>
          <w:color w:val="000000" w:themeColor="text1"/>
          <w:lang w:eastAsia="en-US"/>
        </w:rPr>
        <w:t xml:space="preserve"> estatal y </w:t>
      </w:r>
      <w:r w:rsidRPr="002E4EED">
        <w:rPr>
          <w:rFonts w:ascii="Palatino Linotype" w:eastAsia="Calibri" w:hAnsi="Palatino Linotype" w:cs="Tahoma"/>
          <w:b/>
          <w:bCs/>
          <w:color w:val="000000" w:themeColor="text1"/>
          <w:lang w:eastAsia="en-US"/>
        </w:rPr>
        <w:t>municipal.</w:t>
      </w:r>
    </w:p>
    <w:p w:rsidR="00320FD6" w:rsidRPr="002E4EED" w:rsidRDefault="00320FD6" w:rsidP="00C44F2C">
      <w:pPr>
        <w:pStyle w:val="Prrafodelista"/>
        <w:numPr>
          <w:ilvl w:val="0"/>
          <w:numId w:val="41"/>
        </w:numPr>
        <w:spacing w:line="360" w:lineRule="auto"/>
        <w:ind w:left="0" w:right="49" w:firstLine="0"/>
        <w:jc w:val="both"/>
        <w:rPr>
          <w:rFonts w:ascii="Palatino Linotype" w:eastAsia="Calibri" w:hAnsi="Palatino Linotype" w:cs="Tahoma"/>
          <w:b/>
          <w:bCs/>
          <w:color w:val="000000" w:themeColor="text1"/>
          <w:lang w:eastAsia="en-US"/>
        </w:rPr>
      </w:pPr>
      <w:r w:rsidRPr="002E4EED">
        <w:rPr>
          <w:rFonts w:ascii="Palatino Linotype" w:eastAsia="Calibri" w:hAnsi="Palatino Linotype" w:cs="Tahoma"/>
          <w:b/>
          <w:bCs/>
          <w:color w:val="000000" w:themeColor="text1"/>
          <w:lang w:eastAsia="en-US"/>
        </w:rPr>
        <w:t xml:space="preserve">Instituciones de Seguridad Pública: </w:t>
      </w:r>
      <w:r w:rsidRPr="002E4EED">
        <w:rPr>
          <w:rFonts w:ascii="Palatino Linotype" w:eastAsia="Calibri" w:hAnsi="Palatino Linotype" w:cs="Tahoma"/>
          <w:bCs/>
          <w:color w:val="000000" w:themeColor="text1"/>
          <w:lang w:eastAsia="en-US"/>
        </w:rPr>
        <w:t xml:space="preserve">Instituciones Policiales, Procuración de Justicia, Sistema Penitenciario y </w:t>
      </w:r>
      <w:r w:rsidRPr="002E4EED">
        <w:rPr>
          <w:rFonts w:ascii="Palatino Linotype" w:eastAsia="Calibri" w:hAnsi="Palatino Linotype" w:cs="Tahoma"/>
          <w:b/>
          <w:bCs/>
          <w:color w:val="000000" w:themeColor="text1"/>
          <w:lang w:eastAsia="en-US"/>
        </w:rPr>
        <w:t xml:space="preserve">dependencias encargadas de la seguridad pública a nivel </w:t>
      </w:r>
      <w:r w:rsidRPr="002E4EED">
        <w:rPr>
          <w:rFonts w:ascii="Palatino Linotype" w:eastAsia="Calibri" w:hAnsi="Palatino Linotype" w:cs="Tahoma"/>
          <w:bCs/>
          <w:color w:val="000000" w:themeColor="text1"/>
          <w:lang w:eastAsia="en-US"/>
        </w:rPr>
        <w:t xml:space="preserve">estatal y </w:t>
      </w:r>
      <w:r w:rsidRPr="002E4EED">
        <w:rPr>
          <w:rFonts w:ascii="Palatino Linotype" w:eastAsia="Calibri" w:hAnsi="Palatino Linotype" w:cs="Tahoma"/>
          <w:b/>
          <w:bCs/>
          <w:color w:val="000000" w:themeColor="text1"/>
          <w:lang w:eastAsia="en-US"/>
        </w:rPr>
        <w:t>municipal.</w:t>
      </w:r>
    </w:p>
    <w:p w:rsidR="00320FD6" w:rsidRPr="002E4EED" w:rsidRDefault="00320FD6" w:rsidP="002E4EED">
      <w:pPr>
        <w:pStyle w:val="Prrafodelista"/>
        <w:spacing w:line="360" w:lineRule="auto"/>
        <w:ind w:left="0" w:right="49"/>
        <w:rPr>
          <w:rFonts w:ascii="Palatino Linotype" w:eastAsia="Calibri" w:hAnsi="Palatino Linotype" w:cs="Tahoma"/>
          <w:b/>
          <w:bCs/>
          <w:color w:val="000000" w:themeColor="text1"/>
          <w:lang w:eastAsia="en-US"/>
        </w:rPr>
      </w:pPr>
    </w:p>
    <w:p w:rsidR="00320FD6" w:rsidRPr="002E4EED" w:rsidRDefault="00320FD6" w:rsidP="002E4EED">
      <w:pPr>
        <w:numPr>
          <w:ilvl w:val="0"/>
          <w:numId w:val="1"/>
        </w:numPr>
        <w:spacing w:line="360" w:lineRule="auto"/>
        <w:ind w:left="0" w:right="49" w:firstLine="0"/>
        <w:jc w:val="both"/>
        <w:rPr>
          <w:rFonts w:ascii="Palatino Linotype" w:eastAsia="Calibri" w:hAnsi="Palatino Linotype" w:cs="Tahoma"/>
          <w:bCs/>
          <w:color w:val="000000" w:themeColor="text1"/>
          <w:lang w:eastAsia="en-US"/>
        </w:rPr>
      </w:pPr>
      <w:r w:rsidRPr="002E4EED">
        <w:rPr>
          <w:rFonts w:ascii="Palatino Linotype" w:eastAsia="Calibri" w:hAnsi="Palatino Linotype" w:cs="Tahoma"/>
          <w:iCs/>
          <w:color w:val="000000" w:themeColor="text1"/>
          <w:lang w:val="es-ES" w:eastAsia="es-ES_tradnl"/>
        </w:rPr>
        <w:t>Conforme a lo anterior</w:t>
      </w:r>
      <w:r w:rsidRPr="002E4EED">
        <w:rPr>
          <w:rFonts w:ascii="Palatino Linotype" w:eastAsia="Calibri" w:hAnsi="Palatino Linotype" w:cs="Tahoma"/>
          <w:bCs/>
          <w:color w:val="000000" w:themeColor="text1"/>
          <w:lang w:eastAsia="en-US"/>
        </w:rPr>
        <w:t xml:space="preserve">, se puede deducir que la Dirección de Seguridad Pública Municipal, es una institución de seguridad pública, pues tiene como atribución principal </w:t>
      </w:r>
      <w:r w:rsidRPr="002E4EED">
        <w:rPr>
          <w:rFonts w:ascii="Palatino Linotype" w:eastAsia="Calibri" w:hAnsi="Palatino Linotype" w:cs="Tahoma"/>
          <w:bCs/>
          <w:color w:val="000000" w:themeColor="text1"/>
          <w:lang w:eastAsia="en-US"/>
        </w:rPr>
        <w:lastRenderedPageBreak/>
        <w:t>resguardar el orden público y la paz social, la prevención de delitos y la inhibición de manifestaciones de conductas antisociales.</w:t>
      </w:r>
    </w:p>
    <w:p w:rsidR="00320FD6" w:rsidRPr="002E4EED" w:rsidRDefault="00320FD6" w:rsidP="002E4EED">
      <w:pPr>
        <w:spacing w:line="360" w:lineRule="auto"/>
        <w:ind w:right="49"/>
        <w:contextualSpacing/>
        <w:jc w:val="both"/>
        <w:rPr>
          <w:rFonts w:ascii="Palatino Linotype" w:eastAsia="Calibri" w:hAnsi="Palatino Linotype" w:cs="Tahoma"/>
          <w:bCs/>
          <w:color w:val="000000" w:themeColor="text1"/>
          <w:lang w:eastAsia="en-US"/>
        </w:rPr>
      </w:pPr>
    </w:p>
    <w:p w:rsidR="00320FD6" w:rsidRPr="002E4EED" w:rsidRDefault="00320FD6" w:rsidP="002E4EED">
      <w:pPr>
        <w:numPr>
          <w:ilvl w:val="0"/>
          <w:numId w:val="1"/>
        </w:numPr>
        <w:spacing w:line="360" w:lineRule="auto"/>
        <w:ind w:left="0" w:right="49" w:firstLine="0"/>
        <w:jc w:val="both"/>
        <w:rPr>
          <w:rFonts w:ascii="Palatino Linotype" w:eastAsia="Calibri" w:hAnsi="Palatino Linotype" w:cs="Tahoma"/>
          <w:bCs/>
          <w:color w:val="000000" w:themeColor="text1"/>
          <w:lang w:eastAsia="en-US"/>
        </w:rPr>
      </w:pPr>
      <w:r w:rsidRPr="002E4EED">
        <w:rPr>
          <w:rFonts w:ascii="Palatino Linotype" w:eastAsia="Calibri" w:hAnsi="Palatino Linotype" w:cs="Tahoma"/>
          <w:bCs/>
          <w:color w:val="000000" w:themeColor="text1"/>
          <w:lang w:val="es-ES" w:eastAsia="en-US"/>
        </w:rPr>
        <w:t xml:space="preserve">Además, </w:t>
      </w:r>
      <w:r w:rsidRPr="002E4EED">
        <w:rPr>
          <w:rFonts w:ascii="Palatino Linotype" w:eastAsia="Calibri" w:hAnsi="Palatino Linotype" w:cs="Tahoma"/>
          <w:bCs/>
          <w:color w:val="000000" w:themeColor="text1"/>
          <w:lang w:eastAsia="en-US"/>
        </w:rPr>
        <w:t xml:space="preserve">el Instructivo de llenado del Formato “Personal de Seguridad Pública”, del </w:t>
      </w:r>
      <w:r w:rsidRPr="002E4EED">
        <w:rPr>
          <w:rFonts w:ascii="Palatino Linotype" w:eastAsia="Calibri" w:hAnsi="Palatino Linotype" w:cs="Tahoma"/>
          <w:iCs/>
          <w:color w:val="000000" w:themeColor="text1"/>
          <w:lang w:val="es-ES" w:eastAsia="es-ES_tradnl"/>
        </w:rPr>
        <w:t>Secretariado</w:t>
      </w:r>
      <w:r w:rsidRPr="002E4EED">
        <w:rPr>
          <w:rFonts w:ascii="Palatino Linotype" w:eastAsia="Calibri" w:hAnsi="Palatino Linotype" w:cs="Tahoma"/>
          <w:bCs/>
          <w:color w:val="000000" w:themeColor="text1"/>
          <w:lang w:eastAsia="en-US"/>
        </w:rPr>
        <w:t xml:space="preserve"> Ejecutivo del Sistema Nacional de Seguridad Pública, establece que los elementos operativos de seguridad pública, son aquellos que desempeñan funciones de campo (policiacas, especializadas o equivalentes y que no desempeña funciones de mando), entre los cuales, se encuentra la Policía Municipal.</w:t>
      </w:r>
    </w:p>
    <w:p w:rsidR="00320FD6" w:rsidRPr="002E4EED" w:rsidRDefault="00320FD6" w:rsidP="002E4EED">
      <w:pPr>
        <w:pStyle w:val="Prrafodelista"/>
        <w:spacing w:line="360" w:lineRule="auto"/>
        <w:ind w:left="0" w:right="49"/>
        <w:rPr>
          <w:rFonts w:ascii="Palatino Linotype" w:eastAsia="Calibri" w:hAnsi="Palatino Linotype" w:cs="Tahoma"/>
          <w:bCs/>
          <w:color w:val="000000" w:themeColor="text1"/>
          <w:lang w:eastAsia="en-US"/>
        </w:rPr>
      </w:pPr>
    </w:p>
    <w:p w:rsidR="00320FD6" w:rsidRPr="002E4EED" w:rsidRDefault="00320FD6" w:rsidP="002E4EED">
      <w:pPr>
        <w:numPr>
          <w:ilvl w:val="0"/>
          <w:numId w:val="1"/>
        </w:numPr>
        <w:spacing w:line="360" w:lineRule="auto"/>
        <w:ind w:left="0" w:right="49" w:firstLine="0"/>
        <w:jc w:val="both"/>
        <w:rPr>
          <w:rFonts w:ascii="Palatino Linotype" w:eastAsia="Calibri" w:hAnsi="Palatino Linotype" w:cs="Tahoma"/>
          <w:bCs/>
          <w:color w:val="000000" w:themeColor="text1"/>
          <w:lang w:eastAsia="en-US"/>
        </w:rPr>
      </w:pPr>
      <w:r w:rsidRPr="002E4EED">
        <w:rPr>
          <w:rFonts w:ascii="Palatino Linotype" w:eastAsia="Calibri" w:hAnsi="Palatino Linotype" w:cs="Tahoma"/>
          <w:bCs/>
          <w:color w:val="000000" w:themeColor="text1"/>
          <w:lang w:eastAsia="en-US"/>
        </w:rPr>
        <w:t xml:space="preserve">Además, que las Instituciones Policiales, se conforman del personal administrativo, que son </w:t>
      </w:r>
      <w:r w:rsidRPr="002E4EED">
        <w:rPr>
          <w:rFonts w:ascii="Palatino Linotype" w:eastAsia="Calibri" w:hAnsi="Palatino Linotype" w:cs="Tahoma"/>
          <w:bCs/>
          <w:color w:val="000000" w:themeColor="text1"/>
          <w:lang w:val="es-ES" w:eastAsia="en-US"/>
        </w:rPr>
        <w:t>los</w:t>
      </w:r>
      <w:r w:rsidRPr="002E4EED">
        <w:rPr>
          <w:rFonts w:ascii="Palatino Linotype" w:eastAsia="Calibri" w:hAnsi="Palatino Linotype" w:cs="Tahoma"/>
          <w:bCs/>
          <w:color w:val="000000" w:themeColor="text1"/>
          <w:lang w:eastAsia="en-US"/>
        </w:rPr>
        <w:t xml:space="preserve"> trabajadores de apoyo (chofer, personal de </w:t>
      </w:r>
      <w:r w:rsidRPr="002E4EED">
        <w:rPr>
          <w:rFonts w:ascii="Palatino Linotype" w:eastAsia="Calibri" w:hAnsi="Palatino Linotype" w:cs="Tahoma"/>
          <w:bCs/>
          <w:color w:val="000000" w:themeColor="text1"/>
          <w:lang w:val="es-ES" w:eastAsia="en-US"/>
        </w:rPr>
        <w:t>mantenimiento</w:t>
      </w:r>
      <w:r w:rsidRPr="002E4EED">
        <w:rPr>
          <w:rFonts w:ascii="Palatino Linotype" w:eastAsia="Calibri" w:hAnsi="Palatino Linotype" w:cs="Tahoma"/>
          <w:bCs/>
          <w:color w:val="000000" w:themeColor="text1"/>
          <w:lang w:eastAsia="en-US"/>
        </w:rPr>
        <w:t>, servicios generales y área secretaria); así como, el personal de mando (alto, medio y superior), que es aquel que realiza funciones de dirección, coordinación y supervisión, por lo cual, corresponde a aquel que tenga trabajadores a su cargo. De tales circunstancias, se puede observar que la Dirección de Seguridad Pública, tiene dos clases de servidores públicos, por una parte, los operativos (policía municipal) y por otra, los administrativos, de apoyo y personal de mando, los cuales no realizan funciones operativas.</w:t>
      </w:r>
    </w:p>
    <w:p w:rsidR="00320FD6" w:rsidRPr="002E4EED" w:rsidRDefault="00320FD6" w:rsidP="002E4EED">
      <w:pPr>
        <w:spacing w:line="360" w:lineRule="auto"/>
        <w:ind w:right="49"/>
        <w:contextualSpacing/>
        <w:jc w:val="both"/>
        <w:rPr>
          <w:rFonts w:ascii="Palatino Linotype" w:eastAsia="Calibri" w:hAnsi="Palatino Linotype" w:cs="Tahoma"/>
          <w:bCs/>
          <w:color w:val="000000" w:themeColor="text1"/>
          <w:lang w:eastAsia="en-US"/>
        </w:rPr>
      </w:pPr>
    </w:p>
    <w:p w:rsidR="00320FD6" w:rsidRPr="002E4EED" w:rsidRDefault="00320FD6" w:rsidP="002E4EED">
      <w:pPr>
        <w:numPr>
          <w:ilvl w:val="0"/>
          <w:numId w:val="1"/>
        </w:numPr>
        <w:spacing w:line="360" w:lineRule="auto"/>
        <w:ind w:left="0" w:right="49" w:firstLine="0"/>
        <w:jc w:val="both"/>
        <w:rPr>
          <w:rFonts w:ascii="Palatino Linotype" w:eastAsia="Calibri" w:hAnsi="Palatino Linotype" w:cs="Tahoma"/>
          <w:bCs/>
          <w:color w:val="000000" w:themeColor="text1"/>
          <w:lang w:eastAsia="en-US"/>
        </w:rPr>
      </w:pPr>
      <w:r w:rsidRPr="002E4EED">
        <w:rPr>
          <w:rFonts w:ascii="Palatino Linotype" w:eastAsia="Calibri" w:hAnsi="Palatino Linotype" w:cs="Tahoma"/>
          <w:bCs/>
          <w:color w:val="000000" w:themeColor="text1"/>
          <w:lang w:eastAsia="en-US"/>
        </w:rPr>
        <w:t xml:space="preserve">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w:t>
      </w:r>
      <w:r w:rsidRPr="002E4EED">
        <w:rPr>
          <w:rFonts w:ascii="Palatino Linotype" w:eastAsia="Calibri" w:hAnsi="Palatino Linotype" w:cs="Tahoma"/>
          <w:bCs/>
          <w:color w:val="000000" w:themeColor="text1"/>
          <w:lang w:eastAsia="en-US"/>
        </w:rPr>
        <w:lastRenderedPageBreak/>
        <w:t>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00320FD6" w:rsidRPr="002E4EED" w:rsidRDefault="00320FD6" w:rsidP="002E4EED">
      <w:pPr>
        <w:spacing w:line="360" w:lineRule="auto"/>
        <w:ind w:right="49"/>
        <w:contextualSpacing/>
        <w:jc w:val="both"/>
        <w:rPr>
          <w:rFonts w:ascii="Palatino Linotype" w:eastAsia="Calibri" w:hAnsi="Palatino Linotype" w:cs="Tahoma"/>
          <w:bCs/>
          <w:color w:val="000000" w:themeColor="text1"/>
          <w:lang w:eastAsia="en-US"/>
        </w:rPr>
      </w:pPr>
    </w:p>
    <w:p w:rsidR="00320FD6" w:rsidRPr="002E4EED" w:rsidRDefault="00320FD6" w:rsidP="002E4EED">
      <w:pPr>
        <w:numPr>
          <w:ilvl w:val="0"/>
          <w:numId w:val="1"/>
        </w:numPr>
        <w:spacing w:line="360" w:lineRule="auto"/>
        <w:ind w:left="0" w:right="49" w:firstLine="0"/>
        <w:jc w:val="both"/>
        <w:rPr>
          <w:rFonts w:ascii="Palatino Linotype" w:eastAsia="Calibri" w:hAnsi="Palatino Linotype" w:cs="Tahoma"/>
          <w:bCs/>
          <w:color w:val="000000" w:themeColor="text1"/>
          <w:lang w:eastAsia="en-US"/>
        </w:rPr>
      </w:pPr>
      <w:r w:rsidRPr="002E4EED">
        <w:rPr>
          <w:rFonts w:ascii="Palatino Linotype" w:eastAsia="Calibri" w:hAnsi="Palatino Linotype" w:cs="Tahoma"/>
          <w:bCs/>
          <w:color w:val="000000" w:themeColor="text1"/>
          <w:lang w:eastAsia="en-US"/>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rsidR="00320FD6" w:rsidRPr="002E4EED" w:rsidRDefault="00320FD6" w:rsidP="002E4EED">
      <w:pPr>
        <w:pStyle w:val="Prrafodelista"/>
        <w:spacing w:line="360" w:lineRule="auto"/>
        <w:ind w:left="0" w:right="49"/>
        <w:rPr>
          <w:rFonts w:ascii="Palatino Linotype" w:eastAsia="Calibri" w:hAnsi="Palatino Linotype" w:cs="Tahoma"/>
          <w:bCs/>
          <w:color w:val="000000" w:themeColor="text1"/>
          <w:lang w:eastAsia="en-US"/>
        </w:rPr>
      </w:pPr>
    </w:p>
    <w:p w:rsidR="00C73A98" w:rsidRPr="002E4EED" w:rsidRDefault="00320FD6"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Calibri" w:hAnsi="Palatino Linotype" w:cs="Tahoma"/>
          <w:bCs/>
          <w:color w:val="000000" w:themeColor="text1"/>
          <w:lang w:eastAsia="en-US"/>
        </w:rPr>
        <w:t xml:space="preserve">Por tales consideraciones, de ser el caso que en el soporte documental a entregar, obraran nombres de policías, resultara procedente la reserva del nombre de los elementos operativos de la </w:t>
      </w:r>
      <w:r w:rsidRPr="002E4EED">
        <w:rPr>
          <w:rFonts w:ascii="Palatino Linotype" w:eastAsia="Calibri" w:hAnsi="Palatino Linotype" w:cs="Tahoma"/>
          <w:bCs/>
          <w:color w:val="000000" w:themeColor="text1"/>
          <w:u w:val="single"/>
          <w:lang w:eastAsia="en-US"/>
        </w:rPr>
        <w:t>Dirección de Seguridad Pública y Protección Civil de Jilotepec</w:t>
      </w:r>
      <w:r w:rsidRPr="002E4EED">
        <w:rPr>
          <w:rFonts w:ascii="Palatino Linotype" w:eastAsia="Calibri" w:hAnsi="Palatino Linotype" w:cs="Tahoma"/>
          <w:bCs/>
          <w:color w:val="000000" w:themeColor="text1"/>
          <w:lang w:eastAsia="en-US"/>
        </w:rPr>
        <w:t xml:space="preserve">, en términos del artículo 140, fracción IV, de </w:t>
      </w:r>
      <w:r w:rsidRPr="002E4EED">
        <w:rPr>
          <w:rFonts w:ascii="Palatino Linotype" w:eastAsia="Calibri" w:hAnsi="Palatino Linotype" w:cs="Tahoma"/>
          <w:iCs/>
          <w:color w:val="000000" w:themeColor="text1"/>
          <w:lang w:val="es-ES" w:eastAsia="es-ES_tradnl"/>
        </w:rPr>
        <w:t xml:space="preserve">de la Ley de Transparencia y Acceso a la Información Pública del Estado de México y Municipios. </w:t>
      </w:r>
    </w:p>
    <w:p w:rsidR="002E4EED" w:rsidRPr="002E4EED" w:rsidRDefault="002E4EED" w:rsidP="002E4EED">
      <w:pPr>
        <w:spacing w:line="360" w:lineRule="auto"/>
        <w:ind w:right="49"/>
        <w:jc w:val="both"/>
        <w:rPr>
          <w:rFonts w:ascii="Palatino Linotype" w:eastAsia="Palatino Linotype" w:hAnsi="Palatino Linotype" w:cs="Palatino Linotype"/>
          <w:color w:val="000000" w:themeColor="text1"/>
        </w:rPr>
      </w:pPr>
    </w:p>
    <w:p w:rsidR="00320FD6" w:rsidRPr="002E4EED" w:rsidRDefault="00D41150"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Posteriormente, se cuenta con los siguientes requerimientos:</w:t>
      </w:r>
    </w:p>
    <w:p w:rsidR="00D41150" w:rsidRPr="002E4EED" w:rsidRDefault="00D41150" w:rsidP="00C44F2C">
      <w:pPr>
        <w:pStyle w:val="Prrafodelista"/>
        <w:numPr>
          <w:ilvl w:val="0"/>
          <w:numId w:val="42"/>
        </w:numPr>
        <w:spacing w:line="360" w:lineRule="auto"/>
        <w:ind w:left="0" w:right="49" w:firstLine="0"/>
        <w:contextualSpacing w:val="0"/>
        <w:jc w:val="both"/>
        <w:rPr>
          <w:rFonts w:ascii="Palatino Linotype" w:eastAsia="Calibri" w:hAnsi="Palatino Linotype" w:cs="Arial"/>
          <w:color w:val="000000" w:themeColor="text1"/>
          <w:lang w:val="es-AR"/>
        </w:rPr>
      </w:pPr>
      <w:r w:rsidRPr="002E4EED">
        <w:rPr>
          <w:rFonts w:ascii="Palatino Linotype" w:eastAsia="Calibri" w:hAnsi="Palatino Linotype" w:cs="Arial"/>
          <w:color w:val="000000" w:themeColor="text1"/>
        </w:rPr>
        <w:t>Lista de todos los servidores públicos que tengan afinidad ya sea por parentesco, o lazos civiles, que estén dados de alta desde fecha 1 de enero del 2025 al 31 de enero del 2025 así como sus grados académicos y sus cargos que ocupan en la administración municipal; y</w:t>
      </w:r>
    </w:p>
    <w:p w:rsidR="00D41150" w:rsidRPr="002E4EED" w:rsidRDefault="00D41150" w:rsidP="00C44F2C">
      <w:pPr>
        <w:pStyle w:val="Prrafodelista"/>
        <w:numPr>
          <w:ilvl w:val="0"/>
          <w:numId w:val="42"/>
        </w:numPr>
        <w:spacing w:line="360" w:lineRule="auto"/>
        <w:ind w:left="0" w:right="49" w:firstLine="0"/>
        <w:contextualSpacing w:val="0"/>
        <w:jc w:val="both"/>
        <w:rPr>
          <w:rFonts w:ascii="Palatino Linotype" w:eastAsia="Calibri" w:hAnsi="Palatino Linotype" w:cs="Arial"/>
          <w:color w:val="000000" w:themeColor="text1"/>
          <w:lang w:val="es-AR"/>
        </w:rPr>
      </w:pPr>
      <w:r w:rsidRPr="002E4EED">
        <w:rPr>
          <w:rFonts w:ascii="Palatino Linotype" w:eastAsia="Calibri" w:hAnsi="Palatino Linotype" w:cs="Arial"/>
          <w:color w:val="000000" w:themeColor="text1"/>
        </w:rPr>
        <w:lastRenderedPageBreak/>
        <w:t>Lista de servidores públicos que tengan relación, afinidad o intereses comunes con los titulares de presidenta municipal, regidores, sindico (a) directores, secretario (a) particular, presidente (a) del DIF Municipal, Directores del DIF; así como sus puestos y precepciones que tienen desde fecha 1 de enero del 2025 al 28 de febrero del 2025 y timbrados de pago de nómina de fecha 15 de enero al 28 de febrero del 2025.</w:t>
      </w:r>
    </w:p>
    <w:p w:rsidR="00D41150" w:rsidRPr="002E4EED" w:rsidRDefault="00D41150" w:rsidP="002E4EED">
      <w:pPr>
        <w:spacing w:line="360" w:lineRule="auto"/>
        <w:ind w:right="49"/>
        <w:jc w:val="both"/>
        <w:rPr>
          <w:rFonts w:ascii="Palatino Linotype" w:eastAsia="Palatino Linotype" w:hAnsi="Palatino Linotype" w:cs="Palatino Linotype"/>
          <w:color w:val="000000" w:themeColor="text1"/>
        </w:rPr>
      </w:pPr>
    </w:p>
    <w:p w:rsidR="00320FD6" w:rsidRPr="002E4EED" w:rsidRDefault="00D41150"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De los cuales </w:t>
      </w:r>
      <w:r w:rsidR="003D408C" w:rsidRPr="002E4EED">
        <w:rPr>
          <w:rFonts w:ascii="Palatino Linotype" w:eastAsia="Palatino Linotype" w:hAnsi="Palatino Linotype" w:cs="Palatino Linotype"/>
          <w:color w:val="000000" w:themeColor="text1"/>
        </w:rPr>
        <w:t>n</w:t>
      </w:r>
      <w:r w:rsidRPr="002E4EED">
        <w:rPr>
          <w:rFonts w:ascii="Palatino Linotype" w:eastAsia="Palatino Linotype" w:hAnsi="Palatino Linotype" w:cs="Palatino Linotype"/>
          <w:color w:val="000000" w:themeColor="text1"/>
        </w:rPr>
        <w:t xml:space="preserve">o existió pronunciamiento por parte del </w:t>
      </w:r>
      <w:r w:rsidRPr="002E4EED">
        <w:rPr>
          <w:rFonts w:ascii="Palatino Linotype" w:eastAsia="Palatino Linotype" w:hAnsi="Palatino Linotype" w:cs="Palatino Linotype"/>
          <w:b/>
          <w:color w:val="000000" w:themeColor="text1"/>
        </w:rPr>
        <w:t>SUJETO OBLIGADO</w:t>
      </w:r>
      <w:r w:rsidR="003D408C" w:rsidRPr="002E4EED">
        <w:rPr>
          <w:rFonts w:ascii="Palatino Linotype" w:eastAsia="Palatino Linotype" w:hAnsi="Palatino Linotype" w:cs="Palatino Linotype"/>
          <w:color w:val="000000" w:themeColor="text1"/>
        </w:rPr>
        <w:t xml:space="preserve">, omisión de la cual este Órgano Garante no puede proceder a su análisis derivado que no advierte una fuente obligacional que constriña al Ayuntamiento de Jilotepec </w:t>
      </w:r>
      <w:r w:rsidR="00380BD1" w:rsidRPr="002E4EED">
        <w:rPr>
          <w:rFonts w:ascii="Palatino Linotype" w:eastAsia="Palatino Linotype" w:hAnsi="Palatino Linotype" w:cs="Palatino Linotype"/>
          <w:color w:val="000000" w:themeColor="text1"/>
        </w:rPr>
        <w:t>a generar documentos en los que consten listados de relaciones, afinidad o intereses comunes entres servidores públicos determinados.</w:t>
      </w:r>
    </w:p>
    <w:p w:rsidR="00380BD1" w:rsidRPr="002E4EED" w:rsidRDefault="00380BD1" w:rsidP="002E4EED">
      <w:pPr>
        <w:spacing w:line="360" w:lineRule="auto"/>
        <w:ind w:right="49"/>
        <w:jc w:val="both"/>
        <w:rPr>
          <w:rFonts w:ascii="Palatino Linotype" w:eastAsia="Palatino Linotype" w:hAnsi="Palatino Linotype" w:cs="Palatino Linotype"/>
          <w:color w:val="000000" w:themeColor="text1"/>
        </w:rPr>
      </w:pPr>
    </w:p>
    <w:p w:rsidR="00380BD1" w:rsidRDefault="00380BD1"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Al respecto recordar que el acceso a la información pública corresponde a un derecho que versa sobre documentos que hayan sido generados, poseídos o administrados por los sujetos obligados en ejercicio de sus funciones de derecho público previo a la fecha de interposición de una solicitud de información.</w:t>
      </w:r>
    </w:p>
    <w:p w:rsidR="00C44F2C" w:rsidRPr="002E4EED" w:rsidRDefault="00C44F2C" w:rsidP="00C44F2C">
      <w:pPr>
        <w:spacing w:line="360" w:lineRule="auto"/>
        <w:ind w:right="49"/>
        <w:jc w:val="both"/>
        <w:rPr>
          <w:rFonts w:ascii="Palatino Linotype" w:eastAsia="Palatino Linotype" w:hAnsi="Palatino Linotype" w:cs="Palatino Linotype"/>
          <w:color w:val="000000" w:themeColor="text1"/>
        </w:rPr>
      </w:pPr>
    </w:p>
    <w:p w:rsidR="00380BD1" w:rsidRPr="002E4EED" w:rsidRDefault="00380BD1"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Luego entonces al no existir una </w:t>
      </w:r>
      <w:r w:rsidR="00481DE3" w:rsidRPr="002E4EED">
        <w:rPr>
          <w:rFonts w:ascii="Palatino Linotype" w:eastAsia="Palatino Linotype" w:hAnsi="Palatino Linotype" w:cs="Palatino Linotype"/>
          <w:color w:val="000000" w:themeColor="text1"/>
        </w:rPr>
        <w:t>normativa jurídica</w:t>
      </w:r>
      <w:r w:rsidRPr="002E4EED">
        <w:rPr>
          <w:rFonts w:ascii="Palatino Linotype" w:eastAsia="Palatino Linotype" w:hAnsi="Palatino Linotype" w:cs="Palatino Linotype"/>
          <w:color w:val="000000" w:themeColor="text1"/>
        </w:rPr>
        <w:t xml:space="preserve"> que constriña al </w:t>
      </w:r>
      <w:r w:rsidRPr="002E4EED">
        <w:rPr>
          <w:rFonts w:ascii="Palatino Linotype" w:eastAsia="Palatino Linotype" w:hAnsi="Palatino Linotype" w:cs="Palatino Linotype"/>
          <w:b/>
          <w:color w:val="000000" w:themeColor="text1"/>
        </w:rPr>
        <w:t>SUJETO OBLIGADO</w:t>
      </w:r>
      <w:r w:rsidRPr="002E4EED">
        <w:rPr>
          <w:rFonts w:ascii="Palatino Linotype" w:eastAsia="Palatino Linotype" w:hAnsi="Palatino Linotype" w:cs="Palatino Linotype"/>
          <w:color w:val="000000" w:themeColor="text1"/>
        </w:rPr>
        <w:t xml:space="preserve"> a que previo al doce de marzo de dos mil veinticinco</w:t>
      </w:r>
      <w:r w:rsidR="00CB1255" w:rsidRPr="002E4EED">
        <w:rPr>
          <w:rFonts w:ascii="Palatino Linotype" w:eastAsia="Palatino Linotype" w:hAnsi="Palatino Linotype" w:cs="Palatino Linotype"/>
          <w:color w:val="000000" w:themeColor="text1"/>
        </w:rPr>
        <w:t>,</w:t>
      </w:r>
      <w:r w:rsidRPr="002E4EED">
        <w:rPr>
          <w:rFonts w:ascii="Palatino Linotype" w:eastAsia="Palatino Linotype" w:hAnsi="Palatino Linotype" w:cs="Palatino Linotype"/>
          <w:color w:val="000000" w:themeColor="text1"/>
        </w:rPr>
        <w:t xml:space="preserve"> hubiera generado los listados de referencia al grado de detalle requerido</w:t>
      </w:r>
      <w:r w:rsidR="007939B9" w:rsidRPr="002E4EED">
        <w:rPr>
          <w:rFonts w:ascii="Palatino Linotype" w:eastAsia="Palatino Linotype" w:hAnsi="Palatino Linotype" w:cs="Palatino Linotype"/>
          <w:color w:val="000000" w:themeColor="text1"/>
        </w:rPr>
        <w:t>,</w:t>
      </w:r>
      <w:r w:rsidRPr="002E4EED">
        <w:rPr>
          <w:rFonts w:ascii="Palatino Linotype" w:eastAsia="Palatino Linotype" w:hAnsi="Palatino Linotype" w:cs="Palatino Linotype"/>
          <w:color w:val="000000" w:themeColor="text1"/>
        </w:rPr>
        <w:t xml:space="preserve"> es que se actualiza una </w:t>
      </w:r>
      <w:r w:rsidRPr="002E4EED">
        <w:rPr>
          <w:rFonts w:ascii="Palatino Linotype" w:eastAsia="Palatino Linotype" w:hAnsi="Palatino Linotype" w:cs="Palatino Linotype"/>
          <w:color w:val="000000" w:themeColor="text1"/>
          <w:u w:val="single"/>
        </w:rPr>
        <w:t>imposibilidad material</w:t>
      </w:r>
      <w:r w:rsidRPr="002E4EED">
        <w:rPr>
          <w:rFonts w:ascii="Palatino Linotype" w:eastAsia="Palatino Linotype" w:hAnsi="Palatino Linotype" w:cs="Palatino Linotype"/>
          <w:color w:val="000000" w:themeColor="text1"/>
        </w:rPr>
        <w:t xml:space="preserve"> para dar atención a los requerimientos de referencia; en todo caso se debería procesar información, realizar indagatorias y posteriormente generar un documento </w:t>
      </w:r>
      <w:r w:rsidRPr="002E4EED">
        <w:rPr>
          <w:rFonts w:ascii="Palatino Linotype" w:eastAsia="Palatino Linotype" w:hAnsi="Palatino Linotype" w:cs="Palatino Linotype"/>
          <w:i/>
          <w:color w:val="000000" w:themeColor="text1"/>
        </w:rPr>
        <w:t>ad hoc</w:t>
      </w:r>
      <w:r w:rsidRPr="002E4EED">
        <w:rPr>
          <w:rFonts w:ascii="Palatino Linotype" w:eastAsia="Palatino Linotype" w:hAnsi="Palatino Linotype" w:cs="Palatino Linotype"/>
          <w:color w:val="000000" w:themeColor="text1"/>
        </w:rPr>
        <w:t xml:space="preserve">, que satisfaga las pretensiones personales del ahora </w:t>
      </w:r>
      <w:r w:rsidRPr="002E4EED">
        <w:rPr>
          <w:rFonts w:ascii="Palatino Linotype" w:eastAsia="Palatino Linotype" w:hAnsi="Palatino Linotype" w:cs="Palatino Linotype"/>
          <w:b/>
          <w:color w:val="000000" w:themeColor="text1"/>
        </w:rPr>
        <w:t>RECURRENTE</w:t>
      </w:r>
      <w:r w:rsidRPr="002E4EED">
        <w:rPr>
          <w:rFonts w:ascii="Palatino Linotype" w:eastAsia="Palatino Linotype" w:hAnsi="Palatino Linotype" w:cs="Palatino Linotype"/>
          <w:color w:val="000000" w:themeColor="text1"/>
        </w:rPr>
        <w:t>, lo que en materia de derecho de acceso a la información pública es improcedente.</w:t>
      </w:r>
    </w:p>
    <w:p w:rsidR="00A34C8C" w:rsidRPr="002E4EED" w:rsidRDefault="00A34C8C" w:rsidP="002E4EED">
      <w:pPr>
        <w:numPr>
          <w:ilvl w:val="0"/>
          <w:numId w:val="1"/>
        </w:numPr>
        <w:spacing w:line="360" w:lineRule="auto"/>
        <w:ind w:left="0" w:right="49" w:firstLine="0"/>
        <w:jc w:val="both"/>
        <w:rPr>
          <w:rFonts w:ascii="Palatino Linotype" w:hAnsi="Palatino Linotype"/>
          <w:color w:val="000000" w:themeColor="text1"/>
        </w:rPr>
      </w:pPr>
      <w:r w:rsidRPr="002E4EED">
        <w:rPr>
          <w:rFonts w:ascii="Palatino Linotype" w:hAnsi="Palatino Linotype" w:cs="Arial"/>
          <w:color w:val="000000" w:themeColor="text1"/>
        </w:rPr>
        <w:lastRenderedPageBreak/>
        <w:t xml:space="preserve">Es </w:t>
      </w:r>
      <w:r w:rsidRPr="002E4EED">
        <w:rPr>
          <w:rFonts w:ascii="Palatino Linotype" w:eastAsia="Palatino Linotype" w:hAnsi="Palatino Linotype" w:cs="Palatino Linotype"/>
          <w:color w:val="000000" w:themeColor="text1"/>
        </w:rPr>
        <w:t>aplicable</w:t>
      </w:r>
      <w:r w:rsidRPr="002E4EED">
        <w:rPr>
          <w:rFonts w:ascii="Palatino Linotype" w:hAnsi="Palatino Linotype" w:cs="Arial"/>
          <w:color w:val="000000" w:themeColor="text1"/>
        </w:rPr>
        <w:t xml:space="preserve"> por analogía el </w:t>
      </w:r>
      <w:r w:rsidRPr="002E4EED">
        <w:rPr>
          <w:rFonts w:ascii="Palatino Linotype" w:hAnsi="Palatino Linotype" w:cs="Arial"/>
          <w:b/>
          <w:color w:val="000000" w:themeColor="text1"/>
        </w:rPr>
        <w:t>Criterio 03/17</w:t>
      </w:r>
      <w:r w:rsidRPr="002E4EED">
        <w:rPr>
          <w:rFonts w:ascii="Palatino Linotype" w:hAnsi="Palatino Linotype" w:cs="Arial"/>
          <w:color w:val="000000" w:themeColor="text1"/>
        </w:rPr>
        <w:t>, emitido por el entonces Pleno del Instituto Nacional de Transparencia, Acceso a la Información y Protección de Datos Personales (INAI)</w:t>
      </w:r>
      <w:r w:rsidRPr="002E4EED">
        <w:rPr>
          <w:rFonts w:ascii="Palatino Linotype" w:hAnsi="Palatino Linotype" w:cs="Arial"/>
          <w:bCs/>
          <w:color w:val="000000" w:themeColor="text1"/>
        </w:rPr>
        <w:t>, que a la letra dice:</w:t>
      </w:r>
    </w:p>
    <w:p w:rsidR="00A34C8C" w:rsidRPr="002E4EED" w:rsidRDefault="00A34C8C" w:rsidP="002E4EED">
      <w:pPr>
        <w:pStyle w:val="Prrafodelista"/>
        <w:spacing w:line="360" w:lineRule="auto"/>
        <w:ind w:left="0" w:right="49"/>
        <w:jc w:val="both"/>
        <w:rPr>
          <w:rFonts w:ascii="Palatino Linotype" w:hAnsi="Palatino Linotype" w:cs="Arial"/>
          <w:bCs/>
          <w:i/>
          <w:color w:val="000000" w:themeColor="text1"/>
        </w:rPr>
      </w:pPr>
      <w:r w:rsidRPr="002E4EED">
        <w:rPr>
          <w:rFonts w:ascii="Palatino Linotype" w:hAnsi="Palatino Linotype" w:cs="Arial"/>
          <w:b/>
          <w:bCs/>
          <w:i/>
          <w:color w:val="000000" w:themeColor="text1"/>
        </w:rPr>
        <w:t xml:space="preserve">“No existe obligación de elaborar documentos ad hoc para atender las solicitudes de acceso a la información. </w:t>
      </w:r>
      <w:r w:rsidRPr="002E4EED">
        <w:rPr>
          <w:rFonts w:ascii="Palatino Linotype" w:hAnsi="Palatino Linotype" w:cs="Arial"/>
          <w:bCs/>
          <w:i/>
          <w:color w:val="000000" w:themeColor="text1"/>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A34C8C" w:rsidRPr="002E4EED" w:rsidRDefault="00A34C8C" w:rsidP="002E4EED">
      <w:pPr>
        <w:spacing w:line="360" w:lineRule="auto"/>
        <w:ind w:right="49"/>
        <w:jc w:val="both"/>
        <w:rPr>
          <w:rFonts w:ascii="Palatino Linotype" w:eastAsia="Palatino Linotype" w:hAnsi="Palatino Linotype" w:cs="Palatino Linotype"/>
          <w:color w:val="000000" w:themeColor="text1"/>
        </w:rPr>
      </w:pPr>
    </w:p>
    <w:p w:rsidR="00D41150" w:rsidRPr="002E4EED" w:rsidRDefault="00A34C8C"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Luego entonces, al únicamente estar obligados los sujetos obligados a entregar la información que obre en sus archivos y en el estado en que se encuentre de conformidad al artículo 12 de la Ley de la materia, es que devienen inatendibles los requerimientos de mérito.</w:t>
      </w:r>
    </w:p>
    <w:p w:rsidR="00A34C8C" w:rsidRPr="002E4EED" w:rsidRDefault="00A34C8C" w:rsidP="002E4EED">
      <w:pPr>
        <w:spacing w:line="360" w:lineRule="auto"/>
        <w:ind w:right="49"/>
        <w:jc w:val="both"/>
        <w:rPr>
          <w:rFonts w:ascii="Palatino Linotype" w:eastAsia="Palatino Linotype" w:hAnsi="Palatino Linotype" w:cs="Palatino Linotype"/>
          <w:color w:val="000000" w:themeColor="text1"/>
        </w:rPr>
      </w:pPr>
    </w:p>
    <w:p w:rsidR="00A34C8C" w:rsidRPr="002E4EED" w:rsidRDefault="00A34C8C"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Seguidamente se cuenta con la solicitud consistente en: </w:t>
      </w:r>
      <w:r w:rsidR="00CB1255" w:rsidRPr="002E4EED">
        <w:rPr>
          <w:rFonts w:ascii="Palatino Linotype" w:eastAsia="Palatino Linotype" w:hAnsi="Palatino Linotype" w:cs="Palatino Linotype"/>
          <w:color w:val="000000" w:themeColor="text1"/>
        </w:rPr>
        <w:t>los c</w:t>
      </w:r>
      <w:r w:rsidR="00CB1255" w:rsidRPr="002E4EED">
        <w:rPr>
          <w:rFonts w:ascii="Palatino Linotype" w:eastAsia="Calibri" w:hAnsi="Palatino Linotype" w:cs="Arial"/>
          <w:color w:val="000000" w:themeColor="text1"/>
        </w:rPr>
        <w:t xml:space="preserve">ontratos asignados por servicios desde fecha 1 al 31 de enero del 2025 y la lista detallada de montos y servicios de pasivos del 31 de diciembre de 2024 al 31 de enero de 2025. De los cuales si existió un pronunciamiento </w:t>
      </w:r>
      <w:r w:rsidR="00481DE3" w:rsidRPr="002E4EED">
        <w:rPr>
          <w:rFonts w:ascii="Palatino Linotype" w:eastAsia="Calibri" w:hAnsi="Palatino Linotype" w:cs="Arial"/>
          <w:color w:val="000000" w:themeColor="text1"/>
        </w:rPr>
        <w:t xml:space="preserve">por parte del </w:t>
      </w:r>
      <w:r w:rsidR="00481DE3" w:rsidRPr="002E4EED">
        <w:rPr>
          <w:rFonts w:ascii="Palatino Linotype" w:eastAsia="Calibri" w:hAnsi="Palatino Linotype" w:cs="Arial"/>
          <w:b/>
          <w:color w:val="000000" w:themeColor="text1"/>
        </w:rPr>
        <w:t xml:space="preserve">SUJETO OBLIGADO </w:t>
      </w:r>
      <w:r w:rsidR="00481DE3" w:rsidRPr="002E4EED">
        <w:rPr>
          <w:rFonts w:ascii="Palatino Linotype" w:eastAsia="Calibri" w:hAnsi="Palatino Linotype" w:cs="Arial"/>
          <w:color w:val="000000" w:themeColor="text1"/>
        </w:rPr>
        <w:t>a través del servidor público habilitado</w:t>
      </w:r>
      <w:r w:rsidR="00D03874" w:rsidRPr="002E4EED">
        <w:rPr>
          <w:rFonts w:ascii="Palatino Linotype" w:eastAsia="Calibri" w:hAnsi="Palatino Linotype" w:cs="Arial"/>
          <w:color w:val="000000" w:themeColor="text1"/>
        </w:rPr>
        <w:t xml:space="preserve"> de la Tesorería Municipal</w:t>
      </w:r>
      <w:r w:rsidR="002D3FE5" w:rsidRPr="002E4EED">
        <w:rPr>
          <w:rFonts w:ascii="Palatino Linotype" w:eastAsia="Calibri" w:hAnsi="Palatino Linotype" w:cs="Arial"/>
          <w:color w:val="000000" w:themeColor="text1"/>
        </w:rPr>
        <w:t xml:space="preserve">, quien ciertamente es competente para emitir un </w:t>
      </w:r>
      <w:r w:rsidR="002D3FE5" w:rsidRPr="002E4EED">
        <w:rPr>
          <w:rFonts w:ascii="Palatino Linotype" w:eastAsia="Calibri" w:hAnsi="Palatino Linotype" w:cs="Arial"/>
          <w:color w:val="000000" w:themeColor="text1"/>
        </w:rPr>
        <w:lastRenderedPageBreak/>
        <w:t>pronunciamiento de conformidad al vigente Bando Municipal de Jilotepec en su artículo 38, a saber:</w:t>
      </w:r>
    </w:p>
    <w:p w:rsidR="002D3FE5" w:rsidRPr="002E4EED" w:rsidRDefault="002D3FE5"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“Artículo 38.- La Tesorería Municipal, es el órgano de la Administración autorizado para la recaudación de los ingresos e impuestos municipales y demás contribuciones de los particulares de acuerdo a las leyes, así mismo es responsable de efectuar erogaciones con cargo al presupuesto aprobado por el Ayuntamiento.</w:t>
      </w:r>
    </w:p>
    <w:p w:rsidR="002D3FE5" w:rsidRPr="002E4EED" w:rsidRDefault="002D3FE5"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w:t>
      </w:r>
    </w:p>
    <w:p w:rsidR="00805083" w:rsidRPr="002E4EED" w:rsidRDefault="00805083" w:rsidP="002E4EED">
      <w:pPr>
        <w:pStyle w:val="Prrafodelista"/>
        <w:spacing w:line="360" w:lineRule="auto"/>
        <w:ind w:left="0" w:right="49"/>
        <w:rPr>
          <w:rFonts w:ascii="Palatino Linotype" w:eastAsia="Palatino Linotype" w:hAnsi="Palatino Linotype" w:cs="Palatino Linotype"/>
          <w:color w:val="000000" w:themeColor="text1"/>
        </w:rPr>
      </w:pPr>
    </w:p>
    <w:p w:rsidR="00805083" w:rsidRPr="002E4EED" w:rsidRDefault="002D3FE5"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No obstante, también lo es que no es la única área que de acuerdo a sus facultades y atribuciones, debió turnarse la solicitud a efecto de realizar la búsqueda de la información y en su caso entregarla; o emitir un pronunciamiento al respecto, como lo es de manera enunciativa mas no limitativa</w:t>
      </w:r>
      <w:r w:rsidR="005311B9" w:rsidRPr="002E4EED">
        <w:rPr>
          <w:rFonts w:ascii="Palatino Linotype" w:eastAsia="Palatino Linotype" w:hAnsi="Palatino Linotype" w:cs="Palatino Linotype"/>
          <w:color w:val="000000" w:themeColor="text1"/>
        </w:rPr>
        <w:t xml:space="preserve"> la </w:t>
      </w:r>
      <w:r w:rsidR="005311B9" w:rsidRPr="002E4EED">
        <w:rPr>
          <w:rFonts w:ascii="Palatino Linotype" w:eastAsia="Calibri" w:hAnsi="Palatino Linotype" w:cs="Arial"/>
          <w:color w:val="000000" w:themeColor="text1"/>
        </w:rPr>
        <w:t>Dirección</w:t>
      </w:r>
      <w:r w:rsidR="005311B9" w:rsidRPr="002E4EED">
        <w:rPr>
          <w:rFonts w:ascii="Palatino Linotype" w:eastAsia="Palatino Linotype" w:hAnsi="Palatino Linotype" w:cs="Palatino Linotype"/>
          <w:color w:val="000000" w:themeColor="text1"/>
        </w:rPr>
        <w:t xml:space="preserve"> de Administración, que de conformidad al Código Reglamentario del Municipio de Jilotepec 2025-2027, detenta las siguientes atribuciones al caso concreto:</w:t>
      </w:r>
    </w:p>
    <w:p w:rsidR="005311B9" w:rsidRPr="002E4EED" w:rsidRDefault="005311B9"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 xml:space="preserve">Artículo 3.41.- La Dirección de Administración es la Dependencia encargada de </w:t>
      </w:r>
      <w:r w:rsidRPr="002E4EED">
        <w:rPr>
          <w:rFonts w:ascii="Palatino Linotype" w:eastAsia="Palatino Linotype" w:hAnsi="Palatino Linotype" w:cs="Palatino Linotype"/>
          <w:b/>
          <w:i/>
          <w:color w:val="000000" w:themeColor="text1"/>
        </w:rPr>
        <w:t>administrar, comprobar y controlar</w:t>
      </w:r>
      <w:r w:rsidRPr="002E4EED">
        <w:rPr>
          <w:rFonts w:ascii="Palatino Linotype" w:eastAsia="Palatino Linotype" w:hAnsi="Palatino Linotype" w:cs="Palatino Linotype"/>
          <w:i/>
          <w:color w:val="000000" w:themeColor="text1"/>
        </w:rPr>
        <w:t xml:space="preserve"> los recursos humanos, </w:t>
      </w:r>
      <w:r w:rsidRPr="002E4EED">
        <w:rPr>
          <w:rFonts w:ascii="Palatino Linotype" w:eastAsia="Palatino Linotype" w:hAnsi="Palatino Linotype" w:cs="Palatino Linotype"/>
          <w:b/>
          <w:i/>
          <w:color w:val="000000" w:themeColor="text1"/>
        </w:rPr>
        <w:t>materiales</w:t>
      </w:r>
      <w:r w:rsidRPr="002E4EED">
        <w:rPr>
          <w:rFonts w:ascii="Palatino Linotype" w:eastAsia="Palatino Linotype" w:hAnsi="Palatino Linotype" w:cs="Palatino Linotype"/>
          <w:i/>
          <w:color w:val="000000" w:themeColor="text1"/>
        </w:rPr>
        <w:t xml:space="preserve"> y técnicos, necesarios para el desarrollo de las funciones de las Dependencias de la Administración.</w:t>
      </w:r>
    </w:p>
    <w:p w:rsidR="005311B9" w:rsidRPr="002E4EED" w:rsidRDefault="005311B9" w:rsidP="002E4EED">
      <w:pPr>
        <w:spacing w:line="360" w:lineRule="auto"/>
        <w:ind w:right="49"/>
        <w:jc w:val="both"/>
        <w:rPr>
          <w:rFonts w:ascii="Palatino Linotype" w:eastAsia="Palatino Linotype" w:hAnsi="Palatino Linotype" w:cs="Palatino Linotype"/>
          <w:i/>
          <w:color w:val="000000" w:themeColor="text1"/>
        </w:rPr>
      </w:pPr>
    </w:p>
    <w:p w:rsidR="005311B9" w:rsidRPr="002E4EED" w:rsidRDefault="005311B9"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Artículo 3.42.- La Dirección de Administración tendrá además de lo establecido por otras leyes y demás disposiciones legales aplicables, el despacho de las siguientes atribuciones:</w:t>
      </w:r>
    </w:p>
    <w:p w:rsidR="005311B9" w:rsidRPr="002E4EED" w:rsidRDefault="005311B9"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w:t>
      </w:r>
    </w:p>
    <w:p w:rsidR="005311B9" w:rsidRPr="002E4EED" w:rsidRDefault="005311B9"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 xml:space="preserve">X. Coordinar con la Tesorería, </w:t>
      </w:r>
      <w:r w:rsidRPr="002E4EED">
        <w:rPr>
          <w:rFonts w:ascii="Palatino Linotype" w:eastAsia="Palatino Linotype" w:hAnsi="Palatino Linotype" w:cs="Palatino Linotype"/>
          <w:b/>
          <w:i/>
          <w:color w:val="000000" w:themeColor="text1"/>
        </w:rPr>
        <w:t>la adquisición de bienes e insumos y pago</w:t>
      </w:r>
      <w:r w:rsidRPr="002E4EED">
        <w:rPr>
          <w:rFonts w:ascii="Palatino Linotype" w:eastAsia="Palatino Linotype" w:hAnsi="Palatino Linotype" w:cs="Palatino Linotype"/>
          <w:i/>
          <w:color w:val="000000" w:themeColor="text1"/>
        </w:rPr>
        <w:t xml:space="preserve"> </w:t>
      </w:r>
      <w:r w:rsidRPr="002E4EED">
        <w:rPr>
          <w:rFonts w:ascii="Palatino Linotype" w:eastAsia="Palatino Linotype" w:hAnsi="Palatino Linotype" w:cs="Palatino Linotype"/>
          <w:b/>
          <w:i/>
          <w:color w:val="000000" w:themeColor="text1"/>
        </w:rPr>
        <w:t>de obligaciones</w:t>
      </w:r>
      <w:r w:rsidRPr="002E4EED">
        <w:rPr>
          <w:rFonts w:ascii="Palatino Linotype" w:eastAsia="Palatino Linotype" w:hAnsi="Palatino Linotype" w:cs="Palatino Linotype"/>
          <w:i/>
          <w:color w:val="000000" w:themeColor="text1"/>
        </w:rPr>
        <w:t xml:space="preserve">, así como la elaboración y distribución oportuna de la nómina para el pago al personal que labora en la Administración, apegándose a la normatividad en la materia y al presupuesto autorizado; </w:t>
      </w:r>
    </w:p>
    <w:p w:rsidR="005311B9" w:rsidRPr="002E4EED" w:rsidRDefault="005311B9"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lastRenderedPageBreak/>
        <w:t xml:space="preserve">XI. </w:t>
      </w:r>
      <w:r w:rsidRPr="002E4EED">
        <w:rPr>
          <w:rFonts w:ascii="Palatino Linotype" w:eastAsia="Palatino Linotype" w:hAnsi="Palatino Linotype" w:cs="Palatino Linotype"/>
          <w:b/>
          <w:i/>
          <w:color w:val="000000" w:themeColor="text1"/>
        </w:rPr>
        <w:t xml:space="preserve">Controlar, administrar </w:t>
      </w:r>
      <w:r w:rsidRPr="002E4EED">
        <w:rPr>
          <w:rFonts w:ascii="Palatino Linotype" w:eastAsia="Palatino Linotype" w:hAnsi="Palatino Linotype" w:cs="Palatino Linotype"/>
          <w:i/>
          <w:color w:val="000000" w:themeColor="text1"/>
        </w:rPr>
        <w:t xml:space="preserve">y, en su caso, asegurar el parque vehicular de la Administración, llevando el registro de los horarios de servicio, su uso, personal responsable del resguardo, </w:t>
      </w:r>
      <w:r w:rsidRPr="002E4EED">
        <w:rPr>
          <w:rFonts w:ascii="Palatino Linotype" w:eastAsia="Palatino Linotype" w:hAnsi="Palatino Linotype" w:cs="Palatino Linotype"/>
          <w:b/>
          <w:i/>
          <w:color w:val="000000" w:themeColor="text1"/>
        </w:rPr>
        <w:t>combustibles y demás datos que sean necesarios</w:t>
      </w:r>
      <w:r w:rsidRPr="002E4EED">
        <w:rPr>
          <w:rFonts w:ascii="Palatino Linotype" w:eastAsia="Palatino Linotype" w:hAnsi="Palatino Linotype" w:cs="Palatino Linotype"/>
          <w:i/>
          <w:color w:val="000000" w:themeColor="text1"/>
        </w:rPr>
        <w:t xml:space="preserve"> para su control; </w:t>
      </w:r>
    </w:p>
    <w:p w:rsidR="005311B9" w:rsidRPr="002E4EED" w:rsidRDefault="005311B9"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w:t>
      </w:r>
    </w:p>
    <w:p w:rsidR="005311B9" w:rsidRPr="002E4EED" w:rsidRDefault="005311B9"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 xml:space="preserve">XIV. </w:t>
      </w:r>
      <w:r w:rsidRPr="002E4EED">
        <w:rPr>
          <w:rFonts w:ascii="Palatino Linotype" w:eastAsia="Palatino Linotype" w:hAnsi="Palatino Linotype" w:cs="Palatino Linotype"/>
          <w:b/>
          <w:i/>
          <w:color w:val="000000" w:themeColor="text1"/>
        </w:rPr>
        <w:t>Adquirir y suministrar los bienes y servicios</w:t>
      </w:r>
      <w:r w:rsidRPr="002E4EED">
        <w:rPr>
          <w:rFonts w:ascii="Palatino Linotype" w:eastAsia="Palatino Linotype" w:hAnsi="Palatino Linotype" w:cs="Palatino Linotype"/>
          <w:i/>
          <w:color w:val="000000" w:themeColor="text1"/>
        </w:rPr>
        <w:t xml:space="preserve"> que requiera el funcionamiento de las Dependencias y auxiliar a las Entidades que lo soliciten; </w:t>
      </w:r>
    </w:p>
    <w:p w:rsidR="005311B9" w:rsidRPr="002E4EED" w:rsidRDefault="005311B9" w:rsidP="002E4EED">
      <w:pPr>
        <w:spacing w:line="360" w:lineRule="auto"/>
        <w:ind w:right="49"/>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i/>
          <w:color w:val="000000" w:themeColor="text1"/>
        </w:rPr>
        <w:t xml:space="preserve">…” </w:t>
      </w:r>
      <w:r w:rsidRPr="002E4EED">
        <w:rPr>
          <w:rFonts w:ascii="Palatino Linotype" w:eastAsia="Palatino Linotype" w:hAnsi="Palatino Linotype" w:cs="Palatino Linotype"/>
          <w:color w:val="000000" w:themeColor="text1"/>
        </w:rPr>
        <w:t>Énfasis propio</w:t>
      </w:r>
    </w:p>
    <w:p w:rsidR="005311B9" w:rsidRPr="002E4EED" w:rsidRDefault="005311B9" w:rsidP="002E4EED">
      <w:pPr>
        <w:spacing w:line="360" w:lineRule="auto"/>
        <w:ind w:right="49"/>
        <w:jc w:val="both"/>
        <w:rPr>
          <w:rFonts w:ascii="Palatino Linotype" w:eastAsia="Palatino Linotype" w:hAnsi="Palatino Linotype" w:cs="Palatino Linotype"/>
          <w:i/>
          <w:color w:val="000000" w:themeColor="text1"/>
        </w:rPr>
      </w:pPr>
    </w:p>
    <w:p w:rsidR="005311B9" w:rsidRPr="002E4EED" w:rsidRDefault="005311B9"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Artículo 3.43.- La Dirección de Administración para el cumplimiento de sus atribuciones, contará con el departamento de recursos humanos, departamento de adquisiciones y servicios, y el departamento de mantenimiento y edificaciones.”</w:t>
      </w:r>
    </w:p>
    <w:p w:rsidR="00A34C8C" w:rsidRPr="002E4EED" w:rsidRDefault="00A34C8C" w:rsidP="002E4EED">
      <w:pPr>
        <w:pStyle w:val="Prrafodelista"/>
        <w:spacing w:line="360" w:lineRule="auto"/>
        <w:ind w:left="0" w:right="49"/>
        <w:rPr>
          <w:rFonts w:ascii="Palatino Linotype" w:eastAsia="Palatino Linotype" w:hAnsi="Palatino Linotype" w:cs="Palatino Linotype"/>
          <w:color w:val="000000" w:themeColor="text1"/>
        </w:rPr>
      </w:pPr>
    </w:p>
    <w:p w:rsidR="003E42B6" w:rsidRPr="002E4EED" w:rsidRDefault="003E42B6" w:rsidP="002E4EED">
      <w:pPr>
        <w:numPr>
          <w:ilvl w:val="0"/>
          <w:numId w:val="1"/>
        </w:numPr>
        <w:spacing w:line="360" w:lineRule="auto"/>
        <w:ind w:left="0" w:right="49" w:firstLine="0"/>
        <w:jc w:val="both"/>
        <w:rPr>
          <w:rFonts w:ascii="Palatino Linotype" w:hAnsi="Palatino Linotype" w:cs="Arial"/>
          <w:color w:val="000000" w:themeColor="text1"/>
        </w:rPr>
      </w:pPr>
      <w:r w:rsidRPr="002E4EED">
        <w:rPr>
          <w:rFonts w:ascii="Palatino Linotype" w:eastAsia="Palatino Linotype" w:hAnsi="Palatino Linotype" w:cs="Palatino Linotype"/>
          <w:color w:val="000000" w:themeColor="text1"/>
        </w:rPr>
        <w:t xml:space="preserve">Por otro lado se solicitó el </w:t>
      </w:r>
      <w:r w:rsidRPr="002E4EED">
        <w:rPr>
          <w:rFonts w:ascii="Palatino Linotype" w:eastAsia="Calibri" w:hAnsi="Palatino Linotype" w:cs="Arial"/>
          <w:color w:val="000000" w:themeColor="text1"/>
        </w:rPr>
        <w:t xml:space="preserve">contrato y expediente de licitación, que al respecto es un soporte documental que puede o no haberse generado con motivo de la asignación de combustible. </w:t>
      </w:r>
      <w:r w:rsidRPr="002E4EED">
        <w:rPr>
          <w:rFonts w:ascii="Palatino Linotype" w:eastAsia="Palatino Linotype" w:hAnsi="Palatino Linotype" w:cs="Palatino Linotype"/>
          <w:color w:val="000000" w:themeColor="text1"/>
        </w:rPr>
        <w:t xml:space="preserve">En esta tesitura, respecto de la materia de la solicitud, </w:t>
      </w:r>
      <w:r w:rsidRPr="002E4EED">
        <w:rPr>
          <w:rFonts w:ascii="Palatino Linotype" w:hAnsi="Palatino Linotype"/>
          <w:color w:val="000000" w:themeColor="text1"/>
        </w:rPr>
        <w:t xml:space="preserve">conviene hacer alusión a lo dispuesto en la Ley de Contratación Pública del Estado de México y Municipios, </w:t>
      </w:r>
      <w:r w:rsidRPr="002E4EED">
        <w:rPr>
          <w:rFonts w:ascii="Palatino Linotype" w:hAnsi="Palatino Linotype" w:cs="Arial"/>
          <w:color w:val="000000" w:themeColor="text1"/>
        </w:rPr>
        <w:t xml:space="preserve">la cual tiene por </w:t>
      </w:r>
      <w:r w:rsidRPr="002E4EED">
        <w:rPr>
          <w:rFonts w:ascii="Palatino Linotype" w:eastAsia="Palatino Linotype" w:hAnsi="Palatino Linotype" w:cs="Palatino Linotype"/>
          <w:color w:val="000000" w:themeColor="text1"/>
        </w:rPr>
        <w:t>objeto</w:t>
      </w:r>
      <w:r w:rsidRPr="002E4EED">
        <w:rPr>
          <w:rFonts w:ascii="Palatino Linotype" w:hAnsi="Palatino Linotype" w:cs="Arial"/>
          <w:color w:val="000000" w:themeColor="text1"/>
        </w:rPr>
        <w:t xml:space="preserve"> regular los actos relativos a la </w:t>
      </w:r>
      <w:r w:rsidRPr="002E4EED">
        <w:rPr>
          <w:rFonts w:ascii="Palatino Linotype" w:hAnsi="Palatino Linotype" w:cs="Arial"/>
          <w:b/>
          <w:bCs/>
          <w:color w:val="000000" w:themeColor="text1"/>
          <w:u w:val="single"/>
        </w:rPr>
        <w:t>planeación, programación, presupuestación</w:t>
      </w:r>
      <w:r w:rsidRPr="002E4EED">
        <w:rPr>
          <w:rFonts w:ascii="Palatino Linotype" w:hAnsi="Palatino Linotype" w:cs="Arial"/>
          <w:color w:val="000000" w:themeColor="text1"/>
        </w:rPr>
        <w:t xml:space="preserve">, ejecución y control de la </w:t>
      </w:r>
      <w:r w:rsidRPr="002E4EED">
        <w:rPr>
          <w:rFonts w:ascii="Palatino Linotype" w:hAnsi="Palatino Linotype" w:cs="Arial"/>
          <w:b/>
          <w:color w:val="000000" w:themeColor="text1"/>
          <w:u w:val="single"/>
        </w:rPr>
        <w:t>adquisición</w:t>
      </w:r>
      <w:r w:rsidRPr="002E4EED">
        <w:rPr>
          <w:rFonts w:ascii="Palatino Linotype" w:hAnsi="Palatino Linotype" w:cs="Arial"/>
          <w:color w:val="000000" w:themeColor="text1"/>
        </w:rPr>
        <w:t xml:space="preserve">, enajenación y arrendamiento de bienes, y la </w:t>
      </w:r>
      <w:r w:rsidRPr="002E4EED">
        <w:rPr>
          <w:rFonts w:ascii="Palatino Linotype" w:hAnsi="Palatino Linotype" w:cs="Arial"/>
          <w:b/>
          <w:color w:val="000000" w:themeColor="text1"/>
          <w:u w:val="single"/>
        </w:rPr>
        <w:t>contratación de servicios de cualquier naturaleza, que realicen los Ayuntamientos del Estado</w:t>
      </w:r>
      <w:r w:rsidRPr="002E4EED">
        <w:rPr>
          <w:rFonts w:ascii="Palatino Linotype" w:hAnsi="Palatino Linotype" w:cs="Arial"/>
          <w:color w:val="000000" w:themeColor="text1"/>
        </w:rPr>
        <w:t>; entre ellos el sujeto obligado, los cuales se adjudicarán a través de licitación pública, invitación restringida o adjudicación directa, mediante convocatoria pública, tal y como lo establecen los artículos 4, 26 y 27 de dicha Ley, los cuales son del tenor siguiente:</w:t>
      </w:r>
    </w:p>
    <w:p w:rsidR="003E42B6" w:rsidRPr="002E4EED" w:rsidRDefault="003E42B6" w:rsidP="002E4EED">
      <w:pPr>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“Artículo 4.-</w:t>
      </w:r>
      <w:r w:rsidRPr="002E4EED">
        <w:rPr>
          <w:rFonts w:ascii="Palatino Linotype" w:hAnsi="Palatino Linotype"/>
          <w:i/>
          <w:color w:val="000000" w:themeColor="text1"/>
        </w:rPr>
        <w:t xml:space="preserve"> Para los efectos de esta Ley, </w:t>
      </w:r>
      <w:r w:rsidRPr="002E4EED">
        <w:rPr>
          <w:rFonts w:ascii="Palatino Linotype" w:hAnsi="Palatino Linotype"/>
          <w:b/>
          <w:i/>
          <w:color w:val="000000" w:themeColor="text1"/>
        </w:rPr>
        <w:t>en las adquisiciones, enajenaciones, arrendamientos y servicios, quedan comprendidos</w:t>
      </w:r>
      <w:r w:rsidRPr="002E4EED">
        <w:rPr>
          <w:rFonts w:ascii="Palatino Linotype" w:hAnsi="Palatino Linotype"/>
          <w:i/>
          <w:color w:val="000000" w:themeColor="text1"/>
        </w:rPr>
        <w:t>:</w:t>
      </w:r>
    </w:p>
    <w:p w:rsidR="003E42B6" w:rsidRPr="002E4EED" w:rsidRDefault="003E42B6" w:rsidP="002E4EED">
      <w:pPr>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lastRenderedPageBreak/>
        <w:t>I.</w:t>
      </w:r>
      <w:r w:rsidRPr="002E4EED">
        <w:rPr>
          <w:rFonts w:ascii="Palatino Linotype" w:hAnsi="Palatino Linotype"/>
          <w:i/>
          <w:color w:val="000000" w:themeColor="text1"/>
        </w:rPr>
        <w:t xml:space="preserve"> La adquisición de bienes muebles.</w:t>
      </w:r>
    </w:p>
    <w:p w:rsidR="003E42B6" w:rsidRPr="002E4EED" w:rsidRDefault="003E42B6" w:rsidP="002E4EED">
      <w:pPr>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II</w:t>
      </w:r>
      <w:r w:rsidRPr="002E4EED">
        <w:rPr>
          <w:rFonts w:ascii="Palatino Linotype" w:hAnsi="Palatino Linotype"/>
          <w:i/>
          <w:color w:val="000000" w:themeColor="text1"/>
        </w:rPr>
        <w:t>. La adquisición de bienes inmuebles, a través de compraventa.</w:t>
      </w:r>
    </w:p>
    <w:p w:rsidR="003E42B6" w:rsidRPr="002E4EED" w:rsidRDefault="003E42B6" w:rsidP="002E4EED">
      <w:pPr>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III.</w:t>
      </w:r>
      <w:r w:rsidRPr="002E4EED">
        <w:rPr>
          <w:rFonts w:ascii="Palatino Linotype" w:hAnsi="Palatino Linotype"/>
          <w:i/>
          <w:color w:val="000000" w:themeColor="text1"/>
        </w:rPr>
        <w:t xml:space="preserve"> La enajenación de bienes muebles e inmuebles.</w:t>
      </w:r>
    </w:p>
    <w:p w:rsidR="003E42B6" w:rsidRPr="002E4EED" w:rsidRDefault="003E42B6" w:rsidP="002E4EED">
      <w:pPr>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IV.</w:t>
      </w:r>
      <w:r w:rsidRPr="002E4EED">
        <w:rPr>
          <w:rFonts w:ascii="Palatino Linotype" w:hAnsi="Palatino Linotype"/>
          <w:i/>
          <w:color w:val="000000" w:themeColor="text1"/>
        </w:rPr>
        <w:t xml:space="preserve"> El arrendamiento de bienes muebles e inmuebles. </w:t>
      </w:r>
    </w:p>
    <w:p w:rsidR="003E42B6" w:rsidRPr="002E4EED" w:rsidRDefault="003E42B6" w:rsidP="002E4EED">
      <w:pPr>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V</w:t>
      </w:r>
      <w:r w:rsidRPr="002E4EED">
        <w:rPr>
          <w:rFonts w:ascii="Palatino Linotype" w:hAnsi="Palatino Linotype"/>
          <w:i/>
          <w:color w:val="000000" w:themeColor="text1"/>
        </w:rPr>
        <w:t>. La contratación de los servicios, relacionados con bienes muebles que se encuentran incorporados o adheridos a bienes inmuebles, cuya instalación o mantenimiento no implique modificación al bien inmueble.</w:t>
      </w:r>
    </w:p>
    <w:p w:rsidR="003E42B6" w:rsidRPr="002E4EED" w:rsidRDefault="003E42B6" w:rsidP="002E4EED">
      <w:pPr>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VI.</w:t>
      </w:r>
      <w:r w:rsidRPr="002E4EED">
        <w:rPr>
          <w:rFonts w:ascii="Palatino Linotype" w:hAnsi="Palatino Linotype"/>
          <w:i/>
          <w:color w:val="000000" w:themeColor="text1"/>
        </w:rPr>
        <w:t xml:space="preserve"> La contratación de los servicios de reconstrucción y mantenimiento de bienes muebles. </w:t>
      </w:r>
    </w:p>
    <w:p w:rsidR="003E42B6" w:rsidRPr="002E4EED" w:rsidRDefault="003E42B6" w:rsidP="002E4EED">
      <w:pPr>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VII.</w:t>
      </w:r>
      <w:r w:rsidRPr="002E4EED">
        <w:rPr>
          <w:rFonts w:ascii="Palatino Linotype" w:hAnsi="Palatino Linotype"/>
          <w:i/>
          <w:color w:val="000000" w:themeColor="text1"/>
        </w:rPr>
        <w:t xml:space="preserve"> La contratación de los servicios de maquila, seguros y transportación, así como de los de limpieza y vigilancia de bienes inmuebles. </w:t>
      </w:r>
    </w:p>
    <w:p w:rsidR="003E42B6" w:rsidRPr="002E4EED" w:rsidRDefault="003E42B6" w:rsidP="002E4EED">
      <w:pPr>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VIII.</w:t>
      </w:r>
      <w:r w:rsidRPr="002E4EED">
        <w:rPr>
          <w:rFonts w:ascii="Palatino Linotype" w:hAnsi="Palatino Linotype"/>
          <w:i/>
          <w:color w:val="000000" w:themeColor="text1"/>
        </w:rPr>
        <w:t xml:space="preserve"> La prestación de servicios profesionales, la contratación de consultorías, asesorías y estudios e investigaciones, excepto la contratación de servicios personales de personas físicas bajo el régimen de honorarios. </w:t>
      </w:r>
    </w:p>
    <w:p w:rsidR="003E42B6" w:rsidRPr="002E4EED" w:rsidRDefault="003E42B6" w:rsidP="002E4EED">
      <w:pPr>
        <w:spacing w:line="360" w:lineRule="auto"/>
        <w:ind w:right="49"/>
        <w:jc w:val="both"/>
        <w:rPr>
          <w:rFonts w:ascii="Palatino Linotype" w:hAnsi="Palatino Linotype" w:cs="Arial"/>
          <w:i/>
          <w:color w:val="000000" w:themeColor="text1"/>
        </w:rPr>
      </w:pPr>
      <w:r w:rsidRPr="002E4EED">
        <w:rPr>
          <w:rFonts w:ascii="Palatino Linotype" w:hAnsi="Palatino Linotype"/>
          <w:i/>
          <w:color w:val="000000" w:themeColor="text1"/>
        </w:rPr>
        <w:t>En general, otros actos que impliquen la contratación de servicios de cualquier naturaleza</w:t>
      </w:r>
    </w:p>
    <w:p w:rsidR="003E42B6" w:rsidRPr="002E4EED" w:rsidRDefault="003E42B6" w:rsidP="002E4EED">
      <w:pPr>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Artículo 26.-</w:t>
      </w:r>
      <w:r w:rsidRPr="002E4EED">
        <w:rPr>
          <w:rFonts w:ascii="Palatino Linotype" w:hAnsi="Palatino Linotype"/>
          <w:i/>
          <w:color w:val="000000" w:themeColor="text1"/>
        </w:rPr>
        <w:t xml:space="preserve"> </w:t>
      </w:r>
      <w:r w:rsidRPr="002E4EED">
        <w:rPr>
          <w:rFonts w:ascii="Palatino Linotype" w:hAnsi="Palatino Linotype"/>
          <w:b/>
          <w:i/>
          <w:color w:val="000000" w:themeColor="text1"/>
        </w:rPr>
        <w:t>Las adquisiciones, arrendamientos y servicios se adjudicarán a través de licitaciones públicas</w:t>
      </w:r>
      <w:r w:rsidRPr="002E4EED">
        <w:rPr>
          <w:rFonts w:ascii="Palatino Linotype" w:hAnsi="Palatino Linotype"/>
          <w:i/>
          <w:color w:val="000000" w:themeColor="text1"/>
        </w:rPr>
        <w:t xml:space="preserve">, mediante convocatoria pública. </w:t>
      </w:r>
    </w:p>
    <w:p w:rsidR="003E42B6" w:rsidRPr="002E4EED" w:rsidRDefault="003E42B6" w:rsidP="002E4EED">
      <w:pPr>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Artículo 27.</w:t>
      </w:r>
      <w:r w:rsidRPr="002E4EED">
        <w:rPr>
          <w:rFonts w:ascii="Palatino Linotype" w:hAnsi="Palatino Linotype"/>
          <w:i/>
          <w:color w:val="000000" w:themeColor="text1"/>
        </w:rPr>
        <w:t xml:space="preserve">- La Secretaría, las entidades, los tribunales administrativos y los ayuntamientos podrán </w:t>
      </w:r>
      <w:r w:rsidRPr="002E4EED">
        <w:rPr>
          <w:rFonts w:ascii="Palatino Linotype" w:hAnsi="Palatino Linotype"/>
          <w:b/>
          <w:i/>
          <w:color w:val="000000" w:themeColor="text1"/>
        </w:rPr>
        <w:t>adjudicar adquisiciones, arrendamientos y servicios, mediante las excepciones al procedimiento de licitación</w:t>
      </w:r>
      <w:r w:rsidRPr="002E4EED">
        <w:rPr>
          <w:rFonts w:ascii="Palatino Linotype" w:hAnsi="Palatino Linotype"/>
          <w:i/>
          <w:color w:val="000000" w:themeColor="text1"/>
        </w:rPr>
        <w:t xml:space="preserve"> que a continuación se señalan:</w:t>
      </w:r>
    </w:p>
    <w:p w:rsidR="003E42B6" w:rsidRPr="002E4EED" w:rsidRDefault="003E42B6" w:rsidP="002E4EED">
      <w:pPr>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I</w:t>
      </w:r>
      <w:r w:rsidRPr="002E4EED">
        <w:rPr>
          <w:rFonts w:ascii="Palatino Linotype" w:hAnsi="Palatino Linotype"/>
          <w:i/>
          <w:color w:val="000000" w:themeColor="text1"/>
        </w:rPr>
        <w:t>. Invitación restringida.</w:t>
      </w:r>
    </w:p>
    <w:p w:rsidR="003E42B6" w:rsidRPr="002E4EED" w:rsidRDefault="003E42B6" w:rsidP="002E4EED">
      <w:pPr>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II.</w:t>
      </w:r>
      <w:r w:rsidRPr="002E4EED">
        <w:rPr>
          <w:rFonts w:ascii="Palatino Linotype" w:hAnsi="Palatino Linotype"/>
          <w:i/>
          <w:color w:val="000000" w:themeColor="text1"/>
        </w:rPr>
        <w:t xml:space="preserve"> Adjudicación directa.”</w:t>
      </w:r>
    </w:p>
    <w:p w:rsidR="003E42B6" w:rsidRPr="002E4EED" w:rsidRDefault="003E42B6" w:rsidP="002E4EED">
      <w:pPr>
        <w:spacing w:line="360" w:lineRule="auto"/>
        <w:ind w:right="49"/>
        <w:jc w:val="both"/>
        <w:rPr>
          <w:rFonts w:ascii="Palatino Linotype" w:hAnsi="Palatino Linotype" w:cs="Arial"/>
          <w:i/>
          <w:color w:val="000000" w:themeColor="text1"/>
        </w:rPr>
      </w:pPr>
    </w:p>
    <w:p w:rsidR="003E42B6" w:rsidRPr="002E4EED" w:rsidRDefault="003E42B6" w:rsidP="002E4EED">
      <w:pPr>
        <w:numPr>
          <w:ilvl w:val="0"/>
          <w:numId w:val="1"/>
        </w:numPr>
        <w:spacing w:line="360" w:lineRule="auto"/>
        <w:ind w:left="0" w:right="49" w:firstLine="0"/>
        <w:jc w:val="both"/>
        <w:rPr>
          <w:rFonts w:ascii="Palatino Linotype" w:hAnsi="Palatino Linotype" w:cs="Arial"/>
          <w:color w:val="000000" w:themeColor="text1"/>
        </w:rPr>
      </w:pPr>
      <w:r w:rsidRPr="002E4EED">
        <w:rPr>
          <w:rFonts w:ascii="Palatino Linotype" w:hAnsi="Palatino Linotype" w:cs="Arial"/>
          <w:color w:val="000000" w:themeColor="text1"/>
        </w:rPr>
        <w:t xml:space="preserve">Con base en los preceptos citados se advierte que, por regla general, las adquisiciones, enajenaciones, arrendamientos y servicios, que celebren los entes públicos, </w:t>
      </w:r>
      <w:r w:rsidRPr="002E4EED">
        <w:rPr>
          <w:rFonts w:ascii="Palatino Linotype" w:eastAsia="Palatino Linotype" w:hAnsi="Palatino Linotype" w:cs="Palatino Linotype"/>
          <w:color w:val="000000" w:themeColor="text1"/>
        </w:rPr>
        <w:lastRenderedPageBreak/>
        <w:t>deben</w:t>
      </w:r>
      <w:r w:rsidRPr="002E4EED">
        <w:rPr>
          <w:rFonts w:ascii="Palatino Linotype" w:hAnsi="Palatino Linotype" w:cs="Arial"/>
          <w:color w:val="000000" w:themeColor="text1"/>
        </w:rPr>
        <w:t xml:space="preserve"> adjudicarse por regla general mediante licitación pública, sin embargo, también se contemplan como excepciones a dicho proceso, la invitación restringida y la adjudicación directa, procedimientos que son materia de la solicitud presentada por el particular.</w:t>
      </w:r>
    </w:p>
    <w:p w:rsidR="003E42B6" w:rsidRPr="002E4EED" w:rsidRDefault="003E42B6" w:rsidP="002E4EED">
      <w:pPr>
        <w:spacing w:line="360" w:lineRule="auto"/>
        <w:ind w:right="49"/>
        <w:jc w:val="both"/>
        <w:rPr>
          <w:rFonts w:ascii="Palatino Linotype" w:hAnsi="Palatino Linotype" w:cs="Arial"/>
          <w:color w:val="000000" w:themeColor="text1"/>
        </w:rPr>
      </w:pPr>
    </w:p>
    <w:p w:rsidR="003E42B6" w:rsidRPr="002E4EED" w:rsidRDefault="003E42B6" w:rsidP="002E4EED">
      <w:pPr>
        <w:numPr>
          <w:ilvl w:val="0"/>
          <w:numId w:val="1"/>
        </w:numPr>
        <w:spacing w:line="360" w:lineRule="auto"/>
        <w:ind w:left="0" w:right="49" w:firstLine="0"/>
        <w:jc w:val="both"/>
        <w:rPr>
          <w:rFonts w:ascii="Palatino Linotype" w:hAnsi="Palatino Linotype"/>
          <w:color w:val="000000" w:themeColor="text1"/>
        </w:rPr>
      </w:pPr>
      <w:r w:rsidRPr="002E4EED">
        <w:rPr>
          <w:rFonts w:ascii="Palatino Linotype" w:eastAsia="Palatino Linotype" w:hAnsi="Palatino Linotype" w:cs="Palatino Linotype"/>
          <w:color w:val="000000" w:themeColor="text1"/>
        </w:rPr>
        <w:t xml:space="preserve">Ahora bien, </w:t>
      </w:r>
      <w:r w:rsidRPr="002E4EED">
        <w:rPr>
          <w:rFonts w:ascii="Palatino Linotype" w:hAnsi="Palatino Linotype" w:cs="Arial"/>
          <w:color w:val="000000" w:themeColor="text1"/>
        </w:rPr>
        <w:t xml:space="preserve">a través del cumplimiento a la obligación de transparencia señalada en la fracción XIX del artículo 92 de la Ley de la Materia, los sujetos obligados deben poner a disposición del público de manera constante y actualizada, de forma sencilla, precisa y entendible, en los respectivos medios electrónicos, información relativa </w:t>
      </w:r>
      <w:r w:rsidRPr="002E4EED">
        <w:rPr>
          <w:rFonts w:ascii="Palatino Linotype" w:hAnsi="Palatino Linotype"/>
          <w:color w:val="000000" w:themeColor="text1"/>
        </w:rPr>
        <w:t>a los procesos y resultados sobre procedimientos de adjudicación directa, invitación restringida, y licitación de cualquier naturaleza, incluyendo la versión pública del expediente respectivo y de los contratos celebrados, a saber:</w:t>
      </w:r>
    </w:p>
    <w:p w:rsidR="003E42B6" w:rsidRPr="002E4EED" w:rsidRDefault="003E42B6" w:rsidP="002E4EED">
      <w:pPr>
        <w:spacing w:line="360" w:lineRule="auto"/>
        <w:ind w:right="49"/>
        <w:jc w:val="both"/>
        <w:rPr>
          <w:rFonts w:ascii="Palatino Linotype" w:hAnsi="Palatino Linotype" w:cs="Arial"/>
          <w:i/>
          <w:color w:val="000000" w:themeColor="text1"/>
        </w:rPr>
      </w:pPr>
      <w:r w:rsidRPr="002E4EED">
        <w:rPr>
          <w:rFonts w:ascii="Palatino Linotype" w:hAnsi="Palatino Linotype"/>
          <w:i/>
          <w:color w:val="000000" w:themeColor="text1"/>
        </w:rPr>
        <w:t>“</w:t>
      </w:r>
      <w:r w:rsidRPr="002E4EED">
        <w:rPr>
          <w:rFonts w:ascii="Palatino Linotype" w:hAnsi="Palatino Linotype" w:cs="Arial"/>
          <w:b/>
          <w:i/>
          <w:color w:val="000000" w:themeColor="text1"/>
        </w:rPr>
        <w:t>Artículo 92</w:t>
      </w:r>
      <w:r w:rsidRPr="002E4EED">
        <w:rPr>
          <w:rFonts w:ascii="Palatino Linotype" w:hAnsi="Palatino Linotype" w:cs="Arial"/>
          <w:i/>
          <w:color w:val="000000" w:themeColor="text1"/>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3E42B6" w:rsidRPr="002E4EED" w:rsidRDefault="003E42B6" w:rsidP="002E4EED">
      <w:pPr>
        <w:tabs>
          <w:tab w:val="left" w:pos="426"/>
        </w:tabs>
        <w:spacing w:line="360" w:lineRule="auto"/>
        <w:ind w:right="49"/>
        <w:jc w:val="both"/>
        <w:rPr>
          <w:rFonts w:ascii="Palatino Linotype" w:hAnsi="Palatino Linotype"/>
          <w:i/>
          <w:color w:val="000000" w:themeColor="text1"/>
        </w:rPr>
      </w:pPr>
      <w:r w:rsidRPr="002E4EED">
        <w:rPr>
          <w:rFonts w:ascii="Palatino Linotype" w:hAnsi="Palatino Linotype"/>
          <w:i/>
          <w:color w:val="000000" w:themeColor="text1"/>
        </w:rPr>
        <w:t>(…)</w:t>
      </w:r>
    </w:p>
    <w:p w:rsidR="003E42B6" w:rsidRPr="002E4EED" w:rsidRDefault="003E42B6" w:rsidP="002E4EED">
      <w:pPr>
        <w:tabs>
          <w:tab w:val="left" w:pos="426"/>
        </w:tabs>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XXIX.</w:t>
      </w:r>
      <w:r w:rsidRPr="002E4EED">
        <w:rPr>
          <w:rFonts w:ascii="Palatino Linotype" w:hAnsi="Palatino Linotype"/>
          <w:i/>
          <w:color w:val="000000" w:themeColor="text1"/>
        </w:rPr>
        <w:t xml:space="preserve"> La </w:t>
      </w:r>
      <w:r w:rsidRPr="002E4EED">
        <w:rPr>
          <w:rFonts w:ascii="Palatino Linotype" w:hAnsi="Palatino Linotype"/>
          <w:b/>
          <w:i/>
          <w:color w:val="000000" w:themeColor="text1"/>
        </w:rPr>
        <w:t xml:space="preserve">información sobre los procesos y resultados </w:t>
      </w:r>
      <w:r w:rsidRPr="002E4EED">
        <w:rPr>
          <w:rFonts w:ascii="Palatino Linotype" w:hAnsi="Palatino Linotype"/>
          <w:b/>
          <w:i/>
          <w:color w:val="000000" w:themeColor="text1"/>
          <w:u w:val="single"/>
        </w:rPr>
        <w:t>sobre procedimientos de adjudicación directa, invitación restringida y licitación de cualquier naturaleza</w:t>
      </w:r>
      <w:r w:rsidRPr="002E4EED">
        <w:rPr>
          <w:rFonts w:ascii="Palatino Linotype" w:hAnsi="Palatino Linotype"/>
          <w:i/>
          <w:color w:val="000000" w:themeColor="text1"/>
          <w:u w:val="single"/>
        </w:rPr>
        <w:t xml:space="preserve">, </w:t>
      </w:r>
      <w:r w:rsidRPr="002E4EED">
        <w:rPr>
          <w:rFonts w:ascii="Palatino Linotype" w:hAnsi="Palatino Linotype"/>
          <w:b/>
          <w:i/>
          <w:color w:val="000000" w:themeColor="text1"/>
        </w:rPr>
        <w:t>incluyendo la versión pública</w:t>
      </w:r>
      <w:r w:rsidRPr="002E4EED">
        <w:rPr>
          <w:rFonts w:ascii="Palatino Linotype" w:hAnsi="Palatino Linotype"/>
          <w:i/>
          <w:color w:val="000000" w:themeColor="text1"/>
        </w:rPr>
        <w:t xml:space="preserve"> del expediente respectivo y </w:t>
      </w:r>
      <w:r w:rsidRPr="002E4EED">
        <w:rPr>
          <w:rFonts w:ascii="Palatino Linotype" w:hAnsi="Palatino Linotype"/>
          <w:b/>
          <w:i/>
          <w:color w:val="000000" w:themeColor="text1"/>
        </w:rPr>
        <w:t>de los contratos celebrados</w:t>
      </w:r>
      <w:r w:rsidRPr="002E4EED">
        <w:rPr>
          <w:rFonts w:ascii="Palatino Linotype" w:hAnsi="Palatino Linotype"/>
          <w:i/>
          <w:color w:val="000000" w:themeColor="text1"/>
        </w:rPr>
        <w:t>, que deberán contener, por los menos, lo siguiente:</w:t>
      </w:r>
    </w:p>
    <w:p w:rsidR="003E42B6" w:rsidRPr="002E4EED" w:rsidRDefault="003E42B6" w:rsidP="002E4EED">
      <w:pPr>
        <w:tabs>
          <w:tab w:val="left" w:pos="426"/>
        </w:tabs>
        <w:spacing w:line="360" w:lineRule="auto"/>
        <w:ind w:right="49"/>
        <w:jc w:val="both"/>
        <w:rPr>
          <w:rFonts w:ascii="Palatino Linotype" w:hAnsi="Palatino Linotype"/>
          <w:b/>
          <w:i/>
          <w:color w:val="000000" w:themeColor="text1"/>
        </w:rPr>
      </w:pPr>
      <w:r w:rsidRPr="002E4EED">
        <w:rPr>
          <w:rFonts w:ascii="Palatino Linotype" w:hAnsi="Palatino Linotype"/>
          <w:b/>
          <w:i/>
          <w:color w:val="000000" w:themeColor="text1"/>
        </w:rPr>
        <w:t>a) De licitaciones públicas o procedimientos de invitación restringida:</w:t>
      </w:r>
    </w:p>
    <w:p w:rsidR="003E42B6" w:rsidRPr="002E4EED" w:rsidRDefault="003E42B6" w:rsidP="002E4EED">
      <w:pPr>
        <w:tabs>
          <w:tab w:val="left" w:pos="426"/>
        </w:tabs>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1)</w:t>
      </w:r>
      <w:r w:rsidRPr="002E4EED">
        <w:rPr>
          <w:rFonts w:ascii="Palatino Linotype" w:hAnsi="Palatino Linotype"/>
          <w:i/>
          <w:color w:val="000000" w:themeColor="text1"/>
        </w:rPr>
        <w:t xml:space="preserve"> La convocatoria o invitación emitida, así como los fundamentos legales aplicados para llevarla a cabo;</w:t>
      </w:r>
    </w:p>
    <w:p w:rsidR="003E42B6" w:rsidRPr="002E4EED" w:rsidRDefault="003E42B6" w:rsidP="002E4EED">
      <w:pPr>
        <w:tabs>
          <w:tab w:val="left" w:pos="426"/>
        </w:tabs>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2)</w:t>
      </w:r>
      <w:r w:rsidRPr="002E4EED">
        <w:rPr>
          <w:rFonts w:ascii="Palatino Linotype" w:hAnsi="Palatino Linotype"/>
          <w:i/>
          <w:color w:val="000000" w:themeColor="text1"/>
        </w:rPr>
        <w:t xml:space="preserve"> Los nombres de los participantes o invitados;</w:t>
      </w:r>
    </w:p>
    <w:p w:rsidR="003E42B6" w:rsidRPr="002E4EED" w:rsidRDefault="003E42B6" w:rsidP="002E4EED">
      <w:pPr>
        <w:tabs>
          <w:tab w:val="left" w:pos="426"/>
        </w:tabs>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lastRenderedPageBreak/>
        <w:t>3)</w:t>
      </w:r>
      <w:r w:rsidRPr="002E4EED">
        <w:rPr>
          <w:rFonts w:ascii="Palatino Linotype" w:hAnsi="Palatino Linotype"/>
          <w:i/>
          <w:color w:val="000000" w:themeColor="text1"/>
        </w:rPr>
        <w:t xml:space="preserve"> El nombre del ganador y las razones que lo justifican;</w:t>
      </w:r>
    </w:p>
    <w:p w:rsidR="003E42B6" w:rsidRPr="002E4EED" w:rsidRDefault="003E42B6" w:rsidP="002E4EED">
      <w:pPr>
        <w:tabs>
          <w:tab w:val="left" w:pos="426"/>
        </w:tabs>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4)</w:t>
      </w:r>
      <w:r w:rsidRPr="002E4EED">
        <w:rPr>
          <w:rFonts w:ascii="Palatino Linotype" w:hAnsi="Palatino Linotype"/>
          <w:i/>
          <w:color w:val="000000" w:themeColor="text1"/>
        </w:rPr>
        <w:t xml:space="preserve"> El área solicitante y la responsable de su ejecución;</w:t>
      </w:r>
    </w:p>
    <w:p w:rsidR="003E42B6" w:rsidRPr="002E4EED" w:rsidRDefault="003E42B6" w:rsidP="002E4EED">
      <w:pPr>
        <w:tabs>
          <w:tab w:val="left" w:pos="426"/>
        </w:tabs>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5)</w:t>
      </w:r>
      <w:r w:rsidRPr="002E4EED">
        <w:rPr>
          <w:rFonts w:ascii="Palatino Linotype" w:hAnsi="Palatino Linotype"/>
          <w:i/>
          <w:color w:val="000000" w:themeColor="text1"/>
        </w:rPr>
        <w:t xml:space="preserve"> Las convocatorias e invitaciones emitidas; </w:t>
      </w:r>
    </w:p>
    <w:p w:rsidR="003E42B6" w:rsidRPr="002E4EED" w:rsidRDefault="003E42B6" w:rsidP="002E4EED">
      <w:pPr>
        <w:tabs>
          <w:tab w:val="left" w:pos="426"/>
        </w:tabs>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6)</w:t>
      </w:r>
      <w:r w:rsidRPr="002E4EED">
        <w:rPr>
          <w:rFonts w:ascii="Palatino Linotype" w:hAnsi="Palatino Linotype"/>
          <w:i/>
          <w:color w:val="000000" w:themeColor="text1"/>
        </w:rPr>
        <w:t xml:space="preserve"> Los dictámenes y fallo de adjudicación;</w:t>
      </w:r>
    </w:p>
    <w:p w:rsidR="003E42B6" w:rsidRPr="002E4EED" w:rsidRDefault="003E42B6" w:rsidP="002E4EED">
      <w:pPr>
        <w:tabs>
          <w:tab w:val="left" w:pos="426"/>
        </w:tabs>
        <w:spacing w:line="360" w:lineRule="auto"/>
        <w:ind w:right="49"/>
        <w:jc w:val="both"/>
        <w:rPr>
          <w:rFonts w:ascii="Palatino Linotype" w:hAnsi="Palatino Linotype"/>
          <w:bCs/>
          <w:i/>
          <w:color w:val="000000" w:themeColor="text1"/>
        </w:rPr>
      </w:pPr>
      <w:r w:rsidRPr="002E4EED">
        <w:rPr>
          <w:rFonts w:ascii="Palatino Linotype" w:hAnsi="Palatino Linotype"/>
          <w:b/>
          <w:i/>
          <w:color w:val="000000" w:themeColor="text1"/>
        </w:rPr>
        <w:t xml:space="preserve">7) </w:t>
      </w:r>
      <w:r w:rsidRPr="002E4EED">
        <w:rPr>
          <w:rFonts w:ascii="Palatino Linotype" w:hAnsi="Palatino Linotype"/>
          <w:bCs/>
          <w:i/>
          <w:color w:val="000000" w:themeColor="text1"/>
        </w:rPr>
        <w:t xml:space="preserve">El contrato y, en su caso, sus anexos; </w:t>
      </w:r>
    </w:p>
    <w:p w:rsidR="003E42B6" w:rsidRPr="002E4EED" w:rsidRDefault="003E42B6" w:rsidP="002E4EED">
      <w:pPr>
        <w:tabs>
          <w:tab w:val="left" w:pos="426"/>
        </w:tabs>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8)</w:t>
      </w:r>
      <w:r w:rsidRPr="002E4EED">
        <w:rPr>
          <w:rFonts w:ascii="Palatino Linotype" w:hAnsi="Palatino Linotype"/>
          <w:i/>
          <w:color w:val="000000" w:themeColor="text1"/>
        </w:rPr>
        <w:t xml:space="preserve"> Los mecanismos de vigilancia y supervisión, incluyendo en su caso, los estudios de impacto urbano y ambiental, según corresponda;</w:t>
      </w:r>
    </w:p>
    <w:p w:rsidR="003E42B6" w:rsidRPr="002E4EED" w:rsidRDefault="003E42B6" w:rsidP="002E4EED">
      <w:pPr>
        <w:tabs>
          <w:tab w:val="left" w:pos="426"/>
        </w:tabs>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9)</w:t>
      </w:r>
      <w:r w:rsidRPr="002E4EED">
        <w:rPr>
          <w:rFonts w:ascii="Palatino Linotype" w:hAnsi="Palatino Linotype"/>
          <w:i/>
          <w:color w:val="000000" w:themeColor="text1"/>
        </w:rPr>
        <w:t xml:space="preserve"> La partida presupuestal, de conformidad con el clasificador por objeto del gasto, en el caso de ser aplicable; </w:t>
      </w:r>
    </w:p>
    <w:p w:rsidR="003E42B6" w:rsidRPr="002E4EED" w:rsidRDefault="003E42B6" w:rsidP="002E4EED">
      <w:pPr>
        <w:tabs>
          <w:tab w:val="left" w:pos="426"/>
        </w:tabs>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10)</w:t>
      </w:r>
      <w:r w:rsidRPr="002E4EED">
        <w:rPr>
          <w:rFonts w:ascii="Palatino Linotype" w:hAnsi="Palatino Linotype"/>
          <w:i/>
          <w:color w:val="000000" w:themeColor="text1"/>
        </w:rPr>
        <w:t xml:space="preserve"> Origen de los recursos especificando si son federales, estatales o municipales, así como el tipo de fondo de participación o aportación respectiva;</w:t>
      </w:r>
    </w:p>
    <w:p w:rsidR="003E42B6" w:rsidRPr="002E4EED" w:rsidRDefault="003E42B6" w:rsidP="002E4EED">
      <w:pPr>
        <w:tabs>
          <w:tab w:val="left" w:pos="426"/>
        </w:tabs>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11)</w:t>
      </w:r>
      <w:r w:rsidRPr="002E4EED">
        <w:rPr>
          <w:rFonts w:ascii="Palatino Linotype" w:hAnsi="Palatino Linotype"/>
          <w:i/>
          <w:color w:val="000000" w:themeColor="text1"/>
        </w:rPr>
        <w:t xml:space="preserve"> Los convenios modificatorios que, en su caso, sean firmados, precisando el objeto y la fecha de celebración;</w:t>
      </w:r>
    </w:p>
    <w:p w:rsidR="003E42B6" w:rsidRPr="002E4EED" w:rsidRDefault="003E42B6" w:rsidP="002E4EED">
      <w:pPr>
        <w:tabs>
          <w:tab w:val="left" w:pos="426"/>
        </w:tabs>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12)</w:t>
      </w:r>
      <w:r w:rsidRPr="002E4EED">
        <w:rPr>
          <w:rFonts w:ascii="Palatino Linotype" w:hAnsi="Palatino Linotype"/>
          <w:i/>
          <w:color w:val="000000" w:themeColor="text1"/>
        </w:rPr>
        <w:t xml:space="preserve"> Los informes de avance físico y financiero sobre las obras o servicios contratados; </w:t>
      </w:r>
    </w:p>
    <w:p w:rsidR="003E42B6" w:rsidRPr="002E4EED" w:rsidRDefault="003E42B6" w:rsidP="002E4EED">
      <w:pPr>
        <w:tabs>
          <w:tab w:val="left" w:pos="426"/>
        </w:tabs>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13)</w:t>
      </w:r>
      <w:r w:rsidRPr="002E4EED">
        <w:rPr>
          <w:rFonts w:ascii="Palatino Linotype" w:hAnsi="Palatino Linotype"/>
          <w:i/>
          <w:color w:val="000000" w:themeColor="text1"/>
        </w:rPr>
        <w:t xml:space="preserve"> El convenio de terminación; </w:t>
      </w:r>
    </w:p>
    <w:p w:rsidR="003E42B6" w:rsidRPr="002E4EED" w:rsidRDefault="003E42B6" w:rsidP="002E4EED">
      <w:pPr>
        <w:tabs>
          <w:tab w:val="left" w:pos="426"/>
        </w:tabs>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14)</w:t>
      </w:r>
      <w:r w:rsidRPr="002E4EED">
        <w:rPr>
          <w:rFonts w:ascii="Palatino Linotype" w:hAnsi="Palatino Linotype"/>
          <w:i/>
          <w:color w:val="000000" w:themeColor="text1"/>
        </w:rPr>
        <w:t xml:space="preserve"> El finiquito.</w:t>
      </w:r>
    </w:p>
    <w:p w:rsidR="003E42B6" w:rsidRPr="002E4EED" w:rsidRDefault="003E42B6" w:rsidP="002E4EED">
      <w:pPr>
        <w:tabs>
          <w:tab w:val="left" w:pos="426"/>
        </w:tabs>
        <w:spacing w:line="360" w:lineRule="auto"/>
        <w:ind w:right="49"/>
        <w:jc w:val="both"/>
        <w:rPr>
          <w:rFonts w:ascii="Palatino Linotype" w:hAnsi="Palatino Linotype"/>
          <w:b/>
          <w:i/>
          <w:color w:val="000000" w:themeColor="text1"/>
        </w:rPr>
      </w:pPr>
      <w:r w:rsidRPr="002E4EED">
        <w:rPr>
          <w:rFonts w:ascii="Palatino Linotype" w:hAnsi="Palatino Linotype"/>
          <w:b/>
          <w:i/>
          <w:color w:val="000000" w:themeColor="text1"/>
        </w:rPr>
        <w:t xml:space="preserve">b) De las adjudicaciones directas: </w:t>
      </w:r>
    </w:p>
    <w:p w:rsidR="003E42B6" w:rsidRPr="002E4EED" w:rsidRDefault="003E42B6" w:rsidP="002E4EED">
      <w:pPr>
        <w:tabs>
          <w:tab w:val="left" w:pos="426"/>
        </w:tabs>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1)</w:t>
      </w:r>
      <w:r w:rsidRPr="002E4EED">
        <w:rPr>
          <w:rFonts w:ascii="Palatino Linotype" w:hAnsi="Palatino Linotype"/>
          <w:i/>
          <w:color w:val="000000" w:themeColor="text1"/>
        </w:rPr>
        <w:t xml:space="preserve"> La propuesta enviada por el participante; </w:t>
      </w:r>
    </w:p>
    <w:p w:rsidR="003E42B6" w:rsidRPr="002E4EED" w:rsidRDefault="003E42B6" w:rsidP="002E4EED">
      <w:pPr>
        <w:tabs>
          <w:tab w:val="left" w:pos="426"/>
        </w:tabs>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2)</w:t>
      </w:r>
      <w:r w:rsidRPr="002E4EED">
        <w:rPr>
          <w:rFonts w:ascii="Palatino Linotype" w:hAnsi="Palatino Linotype"/>
          <w:i/>
          <w:color w:val="000000" w:themeColor="text1"/>
        </w:rPr>
        <w:t xml:space="preserve"> Los motivos y fundamentos legales aplicados para llevarla a cabo;</w:t>
      </w:r>
    </w:p>
    <w:p w:rsidR="003E42B6" w:rsidRPr="002E4EED" w:rsidRDefault="003E42B6" w:rsidP="002E4EED">
      <w:pPr>
        <w:tabs>
          <w:tab w:val="left" w:pos="426"/>
        </w:tabs>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3)</w:t>
      </w:r>
      <w:r w:rsidRPr="002E4EED">
        <w:rPr>
          <w:rFonts w:ascii="Palatino Linotype" w:hAnsi="Palatino Linotype"/>
          <w:i/>
          <w:color w:val="000000" w:themeColor="text1"/>
        </w:rPr>
        <w:t xml:space="preserve"> La autorización del ejercicio de la opción; </w:t>
      </w:r>
    </w:p>
    <w:p w:rsidR="003E42B6" w:rsidRPr="002E4EED" w:rsidRDefault="003E42B6" w:rsidP="002E4EED">
      <w:pPr>
        <w:tabs>
          <w:tab w:val="left" w:pos="426"/>
        </w:tabs>
        <w:spacing w:line="360" w:lineRule="auto"/>
        <w:ind w:right="49"/>
        <w:jc w:val="both"/>
        <w:rPr>
          <w:rFonts w:ascii="Palatino Linotype" w:hAnsi="Palatino Linotype"/>
          <w:b/>
          <w:i/>
          <w:color w:val="000000" w:themeColor="text1"/>
        </w:rPr>
      </w:pPr>
      <w:r w:rsidRPr="002E4EED">
        <w:rPr>
          <w:rFonts w:ascii="Palatino Linotype" w:hAnsi="Palatino Linotype"/>
          <w:b/>
          <w:i/>
          <w:color w:val="000000" w:themeColor="text1"/>
        </w:rPr>
        <w:t xml:space="preserve">4) </w:t>
      </w:r>
      <w:r w:rsidRPr="002E4EED">
        <w:rPr>
          <w:rFonts w:ascii="Palatino Linotype" w:hAnsi="Palatino Linotype"/>
          <w:i/>
          <w:color w:val="000000" w:themeColor="text1"/>
        </w:rPr>
        <w:t>En su caso, las cotizaciones consideradas, especificando los nombres de los proveedores y sus montos;</w:t>
      </w:r>
      <w:r w:rsidRPr="002E4EED">
        <w:rPr>
          <w:rFonts w:ascii="Palatino Linotype" w:hAnsi="Palatino Linotype"/>
          <w:b/>
          <w:i/>
          <w:color w:val="000000" w:themeColor="text1"/>
        </w:rPr>
        <w:t xml:space="preserve"> </w:t>
      </w:r>
    </w:p>
    <w:p w:rsidR="003E42B6" w:rsidRPr="002E4EED" w:rsidRDefault="003E42B6" w:rsidP="002E4EED">
      <w:pPr>
        <w:tabs>
          <w:tab w:val="left" w:pos="426"/>
        </w:tabs>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5)</w:t>
      </w:r>
      <w:r w:rsidRPr="002E4EED">
        <w:rPr>
          <w:rFonts w:ascii="Palatino Linotype" w:hAnsi="Palatino Linotype"/>
          <w:i/>
          <w:color w:val="000000" w:themeColor="text1"/>
        </w:rPr>
        <w:t xml:space="preserve"> El nombre de la persona física o jurídica colectiva adjudicada; </w:t>
      </w:r>
    </w:p>
    <w:p w:rsidR="003E42B6" w:rsidRPr="002E4EED" w:rsidRDefault="003E42B6" w:rsidP="002E4EED">
      <w:pPr>
        <w:tabs>
          <w:tab w:val="left" w:pos="426"/>
        </w:tabs>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6)</w:t>
      </w:r>
      <w:r w:rsidRPr="002E4EED">
        <w:rPr>
          <w:rFonts w:ascii="Palatino Linotype" w:hAnsi="Palatino Linotype"/>
          <w:i/>
          <w:color w:val="000000" w:themeColor="text1"/>
        </w:rPr>
        <w:t xml:space="preserve"> La unidad administrativa solicitante y la responsable de su ejecución; </w:t>
      </w:r>
    </w:p>
    <w:p w:rsidR="003E42B6" w:rsidRPr="002E4EED" w:rsidRDefault="003E42B6" w:rsidP="002E4EED">
      <w:pPr>
        <w:tabs>
          <w:tab w:val="left" w:pos="426"/>
        </w:tabs>
        <w:spacing w:line="360" w:lineRule="auto"/>
        <w:ind w:right="49"/>
        <w:jc w:val="both"/>
        <w:rPr>
          <w:rFonts w:ascii="Palatino Linotype" w:hAnsi="Palatino Linotype"/>
          <w:b/>
          <w:i/>
          <w:color w:val="000000" w:themeColor="text1"/>
        </w:rPr>
      </w:pPr>
      <w:r w:rsidRPr="002E4EED">
        <w:rPr>
          <w:rFonts w:ascii="Palatino Linotype" w:hAnsi="Palatino Linotype"/>
          <w:b/>
          <w:i/>
          <w:color w:val="000000" w:themeColor="text1"/>
        </w:rPr>
        <w:lastRenderedPageBreak/>
        <w:t xml:space="preserve">7) El número, fecha, el monto del contrato y el plazo de entrega o de ejecución de los servicios u obra; </w:t>
      </w:r>
    </w:p>
    <w:p w:rsidR="003E42B6" w:rsidRPr="002E4EED" w:rsidRDefault="003E42B6" w:rsidP="002E4EED">
      <w:pPr>
        <w:tabs>
          <w:tab w:val="left" w:pos="426"/>
        </w:tabs>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8)</w:t>
      </w:r>
      <w:r w:rsidRPr="002E4EED">
        <w:rPr>
          <w:rFonts w:ascii="Palatino Linotype" w:hAnsi="Palatino Linotype"/>
          <w:i/>
          <w:color w:val="000000" w:themeColor="text1"/>
        </w:rPr>
        <w:t xml:space="preserve"> Los mecanismos de vigilancia y supervisión, incluyendo, en su caso, los estudios de impacto urbano y ambiental, según corresponda; </w:t>
      </w:r>
    </w:p>
    <w:p w:rsidR="003E42B6" w:rsidRPr="002E4EED" w:rsidRDefault="003E42B6" w:rsidP="002E4EED">
      <w:pPr>
        <w:tabs>
          <w:tab w:val="left" w:pos="426"/>
        </w:tabs>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9)</w:t>
      </w:r>
      <w:r w:rsidRPr="002E4EED">
        <w:rPr>
          <w:rFonts w:ascii="Palatino Linotype" w:hAnsi="Palatino Linotype"/>
          <w:i/>
          <w:color w:val="000000" w:themeColor="text1"/>
        </w:rPr>
        <w:t xml:space="preserve"> Los informes de avance sobre las obras o servicios contratados; </w:t>
      </w:r>
    </w:p>
    <w:p w:rsidR="003E42B6" w:rsidRPr="002E4EED" w:rsidRDefault="003E42B6" w:rsidP="002E4EED">
      <w:pPr>
        <w:tabs>
          <w:tab w:val="left" w:pos="426"/>
        </w:tabs>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10)</w:t>
      </w:r>
      <w:r w:rsidRPr="002E4EED">
        <w:rPr>
          <w:rFonts w:ascii="Palatino Linotype" w:hAnsi="Palatino Linotype"/>
          <w:i/>
          <w:color w:val="000000" w:themeColor="text1"/>
        </w:rPr>
        <w:t xml:space="preserve"> El convenio de terminación; y </w:t>
      </w:r>
    </w:p>
    <w:p w:rsidR="003E42B6" w:rsidRPr="002E4EED" w:rsidRDefault="003E42B6" w:rsidP="002E4EED">
      <w:pPr>
        <w:tabs>
          <w:tab w:val="left" w:pos="426"/>
        </w:tabs>
        <w:spacing w:line="360" w:lineRule="auto"/>
        <w:ind w:right="49"/>
        <w:jc w:val="both"/>
        <w:rPr>
          <w:rFonts w:ascii="Palatino Linotype" w:hAnsi="Palatino Linotype"/>
          <w:i/>
          <w:color w:val="000000" w:themeColor="text1"/>
        </w:rPr>
      </w:pPr>
      <w:r w:rsidRPr="002E4EED">
        <w:rPr>
          <w:rFonts w:ascii="Palatino Linotype" w:hAnsi="Palatino Linotype"/>
          <w:b/>
          <w:i/>
          <w:color w:val="000000" w:themeColor="text1"/>
        </w:rPr>
        <w:t>11)</w:t>
      </w:r>
      <w:r w:rsidRPr="002E4EED">
        <w:rPr>
          <w:rFonts w:ascii="Palatino Linotype" w:hAnsi="Palatino Linotype"/>
          <w:i/>
          <w:color w:val="000000" w:themeColor="text1"/>
        </w:rPr>
        <w:t xml:space="preserve"> El finiquito;”</w:t>
      </w:r>
    </w:p>
    <w:p w:rsidR="003E42B6" w:rsidRPr="002E4EED" w:rsidRDefault="003E42B6" w:rsidP="002E4EED">
      <w:pPr>
        <w:tabs>
          <w:tab w:val="left" w:pos="426"/>
        </w:tabs>
        <w:spacing w:line="360" w:lineRule="auto"/>
        <w:ind w:right="49"/>
        <w:jc w:val="both"/>
        <w:rPr>
          <w:rFonts w:ascii="Palatino Linotype" w:hAnsi="Palatino Linotype"/>
          <w:i/>
          <w:color w:val="000000" w:themeColor="text1"/>
        </w:rPr>
      </w:pPr>
    </w:p>
    <w:p w:rsidR="003E42B6" w:rsidRPr="002E4EED" w:rsidRDefault="003E42B6" w:rsidP="002E4EED">
      <w:pPr>
        <w:numPr>
          <w:ilvl w:val="0"/>
          <w:numId w:val="1"/>
        </w:numPr>
        <w:spacing w:line="360" w:lineRule="auto"/>
        <w:ind w:left="0" w:right="49" w:firstLine="0"/>
        <w:jc w:val="both"/>
        <w:rPr>
          <w:rFonts w:ascii="Palatino Linotype" w:hAnsi="Palatino Linotype" w:cs="Arial"/>
          <w:bCs/>
          <w:color w:val="000000" w:themeColor="text1"/>
        </w:rPr>
      </w:pPr>
      <w:r w:rsidRPr="002E4EED">
        <w:rPr>
          <w:rFonts w:ascii="Palatino Linotype" w:hAnsi="Palatino Linotype" w:cs="Arial"/>
          <w:bCs/>
          <w:color w:val="000000" w:themeColor="text1"/>
        </w:rPr>
        <w:t xml:space="preserve">Por ende, de acuerdo a los </w:t>
      </w:r>
      <w:r w:rsidRPr="002E4EED">
        <w:rPr>
          <w:rFonts w:ascii="Palatino Linotype" w:hAnsi="Palatino Linotype" w:cs="Arial"/>
          <w:bCs/>
          <w:i/>
          <w:iCs/>
          <w:color w:val="000000" w:themeColor="text1"/>
        </w:rPr>
        <w:t>Lineamientos Técnicos Generales para la publicación, homologación y estandarización de la información de las obligaciones establecidas en el título quinto y en la fracción IV del artículo 31 de la Ley General de Transparencia y Acceso a la Información Pública</w:t>
      </w:r>
      <w:r w:rsidRPr="002E4EED">
        <w:rPr>
          <w:rFonts w:ascii="Palatino Linotype" w:hAnsi="Palatino Linotype" w:cs="Arial"/>
          <w:bCs/>
          <w:color w:val="000000" w:themeColor="text1"/>
        </w:rPr>
        <w:t xml:space="preserve">, que deben de difundir los sujetos obligados en los portales de Internet y en la Plataforma Nacional de Transparencia, para el cumplimiento de la obligación de transparencia señalada en el artículo 70  fracción XXVIII de la </w:t>
      </w:r>
      <w:r w:rsidRPr="002E4EED">
        <w:rPr>
          <w:rFonts w:ascii="Palatino Linotype" w:hAnsi="Palatino Linotype" w:cs="Arial"/>
          <w:bCs/>
          <w:i/>
          <w:iCs/>
          <w:color w:val="000000" w:themeColor="text1"/>
        </w:rPr>
        <w:t>Ley General de Transparencia y Acceso a la Información Pública</w:t>
      </w:r>
      <w:r w:rsidRPr="002E4EED">
        <w:rPr>
          <w:rFonts w:ascii="Palatino Linotype" w:hAnsi="Palatino Linotype" w:cs="Arial"/>
          <w:bCs/>
          <w:color w:val="000000" w:themeColor="text1"/>
        </w:rPr>
        <w:t xml:space="preserve">, los sujetos obligados deben publicar información sobre los actos, contratos y convenios celebrados, misma que </w:t>
      </w:r>
      <w:r w:rsidRPr="002E4EED">
        <w:rPr>
          <w:rFonts w:ascii="Palatino Linotype" w:hAnsi="Palatino Linotype" w:cs="Arial"/>
          <w:b/>
          <w:color w:val="000000" w:themeColor="text1"/>
        </w:rPr>
        <w:t>debe presentarse en una base de datos en la que cada registro se hará por tipo de procedimiento, ya sea licitación pública, invitación restringida o adjudicación directa,</w:t>
      </w:r>
      <w:r w:rsidRPr="002E4EED">
        <w:rPr>
          <w:rFonts w:ascii="Palatino Linotype" w:hAnsi="Palatino Linotype" w:cs="Arial"/>
          <w:bCs/>
          <w:color w:val="000000" w:themeColor="text1"/>
        </w:rPr>
        <w:t xml:space="preserve"> especificando para cada tipo de procedimiento la materia, pudiendo ser obra pública, servicios relacionados con obra pública, arrendamiento, adquisiciones, o servicios, así como el carácter de cada uno, es decir, nacional o internacional, además se debe elaborar versión pública los documentos fuente que deban ser publicados en este apartado, tales como contratos, convenios, actas, dictámenes, fallos, convenios modificatorios, informes, entre otros, incluyendo sus anexos correspondientes, información que debe ser actualizada de manera trimestral, y </w:t>
      </w:r>
      <w:r w:rsidRPr="002E4EED">
        <w:rPr>
          <w:rFonts w:ascii="Palatino Linotype" w:hAnsi="Palatino Linotype" w:cs="Arial"/>
          <w:bCs/>
          <w:color w:val="000000" w:themeColor="text1"/>
        </w:rPr>
        <w:lastRenderedPageBreak/>
        <w:t>conservarse la generada en el ejercicio en curso y la correspondiente a dos ejercicios anteriores</w:t>
      </w:r>
    </w:p>
    <w:p w:rsidR="003E42B6" w:rsidRPr="002E4EED" w:rsidRDefault="003E42B6" w:rsidP="002E4EED">
      <w:pPr>
        <w:spacing w:line="360" w:lineRule="auto"/>
        <w:ind w:right="49"/>
        <w:jc w:val="both"/>
        <w:rPr>
          <w:rFonts w:ascii="Palatino Linotype" w:eastAsia="Palatino Linotype" w:hAnsi="Palatino Linotype" w:cs="Palatino Linotype"/>
          <w:color w:val="000000" w:themeColor="text1"/>
        </w:rPr>
      </w:pPr>
    </w:p>
    <w:p w:rsidR="00D22942" w:rsidRPr="002E4EED" w:rsidRDefault="00D22942"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Luego entonces se reitera la procedencia de la nueva búsqueda exhaustiva y razonable; lo anterior en virtud que el acceso a la información es un derecho humano constitucional y convencionalmente reconocido y para tal efecto el párrafo </w:t>
      </w:r>
      <w:r w:rsidRPr="002E4EED">
        <w:rPr>
          <w:rFonts w:ascii="Palatino Linotype" w:hAnsi="Palatino Linotype" w:cs="Arial"/>
          <w:color w:val="000000" w:themeColor="text1"/>
        </w:rPr>
        <w:t>tercero</w:t>
      </w:r>
      <w:r w:rsidRPr="002E4EED">
        <w:rPr>
          <w:rFonts w:ascii="Palatino Linotype" w:eastAsia="Palatino Linotype" w:hAnsi="Palatino Linotype" w:cs="Palatino Linotype"/>
          <w:color w:val="000000" w:themeColor="text1"/>
        </w:rPr>
        <w:t xml:space="preserve"> del artículo primero de la Constitución Política de los Estados Unidos Mexicanos establece que el deber de todas las autoridades, </w:t>
      </w:r>
      <w:r w:rsidRPr="002E4EED">
        <w:rPr>
          <w:rFonts w:ascii="Palatino Linotype" w:eastAsia="Palatino Linotype" w:hAnsi="Palatino Linotype" w:cs="Palatino Linotype"/>
          <w:i/>
          <w:color w:val="000000" w:themeColor="text1"/>
        </w:rPr>
        <w:t xml:space="preserve">en el ámbito de sus atribuciones, de promover, respetar, proteger y </w:t>
      </w:r>
      <w:r w:rsidRPr="002E4EED">
        <w:rPr>
          <w:rFonts w:ascii="Palatino Linotype" w:eastAsia="Palatino Linotype" w:hAnsi="Palatino Linotype" w:cs="Palatino Linotype"/>
          <w:b/>
          <w:i/>
          <w:color w:val="000000" w:themeColor="text1"/>
        </w:rPr>
        <w:t>garantizar</w:t>
      </w:r>
      <w:r w:rsidRPr="002E4EED">
        <w:rPr>
          <w:rFonts w:ascii="Palatino Linotype" w:eastAsia="Palatino Linotype" w:hAnsi="Palatino Linotype" w:cs="Palatino Linotype"/>
          <w:i/>
          <w:color w:val="000000" w:themeColor="text1"/>
        </w:rPr>
        <w:t xml:space="preserve"> los derechos humanos. </w:t>
      </w:r>
      <w:r w:rsidRPr="002E4EED">
        <w:rPr>
          <w:rFonts w:ascii="Palatino Linotype" w:eastAsia="Palatino Linotype" w:hAnsi="Palatino Linotype" w:cs="Palatino Linotype"/>
          <w:b/>
          <w:i/>
          <w:color w:val="000000" w:themeColor="text1"/>
        </w:rPr>
        <w:t>En cuanto al derecho de acceso a la información, la Ley de Transparencia y Acceso a la Información Pública del Estado de México y Municipios prevé establece que e</w:t>
      </w:r>
      <w:r w:rsidRPr="002E4EED">
        <w:rPr>
          <w:rFonts w:ascii="Palatino Linotype" w:eastAsia="Palatino Linotype" w:hAnsi="Palatino Linotype" w:cs="Palatino Linotype"/>
          <w:i/>
          <w:color w:val="000000" w:themeColor="text1"/>
        </w:rPr>
        <w:t>l procedimiento de acceso a la información es la garantía primaria del derecho en cuestión y se rige por los principios de simplicidad, rapidez y gratuidad del procedimiento, auxilio y orientación a los particulares</w:t>
      </w:r>
      <w:r w:rsidRPr="002E4EED">
        <w:rPr>
          <w:rFonts w:ascii="Palatino Linotype" w:eastAsia="Century Gothic" w:hAnsi="Palatino Linotype" w:cs="Century Gothic"/>
          <w:i/>
          <w:color w:val="000000" w:themeColor="text1"/>
          <w:vertAlign w:val="superscript"/>
        </w:rPr>
        <w:footnoteReference w:id="1"/>
      </w:r>
      <w:r w:rsidRPr="002E4EED">
        <w:rPr>
          <w:rFonts w:ascii="Palatino Linotype" w:eastAsia="Palatino Linotype" w:hAnsi="Palatino Linotype" w:cs="Palatino Linotype"/>
          <w:i/>
          <w:color w:val="000000" w:themeColor="text1"/>
        </w:rPr>
        <w:t xml:space="preserve">, </w:t>
      </w:r>
      <w:r w:rsidRPr="002E4EED">
        <w:rPr>
          <w:rFonts w:ascii="Palatino Linotype" w:eastAsia="Palatino Linotype" w:hAnsi="Palatino Linotype" w:cs="Palatino Linotype"/>
          <w:color w:val="000000" w:themeColor="text1"/>
        </w:rPr>
        <w:t>asimismo establece</w:t>
      </w:r>
      <w:r w:rsidRPr="002E4EED">
        <w:rPr>
          <w:rFonts w:ascii="Palatino Linotype" w:eastAsia="Palatino Linotype" w:hAnsi="Palatino Linotype" w:cs="Palatino Linotype"/>
          <w:i/>
          <w:color w:val="000000" w:themeColor="text1"/>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2E4EED" w:rsidRPr="002E4EED" w:rsidRDefault="002E4EED" w:rsidP="002E4EED">
      <w:pPr>
        <w:spacing w:line="360" w:lineRule="auto"/>
        <w:ind w:right="49"/>
        <w:jc w:val="both"/>
        <w:rPr>
          <w:rFonts w:ascii="Palatino Linotype" w:eastAsia="Palatino Linotype" w:hAnsi="Palatino Linotype" w:cs="Palatino Linotype"/>
          <w:color w:val="000000" w:themeColor="text1"/>
        </w:rPr>
      </w:pPr>
    </w:p>
    <w:p w:rsidR="00D22942" w:rsidRPr="002E4EED" w:rsidRDefault="00D22942"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w:t>
      </w:r>
      <w:r w:rsidRPr="002E4EED">
        <w:rPr>
          <w:rFonts w:ascii="Palatino Linotype" w:eastAsia="Palatino Linotype" w:hAnsi="Palatino Linotype" w:cs="Palatino Linotype"/>
          <w:color w:val="000000" w:themeColor="text1"/>
        </w:rPr>
        <w:lastRenderedPageBreak/>
        <w:t>tienen la responsabilidad de realizar una correcta gestión documental que permita localizar de manera rápida los documentos que se soliciten o bien, simplemente para el desarrollo de sus facultades, competencias y atribuciones que a diario desempeñan.</w:t>
      </w:r>
    </w:p>
    <w:p w:rsidR="00D22942" w:rsidRPr="002E4EED" w:rsidRDefault="00D22942" w:rsidP="002E4EED">
      <w:pPr>
        <w:pBdr>
          <w:top w:val="nil"/>
          <w:left w:val="nil"/>
          <w:bottom w:val="nil"/>
          <w:right w:val="nil"/>
          <w:between w:val="nil"/>
        </w:pBdr>
        <w:spacing w:line="360" w:lineRule="auto"/>
        <w:ind w:right="49"/>
        <w:rPr>
          <w:rFonts w:ascii="Palatino Linotype" w:eastAsia="Palatino Linotype" w:hAnsi="Palatino Linotype" w:cs="Palatino Linotype"/>
          <w:color w:val="000000" w:themeColor="text1"/>
        </w:rPr>
      </w:pPr>
    </w:p>
    <w:p w:rsidR="00D22942" w:rsidRPr="002E4EED" w:rsidRDefault="00D22942"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Es así que, su obligación es </w:t>
      </w:r>
      <w:r w:rsidRPr="002E4EED">
        <w:rPr>
          <w:rFonts w:ascii="Palatino Linotype" w:eastAsia="Palatino Linotype" w:hAnsi="Palatino Linotype" w:cs="Palatino Linotype"/>
          <w:i/>
          <w:color w:val="000000" w:themeColor="text1"/>
        </w:rPr>
        <w:t>realizar, con efectividad, los trámites internos necesarios para la atención de las solicitudes de información</w:t>
      </w:r>
      <w:r w:rsidRPr="002E4EED">
        <w:rPr>
          <w:rFonts w:ascii="Palatino Linotype" w:eastAsia="Century Gothic" w:hAnsi="Palatino Linotype" w:cs="Century Gothic"/>
          <w:color w:val="000000" w:themeColor="text1"/>
          <w:vertAlign w:val="superscript"/>
        </w:rPr>
        <w:footnoteReference w:id="2"/>
      </w:r>
      <w:r w:rsidRPr="002E4EED">
        <w:rPr>
          <w:rFonts w:ascii="Palatino Linotype" w:eastAsia="Palatino Linotype" w:hAnsi="Palatino Linotype" w:cs="Palatino Linotype"/>
          <w:color w:val="000000" w:themeColor="text1"/>
        </w:rPr>
        <w:t>, es decir, deben otorgar respuestas concisas, contundentes y sobre todo que den la certeza de los actos que realizan.</w:t>
      </w:r>
    </w:p>
    <w:p w:rsidR="00D22942" w:rsidRPr="002E4EED" w:rsidRDefault="00D22942" w:rsidP="002E4EED">
      <w:pPr>
        <w:pBdr>
          <w:top w:val="nil"/>
          <w:left w:val="nil"/>
          <w:bottom w:val="nil"/>
          <w:right w:val="nil"/>
          <w:between w:val="nil"/>
        </w:pBdr>
        <w:spacing w:line="360" w:lineRule="auto"/>
        <w:ind w:right="49"/>
        <w:rPr>
          <w:rFonts w:ascii="Palatino Linotype" w:eastAsia="Palatino Linotype" w:hAnsi="Palatino Linotype" w:cs="Palatino Linotype"/>
          <w:color w:val="000000" w:themeColor="text1"/>
        </w:rPr>
      </w:pPr>
    </w:p>
    <w:p w:rsidR="00D22942" w:rsidRPr="002E4EED" w:rsidRDefault="00D22942"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Al respecto, es menester hacer referencia a lo establecido en los artículos 50, 53 fracciones II, IV y V, 58, 59 fracciones I y II, y 162 de la Ley de Transparencia y Acceso a la Información del Estado de México y Municipios, que a la letra estipulan lo siguiente:</w:t>
      </w:r>
    </w:p>
    <w:p w:rsidR="00D22942" w:rsidRPr="002E4EED" w:rsidRDefault="00D22942"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 xml:space="preserve">Artículo 50. </w:t>
      </w:r>
      <w:r w:rsidRPr="002E4EED">
        <w:rPr>
          <w:rFonts w:ascii="Palatino Linotype" w:eastAsia="Palatino Linotype" w:hAnsi="Palatino Linotype" w:cs="Palatino Linotype"/>
          <w:i/>
          <w:color w:val="000000" w:themeColor="text1"/>
        </w:rPr>
        <w:t>Los sujetos obligados contarán con un área responsable para la atención de las solicitudes de información, a la que se le denominará Unidad de Transparencia.</w:t>
      </w:r>
    </w:p>
    <w:p w:rsidR="00D22942" w:rsidRPr="002E4EED" w:rsidRDefault="00D22942"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 xml:space="preserve">Artículo 53. </w:t>
      </w:r>
      <w:r w:rsidRPr="002E4EED">
        <w:rPr>
          <w:rFonts w:ascii="Palatino Linotype" w:eastAsia="Palatino Linotype" w:hAnsi="Palatino Linotype" w:cs="Palatino Linotype"/>
          <w:i/>
          <w:color w:val="000000" w:themeColor="text1"/>
        </w:rPr>
        <w:t>Las Unidades de Transparencia tendrán las siguientes funciones:</w:t>
      </w:r>
    </w:p>
    <w:p w:rsidR="00D22942" w:rsidRPr="002E4EED" w:rsidRDefault="00D22942"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w:t>
      </w:r>
    </w:p>
    <w:p w:rsidR="00D22942" w:rsidRPr="002E4EED" w:rsidRDefault="00D22942"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II.</w:t>
      </w:r>
      <w:r w:rsidRPr="002E4EED">
        <w:rPr>
          <w:rFonts w:ascii="Palatino Linotype" w:eastAsia="Palatino Linotype" w:hAnsi="Palatino Linotype" w:cs="Palatino Linotype"/>
          <w:i/>
          <w:color w:val="000000" w:themeColor="text1"/>
        </w:rPr>
        <w:t xml:space="preserve"> Recibir, tramitar y dar respuesta a las solicitudes de acceso a la información;</w:t>
      </w:r>
    </w:p>
    <w:p w:rsidR="00D22942" w:rsidRPr="002E4EED" w:rsidRDefault="00D22942"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w:t>
      </w:r>
    </w:p>
    <w:p w:rsidR="00D22942" w:rsidRPr="002E4EED" w:rsidRDefault="00D22942"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IV.</w:t>
      </w:r>
      <w:r w:rsidRPr="002E4EED">
        <w:rPr>
          <w:rFonts w:ascii="Palatino Linotype" w:eastAsia="Palatino Linotype" w:hAnsi="Palatino Linotype" w:cs="Palatino Linotype"/>
          <w:i/>
          <w:color w:val="000000" w:themeColor="text1"/>
        </w:rPr>
        <w:t xml:space="preserve"> Realizar, con efectividad, los trámites internos necesarios para la atención de las solicitudes de acceso a la información;</w:t>
      </w:r>
    </w:p>
    <w:p w:rsidR="00D22942" w:rsidRPr="002E4EED" w:rsidRDefault="00D22942"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V.</w:t>
      </w:r>
      <w:r w:rsidRPr="002E4EED">
        <w:rPr>
          <w:rFonts w:ascii="Palatino Linotype" w:eastAsia="Palatino Linotype" w:hAnsi="Palatino Linotype" w:cs="Palatino Linotype"/>
          <w:i/>
          <w:color w:val="000000" w:themeColor="text1"/>
        </w:rPr>
        <w:t xml:space="preserve"> Entregar, en su caso, a los particulares la información solicitada;</w:t>
      </w:r>
    </w:p>
    <w:p w:rsidR="00D22942" w:rsidRPr="002E4EED" w:rsidRDefault="00D22942"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w:t>
      </w:r>
    </w:p>
    <w:p w:rsidR="00D22942" w:rsidRPr="002E4EED" w:rsidRDefault="00D22942" w:rsidP="002E4EED">
      <w:pPr>
        <w:spacing w:line="360" w:lineRule="auto"/>
        <w:ind w:right="49"/>
        <w:jc w:val="both"/>
        <w:rPr>
          <w:rFonts w:ascii="Palatino Linotype" w:eastAsia="Palatino Linotype" w:hAnsi="Palatino Linotype" w:cs="Palatino Linotype"/>
          <w:i/>
          <w:color w:val="000000" w:themeColor="text1"/>
        </w:rPr>
      </w:pPr>
    </w:p>
    <w:p w:rsidR="00D22942" w:rsidRPr="002E4EED" w:rsidRDefault="00D22942"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lastRenderedPageBreak/>
        <w:t xml:space="preserve">Artículo 58. </w:t>
      </w:r>
      <w:r w:rsidRPr="002E4EED">
        <w:rPr>
          <w:rFonts w:ascii="Palatino Linotype" w:eastAsia="Palatino Linotype" w:hAnsi="Palatino Linotype" w:cs="Palatino Linotype"/>
          <w:i/>
          <w:color w:val="000000" w:themeColor="text1"/>
        </w:rPr>
        <w:t>Los servidores públicos habilitados serán designados por el titular del sujeto obligado a propuesta del responsable de la Unidad de Transparencia.</w:t>
      </w:r>
    </w:p>
    <w:p w:rsidR="00D22942" w:rsidRPr="002E4EED" w:rsidRDefault="00D22942" w:rsidP="002E4EED">
      <w:pPr>
        <w:spacing w:line="360" w:lineRule="auto"/>
        <w:ind w:right="49"/>
        <w:jc w:val="both"/>
        <w:rPr>
          <w:rFonts w:ascii="Palatino Linotype" w:eastAsia="Palatino Linotype" w:hAnsi="Palatino Linotype" w:cs="Palatino Linotype"/>
          <w:i/>
          <w:color w:val="000000" w:themeColor="text1"/>
        </w:rPr>
      </w:pPr>
    </w:p>
    <w:p w:rsidR="00D22942" w:rsidRPr="002E4EED" w:rsidRDefault="00D22942"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 xml:space="preserve">Artículo 59. </w:t>
      </w:r>
      <w:r w:rsidRPr="002E4EED">
        <w:rPr>
          <w:rFonts w:ascii="Palatino Linotype" w:eastAsia="Palatino Linotype" w:hAnsi="Palatino Linotype" w:cs="Palatino Linotype"/>
          <w:i/>
          <w:color w:val="000000" w:themeColor="text1"/>
        </w:rPr>
        <w:t>Los servidores públicos habilitados tendrán las funciones siguientes:</w:t>
      </w:r>
    </w:p>
    <w:p w:rsidR="00D22942" w:rsidRPr="002E4EED" w:rsidRDefault="00D22942" w:rsidP="002E4EED">
      <w:pPr>
        <w:spacing w:line="360" w:lineRule="auto"/>
        <w:ind w:right="49"/>
        <w:jc w:val="both"/>
        <w:rPr>
          <w:rFonts w:ascii="Palatino Linotype" w:eastAsia="Palatino Linotype" w:hAnsi="Palatino Linotype" w:cs="Palatino Linotype"/>
          <w:i/>
          <w:color w:val="000000" w:themeColor="text1"/>
        </w:rPr>
      </w:pPr>
    </w:p>
    <w:p w:rsidR="00D22942" w:rsidRPr="002E4EED" w:rsidRDefault="00D22942"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I.</w:t>
      </w:r>
      <w:r w:rsidRPr="002E4EED">
        <w:rPr>
          <w:rFonts w:ascii="Palatino Linotype" w:eastAsia="Palatino Linotype" w:hAnsi="Palatino Linotype" w:cs="Palatino Linotype"/>
          <w:i/>
          <w:color w:val="000000" w:themeColor="text1"/>
        </w:rPr>
        <w:t xml:space="preserve"> Localizar la información que le solicite la Unidad de Transparencia;</w:t>
      </w:r>
    </w:p>
    <w:p w:rsidR="00D22942" w:rsidRPr="002E4EED" w:rsidRDefault="00D22942"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II.</w:t>
      </w:r>
      <w:r w:rsidRPr="002E4EED">
        <w:rPr>
          <w:rFonts w:ascii="Palatino Linotype" w:eastAsia="Palatino Linotype" w:hAnsi="Palatino Linotype" w:cs="Palatino Linotype"/>
          <w:i/>
          <w:color w:val="000000" w:themeColor="text1"/>
        </w:rPr>
        <w:t xml:space="preserve"> Proporcionar la información que obre en los archivos y que le sea solicitada por la Unidad de Transparencia;</w:t>
      </w:r>
    </w:p>
    <w:p w:rsidR="00D22942" w:rsidRPr="002E4EED" w:rsidRDefault="00D22942"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w:t>
      </w:r>
    </w:p>
    <w:p w:rsidR="00D22942" w:rsidRPr="002E4EED" w:rsidRDefault="00D22942" w:rsidP="002E4EED">
      <w:pPr>
        <w:spacing w:line="360" w:lineRule="auto"/>
        <w:ind w:right="49"/>
        <w:jc w:val="both"/>
        <w:rPr>
          <w:rFonts w:ascii="Palatino Linotype" w:eastAsia="Palatino Linotype" w:hAnsi="Palatino Linotype" w:cs="Palatino Linotype"/>
          <w:i/>
          <w:color w:val="000000" w:themeColor="text1"/>
        </w:rPr>
      </w:pPr>
    </w:p>
    <w:p w:rsidR="00D22942" w:rsidRPr="002E4EED" w:rsidRDefault="00D22942"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 xml:space="preserve">Artículo 162. </w:t>
      </w:r>
      <w:r w:rsidRPr="002E4EED">
        <w:rPr>
          <w:rFonts w:ascii="Palatino Linotype" w:eastAsia="Palatino Linotype" w:hAnsi="Palatino Linotype" w:cs="Palatino Linotype"/>
          <w:i/>
          <w:color w:val="000000" w:themeColor="text1"/>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D22942" w:rsidRPr="002E4EED" w:rsidRDefault="00D22942" w:rsidP="002E4EED">
      <w:pPr>
        <w:spacing w:line="360" w:lineRule="auto"/>
        <w:ind w:right="49"/>
        <w:jc w:val="both"/>
        <w:rPr>
          <w:rFonts w:ascii="Palatino Linotype" w:eastAsia="Palatino Linotype" w:hAnsi="Palatino Linotype" w:cs="Palatino Linotype"/>
          <w:i/>
          <w:color w:val="000000" w:themeColor="text1"/>
        </w:rPr>
      </w:pPr>
    </w:p>
    <w:p w:rsidR="00D22942" w:rsidRPr="002E4EED" w:rsidRDefault="00D22942"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De los artículos citados se desprende que las Unidades de Transparencia de los sujetos obligados son las encargadas de tramitar internamente las solicitudes de información y tienen, entre otras funciones, las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 Por su parte, los servidores públicos habilitados auxiliarán a las Unidades de Transparencia localizando la información solicitada y proporcionando la misma que obre en sus archivos. Asimismo, es una obligación de las Unidades de Transparencia turnar a todas las áreas que se consideren </w:t>
      </w:r>
      <w:r w:rsidRPr="002E4EED">
        <w:rPr>
          <w:rFonts w:ascii="Palatino Linotype" w:eastAsia="Palatino Linotype" w:hAnsi="Palatino Linotype" w:cs="Palatino Linotype"/>
          <w:color w:val="000000" w:themeColor="text1"/>
        </w:rPr>
        <w:lastRenderedPageBreak/>
        <w:t>competentes para que realicen una búsqueda exhaustiva y razonable de la información solicitada a fin de que ésta sea entregada a los solicitantes.</w:t>
      </w:r>
    </w:p>
    <w:p w:rsidR="00D22942" w:rsidRPr="002E4EED" w:rsidRDefault="00D22942" w:rsidP="002E4EED">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D22942" w:rsidRPr="002E4EED" w:rsidRDefault="00D22942"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Así, se debe entender que el trámite interno que se realice a las solicitudes de acceso a la información, es con el propósito de que se realice una búsqueda exhaustiva y razonable de la información entre sus archivos y, en su caso, se entregue la información de interés para el particular.</w:t>
      </w:r>
    </w:p>
    <w:p w:rsidR="00D22942" w:rsidRPr="002E4EED" w:rsidRDefault="00D22942" w:rsidP="002E4EED">
      <w:pPr>
        <w:pStyle w:val="Prrafodelista"/>
        <w:spacing w:line="360" w:lineRule="auto"/>
        <w:ind w:left="0" w:right="49"/>
        <w:rPr>
          <w:rFonts w:ascii="Palatino Linotype" w:eastAsia="Palatino Linotype" w:hAnsi="Palatino Linotype" w:cs="Palatino Linotype"/>
          <w:color w:val="000000" w:themeColor="text1"/>
        </w:rPr>
      </w:pPr>
    </w:p>
    <w:p w:rsidR="00D22942" w:rsidRPr="002E4EED" w:rsidRDefault="00D22942" w:rsidP="002E4EED">
      <w:pPr>
        <w:numPr>
          <w:ilvl w:val="0"/>
          <w:numId w:val="1"/>
        </w:numPr>
        <w:spacing w:line="360" w:lineRule="auto"/>
        <w:ind w:left="0" w:right="49" w:firstLine="0"/>
        <w:jc w:val="both"/>
        <w:rPr>
          <w:rFonts w:ascii="Palatino Linotype" w:hAnsi="Palatino Linotype" w:cs="Arial"/>
          <w:color w:val="000000" w:themeColor="text1"/>
        </w:rPr>
      </w:pPr>
      <w:r w:rsidRPr="002E4EED">
        <w:rPr>
          <w:rFonts w:ascii="Palatino Linotype" w:hAnsi="Palatino Linotype" w:cs="Arial"/>
          <w:color w:val="000000" w:themeColor="text1"/>
          <w:lang w:eastAsia="es-MX"/>
        </w:rPr>
        <w:t xml:space="preserve">Por otro </w:t>
      </w:r>
      <w:r w:rsidRPr="002E4EED">
        <w:rPr>
          <w:rFonts w:ascii="Palatino Linotype" w:eastAsia="Palatino Linotype" w:hAnsi="Palatino Linotype" w:cs="Palatino Linotype"/>
          <w:color w:val="000000" w:themeColor="text1"/>
        </w:rPr>
        <w:t>lado</w:t>
      </w:r>
      <w:r w:rsidRPr="002E4EED">
        <w:rPr>
          <w:rFonts w:ascii="Palatino Linotype" w:hAnsi="Palatino Linotype" w:cs="Arial"/>
          <w:color w:val="000000" w:themeColor="text1"/>
          <w:lang w:eastAsia="es-MX"/>
        </w:rPr>
        <w:t xml:space="preserve">, ante la ausencia de indicios del soporte documental en los extremos temporales requerido, es necesario precisar que: si luego de la nueva búsqueda emprendida, prevaleciera el supuesto de no localización de lo solicitado, bastará que el </w:t>
      </w:r>
      <w:r w:rsidRPr="002E4EED">
        <w:rPr>
          <w:rFonts w:ascii="Palatino Linotype" w:hAnsi="Palatino Linotype" w:cs="Arial"/>
          <w:b/>
          <w:color w:val="000000" w:themeColor="text1"/>
          <w:lang w:eastAsia="es-MX"/>
        </w:rPr>
        <w:t>SUJETO OBLIGADO</w:t>
      </w:r>
      <w:r w:rsidRPr="002E4EED">
        <w:rPr>
          <w:rFonts w:ascii="Palatino Linotype" w:hAnsi="Palatino Linotype" w:cs="Arial"/>
          <w:color w:val="000000" w:themeColor="text1"/>
          <w:lang w:eastAsia="es-MX"/>
        </w:rPr>
        <w:t xml:space="preserve"> lo haga del conocimiento del </w:t>
      </w:r>
      <w:r w:rsidRPr="002E4EED">
        <w:rPr>
          <w:rFonts w:ascii="Palatino Linotype" w:hAnsi="Palatino Linotype" w:cs="Arial"/>
          <w:b/>
          <w:color w:val="000000" w:themeColor="text1"/>
          <w:lang w:eastAsia="es-MX"/>
        </w:rPr>
        <w:t xml:space="preserve">RECURRENTE </w:t>
      </w:r>
      <w:r w:rsidRPr="002E4EED">
        <w:rPr>
          <w:rFonts w:ascii="Palatino Linotype" w:hAnsi="Palatino Linotype" w:cs="Arial"/>
          <w:color w:val="000000" w:themeColor="text1"/>
          <w:lang w:eastAsia="es-MX"/>
        </w:rPr>
        <w:t>al momento de dar cumplimiento a la presente Resolución en términos del artículo 19 párrafo segundo de la ley de la materia.</w:t>
      </w:r>
    </w:p>
    <w:p w:rsidR="00D22942" w:rsidRPr="002E4EED" w:rsidRDefault="00D22942" w:rsidP="002E4EED">
      <w:pPr>
        <w:pStyle w:val="Prrafodelista"/>
        <w:spacing w:line="360" w:lineRule="auto"/>
        <w:ind w:left="0" w:right="49"/>
        <w:rPr>
          <w:rFonts w:ascii="Palatino Linotype" w:hAnsi="Palatino Linotype" w:cs="Arial"/>
          <w:color w:val="000000" w:themeColor="text1"/>
        </w:rPr>
      </w:pPr>
    </w:p>
    <w:p w:rsidR="00CD2FD3" w:rsidRPr="002E4EED" w:rsidRDefault="00CD2FD3" w:rsidP="002E4EED">
      <w:pPr>
        <w:numPr>
          <w:ilvl w:val="0"/>
          <w:numId w:val="1"/>
        </w:numPr>
        <w:spacing w:line="360" w:lineRule="auto"/>
        <w:ind w:left="0" w:right="49" w:firstLine="0"/>
        <w:jc w:val="both"/>
        <w:rPr>
          <w:rFonts w:ascii="Palatino Linotype" w:hAnsi="Palatino Linotype" w:cs="Arial"/>
          <w:color w:val="000000" w:themeColor="text1"/>
        </w:rPr>
      </w:pPr>
      <w:r w:rsidRPr="002E4EED">
        <w:rPr>
          <w:rFonts w:ascii="Palatino Linotype" w:hAnsi="Palatino Linotype" w:cs="Arial"/>
          <w:color w:val="000000" w:themeColor="text1"/>
        </w:rPr>
        <w:t xml:space="preserve">Ahora bien, retomando las atribuciones de la citada Dirección de </w:t>
      </w:r>
      <w:r w:rsidRPr="002E4EED">
        <w:rPr>
          <w:rFonts w:ascii="Palatino Linotype" w:hAnsi="Palatino Linotype" w:cs="Arial"/>
          <w:color w:val="000000" w:themeColor="text1"/>
          <w:lang w:eastAsia="es-MX"/>
        </w:rPr>
        <w:t>Administración</w:t>
      </w:r>
      <w:r w:rsidRPr="002E4EED">
        <w:rPr>
          <w:rFonts w:ascii="Palatino Linotype" w:hAnsi="Palatino Linotype" w:cs="Arial"/>
          <w:color w:val="000000" w:themeColor="text1"/>
        </w:rPr>
        <w:t>; también resultaba competente para pronunciarse respecto de los</w:t>
      </w:r>
      <w:r w:rsidRPr="002E4EED">
        <w:rPr>
          <w:rFonts w:ascii="Palatino Linotype" w:hAnsi="Palatino Linotype"/>
          <w:color w:val="000000" w:themeColor="text1"/>
        </w:rPr>
        <w:t xml:space="preserve"> </w:t>
      </w:r>
      <w:r w:rsidRPr="002E4EED">
        <w:rPr>
          <w:rFonts w:ascii="Palatino Linotype" w:hAnsi="Palatino Linotype" w:cs="Arial"/>
          <w:color w:val="000000" w:themeColor="text1"/>
        </w:rPr>
        <w:t xml:space="preserve">contratos asignados por servicios desde fecha 1 de enero al 31 de enero del 2025, rubro del cual no existió pronunciamiento. Dicha área es de manera enunciativa más no limitativa competente  por contar con facultades de celebrar o </w:t>
      </w:r>
      <w:r w:rsidR="00E76B90" w:rsidRPr="002E4EED">
        <w:rPr>
          <w:rFonts w:ascii="Palatino Linotype" w:hAnsi="Palatino Linotype" w:cs="Arial"/>
          <w:color w:val="000000" w:themeColor="text1"/>
        </w:rPr>
        <w:t xml:space="preserve">suscribir convenios y contratos, como se observa de conformidad al </w:t>
      </w:r>
      <w:r w:rsidR="002E4EED" w:rsidRPr="002E4EED">
        <w:rPr>
          <w:rFonts w:ascii="Palatino Linotype" w:hAnsi="Palatino Linotype" w:cs="Arial"/>
          <w:color w:val="000000" w:themeColor="text1"/>
        </w:rPr>
        <w:t>Código</w:t>
      </w:r>
      <w:r w:rsidR="00E76B90" w:rsidRPr="002E4EED">
        <w:rPr>
          <w:rFonts w:ascii="Palatino Linotype" w:hAnsi="Palatino Linotype" w:cs="Arial"/>
          <w:color w:val="000000" w:themeColor="text1"/>
        </w:rPr>
        <w:t xml:space="preserve"> Reglamentario del Ayuntamiento:</w:t>
      </w:r>
    </w:p>
    <w:p w:rsidR="00E76B90" w:rsidRPr="002E4EED" w:rsidRDefault="00E76B90" w:rsidP="002E4EED">
      <w:pPr>
        <w:pStyle w:val="Prrafodelista"/>
        <w:spacing w:line="360" w:lineRule="auto"/>
        <w:ind w:left="0" w:right="49"/>
        <w:rPr>
          <w:rFonts w:ascii="Palatino Linotype" w:hAnsi="Palatino Linotype" w:cs="Arial"/>
          <w:color w:val="000000" w:themeColor="text1"/>
        </w:rPr>
      </w:pPr>
    </w:p>
    <w:p w:rsidR="00E76B90" w:rsidRPr="002E4EED" w:rsidRDefault="00E76B90" w:rsidP="002E4EED">
      <w:pPr>
        <w:spacing w:line="360" w:lineRule="auto"/>
        <w:ind w:right="49"/>
        <w:jc w:val="both"/>
        <w:rPr>
          <w:rFonts w:ascii="Palatino Linotype" w:hAnsi="Palatino Linotype" w:cs="Arial"/>
          <w:i/>
          <w:color w:val="000000" w:themeColor="text1"/>
        </w:rPr>
      </w:pPr>
      <w:r w:rsidRPr="002E4EED">
        <w:rPr>
          <w:rFonts w:ascii="Palatino Linotype" w:hAnsi="Palatino Linotype" w:cs="Arial"/>
          <w:i/>
          <w:color w:val="000000" w:themeColor="text1"/>
        </w:rPr>
        <w:lastRenderedPageBreak/>
        <w:t>“Artículo 3.105.- El Presidente Municipal, delegará mediante oficio al Director de Administración, celebrar los contratos de subdirectores, coordinadores, jefes de departamento, así como a todo el personal de confianza, además de aquellos por tiempo u obra determinada.”</w:t>
      </w:r>
    </w:p>
    <w:p w:rsidR="00CD2FD3" w:rsidRPr="002E4EED" w:rsidRDefault="00CD2FD3" w:rsidP="002E4EED">
      <w:pPr>
        <w:pStyle w:val="Prrafodelista"/>
        <w:spacing w:line="360" w:lineRule="auto"/>
        <w:ind w:left="0" w:right="49"/>
        <w:rPr>
          <w:rFonts w:ascii="Palatino Linotype" w:hAnsi="Palatino Linotype" w:cs="Arial"/>
          <w:color w:val="000000" w:themeColor="text1"/>
        </w:rPr>
      </w:pPr>
    </w:p>
    <w:p w:rsidR="00CD2FD3" w:rsidRPr="002E4EED" w:rsidRDefault="00E76B90" w:rsidP="002E4EED">
      <w:pPr>
        <w:numPr>
          <w:ilvl w:val="0"/>
          <w:numId w:val="1"/>
        </w:numPr>
        <w:spacing w:line="360" w:lineRule="auto"/>
        <w:ind w:left="0" w:right="49" w:firstLine="0"/>
        <w:jc w:val="both"/>
        <w:rPr>
          <w:rFonts w:ascii="Palatino Linotype" w:hAnsi="Palatino Linotype" w:cs="Arial"/>
          <w:i/>
          <w:color w:val="000000" w:themeColor="text1"/>
        </w:rPr>
      </w:pPr>
      <w:r w:rsidRPr="002E4EED">
        <w:rPr>
          <w:rFonts w:ascii="Palatino Linotype" w:hAnsi="Palatino Linotype" w:cs="Arial"/>
          <w:color w:val="000000" w:themeColor="text1"/>
        </w:rPr>
        <w:t>Por tanto deberá realizarse la búsqueda en los términos expuestos en el punto anterior que se tienen por reproducidos en obvio de repeticiones innecesarias, dando también observancia a la salvedad planteada para el caso de no contar con lo solicitado en el lapso temporal requerido; derivado de la falta de pronunciamiento y de indicios de que si se haya generado, poseído o administrado la información.</w:t>
      </w:r>
    </w:p>
    <w:p w:rsidR="00CD2FD3" w:rsidRPr="002E4EED" w:rsidRDefault="00CD2FD3" w:rsidP="002E4EED">
      <w:pPr>
        <w:pStyle w:val="Prrafodelista"/>
        <w:spacing w:line="360" w:lineRule="auto"/>
        <w:ind w:left="0" w:right="49"/>
        <w:rPr>
          <w:rFonts w:ascii="Palatino Linotype" w:hAnsi="Palatino Linotype" w:cs="Arial"/>
          <w:color w:val="000000" w:themeColor="text1"/>
        </w:rPr>
      </w:pPr>
    </w:p>
    <w:p w:rsidR="00D22942" w:rsidRPr="002E4EED" w:rsidRDefault="00B77AB7" w:rsidP="002E4EED">
      <w:pPr>
        <w:numPr>
          <w:ilvl w:val="0"/>
          <w:numId w:val="1"/>
        </w:numPr>
        <w:spacing w:line="360" w:lineRule="auto"/>
        <w:ind w:left="0" w:right="49" w:firstLine="0"/>
        <w:jc w:val="both"/>
        <w:rPr>
          <w:rFonts w:ascii="Palatino Linotype" w:hAnsi="Palatino Linotype" w:cs="Arial"/>
          <w:color w:val="000000" w:themeColor="text1"/>
        </w:rPr>
      </w:pPr>
      <w:r w:rsidRPr="002E4EED">
        <w:rPr>
          <w:rFonts w:ascii="Palatino Linotype" w:hAnsi="Palatino Linotype" w:cs="Arial"/>
          <w:color w:val="000000" w:themeColor="text1"/>
        </w:rPr>
        <w:t xml:space="preserve">Posteriormente sobreviene el motivo </w:t>
      </w:r>
      <w:r w:rsidRPr="002E4EED">
        <w:rPr>
          <w:rFonts w:ascii="Palatino Linotype" w:hAnsi="Palatino Linotype" w:cs="Arial"/>
          <w:color w:val="000000" w:themeColor="text1"/>
          <w:lang w:eastAsia="es-MX"/>
        </w:rPr>
        <w:t>de</w:t>
      </w:r>
      <w:r w:rsidRPr="002E4EED">
        <w:rPr>
          <w:rFonts w:ascii="Palatino Linotype" w:hAnsi="Palatino Linotype" w:cs="Arial"/>
          <w:color w:val="000000" w:themeColor="text1"/>
        </w:rPr>
        <w:t xml:space="preserve"> inconformidad tocante a la lista de nómina de todo el personal que labora en la administración municipal 2025-2027. Dicho listado si bien </w:t>
      </w:r>
      <w:r w:rsidR="000877E9" w:rsidRPr="002E4EED">
        <w:rPr>
          <w:rFonts w:ascii="Palatino Linotype" w:hAnsi="Palatino Linotype" w:cs="Arial"/>
          <w:color w:val="000000" w:themeColor="text1"/>
        </w:rPr>
        <w:t xml:space="preserve">se pudiera colmar con la conciliación de nómina antes analizada por </w:t>
      </w:r>
      <w:r w:rsidR="000877E9" w:rsidRPr="002E4EED">
        <w:rPr>
          <w:rFonts w:ascii="Palatino Linotype" w:hAnsi="Palatino Linotype" w:cs="Arial"/>
          <w:color w:val="000000" w:themeColor="text1"/>
          <w:lang w:eastAsia="es-MX"/>
        </w:rPr>
        <w:t>contener</w:t>
      </w:r>
      <w:r w:rsidR="000877E9" w:rsidRPr="002E4EED">
        <w:rPr>
          <w:rFonts w:ascii="Palatino Linotype" w:hAnsi="Palatino Linotype" w:cs="Arial"/>
          <w:color w:val="000000" w:themeColor="text1"/>
        </w:rPr>
        <w:t xml:space="preserve"> la totalidad de servidores públicos; también lo es que ese rubro tiene una temporalidad del 31 de diciembre de 2024 al 31 de enero del 2025 y, en el rubro de mérito carece de lapso temporal, debiéndose en todo caso considerar el que se haya generado, poseído o administrado al 12 de marzo del año en curso</w:t>
      </w:r>
      <w:r w:rsidR="00CB0A99" w:rsidRPr="002E4EED">
        <w:rPr>
          <w:rFonts w:ascii="Palatino Linotype" w:hAnsi="Palatino Linotype" w:cs="Arial"/>
          <w:color w:val="000000" w:themeColor="text1"/>
        </w:rPr>
        <w:t>.</w:t>
      </w:r>
    </w:p>
    <w:p w:rsidR="00D41150" w:rsidRPr="002E4EED" w:rsidRDefault="00D41150" w:rsidP="002E4EED">
      <w:pPr>
        <w:spacing w:line="360" w:lineRule="auto"/>
        <w:ind w:right="49"/>
        <w:jc w:val="both"/>
        <w:rPr>
          <w:rFonts w:ascii="Palatino Linotype" w:eastAsia="Palatino Linotype" w:hAnsi="Palatino Linotype" w:cs="Palatino Linotype"/>
          <w:color w:val="000000" w:themeColor="text1"/>
        </w:rPr>
      </w:pPr>
    </w:p>
    <w:p w:rsidR="0034676E" w:rsidRPr="002E4EED" w:rsidRDefault="00CB0A99"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Luego entonces</w:t>
      </w:r>
      <w:r w:rsidR="007F7F26" w:rsidRPr="002E4EED">
        <w:rPr>
          <w:rFonts w:ascii="Palatino Linotype" w:eastAsia="Palatino Linotype" w:hAnsi="Palatino Linotype" w:cs="Palatino Linotype"/>
          <w:color w:val="000000" w:themeColor="text1"/>
        </w:rPr>
        <w:t xml:space="preserve">, como anteriormente se abordó la nómina corresponde al listado general de </w:t>
      </w:r>
      <w:r w:rsidR="007F7F26" w:rsidRPr="002E4EED">
        <w:rPr>
          <w:rFonts w:ascii="Palatino Linotype" w:hAnsi="Palatino Linotype" w:cs="Arial"/>
          <w:color w:val="000000" w:themeColor="text1"/>
        </w:rPr>
        <w:t>los</w:t>
      </w:r>
      <w:r w:rsidR="007F7F26" w:rsidRPr="002E4EED">
        <w:rPr>
          <w:rFonts w:ascii="Palatino Linotype" w:eastAsia="Palatino Linotype" w:hAnsi="Palatino Linotype" w:cs="Palatino Linotype"/>
          <w:color w:val="000000" w:themeColor="text1"/>
        </w:rPr>
        <w:t xml:space="preserve"> </w:t>
      </w:r>
      <w:r w:rsidR="007F7F26" w:rsidRPr="002E4EED">
        <w:rPr>
          <w:rFonts w:ascii="Palatino Linotype" w:hAnsi="Palatino Linotype" w:cs="Arial"/>
          <w:color w:val="000000" w:themeColor="text1"/>
        </w:rPr>
        <w:t>trabajadores</w:t>
      </w:r>
      <w:r w:rsidR="007F7F26" w:rsidRPr="002E4EED">
        <w:rPr>
          <w:rFonts w:ascii="Palatino Linotype" w:eastAsia="Palatino Linotype" w:hAnsi="Palatino Linotype" w:cs="Palatino Linotype"/>
          <w:color w:val="000000" w:themeColor="text1"/>
        </w:rPr>
        <w:t xml:space="preserve"> de una institución, por tanto al contener la relación de todas las personas que trabajan para un ente </w:t>
      </w:r>
      <w:r w:rsidR="00D52722" w:rsidRPr="002E4EED">
        <w:rPr>
          <w:rFonts w:ascii="Palatino Linotype" w:eastAsia="Palatino Linotype" w:hAnsi="Palatino Linotype" w:cs="Palatino Linotype"/>
          <w:color w:val="000000" w:themeColor="text1"/>
        </w:rPr>
        <w:t>público</w:t>
      </w:r>
      <w:r w:rsidR="007F7F26" w:rsidRPr="002E4EED">
        <w:rPr>
          <w:rFonts w:ascii="Palatino Linotype" w:eastAsia="Palatino Linotype" w:hAnsi="Palatino Linotype" w:cs="Palatino Linotype"/>
          <w:color w:val="000000" w:themeColor="text1"/>
        </w:rPr>
        <w:t xml:space="preserve"> se considera que dicha documental </w:t>
      </w:r>
      <w:r w:rsidR="00D52722" w:rsidRPr="002E4EED">
        <w:rPr>
          <w:rFonts w:ascii="Palatino Linotype" w:eastAsia="Palatino Linotype" w:hAnsi="Palatino Linotype" w:cs="Palatino Linotype"/>
          <w:color w:val="000000" w:themeColor="text1"/>
        </w:rPr>
        <w:t xml:space="preserve">puede de manera enunciativa mas no limitativa </w:t>
      </w:r>
      <w:r w:rsidR="007F7F26" w:rsidRPr="002E4EED">
        <w:rPr>
          <w:rFonts w:ascii="Palatino Linotype" w:eastAsia="Palatino Linotype" w:hAnsi="Palatino Linotype" w:cs="Palatino Linotype"/>
          <w:color w:val="000000" w:themeColor="text1"/>
        </w:rPr>
        <w:t>colma</w:t>
      </w:r>
      <w:r w:rsidR="00D52722" w:rsidRPr="002E4EED">
        <w:rPr>
          <w:rFonts w:ascii="Palatino Linotype" w:eastAsia="Palatino Linotype" w:hAnsi="Palatino Linotype" w:cs="Palatino Linotype"/>
          <w:color w:val="000000" w:themeColor="text1"/>
        </w:rPr>
        <w:t>r</w:t>
      </w:r>
      <w:r w:rsidR="007F7F26" w:rsidRPr="002E4EED">
        <w:rPr>
          <w:rFonts w:ascii="Palatino Linotype" w:eastAsia="Palatino Linotype" w:hAnsi="Palatino Linotype" w:cs="Palatino Linotype"/>
          <w:color w:val="000000" w:themeColor="text1"/>
        </w:rPr>
        <w:t xml:space="preserve"> el rubro en comento siendo dable ordenarlo para el lapso temporal </w:t>
      </w:r>
      <w:r w:rsidR="00D52722" w:rsidRPr="002E4EED">
        <w:rPr>
          <w:rFonts w:ascii="Palatino Linotype" w:eastAsia="Palatino Linotype" w:hAnsi="Palatino Linotype" w:cs="Palatino Linotype"/>
          <w:color w:val="000000" w:themeColor="text1"/>
        </w:rPr>
        <w:t xml:space="preserve">que ocupa el rubro de mérito; es decir el ultimo generado al </w:t>
      </w:r>
      <w:r w:rsidR="00D52722" w:rsidRPr="002E4EED">
        <w:rPr>
          <w:rFonts w:ascii="Palatino Linotype" w:hAnsi="Palatino Linotype" w:cs="Arial"/>
          <w:color w:val="000000" w:themeColor="text1"/>
        </w:rPr>
        <w:t>12 de marzo de 2025.</w:t>
      </w:r>
    </w:p>
    <w:p w:rsidR="0034676E" w:rsidRDefault="00A07D00"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lastRenderedPageBreak/>
        <w:t>Respecto del requerimiento relativo a la lista de obras en proceso de ejecución, montos, proveedor, del 15 de diciembre de 2024 al 31 de enero de 2025, se emitió un pronunciamiento por parte del servidor público habilitado de la Dirección de Obras</w:t>
      </w:r>
      <w:r w:rsidRPr="002E4EED">
        <w:rPr>
          <w:rFonts w:ascii="Palatino Linotype" w:hAnsi="Palatino Linotype"/>
          <w:color w:val="000000" w:themeColor="text1"/>
        </w:rPr>
        <w:t xml:space="preserve"> </w:t>
      </w:r>
      <w:r w:rsidRPr="002E4EED">
        <w:rPr>
          <w:rFonts w:ascii="Palatino Linotype" w:eastAsia="Palatino Linotype" w:hAnsi="Palatino Linotype" w:cs="Palatino Linotype"/>
          <w:color w:val="000000" w:themeColor="text1"/>
        </w:rPr>
        <w:t>quien informo que luego de una búsqueda minuciosa y exhaustiva no se localizó obras en proceso de ejecución, montos y proveedores del 15 de diciembre de 2024 al 31 de enero de 2025.</w:t>
      </w:r>
    </w:p>
    <w:p w:rsidR="002E4EED" w:rsidRPr="002E4EED" w:rsidRDefault="002E4EED" w:rsidP="002E4EED">
      <w:pPr>
        <w:spacing w:line="360" w:lineRule="auto"/>
        <w:ind w:right="49"/>
        <w:jc w:val="both"/>
        <w:rPr>
          <w:rFonts w:ascii="Palatino Linotype" w:eastAsia="Palatino Linotype" w:hAnsi="Palatino Linotype" w:cs="Palatino Linotype"/>
          <w:color w:val="000000" w:themeColor="text1"/>
        </w:rPr>
      </w:pPr>
    </w:p>
    <w:p w:rsidR="004D4188" w:rsidRPr="002E4EED" w:rsidRDefault="00A07D00" w:rsidP="002E4EED">
      <w:pPr>
        <w:numPr>
          <w:ilvl w:val="0"/>
          <w:numId w:val="1"/>
        </w:numPr>
        <w:spacing w:line="360" w:lineRule="auto"/>
        <w:ind w:left="0" w:right="49" w:firstLine="0"/>
        <w:jc w:val="both"/>
        <w:rPr>
          <w:rFonts w:ascii="Palatino Linotype" w:hAnsi="Palatino Linotype" w:cs="Arial"/>
          <w:color w:val="000000" w:themeColor="text1"/>
        </w:rPr>
      </w:pPr>
      <w:r w:rsidRPr="002E4EED">
        <w:rPr>
          <w:rFonts w:ascii="Palatino Linotype" w:eastAsia="Palatino Linotype" w:hAnsi="Palatino Linotype" w:cs="Palatino Linotype"/>
          <w:color w:val="000000" w:themeColor="text1"/>
        </w:rPr>
        <w:t>Luego entonces</w:t>
      </w:r>
      <w:r w:rsidR="004D4188" w:rsidRPr="002E4EED">
        <w:rPr>
          <w:rFonts w:ascii="Palatino Linotype" w:eastAsia="Palatino Linotype" w:hAnsi="Palatino Linotype" w:cs="Palatino Linotype"/>
          <w:color w:val="000000" w:themeColor="text1"/>
        </w:rPr>
        <w:t>,</w:t>
      </w:r>
      <w:r w:rsidRPr="002E4EED">
        <w:rPr>
          <w:rFonts w:ascii="Palatino Linotype" w:eastAsia="Palatino Linotype" w:hAnsi="Palatino Linotype" w:cs="Palatino Linotype"/>
          <w:color w:val="000000" w:themeColor="text1"/>
        </w:rPr>
        <w:t xml:space="preserve"> al ser dicha Dirección la Dependencia encargada de la planeación,</w:t>
      </w:r>
      <w:r w:rsidR="00850FB6" w:rsidRPr="002E4EED">
        <w:rPr>
          <w:rFonts w:ascii="Palatino Linotype" w:eastAsia="Palatino Linotype" w:hAnsi="Palatino Linotype" w:cs="Palatino Linotype"/>
          <w:color w:val="000000" w:themeColor="text1"/>
        </w:rPr>
        <w:t xml:space="preserve"> </w:t>
      </w:r>
      <w:r w:rsidRPr="002E4EED">
        <w:rPr>
          <w:rFonts w:ascii="Palatino Linotype" w:eastAsia="Palatino Linotype" w:hAnsi="Palatino Linotype" w:cs="Palatino Linotype"/>
          <w:color w:val="000000" w:themeColor="text1"/>
        </w:rPr>
        <w:t>programación, ejecución, conservación, mantenimiento, demolición y apoyo técnico de la elaboración de</w:t>
      </w:r>
      <w:r w:rsidR="00850FB6" w:rsidRPr="002E4EED">
        <w:rPr>
          <w:rFonts w:ascii="Palatino Linotype" w:eastAsia="Palatino Linotype" w:hAnsi="Palatino Linotype" w:cs="Palatino Linotype"/>
          <w:color w:val="000000" w:themeColor="text1"/>
        </w:rPr>
        <w:t xml:space="preserve"> la obra pública de conformidad al vigente Bando Municipal del Ayuntamiento de Jilotepec</w:t>
      </w:r>
      <w:r w:rsidR="004D4188" w:rsidRPr="002E4EED">
        <w:rPr>
          <w:rFonts w:ascii="Palatino Linotype" w:eastAsia="Palatino Linotype" w:hAnsi="Palatino Linotype" w:cs="Palatino Linotype"/>
          <w:color w:val="000000" w:themeColor="text1"/>
        </w:rPr>
        <w:t>: se considera procedente la respuesta para colmar el rubro de mérito al corresponder a un hecho negativo</w:t>
      </w:r>
      <w:r w:rsidR="004D4188" w:rsidRPr="002E4EED">
        <w:rPr>
          <w:rFonts w:ascii="Palatino Linotype" w:hAnsi="Palatino Linotype" w:cs="Arial"/>
          <w:color w:val="000000" w:themeColor="text1"/>
          <w:lang w:eastAsia="es-MX"/>
        </w:rPr>
        <w:t xml:space="preserve"> toda vez que no posee, administra ni genera la información requerida por el particular</w:t>
      </w:r>
      <w:r w:rsidR="004D4188" w:rsidRPr="002E4EED">
        <w:rPr>
          <w:rFonts w:ascii="Palatino Linotype" w:hAnsi="Palatino Linotype" w:cs="Times New Roman"/>
          <w:color w:val="000000" w:themeColor="text1"/>
        </w:rPr>
        <w:t xml:space="preserve">; entonces, </w:t>
      </w:r>
      <w:r w:rsidR="004D4188" w:rsidRPr="002E4EED">
        <w:rPr>
          <w:rFonts w:ascii="Palatino Linotype" w:hAnsi="Palatino Linotype" w:cs="Arial"/>
          <w:color w:val="000000" w:themeColor="text1"/>
        </w:rPr>
        <w:t xml:space="preserve">si se considera el </w:t>
      </w:r>
      <w:r w:rsidR="004D4188" w:rsidRPr="002E4EED">
        <w:rPr>
          <w:rFonts w:ascii="Palatino Linotype" w:eastAsia="Palatino Linotype" w:hAnsi="Palatino Linotype" w:cs="Palatino Linotype"/>
          <w:color w:val="000000" w:themeColor="text1"/>
        </w:rPr>
        <w:t>hecho</w:t>
      </w:r>
      <w:r w:rsidR="004D4188" w:rsidRPr="002E4EED">
        <w:rPr>
          <w:rFonts w:ascii="Palatino Linotype" w:hAnsi="Palatino Linotype" w:cs="Arial"/>
          <w:color w:val="000000" w:themeColor="text1"/>
        </w:rPr>
        <w:t xml:space="preserve"> negativo, es obvio que éste no puede fácticamente obrar en los archivos del </w:t>
      </w:r>
      <w:r w:rsidR="004D4188" w:rsidRPr="002E4EED">
        <w:rPr>
          <w:rFonts w:ascii="Palatino Linotype" w:hAnsi="Palatino Linotype" w:cs="Arial"/>
          <w:b/>
          <w:color w:val="000000" w:themeColor="text1"/>
        </w:rPr>
        <w:t>SUJETO OBLIGADO</w:t>
      </w:r>
      <w:r w:rsidR="004D4188" w:rsidRPr="002E4EED">
        <w:rPr>
          <w:rFonts w:ascii="Palatino Linotype" w:hAnsi="Palatino Linotype" w:cs="Arial"/>
          <w:color w:val="000000" w:themeColor="text1"/>
        </w:rPr>
        <w:t>, ya que no puede probarse por ser lógica y materialmente imposible.</w:t>
      </w:r>
    </w:p>
    <w:p w:rsidR="004D4188" w:rsidRPr="002E4EED" w:rsidRDefault="004D4188" w:rsidP="002E4EED">
      <w:pPr>
        <w:spacing w:line="360" w:lineRule="auto"/>
        <w:ind w:right="49"/>
        <w:contextualSpacing/>
        <w:jc w:val="both"/>
        <w:rPr>
          <w:rFonts w:ascii="Palatino Linotype" w:hAnsi="Palatino Linotype" w:cs="Arial"/>
          <w:color w:val="000000" w:themeColor="text1"/>
        </w:rPr>
      </w:pPr>
    </w:p>
    <w:p w:rsidR="004D4188" w:rsidRPr="002E4EED" w:rsidRDefault="004D4188" w:rsidP="002E4EED">
      <w:pPr>
        <w:numPr>
          <w:ilvl w:val="0"/>
          <w:numId w:val="1"/>
        </w:numPr>
        <w:spacing w:line="360" w:lineRule="auto"/>
        <w:ind w:left="0" w:right="49" w:firstLine="0"/>
        <w:jc w:val="both"/>
        <w:rPr>
          <w:rFonts w:ascii="Palatino Linotype" w:hAnsi="Palatino Linotype" w:cs="Arial"/>
          <w:color w:val="000000" w:themeColor="text1"/>
        </w:rPr>
      </w:pPr>
      <w:r w:rsidRPr="002E4EED">
        <w:rPr>
          <w:rFonts w:ascii="Palatino Linotype" w:hAnsi="Palatino Linotype" w:cs="Arial"/>
          <w:color w:val="000000" w:themeColor="text1"/>
        </w:rPr>
        <w:t xml:space="preserve">Asimismo, no se trata de un caso por el cual la negación del hecho implique la </w:t>
      </w:r>
      <w:r w:rsidRPr="002E4EED">
        <w:rPr>
          <w:rFonts w:ascii="Palatino Linotype" w:hAnsi="Palatino Linotype" w:cs="Arial"/>
          <w:color w:val="000000" w:themeColor="text1"/>
          <w:lang w:eastAsia="es-MX"/>
        </w:rPr>
        <w:t>afirmación</w:t>
      </w:r>
      <w:r w:rsidRPr="002E4EED">
        <w:rPr>
          <w:rFonts w:ascii="Palatino Linotype" w:hAnsi="Palatino Linotype" w:cs="Arial"/>
          <w:color w:val="000000" w:themeColor="text1"/>
        </w:rPr>
        <w:t xml:space="preserve"> del mismo, simplemente se está ante una notoria y evidente inexistencia fáctica de la información solicitada.</w:t>
      </w:r>
    </w:p>
    <w:p w:rsidR="004D4188" w:rsidRPr="002E4EED" w:rsidRDefault="004D4188" w:rsidP="002E4EED">
      <w:pPr>
        <w:pStyle w:val="Prrafodelista"/>
        <w:spacing w:line="360" w:lineRule="auto"/>
        <w:ind w:left="0" w:right="49"/>
        <w:rPr>
          <w:rFonts w:ascii="Palatino Linotype" w:hAnsi="Palatino Linotype" w:cs="Arial"/>
          <w:color w:val="000000" w:themeColor="text1"/>
        </w:rPr>
      </w:pPr>
    </w:p>
    <w:p w:rsidR="004D4188" w:rsidRPr="002E4EED" w:rsidRDefault="004D4188" w:rsidP="002E4EED">
      <w:pPr>
        <w:numPr>
          <w:ilvl w:val="0"/>
          <w:numId w:val="1"/>
        </w:numPr>
        <w:spacing w:line="360" w:lineRule="auto"/>
        <w:ind w:left="0" w:right="49" w:firstLine="0"/>
        <w:jc w:val="both"/>
        <w:rPr>
          <w:rFonts w:ascii="Palatino Linotype" w:hAnsi="Palatino Linotype" w:cs="Arial"/>
          <w:color w:val="000000" w:themeColor="text1"/>
        </w:rPr>
      </w:pPr>
      <w:r w:rsidRPr="002E4EED">
        <w:rPr>
          <w:rFonts w:ascii="Palatino Linotype" w:hAnsi="Palatino Linotype" w:cs="Arial"/>
          <w:color w:val="000000" w:themeColor="text1"/>
        </w:rPr>
        <w:t>Encontrándonos</w:t>
      </w:r>
      <w:r w:rsidRPr="002E4EED">
        <w:rPr>
          <w:rFonts w:ascii="Palatino Linotype" w:hAnsi="Palatino Linotype" w:cs="Times New Roman"/>
          <w:color w:val="000000" w:themeColor="text1"/>
        </w:rPr>
        <w:t xml:space="preserve"> ante un hecho negativo, destacando entonces que el Pleno de este Organismo Garante, ha sostenido que ante la presencia de un hecho negativo, resultaría </w:t>
      </w:r>
      <w:r w:rsidRPr="002E4EED">
        <w:rPr>
          <w:rFonts w:ascii="Palatino Linotype" w:hAnsi="Palatino Linotype" w:cs="Arial"/>
          <w:color w:val="000000" w:themeColor="text1"/>
        </w:rPr>
        <w:t>innecesaria</w:t>
      </w:r>
      <w:r w:rsidRPr="002E4EED">
        <w:rPr>
          <w:rFonts w:ascii="Palatino Linotype" w:hAnsi="Palatino Linotype" w:cs="Times New Roman"/>
          <w:color w:val="000000" w:themeColor="text1"/>
        </w:rPr>
        <w:t xml:space="preserve"> una declaratoria de inexistencia en términos de los artículos 19, 169 y 170 de la Ley de Transparencia y Acceso a la Información Pública del Estado de México y Municipios, y ante una hecho negativo resulta aplicable la siguiente tesis:</w:t>
      </w:r>
    </w:p>
    <w:p w:rsidR="004D4188" w:rsidRPr="002E4EED" w:rsidRDefault="004D4188" w:rsidP="002E4EED">
      <w:pPr>
        <w:spacing w:line="360" w:lineRule="auto"/>
        <w:ind w:right="49"/>
        <w:jc w:val="both"/>
        <w:rPr>
          <w:rFonts w:ascii="Palatino Linotype" w:hAnsi="Palatino Linotype" w:cs="Times New Roman"/>
          <w:b/>
          <w:i/>
          <w:color w:val="000000" w:themeColor="text1"/>
        </w:rPr>
      </w:pPr>
      <w:r w:rsidRPr="002E4EED">
        <w:rPr>
          <w:rFonts w:ascii="Palatino Linotype" w:hAnsi="Palatino Linotype" w:cs="Times New Roman"/>
          <w:b/>
          <w:i/>
          <w:color w:val="000000" w:themeColor="text1"/>
        </w:rPr>
        <w:lastRenderedPageBreak/>
        <w:t xml:space="preserve">HECHOS NEGATIVOS, NO SON SUSCEPTIBLES DE DEMOSTRACIÓN. </w:t>
      </w:r>
    </w:p>
    <w:p w:rsidR="004D4188" w:rsidRPr="002E4EED" w:rsidRDefault="004D4188" w:rsidP="002E4EED">
      <w:pPr>
        <w:spacing w:line="360" w:lineRule="auto"/>
        <w:ind w:right="49"/>
        <w:jc w:val="both"/>
        <w:rPr>
          <w:rFonts w:ascii="Palatino Linotype" w:hAnsi="Palatino Linotype" w:cs="Times New Roman"/>
          <w:i/>
          <w:color w:val="000000" w:themeColor="text1"/>
        </w:rPr>
      </w:pPr>
      <w:r w:rsidRPr="002E4EED">
        <w:rPr>
          <w:rFonts w:ascii="Palatino Linotype" w:hAnsi="Palatino Linotype" w:cs="Times New Roman"/>
          <w:i/>
          <w:color w:val="000000" w:themeColor="text1"/>
        </w:rPr>
        <w:t>Tratándose de un hecho negativo, el Juez no tiene por que invocar prueba alguna de la que se desprenda, ya que es bien sabido que esta clase de hechos no son susceptibles de demostración.</w:t>
      </w:r>
    </w:p>
    <w:p w:rsidR="004D4188" w:rsidRPr="002E4EED" w:rsidRDefault="004D4188" w:rsidP="002E4EED">
      <w:pPr>
        <w:spacing w:line="360" w:lineRule="auto"/>
        <w:ind w:right="49"/>
        <w:jc w:val="both"/>
        <w:rPr>
          <w:rFonts w:ascii="Palatino Linotype" w:hAnsi="Palatino Linotype" w:cs="Times New Roman"/>
          <w:i/>
          <w:color w:val="000000" w:themeColor="text1"/>
        </w:rPr>
      </w:pPr>
      <w:r w:rsidRPr="002E4EED">
        <w:rPr>
          <w:rFonts w:ascii="Palatino Linotype" w:hAnsi="Palatino Linotype" w:cs="Times New Roman"/>
          <w:i/>
          <w:color w:val="000000" w:themeColor="text1"/>
        </w:rPr>
        <w:t>Amparo en revisión 2022/61. José García Florín (Menor). 9 de octubre de 1961. Cinco votos. Ponente: José Rivera Pérez Campos.”</w:t>
      </w:r>
    </w:p>
    <w:p w:rsidR="004D4188" w:rsidRPr="002E4EED" w:rsidRDefault="004D4188" w:rsidP="002E4EED">
      <w:pPr>
        <w:spacing w:line="360" w:lineRule="auto"/>
        <w:ind w:right="49"/>
        <w:jc w:val="both"/>
        <w:rPr>
          <w:rFonts w:ascii="Palatino Linotype" w:hAnsi="Palatino Linotype" w:cs="Times New Roman"/>
          <w:i/>
          <w:color w:val="000000" w:themeColor="text1"/>
        </w:rPr>
      </w:pPr>
    </w:p>
    <w:p w:rsidR="004D4188" w:rsidRPr="002E4EED" w:rsidRDefault="004D4188" w:rsidP="002E4EED">
      <w:pPr>
        <w:numPr>
          <w:ilvl w:val="0"/>
          <w:numId w:val="1"/>
        </w:numPr>
        <w:spacing w:line="360" w:lineRule="auto"/>
        <w:ind w:left="0" w:right="49" w:firstLine="0"/>
        <w:jc w:val="both"/>
        <w:rPr>
          <w:rFonts w:ascii="Palatino Linotype" w:hAnsi="Palatino Linotype" w:cs="Times New Roman"/>
          <w:color w:val="000000" w:themeColor="text1"/>
        </w:rPr>
      </w:pPr>
      <w:r w:rsidRPr="002E4EED">
        <w:rPr>
          <w:rFonts w:ascii="Palatino Linotype" w:hAnsi="Palatino Linotype" w:cs="Times New Roman"/>
          <w:color w:val="000000" w:themeColor="text1"/>
        </w:rPr>
        <w:t xml:space="preserve">Además, y de conformidad con lo establecido en el artículo 12 de la </w:t>
      </w:r>
      <w:r w:rsidRPr="002E4EED">
        <w:rPr>
          <w:rFonts w:ascii="Palatino Linotype" w:hAnsi="Palatino Linotype" w:cs="Times New Roman"/>
          <w:b/>
          <w:color w:val="000000" w:themeColor="text1"/>
        </w:rPr>
        <w:t xml:space="preserve">Ley de </w:t>
      </w:r>
      <w:r w:rsidRPr="002E4EED">
        <w:rPr>
          <w:rFonts w:ascii="Palatino Linotype" w:hAnsi="Palatino Linotype" w:cs="Arial"/>
          <w:color w:val="000000" w:themeColor="text1"/>
        </w:rPr>
        <w:t>Transparencia</w:t>
      </w:r>
      <w:r w:rsidRPr="002E4EED">
        <w:rPr>
          <w:rFonts w:ascii="Palatino Linotype" w:hAnsi="Palatino Linotype" w:cs="Times New Roman"/>
          <w:b/>
          <w:color w:val="000000" w:themeColor="text1"/>
        </w:rPr>
        <w:t xml:space="preserve"> y Acceso a la Información Pública del Estado de México y Municipios</w:t>
      </w:r>
      <w:r w:rsidRPr="002E4EED">
        <w:rPr>
          <w:rFonts w:ascii="Palatino Linotype" w:hAnsi="Palatino Linotype" w:cs="Times New Roman"/>
          <w:color w:val="000000" w:themeColor="text1"/>
        </w:rPr>
        <w:t xml:space="preserve">, </w:t>
      </w:r>
      <w:r w:rsidRPr="002E4EED">
        <w:rPr>
          <w:rFonts w:ascii="Palatino Linotype" w:hAnsi="Palatino Linotype" w:cs="Arial"/>
          <w:color w:val="000000" w:themeColor="text1"/>
        </w:rPr>
        <w:t>anteriormente</w:t>
      </w:r>
      <w:r w:rsidRPr="002E4EED">
        <w:rPr>
          <w:rFonts w:ascii="Palatino Linotype" w:hAnsi="Palatino Linotype" w:cs="Times New Roman"/>
          <w:color w:val="000000" w:themeColor="text1"/>
        </w:rPr>
        <w:t xml:space="preserve"> invocado, el </w:t>
      </w:r>
      <w:r w:rsidRPr="002E4EED">
        <w:rPr>
          <w:rFonts w:ascii="Palatino Linotype" w:hAnsi="Palatino Linotype" w:cs="Times New Roman"/>
          <w:b/>
          <w:color w:val="000000" w:themeColor="text1"/>
        </w:rPr>
        <w:t>SUJETO OBLIGADO</w:t>
      </w:r>
      <w:r w:rsidRPr="002E4EED">
        <w:rPr>
          <w:rFonts w:ascii="Palatino Linotype" w:hAnsi="Palatino Linotype" w:cs="Times New Roman"/>
          <w:color w:val="000000" w:themeColor="text1"/>
        </w:rPr>
        <w:t xml:space="preserve"> únicamente proporcionará la información que obra en sus archivos, lo que a</w:t>
      </w:r>
      <w:r w:rsidRPr="002E4EED">
        <w:rPr>
          <w:rFonts w:ascii="Palatino Linotype" w:hAnsi="Palatino Linotype" w:cs="Times New Roman"/>
          <w:i/>
          <w:color w:val="000000" w:themeColor="text1"/>
        </w:rPr>
        <w:t xml:space="preserve"> contrario sensu</w:t>
      </w:r>
      <w:r w:rsidRPr="002E4EED">
        <w:rPr>
          <w:rFonts w:ascii="Palatino Linotype" w:hAnsi="Palatino Linotype" w:cs="Times New Roman"/>
          <w:color w:val="000000" w:themeColor="text1"/>
        </w:rPr>
        <w:t xml:space="preserve"> significa que no se está obligado a proporcionar lo que no obre en sus archivos. </w:t>
      </w:r>
    </w:p>
    <w:p w:rsidR="004D4188" w:rsidRPr="002E4EED" w:rsidRDefault="004D4188" w:rsidP="002E4EED">
      <w:pPr>
        <w:spacing w:line="360" w:lineRule="auto"/>
        <w:ind w:right="49"/>
        <w:jc w:val="both"/>
        <w:rPr>
          <w:rFonts w:ascii="Palatino Linotype" w:hAnsi="Palatino Linotype" w:cs="Times New Roman"/>
          <w:color w:val="000000" w:themeColor="text1"/>
        </w:rPr>
      </w:pPr>
    </w:p>
    <w:p w:rsidR="004D4188" w:rsidRPr="002E4EED" w:rsidRDefault="004D4188" w:rsidP="002E4EED">
      <w:pPr>
        <w:numPr>
          <w:ilvl w:val="0"/>
          <w:numId w:val="1"/>
        </w:numPr>
        <w:spacing w:line="360" w:lineRule="auto"/>
        <w:ind w:left="0" w:right="49" w:firstLine="0"/>
        <w:jc w:val="both"/>
        <w:rPr>
          <w:rFonts w:ascii="Palatino Linotype" w:hAnsi="Palatino Linotype"/>
          <w:color w:val="000000" w:themeColor="text1"/>
        </w:rPr>
      </w:pPr>
      <w:r w:rsidRPr="002E4EED">
        <w:rPr>
          <w:rFonts w:ascii="Palatino Linotype" w:eastAsia="Palatino Linotype" w:hAnsi="Palatino Linotype" w:cs="Palatino Linotype"/>
          <w:color w:val="000000" w:themeColor="text1"/>
        </w:rPr>
        <w:t xml:space="preserve">A más de lo anterior es de explorado derecho que este </w:t>
      </w:r>
      <w:r w:rsidRPr="002E4EED">
        <w:rPr>
          <w:rFonts w:ascii="Palatino Linotype" w:hAnsi="Palatino Linotype"/>
          <w:color w:val="000000" w:themeColor="text1"/>
        </w:rPr>
        <w:t>Órgano Garante no se encuentra facultado para dudar de su veracidad</w:t>
      </w:r>
      <w:r w:rsidRPr="002E4EED">
        <w:rPr>
          <w:rFonts w:ascii="Palatino Linotype" w:eastAsia="Palatino Linotype" w:hAnsi="Palatino Linotype" w:cs="Palatino Linotype"/>
          <w:color w:val="000000" w:themeColor="text1"/>
        </w:rPr>
        <w:t xml:space="preserve"> de la </w:t>
      </w:r>
      <w:r w:rsidRPr="002E4EED">
        <w:rPr>
          <w:rFonts w:ascii="Palatino Linotype" w:eastAsia="MS Mincho" w:hAnsi="Palatino Linotype" w:cs="Arial"/>
          <w:color w:val="000000" w:themeColor="text1"/>
        </w:rPr>
        <w:t>información</w:t>
      </w:r>
      <w:r w:rsidRPr="002E4EED">
        <w:rPr>
          <w:rFonts w:ascii="Palatino Linotype" w:eastAsia="Palatino Linotype" w:hAnsi="Palatino Linotype" w:cs="Palatino Linotype"/>
          <w:color w:val="000000" w:themeColor="text1"/>
        </w:rPr>
        <w:t xml:space="preserve"> que le fue entregada al hoy </w:t>
      </w:r>
      <w:r w:rsidRPr="002E4EED">
        <w:rPr>
          <w:rFonts w:ascii="Palatino Linotype" w:eastAsia="Palatino Linotype" w:hAnsi="Palatino Linotype" w:cs="Palatino Linotype"/>
          <w:b/>
          <w:color w:val="000000" w:themeColor="text1"/>
        </w:rPr>
        <w:t>RECURRENTE</w:t>
      </w:r>
      <w:r w:rsidRPr="002E4EED">
        <w:rPr>
          <w:rFonts w:ascii="Palatino Linotype" w:eastAsia="Palatino Linotype" w:hAnsi="Palatino Linotype" w:cs="Palatino Linotype"/>
          <w:color w:val="000000" w:themeColor="text1"/>
        </w:rPr>
        <w:t xml:space="preserve"> en el presente asunto, ni de las respuestas, ni de las documentales que ponen a disposición de los solicitantes los sujetos obligados, </w:t>
      </w:r>
      <w:r w:rsidRPr="002E4EED">
        <w:rPr>
          <w:rFonts w:ascii="Palatino Linotype" w:hAnsi="Palatino Linotype" w:cs="Arial"/>
          <w:color w:val="000000" w:themeColor="text1"/>
        </w:rPr>
        <w:t xml:space="preserve">situación que se aleja de las atribuciones de este Instituto </w:t>
      </w:r>
      <w:r w:rsidRPr="002E4EED">
        <w:rPr>
          <w:rFonts w:ascii="Palatino Linotype" w:hAnsi="Palatino Linotype"/>
          <w:i/>
          <w:color w:val="000000" w:themeColor="text1"/>
        </w:rPr>
        <w:t>máxime</w:t>
      </w:r>
      <w:r w:rsidRPr="002E4EED">
        <w:rPr>
          <w:rFonts w:ascii="Palatino Linotype" w:hAnsi="Palatino Linotype"/>
          <w:color w:val="000000" w:themeColor="text1"/>
        </w:rPr>
        <w:t xml:space="preserve"> que al momento que ponen a disposición ésta, la misma tiene el carácter oficial y se presume veraz, tan es así que la misma queda registrada en el Sistema de Acceso a la Información Mexiquense (SAIMEX).</w:t>
      </w:r>
    </w:p>
    <w:p w:rsidR="004D4188" w:rsidRPr="002E4EED" w:rsidRDefault="004D4188" w:rsidP="002E4EED">
      <w:pPr>
        <w:pStyle w:val="Prrafodelista"/>
        <w:spacing w:line="360" w:lineRule="auto"/>
        <w:ind w:left="0" w:right="49"/>
        <w:rPr>
          <w:rFonts w:ascii="Palatino Linotype" w:hAnsi="Palatino Linotype"/>
          <w:color w:val="000000" w:themeColor="text1"/>
        </w:rPr>
      </w:pPr>
    </w:p>
    <w:p w:rsidR="004D4188" w:rsidRPr="002E4EED" w:rsidRDefault="004D4188" w:rsidP="002E4EED">
      <w:pPr>
        <w:numPr>
          <w:ilvl w:val="0"/>
          <w:numId w:val="1"/>
        </w:numPr>
        <w:spacing w:line="360" w:lineRule="auto"/>
        <w:ind w:left="0" w:right="49" w:firstLine="0"/>
        <w:jc w:val="both"/>
        <w:rPr>
          <w:rFonts w:ascii="Palatino Linotype" w:hAnsi="Palatino Linotype"/>
          <w:color w:val="000000" w:themeColor="text1"/>
        </w:rPr>
      </w:pPr>
      <w:r w:rsidRPr="002E4EED">
        <w:rPr>
          <w:rFonts w:ascii="Palatino Linotype" w:hAnsi="Palatino Linotype"/>
          <w:color w:val="000000" w:themeColor="text1"/>
        </w:rPr>
        <w:t xml:space="preserve">Sirviendo de apoyo a lo anterior por analogía, el criterio 31-10 emitido por el ahora </w:t>
      </w:r>
      <w:r w:rsidRPr="002E4EED">
        <w:rPr>
          <w:rFonts w:ascii="Palatino Linotype" w:eastAsia="Palatino Linotype" w:hAnsi="Palatino Linotype" w:cs="Palatino Linotype"/>
          <w:color w:val="000000" w:themeColor="text1"/>
        </w:rPr>
        <w:t>Instituto</w:t>
      </w:r>
      <w:r w:rsidRPr="002E4EED">
        <w:rPr>
          <w:rFonts w:ascii="Palatino Linotype" w:hAnsi="Palatino Linotype"/>
          <w:color w:val="000000" w:themeColor="text1"/>
        </w:rPr>
        <w:t xml:space="preserve"> </w:t>
      </w:r>
      <w:r w:rsidRPr="002E4EED">
        <w:rPr>
          <w:rFonts w:ascii="Palatino Linotype" w:eastAsia="Palatino Linotype" w:hAnsi="Palatino Linotype" w:cs="Palatino Linotype"/>
          <w:color w:val="000000" w:themeColor="text1"/>
        </w:rPr>
        <w:t>Nacional</w:t>
      </w:r>
      <w:r w:rsidRPr="002E4EED">
        <w:rPr>
          <w:rFonts w:ascii="Palatino Linotype" w:hAnsi="Palatino Linotype"/>
          <w:color w:val="000000" w:themeColor="text1"/>
        </w:rPr>
        <w:t xml:space="preserve"> de Transparencia, Acceso a la Información y Protección de Datos Personales, que a la letra dice:</w:t>
      </w:r>
    </w:p>
    <w:p w:rsidR="004D4188" w:rsidRPr="002E4EED" w:rsidRDefault="004D4188" w:rsidP="002E4EED">
      <w:pPr>
        <w:pStyle w:val="Default"/>
        <w:spacing w:line="360" w:lineRule="auto"/>
        <w:ind w:right="49"/>
        <w:jc w:val="both"/>
        <w:rPr>
          <w:rFonts w:ascii="Palatino Linotype" w:hAnsi="Palatino Linotype"/>
          <w:i/>
          <w:color w:val="000000" w:themeColor="text1"/>
        </w:rPr>
      </w:pPr>
      <w:r w:rsidRPr="002E4EED">
        <w:rPr>
          <w:rFonts w:ascii="Palatino Linotype" w:hAnsi="Palatino Linotype"/>
          <w:i/>
          <w:color w:val="000000" w:themeColor="text1"/>
        </w:rPr>
        <w:lastRenderedPageBreak/>
        <w:t xml:space="preserve">“El Instituto Federal de Acceso a la Información y Protección de Datos </w:t>
      </w:r>
      <w:r w:rsidRPr="002E4EED">
        <w:rPr>
          <w:rFonts w:ascii="Palatino Linotype" w:hAnsi="Palatino Linotype"/>
          <w:b/>
          <w:i/>
          <w:color w:val="000000" w:themeColor="text1"/>
        </w:rPr>
        <w:t>no cuenta con facultades para pronunciarse respecto de la veracidad de los documentos proporcionados por los sujetos obligados.</w:t>
      </w:r>
      <w:r w:rsidRPr="002E4EED">
        <w:rPr>
          <w:rFonts w:ascii="Palatino Linotype" w:hAnsi="Palatino Linotype"/>
          <w:i/>
          <w:color w:val="000000" w:themeColor="text1"/>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D4188" w:rsidRPr="002E4EED" w:rsidRDefault="004D4188" w:rsidP="002E4EED">
      <w:pPr>
        <w:pStyle w:val="Default"/>
        <w:spacing w:line="360" w:lineRule="auto"/>
        <w:ind w:right="49"/>
        <w:jc w:val="both"/>
        <w:rPr>
          <w:rFonts w:ascii="Palatino Linotype" w:hAnsi="Palatino Linotype"/>
          <w:i/>
          <w:color w:val="000000" w:themeColor="text1"/>
        </w:rPr>
      </w:pPr>
    </w:p>
    <w:p w:rsidR="004D4188" w:rsidRPr="002E4EED" w:rsidRDefault="004D4188" w:rsidP="002E4EED">
      <w:pPr>
        <w:numPr>
          <w:ilvl w:val="0"/>
          <w:numId w:val="1"/>
        </w:numPr>
        <w:spacing w:line="360" w:lineRule="auto"/>
        <w:ind w:left="0" w:right="49" w:firstLine="0"/>
        <w:jc w:val="both"/>
        <w:rPr>
          <w:rFonts w:ascii="Palatino Linotype" w:hAnsi="Palatino Linotype"/>
          <w:i/>
          <w:color w:val="000000" w:themeColor="text1"/>
        </w:rPr>
      </w:pPr>
      <w:r w:rsidRPr="002E4EED">
        <w:rPr>
          <w:rFonts w:ascii="Palatino Linotype" w:hAnsi="Palatino Linotype" w:cs="Arial"/>
          <w:color w:val="000000" w:themeColor="text1"/>
        </w:rPr>
        <w:t>Así como lo dispuesto por</w:t>
      </w:r>
      <w:r w:rsidRPr="002E4EED">
        <w:rPr>
          <w:rFonts w:ascii="Palatino Linotype" w:hAnsi="Palatino Linotype"/>
          <w:color w:val="000000" w:themeColor="text1"/>
        </w:rPr>
        <w:t xml:space="preserve"> la </w:t>
      </w:r>
      <w:r w:rsidRPr="002E4EED">
        <w:rPr>
          <w:rFonts w:ascii="Palatino Linotype" w:hAnsi="Palatino Linotype"/>
          <w:b/>
          <w:color w:val="000000" w:themeColor="text1"/>
        </w:rPr>
        <w:t xml:space="preserve">Ley de Transparencia y Acceso a la Información Pública del </w:t>
      </w:r>
      <w:r w:rsidRPr="002E4EED">
        <w:rPr>
          <w:rFonts w:ascii="Palatino Linotype" w:eastAsia="Palatino Linotype" w:hAnsi="Palatino Linotype" w:cs="Palatino Linotype"/>
          <w:color w:val="000000" w:themeColor="text1"/>
        </w:rPr>
        <w:t>Estado</w:t>
      </w:r>
      <w:r w:rsidRPr="002E4EED">
        <w:rPr>
          <w:rFonts w:ascii="Palatino Linotype" w:hAnsi="Palatino Linotype"/>
          <w:b/>
          <w:color w:val="000000" w:themeColor="text1"/>
        </w:rPr>
        <w:t xml:space="preserve"> de México y Municipios</w:t>
      </w:r>
      <w:r w:rsidRPr="002E4EED">
        <w:rPr>
          <w:rFonts w:ascii="Palatino Linotype" w:hAnsi="Palatino Linotype"/>
          <w:color w:val="000000" w:themeColor="text1"/>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4D4188" w:rsidRPr="002E4EED" w:rsidRDefault="004D4188" w:rsidP="002E4EED">
      <w:pPr>
        <w:pStyle w:val="Prrafodelista"/>
        <w:spacing w:line="360" w:lineRule="auto"/>
        <w:ind w:left="0" w:right="49"/>
        <w:jc w:val="both"/>
        <w:rPr>
          <w:rFonts w:ascii="Palatino Linotype" w:hAnsi="Palatino Linotype" w:cs="Arial"/>
          <w:b/>
          <w:i/>
          <w:color w:val="000000" w:themeColor="text1"/>
        </w:rPr>
      </w:pPr>
      <w:r w:rsidRPr="002E4EED">
        <w:rPr>
          <w:rFonts w:ascii="Palatino Linotype" w:hAnsi="Palatino Linotype" w:cs="Arial"/>
          <w:i/>
          <w:color w:val="000000" w:themeColor="text1"/>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2E4EED">
        <w:rPr>
          <w:rFonts w:ascii="Palatino Linotype" w:hAnsi="Palatino Linotype" w:cs="Arial"/>
          <w:b/>
          <w:i/>
          <w:color w:val="000000" w:themeColor="text1"/>
        </w:rPr>
        <w:t xml:space="preserve">Los Sujetos Obligados deben poner en práctica, políticas y programas de acceso a la información que se apeguen a </w:t>
      </w:r>
      <w:r w:rsidRPr="002E4EED">
        <w:rPr>
          <w:rFonts w:ascii="Palatino Linotype" w:hAnsi="Palatino Linotype" w:cs="Arial"/>
          <w:b/>
          <w:i/>
          <w:color w:val="000000" w:themeColor="text1"/>
        </w:rPr>
        <w:lastRenderedPageBreak/>
        <w:t>criterios de publicidad, veracidad, oportunidad, precisión y suficiencia en beneficio de los solicitantes.</w:t>
      </w:r>
    </w:p>
    <w:p w:rsidR="004D4188" w:rsidRPr="002E4EED" w:rsidRDefault="004D4188" w:rsidP="002E4EED">
      <w:pPr>
        <w:pStyle w:val="Prrafodelista"/>
        <w:spacing w:line="360" w:lineRule="auto"/>
        <w:ind w:left="0" w:right="49"/>
        <w:jc w:val="both"/>
        <w:rPr>
          <w:rFonts w:ascii="Palatino Linotype" w:hAnsi="Palatino Linotype" w:cs="Arial"/>
          <w:b/>
          <w:i/>
          <w:color w:val="000000" w:themeColor="text1"/>
        </w:rPr>
      </w:pPr>
    </w:p>
    <w:p w:rsidR="004D4188" w:rsidRPr="002E4EED" w:rsidRDefault="004D4188" w:rsidP="002E4EED">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hAnsi="Palatino Linotype" w:cs="Arial"/>
          <w:color w:val="000000" w:themeColor="text1"/>
        </w:rPr>
        <w:t>Numerales</w:t>
      </w:r>
      <w:r w:rsidRPr="002E4EED">
        <w:rPr>
          <w:rFonts w:ascii="Palatino Linotype" w:hAnsi="Palatino Linotype" w:cs="Arial"/>
          <w:noProof/>
          <w:color w:val="000000" w:themeColor="text1"/>
          <w:lang w:eastAsia="es-MX"/>
        </w:rPr>
        <w:t xml:space="preserve"> que compelen al </w:t>
      </w:r>
      <w:r w:rsidRPr="002E4EED">
        <w:rPr>
          <w:rFonts w:ascii="Palatino Linotype" w:hAnsi="Palatino Linotype" w:cs="Arial"/>
          <w:b/>
          <w:noProof/>
          <w:color w:val="000000" w:themeColor="text1"/>
          <w:lang w:eastAsia="es-MX"/>
        </w:rPr>
        <w:t>SUJETO OBLIGADO</w:t>
      </w:r>
      <w:r w:rsidRPr="002E4EED">
        <w:rPr>
          <w:rFonts w:ascii="Palatino Linotype" w:hAnsi="Palatino Linotype" w:cs="Arial"/>
          <w:noProof/>
          <w:color w:val="000000" w:themeColor="text1"/>
          <w:lang w:eastAsia="es-MX"/>
        </w:rPr>
        <w:t xml:space="preserve"> apegarse en todo momento a los </w:t>
      </w:r>
      <w:r w:rsidRPr="002E4EED">
        <w:rPr>
          <w:rFonts w:ascii="Palatino Linotype" w:hAnsi="Palatino Linotype" w:cs="Arial"/>
          <w:color w:val="000000" w:themeColor="text1"/>
        </w:rPr>
        <w:t>criterios</w:t>
      </w:r>
      <w:r w:rsidRPr="002E4EED">
        <w:rPr>
          <w:rFonts w:ascii="Palatino Linotype" w:hAnsi="Palatino Linotype" w:cs="Arial"/>
          <w:noProof/>
          <w:color w:val="000000" w:themeColor="text1"/>
          <w:lang w:eastAsia="es-MX"/>
        </w:rPr>
        <w:t xml:space="preserve"> ya expuestos, impidiendo a este Órgano Colegiado cuestionar la veracidad de la información.</w:t>
      </w:r>
      <w:r w:rsidR="00854B9E" w:rsidRPr="002E4EED">
        <w:rPr>
          <w:rFonts w:ascii="Palatino Linotype" w:hAnsi="Palatino Linotype" w:cs="Arial"/>
          <w:noProof/>
          <w:color w:val="000000" w:themeColor="text1"/>
          <w:lang w:eastAsia="es-MX"/>
        </w:rPr>
        <w:t xml:space="preserve"> Por tanto se tiene por colmado el rubro en comento.</w:t>
      </w:r>
    </w:p>
    <w:p w:rsidR="004D4188" w:rsidRPr="002E4EED" w:rsidRDefault="004D4188" w:rsidP="002E4EED">
      <w:pPr>
        <w:pStyle w:val="Prrafodelista"/>
        <w:tabs>
          <w:tab w:val="left" w:pos="0"/>
          <w:tab w:val="left" w:pos="142"/>
        </w:tabs>
        <w:spacing w:line="360" w:lineRule="auto"/>
        <w:ind w:left="0" w:right="49"/>
        <w:jc w:val="both"/>
        <w:rPr>
          <w:rFonts w:ascii="Palatino Linotype" w:eastAsia="Palatino Linotype" w:hAnsi="Palatino Linotype" w:cs="Palatino Linotype"/>
          <w:color w:val="000000" w:themeColor="text1"/>
        </w:rPr>
      </w:pPr>
    </w:p>
    <w:p w:rsidR="00313EA6" w:rsidRDefault="00313EA6"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Con la determinación anterior, se estima quedara por colmado el derecho de acceso a la información del ahora Recurrente; toda vez que el Derecho que tutela este Órgano </w:t>
      </w:r>
      <w:r w:rsidRPr="002E4EED">
        <w:rPr>
          <w:rFonts w:ascii="Palatino Linotype" w:hAnsi="Palatino Linotype"/>
          <w:color w:val="000000" w:themeColor="text1"/>
        </w:rPr>
        <w:t>Garante</w:t>
      </w:r>
      <w:r w:rsidRPr="002E4EED">
        <w:rPr>
          <w:rFonts w:ascii="Palatino Linotype" w:eastAsia="Palatino Linotype" w:hAnsi="Palatino Linotype" w:cs="Palatino Linotype"/>
          <w:color w:val="000000" w:themeColor="text1"/>
        </w:rPr>
        <w:t xml:space="preserve"> corresponde a la  </w:t>
      </w:r>
      <w:r w:rsidRPr="002E4EED">
        <w:rPr>
          <w:rFonts w:ascii="Palatino Linotype" w:eastAsia="Palatino Linotype" w:hAnsi="Palatino Linotype" w:cs="Palatino Linotype"/>
          <w:i/>
          <w:color w:val="000000" w:themeColor="text1"/>
        </w:rPr>
        <w:t>igualdad de oportunidades para recibir, buscar e impartir información</w:t>
      </w:r>
      <w:r w:rsidRPr="002E4EED">
        <w:rPr>
          <w:rFonts w:ascii="Palatino Linotype" w:eastAsia="Palatino Linotype" w:hAnsi="Palatino Linotype" w:cs="Palatino Linotype"/>
          <w:i/>
          <w:color w:val="000000" w:themeColor="text1"/>
          <w:vertAlign w:val="superscript"/>
        </w:rPr>
        <w:footnoteReference w:id="3"/>
      </w:r>
      <w:r w:rsidRPr="002E4EED">
        <w:rPr>
          <w:rFonts w:ascii="Palatino Linotype" w:eastAsia="Palatino Linotype" w:hAnsi="Palatino Linotype" w:cs="Palatino Linotype"/>
          <w:i/>
          <w:color w:val="000000" w:themeColor="text1"/>
        </w:rPr>
        <w:t xml:space="preserve"> en posesión de cualquier autoridad, entidad, órgano y organismo de los </w:t>
      </w:r>
      <w:r w:rsidRPr="002E4EED">
        <w:rPr>
          <w:rFonts w:ascii="Palatino Linotype" w:eastAsia="Palatino Linotype" w:hAnsi="Palatino Linotype" w:cs="Palatino Linotype"/>
          <w:color w:val="000000" w:themeColor="text1"/>
        </w:rPr>
        <w:t>poderes</w:t>
      </w:r>
      <w:r w:rsidRPr="002E4EED">
        <w:rPr>
          <w:rFonts w:ascii="Palatino Linotype" w:eastAsia="Palatino Linotype" w:hAnsi="Palatino Linotype" w:cs="Palatino Linotype"/>
          <w:i/>
          <w:color w:val="000000" w:themeColor="text1"/>
        </w:rPr>
        <w:t xml:space="preserve"> Ejecutivo, Legislativo y Judicial, órganos autónomos, partidos políticos, </w:t>
      </w:r>
      <w:r w:rsidRPr="002E4EED">
        <w:rPr>
          <w:rFonts w:ascii="Palatino Linotype" w:eastAsia="Palatino Linotype" w:hAnsi="Palatino Linotype" w:cs="Palatino Linotype"/>
          <w:color w:val="000000" w:themeColor="text1"/>
        </w:rPr>
        <w:t>fideicomisos</w:t>
      </w:r>
      <w:r w:rsidRPr="002E4EED">
        <w:rPr>
          <w:rFonts w:ascii="Palatino Linotype" w:eastAsia="Palatino Linotype" w:hAnsi="Palatino Linotype" w:cs="Palatino Linotype"/>
          <w:i/>
          <w:color w:val="000000" w:themeColor="text1"/>
        </w:rPr>
        <w:t>, y fondos públicos, así como de cualquier persona física, moral o sindicato que reciba y ejerza recursos públicos o realice actos de autoridad en el ámbito federal, estatal y municipal</w:t>
      </w:r>
      <w:r w:rsidRPr="002E4EED">
        <w:rPr>
          <w:rFonts w:ascii="Palatino Linotype" w:eastAsia="Palatino Linotype" w:hAnsi="Palatino Linotype" w:cs="Palatino Linotype"/>
          <w:color w:val="000000" w:themeColor="text1"/>
          <w:vertAlign w:val="superscript"/>
        </w:rPr>
        <w:footnoteReference w:id="4"/>
      </w:r>
      <w:r w:rsidRPr="002E4EED">
        <w:rPr>
          <w:rFonts w:ascii="Palatino Linotype" w:eastAsia="Palatino Linotype" w:hAnsi="Palatino Linotype" w:cs="Palatino Linotype"/>
          <w:i/>
          <w:color w:val="000000" w:themeColor="text1"/>
        </w:rPr>
        <w:t xml:space="preserve"> </w:t>
      </w:r>
      <w:r w:rsidRPr="002E4EED">
        <w:rPr>
          <w:rFonts w:ascii="Palatino Linotype" w:eastAsia="Palatino Linotype" w:hAnsi="Palatino Linotype" w:cs="Palatino Linotype"/>
          <w:color w:val="000000" w:themeColor="text1"/>
        </w:rPr>
        <w:t xml:space="preserve">que se constituye como una herramienta fundamental para </w:t>
      </w:r>
      <w:r w:rsidRPr="002E4EED">
        <w:rPr>
          <w:rFonts w:ascii="Palatino Linotype" w:eastAsia="Palatino Linotype" w:hAnsi="Palatino Linotype" w:cs="Palatino Linotype"/>
          <w:i/>
          <w:color w:val="000000" w:themeColor="text1"/>
        </w:rPr>
        <w:t>ejercer control democrático de las gestiones estatales, de forma tal que puedan cuestionar, indagar y considerar si se está dando un adecuado cumplimiento de las funciones públicas,</w:t>
      </w:r>
      <w:r w:rsidRPr="002E4EED">
        <w:rPr>
          <w:rFonts w:ascii="Palatino Linotype" w:eastAsia="Palatino Linotype" w:hAnsi="Palatino Linotype" w:cs="Palatino Linotype"/>
          <w:i/>
          <w:color w:val="000000" w:themeColor="text1"/>
          <w:vertAlign w:val="superscript"/>
        </w:rPr>
        <w:footnoteReference w:id="5"/>
      </w:r>
      <w:r w:rsidRPr="002E4EED">
        <w:rPr>
          <w:rFonts w:ascii="Palatino Linotype" w:eastAsia="Palatino Linotype" w:hAnsi="Palatino Linotype" w:cs="Palatino Linotype"/>
          <w:color w:val="000000" w:themeColor="text1"/>
        </w:rPr>
        <w:t>fomentando</w:t>
      </w:r>
      <w:r w:rsidRPr="002E4EED">
        <w:rPr>
          <w:rFonts w:ascii="Palatino Linotype" w:eastAsia="Palatino Linotype" w:hAnsi="Palatino Linotype" w:cs="Palatino Linotype"/>
          <w:i/>
          <w:color w:val="000000" w:themeColor="text1"/>
        </w:rPr>
        <w:t xml:space="preserve"> la transparencia de las actividades estatales y</w:t>
      </w:r>
      <w:r w:rsidRPr="002E4EED">
        <w:rPr>
          <w:rFonts w:ascii="Palatino Linotype" w:eastAsia="Palatino Linotype" w:hAnsi="Palatino Linotype" w:cs="Palatino Linotype"/>
          <w:color w:val="000000" w:themeColor="text1"/>
        </w:rPr>
        <w:t xml:space="preserve"> promoviendo</w:t>
      </w:r>
      <w:r w:rsidRPr="002E4EED">
        <w:rPr>
          <w:rFonts w:ascii="Palatino Linotype" w:eastAsia="Palatino Linotype" w:hAnsi="Palatino Linotype" w:cs="Palatino Linotype"/>
          <w:i/>
          <w:color w:val="000000" w:themeColor="text1"/>
        </w:rPr>
        <w:t xml:space="preserve"> la responsabilidad de los funcionarios sobre su gestión pública</w:t>
      </w:r>
      <w:r w:rsidRPr="002E4EED">
        <w:rPr>
          <w:rFonts w:ascii="Palatino Linotype" w:eastAsia="Palatino Linotype" w:hAnsi="Palatino Linotype" w:cs="Palatino Linotype"/>
          <w:i/>
          <w:color w:val="000000" w:themeColor="text1"/>
          <w:vertAlign w:val="superscript"/>
        </w:rPr>
        <w:footnoteReference w:id="6"/>
      </w:r>
      <w:r w:rsidRPr="002E4EED">
        <w:rPr>
          <w:rFonts w:ascii="Palatino Linotype" w:eastAsia="Palatino Linotype" w:hAnsi="Palatino Linotype" w:cs="Palatino Linotype"/>
          <w:i/>
          <w:color w:val="000000" w:themeColor="text1"/>
        </w:rPr>
        <w:t xml:space="preserve"> </w:t>
      </w:r>
      <w:r w:rsidRPr="002E4EED">
        <w:rPr>
          <w:rFonts w:ascii="Palatino Linotype" w:eastAsia="Palatino Linotype" w:hAnsi="Palatino Linotype" w:cs="Palatino Linotype"/>
          <w:color w:val="000000" w:themeColor="text1"/>
        </w:rPr>
        <w:t>que permite</w:t>
      </w:r>
      <w:r w:rsidRPr="002E4EED">
        <w:rPr>
          <w:rFonts w:ascii="Palatino Linotype" w:eastAsia="Palatino Linotype" w:hAnsi="Palatino Linotype" w:cs="Palatino Linotype"/>
          <w:i/>
          <w:color w:val="000000" w:themeColor="text1"/>
        </w:rPr>
        <w:t xml:space="preserve"> saber qué están haciendo </w:t>
      </w:r>
      <w:r w:rsidRPr="002E4EED">
        <w:rPr>
          <w:rFonts w:ascii="Palatino Linotype" w:eastAsia="Palatino Linotype" w:hAnsi="Palatino Linotype" w:cs="Palatino Linotype"/>
          <w:i/>
          <w:color w:val="000000" w:themeColor="text1"/>
        </w:rPr>
        <w:lastRenderedPageBreak/>
        <w:t>los gobiernos por sus pueblos, sin lo cual la verdad languidecería y la participación en el gobierno permanecería fragmentada.</w:t>
      </w:r>
      <w:r w:rsidRPr="002E4EED">
        <w:rPr>
          <w:rFonts w:ascii="Palatino Linotype" w:eastAsia="Palatino Linotype" w:hAnsi="Palatino Linotype" w:cs="Palatino Linotype"/>
          <w:i/>
          <w:color w:val="000000" w:themeColor="text1"/>
          <w:vertAlign w:val="superscript"/>
        </w:rPr>
        <w:footnoteReference w:id="7"/>
      </w:r>
      <w:r w:rsidRPr="002E4EED">
        <w:rPr>
          <w:rFonts w:ascii="Palatino Linotype" w:eastAsia="Palatino Linotype" w:hAnsi="Palatino Linotype" w:cs="Palatino Linotype"/>
          <w:color w:val="000000" w:themeColor="text1"/>
        </w:rPr>
        <w:t xml:space="preserve"> ” </w:t>
      </w:r>
    </w:p>
    <w:p w:rsidR="002E4EED" w:rsidRPr="002E4EED" w:rsidRDefault="002E4EED" w:rsidP="002E4EED">
      <w:pPr>
        <w:pStyle w:val="Sinespaciado"/>
        <w:spacing w:line="360" w:lineRule="auto"/>
        <w:ind w:right="49"/>
        <w:jc w:val="both"/>
        <w:rPr>
          <w:rFonts w:ascii="Palatino Linotype" w:eastAsia="Palatino Linotype" w:hAnsi="Palatino Linotype" w:cs="Palatino Linotype"/>
          <w:color w:val="000000" w:themeColor="text1"/>
        </w:rPr>
      </w:pPr>
    </w:p>
    <w:p w:rsidR="00313EA6" w:rsidRPr="002E4EED" w:rsidRDefault="00313EA6"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313EA6" w:rsidRPr="002E4EED" w:rsidRDefault="00313EA6" w:rsidP="002E4EED">
      <w:pPr>
        <w:spacing w:line="360" w:lineRule="auto"/>
        <w:ind w:right="49"/>
        <w:jc w:val="both"/>
        <w:rPr>
          <w:rFonts w:ascii="Palatino Linotype" w:eastAsia="Palatino Linotype" w:hAnsi="Palatino Linotype" w:cs="Palatino Linotype"/>
          <w:b/>
          <w:i/>
          <w:color w:val="000000" w:themeColor="text1"/>
        </w:rPr>
      </w:pPr>
      <w:r w:rsidRPr="002E4EED">
        <w:rPr>
          <w:rFonts w:ascii="Palatino Linotype" w:eastAsia="Palatino Linotype" w:hAnsi="Palatino Linotype" w:cs="Palatino Linotype"/>
          <w:b/>
          <w:i/>
          <w:color w:val="000000" w:themeColor="text1"/>
        </w:rPr>
        <w:t>“CRITERIO 0002-11</w:t>
      </w:r>
    </w:p>
    <w:p w:rsidR="00313EA6" w:rsidRPr="002E4EED" w:rsidRDefault="00313EA6"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INFORMACIÓN PÚBLICA, CONCEPTO DE, EN MATERIA DE TRANSPARENCIA. INTERPRETACIÓN TEMÁTICA DE LOS ARTÍCULOS 2, FRACCIÓN V, XV, Y XVI, 3, 4,11 Y 41.</w:t>
      </w:r>
      <w:r w:rsidRPr="002E4EED">
        <w:rPr>
          <w:rFonts w:ascii="Palatino Linotype" w:eastAsia="Palatino Linotype" w:hAnsi="Palatino Linotype" w:cs="Palatino Linotype"/>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13EA6" w:rsidRPr="002E4EED" w:rsidRDefault="00313EA6"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En consecuencia el acceso a la información se refiere a que se cumplan cualquiera de los siguientes tres supuestos:</w:t>
      </w:r>
    </w:p>
    <w:p w:rsidR="00313EA6" w:rsidRPr="002E4EED" w:rsidRDefault="00313EA6"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Que se trate de información registrada en cualquier soporte documental, que en ejercicio de las atribuciones conferidas, sea generada por los Sujetos Obligados;</w:t>
      </w:r>
    </w:p>
    <w:p w:rsidR="00313EA6" w:rsidRPr="002E4EED" w:rsidRDefault="00313EA6"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lastRenderedPageBreak/>
        <w:t>Que se trate de información registrada en cualquier soporte documental, que en ejercicio de las atribuciones conferidas, sea administrada por los Sujetos Obligados, y</w:t>
      </w:r>
    </w:p>
    <w:p w:rsidR="00313EA6" w:rsidRPr="002E4EED" w:rsidRDefault="00313EA6"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Que se trate de información registrada en cualquier soporte documental, que en ejercicio de las atribuciones conferidas, se encuentre en posesión de los Sujetos Obligados.”</w:t>
      </w:r>
    </w:p>
    <w:p w:rsidR="00313EA6" w:rsidRPr="002E4EED" w:rsidRDefault="00313EA6" w:rsidP="002E4EED">
      <w:pPr>
        <w:spacing w:line="360" w:lineRule="auto"/>
        <w:ind w:right="49"/>
        <w:jc w:val="both"/>
        <w:rPr>
          <w:rFonts w:ascii="Palatino Linotype" w:eastAsia="Palatino Linotype" w:hAnsi="Palatino Linotype" w:cs="Palatino Linotype"/>
          <w:color w:val="000000" w:themeColor="text1"/>
        </w:rPr>
      </w:pPr>
    </w:p>
    <w:p w:rsidR="00313EA6" w:rsidRPr="002E4EED" w:rsidRDefault="00313EA6"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Es así que, todos los actos de autoridad que realicen los Sujetos Obligados </w:t>
      </w:r>
      <w:r w:rsidRPr="002E4EED">
        <w:rPr>
          <w:rFonts w:ascii="Palatino Linotype" w:eastAsia="Palatino Linotype" w:hAnsi="Palatino Linotype" w:cs="Palatino Linotype"/>
          <w:b/>
          <w:color w:val="000000" w:themeColor="text1"/>
        </w:rPr>
        <w:t xml:space="preserve">deben </w:t>
      </w:r>
      <w:r w:rsidRPr="002E4EED">
        <w:rPr>
          <w:rFonts w:ascii="Palatino Linotype" w:eastAsia="Palatino Linotype" w:hAnsi="Palatino Linotype" w:cs="Palatino Linotype"/>
          <w:color w:val="000000" w:themeColor="text1"/>
        </w:rPr>
        <w:t>estar</w:t>
      </w:r>
      <w:r w:rsidRPr="002E4EED">
        <w:rPr>
          <w:rFonts w:ascii="Palatino Linotype" w:eastAsia="Palatino Linotype" w:hAnsi="Palatino Linotype" w:cs="Palatino Linotype"/>
          <w:b/>
          <w:color w:val="000000" w:themeColor="text1"/>
        </w:rPr>
        <w:t xml:space="preserve"> </w:t>
      </w:r>
      <w:r w:rsidRPr="002E4EED">
        <w:rPr>
          <w:rFonts w:ascii="Palatino Linotype" w:eastAsia="Palatino Linotype" w:hAnsi="Palatino Linotype" w:cs="Palatino Linotype"/>
          <w:color w:val="000000" w:themeColor="text1"/>
        </w:rPr>
        <w:t>documentados y, bajo el más alto estándar de transparencia deberán poner toda la información que se encuentre en su posesión, a disposición de los particulares que la soliciten.</w:t>
      </w:r>
    </w:p>
    <w:p w:rsidR="00651421" w:rsidRPr="002E4EED" w:rsidRDefault="00651421" w:rsidP="002E4EED">
      <w:pPr>
        <w:pStyle w:val="Sinespaciado"/>
        <w:spacing w:line="360" w:lineRule="auto"/>
        <w:ind w:right="49"/>
        <w:jc w:val="both"/>
        <w:rPr>
          <w:rFonts w:ascii="Palatino Linotype" w:eastAsia="Palatino Linotype" w:hAnsi="Palatino Linotype" w:cs="Palatino Linotype"/>
          <w:color w:val="000000" w:themeColor="text1"/>
        </w:rPr>
      </w:pPr>
    </w:p>
    <w:p w:rsidR="00313EA6" w:rsidRPr="002E4EED" w:rsidRDefault="00313EA6"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Además, debemos tomar en cuenta los artículos 4 y 12 (antes transcrito), de la Ley de Transparencia y Acceso a la Información Pública del Estado de México y Municipios, los cuales establecen lo siguiente:</w:t>
      </w:r>
    </w:p>
    <w:p w:rsidR="00313EA6" w:rsidRPr="002E4EED" w:rsidRDefault="00313EA6"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 xml:space="preserve">“Artículo 4. </w:t>
      </w:r>
      <w:r w:rsidRPr="002E4EED">
        <w:rPr>
          <w:rFonts w:ascii="Palatino Linotype" w:eastAsia="Palatino Linotype" w:hAnsi="Palatino Linotype" w:cs="Palatino Linotype"/>
          <w:i/>
          <w:color w:val="000000" w:themeColor="text1"/>
        </w:rPr>
        <w:t>El derecho humano de acceso a la información pública es la prerrogativa de las personas para buscar, difundir, investigar, recabar, recibir y solicitar información pública, sin necesidad de acreditar personalidad ni interés jurídico.</w:t>
      </w:r>
    </w:p>
    <w:p w:rsidR="00313EA6" w:rsidRPr="002E4EED" w:rsidRDefault="00313EA6"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Toda la información</w:t>
      </w:r>
      <w:r w:rsidRPr="002E4EED">
        <w:rPr>
          <w:rFonts w:ascii="Palatino Linotype" w:eastAsia="Palatino Linotype" w:hAnsi="Palatino Linotype" w:cs="Palatino Linotype"/>
          <w:i/>
          <w:color w:val="000000" w:themeColor="text1"/>
        </w:rPr>
        <w:t xml:space="preserve"> generada, obtenida, adquirida, transformada, administrada o </w:t>
      </w:r>
      <w:r w:rsidRPr="002E4EED">
        <w:rPr>
          <w:rFonts w:ascii="Palatino Linotype" w:eastAsia="Palatino Linotype" w:hAnsi="Palatino Linotype" w:cs="Palatino Linotype"/>
          <w:b/>
          <w:i/>
          <w:color w:val="000000" w:themeColor="text1"/>
        </w:rPr>
        <w:t>en posesión de los sujetos obligados es pública</w:t>
      </w:r>
      <w:r w:rsidRPr="002E4EED">
        <w:rPr>
          <w:rFonts w:ascii="Palatino Linotype" w:eastAsia="Palatino Linotype" w:hAnsi="Palatino Linotype" w:cs="Palatino Linotype"/>
          <w:i/>
          <w:color w:val="000000" w:themeColor="text1"/>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13EA6" w:rsidRPr="002E4EED" w:rsidRDefault="00313EA6"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lastRenderedPageBreak/>
        <w:t>Los sujetos obligados deben poner en práctica, políticas y programas de acceso a la información que se apeguen a criterios de publicidad, veracidad, oportunidad, precisión y suficiencia en beneficio de los solicitantes.”</w:t>
      </w:r>
    </w:p>
    <w:p w:rsidR="00313EA6" w:rsidRPr="002E4EED" w:rsidRDefault="00313EA6" w:rsidP="002E4EED">
      <w:pPr>
        <w:spacing w:line="360" w:lineRule="auto"/>
        <w:ind w:right="49"/>
        <w:jc w:val="both"/>
        <w:rPr>
          <w:rFonts w:ascii="Palatino Linotype" w:eastAsia="Palatino Linotype" w:hAnsi="Palatino Linotype" w:cs="Palatino Linotype"/>
          <w:color w:val="000000" w:themeColor="text1"/>
        </w:rPr>
      </w:pPr>
    </w:p>
    <w:p w:rsidR="00313EA6" w:rsidRPr="002E4EED" w:rsidRDefault="00313EA6"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2E4EED">
        <w:rPr>
          <w:rFonts w:ascii="Palatino Linotype" w:eastAsia="Palatino Linotype" w:hAnsi="Palatino Linotype" w:cs="Palatino Linotype"/>
          <w:color w:val="000000" w:themeColor="text1"/>
          <w:vertAlign w:val="superscript"/>
        </w:rPr>
        <w:footnoteReference w:id="8"/>
      </w:r>
      <w:r w:rsidRPr="002E4EED">
        <w:rPr>
          <w:rFonts w:ascii="Palatino Linotype" w:eastAsia="Palatino Linotype" w:hAnsi="Palatino Linotype" w:cs="Palatino Linotype"/>
          <w:color w:val="000000" w:themeColor="text1"/>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313EA6" w:rsidRPr="002E4EED" w:rsidRDefault="00313EA6" w:rsidP="002E4EED">
      <w:pPr>
        <w:spacing w:line="360" w:lineRule="auto"/>
        <w:ind w:right="49"/>
        <w:jc w:val="both"/>
        <w:rPr>
          <w:rFonts w:ascii="Palatino Linotype" w:eastAsia="Palatino Linotype" w:hAnsi="Palatino Linotype" w:cs="Palatino Linotype"/>
          <w:color w:val="000000" w:themeColor="text1"/>
        </w:rPr>
      </w:pPr>
    </w:p>
    <w:p w:rsidR="00313EA6" w:rsidRPr="002E4EED" w:rsidRDefault="00313EA6"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313EA6" w:rsidRPr="002E4EED" w:rsidRDefault="00313EA6" w:rsidP="002E4EED">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“ACCESO A LA INFORMACIÓN. IMPLICACIÓN DEL PRINCIPIO DE MÁXIMA PUBLICIDAD EN EL DERECHO FUNDAMENTAL RELATIVO.</w:t>
      </w:r>
      <w:r w:rsidRPr="002E4EED">
        <w:rPr>
          <w:rFonts w:ascii="Palatino Linotype" w:eastAsia="Palatino Linotype" w:hAnsi="Palatino Linotype" w:cs="Palatino Linotype"/>
          <w:i/>
          <w:color w:val="000000" w:themeColor="text1"/>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w:t>
      </w:r>
      <w:r w:rsidRPr="002E4EED">
        <w:rPr>
          <w:rFonts w:ascii="Palatino Linotype" w:eastAsia="Palatino Linotype" w:hAnsi="Palatino Linotype" w:cs="Palatino Linotype"/>
          <w:i/>
          <w:color w:val="000000" w:themeColor="text1"/>
        </w:rPr>
        <w:lastRenderedPageBreak/>
        <w:t>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313EA6" w:rsidRPr="002E4EED" w:rsidRDefault="00313EA6" w:rsidP="002E4EED">
      <w:pPr>
        <w:pStyle w:val="Prrafodelista"/>
        <w:spacing w:line="360" w:lineRule="auto"/>
        <w:ind w:left="0" w:right="49"/>
        <w:rPr>
          <w:rFonts w:ascii="Palatino Linotype" w:eastAsia="Palatino Linotype" w:hAnsi="Palatino Linotype" w:cs="Palatino Linotype"/>
          <w:b/>
          <w:color w:val="000000" w:themeColor="text1"/>
        </w:rPr>
      </w:pPr>
      <w:bookmarkStart w:id="32" w:name="_Toc466371865"/>
      <w:bookmarkStart w:id="33" w:name="_Toc466377653"/>
      <w:bookmarkStart w:id="34" w:name="_Toc495427547"/>
      <w:bookmarkStart w:id="35" w:name="_Toc497905366"/>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313EA6" w:rsidRPr="002E4EED" w:rsidRDefault="00313EA6" w:rsidP="002E4EED">
      <w:pPr>
        <w:pStyle w:val="Prrafodelista"/>
        <w:tabs>
          <w:tab w:val="left" w:pos="284"/>
          <w:tab w:val="left" w:pos="426"/>
        </w:tabs>
        <w:spacing w:line="360" w:lineRule="auto"/>
        <w:ind w:left="0" w:right="49"/>
        <w:jc w:val="both"/>
        <w:rPr>
          <w:rFonts w:ascii="Palatino Linotype" w:eastAsia="Palatino Linotype" w:hAnsi="Palatino Linotype" w:cs="Palatino Linotype"/>
          <w:b/>
          <w:color w:val="000000" w:themeColor="text1"/>
        </w:rPr>
      </w:pPr>
      <w:r w:rsidRPr="002E4EED">
        <w:rPr>
          <w:rFonts w:ascii="Palatino Linotype" w:eastAsia="Palatino Linotype" w:hAnsi="Palatino Linotype" w:cs="Palatino Linotype"/>
          <w:b/>
          <w:color w:val="000000" w:themeColor="text1"/>
        </w:rPr>
        <w:t>QUINTO. De la versión pública.</w:t>
      </w: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Finalmente, debe señalarse que dada la propia y especial naturaleza de lo solicitado, eminentemente contiene múltiples datos personales que deberán ser protegidos como ya quedó asentado en el Considerando anterior del presente proveído. Para dar cumplimiento a la presente resolución, contengan datos que deban ser clasificados, el </w:t>
      </w:r>
      <w:r w:rsidR="00651421" w:rsidRPr="002E4EED">
        <w:rPr>
          <w:rFonts w:ascii="Palatino Linotype" w:eastAsia="Palatino Linotype" w:hAnsi="Palatino Linotype" w:cs="Palatino Linotype"/>
          <w:b/>
          <w:color w:val="000000" w:themeColor="text1"/>
        </w:rPr>
        <w:t>SUJETO OBLIGADO</w:t>
      </w:r>
      <w:r w:rsidR="00651421" w:rsidRPr="002E4EED">
        <w:rPr>
          <w:rFonts w:ascii="Palatino Linotype" w:eastAsia="Palatino Linotype" w:hAnsi="Palatino Linotype" w:cs="Palatino Linotype"/>
          <w:color w:val="000000" w:themeColor="text1"/>
        </w:rPr>
        <w:t xml:space="preserve"> </w:t>
      </w:r>
      <w:r w:rsidRPr="002E4EED">
        <w:rPr>
          <w:rFonts w:ascii="Palatino Linotype" w:eastAsia="Palatino Linotype" w:hAnsi="Palatino Linotype" w:cs="Palatino Linotype"/>
          <w:color w:val="000000" w:themeColor="text1"/>
        </w:rPr>
        <w:t xml:space="preserve">deberá hacer la elaboración de la versión pública de tales documentos a fin de </w:t>
      </w:r>
      <w:r w:rsidRPr="002E4EED">
        <w:rPr>
          <w:rFonts w:ascii="Palatino Linotype" w:eastAsia="Palatino Linotype" w:hAnsi="Palatino Linotype" w:cs="Palatino Linotype"/>
          <w:color w:val="000000" w:themeColor="text1"/>
        </w:rPr>
        <w:lastRenderedPageBreak/>
        <w:t>satisfacer el derecho de acceso a la información pública del recurrente sin menoscabo al derecho a la protección de los datos personales de terceros.</w:t>
      </w:r>
    </w:p>
    <w:p w:rsidR="00246311" w:rsidRPr="002E4EED" w:rsidRDefault="00246311" w:rsidP="002E4EED">
      <w:pPr>
        <w:pStyle w:val="Prrafodelista"/>
        <w:spacing w:line="360" w:lineRule="auto"/>
        <w:ind w:left="0" w:right="49"/>
        <w:jc w:val="both"/>
        <w:rPr>
          <w:rFonts w:ascii="Palatino Linotype" w:eastAsia="Palatino Linotype" w:hAnsi="Palatino Linotype" w:cs="Palatino Linotype"/>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rsidR="00246311" w:rsidRPr="002E4EED" w:rsidRDefault="00246311" w:rsidP="002E4EED">
      <w:pPr>
        <w:spacing w:line="360" w:lineRule="auto"/>
        <w:ind w:right="49"/>
        <w:jc w:val="both"/>
        <w:rPr>
          <w:rFonts w:ascii="Palatino Linotype" w:eastAsia="Palatino Linotype" w:hAnsi="Palatino Linotype" w:cs="Palatino Linotype"/>
          <w:b/>
          <w:i/>
          <w:color w:val="000000" w:themeColor="text1"/>
        </w:rPr>
      </w:pPr>
      <w:r w:rsidRPr="002E4EED">
        <w:rPr>
          <w:rFonts w:ascii="Palatino Linotype" w:eastAsia="Palatino Linotype" w:hAnsi="Palatino Linotype" w:cs="Palatino Linotype"/>
          <w:b/>
          <w:i/>
          <w:color w:val="000000" w:themeColor="text1"/>
        </w:rPr>
        <w:t xml:space="preserve"> “Artículo 3. Para los efectos de la presente Ley se entenderá por:</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IX. Datos personales:</w:t>
      </w:r>
      <w:r w:rsidRPr="002E4EED">
        <w:rPr>
          <w:rFonts w:ascii="Palatino Linotype" w:eastAsia="Palatino Linotype" w:hAnsi="Palatino Linotype" w:cs="Palatino Linotype"/>
          <w:i/>
          <w:color w:val="000000" w:themeColor="text1"/>
        </w:rPr>
        <w:t xml:space="preserve"> </w:t>
      </w:r>
      <w:r w:rsidRPr="002E4EED">
        <w:rPr>
          <w:rFonts w:ascii="Palatino Linotype" w:eastAsia="Palatino Linotype" w:hAnsi="Palatino Linotype" w:cs="Palatino Linotype"/>
          <w:b/>
          <w:i/>
          <w:color w:val="000000" w:themeColor="text1"/>
        </w:rPr>
        <w:t>La información concerniente a una persona, identificada o identificable</w:t>
      </w:r>
      <w:r w:rsidRPr="002E4EED">
        <w:rPr>
          <w:rFonts w:ascii="Palatino Linotype" w:eastAsia="Palatino Linotype" w:hAnsi="Palatino Linotype" w:cs="Palatino Linotype"/>
          <w:i/>
          <w:color w:val="000000" w:themeColor="text1"/>
        </w:rPr>
        <w:t xml:space="preserve"> según lo dispuesto por la Ley de Protección de Datos Personales del Estado de México;</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XX. Información clasificada:</w:t>
      </w:r>
      <w:r w:rsidRPr="002E4EED">
        <w:rPr>
          <w:rFonts w:ascii="Palatino Linotype" w:eastAsia="Palatino Linotype" w:hAnsi="Palatino Linotype" w:cs="Palatino Linotype"/>
          <w:i/>
          <w:color w:val="000000" w:themeColor="text1"/>
        </w:rPr>
        <w:t xml:space="preserve"> Aquella considerada por la presente Ley como reservada o confidencial;</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XXXII. Protección de Datos Personales:</w:t>
      </w:r>
      <w:r w:rsidRPr="002E4EED">
        <w:rPr>
          <w:rFonts w:ascii="Palatino Linotype" w:eastAsia="Palatino Linotype" w:hAnsi="Palatino Linotype" w:cs="Palatino Linotype"/>
          <w:i/>
          <w:color w:val="000000" w:themeColor="text1"/>
        </w:rPr>
        <w:t xml:space="preserve"> Derecho humano que tutela la privacidad de datos personales en poder de los sujetos obligados y sujetos particulares;</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XLV. Versión pública</w:t>
      </w:r>
      <w:r w:rsidRPr="002E4EED">
        <w:rPr>
          <w:rFonts w:ascii="Palatino Linotype" w:eastAsia="Palatino Linotype" w:hAnsi="Palatino Linotype" w:cs="Palatino Linotype"/>
          <w:i/>
          <w:color w:val="000000" w:themeColor="text1"/>
        </w:rPr>
        <w:t>: Documento en el que se elimine, suprime o borra la información clasificada como reservada o confidencial para permitir su acceso.”</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“Artículo 6.</w:t>
      </w:r>
      <w:r w:rsidRPr="002E4EED">
        <w:rPr>
          <w:rFonts w:ascii="Palatino Linotype" w:eastAsia="Palatino Linotype" w:hAnsi="Palatino Linotype" w:cs="Palatino Linotype"/>
          <w:i/>
          <w:color w:val="000000" w:themeColor="text1"/>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lastRenderedPageBreak/>
        <w:t> </w:t>
      </w:r>
      <w:r w:rsidRPr="002E4EED">
        <w:rPr>
          <w:rFonts w:ascii="Palatino Linotype" w:eastAsia="Palatino Linotype" w:hAnsi="Palatino Linotype" w:cs="Palatino Linotype"/>
          <w:b/>
          <w:i/>
          <w:color w:val="000000" w:themeColor="text1"/>
        </w:rPr>
        <w:t>Artículo 49.</w:t>
      </w:r>
      <w:r w:rsidRPr="002E4EED">
        <w:rPr>
          <w:rFonts w:ascii="Palatino Linotype" w:eastAsia="Palatino Linotype" w:hAnsi="Palatino Linotype" w:cs="Palatino Linotype"/>
          <w:i/>
          <w:color w:val="000000" w:themeColor="text1"/>
        </w:rPr>
        <w:t> Los Comités de Transparencia tendrán las siguientes atribuciones:</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VIII</w:t>
      </w:r>
      <w:r w:rsidRPr="002E4EED">
        <w:rPr>
          <w:rFonts w:ascii="Palatino Linotype" w:eastAsia="Palatino Linotype" w:hAnsi="Palatino Linotype" w:cs="Palatino Linotype"/>
          <w:i/>
          <w:color w:val="000000" w:themeColor="text1"/>
        </w:rPr>
        <w:t>. Aprobar, modificar o revocar la clasificación de la información;</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 xml:space="preserve">Artículo 91. </w:t>
      </w:r>
      <w:r w:rsidRPr="002E4EED">
        <w:rPr>
          <w:rFonts w:ascii="Palatino Linotype" w:eastAsia="Palatino Linotype" w:hAnsi="Palatino Linotype" w:cs="Palatino Linotype"/>
          <w:i/>
          <w:color w:val="000000" w:themeColor="text1"/>
        </w:rPr>
        <w:t>El acceso a la información pública será restringido excepcionalmente, cuando ésta sea clasificada como reservada o confidencial.</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p>
    <w:p w:rsidR="00246311" w:rsidRPr="002E4EED" w:rsidRDefault="00246311" w:rsidP="002E4EED">
      <w:pPr>
        <w:spacing w:line="360" w:lineRule="auto"/>
        <w:ind w:right="49"/>
        <w:jc w:val="both"/>
        <w:rPr>
          <w:rFonts w:ascii="Palatino Linotype" w:eastAsia="Palatino Linotype" w:hAnsi="Palatino Linotype" w:cs="Palatino Linotype"/>
          <w:b/>
          <w:i/>
          <w:color w:val="000000" w:themeColor="text1"/>
        </w:rPr>
      </w:pPr>
      <w:r w:rsidRPr="002E4EED">
        <w:rPr>
          <w:rFonts w:ascii="Palatino Linotype" w:eastAsia="Palatino Linotype" w:hAnsi="Palatino Linotype" w:cs="Palatino Linotype"/>
          <w:b/>
          <w:i/>
          <w:color w:val="000000" w:themeColor="text1"/>
        </w:rPr>
        <w:t>“Artículo 137.</w:t>
      </w:r>
      <w:r w:rsidRPr="002E4EED">
        <w:rPr>
          <w:rFonts w:ascii="Palatino Linotype" w:eastAsia="Palatino Linotype" w:hAnsi="Palatino Linotype" w:cs="Palatino Linotype"/>
          <w:i/>
          <w:color w:val="000000" w:themeColor="text1"/>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246311" w:rsidRPr="002E4EED" w:rsidRDefault="00246311" w:rsidP="002E4EED">
      <w:pPr>
        <w:spacing w:line="360" w:lineRule="auto"/>
        <w:ind w:right="49"/>
        <w:jc w:val="both"/>
        <w:rPr>
          <w:rFonts w:ascii="Palatino Linotype" w:eastAsia="Palatino Linotype" w:hAnsi="Palatino Linotype" w:cs="Palatino Linotype"/>
          <w:b/>
          <w:i/>
          <w:color w:val="000000" w:themeColor="text1"/>
        </w:rPr>
      </w:pP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“Artículo 143</w:t>
      </w:r>
      <w:r w:rsidRPr="002E4EED">
        <w:rPr>
          <w:rFonts w:ascii="Palatino Linotype" w:eastAsia="Palatino Linotype" w:hAnsi="Palatino Linotype" w:cs="Palatino Linotype"/>
          <w:i/>
          <w:color w:val="000000" w:themeColor="text1"/>
        </w:rPr>
        <w:t>. Para los efectos de esta Ley se considera información confidencial, la clasificada como tal, de manera permanente, por su naturaleza, cuando:</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I.</w:t>
      </w:r>
      <w:r w:rsidRPr="002E4EED">
        <w:rPr>
          <w:rFonts w:ascii="Palatino Linotype" w:eastAsia="Palatino Linotype" w:hAnsi="Palatino Linotype" w:cs="Palatino Linotype"/>
          <w:i/>
          <w:color w:val="000000" w:themeColor="text1"/>
        </w:rPr>
        <w:t xml:space="preserve"> Se refiera a la información privada y los datos personales concernientes a una persona física o jurídica colectiva identificada o identificable;</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II. Los secretos bancario, fiduciario, industrial, comercial, fiscal, bursátil y postal, cuya titularidad corresponda a particulares, sujetos de derecho internacional o a sujetos obligados cuando no involucren el ejercicio de recursos públicos; y</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 xml:space="preserve">III. La que presenten los particulares a los sujetos obligados, de conformidad con lo dispuesto por las leyes o los tratados internacionales.” </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De los preceptos anteriores se desprende que cuando un documento que vaya a ser entregado vía acceso a la información pública, contenga tanto información de interés </w:t>
      </w:r>
      <w:r w:rsidRPr="002E4EED">
        <w:rPr>
          <w:rFonts w:ascii="Palatino Linotype" w:eastAsia="Palatino Linotype" w:hAnsi="Palatino Linotype" w:cs="Palatino Linotype"/>
          <w:color w:val="000000" w:themeColor="text1"/>
        </w:rPr>
        <w:lastRenderedPageBreak/>
        <w:t>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F413BE" w:rsidRPr="002E4EED" w:rsidRDefault="00F413BE" w:rsidP="002E4EED">
      <w:pPr>
        <w:pStyle w:val="Sinespaciado"/>
        <w:spacing w:line="360" w:lineRule="auto"/>
        <w:ind w:right="49"/>
        <w:jc w:val="both"/>
        <w:rPr>
          <w:rFonts w:ascii="Palatino Linotype" w:eastAsia="Palatino Linotype" w:hAnsi="Palatino Linotype" w:cs="Palatino Linotype"/>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246311" w:rsidRPr="002E4EED" w:rsidRDefault="00246311" w:rsidP="002E4EED">
      <w:pPr>
        <w:spacing w:line="360" w:lineRule="auto"/>
        <w:ind w:right="49"/>
        <w:jc w:val="both"/>
        <w:rPr>
          <w:rFonts w:ascii="Palatino Linotype" w:eastAsia="Palatino Linotype" w:hAnsi="Palatino Linotype" w:cs="Palatino Linotype"/>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“Artículo 49.</w:t>
      </w:r>
      <w:r w:rsidRPr="002E4EED">
        <w:rPr>
          <w:rFonts w:ascii="Palatino Linotype" w:eastAsia="Palatino Linotype" w:hAnsi="Palatino Linotype" w:cs="Palatino Linotype"/>
          <w:i/>
          <w:color w:val="000000" w:themeColor="text1"/>
        </w:rPr>
        <w:t xml:space="preserve"> </w:t>
      </w:r>
      <w:r w:rsidRPr="002E4EED">
        <w:rPr>
          <w:rFonts w:ascii="Palatino Linotype" w:eastAsia="Palatino Linotype" w:hAnsi="Palatino Linotype" w:cs="Palatino Linotype"/>
          <w:b/>
          <w:i/>
          <w:color w:val="000000" w:themeColor="text1"/>
        </w:rPr>
        <w:t>Los Comités de Transparencia</w:t>
      </w:r>
      <w:r w:rsidRPr="002E4EED">
        <w:rPr>
          <w:rFonts w:ascii="Palatino Linotype" w:eastAsia="Palatino Linotype" w:hAnsi="Palatino Linotype" w:cs="Palatino Linotype"/>
          <w:i/>
          <w:color w:val="000000" w:themeColor="text1"/>
        </w:rPr>
        <w:t xml:space="preserve"> tendrán las siguientes atribuciones:</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VIII. Aprobar, modificar o revocar la clasificación de la información</w:t>
      </w:r>
      <w:r w:rsidRPr="002E4EED">
        <w:rPr>
          <w:rFonts w:ascii="Palatino Linotype" w:eastAsia="Palatino Linotype" w:hAnsi="Palatino Linotype" w:cs="Palatino Linotype"/>
          <w:i/>
          <w:color w:val="000000" w:themeColor="text1"/>
        </w:rPr>
        <w:t>…”</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lastRenderedPageBreak/>
        <w:t>“</w:t>
      </w:r>
      <w:r w:rsidRPr="002E4EED">
        <w:rPr>
          <w:rFonts w:ascii="Palatino Linotype" w:eastAsia="Palatino Linotype" w:hAnsi="Palatino Linotype" w:cs="Palatino Linotype"/>
          <w:b/>
          <w:i/>
          <w:color w:val="000000" w:themeColor="text1"/>
        </w:rPr>
        <w:t>Artículo 53.</w:t>
      </w:r>
      <w:r w:rsidRPr="002E4EED">
        <w:rPr>
          <w:rFonts w:ascii="Palatino Linotype" w:eastAsia="Palatino Linotype" w:hAnsi="Palatino Linotype" w:cs="Palatino Linotype"/>
          <w:i/>
          <w:color w:val="000000" w:themeColor="text1"/>
        </w:rPr>
        <w:t xml:space="preserve"> Las </w:t>
      </w:r>
      <w:r w:rsidRPr="002E4EED">
        <w:rPr>
          <w:rFonts w:ascii="Palatino Linotype" w:eastAsia="Palatino Linotype" w:hAnsi="Palatino Linotype" w:cs="Palatino Linotype"/>
          <w:b/>
          <w:i/>
          <w:color w:val="000000" w:themeColor="text1"/>
        </w:rPr>
        <w:t>Unidades de Transparencia</w:t>
      </w:r>
      <w:r w:rsidRPr="002E4EED">
        <w:rPr>
          <w:rFonts w:ascii="Palatino Linotype" w:eastAsia="Palatino Linotype" w:hAnsi="Palatino Linotype" w:cs="Palatino Linotype"/>
          <w:i/>
          <w:color w:val="000000" w:themeColor="text1"/>
        </w:rPr>
        <w:t xml:space="preserve"> tendrán las siguientes </w:t>
      </w:r>
      <w:r w:rsidRPr="002E4EED">
        <w:rPr>
          <w:rFonts w:ascii="Palatino Linotype" w:eastAsia="Palatino Linotype" w:hAnsi="Palatino Linotype" w:cs="Palatino Linotype"/>
          <w:b/>
          <w:i/>
          <w:color w:val="000000" w:themeColor="text1"/>
        </w:rPr>
        <w:t>funciones</w:t>
      </w:r>
      <w:r w:rsidRPr="002E4EED">
        <w:rPr>
          <w:rFonts w:ascii="Palatino Linotype" w:eastAsia="Palatino Linotype" w:hAnsi="Palatino Linotype" w:cs="Palatino Linotype"/>
          <w:i/>
          <w:color w:val="000000" w:themeColor="text1"/>
        </w:rPr>
        <w:t>:</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X. Presentar ante el Comité, el proyecto de clasificación de información</w:t>
      </w:r>
      <w:r w:rsidRPr="002E4EED">
        <w:rPr>
          <w:rFonts w:ascii="Palatino Linotype" w:eastAsia="Palatino Linotype" w:hAnsi="Palatino Linotype" w:cs="Palatino Linotype"/>
          <w:i/>
          <w:color w:val="000000" w:themeColor="text1"/>
        </w:rPr>
        <w:t xml:space="preserve">…” </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“Artículo 59.</w:t>
      </w:r>
      <w:r w:rsidRPr="002E4EED">
        <w:rPr>
          <w:rFonts w:ascii="Palatino Linotype" w:eastAsia="Palatino Linotype" w:hAnsi="Palatino Linotype" w:cs="Palatino Linotype"/>
          <w:i/>
          <w:color w:val="000000" w:themeColor="text1"/>
        </w:rPr>
        <w:t xml:space="preserve"> Los </w:t>
      </w:r>
      <w:r w:rsidRPr="002E4EED">
        <w:rPr>
          <w:rFonts w:ascii="Palatino Linotype" w:eastAsia="Palatino Linotype" w:hAnsi="Palatino Linotype" w:cs="Palatino Linotype"/>
          <w:b/>
          <w:i/>
          <w:color w:val="000000" w:themeColor="text1"/>
        </w:rPr>
        <w:t>servidores públicos habilitados</w:t>
      </w:r>
      <w:r w:rsidRPr="002E4EED">
        <w:rPr>
          <w:rFonts w:ascii="Palatino Linotype" w:eastAsia="Palatino Linotype" w:hAnsi="Palatino Linotype" w:cs="Palatino Linotype"/>
          <w:i/>
          <w:color w:val="000000" w:themeColor="text1"/>
        </w:rPr>
        <w:t xml:space="preserve"> tendrán las </w:t>
      </w:r>
      <w:r w:rsidRPr="002E4EED">
        <w:rPr>
          <w:rFonts w:ascii="Palatino Linotype" w:eastAsia="Palatino Linotype" w:hAnsi="Palatino Linotype" w:cs="Palatino Linotype"/>
          <w:b/>
          <w:i/>
          <w:color w:val="000000" w:themeColor="text1"/>
        </w:rPr>
        <w:t>funciones</w:t>
      </w:r>
      <w:r w:rsidRPr="002E4EED">
        <w:rPr>
          <w:rFonts w:ascii="Palatino Linotype" w:eastAsia="Palatino Linotype" w:hAnsi="Palatino Linotype" w:cs="Palatino Linotype"/>
          <w:i/>
          <w:color w:val="000000" w:themeColor="text1"/>
        </w:rPr>
        <w:t xml:space="preserve"> siguientes:</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V. Integrar y presentar al responsable de la Unidad de Transparencia la propuesta de clasificación de información</w:t>
      </w:r>
      <w:r w:rsidRPr="002E4EED">
        <w:rPr>
          <w:rFonts w:ascii="Palatino Linotype" w:eastAsia="Palatino Linotype" w:hAnsi="Palatino Linotype" w:cs="Palatino Linotype"/>
          <w:i/>
          <w:color w:val="000000" w:themeColor="text1"/>
        </w:rPr>
        <w:t>, la cual tendrá los fundamentos y argumentos en que se basa dicha propuesta…”</w:t>
      </w:r>
    </w:p>
    <w:p w:rsidR="00854B9E" w:rsidRPr="002E4EED" w:rsidRDefault="00854B9E" w:rsidP="002E4EED">
      <w:pPr>
        <w:spacing w:line="360" w:lineRule="auto"/>
        <w:ind w:right="49"/>
        <w:jc w:val="both"/>
        <w:rPr>
          <w:rFonts w:ascii="Palatino Linotype" w:eastAsia="Palatino Linotype" w:hAnsi="Palatino Linotype" w:cs="Palatino Linotype"/>
          <w:i/>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246311" w:rsidRPr="002E4EED" w:rsidRDefault="00246311" w:rsidP="002E4EED">
      <w:pPr>
        <w:spacing w:line="360" w:lineRule="auto"/>
        <w:ind w:right="49"/>
        <w:jc w:val="both"/>
        <w:rPr>
          <w:rFonts w:ascii="Palatino Linotype" w:eastAsia="Palatino Linotype" w:hAnsi="Palatino Linotype" w:cs="Palatino Linotype"/>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Para lo cual, a su vez en el caso de información de carácter confidencial, se debe atender a lo que señala el artículo 149 de la Ley de Transparencia Local vigente, que se lee como sigue:</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w:t>
      </w:r>
      <w:r w:rsidRPr="002E4EED">
        <w:rPr>
          <w:rFonts w:ascii="Palatino Linotype" w:eastAsia="Palatino Linotype" w:hAnsi="Palatino Linotype" w:cs="Palatino Linotype"/>
          <w:b/>
          <w:i/>
          <w:color w:val="000000" w:themeColor="text1"/>
        </w:rPr>
        <w:t>Artículo 149.</w:t>
      </w:r>
      <w:r w:rsidRPr="002E4EED">
        <w:rPr>
          <w:rFonts w:ascii="Palatino Linotype" w:eastAsia="Palatino Linotype" w:hAnsi="Palatino Linotype" w:cs="Palatino Linotype"/>
          <w:i/>
          <w:color w:val="000000" w:themeColor="text1"/>
        </w:rPr>
        <w:t xml:space="preserve"> El </w:t>
      </w:r>
      <w:r w:rsidRPr="002E4EED">
        <w:rPr>
          <w:rFonts w:ascii="Palatino Linotype" w:eastAsia="Palatino Linotype" w:hAnsi="Palatino Linotype" w:cs="Palatino Linotype"/>
          <w:b/>
          <w:i/>
          <w:color w:val="000000" w:themeColor="text1"/>
        </w:rPr>
        <w:t>acuerdo que clasifique la información como confidencial</w:t>
      </w:r>
      <w:r w:rsidRPr="002E4EED">
        <w:rPr>
          <w:rFonts w:ascii="Palatino Linotype" w:eastAsia="Palatino Linotype" w:hAnsi="Palatino Linotype" w:cs="Palatino Linotype"/>
          <w:i/>
          <w:color w:val="000000" w:themeColor="text1"/>
        </w:rPr>
        <w:t xml:space="preserve"> deberá contener un razonamiento lógico en el que demuestre que la información se encuentra en alguna o algunas de las hipótesis previstas en la presente Ley.”</w:t>
      </w:r>
    </w:p>
    <w:p w:rsidR="00246311" w:rsidRPr="002E4EED" w:rsidRDefault="00246311" w:rsidP="002E4EED">
      <w:pPr>
        <w:pStyle w:val="Sinespaciado"/>
        <w:spacing w:line="360" w:lineRule="auto"/>
        <w:ind w:right="49"/>
        <w:jc w:val="both"/>
        <w:rPr>
          <w:rFonts w:ascii="Palatino Linotype" w:eastAsia="Palatino Linotype" w:hAnsi="Palatino Linotype" w:cs="Palatino Linotype"/>
          <w:color w:val="000000" w:themeColor="text1"/>
        </w:rPr>
      </w:pPr>
    </w:p>
    <w:p w:rsidR="00246311"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lastRenderedPageBreak/>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2E4EED" w:rsidRPr="002E4EED" w:rsidRDefault="002E4EED" w:rsidP="002E4EED">
      <w:pPr>
        <w:pStyle w:val="Sinespaciado"/>
        <w:spacing w:line="360" w:lineRule="auto"/>
        <w:ind w:right="49"/>
        <w:jc w:val="both"/>
        <w:rPr>
          <w:rFonts w:ascii="Palatino Linotype" w:eastAsia="Palatino Linotype" w:hAnsi="Palatino Linotype" w:cs="Palatino Linotype"/>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2E4EED">
        <w:rPr>
          <w:rFonts w:ascii="Palatino Linotype" w:eastAsia="Palatino Linotype" w:hAnsi="Palatino Linotype" w:cs="Palatino Linotype"/>
          <w:b/>
          <w:color w:val="000000" w:themeColor="text1"/>
        </w:rPr>
        <w:t>Registro Federal de Contribuyentes</w:t>
      </w:r>
      <w:r w:rsidRPr="002E4EED">
        <w:rPr>
          <w:rFonts w:ascii="Palatino Linotype" w:eastAsia="Palatino Linotype" w:hAnsi="Palatino Linotype" w:cs="Palatino Linotype"/>
          <w:color w:val="000000" w:themeColor="text1"/>
        </w:rPr>
        <w:t xml:space="preserve"> (RFC), la </w:t>
      </w:r>
      <w:r w:rsidRPr="002E4EED">
        <w:rPr>
          <w:rFonts w:ascii="Palatino Linotype" w:eastAsia="Palatino Linotype" w:hAnsi="Palatino Linotype" w:cs="Palatino Linotype"/>
          <w:b/>
          <w:color w:val="000000" w:themeColor="text1"/>
        </w:rPr>
        <w:t>Clave Única de Registro de Población</w:t>
      </w:r>
      <w:r w:rsidRPr="002E4EED">
        <w:rPr>
          <w:rFonts w:ascii="Palatino Linotype" w:eastAsia="Palatino Linotype" w:hAnsi="Palatino Linotype" w:cs="Palatino Linotype"/>
          <w:color w:val="000000" w:themeColor="text1"/>
        </w:rPr>
        <w:t xml:space="preserve"> (CURP), la </w:t>
      </w:r>
      <w:r w:rsidRPr="002E4EED">
        <w:rPr>
          <w:rFonts w:ascii="Palatino Linotype" w:eastAsia="Palatino Linotype" w:hAnsi="Palatino Linotype" w:cs="Palatino Linotype"/>
          <w:b/>
          <w:color w:val="000000" w:themeColor="text1"/>
        </w:rPr>
        <w:t>Clave de cualquier tipo de seguridad social</w:t>
      </w:r>
      <w:r w:rsidRPr="002E4EED">
        <w:rPr>
          <w:rFonts w:ascii="Palatino Linotype" w:eastAsia="Palatino Linotype" w:hAnsi="Palatino Linotype" w:cs="Palatino Linotype"/>
          <w:color w:val="000000" w:themeColor="text1"/>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rsidR="00246311" w:rsidRPr="002E4EED" w:rsidRDefault="00246311" w:rsidP="002E4EED">
      <w:pPr>
        <w:pStyle w:val="Prrafodelista"/>
        <w:spacing w:line="360" w:lineRule="auto"/>
        <w:ind w:left="0" w:right="49"/>
        <w:rPr>
          <w:rFonts w:ascii="Palatino Linotype" w:eastAsia="Palatino Linotype" w:hAnsi="Palatino Linotype" w:cs="Palatino Linotype"/>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Por cuanto hace al </w:t>
      </w:r>
      <w:r w:rsidRPr="002E4EED">
        <w:rPr>
          <w:rFonts w:ascii="Palatino Linotype" w:eastAsia="Palatino Linotype" w:hAnsi="Palatino Linotype" w:cs="Palatino Linotype"/>
          <w:b/>
          <w:color w:val="000000" w:themeColor="text1"/>
        </w:rPr>
        <w:t>Registro Federal de Contribuyentes (RFC),</w:t>
      </w:r>
      <w:r w:rsidRPr="002E4EED">
        <w:rPr>
          <w:rFonts w:ascii="Palatino Linotype" w:eastAsia="Palatino Linotype" w:hAnsi="Palatino Linotype" w:cs="Palatino Linotype"/>
          <w:color w:val="000000" w:themeColor="text1"/>
        </w:rPr>
        <w:t xml:space="preserve"> de las personas físicas, constituye un dato personal, pues se genera con caracteres alfanuméricos a partir </w:t>
      </w:r>
      <w:r w:rsidRPr="002E4EED">
        <w:rPr>
          <w:rFonts w:ascii="Palatino Linotype" w:eastAsia="Palatino Linotype" w:hAnsi="Palatino Linotype" w:cs="Palatino Linotype"/>
          <w:color w:val="000000" w:themeColor="text1"/>
        </w:rPr>
        <w:lastRenderedPageBreak/>
        <w:t>del nombre y la fecha de nacimiento de cada persona, y finalmente la homoclave, por lo que para su obtención es necesario acreditar ante la autoridad fiscal previamente la identidad de la persona, su fecha de nacimiento, entre otros aspectos.</w:t>
      </w:r>
    </w:p>
    <w:p w:rsidR="00246311" w:rsidRPr="002E4EED" w:rsidRDefault="00246311" w:rsidP="002E4EED">
      <w:pPr>
        <w:pStyle w:val="Prrafodelista"/>
        <w:spacing w:line="360" w:lineRule="auto"/>
        <w:ind w:left="0" w:right="49"/>
        <w:rPr>
          <w:rFonts w:ascii="Palatino Linotype" w:eastAsia="Palatino Linotype" w:hAnsi="Palatino Linotype" w:cs="Palatino Linotype"/>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246311" w:rsidRPr="002E4EED" w:rsidRDefault="00246311" w:rsidP="002E4EED">
      <w:pPr>
        <w:pStyle w:val="Prrafodelista"/>
        <w:tabs>
          <w:tab w:val="left" w:pos="284"/>
          <w:tab w:val="left" w:pos="426"/>
        </w:tabs>
        <w:spacing w:line="360" w:lineRule="auto"/>
        <w:ind w:left="0" w:right="49"/>
        <w:jc w:val="both"/>
        <w:rPr>
          <w:rFonts w:ascii="Palatino Linotype" w:eastAsia="Palatino Linotype" w:hAnsi="Palatino Linotype" w:cs="Palatino Linotype"/>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Lo anterior es compartido por el entonces Instituto Federal de Acceso a la Información Pública y Protección de Datos Personales (IFAI) a través del Criterio </w:t>
      </w:r>
      <w:r w:rsidRPr="002E4EED">
        <w:rPr>
          <w:rFonts w:ascii="Palatino Linotype" w:eastAsia="Palatino Linotype" w:hAnsi="Palatino Linotype" w:cs="Palatino Linotype"/>
          <w:color w:val="000000" w:themeColor="text1"/>
          <w:highlight w:val="white"/>
        </w:rPr>
        <w:t xml:space="preserve">19/17, </w:t>
      </w:r>
      <w:r w:rsidRPr="002E4EED">
        <w:rPr>
          <w:rFonts w:ascii="Palatino Linotype" w:eastAsia="Palatino Linotype" w:hAnsi="Palatino Linotype" w:cs="Palatino Linotype"/>
          <w:color w:val="000000" w:themeColor="text1"/>
        </w:rPr>
        <w:t>el cual es del tenor literal siguiente:</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“Registro Federal de Contribuyentes (RFC) de personas físicas</w:t>
      </w:r>
      <w:r w:rsidRPr="002E4EED">
        <w:rPr>
          <w:rFonts w:ascii="Palatino Linotype" w:eastAsia="Palatino Linotype" w:hAnsi="Palatino Linotype" w:cs="Palatino Linotype"/>
          <w:i/>
          <w:color w:val="000000" w:themeColor="text1"/>
        </w:rPr>
        <w:t>. El RFC es una clave de carácter fiscal, única e irrepetible, que permite identificar al titular, su edad y fecha de nacimiento, por lo que es un dato personal de carácter confidencial.”</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lastRenderedPageBreak/>
        <w:t xml:space="preserve">De igual manera la </w:t>
      </w:r>
      <w:r w:rsidRPr="002E4EED">
        <w:rPr>
          <w:rFonts w:ascii="Palatino Linotype" w:eastAsia="Palatino Linotype" w:hAnsi="Palatino Linotype" w:cs="Palatino Linotype"/>
          <w:b/>
          <w:color w:val="000000" w:themeColor="text1"/>
        </w:rPr>
        <w:t>Clave Única de Registro de Población (CURP)</w:t>
      </w:r>
      <w:r w:rsidRPr="002E4EED">
        <w:rPr>
          <w:rFonts w:ascii="Palatino Linotype" w:eastAsia="Palatino Linotype" w:hAnsi="Palatino Linotype" w:cs="Palatino Linotype"/>
          <w:color w:val="000000" w:themeColor="text1"/>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246311" w:rsidRPr="002E4EED" w:rsidRDefault="00246311" w:rsidP="002E4EED">
      <w:pPr>
        <w:pStyle w:val="Prrafodelista"/>
        <w:spacing w:line="360" w:lineRule="auto"/>
        <w:ind w:left="0" w:right="49"/>
        <w:rPr>
          <w:rFonts w:ascii="Palatino Linotype" w:eastAsia="Palatino Linotype" w:hAnsi="Palatino Linotype" w:cs="Palatino Linotype"/>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Argumento que es compartido por el Instituto </w:t>
      </w:r>
      <w:r w:rsidRPr="002E4EED">
        <w:rPr>
          <w:rFonts w:ascii="Palatino Linotype" w:eastAsia="Palatino Linotype" w:hAnsi="Palatino Linotype" w:cs="Palatino Linotype"/>
          <w:color w:val="000000" w:themeColor="text1"/>
          <w:highlight w:val="white"/>
        </w:rPr>
        <w:t xml:space="preserve">Nacional de Transparencia, Acceso a la </w:t>
      </w:r>
      <w:r w:rsidRPr="002E4EED">
        <w:rPr>
          <w:rFonts w:ascii="Palatino Linotype" w:eastAsia="Palatino Linotype" w:hAnsi="Palatino Linotype" w:cs="Palatino Linotype"/>
          <w:color w:val="000000" w:themeColor="text1"/>
        </w:rPr>
        <w:t>Información</w:t>
      </w:r>
      <w:r w:rsidRPr="002E4EED">
        <w:rPr>
          <w:rFonts w:ascii="Palatino Linotype" w:eastAsia="Palatino Linotype" w:hAnsi="Palatino Linotype" w:cs="Palatino Linotype"/>
          <w:color w:val="000000" w:themeColor="text1"/>
          <w:highlight w:val="white"/>
        </w:rPr>
        <w:t xml:space="preserve"> y Protección de Datos Personales, INAI</w:t>
      </w:r>
      <w:r w:rsidRPr="002E4EED">
        <w:rPr>
          <w:rFonts w:ascii="Palatino Linotype" w:eastAsia="Palatino Linotype" w:hAnsi="Palatino Linotype" w:cs="Palatino Linotype"/>
          <w:b/>
          <w:color w:val="000000" w:themeColor="text1"/>
        </w:rPr>
        <w:t xml:space="preserve">, conforme al </w:t>
      </w:r>
      <w:r w:rsidRPr="002E4EED">
        <w:rPr>
          <w:rFonts w:ascii="Palatino Linotype" w:eastAsia="Palatino Linotype" w:hAnsi="Palatino Linotype" w:cs="Palatino Linotype"/>
          <w:color w:val="000000" w:themeColor="text1"/>
        </w:rPr>
        <w:t xml:space="preserve">criterio 18/17, el cual refiere: </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 xml:space="preserve">“Clave Única de Registro de Población (CURP). </w:t>
      </w:r>
      <w:r w:rsidRPr="002E4EED">
        <w:rPr>
          <w:rFonts w:ascii="Palatino Linotype" w:eastAsia="Palatino Linotype" w:hAnsi="Palatino Linotype" w:cs="Palatino Linotype"/>
          <w:i/>
          <w:color w:val="000000" w:themeColor="text1"/>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Por cuanto hace a la </w:t>
      </w:r>
      <w:r w:rsidRPr="002E4EED">
        <w:rPr>
          <w:rFonts w:ascii="Palatino Linotype" w:eastAsia="Palatino Linotype" w:hAnsi="Palatino Linotype" w:cs="Palatino Linotype"/>
          <w:b/>
          <w:color w:val="000000" w:themeColor="text1"/>
        </w:rPr>
        <w:t xml:space="preserve">Clave de cualquier tipo de seguridad social (ISSEMyM, u otros), </w:t>
      </w:r>
      <w:r w:rsidRPr="002E4EED">
        <w:rPr>
          <w:rFonts w:ascii="Palatino Linotype" w:eastAsia="Palatino Linotype" w:hAnsi="Palatino Linotype" w:cs="Palatino Linotype"/>
          <w:color w:val="000000" w:themeColor="text1"/>
        </w:rPr>
        <w:t xml:space="preserve">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w:t>
      </w:r>
      <w:r w:rsidRPr="002E4EED">
        <w:rPr>
          <w:rFonts w:ascii="Palatino Linotype" w:eastAsia="Palatino Linotype" w:hAnsi="Palatino Linotype" w:cs="Palatino Linotype"/>
          <w:color w:val="000000" w:themeColor="text1"/>
        </w:rPr>
        <w:lastRenderedPageBreak/>
        <w:t>Información Pública del Estado de México y Municipios y 4, fracción XI de la Ley de Protección de Datos Personales en Posesión de Sujetos Obligados del Estado de México y Municipios.</w:t>
      </w:r>
    </w:p>
    <w:p w:rsidR="00246311" w:rsidRPr="002E4EED" w:rsidRDefault="00246311" w:rsidP="002E4EED">
      <w:pPr>
        <w:pStyle w:val="Prrafodelista"/>
        <w:tabs>
          <w:tab w:val="left" w:pos="284"/>
          <w:tab w:val="left" w:pos="426"/>
        </w:tabs>
        <w:spacing w:line="360" w:lineRule="auto"/>
        <w:ind w:left="0" w:right="49"/>
        <w:jc w:val="both"/>
        <w:rPr>
          <w:rFonts w:ascii="Palatino Linotype" w:eastAsia="Palatino Linotype" w:hAnsi="Palatino Linotype" w:cs="Palatino Linotype"/>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u w:val="single"/>
        </w:rPr>
      </w:pPr>
      <w:r w:rsidRPr="002E4EED">
        <w:rPr>
          <w:rFonts w:ascii="Palatino Linotype" w:eastAsia="Palatino Linotype" w:hAnsi="Palatino Linotype" w:cs="Palatino Linotype"/>
          <w:color w:val="000000" w:themeColor="text1"/>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2E4EED">
        <w:rPr>
          <w:rFonts w:ascii="Palatino Linotype" w:eastAsia="Palatino Linotype" w:hAnsi="Palatino Linotype" w:cs="Palatino Linotype"/>
          <w:color w:val="000000" w:themeColor="text1"/>
          <w:u w:val="single"/>
        </w:rPr>
        <w:t>se le asigna una clave para hacer identificable al trabajador con el objetivo de poder proporcionar los servicios que brinda el ISSEMYM.</w:t>
      </w:r>
    </w:p>
    <w:p w:rsidR="00246311" w:rsidRPr="002E4EED" w:rsidRDefault="00246311" w:rsidP="002E4EED">
      <w:pPr>
        <w:spacing w:line="360" w:lineRule="auto"/>
        <w:ind w:right="49"/>
        <w:jc w:val="both"/>
        <w:rPr>
          <w:rFonts w:ascii="Palatino Linotype" w:eastAsia="Palatino Linotype" w:hAnsi="Palatino Linotype" w:cs="Palatino Linotype"/>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246311" w:rsidRPr="002E4EED" w:rsidRDefault="00246311" w:rsidP="002E4EED">
      <w:pPr>
        <w:spacing w:line="360" w:lineRule="auto"/>
        <w:ind w:right="49"/>
        <w:jc w:val="both"/>
        <w:rPr>
          <w:rFonts w:ascii="Palatino Linotype" w:eastAsia="Palatino Linotype" w:hAnsi="Palatino Linotype" w:cs="Palatino Linotype"/>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w:t>
      </w:r>
      <w:r w:rsidRPr="002E4EED">
        <w:rPr>
          <w:rFonts w:ascii="Palatino Linotype" w:eastAsia="Palatino Linotype" w:hAnsi="Palatino Linotype" w:cs="Palatino Linotype"/>
          <w:color w:val="000000" w:themeColor="text1"/>
        </w:rPr>
        <w:lastRenderedPageBreak/>
        <w:t>de la Ley de Transparencia y Acceso a la Información Pública del Estado de México y Municipios.</w:t>
      </w:r>
    </w:p>
    <w:p w:rsidR="00651421" w:rsidRPr="002E4EED" w:rsidRDefault="00651421" w:rsidP="002E4EED">
      <w:pPr>
        <w:pStyle w:val="Prrafodelista"/>
        <w:spacing w:line="360" w:lineRule="auto"/>
        <w:ind w:left="0" w:right="49"/>
        <w:rPr>
          <w:rFonts w:ascii="Palatino Linotype" w:eastAsia="Palatino Linotype" w:hAnsi="Palatino Linotype" w:cs="Palatino Linotype"/>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hAnsi="Palatino Linotype"/>
          <w:color w:val="000000" w:themeColor="text1"/>
        </w:rPr>
      </w:pPr>
      <w:r w:rsidRPr="002E4EED">
        <w:rPr>
          <w:rFonts w:ascii="Palatino Linotype" w:eastAsia="Palatino Linotype" w:hAnsi="Palatino Linotype" w:cs="Palatino Linotype"/>
          <w:color w:val="000000" w:themeColor="text1"/>
        </w:rPr>
        <w:t xml:space="preserve">Respecto de los </w:t>
      </w:r>
      <w:r w:rsidRPr="002E4EED">
        <w:rPr>
          <w:rFonts w:ascii="Palatino Linotype" w:eastAsia="Palatino Linotype" w:hAnsi="Palatino Linotype" w:cs="Palatino Linotype"/>
          <w:b/>
          <w:color w:val="000000" w:themeColor="text1"/>
        </w:rPr>
        <w:t>préstamos o descuentos</w:t>
      </w:r>
      <w:r w:rsidRPr="002E4EED">
        <w:rPr>
          <w:rFonts w:ascii="Palatino Linotype" w:eastAsia="Palatino Linotype" w:hAnsi="Palatino Linotype" w:cs="Palatino Linotype"/>
          <w:color w:val="000000" w:themeColor="text1"/>
        </w:rPr>
        <w:t xml:space="preserve"> </w:t>
      </w:r>
      <w:r w:rsidRPr="002E4EED">
        <w:rPr>
          <w:rFonts w:ascii="Palatino Linotype" w:eastAsia="Palatino Linotype" w:hAnsi="Palatino Linotype" w:cs="Palatino Linotype"/>
          <w:b/>
          <w:color w:val="000000" w:themeColor="text1"/>
        </w:rPr>
        <w:t>de carácter personal</w:t>
      </w:r>
      <w:r w:rsidRPr="002E4EED">
        <w:rPr>
          <w:rFonts w:ascii="Palatino Linotype" w:eastAsia="Palatino Linotype" w:hAnsi="Palatino Linotype" w:cs="Palatino Linotype"/>
          <w:color w:val="000000" w:themeColor="text1"/>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246311" w:rsidRPr="002E4EED" w:rsidRDefault="00246311" w:rsidP="002E4EED">
      <w:pPr>
        <w:pStyle w:val="Prrafodelista"/>
        <w:spacing w:line="360" w:lineRule="auto"/>
        <w:ind w:left="0" w:right="49"/>
        <w:rPr>
          <w:rFonts w:ascii="Palatino Linotype" w:hAnsi="Palatino Linotype"/>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hAnsi="Palatino Linotype"/>
          <w:color w:val="000000" w:themeColor="text1"/>
        </w:rPr>
      </w:pPr>
      <w:r w:rsidRPr="002E4EED">
        <w:rPr>
          <w:rFonts w:ascii="Palatino Linotype" w:eastAsia="Palatino Linotype" w:hAnsi="Palatino Linotype" w:cs="Palatino Linotype"/>
          <w:color w:val="000000" w:themeColor="text1"/>
        </w:rPr>
        <w:t>Por su parte, el artículo 84 de la Ley del Trabajo de los Servidores Públicos del Estado y Municipios, señala:</w:t>
      </w:r>
    </w:p>
    <w:p w:rsidR="00246311" w:rsidRPr="002E4EED" w:rsidRDefault="00246311" w:rsidP="002E4EED">
      <w:pPr>
        <w:spacing w:line="360" w:lineRule="auto"/>
        <w:ind w:right="49"/>
        <w:jc w:val="both"/>
        <w:rPr>
          <w:rFonts w:ascii="Palatino Linotype" w:hAnsi="Palatino Linotype"/>
          <w:color w:val="000000" w:themeColor="text1"/>
        </w:rPr>
      </w:pPr>
      <w:r w:rsidRPr="002E4EED">
        <w:rPr>
          <w:rFonts w:ascii="Palatino Linotype" w:eastAsia="Palatino Linotype" w:hAnsi="Palatino Linotype" w:cs="Palatino Linotype"/>
          <w:i/>
          <w:color w:val="000000" w:themeColor="text1"/>
        </w:rPr>
        <w:t>“</w:t>
      </w:r>
      <w:r w:rsidRPr="002E4EED">
        <w:rPr>
          <w:rFonts w:ascii="Palatino Linotype" w:eastAsia="Palatino Linotype" w:hAnsi="Palatino Linotype" w:cs="Palatino Linotype"/>
          <w:b/>
          <w:i/>
          <w:color w:val="000000" w:themeColor="text1"/>
        </w:rPr>
        <w:t>ARTICULO 84. Sólo podrán hacerse retenciones, descuentos o deducciones al sueldo de los servidores públicos por concepto de:</w:t>
      </w:r>
    </w:p>
    <w:p w:rsidR="00246311" w:rsidRPr="002E4EED" w:rsidRDefault="00246311" w:rsidP="002E4EED">
      <w:pPr>
        <w:spacing w:line="360" w:lineRule="auto"/>
        <w:ind w:right="49"/>
        <w:jc w:val="both"/>
        <w:rPr>
          <w:rFonts w:ascii="Palatino Linotype" w:hAnsi="Palatino Linotype"/>
          <w:color w:val="000000" w:themeColor="text1"/>
        </w:rPr>
      </w:pPr>
      <w:r w:rsidRPr="002E4EED">
        <w:rPr>
          <w:rFonts w:ascii="Palatino Linotype" w:eastAsia="Palatino Linotype" w:hAnsi="Palatino Linotype" w:cs="Palatino Linotype"/>
          <w:i/>
          <w:color w:val="000000" w:themeColor="text1"/>
        </w:rPr>
        <w:t>I. Gravámenes fiscales relacionados con el sueldo;</w:t>
      </w:r>
    </w:p>
    <w:p w:rsidR="00246311" w:rsidRPr="002E4EED" w:rsidRDefault="00246311" w:rsidP="002E4EED">
      <w:pPr>
        <w:spacing w:line="360" w:lineRule="auto"/>
        <w:ind w:right="49"/>
        <w:jc w:val="both"/>
        <w:rPr>
          <w:rFonts w:ascii="Palatino Linotype" w:hAnsi="Palatino Linotype"/>
          <w:color w:val="000000" w:themeColor="text1"/>
        </w:rPr>
      </w:pPr>
      <w:r w:rsidRPr="002E4EED">
        <w:rPr>
          <w:rFonts w:ascii="Palatino Linotype" w:eastAsia="Palatino Linotype" w:hAnsi="Palatino Linotype" w:cs="Palatino Linotype"/>
          <w:b/>
          <w:i/>
          <w:color w:val="000000" w:themeColor="text1"/>
        </w:rPr>
        <w:t>II. Deudas contraídas con las instituciones públicas o dependencias</w:t>
      </w:r>
      <w:r w:rsidRPr="002E4EED">
        <w:rPr>
          <w:rFonts w:ascii="Palatino Linotype" w:eastAsia="Palatino Linotype" w:hAnsi="Palatino Linotype" w:cs="Palatino Linotype"/>
          <w:i/>
          <w:color w:val="000000" w:themeColor="text1"/>
        </w:rPr>
        <w:t xml:space="preserve"> por concepto de anticipos de sueldo, pagos hechos con exceso, errores o pérdidas debidamente comprobados;</w:t>
      </w:r>
    </w:p>
    <w:p w:rsidR="00246311" w:rsidRPr="002E4EED" w:rsidRDefault="00246311" w:rsidP="002E4EED">
      <w:pPr>
        <w:spacing w:line="360" w:lineRule="auto"/>
        <w:ind w:right="49"/>
        <w:jc w:val="both"/>
        <w:rPr>
          <w:rFonts w:ascii="Palatino Linotype" w:hAnsi="Palatino Linotype"/>
          <w:color w:val="000000" w:themeColor="text1"/>
        </w:rPr>
      </w:pPr>
      <w:r w:rsidRPr="002E4EED">
        <w:rPr>
          <w:rFonts w:ascii="Palatino Linotype" w:eastAsia="Palatino Linotype" w:hAnsi="Palatino Linotype" w:cs="Palatino Linotype"/>
          <w:b/>
          <w:i/>
          <w:color w:val="000000" w:themeColor="text1"/>
        </w:rPr>
        <w:t>III. Cuotas sindicales</w:t>
      </w:r>
      <w:r w:rsidRPr="002E4EED">
        <w:rPr>
          <w:rFonts w:ascii="Palatino Linotype" w:eastAsia="Palatino Linotype" w:hAnsi="Palatino Linotype" w:cs="Palatino Linotype"/>
          <w:i/>
          <w:color w:val="000000" w:themeColor="text1"/>
        </w:rPr>
        <w:t>;</w:t>
      </w:r>
    </w:p>
    <w:p w:rsidR="00246311" w:rsidRPr="002E4EED" w:rsidRDefault="00246311" w:rsidP="002E4EED">
      <w:pPr>
        <w:spacing w:line="360" w:lineRule="auto"/>
        <w:ind w:right="49"/>
        <w:jc w:val="both"/>
        <w:rPr>
          <w:rFonts w:ascii="Palatino Linotype" w:hAnsi="Palatino Linotype"/>
          <w:color w:val="000000" w:themeColor="text1"/>
        </w:rPr>
      </w:pPr>
      <w:r w:rsidRPr="002E4EED">
        <w:rPr>
          <w:rFonts w:ascii="Palatino Linotype" w:eastAsia="Palatino Linotype" w:hAnsi="Palatino Linotype" w:cs="Palatino Linotype"/>
          <w:i/>
          <w:color w:val="000000" w:themeColor="text1"/>
        </w:rPr>
        <w:t>IV. Cuotas de aportación a fondos para la constitución de cooperativas y de cajas de ahorro, siempre que el servidor público hubiese manifestado previamente, de manera expresa, su conformidad;</w:t>
      </w:r>
    </w:p>
    <w:p w:rsidR="00246311" w:rsidRPr="002E4EED" w:rsidRDefault="00246311" w:rsidP="002E4EED">
      <w:pPr>
        <w:spacing w:line="360" w:lineRule="auto"/>
        <w:ind w:right="49"/>
        <w:jc w:val="both"/>
        <w:rPr>
          <w:rFonts w:ascii="Palatino Linotype" w:hAnsi="Palatino Linotype"/>
          <w:color w:val="000000" w:themeColor="text1"/>
        </w:rPr>
      </w:pPr>
      <w:r w:rsidRPr="002E4EED">
        <w:rPr>
          <w:rFonts w:ascii="Palatino Linotype" w:eastAsia="Palatino Linotype" w:hAnsi="Palatino Linotype" w:cs="Palatino Linotype"/>
          <w:i/>
          <w:color w:val="000000" w:themeColor="text1"/>
        </w:rPr>
        <w:t>V. Descuentos ordenados por el Instituto de Seguridad Social del Estado de México y Municipios, con motivo de cuotas y obligaciones contraídas con éste por los servidores públicos;</w:t>
      </w:r>
    </w:p>
    <w:p w:rsidR="00246311" w:rsidRPr="002E4EED" w:rsidRDefault="00246311" w:rsidP="002E4EED">
      <w:pPr>
        <w:spacing w:line="360" w:lineRule="auto"/>
        <w:ind w:right="49"/>
        <w:jc w:val="both"/>
        <w:rPr>
          <w:rFonts w:ascii="Palatino Linotype" w:hAnsi="Palatino Linotype"/>
          <w:color w:val="000000" w:themeColor="text1"/>
        </w:rPr>
      </w:pPr>
      <w:r w:rsidRPr="002E4EED">
        <w:rPr>
          <w:rFonts w:ascii="Palatino Linotype" w:eastAsia="Palatino Linotype" w:hAnsi="Palatino Linotype" w:cs="Palatino Linotype"/>
          <w:b/>
          <w:i/>
          <w:color w:val="000000" w:themeColor="text1"/>
        </w:rPr>
        <w:t>VI. Obligaciones a cargo del servidor público con las que haya consentido</w:t>
      </w:r>
      <w:r w:rsidRPr="002E4EED">
        <w:rPr>
          <w:rFonts w:ascii="Palatino Linotype" w:eastAsia="Palatino Linotype" w:hAnsi="Palatino Linotype" w:cs="Palatino Linotype"/>
          <w:i/>
          <w:color w:val="000000" w:themeColor="text1"/>
        </w:rPr>
        <w:t>, derivadas de la adquisición o del uso de habitaciones consideradas como de interés social;</w:t>
      </w:r>
    </w:p>
    <w:p w:rsidR="00246311" w:rsidRPr="002E4EED" w:rsidRDefault="00246311" w:rsidP="002E4EED">
      <w:pPr>
        <w:spacing w:line="360" w:lineRule="auto"/>
        <w:ind w:right="49"/>
        <w:jc w:val="both"/>
        <w:rPr>
          <w:rFonts w:ascii="Palatino Linotype" w:hAnsi="Palatino Linotype"/>
          <w:color w:val="000000" w:themeColor="text1"/>
        </w:rPr>
      </w:pPr>
      <w:r w:rsidRPr="002E4EED">
        <w:rPr>
          <w:rFonts w:ascii="Palatino Linotype" w:eastAsia="Palatino Linotype" w:hAnsi="Palatino Linotype" w:cs="Palatino Linotype"/>
          <w:i/>
          <w:color w:val="000000" w:themeColor="text1"/>
        </w:rPr>
        <w:lastRenderedPageBreak/>
        <w:t>VII. Faltas de puntualidad o de asistencia injustificadas;</w:t>
      </w:r>
    </w:p>
    <w:p w:rsidR="00246311" w:rsidRPr="002E4EED" w:rsidRDefault="00246311" w:rsidP="002E4EED">
      <w:pPr>
        <w:spacing w:line="360" w:lineRule="auto"/>
        <w:ind w:right="49"/>
        <w:jc w:val="both"/>
        <w:rPr>
          <w:rFonts w:ascii="Palatino Linotype" w:hAnsi="Palatino Linotype"/>
          <w:color w:val="000000" w:themeColor="text1"/>
        </w:rPr>
      </w:pPr>
      <w:r w:rsidRPr="002E4EED">
        <w:rPr>
          <w:rFonts w:ascii="Palatino Linotype" w:eastAsia="Palatino Linotype" w:hAnsi="Palatino Linotype" w:cs="Palatino Linotype"/>
          <w:b/>
          <w:i/>
          <w:color w:val="000000" w:themeColor="text1"/>
        </w:rPr>
        <w:t>VIII. Pensiones alimenticias ordenadas por la autoridad judicial;</w:t>
      </w:r>
      <w:r w:rsidRPr="002E4EED">
        <w:rPr>
          <w:rFonts w:ascii="Palatino Linotype" w:eastAsia="Palatino Linotype" w:hAnsi="Palatino Linotype" w:cs="Palatino Linotype"/>
          <w:i/>
          <w:color w:val="000000" w:themeColor="text1"/>
        </w:rPr>
        <w:t xml:space="preserve"> o</w:t>
      </w:r>
    </w:p>
    <w:p w:rsidR="00246311" w:rsidRPr="002E4EED" w:rsidRDefault="00246311" w:rsidP="002E4EED">
      <w:pPr>
        <w:spacing w:line="360" w:lineRule="auto"/>
        <w:ind w:right="49"/>
        <w:jc w:val="both"/>
        <w:rPr>
          <w:rFonts w:ascii="Palatino Linotype" w:hAnsi="Palatino Linotype"/>
          <w:color w:val="000000" w:themeColor="text1"/>
        </w:rPr>
      </w:pPr>
      <w:r w:rsidRPr="002E4EED">
        <w:rPr>
          <w:rFonts w:ascii="Palatino Linotype" w:eastAsia="Palatino Linotype" w:hAnsi="Palatino Linotype" w:cs="Palatino Linotype"/>
          <w:b/>
          <w:i/>
          <w:color w:val="000000" w:themeColor="text1"/>
        </w:rPr>
        <w:t>IX. Cualquier otro convenido con instituciones de servicios y aceptado por el servidor público.</w:t>
      </w:r>
    </w:p>
    <w:p w:rsidR="00246311" w:rsidRPr="002E4EED" w:rsidRDefault="00246311" w:rsidP="002E4EED">
      <w:pPr>
        <w:spacing w:line="360" w:lineRule="auto"/>
        <w:ind w:right="49"/>
        <w:jc w:val="both"/>
        <w:rPr>
          <w:rFonts w:ascii="Palatino Linotype" w:hAnsi="Palatino Linotype"/>
          <w:color w:val="000000" w:themeColor="text1"/>
        </w:rPr>
      </w:pPr>
      <w:r w:rsidRPr="002E4EED">
        <w:rPr>
          <w:rFonts w:ascii="Palatino Linotype" w:eastAsia="Palatino Linotype" w:hAnsi="Palatino Linotype" w:cs="Palatino Linotype"/>
          <w:i/>
          <w:color w:val="000000" w:themeColor="text1"/>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246311" w:rsidRPr="002E4EED" w:rsidRDefault="00246311" w:rsidP="002E4EED">
      <w:pPr>
        <w:spacing w:line="360" w:lineRule="auto"/>
        <w:ind w:right="49"/>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(Énfasis añadido)</w:t>
      </w:r>
    </w:p>
    <w:p w:rsidR="00246311" w:rsidRPr="002E4EED" w:rsidRDefault="00246311" w:rsidP="002E4EED">
      <w:pPr>
        <w:spacing w:line="360" w:lineRule="auto"/>
        <w:ind w:right="49"/>
        <w:jc w:val="both"/>
        <w:rPr>
          <w:rFonts w:ascii="Palatino Linotype" w:hAnsi="Palatino Linotype"/>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hAnsi="Palatino Linotype"/>
          <w:color w:val="000000" w:themeColor="text1"/>
        </w:rPr>
      </w:pPr>
      <w:r w:rsidRPr="002E4EED">
        <w:rPr>
          <w:rFonts w:ascii="Palatino Linotype" w:eastAsia="Palatino Linotype" w:hAnsi="Palatino Linotype" w:cs="Palatino Linotype"/>
          <w:color w:val="000000" w:themeColor="text1"/>
        </w:rPr>
        <w:t xml:space="preserve">Derivado de lo anterior, la ley establece claramente cuáles son esos descuentos o gravámenes que directamente se relacionan con las obligaciones adquiridas como servidores públicos y aquéllos que </w:t>
      </w:r>
      <w:r w:rsidRPr="002E4EED">
        <w:rPr>
          <w:rFonts w:ascii="Palatino Linotype" w:eastAsia="Palatino Linotype" w:hAnsi="Palatino Linotype" w:cs="Palatino Linotype"/>
          <w:b/>
          <w:color w:val="000000" w:themeColor="text1"/>
        </w:rPr>
        <w:t>únicamente inciden en su vida privada</w:t>
      </w:r>
      <w:r w:rsidRPr="002E4EED">
        <w:rPr>
          <w:rFonts w:ascii="Palatino Linotype" w:eastAsia="Palatino Linotype" w:hAnsi="Palatino Linotype" w:cs="Palatino Linotype"/>
          <w:color w:val="000000" w:themeColor="text1"/>
        </w:rPr>
        <w:t>. De este modo, descuentos por pensiones alimenticias o créditos adquiridos con instituciones privadas o públicas pero que fueron contraídas en forma individual, son información que debe clasificarse como confidencial</w:t>
      </w:r>
    </w:p>
    <w:p w:rsidR="00246311" w:rsidRPr="002E4EED" w:rsidRDefault="00246311" w:rsidP="002E4EED">
      <w:pPr>
        <w:pStyle w:val="Prrafodelista"/>
        <w:tabs>
          <w:tab w:val="left" w:pos="284"/>
          <w:tab w:val="left" w:pos="426"/>
        </w:tabs>
        <w:spacing w:line="360" w:lineRule="auto"/>
        <w:ind w:left="0" w:right="49"/>
        <w:jc w:val="both"/>
        <w:rPr>
          <w:rFonts w:ascii="Palatino Linotype" w:hAnsi="Palatino Linotype"/>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lastRenderedPageBreak/>
        <w:t xml:space="preserve">Sirven de sustento a lo anterior, las tesis jurisprudenciales </w:t>
      </w:r>
      <w:r w:rsidRPr="002E4EED">
        <w:rPr>
          <w:rFonts w:ascii="Palatino Linotype" w:eastAsia="Palatino Linotype" w:hAnsi="Palatino Linotype" w:cs="Palatino Linotype"/>
          <w:i/>
          <w:color w:val="000000" w:themeColor="text1"/>
        </w:rPr>
        <w:t xml:space="preserve">P. LX/2000 </w:t>
      </w:r>
      <w:r w:rsidRPr="002E4EED">
        <w:rPr>
          <w:rFonts w:ascii="Palatino Linotype" w:eastAsia="Palatino Linotype" w:hAnsi="Palatino Linotype" w:cs="Palatino Linotype"/>
          <w:color w:val="000000" w:themeColor="text1"/>
        </w:rPr>
        <w:t xml:space="preserve">y </w:t>
      </w:r>
      <w:r w:rsidRPr="002E4EED">
        <w:rPr>
          <w:rFonts w:ascii="Palatino Linotype" w:eastAsia="Palatino Linotype" w:hAnsi="Palatino Linotype" w:cs="Palatino Linotype"/>
          <w:i/>
          <w:color w:val="000000" w:themeColor="text1"/>
        </w:rPr>
        <w:t>2a. XLIII/2008</w:t>
      </w:r>
      <w:r w:rsidRPr="002E4EED">
        <w:rPr>
          <w:rFonts w:ascii="Palatino Linotype" w:eastAsia="Tahoma" w:hAnsi="Palatino Linotype" w:cs="Tahoma"/>
          <w:b/>
          <w:color w:val="000000" w:themeColor="text1"/>
        </w:rPr>
        <w:t xml:space="preserve"> </w:t>
      </w:r>
      <w:r w:rsidRPr="002E4EED">
        <w:rPr>
          <w:rFonts w:ascii="Palatino Linotype" w:eastAsia="Palatino Linotype" w:hAnsi="Palatino Linotype" w:cs="Palatino Linotype"/>
          <w:color w:val="000000" w:themeColor="text1"/>
        </w:rPr>
        <w:t>emitidas por el Peno y la Segunda Sala de la Suprema Corte de Justicia de la Nación, respectivamente, que son del tenor literal siguiente:</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 xml:space="preserve">“DERECHO A LA INFORMACIÓN. SU EJERCICIO SE ENCUENTRA LIMITADO TANTO POR LOS INTERESES NACIONALES Y DE LA SOCIEDAD, COMO POR LOS DERECHOS DE TERCEROS. </w:t>
      </w:r>
      <w:r w:rsidRPr="002E4EED">
        <w:rPr>
          <w:rFonts w:ascii="Palatino Linotype" w:eastAsia="Palatino Linotype" w:hAnsi="Palatino Linotype" w:cs="Palatino Linotype"/>
          <w:i/>
          <w:color w:val="000000" w:themeColor="text1"/>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2E4EED">
        <w:rPr>
          <w:rFonts w:ascii="Palatino Linotype" w:eastAsia="Palatino Linotype" w:hAnsi="Palatino Linotype" w:cs="Palatino Linotype"/>
          <w:b/>
          <w:i/>
          <w:color w:val="000000" w:themeColor="text1"/>
        </w:rPr>
        <w:t>restringen el acceso a la información en esta materia, en razón de que su conocimiento público puede generar daños a los intereses nacionales y, por el otro, sancionan la inobservancia de esa reserva</w:t>
      </w:r>
      <w:r w:rsidRPr="002E4EED">
        <w:rPr>
          <w:rFonts w:ascii="Palatino Linotype" w:eastAsia="Palatino Linotype" w:hAnsi="Palatino Linotype" w:cs="Palatino Linotype"/>
          <w:i/>
          <w:color w:val="000000" w:themeColor="text1"/>
        </w:rPr>
        <w:t xml:space="preserve">; por lo que hace al interés social, se cuenta con normas que tienden a proteger la averiguación de los delitos, la salud y la moral públicas, </w:t>
      </w:r>
      <w:r w:rsidRPr="002E4EED">
        <w:rPr>
          <w:rFonts w:ascii="Palatino Linotype" w:eastAsia="Palatino Linotype" w:hAnsi="Palatino Linotype" w:cs="Palatino Linotype"/>
          <w:b/>
          <w:i/>
          <w:color w:val="000000" w:themeColor="text1"/>
        </w:rPr>
        <w:t>mientras que por lo que respecta a la protección de la persona existen normas que protegen el derecho a la vida o a la privacidad de los gobernados</w:t>
      </w:r>
      <w:r w:rsidRPr="002E4EED">
        <w:rPr>
          <w:rFonts w:ascii="Palatino Linotype" w:eastAsia="Palatino Linotype" w:hAnsi="Palatino Linotype" w:cs="Palatino Linotype"/>
          <w:i/>
          <w:color w:val="000000" w:themeColor="text1"/>
        </w:rPr>
        <w:t>.”</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b/>
          <w:i/>
          <w:color w:val="000000" w:themeColor="text1"/>
        </w:rPr>
        <w:t xml:space="preserve">“TRANSPARENCIA Y ACCESO A LA INFORMACIÓN PÚBLICA GUBERNAMENTAL. EL ARTÍCULO 14, FRACCIÓN I, DE LA LEY FEDERAL RELATIVA, NO VIOLA LA </w:t>
      </w:r>
      <w:r w:rsidRPr="002E4EED">
        <w:rPr>
          <w:rFonts w:ascii="Palatino Linotype" w:eastAsia="Palatino Linotype" w:hAnsi="Palatino Linotype" w:cs="Palatino Linotype"/>
          <w:b/>
          <w:i/>
          <w:color w:val="000000" w:themeColor="text1"/>
        </w:rPr>
        <w:lastRenderedPageBreak/>
        <w:t xml:space="preserve">GARANTÍA DE ACCESO A LA INFORMACIÓN. </w:t>
      </w:r>
      <w:r w:rsidRPr="002E4EED">
        <w:rPr>
          <w:rFonts w:ascii="Palatino Linotype" w:eastAsia="Palatino Linotype" w:hAnsi="Palatino Linotype" w:cs="Palatino Linotype"/>
          <w:i/>
          <w:color w:val="000000" w:themeColor="text1"/>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2E4EED">
        <w:rPr>
          <w:rFonts w:ascii="Palatino Linotype" w:eastAsia="Palatino Linotype" w:hAnsi="Palatino Linotype" w:cs="Palatino Linotype"/>
          <w:b/>
          <w:i/>
          <w:color w:val="000000" w:themeColor="text1"/>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2E4EED">
        <w:rPr>
          <w:rFonts w:ascii="Palatino Linotype" w:eastAsia="Palatino Linotype" w:hAnsi="Palatino Linotype" w:cs="Palatino Linotype"/>
          <w:i/>
          <w:color w:val="000000" w:themeColor="text1"/>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b/>
          <w:color w:val="000000" w:themeColor="text1"/>
        </w:rPr>
      </w:pPr>
      <w:r w:rsidRPr="002E4EED">
        <w:rPr>
          <w:rFonts w:ascii="Palatino Linotype" w:eastAsia="Palatino Linotype" w:hAnsi="Palatino Linotype" w:cs="Palatino Linotype"/>
          <w:color w:val="000000" w:themeColor="text1"/>
        </w:rPr>
        <w:t>También,</w:t>
      </w:r>
      <w:r w:rsidRPr="002E4EED">
        <w:rPr>
          <w:rFonts w:ascii="Palatino Linotype" w:eastAsia="Palatino Linotype" w:hAnsi="Palatino Linotype" w:cs="Palatino Linotype"/>
          <w:b/>
          <w:color w:val="000000" w:themeColor="text1"/>
        </w:rPr>
        <w:t xml:space="preserve"> el número de cuenta bancario</w:t>
      </w:r>
      <w:r w:rsidRPr="002E4EED">
        <w:rPr>
          <w:rFonts w:ascii="Palatino Linotype" w:eastAsia="Palatino Linotype" w:hAnsi="Palatino Linotype" w:cs="Palatino Linotype"/>
          <w:color w:val="000000" w:themeColor="text1"/>
        </w:rPr>
        <w:t>, en el Criterio 10/17 emitido por el Pleno del Instituto Nacional de Transparencia, Acceso a la Información y Protección de Datos Personales  se establece lo siguiente:</w:t>
      </w:r>
    </w:p>
    <w:p w:rsidR="00246311" w:rsidRPr="002E4EED" w:rsidRDefault="00246311" w:rsidP="002E4EED">
      <w:pPr>
        <w:shd w:val="clear" w:color="auto" w:fill="FFFFFF"/>
        <w:spacing w:line="360" w:lineRule="auto"/>
        <w:ind w:right="49"/>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lastRenderedPageBreak/>
        <w:t>“</w:t>
      </w:r>
      <w:r w:rsidRPr="002E4EED">
        <w:rPr>
          <w:rFonts w:ascii="Palatino Linotype" w:eastAsia="Palatino Linotype" w:hAnsi="Palatino Linotype" w:cs="Palatino Linotype"/>
          <w:b/>
          <w:i/>
          <w:color w:val="000000" w:themeColor="text1"/>
        </w:rPr>
        <w:t>Cuentas bancarias y/o CLABE interbancaria de personas físicas y morales privadas.</w:t>
      </w:r>
      <w:r w:rsidRPr="002E4EED">
        <w:rPr>
          <w:rFonts w:ascii="Palatino Linotype" w:eastAsia="Palatino Linotype" w:hAnsi="Palatino Linotype" w:cs="Palatino Linotype"/>
          <w:i/>
          <w:color w:val="000000" w:themeColor="text1"/>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2E4EED">
        <w:rPr>
          <w:rFonts w:ascii="Palatino Linotype" w:eastAsia="Palatino Linotype" w:hAnsi="Palatino Linotype" w:cs="Palatino Linotype"/>
          <w:color w:val="000000" w:themeColor="text1"/>
        </w:rPr>
        <w:t>.”</w:t>
      </w:r>
    </w:p>
    <w:p w:rsidR="00246311" w:rsidRPr="002E4EED" w:rsidRDefault="00246311" w:rsidP="002E4EED">
      <w:pPr>
        <w:spacing w:line="360" w:lineRule="auto"/>
        <w:ind w:right="49"/>
        <w:jc w:val="both"/>
        <w:rPr>
          <w:rFonts w:ascii="Palatino Linotype" w:eastAsia="Palatino Linotype" w:hAnsi="Palatino Linotype" w:cs="Palatino Linotype"/>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246311" w:rsidRPr="002E4EED" w:rsidRDefault="00246311" w:rsidP="002E4EED">
      <w:pPr>
        <w:spacing w:line="360" w:lineRule="auto"/>
        <w:ind w:right="49"/>
        <w:jc w:val="both"/>
        <w:rPr>
          <w:rFonts w:ascii="Palatino Linotype" w:eastAsia="Palatino Linotype" w:hAnsi="Palatino Linotype" w:cs="Palatino Linotype"/>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b/>
          <w:color w:val="000000" w:themeColor="text1"/>
        </w:rPr>
      </w:pPr>
      <w:r w:rsidRPr="002E4EED">
        <w:rPr>
          <w:rFonts w:ascii="Palatino Linotype" w:eastAsia="Palatino Linotype" w:hAnsi="Palatino Linotype" w:cs="Palatino Linotype"/>
          <w:color w:val="000000" w:themeColor="text1"/>
        </w:rPr>
        <w:t xml:space="preserve">El </w:t>
      </w:r>
      <w:r w:rsidRPr="002E4EED">
        <w:rPr>
          <w:rFonts w:ascii="Palatino Linotype" w:eastAsia="Palatino Linotype" w:hAnsi="Palatino Linotype" w:cs="Palatino Linotype"/>
          <w:b/>
          <w:color w:val="000000" w:themeColor="text1"/>
        </w:rPr>
        <w:t>Código de barras bidimensional (QR)</w:t>
      </w:r>
      <w:r w:rsidRPr="002E4EED">
        <w:rPr>
          <w:rFonts w:ascii="Palatino Linotype" w:eastAsia="Palatino Linotype" w:hAnsi="Palatino Linotype" w:cs="Palatino Linotype"/>
          <w:color w:val="000000" w:themeColor="text1"/>
        </w:rPr>
        <w:t xml:space="preserve">, resulta necesario señalar que los comprobantes fiscales digitales por Internet, deben de incluir un código bidimensional conforme al formato </w:t>
      </w:r>
      <w:r w:rsidRPr="002E4EED">
        <w:rPr>
          <w:rFonts w:ascii="Palatino Linotype" w:eastAsia="Palatino Linotype" w:hAnsi="Palatino Linotype" w:cs="Palatino Linotype"/>
          <w:i/>
          <w:color w:val="000000" w:themeColor="text1"/>
        </w:rPr>
        <w:t>QR Code (Quick Response Code)</w:t>
      </w:r>
      <w:r w:rsidRPr="002E4EED">
        <w:rPr>
          <w:rFonts w:ascii="Palatino Linotype" w:eastAsia="Palatino Linotype" w:hAnsi="Palatino Linotype" w:cs="Palatino Linotype"/>
          <w:color w:val="000000" w:themeColor="text1"/>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0">
        <w:r w:rsidRPr="002E4EED">
          <w:rPr>
            <w:rFonts w:ascii="Palatino Linotype" w:eastAsia="Palatino Linotype" w:hAnsi="Palatino Linotype" w:cs="Palatino Linotype"/>
            <w:color w:val="000000" w:themeColor="text1"/>
            <w:u w:val="single"/>
          </w:rPr>
          <w:t>http://dof.gob.mx/nota_detalle.php?codigo=5492254&amp;fecha=28/07/2017</w:t>
        </w:r>
      </w:hyperlink>
      <w:r w:rsidRPr="002E4EED">
        <w:rPr>
          <w:rFonts w:ascii="Palatino Linotype" w:eastAsia="Palatino Linotype" w:hAnsi="Palatino Linotype" w:cs="Palatino Linotype"/>
          <w:color w:val="000000" w:themeColor="text1"/>
        </w:rPr>
        <w:t xml:space="preserve">. Incluso con la captura de dicho código, a través de la aplicación móvil del Servicio de Administración Tributaria, permite el acceso al Registro Federal de Contribuyentes, como del </w:t>
      </w:r>
      <w:r w:rsidRPr="002E4EED">
        <w:rPr>
          <w:rFonts w:ascii="Palatino Linotype" w:eastAsia="Palatino Linotype" w:hAnsi="Palatino Linotype" w:cs="Palatino Linotype"/>
          <w:b/>
          <w:color w:val="000000" w:themeColor="text1"/>
        </w:rPr>
        <w:t>Sujeto Obligado</w:t>
      </w:r>
      <w:r w:rsidRPr="002E4EED">
        <w:rPr>
          <w:rFonts w:ascii="Palatino Linotype" w:eastAsia="Palatino Linotype" w:hAnsi="Palatino Linotype" w:cs="Palatino Linotype"/>
          <w:color w:val="000000" w:themeColor="text1"/>
        </w:rPr>
        <w:t>, como de la persona física o moral correspondiente.</w:t>
      </w:r>
    </w:p>
    <w:p w:rsidR="00246311" w:rsidRPr="002E4EED" w:rsidRDefault="00246311" w:rsidP="002E4EED">
      <w:pPr>
        <w:spacing w:line="360" w:lineRule="auto"/>
        <w:ind w:right="49"/>
        <w:jc w:val="both"/>
        <w:rPr>
          <w:rFonts w:ascii="Palatino Linotype" w:eastAsia="Palatino Linotype" w:hAnsi="Palatino Linotype" w:cs="Palatino Linotype"/>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rsidR="00246311" w:rsidRPr="002E4EED" w:rsidRDefault="00246311" w:rsidP="002E4EED">
      <w:pPr>
        <w:pStyle w:val="Prrafodelista"/>
        <w:spacing w:line="360" w:lineRule="auto"/>
        <w:ind w:left="0" w:right="49"/>
        <w:rPr>
          <w:rFonts w:ascii="Palatino Linotype" w:eastAsia="Palatino Linotype" w:hAnsi="Palatino Linotype" w:cs="Palatino Linotype"/>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hAnsi="Palatino Linotype"/>
          <w:color w:val="000000" w:themeColor="text1"/>
        </w:rPr>
      </w:pPr>
      <w:r w:rsidRPr="002E4EED">
        <w:rPr>
          <w:rFonts w:ascii="Palatino Linotype" w:eastAsia="Palatino Linotype" w:hAnsi="Palatino Linotype" w:cs="Palatino Linotype"/>
          <w:color w:val="000000" w:themeColor="text1"/>
        </w:rPr>
        <w:t>Por otra parte y respecto a</w:t>
      </w:r>
      <w:r w:rsidRPr="002E4EED">
        <w:rPr>
          <w:rFonts w:ascii="Palatino Linotype" w:eastAsia="Palatino Linotype" w:hAnsi="Palatino Linotype" w:cs="Palatino Linotype"/>
          <w:b/>
          <w:color w:val="000000" w:themeColor="text1"/>
        </w:rPr>
        <w:t xml:space="preserve"> la clave de seguridad social y en su caso clave o número del servidor público –trabajador-,</w:t>
      </w:r>
      <w:r w:rsidRPr="002E4EED">
        <w:rPr>
          <w:rFonts w:ascii="Palatino Linotype" w:eastAsia="Palatino Linotype" w:hAnsi="Palatino Linotype" w:cs="Palatino Linotype"/>
          <w:color w:val="000000" w:themeColor="text1"/>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246311" w:rsidRPr="002E4EED" w:rsidRDefault="00246311" w:rsidP="002E4EED">
      <w:pPr>
        <w:shd w:val="clear" w:color="auto" w:fill="FFFFFF"/>
        <w:spacing w:line="360" w:lineRule="auto"/>
        <w:ind w:right="49"/>
        <w:jc w:val="both"/>
        <w:rPr>
          <w:rFonts w:ascii="Palatino Linotype" w:hAnsi="Palatino Linotype"/>
          <w:color w:val="000000" w:themeColor="text1"/>
        </w:rPr>
      </w:pPr>
      <w:r w:rsidRPr="002E4EED">
        <w:rPr>
          <w:rFonts w:ascii="Palatino Linotype" w:eastAsia="Palatino Linotype" w:hAnsi="Palatino Linotype" w:cs="Palatino Linotype"/>
          <w:b/>
          <w:i/>
          <w:color w:val="000000" w:themeColor="text1"/>
        </w:rPr>
        <w:t>“El número de ficha de identificación única de los trabajadores es información de carácter confidencial.</w:t>
      </w:r>
      <w:r w:rsidRPr="002E4EED">
        <w:rPr>
          <w:rFonts w:ascii="Palatino Linotype" w:eastAsia="Palatino Linotype" w:hAnsi="Palatino Linotype" w:cs="Palatino Linotype"/>
          <w:i/>
          <w:color w:val="000000" w:themeColor="text1"/>
        </w:rPr>
        <w:t> </w:t>
      </w:r>
      <w:r w:rsidRPr="002E4EED">
        <w:rPr>
          <w:rFonts w:ascii="Palatino Linotype" w:eastAsia="Palatino Linotype" w:hAnsi="Palatino Linotype" w:cs="Palatino Linotype"/>
          <w:i/>
          <w:color w:val="000000" w:themeColor="text1"/>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2E4EED">
        <w:rPr>
          <w:rFonts w:ascii="Palatino Linotype" w:eastAsia="Palatino Linotype" w:hAnsi="Palatino Linotype" w:cs="Palatino Linotype"/>
          <w:i/>
          <w:color w:val="000000" w:themeColor="text1"/>
        </w:rPr>
        <w:t>, </w:t>
      </w:r>
      <w:r w:rsidRPr="002E4EED">
        <w:rPr>
          <w:rFonts w:ascii="Palatino Linotype" w:eastAsia="Palatino Linotype" w:hAnsi="Palatino Linotype" w:cs="Palatino Linotype"/>
          <w:i/>
          <w:color w:val="000000" w:themeColor="text1"/>
          <w:u w:val="single"/>
        </w:rPr>
        <w:t>dicha información es susceptible de clasificarse con el carácter de confidencial</w:t>
      </w:r>
      <w:r w:rsidRPr="002E4EED">
        <w:rPr>
          <w:rFonts w:ascii="Palatino Linotype" w:eastAsia="Palatino Linotype" w:hAnsi="Palatino Linotype" w:cs="Palatino Linotype"/>
          <w:i/>
          <w:color w:val="000000" w:themeColor="text1"/>
        </w:rPr>
        <w:t xml:space="preserve">, en términos de lo establecido en el artículo 18, fracción II de la Ley Federal </w:t>
      </w:r>
      <w:r w:rsidRPr="002E4EED">
        <w:rPr>
          <w:rFonts w:ascii="Palatino Linotype" w:eastAsia="Palatino Linotype" w:hAnsi="Palatino Linotype" w:cs="Palatino Linotype"/>
          <w:i/>
          <w:color w:val="000000" w:themeColor="text1"/>
        </w:rPr>
        <w:lastRenderedPageBreak/>
        <w:t xml:space="preserve">de Transparencia y Acceso a la Información Pública Gubernamental, en virtud de que a través de la misma es posible conocer información personal de su titular.” </w:t>
      </w:r>
    </w:p>
    <w:p w:rsidR="00246311" w:rsidRPr="002E4EED" w:rsidRDefault="00246311" w:rsidP="002E4EED">
      <w:pPr>
        <w:spacing w:line="360" w:lineRule="auto"/>
        <w:ind w:right="49"/>
        <w:jc w:val="both"/>
        <w:rPr>
          <w:rFonts w:ascii="Palatino Linotype" w:eastAsia="Palatino Linotype" w:hAnsi="Palatino Linotype" w:cs="Palatino Linotype"/>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Al respecto, es de señalar que </w:t>
      </w:r>
      <w:r w:rsidRPr="002E4EED">
        <w:rPr>
          <w:rFonts w:ascii="Palatino Linotype" w:eastAsia="Palatino Linotype" w:hAnsi="Palatino Linotype" w:cs="Palatino Linotype"/>
          <w:b/>
          <w:color w:val="000000" w:themeColor="text1"/>
        </w:rPr>
        <w:t xml:space="preserve">la firma </w:t>
      </w:r>
      <w:r w:rsidRPr="002E4EED">
        <w:rPr>
          <w:rFonts w:ascii="Palatino Linotype" w:eastAsia="Palatino Linotype" w:hAnsi="Palatino Linotype" w:cs="Palatino Linotype"/>
          <w:color w:val="000000" w:themeColor="text1"/>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rsidR="00246311" w:rsidRPr="002E4EED" w:rsidRDefault="00246311" w:rsidP="002E4EED">
      <w:pPr>
        <w:spacing w:line="360" w:lineRule="auto"/>
        <w:ind w:right="49"/>
        <w:jc w:val="both"/>
        <w:rPr>
          <w:rFonts w:ascii="Palatino Linotype" w:eastAsia="Palatino Linotype" w:hAnsi="Palatino Linotype" w:cs="Palatino Linotype"/>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rsidR="00246311" w:rsidRPr="002E4EED" w:rsidRDefault="00246311" w:rsidP="002E4EED">
      <w:pPr>
        <w:spacing w:line="360" w:lineRule="auto"/>
        <w:ind w:right="49"/>
        <w:jc w:val="both"/>
        <w:rPr>
          <w:rFonts w:ascii="Palatino Linotype" w:eastAsia="Palatino Linotype" w:hAnsi="Palatino Linotype" w:cs="Palatino Linotype"/>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rsidR="00246311" w:rsidRPr="002E4EED" w:rsidRDefault="00246311" w:rsidP="002E4EED">
      <w:pPr>
        <w:spacing w:line="360" w:lineRule="auto"/>
        <w:ind w:right="49"/>
        <w:jc w:val="both"/>
        <w:rPr>
          <w:rFonts w:ascii="Palatino Linotype" w:eastAsia="Palatino Linotype" w:hAnsi="Palatino Linotype" w:cs="Palatino Linotype"/>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Sirve de sustento a lo anterior el Criterio de Interpretación 02/19 emitido por el Instituto Nacional de Transparencia, Acceso a la Información y Protección de Datos Personales, cuyo rubro y texto establecen lo siguiente:</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w:t>
      </w:r>
      <w:r w:rsidRPr="002E4EED">
        <w:rPr>
          <w:rFonts w:ascii="Palatino Linotype" w:eastAsia="Palatino Linotype" w:hAnsi="Palatino Linotype" w:cs="Palatino Linotype"/>
          <w:b/>
          <w:i/>
          <w:color w:val="000000" w:themeColor="text1"/>
        </w:rPr>
        <w:t>FIRMA Y RÚBRICA DE SERVIDORES PÚBLICOS.</w:t>
      </w:r>
      <w:r w:rsidRPr="002E4EED">
        <w:rPr>
          <w:rFonts w:ascii="Palatino Linotype" w:eastAsia="Palatino Linotype" w:hAnsi="Palatino Linotype" w:cs="Palatino Linotype"/>
          <w:i/>
          <w:color w:val="000000" w:themeColor="text1"/>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highlight w:val="white"/>
        </w:rPr>
      </w:pPr>
      <w:r w:rsidRPr="002E4EED">
        <w:rPr>
          <w:rFonts w:ascii="Palatino Linotype" w:eastAsia="Palatino Linotype" w:hAnsi="Palatino Linotype" w:cs="Palatino Linotype"/>
          <w:color w:val="000000" w:themeColor="text1"/>
        </w:rPr>
        <w:lastRenderedPageBreak/>
        <w:t xml:space="preserve">Al respecto, se destaca que la versión pública que elabore el </w:t>
      </w:r>
      <w:r w:rsidRPr="002E4EED">
        <w:rPr>
          <w:rFonts w:ascii="Palatino Linotype" w:eastAsia="Palatino Linotype" w:hAnsi="Palatino Linotype" w:cs="Palatino Linotype"/>
          <w:b/>
          <w:color w:val="000000" w:themeColor="text1"/>
        </w:rPr>
        <w:t>SUJETO OBLIGADO</w:t>
      </w:r>
      <w:r w:rsidRPr="002E4EED">
        <w:rPr>
          <w:rFonts w:ascii="Palatino Linotype" w:eastAsia="Palatino Linotype" w:hAnsi="Palatino Linotype" w:cs="Palatino Linotype"/>
          <w:color w:val="000000" w:themeColor="text1"/>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r w:rsidRPr="002E4EED">
        <w:rPr>
          <w:rFonts w:ascii="Palatino Linotype" w:eastAsia="Palatino Linotype" w:hAnsi="Palatino Linotype" w:cs="Palatino Linotype"/>
          <w:color w:val="000000" w:themeColor="text1"/>
          <w:highlight w:val="white"/>
        </w:rPr>
        <w:t>.</w:t>
      </w:r>
    </w:p>
    <w:p w:rsidR="00246311" w:rsidRPr="002E4EED" w:rsidRDefault="00246311" w:rsidP="002E4EED">
      <w:pPr>
        <w:pStyle w:val="Prrafodelista"/>
        <w:tabs>
          <w:tab w:val="left" w:pos="284"/>
          <w:tab w:val="left" w:pos="426"/>
        </w:tabs>
        <w:spacing w:line="360" w:lineRule="auto"/>
        <w:ind w:left="0" w:right="49"/>
        <w:jc w:val="both"/>
        <w:rPr>
          <w:rFonts w:ascii="Palatino Linotype" w:eastAsia="Palatino Linotype" w:hAnsi="Palatino Linotype" w:cs="Palatino Linotype"/>
          <w:color w:val="000000" w:themeColor="text1"/>
          <w:highlight w:val="white"/>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Efectivamente, cuando se clasifica información como confidencial o reservada es importante someterlo al Comité de Transparencia, quien debe confirmar, modificar o revocar la clasificación.</w:t>
      </w:r>
    </w:p>
    <w:p w:rsidR="00651421" w:rsidRPr="002E4EED" w:rsidRDefault="00651421" w:rsidP="002E4EED">
      <w:pPr>
        <w:pStyle w:val="Prrafodelista"/>
        <w:spacing w:line="360" w:lineRule="auto"/>
        <w:ind w:left="0" w:right="49"/>
        <w:rPr>
          <w:rFonts w:ascii="Palatino Linotype" w:eastAsia="Palatino Linotype" w:hAnsi="Palatino Linotype" w:cs="Palatino Linotype"/>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Por lo tanto, la entrega de documentos en su versión pública debe acompañarse necesariamente del Acuerdo del Comité de Transparencia que la sustente, en el que se expongan los fundamentos y razonamientos que llevaron al </w:t>
      </w:r>
      <w:r w:rsidRPr="002E4EED">
        <w:rPr>
          <w:rFonts w:ascii="Palatino Linotype" w:eastAsia="Palatino Linotype" w:hAnsi="Palatino Linotype" w:cs="Palatino Linotype"/>
          <w:b/>
          <w:color w:val="000000" w:themeColor="text1"/>
        </w:rPr>
        <w:t>SUJETO OBLIGADO</w:t>
      </w:r>
      <w:r w:rsidRPr="002E4EED">
        <w:rPr>
          <w:rFonts w:ascii="Palatino Linotype" w:eastAsia="Palatino Linotype" w:hAnsi="Palatino Linotype" w:cs="Palatino Linotype"/>
          <w:color w:val="000000" w:themeColor="text1"/>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w:t>
      </w:r>
      <w:r w:rsidRPr="002E4EED">
        <w:rPr>
          <w:rFonts w:ascii="Palatino Linotype" w:eastAsia="Palatino Linotype" w:hAnsi="Palatino Linotype" w:cs="Palatino Linotype"/>
          <w:color w:val="000000" w:themeColor="text1"/>
        </w:rPr>
        <w:lastRenderedPageBreak/>
        <w:t>solicitante, por lo que el acuerdo respectivo, deberá hacerse del conocimiento del </w:t>
      </w:r>
      <w:r w:rsidRPr="002E4EED">
        <w:rPr>
          <w:rFonts w:ascii="Palatino Linotype" w:eastAsia="Palatino Linotype" w:hAnsi="Palatino Linotype" w:cs="Palatino Linotype"/>
          <w:b/>
          <w:color w:val="000000" w:themeColor="text1"/>
        </w:rPr>
        <w:t>RECURRENTE.</w:t>
      </w:r>
    </w:p>
    <w:p w:rsidR="00246311" w:rsidRPr="002E4EED" w:rsidRDefault="00246311" w:rsidP="002E4EED">
      <w:pPr>
        <w:pStyle w:val="Prrafodelista"/>
        <w:spacing w:line="360" w:lineRule="auto"/>
        <w:ind w:left="0" w:right="49"/>
        <w:rPr>
          <w:rFonts w:ascii="Palatino Linotype" w:eastAsia="Palatino Linotype" w:hAnsi="Palatino Linotype" w:cs="Palatino Linotype"/>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rsidR="00246311" w:rsidRPr="002E4EED" w:rsidRDefault="00246311" w:rsidP="002E4EED">
      <w:pPr>
        <w:pStyle w:val="Prrafodelista"/>
        <w:spacing w:line="360" w:lineRule="auto"/>
        <w:ind w:left="0" w:right="49"/>
        <w:rPr>
          <w:rFonts w:ascii="Palatino Linotype" w:eastAsia="Palatino Linotype" w:hAnsi="Palatino Linotype" w:cs="Palatino Linotype"/>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246311" w:rsidRPr="002E4EED" w:rsidRDefault="00246311" w:rsidP="002E4EED">
      <w:pPr>
        <w:pStyle w:val="Prrafodelista"/>
        <w:spacing w:line="360" w:lineRule="auto"/>
        <w:ind w:left="0" w:right="49"/>
        <w:rPr>
          <w:rFonts w:ascii="Palatino Linotype" w:eastAsia="Palatino Linotype" w:hAnsi="Palatino Linotype" w:cs="Palatino Linotype"/>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Entorno a lo que aquí nos interesa, los Lineamientos Quincuagésimo sexto, Quincuagésimo séptimo y Quincuagésimo octavo, establecen lo siguiente:</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“Quincuagésimo sexto</w:t>
      </w:r>
      <w:r w:rsidRPr="002E4EED">
        <w:rPr>
          <w:rFonts w:ascii="Palatino Linotype" w:eastAsia="Palatino Linotype" w:hAnsi="Palatino Linotype" w:cs="Palatino Linotype"/>
          <w:b/>
          <w:i/>
          <w:color w:val="000000" w:themeColor="text1"/>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lastRenderedPageBreak/>
        <w:t xml:space="preserve">Quincuagésimo séptimo. Se considera, en principio, como información pública y no podrá omitirse de las versiones públicas la siguiente: </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 xml:space="preserve">I. La relativa a las Obligaciones de Transparencia que contempla el Título V de la Ley General y las demás disposiciones legales aplicables; </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 xml:space="preserve">II. El nombre de los servidores públicos en los documentos, y sus firmas autógrafas, cuando sean utilizados en el ejercicio de las facultades conferidas para el desempeño del servicio público, y </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III. La información que documente decisiones y los actos de autoridad concluidos de los sujetos obligados, así como el ejercicio de las facultades o actividades de los servidores públicos, de manera que se pueda valorar el desempeño de los mismos.</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 xml:space="preserve">Lo anterior, siempre y cuando no se acredite alguna causal de clasificación, prevista en las leyes o en los tratados internaciones suscritos por el Estado mexicano. </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r w:rsidRPr="002E4EED">
        <w:rPr>
          <w:rFonts w:ascii="Palatino Linotype" w:eastAsia="Palatino Linotype" w:hAnsi="Palatino Linotype" w:cs="Palatino Linotype"/>
          <w:i/>
          <w:color w:val="000000" w:themeColor="text1"/>
        </w:rPr>
        <w:t>Quincuagésimo octavo. Los sujetos obligados garantizarán que los sistemas o medios empleados para eliminar la información en las versiones públicas no permitan la recuperación o visualización de la misma.”</w:t>
      </w:r>
    </w:p>
    <w:p w:rsidR="00246311" w:rsidRPr="002E4EED" w:rsidRDefault="00246311" w:rsidP="002E4EED">
      <w:pPr>
        <w:spacing w:line="360" w:lineRule="auto"/>
        <w:ind w:right="49"/>
        <w:jc w:val="both"/>
        <w:rPr>
          <w:rFonts w:ascii="Palatino Linotype" w:eastAsia="Palatino Linotype" w:hAnsi="Palatino Linotype" w:cs="Palatino Linotype"/>
          <w:i/>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Por lo tanto, </w:t>
      </w:r>
      <w:r w:rsidRPr="002E4EED">
        <w:rPr>
          <w:rFonts w:ascii="Palatino Linotype" w:eastAsia="Palatino Linotype" w:hAnsi="Palatino Linotype" w:cs="Palatino Linotype"/>
          <w:b/>
          <w:color w:val="000000" w:themeColor="text1"/>
        </w:rPr>
        <w:t xml:space="preserve">la entrega de documentos en su versión pública debe </w:t>
      </w:r>
      <w:r w:rsidRPr="002E4EED">
        <w:rPr>
          <w:rFonts w:ascii="Palatino Linotype" w:eastAsia="Palatino Linotype" w:hAnsi="Palatino Linotype" w:cs="Palatino Linotype"/>
          <w:color w:val="000000" w:themeColor="text1"/>
        </w:rPr>
        <w:t>acompañarse</w:t>
      </w:r>
      <w:r w:rsidRPr="002E4EED">
        <w:rPr>
          <w:rFonts w:ascii="Palatino Linotype" w:eastAsia="Palatino Linotype" w:hAnsi="Palatino Linotype" w:cs="Palatino Linotype"/>
          <w:b/>
          <w:color w:val="000000" w:themeColor="text1"/>
        </w:rPr>
        <w:t xml:space="preserve"> </w:t>
      </w:r>
      <w:r w:rsidRPr="002E4EED">
        <w:rPr>
          <w:rFonts w:ascii="Palatino Linotype" w:eastAsia="Palatino Linotype" w:hAnsi="Palatino Linotype" w:cs="Palatino Linotype"/>
          <w:color w:val="000000" w:themeColor="text1"/>
        </w:rPr>
        <w:t>necesariamente</w:t>
      </w:r>
      <w:r w:rsidRPr="002E4EED">
        <w:rPr>
          <w:rFonts w:ascii="Palatino Linotype" w:eastAsia="Palatino Linotype" w:hAnsi="Palatino Linotype" w:cs="Palatino Linotype"/>
          <w:b/>
          <w:color w:val="000000" w:themeColor="text1"/>
        </w:rPr>
        <w:t xml:space="preserve"> del Acuerdo del Comité de Transparencia que la sustente el cual debe estar debidamente fundado y motivado, en el que se expongan los fundamentos y razonamientos que llevaron al Sujeto Obligado a testar, suprimir o eliminar datos de dicho soporte documental</w:t>
      </w:r>
      <w:r w:rsidRPr="002E4EED">
        <w:rPr>
          <w:rFonts w:ascii="Palatino Linotype" w:eastAsia="Palatino Linotype" w:hAnsi="Palatino Linotype" w:cs="Palatino Linotype"/>
          <w:color w:val="000000" w:themeColor="text1"/>
        </w:rPr>
        <w:t xml:space="preserve">,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w:t>
      </w:r>
      <w:r w:rsidRPr="002E4EED">
        <w:rPr>
          <w:rFonts w:ascii="Palatino Linotype" w:eastAsia="Palatino Linotype" w:hAnsi="Palatino Linotype" w:cs="Palatino Linotype"/>
          <w:color w:val="000000" w:themeColor="text1"/>
        </w:rPr>
        <w:lastRenderedPageBreak/>
        <w:t>estado de incertidumbre, al no conocer o comprender porque no aparecen en la documentación respectiva.</w:t>
      </w:r>
    </w:p>
    <w:p w:rsidR="00246311" w:rsidRPr="002E4EED" w:rsidRDefault="00246311" w:rsidP="002E4EED">
      <w:pPr>
        <w:pStyle w:val="Prrafodelista"/>
        <w:tabs>
          <w:tab w:val="left" w:pos="284"/>
          <w:tab w:val="left" w:pos="426"/>
        </w:tabs>
        <w:spacing w:line="360" w:lineRule="auto"/>
        <w:ind w:left="0" w:right="49"/>
        <w:jc w:val="both"/>
        <w:rPr>
          <w:rFonts w:ascii="Palatino Linotype" w:eastAsia="Palatino Linotype" w:hAnsi="Palatino Linotype" w:cs="Palatino Linotype"/>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Los sujetos obligados</w:t>
      </w:r>
      <w:r w:rsidRPr="002E4EED">
        <w:rPr>
          <w:rFonts w:ascii="Palatino Linotype" w:eastAsia="Palatino Linotype" w:hAnsi="Palatino Linotype" w:cs="Palatino Linotype"/>
          <w:b/>
          <w:color w:val="000000" w:themeColor="text1"/>
        </w:rPr>
        <w:t xml:space="preserve"> </w:t>
      </w:r>
      <w:r w:rsidRPr="002E4EED">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246311" w:rsidRPr="002E4EED" w:rsidRDefault="00246311" w:rsidP="002E4EED">
      <w:pPr>
        <w:tabs>
          <w:tab w:val="left" w:pos="284"/>
        </w:tabs>
        <w:spacing w:line="360" w:lineRule="auto"/>
        <w:ind w:right="49"/>
        <w:jc w:val="both"/>
        <w:rPr>
          <w:rFonts w:ascii="Palatino Linotype" w:eastAsia="Palatino Linotype" w:hAnsi="Palatino Linotype" w:cs="Palatino Linotype"/>
          <w:color w:val="000000" w:themeColor="text1"/>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7087"/>
      </w:tblGrid>
      <w:tr w:rsidR="002E4EED" w:rsidRPr="002E4EED" w:rsidTr="00C44F2C">
        <w:tc>
          <w:tcPr>
            <w:tcW w:w="2689" w:type="dxa"/>
          </w:tcPr>
          <w:p w:rsidR="00246311" w:rsidRPr="002E4EED" w:rsidRDefault="00246311" w:rsidP="002E4EED">
            <w:pPr>
              <w:tabs>
                <w:tab w:val="left" w:pos="284"/>
              </w:tabs>
              <w:ind w:right="49"/>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a) Requisitos previos.</w:t>
            </w:r>
          </w:p>
        </w:tc>
        <w:tc>
          <w:tcPr>
            <w:tcW w:w="7087" w:type="dxa"/>
          </w:tcPr>
          <w:p w:rsidR="00246311" w:rsidRPr="002E4EED" w:rsidRDefault="00246311" w:rsidP="002E4EED">
            <w:pPr>
              <w:tabs>
                <w:tab w:val="left" w:pos="284"/>
              </w:tabs>
              <w:ind w:right="49"/>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246311" w:rsidRPr="002E4EED" w:rsidRDefault="00246311" w:rsidP="002E4EED">
            <w:pPr>
              <w:tabs>
                <w:tab w:val="left" w:pos="284"/>
              </w:tabs>
              <w:ind w:right="49"/>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rsidR="00246311" w:rsidRPr="002E4EED" w:rsidRDefault="00246311" w:rsidP="002E4EED">
            <w:pPr>
              <w:tabs>
                <w:tab w:val="left" w:pos="284"/>
              </w:tabs>
              <w:ind w:right="49"/>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rsidR="00246311" w:rsidRPr="002E4EED" w:rsidRDefault="00246311" w:rsidP="002E4EED">
            <w:pPr>
              <w:tabs>
                <w:tab w:val="left" w:pos="284"/>
              </w:tabs>
              <w:ind w:right="49"/>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es, </w:t>
            </w:r>
            <w:r w:rsidRPr="002E4EED">
              <w:rPr>
                <w:rFonts w:ascii="Palatino Linotype" w:eastAsia="Palatino Linotype" w:hAnsi="Palatino Linotype" w:cs="Palatino Linotype"/>
                <w:color w:val="000000" w:themeColor="text1"/>
                <w:u w:val="single"/>
              </w:rPr>
              <w:t>no se puede hacer un acuerdo para clasificar de manera general todos los documentos de un expediente o área, sin</w:t>
            </w:r>
            <w:r w:rsidRPr="002E4EED">
              <w:rPr>
                <w:rFonts w:ascii="Palatino Linotype" w:eastAsia="Palatino Linotype" w:hAnsi="Palatino Linotype" w:cs="Palatino Linotype"/>
                <w:color w:val="000000" w:themeColor="text1"/>
              </w:rPr>
              <w:t xml:space="preserve"> individualizar su análisis y tampoco se puede hacer un acuerdo por cada dato que se vaya a clasificar dentro de un documento con diez datos, por ejemplo, susceptibles de ser clasificados.</w:t>
            </w:r>
          </w:p>
          <w:p w:rsidR="00246311" w:rsidRPr="002E4EED" w:rsidRDefault="00246311" w:rsidP="002E4EED">
            <w:pPr>
              <w:tabs>
                <w:tab w:val="left" w:pos="284"/>
              </w:tabs>
              <w:ind w:right="49"/>
              <w:jc w:val="both"/>
              <w:rPr>
                <w:rFonts w:ascii="Palatino Linotype" w:eastAsia="Palatino Linotype" w:hAnsi="Palatino Linotype" w:cs="Palatino Linotype"/>
                <w:color w:val="000000" w:themeColor="text1"/>
              </w:rPr>
            </w:pPr>
          </w:p>
        </w:tc>
      </w:tr>
      <w:tr w:rsidR="002E4EED" w:rsidRPr="002E4EED" w:rsidTr="00C44F2C">
        <w:tc>
          <w:tcPr>
            <w:tcW w:w="2689" w:type="dxa"/>
          </w:tcPr>
          <w:p w:rsidR="00246311" w:rsidRPr="002E4EED" w:rsidRDefault="00246311" w:rsidP="002E4EED">
            <w:pPr>
              <w:tabs>
                <w:tab w:val="left" w:pos="284"/>
              </w:tabs>
              <w:ind w:right="49"/>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b) Supuestos de clasificación.</w:t>
            </w:r>
          </w:p>
        </w:tc>
        <w:tc>
          <w:tcPr>
            <w:tcW w:w="7087" w:type="dxa"/>
          </w:tcPr>
          <w:p w:rsidR="00246311" w:rsidRPr="002E4EED" w:rsidRDefault="00246311" w:rsidP="002E4EED">
            <w:pPr>
              <w:tabs>
                <w:tab w:val="left" w:pos="284"/>
              </w:tabs>
              <w:ind w:right="49"/>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246311" w:rsidRPr="002E4EED" w:rsidRDefault="00246311" w:rsidP="002E4EED">
            <w:pPr>
              <w:tabs>
                <w:tab w:val="left" w:pos="284"/>
              </w:tabs>
              <w:ind w:right="49"/>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246311" w:rsidRPr="002E4EED" w:rsidRDefault="00246311" w:rsidP="002E4EED">
            <w:pPr>
              <w:tabs>
                <w:tab w:val="left" w:pos="284"/>
              </w:tabs>
              <w:ind w:right="49"/>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El </w:t>
            </w:r>
            <w:r w:rsidRPr="002E4EED">
              <w:rPr>
                <w:rFonts w:ascii="Palatino Linotype" w:eastAsia="Palatino Linotype" w:hAnsi="Palatino Linotype" w:cs="Palatino Linotype"/>
                <w:b/>
                <w:color w:val="000000" w:themeColor="text1"/>
              </w:rPr>
              <w:t>Sujeto Obligado</w:t>
            </w:r>
            <w:r w:rsidRPr="002E4EED">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rsidR="00246311" w:rsidRPr="002E4EED" w:rsidRDefault="00246311" w:rsidP="002E4EED">
            <w:pPr>
              <w:tabs>
                <w:tab w:val="left" w:pos="284"/>
              </w:tabs>
              <w:ind w:right="49"/>
              <w:jc w:val="both"/>
              <w:rPr>
                <w:rFonts w:ascii="Palatino Linotype" w:eastAsia="Palatino Linotype" w:hAnsi="Palatino Linotype" w:cs="Palatino Linotype"/>
                <w:color w:val="000000" w:themeColor="text1"/>
              </w:rPr>
            </w:pPr>
          </w:p>
        </w:tc>
      </w:tr>
      <w:tr w:rsidR="002E4EED" w:rsidRPr="002E4EED" w:rsidTr="00C44F2C">
        <w:tc>
          <w:tcPr>
            <w:tcW w:w="2689" w:type="dxa"/>
          </w:tcPr>
          <w:p w:rsidR="00246311" w:rsidRPr="002E4EED" w:rsidRDefault="00246311" w:rsidP="002E4EED">
            <w:pPr>
              <w:tabs>
                <w:tab w:val="left" w:pos="284"/>
              </w:tabs>
              <w:ind w:right="49"/>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lastRenderedPageBreak/>
              <w:t>c) Formalidades para emitir el acuerdo de clasificación.</w:t>
            </w:r>
          </w:p>
        </w:tc>
        <w:tc>
          <w:tcPr>
            <w:tcW w:w="7087" w:type="dxa"/>
          </w:tcPr>
          <w:p w:rsidR="00246311" w:rsidRPr="002E4EED" w:rsidRDefault="00246311" w:rsidP="002E4EED">
            <w:pPr>
              <w:tabs>
                <w:tab w:val="left" w:pos="284"/>
              </w:tabs>
              <w:ind w:right="49"/>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246311" w:rsidRPr="002E4EED" w:rsidRDefault="00246311" w:rsidP="002E4EED">
            <w:pPr>
              <w:tabs>
                <w:tab w:val="left" w:pos="284"/>
              </w:tabs>
              <w:ind w:right="49"/>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Es necesario que </w:t>
            </w:r>
            <w:r w:rsidRPr="002E4EED">
              <w:rPr>
                <w:rFonts w:ascii="Palatino Linotype" w:eastAsia="Palatino Linotype" w:hAnsi="Palatino Linotype" w:cs="Palatino Linotype"/>
                <w:b/>
                <w:color w:val="000000" w:themeColor="text1"/>
                <w:u w:val="single"/>
              </w:rPr>
              <w:t>el acto reúna con los requisitos elementales</w:t>
            </w:r>
            <w:r w:rsidRPr="002E4EED">
              <w:rPr>
                <w:rFonts w:ascii="Palatino Linotype" w:eastAsia="Palatino Linotype" w:hAnsi="Palatino Linotype" w:cs="Palatino Linotype"/>
                <w:color w:val="000000" w:themeColor="text1"/>
              </w:rPr>
              <w:t>, entre ellos, que la autoridad que va a emitir el acto de autoridad sea la legalmente facultada para ello.</w:t>
            </w:r>
          </w:p>
          <w:p w:rsidR="00246311" w:rsidRPr="002E4EED" w:rsidRDefault="00246311" w:rsidP="002E4EED">
            <w:pPr>
              <w:tabs>
                <w:tab w:val="left" w:pos="284"/>
              </w:tabs>
              <w:ind w:right="49"/>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246311" w:rsidRPr="002E4EED" w:rsidRDefault="00246311" w:rsidP="002E4EED">
            <w:pPr>
              <w:tabs>
                <w:tab w:val="left" w:pos="284"/>
              </w:tabs>
              <w:ind w:right="49"/>
              <w:jc w:val="both"/>
              <w:rPr>
                <w:rFonts w:ascii="Palatino Linotype" w:eastAsia="Palatino Linotype" w:hAnsi="Palatino Linotype" w:cs="Palatino Linotype"/>
                <w:color w:val="000000" w:themeColor="text1"/>
              </w:rPr>
            </w:pPr>
          </w:p>
        </w:tc>
      </w:tr>
      <w:tr w:rsidR="002E4EED" w:rsidRPr="002E4EED" w:rsidTr="00C44F2C">
        <w:tc>
          <w:tcPr>
            <w:tcW w:w="2689" w:type="dxa"/>
          </w:tcPr>
          <w:p w:rsidR="00246311" w:rsidRPr="002E4EED" w:rsidRDefault="00246311" w:rsidP="002E4EED">
            <w:pPr>
              <w:tabs>
                <w:tab w:val="left" w:pos="284"/>
              </w:tabs>
              <w:ind w:right="49"/>
              <w:rPr>
                <w:rFonts w:ascii="Palatino Linotype" w:eastAsia="Palatino Linotype" w:hAnsi="Palatino Linotype" w:cs="Palatino Linotype"/>
                <w:color w:val="000000" w:themeColor="text1"/>
              </w:rPr>
            </w:pPr>
          </w:p>
          <w:p w:rsidR="00246311" w:rsidRPr="002E4EED" w:rsidRDefault="00246311" w:rsidP="002E4EED">
            <w:pPr>
              <w:tabs>
                <w:tab w:val="left" w:pos="284"/>
              </w:tabs>
              <w:ind w:right="49"/>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lastRenderedPageBreak/>
              <w:t xml:space="preserve">d) Requisitos de fondo del acuerdo de clasificación. </w:t>
            </w:r>
          </w:p>
        </w:tc>
        <w:tc>
          <w:tcPr>
            <w:tcW w:w="7087" w:type="dxa"/>
          </w:tcPr>
          <w:p w:rsidR="00246311" w:rsidRPr="002E4EED" w:rsidRDefault="00246311" w:rsidP="002E4EED">
            <w:pPr>
              <w:tabs>
                <w:tab w:val="left" w:pos="284"/>
              </w:tabs>
              <w:ind w:right="49"/>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lastRenderedPageBreak/>
              <w:t xml:space="preserve">Como se ha señalado antes, al hacer el juicio de subsunción o encaje entre el supuesto de hecho y la hipótesis jurídica, se debe acreditar la estricta correspondencia entre un elemento y otro. </w:t>
            </w:r>
            <w:r w:rsidRPr="002E4EED">
              <w:rPr>
                <w:rFonts w:ascii="Palatino Linotype" w:eastAsia="Palatino Linotype" w:hAnsi="Palatino Linotype" w:cs="Palatino Linotype"/>
                <w:color w:val="000000" w:themeColor="text1"/>
              </w:rPr>
              <w:lastRenderedPageBreak/>
              <w:t xml:space="preserve">Ahora, en esta parte del procedimiento, que se desahoga en sede del Comité de Transparencia, la ley señala que la carga de la prueba, para justificar las restricciones, corresponde a los </w:t>
            </w:r>
            <w:r w:rsidRPr="002E4EED">
              <w:rPr>
                <w:rFonts w:ascii="Palatino Linotype" w:eastAsia="Palatino Linotype" w:hAnsi="Palatino Linotype" w:cs="Palatino Linotype"/>
                <w:b/>
                <w:color w:val="000000" w:themeColor="text1"/>
              </w:rPr>
              <w:t>Sujetos Obligados</w:t>
            </w:r>
            <w:r w:rsidRPr="002E4EED">
              <w:rPr>
                <w:rFonts w:ascii="Palatino Linotype" w:eastAsia="Palatino Linotype" w:hAnsi="Palatino Linotype" w:cs="Palatino Linotype"/>
                <w:color w:val="000000" w:themeColor="text1"/>
              </w:rPr>
              <w:t xml:space="preserve">, por lo que deberán fundar y motivar debidamente la clasificación. </w:t>
            </w:r>
          </w:p>
          <w:p w:rsidR="00246311" w:rsidRPr="002E4EED" w:rsidRDefault="00246311" w:rsidP="002E4EED">
            <w:pPr>
              <w:tabs>
                <w:tab w:val="left" w:pos="284"/>
              </w:tabs>
              <w:ind w:right="49"/>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De lo anterior, se desprende que para una correcta </w:t>
            </w:r>
            <w:r w:rsidRPr="002E4EED">
              <w:rPr>
                <w:rFonts w:ascii="Palatino Linotype" w:eastAsia="Palatino Linotype" w:hAnsi="Palatino Linotype" w:cs="Palatino Linotype"/>
                <w:b/>
                <w:color w:val="000000" w:themeColor="text1"/>
              </w:rPr>
              <w:t>clasificación total o parcial</w:t>
            </w:r>
            <w:r w:rsidRPr="002E4EED">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46311" w:rsidRPr="002E4EED" w:rsidRDefault="00246311" w:rsidP="002E4EED">
            <w:pPr>
              <w:tabs>
                <w:tab w:val="left" w:pos="284"/>
              </w:tabs>
              <w:ind w:right="49"/>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246311" w:rsidRPr="002E4EED" w:rsidRDefault="00246311" w:rsidP="002E4EED">
            <w:pPr>
              <w:tabs>
                <w:tab w:val="left" w:pos="284"/>
              </w:tabs>
              <w:ind w:right="49"/>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rsidR="00246311" w:rsidRPr="002E4EED" w:rsidRDefault="00246311" w:rsidP="002E4EED">
            <w:pPr>
              <w:tabs>
                <w:tab w:val="left" w:pos="284"/>
              </w:tabs>
              <w:ind w:right="49"/>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Ahora bien, </w:t>
            </w:r>
            <w:r w:rsidRPr="002E4EED">
              <w:rPr>
                <w:rFonts w:ascii="Palatino Linotype" w:eastAsia="Palatino Linotype" w:hAnsi="Palatino Linotype" w:cs="Palatino Linotype"/>
                <w:b/>
                <w:color w:val="000000" w:themeColor="text1"/>
                <w:u w:val="single"/>
              </w:rPr>
              <w:t>para cada caso además de fundar y motivar</w:t>
            </w:r>
            <w:r w:rsidRPr="002E4EED">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rsidR="00246311" w:rsidRPr="002E4EED" w:rsidRDefault="00246311" w:rsidP="002E4EED">
            <w:pPr>
              <w:tabs>
                <w:tab w:val="left" w:pos="284"/>
              </w:tabs>
              <w:ind w:right="49"/>
              <w:jc w:val="both"/>
              <w:rPr>
                <w:rFonts w:ascii="Palatino Linotype" w:eastAsia="Palatino Linotype" w:hAnsi="Palatino Linotype" w:cs="Palatino Linotype"/>
                <w:color w:val="000000" w:themeColor="text1"/>
              </w:rPr>
            </w:pPr>
          </w:p>
        </w:tc>
      </w:tr>
      <w:tr w:rsidR="00246311" w:rsidRPr="002E4EED" w:rsidTr="00C44F2C">
        <w:tc>
          <w:tcPr>
            <w:tcW w:w="2689" w:type="dxa"/>
          </w:tcPr>
          <w:p w:rsidR="00246311" w:rsidRPr="002E4EED" w:rsidRDefault="00246311" w:rsidP="002E4EED">
            <w:pPr>
              <w:tabs>
                <w:tab w:val="left" w:pos="284"/>
              </w:tabs>
              <w:ind w:right="49"/>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lastRenderedPageBreak/>
              <w:t xml:space="preserve">e) Condiciones especiales de la clasificación de la </w:t>
            </w:r>
            <w:r w:rsidRPr="002E4EED">
              <w:rPr>
                <w:rFonts w:ascii="Palatino Linotype" w:eastAsia="Palatino Linotype" w:hAnsi="Palatino Linotype" w:cs="Palatino Linotype"/>
                <w:color w:val="000000" w:themeColor="text1"/>
              </w:rPr>
              <w:lastRenderedPageBreak/>
              <w:t xml:space="preserve">información como confidencial. </w:t>
            </w:r>
          </w:p>
        </w:tc>
        <w:tc>
          <w:tcPr>
            <w:tcW w:w="7087" w:type="dxa"/>
          </w:tcPr>
          <w:p w:rsidR="00246311" w:rsidRPr="002E4EED" w:rsidRDefault="00246311" w:rsidP="002E4EED">
            <w:pPr>
              <w:tabs>
                <w:tab w:val="left" w:pos="284"/>
              </w:tabs>
              <w:ind w:right="49"/>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lastRenderedPageBreak/>
              <w:t xml:space="preserve">Los artículos 148 y 120 de la Ley Estatal y de la Ley General, respectivamente, establecen que aun tratándose de datos </w:t>
            </w:r>
            <w:r w:rsidRPr="002E4EED">
              <w:rPr>
                <w:rFonts w:ascii="Palatino Linotype" w:eastAsia="Palatino Linotype" w:hAnsi="Palatino Linotype" w:cs="Palatino Linotype"/>
                <w:color w:val="000000" w:themeColor="text1"/>
              </w:rPr>
              <w:lastRenderedPageBreak/>
              <w:t xml:space="preserve">personales, se podrán proporcionar, incluso sin solicitar el consentimiento de su titular. </w:t>
            </w:r>
          </w:p>
          <w:p w:rsidR="00246311" w:rsidRPr="002E4EED" w:rsidRDefault="00246311" w:rsidP="002E4EED">
            <w:pPr>
              <w:tabs>
                <w:tab w:val="left" w:pos="284"/>
              </w:tabs>
              <w:ind w:right="49"/>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46311" w:rsidRPr="002E4EED" w:rsidRDefault="00246311" w:rsidP="002E4EED">
            <w:pPr>
              <w:tabs>
                <w:tab w:val="left" w:pos="284"/>
              </w:tabs>
              <w:ind w:right="49"/>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p w:rsidR="00246311" w:rsidRPr="002E4EED" w:rsidRDefault="00246311" w:rsidP="002E4EED">
            <w:pPr>
              <w:tabs>
                <w:tab w:val="left" w:pos="284"/>
              </w:tabs>
              <w:ind w:right="49"/>
              <w:rPr>
                <w:rFonts w:ascii="Palatino Linotype" w:eastAsia="Palatino Linotype" w:hAnsi="Palatino Linotype" w:cs="Palatino Linotype"/>
                <w:color w:val="000000" w:themeColor="text1"/>
              </w:rPr>
            </w:pPr>
          </w:p>
        </w:tc>
      </w:tr>
    </w:tbl>
    <w:p w:rsidR="00246311" w:rsidRPr="002E4EED" w:rsidRDefault="00246311" w:rsidP="002E4EED">
      <w:pPr>
        <w:tabs>
          <w:tab w:val="left" w:pos="284"/>
        </w:tabs>
        <w:spacing w:line="360" w:lineRule="auto"/>
        <w:ind w:right="49"/>
        <w:rPr>
          <w:rFonts w:ascii="Palatino Linotype" w:eastAsia="Palatino Linotype" w:hAnsi="Palatino Linotype" w:cs="Palatino Linotype"/>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Si el servidor </w:t>
      </w:r>
      <w:r w:rsidRPr="002E4EED">
        <w:rPr>
          <w:rFonts w:ascii="Palatino Linotype" w:eastAsia="Arial Unicode MS" w:hAnsi="Palatino Linotype" w:cs="Arial"/>
          <w:color w:val="000000" w:themeColor="text1"/>
        </w:rPr>
        <w:t>público</w:t>
      </w:r>
      <w:r w:rsidRPr="002E4EED">
        <w:rPr>
          <w:rFonts w:ascii="Palatino Linotype" w:eastAsia="Palatino Linotype" w:hAnsi="Palatino Linotype" w:cs="Palatino Linotype"/>
          <w:color w:val="000000" w:themeColor="text1"/>
        </w:rPr>
        <w:t xml:space="preserve"> incumple con estas formalidades y entrega la información </w:t>
      </w:r>
      <w:r w:rsidRPr="002E4EED">
        <w:rPr>
          <w:rFonts w:ascii="Palatino Linotype" w:eastAsia="Arial Unicode MS" w:hAnsi="Palatino Linotype" w:cs="Arial"/>
          <w:color w:val="000000" w:themeColor="text1"/>
        </w:rPr>
        <w:t>sin</w:t>
      </w:r>
      <w:r w:rsidRPr="002E4EED">
        <w:rPr>
          <w:rFonts w:ascii="Palatino Linotype" w:eastAsia="Palatino Linotype" w:hAnsi="Palatino Linotype" w:cs="Palatino Linotype"/>
          <w:color w:val="000000" w:themeColor="text1"/>
        </w:rPr>
        <w:t xml:space="preserve"> proteger los datos personales incumple con lo que estipula las disposiciones legales establecidas, asimismo que si entrega un documento testado sin el debido acuerdo de clasificación.</w:t>
      </w:r>
    </w:p>
    <w:p w:rsidR="00246311" w:rsidRPr="002E4EED" w:rsidRDefault="00246311" w:rsidP="002E4EED">
      <w:pPr>
        <w:pStyle w:val="Prrafodelista"/>
        <w:widowControl w:val="0"/>
        <w:autoSpaceDE w:val="0"/>
        <w:autoSpaceDN w:val="0"/>
        <w:adjustRightInd w:val="0"/>
        <w:spacing w:line="360" w:lineRule="auto"/>
        <w:ind w:left="0" w:right="49"/>
        <w:jc w:val="both"/>
        <w:rPr>
          <w:rFonts w:ascii="Palatino Linotype" w:eastAsia="Calibri" w:hAnsi="Palatino Linotype" w:cs="Arial"/>
          <w:color w:val="000000" w:themeColor="text1"/>
        </w:rPr>
      </w:pPr>
    </w:p>
    <w:p w:rsidR="00246311" w:rsidRPr="002E4EED" w:rsidRDefault="00246311" w:rsidP="002E4EED">
      <w:pPr>
        <w:pStyle w:val="Sinespaciado"/>
        <w:numPr>
          <w:ilvl w:val="0"/>
          <w:numId w:val="36"/>
        </w:numPr>
        <w:spacing w:line="360" w:lineRule="auto"/>
        <w:ind w:left="0" w:right="49" w:firstLine="0"/>
        <w:jc w:val="both"/>
        <w:rPr>
          <w:rFonts w:ascii="Palatino Linotype" w:hAnsi="Palatino Linotype" w:cs="Arial"/>
          <w:color w:val="000000" w:themeColor="text1"/>
        </w:rPr>
      </w:pPr>
      <w:r w:rsidRPr="002E4EED">
        <w:rPr>
          <w:rFonts w:ascii="Palatino Linotype" w:eastAsia="Arial Unicode MS" w:hAnsi="Palatino Linotype" w:cs="Arial"/>
          <w:color w:val="000000" w:themeColor="text1"/>
        </w:rPr>
        <w:t>Por</w:t>
      </w:r>
      <w:r w:rsidRPr="002E4EED">
        <w:rPr>
          <w:rFonts w:ascii="Palatino Linotype" w:eastAsia="MS Mincho" w:hAnsi="Palatino Linotype"/>
          <w:color w:val="000000" w:themeColor="text1"/>
        </w:rPr>
        <w:t xml:space="preserve"> lo </w:t>
      </w:r>
      <w:r w:rsidRPr="002E4EED">
        <w:rPr>
          <w:rFonts w:ascii="Palatino Linotype" w:eastAsia="Arial Unicode MS" w:hAnsi="Palatino Linotype" w:cs="Arial"/>
          <w:color w:val="000000" w:themeColor="text1"/>
        </w:rPr>
        <w:t>anteriormente</w:t>
      </w:r>
      <w:r w:rsidRPr="002E4EED">
        <w:rPr>
          <w:rFonts w:ascii="Palatino Linotype" w:eastAsia="MS Mincho" w:hAnsi="Palatino Linotype"/>
          <w:color w:val="000000" w:themeColor="text1"/>
        </w:rPr>
        <w:t xml:space="preserve"> expuesto y fundado, este Órgano Garante emite los siguientes: </w:t>
      </w:r>
    </w:p>
    <w:p w:rsidR="002E4EED" w:rsidRDefault="002E4EED" w:rsidP="002E4EED">
      <w:pPr>
        <w:pStyle w:val="Ttulo1"/>
        <w:spacing w:before="0" w:line="360" w:lineRule="auto"/>
        <w:ind w:right="49"/>
        <w:jc w:val="center"/>
        <w:rPr>
          <w:rFonts w:ascii="Palatino Linotype" w:hAnsi="Palatino Linotype"/>
          <w:b/>
          <w:color w:val="000000" w:themeColor="text1"/>
          <w:sz w:val="24"/>
          <w:szCs w:val="24"/>
        </w:rPr>
      </w:pPr>
      <w:bookmarkStart w:id="36" w:name="_Toc81233128"/>
    </w:p>
    <w:p w:rsidR="002E4EED" w:rsidRDefault="002E4EED" w:rsidP="002E4EED">
      <w:pPr>
        <w:pStyle w:val="Ttulo1"/>
        <w:spacing w:before="0" w:line="360" w:lineRule="auto"/>
        <w:ind w:right="49"/>
        <w:jc w:val="center"/>
        <w:rPr>
          <w:rFonts w:ascii="Palatino Linotype" w:hAnsi="Palatino Linotype"/>
          <w:b/>
          <w:color w:val="000000" w:themeColor="text1"/>
          <w:sz w:val="24"/>
          <w:szCs w:val="24"/>
        </w:rPr>
      </w:pPr>
    </w:p>
    <w:p w:rsidR="00313EA6" w:rsidRPr="002E4EED" w:rsidRDefault="00313EA6" w:rsidP="002E4EED">
      <w:pPr>
        <w:pStyle w:val="Ttulo1"/>
        <w:spacing w:before="0" w:line="360" w:lineRule="auto"/>
        <w:ind w:right="49"/>
        <w:jc w:val="center"/>
        <w:rPr>
          <w:rFonts w:ascii="Palatino Linotype" w:hAnsi="Palatino Linotype"/>
          <w:b/>
          <w:color w:val="000000" w:themeColor="text1"/>
          <w:sz w:val="24"/>
          <w:szCs w:val="24"/>
        </w:rPr>
      </w:pPr>
      <w:r w:rsidRPr="002E4EED">
        <w:rPr>
          <w:rFonts w:ascii="Palatino Linotype" w:hAnsi="Palatino Linotype"/>
          <w:b/>
          <w:color w:val="000000" w:themeColor="text1"/>
          <w:sz w:val="24"/>
          <w:szCs w:val="24"/>
        </w:rPr>
        <w:t>R E S O L U T I V O S</w:t>
      </w:r>
      <w:bookmarkEnd w:id="32"/>
      <w:bookmarkEnd w:id="33"/>
      <w:bookmarkEnd w:id="34"/>
      <w:bookmarkEnd w:id="35"/>
      <w:bookmarkEnd w:id="36"/>
    </w:p>
    <w:p w:rsidR="00313EA6" w:rsidRPr="002E4EED" w:rsidRDefault="00313EA6" w:rsidP="002E4EED">
      <w:pPr>
        <w:spacing w:line="360" w:lineRule="auto"/>
        <w:ind w:right="49"/>
        <w:rPr>
          <w:rFonts w:ascii="Palatino Linotype" w:hAnsi="Palatino Linotype"/>
          <w:color w:val="000000" w:themeColor="text1"/>
        </w:rPr>
      </w:pPr>
    </w:p>
    <w:p w:rsidR="00313EA6" w:rsidRPr="002E4EED" w:rsidRDefault="00313EA6" w:rsidP="002E4EED">
      <w:pPr>
        <w:spacing w:line="360" w:lineRule="auto"/>
        <w:ind w:right="49"/>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b/>
          <w:color w:val="000000" w:themeColor="text1"/>
        </w:rPr>
        <w:t>PRIMERO</w:t>
      </w:r>
      <w:r w:rsidRPr="002E4EED">
        <w:rPr>
          <w:rFonts w:ascii="Palatino Linotype" w:eastAsia="Palatino Linotype" w:hAnsi="Palatino Linotype" w:cs="Palatino Linotype"/>
          <w:color w:val="000000" w:themeColor="text1"/>
        </w:rPr>
        <w:t xml:space="preserve">. Resultan </w:t>
      </w:r>
      <w:r w:rsidR="00FA1827" w:rsidRPr="002E4EED">
        <w:rPr>
          <w:rFonts w:ascii="Palatino Linotype" w:eastAsia="Palatino Linotype" w:hAnsi="Palatino Linotype" w:cs="Palatino Linotype"/>
          <w:color w:val="000000" w:themeColor="text1"/>
        </w:rPr>
        <w:t xml:space="preserve">parcialmente </w:t>
      </w:r>
      <w:r w:rsidRPr="002E4EED">
        <w:rPr>
          <w:rFonts w:ascii="Palatino Linotype" w:eastAsia="Palatino Linotype" w:hAnsi="Palatino Linotype" w:cs="Palatino Linotype"/>
          <w:color w:val="000000" w:themeColor="text1"/>
        </w:rPr>
        <w:t>fundadas las</w:t>
      </w:r>
      <w:r w:rsidRPr="002E4EED">
        <w:rPr>
          <w:rFonts w:ascii="Palatino Linotype" w:eastAsia="Palatino Linotype" w:hAnsi="Palatino Linotype" w:cs="Palatino Linotype"/>
          <w:b/>
          <w:color w:val="000000" w:themeColor="text1"/>
        </w:rPr>
        <w:t xml:space="preserve"> </w:t>
      </w:r>
      <w:r w:rsidRPr="002E4EED">
        <w:rPr>
          <w:rFonts w:ascii="Palatino Linotype" w:eastAsia="Palatino Linotype" w:hAnsi="Palatino Linotype" w:cs="Palatino Linotype"/>
          <w:color w:val="000000" w:themeColor="text1"/>
        </w:rPr>
        <w:t xml:space="preserve">razones o motivos de inconformidad hechos valer en el Recurso de Revisión </w:t>
      </w:r>
      <w:r w:rsidR="008940A5" w:rsidRPr="002E4EED">
        <w:rPr>
          <w:rFonts w:ascii="Palatino Linotype" w:hAnsi="Palatino Linotype"/>
          <w:b/>
          <w:bCs/>
          <w:color w:val="000000" w:themeColor="text1"/>
        </w:rPr>
        <w:t>04198/INFOEM/IP/RR/2025</w:t>
      </w:r>
      <w:r w:rsidRPr="002E4EED">
        <w:rPr>
          <w:rFonts w:ascii="Palatino Linotype" w:eastAsia="Palatino Linotype" w:hAnsi="Palatino Linotype" w:cs="Palatino Linotype"/>
          <w:b/>
          <w:color w:val="000000" w:themeColor="text1"/>
        </w:rPr>
        <w:t xml:space="preserve">, </w:t>
      </w:r>
      <w:r w:rsidRPr="002E4EED">
        <w:rPr>
          <w:rFonts w:ascii="Palatino Linotype" w:eastAsia="Palatino Linotype" w:hAnsi="Palatino Linotype" w:cs="Palatino Linotype"/>
          <w:color w:val="000000" w:themeColor="text1"/>
        </w:rPr>
        <w:t xml:space="preserve">en términos de los </w:t>
      </w:r>
      <w:r w:rsidRPr="002E4EED">
        <w:rPr>
          <w:rFonts w:ascii="Palatino Linotype" w:eastAsia="Palatino Linotype" w:hAnsi="Palatino Linotype" w:cs="Palatino Linotype"/>
          <w:b/>
          <w:color w:val="000000" w:themeColor="text1"/>
        </w:rPr>
        <w:t>Considerandos</w:t>
      </w:r>
      <w:r w:rsidRPr="002E4EED">
        <w:rPr>
          <w:rFonts w:ascii="Palatino Linotype" w:eastAsia="Palatino Linotype" w:hAnsi="Palatino Linotype" w:cs="Palatino Linotype"/>
          <w:color w:val="000000" w:themeColor="text1"/>
        </w:rPr>
        <w:t xml:space="preserve"> </w:t>
      </w:r>
      <w:r w:rsidRPr="002E4EED">
        <w:rPr>
          <w:rFonts w:ascii="Palatino Linotype" w:eastAsia="Palatino Linotype" w:hAnsi="Palatino Linotype" w:cs="Palatino Linotype"/>
          <w:b/>
          <w:color w:val="000000" w:themeColor="text1"/>
        </w:rPr>
        <w:t>CUARTO</w:t>
      </w:r>
      <w:r w:rsidRPr="002E4EED">
        <w:rPr>
          <w:rFonts w:ascii="Palatino Linotype" w:eastAsia="Palatino Linotype" w:hAnsi="Palatino Linotype" w:cs="Palatino Linotype"/>
          <w:color w:val="000000" w:themeColor="text1"/>
        </w:rPr>
        <w:t xml:space="preserve"> y </w:t>
      </w:r>
      <w:r w:rsidRPr="002E4EED">
        <w:rPr>
          <w:rFonts w:ascii="Palatino Linotype" w:eastAsia="Palatino Linotype" w:hAnsi="Palatino Linotype" w:cs="Palatino Linotype"/>
          <w:b/>
          <w:color w:val="000000" w:themeColor="text1"/>
        </w:rPr>
        <w:t xml:space="preserve">QUINTO </w:t>
      </w:r>
      <w:r w:rsidRPr="002E4EED">
        <w:rPr>
          <w:rFonts w:ascii="Palatino Linotype" w:eastAsia="Palatino Linotype" w:hAnsi="Palatino Linotype" w:cs="Palatino Linotype"/>
          <w:color w:val="000000" w:themeColor="text1"/>
        </w:rPr>
        <w:t>de la presente Resolución.</w:t>
      </w:r>
    </w:p>
    <w:p w:rsidR="009F74E7" w:rsidRPr="002E4EED" w:rsidRDefault="009F74E7" w:rsidP="002E4EED">
      <w:pPr>
        <w:spacing w:line="360" w:lineRule="auto"/>
        <w:ind w:right="49"/>
        <w:jc w:val="both"/>
        <w:rPr>
          <w:rFonts w:ascii="Palatino Linotype" w:eastAsia="Palatino Linotype" w:hAnsi="Palatino Linotype" w:cs="Palatino Linotype"/>
          <w:color w:val="000000" w:themeColor="text1"/>
        </w:rPr>
      </w:pPr>
    </w:p>
    <w:p w:rsidR="00313EA6" w:rsidRPr="002E4EED" w:rsidRDefault="00313EA6" w:rsidP="002E4EED">
      <w:pPr>
        <w:spacing w:line="360" w:lineRule="auto"/>
        <w:ind w:right="49"/>
        <w:jc w:val="both"/>
        <w:rPr>
          <w:rFonts w:ascii="Palatino Linotype" w:hAnsi="Palatino Linotype" w:cs="Arial"/>
          <w:color w:val="000000" w:themeColor="text1"/>
        </w:rPr>
      </w:pPr>
      <w:r w:rsidRPr="002E4EED">
        <w:rPr>
          <w:rFonts w:ascii="Palatino Linotype" w:hAnsi="Palatino Linotype"/>
          <w:b/>
          <w:color w:val="000000" w:themeColor="text1"/>
        </w:rPr>
        <w:lastRenderedPageBreak/>
        <w:t xml:space="preserve">SEGUNDO. </w:t>
      </w:r>
      <w:r w:rsidRPr="002E4EED">
        <w:rPr>
          <w:rFonts w:ascii="Palatino Linotype" w:eastAsia="MS Mincho" w:hAnsi="Palatino Linotype"/>
          <w:color w:val="000000" w:themeColor="text1"/>
        </w:rPr>
        <w:t xml:space="preserve">Se </w:t>
      </w:r>
      <w:r w:rsidR="00FA1827" w:rsidRPr="002E4EED">
        <w:rPr>
          <w:rFonts w:ascii="Palatino Linotype" w:eastAsia="MS Mincho" w:hAnsi="Palatino Linotype"/>
          <w:b/>
          <w:color w:val="000000" w:themeColor="text1"/>
        </w:rPr>
        <w:t>MODIFICA</w:t>
      </w:r>
      <w:r w:rsidRPr="002E4EED">
        <w:rPr>
          <w:rFonts w:ascii="Palatino Linotype" w:eastAsia="MS Mincho" w:hAnsi="Palatino Linotype"/>
          <w:b/>
          <w:color w:val="000000" w:themeColor="text1"/>
        </w:rPr>
        <w:t xml:space="preserve"> </w:t>
      </w:r>
      <w:r w:rsidR="009F74E7" w:rsidRPr="002E4EED">
        <w:rPr>
          <w:rFonts w:ascii="Palatino Linotype" w:eastAsia="MS Mincho" w:hAnsi="Palatino Linotype"/>
          <w:color w:val="000000" w:themeColor="text1"/>
        </w:rPr>
        <w:t xml:space="preserve">la respuesta emitida por </w:t>
      </w:r>
      <w:r w:rsidR="002E4EED">
        <w:rPr>
          <w:rFonts w:ascii="Palatino Linotype" w:eastAsia="MS Mincho" w:hAnsi="Palatino Linotype"/>
          <w:color w:val="000000" w:themeColor="text1"/>
        </w:rPr>
        <w:t xml:space="preserve">el </w:t>
      </w:r>
      <w:r w:rsidR="008940A5" w:rsidRPr="002E4EED">
        <w:rPr>
          <w:rFonts w:ascii="Palatino Linotype" w:eastAsia="Calibri" w:hAnsi="Palatino Linotype" w:cs="Tahoma"/>
          <w:b/>
          <w:color w:val="000000" w:themeColor="text1"/>
          <w:lang w:eastAsia="en-US"/>
        </w:rPr>
        <w:t>Ayuntamiento de Jilotepec</w:t>
      </w:r>
      <w:r w:rsidRPr="002E4EED">
        <w:rPr>
          <w:rFonts w:ascii="Palatino Linotype" w:eastAsia="MS Mincho" w:hAnsi="Palatino Linotype"/>
          <w:color w:val="000000" w:themeColor="text1"/>
        </w:rPr>
        <w:t xml:space="preserve"> y se </w:t>
      </w:r>
      <w:r w:rsidRPr="002E4EED">
        <w:rPr>
          <w:rFonts w:ascii="Palatino Linotype" w:eastAsia="MS Mincho" w:hAnsi="Palatino Linotype"/>
          <w:b/>
          <w:color w:val="000000" w:themeColor="text1"/>
        </w:rPr>
        <w:t>ORDENA</w:t>
      </w:r>
      <w:r w:rsidRPr="002E4EED">
        <w:rPr>
          <w:rFonts w:ascii="Palatino Linotype" w:eastAsia="MS Mincho" w:hAnsi="Palatino Linotype"/>
          <w:color w:val="000000" w:themeColor="text1"/>
        </w:rPr>
        <w:t xml:space="preserve"> </w:t>
      </w:r>
      <w:bookmarkStart w:id="37" w:name="_Toc503891610"/>
      <w:bookmarkStart w:id="38" w:name="_Toc453696503"/>
      <w:bookmarkStart w:id="39" w:name="_Toc454301156"/>
      <w:bookmarkStart w:id="40" w:name="_Toc462653938"/>
      <w:bookmarkStart w:id="41" w:name="_Toc477891769"/>
      <w:bookmarkStart w:id="42" w:name="_Toc477891859"/>
      <w:bookmarkStart w:id="43" w:name="_Toc481576260"/>
      <w:bookmarkStart w:id="44" w:name="_Toc492590392"/>
      <w:r w:rsidRPr="002E4EED">
        <w:rPr>
          <w:rFonts w:ascii="Palatino Linotype" w:eastAsia="MS Mincho" w:hAnsi="Palatino Linotype"/>
          <w:color w:val="000000" w:themeColor="text1"/>
        </w:rPr>
        <w:t>entregar vía Sistema de Acceso a la Información Mexiquense (SAIMEX), en versión pública, la siguiente información</w:t>
      </w:r>
      <w:r w:rsidRPr="002E4EED">
        <w:rPr>
          <w:rFonts w:ascii="Palatino Linotype" w:hAnsi="Palatino Linotype" w:cs="Arial"/>
          <w:color w:val="000000" w:themeColor="text1"/>
        </w:rPr>
        <w:t>:</w:t>
      </w:r>
    </w:p>
    <w:p w:rsidR="00313EA6" w:rsidRPr="002E4EED" w:rsidRDefault="00313EA6" w:rsidP="002E4EED">
      <w:pPr>
        <w:pStyle w:val="Prrafodelista"/>
        <w:tabs>
          <w:tab w:val="left" w:pos="8080"/>
        </w:tabs>
        <w:spacing w:line="360" w:lineRule="auto"/>
        <w:ind w:left="0" w:right="49"/>
        <w:jc w:val="both"/>
        <w:rPr>
          <w:rFonts w:ascii="Palatino Linotype" w:hAnsi="Palatino Linotype" w:cs="Arial"/>
          <w:i/>
          <w:color w:val="000000" w:themeColor="text1"/>
        </w:rPr>
      </w:pPr>
    </w:p>
    <w:p w:rsidR="00FA1827" w:rsidRPr="002E4EED" w:rsidRDefault="00FA1827" w:rsidP="00C44F2C">
      <w:pPr>
        <w:pStyle w:val="Prrafodelista"/>
        <w:numPr>
          <w:ilvl w:val="0"/>
          <w:numId w:val="34"/>
        </w:numPr>
        <w:spacing w:line="360" w:lineRule="auto"/>
        <w:ind w:left="0" w:right="49" w:firstLine="0"/>
        <w:contextualSpacing w:val="0"/>
        <w:jc w:val="both"/>
        <w:rPr>
          <w:rFonts w:ascii="Palatino Linotype" w:eastAsia="Calibri" w:hAnsi="Palatino Linotype" w:cs="Arial"/>
          <w:b/>
          <w:color w:val="000000" w:themeColor="text1"/>
          <w:lang w:val="es-AR"/>
        </w:rPr>
      </w:pPr>
      <w:r w:rsidRPr="002E4EED">
        <w:rPr>
          <w:rFonts w:ascii="Palatino Linotype" w:eastAsia="Calibri" w:hAnsi="Palatino Linotype" w:cs="Arial"/>
          <w:b/>
          <w:color w:val="000000" w:themeColor="text1"/>
        </w:rPr>
        <w:t xml:space="preserve">Recibos de nómina del Presidente Municipal, Sindico, regidores y directores de las dos quincenas de los meses de enero y febrero de 2025; </w:t>
      </w:r>
    </w:p>
    <w:p w:rsidR="00FA1827" w:rsidRPr="002E4EED" w:rsidRDefault="00FA1827" w:rsidP="00C44F2C">
      <w:pPr>
        <w:pStyle w:val="Prrafodelista"/>
        <w:numPr>
          <w:ilvl w:val="0"/>
          <w:numId w:val="34"/>
        </w:numPr>
        <w:spacing w:line="360" w:lineRule="auto"/>
        <w:ind w:left="0" w:right="49" w:firstLine="0"/>
        <w:contextualSpacing w:val="0"/>
        <w:jc w:val="both"/>
        <w:rPr>
          <w:rFonts w:ascii="Palatino Linotype" w:eastAsia="Calibri" w:hAnsi="Palatino Linotype" w:cs="Arial"/>
          <w:b/>
          <w:color w:val="000000" w:themeColor="text1"/>
          <w:lang w:val="es-AR"/>
        </w:rPr>
      </w:pPr>
      <w:r w:rsidRPr="002E4EED">
        <w:rPr>
          <w:rFonts w:ascii="Palatino Linotype" w:eastAsia="Calibri" w:hAnsi="Palatino Linotype" w:cs="Arial"/>
          <w:b/>
          <w:color w:val="000000" w:themeColor="text1"/>
        </w:rPr>
        <w:t>Conciliación de nómina de la primera quincena de enero de 2025;</w:t>
      </w:r>
    </w:p>
    <w:p w:rsidR="00FA1827" w:rsidRPr="002E4EED" w:rsidRDefault="00FA1827" w:rsidP="00C44F2C">
      <w:pPr>
        <w:pStyle w:val="Prrafodelista"/>
        <w:numPr>
          <w:ilvl w:val="0"/>
          <w:numId w:val="34"/>
        </w:numPr>
        <w:spacing w:line="360" w:lineRule="auto"/>
        <w:ind w:left="0" w:right="49" w:firstLine="0"/>
        <w:contextualSpacing w:val="0"/>
        <w:jc w:val="both"/>
        <w:rPr>
          <w:rFonts w:ascii="Palatino Linotype" w:eastAsia="Calibri" w:hAnsi="Palatino Linotype" w:cs="Arial"/>
          <w:b/>
          <w:color w:val="000000" w:themeColor="text1"/>
          <w:lang w:val="es-AR"/>
        </w:rPr>
      </w:pPr>
      <w:r w:rsidRPr="002E4EED">
        <w:rPr>
          <w:rFonts w:ascii="Palatino Linotype" w:eastAsia="Calibri" w:hAnsi="Palatino Linotype" w:cs="Arial"/>
          <w:b/>
          <w:color w:val="000000" w:themeColor="text1"/>
        </w:rPr>
        <w:t xml:space="preserve">Contratos asignados por </w:t>
      </w:r>
      <w:r w:rsidR="00F413BE" w:rsidRPr="002E4EED">
        <w:rPr>
          <w:rFonts w:ascii="Palatino Linotype" w:eastAsia="Calibri" w:hAnsi="Palatino Linotype" w:cs="Arial"/>
          <w:b/>
          <w:color w:val="000000" w:themeColor="text1"/>
        </w:rPr>
        <w:t xml:space="preserve">prestación de </w:t>
      </w:r>
      <w:r w:rsidRPr="002E4EED">
        <w:rPr>
          <w:rFonts w:ascii="Palatino Linotype" w:eastAsia="Calibri" w:hAnsi="Palatino Linotype" w:cs="Arial"/>
          <w:b/>
          <w:color w:val="000000" w:themeColor="text1"/>
        </w:rPr>
        <w:t>servicios</w:t>
      </w:r>
      <w:r w:rsidR="00F413BE" w:rsidRPr="002E4EED">
        <w:rPr>
          <w:rFonts w:ascii="Palatino Linotype" w:eastAsia="Calibri" w:hAnsi="Palatino Linotype" w:cs="Arial"/>
          <w:b/>
          <w:color w:val="000000" w:themeColor="text1"/>
        </w:rPr>
        <w:t>,</w:t>
      </w:r>
      <w:r w:rsidRPr="002E4EED">
        <w:rPr>
          <w:rFonts w:ascii="Palatino Linotype" w:eastAsia="Calibri" w:hAnsi="Palatino Linotype" w:cs="Arial"/>
          <w:b/>
          <w:color w:val="000000" w:themeColor="text1"/>
        </w:rPr>
        <w:t xml:space="preserve"> del 1 al 31 de enero del 2025; </w:t>
      </w:r>
    </w:p>
    <w:p w:rsidR="00FA1827" w:rsidRPr="002E4EED" w:rsidRDefault="00FA1827" w:rsidP="00C44F2C">
      <w:pPr>
        <w:pStyle w:val="Prrafodelista"/>
        <w:numPr>
          <w:ilvl w:val="0"/>
          <w:numId w:val="34"/>
        </w:numPr>
        <w:spacing w:line="360" w:lineRule="auto"/>
        <w:ind w:left="0" w:right="49" w:firstLine="0"/>
        <w:contextualSpacing w:val="0"/>
        <w:jc w:val="both"/>
        <w:rPr>
          <w:rFonts w:ascii="Palatino Linotype" w:eastAsia="Calibri" w:hAnsi="Palatino Linotype" w:cs="Arial"/>
          <w:b/>
          <w:color w:val="000000" w:themeColor="text1"/>
          <w:lang w:val="es-AR"/>
        </w:rPr>
      </w:pPr>
      <w:r w:rsidRPr="002E4EED">
        <w:rPr>
          <w:rFonts w:ascii="Palatino Linotype" w:eastAsia="Calibri" w:hAnsi="Palatino Linotype" w:cs="Arial"/>
          <w:b/>
          <w:color w:val="000000" w:themeColor="text1"/>
        </w:rPr>
        <w:t>Listado o directorio de los servidores públicos que integran la Administración Pública Municipal 2025-2027, al 12 de marzo de 2015;</w:t>
      </w:r>
    </w:p>
    <w:p w:rsidR="00FA1827" w:rsidRPr="002E4EED" w:rsidRDefault="00FA1827" w:rsidP="00C44F2C">
      <w:pPr>
        <w:pStyle w:val="Prrafodelista"/>
        <w:numPr>
          <w:ilvl w:val="0"/>
          <w:numId w:val="34"/>
        </w:numPr>
        <w:spacing w:line="360" w:lineRule="auto"/>
        <w:ind w:left="0" w:right="49" w:firstLine="0"/>
        <w:contextualSpacing w:val="0"/>
        <w:jc w:val="both"/>
        <w:rPr>
          <w:rFonts w:ascii="Palatino Linotype" w:eastAsia="Calibri" w:hAnsi="Palatino Linotype" w:cs="Arial"/>
          <w:b/>
          <w:color w:val="000000" w:themeColor="text1"/>
          <w:lang w:val="es-AR"/>
        </w:rPr>
      </w:pPr>
      <w:r w:rsidRPr="002E4EED">
        <w:rPr>
          <w:rFonts w:ascii="Palatino Linotype" w:eastAsia="Calibri" w:hAnsi="Palatino Linotype" w:cs="Arial"/>
          <w:b/>
          <w:color w:val="000000" w:themeColor="text1"/>
        </w:rPr>
        <w:t xml:space="preserve">Pagos erogados por concepto de combustible y der ser el caso el contrato y </w:t>
      </w:r>
      <w:r w:rsidR="00F413BE" w:rsidRPr="002E4EED">
        <w:rPr>
          <w:rFonts w:ascii="Palatino Linotype" w:eastAsia="Calibri" w:hAnsi="Palatino Linotype" w:cs="Arial"/>
          <w:b/>
          <w:color w:val="000000" w:themeColor="text1"/>
        </w:rPr>
        <w:t xml:space="preserve">expediente de </w:t>
      </w:r>
      <w:r w:rsidRPr="002E4EED">
        <w:rPr>
          <w:rFonts w:ascii="Palatino Linotype" w:eastAsia="Calibri" w:hAnsi="Palatino Linotype" w:cs="Arial"/>
          <w:b/>
          <w:color w:val="000000" w:themeColor="text1"/>
        </w:rPr>
        <w:t xml:space="preserve">licitación </w:t>
      </w:r>
      <w:r w:rsidR="007E6134" w:rsidRPr="002E4EED">
        <w:rPr>
          <w:rFonts w:ascii="Palatino Linotype" w:eastAsia="Calibri" w:hAnsi="Palatino Linotype" w:cs="Arial"/>
          <w:b/>
          <w:color w:val="000000" w:themeColor="text1"/>
        </w:rPr>
        <w:t>realizada</w:t>
      </w:r>
      <w:r w:rsidR="00F413BE" w:rsidRPr="002E4EED">
        <w:rPr>
          <w:rFonts w:ascii="Palatino Linotype" w:eastAsia="Calibri" w:hAnsi="Palatino Linotype" w:cs="Arial"/>
          <w:b/>
          <w:color w:val="000000" w:themeColor="text1"/>
        </w:rPr>
        <w:t>,</w:t>
      </w:r>
      <w:r w:rsidRPr="002E4EED">
        <w:rPr>
          <w:rFonts w:ascii="Palatino Linotype" w:eastAsia="Calibri" w:hAnsi="Palatino Linotype" w:cs="Arial"/>
          <w:b/>
          <w:color w:val="000000" w:themeColor="text1"/>
        </w:rPr>
        <w:t xml:space="preserve"> del 1 de enero al 12 de marzo de 2025. </w:t>
      </w:r>
    </w:p>
    <w:p w:rsidR="00313EA6" w:rsidRPr="002E4EED" w:rsidRDefault="00313EA6" w:rsidP="002E4EED">
      <w:pPr>
        <w:pStyle w:val="Prrafodelista"/>
        <w:spacing w:line="360" w:lineRule="auto"/>
        <w:ind w:left="0" w:right="49"/>
        <w:rPr>
          <w:rFonts w:ascii="Palatino Linotype" w:eastAsia="Palatino Linotype" w:hAnsi="Palatino Linotype" w:cs="Palatino Linotype"/>
          <w:b/>
          <w:color w:val="000000" w:themeColor="text1"/>
        </w:rPr>
      </w:pPr>
    </w:p>
    <w:p w:rsidR="00313EA6" w:rsidRPr="002E4EED" w:rsidRDefault="00313EA6" w:rsidP="002E4EED">
      <w:pPr>
        <w:tabs>
          <w:tab w:val="left" w:pos="8080"/>
        </w:tabs>
        <w:spacing w:line="360" w:lineRule="auto"/>
        <w:ind w:right="49"/>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Para efectos de lo anterior, se deberá emitir el Acuerdo del Comité de Transparencia en términos de los artículos 49, fracciones II y VIII, 132, fracción II y 143 de la Ley de Transparencia y Acceso a la Información Pública del Estado de México y Municipios, en el que funde y motive las razones sobre la eliminación de los datos y documentos confidenciales del soporte documental respectivo objeto de las versiones públicas que se formulen y se pongan a disposición del </w:t>
      </w:r>
      <w:r w:rsidRPr="002E4EED">
        <w:rPr>
          <w:rFonts w:ascii="Palatino Linotype" w:eastAsia="Palatino Linotype" w:hAnsi="Palatino Linotype" w:cs="Palatino Linotype"/>
          <w:b/>
          <w:color w:val="000000" w:themeColor="text1"/>
        </w:rPr>
        <w:t>RECURRENTE</w:t>
      </w:r>
      <w:r w:rsidRPr="002E4EED">
        <w:rPr>
          <w:rFonts w:ascii="Palatino Linotype" w:eastAsia="Palatino Linotype" w:hAnsi="Palatino Linotype" w:cs="Palatino Linotype"/>
          <w:color w:val="000000" w:themeColor="text1"/>
        </w:rPr>
        <w:t>.</w:t>
      </w:r>
    </w:p>
    <w:p w:rsidR="00313EA6" w:rsidRPr="002E4EED" w:rsidRDefault="00313EA6" w:rsidP="002E4EED">
      <w:pPr>
        <w:tabs>
          <w:tab w:val="left" w:pos="8080"/>
        </w:tabs>
        <w:spacing w:line="360" w:lineRule="auto"/>
        <w:ind w:right="49"/>
        <w:jc w:val="both"/>
        <w:rPr>
          <w:rFonts w:ascii="Palatino Linotype" w:eastAsia="Palatino Linotype" w:hAnsi="Palatino Linotype" w:cs="Palatino Linotype"/>
          <w:color w:val="000000" w:themeColor="text1"/>
        </w:rPr>
      </w:pPr>
    </w:p>
    <w:p w:rsidR="007E6134" w:rsidRPr="002E4EED" w:rsidRDefault="007E6134" w:rsidP="002E4EED">
      <w:pPr>
        <w:spacing w:line="360" w:lineRule="auto"/>
        <w:ind w:right="49"/>
        <w:jc w:val="both"/>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 xml:space="preserve">Para el caso de no contar con lo ordenado en los </w:t>
      </w:r>
      <w:r w:rsidRPr="002E4EED">
        <w:rPr>
          <w:rFonts w:ascii="Palatino Linotype" w:eastAsia="Palatino Linotype" w:hAnsi="Palatino Linotype" w:cs="Palatino Linotype"/>
          <w:b/>
          <w:color w:val="000000" w:themeColor="text1"/>
        </w:rPr>
        <w:t xml:space="preserve">incisos c) </w:t>
      </w:r>
      <w:r w:rsidRPr="002E4EED">
        <w:rPr>
          <w:rFonts w:ascii="Palatino Linotype" w:eastAsia="Palatino Linotype" w:hAnsi="Palatino Linotype" w:cs="Palatino Linotype"/>
          <w:color w:val="000000" w:themeColor="text1"/>
        </w:rPr>
        <w:t xml:space="preserve">y </w:t>
      </w:r>
      <w:r w:rsidRPr="002E4EED">
        <w:rPr>
          <w:rFonts w:ascii="Palatino Linotype" w:eastAsia="Palatino Linotype" w:hAnsi="Palatino Linotype" w:cs="Palatino Linotype"/>
          <w:b/>
          <w:color w:val="000000" w:themeColor="text1"/>
        </w:rPr>
        <w:t>e),</w:t>
      </w:r>
      <w:r w:rsidRPr="002E4EED">
        <w:rPr>
          <w:rFonts w:ascii="Palatino Linotype" w:eastAsia="Palatino Linotype" w:hAnsi="Palatino Linotype" w:cs="Palatino Linotype"/>
          <w:color w:val="000000" w:themeColor="text1"/>
        </w:rPr>
        <w:t xml:space="preserve"> bastará que el </w:t>
      </w:r>
      <w:r w:rsidRPr="002E4EED">
        <w:rPr>
          <w:rFonts w:ascii="Palatino Linotype" w:eastAsia="Palatino Linotype" w:hAnsi="Palatino Linotype" w:cs="Palatino Linotype"/>
          <w:b/>
          <w:color w:val="000000" w:themeColor="text1"/>
        </w:rPr>
        <w:t>SUJETO OBLIGADO</w:t>
      </w:r>
      <w:r w:rsidRPr="002E4EED">
        <w:rPr>
          <w:rFonts w:ascii="Palatino Linotype" w:eastAsia="Palatino Linotype" w:hAnsi="Palatino Linotype" w:cs="Palatino Linotype"/>
          <w:color w:val="000000" w:themeColor="text1"/>
        </w:rPr>
        <w:t xml:space="preserve"> lo haga del conocimiento de la parte </w:t>
      </w:r>
      <w:r w:rsidRPr="002E4EED">
        <w:rPr>
          <w:rFonts w:ascii="Palatino Linotype" w:eastAsia="Palatino Linotype" w:hAnsi="Palatino Linotype" w:cs="Palatino Linotype"/>
          <w:b/>
          <w:color w:val="000000" w:themeColor="text1"/>
        </w:rPr>
        <w:t>RECURRENTE</w:t>
      </w:r>
      <w:r w:rsidRPr="002E4EED">
        <w:rPr>
          <w:rFonts w:ascii="Palatino Linotype" w:eastAsia="Palatino Linotype" w:hAnsi="Palatino Linotype" w:cs="Palatino Linotype"/>
          <w:color w:val="000000" w:themeColor="text1"/>
        </w:rPr>
        <w:t xml:space="preserve"> al momento de dar cumplimiento a la presente Resolución en términos del artículo 19 párrafo segundo de la Ley de Transparencia y Acceso a la Información Pública del Estado de México y Municipios.</w:t>
      </w:r>
    </w:p>
    <w:bookmarkEnd w:id="37"/>
    <w:bookmarkEnd w:id="38"/>
    <w:bookmarkEnd w:id="39"/>
    <w:bookmarkEnd w:id="40"/>
    <w:bookmarkEnd w:id="41"/>
    <w:bookmarkEnd w:id="42"/>
    <w:bookmarkEnd w:id="43"/>
    <w:bookmarkEnd w:id="44"/>
    <w:p w:rsidR="00313EA6" w:rsidRPr="002E4EED" w:rsidRDefault="00313EA6" w:rsidP="002E4EED">
      <w:pPr>
        <w:spacing w:line="360" w:lineRule="auto"/>
        <w:ind w:right="49"/>
        <w:jc w:val="both"/>
        <w:rPr>
          <w:rFonts w:ascii="Palatino Linotype" w:hAnsi="Palatino Linotype"/>
          <w:color w:val="000000" w:themeColor="text1"/>
        </w:rPr>
      </w:pPr>
      <w:r w:rsidRPr="002E4EED">
        <w:rPr>
          <w:rFonts w:ascii="Palatino Linotype" w:hAnsi="Palatino Linotype" w:cs="Arial"/>
          <w:b/>
          <w:bCs/>
          <w:color w:val="000000" w:themeColor="text1"/>
        </w:rPr>
        <w:lastRenderedPageBreak/>
        <w:t>TERCERO</w:t>
      </w:r>
      <w:r w:rsidRPr="002E4EED">
        <w:rPr>
          <w:rFonts w:ascii="Palatino Linotype" w:hAnsi="Palatino Linotype" w:cs="Arial"/>
          <w:b/>
          <w:color w:val="000000" w:themeColor="text1"/>
        </w:rPr>
        <w:t>.</w:t>
      </w:r>
      <w:r w:rsidRPr="002E4EED">
        <w:rPr>
          <w:rFonts w:ascii="Palatino Linotype" w:eastAsia="Palatino Linotype" w:hAnsi="Palatino Linotype" w:cs="Palatino Linotype"/>
          <w:b/>
          <w:color w:val="000000" w:themeColor="text1"/>
        </w:rPr>
        <w:t xml:space="preserve"> </w:t>
      </w:r>
      <w:r w:rsidRPr="002E4EED">
        <w:rPr>
          <w:rFonts w:ascii="Palatino Linotype" w:hAnsi="Palatino Linotype"/>
          <w:b/>
          <w:color w:val="000000" w:themeColor="text1"/>
        </w:rPr>
        <w:t xml:space="preserve">Notifíquese </w:t>
      </w:r>
      <w:r w:rsidRPr="002E4EED">
        <w:rPr>
          <w:rFonts w:ascii="Palatino Linotype" w:hAnsi="Palatino Linotype"/>
          <w:color w:val="000000" w:themeColor="text1"/>
        </w:rPr>
        <w:t xml:space="preserve">la presente Resolución al Titular de la Unidad de Transparencia del Sujeto Obligado vía </w:t>
      </w:r>
      <w:r w:rsidRPr="002E4EED">
        <w:rPr>
          <w:rFonts w:ascii="Palatino Linotype" w:hAnsi="Palatino Linotype"/>
          <w:b/>
          <w:color w:val="000000" w:themeColor="text1"/>
        </w:rPr>
        <w:t>SAIMEX</w:t>
      </w:r>
      <w:r w:rsidRPr="002E4EED">
        <w:rPr>
          <w:rFonts w:ascii="Palatino Linotype" w:hAnsi="Palatino Linotype"/>
          <w:color w:val="000000" w:themeColor="text1"/>
        </w:rPr>
        <w:t xml:space="preserve">, para que conforme al artículo 186 último párrafo, 189 segundo párrafo y 194 de la Ley de Transparencia y Acceso a la Información Pública del Estado de México y Municipios; </w:t>
      </w:r>
      <w:r w:rsidRPr="002E4EED">
        <w:rPr>
          <w:rFonts w:ascii="Palatino Linotype" w:hAnsi="Palatino Linotype"/>
          <w:b/>
          <w:color w:val="000000" w:themeColor="text1"/>
        </w:rPr>
        <w:t>dé cumplimiento a lo ordenado dentro del plazo de diez días hábiles</w:t>
      </w:r>
      <w:r w:rsidRPr="002E4EED">
        <w:rPr>
          <w:rFonts w:ascii="Palatino Linotype" w:hAnsi="Palatino Linotype"/>
          <w:color w:val="000000" w:themeColor="text1"/>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313EA6" w:rsidRPr="002E4EED" w:rsidRDefault="00313EA6" w:rsidP="002E4EED">
      <w:pPr>
        <w:spacing w:line="360" w:lineRule="auto"/>
        <w:ind w:right="49"/>
        <w:jc w:val="both"/>
        <w:rPr>
          <w:rFonts w:ascii="Palatino Linotype" w:hAnsi="Palatino Linotype"/>
          <w:color w:val="000000" w:themeColor="text1"/>
        </w:rPr>
      </w:pPr>
    </w:p>
    <w:p w:rsidR="00313EA6" w:rsidRPr="002E4EED" w:rsidRDefault="00313EA6" w:rsidP="002E4EED">
      <w:pPr>
        <w:spacing w:line="360" w:lineRule="auto"/>
        <w:ind w:right="49"/>
        <w:jc w:val="both"/>
        <w:rPr>
          <w:rFonts w:ascii="Palatino Linotype" w:hAnsi="Palatino Linotype" w:cs="Arial"/>
          <w:bCs/>
          <w:color w:val="000000" w:themeColor="text1"/>
        </w:rPr>
      </w:pPr>
      <w:r w:rsidRPr="002E4EED">
        <w:rPr>
          <w:rFonts w:ascii="Palatino Linotype" w:hAnsi="Palatino Linotype" w:cs="Arial"/>
          <w:b/>
          <w:color w:val="000000" w:themeColor="text1"/>
        </w:rPr>
        <w:t xml:space="preserve">CUARTO. </w:t>
      </w:r>
      <w:r w:rsidRPr="002E4EED">
        <w:rPr>
          <w:rFonts w:ascii="Palatino Linotype" w:hAnsi="Palatino Linotype" w:cs="Arial"/>
          <w:bCs/>
          <w:color w:val="000000" w:themeColor="text1"/>
        </w:rPr>
        <w:t xml:space="preserve">De conformidad con el artículo 198 de la Ley de Transparencia y Acceso a la Información Pública del Estado de México y Municipios, de considerarlo procedente, el </w:t>
      </w:r>
      <w:r w:rsidRPr="002E4EED">
        <w:rPr>
          <w:rFonts w:ascii="Palatino Linotype" w:hAnsi="Palatino Linotype" w:cs="Arial"/>
          <w:b/>
          <w:bCs/>
          <w:color w:val="000000" w:themeColor="text1"/>
        </w:rPr>
        <w:t>SUJETO OBLIGADO</w:t>
      </w:r>
      <w:r w:rsidRPr="002E4EED">
        <w:rPr>
          <w:rFonts w:ascii="Palatino Linotype" w:hAnsi="Palatino Linotype" w:cs="Arial"/>
          <w:bCs/>
          <w:color w:val="000000" w:themeColor="text1"/>
        </w:rPr>
        <w:t xml:space="preserve"> de manera fundada y motivada, podrá solicitar una ampliación de plazo para el cumplimiento de la presente Resolución.</w:t>
      </w:r>
    </w:p>
    <w:p w:rsidR="00313EA6" w:rsidRPr="002E4EED" w:rsidRDefault="00313EA6" w:rsidP="002E4EED">
      <w:pPr>
        <w:spacing w:line="360" w:lineRule="auto"/>
        <w:ind w:right="49"/>
        <w:jc w:val="both"/>
        <w:rPr>
          <w:rFonts w:ascii="Palatino Linotype" w:hAnsi="Palatino Linotype" w:cs="Arial"/>
          <w:bCs/>
          <w:color w:val="000000" w:themeColor="text1"/>
        </w:rPr>
      </w:pPr>
    </w:p>
    <w:p w:rsidR="00313EA6" w:rsidRDefault="00313EA6" w:rsidP="002E4EED">
      <w:pPr>
        <w:tabs>
          <w:tab w:val="left" w:pos="8080"/>
        </w:tabs>
        <w:spacing w:line="360" w:lineRule="auto"/>
        <w:ind w:right="49"/>
        <w:jc w:val="both"/>
        <w:rPr>
          <w:rFonts w:ascii="Palatino Linotype" w:hAnsi="Palatino Linotype"/>
          <w:color w:val="000000" w:themeColor="text1"/>
        </w:rPr>
      </w:pPr>
      <w:bookmarkStart w:id="45" w:name="_Toc492590393"/>
      <w:bookmarkStart w:id="46" w:name="_Toc503891611"/>
      <w:bookmarkStart w:id="47" w:name="_Toc511647759"/>
      <w:bookmarkStart w:id="48" w:name="_Toc511647820"/>
      <w:r w:rsidRPr="002E4EED">
        <w:rPr>
          <w:rFonts w:ascii="Palatino Linotype" w:hAnsi="Palatino Linotype"/>
          <w:b/>
          <w:color w:val="000000" w:themeColor="text1"/>
        </w:rPr>
        <w:t xml:space="preserve">QUINTO. </w:t>
      </w:r>
      <w:r w:rsidRPr="002E4EED">
        <w:rPr>
          <w:rFonts w:ascii="Palatino Linotype" w:hAnsi="Palatino Linotype"/>
          <w:color w:val="000000" w:themeColor="text1"/>
        </w:rPr>
        <w:t>Notifíquese</w:t>
      </w:r>
      <w:bookmarkEnd w:id="45"/>
      <w:bookmarkEnd w:id="46"/>
      <w:bookmarkEnd w:id="47"/>
      <w:bookmarkEnd w:id="48"/>
      <w:r w:rsidRPr="002E4EED">
        <w:rPr>
          <w:rFonts w:ascii="Palatino Linotype" w:hAnsi="Palatino Linotype"/>
          <w:color w:val="000000" w:themeColor="text1"/>
        </w:rPr>
        <w:t xml:space="preserve"> al </w:t>
      </w:r>
      <w:r w:rsidRPr="002E4EED">
        <w:rPr>
          <w:rFonts w:ascii="Palatino Linotype" w:hAnsi="Palatino Linotype"/>
          <w:b/>
          <w:color w:val="000000" w:themeColor="text1"/>
        </w:rPr>
        <w:t>RECURRENTE</w:t>
      </w:r>
      <w:r w:rsidRPr="002E4EED">
        <w:rPr>
          <w:rFonts w:ascii="Palatino Linotype" w:hAnsi="Palatino Linotype"/>
          <w:color w:val="000000" w:themeColor="text1"/>
        </w:rPr>
        <w:t xml:space="preserve"> la presente Resolución, vía </w:t>
      </w:r>
      <w:r w:rsidRPr="002E4EED">
        <w:rPr>
          <w:rFonts w:ascii="Palatino Linotype" w:hAnsi="Palatino Linotype"/>
          <w:b/>
          <w:color w:val="000000" w:themeColor="text1"/>
        </w:rPr>
        <w:t>SAIMEX</w:t>
      </w:r>
      <w:r w:rsidRPr="002E4EED">
        <w:rPr>
          <w:rFonts w:ascii="Palatino Linotype" w:hAnsi="Palatino Linotype"/>
          <w:color w:val="000000" w:themeColor="text1"/>
        </w:rPr>
        <w:t>.</w:t>
      </w:r>
    </w:p>
    <w:p w:rsidR="002E4EED" w:rsidRPr="002E4EED" w:rsidRDefault="002E4EED" w:rsidP="002E4EED">
      <w:pPr>
        <w:tabs>
          <w:tab w:val="left" w:pos="8080"/>
        </w:tabs>
        <w:spacing w:line="360" w:lineRule="auto"/>
        <w:ind w:right="49"/>
        <w:jc w:val="both"/>
        <w:rPr>
          <w:rFonts w:ascii="Palatino Linotype" w:hAnsi="Palatino Linotype"/>
          <w:color w:val="000000" w:themeColor="text1"/>
        </w:rPr>
      </w:pPr>
    </w:p>
    <w:p w:rsidR="00313EA6" w:rsidRPr="002E4EED" w:rsidRDefault="00313EA6" w:rsidP="002E4EED">
      <w:pPr>
        <w:shd w:val="clear" w:color="auto" w:fill="FFFFFF"/>
        <w:spacing w:line="360" w:lineRule="auto"/>
        <w:ind w:right="49"/>
        <w:jc w:val="both"/>
        <w:rPr>
          <w:rFonts w:ascii="Palatino Linotype" w:hAnsi="Palatino Linotype"/>
          <w:color w:val="000000" w:themeColor="text1"/>
          <w:lang w:eastAsia="en-US"/>
        </w:rPr>
      </w:pPr>
      <w:r w:rsidRPr="002E4EED">
        <w:rPr>
          <w:rFonts w:ascii="Palatino Linotype" w:hAnsi="Palatino Linotype"/>
          <w:b/>
          <w:color w:val="000000" w:themeColor="text1"/>
          <w:lang w:eastAsia="en-US"/>
        </w:rPr>
        <w:t xml:space="preserve">SEXTO. </w:t>
      </w:r>
      <w:r w:rsidRPr="002E4EED">
        <w:rPr>
          <w:rFonts w:ascii="Palatino Linotype" w:hAnsi="Palatino Linotype"/>
          <w:color w:val="000000" w:themeColor="text1"/>
          <w:lang w:eastAsia="en-US"/>
        </w:rPr>
        <w:t>Se hace del conocimiento del</w:t>
      </w:r>
      <w:r w:rsidRPr="002E4EED">
        <w:rPr>
          <w:rFonts w:ascii="Palatino Linotype" w:hAnsi="Palatino Linotype"/>
          <w:b/>
          <w:color w:val="000000" w:themeColor="text1"/>
          <w:lang w:eastAsia="en-US"/>
        </w:rPr>
        <w:t xml:space="preserve"> RECURRENTE </w:t>
      </w:r>
      <w:r w:rsidRPr="002E4EED">
        <w:rPr>
          <w:rFonts w:ascii="Palatino Linotype" w:hAnsi="Palatino Linotype"/>
          <w:color w:val="000000" w:themeColor="text1"/>
          <w:lang w:eastAsia="en-U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B65101" w:rsidRPr="002E4EED" w:rsidRDefault="00B65101" w:rsidP="002E4EED">
      <w:pPr>
        <w:shd w:val="clear" w:color="auto" w:fill="FFFFFF"/>
        <w:spacing w:line="360" w:lineRule="auto"/>
        <w:ind w:right="49"/>
        <w:jc w:val="both"/>
        <w:rPr>
          <w:rFonts w:ascii="Palatino Linotype" w:eastAsia="Palatino Linotype" w:hAnsi="Palatino Linotype" w:cs="Palatino Linotype"/>
          <w:color w:val="000000" w:themeColor="text1"/>
        </w:rPr>
      </w:pPr>
    </w:p>
    <w:p w:rsidR="00B84DF1" w:rsidRPr="002E4EED" w:rsidRDefault="002E4EED" w:rsidP="002E4EED">
      <w:pPr>
        <w:shd w:val="clear" w:color="auto" w:fill="FFFFFF"/>
        <w:spacing w:line="360" w:lineRule="auto"/>
        <w:ind w:right="49"/>
        <w:jc w:val="both"/>
        <w:rPr>
          <w:rFonts w:ascii="Palatino Linotype" w:eastAsia="Palatino Linotype" w:hAnsi="Palatino Linotype" w:cs="Palatino Linotype"/>
          <w:color w:val="000000" w:themeColor="text1"/>
        </w:rPr>
      </w:pPr>
      <w:r w:rsidRPr="00575AE2">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0D27CB">
        <w:rPr>
          <w:rFonts w:ascii="Palatino Linotype" w:eastAsia="Palatino Linotype" w:hAnsi="Palatino Linotype" w:cs="Palatino Linotype"/>
        </w:rPr>
        <w:t xml:space="preserve">EMITIENDO VOTO PARTICULAR </w:t>
      </w:r>
      <w:r w:rsidRPr="00575AE2">
        <w:rPr>
          <w:rFonts w:ascii="Palatino Linotype" w:eastAsia="Palatino Linotype" w:hAnsi="Palatino Linotype" w:cs="Palatino Linotype"/>
        </w:rPr>
        <w:t>Y GUADALUPE RAMÍREZ PEÑA</w:t>
      </w:r>
      <w:r w:rsidR="000D27CB">
        <w:rPr>
          <w:rFonts w:ascii="Palatino Linotype" w:eastAsia="Palatino Linotype" w:hAnsi="Palatino Linotype" w:cs="Palatino Linotype"/>
        </w:rPr>
        <w:t xml:space="preserve"> EMITIENDO VOTO PARTICULAR</w:t>
      </w:r>
      <w:r w:rsidRPr="00575AE2">
        <w:rPr>
          <w:rFonts w:ascii="Palatino Linotype" w:eastAsia="Palatino Linotype" w:hAnsi="Palatino Linotype" w:cs="Palatino Linotype"/>
        </w:rPr>
        <w:t xml:space="preserve">; EN LA </w:t>
      </w:r>
      <w:r>
        <w:rPr>
          <w:rFonts w:ascii="Palatino Linotype" w:eastAsia="Palatino Linotype" w:hAnsi="Palatino Linotype" w:cs="Palatino Linotype"/>
        </w:rPr>
        <w:t xml:space="preserve">CUADRAGÉSIMA CUARTA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DIEZ (10)</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DICIEMBRE D</w:t>
      </w:r>
      <w:r w:rsidRPr="00575AE2">
        <w:rPr>
          <w:rFonts w:ascii="Palatino Linotype" w:eastAsia="Palatino Linotype" w:hAnsi="Palatino Linotype" w:cs="Palatino Linotype"/>
        </w:rPr>
        <w:t>E DOS MIL VEINTICINCO, ANTE EL SECRETARIO TÉCNICO DEL PLENO ALEXIS TAPIA RAMÍREZ.</w:t>
      </w:r>
    </w:p>
    <w:p w:rsidR="00B84DF1" w:rsidRPr="002E4EED" w:rsidRDefault="00B84DF1" w:rsidP="002E4EED">
      <w:pPr>
        <w:shd w:val="clear" w:color="auto" w:fill="FFFFFF"/>
        <w:spacing w:line="360" w:lineRule="auto"/>
        <w:ind w:right="49"/>
        <w:jc w:val="both"/>
        <w:rPr>
          <w:rFonts w:ascii="Palatino Linotype" w:eastAsia="Palatino Linotype" w:hAnsi="Palatino Linotype" w:cs="Palatino Linotype"/>
          <w:color w:val="000000" w:themeColor="text1"/>
        </w:rPr>
      </w:pPr>
    </w:p>
    <w:p w:rsidR="00B84DF1" w:rsidRPr="002E4EED" w:rsidRDefault="00B84DF1" w:rsidP="002E4EED">
      <w:pPr>
        <w:spacing w:line="360" w:lineRule="auto"/>
        <w:ind w:right="49"/>
        <w:jc w:val="both"/>
        <w:rPr>
          <w:rFonts w:ascii="Palatino Linotype" w:eastAsia="Palatino Linotype" w:hAnsi="Palatino Linotype" w:cs="Palatino Linotype"/>
          <w:color w:val="000000" w:themeColor="text1"/>
        </w:rPr>
      </w:pPr>
    </w:p>
    <w:p w:rsidR="00B84DF1" w:rsidRPr="002E4EED" w:rsidRDefault="00B84DF1" w:rsidP="002E4EED">
      <w:pPr>
        <w:spacing w:line="360" w:lineRule="auto"/>
        <w:ind w:right="49"/>
        <w:jc w:val="both"/>
        <w:rPr>
          <w:rFonts w:ascii="Palatino Linotype" w:eastAsia="Palatino Linotype" w:hAnsi="Palatino Linotype" w:cs="Palatino Linotype"/>
          <w:color w:val="000000" w:themeColor="text1"/>
        </w:rPr>
      </w:pPr>
    </w:p>
    <w:p w:rsidR="00B84DF1" w:rsidRPr="002E4EED" w:rsidRDefault="00B84DF1" w:rsidP="002E4EED">
      <w:pPr>
        <w:spacing w:line="360" w:lineRule="auto"/>
        <w:ind w:right="49"/>
        <w:jc w:val="both"/>
        <w:rPr>
          <w:rFonts w:ascii="Palatino Linotype" w:eastAsia="Palatino Linotype" w:hAnsi="Palatino Linotype" w:cs="Palatino Linotype"/>
          <w:color w:val="000000" w:themeColor="text1"/>
        </w:rPr>
      </w:pPr>
    </w:p>
    <w:p w:rsidR="00B84DF1" w:rsidRPr="002E4EED" w:rsidRDefault="00B84DF1" w:rsidP="002E4EED">
      <w:pPr>
        <w:spacing w:line="360" w:lineRule="auto"/>
        <w:ind w:right="49"/>
        <w:jc w:val="both"/>
        <w:rPr>
          <w:rFonts w:ascii="Palatino Linotype" w:eastAsia="Palatino Linotype" w:hAnsi="Palatino Linotype" w:cs="Palatino Linotype"/>
          <w:color w:val="000000" w:themeColor="text1"/>
        </w:rPr>
      </w:pPr>
    </w:p>
    <w:p w:rsidR="00B84DF1" w:rsidRPr="002E4EED" w:rsidRDefault="00B84DF1" w:rsidP="002E4EED">
      <w:pPr>
        <w:spacing w:line="360" w:lineRule="auto"/>
        <w:ind w:right="49"/>
        <w:jc w:val="both"/>
        <w:rPr>
          <w:rFonts w:ascii="Palatino Linotype" w:eastAsia="Palatino Linotype" w:hAnsi="Palatino Linotype" w:cs="Palatino Linotype"/>
          <w:color w:val="000000" w:themeColor="text1"/>
        </w:rPr>
      </w:pPr>
    </w:p>
    <w:p w:rsidR="00B84DF1" w:rsidRPr="002E4EED" w:rsidRDefault="00B84DF1" w:rsidP="002E4EED">
      <w:pPr>
        <w:spacing w:line="360" w:lineRule="auto"/>
        <w:ind w:right="49"/>
        <w:jc w:val="both"/>
        <w:rPr>
          <w:rFonts w:ascii="Palatino Linotype" w:eastAsia="Palatino Linotype" w:hAnsi="Palatino Linotype" w:cs="Palatino Linotype"/>
          <w:color w:val="000000" w:themeColor="text1"/>
        </w:rPr>
      </w:pPr>
    </w:p>
    <w:p w:rsidR="00B84DF1" w:rsidRPr="002E4EED" w:rsidRDefault="00B84DF1" w:rsidP="002E4EED">
      <w:pPr>
        <w:spacing w:line="360" w:lineRule="auto"/>
        <w:ind w:right="49"/>
        <w:rPr>
          <w:rFonts w:ascii="Palatino Linotype" w:eastAsia="Palatino Linotype" w:hAnsi="Palatino Linotype" w:cs="Palatino Linotype"/>
          <w:color w:val="000000" w:themeColor="text1"/>
        </w:rPr>
      </w:pPr>
    </w:p>
    <w:p w:rsidR="00B84DF1" w:rsidRPr="002E4EED" w:rsidRDefault="00B84DF1" w:rsidP="002E4EED">
      <w:pPr>
        <w:spacing w:line="360" w:lineRule="auto"/>
        <w:ind w:right="49"/>
        <w:rPr>
          <w:rFonts w:ascii="Palatino Linotype" w:eastAsia="Palatino Linotype" w:hAnsi="Palatino Linotype" w:cs="Palatino Linotype"/>
          <w:color w:val="000000" w:themeColor="text1"/>
        </w:rPr>
      </w:pPr>
    </w:p>
    <w:p w:rsidR="00B84DF1" w:rsidRPr="002E4EED" w:rsidRDefault="00B84DF1" w:rsidP="002E4EED">
      <w:pPr>
        <w:spacing w:line="360" w:lineRule="auto"/>
        <w:ind w:right="49"/>
        <w:rPr>
          <w:rFonts w:ascii="Palatino Linotype" w:eastAsia="Palatino Linotype" w:hAnsi="Palatino Linotype" w:cs="Palatino Linotype"/>
          <w:color w:val="000000" w:themeColor="text1"/>
        </w:rPr>
      </w:pPr>
    </w:p>
    <w:p w:rsidR="00B84DF1" w:rsidRPr="002E4EED" w:rsidRDefault="00B84DF1" w:rsidP="002E4EED">
      <w:pPr>
        <w:spacing w:line="360" w:lineRule="auto"/>
        <w:ind w:right="49"/>
        <w:rPr>
          <w:rFonts w:ascii="Palatino Linotype" w:eastAsia="Palatino Linotype" w:hAnsi="Palatino Linotype" w:cs="Palatino Linotype"/>
          <w:color w:val="000000" w:themeColor="text1"/>
        </w:rPr>
      </w:pPr>
    </w:p>
    <w:p w:rsidR="00B84DF1" w:rsidRPr="002E4EED" w:rsidRDefault="00B84DF1" w:rsidP="002E4EED">
      <w:pPr>
        <w:spacing w:line="360" w:lineRule="auto"/>
        <w:ind w:right="49"/>
        <w:rPr>
          <w:rFonts w:ascii="Palatino Linotype" w:eastAsia="Palatino Linotype" w:hAnsi="Palatino Linotype" w:cs="Palatino Linotype"/>
          <w:color w:val="000000" w:themeColor="text1"/>
        </w:rPr>
      </w:pPr>
    </w:p>
    <w:p w:rsidR="00B84DF1" w:rsidRPr="002E4EED" w:rsidRDefault="00B84DF1" w:rsidP="002E4EED">
      <w:pPr>
        <w:spacing w:line="360" w:lineRule="auto"/>
        <w:ind w:right="49"/>
        <w:rPr>
          <w:rFonts w:ascii="Palatino Linotype" w:eastAsia="Palatino Linotype" w:hAnsi="Palatino Linotype" w:cs="Palatino Linotype"/>
          <w:color w:val="000000" w:themeColor="text1"/>
        </w:rPr>
      </w:pPr>
    </w:p>
    <w:p w:rsidR="00B84DF1" w:rsidRPr="002E4EED" w:rsidRDefault="00B84DF1" w:rsidP="002E4EED">
      <w:pPr>
        <w:spacing w:line="360" w:lineRule="auto"/>
        <w:ind w:right="49"/>
        <w:rPr>
          <w:rFonts w:ascii="Palatino Linotype" w:eastAsia="Palatino Linotype" w:hAnsi="Palatino Linotype" w:cs="Palatino Linotype"/>
          <w:color w:val="000000" w:themeColor="text1"/>
        </w:rPr>
      </w:pPr>
    </w:p>
    <w:p w:rsidR="00B84DF1" w:rsidRPr="002E4EED" w:rsidRDefault="009D3673" w:rsidP="002E4EED">
      <w:pPr>
        <w:tabs>
          <w:tab w:val="left" w:pos="3374"/>
        </w:tabs>
        <w:spacing w:line="360" w:lineRule="auto"/>
        <w:ind w:right="49"/>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ab/>
      </w:r>
    </w:p>
    <w:p w:rsidR="00B84DF1" w:rsidRPr="002E4EED" w:rsidRDefault="00B84DF1" w:rsidP="002E4EED">
      <w:pPr>
        <w:tabs>
          <w:tab w:val="left" w:pos="3374"/>
        </w:tabs>
        <w:spacing w:line="360" w:lineRule="auto"/>
        <w:ind w:right="49"/>
        <w:rPr>
          <w:rFonts w:ascii="Palatino Linotype" w:eastAsia="Palatino Linotype" w:hAnsi="Palatino Linotype" w:cs="Palatino Linotype"/>
          <w:color w:val="000000" w:themeColor="text1"/>
        </w:rPr>
      </w:pPr>
    </w:p>
    <w:p w:rsidR="00B84DF1" w:rsidRPr="002E4EED" w:rsidRDefault="00B84DF1" w:rsidP="002E4EED">
      <w:pPr>
        <w:tabs>
          <w:tab w:val="left" w:pos="3374"/>
        </w:tabs>
        <w:spacing w:line="360" w:lineRule="auto"/>
        <w:ind w:right="49"/>
        <w:rPr>
          <w:rFonts w:ascii="Palatino Linotype" w:eastAsia="Palatino Linotype" w:hAnsi="Palatino Linotype" w:cs="Palatino Linotype"/>
          <w:color w:val="000000" w:themeColor="text1"/>
        </w:rPr>
      </w:pPr>
    </w:p>
    <w:p w:rsidR="00B84DF1" w:rsidRPr="002E4EED" w:rsidRDefault="00B84DF1" w:rsidP="002E4EED">
      <w:pPr>
        <w:tabs>
          <w:tab w:val="left" w:pos="3374"/>
        </w:tabs>
        <w:spacing w:line="360" w:lineRule="auto"/>
        <w:ind w:right="49"/>
        <w:rPr>
          <w:rFonts w:ascii="Palatino Linotype" w:eastAsia="Palatino Linotype" w:hAnsi="Palatino Linotype" w:cs="Palatino Linotype"/>
          <w:color w:val="000000" w:themeColor="text1"/>
        </w:rPr>
      </w:pPr>
    </w:p>
    <w:p w:rsidR="00B84DF1" w:rsidRPr="002E4EED" w:rsidRDefault="00B84DF1" w:rsidP="002E4EED">
      <w:pPr>
        <w:tabs>
          <w:tab w:val="left" w:pos="3374"/>
        </w:tabs>
        <w:spacing w:line="360" w:lineRule="auto"/>
        <w:ind w:right="49"/>
        <w:rPr>
          <w:rFonts w:ascii="Palatino Linotype" w:eastAsia="Palatino Linotype" w:hAnsi="Palatino Linotype" w:cs="Palatino Linotype"/>
          <w:color w:val="000000" w:themeColor="text1"/>
        </w:rPr>
      </w:pPr>
    </w:p>
    <w:p w:rsidR="00B84DF1" w:rsidRPr="002E4EED" w:rsidRDefault="00B84DF1" w:rsidP="002E4EED">
      <w:pPr>
        <w:tabs>
          <w:tab w:val="left" w:pos="3374"/>
        </w:tabs>
        <w:spacing w:line="360" w:lineRule="auto"/>
        <w:ind w:right="49"/>
        <w:rPr>
          <w:rFonts w:ascii="Palatino Linotype" w:eastAsia="Palatino Linotype" w:hAnsi="Palatino Linotype" w:cs="Palatino Linotype"/>
          <w:color w:val="000000" w:themeColor="text1"/>
        </w:rPr>
      </w:pPr>
    </w:p>
    <w:p w:rsidR="00B84DF1" w:rsidRPr="002E4EED" w:rsidRDefault="00B84DF1" w:rsidP="002E4EED">
      <w:pPr>
        <w:tabs>
          <w:tab w:val="left" w:pos="3374"/>
        </w:tabs>
        <w:spacing w:line="360" w:lineRule="auto"/>
        <w:ind w:right="49"/>
        <w:rPr>
          <w:rFonts w:ascii="Palatino Linotype" w:eastAsia="Palatino Linotype" w:hAnsi="Palatino Linotype" w:cs="Palatino Linotype"/>
          <w:color w:val="000000" w:themeColor="text1"/>
        </w:rPr>
      </w:pPr>
    </w:p>
    <w:p w:rsidR="00B84DF1" w:rsidRPr="002E4EED" w:rsidRDefault="00B84DF1" w:rsidP="002E4EED">
      <w:pPr>
        <w:tabs>
          <w:tab w:val="left" w:pos="3374"/>
        </w:tabs>
        <w:spacing w:line="360" w:lineRule="auto"/>
        <w:ind w:right="49"/>
        <w:rPr>
          <w:rFonts w:ascii="Palatino Linotype" w:eastAsia="Palatino Linotype" w:hAnsi="Palatino Linotype" w:cs="Palatino Linotype"/>
          <w:color w:val="000000" w:themeColor="text1"/>
        </w:rPr>
      </w:pPr>
    </w:p>
    <w:p w:rsidR="00B84DF1" w:rsidRPr="002E4EED" w:rsidRDefault="00B84DF1" w:rsidP="002E4EED">
      <w:pPr>
        <w:tabs>
          <w:tab w:val="left" w:pos="3374"/>
        </w:tabs>
        <w:spacing w:line="360" w:lineRule="auto"/>
        <w:ind w:right="49"/>
        <w:rPr>
          <w:rFonts w:ascii="Palatino Linotype" w:eastAsia="Palatino Linotype" w:hAnsi="Palatino Linotype" w:cs="Palatino Linotype"/>
          <w:color w:val="000000" w:themeColor="text1"/>
        </w:rPr>
      </w:pPr>
    </w:p>
    <w:p w:rsidR="00B84DF1" w:rsidRPr="002E4EED" w:rsidRDefault="00B84DF1" w:rsidP="002E4EED">
      <w:pPr>
        <w:spacing w:line="360" w:lineRule="auto"/>
        <w:ind w:right="49"/>
        <w:rPr>
          <w:rFonts w:ascii="Palatino Linotype" w:eastAsia="Palatino Linotype" w:hAnsi="Palatino Linotype" w:cs="Palatino Linotype"/>
          <w:color w:val="000000" w:themeColor="text1"/>
        </w:rPr>
      </w:pPr>
    </w:p>
    <w:sectPr w:rsidR="00B84DF1" w:rsidRPr="002E4EED" w:rsidSect="00C44F2C">
      <w:headerReference w:type="even" r:id="rId21"/>
      <w:headerReference w:type="default" r:id="rId22"/>
      <w:footerReference w:type="default" r:id="rId23"/>
      <w:headerReference w:type="first" r:id="rId24"/>
      <w:footerReference w:type="first" r:id="rId25"/>
      <w:pgSz w:w="12240" w:h="15840"/>
      <w:pgMar w:top="2268" w:right="900"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339B" w:rsidRDefault="0054339B">
      <w:r>
        <w:separator/>
      </w:r>
    </w:p>
  </w:endnote>
  <w:endnote w:type="continuationSeparator" w:id="0">
    <w:p w:rsidR="0054339B" w:rsidRDefault="00543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FD3" w:rsidRPr="00C44F2C" w:rsidRDefault="00CD2FD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C44F2C">
      <w:rPr>
        <w:rFonts w:ascii="Palatino Linotype" w:eastAsia="Palatino Linotype" w:hAnsi="Palatino Linotype" w:cs="Palatino Linotype"/>
        <w:color w:val="000000"/>
        <w:sz w:val="22"/>
        <w:szCs w:val="20"/>
      </w:rPr>
      <w:t xml:space="preserve">Página </w:t>
    </w:r>
    <w:r w:rsidRPr="00C44F2C">
      <w:rPr>
        <w:rFonts w:ascii="Palatino Linotype" w:eastAsia="Palatino Linotype" w:hAnsi="Palatino Linotype" w:cs="Palatino Linotype"/>
        <w:color w:val="000000"/>
        <w:sz w:val="22"/>
        <w:szCs w:val="20"/>
      </w:rPr>
      <w:fldChar w:fldCharType="begin"/>
    </w:r>
    <w:r w:rsidRPr="00C44F2C">
      <w:rPr>
        <w:rFonts w:ascii="Palatino Linotype" w:eastAsia="Palatino Linotype" w:hAnsi="Palatino Linotype" w:cs="Palatino Linotype"/>
        <w:color w:val="000000"/>
        <w:sz w:val="22"/>
        <w:szCs w:val="20"/>
      </w:rPr>
      <w:instrText>PAGE</w:instrText>
    </w:r>
    <w:r w:rsidRPr="00C44F2C">
      <w:rPr>
        <w:rFonts w:ascii="Palatino Linotype" w:eastAsia="Palatino Linotype" w:hAnsi="Palatino Linotype" w:cs="Palatino Linotype"/>
        <w:color w:val="000000"/>
        <w:sz w:val="22"/>
        <w:szCs w:val="20"/>
      </w:rPr>
      <w:fldChar w:fldCharType="separate"/>
    </w:r>
    <w:r w:rsidR="006176A1">
      <w:rPr>
        <w:rFonts w:ascii="Palatino Linotype" w:eastAsia="Palatino Linotype" w:hAnsi="Palatino Linotype" w:cs="Palatino Linotype"/>
        <w:noProof/>
        <w:color w:val="000000"/>
        <w:sz w:val="22"/>
        <w:szCs w:val="20"/>
      </w:rPr>
      <w:t>21</w:t>
    </w:r>
    <w:r w:rsidRPr="00C44F2C">
      <w:rPr>
        <w:rFonts w:ascii="Palatino Linotype" w:eastAsia="Palatino Linotype" w:hAnsi="Palatino Linotype" w:cs="Palatino Linotype"/>
        <w:color w:val="000000"/>
        <w:sz w:val="22"/>
        <w:szCs w:val="20"/>
      </w:rPr>
      <w:fldChar w:fldCharType="end"/>
    </w:r>
    <w:r w:rsidRPr="00C44F2C">
      <w:rPr>
        <w:rFonts w:ascii="Palatino Linotype" w:eastAsia="Palatino Linotype" w:hAnsi="Palatino Linotype" w:cs="Palatino Linotype"/>
        <w:color w:val="000000"/>
        <w:sz w:val="22"/>
        <w:szCs w:val="20"/>
      </w:rPr>
      <w:t xml:space="preserve"> de </w:t>
    </w:r>
    <w:r w:rsidRPr="00C44F2C">
      <w:rPr>
        <w:rFonts w:ascii="Palatino Linotype" w:eastAsia="Palatino Linotype" w:hAnsi="Palatino Linotype" w:cs="Palatino Linotype"/>
        <w:color w:val="000000"/>
        <w:sz w:val="22"/>
        <w:szCs w:val="20"/>
      </w:rPr>
      <w:fldChar w:fldCharType="begin"/>
    </w:r>
    <w:r w:rsidRPr="00C44F2C">
      <w:rPr>
        <w:rFonts w:ascii="Palatino Linotype" w:eastAsia="Palatino Linotype" w:hAnsi="Palatino Linotype" w:cs="Palatino Linotype"/>
        <w:color w:val="000000"/>
        <w:sz w:val="22"/>
        <w:szCs w:val="20"/>
      </w:rPr>
      <w:instrText>NUMPAGES</w:instrText>
    </w:r>
    <w:r w:rsidRPr="00C44F2C">
      <w:rPr>
        <w:rFonts w:ascii="Palatino Linotype" w:eastAsia="Palatino Linotype" w:hAnsi="Palatino Linotype" w:cs="Palatino Linotype"/>
        <w:color w:val="000000"/>
        <w:sz w:val="22"/>
        <w:szCs w:val="20"/>
      </w:rPr>
      <w:fldChar w:fldCharType="separate"/>
    </w:r>
    <w:r w:rsidR="006176A1">
      <w:rPr>
        <w:rFonts w:ascii="Palatino Linotype" w:eastAsia="Palatino Linotype" w:hAnsi="Palatino Linotype" w:cs="Palatino Linotype"/>
        <w:noProof/>
        <w:color w:val="000000"/>
        <w:sz w:val="22"/>
        <w:szCs w:val="20"/>
      </w:rPr>
      <w:t>77</w:t>
    </w:r>
    <w:r w:rsidRPr="00C44F2C">
      <w:rPr>
        <w:rFonts w:ascii="Palatino Linotype" w:eastAsia="Palatino Linotype" w:hAnsi="Palatino Linotype" w:cs="Palatino Linotype"/>
        <w:color w:val="000000"/>
        <w:sz w:val="22"/>
        <w:szCs w:val="20"/>
      </w:rPr>
      <w:fldChar w:fldCharType="end"/>
    </w:r>
  </w:p>
  <w:p w:rsidR="00CD2FD3" w:rsidRDefault="00CD2FD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FD3" w:rsidRPr="00C44F2C" w:rsidRDefault="00CD2FD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C44F2C">
      <w:rPr>
        <w:rFonts w:ascii="Palatino Linotype" w:eastAsia="Palatino Linotype" w:hAnsi="Palatino Linotype" w:cs="Palatino Linotype"/>
        <w:color w:val="000000"/>
        <w:sz w:val="22"/>
        <w:szCs w:val="20"/>
      </w:rPr>
      <w:t xml:space="preserve">Página </w:t>
    </w:r>
    <w:r w:rsidRPr="00C44F2C">
      <w:rPr>
        <w:rFonts w:ascii="Palatino Linotype" w:eastAsia="Palatino Linotype" w:hAnsi="Palatino Linotype" w:cs="Palatino Linotype"/>
        <w:color w:val="000000"/>
        <w:sz w:val="22"/>
        <w:szCs w:val="20"/>
      </w:rPr>
      <w:fldChar w:fldCharType="begin"/>
    </w:r>
    <w:r w:rsidRPr="00C44F2C">
      <w:rPr>
        <w:rFonts w:ascii="Palatino Linotype" w:eastAsia="Palatino Linotype" w:hAnsi="Palatino Linotype" w:cs="Palatino Linotype"/>
        <w:color w:val="000000"/>
        <w:sz w:val="22"/>
        <w:szCs w:val="20"/>
      </w:rPr>
      <w:instrText>PAGE</w:instrText>
    </w:r>
    <w:r w:rsidRPr="00C44F2C">
      <w:rPr>
        <w:rFonts w:ascii="Palatino Linotype" w:eastAsia="Palatino Linotype" w:hAnsi="Palatino Linotype" w:cs="Palatino Linotype"/>
        <w:color w:val="000000"/>
        <w:sz w:val="22"/>
        <w:szCs w:val="20"/>
      </w:rPr>
      <w:fldChar w:fldCharType="separate"/>
    </w:r>
    <w:r w:rsidR="006176A1">
      <w:rPr>
        <w:rFonts w:ascii="Palatino Linotype" w:eastAsia="Palatino Linotype" w:hAnsi="Palatino Linotype" w:cs="Palatino Linotype"/>
        <w:noProof/>
        <w:color w:val="000000"/>
        <w:sz w:val="22"/>
        <w:szCs w:val="20"/>
      </w:rPr>
      <w:t>1</w:t>
    </w:r>
    <w:r w:rsidRPr="00C44F2C">
      <w:rPr>
        <w:rFonts w:ascii="Palatino Linotype" w:eastAsia="Palatino Linotype" w:hAnsi="Palatino Linotype" w:cs="Palatino Linotype"/>
        <w:color w:val="000000"/>
        <w:sz w:val="22"/>
        <w:szCs w:val="20"/>
      </w:rPr>
      <w:fldChar w:fldCharType="end"/>
    </w:r>
    <w:r w:rsidRPr="00C44F2C">
      <w:rPr>
        <w:rFonts w:ascii="Palatino Linotype" w:eastAsia="Palatino Linotype" w:hAnsi="Palatino Linotype" w:cs="Palatino Linotype"/>
        <w:color w:val="000000"/>
        <w:sz w:val="22"/>
        <w:szCs w:val="20"/>
      </w:rPr>
      <w:t xml:space="preserve"> de </w:t>
    </w:r>
    <w:r w:rsidRPr="00C44F2C">
      <w:rPr>
        <w:rFonts w:ascii="Palatino Linotype" w:eastAsia="Palatino Linotype" w:hAnsi="Palatino Linotype" w:cs="Palatino Linotype"/>
        <w:color w:val="000000"/>
        <w:sz w:val="22"/>
        <w:szCs w:val="20"/>
      </w:rPr>
      <w:fldChar w:fldCharType="begin"/>
    </w:r>
    <w:r w:rsidRPr="00C44F2C">
      <w:rPr>
        <w:rFonts w:ascii="Palatino Linotype" w:eastAsia="Palatino Linotype" w:hAnsi="Palatino Linotype" w:cs="Palatino Linotype"/>
        <w:color w:val="000000"/>
        <w:sz w:val="22"/>
        <w:szCs w:val="20"/>
      </w:rPr>
      <w:instrText>NUMPAGES</w:instrText>
    </w:r>
    <w:r w:rsidRPr="00C44F2C">
      <w:rPr>
        <w:rFonts w:ascii="Palatino Linotype" w:eastAsia="Palatino Linotype" w:hAnsi="Palatino Linotype" w:cs="Palatino Linotype"/>
        <w:color w:val="000000"/>
        <w:sz w:val="22"/>
        <w:szCs w:val="20"/>
      </w:rPr>
      <w:fldChar w:fldCharType="separate"/>
    </w:r>
    <w:r w:rsidR="006176A1">
      <w:rPr>
        <w:rFonts w:ascii="Palatino Linotype" w:eastAsia="Palatino Linotype" w:hAnsi="Palatino Linotype" w:cs="Palatino Linotype"/>
        <w:noProof/>
        <w:color w:val="000000"/>
        <w:sz w:val="22"/>
        <w:szCs w:val="20"/>
      </w:rPr>
      <w:t>77</w:t>
    </w:r>
    <w:r w:rsidRPr="00C44F2C">
      <w:rPr>
        <w:rFonts w:ascii="Palatino Linotype" w:eastAsia="Palatino Linotype" w:hAnsi="Palatino Linotype" w:cs="Palatino Linotype"/>
        <w:color w:val="000000"/>
        <w:sz w:val="22"/>
        <w:szCs w:val="20"/>
      </w:rPr>
      <w:fldChar w:fldCharType="end"/>
    </w:r>
  </w:p>
  <w:p w:rsidR="00CD2FD3" w:rsidRDefault="00CD2FD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339B" w:rsidRDefault="0054339B">
      <w:r>
        <w:separator/>
      </w:r>
    </w:p>
  </w:footnote>
  <w:footnote w:type="continuationSeparator" w:id="0">
    <w:p w:rsidR="0054339B" w:rsidRDefault="0054339B">
      <w:r>
        <w:continuationSeparator/>
      </w:r>
    </w:p>
  </w:footnote>
  <w:footnote w:id="1">
    <w:p w:rsidR="00CD2FD3" w:rsidRDefault="00CD2FD3" w:rsidP="00D22942">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Artículo 150. Ley de Transparencia y Acceso a la Información Pública del Estado de México y Municipios.</w:t>
      </w:r>
    </w:p>
    <w:p w:rsidR="00CD2FD3" w:rsidRDefault="00CD2FD3" w:rsidP="00D22942">
      <w:pPr>
        <w:pBdr>
          <w:top w:val="nil"/>
          <w:left w:val="nil"/>
          <w:bottom w:val="nil"/>
          <w:right w:val="nil"/>
          <w:between w:val="nil"/>
        </w:pBdr>
        <w:rPr>
          <w:rFonts w:eastAsia="Calibri"/>
          <w:color w:val="000000"/>
          <w:sz w:val="20"/>
          <w:szCs w:val="20"/>
        </w:rPr>
      </w:pPr>
      <w:r>
        <w:rPr>
          <w:rFonts w:eastAsia="Calibri"/>
          <w:color w:val="000000"/>
          <w:sz w:val="20"/>
          <w:szCs w:val="20"/>
        </w:rPr>
        <w:t>Artículo 151. Ibídem.</w:t>
      </w:r>
    </w:p>
  </w:footnote>
  <w:footnote w:id="2">
    <w:p w:rsidR="00CD2FD3" w:rsidRDefault="00CD2FD3" w:rsidP="00D22942">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Fracción IV. Artículo 53. Ibídem.</w:t>
      </w:r>
    </w:p>
  </w:footnote>
  <w:footnote w:id="3">
    <w:p w:rsidR="00CD2FD3" w:rsidRPr="006C4668" w:rsidRDefault="00CD2FD3" w:rsidP="00313EA6">
      <w:pPr>
        <w:pBdr>
          <w:top w:val="nil"/>
          <w:left w:val="nil"/>
          <w:bottom w:val="nil"/>
          <w:right w:val="nil"/>
          <w:between w:val="nil"/>
        </w:pBdr>
        <w:rPr>
          <w:rFonts w:ascii="Palatino Linotype" w:hAnsi="Palatino Linotype"/>
          <w:color w:val="000000"/>
          <w:sz w:val="22"/>
        </w:rPr>
      </w:pPr>
      <w:r w:rsidRPr="006C4668">
        <w:rPr>
          <w:rFonts w:ascii="Palatino Linotype" w:hAnsi="Palatino Linotype"/>
          <w:sz w:val="22"/>
          <w:vertAlign w:val="superscript"/>
        </w:rPr>
        <w:footnoteRef/>
      </w:r>
      <w:r w:rsidRPr="006C4668">
        <w:rPr>
          <w:rFonts w:ascii="Palatino Linotype" w:hAnsi="Palatino Linotype"/>
          <w:color w:val="000000"/>
          <w:sz w:val="22"/>
        </w:rPr>
        <w:t xml:space="preserve"> Convención Americana sobre Derechos Humanos. Artículo 13.</w:t>
      </w:r>
    </w:p>
  </w:footnote>
  <w:footnote w:id="4">
    <w:p w:rsidR="00CD2FD3" w:rsidRPr="006C4668" w:rsidRDefault="00CD2FD3" w:rsidP="00313EA6">
      <w:pPr>
        <w:pBdr>
          <w:top w:val="nil"/>
          <w:left w:val="nil"/>
          <w:bottom w:val="nil"/>
          <w:right w:val="nil"/>
          <w:between w:val="nil"/>
        </w:pBdr>
        <w:rPr>
          <w:rFonts w:ascii="Palatino Linotype" w:hAnsi="Palatino Linotype"/>
          <w:color w:val="000000"/>
          <w:sz w:val="22"/>
        </w:rPr>
      </w:pPr>
      <w:r w:rsidRPr="006C4668">
        <w:rPr>
          <w:rFonts w:ascii="Palatino Linotype" w:hAnsi="Palatino Linotype"/>
          <w:sz w:val="22"/>
          <w:vertAlign w:val="superscript"/>
        </w:rPr>
        <w:footnoteRef/>
      </w:r>
      <w:r w:rsidRPr="006C4668">
        <w:rPr>
          <w:rFonts w:ascii="Palatino Linotype" w:hAnsi="Palatino Linotype"/>
          <w:color w:val="000000"/>
          <w:sz w:val="22"/>
        </w:rPr>
        <w:t xml:space="preserve"> Constitución Política de los Estados Unidos Mexicanos. Artículo sexto, sección A, Fracción I.</w:t>
      </w:r>
    </w:p>
  </w:footnote>
  <w:footnote w:id="5">
    <w:p w:rsidR="00CD2FD3" w:rsidRDefault="00CD2FD3" w:rsidP="00313EA6">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6">
    <w:p w:rsidR="00CD2FD3" w:rsidRDefault="00CD2FD3" w:rsidP="00313EA6">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7">
    <w:p w:rsidR="00CD2FD3" w:rsidRDefault="00CD2FD3" w:rsidP="00313EA6">
      <w:pPr>
        <w:pBdr>
          <w:top w:val="nil"/>
          <w:left w:val="nil"/>
          <w:bottom w:val="nil"/>
          <w:right w:val="nil"/>
          <w:between w:val="nil"/>
        </w:pBdr>
        <w:rPr>
          <w:color w:val="00000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8">
    <w:p w:rsidR="00CD2FD3" w:rsidRDefault="00CD2FD3" w:rsidP="00313EA6">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rsidR="00CD2FD3" w:rsidRDefault="00CD2FD3" w:rsidP="00313EA6">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rsidR="00CD2FD3" w:rsidRDefault="00CD2FD3" w:rsidP="00313EA6">
      <w:pPr>
        <w:pBdr>
          <w:top w:val="nil"/>
          <w:left w:val="nil"/>
          <w:bottom w:val="nil"/>
          <w:right w:val="nil"/>
          <w:between w:val="nil"/>
        </w:pBdr>
        <w:rPr>
          <w:color w:val="000000"/>
        </w:rPr>
      </w:pPr>
      <w:r>
        <w:rPr>
          <w:color w:val="00000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FD3" w:rsidRDefault="0054339B">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6945" w:type="dxa"/>
      <w:tblInd w:w="3261" w:type="dxa"/>
      <w:tblLayout w:type="fixed"/>
      <w:tblLook w:val="0400" w:firstRow="0" w:lastRow="0" w:firstColumn="0" w:lastColumn="0" w:noHBand="0" w:noVBand="1"/>
    </w:tblPr>
    <w:tblGrid>
      <w:gridCol w:w="2976"/>
      <w:gridCol w:w="3969"/>
    </w:tblGrid>
    <w:tr w:rsidR="00CD2FD3" w:rsidTr="00C44F2C">
      <w:trPr>
        <w:trHeight w:val="227"/>
      </w:trPr>
      <w:tc>
        <w:tcPr>
          <w:tcW w:w="2976" w:type="dxa"/>
          <w:vAlign w:val="center"/>
        </w:tcPr>
        <w:p w:rsidR="00CD2FD3" w:rsidRPr="002E4EED" w:rsidRDefault="00CD2FD3" w:rsidP="002E4EED">
          <w:pPr>
            <w:ind w:right="34"/>
            <w:jc w:val="right"/>
            <w:rPr>
              <w:rFonts w:ascii="Palatino Linotype" w:eastAsia="Palatino Linotype" w:hAnsi="Palatino Linotype" w:cs="Palatino Linotype"/>
              <w:b/>
            </w:rPr>
          </w:pPr>
          <w:r w:rsidRPr="002E4EED">
            <w:rPr>
              <w:rFonts w:ascii="Palatino Linotype" w:eastAsia="Palatino Linotype" w:hAnsi="Palatino Linotype" w:cs="Palatino Linotype"/>
              <w:b/>
            </w:rPr>
            <w:t>Recurso de Revisión:</w:t>
          </w:r>
        </w:p>
      </w:tc>
      <w:tc>
        <w:tcPr>
          <w:tcW w:w="3969" w:type="dxa"/>
          <w:vAlign w:val="center"/>
        </w:tcPr>
        <w:p w:rsidR="00CD2FD3" w:rsidRPr="002E4EED" w:rsidRDefault="00CD2FD3" w:rsidP="002E4EED">
          <w:pPr>
            <w:pBdr>
              <w:top w:val="nil"/>
              <w:left w:val="nil"/>
              <w:bottom w:val="nil"/>
              <w:right w:val="nil"/>
              <w:between w:val="nil"/>
            </w:pBdr>
            <w:tabs>
              <w:tab w:val="right" w:pos="8838"/>
            </w:tabs>
            <w:rPr>
              <w:rFonts w:ascii="Palatino Linotype" w:eastAsia="Palatino Linotype" w:hAnsi="Palatino Linotype" w:cs="Palatino Linotype"/>
              <w:color w:val="000000"/>
              <w:highlight w:val="green"/>
            </w:rPr>
          </w:pPr>
          <w:r w:rsidRPr="002E4EED">
            <w:rPr>
              <w:rFonts w:ascii="Palatino Linotype" w:eastAsia="Palatino Linotype" w:hAnsi="Palatino Linotype" w:cs="Palatino Linotype"/>
              <w:color w:val="000000"/>
            </w:rPr>
            <w:t>04198/INFOEM/IP/RR/2025</w:t>
          </w:r>
        </w:p>
      </w:tc>
    </w:tr>
    <w:tr w:rsidR="00CD2FD3" w:rsidTr="00C44F2C">
      <w:trPr>
        <w:trHeight w:val="242"/>
      </w:trPr>
      <w:tc>
        <w:tcPr>
          <w:tcW w:w="2976" w:type="dxa"/>
          <w:vAlign w:val="center"/>
        </w:tcPr>
        <w:p w:rsidR="00CD2FD3" w:rsidRPr="002E4EED" w:rsidRDefault="00CD2FD3" w:rsidP="002E4EED">
          <w:pPr>
            <w:ind w:right="34"/>
            <w:jc w:val="right"/>
            <w:rPr>
              <w:rFonts w:ascii="Palatino Linotype" w:eastAsia="Palatino Linotype" w:hAnsi="Palatino Linotype" w:cs="Palatino Linotype"/>
              <w:b/>
            </w:rPr>
          </w:pPr>
          <w:r w:rsidRPr="002E4EED">
            <w:rPr>
              <w:rFonts w:ascii="Palatino Linotype" w:eastAsia="Palatino Linotype" w:hAnsi="Palatino Linotype" w:cs="Palatino Linotype"/>
              <w:b/>
            </w:rPr>
            <w:t>Sujeto Obligado:</w:t>
          </w:r>
        </w:p>
      </w:tc>
      <w:tc>
        <w:tcPr>
          <w:tcW w:w="3969" w:type="dxa"/>
          <w:vAlign w:val="center"/>
        </w:tcPr>
        <w:p w:rsidR="00CD2FD3" w:rsidRPr="002E4EED" w:rsidRDefault="00CD2FD3" w:rsidP="002E4EED">
          <w:pPr>
            <w:pBdr>
              <w:top w:val="nil"/>
              <w:left w:val="nil"/>
              <w:bottom w:val="nil"/>
              <w:right w:val="nil"/>
              <w:between w:val="nil"/>
            </w:pBdr>
            <w:tabs>
              <w:tab w:val="right" w:pos="8838"/>
            </w:tabs>
            <w:jc w:val="both"/>
            <w:rPr>
              <w:rFonts w:ascii="Palatino Linotype" w:eastAsia="Palatino Linotype" w:hAnsi="Palatino Linotype" w:cs="Palatino Linotype"/>
              <w:color w:val="000000"/>
              <w:highlight w:val="green"/>
            </w:rPr>
          </w:pPr>
          <w:r w:rsidRPr="002E4EED">
            <w:rPr>
              <w:rFonts w:ascii="Palatino Linotype" w:eastAsia="Palatino Linotype" w:hAnsi="Palatino Linotype" w:cs="Palatino Linotype"/>
              <w:color w:val="000000"/>
            </w:rPr>
            <w:t>Ayuntamiento de Jilotepec</w:t>
          </w:r>
        </w:p>
      </w:tc>
    </w:tr>
    <w:tr w:rsidR="00CD2FD3" w:rsidTr="00C44F2C">
      <w:trPr>
        <w:trHeight w:val="342"/>
      </w:trPr>
      <w:tc>
        <w:tcPr>
          <w:tcW w:w="2976" w:type="dxa"/>
          <w:vAlign w:val="center"/>
        </w:tcPr>
        <w:p w:rsidR="00CD2FD3" w:rsidRPr="002E4EED" w:rsidRDefault="00CD2FD3" w:rsidP="002E4EED">
          <w:pPr>
            <w:ind w:right="34"/>
            <w:jc w:val="right"/>
            <w:rPr>
              <w:rFonts w:ascii="Palatino Linotype" w:eastAsia="Palatino Linotype" w:hAnsi="Palatino Linotype" w:cs="Palatino Linotype"/>
              <w:b/>
            </w:rPr>
          </w:pPr>
          <w:r w:rsidRPr="002E4EED">
            <w:rPr>
              <w:rFonts w:ascii="Palatino Linotype" w:eastAsia="Palatino Linotype" w:hAnsi="Palatino Linotype" w:cs="Palatino Linotype"/>
              <w:b/>
            </w:rPr>
            <w:t>Comisionada Ponente:</w:t>
          </w:r>
        </w:p>
      </w:tc>
      <w:tc>
        <w:tcPr>
          <w:tcW w:w="3969" w:type="dxa"/>
          <w:vAlign w:val="center"/>
        </w:tcPr>
        <w:p w:rsidR="00CD2FD3" w:rsidRPr="002E4EED" w:rsidRDefault="00CD2FD3" w:rsidP="002E4EED">
          <w:pPr>
            <w:pBdr>
              <w:top w:val="nil"/>
              <w:left w:val="nil"/>
              <w:bottom w:val="nil"/>
              <w:right w:val="nil"/>
              <w:between w:val="nil"/>
            </w:pBdr>
            <w:tabs>
              <w:tab w:val="right" w:pos="8838"/>
            </w:tabs>
            <w:rPr>
              <w:rFonts w:ascii="Palatino Linotype" w:eastAsia="Palatino Linotype" w:hAnsi="Palatino Linotype" w:cs="Palatino Linotype"/>
              <w:color w:val="000000"/>
            </w:rPr>
          </w:pPr>
          <w:r w:rsidRPr="002E4EED">
            <w:rPr>
              <w:rFonts w:ascii="Palatino Linotype" w:eastAsia="Palatino Linotype" w:hAnsi="Palatino Linotype" w:cs="Palatino Linotype"/>
              <w:color w:val="000000"/>
            </w:rPr>
            <w:t>María del Rosario Mejía Ayala</w:t>
          </w:r>
        </w:p>
      </w:tc>
    </w:tr>
  </w:tbl>
  <w:p w:rsidR="00CD2FD3" w:rsidRDefault="0054339B">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6660" w:type="dxa"/>
      <w:tblInd w:w="3119" w:type="dxa"/>
      <w:tblLayout w:type="fixed"/>
      <w:tblLook w:val="0400" w:firstRow="0" w:lastRow="0" w:firstColumn="0" w:lastColumn="0" w:noHBand="0" w:noVBand="1"/>
    </w:tblPr>
    <w:tblGrid>
      <w:gridCol w:w="2977"/>
      <w:gridCol w:w="3683"/>
    </w:tblGrid>
    <w:tr w:rsidR="00CD2FD3" w:rsidTr="00C44F2C">
      <w:trPr>
        <w:trHeight w:val="227"/>
      </w:trPr>
      <w:tc>
        <w:tcPr>
          <w:tcW w:w="2977" w:type="dxa"/>
          <w:vAlign w:val="center"/>
        </w:tcPr>
        <w:p w:rsidR="00CD2FD3" w:rsidRPr="002E4EED" w:rsidRDefault="00CD2FD3" w:rsidP="002E4EED">
          <w:pPr>
            <w:jc w:val="right"/>
            <w:rPr>
              <w:rFonts w:ascii="Palatino Linotype" w:eastAsia="Palatino Linotype" w:hAnsi="Palatino Linotype" w:cs="Palatino Linotype"/>
              <w:b/>
              <w:color w:val="000000" w:themeColor="text1"/>
            </w:rPr>
          </w:pPr>
          <w:r w:rsidRPr="002E4EED">
            <w:rPr>
              <w:rFonts w:ascii="Palatino Linotype" w:eastAsia="Palatino Linotype" w:hAnsi="Palatino Linotype" w:cs="Palatino Linotype"/>
              <w:b/>
              <w:color w:val="000000" w:themeColor="text1"/>
            </w:rPr>
            <w:t>Recurso de Revisión:</w:t>
          </w:r>
        </w:p>
      </w:tc>
      <w:tc>
        <w:tcPr>
          <w:tcW w:w="3683" w:type="dxa"/>
          <w:vAlign w:val="center"/>
        </w:tcPr>
        <w:p w:rsidR="00CD2FD3" w:rsidRPr="002E4EED" w:rsidRDefault="00CD2FD3" w:rsidP="002E4EED">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themeColor="text1"/>
              <w:highlight w:val="green"/>
            </w:rPr>
          </w:pPr>
          <w:r w:rsidRPr="002E4EED">
            <w:rPr>
              <w:rFonts w:ascii="Palatino Linotype" w:eastAsia="Palatino Linotype" w:hAnsi="Palatino Linotype" w:cs="Palatino Linotype"/>
              <w:color w:val="000000" w:themeColor="text1"/>
            </w:rPr>
            <w:t>04198/INFOEM/IP/RR/2025</w:t>
          </w:r>
        </w:p>
      </w:tc>
    </w:tr>
    <w:tr w:rsidR="00CD2FD3" w:rsidTr="00C44F2C">
      <w:trPr>
        <w:trHeight w:val="242"/>
      </w:trPr>
      <w:tc>
        <w:tcPr>
          <w:tcW w:w="2977" w:type="dxa"/>
          <w:vAlign w:val="center"/>
        </w:tcPr>
        <w:p w:rsidR="00CD2FD3" w:rsidRPr="002E4EED" w:rsidRDefault="00CD2FD3" w:rsidP="002E4EED">
          <w:pPr>
            <w:jc w:val="right"/>
            <w:rPr>
              <w:rFonts w:ascii="Palatino Linotype" w:eastAsia="Palatino Linotype" w:hAnsi="Palatino Linotype" w:cs="Palatino Linotype"/>
              <w:b/>
              <w:color w:val="000000" w:themeColor="text1"/>
            </w:rPr>
          </w:pPr>
          <w:r w:rsidRPr="002E4EED">
            <w:rPr>
              <w:rFonts w:ascii="Palatino Linotype" w:eastAsia="Palatino Linotype" w:hAnsi="Palatino Linotype" w:cs="Palatino Linotype"/>
              <w:b/>
              <w:color w:val="000000" w:themeColor="text1"/>
            </w:rPr>
            <w:t>Recurrente:</w:t>
          </w:r>
        </w:p>
      </w:tc>
      <w:tc>
        <w:tcPr>
          <w:tcW w:w="3683" w:type="dxa"/>
        </w:tcPr>
        <w:p w:rsidR="00CD2FD3" w:rsidRPr="002E4EED" w:rsidRDefault="006176A1" w:rsidP="002E4EED">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themeColor="text1"/>
              <w:highlight w:val="green"/>
            </w:rPr>
          </w:pPr>
          <w:r>
            <w:rPr>
              <w:rFonts w:ascii="Palatino Linotype" w:eastAsia="Palatino Linotype" w:hAnsi="Palatino Linotype" w:cs="Palatino Linotype"/>
              <w:color w:val="000000" w:themeColor="text1"/>
            </w:rPr>
            <w:t>XXXX</w:t>
          </w:r>
        </w:p>
      </w:tc>
    </w:tr>
    <w:tr w:rsidR="00CD2FD3" w:rsidTr="00C44F2C">
      <w:trPr>
        <w:trHeight w:val="342"/>
      </w:trPr>
      <w:tc>
        <w:tcPr>
          <w:tcW w:w="2977" w:type="dxa"/>
          <w:vAlign w:val="center"/>
        </w:tcPr>
        <w:p w:rsidR="00CD2FD3" w:rsidRPr="002E4EED" w:rsidRDefault="00CD2FD3" w:rsidP="002E4EED">
          <w:pPr>
            <w:jc w:val="right"/>
            <w:rPr>
              <w:rFonts w:ascii="Palatino Linotype" w:eastAsia="Palatino Linotype" w:hAnsi="Palatino Linotype" w:cs="Palatino Linotype"/>
              <w:b/>
              <w:color w:val="000000" w:themeColor="text1"/>
            </w:rPr>
          </w:pPr>
          <w:r w:rsidRPr="002E4EED">
            <w:rPr>
              <w:rFonts w:ascii="Palatino Linotype" w:eastAsia="Palatino Linotype" w:hAnsi="Palatino Linotype" w:cs="Palatino Linotype"/>
              <w:b/>
              <w:color w:val="000000" w:themeColor="text1"/>
            </w:rPr>
            <w:t>Sujeto Obligado:</w:t>
          </w:r>
        </w:p>
      </w:tc>
      <w:tc>
        <w:tcPr>
          <w:tcW w:w="3683" w:type="dxa"/>
          <w:vAlign w:val="center"/>
        </w:tcPr>
        <w:p w:rsidR="00CD2FD3" w:rsidRPr="002E4EED" w:rsidRDefault="00CD2FD3" w:rsidP="002E4EED">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themeColor="text1"/>
              <w:highlight w:val="green"/>
            </w:rPr>
          </w:pPr>
          <w:r w:rsidRPr="002E4EED">
            <w:rPr>
              <w:rFonts w:ascii="Palatino Linotype" w:eastAsia="Palatino Linotype" w:hAnsi="Palatino Linotype" w:cs="Palatino Linotype"/>
              <w:color w:val="000000" w:themeColor="text1"/>
            </w:rPr>
            <w:t>Ayuntamiento de Jilotepec</w:t>
          </w:r>
        </w:p>
      </w:tc>
    </w:tr>
    <w:tr w:rsidR="00CD2FD3" w:rsidTr="00C44F2C">
      <w:trPr>
        <w:trHeight w:val="342"/>
      </w:trPr>
      <w:tc>
        <w:tcPr>
          <w:tcW w:w="2977" w:type="dxa"/>
          <w:vAlign w:val="center"/>
        </w:tcPr>
        <w:p w:rsidR="00CD2FD3" w:rsidRPr="002E4EED" w:rsidRDefault="00CD2FD3" w:rsidP="002E4EED">
          <w:pPr>
            <w:jc w:val="right"/>
            <w:rPr>
              <w:rFonts w:ascii="Palatino Linotype" w:eastAsia="Palatino Linotype" w:hAnsi="Palatino Linotype" w:cs="Palatino Linotype"/>
              <w:b/>
              <w:color w:val="000000" w:themeColor="text1"/>
            </w:rPr>
          </w:pPr>
          <w:r w:rsidRPr="002E4EED">
            <w:rPr>
              <w:rFonts w:ascii="Palatino Linotype" w:eastAsia="Palatino Linotype" w:hAnsi="Palatino Linotype" w:cs="Palatino Linotype"/>
              <w:b/>
              <w:color w:val="000000" w:themeColor="text1"/>
            </w:rPr>
            <w:t>Comisionada Ponente:</w:t>
          </w:r>
        </w:p>
      </w:tc>
      <w:tc>
        <w:tcPr>
          <w:tcW w:w="3683" w:type="dxa"/>
          <w:vAlign w:val="center"/>
        </w:tcPr>
        <w:p w:rsidR="00CD2FD3" w:rsidRPr="002E4EED" w:rsidRDefault="00CD2FD3" w:rsidP="002E4EED">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themeColor="text1"/>
            </w:rPr>
          </w:pPr>
          <w:r w:rsidRPr="002E4EED">
            <w:rPr>
              <w:rFonts w:ascii="Palatino Linotype" w:eastAsia="Palatino Linotype" w:hAnsi="Palatino Linotype" w:cs="Palatino Linotype"/>
              <w:color w:val="000000" w:themeColor="text1"/>
            </w:rPr>
            <w:t>María del Rosario Mejía Ayala</w:t>
          </w:r>
        </w:p>
      </w:tc>
    </w:tr>
  </w:tbl>
  <w:p w:rsidR="00CD2FD3" w:rsidRDefault="0054339B">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EB365A"/>
    <w:multiLevelType w:val="hybridMultilevel"/>
    <w:tmpl w:val="F0BE28A8"/>
    <w:lvl w:ilvl="0" w:tplc="11266696">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0A10F9"/>
    <w:multiLevelType w:val="hybridMultilevel"/>
    <w:tmpl w:val="A4E20040"/>
    <w:lvl w:ilvl="0" w:tplc="8DA468A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F9189B"/>
    <w:multiLevelType w:val="hybridMultilevel"/>
    <w:tmpl w:val="3EACB9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C4464B"/>
    <w:multiLevelType w:val="multilevel"/>
    <w:tmpl w:val="FDD45C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6E3E65"/>
    <w:multiLevelType w:val="hybridMultilevel"/>
    <w:tmpl w:val="AA82C2A8"/>
    <w:lvl w:ilvl="0" w:tplc="2DC417EC">
      <w:start w:val="1"/>
      <w:numFmt w:val="decimal"/>
      <w:lvlText w:val="%1."/>
      <w:lvlJc w:val="left"/>
      <w:pPr>
        <w:ind w:left="720" w:hanging="360"/>
      </w:pPr>
      <w:rPr>
        <w:b/>
        <w:i w:val="0"/>
      </w:rPr>
    </w:lvl>
    <w:lvl w:ilvl="1" w:tplc="5C580E56">
      <w:start w:val="5"/>
      <w:numFmt w:val="bullet"/>
      <w:lvlText w:val="•"/>
      <w:lvlJc w:val="left"/>
      <w:pPr>
        <w:ind w:left="1785" w:hanging="705"/>
      </w:pPr>
      <w:rPr>
        <w:rFonts w:ascii="Palatino Linotype" w:eastAsiaTheme="minorEastAsia" w:hAnsi="Palatino Linotype" w:cs="Arial" w:hint="default"/>
      </w:rPr>
    </w:lvl>
    <w:lvl w:ilvl="2" w:tplc="8D2E970C">
      <w:start w:val="1"/>
      <w:numFmt w:val="lowerLetter"/>
      <w:lvlText w:val="%3)"/>
      <w:lvlJc w:val="left"/>
      <w:pPr>
        <w:ind w:left="2820" w:hanging="840"/>
      </w:pPr>
      <w:rPr>
        <w:rFonts w:hint="default"/>
      </w:rPr>
    </w:lvl>
    <w:lvl w:ilvl="3" w:tplc="354C2A32">
      <w:start w:val="1"/>
      <w:numFmt w:val="upperRoman"/>
      <w:lvlText w:val="%4."/>
      <w:lvlJc w:val="left"/>
      <w:pPr>
        <w:ind w:left="3240" w:hanging="720"/>
      </w:pPr>
      <w:rPr>
        <w:rFonts w:hint="default"/>
      </w:rPr>
    </w:lvl>
    <w:lvl w:ilvl="4" w:tplc="5F60518E">
      <w:start w:val="1"/>
      <w:numFmt w:val="upperLetter"/>
      <w:lvlText w:val="%5."/>
      <w:lvlJc w:val="left"/>
      <w:pPr>
        <w:ind w:left="3600" w:hanging="360"/>
      </w:pPr>
      <w:rPr>
        <w:rFonts w:hint="default"/>
      </w:rPr>
    </w:lvl>
    <w:lvl w:ilvl="5" w:tplc="DAF0C25E">
      <w:start w:val="70"/>
      <w:numFmt w:val="bullet"/>
      <w:lvlText w:val="·"/>
      <w:lvlJc w:val="left"/>
      <w:pPr>
        <w:ind w:left="4500" w:hanging="360"/>
      </w:pPr>
      <w:rPr>
        <w:rFonts w:ascii="Palatino Linotype" w:eastAsiaTheme="minorEastAsia" w:hAnsi="Palatino Linotype" w:cs="Arial"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670094"/>
    <w:multiLevelType w:val="multilevel"/>
    <w:tmpl w:val="9932B572"/>
    <w:lvl w:ilvl="0">
      <w:start w:val="1"/>
      <w:numFmt w:val="decimal"/>
      <w:lvlText w:val="%1."/>
      <w:lvlJc w:val="left"/>
      <w:pPr>
        <w:ind w:left="644"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F07688"/>
    <w:multiLevelType w:val="hybridMultilevel"/>
    <w:tmpl w:val="659A62FA"/>
    <w:lvl w:ilvl="0" w:tplc="87020152">
      <w:start w:val="1"/>
      <w:numFmt w:val="decimal"/>
      <w:lvlText w:val="%1."/>
      <w:lvlJc w:val="left"/>
      <w:pPr>
        <w:ind w:left="644"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737F47"/>
    <w:multiLevelType w:val="multilevel"/>
    <w:tmpl w:val="3710C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365323"/>
    <w:multiLevelType w:val="multilevel"/>
    <w:tmpl w:val="4434E6B8"/>
    <w:lvl w:ilvl="0">
      <w:start w:val="1"/>
      <w:numFmt w:val="decimal"/>
      <w:lvlText w:val="%1."/>
      <w:lvlJc w:val="left"/>
      <w:pPr>
        <w:ind w:left="644"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962B1F"/>
    <w:multiLevelType w:val="hybridMultilevel"/>
    <w:tmpl w:val="6540BC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A0C5B26"/>
    <w:multiLevelType w:val="hybridMultilevel"/>
    <w:tmpl w:val="1102C37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2BFA4E07"/>
    <w:multiLevelType w:val="multilevel"/>
    <w:tmpl w:val="3DF6786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3" w15:restartNumberingAfterBreak="0">
    <w:nsid w:val="2EE82D25"/>
    <w:multiLevelType w:val="multilevel"/>
    <w:tmpl w:val="1C6CA70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4" w15:restartNumberingAfterBreak="0">
    <w:nsid w:val="331E40FB"/>
    <w:multiLevelType w:val="hybridMultilevel"/>
    <w:tmpl w:val="482877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317490"/>
    <w:multiLevelType w:val="hybridMultilevel"/>
    <w:tmpl w:val="FD30DC42"/>
    <w:lvl w:ilvl="0" w:tplc="92BE0B36">
      <w:start w:val="1"/>
      <w:numFmt w:val="decimal"/>
      <w:lvlText w:val="%1."/>
      <w:lvlJc w:val="left"/>
      <w:pPr>
        <w:ind w:left="4613"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EF44905"/>
    <w:multiLevelType w:val="multilevel"/>
    <w:tmpl w:val="221A92C6"/>
    <w:lvl w:ilvl="0">
      <w:start w:val="1"/>
      <w:numFmt w:val="decimal"/>
      <w:lvlText w:val="%1."/>
      <w:lvlJc w:val="left"/>
      <w:pPr>
        <w:ind w:left="784" w:hanging="357"/>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2310F98"/>
    <w:multiLevelType w:val="hybridMultilevel"/>
    <w:tmpl w:val="4198C234"/>
    <w:lvl w:ilvl="0" w:tplc="A2DC400A">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44EF4BDC"/>
    <w:multiLevelType w:val="hybridMultilevel"/>
    <w:tmpl w:val="E53CC98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4EA67C1A"/>
    <w:multiLevelType w:val="multilevel"/>
    <w:tmpl w:val="7360ADAC"/>
    <w:lvl w:ilvl="0">
      <w:start w:val="1"/>
      <w:numFmt w:val="decimal"/>
      <w:lvlText w:val="%1."/>
      <w:lvlJc w:val="left"/>
      <w:pPr>
        <w:ind w:left="720" w:hanging="36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F734587"/>
    <w:multiLevelType w:val="multilevel"/>
    <w:tmpl w:val="366630E2"/>
    <w:lvl w:ilvl="0">
      <w:start w:val="1"/>
      <w:numFmt w:val="decimal"/>
      <w:lvlText w:val="%1."/>
      <w:lvlJc w:val="left"/>
      <w:pPr>
        <w:ind w:left="502" w:hanging="360"/>
      </w:pPr>
      <w:rPr>
        <w:b/>
        <w:i w:val="0"/>
        <w:sz w:val="24"/>
        <w:szCs w:val="24"/>
      </w:rPr>
    </w:lvl>
    <w:lvl w:ilvl="1">
      <w:start w:val="5"/>
      <w:numFmt w:val="bullet"/>
      <w:lvlText w:val="•"/>
      <w:lvlJc w:val="left"/>
      <w:pPr>
        <w:ind w:left="1785" w:hanging="705"/>
      </w:pPr>
      <w:rPr>
        <w:rFonts w:ascii="Palatino Linotype" w:eastAsia="Palatino Linotype" w:hAnsi="Palatino Linotype" w:cs="Palatino Linotype"/>
      </w:rPr>
    </w:lvl>
    <w:lvl w:ilvl="2">
      <w:start w:val="1"/>
      <w:numFmt w:val="lowerLetter"/>
      <w:lvlText w:val="%3)"/>
      <w:lvlJc w:val="left"/>
      <w:pPr>
        <w:ind w:left="2820" w:hanging="840"/>
      </w:pPr>
    </w:lvl>
    <w:lvl w:ilvl="3">
      <w:start w:val="1"/>
      <w:numFmt w:val="upperRoman"/>
      <w:lvlText w:val="%4."/>
      <w:lvlJc w:val="left"/>
      <w:pPr>
        <w:ind w:left="3240" w:hanging="720"/>
      </w:pPr>
    </w:lvl>
    <w:lvl w:ilvl="4">
      <w:start w:val="1"/>
      <w:numFmt w:val="upperLetter"/>
      <w:lvlText w:val="%5."/>
      <w:lvlJc w:val="left"/>
      <w:pPr>
        <w:ind w:left="786" w:hanging="360"/>
      </w:pPr>
    </w:lvl>
    <w:lvl w:ilvl="5">
      <w:start w:val="70"/>
      <w:numFmt w:val="bullet"/>
      <w:lvlText w:val="·"/>
      <w:lvlJc w:val="left"/>
      <w:pPr>
        <w:ind w:left="4500" w:hanging="360"/>
      </w:pPr>
      <w:rPr>
        <w:rFonts w:ascii="Palatino Linotype" w:eastAsia="Palatino Linotype" w:hAnsi="Palatino Linotype" w:cs="Palatino Linotype"/>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5653A2D"/>
    <w:multiLevelType w:val="hybridMultilevel"/>
    <w:tmpl w:val="BCA81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57291810"/>
    <w:multiLevelType w:val="multilevel"/>
    <w:tmpl w:val="C186AC70"/>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5" w15:restartNumberingAfterBreak="0">
    <w:nsid w:val="577202FA"/>
    <w:multiLevelType w:val="hybridMultilevel"/>
    <w:tmpl w:val="D91489B2"/>
    <w:lvl w:ilvl="0" w:tplc="DDC08822">
      <w:start w:val="1"/>
      <w:numFmt w:val="decimal"/>
      <w:lvlText w:val="%1."/>
      <w:lvlJc w:val="left"/>
      <w:pPr>
        <w:ind w:left="360" w:hanging="360"/>
      </w:pPr>
      <w:rPr>
        <w:rFonts w:hAnsi="Arial Unicode MS" w:hint="default"/>
        <w:b/>
        <w:i w:val="0"/>
        <w:caps w:val="0"/>
        <w:smallCaps w:val="0"/>
        <w:strike w:val="0"/>
        <w:dstrike w:val="0"/>
        <w:outline w:val="0"/>
        <w:emboss w:val="0"/>
        <w:imprint w:val="0"/>
        <w:spacing w:val="0"/>
        <w:w w:val="100"/>
        <w:kern w:val="0"/>
        <w:position w:val="0"/>
        <w:highlight w:val="none"/>
        <w:u w:val="none"/>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A177B67"/>
    <w:multiLevelType w:val="multilevel"/>
    <w:tmpl w:val="D236FA1A"/>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ABD4987"/>
    <w:multiLevelType w:val="hybridMultilevel"/>
    <w:tmpl w:val="0B565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67723C"/>
    <w:multiLevelType w:val="multilevel"/>
    <w:tmpl w:val="7A34909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9" w15:restartNumberingAfterBreak="0">
    <w:nsid w:val="63AA2F76"/>
    <w:multiLevelType w:val="hybridMultilevel"/>
    <w:tmpl w:val="1E5AE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65A5835"/>
    <w:multiLevelType w:val="multilevel"/>
    <w:tmpl w:val="C7127E9C"/>
    <w:lvl w:ilvl="0">
      <w:start w:val="84"/>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B3F306F"/>
    <w:multiLevelType w:val="hybridMultilevel"/>
    <w:tmpl w:val="792039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B4E5D21"/>
    <w:multiLevelType w:val="multilevel"/>
    <w:tmpl w:val="F08A9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FCF1743"/>
    <w:multiLevelType w:val="multilevel"/>
    <w:tmpl w:val="2938D5EC"/>
    <w:lvl w:ilvl="0">
      <w:start w:val="1"/>
      <w:numFmt w:val="bullet"/>
      <w:lvlText w:val="●"/>
      <w:lvlJc w:val="left"/>
      <w:pPr>
        <w:ind w:left="709" w:hanging="358"/>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36" w15:restartNumberingAfterBreak="0">
    <w:nsid w:val="718B2BC2"/>
    <w:multiLevelType w:val="hybridMultilevel"/>
    <w:tmpl w:val="E15404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2380D6D"/>
    <w:multiLevelType w:val="multilevel"/>
    <w:tmpl w:val="8B74789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8" w15:restartNumberingAfterBreak="0">
    <w:nsid w:val="73A8548D"/>
    <w:multiLevelType w:val="multilevel"/>
    <w:tmpl w:val="D1F2CB3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9" w15:restartNumberingAfterBreak="0">
    <w:nsid w:val="7A914D4F"/>
    <w:multiLevelType w:val="hybridMultilevel"/>
    <w:tmpl w:val="7072356C"/>
    <w:lvl w:ilvl="0" w:tplc="D53629EC">
      <w:start w:val="1"/>
      <w:numFmt w:val="lowerLetter"/>
      <w:lvlText w:val="%1)"/>
      <w:lvlJc w:val="left"/>
      <w:pPr>
        <w:ind w:left="1713" w:hanging="360"/>
      </w:pPr>
      <w:rPr>
        <w:b/>
        <w:i w:val="0"/>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4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1"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D5D25CD"/>
    <w:multiLevelType w:val="multilevel"/>
    <w:tmpl w:val="4EA0A93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E456C33"/>
    <w:multiLevelType w:val="hybridMultilevel"/>
    <w:tmpl w:val="579C61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12"/>
  </w:num>
  <w:num w:numId="3">
    <w:abstractNumId w:val="24"/>
  </w:num>
  <w:num w:numId="4">
    <w:abstractNumId w:val="37"/>
  </w:num>
  <w:num w:numId="5">
    <w:abstractNumId w:val="35"/>
  </w:num>
  <w:num w:numId="6">
    <w:abstractNumId w:val="3"/>
  </w:num>
  <w:num w:numId="7">
    <w:abstractNumId w:val="10"/>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42"/>
    <w:lvlOverride w:ilvl="0">
      <w:lvl w:ilvl="0">
        <w:numFmt w:val="decimal"/>
        <w:lvlText w:val="%1."/>
        <w:lvlJc w:val="left"/>
        <w:rPr>
          <w:b/>
        </w:rPr>
      </w:lvl>
    </w:lvlOverride>
  </w:num>
  <w:num w:numId="11">
    <w:abstractNumId w:val="14"/>
  </w:num>
  <w:num w:numId="12">
    <w:abstractNumId w:val="17"/>
  </w:num>
  <w:num w:numId="13">
    <w:abstractNumId w:val="6"/>
  </w:num>
  <w:num w:numId="14">
    <w:abstractNumId w:val="39"/>
  </w:num>
  <w:num w:numId="15">
    <w:abstractNumId w:val="21"/>
  </w:num>
  <w:num w:numId="16">
    <w:abstractNumId w:val="13"/>
  </w:num>
  <w:num w:numId="17">
    <w:abstractNumId w:val="0"/>
  </w:num>
  <w:num w:numId="18">
    <w:abstractNumId w:val="5"/>
  </w:num>
  <w:num w:numId="19">
    <w:abstractNumId w:val="28"/>
  </w:num>
  <w:num w:numId="20">
    <w:abstractNumId w:val="38"/>
  </w:num>
  <w:num w:numId="21">
    <w:abstractNumId w:val="2"/>
  </w:num>
  <w:num w:numId="22">
    <w:abstractNumId w:val="25"/>
  </w:num>
  <w:num w:numId="23">
    <w:abstractNumId w:val="33"/>
  </w:num>
  <w:num w:numId="24">
    <w:abstractNumId w:val="43"/>
  </w:num>
  <w:num w:numId="25">
    <w:abstractNumId w:val="4"/>
  </w:num>
  <w:num w:numId="26">
    <w:abstractNumId w:val="18"/>
  </w:num>
  <w:num w:numId="27">
    <w:abstractNumId w:val="19"/>
  </w:num>
  <w:num w:numId="28">
    <w:abstractNumId w:val="1"/>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8"/>
  </w:num>
  <w:num w:numId="33">
    <w:abstractNumId w:val="20"/>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31"/>
  </w:num>
  <w:num w:numId="37">
    <w:abstractNumId w:val="40"/>
  </w:num>
  <w:num w:numId="38">
    <w:abstractNumId w:val="7"/>
  </w:num>
  <w:num w:numId="39">
    <w:abstractNumId w:val="34"/>
  </w:num>
  <w:num w:numId="40">
    <w:abstractNumId w:val="9"/>
  </w:num>
  <w:num w:numId="41">
    <w:abstractNumId w:val="41"/>
  </w:num>
  <w:num w:numId="42">
    <w:abstractNumId w:val="27"/>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DF1"/>
    <w:rsid w:val="0000677B"/>
    <w:rsid w:val="00015CA6"/>
    <w:rsid w:val="00025289"/>
    <w:rsid w:val="00031DF2"/>
    <w:rsid w:val="00034F10"/>
    <w:rsid w:val="000378F8"/>
    <w:rsid w:val="00041443"/>
    <w:rsid w:val="000444BD"/>
    <w:rsid w:val="00053809"/>
    <w:rsid w:val="00071823"/>
    <w:rsid w:val="000877E9"/>
    <w:rsid w:val="000A6833"/>
    <w:rsid w:val="000B137A"/>
    <w:rsid w:val="000B554D"/>
    <w:rsid w:val="000C7A68"/>
    <w:rsid w:val="000D27CB"/>
    <w:rsid w:val="000E5750"/>
    <w:rsid w:val="000E7F59"/>
    <w:rsid w:val="000F1E77"/>
    <w:rsid w:val="00120600"/>
    <w:rsid w:val="001268E9"/>
    <w:rsid w:val="00134848"/>
    <w:rsid w:val="00137E3A"/>
    <w:rsid w:val="001737E1"/>
    <w:rsid w:val="00194544"/>
    <w:rsid w:val="001964B7"/>
    <w:rsid w:val="001C3453"/>
    <w:rsid w:val="001E06BF"/>
    <w:rsid w:val="0021003A"/>
    <w:rsid w:val="00212FD8"/>
    <w:rsid w:val="0023609E"/>
    <w:rsid w:val="00246311"/>
    <w:rsid w:val="00256C47"/>
    <w:rsid w:val="00260274"/>
    <w:rsid w:val="00261EEB"/>
    <w:rsid w:val="0026445F"/>
    <w:rsid w:val="0026452F"/>
    <w:rsid w:val="00267DE2"/>
    <w:rsid w:val="0029404D"/>
    <w:rsid w:val="002B1760"/>
    <w:rsid w:val="002B6B27"/>
    <w:rsid w:val="002C2106"/>
    <w:rsid w:val="002D3FE5"/>
    <w:rsid w:val="002D50F0"/>
    <w:rsid w:val="002E0DF4"/>
    <w:rsid w:val="002E4EED"/>
    <w:rsid w:val="002E5220"/>
    <w:rsid w:val="003046BD"/>
    <w:rsid w:val="003063EE"/>
    <w:rsid w:val="00313EA6"/>
    <w:rsid w:val="00320F2D"/>
    <w:rsid w:val="00320FD6"/>
    <w:rsid w:val="0032619C"/>
    <w:rsid w:val="0034676E"/>
    <w:rsid w:val="00364540"/>
    <w:rsid w:val="00380BD1"/>
    <w:rsid w:val="003A10C2"/>
    <w:rsid w:val="003B54B3"/>
    <w:rsid w:val="003B59FA"/>
    <w:rsid w:val="003B6629"/>
    <w:rsid w:val="003D2130"/>
    <w:rsid w:val="003D408C"/>
    <w:rsid w:val="003D7E7B"/>
    <w:rsid w:val="003E15C4"/>
    <w:rsid w:val="003E42B6"/>
    <w:rsid w:val="004204F5"/>
    <w:rsid w:val="00425628"/>
    <w:rsid w:val="00425B7C"/>
    <w:rsid w:val="00430300"/>
    <w:rsid w:val="00435EA5"/>
    <w:rsid w:val="00447084"/>
    <w:rsid w:val="00454DEC"/>
    <w:rsid w:val="00456AC6"/>
    <w:rsid w:val="004656BC"/>
    <w:rsid w:val="00472A9C"/>
    <w:rsid w:val="00481DE3"/>
    <w:rsid w:val="004A0C6B"/>
    <w:rsid w:val="004A2ACD"/>
    <w:rsid w:val="004B459A"/>
    <w:rsid w:val="004B5F96"/>
    <w:rsid w:val="004D4188"/>
    <w:rsid w:val="004D47CA"/>
    <w:rsid w:val="004E4B9F"/>
    <w:rsid w:val="00514236"/>
    <w:rsid w:val="005311B9"/>
    <w:rsid w:val="005432FF"/>
    <w:rsid w:val="0054339B"/>
    <w:rsid w:val="005531B6"/>
    <w:rsid w:val="00555782"/>
    <w:rsid w:val="00561B00"/>
    <w:rsid w:val="00564C26"/>
    <w:rsid w:val="0057241F"/>
    <w:rsid w:val="005A0D41"/>
    <w:rsid w:val="005B2DCD"/>
    <w:rsid w:val="005D442D"/>
    <w:rsid w:val="006027C3"/>
    <w:rsid w:val="006176A1"/>
    <w:rsid w:val="006261B6"/>
    <w:rsid w:val="00644E0D"/>
    <w:rsid w:val="0064652D"/>
    <w:rsid w:val="00651421"/>
    <w:rsid w:val="006535A3"/>
    <w:rsid w:val="00654047"/>
    <w:rsid w:val="00655B77"/>
    <w:rsid w:val="0066627C"/>
    <w:rsid w:val="00671E11"/>
    <w:rsid w:val="00681C04"/>
    <w:rsid w:val="006B7977"/>
    <w:rsid w:val="006C4668"/>
    <w:rsid w:val="006C4EFA"/>
    <w:rsid w:val="006E36A4"/>
    <w:rsid w:val="006E7948"/>
    <w:rsid w:val="006E79B6"/>
    <w:rsid w:val="00704604"/>
    <w:rsid w:val="007137AB"/>
    <w:rsid w:val="007147C0"/>
    <w:rsid w:val="00714C89"/>
    <w:rsid w:val="00725BBA"/>
    <w:rsid w:val="0073213D"/>
    <w:rsid w:val="00760330"/>
    <w:rsid w:val="00792763"/>
    <w:rsid w:val="007939B9"/>
    <w:rsid w:val="007A402E"/>
    <w:rsid w:val="007D1050"/>
    <w:rsid w:val="007D4A48"/>
    <w:rsid w:val="007E1DBF"/>
    <w:rsid w:val="007E6134"/>
    <w:rsid w:val="007F745B"/>
    <w:rsid w:val="007F7F26"/>
    <w:rsid w:val="00805083"/>
    <w:rsid w:val="00805D93"/>
    <w:rsid w:val="0081462E"/>
    <w:rsid w:val="00825F36"/>
    <w:rsid w:val="00826A75"/>
    <w:rsid w:val="008311D3"/>
    <w:rsid w:val="0083179B"/>
    <w:rsid w:val="00831F7B"/>
    <w:rsid w:val="008330D2"/>
    <w:rsid w:val="00834AB8"/>
    <w:rsid w:val="00850FB6"/>
    <w:rsid w:val="00854B9E"/>
    <w:rsid w:val="0086180F"/>
    <w:rsid w:val="008704F4"/>
    <w:rsid w:val="00874872"/>
    <w:rsid w:val="00874B71"/>
    <w:rsid w:val="00885F80"/>
    <w:rsid w:val="00886BE8"/>
    <w:rsid w:val="008940A5"/>
    <w:rsid w:val="008F56FA"/>
    <w:rsid w:val="00900624"/>
    <w:rsid w:val="0090156E"/>
    <w:rsid w:val="00924256"/>
    <w:rsid w:val="00945C3B"/>
    <w:rsid w:val="00961CA6"/>
    <w:rsid w:val="00972164"/>
    <w:rsid w:val="009C08D3"/>
    <w:rsid w:val="009D0F55"/>
    <w:rsid w:val="009D3673"/>
    <w:rsid w:val="009F12B3"/>
    <w:rsid w:val="009F6E27"/>
    <w:rsid w:val="009F74E7"/>
    <w:rsid w:val="009F7C6A"/>
    <w:rsid w:val="00A07D00"/>
    <w:rsid w:val="00A1164D"/>
    <w:rsid w:val="00A227E2"/>
    <w:rsid w:val="00A31ACC"/>
    <w:rsid w:val="00A34C8C"/>
    <w:rsid w:val="00A36A65"/>
    <w:rsid w:val="00A43841"/>
    <w:rsid w:val="00A502B5"/>
    <w:rsid w:val="00A634F0"/>
    <w:rsid w:val="00A73911"/>
    <w:rsid w:val="00A77DDE"/>
    <w:rsid w:val="00AA53A0"/>
    <w:rsid w:val="00AC01CA"/>
    <w:rsid w:val="00AD2D90"/>
    <w:rsid w:val="00AD30C0"/>
    <w:rsid w:val="00AD753F"/>
    <w:rsid w:val="00AE3D3C"/>
    <w:rsid w:val="00AF6023"/>
    <w:rsid w:val="00B01467"/>
    <w:rsid w:val="00B02063"/>
    <w:rsid w:val="00B040C3"/>
    <w:rsid w:val="00B05FE8"/>
    <w:rsid w:val="00B11C54"/>
    <w:rsid w:val="00B21ADF"/>
    <w:rsid w:val="00B33052"/>
    <w:rsid w:val="00B3387E"/>
    <w:rsid w:val="00B36DB4"/>
    <w:rsid w:val="00B41162"/>
    <w:rsid w:val="00B44995"/>
    <w:rsid w:val="00B5309F"/>
    <w:rsid w:val="00B60BC1"/>
    <w:rsid w:val="00B62425"/>
    <w:rsid w:val="00B64111"/>
    <w:rsid w:val="00B65101"/>
    <w:rsid w:val="00B7609F"/>
    <w:rsid w:val="00B77AB7"/>
    <w:rsid w:val="00B84DF1"/>
    <w:rsid w:val="00B91685"/>
    <w:rsid w:val="00BA3D27"/>
    <w:rsid w:val="00BB4401"/>
    <w:rsid w:val="00BD5B3D"/>
    <w:rsid w:val="00BD7237"/>
    <w:rsid w:val="00BE415E"/>
    <w:rsid w:val="00BE5C3A"/>
    <w:rsid w:val="00C1203A"/>
    <w:rsid w:val="00C273BD"/>
    <w:rsid w:val="00C33B64"/>
    <w:rsid w:val="00C449F2"/>
    <w:rsid w:val="00C44F2C"/>
    <w:rsid w:val="00C45F15"/>
    <w:rsid w:val="00C73A98"/>
    <w:rsid w:val="00CA7D5D"/>
    <w:rsid w:val="00CB0A99"/>
    <w:rsid w:val="00CB1255"/>
    <w:rsid w:val="00CB1566"/>
    <w:rsid w:val="00CB4A28"/>
    <w:rsid w:val="00CC616B"/>
    <w:rsid w:val="00CC78CD"/>
    <w:rsid w:val="00CD27D3"/>
    <w:rsid w:val="00CD2FD3"/>
    <w:rsid w:val="00CE34F2"/>
    <w:rsid w:val="00CE38F5"/>
    <w:rsid w:val="00CF5DF5"/>
    <w:rsid w:val="00CF698F"/>
    <w:rsid w:val="00CF798E"/>
    <w:rsid w:val="00D03874"/>
    <w:rsid w:val="00D03A0D"/>
    <w:rsid w:val="00D11877"/>
    <w:rsid w:val="00D22942"/>
    <w:rsid w:val="00D41150"/>
    <w:rsid w:val="00D52722"/>
    <w:rsid w:val="00D77568"/>
    <w:rsid w:val="00D82D8C"/>
    <w:rsid w:val="00DB20B2"/>
    <w:rsid w:val="00DC2BB2"/>
    <w:rsid w:val="00DC7C5B"/>
    <w:rsid w:val="00DD370B"/>
    <w:rsid w:val="00DF2FE0"/>
    <w:rsid w:val="00DF36EF"/>
    <w:rsid w:val="00E17E99"/>
    <w:rsid w:val="00E30F92"/>
    <w:rsid w:val="00E46D33"/>
    <w:rsid w:val="00E76B90"/>
    <w:rsid w:val="00E81E4D"/>
    <w:rsid w:val="00E845E2"/>
    <w:rsid w:val="00E8516D"/>
    <w:rsid w:val="00E87C17"/>
    <w:rsid w:val="00E96581"/>
    <w:rsid w:val="00EC2856"/>
    <w:rsid w:val="00ED0A54"/>
    <w:rsid w:val="00EE43F4"/>
    <w:rsid w:val="00EE5A08"/>
    <w:rsid w:val="00EF7EF9"/>
    <w:rsid w:val="00F0736F"/>
    <w:rsid w:val="00F11260"/>
    <w:rsid w:val="00F15452"/>
    <w:rsid w:val="00F167E6"/>
    <w:rsid w:val="00F22E98"/>
    <w:rsid w:val="00F321D3"/>
    <w:rsid w:val="00F33652"/>
    <w:rsid w:val="00F37506"/>
    <w:rsid w:val="00F413BE"/>
    <w:rsid w:val="00F427A0"/>
    <w:rsid w:val="00F6082D"/>
    <w:rsid w:val="00F62D4D"/>
    <w:rsid w:val="00F816BF"/>
    <w:rsid w:val="00F8679D"/>
    <w:rsid w:val="00F867E2"/>
    <w:rsid w:val="00F916D5"/>
    <w:rsid w:val="00F97F2C"/>
    <w:rsid w:val="00FA1827"/>
    <w:rsid w:val="00FC4FFC"/>
    <w:rsid w:val="00FD54ED"/>
    <w:rsid w:val="00FF1879"/>
    <w:rsid w:val="00FF63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883B1D0-BBD8-44E9-8C8E-DA36B95FA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616"/>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D70F20"/>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eastAsia="es-MX"/>
    </w:rPr>
  </w:style>
  <w:style w:type="paragraph" w:styleId="Sinespaciado">
    <w:name w:val="No Spacing"/>
    <w:aliases w:val="Francesa,INAI"/>
    <w:link w:val="SinespaciadoCar"/>
    <w:uiPriority w:val="1"/>
    <w:qFormat/>
    <w:rsid w:val="00071265"/>
  </w:style>
  <w:style w:type="character" w:customStyle="1" w:styleId="SinespaciadoCar">
    <w:name w:val="Sin espaciado Car"/>
    <w:aliases w:val="Francesa Car,INAI Car"/>
    <w:link w:val="Sinespaciado"/>
    <w:uiPriority w:val="1"/>
    <w:qFormat/>
    <w:locked/>
    <w:rsid w:val="00071265"/>
  </w:style>
  <w:style w:type="paragraph" w:customStyle="1" w:styleId="Default">
    <w:name w:val="Default"/>
    <w:qFormat/>
    <w:rsid w:val="001C69FE"/>
    <w:pPr>
      <w:autoSpaceDE w:val="0"/>
      <w:autoSpaceDN w:val="0"/>
      <w:adjustRightInd w:val="0"/>
    </w:pPr>
    <w:rPr>
      <w:rFonts w:ascii="Arial" w:hAnsi="Arial" w:cs="Arial"/>
      <w:color w:val="000000"/>
    </w:rPr>
  </w:style>
  <w:style w:type="table" w:customStyle="1" w:styleId="Tablanormal12">
    <w:name w:val="Tabla normal 12"/>
    <w:basedOn w:val="Tablanormal"/>
    <w:next w:val="Tablanormal1"/>
    <w:uiPriority w:val="41"/>
    <w:rsid w:val="00C3684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uiPriority w:val="22"/>
    <w:qFormat/>
    <w:rsid w:val="003F5071"/>
    <w:rPr>
      <w:b/>
      <w:b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paragraph" w:customStyle="1" w:styleId="Citas">
    <w:name w:val="Citas"/>
    <w:basedOn w:val="Normal"/>
    <w:qFormat/>
    <w:rsid w:val="00E803AA"/>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CitasINFOEM">
    <w:name w:val="Citas INFOEM"/>
    <w:basedOn w:val="Normal"/>
    <w:qFormat/>
    <w:rsid w:val="00F37A04"/>
    <w:pPr>
      <w:spacing w:before="240" w:after="160" w:line="360" w:lineRule="auto"/>
      <w:ind w:left="851" w:right="851"/>
      <w:jc w:val="both"/>
    </w:pPr>
    <w:rPr>
      <w:rFonts w:ascii="Palatino Linotype" w:eastAsia="Times New Roman" w:hAnsi="Palatino Linotype" w:cs="Times New Roman"/>
      <w:i/>
      <w:sz w:val="22"/>
      <w:lang w:val="es-MX" w:eastAsia="en-US"/>
    </w:rPr>
  </w:style>
  <w:style w:type="paragraph" w:styleId="NormalWeb">
    <w:name w:val="Normal (Web)"/>
    <w:basedOn w:val="Normal"/>
    <w:uiPriority w:val="99"/>
    <w:rsid w:val="00151F2D"/>
    <w:pPr>
      <w:spacing w:before="100" w:beforeAutospacing="1" w:after="100" w:afterAutospacing="1"/>
    </w:pPr>
    <w:rPr>
      <w:rFonts w:ascii="Times New Roman" w:eastAsia="Times New Roman" w:hAnsi="Times New Roman" w:cs="Times New Roman"/>
      <w:lang w:val="es-MX" w:eastAsia="es-MX"/>
    </w:r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7137AB"/>
    <w:pPr>
      <w:numPr>
        <w:numId w:val="17"/>
      </w:numPr>
      <w:contextualSpacing/>
    </w:pPr>
    <w:rPr>
      <w:rFonts w:ascii="Times New Roman" w:eastAsia="Times New Roman" w:hAnsi="Times New Roman" w:cs="Times New Roman"/>
      <w:sz w:val="20"/>
      <w:szCs w:val="20"/>
      <w:lang w:val="es-MX"/>
    </w:rPr>
  </w:style>
  <w:style w:type="paragraph" w:customStyle="1" w:styleId="paragraph">
    <w:name w:val="paragraph"/>
    <w:basedOn w:val="Normal"/>
    <w:rsid w:val="008330D2"/>
    <w:pPr>
      <w:spacing w:before="100" w:beforeAutospacing="1" w:after="100" w:afterAutospacing="1"/>
    </w:pPr>
    <w:rPr>
      <w:rFonts w:ascii="Times New Roman" w:eastAsia="Times New Roman" w:hAnsi="Times New Roman" w:cs="Times New Roman"/>
      <w:lang w:val="es-MX" w:eastAsia="es-MX"/>
    </w:rPr>
  </w:style>
  <w:style w:type="paragraph" w:customStyle="1" w:styleId="rtejustify">
    <w:name w:val="rtejustify"/>
    <w:basedOn w:val="Normal"/>
    <w:rsid w:val="00924256"/>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1372056">
      <w:bodyDiv w:val="1"/>
      <w:marLeft w:val="0"/>
      <w:marRight w:val="0"/>
      <w:marTop w:val="0"/>
      <w:marBottom w:val="0"/>
      <w:divBdr>
        <w:top w:val="none" w:sz="0" w:space="0" w:color="auto"/>
        <w:left w:val="none" w:sz="0" w:space="0" w:color="auto"/>
        <w:bottom w:val="none" w:sz="0" w:space="0" w:color="auto"/>
        <w:right w:val="none" w:sz="0" w:space="0" w:color="auto"/>
      </w:divBdr>
    </w:div>
    <w:div w:id="1916620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dof.gob.mx/nota_detalle.php?codigo=5492254&amp;fecha=28/07/201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K8DCR661JXnLG5bgLMe5znzAKQ==">CgMxLjAyCGguZ2pkZ3hzMgloLjMwajB6bGwyCWguMWZvYjl0ZTIOaC5jNGEwNjRzOHA3czkyCWguM3pueXNoNzIJaC4yZXQ5MnAwMghoLnR5amN3dDIJaC4zZHk2dmttMgloLjRkMzRvZzgyCWguMXQzaDVzZjIJaC4zNW5rdW4yOAByITF5b2VuQ3NQcW1KQ1RmVTY4UFVNaFA3b2lsOTZDWlk4bQ==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FDDB76C-C091-41C0-8E9F-180015614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77</Pages>
  <Words>17586</Words>
  <Characters>96723</Characters>
  <Application>Microsoft Office Word</Application>
  <DocSecurity>0</DocSecurity>
  <Lines>806</Lines>
  <Paragraphs>228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114081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Paola Belen Sanchez Estrada</dc:creator>
  <cp:lastModifiedBy>Cuenta Microsoft</cp:lastModifiedBy>
  <cp:revision>41</cp:revision>
  <cp:lastPrinted>2025-12-11T21:54:00Z</cp:lastPrinted>
  <dcterms:created xsi:type="dcterms:W3CDTF">2025-12-03T00:05:00Z</dcterms:created>
  <dcterms:modified xsi:type="dcterms:W3CDTF">2026-01-23T17:46:00Z</dcterms:modified>
</cp:coreProperties>
</file>