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28B" w:rsidRPr="007E171B" w:rsidRDefault="007020AD" w:rsidP="002A692A">
      <w:pPr>
        <w:spacing w:line="360" w:lineRule="auto"/>
        <w:ind w:right="-28"/>
        <w:jc w:val="both"/>
        <w:rPr>
          <w:rFonts w:ascii="Palatino Linotype" w:eastAsia="Palatino Linotype" w:hAnsi="Palatino Linotype" w:cs="Palatino Linotype"/>
        </w:rPr>
      </w:pPr>
      <w:bookmarkStart w:id="0" w:name="_GoBack"/>
      <w:bookmarkEnd w:id="0"/>
      <w:r w:rsidRPr="007E171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7E171B">
        <w:rPr>
          <w:rFonts w:ascii="Palatino Linotype" w:eastAsia="Palatino Linotype" w:hAnsi="Palatino Linotype" w:cs="Palatino Linotype"/>
          <w:b/>
        </w:rPr>
        <w:t xml:space="preserve">de fecha </w:t>
      </w:r>
      <w:r w:rsidR="00431103" w:rsidRPr="007E171B">
        <w:rPr>
          <w:rFonts w:ascii="Palatino Linotype" w:eastAsia="Palatino Linotype" w:hAnsi="Palatino Linotype" w:cs="Palatino Linotype"/>
          <w:b/>
        </w:rPr>
        <w:t>veintiuno de mayo</w:t>
      </w:r>
      <w:r w:rsidRPr="007E171B">
        <w:rPr>
          <w:rFonts w:ascii="Palatino Linotype" w:eastAsia="Palatino Linotype" w:hAnsi="Palatino Linotype" w:cs="Palatino Linotype"/>
          <w:b/>
        </w:rPr>
        <w:t xml:space="preserve"> de dos mil veintic</w:t>
      </w:r>
      <w:r w:rsidR="00593FB4" w:rsidRPr="007E171B">
        <w:rPr>
          <w:rFonts w:ascii="Palatino Linotype" w:eastAsia="Palatino Linotype" w:hAnsi="Palatino Linotype" w:cs="Palatino Linotype"/>
          <w:b/>
        </w:rPr>
        <w:t>inco</w:t>
      </w:r>
      <w:r w:rsidRPr="007E171B">
        <w:rPr>
          <w:rFonts w:ascii="Palatino Linotype" w:eastAsia="Palatino Linotype" w:hAnsi="Palatino Linotype" w:cs="Palatino Linotype"/>
        </w:rPr>
        <w:t>.</w:t>
      </w:r>
    </w:p>
    <w:p w:rsidR="003F528B" w:rsidRPr="007E171B" w:rsidRDefault="003F528B" w:rsidP="002A692A">
      <w:pPr>
        <w:spacing w:line="360" w:lineRule="auto"/>
        <w:ind w:right="-28"/>
        <w:jc w:val="both"/>
        <w:rPr>
          <w:rFonts w:ascii="Palatino Linotype" w:eastAsia="Palatino Linotype" w:hAnsi="Palatino Linotype" w:cs="Palatino Linotype"/>
        </w:rPr>
      </w:pPr>
    </w:p>
    <w:p w:rsidR="003F528B" w:rsidRPr="007E171B" w:rsidRDefault="001E679E" w:rsidP="002A692A">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bookmarkStart w:id="1" w:name="_heading=h.gjdgxs" w:colFirst="0" w:colLast="0"/>
      <w:bookmarkEnd w:id="1"/>
      <w:r w:rsidRPr="007E171B">
        <w:rPr>
          <w:rFonts w:ascii="Palatino Linotype" w:eastAsia="Palatino Linotype" w:hAnsi="Palatino Linotype" w:cs="Palatino Linotype"/>
          <w:b/>
          <w:color w:val="000000"/>
        </w:rPr>
        <w:t>VISTO</w:t>
      </w:r>
      <w:r w:rsidR="007020AD" w:rsidRPr="007E171B">
        <w:rPr>
          <w:rFonts w:ascii="Palatino Linotype" w:eastAsia="Palatino Linotype" w:hAnsi="Palatino Linotype" w:cs="Palatino Linotype"/>
          <w:b/>
          <w:color w:val="000000"/>
        </w:rPr>
        <w:t xml:space="preserve"> </w:t>
      </w:r>
      <w:r w:rsidR="007020AD" w:rsidRPr="007E171B">
        <w:rPr>
          <w:rFonts w:ascii="Palatino Linotype" w:eastAsia="Palatino Linotype" w:hAnsi="Palatino Linotype" w:cs="Palatino Linotype"/>
          <w:color w:val="000000"/>
        </w:rPr>
        <w:t xml:space="preserve">los expedientes electrónicos formados con motivo de los recursos de revisión </w:t>
      </w:r>
      <w:r w:rsidR="00431103" w:rsidRPr="007E171B">
        <w:rPr>
          <w:rFonts w:ascii="Palatino Linotype" w:eastAsia="Calibri" w:hAnsi="Palatino Linotype" w:cs="Tahoma"/>
          <w:b/>
        </w:rPr>
        <w:t xml:space="preserve">00428/INFOEM/IP/RR/2025, 00433/INFOEM/IP/RR/2025 y 00438/INFOEM/IP/RR/2025 </w:t>
      </w:r>
      <w:r w:rsidR="007020AD" w:rsidRPr="007E171B">
        <w:rPr>
          <w:rFonts w:ascii="Palatino Linotype" w:eastAsia="Palatino Linotype" w:hAnsi="Palatino Linotype" w:cs="Palatino Linotype"/>
          <w:color w:val="000000"/>
        </w:rPr>
        <w:t xml:space="preserve">promovidos por </w:t>
      </w:r>
      <w:r w:rsidR="00753F31">
        <w:rPr>
          <w:rFonts w:ascii="Palatino Linotype" w:eastAsia="Palatino Linotype" w:hAnsi="Palatino Linotype" w:cs="Palatino Linotype"/>
          <w:b/>
          <w:color w:val="000000"/>
        </w:rPr>
        <w:t>XXXX</w:t>
      </w:r>
      <w:r w:rsidR="007020AD" w:rsidRPr="007E171B">
        <w:rPr>
          <w:rFonts w:ascii="Palatino Linotype" w:eastAsia="Palatino Linotype" w:hAnsi="Palatino Linotype" w:cs="Palatino Linotype"/>
          <w:b/>
          <w:color w:val="000000"/>
        </w:rPr>
        <w:t>,</w:t>
      </w:r>
      <w:r w:rsidR="007020AD" w:rsidRPr="007E171B">
        <w:rPr>
          <w:rFonts w:ascii="Palatino Linotype" w:eastAsia="Palatino Linotype" w:hAnsi="Palatino Linotype" w:cs="Palatino Linotype"/>
          <w:color w:val="000000"/>
        </w:rPr>
        <w:t xml:space="preserve"> a quien en lo sucesivo se le identificara como l</w:t>
      </w:r>
      <w:r w:rsidR="000E4FAE" w:rsidRPr="007E171B">
        <w:rPr>
          <w:rFonts w:ascii="Palatino Linotype" w:eastAsia="Palatino Linotype" w:hAnsi="Palatino Linotype" w:cs="Palatino Linotype"/>
          <w:color w:val="000000"/>
        </w:rPr>
        <w:t>a</w:t>
      </w:r>
      <w:r w:rsidR="007020AD" w:rsidRPr="007E171B">
        <w:rPr>
          <w:rFonts w:ascii="Palatino Linotype" w:eastAsia="Palatino Linotype" w:hAnsi="Palatino Linotype" w:cs="Palatino Linotype"/>
          <w:color w:val="000000"/>
        </w:rPr>
        <w:t xml:space="preserve"> </w:t>
      </w:r>
      <w:r w:rsidR="007020AD" w:rsidRPr="007E171B">
        <w:rPr>
          <w:rFonts w:ascii="Palatino Linotype" w:eastAsia="Palatino Linotype" w:hAnsi="Palatino Linotype" w:cs="Palatino Linotype"/>
          <w:b/>
          <w:color w:val="000000"/>
        </w:rPr>
        <w:t>RECURRENTE</w:t>
      </w:r>
      <w:r w:rsidR="007020AD" w:rsidRPr="007E171B">
        <w:rPr>
          <w:rFonts w:ascii="Palatino Linotype" w:eastAsia="Palatino Linotype" w:hAnsi="Palatino Linotype" w:cs="Palatino Linotype"/>
          <w:color w:val="000000"/>
        </w:rPr>
        <w:t xml:space="preserve">, en contra de las respuestas del </w:t>
      </w:r>
      <w:r w:rsidR="00431103" w:rsidRPr="007E171B">
        <w:rPr>
          <w:rFonts w:ascii="Palatino Linotype" w:eastAsia="Palatino Linotype" w:hAnsi="Palatino Linotype" w:cs="Palatino Linotype"/>
          <w:b/>
          <w:color w:val="000000"/>
        </w:rPr>
        <w:t>Sistema Municipal Para el Desarrollo Integral de la Familia de Toluca</w:t>
      </w:r>
      <w:r w:rsidR="007020AD" w:rsidRPr="007E171B">
        <w:rPr>
          <w:rFonts w:ascii="Palatino Linotype" w:eastAsia="Palatino Linotype" w:hAnsi="Palatino Linotype" w:cs="Palatino Linotype"/>
          <w:color w:val="000000"/>
        </w:rPr>
        <w:t>,</w:t>
      </w:r>
      <w:r w:rsidR="007020AD" w:rsidRPr="007E171B">
        <w:rPr>
          <w:rFonts w:ascii="Palatino Linotype" w:eastAsia="Palatino Linotype" w:hAnsi="Palatino Linotype" w:cs="Palatino Linotype"/>
          <w:b/>
          <w:color w:val="000000"/>
        </w:rPr>
        <w:t xml:space="preserve"> </w:t>
      </w:r>
      <w:r w:rsidR="007020AD" w:rsidRPr="007E171B">
        <w:rPr>
          <w:rFonts w:ascii="Palatino Linotype" w:eastAsia="Palatino Linotype" w:hAnsi="Palatino Linotype" w:cs="Palatino Linotype"/>
          <w:color w:val="000000"/>
        </w:rPr>
        <w:t xml:space="preserve">en </w:t>
      </w:r>
      <w:r w:rsidR="007020AD" w:rsidRPr="007E171B">
        <w:rPr>
          <w:rFonts w:ascii="Palatino Linotype" w:eastAsia="Palatino Linotype" w:hAnsi="Palatino Linotype" w:cs="Palatino Linotype"/>
        </w:rPr>
        <w:t xml:space="preserve">adelante </w:t>
      </w:r>
      <w:r w:rsidR="007020AD" w:rsidRPr="007E171B">
        <w:rPr>
          <w:rFonts w:ascii="Palatino Linotype" w:eastAsia="Palatino Linotype" w:hAnsi="Palatino Linotype" w:cs="Palatino Linotype"/>
          <w:color w:val="000000"/>
        </w:rPr>
        <w:t>el</w:t>
      </w:r>
      <w:r w:rsidR="007020AD" w:rsidRPr="007E171B">
        <w:rPr>
          <w:rFonts w:ascii="Palatino Linotype" w:eastAsia="Palatino Linotype" w:hAnsi="Palatino Linotype" w:cs="Palatino Linotype"/>
          <w:b/>
          <w:color w:val="000000"/>
        </w:rPr>
        <w:t xml:space="preserve"> SUJETO OBLIGADO, </w:t>
      </w:r>
      <w:r w:rsidR="007020AD" w:rsidRPr="007E171B">
        <w:rPr>
          <w:rFonts w:ascii="Palatino Linotype" w:eastAsia="Palatino Linotype" w:hAnsi="Palatino Linotype" w:cs="Palatino Linotype"/>
          <w:color w:val="000000"/>
        </w:rPr>
        <w:t xml:space="preserve">se procede a dictar la presente </w:t>
      </w:r>
      <w:r w:rsidR="00431103" w:rsidRPr="007E171B">
        <w:rPr>
          <w:rFonts w:ascii="Palatino Linotype" w:eastAsia="Palatino Linotype" w:hAnsi="Palatino Linotype" w:cs="Palatino Linotype"/>
          <w:color w:val="000000"/>
        </w:rPr>
        <w:t>R</w:t>
      </w:r>
      <w:r w:rsidR="007020AD" w:rsidRPr="007E171B">
        <w:rPr>
          <w:rFonts w:ascii="Palatino Linotype" w:eastAsia="Palatino Linotype" w:hAnsi="Palatino Linotype" w:cs="Palatino Linotype"/>
          <w:color w:val="000000"/>
        </w:rPr>
        <w:t>esolución, con base en los siguientes:</w:t>
      </w:r>
    </w:p>
    <w:p w:rsidR="003F528B" w:rsidRPr="007E171B" w:rsidRDefault="003F528B" w:rsidP="002A692A">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rPr>
      </w:pPr>
    </w:p>
    <w:p w:rsidR="003F528B" w:rsidRPr="007E171B" w:rsidRDefault="007020AD" w:rsidP="002A692A">
      <w:pPr>
        <w:pStyle w:val="Ttulo1"/>
        <w:spacing w:before="0" w:line="360" w:lineRule="auto"/>
        <w:ind w:right="-28"/>
        <w:jc w:val="center"/>
        <w:rPr>
          <w:rFonts w:ascii="Palatino Linotype" w:eastAsia="Palatino Linotype" w:hAnsi="Palatino Linotype" w:cs="Palatino Linotype"/>
          <w:b/>
          <w:color w:val="000000"/>
          <w:sz w:val="24"/>
          <w:szCs w:val="24"/>
        </w:rPr>
      </w:pPr>
      <w:r w:rsidRPr="007E171B">
        <w:rPr>
          <w:rFonts w:ascii="Palatino Linotype" w:eastAsia="Palatino Linotype" w:hAnsi="Palatino Linotype" w:cs="Palatino Linotype"/>
          <w:b/>
          <w:color w:val="000000"/>
          <w:sz w:val="24"/>
          <w:szCs w:val="24"/>
        </w:rPr>
        <w:t>A N T E C E D E N T E S</w:t>
      </w:r>
    </w:p>
    <w:p w:rsidR="003F528B" w:rsidRPr="007E171B" w:rsidRDefault="003F528B" w:rsidP="002A692A">
      <w:pPr>
        <w:spacing w:line="360" w:lineRule="auto"/>
        <w:ind w:right="-28"/>
        <w:rPr>
          <w:rFonts w:ascii="Palatino Linotype" w:eastAsia="Palatino Linotype" w:hAnsi="Palatino Linotype" w:cs="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 xml:space="preserve">El </w:t>
      </w:r>
      <w:r w:rsidR="00431103" w:rsidRPr="007E171B">
        <w:rPr>
          <w:rFonts w:ascii="Palatino Linotype" w:eastAsia="Palatino Linotype" w:hAnsi="Palatino Linotype" w:cs="Palatino Linotype"/>
          <w:b/>
          <w:color w:val="000000"/>
        </w:rPr>
        <w:t>quince y diecisiete de enero</w:t>
      </w:r>
      <w:r w:rsidRPr="007E171B">
        <w:rPr>
          <w:rFonts w:ascii="Palatino Linotype" w:eastAsia="Palatino Linotype" w:hAnsi="Palatino Linotype" w:cs="Palatino Linotype"/>
          <w:b/>
          <w:color w:val="000000"/>
        </w:rPr>
        <w:t xml:space="preserve"> de dos mil veintic</w:t>
      </w:r>
      <w:r w:rsidR="00431103" w:rsidRPr="007E171B">
        <w:rPr>
          <w:rFonts w:ascii="Palatino Linotype" w:eastAsia="Palatino Linotype" w:hAnsi="Palatino Linotype" w:cs="Palatino Linotype"/>
          <w:b/>
          <w:color w:val="000000"/>
        </w:rPr>
        <w:t>inco</w:t>
      </w:r>
      <w:r w:rsidRPr="007E171B">
        <w:rPr>
          <w:rFonts w:ascii="Palatino Linotype" w:eastAsia="Palatino Linotype" w:hAnsi="Palatino Linotype" w:cs="Palatino Linotype"/>
          <w:color w:val="000000"/>
        </w:rPr>
        <w:t xml:space="preserve">, </w:t>
      </w:r>
      <w:r w:rsidR="000E4FAE" w:rsidRPr="007E171B">
        <w:rPr>
          <w:rFonts w:ascii="Palatino Linotype" w:eastAsia="Palatino Linotype" w:hAnsi="Palatino Linotype" w:cs="Palatino Linotype"/>
          <w:b/>
          <w:color w:val="000000"/>
        </w:rPr>
        <w:t>LA RECURRENTE</w:t>
      </w:r>
      <w:r w:rsidRPr="007E171B">
        <w:rPr>
          <w:rFonts w:ascii="Palatino Linotype" w:eastAsia="Palatino Linotype" w:hAnsi="Palatino Linotype" w:cs="Palatino Linotype"/>
          <w:b/>
          <w:color w:val="000000"/>
        </w:rPr>
        <w:t xml:space="preserve"> </w:t>
      </w:r>
      <w:r w:rsidRPr="007E171B">
        <w:rPr>
          <w:rFonts w:ascii="Palatino Linotype" w:eastAsia="Palatino Linotype" w:hAnsi="Palatino Linotype" w:cs="Palatino Linotype"/>
          <w:color w:val="000000"/>
        </w:rPr>
        <w:t>presentó</w:t>
      </w:r>
      <w:r w:rsidRPr="007E171B">
        <w:rPr>
          <w:rFonts w:ascii="Palatino Linotype" w:eastAsia="Palatino Linotype" w:hAnsi="Palatino Linotype" w:cs="Palatino Linotype"/>
          <w:b/>
          <w:color w:val="000000"/>
        </w:rPr>
        <w:t>,</w:t>
      </w:r>
      <w:r w:rsidRPr="007E171B">
        <w:rPr>
          <w:rFonts w:ascii="Palatino Linotype" w:eastAsia="Palatino Linotype" w:hAnsi="Palatino Linotype" w:cs="Palatino Linotype"/>
          <w:color w:val="000000"/>
        </w:rPr>
        <w:t xml:space="preserve"> ante el </w:t>
      </w:r>
      <w:r w:rsidRPr="007E171B">
        <w:rPr>
          <w:rFonts w:ascii="Palatino Linotype" w:eastAsia="Palatino Linotype" w:hAnsi="Palatino Linotype" w:cs="Palatino Linotype"/>
          <w:b/>
          <w:color w:val="000000"/>
        </w:rPr>
        <w:t>SUJETO OBLIGADO</w:t>
      </w:r>
      <w:r w:rsidRPr="007E171B">
        <w:rPr>
          <w:rFonts w:ascii="Palatino Linotype" w:eastAsia="Palatino Linotype" w:hAnsi="Palatino Linotype" w:cs="Palatino Linotype"/>
          <w:color w:val="000000"/>
        </w:rPr>
        <w:t xml:space="preserve"> vía Sistema de Acceso a la Información Mexiquense (</w:t>
      </w:r>
      <w:r w:rsidRPr="007E171B">
        <w:rPr>
          <w:rFonts w:ascii="Palatino Linotype" w:eastAsia="Palatino Linotype" w:hAnsi="Palatino Linotype" w:cs="Palatino Linotype"/>
          <w:b/>
          <w:color w:val="000000"/>
        </w:rPr>
        <w:t>SAIMEX)</w:t>
      </w:r>
      <w:r w:rsidRPr="007E171B">
        <w:rPr>
          <w:rFonts w:ascii="Palatino Linotype" w:eastAsia="Palatino Linotype" w:hAnsi="Palatino Linotype" w:cs="Palatino Linotype"/>
          <w:color w:val="000000"/>
        </w:rPr>
        <w:t xml:space="preserve">, las solicitudes de información pública registradas con los </w:t>
      </w:r>
      <w:r w:rsidR="00431103" w:rsidRPr="007E171B">
        <w:rPr>
          <w:rFonts w:ascii="Palatino Linotype" w:eastAsia="Palatino Linotype" w:hAnsi="Palatino Linotype" w:cs="Palatino Linotype"/>
          <w:color w:val="000000"/>
        </w:rPr>
        <w:t xml:space="preserve">números </w:t>
      </w:r>
      <w:r w:rsidR="00431103" w:rsidRPr="007E171B">
        <w:rPr>
          <w:rFonts w:ascii="Palatino Linotype" w:eastAsia="Palatino Linotype" w:hAnsi="Palatino Linotype" w:cs="Palatino Linotype"/>
          <w:b/>
          <w:color w:val="000000"/>
        </w:rPr>
        <w:t>00031/DIFTOLUCA/IP/2025, 00019/DIFTOLUCA/IP/2025 y 0014/DIFTOLUCA/IP/2025</w:t>
      </w:r>
      <w:r w:rsidRPr="007E171B">
        <w:rPr>
          <w:rFonts w:ascii="Palatino Linotype" w:eastAsia="Palatino Linotype" w:hAnsi="Palatino Linotype" w:cs="Palatino Linotype"/>
          <w:b/>
          <w:color w:val="000000"/>
        </w:rPr>
        <w:t xml:space="preserve">, </w:t>
      </w:r>
      <w:r w:rsidRPr="007E171B">
        <w:rPr>
          <w:rFonts w:ascii="Palatino Linotype" w:eastAsia="Palatino Linotype" w:hAnsi="Palatino Linotype" w:cs="Palatino Linotype"/>
        </w:rPr>
        <w:t xml:space="preserve">en las que </w:t>
      </w:r>
      <w:r w:rsidRPr="007E171B">
        <w:rPr>
          <w:rFonts w:ascii="Palatino Linotype" w:eastAsia="Palatino Linotype" w:hAnsi="Palatino Linotype" w:cs="Palatino Linotype"/>
          <w:color w:val="000000"/>
        </w:rPr>
        <w:t>solicitó lo siguiente:</w:t>
      </w:r>
    </w:p>
    <w:p w:rsidR="008B24AE" w:rsidRPr="007E171B" w:rsidRDefault="008B24AE" w:rsidP="002A692A">
      <w:pPr>
        <w:pBdr>
          <w:top w:val="nil"/>
          <w:left w:val="nil"/>
          <w:bottom w:val="nil"/>
          <w:right w:val="nil"/>
          <w:between w:val="nil"/>
        </w:pBdr>
        <w:spacing w:line="360" w:lineRule="auto"/>
        <w:ind w:right="-28"/>
        <w:jc w:val="both"/>
        <w:rPr>
          <w:rFonts w:ascii="Palatino Linotype" w:hAnsi="Palatino Linotype"/>
          <w:color w:val="000000"/>
        </w:rPr>
      </w:pPr>
    </w:p>
    <w:p w:rsidR="00431103" w:rsidRPr="007E171B" w:rsidRDefault="005B006F" w:rsidP="002A692A">
      <w:pPr>
        <w:numPr>
          <w:ilvl w:val="0"/>
          <w:numId w:val="1"/>
        </w:numPr>
        <w:pBdr>
          <w:top w:val="nil"/>
          <w:left w:val="nil"/>
          <w:bottom w:val="nil"/>
          <w:right w:val="nil"/>
          <w:between w:val="nil"/>
        </w:pBdr>
        <w:spacing w:line="360" w:lineRule="auto"/>
        <w:ind w:left="0"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lastRenderedPageBreak/>
        <w:t xml:space="preserve">Folio de la solicitud: </w:t>
      </w:r>
      <w:r w:rsidR="00340903" w:rsidRPr="007E171B">
        <w:rPr>
          <w:rFonts w:ascii="Palatino Linotype" w:eastAsia="Palatino Linotype" w:hAnsi="Palatino Linotype" w:cs="Palatino Linotype"/>
          <w:b/>
          <w:color w:val="000000"/>
        </w:rPr>
        <w:t>0014/DIFTOLUCA/IP/2025</w:t>
      </w:r>
    </w:p>
    <w:p w:rsidR="005B006F" w:rsidRPr="007E171B" w:rsidRDefault="005B006F"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w:t>
      </w:r>
      <w:r w:rsidR="00340903" w:rsidRPr="007E171B">
        <w:rPr>
          <w:rFonts w:ascii="Palatino Linotype" w:eastAsia="Palatino Linotype" w:hAnsi="Palatino Linotype" w:cs="Palatino Linotype"/>
          <w:i/>
          <w:color w:val="000000"/>
        </w:rPr>
        <w:t xml:space="preserve">SOLICITO DEL DIF TOLUCA, LOS AVISOS DE MOVIMIENTOS DE BAJA DEL </w:t>
      </w:r>
      <w:proofErr w:type="spellStart"/>
      <w:r w:rsidR="00340903" w:rsidRPr="007E171B">
        <w:rPr>
          <w:rFonts w:ascii="Palatino Linotype" w:eastAsia="Palatino Linotype" w:hAnsi="Palatino Linotype" w:cs="Palatino Linotype"/>
          <w:i/>
          <w:color w:val="000000"/>
        </w:rPr>
        <w:t>issemym</w:t>
      </w:r>
      <w:proofErr w:type="spellEnd"/>
      <w:r w:rsidR="00340903" w:rsidRPr="007E171B">
        <w:rPr>
          <w:rFonts w:ascii="Palatino Linotype" w:eastAsia="Palatino Linotype" w:hAnsi="Palatino Linotype" w:cs="Palatino Linotype"/>
          <w:i/>
          <w:color w:val="000000"/>
        </w:rPr>
        <w:t>, QUE EL DEPARTAMENTO DE CAPITAL HUMANO PROCESA A TRAVES DE LA PLATAFORMA CUANDO DA DE BAJA A ALGUN SERVIDOR PÚBLICO, LOS AVISO DE MOVIMIENTO DE BAJA CORRESPONDIENTES AL PERSONAL QUE CAUSO BAJA EL 31 DE DICIEMBRE DEL AÑO 2024</w:t>
      </w:r>
      <w:r w:rsidRPr="007E171B">
        <w:rPr>
          <w:rFonts w:ascii="Palatino Linotype" w:eastAsia="Palatino Linotype" w:hAnsi="Palatino Linotype" w:cs="Palatino Linotype"/>
          <w:i/>
          <w:color w:val="000000"/>
        </w:rPr>
        <w:t>”</w:t>
      </w:r>
    </w:p>
    <w:p w:rsidR="005B006F" w:rsidRPr="007E171B" w:rsidRDefault="005B006F"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AB0C6C" w:rsidRPr="007E171B" w:rsidRDefault="00AB0C6C" w:rsidP="002A692A">
      <w:pPr>
        <w:numPr>
          <w:ilvl w:val="0"/>
          <w:numId w:val="1"/>
        </w:numPr>
        <w:pBdr>
          <w:top w:val="nil"/>
          <w:left w:val="nil"/>
          <w:bottom w:val="nil"/>
          <w:right w:val="nil"/>
          <w:between w:val="nil"/>
        </w:pBdr>
        <w:spacing w:line="360" w:lineRule="auto"/>
        <w:ind w:left="0"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 xml:space="preserve">Folio de la solicitud: </w:t>
      </w:r>
      <w:r w:rsidR="00431103" w:rsidRPr="007E171B">
        <w:rPr>
          <w:rFonts w:ascii="Palatino Linotype" w:eastAsia="Palatino Linotype" w:hAnsi="Palatino Linotype" w:cs="Palatino Linotype"/>
          <w:b/>
          <w:color w:val="000000"/>
        </w:rPr>
        <w:t>00019/DIFTOLUCA/IP/2025</w:t>
      </w:r>
    </w:p>
    <w:p w:rsidR="00AB0C6C" w:rsidRPr="007E171B" w:rsidRDefault="00AB0C6C"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w:t>
      </w:r>
      <w:r w:rsidR="00340903" w:rsidRPr="007E171B">
        <w:rPr>
          <w:rFonts w:ascii="Palatino Linotype" w:eastAsia="Palatino Linotype" w:hAnsi="Palatino Linotype" w:cs="Palatino Linotype"/>
          <w:i/>
          <w:color w:val="000000"/>
        </w:rPr>
        <w:t>SOLICITO DE TODAS LAS DIRECCIONES , SEGUN LA ESTRUCTURA ORGANICA DEL SISTEMA DIF DE TOLUCA, TODOS LOS OFICIOS EMITIDOS SIGNADOS POR LOS DIRECTORES , JEFES DE DEPARTAMENTO, DIRECCION GENERAL, UIPPE, UNIDAD DE COMUNICACION SOCIAL, CONTRALORIA Y DIRECCION DE ADMINISTRACION Y TESOREIA GENERADOS EN LA PRIMERA QUINCENA DE ENERO DEL AÑO 2025</w:t>
      </w:r>
      <w:r w:rsidRPr="007E171B">
        <w:rPr>
          <w:rFonts w:ascii="Palatino Linotype" w:eastAsia="Palatino Linotype" w:hAnsi="Palatino Linotype" w:cs="Palatino Linotype"/>
          <w:i/>
          <w:color w:val="000000"/>
        </w:rPr>
        <w:t>”</w:t>
      </w:r>
    </w:p>
    <w:p w:rsidR="005B006F" w:rsidRPr="007E171B" w:rsidRDefault="005B006F" w:rsidP="002A692A">
      <w:pPr>
        <w:pBdr>
          <w:top w:val="nil"/>
          <w:left w:val="nil"/>
          <w:bottom w:val="nil"/>
          <w:right w:val="nil"/>
          <w:between w:val="nil"/>
        </w:pBdr>
        <w:spacing w:line="360" w:lineRule="auto"/>
        <w:ind w:right="-28"/>
        <w:jc w:val="both"/>
        <w:rPr>
          <w:rFonts w:ascii="Palatino Linotype" w:hAnsi="Palatino Linotype"/>
          <w:color w:val="000000"/>
        </w:rPr>
      </w:pPr>
    </w:p>
    <w:p w:rsidR="00AB0C6C" w:rsidRPr="007E171B" w:rsidRDefault="00AB0C6C" w:rsidP="002A692A">
      <w:pPr>
        <w:numPr>
          <w:ilvl w:val="0"/>
          <w:numId w:val="1"/>
        </w:numPr>
        <w:pBdr>
          <w:top w:val="nil"/>
          <w:left w:val="nil"/>
          <w:bottom w:val="nil"/>
          <w:right w:val="nil"/>
          <w:between w:val="nil"/>
        </w:pBdr>
        <w:spacing w:line="360" w:lineRule="auto"/>
        <w:ind w:left="0"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 xml:space="preserve">Folio de la solicitud: </w:t>
      </w:r>
      <w:r w:rsidR="00431103" w:rsidRPr="007E171B">
        <w:rPr>
          <w:rFonts w:ascii="Palatino Linotype" w:eastAsia="Palatino Linotype" w:hAnsi="Palatino Linotype" w:cs="Palatino Linotype"/>
          <w:b/>
          <w:color w:val="000000"/>
        </w:rPr>
        <w:t>00031/DIFTOLUCA/IP/2025</w:t>
      </w:r>
    </w:p>
    <w:p w:rsidR="00AB0C6C" w:rsidRPr="007E171B" w:rsidRDefault="00AB0C6C"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w:t>
      </w:r>
      <w:r w:rsidR="00431103" w:rsidRPr="007E171B">
        <w:rPr>
          <w:rFonts w:ascii="Palatino Linotype" w:eastAsia="Palatino Linotype" w:hAnsi="Palatino Linotype" w:cs="Palatino Linotype"/>
          <w:i/>
          <w:color w:val="000000"/>
        </w:rPr>
        <w:t xml:space="preserve">solicito del sistema municipal para el desarrollo </w:t>
      </w:r>
      <w:proofErr w:type="spellStart"/>
      <w:r w:rsidR="00431103" w:rsidRPr="007E171B">
        <w:rPr>
          <w:rFonts w:ascii="Palatino Linotype" w:eastAsia="Palatino Linotype" w:hAnsi="Palatino Linotype" w:cs="Palatino Linotype"/>
          <w:i/>
          <w:color w:val="000000"/>
        </w:rPr>
        <w:t>integal</w:t>
      </w:r>
      <w:proofErr w:type="spellEnd"/>
      <w:r w:rsidR="00431103" w:rsidRPr="007E171B">
        <w:rPr>
          <w:rFonts w:ascii="Palatino Linotype" w:eastAsia="Palatino Linotype" w:hAnsi="Palatino Linotype" w:cs="Palatino Linotype"/>
          <w:i/>
          <w:color w:val="000000"/>
        </w:rPr>
        <w:t xml:space="preserve"> de la familia de </w:t>
      </w:r>
      <w:proofErr w:type="spellStart"/>
      <w:r w:rsidR="00431103" w:rsidRPr="007E171B">
        <w:rPr>
          <w:rFonts w:ascii="Palatino Linotype" w:eastAsia="Palatino Linotype" w:hAnsi="Palatino Linotype" w:cs="Palatino Linotype"/>
          <w:i/>
          <w:color w:val="000000"/>
        </w:rPr>
        <w:t>toluca</w:t>
      </w:r>
      <w:proofErr w:type="spellEnd"/>
      <w:r w:rsidR="00431103" w:rsidRPr="007E171B">
        <w:rPr>
          <w:rFonts w:ascii="Palatino Linotype" w:eastAsia="Palatino Linotype" w:hAnsi="Palatino Linotype" w:cs="Palatino Linotype"/>
          <w:i/>
          <w:color w:val="000000"/>
        </w:rPr>
        <w:t xml:space="preserve">, los comprobantes, documentos o evidencias o cualquier otro documento que acredite los pagos correspondientes a las cuotas del </w:t>
      </w:r>
      <w:proofErr w:type="spellStart"/>
      <w:r w:rsidR="00431103" w:rsidRPr="007E171B">
        <w:rPr>
          <w:rFonts w:ascii="Palatino Linotype" w:eastAsia="Palatino Linotype" w:hAnsi="Palatino Linotype" w:cs="Palatino Linotype"/>
          <w:i/>
          <w:color w:val="000000"/>
        </w:rPr>
        <w:t>issemym</w:t>
      </w:r>
      <w:proofErr w:type="spellEnd"/>
      <w:r w:rsidR="00431103" w:rsidRPr="007E171B">
        <w:rPr>
          <w:rFonts w:ascii="Palatino Linotype" w:eastAsia="Palatino Linotype" w:hAnsi="Palatino Linotype" w:cs="Palatino Linotype"/>
          <w:i/>
          <w:color w:val="000000"/>
        </w:rPr>
        <w:t xml:space="preserve"> correspondientes a los años 2022, 2023 y 2024, </w:t>
      </w:r>
      <w:proofErr w:type="spellStart"/>
      <w:r w:rsidR="00431103" w:rsidRPr="007E171B">
        <w:rPr>
          <w:rFonts w:ascii="Palatino Linotype" w:eastAsia="Palatino Linotype" w:hAnsi="Palatino Linotype" w:cs="Palatino Linotype"/>
          <w:i/>
          <w:color w:val="000000"/>
        </w:rPr>
        <w:t>asi</w:t>
      </w:r>
      <w:proofErr w:type="spellEnd"/>
      <w:r w:rsidR="00431103" w:rsidRPr="007E171B">
        <w:rPr>
          <w:rFonts w:ascii="Palatino Linotype" w:eastAsia="Palatino Linotype" w:hAnsi="Palatino Linotype" w:cs="Palatino Linotype"/>
          <w:i/>
          <w:color w:val="000000"/>
        </w:rPr>
        <w:t xml:space="preserve"> como el documento que </w:t>
      </w:r>
      <w:r w:rsidR="00431103" w:rsidRPr="007E171B">
        <w:rPr>
          <w:rFonts w:ascii="Palatino Linotype" w:eastAsia="Palatino Linotype" w:hAnsi="Palatino Linotype" w:cs="Palatino Linotype"/>
          <w:i/>
          <w:color w:val="000000"/>
        </w:rPr>
        <w:lastRenderedPageBreak/>
        <w:t xml:space="preserve">demuestre el pago realizado al sindicato </w:t>
      </w:r>
      <w:proofErr w:type="spellStart"/>
      <w:r w:rsidR="00431103" w:rsidRPr="007E171B">
        <w:rPr>
          <w:rFonts w:ascii="Palatino Linotype" w:eastAsia="Palatino Linotype" w:hAnsi="Palatino Linotype" w:cs="Palatino Linotype"/>
          <w:i/>
          <w:color w:val="000000"/>
        </w:rPr>
        <w:t>seccion</w:t>
      </w:r>
      <w:proofErr w:type="spellEnd"/>
      <w:r w:rsidR="00431103" w:rsidRPr="007E171B">
        <w:rPr>
          <w:rFonts w:ascii="Palatino Linotype" w:eastAsia="Palatino Linotype" w:hAnsi="Palatino Linotype" w:cs="Palatino Linotype"/>
          <w:i/>
          <w:color w:val="000000"/>
        </w:rPr>
        <w:t xml:space="preserve"> </w:t>
      </w:r>
      <w:proofErr w:type="spellStart"/>
      <w:r w:rsidR="00431103" w:rsidRPr="007E171B">
        <w:rPr>
          <w:rFonts w:ascii="Palatino Linotype" w:eastAsia="Palatino Linotype" w:hAnsi="Palatino Linotype" w:cs="Palatino Linotype"/>
          <w:i/>
          <w:color w:val="000000"/>
        </w:rPr>
        <w:t>toluca</w:t>
      </w:r>
      <w:proofErr w:type="spellEnd"/>
      <w:r w:rsidR="00431103" w:rsidRPr="007E171B">
        <w:rPr>
          <w:rFonts w:ascii="Palatino Linotype" w:eastAsia="Palatino Linotype" w:hAnsi="Palatino Linotype" w:cs="Palatino Linotype"/>
          <w:i/>
          <w:color w:val="000000"/>
        </w:rPr>
        <w:t xml:space="preserve">, por concepto de los dos pesos que se les descuenta a los servidores y servidoras publicas </w:t>
      </w:r>
      <w:proofErr w:type="spellStart"/>
      <w:r w:rsidR="00431103" w:rsidRPr="007E171B">
        <w:rPr>
          <w:rFonts w:ascii="Palatino Linotype" w:eastAsia="Palatino Linotype" w:hAnsi="Palatino Linotype" w:cs="Palatino Linotype"/>
          <w:i/>
          <w:color w:val="000000"/>
        </w:rPr>
        <w:t>pra</w:t>
      </w:r>
      <w:proofErr w:type="spellEnd"/>
      <w:r w:rsidR="00431103" w:rsidRPr="007E171B">
        <w:rPr>
          <w:rFonts w:ascii="Palatino Linotype" w:eastAsia="Palatino Linotype" w:hAnsi="Palatino Linotype" w:cs="Palatino Linotype"/>
          <w:i/>
          <w:color w:val="000000"/>
        </w:rPr>
        <w:t xml:space="preserve"> entregarlo al sindicato.</w:t>
      </w:r>
      <w:r w:rsidRPr="007E171B">
        <w:rPr>
          <w:rFonts w:ascii="Palatino Linotype" w:eastAsia="Palatino Linotype" w:hAnsi="Palatino Linotype" w:cs="Palatino Linotype"/>
          <w:i/>
          <w:color w:val="000000"/>
        </w:rPr>
        <w:t>”</w:t>
      </w:r>
    </w:p>
    <w:p w:rsidR="00431103" w:rsidRPr="007E171B" w:rsidRDefault="00431103"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F528B" w:rsidRPr="007E171B" w:rsidRDefault="007020AD" w:rsidP="002A692A">
      <w:pPr>
        <w:numPr>
          <w:ilvl w:val="0"/>
          <w:numId w:val="1"/>
        </w:numPr>
        <w:pBdr>
          <w:top w:val="nil"/>
          <w:left w:val="nil"/>
          <w:bottom w:val="nil"/>
          <w:right w:val="nil"/>
          <w:between w:val="nil"/>
        </w:pBdr>
        <w:spacing w:line="360" w:lineRule="auto"/>
        <w:ind w:left="0"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color w:val="000000"/>
        </w:rPr>
        <w:t xml:space="preserve">Se señaló como modalidad de entrega de la información a través del </w:t>
      </w:r>
      <w:r w:rsidRPr="007E171B">
        <w:rPr>
          <w:rFonts w:ascii="Palatino Linotype" w:eastAsia="Palatino Linotype" w:hAnsi="Palatino Linotype" w:cs="Palatino Linotype"/>
          <w:b/>
          <w:color w:val="000000"/>
        </w:rPr>
        <w:t>SAIMEX.</w:t>
      </w:r>
    </w:p>
    <w:p w:rsidR="003F528B" w:rsidRPr="007E171B" w:rsidRDefault="003F528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F528B" w:rsidRPr="007E171B" w:rsidRDefault="00340903"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Los días</w:t>
      </w:r>
      <w:r w:rsidR="00AB0C6C" w:rsidRPr="007E171B">
        <w:rPr>
          <w:rFonts w:ascii="Palatino Linotype" w:eastAsia="Palatino Linotype" w:hAnsi="Palatino Linotype" w:cs="Palatino Linotype"/>
          <w:color w:val="000000"/>
        </w:rPr>
        <w:t xml:space="preserve"> </w:t>
      </w:r>
      <w:r w:rsidRPr="007E171B">
        <w:rPr>
          <w:rFonts w:ascii="Palatino Linotype" w:eastAsia="Palatino Linotype" w:hAnsi="Palatino Linotype" w:cs="Palatino Linotype"/>
          <w:b/>
          <w:color w:val="000000"/>
        </w:rPr>
        <w:t>veintiocho, veintinueve y treinta y uno</w:t>
      </w:r>
      <w:r w:rsidR="00D267F7" w:rsidRPr="007E171B">
        <w:rPr>
          <w:rFonts w:ascii="Palatino Linotype" w:eastAsia="Palatino Linotype" w:hAnsi="Palatino Linotype" w:cs="Palatino Linotype"/>
          <w:b/>
          <w:color w:val="000000"/>
        </w:rPr>
        <w:t xml:space="preserve"> </w:t>
      </w:r>
      <w:r w:rsidR="007020AD" w:rsidRPr="007E171B">
        <w:rPr>
          <w:rFonts w:ascii="Palatino Linotype" w:eastAsia="Palatino Linotype" w:hAnsi="Palatino Linotype" w:cs="Palatino Linotype"/>
          <w:b/>
          <w:color w:val="000000"/>
        </w:rPr>
        <w:t xml:space="preserve">de </w:t>
      </w:r>
      <w:r w:rsidR="00AB0C6C" w:rsidRPr="007E171B">
        <w:rPr>
          <w:rFonts w:ascii="Palatino Linotype" w:eastAsia="Palatino Linotype" w:hAnsi="Palatino Linotype" w:cs="Palatino Linotype"/>
          <w:b/>
          <w:color w:val="000000"/>
        </w:rPr>
        <w:t>enero</w:t>
      </w:r>
      <w:r w:rsidR="007020AD" w:rsidRPr="007E171B">
        <w:rPr>
          <w:rFonts w:ascii="Palatino Linotype" w:eastAsia="Palatino Linotype" w:hAnsi="Palatino Linotype" w:cs="Palatino Linotype"/>
          <w:b/>
          <w:color w:val="000000"/>
        </w:rPr>
        <w:t xml:space="preserve"> de dos mil veintic</w:t>
      </w:r>
      <w:r w:rsidR="00AB0C6C" w:rsidRPr="007E171B">
        <w:rPr>
          <w:rFonts w:ascii="Palatino Linotype" w:eastAsia="Palatino Linotype" w:hAnsi="Palatino Linotype" w:cs="Palatino Linotype"/>
          <w:b/>
          <w:color w:val="000000"/>
        </w:rPr>
        <w:t>inc</w:t>
      </w:r>
      <w:r w:rsidR="007020AD" w:rsidRPr="007E171B">
        <w:rPr>
          <w:rFonts w:ascii="Palatino Linotype" w:eastAsia="Palatino Linotype" w:hAnsi="Palatino Linotype" w:cs="Palatino Linotype"/>
          <w:b/>
          <w:color w:val="000000"/>
        </w:rPr>
        <w:t xml:space="preserve">o </w:t>
      </w:r>
      <w:r w:rsidR="007020AD" w:rsidRPr="007E171B">
        <w:rPr>
          <w:rFonts w:ascii="Palatino Linotype" w:eastAsia="Palatino Linotype" w:hAnsi="Palatino Linotype" w:cs="Palatino Linotype"/>
          <w:color w:val="000000"/>
        </w:rPr>
        <w:t xml:space="preserve">el </w:t>
      </w:r>
      <w:r w:rsidR="007020AD" w:rsidRPr="007E171B">
        <w:rPr>
          <w:rFonts w:ascii="Palatino Linotype" w:eastAsia="Palatino Linotype" w:hAnsi="Palatino Linotype" w:cs="Palatino Linotype"/>
          <w:b/>
          <w:color w:val="000000"/>
        </w:rPr>
        <w:t xml:space="preserve">SUJETO OBLIGADO </w:t>
      </w:r>
      <w:r w:rsidR="007020AD" w:rsidRPr="007E171B">
        <w:rPr>
          <w:rFonts w:ascii="Palatino Linotype" w:eastAsia="Palatino Linotype" w:hAnsi="Palatino Linotype" w:cs="Palatino Linotype"/>
          <w:color w:val="000000"/>
        </w:rPr>
        <w:t>dio respuesta a las solicitudes de información</w:t>
      </w:r>
      <w:r w:rsidR="007020AD" w:rsidRPr="007E171B">
        <w:rPr>
          <w:rFonts w:ascii="Palatino Linotype" w:eastAsia="Palatino Linotype" w:hAnsi="Palatino Linotype" w:cs="Palatino Linotype"/>
          <w:b/>
          <w:color w:val="000000"/>
        </w:rPr>
        <w:t>,</w:t>
      </w:r>
      <w:r w:rsidR="007020AD" w:rsidRPr="007E171B">
        <w:rPr>
          <w:rFonts w:ascii="Palatino Linotype" w:eastAsia="Palatino Linotype" w:hAnsi="Palatino Linotype" w:cs="Palatino Linotype"/>
          <w:color w:val="000000"/>
        </w:rPr>
        <w:t xml:space="preserve"> de la siguiente manera:</w:t>
      </w:r>
    </w:p>
    <w:p w:rsidR="00877153" w:rsidRPr="007E171B" w:rsidRDefault="00877153" w:rsidP="002A692A">
      <w:pPr>
        <w:pBdr>
          <w:top w:val="nil"/>
          <w:left w:val="nil"/>
          <w:bottom w:val="nil"/>
          <w:right w:val="nil"/>
          <w:between w:val="nil"/>
        </w:pBdr>
        <w:spacing w:line="360" w:lineRule="auto"/>
        <w:ind w:right="-28"/>
        <w:jc w:val="both"/>
        <w:rPr>
          <w:rFonts w:ascii="Palatino Linotype" w:hAnsi="Palatino Linotype"/>
          <w:color w:val="000000"/>
        </w:rPr>
      </w:pPr>
    </w:p>
    <w:p w:rsidR="00813FDE" w:rsidRPr="007E171B" w:rsidRDefault="005B006F"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color w:val="000000"/>
        </w:rPr>
        <w:t xml:space="preserve">Número de Folio de la Solicitud: </w:t>
      </w:r>
      <w:r w:rsidR="00813FDE" w:rsidRPr="007E171B">
        <w:rPr>
          <w:rFonts w:ascii="Palatino Linotype" w:eastAsia="Palatino Linotype" w:hAnsi="Palatino Linotype" w:cs="Palatino Linotype"/>
          <w:b/>
          <w:color w:val="000000"/>
        </w:rPr>
        <w:t>00019/DIFTOLUCA/IP/2025</w:t>
      </w:r>
    </w:p>
    <w:p w:rsidR="00593FB4" w:rsidRPr="007E171B" w:rsidRDefault="00593FB4"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8E78AF"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b/>
          <w:color w:val="000000"/>
        </w:rPr>
        <w:t>RESPUESTA 019-2025.pdf</w:t>
      </w:r>
      <w:r w:rsidR="004C7524" w:rsidRPr="007E171B">
        <w:rPr>
          <w:rFonts w:ascii="Palatino Linotype" w:eastAsia="Palatino Linotype" w:hAnsi="Palatino Linotype" w:cs="Palatino Linotype"/>
          <w:b/>
          <w:color w:val="000000"/>
        </w:rPr>
        <w:t xml:space="preserve">, </w:t>
      </w:r>
      <w:r w:rsidRPr="007E171B">
        <w:rPr>
          <w:rFonts w:ascii="Palatino Linotype" w:eastAsia="Palatino Linotype" w:hAnsi="Palatino Linotype" w:cs="Palatino Linotype"/>
          <w:color w:val="000000"/>
        </w:rPr>
        <w:t xml:space="preserve">que contiene cuatro oficios </w:t>
      </w:r>
      <w:r w:rsidR="008E78AF" w:rsidRPr="007E171B">
        <w:rPr>
          <w:rFonts w:ascii="Palatino Linotype" w:eastAsia="Palatino Linotype" w:hAnsi="Palatino Linotype" w:cs="Palatino Linotype"/>
          <w:color w:val="000000"/>
        </w:rPr>
        <w:t>a saber:</w:t>
      </w:r>
    </w:p>
    <w:p w:rsidR="00813FDE" w:rsidRPr="007E171B" w:rsidRDefault="008E78AF" w:rsidP="002A692A">
      <w:pPr>
        <w:pStyle w:val="Prrafodelista"/>
        <w:numPr>
          <w:ilvl w:val="0"/>
          <w:numId w:val="22"/>
        </w:numPr>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color w:val="000000"/>
        </w:rPr>
        <w:t>E</w:t>
      </w:r>
      <w:r w:rsidR="00813FDE" w:rsidRPr="007E171B">
        <w:rPr>
          <w:rFonts w:ascii="Palatino Linotype" w:eastAsia="Palatino Linotype" w:hAnsi="Palatino Linotype" w:cs="Palatino Linotype"/>
          <w:color w:val="000000"/>
        </w:rPr>
        <w:t>l primero suscrito por el Titular del Órgano de Control Interno, en el que informa que informa, que se remiten copia simple de los oficios firmados por ese Órgano Interno de Control, hasta el la fecha quince de enero del año en curso, al tiempo que informa que contienen datos personales sensibles, debiendo hacer uso adecuado de la información entregada.</w:t>
      </w:r>
    </w:p>
    <w:p w:rsidR="00813FDE"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813FDE" w:rsidRPr="007E171B" w:rsidRDefault="00813FDE" w:rsidP="002A692A">
      <w:pPr>
        <w:pStyle w:val="Prrafodelista"/>
        <w:numPr>
          <w:ilvl w:val="0"/>
          <w:numId w:val="22"/>
        </w:numPr>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color w:val="000000"/>
        </w:rPr>
        <w:t xml:space="preserve">El segundo oficio suscrito por el Titular de la Unidad de Comunicación Social y Gobierno Digital a través del cual informa que se remite el archivo digital de los oficios entregados </w:t>
      </w:r>
      <w:r w:rsidRPr="007E171B">
        <w:rPr>
          <w:rFonts w:ascii="Palatino Linotype" w:eastAsia="Palatino Linotype" w:hAnsi="Palatino Linotype" w:cs="Palatino Linotype"/>
          <w:color w:val="000000"/>
        </w:rPr>
        <w:lastRenderedPageBreak/>
        <w:t>al quince de enero por parte de la Unidad de Comunicación Social del Sistema Municipal y Desarrollo Integral de la Familia.</w:t>
      </w:r>
    </w:p>
    <w:p w:rsidR="00813FDE"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813FDE" w:rsidRPr="007E171B" w:rsidRDefault="00813FDE" w:rsidP="002A692A">
      <w:pPr>
        <w:pStyle w:val="Prrafodelista"/>
        <w:numPr>
          <w:ilvl w:val="0"/>
          <w:numId w:val="22"/>
        </w:numPr>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color w:val="000000"/>
        </w:rPr>
        <w:t xml:space="preserve">El tercer oficio que corresponde al suscrito por el Director de Administración y Tesorería, mediante el cual informa que </w:t>
      </w:r>
      <w:r w:rsidR="002A692A" w:rsidRPr="007E171B">
        <w:rPr>
          <w:rFonts w:ascii="Palatino Linotype" w:eastAsia="Palatino Linotype" w:hAnsi="Palatino Linotype" w:cs="Palatino Linotype"/>
          <w:color w:val="000000"/>
        </w:rPr>
        <w:t>vía</w:t>
      </w:r>
      <w:r w:rsidRPr="007E171B">
        <w:rPr>
          <w:rFonts w:ascii="Palatino Linotype" w:eastAsia="Palatino Linotype" w:hAnsi="Palatino Linotype" w:cs="Palatino Linotype"/>
          <w:color w:val="000000"/>
        </w:rPr>
        <w:t xml:space="preserve"> correo electrónico se remitieron los oficios firmados correspondientes a la Dirección de referencia.</w:t>
      </w:r>
    </w:p>
    <w:p w:rsidR="00813FDE"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813FDE" w:rsidRPr="007E171B" w:rsidRDefault="00813FDE" w:rsidP="002A692A">
      <w:pPr>
        <w:pStyle w:val="Prrafodelista"/>
        <w:numPr>
          <w:ilvl w:val="0"/>
          <w:numId w:val="22"/>
        </w:numPr>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color w:val="000000"/>
        </w:rPr>
        <w:t>El cuarto oficio signado por la Directora de Programas al Adulto Mayor del Sistema Municipal DIF Toluca, en el que informa, que no se localizaron oficios firmados por Presidenta en la primera quincena de enero de 2025.</w:t>
      </w:r>
    </w:p>
    <w:p w:rsidR="00813FDE" w:rsidRPr="007E171B" w:rsidRDefault="00813FDE" w:rsidP="002A692A">
      <w:pPr>
        <w:pStyle w:val="Prrafodelista"/>
        <w:numPr>
          <w:ilvl w:val="0"/>
          <w:numId w:val="22"/>
        </w:numPr>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color w:val="000000"/>
        </w:rPr>
        <w:t>En cuanto a la Dirección General, se informa, se remiten en formato PDF y en versión publica, los oficios firmados durante la primera quincena del mes de enero de 2025</w:t>
      </w:r>
    </w:p>
    <w:p w:rsidR="00813FDE"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813FDE"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SOLICITUD 019-2025.rar,</w:t>
      </w:r>
      <w:r w:rsidR="003E7CFB" w:rsidRPr="007E171B">
        <w:rPr>
          <w:rFonts w:ascii="Palatino Linotype" w:eastAsia="Palatino Linotype" w:hAnsi="Palatino Linotype" w:cs="Palatino Linotype"/>
          <w:b/>
          <w:color w:val="000000"/>
        </w:rPr>
        <w:t xml:space="preserve"> </w:t>
      </w:r>
      <w:r w:rsidR="003E7CFB" w:rsidRPr="007E171B">
        <w:rPr>
          <w:rFonts w:ascii="Palatino Linotype" w:eastAsia="Palatino Linotype" w:hAnsi="Palatino Linotype" w:cs="Palatino Linotype"/>
          <w:color w:val="000000"/>
        </w:rPr>
        <w:t>que corresponde a un archivo comprimido con 16 archivos, cada uno con diverso número de fojas que corresponden a los oficios a que se hicieron alusión en los oficios anteriormente descritos.</w:t>
      </w:r>
    </w:p>
    <w:p w:rsidR="00813FDE"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F528B" w:rsidRPr="007E171B" w:rsidRDefault="00813FDE"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b/>
          <w:color w:val="000000"/>
        </w:rPr>
        <w:t>ACTA DE LA 03 SESION EXTRAORDINARIA COMITE DE TRANSPARENCIA.pdf</w:t>
      </w:r>
      <w:r w:rsidR="003E7CFB" w:rsidRPr="007E171B">
        <w:rPr>
          <w:rFonts w:ascii="Palatino Linotype" w:eastAsia="Palatino Linotype" w:hAnsi="Palatino Linotype" w:cs="Palatino Linotype"/>
          <w:b/>
          <w:color w:val="000000"/>
        </w:rPr>
        <w:t xml:space="preserve">, </w:t>
      </w:r>
      <w:r w:rsidR="003E7CFB" w:rsidRPr="007E171B">
        <w:rPr>
          <w:rFonts w:ascii="Palatino Linotype" w:eastAsia="Palatino Linotype" w:hAnsi="Palatino Linotype" w:cs="Palatino Linotype"/>
          <w:color w:val="000000"/>
        </w:rPr>
        <w:t xml:space="preserve">que corresponde al Acta de la Tercera Sesión Extraordinaria del Comité de </w:t>
      </w:r>
      <w:r w:rsidR="003E7CFB" w:rsidRPr="007E171B">
        <w:rPr>
          <w:rFonts w:ascii="Palatino Linotype" w:eastAsia="Palatino Linotype" w:hAnsi="Palatino Linotype" w:cs="Palatino Linotype"/>
          <w:color w:val="000000"/>
        </w:rPr>
        <w:lastRenderedPageBreak/>
        <w:t>Transparencia, a través de la cual se aprobó por unanimidad la clasificación de datos personales en el soporte documental entregado para su entrega en versión pública.</w:t>
      </w:r>
    </w:p>
    <w:p w:rsidR="004C7524" w:rsidRPr="007E171B" w:rsidRDefault="004C7524"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color w:val="000000"/>
        </w:rPr>
        <w:t xml:space="preserve">Número de Folio de la Solicitud: </w:t>
      </w:r>
      <w:r w:rsidRPr="007E171B">
        <w:rPr>
          <w:rFonts w:ascii="Palatino Linotype" w:eastAsia="Palatino Linotype" w:hAnsi="Palatino Linotype" w:cs="Palatino Linotype"/>
          <w:b/>
          <w:color w:val="000000"/>
        </w:rPr>
        <w:t>00014/DIFTOLUCA/IP/2025</w:t>
      </w:r>
    </w:p>
    <w:p w:rsidR="00593FB4" w:rsidRPr="007E171B" w:rsidRDefault="00593FB4"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b/>
          <w:color w:val="000000"/>
        </w:rPr>
        <w:t xml:space="preserve">RESPUESTA 014-2025.pdf, </w:t>
      </w:r>
      <w:r w:rsidRPr="007E171B">
        <w:rPr>
          <w:rFonts w:ascii="Palatino Linotype" w:eastAsia="Palatino Linotype" w:hAnsi="Palatino Linotype" w:cs="Palatino Linotype"/>
          <w:color w:val="000000"/>
        </w:rPr>
        <w:t>que corresponde a un oficio signado por el Titular de la Unidad de Información, Planeación, Programación y Evaluación del Sistema Municipal DIF Toluca, a través del cual informa que se anexa la respuesta proporcionada por la Dirección de Administración y Tesorería; en esa tesitura, se remite un oficio signado por el Director de Administración y Tesorería a través del cual comunica que la información objeto de la solicitud se encuentra disponible en Internet adjuntando el enlace para pronta referencia.</w:t>
      </w: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color w:val="000000"/>
        </w:rPr>
        <w:t xml:space="preserve">Número de Folio de la Solicitud: </w:t>
      </w:r>
      <w:r w:rsidRPr="007E171B">
        <w:rPr>
          <w:rFonts w:ascii="Palatino Linotype" w:eastAsia="Palatino Linotype" w:hAnsi="Palatino Linotype" w:cs="Palatino Linotype"/>
          <w:b/>
          <w:color w:val="000000"/>
        </w:rPr>
        <w:t>00031/DIFTOLUCA/IP/2025</w:t>
      </w:r>
    </w:p>
    <w:p w:rsidR="00593FB4" w:rsidRPr="007E171B" w:rsidRDefault="00593FB4"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7E171B">
        <w:rPr>
          <w:rFonts w:ascii="Palatino Linotype" w:eastAsia="Palatino Linotype" w:hAnsi="Palatino Linotype" w:cs="Palatino Linotype"/>
          <w:b/>
          <w:color w:val="000000"/>
        </w:rPr>
        <w:t xml:space="preserve">RESPUESTA UIPPE 31-2025.pdf, </w:t>
      </w:r>
      <w:r w:rsidRPr="007E171B">
        <w:rPr>
          <w:rFonts w:ascii="Palatino Linotype" w:eastAsia="Palatino Linotype" w:hAnsi="Palatino Linotype" w:cs="Palatino Linotype"/>
          <w:color w:val="000000"/>
        </w:rPr>
        <w:t>que corresponde a un oficio signado por la Titular de la Unidad de Información, Planeación, Programación y Evaluación, a través del cual informa que se anexa la respuesta emitida por la Dirección de Administración y Tesorería de ese Sistema.</w:t>
      </w: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lastRenderedPageBreak/>
        <w:t>RESPUESTA SPH 31-2025.pdf,</w:t>
      </w:r>
      <w:r w:rsidR="00477AC7" w:rsidRPr="007E171B">
        <w:rPr>
          <w:rFonts w:ascii="Palatino Linotype" w:eastAsia="Palatino Linotype" w:hAnsi="Palatino Linotype" w:cs="Palatino Linotype"/>
          <w:b/>
          <w:color w:val="000000"/>
        </w:rPr>
        <w:t xml:space="preserve"> </w:t>
      </w:r>
      <w:r w:rsidR="00477AC7" w:rsidRPr="007E171B">
        <w:rPr>
          <w:rFonts w:ascii="Palatino Linotype" w:eastAsia="Palatino Linotype" w:hAnsi="Palatino Linotype" w:cs="Palatino Linotype"/>
          <w:color w:val="000000"/>
        </w:rPr>
        <w:t>que corresponde a un oficio signado por el Director de Administración y Tesorería, por medio del cual manifiesta que se remite la información solicitada correspondiente a los años 2022, 2023 y 2024.</w:t>
      </w: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ANEXO DE LA 31-2025.pdf,</w:t>
      </w:r>
      <w:r w:rsidR="00477AC7" w:rsidRPr="007E171B">
        <w:rPr>
          <w:rFonts w:ascii="Palatino Linotype" w:eastAsia="Palatino Linotype" w:hAnsi="Palatino Linotype" w:cs="Palatino Linotype"/>
          <w:color w:val="000000"/>
        </w:rPr>
        <w:t xml:space="preserve"> que corresponde a un archivo compuesto por 107 fojas cuyo contenido corresponde a: cheques pólizas, comprobantes de transferencias electrónicas y, comprobantes de ingresos.</w:t>
      </w:r>
    </w:p>
    <w:p w:rsidR="003E7CFB" w:rsidRPr="007E171B" w:rsidRDefault="003E7CF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bookmarkStart w:id="2" w:name="_heading=h.1fob9te" w:colFirst="0" w:colLast="0"/>
      <w:bookmarkEnd w:id="2"/>
      <w:r w:rsidRPr="007E171B">
        <w:rPr>
          <w:rFonts w:ascii="Palatino Linotype" w:eastAsia="Palatino Linotype" w:hAnsi="Palatino Linotype" w:cs="Palatino Linotype"/>
          <w:color w:val="000000"/>
        </w:rPr>
        <w:t>El</w:t>
      </w:r>
      <w:r w:rsidR="00515AAE" w:rsidRPr="007E171B">
        <w:rPr>
          <w:rFonts w:ascii="Palatino Linotype" w:eastAsia="Palatino Linotype" w:hAnsi="Palatino Linotype" w:cs="Palatino Linotype"/>
          <w:color w:val="000000"/>
        </w:rPr>
        <w:t xml:space="preserve"> </w:t>
      </w:r>
      <w:r w:rsidR="00477AC7" w:rsidRPr="007E171B">
        <w:rPr>
          <w:rFonts w:ascii="Palatino Linotype" w:eastAsia="Palatino Linotype" w:hAnsi="Palatino Linotype" w:cs="Palatino Linotype"/>
          <w:b/>
          <w:color w:val="000000"/>
        </w:rPr>
        <w:t>treinta y uno de enero</w:t>
      </w:r>
      <w:r w:rsidRPr="007E171B">
        <w:rPr>
          <w:rFonts w:ascii="Palatino Linotype" w:eastAsia="Palatino Linotype" w:hAnsi="Palatino Linotype" w:cs="Palatino Linotype"/>
          <w:b/>
          <w:color w:val="000000"/>
        </w:rPr>
        <w:t xml:space="preserve"> de dos mil veinticuatro</w:t>
      </w:r>
      <w:r w:rsidRPr="007E171B">
        <w:rPr>
          <w:rFonts w:ascii="Palatino Linotype" w:eastAsia="Palatino Linotype" w:hAnsi="Palatino Linotype" w:cs="Palatino Linotype"/>
          <w:color w:val="000000"/>
        </w:rPr>
        <w:t xml:space="preserve">, </w:t>
      </w:r>
      <w:r w:rsidR="000E4FAE" w:rsidRPr="007E171B">
        <w:rPr>
          <w:rFonts w:ascii="Palatino Linotype" w:eastAsia="Palatino Linotype" w:hAnsi="Palatino Linotype" w:cs="Palatino Linotype"/>
          <w:b/>
          <w:color w:val="000000"/>
        </w:rPr>
        <w:t>LA RECURRENTE</w:t>
      </w:r>
      <w:r w:rsidRPr="007E171B">
        <w:rPr>
          <w:rFonts w:ascii="Palatino Linotype" w:eastAsia="Palatino Linotype" w:hAnsi="Palatino Linotype" w:cs="Palatino Linotype"/>
          <w:color w:val="000000"/>
        </w:rPr>
        <w:t xml:space="preserve"> interpuso los recursos de revisió</w:t>
      </w:r>
      <w:r w:rsidR="00477AC7" w:rsidRPr="007E171B">
        <w:rPr>
          <w:rFonts w:ascii="Palatino Linotype" w:eastAsia="Palatino Linotype" w:hAnsi="Palatino Linotype" w:cs="Palatino Linotype"/>
          <w:color w:val="000000"/>
        </w:rPr>
        <w:t>n, en contra de las respuestas,</w:t>
      </w:r>
      <w:r w:rsidRPr="007E171B">
        <w:rPr>
          <w:rFonts w:ascii="Palatino Linotype" w:eastAsia="Palatino Linotype" w:hAnsi="Palatino Linotype" w:cs="Palatino Linotype"/>
          <w:color w:val="000000"/>
        </w:rPr>
        <w:t xml:space="preserve"> señalando las siguientes inconformidades:</w:t>
      </w:r>
    </w:p>
    <w:p w:rsidR="00811254" w:rsidRPr="007E171B" w:rsidRDefault="00811254" w:rsidP="002A692A">
      <w:pPr>
        <w:pBdr>
          <w:top w:val="nil"/>
          <w:left w:val="nil"/>
          <w:bottom w:val="nil"/>
          <w:right w:val="nil"/>
          <w:between w:val="nil"/>
        </w:pBdr>
        <w:spacing w:line="360" w:lineRule="auto"/>
        <w:ind w:right="-28"/>
        <w:jc w:val="both"/>
        <w:rPr>
          <w:rFonts w:ascii="Palatino Linotype" w:hAnsi="Palatino Linotype"/>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 xml:space="preserve">Folio del recurso de revisión: </w:t>
      </w:r>
      <w:r w:rsidR="00213AF9" w:rsidRPr="007E171B">
        <w:rPr>
          <w:rFonts w:ascii="Palatino Linotype" w:eastAsia="Palatino Linotype" w:hAnsi="Palatino Linotype" w:cs="Palatino Linotype"/>
          <w:b/>
          <w:color w:val="000000"/>
        </w:rPr>
        <w:t>00428/INFOEM/IP/RR/2025</w:t>
      </w:r>
    </w:p>
    <w:p w:rsidR="00593FB4" w:rsidRPr="007E171B" w:rsidRDefault="00593FB4"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ACTO IMPUGNADO</w:t>
      </w:r>
      <w:r w:rsidRPr="007E171B">
        <w:rPr>
          <w:rFonts w:ascii="Palatino Linotype" w:eastAsia="Palatino Linotype" w:hAnsi="Palatino Linotype" w:cs="Palatino Linotype"/>
          <w:b/>
          <w:color w:val="000000"/>
        </w:rPr>
        <w:tab/>
      </w:r>
    </w:p>
    <w:p w:rsidR="00D6225D"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 xml:space="preserve">“la respuesta del director de </w:t>
      </w:r>
      <w:proofErr w:type="spellStart"/>
      <w:r w:rsidRPr="007E171B">
        <w:rPr>
          <w:rFonts w:ascii="Palatino Linotype" w:eastAsia="Palatino Linotype" w:hAnsi="Palatino Linotype" w:cs="Palatino Linotype"/>
          <w:i/>
          <w:color w:val="000000"/>
        </w:rPr>
        <w:t>administracion</w:t>
      </w:r>
      <w:proofErr w:type="spellEnd"/>
      <w:r w:rsidRPr="007E171B">
        <w:rPr>
          <w:rFonts w:ascii="Palatino Linotype" w:eastAsia="Palatino Linotype" w:hAnsi="Palatino Linotype" w:cs="Palatino Linotype"/>
          <w:i/>
          <w:color w:val="000000"/>
        </w:rPr>
        <w:t xml:space="preserve"> y </w:t>
      </w:r>
      <w:proofErr w:type="spellStart"/>
      <w:r w:rsidRPr="007E171B">
        <w:rPr>
          <w:rFonts w:ascii="Palatino Linotype" w:eastAsia="Palatino Linotype" w:hAnsi="Palatino Linotype" w:cs="Palatino Linotype"/>
          <w:i/>
          <w:color w:val="000000"/>
        </w:rPr>
        <w:t>tesoreria</w:t>
      </w:r>
      <w:proofErr w:type="spellEnd"/>
      <w:r w:rsidRPr="007E171B">
        <w:rPr>
          <w:rFonts w:ascii="Palatino Linotype" w:eastAsia="Palatino Linotype" w:hAnsi="Palatino Linotype" w:cs="Palatino Linotype"/>
          <w:i/>
          <w:color w:val="000000"/>
        </w:rPr>
        <w:t xml:space="preserve">, de todos los directores del </w:t>
      </w:r>
      <w:proofErr w:type="spellStart"/>
      <w:r w:rsidRPr="007E171B">
        <w:rPr>
          <w:rFonts w:ascii="Palatino Linotype" w:eastAsia="Palatino Linotype" w:hAnsi="Palatino Linotype" w:cs="Palatino Linotype"/>
          <w:i/>
          <w:color w:val="000000"/>
        </w:rPr>
        <w:t>dif</w:t>
      </w:r>
      <w:proofErr w:type="spellEnd"/>
      <w:r w:rsidRPr="007E171B">
        <w:rPr>
          <w:rFonts w:ascii="Palatino Linotype" w:eastAsia="Palatino Linotype" w:hAnsi="Palatino Linotype" w:cs="Palatino Linotype"/>
          <w:i/>
          <w:color w:val="000000"/>
        </w:rPr>
        <w:t xml:space="preserve"> </w:t>
      </w:r>
      <w:proofErr w:type="spellStart"/>
      <w:r w:rsidRPr="007E171B">
        <w:rPr>
          <w:rFonts w:ascii="Palatino Linotype" w:eastAsia="Palatino Linotype" w:hAnsi="Palatino Linotype" w:cs="Palatino Linotype"/>
          <w:i/>
          <w:color w:val="000000"/>
        </w:rPr>
        <w:t>toluca</w:t>
      </w:r>
      <w:proofErr w:type="spellEnd"/>
      <w:r w:rsidRPr="007E171B">
        <w:rPr>
          <w:rFonts w:ascii="Palatino Linotype" w:eastAsia="Palatino Linotype" w:hAnsi="Palatino Linotype" w:cs="Palatino Linotype"/>
          <w:i/>
          <w:color w:val="000000"/>
        </w:rPr>
        <w:t xml:space="preserve">, de contralor del </w:t>
      </w:r>
      <w:proofErr w:type="spellStart"/>
      <w:r w:rsidRPr="007E171B">
        <w:rPr>
          <w:rFonts w:ascii="Palatino Linotype" w:eastAsia="Palatino Linotype" w:hAnsi="Palatino Linotype" w:cs="Palatino Linotype"/>
          <w:i/>
          <w:color w:val="000000"/>
        </w:rPr>
        <w:t>organo</w:t>
      </w:r>
      <w:proofErr w:type="spellEnd"/>
      <w:r w:rsidRPr="007E171B">
        <w:rPr>
          <w:rFonts w:ascii="Palatino Linotype" w:eastAsia="Palatino Linotype" w:hAnsi="Palatino Linotype" w:cs="Palatino Linotype"/>
          <w:i/>
          <w:color w:val="000000"/>
        </w:rPr>
        <w:t xml:space="preserve"> interno de control que para mayor </w:t>
      </w:r>
      <w:proofErr w:type="spellStart"/>
      <w:r w:rsidRPr="007E171B">
        <w:rPr>
          <w:rFonts w:ascii="Palatino Linotype" w:eastAsia="Palatino Linotype" w:hAnsi="Palatino Linotype" w:cs="Palatino Linotype"/>
          <w:i/>
          <w:color w:val="000000"/>
        </w:rPr>
        <w:t>precicion</w:t>
      </w:r>
      <w:proofErr w:type="spellEnd"/>
      <w:r w:rsidRPr="007E171B">
        <w:rPr>
          <w:rFonts w:ascii="Palatino Linotype" w:eastAsia="Palatino Linotype" w:hAnsi="Palatino Linotype" w:cs="Palatino Linotype"/>
          <w:i/>
          <w:color w:val="000000"/>
        </w:rPr>
        <w:t xml:space="preserve"> se encuentran dentro del archivo que se agrega a este recurso, en donde vienen todas las respuestas de los titulares a los que les fue solicitada la </w:t>
      </w:r>
      <w:proofErr w:type="spellStart"/>
      <w:r w:rsidRPr="007E171B">
        <w:rPr>
          <w:rFonts w:ascii="Palatino Linotype" w:eastAsia="Palatino Linotype" w:hAnsi="Palatino Linotype" w:cs="Palatino Linotype"/>
          <w:i/>
          <w:color w:val="000000"/>
        </w:rPr>
        <w:t>informacion</w:t>
      </w:r>
      <w:proofErr w:type="spellEnd"/>
      <w:r w:rsidRPr="007E171B">
        <w:rPr>
          <w:rFonts w:ascii="Palatino Linotype" w:eastAsia="Palatino Linotype" w:hAnsi="Palatino Linotype" w:cs="Palatino Linotype"/>
          <w:i/>
          <w:color w:val="000000"/>
        </w:rPr>
        <w:t xml:space="preserve"> y documentación”</w:t>
      </w: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lastRenderedPageBreak/>
        <w:t>RAZONES O MOTIVOS DE LA INCONFORMIDAD</w:t>
      </w:r>
      <w:r w:rsidRPr="007E171B">
        <w:rPr>
          <w:rFonts w:ascii="Palatino Linotype" w:eastAsia="Palatino Linotype" w:hAnsi="Palatino Linotype" w:cs="Palatino Linotype"/>
          <w:b/>
          <w:color w:val="000000"/>
        </w:rPr>
        <w:tab/>
      </w:r>
    </w:p>
    <w:p w:rsidR="00D6225D"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“no entregan todo lo solicitado,”</w:t>
      </w: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Fol</w:t>
      </w:r>
      <w:r w:rsidR="00213AF9" w:rsidRPr="007E171B">
        <w:rPr>
          <w:rFonts w:ascii="Palatino Linotype" w:eastAsia="Palatino Linotype" w:hAnsi="Palatino Linotype" w:cs="Palatino Linotype"/>
          <w:b/>
          <w:color w:val="000000"/>
        </w:rPr>
        <w:t>io del recurso de revisión: 00433</w:t>
      </w:r>
      <w:r w:rsidRPr="007E171B">
        <w:rPr>
          <w:rFonts w:ascii="Palatino Linotype" w:eastAsia="Palatino Linotype" w:hAnsi="Palatino Linotype" w:cs="Palatino Linotype"/>
          <w:b/>
          <w:color w:val="000000"/>
        </w:rPr>
        <w:t>/INFOEM/IP/RR/2025</w:t>
      </w:r>
    </w:p>
    <w:p w:rsidR="00593FB4" w:rsidRPr="007E171B" w:rsidRDefault="00593FB4"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ACTO IMPUGNADO</w:t>
      </w:r>
      <w:r w:rsidRPr="007E171B">
        <w:rPr>
          <w:rFonts w:ascii="Palatino Linotype" w:eastAsia="Palatino Linotype" w:hAnsi="Palatino Linotype" w:cs="Palatino Linotype"/>
          <w:b/>
          <w:color w:val="000000"/>
        </w:rPr>
        <w:tab/>
      </w:r>
    </w:p>
    <w:p w:rsidR="00D6225D"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 xml:space="preserve">“la respuesta del director de </w:t>
      </w:r>
      <w:proofErr w:type="spellStart"/>
      <w:r w:rsidRPr="007E171B">
        <w:rPr>
          <w:rFonts w:ascii="Palatino Linotype" w:eastAsia="Palatino Linotype" w:hAnsi="Palatino Linotype" w:cs="Palatino Linotype"/>
          <w:i/>
          <w:color w:val="000000"/>
        </w:rPr>
        <w:t>administracion</w:t>
      </w:r>
      <w:proofErr w:type="spellEnd"/>
      <w:r w:rsidRPr="007E171B">
        <w:rPr>
          <w:rFonts w:ascii="Palatino Linotype" w:eastAsia="Palatino Linotype" w:hAnsi="Palatino Linotype" w:cs="Palatino Linotype"/>
          <w:i/>
          <w:color w:val="000000"/>
        </w:rPr>
        <w:t xml:space="preserve"> y </w:t>
      </w:r>
      <w:proofErr w:type="spellStart"/>
      <w:r w:rsidRPr="007E171B">
        <w:rPr>
          <w:rFonts w:ascii="Palatino Linotype" w:eastAsia="Palatino Linotype" w:hAnsi="Palatino Linotype" w:cs="Palatino Linotype"/>
          <w:i/>
          <w:color w:val="000000"/>
        </w:rPr>
        <w:t>tesoreria</w:t>
      </w:r>
      <w:proofErr w:type="spellEnd"/>
      <w:r w:rsidRPr="007E171B">
        <w:rPr>
          <w:rFonts w:ascii="Palatino Linotype" w:eastAsia="Palatino Linotype" w:hAnsi="Palatino Linotype" w:cs="Palatino Linotype"/>
          <w:i/>
          <w:color w:val="000000"/>
        </w:rPr>
        <w:t xml:space="preserve">, de todos los directores del </w:t>
      </w:r>
      <w:proofErr w:type="spellStart"/>
      <w:r w:rsidRPr="007E171B">
        <w:rPr>
          <w:rFonts w:ascii="Palatino Linotype" w:eastAsia="Palatino Linotype" w:hAnsi="Palatino Linotype" w:cs="Palatino Linotype"/>
          <w:i/>
          <w:color w:val="000000"/>
        </w:rPr>
        <w:t>dif</w:t>
      </w:r>
      <w:proofErr w:type="spellEnd"/>
      <w:r w:rsidRPr="007E171B">
        <w:rPr>
          <w:rFonts w:ascii="Palatino Linotype" w:eastAsia="Palatino Linotype" w:hAnsi="Palatino Linotype" w:cs="Palatino Linotype"/>
          <w:i/>
          <w:color w:val="000000"/>
        </w:rPr>
        <w:t xml:space="preserve"> </w:t>
      </w:r>
      <w:proofErr w:type="spellStart"/>
      <w:r w:rsidRPr="007E171B">
        <w:rPr>
          <w:rFonts w:ascii="Palatino Linotype" w:eastAsia="Palatino Linotype" w:hAnsi="Palatino Linotype" w:cs="Palatino Linotype"/>
          <w:i/>
          <w:color w:val="000000"/>
        </w:rPr>
        <w:t>toluca</w:t>
      </w:r>
      <w:proofErr w:type="spellEnd"/>
      <w:r w:rsidRPr="007E171B">
        <w:rPr>
          <w:rFonts w:ascii="Palatino Linotype" w:eastAsia="Palatino Linotype" w:hAnsi="Palatino Linotype" w:cs="Palatino Linotype"/>
          <w:i/>
          <w:color w:val="000000"/>
        </w:rPr>
        <w:t xml:space="preserve">, de contralor del </w:t>
      </w:r>
      <w:proofErr w:type="spellStart"/>
      <w:r w:rsidRPr="007E171B">
        <w:rPr>
          <w:rFonts w:ascii="Palatino Linotype" w:eastAsia="Palatino Linotype" w:hAnsi="Palatino Linotype" w:cs="Palatino Linotype"/>
          <w:i/>
          <w:color w:val="000000"/>
        </w:rPr>
        <w:t>organo</w:t>
      </w:r>
      <w:proofErr w:type="spellEnd"/>
      <w:r w:rsidRPr="007E171B">
        <w:rPr>
          <w:rFonts w:ascii="Palatino Linotype" w:eastAsia="Palatino Linotype" w:hAnsi="Palatino Linotype" w:cs="Palatino Linotype"/>
          <w:i/>
          <w:color w:val="000000"/>
        </w:rPr>
        <w:t xml:space="preserve"> interno de control que para mayor </w:t>
      </w:r>
      <w:proofErr w:type="spellStart"/>
      <w:r w:rsidRPr="007E171B">
        <w:rPr>
          <w:rFonts w:ascii="Palatino Linotype" w:eastAsia="Palatino Linotype" w:hAnsi="Palatino Linotype" w:cs="Palatino Linotype"/>
          <w:i/>
          <w:color w:val="000000"/>
        </w:rPr>
        <w:t>precicion</w:t>
      </w:r>
      <w:proofErr w:type="spellEnd"/>
      <w:r w:rsidRPr="007E171B">
        <w:rPr>
          <w:rFonts w:ascii="Palatino Linotype" w:eastAsia="Palatino Linotype" w:hAnsi="Palatino Linotype" w:cs="Palatino Linotype"/>
          <w:i/>
          <w:color w:val="000000"/>
        </w:rPr>
        <w:t xml:space="preserve"> se encuentran dentro del archivo que se agrega a este recurso, en donde vienen todas las respuestas de los titulares a los que les fue solicitada la </w:t>
      </w:r>
      <w:proofErr w:type="spellStart"/>
      <w:r w:rsidRPr="007E171B">
        <w:rPr>
          <w:rFonts w:ascii="Palatino Linotype" w:eastAsia="Palatino Linotype" w:hAnsi="Palatino Linotype" w:cs="Palatino Linotype"/>
          <w:i/>
          <w:color w:val="000000"/>
        </w:rPr>
        <w:t>informacion</w:t>
      </w:r>
      <w:proofErr w:type="spellEnd"/>
      <w:r w:rsidRPr="007E171B">
        <w:rPr>
          <w:rFonts w:ascii="Palatino Linotype" w:eastAsia="Palatino Linotype" w:hAnsi="Palatino Linotype" w:cs="Palatino Linotype"/>
          <w:i/>
          <w:color w:val="000000"/>
        </w:rPr>
        <w:t xml:space="preserve"> y documentación”</w:t>
      </w: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RAZONES O MOTIVOS DE LA INCONFORMIDAD</w:t>
      </w:r>
      <w:r w:rsidRPr="007E171B">
        <w:rPr>
          <w:rFonts w:ascii="Palatino Linotype" w:eastAsia="Palatino Linotype" w:hAnsi="Palatino Linotype" w:cs="Palatino Linotype"/>
          <w:b/>
          <w:color w:val="000000"/>
        </w:rPr>
        <w:tab/>
      </w:r>
    </w:p>
    <w:p w:rsidR="00D6225D"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“no entregan todo lo solicitado,”</w:t>
      </w: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Foli</w:t>
      </w:r>
      <w:r w:rsidR="00213AF9" w:rsidRPr="007E171B">
        <w:rPr>
          <w:rFonts w:ascii="Palatino Linotype" w:eastAsia="Palatino Linotype" w:hAnsi="Palatino Linotype" w:cs="Palatino Linotype"/>
          <w:b/>
          <w:color w:val="000000"/>
        </w:rPr>
        <w:t>o del recurso de revisión: 00438</w:t>
      </w:r>
      <w:r w:rsidRPr="007E171B">
        <w:rPr>
          <w:rFonts w:ascii="Palatino Linotype" w:eastAsia="Palatino Linotype" w:hAnsi="Palatino Linotype" w:cs="Palatino Linotype"/>
          <w:b/>
          <w:color w:val="000000"/>
        </w:rPr>
        <w:t>/INFOEM/IP/RR/2025</w:t>
      </w:r>
    </w:p>
    <w:p w:rsidR="00593FB4" w:rsidRPr="007E171B" w:rsidRDefault="00593FB4"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ACTO IMPUGNADO</w:t>
      </w:r>
      <w:r w:rsidRPr="007E171B">
        <w:rPr>
          <w:rFonts w:ascii="Palatino Linotype" w:eastAsia="Palatino Linotype" w:hAnsi="Palatino Linotype" w:cs="Palatino Linotype"/>
          <w:b/>
          <w:color w:val="000000"/>
        </w:rPr>
        <w:tab/>
      </w:r>
    </w:p>
    <w:p w:rsidR="00D6225D"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 xml:space="preserve">“la respuesta del director de </w:t>
      </w:r>
      <w:proofErr w:type="spellStart"/>
      <w:r w:rsidRPr="007E171B">
        <w:rPr>
          <w:rFonts w:ascii="Palatino Linotype" w:eastAsia="Palatino Linotype" w:hAnsi="Palatino Linotype" w:cs="Palatino Linotype"/>
          <w:i/>
          <w:color w:val="000000"/>
        </w:rPr>
        <w:t>administracion</w:t>
      </w:r>
      <w:proofErr w:type="spellEnd"/>
      <w:r w:rsidRPr="007E171B">
        <w:rPr>
          <w:rFonts w:ascii="Palatino Linotype" w:eastAsia="Palatino Linotype" w:hAnsi="Palatino Linotype" w:cs="Palatino Linotype"/>
          <w:i/>
          <w:color w:val="000000"/>
        </w:rPr>
        <w:t xml:space="preserve"> y </w:t>
      </w:r>
      <w:proofErr w:type="spellStart"/>
      <w:r w:rsidRPr="007E171B">
        <w:rPr>
          <w:rFonts w:ascii="Palatino Linotype" w:eastAsia="Palatino Linotype" w:hAnsi="Palatino Linotype" w:cs="Palatino Linotype"/>
          <w:i/>
          <w:color w:val="000000"/>
        </w:rPr>
        <w:t>tesoreria</w:t>
      </w:r>
      <w:proofErr w:type="spellEnd"/>
      <w:r w:rsidRPr="007E171B">
        <w:rPr>
          <w:rFonts w:ascii="Palatino Linotype" w:eastAsia="Palatino Linotype" w:hAnsi="Palatino Linotype" w:cs="Palatino Linotype"/>
          <w:i/>
          <w:color w:val="000000"/>
        </w:rPr>
        <w:t xml:space="preserve"> del </w:t>
      </w:r>
      <w:proofErr w:type="spellStart"/>
      <w:r w:rsidRPr="007E171B">
        <w:rPr>
          <w:rFonts w:ascii="Palatino Linotype" w:eastAsia="Palatino Linotype" w:hAnsi="Palatino Linotype" w:cs="Palatino Linotype"/>
          <w:i/>
          <w:color w:val="000000"/>
        </w:rPr>
        <w:t>dif</w:t>
      </w:r>
      <w:proofErr w:type="spellEnd"/>
      <w:r w:rsidRPr="007E171B">
        <w:rPr>
          <w:rFonts w:ascii="Palatino Linotype" w:eastAsia="Palatino Linotype" w:hAnsi="Palatino Linotype" w:cs="Palatino Linotype"/>
          <w:i/>
          <w:color w:val="000000"/>
        </w:rPr>
        <w:t xml:space="preserve"> </w:t>
      </w:r>
      <w:proofErr w:type="spellStart"/>
      <w:r w:rsidRPr="007E171B">
        <w:rPr>
          <w:rFonts w:ascii="Palatino Linotype" w:eastAsia="Palatino Linotype" w:hAnsi="Palatino Linotype" w:cs="Palatino Linotype"/>
          <w:i/>
          <w:color w:val="000000"/>
        </w:rPr>
        <w:t>toluca</w:t>
      </w:r>
      <w:proofErr w:type="spellEnd"/>
      <w:r w:rsidRPr="007E171B">
        <w:rPr>
          <w:rFonts w:ascii="Palatino Linotype" w:eastAsia="Palatino Linotype" w:hAnsi="Palatino Linotype" w:cs="Palatino Linotype"/>
          <w:i/>
          <w:color w:val="000000"/>
        </w:rPr>
        <w:t>, mediante oficio 200B10901/075/2025, de fecha 24 de enero de 2025”</w:t>
      </w:r>
    </w:p>
    <w:p w:rsidR="00213AF9"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p>
    <w:p w:rsidR="00D6225D" w:rsidRPr="007E171B" w:rsidRDefault="00D6225D"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lastRenderedPageBreak/>
        <w:t>RAZONES O MOTIVOS DE LA INCONFORMIDAD</w:t>
      </w:r>
      <w:r w:rsidRPr="007E171B">
        <w:rPr>
          <w:rFonts w:ascii="Palatino Linotype" w:eastAsia="Palatino Linotype" w:hAnsi="Palatino Linotype" w:cs="Palatino Linotype"/>
          <w:b/>
          <w:color w:val="000000"/>
        </w:rPr>
        <w:tab/>
      </w:r>
    </w:p>
    <w:p w:rsidR="00D6225D" w:rsidRPr="007E171B" w:rsidRDefault="00213AF9"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 xml:space="preserve">“la </w:t>
      </w:r>
      <w:proofErr w:type="spellStart"/>
      <w:r w:rsidRPr="007E171B">
        <w:rPr>
          <w:rFonts w:ascii="Palatino Linotype" w:eastAsia="Palatino Linotype" w:hAnsi="Palatino Linotype" w:cs="Palatino Linotype"/>
          <w:i/>
          <w:color w:val="000000"/>
        </w:rPr>
        <w:t>informacion</w:t>
      </w:r>
      <w:proofErr w:type="spellEnd"/>
      <w:r w:rsidRPr="007E171B">
        <w:rPr>
          <w:rFonts w:ascii="Palatino Linotype" w:eastAsia="Palatino Linotype" w:hAnsi="Palatino Linotype" w:cs="Palatino Linotype"/>
          <w:i/>
          <w:color w:val="000000"/>
        </w:rPr>
        <w:t xml:space="preserve"> que presentan como respuesta es un link que nada tiene que ver con lo solicitado, parece que la actual titular no tiene experiencia en transparencia, responden incongruencias, en todas sus respuestas”</w:t>
      </w:r>
    </w:p>
    <w:p w:rsidR="003F528B" w:rsidRPr="007E171B" w:rsidRDefault="003F528B" w:rsidP="002A692A">
      <w:pPr>
        <w:pBdr>
          <w:top w:val="nil"/>
          <w:left w:val="nil"/>
          <w:bottom w:val="nil"/>
          <w:right w:val="nil"/>
          <w:between w:val="nil"/>
        </w:pBdr>
        <w:tabs>
          <w:tab w:val="left" w:pos="0"/>
        </w:tabs>
        <w:spacing w:line="360" w:lineRule="auto"/>
        <w:ind w:right="-28"/>
        <w:jc w:val="both"/>
        <w:rPr>
          <w:rFonts w:ascii="Palatino Linotype" w:eastAsia="Palatino Linotype" w:hAnsi="Palatino Linotype" w:cs="Palatino Linotype"/>
          <w:i/>
          <w:color w:val="000000"/>
          <w:u w:val="singl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 xml:space="preserve">Con fundamento en lo dispuesto por el artículo 185 fracción II de la ley de la materia, se acordó a las partes a efecto de que en un plazo máximo de siete días, </w:t>
      </w:r>
      <w:r w:rsidR="000E4FAE" w:rsidRPr="007E171B">
        <w:rPr>
          <w:rFonts w:ascii="Palatino Linotype" w:eastAsia="Palatino Linotype" w:hAnsi="Palatino Linotype" w:cs="Palatino Linotype"/>
          <w:b/>
        </w:rPr>
        <w:t>LA</w:t>
      </w:r>
      <w:r w:rsidR="000E4FAE" w:rsidRPr="007E171B">
        <w:rPr>
          <w:rFonts w:ascii="Palatino Linotype" w:eastAsia="Palatino Linotype" w:hAnsi="Palatino Linotype" w:cs="Palatino Linotype"/>
        </w:rPr>
        <w:t xml:space="preserve"> </w:t>
      </w:r>
      <w:r w:rsidR="000E4FAE" w:rsidRPr="007E171B">
        <w:rPr>
          <w:rFonts w:ascii="Palatino Linotype" w:eastAsia="Palatino Linotype" w:hAnsi="Palatino Linotype" w:cs="Palatino Linotype"/>
          <w:b/>
        </w:rPr>
        <w:t>RECURRENTE</w:t>
      </w:r>
      <w:r w:rsidRPr="007E171B">
        <w:rPr>
          <w:rFonts w:ascii="Palatino Linotype" w:eastAsia="Palatino Linotype" w:hAnsi="Palatino Linotype" w:cs="Palatino Linotype"/>
        </w:rPr>
        <w:t xml:space="preserve"> manifiesta lo que a su derecho conviniera, ofreciera pruebas y alegatos, y el Sujeto Obligado presentará el Informe Justificado.</w:t>
      </w:r>
    </w:p>
    <w:p w:rsidR="00811254" w:rsidRPr="007E171B" w:rsidRDefault="00811254" w:rsidP="002A692A">
      <w:pPr>
        <w:pBdr>
          <w:top w:val="nil"/>
          <w:left w:val="nil"/>
          <w:bottom w:val="nil"/>
          <w:right w:val="nil"/>
          <w:between w:val="nil"/>
        </w:pBdr>
        <w:spacing w:line="360" w:lineRule="auto"/>
        <w:ind w:right="-28"/>
        <w:jc w:val="both"/>
        <w:rPr>
          <w:rFonts w:ascii="Palatino Linotype" w:hAnsi="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 xml:space="preserve">Posteriormente </w:t>
      </w:r>
      <w:r w:rsidR="00213AF9" w:rsidRPr="007E171B">
        <w:rPr>
          <w:rFonts w:ascii="Palatino Linotype" w:eastAsia="Palatino Linotype" w:hAnsi="Palatino Linotype" w:cs="Palatino Linotype"/>
        </w:rPr>
        <w:t xml:space="preserve">la Ponencia </w:t>
      </w:r>
      <w:proofErr w:type="spellStart"/>
      <w:r w:rsidR="00213AF9" w:rsidRPr="007E171B">
        <w:rPr>
          <w:rFonts w:ascii="Palatino Linotype" w:eastAsia="Palatino Linotype" w:hAnsi="Palatino Linotype" w:cs="Palatino Linotype"/>
        </w:rPr>
        <w:t>Resolutora</w:t>
      </w:r>
      <w:proofErr w:type="spellEnd"/>
      <w:r w:rsidR="00213AF9" w:rsidRPr="007E171B">
        <w:rPr>
          <w:rFonts w:ascii="Palatino Linotype" w:eastAsia="Palatino Linotype" w:hAnsi="Palatino Linotype" w:cs="Palatino Linotype"/>
        </w:rPr>
        <w:t>,</w:t>
      </w:r>
      <w:r w:rsidRPr="007E171B">
        <w:rPr>
          <w:rFonts w:ascii="Palatino Linotype" w:eastAsia="Palatino Linotype" w:hAnsi="Palatino Linotype" w:cs="Palatino Linotype"/>
        </w:rPr>
        <w:t xml:space="preserve"> ordenó la acumulación de los recursos de revisión de mérito, a efecto de que </w:t>
      </w:r>
      <w:r w:rsidR="00213AF9" w:rsidRPr="007E171B">
        <w:rPr>
          <w:rFonts w:ascii="Palatino Linotype" w:eastAsia="Palatino Linotype" w:hAnsi="Palatino Linotype" w:cs="Palatino Linotype"/>
        </w:rPr>
        <w:t>se</w:t>
      </w:r>
      <w:r w:rsidRPr="007E171B">
        <w:rPr>
          <w:rFonts w:ascii="Palatino Linotype" w:eastAsia="Palatino Linotype" w:hAnsi="Palatino Linotype" w:cs="Palatino Linotype"/>
          <w:b/>
        </w:rPr>
        <w:t xml:space="preserve"> </w:t>
      </w:r>
      <w:r w:rsidRPr="007E171B">
        <w:rPr>
          <w:rFonts w:ascii="Palatino Linotype" w:eastAsia="Palatino Linotype" w:hAnsi="Palatino Linotype" w:cs="Palatino Linotype"/>
        </w:rPr>
        <w:t>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7E171B">
        <w:rPr>
          <w:rFonts w:ascii="Palatino Linotype" w:eastAsia="Palatino Linotype" w:hAnsi="Palatino Linotype" w:cs="Palatino Linotype"/>
          <w:i/>
          <w:vertAlign w:val="superscript"/>
        </w:rPr>
        <w:footnoteReference w:id="1"/>
      </w:r>
      <w:r w:rsidRPr="007E171B">
        <w:rPr>
          <w:rFonts w:ascii="Palatino Linotype" w:eastAsia="Palatino Linotype" w:hAnsi="Palatino Linotype" w:cs="Palatino Linotype"/>
        </w:rPr>
        <w:t>, que señala:</w:t>
      </w:r>
    </w:p>
    <w:p w:rsidR="003F528B" w:rsidRPr="007E171B" w:rsidRDefault="007020AD" w:rsidP="002A692A">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b/>
          <w:i/>
          <w:color w:val="000000"/>
        </w:rPr>
        <w:lastRenderedPageBreak/>
        <w:t>“ONCE.</w:t>
      </w:r>
      <w:r w:rsidRPr="007E171B">
        <w:rPr>
          <w:rFonts w:ascii="Palatino Linotype" w:eastAsia="Palatino Linotype" w:hAnsi="Palatino Linotype" w:cs="Palatino Linotype"/>
          <w:i/>
          <w:color w:val="000000"/>
        </w:rPr>
        <w:t xml:space="preserve"> El Instituto, para mejor resolver y evitar la emisión de resoluciones contradictorias, podrá acordar la acumulación de los expedientes de recursos de revisión, de oficio o a petición de parte cuando:</w:t>
      </w:r>
    </w:p>
    <w:p w:rsidR="003F528B" w:rsidRPr="007E171B" w:rsidRDefault="007020AD" w:rsidP="002A692A">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w:t>
      </w:r>
      <w:r w:rsidRPr="007E171B">
        <w:rPr>
          <w:rFonts w:ascii="Palatino Linotype" w:eastAsia="Palatino Linotype" w:hAnsi="Palatino Linotype" w:cs="Palatino Linotype"/>
          <w:i/>
          <w:color w:val="000000"/>
        </w:rPr>
        <w:tab/>
      </w:r>
    </w:p>
    <w:p w:rsidR="003F528B" w:rsidRPr="007E171B" w:rsidRDefault="007020AD" w:rsidP="002A692A">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b) Las partes o los actos impugnados sean iguales</w:t>
      </w:r>
    </w:p>
    <w:p w:rsidR="003F528B" w:rsidRPr="007E171B" w:rsidRDefault="007020AD" w:rsidP="002A692A">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c) Cuando se trate del mismo solicitante, el mismo SUJETO OBLIGADO, aunque se trate de solicitudes diversas;</w:t>
      </w:r>
    </w:p>
    <w:p w:rsidR="003F528B" w:rsidRPr="007E171B" w:rsidRDefault="007020AD" w:rsidP="002A692A">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w:t>
      </w:r>
    </w:p>
    <w:p w:rsidR="00420D77" w:rsidRPr="007E171B" w:rsidRDefault="00420D77" w:rsidP="002A692A">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Es así que,</w:t>
      </w:r>
      <w:r w:rsidRPr="007E171B">
        <w:rPr>
          <w:rFonts w:ascii="Palatino Linotype" w:eastAsia="Palatino Linotype" w:hAnsi="Palatino Linotype" w:cs="Palatino Linotype"/>
          <w:i/>
        </w:rPr>
        <w:t xml:space="preserve"> </w:t>
      </w:r>
      <w:r w:rsidRPr="007E171B">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93FB4" w:rsidRPr="007E171B" w:rsidRDefault="00593FB4" w:rsidP="00593FB4">
      <w:pPr>
        <w:pBdr>
          <w:top w:val="nil"/>
          <w:left w:val="nil"/>
          <w:bottom w:val="nil"/>
          <w:right w:val="nil"/>
          <w:between w:val="nil"/>
        </w:pBdr>
        <w:spacing w:line="360" w:lineRule="auto"/>
        <w:ind w:right="-28"/>
        <w:jc w:val="both"/>
        <w:rPr>
          <w:rFonts w:ascii="Palatino Linotype" w:hAnsi="Palatino Linotype"/>
        </w:rPr>
      </w:pPr>
    </w:p>
    <w:p w:rsidR="003F528B" w:rsidRPr="007E171B" w:rsidRDefault="007020AD" w:rsidP="002A692A">
      <w:pPr>
        <w:tabs>
          <w:tab w:val="left" w:pos="567"/>
        </w:tabs>
        <w:spacing w:line="360" w:lineRule="auto"/>
        <w:ind w:right="-28"/>
        <w:jc w:val="center"/>
        <w:rPr>
          <w:rFonts w:ascii="Palatino Linotype" w:eastAsia="Palatino Linotype" w:hAnsi="Palatino Linotype" w:cs="Palatino Linotype"/>
          <w:b/>
          <w:i/>
        </w:rPr>
      </w:pPr>
      <w:r w:rsidRPr="007E171B">
        <w:rPr>
          <w:rFonts w:ascii="Palatino Linotype" w:eastAsia="Palatino Linotype" w:hAnsi="Palatino Linotype" w:cs="Palatino Linotype"/>
          <w:b/>
          <w:i/>
        </w:rPr>
        <w:t>Código de Procedimientos Administrativos del Estado de México.</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b/>
          <w:i/>
        </w:rPr>
        <w:t>“Artículo 18.-</w:t>
      </w:r>
      <w:r w:rsidRPr="007E171B">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w:t>
      </w:r>
      <w:r w:rsidRPr="007E171B">
        <w:rPr>
          <w:rFonts w:ascii="Palatino Linotype" w:eastAsia="Palatino Linotype" w:hAnsi="Palatino Linotype" w:cs="Palatino Linotype"/>
          <w:i/>
        </w:rPr>
        <w:lastRenderedPageBreak/>
        <w:t>resulte conveniente el trámite unificado de los asuntos, para evitar la emisión de resoluciones contradictorias. La misma regla se aplicará, en lo conducente, para la separación de los expedientes.”</w:t>
      </w:r>
    </w:p>
    <w:p w:rsidR="003F528B" w:rsidRPr="007E171B" w:rsidRDefault="003F528B" w:rsidP="002A692A">
      <w:pPr>
        <w:tabs>
          <w:tab w:val="left" w:pos="567"/>
        </w:tabs>
        <w:spacing w:line="360" w:lineRule="auto"/>
        <w:ind w:right="-28"/>
        <w:jc w:val="both"/>
        <w:rPr>
          <w:rFonts w:ascii="Palatino Linotype" w:eastAsia="Palatino Linotype" w:hAnsi="Palatino Linotype" w:cs="Palatino Linotype"/>
          <w:i/>
        </w:rPr>
      </w:pPr>
    </w:p>
    <w:p w:rsidR="003F528B" w:rsidRPr="007E171B" w:rsidRDefault="007020AD" w:rsidP="002A692A">
      <w:pPr>
        <w:spacing w:line="360" w:lineRule="auto"/>
        <w:ind w:right="-28"/>
        <w:jc w:val="both"/>
        <w:rPr>
          <w:rFonts w:ascii="Palatino Linotype" w:eastAsia="Palatino Linotype" w:hAnsi="Palatino Linotype" w:cs="Palatino Linotype"/>
          <w:b/>
          <w:i/>
        </w:rPr>
      </w:pPr>
      <w:r w:rsidRPr="007E171B">
        <w:rPr>
          <w:rFonts w:ascii="Palatino Linotype" w:eastAsia="Palatino Linotype" w:hAnsi="Palatino Linotype" w:cs="Palatino Linotype"/>
          <w:b/>
          <w:i/>
        </w:rPr>
        <w:t>Ley de Transparencia y Acceso a la Información Pública del Estado de México y Municipios</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b/>
          <w:i/>
        </w:rPr>
        <w:t>“Artículo 195.</w:t>
      </w:r>
      <w:r w:rsidRPr="007E171B">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3F528B" w:rsidRPr="007E171B" w:rsidRDefault="003F528B" w:rsidP="002A692A">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rPr>
      </w:pPr>
    </w:p>
    <w:p w:rsidR="003F528B" w:rsidRPr="007E171B" w:rsidRDefault="00213AF9"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Seguidamente</w:t>
      </w:r>
      <w:r w:rsidR="007020AD" w:rsidRPr="007E171B">
        <w:rPr>
          <w:rFonts w:ascii="Palatino Linotype" w:eastAsia="Palatino Linotype" w:hAnsi="Palatino Linotype" w:cs="Palatino Linotype"/>
          <w:color w:val="000000"/>
        </w:rPr>
        <w:t>, a través de los acuerdos de admisión de</w:t>
      </w:r>
      <w:r w:rsidR="00C00CF8" w:rsidRPr="007E171B">
        <w:rPr>
          <w:rFonts w:ascii="Palatino Linotype" w:eastAsia="Palatino Linotype" w:hAnsi="Palatino Linotype" w:cs="Palatino Linotype"/>
          <w:color w:val="000000"/>
        </w:rPr>
        <w:t xml:space="preserve"> días </w:t>
      </w:r>
      <w:r w:rsidR="0028484F" w:rsidRPr="007E171B">
        <w:rPr>
          <w:rFonts w:ascii="Palatino Linotype" w:eastAsia="Palatino Linotype" w:hAnsi="Palatino Linotype" w:cs="Palatino Linotype"/>
          <w:color w:val="000000"/>
        </w:rPr>
        <w:t>seis y siete</w:t>
      </w:r>
      <w:r w:rsidR="0041509E" w:rsidRPr="007E171B">
        <w:rPr>
          <w:rFonts w:ascii="Palatino Linotype" w:eastAsia="Palatino Linotype" w:hAnsi="Palatino Linotype" w:cs="Palatino Linotype"/>
          <w:color w:val="000000"/>
        </w:rPr>
        <w:t xml:space="preserve"> de febrero de dos mil veinticinco</w:t>
      </w:r>
      <w:r w:rsidR="007020AD" w:rsidRPr="007E171B">
        <w:rPr>
          <w:rFonts w:ascii="Palatino Linotype" w:eastAsia="Palatino Linotype" w:hAnsi="Palatino Linotype" w:cs="Palatino Linotype"/>
          <w:color w:val="000000"/>
        </w:rPr>
        <w:t xml:space="preserve">, </w:t>
      </w:r>
      <w:r w:rsidR="0028484F" w:rsidRPr="007E171B">
        <w:rPr>
          <w:rFonts w:ascii="Palatino Linotype" w:eastAsia="Palatino Linotype" w:hAnsi="Palatino Linotype" w:cs="Palatino Linotype"/>
          <w:color w:val="000000"/>
        </w:rPr>
        <w:t xml:space="preserve">se </w:t>
      </w:r>
      <w:r w:rsidR="007020AD" w:rsidRPr="007E171B">
        <w:rPr>
          <w:rFonts w:ascii="Palatino Linotype" w:eastAsia="Palatino Linotype" w:hAnsi="Palatino Linotype" w:cs="Palatino Linotype"/>
          <w:color w:val="000000"/>
        </w:rPr>
        <w:t xml:space="preserve">pusieron a disposición de las partes los expedientes electrónicos vía </w:t>
      </w:r>
      <w:r w:rsidR="007020AD" w:rsidRPr="007E171B">
        <w:rPr>
          <w:rFonts w:ascii="Palatino Linotype" w:eastAsia="Palatino Linotype" w:hAnsi="Palatino Linotype" w:cs="Palatino Linotype"/>
          <w:b/>
          <w:color w:val="000000"/>
        </w:rPr>
        <w:t xml:space="preserve">SAIMEX </w:t>
      </w:r>
      <w:r w:rsidR="007020AD" w:rsidRPr="007E171B">
        <w:rPr>
          <w:rFonts w:ascii="Palatino Linotype" w:eastAsia="Palatino Linotype" w:hAnsi="Palatino Linotype" w:cs="Palatino Linotype"/>
          <w:color w:val="000000"/>
        </w:rPr>
        <w:t xml:space="preserve">a efecto de que en un plazo máximo de siete días </w:t>
      </w:r>
      <w:r w:rsidR="007020AD" w:rsidRPr="007E171B">
        <w:rPr>
          <w:rFonts w:ascii="Palatino Linotype" w:eastAsia="Palatino Linotype" w:hAnsi="Palatino Linotype" w:cs="Palatino Linotype"/>
        </w:rPr>
        <w:t>manifestara</w:t>
      </w:r>
      <w:r w:rsidR="007020AD" w:rsidRPr="007E171B">
        <w:rPr>
          <w:rFonts w:ascii="Palatino Linotype" w:eastAsia="Palatino Linotype" w:hAnsi="Palatino Linotype" w:cs="Palatino Linotype"/>
          <w:color w:val="000000"/>
        </w:rPr>
        <w:t xml:space="preserve"> lo que a derecho </w:t>
      </w:r>
      <w:r w:rsidR="007020AD" w:rsidRPr="007E171B">
        <w:rPr>
          <w:rFonts w:ascii="Palatino Linotype" w:eastAsia="Palatino Linotype" w:hAnsi="Palatino Linotype" w:cs="Palatino Linotype"/>
        </w:rPr>
        <w:t>conviniera</w:t>
      </w:r>
      <w:r w:rsidR="007020AD" w:rsidRPr="007E171B">
        <w:rPr>
          <w:rFonts w:ascii="Palatino Linotype" w:eastAsia="Palatino Linotype" w:hAnsi="Palatino Linotype" w:cs="Palatino Linotype"/>
          <w:color w:val="000000"/>
        </w:rPr>
        <w:t xml:space="preserve">, </w:t>
      </w:r>
      <w:r w:rsidR="007020AD" w:rsidRPr="007E171B">
        <w:rPr>
          <w:rFonts w:ascii="Palatino Linotype" w:eastAsia="Palatino Linotype" w:hAnsi="Palatino Linotype" w:cs="Palatino Linotype"/>
        </w:rPr>
        <w:t>ofreciera</w:t>
      </w:r>
      <w:r w:rsidR="007020AD" w:rsidRPr="007E171B">
        <w:rPr>
          <w:rFonts w:ascii="Palatino Linotype" w:eastAsia="Palatino Linotype" w:hAnsi="Palatino Linotype" w:cs="Palatino Linotype"/>
          <w:color w:val="000000"/>
        </w:rPr>
        <w:t xml:space="preserve"> pruebas y alegatos según corresponda al caso concreto, de esta forma para que el </w:t>
      </w:r>
      <w:r w:rsidR="007020AD" w:rsidRPr="007E171B">
        <w:rPr>
          <w:rFonts w:ascii="Palatino Linotype" w:eastAsia="Palatino Linotype" w:hAnsi="Palatino Linotype" w:cs="Palatino Linotype"/>
          <w:b/>
          <w:color w:val="000000"/>
        </w:rPr>
        <w:t>SUJETO OBLIGADO</w:t>
      </w:r>
      <w:r w:rsidR="007020AD" w:rsidRPr="007E171B">
        <w:rPr>
          <w:rFonts w:ascii="Palatino Linotype" w:eastAsia="Palatino Linotype" w:hAnsi="Palatino Linotype" w:cs="Palatino Linotype"/>
          <w:color w:val="000000"/>
        </w:rPr>
        <w:t xml:space="preserve"> </w:t>
      </w:r>
      <w:r w:rsidR="007020AD" w:rsidRPr="007E171B">
        <w:rPr>
          <w:rFonts w:ascii="Palatino Linotype" w:eastAsia="Palatino Linotype" w:hAnsi="Palatino Linotype" w:cs="Palatino Linotype"/>
        </w:rPr>
        <w:t>presentará</w:t>
      </w:r>
      <w:r w:rsidR="007020AD" w:rsidRPr="007E171B">
        <w:rPr>
          <w:rFonts w:ascii="Palatino Linotype" w:eastAsia="Palatino Linotype" w:hAnsi="Palatino Linotype" w:cs="Palatino Linotype"/>
          <w:color w:val="000000"/>
        </w:rPr>
        <w:t xml:space="preserve"> el informe justificado procedente.</w:t>
      </w:r>
    </w:p>
    <w:p w:rsidR="00593FB4" w:rsidRPr="007E171B" w:rsidRDefault="00593FB4" w:rsidP="00593FB4">
      <w:pPr>
        <w:pBdr>
          <w:top w:val="nil"/>
          <w:left w:val="nil"/>
          <w:bottom w:val="nil"/>
          <w:right w:val="nil"/>
          <w:between w:val="nil"/>
        </w:pBdr>
        <w:spacing w:line="360" w:lineRule="auto"/>
        <w:ind w:right="-28"/>
        <w:jc w:val="both"/>
        <w:rPr>
          <w:rFonts w:ascii="Palatino Linotype" w:hAnsi="Palatino Linotype"/>
          <w:color w:val="000000"/>
        </w:rPr>
      </w:pPr>
    </w:p>
    <w:p w:rsidR="00C30572"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i/>
          <w:color w:val="000000"/>
        </w:rPr>
      </w:pPr>
      <w:r w:rsidRPr="007E171B">
        <w:rPr>
          <w:rFonts w:ascii="Palatino Linotype" w:eastAsia="Palatino Linotype" w:hAnsi="Palatino Linotype" w:cs="Palatino Linotype"/>
          <w:color w:val="000000"/>
        </w:rPr>
        <w:t xml:space="preserve">El </w:t>
      </w:r>
      <w:r w:rsidRPr="007E171B">
        <w:rPr>
          <w:rFonts w:ascii="Palatino Linotype" w:eastAsia="Palatino Linotype" w:hAnsi="Palatino Linotype" w:cs="Palatino Linotype"/>
          <w:b/>
          <w:color w:val="000000"/>
        </w:rPr>
        <w:t>SUJETO OBLIGADO</w:t>
      </w:r>
      <w:r w:rsidRPr="007E171B">
        <w:rPr>
          <w:rFonts w:ascii="Palatino Linotype" w:eastAsia="Palatino Linotype" w:hAnsi="Palatino Linotype" w:cs="Palatino Linotype"/>
          <w:color w:val="000000"/>
        </w:rPr>
        <w:t xml:space="preserve"> </w:t>
      </w:r>
      <w:r w:rsidR="0028484F" w:rsidRPr="007E171B">
        <w:rPr>
          <w:rFonts w:ascii="Palatino Linotype" w:eastAsia="Palatino Linotype" w:hAnsi="Palatino Linotype" w:cs="Palatino Linotype"/>
          <w:color w:val="000000"/>
        </w:rPr>
        <w:t xml:space="preserve">el día dieciocho de febrero de dos mil veinticinco, rindió a los tres recursos de revisión, manifestando en los tres </w:t>
      </w:r>
      <w:r w:rsidR="0028484F" w:rsidRPr="007E171B">
        <w:rPr>
          <w:rFonts w:ascii="Palatino Linotype" w:eastAsia="Palatino Linotype" w:hAnsi="Palatino Linotype" w:cs="Palatino Linotype"/>
          <w:i/>
          <w:color w:val="000000"/>
        </w:rPr>
        <w:t>grosso modo</w:t>
      </w:r>
      <w:r w:rsidR="0028484F" w:rsidRPr="007E171B">
        <w:rPr>
          <w:rFonts w:ascii="Palatino Linotype" w:eastAsia="Palatino Linotype" w:hAnsi="Palatino Linotype" w:cs="Palatino Linotype"/>
          <w:color w:val="000000"/>
        </w:rPr>
        <w:t xml:space="preserve">, que la solicitud de acceso a la información pública fue atendida en tiempo y forma, bajo el proceso normado en el Capítulo I del Procedimiento de Acceso a la información Pública, de la Ley de </w:t>
      </w:r>
      <w:r w:rsidR="0028484F" w:rsidRPr="007E171B">
        <w:rPr>
          <w:rFonts w:ascii="Palatino Linotype" w:eastAsia="Palatino Linotype" w:hAnsi="Palatino Linotype" w:cs="Palatino Linotype"/>
          <w:color w:val="000000"/>
        </w:rPr>
        <w:lastRenderedPageBreak/>
        <w:t>Transparencia y Acceso a la información Pública del Estado de México y Municipios, de modo que a su decir la información entregada al recurrente es en términos de lo dispuesto del artículo 167 de la Ley de Transparencia Local, solicitando se confirmen las respuestas. Por su parte el particular fue omiso en realizar manifestaciones que a su derecho conviniera y asistiera.</w:t>
      </w:r>
    </w:p>
    <w:p w:rsidR="00AF0F95" w:rsidRPr="007E171B" w:rsidRDefault="00AF0F95" w:rsidP="002A692A">
      <w:pPr>
        <w:pBdr>
          <w:top w:val="nil"/>
          <w:left w:val="nil"/>
          <w:bottom w:val="nil"/>
          <w:right w:val="nil"/>
          <w:between w:val="nil"/>
        </w:pBdr>
        <w:spacing w:line="360" w:lineRule="auto"/>
        <w:ind w:right="-28"/>
        <w:jc w:val="both"/>
        <w:rPr>
          <w:rFonts w:ascii="Palatino Linotype" w:hAnsi="Palatino Linotype"/>
          <w:color w:val="000000"/>
        </w:rPr>
      </w:pPr>
    </w:p>
    <w:p w:rsidR="003F528B" w:rsidRPr="007E171B" w:rsidRDefault="00F61634"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Los días</w:t>
      </w:r>
      <w:r w:rsidR="007020AD" w:rsidRPr="007E171B">
        <w:rPr>
          <w:rFonts w:ascii="Palatino Linotype" w:eastAsia="Palatino Linotype" w:hAnsi="Palatino Linotype" w:cs="Palatino Linotype"/>
          <w:color w:val="000000"/>
        </w:rPr>
        <w:t xml:space="preserve"> </w:t>
      </w:r>
      <w:r w:rsidRPr="007E171B">
        <w:rPr>
          <w:rFonts w:ascii="Palatino Linotype" w:eastAsia="Palatino Linotype" w:hAnsi="Palatino Linotype" w:cs="Palatino Linotype"/>
          <w:b/>
          <w:color w:val="000000"/>
        </w:rPr>
        <w:t xml:space="preserve">trece y </w:t>
      </w:r>
      <w:r w:rsidR="00B62FF3" w:rsidRPr="007E171B">
        <w:rPr>
          <w:rFonts w:ascii="Palatino Linotype" w:eastAsia="Palatino Linotype" w:hAnsi="Palatino Linotype" w:cs="Palatino Linotype"/>
          <w:b/>
          <w:color w:val="000000"/>
        </w:rPr>
        <w:t>catorce de marzo</w:t>
      </w:r>
      <w:r w:rsidR="007020AD" w:rsidRPr="007E171B">
        <w:rPr>
          <w:rFonts w:ascii="Palatino Linotype" w:eastAsia="Palatino Linotype" w:hAnsi="Palatino Linotype" w:cs="Palatino Linotype"/>
          <w:b/>
          <w:color w:val="000000"/>
        </w:rPr>
        <w:t xml:space="preserve"> del año en curso</w:t>
      </w:r>
      <w:r w:rsidR="007020AD" w:rsidRPr="007E171B">
        <w:rPr>
          <w:rFonts w:ascii="Palatino Linotype" w:eastAsia="Palatino Linotype" w:hAnsi="Palatino Linotype" w:cs="Palatino Linotype"/>
          <w:color w:val="000000"/>
        </w:rPr>
        <w:t>, la Comisionada Ponente notificó el acuerdo mediante el cual se amplió el plazo para emitir la Resolución. Seguidamente, mediante acuerdo de</w:t>
      </w:r>
      <w:r w:rsidR="00B62FF3" w:rsidRPr="007E171B">
        <w:rPr>
          <w:rFonts w:ascii="Palatino Linotype" w:eastAsia="Palatino Linotype" w:hAnsi="Palatino Linotype" w:cs="Palatino Linotype"/>
          <w:color w:val="000000"/>
        </w:rPr>
        <w:t xml:space="preserve"> misma</w:t>
      </w:r>
      <w:r w:rsidR="007020AD" w:rsidRPr="007E171B">
        <w:rPr>
          <w:rFonts w:ascii="Palatino Linotype" w:eastAsia="Palatino Linotype" w:hAnsi="Palatino Linotype" w:cs="Palatino Linotype"/>
          <w:color w:val="000000"/>
        </w:rPr>
        <w:t xml:space="preserve"> fecha </w:t>
      </w:r>
      <w:r w:rsidR="00B9387A" w:rsidRPr="007E171B">
        <w:rPr>
          <w:rFonts w:ascii="Palatino Linotype" w:eastAsia="Palatino Linotype" w:hAnsi="Palatino Linotype" w:cs="Palatino Linotype"/>
          <w:color w:val="000000"/>
        </w:rPr>
        <w:t xml:space="preserve">dieciséis de mayo de dos mil veinticinco, </w:t>
      </w:r>
      <w:r w:rsidR="007020AD" w:rsidRPr="007E171B">
        <w:rPr>
          <w:rFonts w:ascii="Palatino Linotype" w:eastAsia="Palatino Linotype" w:hAnsi="Palatino Linotype" w:cs="Palatino Linotype"/>
          <w:color w:val="000000"/>
        </w:rPr>
        <w:t>se decretó el cierre de instrucción, por lo que no habiendo más que hacer constar, y------------------------</w:t>
      </w:r>
      <w:r w:rsidRPr="007E171B">
        <w:rPr>
          <w:rFonts w:ascii="Palatino Linotype" w:eastAsia="Palatino Linotype" w:hAnsi="Palatino Linotype" w:cs="Palatino Linotype"/>
          <w:color w:val="000000"/>
        </w:rPr>
        <w:t>-------------------------</w:t>
      </w:r>
      <w:r w:rsidR="00B9387A" w:rsidRPr="007E171B">
        <w:rPr>
          <w:rFonts w:ascii="Palatino Linotype" w:eastAsia="Palatino Linotype" w:hAnsi="Palatino Linotype" w:cs="Palatino Linotype"/>
          <w:color w:val="000000"/>
        </w:rPr>
        <w:t>--------------------------</w:t>
      </w:r>
      <w:r w:rsidR="00593FB4" w:rsidRPr="007E171B">
        <w:rPr>
          <w:rFonts w:ascii="Palatino Linotype" w:eastAsia="Palatino Linotype" w:hAnsi="Palatino Linotype" w:cs="Palatino Linotype"/>
          <w:color w:val="000000"/>
        </w:rPr>
        <w:t>----</w:t>
      </w:r>
      <w:r w:rsidR="00B9387A" w:rsidRPr="007E171B">
        <w:rPr>
          <w:rFonts w:ascii="Palatino Linotype" w:eastAsia="Palatino Linotype" w:hAnsi="Palatino Linotype" w:cs="Palatino Linotype"/>
          <w:color w:val="000000"/>
        </w:rPr>
        <w:t>-------------------------</w:t>
      </w:r>
    </w:p>
    <w:p w:rsidR="003F528B" w:rsidRPr="007E171B" w:rsidRDefault="003F528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F528B" w:rsidRPr="007E171B" w:rsidRDefault="007020AD" w:rsidP="002A692A">
      <w:pPr>
        <w:pStyle w:val="Ttulo1"/>
        <w:spacing w:before="0" w:line="360" w:lineRule="auto"/>
        <w:ind w:right="-28"/>
        <w:jc w:val="center"/>
        <w:rPr>
          <w:rFonts w:ascii="Palatino Linotype" w:eastAsia="Palatino Linotype" w:hAnsi="Palatino Linotype" w:cs="Palatino Linotype"/>
          <w:b/>
          <w:color w:val="000000"/>
          <w:sz w:val="24"/>
          <w:szCs w:val="24"/>
        </w:rPr>
      </w:pPr>
      <w:bookmarkStart w:id="3" w:name="_heading=h.3znysh7" w:colFirst="0" w:colLast="0"/>
      <w:bookmarkEnd w:id="3"/>
      <w:r w:rsidRPr="007E171B">
        <w:rPr>
          <w:rFonts w:ascii="Palatino Linotype" w:eastAsia="Palatino Linotype" w:hAnsi="Palatino Linotype" w:cs="Palatino Linotype"/>
          <w:b/>
          <w:color w:val="000000"/>
          <w:sz w:val="24"/>
          <w:szCs w:val="24"/>
        </w:rPr>
        <w:t xml:space="preserve">C O N S I D E R A N D O </w:t>
      </w:r>
    </w:p>
    <w:p w:rsidR="003F528B" w:rsidRPr="007E171B" w:rsidRDefault="003F528B" w:rsidP="002A692A">
      <w:pPr>
        <w:spacing w:line="360" w:lineRule="auto"/>
        <w:ind w:right="-28"/>
        <w:rPr>
          <w:rFonts w:ascii="Palatino Linotype" w:eastAsia="Palatino Linotype" w:hAnsi="Palatino Linotype" w:cs="Palatino Linotype"/>
        </w:rPr>
      </w:pPr>
    </w:p>
    <w:p w:rsidR="003F528B" w:rsidRPr="007E171B" w:rsidRDefault="00A00935" w:rsidP="002A692A">
      <w:pPr>
        <w:pStyle w:val="Ttulo2"/>
        <w:spacing w:before="0" w:line="360" w:lineRule="auto"/>
        <w:ind w:right="-28"/>
        <w:rPr>
          <w:rFonts w:ascii="Palatino Linotype" w:eastAsia="Palatino Linotype" w:hAnsi="Palatino Linotype" w:cs="Palatino Linotype"/>
          <w:b/>
          <w:color w:val="000000"/>
          <w:sz w:val="24"/>
          <w:szCs w:val="24"/>
        </w:rPr>
      </w:pPr>
      <w:bookmarkStart w:id="4" w:name="_heading=h.2et92p0" w:colFirst="0" w:colLast="0"/>
      <w:bookmarkEnd w:id="4"/>
      <w:r w:rsidRPr="007E171B">
        <w:rPr>
          <w:rFonts w:ascii="Palatino Linotype" w:eastAsia="Palatino Linotype" w:hAnsi="Palatino Linotype" w:cs="Palatino Linotype"/>
          <w:b/>
          <w:color w:val="000000"/>
          <w:sz w:val="24"/>
          <w:szCs w:val="24"/>
        </w:rPr>
        <w:t>PRIMERO. De la competencia</w:t>
      </w:r>
    </w:p>
    <w:p w:rsidR="003F528B" w:rsidRPr="007E171B" w:rsidRDefault="00B9387A"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bookmarkStart w:id="5" w:name="_heading=h.tyjcwt" w:colFirst="0" w:colLast="0"/>
      <w:bookmarkEnd w:id="5"/>
      <w:r w:rsidRPr="007E171B">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w:t>
      </w:r>
      <w:r w:rsidRPr="007E171B">
        <w:rPr>
          <w:rFonts w:ascii="Palatino Linotype" w:eastAsia="Palatino Linotype" w:hAnsi="Palatino Linotype" w:cs="Palatino Linotype"/>
        </w:rPr>
        <w:lastRenderedPageBreak/>
        <w:t>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7020AD" w:rsidRPr="007E171B">
        <w:rPr>
          <w:rFonts w:ascii="Palatino Linotype" w:eastAsia="Palatino Linotype" w:hAnsi="Palatino Linotype" w:cs="Palatino Linotype"/>
        </w:rPr>
        <w:t>.</w:t>
      </w:r>
    </w:p>
    <w:p w:rsidR="003F528B" w:rsidRPr="007E171B" w:rsidRDefault="007020AD" w:rsidP="002A692A">
      <w:pPr>
        <w:pBdr>
          <w:top w:val="nil"/>
          <w:left w:val="nil"/>
          <w:bottom w:val="nil"/>
          <w:right w:val="nil"/>
          <w:between w:val="nil"/>
        </w:pBd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 </w:t>
      </w:r>
    </w:p>
    <w:p w:rsidR="003F528B" w:rsidRPr="007E171B" w:rsidRDefault="007020AD" w:rsidP="002A692A">
      <w:pPr>
        <w:pStyle w:val="Ttulo2"/>
        <w:spacing w:before="0" w:line="360" w:lineRule="auto"/>
        <w:ind w:right="-28"/>
        <w:rPr>
          <w:rFonts w:ascii="Palatino Linotype" w:eastAsia="Palatino Linotype" w:hAnsi="Palatino Linotype" w:cs="Palatino Linotype"/>
          <w:b/>
          <w:color w:val="000000"/>
          <w:sz w:val="24"/>
          <w:szCs w:val="24"/>
        </w:rPr>
      </w:pPr>
      <w:r w:rsidRPr="007E171B">
        <w:rPr>
          <w:rFonts w:ascii="Palatino Linotype" w:eastAsia="Palatino Linotype" w:hAnsi="Palatino Linotype" w:cs="Palatino Linotype"/>
          <w:b/>
          <w:color w:val="000000"/>
          <w:sz w:val="24"/>
          <w:szCs w:val="24"/>
        </w:rPr>
        <w:t>SEGUNDO. De la oportunidad y procedencia.</w:t>
      </w: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bookmarkStart w:id="6" w:name="_heading=h.3dy6vkm" w:colFirst="0" w:colLast="0"/>
      <w:bookmarkEnd w:id="6"/>
      <w:r w:rsidRPr="007E171B">
        <w:rPr>
          <w:rFonts w:ascii="Palatino Linotype" w:eastAsia="Palatino Linotype" w:hAnsi="Palatino Linotype" w:cs="Palatino Linotype"/>
        </w:rPr>
        <w:t xml:space="preserve">Este Órgano Garante considera que los medios de impugnación reúnen los requisitos de procedencia </w:t>
      </w:r>
      <w:r w:rsidRPr="007E171B">
        <w:rPr>
          <w:rFonts w:ascii="Palatino Linotype" w:eastAsia="Palatino Linotype" w:hAnsi="Palatino Linotype" w:cs="Palatino Linotype"/>
          <w:color w:val="000000"/>
        </w:rPr>
        <w:t xml:space="preserve">toda vez que: los recursos fueron presentados dentro del plazo establecido en el artículo 178 de la Ley de Transparencia y Acceso a la Información Pública </w:t>
      </w:r>
      <w:r w:rsidRPr="007E171B">
        <w:rPr>
          <w:rFonts w:ascii="Palatino Linotype" w:eastAsia="Palatino Linotype" w:hAnsi="Palatino Linotype" w:cs="Palatino Linotype"/>
        </w:rPr>
        <w:t>del</w:t>
      </w:r>
      <w:r w:rsidRPr="007E171B">
        <w:rPr>
          <w:rFonts w:ascii="Palatino Linotype" w:eastAsia="Palatino Linotype" w:hAnsi="Palatino Linotype" w:cs="Palatino Linotype"/>
          <w:color w:val="000000"/>
        </w:rPr>
        <w:t xml:space="preserve"> Estado de México y Municipios; asimismo no se tiene conocimiento de que se encuentre en trámite algún medio de defensa presentado por </w:t>
      </w:r>
      <w:r w:rsidR="000E4FAE" w:rsidRPr="007E171B">
        <w:rPr>
          <w:rFonts w:ascii="Palatino Linotype" w:eastAsia="Palatino Linotype" w:hAnsi="Palatino Linotype" w:cs="Palatino Linotype"/>
          <w:color w:val="000000"/>
        </w:rPr>
        <w:t xml:space="preserve">LA </w:t>
      </w:r>
      <w:r w:rsidR="000E4FAE" w:rsidRPr="007E171B">
        <w:rPr>
          <w:rFonts w:ascii="Palatino Linotype" w:eastAsia="Palatino Linotype" w:hAnsi="Palatino Linotype" w:cs="Palatino Linotype"/>
          <w:b/>
          <w:color w:val="000000"/>
        </w:rPr>
        <w:t>RECURRENTE</w:t>
      </w:r>
      <w:r w:rsidRPr="007E171B">
        <w:rPr>
          <w:rFonts w:ascii="Palatino Linotype" w:eastAsia="Palatino Linotype" w:hAnsi="Palatino Linotype" w:cs="Palatino Linotype"/>
          <w:color w:val="000000"/>
        </w:rPr>
        <w:t xml:space="preserve"> ante otra instancia.</w:t>
      </w:r>
    </w:p>
    <w:p w:rsidR="003F528B" w:rsidRPr="007E171B" w:rsidRDefault="003F528B" w:rsidP="002A692A">
      <w:pPr>
        <w:spacing w:line="360" w:lineRule="auto"/>
        <w:ind w:right="-28"/>
        <w:jc w:val="both"/>
        <w:rPr>
          <w:rFonts w:ascii="Palatino Linotype" w:eastAsia="Palatino Linotype" w:hAnsi="Palatino Linotype" w:cs="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w:t>
      </w:r>
      <w:r w:rsidRPr="007E171B">
        <w:rPr>
          <w:rFonts w:ascii="Palatino Linotype" w:eastAsia="Palatino Linotype" w:hAnsi="Palatino Linotype" w:cs="Palatino Linotype"/>
        </w:rPr>
        <w:lastRenderedPageBreak/>
        <w:t>Acceso a la Información Pública del Estado de México y Municipios que establece lo siguiente:</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r w:rsidRPr="007E171B">
        <w:rPr>
          <w:rFonts w:ascii="Palatino Linotype" w:eastAsia="Palatino Linotype" w:hAnsi="Palatino Linotype" w:cs="Palatino Linotype"/>
          <w:b/>
          <w:i/>
        </w:rPr>
        <w:t>Las solicitudes anónimas</w:t>
      </w:r>
      <w:r w:rsidRPr="007E171B">
        <w:rPr>
          <w:rFonts w:ascii="Palatino Linotype" w:eastAsia="Palatino Linotype" w:hAnsi="Palatino Linotype" w:cs="Palatino Linotype"/>
          <w:i/>
        </w:rPr>
        <w:t xml:space="preserve">, con nombre incompleto o seudónimo </w:t>
      </w:r>
      <w:r w:rsidRPr="007E171B">
        <w:rPr>
          <w:rFonts w:ascii="Palatino Linotype" w:eastAsia="Palatino Linotype" w:hAnsi="Palatino Linotype" w:cs="Palatino Linotype"/>
          <w:b/>
          <w:i/>
        </w:rPr>
        <w:t>serán procedentes para su trámite por parte del sujeto obligado ante quien se presente</w:t>
      </w:r>
      <w:r w:rsidRPr="007E171B">
        <w:rPr>
          <w:rFonts w:ascii="Palatino Linotype" w:eastAsia="Palatino Linotype" w:hAnsi="Palatino Linotype" w:cs="Palatino Linotype"/>
          <w:i/>
        </w:rPr>
        <w:t>. No podrá requerirse información adicional con motivo del nombre proporcionado por el solicitante."</w:t>
      </w:r>
    </w:p>
    <w:p w:rsidR="003F528B" w:rsidRPr="007E171B" w:rsidRDefault="003F528B" w:rsidP="002A692A">
      <w:pPr>
        <w:spacing w:line="360" w:lineRule="auto"/>
        <w:ind w:right="-28"/>
        <w:jc w:val="both"/>
        <w:rPr>
          <w:rFonts w:ascii="Palatino Linotype" w:eastAsia="Palatino Linotype" w:hAnsi="Palatino Linotype" w:cs="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r w:rsidRPr="007E171B">
        <w:rPr>
          <w:rFonts w:ascii="Palatino Linotype" w:eastAsia="Palatino Linotype" w:hAnsi="Palatino Linotype" w:cs="Palatino Linotype"/>
          <w:b/>
          <w:i/>
        </w:rPr>
        <w:t>Artículo 6.-</w:t>
      </w:r>
      <w:r w:rsidRPr="007E171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Para efectos de lo dispuesto en el presente artículo se observará lo siguiente:</w:t>
      </w:r>
    </w:p>
    <w:p w:rsidR="003F528B" w:rsidRPr="007E171B" w:rsidRDefault="003F528B" w:rsidP="002A692A">
      <w:pPr>
        <w:spacing w:line="360" w:lineRule="auto"/>
        <w:ind w:right="-28"/>
        <w:jc w:val="both"/>
        <w:rPr>
          <w:rFonts w:ascii="Palatino Linotype" w:eastAsia="Palatino Linotype" w:hAnsi="Palatino Linotype" w:cs="Palatino Linotype"/>
          <w:i/>
        </w:rPr>
      </w:pP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rsidR="005A4F11" w:rsidRPr="007E171B" w:rsidRDefault="005A4F11" w:rsidP="002A692A">
      <w:pPr>
        <w:spacing w:line="360" w:lineRule="auto"/>
        <w:ind w:right="-28"/>
        <w:jc w:val="both"/>
        <w:rPr>
          <w:rFonts w:ascii="Palatino Linotype" w:eastAsia="Palatino Linotype" w:hAnsi="Palatino Linotype" w:cs="Palatino Linotype"/>
          <w:i/>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rsidR="00593FB4" w:rsidRPr="007E171B" w:rsidRDefault="00593FB4" w:rsidP="00593FB4">
      <w:pPr>
        <w:pBdr>
          <w:top w:val="nil"/>
          <w:left w:val="nil"/>
          <w:bottom w:val="nil"/>
          <w:right w:val="nil"/>
          <w:between w:val="nil"/>
        </w:pBdr>
        <w:spacing w:line="360" w:lineRule="auto"/>
        <w:ind w:right="-28"/>
        <w:jc w:val="both"/>
        <w:rPr>
          <w:rFonts w:ascii="Palatino Linotype" w:hAnsi="Palatino Linotype"/>
        </w:rPr>
      </w:pP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r w:rsidRPr="007E171B">
        <w:rPr>
          <w:rFonts w:ascii="Palatino Linotype" w:eastAsia="Palatino Linotype" w:hAnsi="Palatino Linotype" w:cs="Palatino Linotype"/>
          <w:b/>
          <w:i/>
        </w:rPr>
        <w:t>Artículo 5.-</w:t>
      </w:r>
      <w:r w:rsidRPr="007E171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w:t>
      </w:r>
      <w:r w:rsidRPr="007E171B">
        <w:rPr>
          <w:rFonts w:ascii="Palatino Linotype" w:eastAsia="Palatino Linotype" w:hAnsi="Palatino Linotype" w:cs="Palatino Linotype"/>
          <w:i/>
        </w:rPr>
        <w:lastRenderedPageBreak/>
        <w:t>sus acciones, en términos de las disposiciones aplicables, la información será oportuna, clara, veraz y de fácil acceso. Este derecho se regirá por los principios y bases siguientes:</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3F528B" w:rsidRPr="007E171B" w:rsidRDefault="003F528B" w:rsidP="002A692A">
      <w:pPr>
        <w:spacing w:line="360" w:lineRule="auto"/>
        <w:ind w:right="-28"/>
        <w:jc w:val="both"/>
        <w:rPr>
          <w:rFonts w:ascii="Palatino Linotype" w:eastAsia="Palatino Linotype" w:hAnsi="Palatino Linotype" w:cs="Palatino Linotype"/>
          <w:i/>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Por otra parte, del contenido del artículo 1 de la Constitución Política de los Estados Unidos mexicanos, se destaca lo siguiente:</w:t>
      </w:r>
    </w:p>
    <w:p w:rsidR="00593FB4" w:rsidRPr="007E171B" w:rsidRDefault="00593FB4" w:rsidP="00593FB4">
      <w:pPr>
        <w:pBdr>
          <w:top w:val="nil"/>
          <w:left w:val="nil"/>
          <w:bottom w:val="nil"/>
          <w:right w:val="nil"/>
          <w:between w:val="nil"/>
        </w:pBdr>
        <w:spacing w:line="360" w:lineRule="auto"/>
        <w:ind w:right="-28"/>
        <w:jc w:val="both"/>
        <w:rPr>
          <w:rFonts w:ascii="Palatino Linotype" w:hAnsi="Palatino Linotype"/>
        </w:rPr>
      </w:pP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w:t>
      </w:r>
      <w:r w:rsidRPr="007E171B">
        <w:rPr>
          <w:rFonts w:ascii="Palatino Linotype" w:eastAsia="Palatino Linotype" w:hAnsi="Palatino Linotype" w:cs="Palatino Linotype"/>
          <w:b/>
          <w:i/>
        </w:rPr>
        <w:t>Artículo 1</w:t>
      </w:r>
      <w:r w:rsidRPr="007E171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rsidR="003F528B" w:rsidRPr="007E171B" w:rsidRDefault="007020AD" w:rsidP="002A692A">
      <w:pPr>
        <w:spacing w:line="360" w:lineRule="auto"/>
        <w:ind w:right="-28"/>
        <w:jc w:val="both"/>
        <w:rPr>
          <w:rFonts w:ascii="Palatino Linotype" w:eastAsia="Palatino Linotype" w:hAnsi="Palatino Linotype" w:cs="Palatino Linotype"/>
          <w:i/>
        </w:rPr>
      </w:pPr>
      <w:r w:rsidRPr="007E171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20D77" w:rsidRPr="007E171B" w:rsidRDefault="00420D77" w:rsidP="002A692A">
      <w:pPr>
        <w:spacing w:line="360" w:lineRule="auto"/>
        <w:ind w:right="-28"/>
        <w:jc w:val="both"/>
        <w:rPr>
          <w:rFonts w:ascii="Palatino Linotype" w:eastAsia="Palatino Linotype" w:hAnsi="Palatino Linotype" w:cs="Palatino Linotype"/>
          <w:i/>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7E171B">
        <w:rPr>
          <w:rFonts w:ascii="Palatino Linotype" w:eastAsia="Palatino Linotype" w:hAnsi="Palatino Linotype" w:cs="Palatino Linotype"/>
          <w:i/>
        </w:rPr>
        <w:t>derecho fundamental exime a quien lo ejerce</w:t>
      </w:r>
      <w:r w:rsidRPr="007E171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3F528B" w:rsidRPr="007E171B" w:rsidRDefault="003F528B" w:rsidP="002A692A">
      <w:pPr>
        <w:spacing w:line="360" w:lineRule="auto"/>
        <w:ind w:right="-28"/>
        <w:jc w:val="both"/>
        <w:rPr>
          <w:rFonts w:ascii="Palatino Linotype" w:eastAsia="Palatino Linotype" w:hAnsi="Palatino Linotype" w:cs="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En consecuencia, dado lo expuesto y fundado con anterioridad, se estima que el requisito relativo al nombre d</w:t>
      </w:r>
      <w:r w:rsidR="000E4FAE" w:rsidRPr="007E171B">
        <w:rPr>
          <w:rFonts w:ascii="Palatino Linotype" w:eastAsia="Palatino Linotype" w:hAnsi="Palatino Linotype" w:cs="Palatino Linotype"/>
        </w:rPr>
        <w:t xml:space="preserve">e </w:t>
      </w:r>
      <w:r w:rsidR="000E4FAE" w:rsidRPr="007E171B">
        <w:rPr>
          <w:rFonts w:ascii="Palatino Linotype" w:eastAsia="Palatino Linotype" w:hAnsi="Palatino Linotype" w:cs="Palatino Linotype"/>
          <w:b/>
        </w:rPr>
        <w:t>LA RECURRENTE</w:t>
      </w:r>
      <w:r w:rsidRPr="007E171B">
        <w:rPr>
          <w:rFonts w:ascii="Palatino Linotype" w:eastAsia="Palatino Linotype" w:hAnsi="Palatino Linotype" w:cs="Palatino Linotype"/>
        </w:rPr>
        <w:t xml:space="preserve"> no constituye un presupuesto indispensable de procedencia del Recurso de Revisión, en términos de los artículos 25 de </w:t>
      </w:r>
      <w:r w:rsidRPr="007E171B">
        <w:rPr>
          <w:rFonts w:ascii="Palatino Linotype" w:eastAsia="Palatino Linotype" w:hAnsi="Palatino Linotype" w:cs="Palatino Linotype"/>
        </w:rPr>
        <w:lastRenderedPageBreak/>
        <w:t>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593FB4" w:rsidRPr="007E171B" w:rsidRDefault="00593FB4" w:rsidP="00593FB4">
      <w:pPr>
        <w:pBdr>
          <w:top w:val="nil"/>
          <w:left w:val="nil"/>
          <w:bottom w:val="nil"/>
          <w:right w:val="nil"/>
          <w:between w:val="nil"/>
        </w:pBdr>
        <w:spacing w:line="360" w:lineRule="auto"/>
        <w:ind w:right="-28"/>
        <w:jc w:val="both"/>
        <w:rPr>
          <w:rFonts w:ascii="Palatino Linotype" w:hAnsi="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3F528B" w:rsidRPr="007E171B" w:rsidRDefault="003F528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F528B" w:rsidRPr="007E171B" w:rsidRDefault="007020AD" w:rsidP="002A692A">
      <w:pPr>
        <w:pStyle w:val="Ttulo1"/>
        <w:spacing w:before="0" w:line="360" w:lineRule="auto"/>
        <w:ind w:right="-28"/>
        <w:rPr>
          <w:rFonts w:ascii="Palatino Linotype" w:eastAsia="Palatino Linotype" w:hAnsi="Palatino Linotype" w:cs="Palatino Linotype"/>
          <w:b/>
          <w:color w:val="000000"/>
          <w:sz w:val="24"/>
          <w:szCs w:val="24"/>
        </w:rPr>
      </w:pPr>
      <w:r w:rsidRPr="007E171B">
        <w:rPr>
          <w:rFonts w:ascii="Palatino Linotype" w:eastAsia="Palatino Linotype" w:hAnsi="Palatino Linotype" w:cs="Palatino Linotype"/>
          <w:b/>
          <w:color w:val="000000"/>
          <w:sz w:val="24"/>
          <w:szCs w:val="24"/>
        </w:rPr>
        <w:t>TERCERO. Planteamiento de la</w:t>
      </w:r>
      <w:r w:rsidRPr="007E171B">
        <w:rPr>
          <w:rFonts w:ascii="Palatino Linotype" w:eastAsia="Palatino Linotype" w:hAnsi="Palatino Linotype" w:cs="Palatino Linotype"/>
          <w:b/>
          <w:i/>
          <w:color w:val="000000"/>
          <w:sz w:val="24"/>
          <w:szCs w:val="24"/>
        </w:rPr>
        <w:t xml:space="preserve"> Litis</w:t>
      </w:r>
      <w:r w:rsidRPr="007E171B">
        <w:rPr>
          <w:rFonts w:ascii="Palatino Linotype" w:eastAsia="Palatino Linotype" w:hAnsi="Palatino Linotype" w:cs="Palatino Linotype"/>
          <w:b/>
          <w:color w:val="000000"/>
          <w:sz w:val="24"/>
          <w:szCs w:val="24"/>
        </w:rPr>
        <w:t xml:space="preserve"> </w:t>
      </w:r>
    </w:p>
    <w:p w:rsidR="003F528B" w:rsidRPr="007E171B" w:rsidRDefault="000E4FAE"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 xml:space="preserve">LA </w:t>
      </w:r>
      <w:r w:rsidRPr="007E171B">
        <w:rPr>
          <w:rFonts w:ascii="Palatino Linotype" w:eastAsia="Palatino Linotype" w:hAnsi="Palatino Linotype" w:cs="Palatino Linotype"/>
          <w:b/>
          <w:color w:val="000000"/>
        </w:rPr>
        <w:t>RECURRENTE</w:t>
      </w:r>
      <w:r w:rsidR="007020AD" w:rsidRPr="007E171B">
        <w:rPr>
          <w:rFonts w:ascii="Palatino Linotype" w:eastAsia="Palatino Linotype" w:hAnsi="Palatino Linotype" w:cs="Palatino Linotype"/>
          <w:color w:val="000000"/>
        </w:rPr>
        <w:t xml:space="preserve"> solicitó la siguiente información:</w:t>
      </w:r>
    </w:p>
    <w:p w:rsidR="00F37C81" w:rsidRPr="007E171B" w:rsidRDefault="00F37C81" w:rsidP="002A692A">
      <w:pPr>
        <w:pBdr>
          <w:top w:val="nil"/>
          <w:left w:val="nil"/>
          <w:bottom w:val="nil"/>
          <w:right w:val="nil"/>
          <w:between w:val="nil"/>
        </w:pBdr>
        <w:spacing w:line="360" w:lineRule="auto"/>
        <w:ind w:right="-28"/>
        <w:jc w:val="both"/>
        <w:rPr>
          <w:rFonts w:ascii="Palatino Linotype" w:hAnsi="Palatino Linotype"/>
          <w:color w:val="000000"/>
        </w:rPr>
      </w:pPr>
    </w:p>
    <w:p w:rsidR="00301157" w:rsidRPr="007E171B" w:rsidRDefault="00301157" w:rsidP="002A692A">
      <w:pPr>
        <w:pStyle w:val="Prrafodelista"/>
        <w:numPr>
          <w:ilvl w:val="0"/>
          <w:numId w:val="34"/>
        </w:numPr>
        <w:pBdr>
          <w:top w:val="nil"/>
          <w:left w:val="nil"/>
          <w:bottom w:val="nil"/>
          <w:right w:val="nil"/>
          <w:between w:val="nil"/>
        </w:pBdr>
        <w:spacing w:line="360" w:lineRule="auto"/>
        <w:ind w:left="0"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lastRenderedPageBreak/>
        <w:t>AVISOS DE MOVIMIENTOS POR BAJA, CORRESPONDIENTES AL PERSONAL QUE CAUSO BAJA EL 31 DE DICIEMBRE DEL AÑO 2024</w:t>
      </w:r>
    </w:p>
    <w:p w:rsidR="00301157" w:rsidRPr="007E171B" w:rsidRDefault="00301157"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01157" w:rsidRPr="007E171B" w:rsidRDefault="00301157" w:rsidP="002A692A">
      <w:pPr>
        <w:pStyle w:val="Prrafodelista"/>
        <w:numPr>
          <w:ilvl w:val="0"/>
          <w:numId w:val="34"/>
        </w:numPr>
        <w:pBdr>
          <w:top w:val="nil"/>
          <w:left w:val="nil"/>
          <w:bottom w:val="nil"/>
          <w:right w:val="nil"/>
          <w:between w:val="nil"/>
        </w:pBdr>
        <w:spacing w:line="360" w:lineRule="auto"/>
        <w:ind w:left="0"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OFICIOS EMITIDOS SIGNADOS POR LOS DIRECTORES , JEFES DE DEPARTAMENTO, DIRECCION GENERAL, UIPPE, UNIDAD DE COMUNICACION SOCIAL, CONTRALORIA Y DIRECCION DE ADMINISTRACION Y TESOREIA GENERADOS EN LA PRIMERA QUINCENA DE ENERO DEL AÑO 2025”</w:t>
      </w:r>
    </w:p>
    <w:p w:rsidR="00301157" w:rsidRPr="007E171B" w:rsidRDefault="00301157" w:rsidP="002A692A">
      <w:pPr>
        <w:pStyle w:val="Prrafodelista"/>
        <w:spacing w:line="360" w:lineRule="auto"/>
        <w:ind w:left="0" w:right="-28"/>
        <w:rPr>
          <w:rFonts w:ascii="Palatino Linotype" w:eastAsia="Palatino Linotype" w:hAnsi="Palatino Linotype" w:cs="Palatino Linotype"/>
          <w:b/>
          <w:color w:val="000000"/>
        </w:rPr>
      </w:pPr>
    </w:p>
    <w:p w:rsidR="003F528B" w:rsidRPr="007E171B" w:rsidRDefault="00301157" w:rsidP="002A692A">
      <w:pPr>
        <w:numPr>
          <w:ilvl w:val="0"/>
          <w:numId w:val="9"/>
        </w:numPr>
        <w:pBdr>
          <w:top w:val="nil"/>
          <w:left w:val="nil"/>
          <w:bottom w:val="nil"/>
          <w:right w:val="nil"/>
          <w:between w:val="nil"/>
        </w:pBdr>
        <w:tabs>
          <w:tab w:val="left" w:pos="284"/>
        </w:tabs>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Al respecto</w:t>
      </w:r>
      <w:r w:rsidR="007020AD" w:rsidRPr="007E171B">
        <w:rPr>
          <w:rFonts w:ascii="Palatino Linotype" w:eastAsia="Palatino Linotype" w:hAnsi="Palatino Linotype" w:cs="Palatino Linotype"/>
          <w:color w:val="000000"/>
        </w:rPr>
        <w:t xml:space="preserve"> el </w:t>
      </w:r>
      <w:r w:rsidR="007020AD" w:rsidRPr="007E171B">
        <w:rPr>
          <w:rFonts w:ascii="Palatino Linotype" w:eastAsia="Palatino Linotype" w:hAnsi="Palatino Linotype" w:cs="Palatino Linotype"/>
          <w:b/>
          <w:color w:val="000000"/>
        </w:rPr>
        <w:t xml:space="preserve">SUJETO OBLIGADO </w:t>
      </w:r>
      <w:r w:rsidR="007020AD" w:rsidRPr="007E171B">
        <w:rPr>
          <w:rFonts w:ascii="Palatino Linotype" w:eastAsia="Palatino Linotype" w:hAnsi="Palatino Linotype" w:cs="Palatino Linotype"/>
          <w:color w:val="000000"/>
        </w:rPr>
        <w:t xml:space="preserve">dio respuesta </w:t>
      </w:r>
      <w:r w:rsidRPr="007E171B">
        <w:rPr>
          <w:rFonts w:ascii="Palatino Linotype" w:eastAsia="Palatino Linotype" w:hAnsi="Palatino Linotype" w:cs="Palatino Linotype"/>
          <w:color w:val="000000"/>
        </w:rPr>
        <w:t>a través de lo ya descrito en</w:t>
      </w:r>
      <w:r w:rsidR="007020AD" w:rsidRPr="007E171B">
        <w:rPr>
          <w:rFonts w:ascii="Palatino Linotype" w:eastAsia="Palatino Linotype" w:hAnsi="Palatino Linotype" w:cs="Palatino Linotype"/>
          <w:color w:val="000000"/>
        </w:rPr>
        <w:t xml:space="preserve"> el anterior Párrafo 2. Atento a lo ant</w:t>
      </w:r>
      <w:r w:rsidRPr="007E171B">
        <w:rPr>
          <w:rFonts w:ascii="Palatino Linotype" w:eastAsia="Palatino Linotype" w:hAnsi="Palatino Linotype" w:cs="Palatino Linotype"/>
          <w:color w:val="000000"/>
        </w:rPr>
        <w:t xml:space="preserve">erior, el particular interpuso </w:t>
      </w:r>
      <w:r w:rsidR="007020AD" w:rsidRPr="007E171B">
        <w:rPr>
          <w:rFonts w:ascii="Palatino Linotype" w:eastAsia="Palatino Linotype" w:hAnsi="Palatino Linotype" w:cs="Palatino Linotype"/>
          <w:color w:val="000000"/>
        </w:rPr>
        <w:t>l</w:t>
      </w:r>
      <w:r w:rsidRPr="007E171B">
        <w:rPr>
          <w:rFonts w:ascii="Palatino Linotype" w:eastAsia="Palatino Linotype" w:hAnsi="Palatino Linotype" w:cs="Palatino Linotype"/>
          <w:color w:val="000000"/>
        </w:rPr>
        <w:t>os</w:t>
      </w:r>
      <w:r w:rsidR="007020AD" w:rsidRPr="007E171B">
        <w:rPr>
          <w:rFonts w:ascii="Palatino Linotype" w:eastAsia="Palatino Linotype" w:hAnsi="Palatino Linotype" w:cs="Palatino Linotype"/>
          <w:color w:val="000000"/>
        </w:rPr>
        <w:t xml:space="preserve"> recurso</w:t>
      </w:r>
      <w:r w:rsidRPr="007E171B">
        <w:rPr>
          <w:rFonts w:ascii="Palatino Linotype" w:eastAsia="Palatino Linotype" w:hAnsi="Palatino Linotype" w:cs="Palatino Linotype"/>
          <w:color w:val="000000"/>
        </w:rPr>
        <w:t>s</w:t>
      </w:r>
      <w:r w:rsidR="007020AD" w:rsidRPr="007E171B">
        <w:rPr>
          <w:rFonts w:ascii="Palatino Linotype" w:eastAsia="Palatino Linotype" w:hAnsi="Palatino Linotype" w:cs="Palatino Linotype"/>
          <w:color w:val="000000"/>
        </w:rPr>
        <w:t xml:space="preserve"> de revisión, mediante al cual se adolece por la entrega de información </w:t>
      </w:r>
      <w:r w:rsidR="00F37C81" w:rsidRPr="007E171B">
        <w:rPr>
          <w:rFonts w:ascii="Palatino Linotype" w:eastAsia="Palatino Linotype" w:hAnsi="Palatino Linotype" w:cs="Palatino Linotype"/>
          <w:color w:val="000000"/>
        </w:rPr>
        <w:t>incompleta</w:t>
      </w:r>
      <w:r w:rsidRPr="007E171B">
        <w:rPr>
          <w:rFonts w:ascii="Palatino Linotype" w:eastAsia="Palatino Linotype" w:hAnsi="Palatino Linotype" w:cs="Palatino Linotype"/>
          <w:color w:val="000000"/>
        </w:rPr>
        <w:t xml:space="preserve"> y por la entrega de información que no corresponde con la solicitada</w:t>
      </w:r>
      <w:r w:rsidR="00F37C81" w:rsidRPr="007E171B">
        <w:rPr>
          <w:rFonts w:ascii="Palatino Linotype" w:eastAsia="Palatino Linotype" w:hAnsi="Palatino Linotype" w:cs="Palatino Linotype"/>
          <w:color w:val="000000"/>
        </w:rPr>
        <w:t>.</w:t>
      </w:r>
    </w:p>
    <w:p w:rsidR="003F528B" w:rsidRPr="007E171B" w:rsidRDefault="003F528B" w:rsidP="002A692A">
      <w:pPr>
        <w:tabs>
          <w:tab w:val="left" w:pos="284"/>
        </w:tabs>
        <w:spacing w:line="360" w:lineRule="auto"/>
        <w:ind w:right="-28"/>
        <w:jc w:val="both"/>
        <w:rPr>
          <w:rFonts w:ascii="Palatino Linotype" w:eastAsia="Palatino Linotype" w:hAnsi="Palatino Linotype" w:cs="Palatino Linotype"/>
          <w:i/>
        </w:rPr>
      </w:pPr>
    </w:p>
    <w:p w:rsidR="003F528B" w:rsidRPr="007E171B" w:rsidRDefault="007020AD" w:rsidP="002A692A">
      <w:pPr>
        <w:numPr>
          <w:ilvl w:val="0"/>
          <w:numId w:val="9"/>
        </w:numPr>
        <w:pBdr>
          <w:top w:val="nil"/>
          <w:left w:val="nil"/>
          <w:bottom w:val="nil"/>
          <w:right w:val="nil"/>
          <w:between w:val="nil"/>
        </w:pBdr>
        <w:tabs>
          <w:tab w:val="left" w:pos="284"/>
        </w:tabs>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Por lo tanto, el presente recurso de revisión se circunscribe en determinar si se actualiza la causal de procedencia</w:t>
      </w:r>
      <w:r w:rsidRPr="007E171B">
        <w:rPr>
          <w:rFonts w:ascii="Palatino Linotype" w:eastAsia="Palatino Linotype" w:hAnsi="Palatino Linotype" w:cs="Palatino Linotype"/>
          <w:b/>
          <w:color w:val="000000"/>
        </w:rPr>
        <w:t xml:space="preserve"> </w:t>
      </w:r>
      <w:r w:rsidRPr="007E171B">
        <w:rPr>
          <w:rFonts w:ascii="Palatino Linotype" w:eastAsia="Palatino Linotype" w:hAnsi="Palatino Linotype" w:cs="Palatino Linotype"/>
          <w:color w:val="000000"/>
        </w:rPr>
        <w:t xml:space="preserve">contenida en el artículo 179 fracción </w:t>
      </w:r>
      <w:r w:rsidR="00301157" w:rsidRPr="007E171B">
        <w:rPr>
          <w:rFonts w:ascii="Palatino Linotype" w:eastAsia="Palatino Linotype" w:hAnsi="Palatino Linotype" w:cs="Palatino Linotype"/>
          <w:color w:val="000000"/>
        </w:rPr>
        <w:t xml:space="preserve">V y </w:t>
      </w:r>
      <w:r w:rsidRPr="007E171B">
        <w:rPr>
          <w:rFonts w:ascii="Palatino Linotype" w:eastAsia="Palatino Linotype" w:hAnsi="Palatino Linotype" w:cs="Palatino Linotype"/>
          <w:color w:val="000000"/>
        </w:rPr>
        <w:t xml:space="preserve">VI, de la </w:t>
      </w:r>
      <w:r w:rsidRPr="007E171B">
        <w:rPr>
          <w:rFonts w:ascii="Palatino Linotype" w:eastAsia="Palatino Linotype" w:hAnsi="Palatino Linotype" w:cs="Palatino Linotype"/>
          <w:b/>
          <w:color w:val="000000"/>
        </w:rPr>
        <w:t>Ley de Transparencia y Acceso a la Información Pública del Estado de México y Municipios</w:t>
      </w:r>
      <w:r w:rsidRPr="007E171B">
        <w:rPr>
          <w:rFonts w:ascii="Palatino Linotype" w:eastAsia="Palatino Linotype" w:hAnsi="Palatino Linotype" w:cs="Palatino Linotype"/>
          <w:color w:val="000000"/>
        </w:rPr>
        <w:t>, relativa a la entrega de información que no corresponda con lo solicitado.</w:t>
      </w:r>
    </w:p>
    <w:p w:rsidR="003F528B" w:rsidRPr="007E171B" w:rsidRDefault="003F528B" w:rsidP="002A692A">
      <w:pPr>
        <w:pBdr>
          <w:top w:val="nil"/>
          <w:left w:val="nil"/>
          <w:bottom w:val="nil"/>
          <w:right w:val="nil"/>
          <w:between w:val="nil"/>
        </w:pBdr>
        <w:spacing w:line="360" w:lineRule="auto"/>
        <w:ind w:right="-28"/>
        <w:rPr>
          <w:rFonts w:ascii="Palatino Linotype" w:eastAsia="Palatino Linotype" w:hAnsi="Palatino Linotype" w:cs="Palatino Linotype"/>
          <w:color w:val="000000"/>
        </w:rPr>
      </w:pPr>
    </w:p>
    <w:p w:rsidR="003F528B" w:rsidRPr="007E171B" w:rsidRDefault="007020AD" w:rsidP="002A692A">
      <w:pPr>
        <w:pStyle w:val="Ttulo1"/>
        <w:spacing w:before="0" w:line="360" w:lineRule="auto"/>
        <w:ind w:right="-28"/>
        <w:rPr>
          <w:rFonts w:ascii="Palatino Linotype" w:eastAsia="Palatino Linotype" w:hAnsi="Palatino Linotype" w:cs="Palatino Linotype"/>
          <w:b/>
          <w:color w:val="000000"/>
          <w:sz w:val="24"/>
          <w:szCs w:val="24"/>
        </w:rPr>
      </w:pPr>
      <w:r w:rsidRPr="007E171B">
        <w:rPr>
          <w:rFonts w:ascii="Palatino Linotype" w:eastAsia="Palatino Linotype" w:hAnsi="Palatino Linotype" w:cs="Palatino Linotype"/>
          <w:b/>
          <w:color w:val="000000"/>
          <w:sz w:val="24"/>
          <w:szCs w:val="24"/>
        </w:rPr>
        <w:lastRenderedPageBreak/>
        <w:t>CUARTO. Estudio y resolución</w:t>
      </w:r>
    </w:p>
    <w:p w:rsidR="003F528B" w:rsidRPr="007E171B" w:rsidRDefault="007020AD" w:rsidP="002A692A">
      <w:pPr>
        <w:numPr>
          <w:ilvl w:val="0"/>
          <w:numId w:val="9"/>
        </w:numPr>
        <w:spacing w:line="360" w:lineRule="auto"/>
        <w:ind w:left="0" w:right="-28" w:firstLine="0"/>
        <w:jc w:val="both"/>
        <w:rPr>
          <w:rFonts w:ascii="Palatino Linotype" w:hAnsi="Palatino Linotype"/>
        </w:rPr>
      </w:pPr>
      <w:bookmarkStart w:id="7" w:name="_heading=h.1t3h5sf" w:colFirst="0" w:colLast="0"/>
      <w:bookmarkEnd w:id="7"/>
      <w:r w:rsidRPr="007E171B">
        <w:rPr>
          <w:rFonts w:ascii="Palatino Linotype" w:eastAsia="Palatino Linotype" w:hAnsi="Palatino Linotype" w:cs="Palatino Linotype"/>
        </w:rPr>
        <w:t xml:space="preserve">Acotada la </w:t>
      </w:r>
      <w:r w:rsidRPr="007E171B">
        <w:rPr>
          <w:rFonts w:ascii="Palatino Linotype" w:eastAsia="Palatino Linotype" w:hAnsi="Palatino Linotype" w:cs="Palatino Linotype"/>
          <w:i/>
        </w:rPr>
        <w:t>Litis</w:t>
      </w:r>
      <w:r w:rsidRPr="007E171B">
        <w:rPr>
          <w:rFonts w:ascii="Palatino Linotype" w:eastAsia="Palatino Linotype" w:hAnsi="Palatino Linotype" w:cs="Palatino Linotype"/>
        </w:rPr>
        <w:t>;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3F1B36" w:rsidRPr="007E171B" w:rsidRDefault="003F1B36" w:rsidP="002A692A">
      <w:pPr>
        <w:spacing w:line="360" w:lineRule="auto"/>
        <w:ind w:right="-28"/>
        <w:jc w:val="both"/>
        <w:rPr>
          <w:rFonts w:ascii="Palatino Linotype" w:hAnsi="Palatino Linotype"/>
        </w:rPr>
      </w:pPr>
    </w:p>
    <w:p w:rsidR="003F528B" w:rsidRPr="007E171B" w:rsidRDefault="007020AD" w:rsidP="002A692A">
      <w:pPr>
        <w:numPr>
          <w:ilvl w:val="0"/>
          <w:numId w:val="9"/>
        </w:numP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F528B" w:rsidRPr="007E171B" w:rsidRDefault="003F528B" w:rsidP="002A692A">
      <w:pPr>
        <w:pBdr>
          <w:top w:val="nil"/>
          <w:left w:val="nil"/>
          <w:bottom w:val="nil"/>
          <w:right w:val="nil"/>
          <w:between w:val="nil"/>
        </w:pBdr>
        <w:spacing w:line="360" w:lineRule="auto"/>
        <w:ind w:right="-28"/>
        <w:rPr>
          <w:rFonts w:ascii="Palatino Linotype" w:eastAsia="Palatino Linotype" w:hAnsi="Palatino Linotype" w:cs="Palatino Linotype"/>
          <w:color w:val="000000"/>
        </w:rPr>
      </w:pPr>
    </w:p>
    <w:p w:rsidR="003F528B" w:rsidRPr="007E171B" w:rsidRDefault="007020AD" w:rsidP="002A692A">
      <w:pPr>
        <w:numPr>
          <w:ilvl w:val="0"/>
          <w:numId w:val="9"/>
        </w:numP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w:t>
      </w:r>
      <w:r w:rsidRPr="007E171B">
        <w:rPr>
          <w:rFonts w:ascii="Palatino Linotype" w:eastAsia="Palatino Linotype" w:hAnsi="Palatino Linotype" w:cs="Palatino Linotype"/>
        </w:rPr>
        <w:lastRenderedPageBreak/>
        <w:t>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3F528B" w:rsidRPr="007E171B" w:rsidRDefault="003F528B" w:rsidP="002A692A">
      <w:pPr>
        <w:spacing w:line="360" w:lineRule="auto"/>
        <w:ind w:right="-28"/>
        <w:jc w:val="both"/>
        <w:rPr>
          <w:rFonts w:ascii="Palatino Linotype" w:eastAsia="Palatino Linotype" w:hAnsi="Palatino Linotype" w:cs="Palatino Linotype"/>
        </w:rPr>
      </w:pPr>
    </w:p>
    <w:p w:rsidR="00A00935" w:rsidRPr="007E171B" w:rsidRDefault="00A00935" w:rsidP="002A692A">
      <w:pPr>
        <w:spacing w:line="360" w:lineRule="auto"/>
        <w:ind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Folio de la Solicitud: 00014/DIFTOLUCA/IP/2025</w:t>
      </w:r>
    </w:p>
    <w:p w:rsidR="00A00935" w:rsidRPr="007E171B" w:rsidRDefault="00A0093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b/>
          <w:color w:val="000000"/>
        </w:rPr>
        <w:t>Folio de Recurso de Revisión: 00438/INFOEM/IP/RR/2025</w:t>
      </w:r>
    </w:p>
    <w:p w:rsidR="00430216" w:rsidRPr="007E171B" w:rsidRDefault="007020AD"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Determinado lo anterior, es necesario </w:t>
      </w:r>
      <w:r w:rsidR="00430216" w:rsidRPr="007E171B">
        <w:rPr>
          <w:rFonts w:ascii="Palatino Linotype" w:eastAsia="Palatino Linotype" w:hAnsi="Palatino Linotype" w:cs="Palatino Linotype"/>
        </w:rPr>
        <w:t xml:space="preserve">primeramente </w:t>
      </w:r>
      <w:r w:rsidR="009D468C" w:rsidRPr="007E171B">
        <w:rPr>
          <w:rFonts w:ascii="Palatino Linotype" w:eastAsia="Palatino Linotype" w:hAnsi="Palatino Linotype" w:cs="Palatino Linotype"/>
        </w:rPr>
        <w:t xml:space="preserve">traer a contexto </w:t>
      </w:r>
      <w:r w:rsidR="00F37C81" w:rsidRPr="007E171B">
        <w:rPr>
          <w:rFonts w:ascii="Palatino Linotype" w:eastAsia="Palatino Linotype" w:hAnsi="Palatino Linotype" w:cs="Palatino Linotype"/>
        </w:rPr>
        <w:t>la respuesta emitida a la</w:t>
      </w:r>
      <w:r w:rsidR="00430216" w:rsidRPr="007E171B">
        <w:rPr>
          <w:rFonts w:ascii="Palatino Linotype" w:eastAsia="Palatino Linotype" w:hAnsi="Palatino Linotype" w:cs="Palatino Linotype"/>
        </w:rPr>
        <w:t xml:space="preserve"> S</w:t>
      </w:r>
      <w:r w:rsidR="00F37C81" w:rsidRPr="007E171B">
        <w:rPr>
          <w:rFonts w:ascii="Palatino Linotype" w:eastAsia="Palatino Linotype" w:hAnsi="Palatino Linotype" w:cs="Palatino Linotype"/>
        </w:rPr>
        <w:t>olici</w:t>
      </w:r>
      <w:r w:rsidR="00430216" w:rsidRPr="007E171B">
        <w:rPr>
          <w:rFonts w:ascii="Palatino Linotype" w:eastAsia="Palatino Linotype" w:hAnsi="Palatino Linotype" w:cs="Palatino Linotype"/>
        </w:rPr>
        <w:t>tud de I</w:t>
      </w:r>
      <w:r w:rsidR="00F37C81" w:rsidRPr="007E171B">
        <w:rPr>
          <w:rFonts w:ascii="Palatino Linotype" w:eastAsia="Palatino Linotype" w:hAnsi="Palatino Linotype" w:cs="Palatino Linotype"/>
        </w:rPr>
        <w:t>nformación</w:t>
      </w:r>
      <w:r w:rsidR="00430216" w:rsidRPr="007E171B">
        <w:rPr>
          <w:rFonts w:ascii="Palatino Linotype" w:eastAsia="Palatino Linotype" w:hAnsi="Palatino Linotype" w:cs="Palatino Linotype"/>
        </w:rPr>
        <w:t xml:space="preserve"> 00014/DIFTOLUCA/IP/2025, que dio origen al Recurso de Revisión 00438/INFOEM/IP/RR/2025, en donde se solicitaron los avisos de movimientos de baja del ISSEMYM, que el departamento de capital humano procesa a través de la plataforma cuando da de baja a algún servidor público, correspondientes al personal que causo baja el 31 de diciembre del año 2024.</w:t>
      </w:r>
    </w:p>
    <w:p w:rsidR="00430216" w:rsidRPr="007E171B" w:rsidRDefault="00430216" w:rsidP="002A692A">
      <w:pPr>
        <w:spacing w:line="360" w:lineRule="auto"/>
        <w:ind w:right="-28"/>
        <w:jc w:val="both"/>
        <w:rPr>
          <w:rFonts w:ascii="Palatino Linotype" w:eastAsia="Palatino Linotype" w:hAnsi="Palatino Linotype" w:cs="Palatino Linotype"/>
        </w:rPr>
      </w:pPr>
    </w:p>
    <w:p w:rsidR="0057489F" w:rsidRPr="007E171B" w:rsidRDefault="00E06AEA"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Al respecto, el </w:t>
      </w:r>
      <w:r w:rsidRPr="007E171B">
        <w:rPr>
          <w:rFonts w:ascii="Palatino Linotype" w:eastAsia="Palatino Linotype" w:hAnsi="Palatino Linotype" w:cs="Palatino Linotype"/>
          <w:b/>
        </w:rPr>
        <w:t xml:space="preserve">SUJETO OBLIGADO </w:t>
      </w:r>
      <w:r w:rsidRPr="007E171B">
        <w:rPr>
          <w:rFonts w:ascii="Palatino Linotype" w:eastAsia="Palatino Linotype" w:hAnsi="Palatino Linotype" w:cs="Palatino Linotype"/>
        </w:rPr>
        <w:t>informó a través del Director de Administración y Tesorería del Sistema Municipal DIF de Toluca</w:t>
      </w:r>
      <w:r w:rsidR="0057489F" w:rsidRPr="007E171B">
        <w:rPr>
          <w:rFonts w:ascii="Palatino Linotype" w:eastAsia="Palatino Linotype" w:hAnsi="Palatino Linotype" w:cs="Palatino Linotype"/>
        </w:rPr>
        <w:t xml:space="preserve">, que lo solicitado ya se encuentra publicado en el Portal de Información Pública Mexiquense, dentro de la </w:t>
      </w:r>
      <w:r w:rsidR="0057489F" w:rsidRPr="007E171B">
        <w:rPr>
          <w:rFonts w:ascii="Palatino Linotype" w:eastAsia="Palatino Linotype" w:hAnsi="Palatino Linotype" w:cs="Palatino Linotype"/>
        </w:rPr>
        <w:lastRenderedPageBreak/>
        <w:t xml:space="preserve">fracción VII denominada "el directorio de todos los servidores públicos", al tiempo que adjunta el siguiente enlace: </w:t>
      </w:r>
      <w:r w:rsidR="0057489F" w:rsidRPr="007E171B">
        <w:rPr>
          <w:rFonts w:ascii="Palatino Linotype" w:eastAsia="Palatino Linotype" w:hAnsi="Palatino Linotype" w:cs="Palatino Linotype"/>
          <w:i/>
        </w:rPr>
        <w:t>http://infoem2.ipomex.org.mx/ipomex/#/info-fraccion/10/340/22</w:t>
      </w:r>
    </w:p>
    <w:p w:rsidR="0057489F" w:rsidRPr="007E171B" w:rsidRDefault="0057489F" w:rsidP="002A692A">
      <w:pPr>
        <w:pStyle w:val="Prrafodelista"/>
        <w:spacing w:line="360" w:lineRule="auto"/>
        <w:ind w:left="0" w:right="-28"/>
        <w:rPr>
          <w:rFonts w:ascii="Palatino Linotype" w:eastAsia="Palatino Linotype" w:hAnsi="Palatino Linotype" w:cs="Palatino Linotype"/>
        </w:rPr>
      </w:pPr>
    </w:p>
    <w:p w:rsidR="0057489F" w:rsidRPr="007E171B" w:rsidRDefault="0057489F"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Lo anterior trajo consigo </w:t>
      </w:r>
      <w:r w:rsidR="00A06612" w:rsidRPr="007E171B">
        <w:rPr>
          <w:rFonts w:ascii="Palatino Linotype" w:eastAsia="Palatino Linotype" w:hAnsi="Palatino Linotype" w:cs="Palatino Linotype"/>
        </w:rPr>
        <w:t xml:space="preserve">la inconformidad del ahora </w:t>
      </w:r>
      <w:r w:rsidR="00A06612" w:rsidRPr="007E171B">
        <w:rPr>
          <w:rFonts w:ascii="Palatino Linotype" w:eastAsia="Palatino Linotype" w:hAnsi="Palatino Linotype" w:cs="Palatino Linotype"/>
          <w:b/>
        </w:rPr>
        <w:t xml:space="preserve">RECURRENTE, </w:t>
      </w:r>
      <w:r w:rsidR="00A06612" w:rsidRPr="007E171B">
        <w:rPr>
          <w:rFonts w:ascii="Palatino Linotype" w:eastAsia="Palatino Linotype" w:hAnsi="Palatino Linotype" w:cs="Palatino Linotype"/>
        </w:rPr>
        <w:t>argumentando que la respuesta es</w:t>
      </w:r>
      <w:r w:rsidR="00A06612" w:rsidRPr="007E171B">
        <w:rPr>
          <w:rFonts w:ascii="Palatino Linotype" w:eastAsia="Palatino Linotype" w:hAnsi="Palatino Linotype" w:cs="Palatino Linotype"/>
          <w:i/>
        </w:rPr>
        <w:t xml:space="preserve"> un link que nada tiene que ver con lo solicitado</w:t>
      </w:r>
      <w:r w:rsidR="00A06612" w:rsidRPr="007E171B">
        <w:rPr>
          <w:rFonts w:ascii="Palatino Linotype" w:eastAsia="Palatino Linotype" w:hAnsi="Palatino Linotype" w:cs="Palatino Linotype"/>
        </w:rPr>
        <w:t>. Contexto que en primera instancia se aprecia procedente, toda vez que lo solicitado verso en formatos únicos de movimiento y en su lugar se remite un enlace en el que a decir del Director de Administración y Tesorería del Sistema Municipal DIF de Toluca, se localiza el "el directorio de todos los servidores públicos", resultando evidente la falta de concordancia. En ese sentido se comprobó el contenido del enlace, obteniendo el siguiente resultado:</w:t>
      </w:r>
    </w:p>
    <w:p w:rsidR="00A06612" w:rsidRPr="007E171B" w:rsidRDefault="00A06612" w:rsidP="002A692A">
      <w:pPr>
        <w:pStyle w:val="Prrafodelista"/>
        <w:spacing w:line="360" w:lineRule="auto"/>
        <w:ind w:left="0" w:right="-28"/>
        <w:rPr>
          <w:rFonts w:ascii="Palatino Linotype" w:eastAsia="Palatino Linotype" w:hAnsi="Palatino Linotype" w:cs="Palatino Linotype"/>
        </w:rPr>
      </w:pPr>
    </w:p>
    <w:p w:rsidR="00A06612" w:rsidRPr="007E171B" w:rsidRDefault="00A06612"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noProof/>
        </w:rPr>
        <w:drawing>
          <wp:inline distT="0" distB="0" distL="0" distR="0" wp14:anchorId="793C9D28" wp14:editId="03B11B31">
            <wp:extent cx="5742940" cy="1295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1295400"/>
                    </a:xfrm>
                    <a:prstGeom prst="rect">
                      <a:avLst/>
                    </a:prstGeom>
                  </pic:spPr>
                </pic:pic>
              </a:graphicData>
            </a:graphic>
          </wp:inline>
        </w:drawing>
      </w:r>
    </w:p>
    <w:p w:rsidR="00430216" w:rsidRPr="007E171B" w:rsidRDefault="00430216" w:rsidP="002A692A">
      <w:pPr>
        <w:spacing w:line="360" w:lineRule="auto"/>
        <w:ind w:right="-28"/>
        <w:jc w:val="both"/>
        <w:rPr>
          <w:rFonts w:ascii="Palatino Linotype" w:eastAsia="Palatino Linotype" w:hAnsi="Palatino Linotype" w:cs="Palatino Linotype"/>
        </w:rPr>
      </w:pPr>
    </w:p>
    <w:p w:rsidR="00A06612" w:rsidRPr="007E171B" w:rsidRDefault="00A06612"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Luego entonces, se comprueba que efectivamente, el enlace entregado no guar</w:t>
      </w:r>
      <w:r w:rsidR="006C366E" w:rsidRPr="007E171B">
        <w:rPr>
          <w:rFonts w:ascii="Palatino Linotype" w:eastAsia="Palatino Linotype" w:hAnsi="Palatino Linotype" w:cs="Palatino Linotype"/>
        </w:rPr>
        <w:t xml:space="preserve">da relación con lo solicitado; por tanto </w:t>
      </w:r>
      <w:r w:rsidRPr="007E171B">
        <w:rPr>
          <w:rFonts w:ascii="Palatino Linotype" w:eastAsia="Palatino Linotype" w:hAnsi="Palatino Linotype" w:cs="Palatino Linotype"/>
        </w:rPr>
        <w:t xml:space="preserve">se omite un análisis pormenorizado de los enlace de Internet como elementos de atención a solicitudes de acceso a la información pública, </w:t>
      </w:r>
      <w:r w:rsidRPr="007E171B">
        <w:rPr>
          <w:rFonts w:ascii="Palatino Linotype" w:eastAsia="Palatino Linotype" w:hAnsi="Palatino Linotype" w:cs="Palatino Linotype"/>
        </w:rPr>
        <w:lastRenderedPageBreak/>
        <w:t>toda vez que resultaría ineficaz al no aportar valor sustancial en la resolución del asunto, por no guardar relación con lo solicitado.</w:t>
      </w:r>
    </w:p>
    <w:p w:rsidR="00A06612" w:rsidRPr="007E171B" w:rsidRDefault="00A06612" w:rsidP="002A692A">
      <w:pPr>
        <w:spacing w:line="360" w:lineRule="auto"/>
        <w:ind w:right="-28"/>
        <w:jc w:val="both"/>
        <w:rPr>
          <w:rFonts w:ascii="Palatino Linotype" w:eastAsia="Palatino Linotype" w:hAnsi="Palatino Linotype" w:cs="Palatino Linotype"/>
        </w:rPr>
      </w:pPr>
    </w:p>
    <w:p w:rsidR="000E1100" w:rsidRPr="007E171B" w:rsidRDefault="006C366E" w:rsidP="002A692A">
      <w:pPr>
        <w:numPr>
          <w:ilvl w:val="0"/>
          <w:numId w:val="9"/>
        </w:numPr>
        <w:spacing w:line="360" w:lineRule="auto"/>
        <w:ind w:left="0" w:right="-28" w:firstLine="0"/>
        <w:jc w:val="both"/>
        <w:rPr>
          <w:rFonts w:ascii="Palatino Linotype" w:eastAsia="Calibri" w:hAnsi="Palatino Linotype" w:cs="Tahoma"/>
          <w:iCs/>
          <w:lang w:val="es-ES" w:eastAsia="es-ES_tradnl"/>
        </w:rPr>
      </w:pPr>
      <w:r w:rsidRPr="007E171B">
        <w:rPr>
          <w:rFonts w:ascii="Palatino Linotype" w:eastAsia="Palatino Linotype" w:hAnsi="Palatino Linotype" w:cs="Palatino Linotype"/>
        </w:rPr>
        <w:t xml:space="preserve">Ahora bien, al versar lo solicitado respecto de los formatos únicos de movimiento, es dable señalar lo siguiente. </w:t>
      </w:r>
      <w:r w:rsidR="000E1100" w:rsidRPr="007E171B">
        <w:rPr>
          <w:rFonts w:ascii="Palatino Linotype" w:eastAsia="Calibri" w:hAnsi="Palatino Linotype" w:cs="Tahoma"/>
          <w:iCs/>
          <w:lang w:val="es-ES" w:eastAsia="es-ES_tradnl"/>
        </w:rPr>
        <w:t xml:space="preserve">Que la Ley del Trabajo de los Servidores Públicos del Estado y Municipios, establece al caso concreto lo siguiente: </w:t>
      </w:r>
    </w:p>
    <w:p w:rsidR="000E1100" w:rsidRPr="007E171B" w:rsidRDefault="000E1100" w:rsidP="002A692A">
      <w:pPr>
        <w:tabs>
          <w:tab w:val="left" w:pos="4962"/>
        </w:tabs>
        <w:spacing w:line="360" w:lineRule="auto"/>
        <w:ind w:right="-28"/>
        <w:jc w:val="both"/>
        <w:rPr>
          <w:rFonts w:ascii="Palatino Linotype" w:eastAsia="Calibri" w:hAnsi="Palatino Linotype" w:cs="Tahoma"/>
          <w:i/>
          <w:lang w:val="es-ES" w:eastAsia="es-ES_tradnl"/>
        </w:rPr>
      </w:pPr>
      <w:r w:rsidRPr="007E171B">
        <w:rPr>
          <w:rFonts w:ascii="Palatino Linotype" w:eastAsia="Calibri" w:hAnsi="Palatino Linotype" w:cs="Tahoma"/>
          <w:i/>
          <w:lang w:val="es-ES" w:eastAsia="es-ES_tradnl"/>
        </w:rPr>
        <w:t>TITULO PRIMERO</w:t>
      </w:r>
    </w:p>
    <w:p w:rsidR="000E1100" w:rsidRPr="007E171B" w:rsidRDefault="000E1100" w:rsidP="002A692A">
      <w:pPr>
        <w:tabs>
          <w:tab w:val="left" w:pos="4962"/>
        </w:tabs>
        <w:spacing w:line="360" w:lineRule="auto"/>
        <w:ind w:right="-28"/>
        <w:jc w:val="both"/>
        <w:rPr>
          <w:rFonts w:ascii="Palatino Linotype" w:eastAsia="Calibri" w:hAnsi="Palatino Linotype" w:cs="Tahoma"/>
          <w:i/>
          <w:lang w:val="es-ES" w:eastAsia="es-ES_tradnl"/>
        </w:rPr>
      </w:pPr>
      <w:r w:rsidRPr="007E171B">
        <w:rPr>
          <w:rFonts w:ascii="Palatino Linotype" w:eastAsia="Calibri" w:hAnsi="Palatino Linotype" w:cs="Tahoma"/>
          <w:i/>
          <w:lang w:val="es-ES" w:eastAsia="es-ES_tradnl"/>
        </w:rPr>
        <w:t>De las Disposiciones Generales</w:t>
      </w:r>
    </w:p>
    <w:p w:rsidR="000E1100" w:rsidRPr="007E171B" w:rsidRDefault="000E1100" w:rsidP="002A692A">
      <w:pPr>
        <w:tabs>
          <w:tab w:val="left" w:pos="4962"/>
        </w:tabs>
        <w:spacing w:line="360" w:lineRule="auto"/>
        <w:ind w:right="-28"/>
        <w:jc w:val="both"/>
        <w:rPr>
          <w:rFonts w:ascii="Palatino Linotype" w:eastAsia="Calibri" w:hAnsi="Palatino Linotype" w:cs="Tahoma"/>
          <w:i/>
          <w:lang w:val="es-ES" w:eastAsia="es-ES_tradnl"/>
        </w:rPr>
      </w:pPr>
      <w:r w:rsidRPr="007E171B">
        <w:rPr>
          <w:rFonts w:ascii="Palatino Linotype" w:eastAsia="Calibri" w:hAnsi="Palatino Linotype" w:cs="Tahoma"/>
          <w:i/>
          <w:lang w:val="es-ES" w:eastAsia="es-ES_tradnl"/>
        </w:rPr>
        <w:t>CAPITULO UNICO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ARTÍCULO 4. Para efectos de esta ley se entiende:</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I. a V…</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b/>
          <w:bCs/>
          <w:i/>
          <w:iCs/>
          <w:lang w:eastAsia="en-US"/>
        </w:rPr>
      </w:pPr>
      <w:r w:rsidRPr="007E171B">
        <w:rPr>
          <w:rFonts w:ascii="Palatino Linotype" w:eastAsia="MS Mincho" w:hAnsi="Palatino Linotype"/>
          <w:b/>
          <w:bCs/>
          <w:i/>
          <w:iCs/>
          <w:lang w:eastAsia="en-US"/>
        </w:rPr>
        <w:t>VI. Servidor Público: A toda persona física que preste a una institución pública un trabajo personal subordinado de carácter material o intelectual, o de ambos géneros, mediante el pago de un sueldo.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 xml:space="preserve">VII a VIII… </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Para los efectos de esta ley no se considerarán servidores públicos a las personas sujetas a un contrato civil o mercantil.</w:t>
      </w:r>
      <w:r w:rsidRPr="007E171B">
        <w:rPr>
          <w:rFonts w:ascii="Palatino Linotype" w:eastAsia="MS Mincho" w:hAnsi="Palatino Linotype"/>
          <w:i/>
          <w:iCs/>
          <w:lang w:eastAsia="en-US"/>
        </w:rPr>
        <w:cr/>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u w:val="single"/>
          <w:lang w:eastAsia="en-US"/>
        </w:rPr>
      </w:pPr>
      <w:r w:rsidRPr="007E171B">
        <w:rPr>
          <w:rFonts w:ascii="Palatino Linotype" w:eastAsia="MS Mincho" w:hAnsi="Palatino Linotype"/>
          <w:i/>
          <w:iCs/>
          <w:lang w:eastAsia="en-US"/>
        </w:rPr>
        <w:lastRenderedPageBreak/>
        <w:t>ARTÍCULO 5.- La relación de trabajo entre las instituciones públicas y sus servidores públicos se entiende establecida mediante nombramiento</w:t>
      </w:r>
      <w:r w:rsidRPr="007E171B">
        <w:rPr>
          <w:rFonts w:ascii="Palatino Linotype" w:eastAsia="MS Mincho" w:hAnsi="Palatino Linotype"/>
          <w:i/>
          <w:iCs/>
          <w:u w:val="single"/>
          <w:lang w:eastAsia="en-US"/>
        </w:rPr>
        <w:t>, formato único de movimiento de personal,</w:t>
      </w:r>
      <w:r w:rsidRPr="007E171B">
        <w:rPr>
          <w:rFonts w:ascii="Palatino Linotype" w:eastAsia="MS Mincho" w:hAnsi="Palatino Linotype"/>
          <w:i/>
          <w:iCs/>
          <w:lang w:eastAsia="en-US"/>
        </w:rPr>
        <w:t xml:space="preserve"> contrato o por cualquier otro acto que tenga como consecuencia la prestación personal subordinada del servicio y la percepción de un sueldo.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Para los efectos de esta ley, las instituciones públicas estarán representadas por sus titulares.</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 xml:space="preserve">ARTÍCULO 6. Los servidores públicos se clasifican en </w:t>
      </w:r>
      <w:r w:rsidRPr="007E171B">
        <w:rPr>
          <w:rFonts w:ascii="Palatino Linotype" w:eastAsia="MS Mincho" w:hAnsi="Palatino Linotype"/>
          <w:i/>
          <w:iCs/>
          <w:u w:val="single"/>
          <w:lang w:eastAsia="en-US"/>
        </w:rPr>
        <w:t>generales y de confianza</w:t>
      </w:r>
      <w:r w:rsidRPr="007E171B">
        <w:rPr>
          <w:rFonts w:ascii="Palatino Linotype" w:eastAsia="MS Mincho" w:hAnsi="Palatino Linotype"/>
          <w:i/>
          <w:iCs/>
          <w:lang w:eastAsia="en-US"/>
        </w:rPr>
        <w:t>, los cuales, de acuerdo con la duración de sus relaciones de trabajo pueden ser: por tiempo u obra determinados o por tiempo indeterminado.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ARTÍCULO 7.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ARTÍCULO 8. Se entiende por servidores públicos de confianza:</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ARTÍCULO 12. Son servidores públicos por tiempo indeterminado quienes sean nombrados con tal carácter en plazas presupuestales.</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 xml:space="preserve">ARTÍCULO 13. Son servidores públicos sujetos a una relación laboral por tiempo u obra determinados, aquéllos que presten sus servicios bajo esas condiciones, en razón de </w:t>
      </w:r>
      <w:r w:rsidR="002A692A" w:rsidRPr="007E171B">
        <w:rPr>
          <w:rFonts w:ascii="Palatino Linotype" w:eastAsia="MS Mincho" w:hAnsi="Palatino Linotype"/>
          <w:i/>
          <w:iCs/>
          <w:lang w:eastAsia="en-US"/>
        </w:rPr>
        <w:t>que la</w:t>
      </w:r>
      <w:r w:rsidRPr="007E171B">
        <w:rPr>
          <w:rFonts w:ascii="Palatino Linotype" w:eastAsia="MS Mincho" w:hAnsi="Palatino Linotype"/>
          <w:i/>
          <w:iCs/>
          <w:lang w:eastAsia="en-US"/>
        </w:rPr>
        <w:t xml:space="preserve"> naturaleza del servicio así lo exija.</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b/>
          <w:bCs/>
          <w:i/>
          <w:iCs/>
          <w:lang w:eastAsia="en-US"/>
        </w:rPr>
      </w:pPr>
      <w:r w:rsidRPr="007E171B">
        <w:rPr>
          <w:rFonts w:ascii="Palatino Linotype" w:eastAsia="MS Mincho" w:hAnsi="Palatino Linotype"/>
          <w:b/>
          <w:bCs/>
          <w:i/>
          <w:iCs/>
          <w:lang w:eastAsia="en-US"/>
        </w:rPr>
        <w:t>CAPITULO II</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b/>
          <w:bCs/>
          <w:i/>
          <w:iCs/>
          <w:lang w:eastAsia="en-US"/>
        </w:rPr>
      </w:pPr>
      <w:r w:rsidRPr="007E171B">
        <w:rPr>
          <w:rFonts w:ascii="Palatino Linotype" w:eastAsia="MS Mincho" w:hAnsi="Palatino Linotype"/>
          <w:b/>
          <w:bCs/>
          <w:i/>
          <w:iCs/>
          <w:lang w:eastAsia="en-US"/>
        </w:rPr>
        <w:t>De los Nombramientos</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ARTÍCULO 49.- Los nombramientos, contratos o formato único de Movimientos de Personal de los servidores públicos deberán contener:</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I. Nombre completo del servidor público;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II. Cargo para el que es designado, fecha de inicio de sus servicios y lugar de adscripción;</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III. Carácter del nombramiento, ya sea de servidores públicos generales o de confianza, así como la temporalidad del mismo;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t>IV. Remuneración correspondiente al puesto;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bCs/>
          <w:i/>
          <w:iCs/>
          <w:lang w:eastAsia="en-US"/>
        </w:rPr>
      </w:pPr>
      <w:r w:rsidRPr="007E171B">
        <w:rPr>
          <w:rFonts w:ascii="Palatino Linotype" w:eastAsia="MS Mincho" w:hAnsi="Palatino Linotype"/>
          <w:bCs/>
          <w:i/>
          <w:iCs/>
          <w:lang w:eastAsia="en-US"/>
        </w:rPr>
        <w:t>V. Jornada de trabajo;</w:t>
      </w:r>
    </w:p>
    <w:p w:rsidR="000E1100" w:rsidRPr="007E171B" w:rsidRDefault="000E1100" w:rsidP="002A692A">
      <w:pPr>
        <w:tabs>
          <w:tab w:val="left" w:pos="142"/>
          <w:tab w:val="left" w:pos="284"/>
        </w:tabs>
        <w:spacing w:line="360" w:lineRule="auto"/>
        <w:ind w:right="-28"/>
        <w:jc w:val="both"/>
        <w:rPr>
          <w:rFonts w:ascii="Palatino Linotype" w:eastAsia="MS Mincho" w:hAnsi="Palatino Linotype"/>
          <w:i/>
          <w:iCs/>
          <w:lang w:eastAsia="en-US"/>
        </w:rPr>
      </w:pPr>
      <w:r w:rsidRPr="007E171B">
        <w:rPr>
          <w:rFonts w:ascii="Palatino Linotype" w:eastAsia="MS Mincho" w:hAnsi="Palatino Linotype"/>
          <w:i/>
          <w:iCs/>
          <w:lang w:eastAsia="en-US"/>
        </w:rPr>
        <w:lastRenderedPageBreak/>
        <w:t>VI. Derogada;</w:t>
      </w:r>
    </w:p>
    <w:p w:rsidR="000E1100" w:rsidRPr="007E171B" w:rsidRDefault="000E1100" w:rsidP="002A692A">
      <w:pPr>
        <w:tabs>
          <w:tab w:val="left" w:pos="142"/>
          <w:tab w:val="left" w:pos="284"/>
        </w:tabs>
        <w:spacing w:line="360" w:lineRule="auto"/>
        <w:ind w:right="-28"/>
        <w:jc w:val="both"/>
        <w:rPr>
          <w:rFonts w:ascii="Palatino Linotype" w:eastAsiaTheme="minorHAnsi" w:hAnsi="Palatino Linotype" w:cstheme="minorBidi"/>
          <w:lang w:eastAsia="en-US"/>
        </w:rPr>
      </w:pPr>
      <w:r w:rsidRPr="007E171B">
        <w:rPr>
          <w:rFonts w:ascii="Palatino Linotype" w:eastAsia="MS Mincho" w:hAnsi="Palatino Linotype"/>
          <w:i/>
          <w:iCs/>
          <w:lang w:eastAsia="en-US"/>
        </w:rPr>
        <w:t>VII. Firma del servidor público autorizado para emitir el nombramiento, contrato o formato único de Movimientos de Personal, así como el fundamento legal de esa atribución.</w:t>
      </w:r>
      <w:r w:rsidRPr="007E171B">
        <w:rPr>
          <w:rFonts w:ascii="Palatino Linotype" w:eastAsia="MS Mincho" w:hAnsi="Palatino Linotype"/>
          <w:i/>
          <w:iCs/>
          <w:lang w:eastAsia="en-US"/>
        </w:rPr>
        <w:cr/>
      </w:r>
    </w:p>
    <w:p w:rsidR="000E1100" w:rsidRPr="007E171B" w:rsidRDefault="000E1100" w:rsidP="002A692A">
      <w:pPr>
        <w:numPr>
          <w:ilvl w:val="0"/>
          <w:numId w:val="9"/>
        </w:numPr>
        <w:spacing w:line="360" w:lineRule="auto"/>
        <w:ind w:left="0" w:right="-28" w:firstLine="0"/>
        <w:jc w:val="both"/>
        <w:rPr>
          <w:rFonts w:ascii="Palatino Linotype" w:eastAsiaTheme="minorHAnsi" w:hAnsi="Palatino Linotype" w:cstheme="minorBidi"/>
          <w:lang w:eastAsia="en-US"/>
        </w:rPr>
      </w:pPr>
      <w:r w:rsidRPr="007E171B">
        <w:rPr>
          <w:rFonts w:ascii="Palatino Linotype" w:eastAsiaTheme="minorHAnsi" w:hAnsi="Palatino Linotype" w:cstheme="minorBidi"/>
          <w:lang w:eastAsia="en-US"/>
        </w:rPr>
        <w:t xml:space="preserve">De lo anterior, podemos concluir que la relación de trabajo entre las instituciones públicas y sus servidores </w:t>
      </w:r>
      <w:r w:rsidRPr="007E171B">
        <w:rPr>
          <w:rFonts w:ascii="Palatino Linotype" w:eastAsia="Palatino Linotype" w:hAnsi="Palatino Linotype" w:cs="Palatino Linotype"/>
        </w:rPr>
        <w:t>públicos</w:t>
      </w:r>
      <w:r w:rsidRPr="007E171B">
        <w:rPr>
          <w:rFonts w:ascii="Palatino Linotype" w:eastAsiaTheme="minorHAnsi" w:hAnsi="Palatino Linotype" w:cstheme="minorBidi"/>
          <w:lang w:eastAsia="en-US"/>
        </w:rPr>
        <w:t>, se entiende establecida, mediante nombramiento, formato único de movimiento de personal, contrato o por cualquier otro acto que tenga como consecuencia la prestación personal subordinada del servicio y percepción de un sueldo.</w:t>
      </w:r>
    </w:p>
    <w:p w:rsidR="000E1100" w:rsidRPr="007E171B" w:rsidRDefault="000E1100" w:rsidP="002A692A">
      <w:pPr>
        <w:spacing w:line="360" w:lineRule="auto"/>
        <w:ind w:right="-28"/>
        <w:jc w:val="both"/>
        <w:rPr>
          <w:rFonts w:ascii="Palatino Linotype" w:eastAsiaTheme="minorHAnsi" w:hAnsi="Palatino Linotype" w:cstheme="minorBidi"/>
          <w:lang w:eastAsia="en-US"/>
        </w:rPr>
      </w:pPr>
      <w:r w:rsidRPr="007E171B">
        <w:rPr>
          <w:rFonts w:ascii="Palatino Linotype" w:eastAsiaTheme="minorHAnsi" w:hAnsi="Palatino Linotype" w:cstheme="minorBidi"/>
          <w:lang w:eastAsia="en-US"/>
        </w:rPr>
        <w:t xml:space="preserve"> </w:t>
      </w:r>
    </w:p>
    <w:p w:rsidR="006C366E" w:rsidRPr="007E171B" w:rsidRDefault="000E1100"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En esa tesitura, como se refirió el Formato Único de Movimientos de </w:t>
      </w:r>
      <w:proofErr w:type="spellStart"/>
      <w:r w:rsidRPr="007E171B">
        <w:rPr>
          <w:rFonts w:ascii="Palatino Linotype" w:eastAsia="Palatino Linotype" w:hAnsi="Palatino Linotype" w:cs="Palatino Linotype"/>
        </w:rPr>
        <w:t>Personal</w:t>
      </w:r>
      <w:proofErr w:type="spellEnd"/>
      <w:r w:rsidRPr="007E171B">
        <w:rPr>
          <w:rFonts w:ascii="Palatino Linotype" w:eastAsia="Palatino Linotype" w:hAnsi="Palatino Linotype" w:cs="Palatino Linotype"/>
        </w:rPr>
        <w:t xml:space="preserve"> </w:t>
      </w:r>
      <w:r w:rsidR="00DB67C8" w:rsidRPr="007E171B">
        <w:rPr>
          <w:rFonts w:ascii="Palatino Linotype" w:eastAsia="Palatino Linotype" w:hAnsi="Palatino Linotype" w:cs="Palatino Linotype"/>
        </w:rPr>
        <w:t>también</w:t>
      </w:r>
      <w:r w:rsidRPr="007E171B">
        <w:rPr>
          <w:rFonts w:ascii="Palatino Linotype" w:eastAsia="Palatino Linotype" w:hAnsi="Palatino Linotype" w:cs="Palatino Linotype"/>
        </w:rPr>
        <w:t xml:space="preserve"> se genera cuando</w:t>
      </w:r>
      <w:r w:rsidR="00DB67C8" w:rsidRPr="007E171B">
        <w:rPr>
          <w:rFonts w:ascii="Palatino Linotype" w:eastAsia="Palatino Linotype" w:hAnsi="Palatino Linotype" w:cs="Palatino Linotype"/>
        </w:rPr>
        <w:t xml:space="preserve"> el servidor público causa b</w:t>
      </w:r>
      <w:r w:rsidRPr="007E171B">
        <w:rPr>
          <w:rFonts w:ascii="Palatino Linotype" w:eastAsia="Palatino Linotype" w:hAnsi="Palatino Linotype" w:cs="Palatino Linotype"/>
        </w:rPr>
        <w:t xml:space="preserve">aja </w:t>
      </w:r>
      <w:r w:rsidR="00DB67C8" w:rsidRPr="007E171B">
        <w:rPr>
          <w:rFonts w:ascii="Palatino Linotype" w:eastAsia="Palatino Linotype" w:hAnsi="Palatino Linotype" w:cs="Palatino Linotype"/>
        </w:rPr>
        <w:t>toda vez que como su nombre lo indica es un formato; es decir un</w:t>
      </w:r>
      <w:r w:rsidRPr="007E171B">
        <w:rPr>
          <w:rFonts w:ascii="Palatino Linotype" w:eastAsia="Palatino Linotype" w:hAnsi="Palatino Linotype" w:cs="Palatino Linotype"/>
        </w:rPr>
        <w:t xml:space="preserve"> documento estandarizado utilizado en procesos de gestión de recursos humanos para registrar </w:t>
      </w:r>
      <w:r w:rsidR="00DB67C8" w:rsidRPr="007E171B">
        <w:rPr>
          <w:rFonts w:ascii="Palatino Linotype" w:eastAsia="Palatino Linotype" w:hAnsi="Palatino Linotype" w:cs="Palatino Linotype"/>
        </w:rPr>
        <w:t>también la baja</w:t>
      </w:r>
      <w:r w:rsidRPr="007E171B">
        <w:rPr>
          <w:rFonts w:ascii="Palatino Linotype" w:eastAsia="Palatino Linotype" w:hAnsi="Palatino Linotype" w:cs="Palatino Linotype"/>
        </w:rPr>
        <w:t xml:space="preserve"> de un </w:t>
      </w:r>
      <w:r w:rsidR="00DB67C8" w:rsidRPr="007E171B">
        <w:rPr>
          <w:rFonts w:ascii="Palatino Linotype" w:eastAsia="Palatino Linotype" w:hAnsi="Palatino Linotype" w:cs="Palatino Linotype"/>
        </w:rPr>
        <w:t>servidor público.</w:t>
      </w:r>
    </w:p>
    <w:p w:rsidR="006C366E" w:rsidRPr="007E171B" w:rsidRDefault="006C366E" w:rsidP="002A692A">
      <w:pPr>
        <w:spacing w:line="360" w:lineRule="auto"/>
        <w:ind w:right="-28"/>
        <w:rPr>
          <w:rFonts w:ascii="Palatino Linotype" w:eastAsia="Palatino Linotype" w:hAnsi="Palatino Linotype" w:cs="Palatino Linotype"/>
        </w:rPr>
      </w:pPr>
    </w:p>
    <w:p w:rsidR="006C366E" w:rsidRPr="007E171B" w:rsidRDefault="00DB67C8"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En ese contexto, </w:t>
      </w:r>
      <w:r w:rsidR="00FA6885" w:rsidRPr="007E171B">
        <w:rPr>
          <w:rFonts w:ascii="Palatino Linotype" w:eastAsia="Palatino Linotype" w:hAnsi="Palatino Linotype" w:cs="Palatino Linotype"/>
        </w:rPr>
        <w:t>se desprende que el servidor público habilitado que inicialmente dio atención a la solicitud de información, ciertamente es competente, toda vez que de acuerdo a</w:t>
      </w:r>
      <w:r w:rsidRPr="007E171B">
        <w:rPr>
          <w:rFonts w:ascii="Palatino Linotype" w:eastAsia="Palatino Linotype" w:hAnsi="Palatino Linotype" w:cs="Palatino Linotype"/>
        </w:rPr>
        <w:t xml:space="preserve">l </w:t>
      </w:r>
      <w:r w:rsidR="007B1340" w:rsidRPr="007E171B">
        <w:rPr>
          <w:rFonts w:ascii="Palatino Linotype" w:eastAsia="Palatino Linotype" w:hAnsi="Palatino Linotype" w:cs="Palatino Linotype"/>
        </w:rPr>
        <w:t xml:space="preserve">Reglamento Interno del Sistema Municipal Para el Desarrollo Integral de la Familia de Toluca, </w:t>
      </w:r>
      <w:r w:rsidR="00FA6885" w:rsidRPr="007E171B">
        <w:rPr>
          <w:rFonts w:ascii="Palatino Linotype" w:eastAsia="Palatino Linotype" w:hAnsi="Palatino Linotype" w:cs="Palatino Linotype"/>
        </w:rPr>
        <w:t>la Dirección de Administración y Tesorería detenta las siguientes funciones y atribuciones:</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 xml:space="preserve">“Artículo 19.- La Dirección de Administración y Tesorería, estará integrada por los siguientes Departamentos: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I. Departamento de Personal;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II. Departamento de Adquisiciones;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III. Departamento de Finanzas; IV. Departamento de Servicios Generales; V. Departamento de Obra. “</w:t>
      </w:r>
    </w:p>
    <w:p w:rsidR="00FA6885" w:rsidRPr="007E171B" w:rsidRDefault="00FA6885" w:rsidP="002A692A">
      <w:pPr>
        <w:spacing w:line="360" w:lineRule="auto"/>
        <w:ind w:right="-28"/>
        <w:jc w:val="both"/>
        <w:rPr>
          <w:rFonts w:ascii="Palatino Linotype" w:eastAsia="Palatino Linotype" w:hAnsi="Palatino Linotype" w:cs="Palatino Linotype"/>
        </w:rPr>
      </w:pP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“Artículo 20.- Corresponde a la Dirección de Administración y Tesorería, quien tendrá además de las señaladas en el artículo 16 de la Ley, las siguientes atribuciones: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Artículo 20.- Corresponde a la Dirección de Administración y Tesorería, quien tendrá además de las señaladas en el artículo 16 de la Ley, las siguientes atribuciones: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I. Elaborar el presupuesto anual del SMDIFTOL bajo la coordinación de sus diferentes Unidades Administrativas;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II. Supervisar y controlar la integración del presupuesto general optimizando los recursos financieros;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III. Administrar de manera eficiente los recursos del SMDIFTOL;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IV. Coordinar el ejercicio del presupuesto asignado al SMDIFTOL, cuidando que su aplicación se realice con base en los principios de racionalidad, austeridad y disciplina financiera;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 xml:space="preserve">V. Validar las pólizas-cheque generadas por el Departamento de Finanzas para efectuar los pagos a proveedores de bienes y servicios otorgados al SMDIFTOL, los correspondientes al pago de nómina y de obligaciones fiscales, laborales, de seguridad social sindical y administrativas, así como verificar que las mismas cumplan con las políticas y normas aplicables;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VI. Alimentar, actualizar y controlar los resultados del Sistema de Control Patrimonial con la finalidad de establecer políticas para la toma de decisiones en materia de bienes muebles e inmuebles, uso y destino de los mismos; </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VII. Presentar a la Junta de Gobierno, los estados financieros mensuales, para su revisión y aprobación;</w:t>
      </w:r>
    </w:p>
    <w:p w:rsidR="00FA6885" w:rsidRPr="007E171B" w:rsidRDefault="00FA688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w:t>
      </w:r>
    </w:p>
    <w:p w:rsidR="00DB67C8" w:rsidRPr="007E171B" w:rsidRDefault="00DB67C8" w:rsidP="002A692A">
      <w:pPr>
        <w:spacing w:line="360" w:lineRule="auto"/>
        <w:ind w:right="-28"/>
        <w:jc w:val="both"/>
        <w:rPr>
          <w:rFonts w:ascii="Palatino Linotype" w:eastAsia="Palatino Linotype" w:hAnsi="Palatino Linotype" w:cs="Palatino Linotype"/>
        </w:rPr>
      </w:pPr>
    </w:p>
    <w:p w:rsidR="00FA6885" w:rsidRPr="007E171B" w:rsidRDefault="00FA6885" w:rsidP="002A692A">
      <w:pPr>
        <w:numPr>
          <w:ilvl w:val="0"/>
          <w:numId w:val="9"/>
        </w:numPr>
        <w:spacing w:line="360" w:lineRule="auto"/>
        <w:ind w:left="0" w:right="-28" w:firstLine="0"/>
        <w:jc w:val="both"/>
        <w:rPr>
          <w:rFonts w:ascii="Palatino Linotype" w:eastAsia="Calibri" w:hAnsi="Palatino Linotype" w:cs="Tahoma"/>
          <w:bCs/>
          <w:lang w:val="es-ES" w:eastAsia="en-US"/>
        </w:rPr>
      </w:pPr>
      <w:r w:rsidRPr="007E171B">
        <w:rPr>
          <w:rFonts w:ascii="Palatino Linotype" w:eastAsia="Palatino Linotype" w:hAnsi="Palatino Linotype" w:cs="Palatino Linotype"/>
        </w:rPr>
        <w:t xml:space="preserve">Por tanto se arriba a la conclusión que resulta dable que el </w:t>
      </w:r>
      <w:r w:rsidRPr="007E171B">
        <w:rPr>
          <w:rFonts w:ascii="Palatino Linotype" w:eastAsia="Palatino Linotype" w:hAnsi="Palatino Linotype" w:cs="Palatino Linotype"/>
          <w:b/>
        </w:rPr>
        <w:t>SUJETO OBLIGADO</w:t>
      </w:r>
      <w:r w:rsidRPr="007E171B">
        <w:rPr>
          <w:rFonts w:ascii="Palatino Linotype" w:eastAsia="Palatino Linotype" w:hAnsi="Palatino Linotype" w:cs="Palatino Linotype"/>
        </w:rPr>
        <w:t xml:space="preserve"> realice una nueva búsqueda exhaustiva y razonable de la información a efecto que sea entregada al solicitante. </w:t>
      </w:r>
      <w:r w:rsidRPr="007E171B">
        <w:rPr>
          <w:rFonts w:ascii="Palatino Linotype" w:eastAsia="Calibri" w:hAnsi="Palatino Linotype" w:cs="Tahoma"/>
          <w:bCs/>
          <w:lang w:val="es-ES" w:eastAsia="en-US"/>
        </w:rPr>
        <w:t xml:space="preserve">Sirve de sustento, el Criterio </w:t>
      </w:r>
      <w:r w:rsidRPr="007E171B">
        <w:rPr>
          <w:rFonts w:ascii="Palatino Linotype" w:eastAsia="Calibri" w:hAnsi="Palatino Linotype" w:cs="Tahoma"/>
          <w:b/>
          <w:lang w:val="es-ES" w:eastAsia="en-US"/>
        </w:rPr>
        <w:t>2/17</w:t>
      </w:r>
      <w:r w:rsidRPr="007E171B">
        <w:rPr>
          <w:rFonts w:ascii="Palatino Linotype" w:eastAsia="Calibri" w:hAnsi="Palatino Linotype" w:cs="Tahoma"/>
          <w:bCs/>
          <w:lang w:val="es-ES" w:eastAsia="en-US"/>
        </w:rPr>
        <w:t>, emitido por el entonces Instituto Nacional de Transparencia, Acceso a la Información y Protección de Datos Personales, el cual señala lo siguiente:</w:t>
      </w:r>
    </w:p>
    <w:p w:rsidR="00FA6885" w:rsidRPr="007E171B" w:rsidRDefault="00FA6885" w:rsidP="002A692A">
      <w:pPr>
        <w:spacing w:line="360" w:lineRule="auto"/>
        <w:ind w:right="-28"/>
        <w:jc w:val="both"/>
        <w:rPr>
          <w:rFonts w:ascii="Palatino Linotype" w:eastAsia="Calibri" w:hAnsi="Palatino Linotype" w:cs="Tahoma"/>
          <w:bCs/>
          <w:i/>
          <w:iCs/>
          <w:lang w:eastAsia="en-US"/>
        </w:rPr>
      </w:pPr>
      <w:r w:rsidRPr="007E171B">
        <w:rPr>
          <w:rFonts w:ascii="Palatino Linotype" w:eastAsia="Calibri" w:hAnsi="Palatino Linotype" w:cs="Tahoma"/>
          <w:b/>
          <w:bCs/>
          <w:i/>
          <w:iCs/>
          <w:lang w:eastAsia="en-US"/>
        </w:rPr>
        <w:t xml:space="preserve">“Congruencia y exhaustividad. Sus alcances para garantizar el derecho de acceso a la información. </w:t>
      </w:r>
      <w:r w:rsidRPr="007E171B">
        <w:rPr>
          <w:rFonts w:ascii="Palatino Linotype" w:eastAsia="Calibri" w:hAnsi="Palatino Linotype" w:cs="Tahoma"/>
          <w:bCs/>
          <w:i/>
          <w:iCs/>
          <w:lang w:eastAsia="en-US"/>
        </w:rPr>
        <w:t xml:space="preserve">De conformidad con el artículo </w:t>
      </w:r>
      <w:r w:rsidRPr="007E171B">
        <w:rPr>
          <w:rFonts w:ascii="Palatino Linotype" w:eastAsia="Calibri" w:hAnsi="Palatino Linotype" w:cs="Tahoma"/>
          <w:bCs/>
          <w:i/>
          <w:iCs/>
          <w:lang w:val="es-ES_tradnl" w:eastAsia="en-US"/>
        </w:rPr>
        <w:t>3 de la Ley Federal de Procedimiento Administrativo</w:t>
      </w:r>
      <w:r w:rsidRPr="007E171B">
        <w:rPr>
          <w:rFonts w:ascii="Palatino Linotype" w:eastAsia="Calibri" w:hAnsi="Palatino Linotype" w:cs="Tahoma"/>
          <w:bCs/>
          <w:i/>
          <w:iCs/>
          <w:lang w:eastAsia="en-US"/>
        </w:rPr>
        <w:t xml:space="preserve">, de aplicación supletoria a la Ley Federal de Transparencia y Acceso a la </w:t>
      </w:r>
      <w:r w:rsidRPr="007E171B">
        <w:rPr>
          <w:rFonts w:ascii="Palatino Linotype" w:eastAsia="Calibri" w:hAnsi="Palatino Linotype" w:cs="Tahoma"/>
          <w:bCs/>
          <w:i/>
          <w:iCs/>
          <w:lang w:eastAsia="en-US"/>
        </w:rPr>
        <w:lastRenderedPageBreak/>
        <w:t xml:space="preserve">Información Pública, en términos de su artículo 7; todo acto administrativo debe cumplir con los principios de congruencia y exhaustividad. Para el efectivo ejercicio del derecho de acceso a la información, </w:t>
      </w:r>
      <w:r w:rsidRPr="007E171B">
        <w:rPr>
          <w:rFonts w:ascii="Palatino Linotype" w:eastAsia="Calibri" w:hAnsi="Palatino Linotype" w:cs="Tahoma"/>
          <w:b/>
          <w:bCs/>
          <w:i/>
          <w:iCs/>
          <w:lang w:eastAsia="en-US"/>
        </w:rPr>
        <w:t>la congruencia implica que exista concordancia entre el requerimiento formulado por el particular y la respuesta proporcionada por el sujeto obligado</w:t>
      </w:r>
      <w:r w:rsidRPr="007E171B">
        <w:rPr>
          <w:rFonts w:ascii="Palatino Linotype" w:eastAsia="Calibri" w:hAnsi="Palatino Linotype" w:cs="Tahoma"/>
          <w:bCs/>
          <w:i/>
          <w:iCs/>
          <w:lang w:eastAsia="en-US"/>
        </w:rPr>
        <w:t xml:space="preserve">; mientras que la exhaustividad significa que dicha respuesta se refiera expresamente a cada uno de los puntos solicitados. Por lo anterior, los sujetos obligados cumplirán con los principios de congruencia y exhaustividad, cuando las respuestas que </w:t>
      </w:r>
      <w:r w:rsidRPr="007E171B">
        <w:rPr>
          <w:rFonts w:ascii="Palatino Linotype" w:eastAsia="Calibri" w:hAnsi="Palatino Linotype" w:cs="Tahoma"/>
          <w:b/>
          <w:bCs/>
          <w:i/>
          <w:iCs/>
          <w:lang w:eastAsia="en-US"/>
        </w:rPr>
        <w:t>emitan guarden una relación lógica con lo solicitado</w:t>
      </w:r>
      <w:r w:rsidRPr="007E171B">
        <w:rPr>
          <w:rFonts w:ascii="Palatino Linotype" w:eastAsia="Calibri" w:hAnsi="Palatino Linotype" w:cs="Tahoma"/>
          <w:bCs/>
          <w:i/>
          <w:iCs/>
          <w:lang w:eastAsia="en-US"/>
        </w:rPr>
        <w:t xml:space="preserve"> y atiendan de manera puntual y expresa, cada uno de los contenidos de información.”</w:t>
      </w:r>
    </w:p>
    <w:p w:rsidR="00FA6885" w:rsidRPr="007E171B" w:rsidRDefault="00FA6885" w:rsidP="002A692A">
      <w:pPr>
        <w:spacing w:line="360" w:lineRule="auto"/>
        <w:ind w:right="-28"/>
        <w:jc w:val="both"/>
        <w:rPr>
          <w:rFonts w:ascii="Palatino Linotype" w:eastAsia="Calibri" w:hAnsi="Palatino Linotype" w:cs="Tahoma"/>
          <w:bCs/>
          <w:i/>
          <w:iCs/>
          <w:lang w:eastAsia="en-US"/>
        </w:rPr>
      </w:pPr>
    </w:p>
    <w:p w:rsidR="00FA6885" w:rsidRPr="007E171B" w:rsidRDefault="00FA6885"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Por otro lado no se pasa desapercibido, que derivado de la falta de pronunciamiento del </w:t>
      </w:r>
      <w:r w:rsidRPr="007E171B">
        <w:rPr>
          <w:rFonts w:ascii="Palatino Linotype" w:eastAsia="Palatino Linotype" w:hAnsi="Palatino Linotype" w:cs="Palatino Linotype"/>
          <w:b/>
        </w:rPr>
        <w:t xml:space="preserve">SUJETO OBLIGADO </w:t>
      </w:r>
      <w:r w:rsidRPr="007E171B">
        <w:rPr>
          <w:rFonts w:ascii="Palatino Linotype" w:eastAsia="Palatino Linotype" w:hAnsi="Palatino Linotype" w:cs="Palatino Linotype"/>
        </w:rPr>
        <w:t xml:space="preserve">al respecto este Instituto no tiene </w:t>
      </w:r>
      <w:r w:rsidR="00395979" w:rsidRPr="007E171B">
        <w:rPr>
          <w:rFonts w:ascii="Palatino Linotype" w:eastAsia="Palatino Linotype" w:hAnsi="Palatino Linotype" w:cs="Palatino Linotype"/>
        </w:rPr>
        <w:t>certeza de que en la temporalidad establecida por el particular, como lo es el día 31 de diciembre de dos mil veinticuatro</w:t>
      </w:r>
      <w:r w:rsidR="00826B91" w:rsidRPr="007E171B">
        <w:rPr>
          <w:rFonts w:ascii="Palatino Linotype" w:eastAsia="Palatino Linotype" w:hAnsi="Palatino Linotype" w:cs="Palatino Linotype"/>
        </w:rPr>
        <w:t>, se dio de baja personal, por lo que de ser el caso que luego de la nueva búsqueda no se localizará soporte documental al respecto, bastará que lo haga del conocimiento d</w:t>
      </w:r>
      <w:r w:rsidR="000E4FAE" w:rsidRPr="007E171B">
        <w:rPr>
          <w:rFonts w:ascii="Palatino Linotype" w:eastAsia="Palatino Linotype" w:hAnsi="Palatino Linotype" w:cs="Palatino Linotype"/>
        </w:rPr>
        <w:t>e</w:t>
      </w:r>
      <w:r w:rsidR="000E4FAE" w:rsidRPr="007E171B">
        <w:rPr>
          <w:rFonts w:ascii="Palatino Linotype" w:eastAsia="Palatino Linotype" w:hAnsi="Palatino Linotype" w:cs="Palatino Linotype"/>
          <w:b/>
        </w:rPr>
        <w:t xml:space="preserve"> LA RECURRENTE</w:t>
      </w:r>
      <w:r w:rsidR="00826B91" w:rsidRPr="007E171B">
        <w:rPr>
          <w:rFonts w:ascii="Palatino Linotype" w:eastAsia="Palatino Linotype" w:hAnsi="Palatino Linotype" w:cs="Palatino Linotype"/>
          <w:b/>
        </w:rPr>
        <w:t xml:space="preserve"> </w:t>
      </w:r>
      <w:r w:rsidR="00826B91" w:rsidRPr="007E171B">
        <w:rPr>
          <w:rFonts w:ascii="Palatino Linotype" w:eastAsia="Palatino Linotype" w:hAnsi="Palatino Linotype" w:cs="Palatino Linotype"/>
        </w:rPr>
        <w:t>al momento de dar cumplimiento al presente proveído.</w:t>
      </w:r>
    </w:p>
    <w:p w:rsidR="00FA6885" w:rsidRPr="007E171B" w:rsidRDefault="00FA6885" w:rsidP="002A692A">
      <w:pPr>
        <w:spacing w:line="360" w:lineRule="auto"/>
        <w:ind w:right="-28"/>
        <w:jc w:val="both"/>
        <w:rPr>
          <w:rFonts w:ascii="Palatino Linotype" w:eastAsia="Palatino Linotype" w:hAnsi="Palatino Linotype" w:cs="Palatino Linotype"/>
        </w:rPr>
      </w:pPr>
    </w:p>
    <w:p w:rsidR="003A789B" w:rsidRPr="007E171B" w:rsidRDefault="003A789B"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Folio de la Solicitud: </w:t>
      </w:r>
      <w:r w:rsidRPr="007E171B">
        <w:rPr>
          <w:rFonts w:ascii="Palatino Linotype" w:eastAsia="Palatino Linotype" w:hAnsi="Palatino Linotype" w:cs="Palatino Linotype"/>
          <w:b/>
        </w:rPr>
        <w:t>00019/DIFTOLUCA/IP/2025</w:t>
      </w:r>
    </w:p>
    <w:p w:rsidR="00B55C5F" w:rsidRPr="007E171B" w:rsidRDefault="003A789B" w:rsidP="002A692A">
      <w:pPr>
        <w:spacing w:line="360" w:lineRule="auto"/>
        <w:ind w:right="-28"/>
        <w:jc w:val="both"/>
        <w:rPr>
          <w:rFonts w:ascii="Palatino Linotype" w:eastAsia="Palatino Linotype" w:hAnsi="Palatino Linotype" w:cs="Palatino Linotype"/>
          <w:b/>
        </w:rPr>
      </w:pPr>
      <w:r w:rsidRPr="007E171B">
        <w:rPr>
          <w:rFonts w:ascii="Palatino Linotype" w:eastAsia="Palatino Linotype" w:hAnsi="Palatino Linotype" w:cs="Palatino Linotype"/>
        </w:rPr>
        <w:t xml:space="preserve">Folio de Recurso de Revisión: </w:t>
      </w:r>
      <w:r w:rsidRPr="007E171B">
        <w:rPr>
          <w:rFonts w:ascii="Palatino Linotype" w:eastAsia="Palatino Linotype" w:hAnsi="Palatino Linotype" w:cs="Palatino Linotype"/>
          <w:b/>
        </w:rPr>
        <w:t>00433/INFOEM/IP/RR/2025</w:t>
      </w:r>
    </w:p>
    <w:p w:rsidR="00B55C5F" w:rsidRPr="007E171B" w:rsidRDefault="00B55C5F" w:rsidP="002A692A">
      <w:pPr>
        <w:pStyle w:val="Prrafodelista"/>
        <w:spacing w:line="360" w:lineRule="auto"/>
        <w:ind w:left="0" w:right="-28"/>
        <w:rPr>
          <w:rFonts w:ascii="Palatino Linotype" w:eastAsia="Palatino Linotype" w:hAnsi="Palatino Linotype" w:cs="Palatino Linotype"/>
        </w:rPr>
      </w:pPr>
    </w:p>
    <w:p w:rsidR="00B55C5F" w:rsidRPr="007E171B" w:rsidRDefault="003A789B"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Seguidamente, deviene la solicitud de información de referencia, en la que se solicita:</w:t>
      </w:r>
    </w:p>
    <w:p w:rsidR="003A789B" w:rsidRPr="007E171B" w:rsidRDefault="003A789B" w:rsidP="002A692A">
      <w:pPr>
        <w:spacing w:line="360" w:lineRule="auto"/>
        <w:ind w:right="-28"/>
        <w:jc w:val="both"/>
        <w:rPr>
          <w:rFonts w:ascii="Palatino Linotype" w:eastAsia="Palatino Linotype" w:hAnsi="Palatino Linotype" w:cs="Palatino Linotype"/>
        </w:rPr>
      </w:pPr>
    </w:p>
    <w:p w:rsidR="003A789B" w:rsidRPr="007E171B" w:rsidRDefault="00AA1224" w:rsidP="002A692A">
      <w:pPr>
        <w:pStyle w:val="Prrafodelista"/>
        <w:numPr>
          <w:ilvl w:val="0"/>
          <w:numId w:val="23"/>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Los oficios emitidos signados por los directores, jefes de departamento, UIPPE, unidad de comunicación social, contraloría y tesorería, generados en la primera quincena de enero del año 2025</w:t>
      </w:r>
    </w:p>
    <w:p w:rsidR="003A789B" w:rsidRPr="007E171B" w:rsidRDefault="003A789B" w:rsidP="002A692A">
      <w:pPr>
        <w:spacing w:line="360" w:lineRule="auto"/>
        <w:ind w:right="-28"/>
        <w:jc w:val="both"/>
        <w:rPr>
          <w:rFonts w:ascii="Palatino Linotype" w:eastAsia="Palatino Linotype" w:hAnsi="Palatino Linotype" w:cs="Palatino Linotype"/>
        </w:rPr>
      </w:pPr>
    </w:p>
    <w:p w:rsidR="003A789B" w:rsidRPr="007E171B" w:rsidRDefault="00AA1224"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Al respecto se emitió una respuesta anteriormente descrita en el Párrafo 2, de la cual es de destacar el soporte documental contenido en el archivo denominado </w:t>
      </w:r>
      <w:r w:rsidRPr="007E171B">
        <w:rPr>
          <w:rFonts w:ascii="Palatino Linotype" w:eastAsia="Palatino Linotype" w:hAnsi="Palatino Linotype" w:cs="Palatino Linotype"/>
          <w:b/>
        </w:rPr>
        <w:t xml:space="preserve">SOLICITUD 019-2025.rar, </w:t>
      </w:r>
      <w:r w:rsidRPr="007E171B">
        <w:rPr>
          <w:rFonts w:ascii="Palatino Linotype" w:eastAsia="Palatino Linotype" w:hAnsi="Palatino Linotype" w:cs="Palatino Linotype"/>
        </w:rPr>
        <w:t xml:space="preserve">toda vez que de su contenido se desprenden diversos oficios generados en el lapso temporal del 1 al 15 de enero del año en curso, de las siguientes </w:t>
      </w:r>
      <w:r w:rsidR="00AA1383" w:rsidRPr="007E171B">
        <w:rPr>
          <w:rFonts w:ascii="Palatino Linotype" w:eastAsia="Palatino Linotype" w:hAnsi="Palatino Linotype" w:cs="Palatino Linotype"/>
        </w:rPr>
        <w:t>áreas</w:t>
      </w:r>
      <w:r w:rsidRPr="007E171B">
        <w:rPr>
          <w:rFonts w:ascii="Palatino Linotype" w:eastAsia="Palatino Linotype" w:hAnsi="Palatino Linotype" w:cs="Palatino Linotype"/>
        </w:rPr>
        <w:t>:</w:t>
      </w: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Órgano Interno de Control</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Director General del Sistema Municipal DIF Toluca</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Director de Administración y </w:t>
      </w:r>
      <w:r w:rsidR="000E4FAE" w:rsidRPr="007E171B">
        <w:rPr>
          <w:rFonts w:ascii="Palatino Linotype" w:eastAsia="Palatino Linotype" w:hAnsi="Palatino Linotype" w:cs="Palatino Linotype"/>
        </w:rPr>
        <w:t>Tesorería</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Jefatura del Departamento de Capital Humano del Sistema Municipal DIF Toluca</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Jefatura del Departamento de Servicios Generales del Sistema Municipal DIF Toluca</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Jefatura del Departamento de Finanzas</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Unidad de Comunicación Social y Gobierno Digital</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 del Departamento de Atención Primaria a la Salud del Sistema Municipal DIF Toluca</w:t>
      </w:r>
    </w:p>
    <w:p w:rsidR="00114FD6" w:rsidRPr="007E171B" w:rsidRDefault="00114FD6" w:rsidP="002A692A">
      <w:pPr>
        <w:pStyle w:val="Prrafodelista"/>
        <w:ind w:left="0" w:right="-28"/>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Salud y Bienestar Familiar del Sistema Municipal DIF Toluca</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Jefatura del Departamento de Orientación Familiar del Sistema Municipal DIF Toluca</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Jefatura del Departamento de Servicios Nutricionales del Sistema Municipal DIF Toluca</w:t>
      </w:r>
    </w:p>
    <w:p w:rsidR="002E7B7D" w:rsidRPr="007E171B" w:rsidRDefault="002E7B7D" w:rsidP="002E7B7D">
      <w:pPr>
        <w:pStyle w:val="Prrafodelista"/>
        <w:spacing w:line="360" w:lineRule="auto"/>
        <w:ind w:left="0"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Jefatura del Departamento de Fomento a la Inclusión Social de Personas con Discapacidad</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Jefatura del Departamento de Programas y Apoyo a la Comunidad con Discapacidad</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Atención a la Discapacidad</w:t>
      </w:r>
    </w:p>
    <w:p w:rsidR="00256137" w:rsidRPr="007E171B" w:rsidRDefault="00256137" w:rsidP="002A692A">
      <w:pPr>
        <w:spacing w:line="360" w:lineRule="auto"/>
        <w:ind w:right="-28"/>
        <w:jc w:val="both"/>
        <w:rPr>
          <w:rFonts w:ascii="Palatino Linotype" w:eastAsia="Palatino Linotype" w:hAnsi="Palatino Linotype" w:cs="Palatino Linotype"/>
        </w:rPr>
      </w:pPr>
    </w:p>
    <w:p w:rsidR="00256137" w:rsidRPr="007E171B" w:rsidRDefault="00256137" w:rsidP="002A692A">
      <w:pPr>
        <w:pStyle w:val="Prrafodelista"/>
        <w:numPr>
          <w:ilvl w:val="0"/>
          <w:numId w:val="24"/>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Unidad de Información, Planeación, Programación y Evaluación</w:t>
      </w:r>
    </w:p>
    <w:p w:rsidR="00256137" w:rsidRPr="007E171B" w:rsidRDefault="00256137" w:rsidP="002A692A">
      <w:pPr>
        <w:spacing w:line="360" w:lineRule="auto"/>
        <w:ind w:right="-28"/>
        <w:jc w:val="both"/>
        <w:rPr>
          <w:rFonts w:ascii="Palatino Linotype" w:eastAsia="Palatino Linotype" w:hAnsi="Palatino Linotype" w:cs="Palatino Linotype"/>
        </w:rPr>
      </w:pPr>
    </w:p>
    <w:p w:rsidR="003A789B" w:rsidRPr="007E171B" w:rsidRDefault="00256137"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Sin embargo, el particular se inconformó por la falta de entrega de todo lo solicitado, particularmente por lo siguiente: </w:t>
      </w:r>
      <w:r w:rsidRPr="007E171B">
        <w:rPr>
          <w:rFonts w:ascii="Palatino Linotype" w:eastAsia="Palatino Linotype" w:hAnsi="Palatino Linotype" w:cs="Palatino Linotype"/>
          <w:i/>
        </w:rPr>
        <w:t xml:space="preserve">“…la respuesta del director de </w:t>
      </w:r>
      <w:proofErr w:type="spellStart"/>
      <w:r w:rsidRPr="007E171B">
        <w:rPr>
          <w:rFonts w:ascii="Palatino Linotype" w:eastAsia="Palatino Linotype" w:hAnsi="Palatino Linotype" w:cs="Palatino Linotype"/>
          <w:i/>
        </w:rPr>
        <w:t>administracion</w:t>
      </w:r>
      <w:proofErr w:type="spellEnd"/>
      <w:r w:rsidRPr="007E171B">
        <w:rPr>
          <w:rFonts w:ascii="Palatino Linotype" w:eastAsia="Palatino Linotype" w:hAnsi="Palatino Linotype" w:cs="Palatino Linotype"/>
          <w:i/>
        </w:rPr>
        <w:t xml:space="preserve"> y </w:t>
      </w:r>
      <w:proofErr w:type="spellStart"/>
      <w:r w:rsidRPr="007E171B">
        <w:rPr>
          <w:rFonts w:ascii="Palatino Linotype" w:eastAsia="Palatino Linotype" w:hAnsi="Palatino Linotype" w:cs="Palatino Linotype"/>
          <w:i/>
        </w:rPr>
        <w:t>tesoreria</w:t>
      </w:r>
      <w:proofErr w:type="spellEnd"/>
      <w:r w:rsidRPr="007E171B">
        <w:rPr>
          <w:rFonts w:ascii="Palatino Linotype" w:eastAsia="Palatino Linotype" w:hAnsi="Palatino Linotype" w:cs="Palatino Linotype"/>
          <w:i/>
        </w:rPr>
        <w:t xml:space="preserve">, de todos los directores del </w:t>
      </w:r>
      <w:proofErr w:type="spellStart"/>
      <w:r w:rsidRPr="007E171B">
        <w:rPr>
          <w:rFonts w:ascii="Palatino Linotype" w:eastAsia="Palatino Linotype" w:hAnsi="Palatino Linotype" w:cs="Palatino Linotype"/>
          <w:i/>
        </w:rPr>
        <w:t>dif</w:t>
      </w:r>
      <w:proofErr w:type="spellEnd"/>
      <w:r w:rsidRPr="007E171B">
        <w:rPr>
          <w:rFonts w:ascii="Palatino Linotype" w:eastAsia="Palatino Linotype" w:hAnsi="Palatino Linotype" w:cs="Palatino Linotype"/>
          <w:i/>
        </w:rPr>
        <w:t xml:space="preserve"> </w:t>
      </w:r>
      <w:proofErr w:type="spellStart"/>
      <w:r w:rsidRPr="007E171B">
        <w:rPr>
          <w:rFonts w:ascii="Palatino Linotype" w:eastAsia="Palatino Linotype" w:hAnsi="Palatino Linotype" w:cs="Palatino Linotype"/>
          <w:i/>
        </w:rPr>
        <w:t>toluca</w:t>
      </w:r>
      <w:proofErr w:type="spellEnd"/>
      <w:r w:rsidRPr="007E171B">
        <w:rPr>
          <w:rFonts w:ascii="Palatino Linotype" w:eastAsia="Palatino Linotype" w:hAnsi="Palatino Linotype" w:cs="Palatino Linotype"/>
          <w:i/>
        </w:rPr>
        <w:t xml:space="preserve">, de contralor del </w:t>
      </w:r>
      <w:proofErr w:type="spellStart"/>
      <w:r w:rsidRPr="007E171B">
        <w:rPr>
          <w:rFonts w:ascii="Palatino Linotype" w:eastAsia="Palatino Linotype" w:hAnsi="Palatino Linotype" w:cs="Palatino Linotype"/>
          <w:i/>
        </w:rPr>
        <w:t>organo</w:t>
      </w:r>
      <w:proofErr w:type="spellEnd"/>
      <w:r w:rsidRPr="007E171B">
        <w:rPr>
          <w:rFonts w:ascii="Palatino Linotype" w:eastAsia="Palatino Linotype" w:hAnsi="Palatino Linotype" w:cs="Palatino Linotype"/>
          <w:i/>
        </w:rPr>
        <w:t xml:space="preserve"> interno de control…”</w:t>
      </w:r>
    </w:p>
    <w:p w:rsidR="00D93688" w:rsidRPr="007E171B" w:rsidRDefault="00D93688" w:rsidP="002A692A">
      <w:pPr>
        <w:spacing w:line="360" w:lineRule="auto"/>
        <w:ind w:right="-28"/>
        <w:jc w:val="both"/>
        <w:rPr>
          <w:rFonts w:ascii="Palatino Linotype" w:eastAsia="Palatino Linotype" w:hAnsi="Palatino Linotype" w:cs="Palatino Linotype"/>
        </w:rPr>
      </w:pPr>
    </w:p>
    <w:p w:rsidR="00FE2512" w:rsidRPr="007E171B" w:rsidRDefault="00256137" w:rsidP="002A692A">
      <w:pPr>
        <w:numPr>
          <w:ilvl w:val="0"/>
          <w:numId w:val="9"/>
        </w:numPr>
        <w:spacing w:line="360" w:lineRule="auto"/>
        <w:ind w:left="0" w:right="-28" w:firstLine="0"/>
        <w:jc w:val="both"/>
        <w:rPr>
          <w:rFonts w:ascii="Palatino Linotype" w:eastAsia="MS Mincho" w:hAnsi="Palatino Linotype" w:cs="Arial"/>
        </w:rPr>
      </w:pPr>
      <w:r w:rsidRPr="007E171B">
        <w:rPr>
          <w:rFonts w:ascii="Palatino Linotype" w:eastAsia="Palatino Linotype" w:hAnsi="Palatino Linotype" w:cs="Palatino Linotype"/>
        </w:rPr>
        <w:t>Es decir que consiente la parte relativa a los</w:t>
      </w:r>
      <w:r w:rsidR="003F21FF" w:rsidRPr="007E171B">
        <w:rPr>
          <w:rFonts w:ascii="Palatino Linotype" w:eastAsia="Palatino Linotype" w:hAnsi="Palatino Linotype" w:cs="Palatino Linotype"/>
        </w:rPr>
        <w:t xml:space="preserve"> oficios de</w:t>
      </w:r>
      <w:r w:rsidRPr="007E171B">
        <w:rPr>
          <w:rFonts w:ascii="Palatino Linotype" w:eastAsia="Palatino Linotype" w:hAnsi="Palatino Linotype" w:cs="Palatino Linotype"/>
        </w:rPr>
        <w:t xml:space="preserve"> Jefes de Departamento, UIPPE y, Unidad de Comunicación Social</w:t>
      </w:r>
      <w:r w:rsidR="00FE2512" w:rsidRPr="007E171B">
        <w:rPr>
          <w:rFonts w:ascii="Palatino Linotype" w:eastAsia="Palatino Linotype" w:hAnsi="Palatino Linotype" w:cs="Palatino Linotype"/>
        </w:rPr>
        <w:t xml:space="preserve">, </w:t>
      </w:r>
      <w:r w:rsidR="00FE2512" w:rsidRPr="007E171B">
        <w:rPr>
          <w:rFonts w:ascii="Palatino Linotype" w:eastAsia="MS Mincho" w:hAnsi="Palatino Linotype" w:cs="Arial"/>
        </w:rPr>
        <w:t xml:space="preserve">por lo que al no ser impugnados </w:t>
      </w:r>
      <w:r w:rsidR="00FE2512" w:rsidRPr="007E171B">
        <w:rPr>
          <w:rFonts w:ascii="Palatino Linotype" w:hAnsi="Palatino Linotype" w:cs="Arial"/>
        </w:rPr>
        <w:t xml:space="preserve">en el recurso de revisión, deben entenderse como </w:t>
      </w:r>
      <w:r w:rsidR="00FE2512" w:rsidRPr="007E171B">
        <w:rPr>
          <w:rFonts w:ascii="Palatino Linotype" w:hAnsi="Palatino Linotype" w:cs="Arial"/>
          <w:b/>
          <w:bCs/>
        </w:rPr>
        <w:t>actos consentidos</w:t>
      </w:r>
      <w:r w:rsidR="00FE2512" w:rsidRPr="007E171B">
        <w:rPr>
          <w:rFonts w:ascii="Palatino Linotype" w:hAnsi="Palatino Linotype" w:cs="Arial"/>
        </w:rPr>
        <w:t>.</w:t>
      </w:r>
    </w:p>
    <w:p w:rsidR="00FE2512" w:rsidRPr="007E171B" w:rsidRDefault="00FE2512" w:rsidP="002A692A">
      <w:pPr>
        <w:pStyle w:val="Prrafodelista"/>
        <w:spacing w:line="360" w:lineRule="auto"/>
        <w:ind w:left="0" w:right="-28"/>
        <w:rPr>
          <w:rFonts w:ascii="Palatino Linotype" w:eastAsia="MS Mincho" w:hAnsi="Palatino Linotype" w:cs="Arial"/>
        </w:rPr>
      </w:pPr>
    </w:p>
    <w:p w:rsidR="00FE2512" w:rsidRPr="007E171B" w:rsidRDefault="00FE2512" w:rsidP="002A692A">
      <w:pPr>
        <w:numPr>
          <w:ilvl w:val="0"/>
          <w:numId w:val="9"/>
        </w:numPr>
        <w:spacing w:line="360" w:lineRule="auto"/>
        <w:ind w:left="0" w:right="-28" w:firstLine="0"/>
        <w:jc w:val="both"/>
        <w:rPr>
          <w:rFonts w:ascii="Palatino Linotype" w:hAnsi="Palatino Linotype" w:cs="Arial"/>
        </w:rPr>
      </w:pPr>
      <w:r w:rsidRPr="007E171B">
        <w:rPr>
          <w:rFonts w:ascii="Palatino Linotype" w:eastAsia="MS Mincho" w:hAnsi="Palatino Linotype" w:cs="Arial"/>
        </w:rPr>
        <w:t>Esto</w:t>
      </w:r>
      <w:r w:rsidRPr="007E171B">
        <w:rPr>
          <w:rFonts w:ascii="Palatino Linotype" w:hAnsi="Palatino Linotype" w:cs="Arial"/>
        </w:rPr>
        <w:t xml:space="preserve"> es así, debido a que cuando </w:t>
      </w:r>
      <w:r w:rsidR="000E4FAE" w:rsidRPr="007E171B">
        <w:rPr>
          <w:rFonts w:ascii="Palatino Linotype" w:hAnsi="Palatino Linotype" w:cs="Arial"/>
        </w:rPr>
        <w:t>LA RECURRENTE</w:t>
      </w:r>
      <w:r w:rsidRPr="007E171B">
        <w:rPr>
          <w:rFonts w:ascii="Palatino Linotype" w:hAnsi="Palatino Linotype" w:cs="Arial"/>
        </w:rPr>
        <w:t xml:space="preserve"> impugna la respuesta del sujeto obligado y éste no </w:t>
      </w:r>
      <w:r w:rsidRPr="007E171B">
        <w:rPr>
          <w:rFonts w:ascii="Palatino Linotype" w:eastAsia="MS Mincho" w:hAnsi="Palatino Linotype" w:cstheme="majorBidi"/>
        </w:rPr>
        <w:t>expresa</w:t>
      </w:r>
      <w:r w:rsidRPr="007E171B">
        <w:rPr>
          <w:rFonts w:ascii="Palatino Linotype" w:hAnsi="Palatino Linotype" w:cs="Arial"/>
        </w:rPr>
        <w:t xml:space="preserve"> razón o motivo de inconformidad en contra de todos los rubros </w:t>
      </w:r>
      <w:r w:rsidRPr="007E171B">
        <w:rPr>
          <w:rFonts w:ascii="Palatino Linotype" w:eastAsia="Palatino Linotype" w:hAnsi="Palatino Linotype" w:cs="Palatino Linotype"/>
        </w:rPr>
        <w:t>solicitados</w:t>
      </w:r>
      <w:r w:rsidRPr="007E171B">
        <w:rPr>
          <w:rFonts w:ascii="Palatino Linotype" w:hAnsi="Palatino Linotype" w:cs="Arial"/>
        </w:rPr>
        <w:t xml:space="preserve">, los mismos deben declararse firmes, pues se entiende que </w:t>
      </w:r>
      <w:r w:rsidR="000E4FAE" w:rsidRPr="007E171B">
        <w:rPr>
          <w:rFonts w:ascii="Palatino Linotype" w:hAnsi="Palatino Linotype" w:cs="Arial"/>
        </w:rPr>
        <w:t>LA RECURRENTE</w:t>
      </w:r>
      <w:r w:rsidRPr="007E171B">
        <w:rPr>
          <w:rFonts w:ascii="Palatino Linotype" w:hAnsi="Palatino Linotype" w:cs="Arial"/>
        </w:rPr>
        <w:t xml:space="preserv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2E7B7D" w:rsidRPr="007E171B" w:rsidRDefault="002E7B7D" w:rsidP="002E7B7D">
      <w:pPr>
        <w:spacing w:line="360" w:lineRule="auto"/>
        <w:ind w:right="-28"/>
        <w:jc w:val="both"/>
        <w:rPr>
          <w:rFonts w:ascii="Palatino Linotype" w:hAnsi="Palatino Linotype" w:cs="Arial"/>
        </w:rPr>
      </w:pPr>
    </w:p>
    <w:p w:rsidR="00FE2512" w:rsidRPr="007E171B" w:rsidRDefault="00FE2512" w:rsidP="002A692A">
      <w:pPr>
        <w:pStyle w:val="Prrafodelista"/>
        <w:spacing w:line="360" w:lineRule="auto"/>
        <w:ind w:left="0" w:right="-28"/>
        <w:jc w:val="both"/>
        <w:rPr>
          <w:rFonts w:ascii="Palatino Linotype" w:hAnsi="Palatino Linotype" w:cs="Arial"/>
          <w:i/>
        </w:rPr>
      </w:pPr>
      <w:r w:rsidRPr="007E171B">
        <w:rPr>
          <w:rFonts w:ascii="Palatino Linotype" w:hAnsi="Palatino Linotype" w:cs="Arial"/>
          <w:b/>
          <w:bCs/>
          <w:i/>
          <w:iCs/>
        </w:rPr>
        <w:lastRenderedPageBreak/>
        <w:t>“REVISIÓN EN AMPARO. LOS RESOLUTIVOS NO COMBATIDOS DEBEN DECLARARSE FIRMES. </w:t>
      </w:r>
      <w:r w:rsidRPr="007E171B">
        <w:rPr>
          <w:rFonts w:ascii="Palatino Linotype" w:hAnsi="Palatino Linotype" w:cs="Arial"/>
          <w:i/>
          <w:iCs/>
          <w:u w:val="single"/>
        </w:rPr>
        <w:t xml:space="preserve">Cuando algún resolutivo de la sentencia impugnada afecta a </w:t>
      </w:r>
      <w:r w:rsidR="000E4FAE" w:rsidRPr="007E171B">
        <w:rPr>
          <w:rFonts w:ascii="Palatino Linotype" w:hAnsi="Palatino Linotype" w:cs="Arial"/>
          <w:i/>
          <w:iCs/>
          <w:u w:val="single"/>
        </w:rPr>
        <w:t>LA RECURRENTE</w:t>
      </w:r>
      <w:r w:rsidRPr="007E171B">
        <w:rPr>
          <w:rFonts w:ascii="Palatino Linotype" w:hAnsi="Palatino Linotype" w:cs="Arial"/>
          <w:i/>
          <w:iCs/>
          <w:u w:val="single"/>
        </w:rPr>
        <w:t>, y ésta no expresa agravio en contra de las consideraciones que le sirven de base, dicho resolutivo debe declararse firme.</w:t>
      </w:r>
      <w:r w:rsidRPr="007E171B">
        <w:rPr>
          <w:rFonts w:ascii="Palatino Linotype" w:hAnsi="Palatino Linotype" w:cs="Arial"/>
          <w:i/>
          <w:iCs/>
        </w:rPr>
        <w:t xml:space="preserve"> Esto es, en el caso referido, no obstante que la materia de la revisión comprende a todos los resolutivos que afectan a </w:t>
      </w:r>
      <w:r w:rsidR="000E4FAE" w:rsidRPr="007E171B">
        <w:rPr>
          <w:rFonts w:ascii="Palatino Linotype" w:hAnsi="Palatino Linotype" w:cs="Arial"/>
          <w:i/>
          <w:iCs/>
        </w:rPr>
        <w:t>LA RECURRENTE</w:t>
      </w:r>
      <w:r w:rsidRPr="007E171B">
        <w:rPr>
          <w:rFonts w:ascii="Palatino Linotype" w:hAnsi="Palatino Linotype" w:cs="Arial"/>
          <w:i/>
          <w:iCs/>
        </w:rPr>
        <w:t>, </w:t>
      </w:r>
      <w:r w:rsidRPr="007E171B">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7E171B">
        <w:rPr>
          <w:rFonts w:ascii="Palatino Linotype" w:hAnsi="Palatino Linotype" w:cs="Arial"/>
          <w:i/>
          <w:iCs/>
        </w:rPr>
        <w:t>.”</w:t>
      </w:r>
    </w:p>
    <w:p w:rsidR="00FE2512" w:rsidRPr="007E171B" w:rsidRDefault="00FE2512" w:rsidP="002A692A">
      <w:pPr>
        <w:pStyle w:val="Prrafodelista"/>
        <w:spacing w:line="360" w:lineRule="auto"/>
        <w:ind w:left="0" w:right="-28"/>
        <w:jc w:val="both"/>
        <w:rPr>
          <w:rFonts w:ascii="Palatino Linotype" w:hAnsi="Palatino Linotype" w:cs="Arial"/>
        </w:rPr>
      </w:pPr>
    </w:p>
    <w:p w:rsidR="00FE2512" w:rsidRPr="007E171B" w:rsidRDefault="00FE2512" w:rsidP="002A692A">
      <w:pPr>
        <w:pStyle w:val="Prrafodelista"/>
        <w:spacing w:line="360" w:lineRule="auto"/>
        <w:ind w:left="0" w:right="-28"/>
        <w:jc w:val="center"/>
        <w:rPr>
          <w:rFonts w:ascii="Palatino Linotype" w:hAnsi="Palatino Linotype" w:cs="Arial"/>
        </w:rPr>
      </w:pPr>
    </w:p>
    <w:p w:rsidR="00FE2512" w:rsidRPr="007E171B" w:rsidRDefault="00FE2512" w:rsidP="002A692A">
      <w:pPr>
        <w:numPr>
          <w:ilvl w:val="0"/>
          <w:numId w:val="9"/>
        </w:numPr>
        <w:spacing w:line="360" w:lineRule="auto"/>
        <w:ind w:left="0" w:right="-28" w:firstLine="0"/>
        <w:jc w:val="both"/>
        <w:rPr>
          <w:rFonts w:ascii="Palatino Linotype" w:hAnsi="Palatino Linotype" w:cs="Arial"/>
        </w:rPr>
      </w:pPr>
      <w:r w:rsidRPr="007E171B">
        <w:rPr>
          <w:rFonts w:ascii="Palatino Linotype" w:hAnsi="Palatino Linotype" w:cs="Arial"/>
        </w:rPr>
        <w:t xml:space="preserve">Consecutivamente, </w:t>
      </w:r>
      <w:r w:rsidRPr="007E171B">
        <w:rPr>
          <w:rFonts w:ascii="Palatino Linotype" w:hAnsi="Palatino Linotype" w:cs="Arial"/>
          <w:b/>
          <w:bCs/>
        </w:rPr>
        <w:t xml:space="preserve">la parte de la respuesta que no fue impugnada debe </w:t>
      </w:r>
      <w:r w:rsidRPr="007E171B">
        <w:rPr>
          <w:rFonts w:ascii="Palatino Linotype" w:eastAsia="MS Mincho" w:hAnsi="Palatino Linotype" w:cs="Arial"/>
        </w:rPr>
        <w:t>declararse</w:t>
      </w:r>
      <w:r w:rsidRPr="007E171B">
        <w:rPr>
          <w:rFonts w:ascii="Palatino Linotype" w:hAnsi="Palatino Linotype" w:cs="Arial"/>
          <w:b/>
          <w:bCs/>
        </w:rPr>
        <w:t xml:space="preserve"> </w:t>
      </w:r>
      <w:r w:rsidRPr="007E171B">
        <w:rPr>
          <w:rFonts w:ascii="Palatino Linotype" w:eastAsia="MS Mincho" w:hAnsi="Palatino Linotype" w:cs="Arial"/>
        </w:rPr>
        <w:t>consentida</w:t>
      </w:r>
      <w:r w:rsidRPr="007E171B">
        <w:rPr>
          <w:rFonts w:ascii="Palatino Linotype" w:hAnsi="Palatino Linotype" w:cs="Arial"/>
          <w:b/>
          <w:bCs/>
        </w:rPr>
        <w:t xml:space="preserve"> por </w:t>
      </w:r>
      <w:r w:rsidR="000E4FAE" w:rsidRPr="007E171B">
        <w:rPr>
          <w:rFonts w:ascii="Palatino Linotype" w:hAnsi="Palatino Linotype" w:cs="Arial"/>
          <w:b/>
          <w:bCs/>
        </w:rPr>
        <w:t>LA RECURRENTE</w:t>
      </w:r>
      <w:r w:rsidRPr="007E171B">
        <w:rPr>
          <w:rFonts w:ascii="Palatino Linotype" w:hAnsi="Palatino Linotype" w:cs="Arial"/>
          <w:b/>
          <w:bCs/>
        </w:rPr>
        <w:t xml:space="preserve">, toda vez que no realizó </w:t>
      </w:r>
      <w:r w:rsidRPr="007E171B">
        <w:rPr>
          <w:rFonts w:ascii="Palatino Linotype" w:eastAsia="MS Mincho" w:hAnsi="Palatino Linotype" w:cs="Arial"/>
        </w:rPr>
        <w:t>manifestaciones</w:t>
      </w:r>
      <w:r w:rsidRPr="007E171B">
        <w:rPr>
          <w:rFonts w:ascii="Palatino Linotype" w:hAnsi="Palatino Linotype" w:cs="Arial"/>
          <w:b/>
          <w:bCs/>
        </w:rPr>
        <w:t xml:space="preserve"> de </w:t>
      </w:r>
      <w:r w:rsidRPr="007E171B">
        <w:rPr>
          <w:rFonts w:ascii="Palatino Linotype" w:eastAsia="MS Mincho" w:hAnsi="Palatino Linotype" w:cs="Arial"/>
        </w:rPr>
        <w:t>inconformidad</w:t>
      </w:r>
      <w:r w:rsidRPr="007E171B">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FE2512" w:rsidRPr="007E171B" w:rsidRDefault="00FE2512" w:rsidP="002A692A">
      <w:pPr>
        <w:pStyle w:val="Prrafodelista"/>
        <w:spacing w:line="360" w:lineRule="auto"/>
        <w:ind w:left="0" w:right="-28"/>
        <w:jc w:val="both"/>
        <w:rPr>
          <w:rFonts w:ascii="Palatino Linotype" w:hAnsi="Palatino Linotype" w:cs="Arial"/>
          <w:i/>
          <w:iCs/>
        </w:rPr>
      </w:pPr>
      <w:r w:rsidRPr="007E171B">
        <w:rPr>
          <w:rFonts w:ascii="Palatino Linotype" w:hAnsi="Palatino Linotype" w:cs="Arial"/>
          <w:b/>
          <w:bCs/>
          <w:i/>
          <w:iCs/>
        </w:rPr>
        <w:t>“ACTOS CONSENTIDOS. SON LOS QUE NO SE IMPUGNAN MEDIANTE EL RECURSO IDÓNEO. </w:t>
      </w:r>
      <w:r w:rsidRPr="007E171B">
        <w:rPr>
          <w:rFonts w:ascii="Palatino Linotype" w:hAnsi="Palatino Linotype" w:cs="Arial"/>
          <w:i/>
          <w:iCs/>
          <w:u w:val="single"/>
        </w:rPr>
        <w:t>Debe reputarse como consentido el acto que no se impugnó por el medio establecido por la ley</w:t>
      </w:r>
      <w:r w:rsidRPr="007E171B">
        <w:rPr>
          <w:rFonts w:ascii="Palatino Linotype" w:hAnsi="Palatino Linotype" w:cs="Arial"/>
          <w:i/>
          <w:iCs/>
        </w:rPr>
        <w:t xml:space="preserve">, ya que si se hizo uso de otro no previsto por ella o si se hace una simple </w:t>
      </w:r>
      <w:r w:rsidRPr="007E171B">
        <w:rPr>
          <w:rFonts w:ascii="Palatino Linotype" w:hAnsi="Palatino Linotype" w:cs="Arial"/>
          <w:i/>
          <w:iCs/>
        </w:rPr>
        <w:lastRenderedPageBreak/>
        <w:t>manifestación de inconformidad, tales actuaciones no producen efectos jurídicos tendientes a revocar, confirmar o modificar el acto reclamado en amparo, lo que significa consentimiento del mismo por falta de impugnación eficaz.”</w:t>
      </w:r>
    </w:p>
    <w:p w:rsidR="003F21FF" w:rsidRPr="007E171B" w:rsidRDefault="003F21FF" w:rsidP="002A692A">
      <w:pPr>
        <w:pStyle w:val="Prrafodelista"/>
        <w:spacing w:line="360" w:lineRule="auto"/>
        <w:ind w:left="0" w:right="-28"/>
        <w:jc w:val="both"/>
        <w:rPr>
          <w:rFonts w:ascii="Palatino Linotype" w:hAnsi="Palatino Linotype" w:cs="Arial"/>
        </w:rPr>
      </w:pPr>
    </w:p>
    <w:p w:rsidR="00FE2512" w:rsidRPr="007E171B" w:rsidRDefault="00FE2512" w:rsidP="002A692A">
      <w:pPr>
        <w:numPr>
          <w:ilvl w:val="0"/>
          <w:numId w:val="9"/>
        </w:numPr>
        <w:spacing w:line="360" w:lineRule="auto"/>
        <w:ind w:left="0" w:right="-28" w:firstLine="0"/>
        <w:jc w:val="both"/>
        <w:rPr>
          <w:rFonts w:ascii="Palatino Linotype" w:hAnsi="Palatino Linotype" w:cs="Arial"/>
          <w:color w:val="000000" w:themeColor="text1"/>
        </w:rPr>
      </w:pPr>
      <w:r w:rsidRPr="007E171B">
        <w:rPr>
          <w:rFonts w:ascii="Palatino Linotype" w:hAnsi="Palatino Linotype" w:cs="Arial"/>
          <w:color w:val="000000" w:themeColor="text1"/>
        </w:rPr>
        <w:t xml:space="preserve">Luego entonces, de los motivos de inconformidad, es de señalar que respecto del Contralor del Órgano </w:t>
      </w:r>
      <w:r w:rsidRPr="007E171B">
        <w:rPr>
          <w:rFonts w:ascii="Palatino Linotype" w:eastAsia="Palatino Linotype" w:hAnsi="Palatino Linotype" w:cs="Palatino Linotype"/>
        </w:rPr>
        <w:t>Interno</w:t>
      </w:r>
      <w:r w:rsidRPr="007E171B">
        <w:rPr>
          <w:rFonts w:ascii="Palatino Linotype" w:hAnsi="Palatino Linotype" w:cs="Arial"/>
          <w:color w:val="000000" w:themeColor="text1"/>
        </w:rPr>
        <w:t xml:space="preserve"> de Control y del Director de Administración y Tesorería</w:t>
      </w:r>
      <w:r w:rsidR="001718BA" w:rsidRPr="007E171B">
        <w:rPr>
          <w:rFonts w:ascii="Palatino Linotype" w:hAnsi="Palatino Linotype" w:cs="Arial"/>
          <w:color w:val="000000" w:themeColor="text1"/>
        </w:rPr>
        <w:t>;</w:t>
      </w:r>
      <w:r w:rsidRPr="007E171B">
        <w:rPr>
          <w:rFonts w:ascii="Palatino Linotype" w:hAnsi="Palatino Linotype" w:cs="Arial"/>
          <w:color w:val="000000" w:themeColor="text1"/>
        </w:rPr>
        <w:t xml:space="preserve"> contrario a lo señalado, si se remitió información al respecto </w:t>
      </w:r>
      <w:r w:rsidR="00C33B4F" w:rsidRPr="007E171B">
        <w:rPr>
          <w:rFonts w:ascii="Palatino Linotype" w:hAnsi="Palatino Linotype" w:cs="Arial"/>
          <w:color w:val="000000" w:themeColor="text1"/>
        </w:rPr>
        <w:t>en virtud</w:t>
      </w:r>
      <w:r w:rsidRPr="007E171B">
        <w:rPr>
          <w:rFonts w:ascii="Palatino Linotype" w:hAnsi="Palatino Linotype" w:cs="Arial"/>
          <w:color w:val="000000" w:themeColor="text1"/>
        </w:rPr>
        <w:t xml:space="preserve"> que del archivo comprimido remitido, se desprenden a su vez, los archivos de nombres </w:t>
      </w:r>
      <w:r w:rsidR="00D339FB" w:rsidRPr="007E171B">
        <w:rPr>
          <w:rFonts w:ascii="Palatino Linotype" w:hAnsi="Palatino Linotype" w:cs="Arial"/>
          <w:b/>
          <w:i/>
          <w:color w:val="000000" w:themeColor="text1"/>
        </w:rPr>
        <w:t>OFICIOS OIC.PDF</w:t>
      </w:r>
      <w:r w:rsidR="00D339FB" w:rsidRPr="007E171B">
        <w:rPr>
          <w:rFonts w:ascii="Palatino Linotype" w:hAnsi="Palatino Linotype" w:cs="Arial"/>
          <w:color w:val="000000" w:themeColor="text1"/>
        </w:rPr>
        <w:t xml:space="preserve"> y </w:t>
      </w:r>
      <w:r w:rsidR="00D339FB" w:rsidRPr="007E171B">
        <w:rPr>
          <w:rFonts w:ascii="Palatino Linotype" w:hAnsi="Palatino Linotype" w:cs="Arial"/>
          <w:b/>
          <w:i/>
          <w:color w:val="000000" w:themeColor="text1"/>
        </w:rPr>
        <w:t>OFICIOS DEL 01-15 ENERO 2025 DAT_Censurado.pdf</w:t>
      </w:r>
      <w:r w:rsidR="00045168" w:rsidRPr="007E171B">
        <w:rPr>
          <w:rFonts w:ascii="Palatino Linotype" w:hAnsi="Palatino Linotype" w:cs="Arial"/>
          <w:i/>
          <w:color w:val="000000" w:themeColor="text1"/>
        </w:rPr>
        <w:t xml:space="preserve">, </w:t>
      </w:r>
      <w:r w:rsidR="00045168" w:rsidRPr="007E171B">
        <w:rPr>
          <w:rFonts w:ascii="Palatino Linotype" w:hAnsi="Palatino Linotype" w:cs="Arial"/>
          <w:color w:val="000000" w:themeColor="text1"/>
        </w:rPr>
        <w:t>de 7 y 37 fojas respectivamente, mismo</w:t>
      </w:r>
      <w:r w:rsidR="00142D6D" w:rsidRPr="007E171B">
        <w:rPr>
          <w:rFonts w:ascii="Palatino Linotype" w:hAnsi="Palatino Linotype" w:cs="Arial"/>
          <w:color w:val="000000" w:themeColor="text1"/>
        </w:rPr>
        <w:t>s</w:t>
      </w:r>
      <w:r w:rsidR="00045168" w:rsidRPr="007E171B">
        <w:rPr>
          <w:rFonts w:ascii="Palatino Linotype" w:hAnsi="Palatino Linotype" w:cs="Arial"/>
          <w:color w:val="000000" w:themeColor="text1"/>
        </w:rPr>
        <w:t xml:space="preserve"> que corresponden </w:t>
      </w:r>
      <w:r w:rsidR="00142D6D" w:rsidRPr="007E171B">
        <w:rPr>
          <w:rFonts w:ascii="Palatino Linotype" w:hAnsi="Palatino Linotype" w:cs="Arial"/>
          <w:color w:val="000000" w:themeColor="text1"/>
        </w:rPr>
        <w:t xml:space="preserve">a oficios emitidos por los titulares de las dos áreas de referencia y que se advierten colman los extremos del lapso temporal </w:t>
      </w:r>
      <w:r w:rsidR="007E3A50" w:rsidRPr="007E171B">
        <w:rPr>
          <w:rFonts w:ascii="Palatino Linotype" w:hAnsi="Palatino Linotype" w:cs="Arial"/>
          <w:color w:val="000000" w:themeColor="text1"/>
        </w:rPr>
        <w:t>establecido por el particular; asimismo los titulares del área manifiestan que corresponden a la totalidad</w:t>
      </w:r>
      <w:r w:rsidR="00DE73FC" w:rsidRPr="007E171B">
        <w:rPr>
          <w:rFonts w:ascii="Palatino Linotype" w:hAnsi="Palatino Linotype" w:cs="Arial"/>
          <w:color w:val="000000" w:themeColor="text1"/>
        </w:rPr>
        <w:t xml:space="preserve"> de oficios generados en dicho periodo.</w:t>
      </w:r>
    </w:p>
    <w:p w:rsidR="00FE2512" w:rsidRPr="007E171B" w:rsidRDefault="00FE2512" w:rsidP="002A692A">
      <w:pPr>
        <w:spacing w:line="360" w:lineRule="auto"/>
        <w:ind w:right="-28"/>
        <w:jc w:val="both"/>
        <w:rPr>
          <w:rFonts w:ascii="Palatino Linotype" w:hAnsi="Palatino Linotype" w:cs="Arial"/>
          <w:color w:val="000000" w:themeColor="text1"/>
        </w:rPr>
      </w:pPr>
    </w:p>
    <w:p w:rsidR="00871F7D" w:rsidRPr="007E171B" w:rsidRDefault="00871F7D"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 xml:space="preserve">De cuyos pronunciamientos, es menester precisar que este </w:t>
      </w:r>
      <w:r w:rsidRPr="007E171B">
        <w:rPr>
          <w:rFonts w:ascii="Palatino Linotype" w:hAnsi="Palatino Linotype"/>
          <w:color w:val="000000" w:themeColor="text1"/>
        </w:rPr>
        <w:t>que este Instituto no se encuentra facultado para dudar de su veracidad</w:t>
      </w:r>
      <w:r w:rsidRPr="007E171B">
        <w:rPr>
          <w:rFonts w:ascii="Palatino Linotype" w:eastAsia="Palatino Linotype" w:hAnsi="Palatino Linotype" w:cs="Palatino Linotype"/>
          <w:color w:val="000000"/>
        </w:rPr>
        <w:t xml:space="preserve"> de la </w:t>
      </w:r>
      <w:r w:rsidRPr="007E171B">
        <w:rPr>
          <w:rFonts w:ascii="Palatino Linotype" w:eastAsia="MS Mincho" w:hAnsi="Palatino Linotype" w:cs="Arial"/>
        </w:rPr>
        <w:t>información</w:t>
      </w:r>
      <w:r w:rsidRPr="007E171B">
        <w:rPr>
          <w:rFonts w:ascii="Palatino Linotype" w:eastAsia="Palatino Linotype" w:hAnsi="Palatino Linotype" w:cs="Palatino Linotype"/>
          <w:color w:val="000000"/>
        </w:rPr>
        <w:t xml:space="preserve"> que le fue </w:t>
      </w:r>
      <w:r w:rsidRPr="007E171B">
        <w:rPr>
          <w:rFonts w:ascii="Palatino Linotype" w:hAnsi="Palatino Linotype" w:cs="Arial"/>
          <w:color w:val="000000" w:themeColor="text1"/>
        </w:rPr>
        <w:t>entregada</w:t>
      </w:r>
      <w:r w:rsidRPr="007E171B">
        <w:rPr>
          <w:rFonts w:ascii="Palatino Linotype" w:eastAsia="Palatino Linotype" w:hAnsi="Palatino Linotype" w:cs="Palatino Linotype"/>
          <w:color w:val="000000"/>
        </w:rPr>
        <w:t xml:space="preserve"> a</w:t>
      </w:r>
      <w:r w:rsidR="000E4FAE" w:rsidRPr="007E171B">
        <w:rPr>
          <w:rFonts w:ascii="Palatino Linotype" w:eastAsia="Palatino Linotype" w:hAnsi="Palatino Linotype" w:cs="Palatino Linotype"/>
          <w:color w:val="000000"/>
        </w:rPr>
        <w:t xml:space="preserve"> </w:t>
      </w:r>
      <w:r w:rsidRPr="007E171B">
        <w:rPr>
          <w:rFonts w:ascii="Palatino Linotype" w:eastAsia="Palatino Linotype" w:hAnsi="Palatino Linotype" w:cs="Palatino Linotype"/>
          <w:color w:val="000000"/>
        </w:rPr>
        <w:t>l</w:t>
      </w:r>
      <w:r w:rsidR="000E4FAE" w:rsidRPr="007E171B">
        <w:rPr>
          <w:rFonts w:ascii="Palatino Linotype" w:eastAsia="Palatino Linotype" w:hAnsi="Palatino Linotype" w:cs="Palatino Linotype"/>
          <w:color w:val="000000"/>
        </w:rPr>
        <w:t>a</w:t>
      </w:r>
      <w:r w:rsidRPr="007E171B">
        <w:rPr>
          <w:rFonts w:ascii="Palatino Linotype" w:eastAsia="Palatino Linotype" w:hAnsi="Palatino Linotype" w:cs="Palatino Linotype"/>
          <w:color w:val="000000"/>
        </w:rPr>
        <w:t xml:space="preserve"> hoy </w:t>
      </w:r>
      <w:r w:rsidRPr="007E171B">
        <w:rPr>
          <w:rFonts w:ascii="Palatino Linotype" w:eastAsia="Palatino Linotype" w:hAnsi="Palatino Linotype" w:cs="Palatino Linotype"/>
          <w:b/>
          <w:color w:val="000000"/>
        </w:rPr>
        <w:t>RECURRENTE</w:t>
      </w:r>
      <w:r w:rsidRPr="007E171B">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7E171B">
        <w:rPr>
          <w:rFonts w:ascii="Palatino Linotype" w:hAnsi="Palatino Linotype" w:cs="Arial"/>
        </w:rPr>
        <w:t xml:space="preserve">situación que se aleja de las atribuciones de este Instituto </w:t>
      </w:r>
      <w:r w:rsidRPr="007E171B">
        <w:rPr>
          <w:rFonts w:ascii="Palatino Linotype" w:hAnsi="Palatino Linotype"/>
          <w:i/>
          <w:color w:val="000000"/>
        </w:rPr>
        <w:t>máxime</w:t>
      </w:r>
      <w:r w:rsidRPr="007E171B">
        <w:rPr>
          <w:rFonts w:ascii="Palatino Linotype" w:hAnsi="Palatino Linotype"/>
          <w:color w:val="000000"/>
        </w:rPr>
        <w:t xml:space="preserve"> que al momento que ponen a </w:t>
      </w:r>
      <w:r w:rsidRPr="007E171B">
        <w:rPr>
          <w:rFonts w:ascii="Palatino Linotype" w:hAnsi="Palatino Linotype"/>
          <w:color w:val="000000"/>
        </w:rPr>
        <w:lastRenderedPageBreak/>
        <w:t>disposición ésta, la misma tiene el carácter oficial y se presume veraz, tan es así que la misma queda registrada en el Sistema de Acceso a la Información Mexiquense (SAIMEX).</w:t>
      </w:r>
    </w:p>
    <w:p w:rsidR="00D93688" w:rsidRPr="007E171B" w:rsidRDefault="00D93688" w:rsidP="002A692A">
      <w:pPr>
        <w:pStyle w:val="Prrafodelista"/>
        <w:ind w:left="0" w:right="-28"/>
        <w:rPr>
          <w:rFonts w:ascii="Palatino Linotype" w:hAnsi="Palatino Linotype"/>
        </w:rPr>
      </w:pPr>
    </w:p>
    <w:p w:rsidR="00871F7D" w:rsidRPr="007E171B" w:rsidRDefault="00871F7D" w:rsidP="002A692A">
      <w:pPr>
        <w:numPr>
          <w:ilvl w:val="0"/>
          <w:numId w:val="9"/>
        </w:numPr>
        <w:spacing w:line="360" w:lineRule="auto"/>
        <w:ind w:left="0" w:right="-28" w:firstLine="0"/>
        <w:jc w:val="both"/>
        <w:rPr>
          <w:rFonts w:ascii="Palatino Linotype" w:hAnsi="Palatino Linotype"/>
          <w:i/>
        </w:rPr>
      </w:pPr>
      <w:r w:rsidRPr="007E171B">
        <w:rPr>
          <w:rFonts w:ascii="Palatino Linotype" w:hAnsi="Palatino Linotype"/>
        </w:rPr>
        <w:t xml:space="preserve">Sirviendo de apoyo a lo anterior </w:t>
      </w:r>
      <w:r w:rsidRPr="007E171B">
        <w:rPr>
          <w:rFonts w:ascii="Palatino Linotype" w:hAnsi="Palatino Linotype" w:cs="Arial"/>
        </w:rPr>
        <w:t>lo dispuesto por</w:t>
      </w:r>
      <w:r w:rsidRPr="007E171B">
        <w:rPr>
          <w:rFonts w:ascii="Palatino Linotype" w:hAnsi="Palatino Linotype"/>
        </w:rPr>
        <w:t xml:space="preserve"> la </w:t>
      </w:r>
      <w:r w:rsidRPr="007E171B">
        <w:rPr>
          <w:rFonts w:ascii="Palatino Linotype" w:hAnsi="Palatino Linotype"/>
          <w:b/>
        </w:rPr>
        <w:t xml:space="preserve">Ley de Transparencia y Acceso a la Información Pública del </w:t>
      </w:r>
      <w:r w:rsidRPr="007E171B">
        <w:rPr>
          <w:rFonts w:ascii="Palatino Linotype" w:eastAsia="Palatino Linotype" w:hAnsi="Palatino Linotype" w:cs="Palatino Linotype"/>
          <w:color w:val="000000"/>
        </w:rPr>
        <w:t>Estado</w:t>
      </w:r>
      <w:r w:rsidRPr="007E171B">
        <w:rPr>
          <w:rFonts w:ascii="Palatino Linotype" w:hAnsi="Palatino Linotype"/>
          <w:b/>
        </w:rPr>
        <w:t xml:space="preserve"> de México y Municipios</w:t>
      </w:r>
      <w:r w:rsidRPr="007E171B">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593FB4" w:rsidRPr="007E171B" w:rsidRDefault="00593FB4" w:rsidP="00593FB4">
      <w:pPr>
        <w:spacing w:line="360" w:lineRule="auto"/>
        <w:ind w:right="-28"/>
        <w:jc w:val="both"/>
        <w:rPr>
          <w:rFonts w:ascii="Palatino Linotype" w:hAnsi="Palatino Linotype"/>
          <w:i/>
        </w:rPr>
      </w:pPr>
    </w:p>
    <w:p w:rsidR="00871F7D" w:rsidRPr="007E171B" w:rsidRDefault="00871F7D" w:rsidP="002A692A">
      <w:pPr>
        <w:pStyle w:val="Prrafodelista"/>
        <w:spacing w:line="360" w:lineRule="auto"/>
        <w:ind w:left="0" w:right="-28"/>
        <w:jc w:val="both"/>
        <w:rPr>
          <w:rFonts w:ascii="Palatino Linotype" w:hAnsi="Palatino Linotype" w:cs="Arial"/>
          <w:b/>
          <w:i/>
        </w:rPr>
      </w:pPr>
      <w:r w:rsidRPr="007E171B">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E171B">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871F7D" w:rsidRPr="007E171B" w:rsidRDefault="00871F7D" w:rsidP="002A692A">
      <w:pPr>
        <w:pStyle w:val="Prrafodelista"/>
        <w:spacing w:line="360" w:lineRule="auto"/>
        <w:ind w:left="0" w:right="-28"/>
        <w:jc w:val="both"/>
        <w:rPr>
          <w:rFonts w:ascii="Palatino Linotype" w:hAnsi="Palatino Linotype" w:cs="Arial"/>
          <w:b/>
          <w:i/>
        </w:rPr>
      </w:pPr>
    </w:p>
    <w:p w:rsidR="00871F7D" w:rsidRPr="007E171B" w:rsidRDefault="00871F7D" w:rsidP="002A692A">
      <w:pPr>
        <w:numPr>
          <w:ilvl w:val="0"/>
          <w:numId w:val="9"/>
        </w:numPr>
        <w:spacing w:line="360" w:lineRule="auto"/>
        <w:ind w:left="0" w:right="-28" w:firstLine="0"/>
        <w:jc w:val="both"/>
        <w:rPr>
          <w:rFonts w:ascii="Palatino Linotype" w:eastAsia="Palatino Linotype" w:hAnsi="Palatino Linotype" w:cs="Palatino Linotype"/>
          <w:color w:val="000000"/>
        </w:rPr>
      </w:pPr>
      <w:r w:rsidRPr="007E171B">
        <w:rPr>
          <w:rFonts w:ascii="Palatino Linotype" w:hAnsi="Palatino Linotype"/>
        </w:rPr>
        <w:t>Numerales</w:t>
      </w:r>
      <w:r w:rsidRPr="007E171B">
        <w:rPr>
          <w:rFonts w:ascii="Palatino Linotype" w:hAnsi="Palatino Linotype" w:cs="Arial"/>
          <w:noProof/>
        </w:rPr>
        <w:t xml:space="preserve"> que compelen al </w:t>
      </w:r>
      <w:r w:rsidRPr="007E171B">
        <w:rPr>
          <w:rFonts w:ascii="Palatino Linotype" w:hAnsi="Palatino Linotype" w:cs="Arial"/>
          <w:b/>
          <w:noProof/>
        </w:rPr>
        <w:t>SUJETO OBLIGADO</w:t>
      </w:r>
      <w:r w:rsidRPr="007E171B">
        <w:rPr>
          <w:rFonts w:ascii="Palatino Linotype" w:hAnsi="Palatino Linotype" w:cs="Arial"/>
          <w:noProof/>
        </w:rPr>
        <w:t xml:space="preserve"> apegarse en todo momento a los </w:t>
      </w:r>
      <w:r w:rsidRPr="007E171B">
        <w:rPr>
          <w:rFonts w:ascii="Palatino Linotype" w:hAnsi="Palatino Linotype" w:cs="Arial"/>
        </w:rPr>
        <w:t>criterios</w:t>
      </w:r>
      <w:r w:rsidRPr="007E171B">
        <w:rPr>
          <w:rFonts w:ascii="Palatino Linotype" w:hAnsi="Palatino Linotype" w:cs="Arial"/>
          <w:noProof/>
        </w:rPr>
        <w:t xml:space="preserve"> ya expuestos, impidiendo a este Órgano Colegiado cuestionar</w:t>
      </w:r>
      <w:r w:rsidR="00550850" w:rsidRPr="007E171B">
        <w:rPr>
          <w:rFonts w:ascii="Palatino Linotype" w:hAnsi="Palatino Linotype" w:cs="Arial"/>
          <w:noProof/>
        </w:rPr>
        <w:t xml:space="preserve"> la veracidad </w:t>
      </w:r>
      <w:r w:rsidR="00550850" w:rsidRPr="007E171B">
        <w:rPr>
          <w:rFonts w:ascii="Palatino Linotype" w:hAnsi="Palatino Linotype" w:cs="Arial"/>
          <w:noProof/>
        </w:rPr>
        <w:lastRenderedPageBreak/>
        <w:t>de la información. Asimismo los oficios se encuentran en versión pública, adjuntando para tal efecto el Acuerdo del Comité de Transparencia en el que de manera fundada y motivada se sustento la mismo; luego entonces se tienen por colmados los rubros en comento.</w:t>
      </w:r>
    </w:p>
    <w:p w:rsidR="00550850" w:rsidRPr="007E171B" w:rsidRDefault="00550850" w:rsidP="002A692A">
      <w:pPr>
        <w:spacing w:line="360" w:lineRule="auto"/>
        <w:ind w:right="-28"/>
        <w:jc w:val="both"/>
        <w:rPr>
          <w:rFonts w:ascii="Palatino Linotype" w:eastAsia="Palatino Linotype" w:hAnsi="Palatino Linotype" w:cs="Palatino Linotype"/>
          <w:color w:val="000000"/>
        </w:rPr>
      </w:pPr>
    </w:p>
    <w:p w:rsidR="00256137" w:rsidRPr="007E171B" w:rsidRDefault="002E7B7D"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simplePos x="0" y="0"/>
                <wp:positionH relativeFrom="column">
                  <wp:posOffset>39370</wp:posOffset>
                </wp:positionH>
                <wp:positionV relativeFrom="paragraph">
                  <wp:posOffset>1291590</wp:posOffset>
                </wp:positionV>
                <wp:extent cx="5905500" cy="36004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905500" cy="3600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F19AD"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pt,101.7pt" to="468.1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" strokecolor="black [3200]" strokeweight=".5pt">
                <v:stroke joinstyle="miter"/>
              </v:line>
            </w:pict>
          </mc:Fallback>
        </mc:AlternateContent>
      </w:r>
      <w:r w:rsidR="00550850" w:rsidRPr="007E171B">
        <w:rPr>
          <w:rFonts w:ascii="Palatino Linotype" w:eastAsia="Palatino Linotype" w:hAnsi="Palatino Linotype" w:cs="Palatino Linotype"/>
        </w:rPr>
        <w:t>Respecto del rubro impugnado de las respuestas del Director de Administración y de todos los directores, es necesario traer a contexto e</w:t>
      </w:r>
      <w:r w:rsidR="00367627" w:rsidRPr="007E171B">
        <w:rPr>
          <w:rFonts w:ascii="Palatino Linotype" w:eastAsia="Palatino Linotype" w:hAnsi="Palatino Linotype" w:cs="Palatino Linotype"/>
        </w:rPr>
        <w:t xml:space="preserve">l organigrama del </w:t>
      </w:r>
      <w:r w:rsidR="00367627" w:rsidRPr="007E171B">
        <w:rPr>
          <w:rFonts w:ascii="Palatino Linotype" w:eastAsia="Palatino Linotype" w:hAnsi="Palatino Linotype" w:cs="Palatino Linotype"/>
          <w:b/>
        </w:rPr>
        <w:t>SUJETO OBLIGADO</w:t>
      </w:r>
      <w:r w:rsidR="00550850" w:rsidRPr="007E171B">
        <w:rPr>
          <w:rFonts w:ascii="Palatino Linotype" w:eastAsia="Palatino Linotype" w:hAnsi="Palatino Linotype" w:cs="Palatino Linotype"/>
        </w:rPr>
        <w:t xml:space="preserve"> a efecto de determinar si remitieron la información solicitada la totalidad de directores</w:t>
      </w:r>
      <w:r w:rsidR="00367627" w:rsidRPr="007E171B">
        <w:rPr>
          <w:rFonts w:ascii="Palatino Linotype" w:eastAsia="Palatino Linotype" w:hAnsi="Palatino Linotype" w:cs="Palatino Linotype"/>
        </w:rPr>
        <w:t>, a saber:</w:t>
      </w:r>
    </w:p>
    <w:p w:rsidR="00256137" w:rsidRPr="007E171B" w:rsidRDefault="00550850" w:rsidP="002A692A">
      <w:pPr>
        <w:spacing w:line="360" w:lineRule="auto"/>
        <w:ind w:right="-28"/>
        <w:jc w:val="center"/>
        <w:rPr>
          <w:rFonts w:ascii="Palatino Linotype" w:eastAsia="Palatino Linotype" w:hAnsi="Palatino Linotype" w:cs="Palatino Linotype"/>
        </w:rPr>
      </w:pPr>
      <w:r w:rsidRPr="007E171B">
        <w:rPr>
          <w:rFonts w:ascii="Palatino Linotype" w:eastAsia="Palatino Linotype" w:hAnsi="Palatino Linotype" w:cs="Palatino Linotype"/>
          <w:noProof/>
        </w:rPr>
        <w:lastRenderedPageBreak/>
        <w:drawing>
          <wp:inline distT="0" distB="0" distL="0" distR="0" wp14:anchorId="1C44FEFE" wp14:editId="255A5652">
            <wp:extent cx="5145157" cy="39442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9290" cy="3962703"/>
                    </a:xfrm>
                    <a:prstGeom prst="rect">
                      <a:avLst/>
                    </a:prstGeom>
                  </pic:spPr>
                </pic:pic>
              </a:graphicData>
            </a:graphic>
          </wp:inline>
        </w:drawing>
      </w:r>
    </w:p>
    <w:p w:rsidR="00367627" w:rsidRPr="007E171B" w:rsidRDefault="00367627"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Como se observa, existen las siguientes Direcciones:</w:t>
      </w:r>
    </w:p>
    <w:p w:rsidR="00367627" w:rsidRPr="007E171B" w:rsidRDefault="00367627" w:rsidP="002A692A">
      <w:pPr>
        <w:pStyle w:val="Prrafodelista"/>
        <w:numPr>
          <w:ilvl w:val="0"/>
          <w:numId w:val="26"/>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General</w:t>
      </w:r>
    </w:p>
    <w:p w:rsidR="00367627" w:rsidRPr="007E171B" w:rsidRDefault="00367627" w:rsidP="002A692A">
      <w:pPr>
        <w:spacing w:line="360" w:lineRule="auto"/>
        <w:ind w:right="-28"/>
        <w:jc w:val="both"/>
        <w:rPr>
          <w:rFonts w:ascii="Palatino Linotype" w:eastAsia="Palatino Linotype" w:hAnsi="Palatino Linotype" w:cs="Palatino Linotype"/>
        </w:rPr>
      </w:pPr>
    </w:p>
    <w:p w:rsidR="00367627" w:rsidRPr="007E171B" w:rsidRDefault="00367627" w:rsidP="002A692A">
      <w:pPr>
        <w:pStyle w:val="Prrafodelista"/>
        <w:numPr>
          <w:ilvl w:val="0"/>
          <w:numId w:val="26"/>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Salud y Bienestar Familiar</w:t>
      </w:r>
    </w:p>
    <w:p w:rsidR="00367627" w:rsidRPr="007E171B" w:rsidRDefault="00367627" w:rsidP="002A692A">
      <w:pPr>
        <w:spacing w:line="360" w:lineRule="auto"/>
        <w:ind w:right="-28"/>
        <w:jc w:val="both"/>
        <w:rPr>
          <w:rFonts w:ascii="Palatino Linotype" w:eastAsia="Palatino Linotype" w:hAnsi="Palatino Linotype" w:cs="Palatino Linotype"/>
        </w:rPr>
      </w:pPr>
    </w:p>
    <w:p w:rsidR="00367627" w:rsidRPr="007E171B" w:rsidRDefault="00367627" w:rsidP="002A692A">
      <w:pPr>
        <w:pStyle w:val="Prrafodelista"/>
        <w:numPr>
          <w:ilvl w:val="0"/>
          <w:numId w:val="26"/>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Atención a la Discapacidad</w:t>
      </w:r>
    </w:p>
    <w:p w:rsidR="00367627" w:rsidRPr="007E171B" w:rsidRDefault="00367627" w:rsidP="002A692A">
      <w:pPr>
        <w:spacing w:line="360" w:lineRule="auto"/>
        <w:ind w:right="-28"/>
        <w:jc w:val="both"/>
        <w:rPr>
          <w:rFonts w:ascii="Palatino Linotype" w:eastAsia="Palatino Linotype" w:hAnsi="Palatino Linotype" w:cs="Palatino Linotype"/>
        </w:rPr>
      </w:pPr>
    </w:p>
    <w:p w:rsidR="00367627" w:rsidRPr="007E171B" w:rsidRDefault="00367627" w:rsidP="002A692A">
      <w:pPr>
        <w:pStyle w:val="Prrafodelista"/>
        <w:numPr>
          <w:ilvl w:val="0"/>
          <w:numId w:val="26"/>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Dirección de Servicios Jurídicos y Asistenciales</w:t>
      </w:r>
    </w:p>
    <w:p w:rsidR="00367627" w:rsidRPr="007E171B" w:rsidRDefault="00367627" w:rsidP="002A692A">
      <w:pPr>
        <w:spacing w:line="360" w:lineRule="auto"/>
        <w:ind w:right="-28"/>
        <w:jc w:val="both"/>
        <w:rPr>
          <w:rFonts w:ascii="Palatino Linotype" w:eastAsia="Palatino Linotype" w:hAnsi="Palatino Linotype" w:cs="Palatino Linotype"/>
        </w:rPr>
      </w:pPr>
    </w:p>
    <w:p w:rsidR="00367627" w:rsidRPr="007E171B" w:rsidRDefault="00367627" w:rsidP="002A692A">
      <w:pPr>
        <w:pStyle w:val="Prrafodelista"/>
        <w:numPr>
          <w:ilvl w:val="0"/>
          <w:numId w:val="26"/>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Programas al Adulto Mayor</w:t>
      </w:r>
    </w:p>
    <w:p w:rsidR="00367627" w:rsidRPr="007E171B" w:rsidRDefault="00367627" w:rsidP="002A692A">
      <w:pPr>
        <w:spacing w:line="360" w:lineRule="auto"/>
        <w:ind w:right="-28"/>
        <w:jc w:val="both"/>
        <w:rPr>
          <w:rFonts w:ascii="Palatino Linotype" w:eastAsia="Palatino Linotype" w:hAnsi="Palatino Linotype" w:cs="Palatino Linotype"/>
        </w:rPr>
      </w:pPr>
    </w:p>
    <w:p w:rsidR="00367627" w:rsidRPr="007E171B" w:rsidRDefault="00367627" w:rsidP="002A692A">
      <w:pPr>
        <w:pStyle w:val="Prrafodelista"/>
        <w:numPr>
          <w:ilvl w:val="0"/>
          <w:numId w:val="26"/>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Administración y Tesorería</w:t>
      </w:r>
    </w:p>
    <w:p w:rsidR="00367627" w:rsidRPr="007E171B" w:rsidRDefault="00367627" w:rsidP="002A692A">
      <w:pPr>
        <w:spacing w:line="360" w:lineRule="auto"/>
        <w:ind w:right="-28"/>
        <w:jc w:val="both"/>
        <w:rPr>
          <w:rFonts w:ascii="Palatino Linotype" w:eastAsia="Palatino Linotype" w:hAnsi="Palatino Linotype" w:cs="Palatino Linotype"/>
        </w:rPr>
      </w:pPr>
    </w:p>
    <w:p w:rsidR="00367627" w:rsidRPr="007E171B" w:rsidRDefault="00367627"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En ese contexto, se advierte que se remite información de las Direcciones siguientes:</w:t>
      </w:r>
    </w:p>
    <w:p w:rsidR="002E7B7D" w:rsidRPr="007E171B" w:rsidRDefault="002E7B7D" w:rsidP="002E7B7D">
      <w:pPr>
        <w:spacing w:line="360" w:lineRule="auto"/>
        <w:ind w:right="-28"/>
        <w:jc w:val="both"/>
        <w:rPr>
          <w:rFonts w:ascii="Palatino Linotype" w:eastAsia="Palatino Linotype" w:hAnsi="Palatino Linotype" w:cs="Palatino Linotype"/>
        </w:rPr>
      </w:pPr>
    </w:p>
    <w:p w:rsidR="00AC6D86" w:rsidRPr="007E171B" w:rsidRDefault="00AC6D86" w:rsidP="002A692A">
      <w:pPr>
        <w:pStyle w:val="Prrafodelista"/>
        <w:numPr>
          <w:ilvl w:val="0"/>
          <w:numId w:val="27"/>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Dirección General </w:t>
      </w:r>
    </w:p>
    <w:p w:rsidR="00AC6D86" w:rsidRPr="007E171B" w:rsidRDefault="00AC6D86" w:rsidP="002A692A">
      <w:pPr>
        <w:spacing w:line="360" w:lineRule="auto"/>
        <w:ind w:right="-28"/>
        <w:jc w:val="both"/>
        <w:rPr>
          <w:rFonts w:ascii="Palatino Linotype" w:eastAsia="Palatino Linotype" w:hAnsi="Palatino Linotype" w:cs="Palatino Linotype"/>
        </w:rPr>
      </w:pPr>
    </w:p>
    <w:p w:rsidR="00AC6D86" w:rsidRPr="007E171B" w:rsidRDefault="00AC6D86" w:rsidP="002A692A">
      <w:pPr>
        <w:pStyle w:val="Prrafodelista"/>
        <w:numPr>
          <w:ilvl w:val="0"/>
          <w:numId w:val="27"/>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Administración y Tesorería</w:t>
      </w:r>
    </w:p>
    <w:p w:rsidR="00AC6D86" w:rsidRPr="007E171B" w:rsidRDefault="00AC6D86" w:rsidP="002A692A">
      <w:pPr>
        <w:spacing w:line="360" w:lineRule="auto"/>
        <w:ind w:right="-28"/>
        <w:jc w:val="both"/>
        <w:rPr>
          <w:rFonts w:ascii="Palatino Linotype" w:eastAsia="Palatino Linotype" w:hAnsi="Palatino Linotype" w:cs="Palatino Linotype"/>
        </w:rPr>
      </w:pPr>
    </w:p>
    <w:p w:rsidR="00AC6D86" w:rsidRPr="007E171B" w:rsidRDefault="00AC6D86" w:rsidP="002A692A">
      <w:pPr>
        <w:pStyle w:val="Prrafodelista"/>
        <w:numPr>
          <w:ilvl w:val="0"/>
          <w:numId w:val="27"/>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Salud y Bienestar Familiar</w:t>
      </w:r>
    </w:p>
    <w:p w:rsidR="00AF1796" w:rsidRPr="007E171B" w:rsidRDefault="00AF1796" w:rsidP="002A692A">
      <w:pPr>
        <w:pStyle w:val="Prrafodelista"/>
        <w:ind w:left="0" w:right="-28"/>
        <w:rPr>
          <w:rFonts w:ascii="Palatino Linotype" w:eastAsia="Palatino Linotype" w:hAnsi="Palatino Linotype" w:cs="Palatino Linotype"/>
        </w:rPr>
      </w:pPr>
    </w:p>
    <w:p w:rsidR="00367627" w:rsidRPr="007E171B" w:rsidRDefault="00AC6D86" w:rsidP="002A692A">
      <w:pPr>
        <w:pStyle w:val="Prrafodelista"/>
        <w:numPr>
          <w:ilvl w:val="0"/>
          <w:numId w:val="27"/>
        </w:numPr>
        <w:spacing w:line="360" w:lineRule="auto"/>
        <w:ind w:left="0" w:right="-28"/>
        <w:jc w:val="both"/>
        <w:rPr>
          <w:rFonts w:ascii="Palatino Linotype" w:eastAsia="Palatino Linotype" w:hAnsi="Palatino Linotype" w:cs="Palatino Linotype"/>
        </w:rPr>
      </w:pPr>
      <w:r w:rsidRPr="007E171B">
        <w:rPr>
          <w:rFonts w:ascii="Palatino Linotype" w:eastAsia="Palatino Linotype" w:hAnsi="Palatino Linotype" w:cs="Palatino Linotype"/>
        </w:rPr>
        <w:t>Dirección de Atención a la Discapacidad</w:t>
      </w:r>
    </w:p>
    <w:p w:rsidR="00A6203A" w:rsidRPr="007E171B" w:rsidRDefault="00A6203A" w:rsidP="002A692A">
      <w:pPr>
        <w:spacing w:line="360" w:lineRule="auto"/>
        <w:ind w:right="-28"/>
        <w:jc w:val="both"/>
        <w:rPr>
          <w:rFonts w:ascii="Palatino Linotype" w:eastAsia="Palatino Linotype" w:hAnsi="Palatino Linotype" w:cs="Palatino Linotype"/>
        </w:rPr>
      </w:pPr>
    </w:p>
    <w:p w:rsidR="00517C69" w:rsidRPr="007E171B" w:rsidRDefault="00517C69"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Como se aprecia ciertamente no se entregaron oficios de la Dirección de Servicios Jurídicos y Asistenciales y de la Dirección de Programas al Adulto Mayor</w:t>
      </w:r>
      <w:r w:rsidR="00E1526B" w:rsidRPr="007E171B">
        <w:rPr>
          <w:rFonts w:ascii="Palatino Linotype" w:eastAsia="Palatino Linotype" w:hAnsi="Palatino Linotype" w:cs="Palatino Linotype"/>
        </w:rPr>
        <w:t xml:space="preserve">; no obstante de </w:t>
      </w:r>
      <w:r w:rsidR="00E1526B" w:rsidRPr="007E171B">
        <w:rPr>
          <w:rFonts w:ascii="Palatino Linotype" w:eastAsia="Palatino Linotype" w:hAnsi="Palatino Linotype" w:cs="Palatino Linotype"/>
        </w:rPr>
        <w:lastRenderedPageBreak/>
        <w:t>las constancias que obran en la respuesta emitida, si existe pronunciamiento de las dos áreas de referencia como se observa:</w:t>
      </w:r>
    </w:p>
    <w:p w:rsidR="00593FB4" w:rsidRPr="007E171B" w:rsidRDefault="00593FB4" w:rsidP="00593FB4">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111759</wp:posOffset>
                </wp:positionV>
                <wp:extent cx="6172200" cy="55721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6172200" cy="557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C93EE" id="Conector recto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8pt" to="486.85pt,4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" strokecolor="black [3200]" strokeweight=".5pt">
                <v:stroke joinstyle="miter"/>
              </v:line>
            </w:pict>
          </mc:Fallback>
        </mc:AlternateContent>
      </w:r>
    </w:p>
    <w:p w:rsidR="00E1526B" w:rsidRPr="007E171B" w:rsidRDefault="00E1526B" w:rsidP="002A692A">
      <w:pPr>
        <w:spacing w:line="360" w:lineRule="auto"/>
        <w:ind w:right="-28"/>
        <w:jc w:val="center"/>
        <w:rPr>
          <w:rFonts w:ascii="Palatino Linotype" w:eastAsia="Palatino Linotype" w:hAnsi="Palatino Linotype" w:cs="Palatino Linotype"/>
        </w:rPr>
      </w:pPr>
      <w:r w:rsidRPr="007E171B">
        <w:rPr>
          <w:rFonts w:ascii="Palatino Linotype" w:eastAsia="Palatino Linotype" w:hAnsi="Palatino Linotype" w:cs="Palatino Linotype"/>
          <w:noProof/>
        </w:rPr>
        <w:lastRenderedPageBreak/>
        <mc:AlternateContent>
          <mc:Choice Requires="wps">
            <w:drawing>
              <wp:anchor distT="0" distB="0" distL="114300" distR="114300" simplePos="0" relativeHeight="251661312" behindDoc="0" locked="0" layoutInCell="1" allowOverlap="1">
                <wp:simplePos x="0" y="0"/>
                <wp:positionH relativeFrom="column">
                  <wp:posOffset>759004</wp:posOffset>
                </wp:positionH>
                <wp:positionV relativeFrom="paragraph">
                  <wp:posOffset>4440403</wp:posOffset>
                </wp:positionV>
                <wp:extent cx="4264925" cy="6824"/>
                <wp:effectExtent l="0" t="0" r="21590" b="31750"/>
                <wp:wrapNone/>
                <wp:docPr id="5" name="Conector recto 5"/>
                <wp:cNvGraphicFramePr/>
                <a:graphic xmlns:a="http://schemas.openxmlformats.org/drawingml/2006/main">
                  <a:graphicData uri="http://schemas.microsoft.com/office/word/2010/wordprocessingShape">
                    <wps:wsp>
                      <wps:cNvCnPr/>
                      <wps:spPr>
                        <a:xfrm flipV="1">
                          <a:off x="0" y="0"/>
                          <a:ext cx="4264925" cy="6824"/>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69B81B4" id="Conector recto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9.75pt,349.65pt" to="395.55pt,3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" strokecolor="red" strokeweight="1.5pt">
                <v:stroke joinstyle="miter"/>
              </v:line>
            </w:pict>
          </mc:Fallback>
        </mc:AlternateContent>
      </w:r>
      <w:r w:rsidRPr="007E171B">
        <w:rPr>
          <w:rFonts w:ascii="Palatino Linotype" w:eastAsia="Palatino Linotype" w:hAnsi="Palatino Linotype" w:cs="Palatino Linotype"/>
          <w:noProof/>
        </w:rPr>
        <w:drawing>
          <wp:inline distT="0" distB="0" distL="0" distR="0" wp14:anchorId="4C7C91B9" wp14:editId="46D2570B">
            <wp:extent cx="5022376" cy="5961435"/>
            <wp:effectExtent l="0" t="0" r="698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2376" cy="5961435"/>
                    </a:xfrm>
                    <a:prstGeom prst="rect">
                      <a:avLst/>
                    </a:prstGeom>
                  </pic:spPr>
                </pic:pic>
              </a:graphicData>
            </a:graphic>
          </wp:inline>
        </w:drawing>
      </w:r>
    </w:p>
    <w:p w:rsidR="00E1526B" w:rsidRPr="007E171B" w:rsidRDefault="00E1526B" w:rsidP="002A692A">
      <w:pPr>
        <w:spacing w:line="360" w:lineRule="auto"/>
        <w:ind w:right="-28"/>
        <w:jc w:val="center"/>
        <w:rPr>
          <w:rFonts w:ascii="Palatino Linotype" w:eastAsia="Palatino Linotype" w:hAnsi="Palatino Linotype" w:cs="Palatino Linotype"/>
        </w:rPr>
      </w:pPr>
      <w:r w:rsidRPr="007E171B">
        <w:rPr>
          <w:rFonts w:ascii="Palatino Linotype" w:eastAsia="Palatino Linotype" w:hAnsi="Palatino Linotype" w:cs="Palatino Linotype"/>
          <w:noProof/>
        </w:rPr>
        <w:lastRenderedPageBreak/>
        <w:drawing>
          <wp:inline distT="0" distB="0" distL="0" distR="0" wp14:anchorId="16BD6B9A" wp14:editId="0D5147A2">
            <wp:extent cx="5008729" cy="4593366"/>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5769" cy="4599822"/>
                    </a:xfrm>
                    <a:prstGeom prst="rect">
                      <a:avLst/>
                    </a:prstGeom>
                  </pic:spPr>
                </pic:pic>
              </a:graphicData>
            </a:graphic>
          </wp:inline>
        </w:drawing>
      </w:r>
    </w:p>
    <w:p w:rsidR="00517C69" w:rsidRPr="007E171B" w:rsidRDefault="00517C69" w:rsidP="002A692A">
      <w:pPr>
        <w:spacing w:line="360" w:lineRule="auto"/>
        <w:ind w:right="-28"/>
        <w:jc w:val="both"/>
        <w:rPr>
          <w:rFonts w:ascii="Palatino Linotype" w:eastAsia="Palatino Linotype" w:hAnsi="Palatino Linotype" w:cs="Palatino Linotype"/>
        </w:rPr>
      </w:pPr>
    </w:p>
    <w:p w:rsidR="00E1526B" w:rsidRPr="007E171B" w:rsidRDefault="00E1526B"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Es decir que las dos Direcciones de referencia, si atendieron la solicitud de información e informaron que era remitida al Titular de la Unidad de Transparencia, contexto que se </w:t>
      </w:r>
      <w:proofErr w:type="spellStart"/>
      <w:r w:rsidRPr="007E171B">
        <w:rPr>
          <w:rFonts w:ascii="Palatino Linotype" w:eastAsia="Palatino Linotype" w:hAnsi="Palatino Linotype" w:cs="Palatino Linotype"/>
        </w:rPr>
        <w:t>confirmo</w:t>
      </w:r>
      <w:proofErr w:type="spellEnd"/>
      <w:r w:rsidRPr="007E171B">
        <w:rPr>
          <w:rFonts w:ascii="Palatino Linotype" w:eastAsia="Palatino Linotype" w:hAnsi="Palatino Linotype" w:cs="Palatino Linotype"/>
        </w:rPr>
        <w:t xml:space="preserve"> en calidad de informe justificado como se observa:</w:t>
      </w:r>
    </w:p>
    <w:p w:rsidR="00517C69" w:rsidRPr="007E171B" w:rsidRDefault="00E1526B" w:rsidP="002A692A">
      <w:pPr>
        <w:spacing w:line="360" w:lineRule="auto"/>
        <w:ind w:right="-28"/>
        <w:jc w:val="center"/>
        <w:rPr>
          <w:rFonts w:ascii="Palatino Linotype" w:eastAsia="Palatino Linotype" w:hAnsi="Palatino Linotype" w:cs="Palatino Linotype"/>
        </w:rPr>
      </w:pPr>
      <w:r w:rsidRPr="007E171B">
        <w:rPr>
          <w:rFonts w:ascii="Palatino Linotype" w:eastAsia="Palatino Linotype" w:hAnsi="Palatino Linotype" w:cs="Palatino Linotype"/>
          <w:noProof/>
        </w:rPr>
        <w:lastRenderedPageBreak/>
        <w:drawing>
          <wp:inline distT="0" distB="0" distL="0" distR="0" wp14:anchorId="0184BDDB" wp14:editId="4A5ADB68">
            <wp:extent cx="4621817" cy="5431809"/>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30904" cy="5442488"/>
                    </a:xfrm>
                    <a:prstGeom prst="rect">
                      <a:avLst/>
                    </a:prstGeom>
                  </pic:spPr>
                </pic:pic>
              </a:graphicData>
            </a:graphic>
          </wp:inline>
        </w:drawing>
      </w:r>
    </w:p>
    <w:p w:rsidR="00E1526B" w:rsidRPr="007E171B" w:rsidRDefault="00E1526B" w:rsidP="002A692A">
      <w:pPr>
        <w:spacing w:line="360" w:lineRule="auto"/>
        <w:ind w:right="-28"/>
        <w:jc w:val="center"/>
        <w:rPr>
          <w:rFonts w:ascii="Palatino Linotype" w:eastAsia="Palatino Linotype" w:hAnsi="Palatino Linotype" w:cs="Palatino Linotype"/>
        </w:rPr>
      </w:pPr>
      <w:r w:rsidRPr="007E171B">
        <w:rPr>
          <w:rFonts w:ascii="Palatino Linotype" w:eastAsia="Palatino Linotype" w:hAnsi="Palatino Linotype" w:cs="Palatino Linotype"/>
          <w:noProof/>
        </w:rPr>
        <w:lastRenderedPageBreak/>
        <w:drawing>
          <wp:inline distT="0" distB="0" distL="0" distR="0" wp14:anchorId="712938DE" wp14:editId="19CEFEEA">
            <wp:extent cx="4426827" cy="53362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3984" cy="5344903"/>
                    </a:xfrm>
                    <a:prstGeom prst="rect">
                      <a:avLst/>
                    </a:prstGeom>
                  </pic:spPr>
                </pic:pic>
              </a:graphicData>
            </a:graphic>
          </wp:inline>
        </w:drawing>
      </w:r>
    </w:p>
    <w:p w:rsidR="00E1526B" w:rsidRPr="007E171B" w:rsidRDefault="00E1526B" w:rsidP="002A692A">
      <w:pPr>
        <w:spacing w:line="360" w:lineRule="auto"/>
        <w:ind w:right="-28"/>
        <w:jc w:val="both"/>
        <w:rPr>
          <w:rFonts w:ascii="Palatino Linotype" w:eastAsia="Palatino Linotype" w:hAnsi="Palatino Linotype" w:cs="Palatino Linotype"/>
        </w:rPr>
      </w:pPr>
    </w:p>
    <w:p w:rsidR="00E1526B" w:rsidRPr="007E171B" w:rsidRDefault="00E1526B"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No obstante, de las constancias documentales que obran en el expediente electrónico en que se actúa, no se advierte que se hayan adjuntado los oficios que los Directores de dichas áreas dicen haber remitido, omisión que pudo haber ocurrido por un probable error involuntario. De modo tal que al ya existir un pronunciamiento expreso respecto de la existencia</w:t>
      </w:r>
      <w:r w:rsidR="00152AD8" w:rsidRPr="007E171B">
        <w:rPr>
          <w:rFonts w:ascii="Palatino Linotype" w:eastAsia="Palatino Linotype" w:hAnsi="Palatino Linotype" w:cs="Palatino Linotype"/>
        </w:rPr>
        <w:t xml:space="preserve"> de lo solicitado, resulta innecesario un análisis pormenorizado de la fuente obligacional para determinar si deben contar con lo solicitado, siendo procedente ordenar la entrega de la información de ser el caso en versión pública.</w:t>
      </w:r>
    </w:p>
    <w:p w:rsidR="00152AD8" w:rsidRPr="007E171B" w:rsidRDefault="00152AD8" w:rsidP="002A692A">
      <w:pPr>
        <w:spacing w:line="360" w:lineRule="auto"/>
        <w:ind w:right="-28"/>
        <w:jc w:val="both"/>
        <w:rPr>
          <w:rFonts w:ascii="Palatino Linotype" w:eastAsia="Palatino Linotype" w:hAnsi="Palatino Linotype" w:cs="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 xml:space="preserve">Asimismo, se debe señalar que derivado de la no entrega de información, se desconoce si existen oficios </w:t>
      </w:r>
      <w:r w:rsidRPr="007E171B">
        <w:rPr>
          <w:rFonts w:ascii="Palatino Linotype" w:eastAsia="Palatino Linotype" w:hAnsi="Palatino Linotype" w:cs="Palatino Linotype"/>
        </w:rPr>
        <w:t>que</w:t>
      </w:r>
      <w:r w:rsidRPr="007E171B">
        <w:rPr>
          <w:rFonts w:ascii="Palatino Linotype" w:hAnsi="Palatino Linotype"/>
        </w:rPr>
        <w:t xml:space="preserve"> encuadren en lo dispuesto por el artículo 140 de la Ley de Transparencia local, esto derivado de la propia y especial naturaleza de las funciones y atribuciones </w:t>
      </w:r>
      <w:r w:rsidRPr="007E171B">
        <w:rPr>
          <w:rFonts w:ascii="Palatino Linotype" w:eastAsia="Palatino Linotype" w:hAnsi="Palatino Linotype" w:cs="Palatino Linotype"/>
        </w:rPr>
        <w:t>de</w:t>
      </w:r>
      <w:r w:rsidRPr="007E171B">
        <w:rPr>
          <w:rFonts w:ascii="Palatino Linotype" w:hAnsi="Palatino Linotype"/>
        </w:rPr>
        <w:t xml:space="preserve"> la Dirección de Servicios Jurídicos y Asistenciales y Dirección de Programas al Adulto Mayor.</w:t>
      </w:r>
    </w:p>
    <w:p w:rsidR="00152AD8" w:rsidRPr="007E171B" w:rsidRDefault="00152AD8" w:rsidP="002A692A">
      <w:pPr>
        <w:tabs>
          <w:tab w:val="left" w:pos="4962"/>
        </w:tabs>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color w:val="0D0D0D"/>
        </w:rPr>
        <w:t xml:space="preserve">Luego entonces, el </w:t>
      </w:r>
      <w:r w:rsidRPr="007E171B">
        <w:rPr>
          <w:rFonts w:ascii="Palatino Linotype" w:hAnsi="Palatino Linotype"/>
          <w:b/>
        </w:rPr>
        <w:t>SUJETO</w:t>
      </w:r>
      <w:r w:rsidRPr="007E171B">
        <w:rPr>
          <w:rFonts w:ascii="Palatino Linotype" w:hAnsi="Palatino Linotype"/>
          <w:b/>
          <w:color w:val="0D0D0D"/>
        </w:rPr>
        <w:t xml:space="preserve"> OBLIGADO</w:t>
      </w:r>
      <w:r w:rsidRPr="007E171B">
        <w:rPr>
          <w:rFonts w:ascii="Palatino Linotype" w:hAnsi="Palatino Linotype"/>
        </w:rPr>
        <w:t xml:space="preserve"> deberá valorar si dicha información actualiza alguna de las causales de clasificación, ya sea reserva o confidencialidad, ya que el Derecho de acceso a la información pública no es absoluto, sino que, como</w:t>
      </w:r>
      <w:r w:rsidRPr="007E171B">
        <w:rPr>
          <w:rFonts w:ascii="Palatino Linotype" w:hAnsi="Palatino Linotype"/>
          <w:color w:val="0D0D0D"/>
        </w:rPr>
        <w:t xml:space="preserve"> toda garantía, se halla sujeto a limitaciones o excepciones que se sustentan, </w:t>
      </w:r>
      <w:r w:rsidRPr="007E171B">
        <w:rPr>
          <w:rFonts w:ascii="Palatino Linotype" w:hAnsi="Palatino Linotype"/>
        </w:rPr>
        <w:t xml:space="preserve">fundamentalmente, en la protección de la seguridad nacional, proteger la averiguación </w:t>
      </w:r>
      <w:r w:rsidRPr="007E171B">
        <w:rPr>
          <w:rFonts w:ascii="Palatino Linotype" w:hAnsi="Palatino Linotype"/>
        </w:rPr>
        <w:lastRenderedPageBreak/>
        <w:t>de los delitos, la salud y la moral públicas, el derecho a la vida o a la privacidad de los gobernados.</w:t>
      </w:r>
    </w:p>
    <w:p w:rsidR="00152AD8" w:rsidRPr="007E171B" w:rsidRDefault="00152AD8" w:rsidP="002A692A">
      <w:pPr>
        <w:tabs>
          <w:tab w:val="left" w:pos="4962"/>
        </w:tabs>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Así,</w:t>
      </w:r>
      <w:r w:rsidRPr="007E171B">
        <w:rPr>
          <w:rFonts w:ascii="Palatino Linotype" w:hAnsi="Palatino Linotype"/>
          <w:color w:val="0D0D0D"/>
        </w:rPr>
        <w:t xml:space="preserve"> </w:t>
      </w:r>
      <w:r w:rsidRPr="007E171B">
        <w:rPr>
          <w:rFonts w:ascii="Palatino Linotype" w:hAnsi="Palatino Linotype"/>
        </w:rPr>
        <w:t>se destaca que la clasificación debe de concebirse</w:t>
      </w:r>
      <w:r w:rsidRPr="007E171B">
        <w:rPr>
          <w:rFonts w:ascii="Palatino Linotype" w:hAnsi="Palatino Linotype"/>
          <w:i/>
        </w:rPr>
        <w:t xml:space="preserve"> </w:t>
      </w:r>
      <w:r w:rsidRPr="007E171B">
        <w:rPr>
          <w:rFonts w:ascii="Palatino Linotype" w:hAnsi="Palatino Linotype"/>
        </w:rPr>
        <w:t xml:space="preserve">como el acto administrativo mediante el cual los </w:t>
      </w:r>
      <w:r w:rsidRPr="007E171B">
        <w:rPr>
          <w:rFonts w:ascii="Palatino Linotype" w:hAnsi="Palatino Linotype"/>
          <w:color w:val="0D0D0D"/>
        </w:rPr>
        <w:t>Sujetos</w:t>
      </w:r>
      <w:r w:rsidRPr="007E171B">
        <w:rPr>
          <w:rFonts w:ascii="Palatino Linotype" w:hAnsi="Palatino Linotype"/>
        </w:rPr>
        <w:t xml:space="preserve"> Obligados</w:t>
      </w:r>
      <w:r w:rsidRPr="007E171B">
        <w:rPr>
          <w:rFonts w:ascii="Palatino Linotype" w:hAnsi="Palatino Linotype"/>
          <w:b/>
        </w:rPr>
        <w:t xml:space="preserve"> </w:t>
      </w:r>
      <w:r w:rsidRPr="007E171B">
        <w:rPr>
          <w:rFonts w:ascii="Palatino Linotype" w:hAnsi="Palatino Linotype"/>
        </w:rPr>
        <w:t>determinan que la información requerida actualiza alguno de los supuestos de confidencialidad o reserva</w:t>
      </w:r>
      <w:r w:rsidRPr="007E171B">
        <w:rPr>
          <w:rFonts w:ascii="Palatino Linotype" w:hAnsi="Palatino Linotype"/>
          <w:b/>
        </w:rPr>
        <w:t xml:space="preserve">, </w:t>
      </w:r>
      <w:r w:rsidRPr="007E171B">
        <w:rPr>
          <w:rFonts w:ascii="Palatino Linotype" w:hAnsi="Palatino Linotype"/>
        </w:rPr>
        <w:t xml:space="preserve">de acuerdo con las bases y los principios inmersos en la normatividad aplicable. </w:t>
      </w:r>
    </w:p>
    <w:p w:rsidR="00152AD8" w:rsidRPr="007E171B" w:rsidRDefault="00152AD8" w:rsidP="002A692A">
      <w:pPr>
        <w:tabs>
          <w:tab w:val="left" w:pos="4962"/>
        </w:tabs>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152AD8" w:rsidRPr="007E171B" w:rsidRDefault="00152AD8" w:rsidP="002A692A">
      <w:pPr>
        <w:spacing w:line="360" w:lineRule="auto"/>
        <w:ind w:right="-28"/>
        <w:jc w:val="both"/>
        <w:rPr>
          <w:rFonts w:ascii="Palatino Linotype" w:hAnsi="Palatino Linotype"/>
        </w:rPr>
      </w:pPr>
    </w:p>
    <w:p w:rsidR="00152AD8" w:rsidRPr="007E171B" w:rsidRDefault="00152AD8" w:rsidP="002A692A">
      <w:pPr>
        <w:numPr>
          <w:ilvl w:val="0"/>
          <w:numId w:val="30"/>
        </w:numPr>
        <w:tabs>
          <w:tab w:val="left" w:pos="851"/>
        </w:tabs>
        <w:spacing w:line="360" w:lineRule="auto"/>
        <w:ind w:left="0" w:right="-28" w:firstLine="0"/>
        <w:jc w:val="both"/>
        <w:rPr>
          <w:rFonts w:ascii="Palatino Linotype" w:hAnsi="Palatino Linotype"/>
        </w:rPr>
      </w:pPr>
      <w:r w:rsidRPr="007E171B">
        <w:rPr>
          <w:rFonts w:ascii="Palatino Linotype" w:hAnsi="Palatino Linotype"/>
        </w:rPr>
        <w:t>Se reciba una solicitud de acceso a la información;</w:t>
      </w:r>
    </w:p>
    <w:p w:rsidR="00152AD8" w:rsidRPr="007E171B" w:rsidRDefault="00152AD8" w:rsidP="002A692A">
      <w:pPr>
        <w:numPr>
          <w:ilvl w:val="0"/>
          <w:numId w:val="30"/>
        </w:numPr>
        <w:tabs>
          <w:tab w:val="left" w:pos="851"/>
        </w:tabs>
        <w:spacing w:line="360" w:lineRule="auto"/>
        <w:ind w:left="0" w:right="-28" w:firstLine="0"/>
        <w:jc w:val="both"/>
        <w:rPr>
          <w:rFonts w:ascii="Palatino Linotype" w:hAnsi="Palatino Linotype"/>
        </w:rPr>
      </w:pPr>
      <w:r w:rsidRPr="007E171B">
        <w:rPr>
          <w:rFonts w:ascii="Palatino Linotype" w:hAnsi="Palatino Linotype"/>
        </w:rPr>
        <w:t>Se determine mediante resolución de autoridad competente; y/o</w:t>
      </w:r>
    </w:p>
    <w:p w:rsidR="00152AD8" w:rsidRPr="007E171B" w:rsidRDefault="00152AD8" w:rsidP="002A692A">
      <w:pPr>
        <w:numPr>
          <w:ilvl w:val="0"/>
          <w:numId w:val="30"/>
        </w:numPr>
        <w:tabs>
          <w:tab w:val="left" w:pos="851"/>
        </w:tabs>
        <w:spacing w:line="360" w:lineRule="auto"/>
        <w:ind w:left="0" w:right="-28" w:firstLine="0"/>
        <w:jc w:val="both"/>
        <w:rPr>
          <w:rFonts w:ascii="Palatino Linotype" w:hAnsi="Palatino Linotype"/>
        </w:rPr>
      </w:pPr>
      <w:r w:rsidRPr="007E171B">
        <w:rPr>
          <w:rFonts w:ascii="Palatino Linotype" w:hAnsi="Palatino Linotype"/>
        </w:rPr>
        <w:t>Se generen versiones públicas para dar cumplimiento a las obligaciones de transparencia previstas en la Ley.</w:t>
      </w:r>
    </w:p>
    <w:p w:rsidR="00152AD8" w:rsidRPr="007E171B" w:rsidRDefault="00152AD8" w:rsidP="002A692A">
      <w:pPr>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lastRenderedPageBreak/>
        <w:t>Asimismo, es de precisar que la clasificación de la información no se da por el simple mandato de la Ley, sino que es necesario que el Sujeto Obligado, cuando clasifique algún documento o información, ya sea todo o en parte, atienda lo dispuesto por la Ley de la materia, al ser dicha clasificación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152AD8" w:rsidRPr="007E171B" w:rsidRDefault="00152AD8" w:rsidP="002A692A">
      <w:pPr>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b/>
          <w:color w:val="0D0D0D"/>
        </w:rPr>
      </w:pPr>
      <w:r w:rsidRPr="007E171B">
        <w:rPr>
          <w:rFonts w:ascii="Palatino Linotype" w:hAnsi="Palatino Linotype"/>
        </w:rPr>
        <w:t xml:space="preserve">Entonces, </w:t>
      </w:r>
      <w:r w:rsidRPr="007E171B">
        <w:rPr>
          <w:rFonts w:ascii="Palatino Linotype" w:hAnsi="Palatino Linotype"/>
          <w:color w:val="0D0D0D"/>
        </w:rPr>
        <w:t xml:space="preserve">conforme al artículo 134 de la Ley de Transparencia y Acceso a la </w:t>
      </w:r>
      <w:r w:rsidRPr="007E171B">
        <w:rPr>
          <w:rFonts w:ascii="Palatino Linotype" w:hAnsi="Palatino Linotype"/>
        </w:rPr>
        <w:t>Información</w:t>
      </w:r>
      <w:r w:rsidRPr="007E171B">
        <w:rPr>
          <w:rFonts w:ascii="Palatino Linotype" w:hAnsi="Palatino Linotype"/>
          <w:color w:val="0D0D0D"/>
        </w:rPr>
        <w:t xml:space="preserve">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rsidR="00152AD8" w:rsidRPr="007E171B" w:rsidRDefault="00152AD8" w:rsidP="002A692A">
      <w:pPr>
        <w:numPr>
          <w:ilvl w:val="0"/>
          <w:numId w:val="9"/>
        </w:numPr>
        <w:spacing w:line="360" w:lineRule="auto"/>
        <w:ind w:left="0" w:right="-28" w:firstLine="0"/>
        <w:jc w:val="both"/>
        <w:rPr>
          <w:rFonts w:ascii="Palatino Linotype" w:hAnsi="Palatino Linotype"/>
          <w:color w:val="0D0D0D"/>
        </w:rPr>
      </w:pPr>
      <w:r w:rsidRPr="007E171B">
        <w:rPr>
          <w:rFonts w:ascii="Palatino Linotype" w:hAnsi="Palatino Linotype"/>
          <w:color w:val="0D0D0D"/>
        </w:rPr>
        <w:lastRenderedPageBreak/>
        <w:t xml:space="preserve">Así, el artículo 131 de la Ley referida, así como el Quinto de los Lineamientos </w:t>
      </w:r>
      <w:r w:rsidRPr="007E171B">
        <w:rPr>
          <w:rFonts w:ascii="Palatino Linotype" w:hAnsi="Palatino Linotype"/>
        </w:rPr>
        <w:t>Generales</w:t>
      </w:r>
      <w:r w:rsidRPr="007E171B">
        <w:rPr>
          <w:rFonts w:ascii="Palatino Linotype" w:hAnsi="Palatino Linotype"/>
          <w:color w:val="0D0D0D"/>
        </w:rPr>
        <w:t xml:space="preserve">, establecen que los sujetos obligados </w:t>
      </w:r>
      <w:r w:rsidRPr="007E171B">
        <w:rPr>
          <w:rFonts w:ascii="Palatino Linotype" w:hAnsi="Palatino Linotype"/>
          <w:b/>
          <w:color w:val="0D0D0D"/>
        </w:rPr>
        <w:t>deberán fundar y motivar</w:t>
      </w:r>
      <w:r w:rsidRPr="007E171B">
        <w:rPr>
          <w:rFonts w:ascii="Palatino Linotype" w:hAnsi="Palatino Linotype"/>
          <w:color w:val="0D0D0D"/>
        </w:rPr>
        <w:t xml:space="preserve"> debidamente la clasificación de la información.</w:t>
      </w:r>
    </w:p>
    <w:p w:rsidR="00152AD8" w:rsidRPr="007E171B" w:rsidRDefault="00152AD8" w:rsidP="002A692A">
      <w:pPr>
        <w:spacing w:line="360" w:lineRule="auto"/>
        <w:ind w:right="-28"/>
        <w:jc w:val="both"/>
        <w:rPr>
          <w:rFonts w:ascii="Palatino Linotype" w:hAnsi="Palatino Linotype"/>
          <w:b/>
          <w:color w:val="0D0D0D"/>
        </w:rPr>
      </w:pPr>
    </w:p>
    <w:p w:rsidR="00152AD8" w:rsidRPr="007E171B" w:rsidRDefault="00152AD8" w:rsidP="002A692A">
      <w:pPr>
        <w:numPr>
          <w:ilvl w:val="0"/>
          <w:numId w:val="9"/>
        </w:numPr>
        <w:spacing w:line="360" w:lineRule="auto"/>
        <w:ind w:left="0" w:right="-28" w:firstLine="0"/>
        <w:jc w:val="both"/>
        <w:rPr>
          <w:rFonts w:ascii="Palatino Linotype" w:hAnsi="Palatino Linotype"/>
          <w:color w:val="0D0D0D"/>
        </w:rPr>
      </w:pPr>
      <w:r w:rsidRPr="007E171B">
        <w:rPr>
          <w:rFonts w:ascii="Palatino Linotype" w:hAnsi="Palatino Linotype"/>
          <w:color w:val="0D0D0D"/>
        </w:rPr>
        <w:t>Al respecto, el Octavo de los Lineamientos Generales, precisa lo siguiente:</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8"/>
        </w:numPr>
        <w:spacing w:line="360" w:lineRule="auto"/>
        <w:ind w:left="0" w:right="-28"/>
        <w:jc w:val="both"/>
        <w:rPr>
          <w:rFonts w:ascii="Palatino Linotype" w:hAnsi="Palatino Linotype"/>
          <w:color w:val="0D0D0D"/>
        </w:rPr>
      </w:pPr>
      <w:r w:rsidRPr="007E171B">
        <w:rPr>
          <w:rFonts w:ascii="Palatino Linotype" w:hAnsi="Palatino Linotype"/>
          <w:b/>
          <w:color w:val="0D0D0D"/>
        </w:rPr>
        <w:t>Para fundar la clasificación</w:t>
      </w:r>
      <w:r w:rsidRPr="007E171B">
        <w:rPr>
          <w:rFonts w:ascii="Palatino Linotype" w:hAnsi="Palatino Linotype"/>
          <w:color w:val="0D0D0D"/>
        </w:rPr>
        <w:t xml:space="preserve"> de la información se deberán señalar el artículo, fracción, inciso, párrafo o numeral de la Ley aplicable;</w:t>
      </w:r>
    </w:p>
    <w:p w:rsidR="00152AD8" w:rsidRPr="007E171B" w:rsidRDefault="00152AD8" w:rsidP="002A692A">
      <w:pPr>
        <w:numPr>
          <w:ilvl w:val="0"/>
          <w:numId w:val="28"/>
        </w:numPr>
        <w:spacing w:line="360" w:lineRule="auto"/>
        <w:ind w:left="0" w:right="-28"/>
        <w:jc w:val="both"/>
        <w:rPr>
          <w:rFonts w:ascii="Palatino Linotype" w:hAnsi="Palatino Linotype"/>
          <w:color w:val="0D0D0D"/>
        </w:rPr>
      </w:pPr>
      <w:r w:rsidRPr="007E171B">
        <w:rPr>
          <w:rFonts w:ascii="Palatino Linotype" w:hAnsi="Palatino Linotype"/>
          <w:b/>
          <w:color w:val="0D0D0D"/>
        </w:rPr>
        <w:t>Para motivar la clasificación</w:t>
      </w:r>
      <w:r w:rsidRPr="007E171B">
        <w:rPr>
          <w:rFonts w:ascii="Palatino Linotype" w:hAnsi="Palatino Linotype"/>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9"/>
        </w:numPr>
        <w:spacing w:line="360" w:lineRule="auto"/>
        <w:ind w:left="0" w:right="-28" w:firstLine="0"/>
        <w:jc w:val="both"/>
        <w:rPr>
          <w:rFonts w:ascii="Palatino Linotype" w:hAnsi="Palatino Linotype"/>
          <w:color w:val="0D0D0D"/>
        </w:rPr>
      </w:pPr>
      <w:r w:rsidRPr="007E171B">
        <w:rPr>
          <w:rFonts w:ascii="Palatino Linotype" w:hAnsi="Palatino Linotype"/>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rsidR="00152AD8" w:rsidRPr="007E171B" w:rsidRDefault="00152AD8" w:rsidP="002A692A">
      <w:pPr>
        <w:numPr>
          <w:ilvl w:val="0"/>
          <w:numId w:val="9"/>
        </w:numPr>
        <w:spacing w:line="360" w:lineRule="auto"/>
        <w:ind w:left="0" w:right="-28" w:firstLine="0"/>
        <w:jc w:val="both"/>
        <w:rPr>
          <w:rFonts w:ascii="Palatino Linotype" w:hAnsi="Palatino Linotype"/>
          <w:color w:val="0D0D0D"/>
        </w:rPr>
      </w:pPr>
      <w:r w:rsidRPr="007E171B">
        <w:rPr>
          <w:rFonts w:ascii="Palatino Linotype" w:hAnsi="Palatino Linotype"/>
          <w:color w:val="0D0D0D"/>
        </w:rPr>
        <w:lastRenderedPageBreak/>
        <w:t>En ese orden de ideas, el Trigésimo tercero de los Lineamientos Generales establece la forma en que se debe fundamentar y motivar la reserva de la información, es decir, a través de los siguientes pasos:</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9"/>
        </w:numPr>
        <w:spacing w:line="360" w:lineRule="auto"/>
        <w:ind w:left="0" w:right="-28"/>
        <w:jc w:val="both"/>
        <w:rPr>
          <w:rFonts w:ascii="Palatino Linotype" w:hAnsi="Palatino Linotype"/>
          <w:color w:val="0D0D0D"/>
        </w:rPr>
      </w:pPr>
      <w:r w:rsidRPr="007E171B">
        <w:rPr>
          <w:rFonts w:ascii="Palatino Linotype" w:hAnsi="Palatino Linotype"/>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9"/>
        </w:numPr>
        <w:spacing w:line="360" w:lineRule="auto"/>
        <w:ind w:left="0" w:right="-28"/>
        <w:jc w:val="both"/>
        <w:rPr>
          <w:rFonts w:ascii="Palatino Linotype" w:hAnsi="Palatino Linotype"/>
          <w:color w:val="0D0D0D"/>
        </w:rPr>
      </w:pPr>
      <w:r w:rsidRPr="007E171B">
        <w:rPr>
          <w:rFonts w:ascii="Palatino Linotype" w:hAnsi="Palatino Linotype"/>
          <w:color w:val="0D0D0D"/>
        </w:rPr>
        <w:t>Se deberá demostrar que la publicidad de la información generaría un riesgo de perjuicio, que rebasa el interés público;</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9"/>
        </w:numPr>
        <w:spacing w:line="360" w:lineRule="auto"/>
        <w:ind w:left="0" w:right="-28"/>
        <w:jc w:val="both"/>
        <w:rPr>
          <w:rFonts w:ascii="Palatino Linotype" w:hAnsi="Palatino Linotype"/>
          <w:color w:val="0D0D0D"/>
        </w:rPr>
      </w:pPr>
      <w:r w:rsidRPr="007E171B">
        <w:rPr>
          <w:rFonts w:ascii="Palatino Linotype" w:hAnsi="Palatino Linotype"/>
          <w:color w:val="0D0D0D"/>
        </w:rPr>
        <w:t>Se acreditará el vínculo entre la difusión de la información y la afectación del interés jurídico tutelado;</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9"/>
        </w:numPr>
        <w:spacing w:line="360" w:lineRule="auto"/>
        <w:ind w:left="0" w:right="-28"/>
        <w:jc w:val="both"/>
        <w:rPr>
          <w:rFonts w:ascii="Palatino Linotype" w:hAnsi="Palatino Linotype"/>
          <w:color w:val="0D0D0D"/>
        </w:rPr>
      </w:pPr>
      <w:r w:rsidRPr="007E171B">
        <w:rPr>
          <w:rFonts w:ascii="Palatino Linotype" w:hAnsi="Palatino Linotype"/>
          <w:color w:val="0D0D0D"/>
        </w:rPr>
        <w:t>Se precisará las razones objetivas por las que la apertura de la información generaría una afectación, por medio del riesgo real, demostrable e identificable;</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9"/>
        </w:numPr>
        <w:spacing w:line="360" w:lineRule="auto"/>
        <w:ind w:left="0" w:right="-28"/>
        <w:jc w:val="both"/>
        <w:rPr>
          <w:rFonts w:ascii="Palatino Linotype" w:hAnsi="Palatino Linotype"/>
          <w:color w:val="0D0D0D"/>
        </w:rPr>
      </w:pPr>
      <w:r w:rsidRPr="007E171B">
        <w:rPr>
          <w:rFonts w:ascii="Palatino Linotype" w:hAnsi="Palatino Linotype"/>
          <w:color w:val="0D0D0D"/>
        </w:rPr>
        <w:t>Se deberán señalar las circunstancias de modo, tiempo y lugar del daño, y</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29"/>
        </w:numPr>
        <w:spacing w:line="360" w:lineRule="auto"/>
        <w:ind w:left="0" w:right="-28"/>
        <w:jc w:val="both"/>
        <w:rPr>
          <w:rFonts w:ascii="Palatino Linotype" w:hAnsi="Palatino Linotype"/>
          <w:color w:val="0D0D0D"/>
        </w:rPr>
      </w:pPr>
      <w:r w:rsidRPr="007E171B">
        <w:rPr>
          <w:rFonts w:ascii="Palatino Linotype" w:hAnsi="Palatino Linotype"/>
          <w:color w:val="0D0D0D"/>
        </w:rPr>
        <w:lastRenderedPageBreak/>
        <w:t>Se elegirá la opción de excepción al acceso a la información que menos restrinja, la cual será adecuada y proporcional para la protección del interés público.</w:t>
      </w:r>
    </w:p>
    <w:p w:rsidR="00152AD8" w:rsidRPr="007E171B" w:rsidRDefault="00152AD8" w:rsidP="002A692A">
      <w:pPr>
        <w:spacing w:line="360" w:lineRule="auto"/>
        <w:ind w:right="-28"/>
        <w:jc w:val="both"/>
        <w:rPr>
          <w:rFonts w:ascii="Palatino Linotype" w:hAnsi="Palatino Linotype"/>
          <w:color w:val="0D0D0D"/>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 xml:space="preserve">Así, conforme el artículo 141 de la Ley de Transparencia y Acceso a la Información Pública del Estado de México y Municipios, las causales de reserva se deberán fundar y </w:t>
      </w:r>
      <w:r w:rsidRPr="007E171B">
        <w:rPr>
          <w:rFonts w:ascii="Palatino Linotype" w:hAnsi="Palatino Linotype"/>
          <w:color w:val="0D0D0D"/>
        </w:rPr>
        <w:t>motivar</w:t>
      </w:r>
      <w:r w:rsidRPr="007E171B">
        <w:rPr>
          <w:rFonts w:ascii="Palatino Linotype" w:hAnsi="Palatino Linotype"/>
        </w:rPr>
        <w:t>, a través de la aplicación de la prueba de daño establecida en el artículo 129 de dicho ordenamiento, que se debe justificar de la siguiente manera:</w:t>
      </w:r>
    </w:p>
    <w:p w:rsidR="00152AD8" w:rsidRPr="007E171B" w:rsidRDefault="00152AD8" w:rsidP="002A692A">
      <w:pPr>
        <w:spacing w:line="360" w:lineRule="auto"/>
        <w:ind w:right="-28"/>
        <w:jc w:val="both"/>
        <w:rPr>
          <w:rFonts w:ascii="Palatino Linotype" w:hAnsi="Palatino Linotype"/>
        </w:rPr>
      </w:pPr>
    </w:p>
    <w:p w:rsidR="00152AD8" w:rsidRPr="007E171B" w:rsidRDefault="00152AD8" w:rsidP="002A692A">
      <w:pPr>
        <w:numPr>
          <w:ilvl w:val="0"/>
          <w:numId w:val="31"/>
        </w:numPr>
        <w:spacing w:line="360" w:lineRule="auto"/>
        <w:ind w:left="0" w:right="-28"/>
        <w:jc w:val="both"/>
        <w:rPr>
          <w:rFonts w:ascii="Palatino Linotype" w:hAnsi="Palatino Linotype"/>
          <w:b/>
        </w:rPr>
      </w:pPr>
      <w:r w:rsidRPr="007E171B">
        <w:rPr>
          <w:rFonts w:ascii="Palatino Linotype" w:hAnsi="Palatino Linotype"/>
        </w:rPr>
        <w:t>La divulgación de la información representa un riesgo real, demostrable e identificable de perjuicio significativo al interés público o a la seguridad nacional.</w:t>
      </w:r>
    </w:p>
    <w:p w:rsidR="00152AD8" w:rsidRPr="007E171B" w:rsidRDefault="00152AD8" w:rsidP="002A692A">
      <w:pPr>
        <w:numPr>
          <w:ilvl w:val="0"/>
          <w:numId w:val="31"/>
        </w:numPr>
        <w:spacing w:line="360" w:lineRule="auto"/>
        <w:ind w:left="0" w:right="-28"/>
        <w:jc w:val="both"/>
        <w:rPr>
          <w:rFonts w:ascii="Palatino Linotype" w:hAnsi="Palatino Linotype"/>
          <w:b/>
        </w:rPr>
      </w:pPr>
      <w:r w:rsidRPr="007E171B">
        <w:rPr>
          <w:rFonts w:ascii="Palatino Linotype" w:hAnsi="Palatino Linotype"/>
        </w:rPr>
        <w:t>El riesgo de perjuicio supera el interés público general de que se difunda.</w:t>
      </w:r>
    </w:p>
    <w:p w:rsidR="00152AD8" w:rsidRPr="007E171B" w:rsidRDefault="00152AD8" w:rsidP="002A692A">
      <w:pPr>
        <w:numPr>
          <w:ilvl w:val="0"/>
          <w:numId w:val="31"/>
        </w:numPr>
        <w:spacing w:line="360" w:lineRule="auto"/>
        <w:ind w:left="0" w:right="-28"/>
        <w:jc w:val="both"/>
        <w:rPr>
          <w:rFonts w:ascii="Palatino Linotype" w:hAnsi="Palatino Linotype"/>
          <w:b/>
        </w:rPr>
      </w:pPr>
      <w:r w:rsidRPr="007E171B">
        <w:rPr>
          <w:rFonts w:ascii="Palatino Linotype" w:hAnsi="Palatino Linotype"/>
        </w:rPr>
        <w:t>Que la limitación se adecua al principio de proporcionalidad y representa el medio menos restrictivo disponible para evitar el perjuicio.</w:t>
      </w:r>
    </w:p>
    <w:p w:rsidR="00152AD8" w:rsidRPr="007E171B" w:rsidRDefault="00152AD8" w:rsidP="002A692A">
      <w:pPr>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 xml:space="preserve">De lo anterior, se tiene que, en los casos en los que se clasifique la información requerida como </w:t>
      </w:r>
      <w:r w:rsidRPr="007E171B">
        <w:rPr>
          <w:rFonts w:ascii="Palatino Linotype" w:hAnsi="Palatino Linotype"/>
          <w:b/>
        </w:rPr>
        <w:t>reservada</w:t>
      </w:r>
      <w:r w:rsidRPr="007E171B">
        <w:rPr>
          <w:rFonts w:ascii="Palatino Linotype" w:hAnsi="Palatino Linotype"/>
        </w:rPr>
        <w:t xml:space="preserve">, el </w:t>
      </w:r>
      <w:r w:rsidRPr="007E171B">
        <w:rPr>
          <w:rFonts w:ascii="Palatino Linotype" w:hAnsi="Palatino Linotype"/>
          <w:b/>
        </w:rPr>
        <w:t>SUJETO OBLIGADO</w:t>
      </w:r>
      <w:r w:rsidRPr="007E171B">
        <w:rPr>
          <w:rFonts w:ascii="Palatino Linotype" w:hAnsi="Palatino Linotype"/>
        </w:rPr>
        <w:t xml:space="preserve"> además de motivar la clasificación, señalando las razones, motivos o circunstancias especiales que lo llevaron a concluir que el caso concreto se ajusta a la hipótesis prevista por la norma legal que fundamenta el acto, debe aplicar una prueba de daño, en la que se precisen las razones objetivas por las que la exhibición de la información generaría una afectación, justificando que la </w:t>
      </w:r>
      <w:r w:rsidRPr="007E171B">
        <w:rPr>
          <w:rFonts w:ascii="Palatino Linotype" w:hAnsi="Palatino Linotype"/>
        </w:rPr>
        <w:lastRenderedPageBreak/>
        <w:t>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 lo cual en el presente asunto no cumplió el ente público.</w:t>
      </w:r>
    </w:p>
    <w:p w:rsidR="00152AD8" w:rsidRPr="007E171B" w:rsidRDefault="00152AD8" w:rsidP="002A692A">
      <w:pPr>
        <w:spacing w:line="360" w:lineRule="auto"/>
        <w:ind w:right="-28"/>
        <w:jc w:val="both"/>
        <w:rPr>
          <w:rFonts w:ascii="Palatino Linotype" w:hAnsi="Palatino Linotype"/>
        </w:rPr>
      </w:pPr>
    </w:p>
    <w:p w:rsidR="00152AD8" w:rsidRPr="007E171B" w:rsidRDefault="00152AD8" w:rsidP="002A692A">
      <w:pPr>
        <w:numPr>
          <w:ilvl w:val="0"/>
          <w:numId w:val="9"/>
        </w:numPr>
        <w:spacing w:line="360" w:lineRule="auto"/>
        <w:ind w:left="0" w:right="-28" w:firstLine="0"/>
        <w:jc w:val="both"/>
        <w:rPr>
          <w:rFonts w:ascii="Palatino Linotype" w:hAnsi="Palatino Linotype"/>
        </w:rPr>
      </w:pPr>
      <w:r w:rsidRPr="007E171B">
        <w:rPr>
          <w:rFonts w:ascii="Palatino Linotype" w:hAnsi="Palatino Linotype"/>
        </w:rPr>
        <w:t xml:space="preserve">Por lo anterior, solo entonces de ser el caso que alguno de los oficios actualice el supuesto analizado líneas arriba se deberá emitir el Acuerdo del Comité de Transparencia, mediante el cual se apruebe la clasificación de la información, como reservada en términos de lo establecido por el artículo 140, fracción VIII, de la Ley de Transparencia y Acceso a la Información Pública del Estado de México y Municipios. </w:t>
      </w:r>
    </w:p>
    <w:p w:rsidR="00152AD8" w:rsidRPr="007E171B" w:rsidRDefault="00152AD8" w:rsidP="002A692A">
      <w:pPr>
        <w:pStyle w:val="Prrafodelista"/>
        <w:spacing w:line="360" w:lineRule="auto"/>
        <w:ind w:left="0" w:right="-28"/>
        <w:jc w:val="both"/>
        <w:rPr>
          <w:rFonts w:ascii="Palatino Linotype" w:hAnsi="Palatino Linotype"/>
        </w:rPr>
      </w:pPr>
    </w:p>
    <w:p w:rsidR="002603FF" w:rsidRPr="007E171B" w:rsidRDefault="00AF1796" w:rsidP="002A692A">
      <w:pPr>
        <w:numPr>
          <w:ilvl w:val="0"/>
          <w:numId w:val="9"/>
        </w:numPr>
        <w:spacing w:line="360" w:lineRule="auto"/>
        <w:ind w:left="0" w:right="-28" w:firstLine="0"/>
        <w:jc w:val="both"/>
        <w:rPr>
          <w:rFonts w:ascii="Palatino Linotype" w:eastAsia="Calibri" w:hAnsi="Palatino Linotype" w:cs="Tahoma"/>
          <w:bCs/>
          <w:iCs/>
          <w:lang w:eastAsia="en-US"/>
        </w:rPr>
      </w:pPr>
      <w:r w:rsidRPr="007E171B">
        <w:rPr>
          <w:rFonts w:ascii="Palatino Linotype" w:hAnsi="Palatino Linotype" w:cs="Arial"/>
        </w:rPr>
        <w:t xml:space="preserve">Ahora bien con </w:t>
      </w:r>
      <w:r w:rsidRPr="007E171B">
        <w:rPr>
          <w:rFonts w:ascii="Palatino Linotype" w:hAnsi="Palatino Linotype"/>
        </w:rPr>
        <w:t>relación</w:t>
      </w:r>
      <w:r w:rsidRPr="007E171B">
        <w:rPr>
          <w:rFonts w:ascii="Palatino Linotype" w:hAnsi="Palatino Linotype" w:cs="Arial"/>
        </w:rPr>
        <w:t xml:space="preserve"> a los Director de Administración y </w:t>
      </w:r>
      <w:r w:rsidRPr="007E171B">
        <w:rPr>
          <w:rFonts w:ascii="Palatino Linotype" w:hAnsi="Palatino Linotype"/>
        </w:rPr>
        <w:t xml:space="preserve">Tesorería, si bien es cierto se entregó información como se mencionó al inicio del presente análisis; también lo es que se advierte la ausencia de un oficio como lo es </w:t>
      </w:r>
      <w:r w:rsidRPr="007E171B">
        <w:rPr>
          <w:rFonts w:ascii="Palatino Linotype" w:hAnsi="Palatino Linotype"/>
          <w:b/>
        </w:rPr>
        <w:t>200B10500/028/2025;</w:t>
      </w:r>
      <w:r w:rsidRPr="007E171B">
        <w:rPr>
          <w:rFonts w:ascii="Palatino Linotype" w:hAnsi="Palatino Linotype"/>
        </w:rPr>
        <w:t xml:space="preserve"> en razón que la numeración consecutiva de los oficios entregado</w:t>
      </w:r>
      <w:r w:rsidR="00593FB4" w:rsidRPr="007E171B">
        <w:rPr>
          <w:rFonts w:ascii="Palatino Linotype" w:hAnsi="Palatino Linotype"/>
        </w:rPr>
        <w:t>s</w:t>
      </w:r>
      <w:r w:rsidRPr="007E171B">
        <w:rPr>
          <w:rFonts w:ascii="Palatino Linotype" w:hAnsi="Palatino Linotype"/>
        </w:rPr>
        <w:t xml:space="preserve"> se ve discontinua en el oficio </w:t>
      </w:r>
      <w:r w:rsidRPr="007E171B">
        <w:rPr>
          <w:rFonts w:ascii="Palatino Linotype" w:hAnsi="Palatino Linotype"/>
          <w:b/>
        </w:rPr>
        <w:t>200B10500/027/2025</w:t>
      </w:r>
      <w:r w:rsidRPr="007E171B">
        <w:rPr>
          <w:rFonts w:ascii="Palatino Linotype" w:hAnsi="Palatino Linotype"/>
        </w:rPr>
        <w:t xml:space="preserve">, el cual pasa al </w:t>
      </w:r>
      <w:r w:rsidRPr="007E171B">
        <w:rPr>
          <w:rFonts w:ascii="Palatino Linotype" w:hAnsi="Palatino Linotype"/>
          <w:b/>
        </w:rPr>
        <w:t>200B10500/029/2025</w:t>
      </w:r>
      <w:r w:rsidRPr="007E171B">
        <w:rPr>
          <w:rFonts w:ascii="Palatino Linotype" w:hAnsi="Palatino Linotype"/>
        </w:rPr>
        <w:t xml:space="preserve">, con lo que se logra concluir que lo entregado no es información completa, debiendo ordenarse el oficio de referencia, no pasando desapercibido que si luego de su localización, se advierte que su falta de entrega </w:t>
      </w:r>
      <w:r w:rsidRPr="007E171B">
        <w:rPr>
          <w:rFonts w:ascii="Palatino Linotype" w:hAnsi="Palatino Linotype"/>
        </w:rPr>
        <w:lastRenderedPageBreak/>
        <w:t xml:space="preserve">obedece a que fue cancelado o que actualiza un supuesto </w:t>
      </w:r>
      <w:r w:rsidR="00D75C26" w:rsidRPr="007E171B">
        <w:rPr>
          <w:rFonts w:ascii="Palatino Linotype" w:hAnsi="Palatino Linotype"/>
        </w:rPr>
        <w:t>que se encuentren dentro de las excepciones señaladas en el artículo 140 de la Ley de Transparencia Local, bastara que lo haga del conocimiento al momento de dar cumplimiento a la presente Resolución para el caso del primer supuesto o bien</w:t>
      </w:r>
      <w:r w:rsidR="002603FF" w:rsidRPr="007E171B">
        <w:rPr>
          <w:rFonts w:ascii="Palatino Linotype" w:hAnsi="Palatino Linotype"/>
        </w:rPr>
        <w:t xml:space="preserve">, </w:t>
      </w:r>
      <w:r w:rsidR="002603FF" w:rsidRPr="007E171B">
        <w:rPr>
          <w:rFonts w:ascii="Palatino Linotype" w:eastAsia="Calibri" w:hAnsi="Palatino Linotype" w:cs="Tahoma"/>
          <w:bCs/>
          <w:iCs/>
          <w:lang w:eastAsia="en-US"/>
        </w:rPr>
        <w:t xml:space="preserve">Para el caso de que dentro de la información ordenada no pueda ser proporcionada, por actualizarse alguna causal de excepción a la información pública, se deberá emitir el Acuerdo del Comité de Transparencia, mediante el cual se apruebe la clasificación de la información, como reservada en términos de lo establecido por el artículo 140 </w:t>
      </w:r>
      <w:r w:rsidR="002603FF" w:rsidRPr="007E171B">
        <w:rPr>
          <w:rFonts w:ascii="Palatino Linotype" w:hAnsi="Palatino Linotype"/>
          <w:lang w:val="es-ES_tradnl"/>
        </w:rPr>
        <w:t>de</w:t>
      </w:r>
      <w:r w:rsidR="002603FF" w:rsidRPr="007E171B">
        <w:rPr>
          <w:rFonts w:ascii="Palatino Linotype" w:eastAsia="Calibri" w:hAnsi="Palatino Linotype" w:cs="Tahoma"/>
          <w:bCs/>
          <w:iCs/>
          <w:lang w:eastAsia="en-US"/>
        </w:rPr>
        <w:t xml:space="preserve"> la Ley de Transparencia y Acceso a la Información Pública del Estado de México y Municipios.</w:t>
      </w:r>
    </w:p>
    <w:p w:rsidR="00AF1796" w:rsidRPr="007E171B" w:rsidRDefault="00AF1796" w:rsidP="002A692A">
      <w:pPr>
        <w:pStyle w:val="Prrafodelista"/>
        <w:ind w:left="0" w:right="-28"/>
        <w:rPr>
          <w:rFonts w:ascii="Palatino Linotype" w:hAnsi="Palatino Linotype"/>
        </w:rPr>
      </w:pPr>
    </w:p>
    <w:p w:rsidR="001505B7" w:rsidRPr="007E171B" w:rsidRDefault="00152AD8" w:rsidP="002A692A">
      <w:pPr>
        <w:numPr>
          <w:ilvl w:val="0"/>
          <w:numId w:val="9"/>
        </w:numPr>
        <w:spacing w:line="360" w:lineRule="auto"/>
        <w:ind w:left="0" w:right="-28" w:firstLine="0"/>
        <w:jc w:val="both"/>
        <w:rPr>
          <w:rFonts w:ascii="Palatino Linotype" w:hAnsi="Palatino Linotype" w:cs="Arial"/>
        </w:rPr>
      </w:pPr>
      <w:r w:rsidRPr="007E171B">
        <w:rPr>
          <w:rFonts w:ascii="Palatino Linotype" w:hAnsi="Palatino Linotype"/>
        </w:rPr>
        <w:t xml:space="preserve">Finalmente, respecto del Recurso de Revisión de mérito, no pasa desapercibido que en el archivo denominado </w:t>
      </w:r>
      <w:r w:rsidRPr="007E171B">
        <w:rPr>
          <w:rFonts w:ascii="Palatino Linotype" w:hAnsi="Palatino Linotype"/>
          <w:b/>
          <w:i/>
        </w:rPr>
        <w:t xml:space="preserve">OFICIOS COMUNICACIÓN SOCIAL.pdf, </w:t>
      </w:r>
      <w:r w:rsidR="004243BB" w:rsidRPr="007E171B">
        <w:rPr>
          <w:rFonts w:ascii="Palatino Linotype" w:hAnsi="Palatino Linotype"/>
        </w:rPr>
        <w:t>contiene probables datos personales, como lo son correos electrónicos personales</w:t>
      </w:r>
      <w:r w:rsidR="001505B7" w:rsidRPr="007E171B">
        <w:rPr>
          <w:rFonts w:ascii="Palatino Linotype" w:hAnsi="Palatino Linotype"/>
        </w:rPr>
        <w:t xml:space="preserve">. Al respecto </w:t>
      </w:r>
      <w:r w:rsidR="001505B7" w:rsidRPr="007E171B">
        <w:rPr>
          <w:rFonts w:ascii="Palatino Linotype" w:eastAsia="MS Mincho" w:hAnsi="Palatino Linotype"/>
        </w:rPr>
        <w:t xml:space="preserve">es </w:t>
      </w:r>
      <w:r w:rsidR="001505B7" w:rsidRPr="007E171B">
        <w:rPr>
          <w:rFonts w:ascii="Palatino Linotype" w:eastAsia="MS Gothic" w:hAnsi="Palatino Linotype"/>
        </w:rPr>
        <w:t xml:space="preserve">necesario resaltar que el recurso de revisión previsto en la Ley de la </w:t>
      </w:r>
      <w:r w:rsidR="001505B7" w:rsidRPr="007E171B">
        <w:rPr>
          <w:rFonts w:ascii="Palatino Linotype" w:eastAsia="Palatino Linotype" w:hAnsi="Palatino Linotype" w:cs="Palatino Linotype"/>
        </w:rPr>
        <w:t>materia</w:t>
      </w:r>
      <w:r w:rsidR="001505B7" w:rsidRPr="007E171B">
        <w:rPr>
          <w:rFonts w:ascii="Palatino Linotype" w:eastAsia="MS Gothic" w:hAnsi="Palatino Linotype"/>
        </w:rPr>
        <w:t xml:space="preserve"> no es el medio para </w:t>
      </w:r>
      <w:r w:rsidR="001505B7" w:rsidRPr="007E171B">
        <w:rPr>
          <w:rFonts w:ascii="Palatino Linotype" w:hAnsi="Palatino Linotype" w:cs="Arial"/>
          <w:bCs/>
          <w:color w:val="000000" w:themeColor="text1"/>
          <w:lang w:val="es-ES"/>
        </w:rPr>
        <w:t>investigar</w:t>
      </w:r>
      <w:r w:rsidR="001505B7" w:rsidRPr="007E171B">
        <w:rPr>
          <w:rFonts w:ascii="Palatino Linotype" w:eastAsia="MS Gothic" w:hAnsi="Palatino Linotype"/>
        </w:rPr>
        <w:t xml:space="preserve"> y, en su caso, sancionar a servidores públicos </w:t>
      </w:r>
      <w:r w:rsidR="001505B7" w:rsidRPr="007E171B">
        <w:rPr>
          <w:rFonts w:ascii="Palatino Linotype" w:hAnsi="Palatino Linotype" w:cs="Arial"/>
          <w:bCs/>
          <w:color w:val="000000" w:themeColor="text1"/>
          <w:lang w:val="es-ES"/>
        </w:rPr>
        <w:t>por</w:t>
      </w:r>
      <w:r w:rsidR="001505B7" w:rsidRPr="007E171B">
        <w:rPr>
          <w:rFonts w:ascii="Palatino Linotype" w:eastAsia="MS Gothic" w:hAnsi="Palatino Linotype"/>
        </w:rPr>
        <w:t xml:space="preserve"> la falta de cuidado de la protección de datos personales; sin embargo, derivado de los planteamientos señalados en el estudio de la presente resolución, relativo a la exposición de datos personales contenidos en el archivo de referencia,  se dará vista al área competente para que </w:t>
      </w:r>
      <w:r w:rsidR="001505B7" w:rsidRPr="007E171B">
        <w:rPr>
          <w:rFonts w:ascii="Palatino Linotype" w:eastAsia="MS Mincho" w:hAnsi="Palatino Linotype"/>
        </w:rPr>
        <w:t>en</w:t>
      </w:r>
      <w:r w:rsidR="001505B7" w:rsidRPr="007E171B">
        <w:rPr>
          <w:rFonts w:ascii="Palatino Linotype" w:eastAsia="MS Gothic" w:hAnsi="Palatino Linotype"/>
        </w:rPr>
        <w:t xml:space="preserve"> ejercicio de sus atribuciones realice las investigaciones pertinentes por las omisiones detectadas atribuibles al </w:t>
      </w:r>
      <w:r w:rsidR="001505B7" w:rsidRPr="007E171B">
        <w:rPr>
          <w:rFonts w:ascii="Palatino Linotype" w:eastAsia="MS Gothic" w:hAnsi="Palatino Linotype"/>
          <w:b/>
        </w:rPr>
        <w:t>SUJETO OBLIGADO</w:t>
      </w:r>
      <w:r w:rsidR="001505B7" w:rsidRPr="007E171B">
        <w:rPr>
          <w:rFonts w:ascii="Palatino Linotype" w:eastAsia="MS Gothic" w:hAnsi="Palatino Linotype"/>
        </w:rPr>
        <w:t>.</w:t>
      </w:r>
    </w:p>
    <w:p w:rsidR="001505B7" w:rsidRPr="007E171B" w:rsidRDefault="001505B7" w:rsidP="002A692A">
      <w:pPr>
        <w:pStyle w:val="Prrafodelista"/>
        <w:spacing w:line="360" w:lineRule="auto"/>
        <w:ind w:left="0" w:right="-28"/>
        <w:rPr>
          <w:rFonts w:ascii="Palatino Linotype" w:hAnsi="Palatino Linotype" w:cs="Arial"/>
        </w:rPr>
      </w:pPr>
    </w:p>
    <w:p w:rsidR="001505B7" w:rsidRPr="007E171B" w:rsidRDefault="001505B7" w:rsidP="002A692A">
      <w:pPr>
        <w:numPr>
          <w:ilvl w:val="0"/>
          <w:numId w:val="9"/>
        </w:numPr>
        <w:spacing w:line="360" w:lineRule="auto"/>
        <w:ind w:left="0" w:right="-28" w:firstLine="0"/>
        <w:jc w:val="both"/>
        <w:rPr>
          <w:rFonts w:ascii="Palatino Linotype" w:hAnsi="Palatino Linotype"/>
          <w:color w:val="000000" w:themeColor="text1"/>
        </w:rPr>
      </w:pPr>
      <w:r w:rsidRPr="007E171B">
        <w:rPr>
          <w:rFonts w:ascii="Palatino Linotype" w:eastAsia="MS Gothic" w:hAnsi="Palatino Linotype"/>
          <w:lang w:val="es-ES"/>
        </w:rPr>
        <w:t xml:space="preserve">Por </w:t>
      </w:r>
      <w:r w:rsidRPr="007E171B">
        <w:rPr>
          <w:rFonts w:ascii="Palatino Linotype" w:eastAsia="MS Gothic" w:hAnsi="Palatino Linotype"/>
        </w:rPr>
        <w:t xml:space="preserve">ello, es conveniente señalar las fracciones XIV, XXII, XXIII y XXV, del </w:t>
      </w:r>
      <w:r w:rsidRPr="007E171B">
        <w:rPr>
          <w:rFonts w:ascii="Palatino Linotype" w:eastAsia="Palatino Linotype" w:hAnsi="Palatino Linotype" w:cs="Palatino Linotype"/>
        </w:rPr>
        <w:t>artículo</w:t>
      </w:r>
      <w:r w:rsidRPr="007E171B">
        <w:rPr>
          <w:rFonts w:ascii="Palatino Linotype" w:eastAsia="MS Gothic" w:hAnsi="Palatino Linotype"/>
        </w:rPr>
        <w:t xml:space="preserve"> 82, de la Ley </w:t>
      </w:r>
      <w:r w:rsidRPr="007E171B">
        <w:rPr>
          <w:rFonts w:ascii="Palatino Linotype" w:eastAsia="MS Mincho" w:hAnsi="Palatino Linotype"/>
        </w:rPr>
        <w:t>de</w:t>
      </w:r>
      <w:r w:rsidRPr="007E171B">
        <w:rPr>
          <w:rFonts w:ascii="Palatino Linotype" w:eastAsia="MS Gothic" w:hAnsi="Palatino Linotype"/>
        </w:rPr>
        <w:t xml:space="preserve"> </w:t>
      </w:r>
      <w:r w:rsidRPr="007E171B">
        <w:rPr>
          <w:rFonts w:ascii="Palatino Linotype" w:eastAsia="MS Mincho" w:hAnsi="Palatino Linotype"/>
        </w:rPr>
        <w:t>Protección</w:t>
      </w:r>
      <w:r w:rsidRPr="007E171B">
        <w:rPr>
          <w:rFonts w:ascii="Palatino Linotype" w:eastAsia="MS Gothic" w:hAnsi="Palatino Linotype"/>
        </w:rPr>
        <w:t xml:space="preserve"> de Datos Personales en Posesión de Sujetos Obligados del Estado de México y Municipios, que establece:</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b/>
          <w:i/>
        </w:rPr>
      </w:pPr>
      <w:r w:rsidRPr="007E171B">
        <w:rPr>
          <w:rFonts w:ascii="Palatino Linotype" w:hAnsi="Palatino Linotype"/>
          <w:b/>
          <w:i/>
        </w:rPr>
        <w:t xml:space="preserve">Atribuciones del Instituto </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b/>
          <w:i/>
        </w:rPr>
        <w:t>Artículo 82.</w:t>
      </w:r>
      <w:r w:rsidRPr="007E171B">
        <w:rPr>
          <w:rFonts w:ascii="Palatino Linotype" w:hAnsi="Palatino Linotype"/>
          <w:i/>
        </w:rPr>
        <w:t xml:space="preserve"> El Instituto, además de las atribuciones encomendadas por la Ley de Transparencia y normatividad aplicable, tendrá las atribuciones siguientes:</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eastAsia="MS Mincho" w:hAnsi="Palatino Linotype"/>
          <w:i/>
        </w:rPr>
      </w:pPr>
      <w:r w:rsidRPr="007E171B">
        <w:rPr>
          <w:rFonts w:ascii="Palatino Linotype" w:hAnsi="Palatino Linotype"/>
          <w:i/>
        </w:rPr>
        <w:t>(…)</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b/>
          <w:i/>
        </w:rPr>
        <w:t>XIV.</w:t>
      </w:r>
      <w:r w:rsidRPr="007E171B">
        <w:rPr>
          <w:rFonts w:ascii="Palatino Linotype" w:hAnsi="Palatino Linotype"/>
          <w:i/>
        </w:rPr>
        <w:t xml:space="preserve"> </w:t>
      </w:r>
      <w:r w:rsidRPr="007E171B">
        <w:rPr>
          <w:rFonts w:ascii="Palatino Linotype" w:hAnsi="Palatino Linotype"/>
          <w:b/>
          <w:i/>
        </w:rPr>
        <w:t>Formular observaciones y recomendaciones</w:t>
      </w:r>
      <w:r w:rsidRPr="007E171B">
        <w:rPr>
          <w:rFonts w:ascii="Palatino Linotype" w:hAnsi="Palatino Linotype"/>
          <w:i/>
        </w:rPr>
        <w:t xml:space="preserve"> a los sujetos obligados que incumplan esta Ley.</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i/>
        </w:rPr>
        <w:t>(…)</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b/>
          <w:i/>
        </w:rPr>
        <w:t>XXII.</w:t>
      </w:r>
      <w:r w:rsidRPr="007E171B">
        <w:rPr>
          <w:rFonts w:ascii="Palatino Linotype" w:hAnsi="Palatino Linotype"/>
          <w:i/>
        </w:rPr>
        <w:t xml:space="preserve"> </w:t>
      </w:r>
      <w:r w:rsidRPr="007E171B">
        <w:rPr>
          <w:rFonts w:ascii="Palatino Linotype" w:hAnsi="Palatino Linotype"/>
          <w:b/>
          <w:i/>
        </w:rPr>
        <w:t>Verificar el cumplimiento</w:t>
      </w:r>
      <w:r w:rsidRPr="007E171B">
        <w:rPr>
          <w:rFonts w:ascii="Palatino Linotype" w:hAnsi="Palatino Linotype"/>
          <w:i/>
        </w:rPr>
        <w:t xml:space="preserve"> de las disposiciones previstas en esta Ley a través de los procedimientos de revisión que resulten compatibles con las disposiciones de esta Ley.</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b/>
          <w:i/>
        </w:rPr>
        <w:t>XXIII.</w:t>
      </w:r>
      <w:r w:rsidRPr="007E171B">
        <w:rPr>
          <w:rFonts w:ascii="Palatino Linotype" w:hAnsi="Palatino Linotype"/>
          <w:i/>
        </w:rPr>
        <w:t xml:space="preserve"> </w:t>
      </w:r>
      <w:r w:rsidRPr="007E171B">
        <w:rPr>
          <w:rFonts w:ascii="Palatino Linotype" w:hAnsi="Palatino Linotype"/>
          <w:b/>
          <w:i/>
        </w:rPr>
        <w:t>Implementar</w:t>
      </w:r>
      <w:r w:rsidRPr="007E171B">
        <w:rPr>
          <w:rFonts w:ascii="Palatino Linotype" w:hAnsi="Palatino Linotype"/>
          <w:i/>
        </w:rPr>
        <w:t xml:space="preserve"> los </w:t>
      </w:r>
      <w:r w:rsidRPr="007E171B">
        <w:rPr>
          <w:rFonts w:ascii="Palatino Linotype" w:hAnsi="Palatino Linotype"/>
          <w:b/>
          <w:i/>
        </w:rPr>
        <w:t>procedimientos</w:t>
      </w:r>
      <w:r w:rsidRPr="007E171B">
        <w:rPr>
          <w:rFonts w:ascii="Palatino Linotype" w:hAnsi="Palatino Linotype"/>
          <w:i/>
        </w:rPr>
        <w:t xml:space="preserve"> que resulten necesarios </w:t>
      </w:r>
      <w:r w:rsidRPr="007E171B">
        <w:rPr>
          <w:rFonts w:ascii="Palatino Linotype" w:hAnsi="Palatino Linotype"/>
          <w:b/>
          <w:i/>
        </w:rPr>
        <w:t xml:space="preserve">para el cumplimiento </w:t>
      </w:r>
      <w:r w:rsidRPr="007E171B">
        <w:rPr>
          <w:rFonts w:ascii="Palatino Linotype" w:hAnsi="Palatino Linotype"/>
          <w:i/>
        </w:rPr>
        <w:t>de las disposiciones de esta Ley y para asegurar la protección de datos personales de los titulares. (…)</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b/>
          <w:i/>
        </w:rPr>
        <w:t>XXV.</w:t>
      </w:r>
      <w:r w:rsidRPr="007E171B">
        <w:rPr>
          <w:rFonts w:ascii="Palatino Linotype" w:hAnsi="Palatino Linotype"/>
          <w:i/>
        </w:rPr>
        <w:t xml:space="preserve"> </w:t>
      </w:r>
      <w:r w:rsidRPr="007E171B">
        <w:rPr>
          <w:rFonts w:ascii="Palatino Linotype" w:hAnsi="Palatino Linotype"/>
          <w:b/>
          <w:i/>
        </w:rPr>
        <w:t>Investigar</w:t>
      </w:r>
      <w:r w:rsidRPr="007E171B">
        <w:rPr>
          <w:rFonts w:ascii="Palatino Linotype" w:hAnsi="Palatino Linotype"/>
          <w:i/>
        </w:rPr>
        <w:t xml:space="preserve"> las </w:t>
      </w:r>
      <w:r w:rsidRPr="007E171B">
        <w:rPr>
          <w:rFonts w:ascii="Palatino Linotype" w:hAnsi="Palatino Linotype"/>
          <w:b/>
          <w:i/>
        </w:rPr>
        <w:t>posibles violaciones</w:t>
      </w:r>
      <w:r w:rsidRPr="007E171B">
        <w:rPr>
          <w:rFonts w:ascii="Palatino Linotype" w:hAnsi="Palatino Linotype"/>
          <w:i/>
        </w:rPr>
        <w:t xml:space="preserve"> a la seguridad de los datos personales a fin de determinar la práctica de verificaciones.</w:t>
      </w:r>
    </w:p>
    <w:p w:rsidR="001505B7" w:rsidRPr="007E171B" w:rsidRDefault="001505B7" w:rsidP="002A692A">
      <w:pPr>
        <w:pStyle w:val="Prrafodelista"/>
        <w:tabs>
          <w:tab w:val="left" w:pos="142"/>
          <w:tab w:val="left" w:pos="284"/>
          <w:tab w:val="left" w:pos="426"/>
          <w:tab w:val="left" w:pos="993"/>
        </w:tabs>
        <w:spacing w:line="360" w:lineRule="auto"/>
        <w:ind w:left="0" w:right="-28"/>
        <w:jc w:val="both"/>
        <w:rPr>
          <w:rFonts w:ascii="Palatino Linotype" w:hAnsi="Palatino Linotype"/>
          <w:i/>
        </w:rPr>
      </w:pPr>
      <w:r w:rsidRPr="007E171B">
        <w:rPr>
          <w:rFonts w:ascii="Palatino Linotype" w:hAnsi="Palatino Linotype"/>
          <w:i/>
        </w:rPr>
        <w:t>(…)”</w:t>
      </w:r>
    </w:p>
    <w:p w:rsidR="001505B7" w:rsidRPr="007E171B" w:rsidRDefault="001505B7" w:rsidP="002A692A">
      <w:pPr>
        <w:pStyle w:val="Prrafodelista"/>
        <w:tabs>
          <w:tab w:val="left" w:pos="426"/>
        </w:tabs>
        <w:spacing w:line="360" w:lineRule="auto"/>
        <w:ind w:left="0" w:right="-28"/>
        <w:jc w:val="both"/>
        <w:rPr>
          <w:rFonts w:ascii="Palatino Linotype" w:hAnsi="Palatino Linotype"/>
          <w:color w:val="000000" w:themeColor="text1"/>
        </w:rPr>
      </w:pPr>
    </w:p>
    <w:p w:rsidR="001505B7" w:rsidRPr="007E171B" w:rsidRDefault="001505B7" w:rsidP="002A692A">
      <w:pPr>
        <w:numPr>
          <w:ilvl w:val="0"/>
          <w:numId w:val="9"/>
        </w:numPr>
        <w:spacing w:line="360" w:lineRule="auto"/>
        <w:ind w:left="0" w:right="-28" w:firstLine="0"/>
        <w:jc w:val="both"/>
        <w:rPr>
          <w:rFonts w:ascii="Palatino Linotype" w:hAnsi="Palatino Linotype"/>
          <w:color w:val="000000" w:themeColor="text1"/>
        </w:rPr>
      </w:pPr>
      <w:r w:rsidRPr="007E171B">
        <w:rPr>
          <w:rFonts w:ascii="Palatino Linotype" w:eastAsia="MS Mincho" w:hAnsi="Palatino Linotype"/>
        </w:rPr>
        <w:lastRenderedPageBreak/>
        <w:t xml:space="preserve">Luego </w:t>
      </w:r>
      <w:r w:rsidRPr="007E171B">
        <w:rPr>
          <w:rFonts w:ascii="Palatino Linotype" w:eastAsia="MS Gothic" w:hAnsi="Palatino Linotype"/>
          <w:lang w:val="es-ES"/>
        </w:rPr>
        <w:t>entonces</w:t>
      </w:r>
      <w:r w:rsidRPr="007E171B">
        <w:rPr>
          <w:rFonts w:ascii="Palatino Linotype" w:eastAsia="MS Mincho" w:hAnsi="Palatino Linotype"/>
        </w:rPr>
        <w:t xml:space="preserve">, </w:t>
      </w:r>
      <w:r w:rsidRPr="007E171B">
        <w:rPr>
          <w:rFonts w:ascii="Palatino Linotype" w:eastAsia="MS Gothic" w:hAnsi="Palatino Linotype"/>
        </w:rPr>
        <w:t xml:space="preserve">este Pleno hará del conocimiento de la Dirección General de Datos </w:t>
      </w:r>
      <w:r w:rsidRPr="007E171B">
        <w:rPr>
          <w:rFonts w:ascii="Palatino Linotype" w:eastAsia="MS Mincho" w:hAnsi="Palatino Linotype"/>
        </w:rPr>
        <w:t>Personales</w:t>
      </w:r>
      <w:r w:rsidRPr="007E171B">
        <w:rPr>
          <w:rFonts w:ascii="Palatino Linotype" w:eastAsia="MS Gothic" w:hAnsi="Palatino Linotype"/>
        </w:rPr>
        <w:t xml:space="preserve"> de </w:t>
      </w:r>
      <w:r w:rsidRPr="007E171B">
        <w:rPr>
          <w:rFonts w:ascii="Palatino Linotype" w:eastAsia="MS Gothic" w:hAnsi="Palatino Linotype"/>
          <w:lang w:val="es-ES"/>
        </w:rPr>
        <w:t>este</w:t>
      </w:r>
      <w:r w:rsidRPr="007E171B">
        <w:rPr>
          <w:rFonts w:ascii="Palatino Linotype" w:eastAsia="MS Gothic" w:hAnsi="Palatino Linotype"/>
        </w:rPr>
        <w:t xml:space="preserve"> Instituto de las infracciones en que el </w:t>
      </w:r>
      <w:r w:rsidRPr="007E171B">
        <w:rPr>
          <w:rFonts w:ascii="Palatino Linotype" w:eastAsia="MS Gothic" w:hAnsi="Palatino Linotype"/>
          <w:b/>
        </w:rPr>
        <w:t>SUJETO OBLIGADO</w:t>
      </w:r>
      <w:r w:rsidRPr="007E171B">
        <w:rPr>
          <w:rFonts w:ascii="Palatino Linotype" w:eastAsia="MS Gothic" w:hAnsi="Palatino Linotype"/>
        </w:rPr>
        <w:t xml:space="preserve"> </w:t>
      </w:r>
      <w:r w:rsidRPr="007E171B">
        <w:rPr>
          <w:rFonts w:ascii="Palatino Linotype" w:eastAsia="MS Gothic" w:hAnsi="Palatino Linotype"/>
          <w:lang w:val="es-ES"/>
        </w:rPr>
        <w:t>incurrió</w:t>
      </w:r>
      <w:r w:rsidRPr="007E171B">
        <w:rPr>
          <w:rFonts w:ascii="Palatino Linotype" w:eastAsia="MS Gothic" w:hAnsi="Palatino Linotype"/>
        </w:rPr>
        <w:t xml:space="preserve">, toda </w:t>
      </w:r>
      <w:r w:rsidRPr="007E171B">
        <w:rPr>
          <w:rFonts w:ascii="Palatino Linotype" w:eastAsia="MS Gothic" w:hAnsi="Palatino Linotype"/>
          <w:lang w:val="es-ES"/>
        </w:rPr>
        <w:t>vez</w:t>
      </w:r>
      <w:r w:rsidRPr="007E171B">
        <w:rPr>
          <w:rFonts w:ascii="Palatino Linotype" w:eastAsia="MS Gothic" w:hAnsi="Palatino Linotype"/>
        </w:rPr>
        <w:t xml:space="preserve"> que la naturaleza de investigar omisiones relativas a la esfera de obligaciones de protección de datos personales en posesión de Sujetos </w:t>
      </w:r>
      <w:r w:rsidRPr="007E171B">
        <w:rPr>
          <w:rFonts w:ascii="Palatino Linotype" w:eastAsia="MS Mincho" w:hAnsi="Palatino Linotype"/>
        </w:rPr>
        <w:t>Obligados</w:t>
      </w:r>
      <w:r w:rsidRPr="007E171B">
        <w:rPr>
          <w:rFonts w:ascii="Palatino Linotype" w:eastAsia="MS Gothic" w:hAnsi="Palatino Linotype"/>
        </w:rPr>
        <w:t xml:space="preserve"> corresponde a un ente distinto a éste, a través de un procedimiento diferente al recurso de revisión.</w:t>
      </w:r>
    </w:p>
    <w:p w:rsidR="001505B7" w:rsidRPr="007E171B" w:rsidRDefault="001505B7" w:rsidP="002A692A">
      <w:pPr>
        <w:spacing w:line="360" w:lineRule="auto"/>
        <w:ind w:right="-28"/>
        <w:jc w:val="both"/>
        <w:rPr>
          <w:rFonts w:ascii="Palatino Linotype" w:hAnsi="Palatino Linotype"/>
          <w:color w:val="000000" w:themeColor="text1"/>
        </w:rPr>
      </w:pPr>
    </w:p>
    <w:p w:rsidR="00152AD8" w:rsidRPr="007E171B" w:rsidRDefault="001505B7" w:rsidP="002A692A">
      <w:pPr>
        <w:numPr>
          <w:ilvl w:val="0"/>
          <w:numId w:val="9"/>
        </w:numPr>
        <w:spacing w:line="360" w:lineRule="auto"/>
        <w:ind w:left="0" w:right="-28" w:firstLine="0"/>
        <w:jc w:val="both"/>
        <w:rPr>
          <w:rFonts w:ascii="Palatino Linotype" w:hAnsi="Palatino Linotype"/>
        </w:rPr>
      </w:pPr>
      <w:r w:rsidRPr="007E171B">
        <w:rPr>
          <w:rFonts w:ascii="Palatino Linotype" w:eastAsia="MS Mincho" w:hAnsi="Palatino Linotype"/>
        </w:rPr>
        <w:t xml:space="preserve">Por </w:t>
      </w:r>
      <w:r w:rsidRPr="007E171B">
        <w:rPr>
          <w:rFonts w:ascii="Palatino Linotype" w:eastAsia="MS Gothic" w:hAnsi="Palatino Linotype"/>
          <w:lang w:val="es-ES"/>
        </w:rPr>
        <w:t xml:space="preserve">lo anterior, se insiste resulta conveniente dar vista a la Dirección de Protección de </w:t>
      </w:r>
      <w:r w:rsidRPr="007E171B">
        <w:rPr>
          <w:rFonts w:ascii="Palatino Linotype" w:eastAsia="MS Mincho" w:hAnsi="Palatino Linotype"/>
        </w:rPr>
        <w:t>Datos</w:t>
      </w:r>
      <w:r w:rsidRPr="007E171B">
        <w:rPr>
          <w:rFonts w:ascii="Palatino Linotype" w:eastAsia="MS Gothic" w:hAnsi="Palatino Linotype"/>
          <w:lang w:val="es-ES"/>
        </w:rPr>
        <w:t xml:space="preserve"> Personales de este Instituto, para que en ejercicio de sus atribuciones </w:t>
      </w:r>
      <w:r w:rsidRPr="007E171B">
        <w:rPr>
          <w:rFonts w:ascii="Palatino Linotype" w:eastAsia="MS Mincho" w:hAnsi="Palatino Linotype"/>
        </w:rPr>
        <w:t>contenidas</w:t>
      </w:r>
      <w:r w:rsidRPr="007E171B">
        <w:rPr>
          <w:rFonts w:ascii="Palatino Linotype" w:eastAsia="MS Gothic" w:hAnsi="Palatino Linotype"/>
          <w:lang w:val="es-ES"/>
        </w:rPr>
        <w:t xml:space="preserve"> </w:t>
      </w:r>
      <w:r w:rsidRPr="007E171B">
        <w:rPr>
          <w:rFonts w:ascii="Palatino Linotype" w:eastAsia="MS Mincho" w:hAnsi="Palatino Linotype"/>
        </w:rPr>
        <w:t>en</w:t>
      </w:r>
      <w:r w:rsidRPr="007E171B">
        <w:rPr>
          <w:rFonts w:ascii="Palatino Linotype" w:eastAsia="MS Gothic" w:hAnsi="Palatino Linotype"/>
          <w:lang w:val="es-ES"/>
        </w:rPr>
        <w:t xml:space="preserve"> el numeral 23, fracciones V, XI y XII, del Reglamento Interior del Instituto de Transparencia, Acceso a la </w:t>
      </w:r>
      <w:r w:rsidRPr="007E171B">
        <w:rPr>
          <w:rFonts w:ascii="Palatino Linotype" w:eastAsia="MS Mincho" w:hAnsi="Palatino Linotype"/>
        </w:rPr>
        <w:t>Información</w:t>
      </w:r>
      <w:r w:rsidRPr="007E171B">
        <w:rPr>
          <w:rFonts w:ascii="Palatino Linotype" w:eastAsia="MS Gothic" w:hAnsi="Palatino Linotype"/>
          <w:lang w:val="es-ES"/>
        </w:rPr>
        <w:t xml:space="preserve"> Pública y Protección de Datos Personales del Estado de México y Municipios, investigue y sancione las omisiones en las que el </w:t>
      </w:r>
      <w:r w:rsidRPr="007E171B">
        <w:rPr>
          <w:rFonts w:ascii="Palatino Linotype" w:eastAsia="MS Gothic" w:hAnsi="Palatino Linotype"/>
          <w:b/>
          <w:lang w:val="es-ES"/>
        </w:rPr>
        <w:t>SUJETO OBLIGADO</w:t>
      </w:r>
      <w:r w:rsidRPr="007E171B">
        <w:rPr>
          <w:rFonts w:ascii="Palatino Linotype" w:eastAsia="MS Gothic" w:hAnsi="Palatino Linotype"/>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w:t>
      </w:r>
    </w:p>
    <w:p w:rsidR="00E1526B" w:rsidRPr="007E171B" w:rsidRDefault="00E1526B" w:rsidP="002A692A">
      <w:pPr>
        <w:spacing w:line="360" w:lineRule="auto"/>
        <w:ind w:right="-28"/>
        <w:jc w:val="both"/>
        <w:rPr>
          <w:rFonts w:ascii="Palatino Linotype" w:eastAsia="Palatino Linotype" w:hAnsi="Palatino Linotype" w:cs="Palatino Linotype"/>
        </w:rPr>
      </w:pPr>
    </w:p>
    <w:p w:rsidR="00BD4865" w:rsidRPr="007E171B" w:rsidRDefault="00BD486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Número de Folio de la Solicitud: </w:t>
      </w:r>
      <w:r w:rsidRPr="007E171B">
        <w:rPr>
          <w:rFonts w:ascii="Palatino Linotype" w:eastAsia="Palatino Linotype" w:hAnsi="Palatino Linotype" w:cs="Palatino Linotype"/>
          <w:b/>
        </w:rPr>
        <w:t>00031/DIFTOLUCA/IP/2025</w:t>
      </w:r>
    </w:p>
    <w:p w:rsidR="001505B7" w:rsidRPr="007E171B" w:rsidRDefault="00BD4865"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Número de Folio de Recurso de Revisión: </w:t>
      </w:r>
      <w:r w:rsidRPr="007E171B">
        <w:rPr>
          <w:rFonts w:ascii="Palatino Linotype" w:eastAsia="Palatino Linotype" w:hAnsi="Palatino Linotype" w:cs="Palatino Linotype"/>
          <w:b/>
        </w:rPr>
        <w:t>00428/INFOEM/IP/RR/2025</w:t>
      </w:r>
    </w:p>
    <w:p w:rsidR="001505B7" w:rsidRPr="007E171B" w:rsidRDefault="001505B7" w:rsidP="002A692A">
      <w:pPr>
        <w:pStyle w:val="Prrafodelista"/>
        <w:spacing w:line="360" w:lineRule="auto"/>
        <w:ind w:left="0" w:right="-28"/>
        <w:rPr>
          <w:rFonts w:ascii="Palatino Linotype" w:eastAsia="Palatino Linotype" w:hAnsi="Palatino Linotype" w:cs="Palatino Linotype"/>
        </w:rPr>
      </w:pPr>
    </w:p>
    <w:p w:rsidR="001505B7" w:rsidRPr="007E171B" w:rsidRDefault="00BD4865"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 xml:space="preserve">Finalmente surge la Solicitud de información 00031/DIFTOLUCA/IP/2025, en la que se requieren los comprobantes, documentos o evidencias o cualquier otro documento que acredite los pagos correspondientes a las cuotas del ISSEMYM correspondientes a los </w:t>
      </w:r>
      <w:r w:rsidRPr="007E171B">
        <w:rPr>
          <w:rFonts w:ascii="Palatino Linotype" w:eastAsia="MS Gothic" w:hAnsi="Palatino Linotype"/>
          <w:lang w:val="es-ES"/>
        </w:rPr>
        <w:t>años</w:t>
      </w:r>
      <w:r w:rsidRPr="007E171B">
        <w:rPr>
          <w:rFonts w:ascii="Palatino Linotype" w:eastAsia="Palatino Linotype" w:hAnsi="Palatino Linotype" w:cs="Palatino Linotype"/>
        </w:rPr>
        <w:t xml:space="preserve"> 2022, 2023 y 2024, </w:t>
      </w:r>
      <w:r w:rsidR="00B97F2C" w:rsidRPr="007E171B">
        <w:rPr>
          <w:rFonts w:ascii="Palatino Linotype" w:eastAsia="Palatino Linotype" w:hAnsi="Palatino Linotype" w:cs="Palatino Linotype"/>
        </w:rPr>
        <w:t>así</w:t>
      </w:r>
      <w:r w:rsidRPr="007E171B">
        <w:rPr>
          <w:rFonts w:ascii="Palatino Linotype" w:eastAsia="Palatino Linotype" w:hAnsi="Palatino Linotype" w:cs="Palatino Linotype"/>
        </w:rPr>
        <w:t xml:space="preserve"> como el documento que demuestre el pago realizado al sindicato </w:t>
      </w:r>
      <w:r w:rsidR="00B97F2C" w:rsidRPr="007E171B">
        <w:rPr>
          <w:rFonts w:ascii="Palatino Linotype" w:eastAsia="Palatino Linotype" w:hAnsi="Palatino Linotype" w:cs="Palatino Linotype"/>
        </w:rPr>
        <w:t>sección T</w:t>
      </w:r>
      <w:r w:rsidRPr="007E171B">
        <w:rPr>
          <w:rFonts w:ascii="Palatino Linotype" w:eastAsia="Palatino Linotype" w:hAnsi="Palatino Linotype" w:cs="Palatino Linotype"/>
        </w:rPr>
        <w:t xml:space="preserve">oluca, por concepto de los dos pesos que se les descuenta a los servidores </w:t>
      </w:r>
      <w:r w:rsidR="00B97F2C" w:rsidRPr="007E171B">
        <w:rPr>
          <w:rFonts w:ascii="Palatino Linotype" w:eastAsia="Palatino Linotype" w:hAnsi="Palatino Linotype" w:cs="Palatino Linotype"/>
        </w:rPr>
        <w:t xml:space="preserve">públicos, destinados </w:t>
      </w:r>
      <w:r w:rsidRPr="007E171B">
        <w:rPr>
          <w:rFonts w:ascii="Palatino Linotype" w:eastAsia="Palatino Linotype" w:hAnsi="Palatino Linotype" w:cs="Palatino Linotype"/>
        </w:rPr>
        <w:t xml:space="preserve">al </w:t>
      </w:r>
      <w:r w:rsidR="00B97F2C" w:rsidRPr="007E171B">
        <w:rPr>
          <w:rFonts w:ascii="Palatino Linotype" w:eastAsia="Palatino Linotype" w:hAnsi="Palatino Linotype" w:cs="Palatino Linotype"/>
        </w:rPr>
        <w:t>S</w:t>
      </w:r>
      <w:r w:rsidRPr="007E171B">
        <w:rPr>
          <w:rFonts w:ascii="Palatino Linotype" w:eastAsia="Palatino Linotype" w:hAnsi="Palatino Linotype" w:cs="Palatino Linotype"/>
        </w:rPr>
        <w:t>indicato.</w:t>
      </w:r>
    </w:p>
    <w:p w:rsidR="00BD4865" w:rsidRPr="007E171B" w:rsidRDefault="00BD4865" w:rsidP="002A692A">
      <w:pPr>
        <w:spacing w:line="360" w:lineRule="auto"/>
        <w:ind w:right="-28"/>
        <w:jc w:val="both"/>
        <w:rPr>
          <w:rFonts w:ascii="Palatino Linotype" w:eastAsia="Palatino Linotype" w:hAnsi="Palatino Linotype" w:cs="Palatino Linotype"/>
        </w:rPr>
      </w:pPr>
    </w:p>
    <w:p w:rsidR="00ED3486" w:rsidRPr="007E171B" w:rsidRDefault="00ED3486"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Al respecto el Director de Administración y Tesorería informo remitir lo solicitado correspondiente a los años 2022, 2023 y 2024, en ese tenor se adjuntó el archivo denominado ANEXO DE LA 31-2025.pdf, cuyo contenido de 107 fojas, corresponde cheques póliza a favor del Sindicato Único de Trabajadores de los Poderes, Municipios e Instituciones Descentralizadas del Estado de México S.U.T.E.Y M. por concepto de cuotas sindicales, así como comprobantes de transferencia electrónica, al Sindicato ya referido y al Instituto Seguridad Social del Estado de México y Municipios y hojas de desglose de detalles de los pagos</w:t>
      </w:r>
    </w:p>
    <w:p w:rsidR="00ED3486" w:rsidRPr="007E171B" w:rsidRDefault="00ED3486" w:rsidP="002A692A">
      <w:pPr>
        <w:spacing w:line="360" w:lineRule="auto"/>
        <w:ind w:right="-28"/>
        <w:jc w:val="both"/>
        <w:rPr>
          <w:rFonts w:ascii="Palatino Linotype" w:eastAsia="Palatino Linotype" w:hAnsi="Palatino Linotype" w:cs="Palatino Linotype"/>
        </w:rPr>
      </w:pPr>
    </w:p>
    <w:p w:rsidR="001505B7" w:rsidRPr="007E171B" w:rsidRDefault="00ED3486"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No obstante el particular se inconforma aduciendo</w:t>
      </w:r>
      <w:r w:rsidR="002F44FD" w:rsidRPr="007E171B">
        <w:rPr>
          <w:rFonts w:ascii="Palatino Linotype" w:eastAsia="Palatino Linotype" w:hAnsi="Palatino Linotype" w:cs="Palatino Linotype"/>
        </w:rPr>
        <w:t xml:space="preserve"> la entrega de la información incompleta; sin embargo la información entregado corresponde del lapso comprendido del año 2022.</w:t>
      </w:r>
    </w:p>
    <w:p w:rsidR="002F44FD" w:rsidRPr="007E171B" w:rsidRDefault="002F44FD" w:rsidP="002A692A">
      <w:pPr>
        <w:pStyle w:val="Prrafodelista"/>
        <w:spacing w:line="360" w:lineRule="auto"/>
        <w:ind w:left="0" w:right="-28"/>
        <w:rPr>
          <w:rFonts w:ascii="Palatino Linotype" w:eastAsia="Palatino Linotype" w:hAnsi="Palatino Linotype" w:cs="Palatino Linotype"/>
        </w:rPr>
      </w:pPr>
    </w:p>
    <w:p w:rsidR="002F44FD" w:rsidRPr="007E171B" w:rsidRDefault="002F44FD" w:rsidP="002A692A">
      <w:pPr>
        <w:numPr>
          <w:ilvl w:val="0"/>
          <w:numId w:val="9"/>
        </w:numPr>
        <w:spacing w:line="360" w:lineRule="auto"/>
        <w:ind w:left="0" w:right="-28" w:firstLine="0"/>
        <w:jc w:val="both"/>
        <w:rPr>
          <w:rFonts w:ascii="Palatino Linotype" w:hAnsi="Palatino Linotype" w:cs="Tahoma"/>
          <w:bCs/>
        </w:rPr>
      </w:pPr>
      <w:r w:rsidRPr="007E171B">
        <w:rPr>
          <w:rFonts w:ascii="Palatino Linotype" w:eastAsia="Palatino Linotype" w:hAnsi="Palatino Linotype" w:cs="Palatino Linotype"/>
        </w:rPr>
        <w:lastRenderedPageBreak/>
        <w:t xml:space="preserve">Ahora bien, respecto de la </w:t>
      </w:r>
      <w:r w:rsidRPr="007E171B">
        <w:rPr>
          <w:rFonts w:ascii="Palatino Linotype" w:hAnsi="Palatino Linotype" w:cs="Tahoma"/>
        </w:rPr>
        <w:t xml:space="preserve">las pólizas </w:t>
      </w:r>
      <w:r w:rsidRPr="007E171B">
        <w:rPr>
          <w:rFonts w:ascii="Palatino Linotype" w:hAnsi="Palatino Linotype" w:cs="Tahoma"/>
          <w:iCs/>
          <w:lang w:val="es-ES"/>
        </w:rPr>
        <w:t xml:space="preserve">corresponden a </w:t>
      </w:r>
      <w:r w:rsidRPr="007E171B">
        <w:rPr>
          <w:rFonts w:ascii="Palatino Linotype" w:hAnsi="Palatino Linotype" w:cs="Tahoma"/>
          <w:bCs/>
        </w:rPr>
        <w:t>un documento en el que se asientan las operaciones desarrolladas, por el municipio o los entes municipales con toda la información necesaria para su identificación, de conformidad con la Guía Técnica 8 “La Contabilidad y la Cuenta Pública Municipal”; además, dichas pólizas se dividen en las siguientes:</w:t>
      </w:r>
    </w:p>
    <w:p w:rsidR="002F44FD" w:rsidRPr="007E171B" w:rsidRDefault="002F44FD" w:rsidP="002A692A">
      <w:pPr>
        <w:spacing w:line="360" w:lineRule="auto"/>
        <w:ind w:right="-28"/>
        <w:jc w:val="both"/>
        <w:rPr>
          <w:rFonts w:ascii="Palatino Linotype" w:hAnsi="Palatino Linotype" w:cs="Tahoma"/>
          <w:bCs/>
        </w:rPr>
      </w:pPr>
    </w:p>
    <w:p w:rsidR="002F44FD" w:rsidRPr="007E171B" w:rsidRDefault="002F44FD" w:rsidP="002A692A">
      <w:pPr>
        <w:numPr>
          <w:ilvl w:val="0"/>
          <w:numId w:val="33"/>
        </w:numPr>
        <w:spacing w:line="360" w:lineRule="auto"/>
        <w:ind w:left="0" w:right="-28"/>
        <w:jc w:val="both"/>
        <w:rPr>
          <w:rFonts w:ascii="Palatino Linotype" w:hAnsi="Palatino Linotype" w:cs="Tahoma"/>
          <w:b/>
          <w:bCs/>
        </w:rPr>
      </w:pPr>
      <w:r w:rsidRPr="007E171B">
        <w:rPr>
          <w:rFonts w:ascii="Palatino Linotype" w:hAnsi="Palatino Linotype" w:cs="Tahoma"/>
          <w:b/>
          <w:bCs/>
        </w:rPr>
        <w:t xml:space="preserve">Póliza de Ingresos: </w:t>
      </w:r>
      <w:r w:rsidRPr="007E171B">
        <w:rPr>
          <w:rFonts w:ascii="Palatino Linotype" w:hAnsi="Palatino Linotype" w:cs="Tahoma"/>
          <w:bCs/>
        </w:rPr>
        <w:t>Es aquella donde se anotan las operaciones que representan ingresos, esto es, entradas de dinero para el municipio.</w:t>
      </w:r>
    </w:p>
    <w:p w:rsidR="002F44FD" w:rsidRPr="007E171B" w:rsidRDefault="002F44FD" w:rsidP="002A692A">
      <w:pPr>
        <w:numPr>
          <w:ilvl w:val="0"/>
          <w:numId w:val="33"/>
        </w:numPr>
        <w:spacing w:line="360" w:lineRule="auto"/>
        <w:ind w:left="0" w:right="-28"/>
        <w:jc w:val="both"/>
        <w:rPr>
          <w:rFonts w:ascii="Palatino Linotype" w:hAnsi="Palatino Linotype" w:cs="Tahoma"/>
          <w:b/>
          <w:bCs/>
        </w:rPr>
      </w:pPr>
      <w:r w:rsidRPr="007E171B">
        <w:rPr>
          <w:rFonts w:ascii="Palatino Linotype" w:hAnsi="Palatino Linotype" w:cs="Tahoma"/>
          <w:b/>
          <w:bCs/>
        </w:rPr>
        <w:t xml:space="preserve">Póliza de Diario: </w:t>
      </w:r>
      <w:r w:rsidRPr="007E171B">
        <w:rPr>
          <w:rFonts w:ascii="Palatino Linotype" w:hAnsi="Palatino Linotype" w:cs="Tahoma"/>
          <w:bCs/>
        </w:rPr>
        <w:t>Es la que se elabora cuando la operación que se está registrando no implica una entrada o una salida (ingreso o egreso) de dinero para el municipio.</w:t>
      </w:r>
    </w:p>
    <w:p w:rsidR="002F44FD" w:rsidRPr="007E171B" w:rsidRDefault="002F44FD" w:rsidP="002A692A">
      <w:pPr>
        <w:numPr>
          <w:ilvl w:val="0"/>
          <w:numId w:val="33"/>
        </w:numPr>
        <w:spacing w:line="360" w:lineRule="auto"/>
        <w:ind w:left="0" w:right="-28"/>
        <w:jc w:val="both"/>
        <w:rPr>
          <w:rFonts w:ascii="Palatino Linotype" w:hAnsi="Palatino Linotype" w:cs="Tahoma"/>
          <w:b/>
          <w:bCs/>
        </w:rPr>
      </w:pPr>
      <w:r w:rsidRPr="007E171B">
        <w:rPr>
          <w:rFonts w:ascii="Palatino Linotype" w:hAnsi="Palatino Linotype" w:cs="Tahoma"/>
          <w:b/>
          <w:bCs/>
        </w:rPr>
        <w:t xml:space="preserve">Póliza de Egresos: </w:t>
      </w:r>
      <w:r w:rsidRPr="007E171B">
        <w:rPr>
          <w:rFonts w:ascii="Palatino Linotype" w:hAnsi="Palatino Linotype" w:cs="Tahoma"/>
          <w:bCs/>
        </w:rPr>
        <w:t>Corresponde a aquella donde se anotan las operaciones que implique egresos, es decir, la salida de dinero, en efectivo o transferencia, para el municipio.</w:t>
      </w:r>
    </w:p>
    <w:p w:rsidR="002F44FD" w:rsidRPr="007E171B" w:rsidRDefault="002F44FD" w:rsidP="002A692A">
      <w:pPr>
        <w:numPr>
          <w:ilvl w:val="0"/>
          <w:numId w:val="33"/>
        </w:numPr>
        <w:spacing w:line="360" w:lineRule="auto"/>
        <w:ind w:left="0" w:right="-28"/>
        <w:jc w:val="both"/>
        <w:rPr>
          <w:rFonts w:ascii="Palatino Linotype" w:hAnsi="Palatino Linotype" w:cs="Tahoma"/>
          <w:b/>
          <w:bCs/>
        </w:rPr>
      </w:pPr>
      <w:r w:rsidRPr="007E171B">
        <w:rPr>
          <w:rFonts w:ascii="Palatino Linotype" w:hAnsi="Palatino Linotype" w:cs="Tahoma"/>
          <w:b/>
          <w:bCs/>
        </w:rPr>
        <w:t>Póliza Cheque: Es la que se elabora cuando la operación implique una salida de dinero del municipio, a través de un cheque.</w:t>
      </w:r>
    </w:p>
    <w:p w:rsidR="002F44FD" w:rsidRPr="007E171B" w:rsidRDefault="002F44FD" w:rsidP="002A692A">
      <w:pPr>
        <w:spacing w:line="360" w:lineRule="auto"/>
        <w:ind w:right="-28"/>
        <w:jc w:val="both"/>
        <w:rPr>
          <w:rFonts w:ascii="Palatino Linotype" w:hAnsi="Palatino Linotype" w:cs="Tahoma"/>
          <w:b/>
          <w:bCs/>
        </w:rPr>
      </w:pPr>
    </w:p>
    <w:p w:rsidR="002516D8" w:rsidRPr="007E171B" w:rsidRDefault="002516D8"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De los que se advierte el concepto de fondo de resistencia, que corresponde aquel fondo económico que se utiliza para apoyar a los trabajadores afiliados en situaciones de conflicto laboral, como huelgas, despidos injustos o acciones legales contra el Ayuntamiento, etcétera.</w:t>
      </w:r>
    </w:p>
    <w:p w:rsidR="002516D8" w:rsidRPr="007E171B" w:rsidRDefault="002516D8" w:rsidP="002A692A">
      <w:pPr>
        <w:spacing w:line="360" w:lineRule="auto"/>
        <w:ind w:right="-28"/>
        <w:jc w:val="both"/>
        <w:rPr>
          <w:rFonts w:ascii="Palatino Linotype" w:eastAsia="Palatino Linotype" w:hAnsi="Palatino Linotype" w:cs="Palatino Linotype"/>
        </w:rPr>
      </w:pPr>
    </w:p>
    <w:p w:rsidR="002516D8" w:rsidRPr="007E171B" w:rsidRDefault="002516D8"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 xml:space="preserve"> Es decir es un fondo que garantiza que los trabajadores puedan resistir en conflictos laborales y está relacionado con el rubro del soporte documental que demuestre que demuestre el pago realizado al sindicato, de los dos pesos que se les descuenta a los servidores públicos.</w:t>
      </w:r>
      <w:r w:rsidR="006E58C8" w:rsidRPr="007E171B">
        <w:rPr>
          <w:rFonts w:ascii="Palatino Linotype" w:eastAsia="Palatino Linotype" w:hAnsi="Palatino Linotype" w:cs="Palatino Linotype"/>
        </w:rPr>
        <w:t xml:space="preserve"> Por tanto el rubro de referencia se tiene por atendido, al ser de explorado derecho, que el acceso a la información pública se colma con la entrega del soporte documental donde conste o sea advierta la información, sin que exista obligatoriedad de los sujetos obligados de generar documento </w:t>
      </w:r>
      <w:r w:rsidR="006E58C8" w:rsidRPr="007E171B">
        <w:rPr>
          <w:rFonts w:ascii="Palatino Linotype" w:eastAsia="Palatino Linotype" w:hAnsi="Palatino Linotype" w:cs="Palatino Linotype"/>
          <w:i/>
        </w:rPr>
        <w:t>ad hoc</w:t>
      </w:r>
      <w:r w:rsidR="006E58C8" w:rsidRPr="007E171B">
        <w:rPr>
          <w:rFonts w:ascii="Palatino Linotype" w:eastAsia="Palatino Linotype" w:hAnsi="Palatino Linotype" w:cs="Palatino Linotype"/>
        </w:rPr>
        <w:t>, para satisfacer la pretensiones específicas de los solicitantes.</w:t>
      </w:r>
    </w:p>
    <w:p w:rsidR="002516D8" w:rsidRPr="007E171B" w:rsidRDefault="002516D8" w:rsidP="002A692A">
      <w:pPr>
        <w:pStyle w:val="Prrafodelista"/>
        <w:ind w:left="0" w:right="-28"/>
        <w:rPr>
          <w:rFonts w:ascii="Palatino Linotype" w:eastAsia="Palatino Linotype" w:hAnsi="Palatino Linotype" w:cs="Palatino Linotype"/>
        </w:rPr>
      </w:pPr>
    </w:p>
    <w:p w:rsidR="002F44FD" w:rsidRPr="007E171B" w:rsidRDefault="002F44FD"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Por otro lado, las cuotas al Instituto de Seguridad Social del Estado de México y Municipios (ISSEMYM) deben cubrir las cuotas y aportaciones correspondientes a la seguridad social de sus trabajadores, que incluyen servicios de salud, tal como se desprende del indicado</w:t>
      </w:r>
      <w:r w:rsidR="003A6433" w:rsidRPr="007E171B">
        <w:rPr>
          <w:rFonts w:ascii="Palatino Linotype" w:eastAsia="Palatino Linotype" w:hAnsi="Palatino Linotype" w:cs="Palatino Linotype"/>
        </w:rPr>
        <w:t>r</w:t>
      </w:r>
      <w:r w:rsidRPr="007E171B">
        <w:rPr>
          <w:rFonts w:ascii="Palatino Linotype" w:eastAsia="Palatino Linotype" w:hAnsi="Palatino Linotype" w:cs="Palatino Linotype"/>
        </w:rPr>
        <w:t xml:space="preserve"> de las transferencias entregadas en respuesta</w:t>
      </w:r>
      <w:r w:rsidR="003A6433" w:rsidRPr="007E171B">
        <w:rPr>
          <w:rFonts w:ascii="Palatino Linotype" w:eastAsia="Palatino Linotype" w:hAnsi="Palatino Linotype" w:cs="Palatino Linotype"/>
        </w:rPr>
        <w:t>.</w:t>
      </w:r>
    </w:p>
    <w:p w:rsidR="003A6433" w:rsidRPr="007E171B" w:rsidRDefault="003A6433" w:rsidP="002A692A">
      <w:pPr>
        <w:spacing w:line="360" w:lineRule="auto"/>
        <w:ind w:right="-28"/>
        <w:jc w:val="both"/>
        <w:rPr>
          <w:rFonts w:ascii="Palatino Linotype" w:eastAsia="Palatino Linotype" w:hAnsi="Palatino Linotype" w:cs="Palatino Linotype"/>
        </w:rPr>
      </w:pPr>
    </w:p>
    <w:p w:rsidR="001E21F8" w:rsidRPr="007E171B" w:rsidRDefault="003A6433"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C</w:t>
      </w:r>
      <w:r w:rsidR="002F44FD" w:rsidRPr="007E171B">
        <w:rPr>
          <w:rFonts w:ascii="Palatino Linotype" w:eastAsia="Palatino Linotype" w:hAnsi="Palatino Linotype" w:cs="Palatino Linotype"/>
        </w:rPr>
        <w:t xml:space="preserve">uotas </w:t>
      </w:r>
      <w:r w:rsidRPr="007E171B">
        <w:rPr>
          <w:rFonts w:ascii="Palatino Linotype" w:eastAsia="Palatino Linotype" w:hAnsi="Palatino Linotype" w:cs="Palatino Linotype"/>
        </w:rPr>
        <w:t xml:space="preserve">que </w:t>
      </w:r>
      <w:r w:rsidR="002F44FD" w:rsidRPr="007E171B">
        <w:rPr>
          <w:rFonts w:ascii="Palatino Linotype" w:eastAsia="Palatino Linotype" w:hAnsi="Palatino Linotype" w:cs="Palatino Linotype"/>
        </w:rPr>
        <w:t xml:space="preserve">son retenidas del salario de los empleados y deben </w:t>
      </w:r>
      <w:r w:rsidRPr="007E171B">
        <w:rPr>
          <w:rFonts w:ascii="Palatino Linotype" w:eastAsia="Palatino Linotype" w:hAnsi="Palatino Linotype" w:cs="Palatino Linotype"/>
        </w:rPr>
        <w:t>ser transferidas al ISSEMYM, como se advierte de los comprobantes de transferencia entregados; luego entonces, ciertamente</w:t>
      </w:r>
      <w:r w:rsidR="002F44FD" w:rsidRPr="007E171B">
        <w:rPr>
          <w:rFonts w:ascii="Palatino Linotype" w:eastAsia="Palatino Linotype" w:hAnsi="Palatino Linotype" w:cs="Palatino Linotype"/>
        </w:rPr>
        <w:t xml:space="preserve"> los ayuntamientos </w:t>
      </w:r>
      <w:r w:rsidRPr="007E171B">
        <w:rPr>
          <w:rFonts w:ascii="Palatino Linotype" w:eastAsia="Palatino Linotype" w:hAnsi="Palatino Linotype" w:cs="Palatino Linotype"/>
        </w:rPr>
        <w:t xml:space="preserve">o los sistemas DIF municipales, </w:t>
      </w:r>
      <w:r w:rsidR="002F44FD" w:rsidRPr="007E171B">
        <w:rPr>
          <w:rFonts w:ascii="Palatino Linotype" w:eastAsia="Palatino Linotype" w:hAnsi="Palatino Linotype" w:cs="Palatino Linotype"/>
        </w:rPr>
        <w:t>pagan al ISSEM</w:t>
      </w:r>
      <w:r w:rsidRPr="007E171B">
        <w:rPr>
          <w:rFonts w:ascii="Palatino Linotype" w:eastAsia="Palatino Linotype" w:hAnsi="Palatino Linotype" w:cs="Palatino Linotype"/>
        </w:rPr>
        <w:t>Y</w:t>
      </w:r>
      <w:r w:rsidR="002F44FD" w:rsidRPr="007E171B">
        <w:rPr>
          <w:rFonts w:ascii="Palatino Linotype" w:eastAsia="Palatino Linotype" w:hAnsi="Palatino Linotype" w:cs="Palatino Linotype"/>
        </w:rPr>
        <w:t>M mediante transferencias regula</w:t>
      </w:r>
      <w:r w:rsidRPr="007E171B">
        <w:rPr>
          <w:rFonts w:ascii="Palatino Linotype" w:eastAsia="Palatino Linotype" w:hAnsi="Palatino Linotype" w:cs="Palatino Linotype"/>
        </w:rPr>
        <w:t xml:space="preserve">res o convenios si hay atrasos, por lo que al ya existir una entrega de soporte documental de los pagos por servicios de salud al ISSEMYM y </w:t>
      </w:r>
      <w:r w:rsidR="001E21F8" w:rsidRPr="007E171B">
        <w:rPr>
          <w:rFonts w:ascii="Palatino Linotype" w:eastAsia="Palatino Linotype" w:hAnsi="Palatino Linotype" w:cs="Palatino Linotype"/>
        </w:rPr>
        <w:t>de cuotas sindicales al SUTEYM.</w:t>
      </w:r>
    </w:p>
    <w:p w:rsidR="001E21F8" w:rsidRPr="007E171B" w:rsidRDefault="001E21F8" w:rsidP="002A692A">
      <w:pPr>
        <w:pStyle w:val="Prrafodelista"/>
        <w:ind w:left="0" w:right="-28"/>
        <w:rPr>
          <w:rFonts w:ascii="Palatino Linotype" w:eastAsia="Palatino Linotype" w:hAnsi="Palatino Linotype" w:cs="Palatino Linotype"/>
        </w:rPr>
      </w:pPr>
    </w:p>
    <w:p w:rsidR="001E21F8" w:rsidRPr="007E171B" w:rsidRDefault="001E21F8"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Sin embargo, no es dable tener por colmado a cabalidad el derecho de acceso a la información en el recurso de mérito; toda vez que si bien se advierten doce pólizas del ejercicio 2022, también lo es que no todas corresponden a cada mes de ese año, al apreciarse que la póliza del mes de marzo se encuentra duplicada y por otro lado se advierte faltante la póliza correspondiente al mes de mayo de ese mismo año.</w:t>
      </w:r>
    </w:p>
    <w:p w:rsidR="001E21F8" w:rsidRPr="007E171B" w:rsidRDefault="001E21F8" w:rsidP="002A692A">
      <w:pPr>
        <w:pStyle w:val="Prrafodelista"/>
        <w:ind w:left="0" w:right="-28"/>
        <w:rPr>
          <w:rFonts w:ascii="Palatino Linotype" w:eastAsia="Palatino Linotype" w:hAnsi="Palatino Linotype" w:cs="Palatino Linotype"/>
        </w:rPr>
      </w:pPr>
    </w:p>
    <w:p w:rsidR="001E21F8" w:rsidRPr="007E171B" w:rsidRDefault="001E21F8"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Por lo que en relatadas circunstancias, es procedente que se realice la búsqueda exhaustiva y razonable del Cheque Póliza que da cuenta del pago al SUTEYM por concepto de entero de cuota sindical y fondo de resistencia correspondiente al mes de mayo de 2022.</w:t>
      </w:r>
    </w:p>
    <w:p w:rsidR="001E21F8" w:rsidRPr="007E171B" w:rsidRDefault="001E21F8" w:rsidP="002A692A">
      <w:pPr>
        <w:pStyle w:val="Prrafodelista"/>
        <w:ind w:left="0" w:right="-28"/>
        <w:rPr>
          <w:rFonts w:ascii="Palatino Linotype" w:eastAsia="Palatino Linotype" w:hAnsi="Palatino Linotype" w:cs="Palatino Linotype"/>
        </w:rPr>
      </w:pPr>
    </w:p>
    <w:p w:rsidR="003A6433" w:rsidRPr="007E171B" w:rsidRDefault="001E21F8" w:rsidP="002A692A">
      <w:pPr>
        <w:numPr>
          <w:ilvl w:val="0"/>
          <w:numId w:val="9"/>
        </w:numPr>
        <w:spacing w:line="360" w:lineRule="auto"/>
        <w:ind w:left="0" w:right="-28" w:firstLine="0"/>
        <w:jc w:val="both"/>
        <w:rPr>
          <w:rFonts w:ascii="Palatino Linotype" w:eastAsia="Palatino Linotype" w:hAnsi="Palatino Linotype" w:cs="Palatino Linotype"/>
        </w:rPr>
      </w:pPr>
      <w:r w:rsidRPr="007E171B">
        <w:rPr>
          <w:rFonts w:ascii="Palatino Linotype" w:eastAsia="Palatino Linotype" w:hAnsi="Palatino Linotype" w:cs="Palatino Linotype"/>
        </w:rPr>
        <w:t>Con relación al resto de información entregada,</w:t>
      </w:r>
      <w:r w:rsidR="00A00935" w:rsidRPr="007E171B">
        <w:rPr>
          <w:rFonts w:ascii="Palatino Linotype" w:eastAsia="Palatino Linotype" w:hAnsi="Palatino Linotype" w:cs="Palatino Linotype"/>
        </w:rPr>
        <w:t xml:space="preserve"> también es de mencionar que este Instituto no está facultado para dudar de la veracidad </w:t>
      </w:r>
      <w:r w:rsidR="003F21FF" w:rsidRPr="007E171B">
        <w:rPr>
          <w:rFonts w:ascii="Palatino Linotype" w:eastAsia="Palatino Linotype" w:hAnsi="Palatino Linotype" w:cs="Palatino Linotype"/>
        </w:rPr>
        <w:t>de los pronunciamientos</w:t>
      </w:r>
      <w:r w:rsidR="00A00935" w:rsidRPr="007E171B">
        <w:rPr>
          <w:rFonts w:ascii="Palatino Linotype" w:eastAsia="Palatino Linotype" w:hAnsi="Palatino Linotype" w:cs="Palatino Linotype"/>
        </w:rPr>
        <w:t xml:space="preserve"> esgrimidos por los sujetos obligados conforme a los argumentos vertidos en el anterior Párrafo 42 de la presente Resolución que se tienen por reproducidos como si a la letra se insertaren en obvio de repeticiones innecesarias.</w:t>
      </w:r>
    </w:p>
    <w:p w:rsidR="003F528B" w:rsidRPr="007E171B" w:rsidRDefault="003F528B" w:rsidP="002A692A">
      <w:pP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 xml:space="preserve">Con la determinación anterior quedará por colmado el derecho de acceso a la </w:t>
      </w:r>
      <w:r w:rsidRPr="007E171B">
        <w:rPr>
          <w:rFonts w:ascii="Palatino Linotype" w:eastAsia="Calibri" w:hAnsi="Palatino Linotype" w:cs="Tahoma"/>
          <w:bCs/>
          <w:lang w:eastAsia="en-US"/>
        </w:rPr>
        <w:t>información</w:t>
      </w:r>
      <w:r w:rsidRPr="007E171B">
        <w:rPr>
          <w:rFonts w:ascii="Palatino Linotype" w:eastAsia="Palatino Linotype" w:hAnsi="Palatino Linotype" w:cs="Palatino Linotype"/>
          <w:color w:val="000000"/>
        </w:rPr>
        <w:t xml:space="preserve"> del ahora Recurrente; toda vez que el Derecho que tutela este Órgano Garante corresponde a la  </w:t>
      </w:r>
      <w:r w:rsidRPr="007E171B">
        <w:rPr>
          <w:rFonts w:ascii="Palatino Linotype" w:eastAsia="Palatino Linotype" w:hAnsi="Palatino Linotype" w:cs="Palatino Linotype"/>
          <w:i/>
          <w:color w:val="000000"/>
        </w:rPr>
        <w:t xml:space="preserve">igualdad de oportunidades para recibir, buscar e impartir </w:t>
      </w:r>
      <w:r w:rsidRPr="007E171B">
        <w:rPr>
          <w:rFonts w:ascii="Palatino Linotype" w:eastAsia="Palatino Linotype" w:hAnsi="Palatino Linotype" w:cs="Palatino Linotype"/>
          <w:i/>
          <w:color w:val="000000"/>
        </w:rPr>
        <w:lastRenderedPageBreak/>
        <w:t>información</w:t>
      </w:r>
      <w:r w:rsidRPr="007E171B">
        <w:rPr>
          <w:rFonts w:ascii="Palatino Linotype" w:eastAsia="Palatino Linotype" w:hAnsi="Palatino Linotype" w:cs="Palatino Linotype"/>
          <w:i/>
          <w:color w:val="000000"/>
          <w:vertAlign w:val="superscript"/>
        </w:rPr>
        <w:footnoteReference w:id="2"/>
      </w:r>
      <w:r w:rsidRPr="007E171B">
        <w:rPr>
          <w:rFonts w:ascii="Palatino Linotype" w:eastAsia="Palatino Linotype" w:hAnsi="Palatino Linotype" w:cs="Palatino Linotype"/>
          <w:i/>
          <w:color w:val="000000"/>
        </w:rPr>
        <w:t xml:space="preserve"> en posesión de cualquier autoridad, entidad, órgano y organismo de los </w:t>
      </w:r>
      <w:r w:rsidRPr="007E171B">
        <w:rPr>
          <w:rFonts w:ascii="Palatino Linotype" w:eastAsia="Palatino Linotype" w:hAnsi="Palatino Linotype" w:cs="Palatino Linotype"/>
          <w:color w:val="000000"/>
        </w:rPr>
        <w:t>poderes</w:t>
      </w:r>
      <w:r w:rsidRPr="007E171B">
        <w:rPr>
          <w:rFonts w:ascii="Palatino Linotype" w:eastAsia="Palatino Linotype" w:hAnsi="Palatino Linotype" w:cs="Palatino Linotype"/>
          <w:i/>
          <w:color w:val="000000"/>
        </w:rPr>
        <w:t xml:space="preserve"> Ejecutivo, Legislativo y Judicial, órganos autónomos, partidos políticos, </w:t>
      </w:r>
      <w:r w:rsidRPr="007E171B">
        <w:rPr>
          <w:rFonts w:ascii="Palatino Linotype" w:eastAsia="Palatino Linotype" w:hAnsi="Palatino Linotype" w:cs="Palatino Linotype"/>
        </w:rPr>
        <w:t>fideicomisos</w:t>
      </w:r>
      <w:r w:rsidRPr="007E171B">
        <w:rPr>
          <w:rFonts w:ascii="Palatino Linotype" w:eastAsia="Palatino Linotype" w:hAnsi="Palatino Linotype" w:cs="Palatino Linotype"/>
          <w:i/>
          <w:color w:val="000000"/>
        </w:rPr>
        <w:t>, y fondos públicos, así como de cualquier persona física, moral o sindicato que reciba y ejerza recursos públicos o realice actos de autoridad en el ámbito federal, estatal y municipal</w:t>
      </w:r>
      <w:r w:rsidRPr="007E171B">
        <w:rPr>
          <w:rFonts w:ascii="Palatino Linotype" w:eastAsia="Palatino Linotype" w:hAnsi="Palatino Linotype" w:cs="Palatino Linotype"/>
          <w:color w:val="000000"/>
          <w:vertAlign w:val="superscript"/>
        </w:rPr>
        <w:footnoteReference w:id="3"/>
      </w:r>
      <w:r w:rsidRPr="007E171B">
        <w:rPr>
          <w:rFonts w:ascii="Palatino Linotype" w:eastAsia="Palatino Linotype" w:hAnsi="Palatino Linotype" w:cs="Palatino Linotype"/>
          <w:i/>
          <w:color w:val="000000"/>
        </w:rPr>
        <w:t xml:space="preserve"> </w:t>
      </w:r>
      <w:r w:rsidRPr="007E171B">
        <w:rPr>
          <w:rFonts w:ascii="Palatino Linotype" w:eastAsia="Palatino Linotype" w:hAnsi="Palatino Linotype" w:cs="Palatino Linotype"/>
          <w:color w:val="000000"/>
        </w:rPr>
        <w:t xml:space="preserve">que se constituye como una herramienta fundamental para </w:t>
      </w:r>
      <w:r w:rsidRPr="007E171B">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7E171B">
        <w:rPr>
          <w:rFonts w:ascii="Palatino Linotype" w:eastAsia="Palatino Linotype" w:hAnsi="Palatino Linotype" w:cs="Palatino Linotype"/>
          <w:i/>
          <w:color w:val="000000"/>
          <w:vertAlign w:val="superscript"/>
        </w:rPr>
        <w:footnoteReference w:id="4"/>
      </w:r>
      <w:r w:rsidRPr="007E171B">
        <w:rPr>
          <w:rFonts w:ascii="Palatino Linotype" w:eastAsia="Palatino Linotype" w:hAnsi="Palatino Linotype" w:cs="Palatino Linotype"/>
          <w:color w:val="000000"/>
        </w:rPr>
        <w:t>fomentando</w:t>
      </w:r>
      <w:r w:rsidRPr="007E171B">
        <w:rPr>
          <w:rFonts w:ascii="Palatino Linotype" w:eastAsia="Palatino Linotype" w:hAnsi="Palatino Linotype" w:cs="Palatino Linotype"/>
          <w:i/>
          <w:color w:val="000000"/>
        </w:rPr>
        <w:t xml:space="preserve"> la transparencia de las actividades estatales y</w:t>
      </w:r>
      <w:r w:rsidRPr="007E171B">
        <w:rPr>
          <w:rFonts w:ascii="Palatino Linotype" w:eastAsia="Palatino Linotype" w:hAnsi="Palatino Linotype" w:cs="Palatino Linotype"/>
          <w:color w:val="000000"/>
        </w:rPr>
        <w:t xml:space="preserve"> promoviendo</w:t>
      </w:r>
      <w:r w:rsidRPr="007E171B">
        <w:rPr>
          <w:rFonts w:ascii="Palatino Linotype" w:eastAsia="Palatino Linotype" w:hAnsi="Palatino Linotype" w:cs="Palatino Linotype"/>
          <w:i/>
          <w:color w:val="000000"/>
        </w:rPr>
        <w:t xml:space="preserve"> la responsabilidad de los funcionarios sobre su gestión pública</w:t>
      </w:r>
      <w:r w:rsidRPr="007E171B">
        <w:rPr>
          <w:rFonts w:ascii="Palatino Linotype" w:eastAsia="Palatino Linotype" w:hAnsi="Palatino Linotype" w:cs="Palatino Linotype"/>
          <w:i/>
          <w:color w:val="000000"/>
          <w:vertAlign w:val="superscript"/>
        </w:rPr>
        <w:footnoteReference w:id="5"/>
      </w:r>
      <w:r w:rsidRPr="007E171B">
        <w:rPr>
          <w:rFonts w:ascii="Palatino Linotype" w:eastAsia="Palatino Linotype" w:hAnsi="Palatino Linotype" w:cs="Palatino Linotype"/>
          <w:i/>
          <w:color w:val="000000"/>
        </w:rPr>
        <w:t xml:space="preserve"> </w:t>
      </w:r>
      <w:r w:rsidRPr="007E171B">
        <w:rPr>
          <w:rFonts w:ascii="Palatino Linotype" w:eastAsia="Palatino Linotype" w:hAnsi="Palatino Linotype" w:cs="Palatino Linotype"/>
          <w:color w:val="000000"/>
        </w:rPr>
        <w:t>que permite</w:t>
      </w:r>
      <w:r w:rsidRPr="007E171B">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7E171B">
        <w:rPr>
          <w:rFonts w:ascii="Palatino Linotype" w:eastAsia="Palatino Linotype" w:hAnsi="Palatino Linotype" w:cs="Palatino Linotype"/>
          <w:i/>
          <w:color w:val="000000"/>
          <w:vertAlign w:val="superscript"/>
        </w:rPr>
        <w:footnoteReference w:id="6"/>
      </w:r>
      <w:r w:rsidRPr="007E171B">
        <w:rPr>
          <w:rFonts w:ascii="Palatino Linotype" w:eastAsia="Palatino Linotype" w:hAnsi="Palatino Linotype" w:cs="Palatino Linotype"/>
          <w:color w:val="000000"/>
        </w:rPr>
        <w:t xml:space="preserve"> ” </w:t>
      </w:r>
    </w:p>
    <w:p w:rsidR="003F528B" w:rsidRPr="007E171B" w:rsidRDefault="003F528B" w:rsidP="002A692A">
      <w:pP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 xml:space="preserve">Para entender los alcances de la información pública se considera importante citar el criterio de interpretación en el orden administrativo número 0002-11, emitido por Acuerdo del Pleno de este Instituto de Transparencia y Acceso a la Información Pública </w:t>
      </w:r>
      <w:r w:rsidRPr="007E171B">
        <w:rPr>
          <w:rFonts w:ascii="Palatino Linotype" w:eastAsia="Palatino Linotype" w:hAnsi="Palatino Linotype" w:cs="Palatino Linotype"/>
          <w:color w:val="000000"/>
        </w:rPr>
        <w:lastRenderedPageBreak/>
        <w:t>del Estado de México y Municipios, publicado en el Periódico Oficial del Gobierno del Estado Libre y Soberano de México “Gaceta del Gobierno” el diecinueve de octubre de dos mil once, cuyo rubro y texto dispone:</w:t>
      </w:r>
    </w:p>
    <w:p w:rsidR="003F528B" w:rsidRPr="007E171B" w:rsidRDefault="007020AD" w:rsidP="002A692A">
      <w:pPr>
        <w:spacing w:line="360" w:lineRule="auto"/>
        <w:ind w:right="-28"/>
        <w:jc w:val="both"/>
        <w:rPr>
          <w:rFonts w:ascii="Palatino Linotype" w:eastAsia="Palatino Linotype" w:hAnsi="Palatino Linotype" w:cs="Palatino Linotype"/>
          <w:b/>
          <w:i/>
          <w:color w:val="000000"/>
        </w:rPr>
      </w:pPr>
      <w:r w:rsidRPr="007E171B">
        <w:rPr>
          <w:rFonts w:ascii="Palatino Linotype" w:eastAsia="Palatino Linotype" w:hAnsi="Palatino Linotype" w:cs="Palatino Linotype"/>
          <w:b/>
          <w:i/>
          <w:color w:val="000000"/>
        </w:rPr>
        <w:t>“CRITERIO 0002-11</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7E171B">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En consecuencia el acceso a la información se refiere a que se cumplan cualquiera de los siguientes tres supuestos:</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3F528B" w:rsidRPr="007E171B" w:rsidRDefault="003F528B" w:rsidP="002A692A">
      <w:pP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lastRenderedPageBreak/>
        <w:t xml:space="preserve">Es así que, todos los actos de autoridad que realicen los Sujetos Obligados </w:t>
      </w:r>
      <w:r w:rsidRPr="007E171B">
        <w:rPr>
          <w:rFonts w:ascii="Palatino Linotype" w:eastAsia="Palatino Linotype" w:hAnsi="Palatino Linotype" w:cs="Palatino Linotype"/>
          <w:b/>
          <w:color w:val="000000"/>
        </w:rPr>
        <w:t xml:space="preserve">deben estar </w:t>
      </w:r>
      <w:r w:rsidRPr="007E171B">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3F528B" w:rsidRPr="007E171B" w:rsidRDefault="003F528B" w:rsidP="002A692A">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E64354" w:rsidRPr="007E171B" w:rsidRDefault="00E64354" w:rsidP="00E64354">
      <w:pPr>
        <w:pBdr>
          <w:top w:val="nil"/>
          <w:left w:val="nil"/>
          <w:bottom w:val="nil"/>
          <w:right w:val="nil"/>
          <w:between w:val="nil"/>
        </w:pBdr>
        <w:spacing w:line="360" w:lineRule="auto"/>
        <w:ind w:right="-28"/>
        <w:jc w:val="both"/>
        <w:rPr>
          <w:rFonts w:ascii="Palatino Linotype" w:hAnsi="Palatino Linotype"/>
          <w:color w:val="000000"/>
        </w:rPr>
      </w:pP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b/>
          <w:i/>
          <w:color w:val="000000"/>
        </w:rPr>
        <w:t xml:space="preserve">“Artículo 4. </w:t>
      </w:r>
      <w:r w:rsidRPr="007E171B">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b/>
          <w:i/>
          <w:color w:val="000000"/>
        </w:rPr>
        <w:t>Toda la información</w:t>
      </w:r>
      <w:r w:rsidRPr="007E171B">
        <w:rPr>
          <w:rFonts w:ascii="Palatino Linotype" w:eastAsia="Palatino Linotype" w:hAnsi="Palatino Linotype" w:cs="Palatino Linotype"/>
          <w:i/>
          <w:color w:val="000000"/>
        </w:rPr>
        <w:t xml:space="preserve"> generada, obtenida, adquirida, transformada, administrada o </w:t>
      </w:r>
      <w:r w:rsidRPr="007E171B">
        <w:rPr>
          <w:rFonts w:ascii="Palatino Linotype" w:eastAsia="Palatino Linotype" w:hAnsi="Palatino Linotype" w:cs="Palatino Linotype"/>
          <w:b/>
          <w:i/>
          <w:color w:val="000000"/>
        </w:rPr>
        <w:t>en posesión de los sujetos obligados es pública</w:t>
      </w:r>
      <w:r w:rsidRPr="007E171B">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F528B" w:rsidRPr="007E171B" w:rsidRDefault="007020AD" w:rsidP="002A692A">
      <w:pPr>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i/>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rsidR="003F528B" w:rsidRPr="007E171B" w:rsidRDefault="003F528B" w:rsidP="002A692A">
      <w:pP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E171B">
        <w:rPr>
          <w:rFonts w:ascii="Palatino Linotype" w:eastAsia="Palatino Linotype" w:hAnsi="Palatino Linotype" w:cs="Palatino Linotype"/>
          <w:color w:val="000000"/>
          <w:vertAlign w:val="superscript"/>
        </w:rPr>
        <w:footnoteReference w:id="7"/>
      </w:r>
      <w:r w:rsidRPr="007E171B">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F528B" w:rsidRPr="007E171B" w:rsidRDefault="003F528B" w:rsidP="002A692A">
      <w:pPr>
        <w:spacing w:line="360" w:lineRule="auto"/>
        <w:ind w:right="-28"/>
        <w:jc w:val="both"/>
        <w:rPr>
          <w:rFonts w:ascii="Palatino Linotype" w:eastAsia="Palatino Linotype" w:hAnsi="Palatino Linotype" w:cs="Palatino Linotype"/>
          <w:color w:val="000000"/>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F528B" w:rsidRPr="007E171B" w:rsidRDefault="007020AD" w:rsidP="002A692A">
      <w:pPr>
        <w:pBdr>
          <w:top w:val="nil"/>
          <w:left w:val="nil"/>
          <w:bottom w:val="nil"/>
          <w:right w:val="nil"/>
          <w:between w:val="nil"/>
        </w:pBdr>
        <w:tabs>
          <w:tab w:val="left" w:pos="851"/>
        </w:tabs>
        <w:spacing w:line="360" w:lineRule="auto"/>
        <w:ind w:right="-28"/>
        <w:jc w:val="both"/>
        <w:rPr>
          <w:rFonts w:ascii="Palatino Linotype" w:eastAsia="Palatino Linotype" w:hAnsi="Palatino Linotype" w:cs="Palatino Linotype"/>
          <w:i/>
          <w:color w:val="000000"/>
        </w:rPr>
      </w:pPr>
      <w:r w:rsidRPr="007E171B">
        <w:rPr>
          <w:rFonts w:ascii="Palatino Linotype" w:eastAsia="Palatino Linotype" w:hAnsi="Palatino Linotype" w:cs="Palatino Linotype"/>
          <w:b/>
          <w:i/>
          <w:color w:val="000000"/>
        </w:rPr>
        <w:lastRenderedPageBreak/>
        <w:t>“ACCESO A LA INFORMACIÓN. IMPLICACIÓN DEL PRINCIPIO DE MÁXIMA PUBLICIDAD EN EL DERECHO FUNDAMENTAL RELATIVO.</w:t>
      </w:r>
      <w:r w:rsidRPr="007E171B">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w:t>
      </w:r>
      <w:r w:rsidRPr="007E171B">
        <w:rPr>
          <w:rFonts w:ascii="Palatino Linotype" w:eastAsia="Palatino Linotype" w:hAnsi="Palatino Linotype" w:cs="Palatino Linotype"/>
          <w:i/>
          <w:color w:val="000000"/>
        </w:rPr>
        <w:lastRenderedPageBreak/>
        <w:t>bajo determinadas circunstancias, se podrá clasificar como confidencial o reservada, esto es, considerarla con una calidad diversa. “</w:t>
      </w:r>
    </w:p>
    <w:p w:rsidR="008C7769" w:rsidRPr="007E171B" w:rsidRDefault="008C7769" w:rsidP="002A692A">
      <w:pPr>
        <w:pBdr>
          <w:top w:val="nil"/>
          <w:left w:val="nil"/>
          <w:bottom w:val="nil"/>
          <w:right w:val="nil"/>
          <w:between w:val="nil"/>
        </w:pBdr>
        <w:tabs>
          <w:tab w:val="left" w:pos="851"/>
        </w:tabs>
        <w:spacing w:line="360" w:lineRule="auto"/>
        <w:ind w:right="-28"/>
        <w:jc w:val="both"/>
        <w:rPr>
          <w:rFonts w:ascii="Palatino Linotype" w:eastAsia="Palatino Linotype" w:hAnsi="Palatino Linotype" w:cs="Palatino Linotype"/>
          <w:b/>
          <w:i/>
          <w:color w:val="000000"/>
        </w:rPr>
      </w:pPr>
    </w:p>
    <w:p w:rsidR="00D83A57" w:rsidRPr="007E171B" w:rsidRDefault="00D83A57" w:rsidP="002A692A">
      <w:pPr>
        <w:keepNext/>
        <w:keepLines/>
        <w:spacing w:line="360" w:lineRule="auto"/>
        <w:ind w:right="-28"/>
        <w:rPr>
          <w:rFonts w:ascii="Palatino Linotype" w:eastAsia="Palatino Linotype" w:hAnsi="Palatino Linotype" w:cs="Palatino Linotype"/>
          <w:b/>
        </w:rPr>
      </w:pPr>
      <w:bookmarkStart w:id="8" w:name="_heading=h.4d34og8" w:colFirst="0" w:colLast="0"/>
      <w:bookmarkEnd w:id="8"/>
      <w:r w:rsidRPr="007E171B">
        <w:rPr>
          <w:rFonts w:ascii="Palatino Linotype" w:eastAsia="Palatino Linotype" w:hAnsi="Palatino Linotype" w:cs="Palatino Linotype"/>
          <w:b/>
        </w:rPr>
        <w:t>QUINTO. De la versión pública.</w:t>
      </w:r>
    </w:p>
    <w:p w:rsidR="00D83A57" w:rsidRPr="007E171B" w:rsidRDefault="00D83A57" w:rsidP="002A692A">
      <w:pPr>
        <w:keepNext/>
        <w:keepLines/>
        <w:tabs>
          <w:tab w:val="left" w:pos="284"/>
        </w:tabs>
        <w:spacing w:line="360" w:lineRule="auto"/>
        <w:ind w:right="-28"/>
        <w:rPr>
          <w:rFonts w:ascii="Palatino Linotype" w:eastAsia="Palatino Linotype" w:hAnsi="Palatino Linotype" w:cs="Palatino Linotype"/>
          <w:b/>
        </w:rPr>
      </w:pPr>
      <w:r w:rsidRPr="007E171B">
        <w:rPr>
          <w:rFonts w:ascii="Palatino Linotype" w:eastAsia="Palatino Linotype" w:hAnsi="Palatino Linotype" w:cs="Palatino Linotype"/>
          <w:b/>
        </w:rPr>
        <w:t xml:space="preserve">Nociones generales. </w:t>
      </w:r>
    </w:p>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eastAsia="Calibri" w:hAnsi="Palatino Linotype"/>
        </w:rPr>
      </w:pPr>
      <w:bookmarkStart w:id="9" w:name="_heading=h.keb4twjq3h1z" w:colFirst="0" w:colLast="0"/>
      <w:bookmarkEnd w:id="9"/>
      <w:r w:rsidRPr="007E171B">
        <w:rPr>
          <w:rFonts w:ascii="Palatino Linotype" w:eastAsia="Calibri" w:hAnsi="Palatino Linotype"/>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rsidR="00E64354" w:rsidRPr="007E171B" w:rsidRDefault="00E64354" w:rsidP="00E64354">
      <w:pPr>
        <w:pBdr>
          <w:top w:val="nil"/>
          <w:left w:val="nil"/>
          <w:bottom w:val="nil"/>
          <w:right w:val="nil"/>
          <w:between w:val="nil"/>
        </w:pBdr>
        <w:spacing w:line="360" w:lineRule="auto"/>
        <w:ind w:right="-28"/>
        <w:jc w:val="both"/>
        <w:rPr>
          <w:rFonts w:ascii="Palatino Linotype" w:eastAsia="Calibri" w:hAnsi="Palatino Linotype"/>
        </w:rPr>
      </w:pPr>
    </w:p>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eastAsia="Calibri" w:hAnsi="Palatino Linotype"/>
        </w:rPr>
      </w:pPr>
      <w:r w:rsidRPr="007E171B">
        <w:rPr>
          <w:rFonts w:ascii="Palatino Linotype" w:eastAsia="Calibri" w:hAnsi="Palatino Linotype"/>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D83A57" w:rsidRPr="007E171B" w:rsidRDefault="00D83A57" w:rsidP="002A692A">
      <w:pPr>
        <w:spacing w:line="360" w:lineRule="auto"/>
        <w:ind w:right="-28"/>
        <w:jc w:val="both"/>
        <w:rPr>
          <w:rFonts w:ascii="Palatino Linotype" w:eastAsia="Calibri" w:hAnsi="Palatino Linotype"/>
          <w:b/>
          <w:i/>
        </w:rPr>
      </w:pP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Artículo 3.</w:t>
      </w:r>
      <w:r w:rsidRPr="007E171B">
        <w:rPr>
          <w:rFonts w:ascii="Palatino Linotype" w:eastAsia="Calibri" w:hAnsi="Palatino Linotype"/>
          <w:i/>
        </w:rPr>
        <w:t xml:space="preserve"> Para los efectos de la presente Ley se entenderá por:</w:t>
      </w:r>
    </w:p>
    <w:p w:rsidR="00D83A57" w:rsidRPr="007E171B" w:rsidRDefault="00D83A57" w:rsidP="002A692A">
      <w:pPr>
        <w:spacing w:line="360" w:lineRule="auto"/>
        <w:ind w:right="-28"/>
        <w:jc w:val="both"/>
        <w:rPr>
          <w:rFonts w:ascii="Palatino Linotype" w:eastAsia="Calibri" w:hAnsi="Palatino Linotype"/>
          <w:i/>
        </w:rPr>
      </w:pP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i/>
        </w:rPr>
        <w:t>[…]</w:t>
      </w:r>
    </w:p>
    <w:p w:rsidR="00D83A57" w:rsidRPr="007E171B" w:rsidRDefault="00D83A57" w:rsidP="002A692A">
      <w:pPr>
        <w:spacing w:line="360" w:lineRule="auto"/>
        <w:ind w:right="-28"/>
        <w:jc w:val="both"/>
        <w:rPr>
          <w:rFonts w:ascii="Palatino Linotype" w:eastAsia="Calibri" w:hAnsi="Palatino Linotype"/>
          <w:i/>
        </w:rPr>
      </w:pP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IX. Datos personales:</w:t>
      </w:r>
      <w:r w:rsidRPr="007E171B">
        <w:rPr>
          <w:rFonts w:ascii="Palatino Linotype" w:eastAsia="Calibri" w:hAnsi="Palatino Linotype"/>
          <w:i/>
        </w:rPr>
        <w:t xml:space="preserve"> La información concerniente a una persona, identificada o identificable según lo dispuesto por la Ley de Protección de Datos Personales del Estado de México; </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lastRenderedPageBreak/>
        <w:t>XX. Información clasificada:</w:t>
      </w:r>
      <w:r w:rsidRPr="007E171B">
        <w:rPr>
          <w:rFonts w:ascii="Palatino Linotype" w:eastAsia="Calibri" w:hAnsi="Palatino Linotype"/>
          <w:i/>
        </w:rPr>
        <w:t xml:space="preserve"> Aquella considerada por la presente Ley como reservada o confidencial;</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XXI. Información confidencial:</w:t>
      </w:r>
      <w:r w:rsidRPr="007E171B">
        <w:rPr>
          <w:rFonts w:ascii="Palatino Linotype" w:eastAsia="Calibri"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XLV. Versión pública:</w:t>
      </w:r>
      <w:r w:rsidRPr="007E171B">
        <w:rPr>
          <w:rFonts w:ascii="Palatino Linotype" w:eastAsia="Calibri" w:hAnsi="Palatino Linotype"/>
          <w:i/>
        </w:rPr>
        <w:t xml:space="preserve"> Documento en el que se elimine, suprime o borra la información clasificada como reservada o confidencial para permitir su acceso.</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i/>
        </w:rPr>
        <w:t>[…]</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Artículo 91.</w:t>
      </w:r>
      <w:r w:rsidRPr="007E171B">
        <w:rPr>
          <w:rFonts w:ascii="Palatino Linotype" w:eastAsia="Calibri" w:hAnsi="Palatino Linotype"/>
          <w:i/>
        </w:rPr>
        <w:t xml:space="preserve"> El acceso a la información pública será restringido excepcionalmente, cuando ésta sea clasificada como reservada o confidencial.</w:t>
      </w:r>
    </w:p>
    <w:p w:rsidR="00D83A57" w:rsidRPr="007E171B" w:rsidRDefault="00D83A57" w:rsidP="002A692A">
      <w:pPr>
        <w:spacing w:line="360" w:lineRule="auto"/>
        <w:ind w:right="-28"/>
        <w:jc w:val="both"/>
        <w:rPr>
          <w:rFonts w:ascii="Palatino Linotype" w:eastAsia="Calibri" w:hAnsi="Palatino Linotype"/>
          <w:i/>
        </w:rPr>
      </w:pP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Artículo 132.</w:t>
      </w:r>
      <w:r w:rsidRPr="007E171B">
        <w:rPr>
          <w:rFonts w:ascii="Palatino Linotype" w:eastAsia="Calibri" w:hAnsi="Palatino Linotype"/>
          <w:i/>
        </w:rPr>
        <w:t xml:space="preserve"> La clasificación de la información se llevará a cabo en el momento en que:</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w:t>
      </w:r>
      <w:r w:rsidRPr="007E171B">
        <w:rPr>
          <w:rFonts w:ascii="Palatino Linotype" w:eastAsia="Calibri" w:hAnsi="Palatino Linotype"/>
          <w:i/>
        </w:rPr>
        <w:t>. Se reciba una solicitud de acceso a la información;</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II.</w:t>
      </w:r>
      <w:r w:rsidRPr="007E171B">
        <w:rPr>
          <w:rFonts w:ascii="Palatino Linotype" w:eastAsia="Calibri" w:hAnsi="Palatino Linotype"/>
          <w:i/>
        </w:rPr>
        <w:t xml:space="preserve"> Se determine mediante resolución de autoridad competente; o</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III.</w:t>
      </w:r>
      <w:r w:rsidRPr="007E171B">
        <w:rPr>
          <w:rFonts w:ascii="Palatino Linotype" w:eastAsia="Calibri" w:hAnsi="Palatino Linotype"/>
          <w:i/>
        </w:rPr>
        <w:t xml:space="preserve"> Se generen versiones públicas para dar cumplimiento a las obligaciones de transparencia previstas en esta Ley.</w:t>
      </w:r>
    </w:p>
    <w:p w:rsidR="00D83A57" w:rsidRPr="007E171B" w:rsidRDefault="00D83A57" w:rsidP="002A692A">
      <w:pPr>
        <w:spacing w:line="360" w:lineRule="auto"/>
        <w:ind w:right="-28"/>
        <w:jc w:val="both"/>
        <w:rPr>
          <w:rFonts w:ascii="Palatino Linotype" w:eastAsia="Calibri" w:hAnsi="Palatino Linotype"/>
          <w:i/>
        </w:rPr>
      </w:pP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i/>
        </w:rPr>
        <w:t>[…]</w:t>
      </w:r>
    </w:p>
    <w:p w:rsidR="00D83A57" w:rsidRPr="007E171B" w:rsidRDefault="00D83A57" w:rsidP="002A692A">
      <w:pPr>
        <w:spacing w:line="360" w:lineRule="auto"/>
        <w:ind w:right="-28"/>
        <w:jc w:val="both"/>
        <w:rPr>
          <w:rFonts w:ascii="Palatino Linotype" w:eastAsia="Calibri" w:hAnsi="Palatino Linotype"/>
          <w:i/>
        </w:rPr>
      </w:pP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lastRenderedPageBreak/>
        <w:t>Artículo 143.</w:t>
      </w:r>
      <w:r w:rsidRPr="007E171B">
        <w:rPr>
          <w:rFonts w:ascii="Palatino Linotype" w:eastAsia="Calibri" w:hAnsi="Palatino Linotype"/>
          <w:i/>
        </w:rPr>
        <w:t xml:space="preserve"> Para los efectos de esta Ley se considera información confidencial, la clasificada como tal, de manera permanente, por su naturaleza, cuando:</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w:t>
      </w:r>
      <w:r w:rsidRPr="007E171B">
        <w:rPr>
          <w:rFonts w:ascii="Palatino Linotype" w:eastAsia="Calibri" w:hAnsi="Palatino Linotype"/>
          <w:i/>
        </w:rPr>
        <w:t xml:space="preserve"> Se refiera a la información privada y los datos personales concernientes a una persona física o </w:t>
      </w:r>
      <w:proofErr w:type="gramStart"/>
      <w:r w:rsidRPr="007E171B">
        <w:rPr>
          <w:rFonts w:ascii="Palatino Linotype" w:eastAsia="Calibri" w:hAnsi="Palatino Linotype"/>
          <w:i/>
        </w:rPr>
        <w:t>jurídico</w:t>
      </w:r>
      <w:proofErr w:type="gramEnd"/>
      <w:r w:rsidRPr="007E171B">
        <w:rPr>
          <w:rFonts w:ascii="Palatino Linotype" w:eastAsia="Calibri" w:hAnsi="Palatino Linotype"/>
          <w:i/>
        </w:rPr>
        <w:t xml:space="preserve"> colectiva identificada o identificable;</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II.</w:t>
      </w:r>
      <w:r w:rsidRPr="007E171B">
        <w:rPr>
          <w:rFonts w:ascii="Palatino Linotype" w:eastAsia="Calibri"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b/>
          <w:i/>
        </w:rPr>
        <w:t>III.</w:t>
      </w:r>
      <w:r w:rsidRPr="007E171B">
        <w:rPr>
          <w:rFonts w:ascii="Palatino Linotype" w:eastAsia="Calibri" w:hAnsi="Palatino Linotype"/>
          <w:i/>
        </w:rPr>
        <w:t xml:space="preserve"> La que presenten los particulares a los sujetos obligados, de conformidad con lo dispuesto por las leyes o los tratados internacionales.</w:t>
      </w:r>
    </w:p>
    <w:p w:rsidR="00D83A57" w:rsidRPr="007E171B" w:rsidRDefault="00D83A57" w:rsidP="002A692A">
      <w:pPr>
        <w:spacing w:line="360" w:lineRule="auto"/>
        <w:ind w:right="-28"/>
        <w:jc w:val="both"/>
        <w:rPr>
          <w:rFonts w:ascii="Palatino Linotype" w:eastAsia="Calibri" w:hAnsi="Palatino Linotype"/>
          <w:i/>
        </w:rPr>
      </w:pPr>
      <w:r w:rsidRPr="007E171B">
        <w:rPr>
          <w:rFonts w:ascii="Palatino Linotype" w:eastAsia="Calibri" w:hAnsi="Palatino Linotype"/>
          <w:i/>
        </w:rPr>
        <w:t>La información confidencial no estará sujeta a temporalidad alguna y sólo podrán tener acceso a ella los titulares de la misma, sus representantes y los servidores públicos facultados para ello.</w:t>
      </w:r>
    </w:p>
    <w:p w:rsidR="00D83A57" w:rsidRPr="007E171B" w:rsidRDefault="00D83A57" w:rsidP="002A692A">
      <w:pPr>
        <w:spacing w:line="360" w:lineRule="auto"/>
        <w:ind w:right="-28"/>
        <w:jc w:val="both"/>
        <w:rPr>
          <w:rFonts w:ascii="Palatino Linotype" w:eastAsia="Calibri" w:hAnsi="Palatino Linotype"/>
        </w:rPr>
      </w:pPr>
      <w:r w:rsidRPr="007E171B">
        <w:rPr>
          <w:rFonts w:ascii="Palatino Linotype" w:eastAsia="Calibri" w:hAnsi="Palatino Linotype"/>
          <w:i/>
        </w:rPr>
        <w:t>No se considerará confidencial la información que se encuentre en los registros públicos o en fuentes de acceso público, ni tampoco la que sea considerada por la presente ley como información pública. [Sic]</w:t>
      </w:r>
    </w:p>
    <w:p w:rsidR="00420D77" w:rsidRPr="007E171B" w:rsidRDefault="00420D77" w:rsidP="002A692A">
      <w:pPr>
        <w:pBdr>
          <w:top w:val="nil"/>
          <w:left w:val="nil"/>
          <w:bottom w:val="nil"/>
          <w:right w:val="nil"/>
          <w:between w:val="nil"/>
        </w:pBdr>
        <w:spacing w:line="360" w:lineRule="auto"/>
        <w:ind w:right="-28"/>
        <w:jc w:val="both"/>
        <w:rPr>
          <w:rFonts w:ascii="Palatino Linotype" w:eastAsia="Calibri" w:hAnsi="Palatino Linotype"/>
        </w:rPr>
      </w:pPr>
    </w:p>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eastAsia="Calibri" w:hAnsi="Palatino Linotype"/>
        </w:rPr>
      </w:pPr>
      <w:r w:rsidRPr="007E171B">
        <w:rPr>
          <w:rFonts w:ascii="Palatino Linotype" w:eastAsia="Calibri" w:hAnsi="Palatino Linotype"/>
        </w:rPr>
        <w:t xml:space="preserve">Igualmente, los Lineamientos Generales en Materia de Clasificación y </w:t>
      </w:r>
      <w:r w:rsidRPr="007E171B">
        <w:rPr>
          <w:rFonts w:ascii="Palatino Linotype" w:hAnsi="Palatino Linotype" w:cs="Arial"/>
          <w:bCs/>
        </w:rPr>
        <w:t>Desclasificación</w:t>
      </w:r>
      <w:r w:rsidRPr="007E171B">
        <w:rPr>
          <w:rFonts w:ascii="Palatino Linotype" w:eastAsia="Calibri" w:hAnsi="Palatino Linotype"/>
        </w:rPr>
        <w:t xml:space="preserve">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w:t>
      </w:r>
      <w:r w:rsidRPr="007E171B">
        <w:rPr>
          <w:rFonts w:ascii="Palatino Linotype" w:eastAsia="Calibri" w:hAnsi="Palatino Linotype"/>
        </w:rPr>
        <w:lastRenderedPageBreak/>
        <w:t>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D83A57" w:rsidRPr="007E171B" w:rsidRDefault="00D83A57" w:rsidP="002A692A">
      <w:pPr>
        <w:spacing w:line="360" w:lineRule="auto"/>
        <w:ind w:right="-28"/>
        <w:jc w:val="both"/>
        <w:rPr>
          <w:rFonts w:ascii="Palatino Linotype" w:eastAsia="Calibri" w:hAnsi="Palatino Linotype"/>
        </w:rPr>
      </w:pPr>
    </w:p>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eastAsia="Calibri" w:hAnsi="Palatino Linotype"/>
        </w:rPr>
      </w:pPr>
      <w:r w:rsidRPr="007E171B">
        <w:rPr>
          <w:rFonts w:ascii="Palatino Linotype" w:eastAsia="Calibri" w:hAnsi="Palatino Linotype"/>
        </w:rPr>
        <w:t xml:space="preserve">Por lo tanto, la entrega de documentos en su versión pública debe acompañarse necesariamente del Acuerdo del Comité de Transparencia que la sustente el cual debe estar </w:t>
      </w:r>
      <w:r w:rsidRPr="007E171B">
        <w:rPr>
          <w:rFonts w:ascii="Palatino Linotype" w:hAnsi="Palatino Linotype" w:cs="Arial"/>
          <w:bCs/>
        </w:rPr>
        <w:t>debidamente</w:t>
      </w:r>
      <w:r w:rsidRPr="007E171B">
        <w:rPr>
          <w:rFonts w:ascii="Palatino Linotype" w:eastAsia="Calibri" w:hAnsi="Palatino Linotype"/>
        </w:rPr>
        <w:t xml:space="preserv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w:t>
      </w:r>
      <w:r w:rsidRPr="007E171B">
        <w:rPr>
          <w:rFonts w:ascii="Palatino Linotype" w:hAnsi="Palatino Linotype" w:cs="Arial"/>
          <w:bCs/>
        </w:rPr>
        <w:t>una</w:t>
      </w:r>
      <w:r w:rsidRPr="007E171B">
        <w:rPr>
          <w:rFonts w:ascii="Palatino Linotype" w:eastAsia="Calibri" w:hAnsi="Palatino Linotype"/>
        </w:rPr>
        <w:t xml:space="preserve">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D83A57" w:rsidRPr="007E171B" w:rsidRDefault="00D83A57" w:rsidP="002A692A">
      <w:pPr>
        <w:spacing w:line="360" w:lineRule="auto"/>
        <w:ind w:right="-28"/>
        <w:jc w:val="both"/>
        <w:rPr>
          <w:rFonts w:ascii="Palatino Linotype" w:hAnsi="Palatino Linotype" w:cs="Arial"/>
        </w:rPr>
      </w:pPr>
    </w:p>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b/>
        </w:rPr>
      </w:pPr>
      <w:r w:rsidRPr="007E171B">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7E171B">
        <w:rPr>
          <w:rFonts w:ascii="Palatino Linotype" w:hAnsi="Palatino Linotype" w:cs="Arial"/>
        </w:rPr>
        <w:t xml:space="preserve">de la Ley de </w:t>
      </w:r>
      <w:r w:rsidRPr="007E171B">
        <w:rPr>
          <w:rFonts w:ascii="Palatino Linotype" w:eastAsia="Palatino Linotype" w:hAnsi="Palatino Linotype" w:cs="Palatino Linotype"/>
        </w:rPr>
        <w:t>Transparencia</w:t>
      </w:r>
      <w:r w:rsidRPr="007E171B">
        <w:rPr>
          <w:rFonts w:ascii="Palatino Linotype" w:hAnsi="Palatino Linotype" w:cs="Arial"/>
        </w:rPr>
        <w:t xml:space="preserve"> y Acceso a la Información Pública del Estado de México y Municipios, </w:t>
      </w:r>
      <w:r w:rsidRPr="007E171B">
        <w:rPr>
          <w:rFonts w:ascii="Palatino Linotype" w:hAnsi="Palatino Linotype" w:cs="Arial"/>
          <w:bCs/>
        </w:rPr>
        <w:t>a efecto de salvaguardar el derecho de acceso a la información pública consignado a favor d</w:t>
      </w:r>
      <w:r w:rsidR="000E4FAE" w:rsidRPr="007E171B">
        <w:rPr>
          <w:rFonts w:ascii="Palatino Linotype" w:hAnsi="Palatino Linotype" w:cs="Arial"/>
          <w:bCs/>
        </w:rPr>
        <w:t xml:space="preserve">e </w:t>
      </w:r>
      <w:r w:rsidR="000E4FAE" w:rsidRPr="007E171B">
        <w:rPr>
          <w:rFonts w:ascii="Palatino Linotype" w:hAnsi="Palatino Linotype" w:cs="Arial"/>
          <w:b/>
          <w:bCs/>
        </w:rPr>
        <w:t>LA RECURRENTE</w:t>
      </w:r>
      <w:r w:rsidRPr="007E171B">
        <w:rPr>
          <w:rFonts w:ascii="Palatino Linotype" w:hAnsi="Palatino Linotype" w:cs="Arial"/>
          <w:b/>
          <w:bCs/>
        </w:rPr>
        <w:t>.</w:t>
      </w:r>
    </w:p>
    <w:p w:rsidR="00D83A57" w:rsidRPr="007E171B" w:rsidRDefault="00D83A57" w:rsidP="002A692A">
      <w:pPr>
        <w:spacing w:line="360" w:lineRule="auto"/>
        <w:ind w:right="-28"/>
        <w:jc w:val="both"/>
        <w:rPr>
          <w:rFonts w:ascii="Palatino Linotype" w:eastAsia="Palatino Linotype" w:hAnsi="Palatino Linotype" w:cs="Palatino Linotype"/>
        </w:rPr>
      </w:pPr>
    </w:p>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t xml:space="preserve">No pasa desapercibido para este Órgano Garante que los </w:t>
      </w:r>
      <w:r w:rsidRPr="007E171B">
        <w:rPr>
          <w:rFonts w:ascii="Palatino Linotype" w:eastAsia="Palatino Linotype" w:hAnsi="Palatino Linotype" w:cs="Palatino Linotype"/>
          <w:b/>
        </w:rPr>
        <w:t xml:space="preserve">Sujetos Obligados </w:t>
      </w:r>
      <w:r w:rsidRPr="007E171B">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D83A57" w:rsidRPr="007E171B" w:rsidRDefault="00D83A57" w:rsidP="002A692A">
      <w:pPr>
        <w:tabs>
          <w:tab w:val="left" w:pos="284"/>
        </w:tabs>
        <w:spacing w:line="360" w:lineRule="auto"/>
        <w:ind w:right="-28"/>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7171"/>
      </w:tblGrid>
      <w:tr w:rsidR="00D83A57" w:rsidRPr="007E171B" w:rsidTr="003F21FF">
        <w:tc>
          <w:tcPr>
            <w:tcW w:w="1755" w:type="dxa"/>
          </w:tcPr>
          <w:p w:rsidR="00D83A57" w:rsidRPr="007E171B" w:rsidRDefault="00D83A57" w:rsidP="002A692A">
            <w:pPr>
              <w:tabs>
                <w:tab w:val="left" w:pos="284"/>
              </w:tabs>
              <w:ind w:right="-28"/>
              <w:rPr>
                <w:rFonts w:ascii="Palatino Linotype" w:eastAsia="Palatino Linotype" w:hAnsi="Palatino Linotype" w:cs="Palatino Linotype"/>
              </w:rPr>
            </w:pPr>
            <w:r w:rsidRPr="007E171B">
              <w:rPr>
                <w:rFonts w:ascii="Palatino Linotype" w:eastAsia="Palatino Linotype" w:hAnsi="Palatino Linotype" w:cs="Palatino Linotype"/>
              </w:rPr>
              <w:t>a) Requisitos previos.</w:t>
            </w:r>
          </w:p>
        </w:tc>
        <w:tc>
          <w:tcPr>
            <w:tcW w:w="7171"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Los artículos 100 y 122 de la Ley Estatal y de la Ley General</w:t>
            </w:r>
            <w:r w:rsidR="00FE1215" w:rsidRPr="007E171B">
              <w:rPr>
                <w:rFonts w:ascii="Palatino Linotype" w:eastAsia="Palatino Linotype" w:hAnsi="Palatino Linotype" w:cs="Palatino Linotype"/>
              </w:rPr>
              <w:t xml:space="preserve"> vigente a la fecha de interposición de la solicitud de información</w:t>
            </w:r>
            <w:r w:rsidRPr="007E171B">
              <w:rPr>
                <w:rFonts w:ascii="Palatino Linotype" w:eastAsia="Palatino Linotype" w:hAnsi="Palatino Linotype" w:cs="Palatino Linotype"/>
              </w:rPr>
              <w:t xml:space="preserve">, respectivamente, señalan que si los Sujetos Obligados determinan que la información actualiza alguno de los supuestos de clasificación, es deber de los titulares de las áreas proponer su clasificación y no del Comité de Transparencia. </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Al hacerlo tienen que precisar de qué información se trata, señalando el supuesto de clasificación (confidencialidad o reserva).</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Además, se debe señalar el procedimiento, de los tres que establecen los artículos 132 y 106 de la Ley Estatal y General, respectivamente.</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7E171B">
              <w:rPr>
                <w:rFonts w:ascii="Palatino Linotype" w:eastAsia="Palatino Linotype" w:hAnsi="Palatino Linotype" w:cs="Palatino Linotype"/>
                <w:u w:val="single"/>
              </w:rPr>
              <w:t>no se puede hacer un acuerdo para clasificar de manera general todos los documentos de un expediente o área, sin</w:t>
            </w:r>
            <w:r w:rsidRPr="007E171B">
              <w:rPr>
                <w:rFonts w:ascii="Palatino Linotype" w:eastAsia="Palatino Linotype" w:hAnsi="Palatino Linotype" w:cs="Palatino Linotype"/>
              </w:rPr>
              <w:t xml:space="preserve"> individualizar su análisis y tampoco se puede hacer un acuerdo por cada dato que </w:t>
            </w:r>
            <w:r w:rsidRPr="007E171B">
              <w:rPr>
                <w:rFonts w:ascii="Palatino Linotype" w:eastAsia="Palatino Linotype" w:hAnsi="Palatino Linotype" w:cs="Palatino Linotype"/>
              </w:rPr>
              <w:lastRenderedPageBreak/>
              <w:t>se vaya a clasificar dentro de un documento con diez datos, por ejemplo, susceptibles de ser clasificados.</w:t>
            </w:r>
          </w:p>
          <w:p w:rsidR="00D83A57" w:rsidRPr="007E171B" w:rsidRDefault="00D83A57" w:rsidP="002A692A">
            <w:pPr>
              <w:tabs>
                <w:tab w:val="left" w:pos="284"/>
              </w:tabs>
              <w:ind w:right="-28"/>
              <w:jc w:val="both"/>
              <w:rPr>
                <w:rFonts w:ascii="Palatino Linotype" w:eastAsia="Palatino Linotype" w:hAnsi="Palatino Linotype" w:cs="Palatino Linotype"/>
              </w:rPr>
            </w:pPr>
          </w:p>
        </w:tc>
      </w:tr>
      <w:tr w:rsidR="00D83A57" w:rsidRPr="007E171B" w:rsidTr="003F21FF">
        <w:tc>
          <w:tcPr>
            <w:tcW w:w="1755" w:type="dxa"/>
          </w:tcPr>
          <w:p w:rsidR="00D83A57" w:rsidRPr="007E171B" w:rsidRDefault="00D83A57" w:rsidP="002A692A">
            <w:pPr>
              <w:tabs>
                <w:tab w:val="left" w:pos="284"/>
              </w:tabs>
              <w:ind w:right="-28"/>
              <w:rPr>
                <w:rFonts w:ascii="Palatino Linotype" w:eastAsia="Palatino Linotype" w:hAnsi="Palatino Linotype" w:cs="Palatino Linotype"/>
              </w:rPr>
            </w:pPr>
            <w:r w:rsidRPr="007E171B">
              <w:rPr>
                <w:rFonts w:ascii="Palatino Linotype" w:eastAsia="Palatino Linotype" w:hAnsi="Palatino Linotype" w:cs="Palatino Linotype"/>
              </w:rPr>
              <w:lastRenderedPageBreak/>
              <w:t>b) Supuestos de clasificación.</w:t>
            </w:r>
          </w:p>
        </w:tc>
        <w:tc>
          <w:tcPr>
            <w:tcW w:w="7171"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Los artículos 116 y 143 de la Ley Estatal y de la Ley General</w:t>
            </w:r>
            <w:r w:rsidR="00FE1215" w:rsidRPr="007E171B">
              <w:rPr>
                <w:rFonts w:ascii="Palatino Linotype" w:eastAsia="Palatino Linotype" w:hAnsi="Palatino Linotype" w:cs="Palatino Linotype"/>
              </w:rPr>
              <w:t xml:space="preserve"> vigente a la fecha de interposición de la solicitud de información</w:t>
            </w:r>
            <w:r w:rsidRPr="007E171B">
              <w:rPr>
                <w:rFonts w:ascii="Palatino Linotype" w:eastAsia="Palatino Linotype" w:hAnsi="Palatino Linotype" w:cs="Palatino Linotype"/>
              </w:rPr>
              <w:t>,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D83A57" w:rsidRPr="007E171B" w:rsidRDefault="00D83A57" w:rsidP="002A692A">
            <w:pPr>
              <w:tabs>
                <w:tab w:val="left" w:pos="284"/>
              </w:tabs>
              <w:ind w:right="-28"/>
              <w:jc w:val="both"/>
              <w:rPr>
                <w:rFonts w:ascii="Palatino Linotype" w:eastAsia="Palatino Linotype" w:hAnsi="Palatino Linotype" w:cs="Palatino Linotype"/>
              </w:rPr>
            </w:pPr>
          </w:p>
        </w:tc>
      </w:tr>
      <w:tr w:rsidR="00D83A57" w:rsidRPr="007E171B" w:rsidTr="003F21FF">
        <w:tc>
          <w:tcPr>
            <w:tcW w:w="1755" w:type="dxa"/>
          </w:tcPr>
          <w:p w:rsidR="00D83A57" w:rsidRPr="007E171B" w:rsidRDefault="00D83A57" w:rsidP="002A692A">
            <w:pPr>
              <w:tabs>
                <w:tab w:val="left" w:pos="284"/>
              </w:tabs>
              <w:ind w:right="-28"/>
              <w:rPr>
                <w:rFonts w:ascii="Palatino Linotype" w:eastAsia="Palatino Linotype" w:hAnsi="Palatino Linotype" w:cs="Palatino Linotype"/>
              </w:rPr>
            </w:pPr>
            <w:r w:rsidRPr="007E171B">
              <w:rPr>
                <w:rFonts w:ascii="Palatino Linotype" w:eastAsia="Palatino Linotype" w:hAnsi="Palatino Linotype" w:cs="Palatino Linotype"/>
              </w:rPr>
              <w:t>c) Formalidades para emitir el acuerdo de clasificación.</w:t>
            </w:r>
          </w:p>
        </w:tc>
        <w:tc>
          <w:tcPr>
            <w:tcW w:w="7171"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Es necesario que </w:t>
            </w:r>
            <w:r w:rsidRPr="007E171B">
              <w:rPr>
                <w:rFonts w:ascii="Palatino Linotype" w:eastAsia="Palatino Linotype" w:hAnsi="Palatino Linotype" w:cs="Palatino Linotype"/>
                <w:u w:val="single"/>
              </w:rPr>
              <w:t>el acto reúna con los requisitos elementales</w:t>
            </w:r>
            <w:r w:rsidRPr="007E171B">
              <w:rPr>
                <w:rFonts w:ascii="Palatino Linotype" w:eastAsia="Palatino Linotype" w:hAnsi="Palatino Linotype" w:cs="Palatino Linotype"/>
              </w:rPr>
              <w:t>, entre ellos, que la autoridad que va a emitir el acto de autoridad sea la legalmente facultada para ello.</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La decisión de aprobar, modificar o revocar la clasificación deberá de asentarse en un documento que registre la determinación a la que se llegue después de un análisis minucioso a partir de lo propuesto por el Titular del I. 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D83A57" w:rsidRPr="007E171B" w:rsidRDefault="00D83A57" w:rsidP="002A692A">
            <w:pPr>
              <w:tabs>
                <w:tab w:val="left" w:pos="284"/>
              </w:tabs>
              <w:ind w:right="-28"/>
              <w:jc w:val="both"/>
              <w:rPr>
                <w:rFonts w:ascii="Palatino Linotype" w:eastAsia="Palatino Linotype" w:hAnsi="Palatino Linotype" w:cs="Palatino Linotype"/>
              </w:rPr>
            </w:pPr>
          </w:p>
        </w:tc>
      </w:tr>
      <w:tr w:rsidR="00D83A57" w:rsidRPr="007E171B" w:rsidTr="003F21FF">
        <w:tc>
          <w:tcPr>
            <w:tcW w:w="1755"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 xml:space="preserve">d) Requisitos de fondo del acuerdo de clasificación. </w:t>
            </w:r>
          </w:p>
        </w:tc>
        <w:tc>
          <w:tcPr>
            <w:tcW w:w="7171"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Sujetos Obligados, por lo que deberán fundar y motivar debidamente la clasificación. </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7E171B">
              <w:rPr>
                <w:rFonts w:ascii="Palatino Linotype" w:eastAsia="Palatino Linotype" w:hAnsi="Palatino Linotype" w:cs="Palatino Linotype"/>
              </w:rPr>
              <w:lastRenderedPageBreak/>
              <w:t>persona que se sienta afectada pueda impugnar la decisión, permitiéndole una real y auténtica defensa.</w:t>
            </w:r>
          </w:p>
          <w:p w:rsidR="00D83A57" w:rsidRPr="007E171B" w:rsidRDefault="00D83A57" w:rsidP="002A692A">
            <w:pPr>
              <w:tabs>
                <w:tab w:val="left" w:pos="284"/>
              </w:tabs>
              <w:ind w:right="-28"/>
              <w:jc w:val="both"/>
              <w:rPr>
                <w:rFonts w:ascii="Palatino Linotype" w:eastAsia="Palatino Linotype" w:hAnsi="Palatino Linotype" w:cs="Palatino Linotype"/>
              </w:rPr>
            </w:pP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Ahora bien, </w:t>
            </w:r>
            <w:r w:rsidRPr="007E171B">
              <w:rPr>
                <w:rFonts w:ascii="Palatino Linotype" w:eastAsia="Palatino Linotype" w:hAnsi="Palatino Linotype" w:cs="Palatino Linotype"/>
                <w:u w:val="single"/>
              </w:rPr>
              <w:t>para cada caso además de fundar y motivar</w:t>
            </w:r>
            <w:r w:rsidRPr="007E171B">
              <w:rPr>
                <w:rFonts w:ascii="Palatino Linotype" w:eastAsia="Palatino Linotype" w:hAnsi="Palatino Linotype" w:cs="Palatino Linotype"/>
              </w:rPr>
              <w:t>, se debe identificar con claridad qué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D83A57" w:rsidRPr="007E171B" w:rsidRDefault="00D83A57" w:rsidP="002A692A">
            <w:pPr>
              <w:tabs>
                <w:tab w:val="left" w:pos="284"/>
              </w:tabs>
              <w:ind w:right="-28"/>
              <w:jc w:val="both"/>
              <w:rPr>
                <w:rFonts w:ascii="Palatino Linotype" w:eastAsia="Palatino Linotype" w:hAnsi="Palatino Linotype" w:cs="Palatino Linotype"/>
              </w:rPr>
            </w:pPr>
          </w:p>
        </w:tc>
      </w:tr>
      <w:tr w:rsidR="00D83A57" w:rsidRPr="007E171B" w:rsidTr="003F21FF">
        <w:tc>
          <w:tcPr>
            <w:tcW w:w="1755"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lastRenderedPageBreak/>
              <w:t xml:space="preserve">e) Condiciones especiales de la clasificación de la información como confidencial. </w:t>
            </w:r>
          </w:p>
        </w:tc>
        <w:tc>
          <w:tcPr>
            <w:tcW w:w="7171" w:type="dxa"/>
          </w:tcPr>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Los artículos 148 y 120 de la Ley Estatal y de la Ley General</w:t>
            </w:r>
            <w:r w:rsidR="00FE1215" w:rsidRPr="007E171B">
              <w:rPr>
                <w:rFonts w:ascii="Palatino Linotype" w:eastAsia="Palatino Linotype" w:hAnsi="Palatino Linotype" w:cs="Palatino Linotype"/>
              </w:rPr>
              <w:t xml:space="preserve"> vigente a la fecha de interposición de la solicitud de información</w:t>
            </w:r>
            <w:r w:rsidRPr="007E171B">
              <w:rPr>
                <w:rFonts w:ascii="Palatino Linotype" w:eastAsia="Palatino Linotype" w:hAnsi="Palatino Linotype" w:cs="Palatino Linotype"/>
              </w:rPr>
              <w:t xml:space="preserve">, respectivamente, establecen que aun tratándose de datos personales, se podrán proporcionar, incluso sin solicitar el consentimiento de su titular. </w:t>
            </w:r>
          </w:p>
          <w:p w:rsidR="00D83A57" w:rsidRPr="007E171B" w:rsidRDefault="00D83A57" w:rsidP="002A692A">
            <w:pPr>
              <w:tabs>
                <w:tab w:val="left" w:pos="284"/>
              </w:tabs>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83A57" w:rsidRPr="007E171B" w:rsidRDefault="00D83A57" w:rsidP="00E64354">
            <w:pPr>
              <w:tabs>
                <w:tab w:val="left" w:pos="284"/>
              </w:tabs>
              <w:ind w:right="-28"/>
              <w:rPr>
                <w:rFonts w:ascii="Palatino Linotype" w:eastAsia="Palatino Linotype" w:hAnsi="Palatino Linotype" w:cs="Palatino Linotype"/>
              </w:rPr>
            </w:pPr>
            <w:r w:rsidRPr="007E171B">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83A57" w:rsidRPr="007E171B" w:rsidRDefault="00D83A57"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rPr>
      </w:pPr>
      <w:r w:rsidRPr="007E171B">
        <w:rPr>
          <w:rFonts w:ascii="Palatino Linotype" w:eastAsia="Palatino Linotype" w:hAnsi="Palatino Linotype" w:cs="Palatino Linotype"/>
        </w:rPr>
        <w:lastRenderedPageBreak/>
        <w:t xml:space="preserve">Derivado de lo establecido en párrafos anteriores, si el </w:t>
      </w:r>
      <w:r w:rsidRPr="007E171B">
        <w:rPr>
          <w:rFonts w:ascii="Palatino Linotype" w:eastAsia="Palatino Linotype" w:hAnsi="Palatino Linotype" w:cs="Palatino Linotype"/>
          <w:b/>
        </w:rPr>
        <w:t>SUJETO OBLIGADO</w:t>
      </w:r>
      <w:r w:rsidRPr="007E171B">
        <w:rPr>
          <w:rFonts w:ascii="Palatino Linotype" w:eastAsia="Palatino Linotype" w:hAnsi="Palatino Linotype" w:cs="Palatino Linotype"/>
        </w:rPr>
        <w:t xml:space="preserve"> </w:t>
      </w:r>
      <w:r w:rsidRPr="007E171B">
        <w:rPr>
          <w:rFonts w:ascii="Palatino Linotype" w:eastAsia="Palatino Linotype" w:hAnsi="Palatino Linotype" w:cs="Palatino Linotype"/>
          <w:color w:val="000000"/>
        </w:rPr>
        <w:t>incumple</w:t>
      </w:r>
      <w:r w:rsidRPr="007E171B">
        <w:rPr>
          <w:rFonts w:ascii="Palatino Linotype" w:eastAsia="Palatino Linotype" w:hAnsi="Palatino Linotype" w:cs="Palatino Linotype"/>
        </w:rPr>
        <w:t xml:space="preserv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CC5256" w:rsidRPr="007E171B" w:rsidRDefault="00CC5256" w:rsidP="002A692A">
      <w:pPr>
        <w:pBdr>
          <w:top w:val="nil"/>
          <w:left w:val="nil"/>
          <w:bottom w:val="nil"/>
          <w:right w:val="nil"/>
          <w:between w:val="nil"/>
        </w:pBdr>
        <w:spacing w:line="360" w:lineRule="auto"/>
        <w:ind w:right="-28"/>
        <w:jc w:val="both"/>
        <w:rPr>
          <w:rFonts w:ascii="Palatino Linotype" w:hAnsi="Palatino Linotype"/>
        </w:rPr>
      </w:pPr>
    </w:p>
    <w:p w:rsidR="003F528B" w:rsidRPr="007E171B" w:rsidRDefault="007020AD" w:rsidP="002A692A">
      <w:pPr>
        <w:numPr>
          <w:ilvl w:val="0"/>
          <w:numId w:val="9"/>
        </w:numPr>
        <w:pBdr>
          <w:top w:val="nil"/>
          <w:left w:val="nil"/>
          <w:bottom w:val="nil"/>
          <w:right w:val="nil"/>
          <w:between w:val="nil"/>
        </w:pBdr>
        <w:spacing w:line="360" w:lineRule="auto"/>
        <w:ind w:left="0" w:right="-28" w:firstLine="0"/>
        <w:jc w:val="both"/>
        <w:rPr>
          <w:rFonts w:ascii="Palatino Linotype" w:hAnsi="Palatino Linotype"/>
          <w:color w:val="000000"/>
        </w:rPr>
      </w:pPr>
      <w:r w:rsidRPr="007E171B">
        <w:rPr>
          <w:rFonts w:ascii="Palatino Linotype" w:eastAsia="Palatino Linotype" w:hAnsi="Palatino Linotype" w:cs="Palatino Linotype"/>
          <w:color w:val="222222"/>
        </w:rPr>
        <w:t xml:space="preserve">Por lo anteriormente expuesto y fundado, este </w:t>
      </w:r>
      <w:r w:rsidRPr="007E171B">
        <w:rPr>
          <w:rFonts w:ascii="Palatino Linotype" w:eastAsia="Palatino Linotype" w:hAnsi="Palatino Linotype" w:cs="Palatino Linotype"/>
          <w:b/>
          <w:color w:val="222222"/>
        </w:rPr>
        <w:t>ÓRGANO GARANTE</w:t>
      </w:r>
      <w:r w:rsidRPr="007E171B">
        <w:rPr>
          <w:rFonts w:ascii="Palatino Linotype" w:eastAsia="Palatino Linotype" w:hAnsi="Palatino Linotype" w:cs="Palatino Linotype"/>
          <w:color w:val="222222"/>
        </w:rPr>
        <w:t xml:space="preserve"> emite los siguientes: </w:t>
      </w:r>
    </w:p>
    <w:p w:rsidR="003F528B" w:rsidRPr="007E171B" w:rsidRDefault="003F528B" w:rsidP="002A692A">
      <w:pPr>
        <w:pBdr>
          <w:top w:val="nil"/>
          <w:left w:val="nil"/>
          <w:bottom w:val="nil"/>
          <w:right w:val="nil"/>
          <w:between w:val="nil"/>
        </w:pBdr>
        <w:spacing w:line="360" w:lineRule="auto"/>
        <w:ind w:right="-28"/>
        <w:rPr>
          <w:rFonts w:ascii="Palatino Linotype" w:eastAsia="Palatino Linotype" w:hAnsi="Palatino Linotype" w:cs="Palatino Linotype"/>
          <w:color w:val="000000"/>
        </w:rPr>
      </w:pPr>
    </w:p>
    <w:p w:rsidR="003F528B" w:rsidRPr="007E171B" w:rsidRDefault="007020AD" w:rsidP="002A692A">
      <w:pPr>
        <w:pStyle w:val="Ttulo1"/>
        <w:spacing w:before="0" w:line="360" w:lineRule="auto"/>
        <w:ind w:right="-28"/>
        <w:jc w:val="center"/>
        <w:rPr>
          <w:rFonts w:ascii="Palatino Linotype" w:eastAsia="Palatino Linotype" w:hAnsi="Palatino Linotype" w:cs="Palatino Linotype"/>
          <w:b/>
          <w:color w:val="000000"/>
          <w:sz w:val="24"/>
          <w:szCs w:val="24"/>
        </w:rPr>
      </w:pPr>
      <w:r w:rsidRPr="007E171B">
        <w:rPr>
          <w:rFonts w:ascii="Palatino Linotype" w:eastAsia="Palatino Linotype" w:hAnsi="Palatino Linotype" w:cs="Palatino Linotype"/>
          <w:b/>
          <w:color w:val="000000"/>
          <w:sz w:val="24"/>
          <w:szCs w:val="24"/>
        </w:rPr>
        <w:t>R E S O L U T I V O S</w:t>
      </w:r>
    </w:p>
    <w:p w:rsidR="004B28D6" w:rsidRPr="007E171B" w:rsidRDefault="004B28D6" w:rsidP="002A692A">
      <w:pPr>
        <w:spacing w:line="360" w:lineRule="auto"/>
        <w:ind w:right="-28"/>
        <w:jc w:val="both"/>
        <w:rPr>
          <w:rFonts w:ascii="Palatino Linotype" w:hAnsi="Palatino Linotype" w:cs="Arial"/>
          <w:b/>
          <w:bCs/>
        </w:rPr>
      </w:pPr>
    </w:p>
    <w:p w:rsidR="003F528B" w:rsidRPr="007E171B" w:rsidRDefault="004B28D6" w:rsidP="002A692A">
      <w:pPr>
        <w:spacing w:line="360" w:lineRule="auto"/>
        <w:ind w:right="-28"/>
        <w:jc w:val="both"/>
        <w:rPr>
          <w:rFonts w:ascii="Palatino Linotype" w:eastAsia="Palatino Linotype" w:hAnsi="Palatino Linotype" w:cs="Palatino Linotype"/>
        </w:rPr>
      </w:pPr>
      <w:r w:rsidRPr="007E171B">
        <w:rPr>
          <w:rFonts w:ascii="Palatino Linotype" w:hAnsi="Palatino Linotype" w:cs="Arial"/>
          <w:b/>
          <w:bCs/>
        </w:rPr>
        <w:t>PRIMERO</w:t>
      </w:r>
      <w:r w:rsidRPr="007E171B">
        <w:rPr>
          <w:rFonts w:ascii="Palatino Linotype" w:hAnsi="Palatino Linotype" w:cs="Arial"/>
        </w:rPr>
        <w:t xml:space="preserve">. </w:t>
      </w:r>
      <w:bookmarkStart w:id="10" w:name="_heading=h.30j0zll" w:colFirst="0" w:colLast="0"/>
      <w:bookmarkEnd w:id="10"/>
      <w:r w:rsidR="007020AD" w:rsidRPr="007E171B">
        <w:rPr>
          <w:rFonts w:ascii="Palatino Linotype" w:eastAsia="Palatino Linotype" w:hAnsi="Palatino Linotype" w:cs="Palatino Linotype"/>
        </w:rPr>
        <w:t xml:space="preserve">Resultan </w:t>
      </w:r>
      <w:r w:rsidR="007B6D72" w:rsidRPr="007E171B">
        <w:rPr>
          <w:rFonts w:ascii="Palatino Linotype" w:eastAsia="Palatino Linotype" w:hAnsi="Palatino Linotype" w:cs="Palatino Linotype"/>
        </w:rPr>
        <w:t xml:space="preserve">parcialmente </w:t>
      </w:r>
      <w:r w:rsidR="007020AD" w:rsidRPr="007E171B">
        <w:rPr>
          <w:rFonts w:ascii="Palatino Linotype" w:eastAsia="Palatino Linotype" w:hAnsi="Palatino Linotype" w:cs="Palatino Linotype"/>
        </w:rPr>
        <w:t>fundadas las</w:t>
      </w:r>
      <w:r w:rsidR="007020AD" w:rsidRPr="007E171B">
        <w:rPr>
          <w:rFonts w:ascii="Palatino Linotype" w:eastAsia="Palatino Linotype" w:hAnsi="Palatino Linotype" w:cs="Palatino Linotype"/>
          <w:b/>
        </w:rPr>
        <w:t xml:space="preserve"> </w:t>
      </w:r>
      <w:r w:rsidR="007020AD" w:rsidRPr="007E171B">
        <w:rPr>
          <w:rFonts w:ascii="Palatino Linotype" w:eastAsia="Palatino Linotype" w:hAnsi="Palatino Linotype" w:cs="Palatino Linotype"/>
        </w:rPr>
        <w:t xml:space="preserve">razones o motivos de inconformidad hechos valer en los Recursos de Revisión </w:t>
      </w:r>
      <w:r w:rsidR="001E21F8" w:rsidRPr="007E171B">
        <w:rPr>
          <w:rFonts w:ascii="Palatino Linotype" w:eastAsia="Palatino Linotype" w:hAnsi="Palatino Linotype" w:cs="Palatino Linotype"/>
          <w:b/>
        </w:rPr>
        <w:t xml:space="preserve">00428/INFOEM/IP/RR/2025, </w:t>
      </w:r>
      <w:r w:rsidR="007B6D72" w:rsidRPr="007E171B">
        <w:rPr>
          <w:rFonts w:ascii="Palatino Linotype" w:eastAsia="Palatino Linotype" w:hAnsi="Palatino Linotype" w:cs="Palatino Linotype"/>
          <w:b/>
          <w:color w:val="000000"/>
        </w:rPr>
        <w:t xml:space="preserve">00433/INFOEM/IP/RR/2025 </w:t>
      </w:r>
      <w:r w:rsidR="007B6D72" w:rsidRPr="007E171B">
        <w:rPr>
          <w:rFonts w:ascii="Palatino Linotype" w:eastAsia="Palatino Linotype" w:hAnsi="Palatino Linotype" w:cs="Palatino Linotype"/>
          <w:color w:val="000000"/>
        </w:rPr>
        <w:t xml:space="preserve">y </w:t>
      </w:r>
      <w:r w:rsidR="007B6D72" w:rsidRPr="007E171B">
        <w:rPr>
          <w:rFonts w:ascii="Palatino Linotype" w:eastAsia="Palatino Linotype" w:hAnsi="Palatino Linotype" w:cs="Palatino Linotype"/>
          <w:b/>
          <w:color w:val="000000"/>
        </w:rPr>
        <w:t>00438/INFOEM/IP/RR/2025</w:t>
      </w:r>
      <w:r w:rsidR="007020AD" w:rsidRPr="007E171B">
        <w:rPr>
          <w:rFonts w:ascii="Palatino Linotype" w:eastAsia="Palatino Linotype" w:hAnsi="Palatino Linotype" w:cs="Palatino Linotype"/>
          <w:b/>
        </w:rPr>
        <w:t xml:space="preserve">, </w:t>
      </w:r>
      <w:r w:rsidR="007020AD" w:rsidRPr="007E171B">
        <w:rPr>
          <w:rFonts w:ascii="Palatino Linotype" w:eastAsia="Palatino Linotype" w:hAnsi="Palatino Linotype" w:cs="Palatino Linotype"/>
        </w:rPr>
        <w:t>en términos de los</w:t>
      </w:r>
      <w:r w:rsidR="007020AD" w:rsidRPr="007E171B">
        <w:rPr>
          <w:rFonts w:ascii="Palatino Linotype" w:eastAsia="Palatino Linotype" w:hAnsi="Palatino Linotype" w:cs="Palatino Linotype"/>
          <w:b/>
        </w:rPr>
        <w:t xml:space="preserve"> Considerandos</w:t>
      </w:r>
      <w:r w:rsidR="007020AD" w:rsidRPr="007E171B">
        <w:rPr>
          <w:rFonts w:ascii="Palatino Linotype" w:eastAsia="Palatino Linotype" w:hAnsi="Palatino Linotype" w:cs="Palatino Linotype"/>
        </w:rPr>
        <w:t xml:space="preserve"> </w:t>
      </w:r>
      <w:r w:rsidR="007020AD" w:rsidRPr="007E171B">
        <w:rPr>
          <w:rFonts w:ascii="Palatino Linotype" w:eastAsia="Palatino Linotype" w:hAnsi="Palatino Linotype" w:cs="Palatino Linotype"/>
          <w:b/>
        </w:rPr>
        <w:t>Cuarto y Quinto</w:t>
      </w:r>
      <w:r w:rsidR="007020AD" w:rsidRPr="007E171B">
        <w:rPr>
          <w:rFonts w:ascii="Palatino Linotype" w:eastAsia="Palatino Linotype" w:hAnsi="Palatino Linotype" w:cs="Palatino Linotype"/>
        </w:rPr>
        <w:t xml:space="preserve"> de la presente Resolución.</w:t>
      </w:r>
    </w:p>
    <w:p w:rsidR="003F21FF" w:rsidRPr="007E171B" w:rsidRDefault="003F21FF" w:rsidP="002A692A">
      <w:pPr>
        <w:spacing w:line="360" w:lineRule="auto"/>
        <w:ind w:right="-28"/>
        <w:jc w:val="both"/>
        <w:rPr>
          <w:rFonts w:ascii="Palatino Linotype" w:eastAsia="Palatino Linotype" w:hAnsi="Palatino Linotype" w:cs="Palatino Linotype"/>
        </w:rPr>
      </w:pPr>
    </w:p>
    <w:p w:rsidR="006F351E" w:rsidRPr="007E171B" w:rsidRDefault="00D93688"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b/>
        </w:rPr>
        <w:t>SEGUND</w:t>
      </w:r>
      <w:r w:rsidR="007B6D72" w:rsidRPr="007E171B">
        <w:rPr>
          <w:rFonts w:ascii="Palatino Linotype" w:eastAsia="Palatino Linotype" w:hAnsi="Palatino Linotype" w:cs="Palatino Linotype"/>
          <w:b/>
        </w:rPr>
        <w:t>O</w:t>
      </w:r>
      <w:r w:rsidR="007020AD" w:rsidRPr="007E171B">
        <w:rPr>
          <w:rFonts w:ascii="Palatino Linotype" w:eastAsia="Palatino Linotype" w:hAnsi="Palatino Linotype" w:cs="Palatino Linotype"/>
          <w:b/>
        </w:rPr>
        <w:t>.</w:t>
      </w:r>
      <w:r w:rsidR="007020AD" w:rsidRPr="007E171B">
        <w:rPr>
          <w:rFonts w:ascii="Palatino Linotype" w:eastAsia="Palatino Linotype" w:hAnsi="Palatino Linotype" w:cs="Palatino Linotype"/>
          <w:color w:val="2F5496"/>
        </w:rPr>
        <w:t xml:space="preserve"> </w:t>
      </w:r>
      <w:r w:rsidR="007020AD" w:rsidRPr="007E171B">
        <w:rPr>
          <w:rFonts w:ascii="Palatino Linotype" w:eastAsia="Palatino Linotype" w:hAnsi="Palatino Linotype" w:cs="Palatino Linotype"/>
        </w:rPr>
        <w:t>Se</w:t>
      </w:r>
      <w:r w:rsidR="007020AD" w:rsidRPr="007E171B">
        <w:rPr>
          <w:rFonts w:ascii="Palatino Linotype" w:eastAsia="Palatino Linotype" w:hAnsi="Palatino Linotype" w:cs="Palatino Linotype"/>
          <w:b/>
        </w:rPr>
        <w:t xml:space="preserve"> </w:t>
      </w:r>
      <w:r w:rsidR="007B6D72" w:rsidRPr="007E171B">
        <w:rPr>
          <w:rFonts w:ascii="Palatino Linotype" w:eastAsia="Palatino Linotype" w:hAnsi="Palatino Linotype" w:cs="Palatino Linotype"/>
          <w:b/>
        </w:rPr>
        <w:t>REVOCA</w:t>
      </w:r>
      <w:r w:rsidR="007020AD" w:rsidRPr="007E171B">
        <w:rPr>
          <w:rFonts w:ascii="Palatino Linotype" w:eastAsia="Palatino Linotype" w:hAnsi="Palatino Linotype" w:cs="Palatino Linotype"/>
          <w:b/>
        </w:rPr>
        <w:t xml:space="preserve"> </w:t>
      </w:r>
      <w:r w:rsidR="007020AD" w:rsidRPr="007E171B">
        <w:rPr>
          <w:rFonts w:ascii="Palatino Linotype" w:eastAsia="Palatino Linotype" w:hAnsi="Palatino Linotype" w:cs="Palatino Linotype"/>
        </w:rPr>
        <w:t xml:space="preserve">la respuesta emitida por el </w:t>
      </w:r>
      <w:r w:rsidR="00431103" w:rsidRPr="007E171B">
        <w:rPr>
          <w:rFonts w:ascii="Palatino Linotype" w:eastAsia="Palatino Linotype" w:hAnsi="Palatino Linotype" w:cs="Palatino Linotype"/>
          <w:b/>
        </w:rPr>
        <w:t>Sistema Municipal Para el Desarrollo Integral de la Familia de Toluca</w:t>
      </w:r>
      <w:r w:rsidR="007020AD" w:rsidRPr="007E171B">
        <w:rPr>
          <w:rFonts w:ascii="Palatino Linotype" w:eastAsia="Palatino Linotype" w:hAnsi="Palatino Linotype" w:cs="Palatino Linotype"/>
        </w:rPr>
        <w:t xml:space="preserve"> a la </w:t>
      </w:r>
      <w:r w:rsidR="007B6D72" w:rsidRPr="007E171B">
        <w:rPr>
          <w:rFonts w:ascii="Palatino Linotype" w:eastAsia="Palatino Linotype" w:hAnsi="Palatino Linotype" w:cs="Palatino Linotype"/>
        </w:rPr>
        <w:t>S</w:t>
      </w:r>
      <w:r w:rsidR="007020AD" w:rsidRPr="007E171B">
        <w:rPr>
          <w:rFonts w:ascii="Palatino Linotype" w:eastAsia="Palatino Linotype" w:hAnsi="Palatino Linotype" w:cs="Palatino Linotype"/>
        </w:rPr>
        <w:t xml:space="preserve">olicitud de </w:t>
      </w:r>
      <w:r w:rsidR="007B6D72" w:rsidRPr="007E171B">
        <w:rPr>
          <w:rFonts w:ascii="Palatino Linotype" w:eastAsia="Palatino Linotype" w:hAnsi="Palatino Linotype" w:cs="Palatino Linotype"/>
        </w:rPr>
        <w:t>I</w:t>
      </w:r>
      <w:r w:rsidR="007020AD" w:rsidRPr="007E171B">
        <w:rPr>
          <w:rFonts w:ascii="Palatino Linotype" w:eastAsia="Palatino Linotype" w:hAnsi="Palatino Linotype" w:cs="Palatino Linotype"/>
        </w:rPr>
        <w:t xml:space="preserve">nformación </w:t>
      </w:r>
      <w:r w:rsidR="007B6D72" w:rsidRPr="007E171B">
        <w:rPr>
          <w:rFonts w:ascii="Palatino Linotype" w:eastAsia="Palatino Linotype" w:hAnsi="Palatino Linotype" w:cs="Palatino Linotype"/>
          <w:b/>
          <w:color w:val="000000"/>
        </w:rPr>
        <w:t xml:space="preserve">00014/DIFTOLUCA/IP/2025 </w:t>
      </w:r>
      <w:r w:rsidR="007B6D72" w:rsidRPr="007E171B">
        <w:rPr>
          <w:rFonts w:ascii="Palatino Linotype" w:eastAsia="Palatino Linotype" w:hAnsi="Palatino Linotype" w:cs="Palatino Linotype"/>
          <w:color w:val="000000"/>
        </w:rPr>
        <w:t>que</w:t>
      </w:r>
      <w:r w:rsidR="007B6D72" w:rsidRPr="007E171B">
        <w:rPr>
          <w:rFonts w:ascii="Palatino Linotype" w:eastAsia="Palatino Linotype" w:hAnsi="Palatino Linotype" w:cs="Palatino Linotype"/>
          <w:b/>
          <w:color w:val="000000"/>
        </w:rPr>
        <w:t xml:space="preserve"> </w:t>
      </w:r>
      <w:r w:rsidR="007B6D72" w:rsidRPr="007E171B">
        <w:rPr>
          <w:rFonts w:ascii="Palatino Linotype" w:eastAsia="Palatino Linotype" w:hAnsi="Palatino Linotype" w:cs="Palatino Linotype"/>
          <w:color w:val="000000"/>
        </w:rPr>
        <w:t xml:space="preserve">dio origen al Recurso de Revisión </w:t>
      </w:r>
      <w:r w:rsidR="007B6D72" w:rsidRPr="007E171B">
        <w:rPr>
          <w:rFonts w:ascii="Palatino Linotype" w:eastAsia="Palatino Linotype" w:hAnsi="Palatino Linotype" w:cs="Palatino Linotype"/>
          <w:b/>
          <w:color w:val="000000"/>
        </w:rPr>
        <w:t xml:space="preserve">00438/INFOEM/IP/RR/2025 </w:t>
      </w:r>
      <w:r w:rsidR="007B6D72" w:rsidRPr="007E171B">
        <w:rPr>
          <w:rFonts w:ascii="Palatino Linotype" w:eastAsia="Palatino Linotype" w:hAnsi="Palatino Linotype" w:cs="Palatino Linotype"/>
          <w:color w:val="000000"/>
        </w:rPr>
        <w:t xml:space="preserve">y se </w:t>
      </w:r>
      <w:r w:rsidR="007B6D72" w:rsidRPr="007E171B">
        <w:rPr>
          <w:rFonts w:ascii="Palatino Linotype" w:eastAsia="Palatino Linotype" w:hAnsi="Palatino Linotype" w:cs="Palatino Linotype"/>
          <w:b/>
          <w:color w:val="000000"/>
        </w:rPr>
        <w:t>MODIFICA</w:t>
      </w:r>
      <w:r w:rsidR="001E21F8" w:rsidRPr="007E171B">
        <w:rPr>
          <w:rFonts w:ascii="Palatino Linotype" w:eastAsia="Palatino Linotype" w:hAnsi="Palatino Linotype" w:cs="Palatino Linotype"/>
          <w:b/>
          <w:color w:val="000000"/>
        </w:rPr>
        <w:t>N</w:t>
      </w:r>
      <w:r w:rsidR="007B6D72" w:rsidRPr="007E171B">
        <w:rPr>
          <w:rFonts w:ascii="Palatino Linotype" w:eastAsia="Palatino Linotype" w:hAnsi="Palatino Linotype" w:cs="Palatino Linotype"/>
          <w:color w:val="000000"/>
        </w:rPr>
        <w:t xml:space="preserve"> la</w:t>
      </w:r>
      <w:r w:rsidR="001E21F8" w:rsidRPr="007E171B">
        <w:rPr>
          <w:rFonts w:ascii="Palatino Linotype" w:eastAsia="Palatino Linotype" w:hAnsi="Palatino Linotype" w:cs="Palatino Linotype"/>
          <w:color w:val="000000"/>
        </w:rPr>
        <w:t>s</w:t>
      </w:r>
      <w:r w:rsidR="007B6D72" w:rsidRPr="007E171B">
        <w:rPr>
          <w:rFonts w:ascii="Palatino Linotype" w:eastAsia="Palatino Linotype" w:hAnsi="Palatino Linotype" w:cs="Palatino Linotype"/>
          <w:color w:val="000000"/>
        </w:rPr>
        <w:t xml:space="preserve"> respuesta</w:t>
      </w:r>
      <w:r w:rsidR="001E21F8" w:rsidRPr="007E171B">
        <w:rPr>
          <w:rFonts w:ascii="Palatino Linotype" w:eastAsia="Palatino Linotype" w:hAnsi="Palatino Linotype" w:cs="Palatino Linotype"/>
          <w:color w:val="000000"/>
        </w:rPr>
        <w:t>s</w:t>
      </w:r>
      <w:r w:rsidR="007B6D72" w:rsidRPr="007E171B">
        <w:rPr>
          <w:rFonts w:ascii="Palatino Linotype" w:eastAsia="Palatino Linotype" w:hAnsi="Palatino Linotype" w:cs="Palatino Linotype"/>
          <w:color w:val="000000"/>
        </w:rPr>
        <w:t xml:space="preserve"> emitida</w:t>
      </w:r>
      <w:r w:rsidR="001E21F8" w:rsidRPr="007E171B">
        <w:rPr>
          <w:rFonts w:ascii="Palatino Linotype" w:eastAsia="Palatino Linotype" w:hAnsi="Palatino Linotype" w:cs="Palatino Linotype"/>
          <w:color w:val="000000"/>
        </w:rPr>
        <w:t>s</w:t>
      </w:r>
      <w:r w:rsidR="007B6D72" w:rsidRPr="007E171B">
        <w:rPr>
          <w:rFonts w:ascii="Palatino Linotype" w:eastAsia="Palatino Linotype" w:hAnsi="Palatino Linotype" w:cs="Palatino Linotype"/>
          <w:color w:val="000000"/>
        </w:rPr>
        <w:t xml:space="preserve"> a la</w:t>
      </w:r>
      <w:r w:rsidR="001E21F8" w:rsidRPr="007E171B">
        <w:rPr>
          <w:rFonts w:ascii="Palatino Linotype" w:eastAsia="Palatino Linotype" w:hAnsi="Palatino Linotype" w:cs="Palatino Linotype"/>
          <w:color w:val="000000"/>
        </w:rPr>
        <w:t>s</w:t>
      </w:r>
      <w:r w:rsidR="007B6D72" w:rsidRPr="007E171B">
        <w:rPr>
          <w:rFonts w:ascii="Palatino Linotype" w:eastAsia="Palatino Linotype" w:hAnsi="Palatino Linotype" w:cs="Palatino Linotype"/>
          <w:color w:val="000000"/>
        </w:rPr>
        <w:t xml:space="preserve"> solicitud</w:t>
      </w:r>
      <w:r w:rsidR="001E21F8" w:rsidRPr="007E171B">
        <w:rPr>
          <w:rFonts w:ascii="Palatino Linotype" w:eastAsia="Palatino Linotype" w:hAnsi="Palatino Linotype" w:cs="Palatino Linotype"/>
          <w:color w:val="000000"/>
        </w:rPr>
        <w:t>es</w:t>
      </w:r>
      <w:r w:rsidR="007B6D72" w:rsidRPr="007E171B">
        <w:rPr>
          <w:rFonts w:ascii="Palatino Linotype" w:eastAsia="Palatino Linotype" w:hAnsi="Palatino Linotype" w:cs="Palatino Linotype"/>
          <w:color w:val="000000"/>
        </w:rPr>
        <w:t xml:space="preserve"> </w:t>
      </w:r>
      <w:r w:rsidR="007B6D72" w:rsidRPr="007E171B">
        <w:rPr>
          <w:rFonts w:ascii="Palatino Linotype" w:eastAsia="Palatino Linotype" w:hAnsi="Palatino Linotype" w:cs="Palatino Linotype"/>
          <w:b/>
        </w:rPr>
        <w:lastRenderedPageBreak/>
        <w:t>00019/DIFTOLUCA/IP/2025</w:t>
      </w:r>
      <w:r w:rsidR="001E21F8" w:rsidRPr="007E171B">
        <w:rPr>
          <w:rFonts w:ascii="Palatino Linotype" w:eastAsia="Palatino Linotype" w:hAnsi="Palatino Linotype" w:cs="Palatino Linotype"/>
          <w:b/>
        </w:rPr>
        <w:t xml:space="preserve"> y 00031/DIFTOLUCA/IP/2025</w:t>
      </w:r>
      <w:r w:rsidR="00140862" w:rsidRPr="007E171B">
        <w:rPr>
          <w:rFonts w:ascii="Palatino Linotype" w:eastAsia="Palatino Linotype" w:hAnsi="Palatino Linotype" w:cs="Palatino Linotype"/>
        </w:rPr>
        <w:t xml:space="preserve"> </w:t>
      </w:r>
      <w:r w:rsidR="001E21F8" w:rsidRPr="007E171B">
        <w:rPr>
          <w:rFonts w:ascii="Palatino Linotype" w:eastAsia="Palatino Linotype" w:hAnsi="Palatino Linotype" w:cs="Palatino Linotype"/>
        </w:rPr>
        <w:t>que dieron</w:t>
      </w:r>
      <w:r w:rsidR="007B6D72" w:rsidRPr="007E171B">
        <w:rPr>
          <w:rFonts w:ascii="Palatino Linotype" w:eastAsia="Palatino Linotype" w:hAnsi="Palatino Linotype" w:cs="Palatino Linotype"/>
        </w:rPr>
        <w:t xml:space="preserve"> origen a</w:t>
      </w:r>
      <w:r w:rsidR="001E21F8" w:rsidRPr="007E171B">
        <w:rPr>
          <w:rFonts w:ascii="Palatino Linotype" w:eastAsia="Palatino Linotype" w:hAnsi="Palatino Linotype" w:cs="Palatino Linotype"/>
        </w:rPr>
        <w:t xml:space="preserve"> </w:t>
      </w:r>
      <w:r w:rsidR="007B6D72" w:rsidRPr="007E171B">
        <w:rPr>
          <w:rFonts w:ascii="Palatino Linotype" w:eastAsia="Palatino Linotype" w:hAnsi="Palatino Linotype" w:cs="Palatino Linotype"/>
        </w:rPr>
        <w:t>l</w:t>
      </w:r>
      <w:r w:rsidR="001E21F8" w:rsidRPr="007E171B">
        <w:rPr>
          <w:rFonts w:ascii="Palatino Linotype" w:eastAsia="Palatino Linotype" w:hAnsi="Palatino Linotype" w:cs="Palatino Linotype"/>
        </w:rPr>
        <w:t>os</w:t>
      </w:r>
      <w:r w:rsidR="007B6D72" w:rsidRPr="007E171B">
        <w:rPr>
          <w:rFonts w:ascii="Palatino Linotype" w:eastAsia="Palatino Linotype" w:hAnsi="Palatino Linotype" w:cs="Palatino Linotype"/>
        </w:rPr>
        <w:t xml:space="preserve"> recurso</w:t>
      </w:r>
      <w:r w:rsidR="001E21F8" w:rsidRPr="007E171B">
        <w:rPr>
          <w:rFonts w:ascii="Palatino Linotype" w:eastAsia="Palatino Linotype" w:hAnsi="Palatino Linotype" w:cs="Palatino Linotype"/>
        </w:rPr>
        <w:t>s</w:t>
      </w:r>
      <w:r w:rsidR="007B6D72" w:rsidRPr="007E171B">
        <w:rPr>
          <w:rFonts w:ascii="Palatino Linotype" w:eastAsia="Palatino Linotype" w:hAnsi="Palatino Linotype" w:cs="Palatino Linotype"/>
        </w:rPr>
        <w:t xml:space="preserve"> </w:t>
      </w:r>
      <w:r w:rsidR="002806FC" w:rsidRPr="007E171B">
        <w:rPr>
          <w:rFonts w:ascii="Palatino Linotype" w:eastAsia="Palatino Linotype" w:hAnsi="Palatino Linotype" w:cs="Palatino Linotype"/>
          <w:b/>
        </w:rPr>
        <w:t xml:space="preserve">00428/INFOEM/IP/RR/2025 </w:t>
      </w:r>
      <w:r w:rsidR="002806FC" w:rsidRPr="007E171B">
        <w:rPr>
          <w:rFonts w:ascii="Palatino Linotype" w:eastAsia="Palatino Linotype" w:hAnsi="Palatino Linotype" w:cs="Palatino Linotype"/>
        </w:rPr>
        <w:t xml:space="preserve">y </w:t>
      </w:r>
      <w:r w:rsidR="007B6D72" w:rsidRPr="007E171B">
        <w:rPr>
          <w:rFonts w:ascii="Palatino Linotype" w:eastAsia="Palatino Linotype" w:hAnsi="Palatino Linotype" w:cs="Palatino Linotype"/>
          <w:b/>
        </w:rPr>
        <w:t>00433/INFOEM/IP/RR/2025</w:t>
      </w:r>
      <w:r w:rsidR="007B6D72" w:rsidRPr="007E171B">
        <w:rPr>
          <w:rFonts w:ascii="Palatino Linotype" w:eastAsia="Palatino Linotype" w:hAnsi="Palatino Linotype" w:cs="Palatino Linotype"/>
        </w:rPr>
        <w:t xml:space="preserve">, </w:t>
      </w:r>
      <w:r w:rsidR="007020AD" w:rsidRPr="007E171B">
        <w:rPr>
          <w:rFonts w:ascii="Palatino Linotype" w:eastAsia="Palatino Linotype" w:hAnsi="Palatino Linotype" w:cs="Palatino Linotype"/>
        </w:rPr>
        <w:t>a efecto de</w:t>
      </w:r>
      <w:r w:rsidR="007020AD" w:rsidRPr="007E171B">
        <w:rPr>
          <w:rFonts w:ascii="Palatino Linotype" w:eastAsia="Palatino Linotype" w:hAnsi="Palatino Linotype" w:cs="Palatino Linotype"/>
          <w:b/>
        </w:rPr>
        <w:t xml:space="preserve"> ORDENAR </w:t>
      </w:r>
      <w:r w:rsidR="007020AD" w:rsidRPr="007E171B">
        <w:rPr>
          <w:rFonts w:ascii="Palatino Linotype" w:eastAsia="Palatino Linotype" w:hAnsi="Palatino Linotype" w:cs="Palatino Linotype"/>
        </w:rPr>
        <w:t xml:space="preserve">entregar vía Sistema de Accesos a la Información Mexiquense </w:t>
      </w:r>
      <w:r w:rsidR="007020AD" w:rsidRPr="007E171B">
        <w:rPr>
          <w:rFonts w:ascii="Palatino Linotype" w:eastAsia="Palatino Linotype" w:hAnsi="Palatino Linotype" w:cs="Palatino Linotype"/>
          <w:b/>
        </w:rPr>
        <w:t>(SAIMEX)</w:t>
      </w:r>
      <w:r w:rsidR="007020AD" w:rsidRPr="007E171B">
        <w:rPr>
          <w:rFonts w:ascii="Palatino Linotype" w:eastAsia="Palatino Linotype" w:hAnsi="Palatino Linotype" w:cs="Palatino Linotype"/>
        </w:rPr>
        <w:t xml:space="preserve">, </w:t>
      </w:r>
      <w:r w:rsidR="00140862" w:rsidRPr="007E171B">
        <w:rPr>
          <w:rFonts w:ascii="Palatino Linotype" w:eastAsia="Palatino Linotype" w:hAnsi="Palatino Linotype" w:cs="Palatino Linotype"/>
        </w:rPr>
        <w:t xml:space="preserve">en versión publica </w:t>
      </w:r>
      <w:r w:rsidR="007020AD" w:rsidRPr="007E171B">
        <w:rPr>
          <w:rFonts w:ascii="Palatino Linotype" w:eastAsia="Palatino Linotype" w:hAnsi="Palatino Linotype" w:cs="Palatino Linotype"/>
        </w:rPr>
        <w:t>la siguiente información:</w:t>
      </w:r>
    </w:p>
    <w:p w:rsidR="006F351E" w:rsidRPr="007E171B" w:rsidRDefault="006F351E" w:rsidP="002A692A">
      <w:pPr>
        <w:spacing w:line="360" w:lineRule="auto"/>
        <w:ind w:right="-28"/>
        <w:jc w:val="both"/>
        <w:rPr>
          <w:rFonts w:ascii="Palatino Linotype" w:eastAsia="Palatino Linotype" w:hAnsi="Palatino Linotype" w:cs="Palatino Linotype"/>
        </w:rPr>
      </w:pPr>
    </w:p>
    <w:p w:rsidR="00D83A57" w:rsidRPr="007E171B" w:rsidRDefault="007B6D72" w:rsidP="002A692A">
      <w:pPr>
        <w:pStyle w:val="Prrafodelista"/>
        <w:numPr>
          <w:ilvl w:val="0"/>
          <w:numId w:val="13"/>
        </w:numPr>
        <w:pBdr>
          <w:top w:val="nil"/>
          <w:left w:val="nil"/>
          <w:bottom w:val="nil"/>
          <w:right w:val="nil"/>
          <w:between w:val="nil"/>
        </w:pBdr>
        <w:spacing w:line="360" w:lineRule="auto"/>
        <w:ind w:left="0" w:right="-28"/>
        <w:jc w:val="both"/>
        <w:rPr>
          <w:rFonts w:ascii="Palatino Linotype" w:eastAsia="Palatino Linotype" w:hAnsi="Palatino Linotype" w:cs="Palatino Linotype"/>
          <w:b/>
          <w:color w:val="000000"/>
        </w:rPr>
      </w:pPr>
      <w:r w:rsidRPr="007E171B">
        <w:rPr>
          <w:rFonts w:ascii="Palatino Linotype" w:eastAsia="Palatino Linotype" w:hAnsi="Palatino Linotype" w:cs="Palatino Linotype"/>
          <w:b/>
          <w:color w:val="000000"/>
        </w:rPr>
        <w:t>El Aviso de movimiento de baja, del personal que causo baja el 31 de diciembre de 2024</w:t>
      </w:r>
      <w:r w:rsidR="00D93688" w:rsidRPr="007E171B">
        <w:rPr>
          <w:rFonts w:ascii="Palatino Linotype" w:eastAsia="Palatino Linotype" w:hAnsi="Palatino Linotype" w:cs="Palatino Linotype"/>
          <w:b/>
          <w:color w:val="000000"/>
        </w:rPr>
        <w:t xml:space="preserve">; </w:t>
      </w:r>
    </w:p>
    <w:p w:rsidR="00D83A57" w:rsidRPr="007E171B" w:rsidRDefault="00D83A57" w:rsidP="002A692A">
      <w:p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rPr>
      </w:pPr>
    </w:p>
    <w:p w:rsidR="00CC5256" w:rsidRPr="007E171B" w:rsidRDefault="007B6D72" w:rsidP="002A692A">
      <w:pPr>
        <w:pStyle w:val="Prrafodelista"/>
        <w:numPr>
          <w:ilvl w:val="0"/>
          <w:numId w:val="13"/>
        </w:numPr>
        <w:pBdr>
          <w:top w:val="nil"/>
          <w:left w:val="nil"/>
          <w:bottom w:val="nil"/>
          <w:right w:val="nil"/>
          <w:between w:val="nil"/>
        </w:pBdr>
        <w:spacing w:line="360" w:lineRule="auto"/>
        <w:ind w:left="0" w:right="-28"/>
        <w:jc w:val="both"/>
        <w:rPr>
          <w:rFonts w:ascii="Palatino Linotype" w:eastAsia="Calibri" w:hAnsi="Palatino Linotype" w:cs="Arial"/>
          <w:color w:val="000000" w:themeColor="text1"/>
        </w:rPr>
      </w:pPr>
      <w:r w:rsidRPr="007E171B">
        <w:rPr>
          <w:rFonts w:ascii="Palatino Linotype" w:eastAsia="Palatino Linotype" w:hAnsi="Palatino Linotype" w:cs="Palatino Linotype"/>
          <w:b/>
          <w:color w:val="000000"/>
        </w:rPr>
        <w:t>Los oficios emitidos signados por los directores de la Dirección de Servicios Jurídicos y Asistenciales</w:t>
      </w:r>
      <w:r w:rsidR="00764415" w:rsidRPr="007E171B">
        <w:rPr>
          <w:rFonts w:ascii="Palatino Linotype" w:eastAsia="Palatino Linotype" w:hAnsi="Palatino Linotype" w:cs="Palatino Linotype"/>
          <w:b/>
          <w:color w:val="000000"/>
        </w:rPr>
        <w:t>,</w:t>
      </w:r>
      <w:r w:rsidRPr="007E171B">
        <w:rPr>
          <w:rFonts w:ascii="Palatino Linotype" w:eastAsia="Palatino Linotype" w:hAnsi="Palatino Linotype" w:cs="Palatino Linotype"/>
          <w:b/>
          <w:color w:val="000000"/>
        </w:rPr>
        <w:t xml:space="preserve"> y de la Dirección de Programas al Adulto Mayo</w:t>
      </w:r>
      <w:r w:rsidR="00D93688" w:rsidRPr="007E171B">
        <w:rPr>
          <w:rFonts w:ascii="Palatino Linotype" w:eastAsia="Palatino Linotype" w:hAnsi="Palatino Linotype" w:cs="Palatino Linotype"/>
          <w:b/>
          <w:color w:val="000000"/>
        </w:rPr>
        <w:t>r, del 1 al 15 de enero de 2015;</w:t>
      </w:r>
    </w:p>
    <w:p w:rsidR="002806FC" w:rsidRPr="007E171B" w:rsidRDefault="002806FC" w:rsidP="002A692A">
      <w:pPr>
        <w:pStyle w:val="Prrafodelista"/>
        <w:ind w:left="0" w:right="-28"/>
        <w:rPr>
          <w:rFonts w:ascii="Palatino Linotype" w:eastAsia="Calibri" w:hAnsi="Palatino Linotype" w:cs="Arial"/>
          <w:color w:val="000000" w:themeColor="text1"/>
        </w:rPr>
      </w:pPr>
    </w:p>
    <w:p w:rsidR="002603FF" w:rsidRPr="007E171B" w:rsidRDefault="002603FF" w:rsidP="002A692A">
      <w:pPr>
        <w:pStyle w:val="Prrafodelista"/>
        <w:numPr>
          <w:ilvl w:val="0"/>
          <w:numId w:val="13"/>
        </w:numPr>
        <w:pBdr>
          <w:top w:val="nil"/>
          <w:left w:val="nil"/>
          <w:bottom w:val="nil"/>
          <w:right w:val="nil"/>
          <w:between w:val="nil"/>
        </w:pBdr>
        <w:spacing w:line="360" w:lineRule="auto"/>
        <w:ind w:left="0" w:right="-28"/>
        <w:jc w:val="both"/>
        <w:rPr>
          <w:rFonts w:ascii="Palatino Linotype" w:eastAsia="Calibri" w:hAnsi="Palatino Linotype" w:cs="Arial"/>
          <w:b/>
          <w:color w:val="000000" w:themeColor="text1"/>
        </w:rPr>
      </w:pPr>
      <w:r w:rsidRPr="007E171B">
        <w:rPr>
          <w:rFonts w:ascii="Palatino Linotype" w:eastAsia="Calibri" w:hAnsi="Palatino Linotype" w:cs="Arial"/>
          <w:b/>
          <w:color w:val="000000" w:themeColor="text1"/>
        </w:rPr>
        <w:t xml:space="preserve">El oficio </w:t>
      </w:r>
      <w:r w:rsidRPr="007E171B">
        <w:rPr>
          <w:rFonts w:ascii="Palatino Linotype" w:eastAsia="Palatino Linotype" w:hAnsi="Palatino Linotype" w:cs="Palatino Linotype"/>
          <w:b/>
          <w:color w:val="000000"/>
        </w:rPr>
        <w:t>200B10500</w:t>
      </w:r>
      <w:r w:rsidRPr="007E171B">
        <w:rPr>
          <w:rFonts w:ascii="Palatino Linotype" w:eastAsia="Calibri" w:hAnsi="Palatino Linotype" w:cs="Arial"/>
          <w:b/>
          <w:color w:val="000000" w:themeColor="text1"/>
        </w:rPr>
        <w:t>/028/2025, signado por el Director de Administración y Tesorería, faltante en la respuesta emitida a la Solicitud de Información 00019/DIFTOLUCA/IP/2025; y</w:t>
      </w:r>
    </w:p>
    <w:p w:rsidR="002603FF" w:rsidRPr="007E171B" w:rsidRDefault="002603FF" w:rsidP="002A692A">
      <w:pPr>
        <w:pStyle w:val="Prrafodelista"/>
        <w:ind w:left="0" w:right="-28"/>
        <w:rPr>
          <w:rFonts w:ascii="Palatino Linotype" w:eastAsia="Palatino Linotype" w:hAnsi="Palatino Linotype" w:cs="Palatino Linotype"/>
          <w:b/>
        </w:rPr>
      </w:pPr>
    </w:p>
    <w:p w:rsidR="002806FC" w:rsidRPr="007E171B" w:rsidRDefault="002603FF" w:rsidP="002A692A">
      <w:pPr>
        <w:pStyle w:val="Prrafodelista"/>
        <w:numPr>
          <w:ilvl w:val="0"/>
          <w:numId w:val="13"/>
        </w:numPr>
        <w:pBdr>
          <w:top w:val="nil"/>
          <w:left w:val="nil"/>
          <w:bottom w:val="nil"/>
          <w:right w:val="nil"/>
          <w:between w:val="nil"/>
        </w:pBdr>
        <w:spacing w:line="360" w:lineRule="auto"/>
        <w:ind w:left="0" w:right="-28"/>
        <w:jc w:val="both"/>
        <w:rPr>
          <w:rFonts w:ascii="Palatino Linotype" w:eastAsia="Calibri" w:hAnsi="Palatino Linotype" w:cs="Arial"/>
          <w:b/>
          <w:color w:val="000000" w:themeColor="text1"/>
        </w:rPr>
      </w:pPr>
      <w:r w:rsidRPr="007E171B">
        <w:rPr>
          <w:rFonts w:ascii="Palatino Linotype" w:eastAsia="Palatino Linotype" w:hAnsi="Palatino Linotype" w:cs="Palatino Linotype"/>
          <w:b/>
        </w:rPr>
        <w:t>El c</w:t>
      </w:r>
      <w:r w:rsidR="00D93688" w:rsidRPr="007E171B">
        <w:rPr>
          <w:rFonts w:ascii="Palatino Linotype" w:eastAsia="Palatino Linotype" w:hAnsi="Palatino Linotype" w:cs="Palatino Linotype"/>
          <w:b/>
        </w:rPr>
        <w:t xml:space="preserve">heque </w:t>
      </w:r>
      <w:r w:rsidRPr="007E171B">
        <w:rPr>
          <w:rFonts w:ascii="Palatino Linotype" w:eastAsia="Palatino Linotype" w:hAnsi="Palatino Linotype" w:cs="Palatino Linotype"/>
          <w:b/>
        </w:rPr>
        <w:t>p</w:t>
      </w:r>
      <w:r w:rsidR="00D93688" w:rsidRPr="007E171B">
        <w:rPr>
          <w:rFonts w:ascii="Palatino Linotype" w:eastAsia="Palatino Linotype" w:hAnsi="Palatino Linotype" w:cs="Palatino Linotype"/>
          <w:b/>
        </w:rPr>
        <w:t>óliza que da cuenta del pago al SUTEYM por concepto de entero de cuota sindical y fondo de resistencia correspondiente al mes de mayo de 2022.</w:t>
      </w:r>
    </w:p>
    <w:p w:rsidR="002806FC" w:rsidRPr="007E171B" w:rsidRDefault="002806FC" w:rsidP="002A692A">
      <w:pPr>
        <w:spacing w:line="360" w:lineRule="auto"/>
        <w:ind w:right="-28"/>
        <w:jc w:val="both"/>
        <w:rPr>
          <w:rFonts w:ascii="Palatino Linotype" w:eastAsia="Calibri" w:hAnsi="Palatino Linotype" w:cs="Arial"/>
          <w:color w:val="000000" w:themeColor="text1"/>
        </w:rPr>
      </w:pPr>
    </w:p>
    <w:p w:rsidR="00E20B70" w:rsidRPr="007E171B" w:rsidRDefault="00E20B70" w:rsidP="002A692A">
      <w:pPr>
        <w:spacing w:line="360" w:lineRule="auto"/>
        <w:ind w:right="-28"/>
        <w:jc w:val="both"/>
        <w:rPr>
          <w:rFonts w:ascii="Palatino Linotype" w:eastAsia="Calibri" w:hAnsi="Palatino Linotype" w:cs="Arial"/>
          <w:b/>
          <w:color w:val="000000" w:themeColor="text1"/>
        </w:rPr>
      </w:pPr>
      <w:r w:rsidRPr="007E171B">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w:t>
      </w:r>
      <w:r w:rsidRPr="007E171B">
        <w:rPr>
          <w:rFonts w:ascii="Palatino Linotype" w:eastAsia="Calibri" w:hAnsi="Palatino Linotype" w:cs="Arial"/>
          <w:color w:val="000000" w:themeColor="text1"/>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pongan a disposición d</w:t>
      </w:r>
      <w:r w:rsidR="000E4FAE" w:rsidRPr="007E171B">
        <w:rPr>
          <w:rFonts w:ascii="Palatino Linotype" w:eastAsia="Calibri" w:hAnsi="Palatino Linotype" w:cs="Arial"/>
          <w:color w:val="000000" w:themeColor="text1"/>
        </w:rPr>
        <w:t xml:space="preserve">e </w:t>
      </w:r>
      <w:r w:rsidR="000E4FAE" w:rsidRPr="007E171B">
        <w:rPr>
          <w:rFonts w:ascii="Palatino Linotype" w:eastAsia="Calibri" w:hAnsi="Palatino Linotype" w:cs="Arial"/>
          <w:b/>
          <w:color w:val="000000" w:themeColor="text1"/>
        </w:rPr>
        <w:t>LA RECURRENTE</w:t>
      </w:r>
      <w:r w:rsidR="00764415" w:rsidRPr="007E171B">
        <w:rPr>
          <w:rFonts w:ascii="Palatino Linotype" w:eastAsia="Calibri" w:hAnsi="Palatino Linotype" w:cs="Arial"/>
          <w:b/>
          <w:color w:val="000000" w:themeColor="text1"/>
        </w:rPr>
        <w:t>.</w:t>
      </w:r>
    </w:p>
    <w:p w:rsidR="00764415" w:rsidRPr="007E171B" w:rsidRDefault="00764415" w:rsidP="002A692A">
      <w:pPr>
        <w:spacing w:line="360" w:lineRule="auto"/>
        <w:ind w:right="-28"/>
        <w:jc w:val="both"/>
        <w:rPr>
          <w:rFonts w:ascii="Palatino Linotype" w:eastAsia="Calibri" w:hAnsi="Palatino Linotype" w:cs="Arial"/>
          <w:color w:val="000000" w:themeColor="text1"/>
        </w:rPr>
      </w:pPr>
    </w:p>
    <w:p w:rsidR="00764415" w:rsidRPr="007E171B" w:rsidRDefault="00764415" w:rsidP="002A692A">
      <w:pPr>
        <w:spacing w:line="360" w:lineRule="auto"/>
        <w:ind w:right="-28"/>
        <w:jc w:val="both"/>
        <w:rPr>
          <w:rFonts w:ascii="Palatino Linotype" w:eastAsia="Calibri" w:hAnsi="Palatino Linotype" w:cs="Arial"/>
          <w:color w:val="000000" w:themeColor="text1"/>
        </w:rPr>
      </w:pPr>
      <w:r w:rsidRPr="007E171B">
        <w:rPr>
          <w:rFonts w:ascii="Palatino Linotype" w:eastAsia="Calibri" w:hAnsi="Palatino Linotype" w:cs="Arial"/>
          <w:color w:val="000000" w:themeColor="text1"/>
        </w:rPr>
        <w:t xml:space="preserve">Para el caso que la información que se ordena en el </w:t>
      </w:r>
      <w:r w:rsidRPr="007E171B">
        <w:rPr>
          <w:rFonts w:ascii="Palatino Linotype" w:eastAsia="Calibri" w:hAnsi="Palatino Linotype" w:cs="Arial"/>
          <w:b/>
          <w:color w:val="000000" w:themeColor="text1"/>
        </w:rPr>
        <w:t xml:space="preserve">inciso a), </w:t>
      </w:r>
      <w:r w:rsidRPr="007E171B">
        <w:rPr>
          <w:rFonts w:ascii="Palatino Linotype" w:eastAsia="Calibri" w:hAnsi="Palatino Linotype" w:cs="Arial"/>
          <w:color w:val="000000" w:themeColor="text1"/>
        </w:rPr>
        <w:t>no haya sido generada, poseída o administrada, bastará que lo haga del conocimiento d</w:t>
      </w:r>
      <w:r w:rsidR="000E4FAE" w:rsidRPr="007E171B">
        <w:rPr>
          <w:rFonts w:ascii="Palatino Linotype" w:eastAsia="Calibri" w:hAnsi="Palatino Linotype" w:cs="Arial"/>
          <w:color w:val="000000" w:themeColor="text1"/>
        </w:rPr>
        <w:t xml:space="preserve">e </w:t>
      </w:r>
      <w:r w:rsidR="000E4FAE" w:rsidRPr="007E171B">
        <w:rPr>
          <w:rFonts w:ascii="Palatino Linotype" w:eastAsia="Calibri" w:hAnsi="Palatino Linotype" w:cs="Arial"/>
          <w:b/>
          <w:color w:val="000000" w:themeColor="text1"/>
        </w:rPr>
        <w:t>LA RECURRENTE</w:t>
      </w:r>
      <w:r w:rsidRPr="007E171B">
        <w:rPr>
          <w:rFonts w:ascii="Palatino Linotype" w:hAnsi="Palatino Linotype"/>
          <w:b/>
          <w:lang w:val="es-ES_tradnl"/>
        </w:rPr>
        <w:t xml:space="preserve"> </w:t>
      </w:r>
      <w:r w:rsidRPr="007E171B">
        <w:rPr>
          <w:rFonts w:ascii="Palatino Linotype" w:hAnsi="Palatino Linotype"/>
          <w:lang w:val="es-ES_tradnl"/>
        </w:rPr>
        <w:t>al momento de dar cumplimiento a la presente Resolución.</w:t>
      </w:r>
    </w:p>
    <w:p w:rsidR="00764415" w:rsidRPr="007E171B" w:rsidRDefault="00764415" w:rsidP="002A692A">
      <w:pPr>
        <w:spacing w:line="360" w:lineRule="auto"/>
        <w:ind w:right="-28"/>
        <w:jc w:val="both"/>
        <w:rPr>
          <w:rFonts w:ascii="Palatino Linotype" w:eastAsia="Calibri" w:hAnsi="Palatino Linotype" w:cs="Arial"/>
          <w:color w:val="000000" w:themeColor="text1"/>
        </w:rPr>
      </w:pPr>
    </w:p>
    <w:p w:rsidR="00764415" w:rsidRPr="007E171B" w:rsidRDefault="00764415" w:rsidP="002A692A">
      <w:pPr>
        <w:spacing w:line="360" w:lineRule="auto"/>
        <w:ind w:right="-28"/>
        <w:jc w:val="both"/>
        <w:rPr>
          <w:rFonts w:ascii="Palatino Linotype" w:hAnsi="Palatino Linotype"/>
          <w:lang w:val="es-ES_tradnl"/>
        </w:rPr>
      </w:pPr>
      <w:r w:rsidRPr="007E171B">
        <w:rPr>
          <w:rFonts w:ascii="Palatino Linotype" w:hAnsi="Palatino Linotype"/>
          <w:lang w:val="es-ES_tradnl"/>
        </w:rPr>
        <w:t xml:space="preserve">Para el caso que los </w:t>
      </w:r>
      <w:r w:rsidR="000E4FAE" w:rsidRPr="007E171B">
        <w:rPr>
          <w:rFonts w:ascii="Palatino Linotype" w:hAnsi="Palatino Linotype"/>
          <w:lang w:val="es-ES_tradnl"/>
        </w:rPr>
        <w:t>oficios que se ordenan en e</w:t>
      </w:r>
      <w:r w:rsidRPr="007E171B">
        <w:rPr>
          <w:rFonts w:ascii="Palatino Linotype" w:hAnsi="Palatino Linotype"/>
          <w:lang w:val="es-ES_tradnl"/>
        </w:rPr>
        <w:t xml:space="preserve">l </w:t>
      </w:r>
      <w:r w:rsidRPr="007E171B">
        <w:rPr>
          <w:rFonts w:ascii="Palatino Linotype" w:hAnsi="Palatino Linotype"/>
          <w:b/>
          <w:lang w:val="es-ES_tradnl"/>
        </w:rPr>
        <w:t>inciso b)</w:t>
      </w:r>
      <w:r w:rsidR="002603FF" w:rsidRPr="007E171B">
        <w:rPr>
          <w:rFonts w:ascii="Palatino Linotype" w:hAnsi="Palatino Linotype"/>
          <w:b/>
          <w:lang w:val="es-ES_tradnl"/>
        </w:rPr>
        <w:t xml:space="preserve"> y c)</w:t>
      </w:r>
      <w:r w:rsidRPr="007E171B">
        <w:rPr>
          <w:rFonts w:ascii="Palatino Linotype" w:hAnsi="Palatino Linotype"/>
          <w:lang w:val="es-ES_tradnl"/>
        </w:rPr>
        <w:t xml:space="preserve">, no se encuentren consecutivos </w:t>
      </w:r>
      <w:r w:rsidR="000E4FAE" w:rsidRPr="007E171B">
        <w:rPr>
          <w:rFonts w:ascii="Palatino Linotype" w:hAnsi="Palatino Linotype"/>
          <w:lang w:val="es-ES_tradnl"/>
        </w:rPr>
        <w:t xml:space="preserve">en su numeración, </w:t>
      </w:r>
      <w:r w:rsidRPr="007E171B">
        <w:rPr>
          <w:rFonts w:ascii="Palatino Linotype" w:hAnsi="Palatino Linotype"/>
          <w:lang w:val="es-ES_tradnl"/>
        </w:rPr>
        <w:t>por haber sido cancelados</w:t>
      </w:r>
      <w:r w:rsidRPr="007E171B">
        <w:rPr>
          <w:rFonts w:ascii="Palatino Linotype" w:hAnsi="Palatino Linotype"/>
          <w:b/>
          <w:lang w:val="es-ES_tradnl"/>
        </w:rPr>
        <w:t xml:space="preserve">, </w:t>
      </w:r>
      <w:r w:rsidRPr="007E171B">
        <w:rPr>
          <w:rFonts w:ascii="Palatino Linotype" w:hAnsi="Palatino Linotype"/>
          <w:lang w:val="es-ES_tradnl"/>
        </w:rPr>
        <w:t>el</w:t>
      </w:r>
      <w:r w:rsidRPr="007E171B">
        <w:rPr>
          <w:rFonts w:ascii="Palatino Linotype" w:hAnsi="Palatino Linotype"/>
          <w:b/>
          <w:lang w:val="es-ES_tradnl"/>
        </w:rPr>
        <w:t xml:space="preserve"> SUJETO OBLIGADO </w:t>
      </w:r>
      <w:r w:rsidRPr="007E171B">
        <w:rPr>
          <w:rFonts w:ascii="Palatino Linotype" w:hAnsi="Palatino Linotype"/>
          <w:lang w:val="es-ES_tradnl"/>
        </w:rPr>
        <w:t>deberá de hacerlo de conocimiento d</w:t>
      </w:r>
      <w:r w:rsidR="000E4FAE" w:rsidRPr="007E171B">
        <w:rPr>
          <w:rFonts w:ascii="Palatino Linotype" w:hAnsi="Palatino Linotype"/>
          <w:lang w:val="es-ES_tradnl"/>
        </w:rPr>
        <w:t xml:space="preserve">e </w:t>
      </w:r>
      <w:r w:rsidR="000E4FAE" w:rsidRPr="007E171B">
        <w:rPr>
          <w:rFonts w:ascii="Palatino Linotype" w:hAnsi="Palatino Linotype"/>
          <w:b/>
          <w:lang w:val="es-ES_tradnl"/>
        </w:rPr>
        <w:t>LA RECURRENTE</w:t>
      </w:r>
      <w:r w:rsidRPr="007E171B">
        <w:rPr>
          <w:rFonts w:ascii="Palatino Linotype" w:eastAsia="Calibri" w:hAnsi="Palatino Linotype" w:cs="Arial"/>
          <w:color w:val="000000" w:themeColor="text1"/>
        </w:rPr>
        <w:t xml:space="preserve"> </w:t>
      </w:r>
      <w:r w:rsidRPr="007E171B">
        <w:rPr>
          <w:rFonts w:ascii="Palatino Linotype" w:hAnsi="Palatino Linotype"/>
          <w:lang w:val="es-ES_tradnl"/>
        </w:rPr>
        <w:t>al momento de dar cumplimiento a la presente Resolución.</w:t>
      </w:r>
    </w:p>
    <w:p w:rsidR="00764415" w:rsidRPr="007E171B" w:rsidRDefault="00764415" w:rsidP="002A692A">
      <w:pPr>
        <w:spacing w:line="360" w:lineRule="auto"/>
        <w:ind w:right="-28"/>
        <w:rPr>
          <w:rFonts w:ascii="Palatino Linotype" w:hAnsi="Palatino Linotype"/>
          <w:color w:val="000000"/>
        </w:rPr>
      </w:pPr>
    </w:p>
    <w:p w:rsidR="00764415" w:rsidRPr="007E171B" w:rsidRDefault="00764415" w:rsidP="002A692A">
      <w:pPr>
        <w:spacing w:line="360" w:lineRule="auto"/>
        <w:ind w:right="-28"/>
        <w:jc w:val="both"/>
        <w:rPr>
          <w:rFonts w:ascii="Palatino Linotype" w:eastAsia="Calibri" w:hAnsi="Palatino Linotype" w:cs="Tahoma"/>
          <w:bCs/>
          <w:iCs/>
          <w:lang w:eastAsia="en-US"/>
        </w:rPr>
      </w:pPr>
      <w:r w:rsidRPr="007E171B">
        <w:rPr>
          <w:rFonts w:ascii="Palatino Linotype" w:eastAsia="Calibri" w:hAnsi="Palatino Linotype" w:cs="Tahoma"/>
          <w:bCs/>
          <w:iCs/>
          <w:lang w:eastAsia="en-US"/>
        </w:rPr>
        <w:t xml:space="preserve">Para el caso de que dentro de la información ordenada en el </w:t>
      </w:r>
      <w:r w:rsidRPr="007E171B">
        <w:rPr>
          <w:rFonts w:ascii="Palatino Linotype" w:hAnsi="Palatino Linotype"/>
          <w:b/>
          <w:lang w:val="es-ES_tradnl"/>
        </w:rPr>
        <w:t xml:space="preserve">inciso b) </w:t>
      </w:r>
      <w:r w:rsidRPr="007E171B">
        <w:rPr>
          <w:rFonts w:ascii="Palatino Linotype" w:hAnsi="Palatino Linotype"/>
          <w:lang w:val="es-ES_tradnl"/>
        </w:rPr>
        <w:t xml:space="preserve">existan oficios que </w:t>
      </w:r>
      <w:r w:rsidRPr="007E171B">
        <w:rPr>
          <w:rFonts w:ascii="Palatino Linotype" w:eastAsia="Calibri" w:hAnsi="Palatino Linotype" w:cs="Tahoma"/>
          <w:bCs/>
          <w:iCs/>
          <w:lang w:eastAsia="en-US"/>
        </w:rPr>
        <w:t>no puedan ser proporcionados</w:t>
      </w:r>
      <w:r w:rsidR="002603FF" w:rsidRPr="007E171B">
        <w:rPr>
          <w:rFonts w:ascii="Palatino Linotype" w:eastAsia="Calibri" w:hAnsi="Palatino Linotype" w:cs="Tahoma"/>
          <w:bCs/>
          <w:iCs/>
          <w:lang w:eastAsia="en-US"/>
        </w:rPr>
        <w:t xml:space="preserve">, así como del ordenado en el </w:t>
      </w:r>
      <w:r w:rsidR="002603FF" w:rsidRPr="007E171B">
        <w:rPr>
          <w:rFonts w:ascii="Palatino Linotype" w:eastAsia="Calibri" w:hAnsi="Palatino Linotype" w:cs="Tahoma"/>
          <w:b/>
          <w:bCs/>
          <w:iCs/>
          <w:lang w:eastAsia="en-US"/>
        </w:rPr>
        <w:t>inciso c)</w:t>
      </w:r>
      <w:r w:rsidRPr="007E171B">
        <w:rPr>
          <w:rFonts w:ascii="Palatino Linotype" w:eastAsia="Calibri" w:hAnsi="Palatino Linotype" w:cs="Tahoma"/>
          <w:bCs/>
          <w:iCs/>
          <w:lang w:eastAsia="en-US"/>
        </w:rPr>
        <w:t xml:space="preserve">, por actualizarse alguna causal de excepción a la información pública, se deberá emitir el Acuerdo del Comité de Transparencia, mediante el </w:t>
      </w:r>
      <w:r w:rsidRPr="007E171B">
        <w:rPr>
          <w:rFonts w:ascii="Palatino Linotype" w:eastAsia="Calibri" w:hAnsi="Palatino Linotype" w:cs="Arial"/>
          <w:color w:val="000000" w:themeColor="text1"/>
        </w:rPr>
        <w:t>cual</w:t>
      </w:r>
      <w:r w:rsidRPr="007E171B">
        <w:rPr>
          <w:rFonts w:ascii="Palatino Linotype" w:eastAsia="Calibri" w:hAnsi="Palatino Linotype" w:cs="Tahoma"/>
          <w:bCs/>
          <w:iCs/>
          <w:lang w:eastAsia="en-US"/>
        </w:rPr>
        <w:t xml:space="preserve"> se apruebe la clasificación de la información, como reservada en términos de lo establecido por el artículo 140 </w:t>
      </w:r>
      <w:r w:rsidRPr="007E171B">
        <w:rPr>
          <w:rFonts w:ascii="Palatino Linotype" w:hAnsi="Palatino Linotype"/>
          <w:lang w:val="es-ES_tradnl"/>
        </w:rPr>
        <w:t>de</w:t>
      </w:r>
      <w:r w:rsidRPr="007E171B">
        <w:rPr>
          <w:rFonts w:ascii="Palatino Linotype" w:eastAsia="Calibri" w:hAnsi="Palatino Linotype" w:cs="Tahoma"/>
          <w:bCs/>
          <w:iCs/>
          <w:lang w:eastAsia="en-US"/>
        </w:rPr>
        <w:t xml:space="preserve"> la Ley de Transparencia y Acceso a la Información Pública del Estado de México y Municipios.</w:t>
      </w:r>
    </w:p>
    <w:p w:rsidR="003F528B" w:rsidRPr="007E171B" w:rsidRDefault="00114FD6"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b/>
        </w:rPr>
        <w:lastRenderedPageBreak/>
        <w:t>TERCER</w:t>
      </w:r>
      <w:r w:rsidR="007020AD" w:rsidRPr="007E171B">
        <w:rPr>
          <w:rFonts w:ascii="Palatino Linotype" w:eastAsia="Palatino Linotype" w:hAnsi="Palatino Linotype" w:cs="Palatino Linotype"/>
          <w:b/>
        </w:rPr>
        <w:t xml:space="preserve">O. Notifíquese </w:t>
      </w:r>
      <w:r w:rsidR="007020AD" w:rsidRPr="007E171B">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7020AD" w:rsidRPr="007E171B">
        <w:rPr>
          <w:rFonts w:ascii="Palatino Linotype" w:eastAsia="Palatino Linotype" w:hAnsi="Palatino Linotype" w:cs="Palatino Linotype"/>
          <w:b/>
        </w:rPr>
        <w:t>dé cumplimiento a lo ordenado dentro del plazo de diez días hábiles,</w:t>
      </w:r>
      <w:r w:rsidR="007020AD" w:rsidRPr="007E171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83A57" w:rsidRPr="007E171B" w:rsidRDefault="00D83A57" w:rsidP="002A692A">
      <w:pPr>
        <w:spacing w:line="360" w:lineRule="auto"/>
        <w:ind w:right="-28"/>
        <w:jc w:val="both"/>
        <w:rPr>
          <w:rFonts w:ascii="Palatino Linotype" w:eastAsia="Palatino Linotype" w:hAnsi="Palatino Linotype" w:cs="Palatino Linotype"/>
        </w:rPr>
      </w:pPr>
    </w:p>
    <w:p w:rsidR="003F528B" w:rsidRPr="007E171B" w:rsidRDefault="00114FD6" w:rsidP="002A692A">
      <w:pPr>
        <w:tabs>
          <w:tab w:val="left" w:pos="2756"/>
        </w:tabs>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b/>
        </w:rPr>
        <w:t>CUART</w:t>
      </w:r>
      <w:r w:rsidR="007020AD" w:rsidRPr="007E171B">
        <w:rPr>
          <w:rFonts w:ascii="Palatino Linotype" w:eastAsia="Palatino Linotype" w:hAnsi="Palatino Linotype" w:cs="Palatino Linotype"/>
          <w:b/>
        </w:rPr>
        <w:t xml:space="preserve">O. </w:t>
      </w:r>
      <w:r w:rsidR="007020AD" w:rsidRPr="007E171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7020AD" w:rsidRPr="007E171B">
        <w:rPr>
          <w:rFonts w:ascii="Palatino Linotype" w:eastAsia="Palatino Linotype" w:hAnsi="Palatino Linotype" w:cs="Palatino Linotype"/>
          <w:b/>
        </w:rPr>
        <w:t>SUJETO OBLIGADO</w:t>
      </w:r>
      <w:r w:rsidR="007020AD" w:rsidRPr="007E171B">
        <w:rPr>
          <w:rFonts w:ascii="Palatino Linotype" w:eastAsia="Palatino Linotype" w:hAnsi="Palatino Linotype" w:cs="Palatino Linotype"/>
        </w:rPr>
        <w:t xml:space="preserve"> de manera fundada y motivada, podrá solicitar una ampliación de plazo para el cumplimiento de la presente Resolución.</w:t>
      </w:r>
    </w:p>
    <w:p w:rsidR="003F528B" w:rsidRPr="007E171B" w:rsidRDefault="003F528B" w:rsidP="002A692A">
      <w:pPr>
        <w:spacing w:line="360" w:lineRule="auto"/>
        <w:ind w:right="-28"/>
        <w:jc w:val="both"/>
        <w:rPr>
          <w:rFonts w:ascii="Palatino Linotype" w:eastAsia="Palatino Linotype" w:hAnsi="Palatino Linotype" w:cs="Palatino Linotype"/>
        </w:rPr>
      </w:pPr>
    </w:p>
    <w:p w:rsidR="003F528B" w:rsidRPr="007E171B" w:rsidRDefault="00114FD6" w:rsidP="002A692A">
      <w:pPr>
        <w:tabs>
          <w:tab w:val="left" w:pos="8080"/>
        </w:tabs>
        <w:spacing w:line="360" w:lineRule="auto"/>
        <w:ind w:right="-28"/>
        <w:jc w:val="both"/>
        <w:rPr>
          <w:rFonts w:ascii="Palatino Linotype" w:eastAsia="Palatino Linotype" w:hAnsi="Palatino Linotype" w:cs="Palatino Linotype"/>
        </w:rPr>
      </w:pPr>
      <w:bookmarkStart w:id="11" w:name="_heading=h.1ksv4uv" w:colFirst="0" w:colLast="0"/>
      <w:bookmarkEnd w:id="11"/>
      <w:r w:rsidRPr="007E171B">
        <w:rPr>
          <w:rFonts w:ascii="Palatino Linotype" w:eastAsia="Palatino Linotype" w:hAnsi="Palatino Linotype" w:cs="Palatino Linotype"/>
          <w:b/>
        </w:rPr>
        <w:t>QUINT</w:t>
      </w:r>
      <w:r w:rsidR="00764415" w:rsidRPr="007E171B">
        <w:rPr>
          <w:rFonts w:ascii="Palatino Linotype" w:eastAsia="Palatino Linotype" w:hAnsi="Palatino Linotype" w:cs="Palatino Linotype"/>
          <w:b/>
        </w:rPr>
        <w:t>O</w:t>
      </w:r>
      <w:r w:rsidR="007020AD" w:rsidRPr="007E171B">
        <w:rPr>
          <w:rFonts w:ascii="Palatino Linotype" w:eastAsia="Palatino Linotype" w:hAnsi="Palatino Linotype" w:cs="Palatino Linotype"/>
          <w:b/>
        </w:rPr>
        <w:t xml:space="preserve">. </w:t>
      </w:r>
      <w:r w:rsidR="007020AD" w:rsidRPr="007E171B">
        <w:rPr>
          <w:rFonts w:ascii="Palatino Linotype" w:eastAsia="Palatino Linotype" w:hAnsi="Palatino Linotype" w:cs="Palatino Linotype"/>
        </w:rPr>
        <w:t>Notifíquese a</w:t>
      </w:r>
      <w:r w:rsidR="000E4FAE" w:rsidRPr="007E171B">
        <w:rPr>
          <w:rFonts w:ascii="Palatino Linotype" w:eastAsia="Palatino Linotype" w:hAnsi="Palatino Linotype" w:cs="Palatino Linotype"/>
        </w:rPr>
        <w:t xml:space="preserve"> </w:t>
      </w:r>
      <w:r w:rsidR="000E4FAE" w:rsidRPr="007E171B">
        <w:rPr>
          <w:rFonts w:ascii="Palatino Linotype" w:eastAsia="Palatino Linotype" w:hAnsi="Palatino Linotype" w:cs="Palatino Linotype"/>
          <w:b/>
        </w:rPr>
        <w:t>LA</w:t>
      </w:r>
      <w:r w:rsidR="007020AD" w:rsidRPr="007E171B">
        <w:rPr>
          <w:rFonts w:ascii="Palatino Linotype" w:eastAsia="Palatino Linotype" w:hAnsi="Palatino Linotype" w:cs="Palatino Linotype"/>
        </w:rPr>
        <w:t xml:space="preserve"> </w:t>
      </w:r>
      <w:r w:rsidR="007020AD" w:rsidRPr="007E171B">
        <w:rPr>
          <w:rFonts w:ascii="Palatino Linotype" w:eastAsia="Palatino Linotype" w:hAnsi="Palatino Linotype" w:cs="Palatino Linotype"/>
          <w:b/>
        </w:rPr>
        <w:t>RECURRENTE</w:t>
      </w:r>
      <w:r w:rsidR="007020AD" w:rsidRPr="007E171B">
        <w:rPr>
          <w:rFonts w:ascii="Palatino Linotype" w:eastAsia="Palatino Linotype" w:hAnsi="Palatino Linotype" w:cs="Palatino Linotype"/>
        </w:rPr>
        <w:t xml:space="preserve"> la presente Resolución, vía </w:t>
      </w:r>
      <w:r w:rsidR="007020AD" w:rsidRPr="007E171B">
        <w:rPr>
          <w:rFonts w:ascii="Palatino Linotype" w:eastAsia="Palatino Linotype" w:hAnsi="Palatino Linotype" w:cs="Palatino Linotype"/>
          <w:b/>
        </w:rPr>
        <w:t>SAIMEX</w:t>
      </w:r>
      <w:r w:rsidR="007020AD" w:rsidRPr="007E171B">
        <w:rPr>
          <w:rFonts w:ascii="Palatino Linotype" w:eastAsia="Palatino Linotype" w:hAnsi="Palatino Linotype" w:cs="Palatino Linotype"/>
        </w:rPr>
        <w:t>.</w:t>
      </w:r>
    </w:p>
    <w:p w:rsidR="002603FF" w:rsidRPr="007E171B" w:rsidRDefault="002603FF" w:rsidP="002A692A">
      <w:pPr>
        <w:tabs>
          <w:tab w:val="left" w:pos="8080"/>
        </w:tabs>
        <w:spacing w:line="360" w:lineRule="auto"/>
        <w:ind w:right="-28"/>
        <w:jc w:val="both"/>
        <w:rPr>
          <w:rFonts w:ascii="Palatino Linotype" w:eastAsia="Palatino Linotype" w:hAnsi="Palatino Linotype" w:cs="Palatino Linotype"/>
        </w:rPr>
      </w:pPr>
    </w:p>
    <w:p w:rsidR="003F528B" w:rsidRPr="007E171B" w:rsidRDefault="00114FD6" w:rsidP="002A692A">
      <w:pPr>
        <w:shd w:val="clear" w:color="auto" w:fill="FFFFFF"/>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b/>
        </w:rPr>
        <w:t>SEXT</w:t>
      </w:r>
      <w:r w:rsidR="00764415" w:rsidRPr="007E171B">
        <w:rPr>
          <w:rFonts w:ascii="Palatino Linotype" w:eastAsia="Palatino Linotype" w:hAnsi="Palatino Linotype" w:cs="Palatino Linotype"/>
          <w:b/>
        </w:rPr>
        <w:t>O</w:t>
      </w:r>
      <w:r w:rsidR="007020AD" w:rsidRPr="007E171B">
        <w:rPr>
          <w:rFonts w:ascii="Palatino Linotype" w:eastAsia="Palatino Linotype" w:hAnsi="Palatino Linotype" w:cs="Palatino Linotype"/>
          <w:b/>
        </w:rPr>
        <w:t xml:space="preserve">. </w:t>
      </w:r>
      <w:r w:rsidR="007020AD" w:rsidRPr="007E171B">
        <w:rPr>
          <w:rFonts w:ascii="Palatino Linotype" w:eastAsia="Palatino Linotype" w:hAnsi="Palatino Linotype" w:cs="Palatino Linotype"/>
        </w:rPr>
        <w:t>Se hace del conocimiento d</w:t>
      </w:r>
      <w:r w:rsidR="000E4FAE" w:rsidRPr="007E171B">
        <w:rPr>
          <w:rFonts w:ascii="Palatino Linotype" w:eastAsia="Palatino Linotype" w:hAnsi="Palatino Linotype" w:cs="Palatino Linotype"/>
        </w:rPr>
        <w:t xml:space="preserve">e </w:t>
      </w:r>
      <w:r w:rsidR="000E4FAE" w:rsidRPr="007E171B">
        <w:rPr>
          <w:rFonts w:ascii="Palatino Linotype" w:eastAsia="Palatino Linotype" w:hAnsi="Palatino Linotype" w:cs="Palatino Linotype"/>
          <w:b/>
        </w:rPr>
        <w:t>LA RECURRENTE</w:t>
      </w:r>
      <w:r w:rsidR="007020AD" w:rsidRPr="007E171B">
        <w:rPr>
          <w:rFonts w:ascii="Palatino Linotype" w:eastAsia="Palatino Linotype" w:hAnsi="Palatino Linotype" w:cs="Palatino Linotype"/>
          <w:b/>
        </w:rPr>
        <w:t xml:space="preserve"> </w:t>
      </w:r>
      <w:r w:rsidR="007020AD" w:rsidRPr="007E171B">
        <w:rPr>
          <w:rFonts w:ascii="Palatino Linotype" w:eastAsia="Palatino Linotype" w:hAnsi="Palatino Linotype" w:cs="Palatino Linotype"/>
        </w:rPr>
        <w:t xml:space="preserve">que, de conformidad con lo establecido en el artículo 196 de la Ley de Transparencia y Acceso a la Información </w:t>
      </w:r>
      <w:r w:rsidR="007020AD" w:rsidRPr="007E171B">
        <w:rPr>
          <w:rFonts w:ascii="Palatino Linotype" w:eastAsia="Palatino Linotype" w:hAnsi="Palatino Linotype" w:cs="Palatino Linotype"/>
        </w:rPr>
        <w:lastRenderedPageBreak/>
        <w:t>Pública del Estado de México y Municipios, en caso de que considere que la resolución le cause algún perjuicio podrá impugnar vía juicio de amparo en los términos de las leyes aplicables.</w:t>
      </w:r>
    </w:p>
    <w:p w:rsidR="00764415" w:rsidRPr="007E171B" w:rsidRDefault="00764415" w:rsidP="002A692A">
      <w:pPr>
        <w:shd w:val="clear" w:color="auto" w:fill="FFFFFF"/>
        <w:spacing w:line="360" w:lineRule="auto"/>
        <w:ind w:right="-28"/>
        <w:jc w:val="both"/>
        <w:rPr>
          <w:rFonts w:ascii="Palatino Linotype" w:eastAsia="Palatino Linotype" w:hAnsi="Palatino Linotype" w:cs="Palatino Linotype"/>
        </w:rPr>
      </w:pPr>
    </w:p>
    <w:p w:rsidR="00764415" w:rsidRPr="007E171B" w:rsidRDefault="00114FD6" w:rsidP="002A692A">
      <w:pPr>
        <w:shd w:val="clear" w:color="auto" w:fill="FFFFFF"/>
        <w:spacing w:line="360" w:lineRule="auto"/>
        <w:ind w:right="-28"/>
        <w:jc w:val="both"/>
        <w:rPr>
          <w:rFonts w:ascii="Palatino Linotype" w:eastAsia="MS Mincho" w:hAnsi="Palatino Linotype"/>
          <w:color w:val="000000"/>
          <w:lang w:val="es-ES"/>
        </w:rPr>
      </w:pPr>
      <w:r w:rsidRPr="007E171B">
        <w:rPr>
          <w:rFonts w:ascii="Palatino Linotype" w:eastAsia="Palatino Linotype" w:hAnsi="Palatino Linotype" w:cs="Palatino Linotype"/>
          <w:b/>
        </w:rPr>
        <w:t>S</w:t>
      </w:r>
      <w:r w:rsidR="00764415" w:rsidRPr="007E171B">
        <w:rPr>
          <w:rFonts w:ascii="Palatino Linotype" w:eastAsia="Palatino Linotype" w:hAnsi="Palatino Linotype" w:cs="Palatino Linotype"/>
          <w:b/>
        </w:rPr>
        <w:t>É</w:t>
      </w:r>
      <w:r w:rsidRPr="007E171B">
        <w:rPr>
          <w:rFonts w:ascii="Palatino Linotype" w:eastAsia="Palatino Linotype" w:hAnsi="Palatino Linotype" w:cs="Palatino Linotype"/>
          <w:b/>
        </w:rPr>
        <w:t>PT</w:t>
      </w:r>
      <w:r w:rsidR="00764415" w:rsidRPr="007E171B">
        <w:rPr>
          <w:rFonts w:ascii="Palatino Linotype" w:eastAsia="Palatino Linotype" w:hAnsi="Palatino Linotype" w:cs="Palatino Linotype"/>
          <w:b/>
        </w:rPr>
        <w:t xml:space="preserve">IMO. </w:t>
      </w:r>
      <w:r w:rsidR="00764415" w:rsidRPr="007E171B">
        <w:rPr>
          <w:rFonts w:ascii="Palatino Linotype" w:hAnsi="Palatino Linotype"/>
        </w:rPr>
        <w:t xml:space="preserve">Gírese oficio a la Dirección de Protección de Datos Personales de este Instituto para hacer de su conocimiento la presente Resolución, a fin de que en ejercicio de sus atribuciones y de </w:t>
      </w:r>
      <w:r w:rsidR="00764415" w:rsidRPr="007E171B">
        <w:rPr>
          <w:rFonts w:ascii="Palatino Linotype" w:eastAsia="Palatino Linotype" w:hAnsi="Palatino Linotype" w:cs="Palatino Linotype"/>
          <w:color w:val="000000"/>
        </w:rPr>
        <w:t>conformidad</w:t>
      </w:r>
      <w:r w:rsidR="00764415" w:rsidRPr="007E171B">
        <w:rPr>
          <w:rFonts w:ascii="Palatino Linotype" w:hAnsi="Palatino Linotype"/>
        </w:rPr>
        <w:t xml:space="preserve"> con lo dispuesto por el artículo 82, fracciones XIV, XXII, XXIII y XXV de la Ley de Protección de Datos Personales en Posesión de Sujetos Obligados del Estado de México y Municipios, determine lo conducente, en términos del </w:t>
      </w:r>
      <w:r w:rsidR="00764415" w:rsidRPr="007E171B">
        <w:rPr>
          <w:rFonts w:ascii="Palatino Linotype" w:hAnsi="Palatino Linotype"/>
          <w:b/>
        </w:rPr>
        <w:t>Considerando Cuarto.</w:t>
      </w:r>
    </w:p>
    <w:p w:rsidR="002E7B7D" w:rsidRPr="007E171B" w:rsidRDefault="002E7B7D" w:rsidP="002A692A">
      <w:pPr>
        <w:spacing w:line="360" w:lineRule="auto"/>
        <w:ind w:right="-28"/>
        <w:jc w:val="both"/>
        <w:rPr>
          <w:rFonts w:ascii="Palatino Linotype" w:eastAsia="Palatino Linotype" w:hAnsi="Palatino Linotype" w:cs="Palatino Linotype"/>
        </w:rPr>
      </w:pPr>
    </w:p>
    <w:p w:rsidR="003F528B" w:rsidRPr="002A692A" w:rsidRDefault="00631FC7" w:rsidP="002A692A">
      <w:pPr>
        <w:spacing w:line="360" w:lineRule="auto"/>
        <w:ind w:right="-28"/>
        <w:jc w:val="both"/>
        <w:rPr>
          <w:rFonts w:ascii="Palatino Linotype" w:eastAsia="Palatino Linotype" w:hAnsi="Palatino Linotype" w:cs="Palatino Linotype"/>
        </w:rPr>
      </w:pPr>
      <w:r w:rsidRPr="007E171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7E171B" w:rsidRPr="007E171B">
        <w:rPr>
          <w:rFonts w:ascii="Palatino Linotype" w:eastAsia="Palatino Linotype" w:hAnsi="Palatino Linotype" w:cs="Palatino Linotype"/>
        </w:rPr>
        <w:t xml:space="preserve">ARON CRISTINA MORALES MARTÍNEZ </w:t>
      </w:r>
      <w:r w:rsidRPr="007E171B">
        <w:rPr>
          <w:rFonts w:ascii="Palatino Linotype" w:eastAsia="Palatino Linotype" w:hAnsi="Palatino Linotype" w:cs="Palatino Linotype"/>
        </w:rPr>
        <w:t>Y GUADALUPE RAMÍREZ PEÑA</w:t>
      </w:r>
      <w:r w:rsidR="00F31F4C" w:rsidRPr="007E171B">
        <w:rPr>
          <w:rFonts w:ascii="Palatino Linotype" w:eastAsia="Palatino Linotype" w:hAnsi="Palatino Linotype" w:cs="Palatino Linotype"/>
        </w:rPr>
        <w:t xml:space="preserve"> </w:t>
      </w:r>
      <w:r w:rsidR="00F31F4C" w:rsidRPr="007E171B">
        <w:rPr>
          <w:rFonts w:ascii="Palatino Linotype" w:hAnsi="Palatino Linotype"/>
          <w:color w:val="000000" w:themeColor="text1"/>
        </w:rPr>
        <w:t>EMITIENDO VOTO PARTICULAR</w:t>
      </w:r>
      <w:r w:rsidRPr="007E171B">
        <w:rPr>
          <w:rFonts w:ascii="Palatino Linotype" w:eastAsia="Palatino Linotype" w:hAnsi="Palatino Linotype" w:cs="Palatino Linotype"/>
        </w:rPr>
        <w:t>; EN LA DÉCIMA OCTAVA SESIÓN ORDINARIA, CELEBRADA EL VEINTIUNO (21) DE MAYO DE DOS MIL VEINTICINCO, ANTE EL SECRETARIO TÉCNICO DEL PLENO ALEXIS TAPIA RAMÍREZ.</w:t>
      </w:r>
    </w:p>
    <w:p w:rsidR="003F528B" w:rsidRPr="002A692A" w:rsidRDefault="003F528B" w:rsidP="002A692A">
      <w:pPr>
        <w:spacing w:line="360" w:lineRule="auto"/>
        <w:ind w:right="-28"/>
        <w:jc w:val="both"/>
        <w:rPr>
          <w:rFonts w:ascii="Palatino Linotype" w:eastAsia="Palatino Linotype" w:hAnsi="Palatino Linotype" w:cs="Palatino Linotype"/>
        </w:rPr>
      </w:pPr>
    </w:p>
    <w:p w:rsidR="003F528B" w:rsidRPr="002A692A" w:rsidRDefault="003F528B"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p w:rsidR="00764415" w:rsidRPr="002A692A" w:rsidRDefault="00764415" w:rsidP="002A692A">
      <w:pPr>
        <w:spacing w:line="360" w:lineRule="auto"/>
        <w:ind w:right="-28"/>
        <w:jc w:val="both"/>
        <w:rPr>
          <w:rFonts w:ascii="Palatino Linotype" w:eastAsia="Palatino Linotype" w:hAnsi="Palatino Linotype" w:cs="Palatino Linotype"/>
          <w:color w:val="222222"/>
        </w:rPr>
      </w:pPr>
    </w:p>
    <w:sectPr w:rsidR="00764415" w:rsidRPr="002A692A" w:rsidSect="002A692A">
      <w:headerReference w:type="even" r:id="rId15"/>
      <w:headerReference w:type="default" r:id="rId16"/>
      <w:footerReference w:type="default" r:id="rId17"/>
      <w:headerReference w:type="first" r:id="rId18"/>
      <w:footerReference w:type="first" r:id="rId19"/>
      <w:pgSz w:w="12240" w:h="15840"/>
      <w:pgMar w:top="80" w:right="1325" w:bottom="2269"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EDD" w:rsidRDefault="00754EDD">
      <w:r>
        <w:separator/>
      </w:r>
    </w:p>
  </w:endnote>
  <w:endnote w:type="continuationSeparator" w:id="0">
    <w:p w:rsidR="00754EDD" w:rsidRDefault="0075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FB4" w:rsidRDefault="00593FB4">
    <w:pPr>
      <w:pBdr>
        <w:top w:val="nil"/>
        <w:left w:val="nil"/>
        <w:bottom w:val="nil"/>
        <w:right w:val="nil"/>
        <w:between w:val="nil"/>
      </w:pBdr>
      <w:tabs>
        <w:tab w:val="center" w:pos="4419"/>
        <w:tab w:val="right" w:pos="8838"/>
      </w:tabs>
      <w:jc w:val="right"/>
      <w:rPr>
        <w:color w:val="000000"/>
      </w:rPr>
    </w:pPr>
  </w:p>
  <w:p w:rsidR="00593FB4" w:rsidRDefault="00593FB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53F31">
      <w:rPr>
        <w:b/>
        <w:noProof/>
        <w:color w:val="000000"/>
      </w:rPr>
      <w:t>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53F31">
      <w:rPr>
        <w:b/>
        <w:noProof/>
        <w:color w:val="000000"/>
      </w:rPr>
      <w:t>75</w:t>
    </w:r>
    <w:r>
      <w:rPr>
        <w:b/>
        <w:color w:val="000000"/>
      </w:rPr>
      <w:fldChar w:fldCharType="end"/>
    </w:r>
  </w:p>
  <w:p w:rsidR="00593FB4" w:rsidRDefault="00593FB4">
    <w:pPr>
      <w:pBdr>
        <w:top w:val="nil"/>
        <w:left w:val="nil"/>
        <w:bottom w:val="nil"/>
        <w:right w:val="nil"/>
        <w:between w:val="nil"/>
      </w:pBdr>
      <w:tabs>
        <w:tab w:val="center" w:pos="4419"/>
        <w:tab w:val="right" w:pos="8838"/>
      </w:tabs>
      <w:rPr>
        <w:color w:val="000000"/>
      </w:rPr>
    </w:pPr>
  </w:p>
  <w:p w:rsidR="00593FB4" w:rsidRDefault="00593FB4"/>
  <w:p w:rsidR="00593FB4" w:rsidRDefault="00593FB4"/>
  <w:p w:rsidR="00593FB4" w:rsidRDefault="00593F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FB4" w:rsidRDefault="00593FB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53F3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53F31">
      <w:rPr>
        <w:b/>
        <w:noProof/>
        <w:color w:val="000000"/>
      </w:rPr>
      <w:t>75</w:t>
    </w:r>
    <w:r>
      <w:rPr>
        <w:b/>
        <w:color w:val="000000"/>
      </w:rPr>
      <w:fldChar w:fldCharType="end"/>
    </w:r>
  </w:p>
  <w:p w:rsidR="00593FB4" w:rsidRDefault="00593FB4">
    <w:pPr>
      <w:pBdr>
        <w:top w:val="nil"/>
        <w:left w:val="nil"/>
        <w:bottom w:val="nil"/>
        <w:right w:val="nil"/>
        <w:between w:val="nil"/>
      </w:pBdr>
      <w:tabs>
        <w:tab w:val="center" w:pos="4419"/>
        <w:tab w:val="right" w:pos="8838"/>
      </w:tabs>
      <w:rPr>
        <w:color w:val="000000"/>
      </w:rPr>
    </w:pPr>
  </w:p>
  <w:p w:rsidR="00593FB4" w:rsidRDefault="00593FB4"/>
  <w:p w:rsidR="00593FB4" w:rsidRDefault="00593FB4"/>
  <w:p w:rsidR="00593FB4" w:rsidRDefault="00593F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EDD" w:rsidRDefault="00754EDD">
      <w:r>
        <w:separator/>
      </w:r>
    </w:p>
  </w:footnote>
  <w:footnote w:type="continuationSeparator" w:id="0">
    <w:p w:rsidR="00754EDD" w:rsidRDefault="00754EDD">
      <w:r>
        <w:continuationSeparator/>
      </w:r>
    </w:p>
  </w:footnote>
  <w:footnote w:id="1">
    <w:p w:rsidR="00593FB4" w:rsidRDefault="00593FB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593FB4" w:rsidRDefault="00593FB4">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3">
    <w:p w:rsidR="00593FB4" w:rsidRDefault="00593FB4">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4">
    <w:p w:rsidR="00593FB4" w:rsidRDefault="00593FB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593FB4" w:rsidRDefault="00593FB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6">
    <w:p w:rsidR="00593FB4" w:rsidRDefault="00593FB4">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7">
    <w:p w:rsidR="00593FB4" w:rsidRDefault="00593FB4">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593FB4" w:rsidRDefault="00593FB4">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593FB4" w:rsidRDefault="00593FB4">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FB4" w:rsidRDefault="00754ED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2"/>
          <w10:wrap anchorx="margin" anchory="margin"/>
        </v:shape>
      </w:pict>
    </w:r>
  </w:p>
  <w:p w:rsidR="00593FB4" w:rsidRDefault="00593FB4"/>
  <w:p w:rsidR="00593FB4" w:rsidRDefault="00593FB4"/>
  <w:p w:rsidR="00593FB4" w:rsidRDefault="00593F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FB4" w:rsidRDefault="00593FB4">
    <w:pPr>
      <w:widowControl w:val="0"/>
      <w:pBdr>
        <w:top w:val="nil"/>
        <w:left w:val="nil"/>
        <w:bottom w:val="nil"/>
        <w:right w:val="nil"/>
        <w:between w:val="nil"/>
      </w:pBdr>
      <w:spacing w:line="276" w:lineRule="auto"/>
    </w:pPr>
  </w:p>
  <w:tbl>
    <w:tblPr>
      <w:tblStyle w:val="a"/>
      <w:tblW w:w="9356" w:type="dxa"/>
      <w:tblInd w:w="0" w:type="dxa"/>
      <w:tblLayout w:type="fixed"/>
      <w:tblLook w:val="0400" w:firstRow="0" w:lastRow="0" w:firstColumn="0" w:lastColumn="0" w:noHBand="0" w:noVBand="1"/>
    </w:tblPr>
    <w:tblGrid>
      <w:gridCol w:w="1843"/>
      <w:gridCol w:w="7513"/>
    </w:tblGrid>
    <w:tr w:rsidR="00593FB4">
      <w:trPr>
        <w:trHeight w:val="1435"/>
      </w:trPr>
      <w:tc>
        <w:tcPr>
          <w:tcW w:w="1843" w:type="dxa"/>
          <w:shd w:val="clear" w:color="auto" w:fill="auto"/>
        </w:tcPr>
        <w:p w:rsidR="00593FB4" w:rsidRDefault="00593FB4">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tbl>
          <w:tblPr>
            <w:tblStyle w:val="a0"/>
            <w:tblW w:w="6804" w:type="dxa"/>
            <w:tblInd w:w="594" w:type="dxa"/>
            <w:tblBorders>
              <w:top w:val="nil"/>
              <w:left w:val="nil"/>
              <w:bottom w:val="nil"/>
              <w:right w:val="nil"/>
              <w:insideH w:val="nil"/>
              <w:insideV w:val="nil"/>
            </w:tblBorders>
            <w:tblLayout w:type="fixed"/>
            <w:tblLook w:val="0400" w:firstRow="0" w:lastRow="0" w:firstColumn="0" w:lastColumn="0" w:noHBand="0" w:noVBand="1"/>
          </w:tblPr>
          <w:tblGrid>
            <w:gridCol w:w="2693"/>
            <w:gridCol w:w="4111"/>
          </w:tblGrid>
          <w:tr w:rsidR="00593FB4" w:rsidRPr="002A692A" w:rsidTr="002A692A">
            <w:trPr>
              <w:trHeight w:val="338"/>
            </w:trPr>
            <w:tc>
              <w:tcPr>
                <w:tcW w:w="2693" w:type="dxa"/>
              </w:tcPr>
              <w:p w:rsidR="00593FB4" w:rsidRDefault="00593FB4" w:rsidP="00420D77">
                <w:pPr>
                  <w:tabs>
                    <w:tab w:val="right" w:pos="8838"/>
                  </w:tabs>
                  <w:ind w:right="-105"/>
                  <w:rPr>
                    <w:rFonts w:ascii="Palatino Linotype" w:eastAsia="Palatino Linotype" w:hAnsi="Palatino Linotype" w:cs="Palatino Linotype"/>
                    <w:b/>
                  </w:rPr>
                </w:pPr>
                <w:r w:rsidRPr="002A692A">
                  <w:rPr>
                    <w:rFonts w:ascii="Palatino Linotype" w:eastAsia="Palatino Linotype" w:hAnsi="Palatino Linotype" w:cs="Palatino Linotype"/>
                    <w:b/>
                  </w:rPr>
                  <w:t>Recurso de Revisión:</w:t>
                </w:r>
              </w:p>
              <w:p w:rsidR="00593FB4" w:rsidRPr="002A692A" w:rsidRDefault="00593FB4" w:rsidP="00420D77">
                <w:pPr>
                  <w:tabs>
                    <w:tab w:val="right" w:pos="8838"/>
                  </w:tabs>
                  <w:ind w:right="-105"/>
                  <w:rPr>
                    <w:rFonts w:ascii="Palatino Linotype" w:eastAsia="Palatino Linotype" w:hAnsi="Palatino Linotype" w:cs="Palatino Linotype"/>
                    <w:b/>
                  </w:rPr>
                </w:pPr>
              </w:p>
            </w:tc>
            <w:tc>
              <w:tcPr>
                <w:tcW w:w="4111" w:type="dxa"/>
              </w:tcPr>
              <w:p w:rsidR="00593FB4" w:rsidRPr="002A692A" w:rsidRDefault="00593FB4" w:rsidP="002A692A">
                <w:pPr>
                  <w:tabs>
                    <w:tab w:val="right" w:pos="8838"/>
                  </w:tabs>
                  <w:ind w:right="26" w:hanging="115"/>
                  <w:rPr>
                    <w:rFonts w:ascii="Palatino Linotype" w:eastAsia="Palatino Linotype" w:hAnsi="Palatino Linotype" w:cs="Palatino Linotype"/>
                  </w:rPr>
                </w:pPr>
                <w:r w:rsidRPr="002A692A">
                  <w:rPr>
                    <w:rFonts w:ascii="Palatino Linotype" w:eastAsia="Palatino Linotype" w:hAnsi="Palatino Linotype" w:cs="Palatino Linotype"/>
                  </w:rPr>
                  <w:t>00428/INFOEM/IP/RR/2025 y</w:t>
                </w:r>
              </w:p>
              <w:p w:rsidR="00593FB4" w:rsidRPr="002A692A" w:rsidRDefault="00E458C9" w:rsidP="002A692A">
                <w:pPr>
                  <w:ind w:left="26" w:right="26" w:hanging="142"/>
                  <w:rPr>
                    <w:rFonts w:ascii="Palatino Linotype" w:eastAsia="Palatino Linotype" w:hAnsi="Palatino Linotype" w:cs="Palatino Linotype"/>
                  </w:rPr>
                </w:pPr>
                <w:r>
                  <w:rPr>
                    <w:rFonts w:ascii="Palatino Linotype" w:eastAsia="Palatino Linotype" w:hAnsi="Palatino Linotype" w:cs="Palatino Linotype"/>
                  </w:rPr>
                  <w:t>A</w:t>
                </w:r>
                <w:r w:rsidR="00593FB4" w:rsidRPr="002A692A">
                  <w:rPr>
                    <w:rFonts w:ascii="Palatino Linotype" w:eastAsia="Palatino Linotype" w:hAnsi="Palatino Linotype" w:cs="Palatino Linotype"/>
                  </w:rPr>
                  <w:t>cumulados</w:t>
                </w:r>
              </w:p>
            </w:tc>
          </w:tr>
          <w:tr w:rsidR="00593FB4" w:rsidRPr="002A692A" w:rsidTr="002A692A">
            <w:trPr>
              <w:trHeight w:val="283"/>
            </w:trPr>
            <w:tc>
              <w:tcPr>
                <w:tcW w:w="2693" w:type="dxa"/>
              </w:tcPr>
              <w:p w:rsidR="00593FB4" w:rsidRPr="002A692A" w:rsidRDefault="00593FB4" w:rsidP="00420D77">
                <w:pPr>
                  <w:tabs>
                    <w:tab w:val="right" w:pos="8838"/>
                  </w:tabs>
                  <w:ind w:right="-105"/>
                  <w:rPr>
                    <w:rFonts w:ascii="Palatino Linotype" w:eastAsia="Palatino Linotype" w:hAnsi="Palatino Linotype" w:cs="Palatino Linotype"/>
                    <w:b/>
                  </w:rPr>
                </w:pPr>
                <w:bookmarkStart w:id="12" w:name="_heading=h.2s8eyo1" w:colFirst="0" w:colLast="0"/>
                <w:bookmarkEnd w:id="12"/>
                <w:r w:rsidRPr="002A692A">
                  <w:rPr>
                    <w:rFonts w:ascii="Palatino Linotype" w:eastAsia="Palatino Linotype" w:hAnsi="Palatino Linotype" w:cs="Palatino Linotype"/>
                    <w:b/>
                  </w:rPr>
                  <w:t>Sujeto Obligado:</w:t>
                </w:r>
              </w:p>
            </w:tc>
            <w:tc>
              <w:tcPr>
                <w:tcW w:w="4111" w:type="dxa"/>
              </w:tcPr>
              <w:p w:rsidR="00593FB4" w:rsidRPr="002A692A" w:rsidRDefault="00593FB4" w:rsidP="002A692A">
                <w:pPr>
                  <w:ind w:left="-115" w:right="26"/>
                  <w:jc w:val="both"/>
                  <w:rPr>
                    <w:rFonts w:ascii="Palatino Linotype" w:eastAsia="Palatino Linotype" w:hAnsi="Palatino Linotype" w:cs="Palatino Linotype"/>
                  </w:rPr>
                </w:pPr>
                <w:r w:rsidRPr="002A692A">
                  <w:rPr>
                    <w:rFonts w:ascii="Palatino Linotype" w:eastAsia="Palatino Linotype" w:hAnsi="Palatino Linotype" w:cs="Palatino Linotype"/>
                  </w:rPr>
                  <w:t>Sistema Municipal Para el Desarrollo Integral de la Familia de Toluca</w:t>
                </w:r>
              </w:p>
            </w:tc>
          </w:tr>
          <w:tr w:rsidR="00593FB4" w:rsidRPr="002A692A" w:rsidTr="002A692A">
            <w:trPr>
              <w:trHeight w:val="283"/>
            </w:trPr>
            <w:tc>
              <w:tcPr>
                <w:tcW w:w="2693" w:type="dxa"/>
              </w:tcPr>
              <w:p w:rsidR="00593FB4" w:rsidRPr="002A692A" w:rsidRDefault="00593FB4" w:rsidP="00420D77">
                <w:pPr>
                  <w:tabs>
                    <w:tab w:val="right" w:pos="8838"/>
                  </w:tabs>
                  <w:ind w:right="-105"/>
                  <w:rPr>
                    <w:rFonts w:ascii="Palatino Linotype" w:eastAsia="Palatino Linotype" w:hAnsi="Palatino Linotype" w:cs="Palatino Linotype"/>
                    <w:b/>
                  </w:rPr>
                </w:pPr>
                <w:r w:rsidRPr="002A692A">
                  <w:rPr>
                    <w:rFonts w:ascii="Palatino Linotype" w:eastAsia="Palatino Linotype" w:hAnsi="Palatino Linotype" w:cs="Palatino Linotype"/>
                    <w:b/>
                  </w:rPr>
                  <w:t>Comisionada Ponente:</w:t>
                </w:r>
              </w:p>
            </w:tc>
            <w:tc>
              <w:tcPr>
                <w:tcW w:w="4111" w:type="dxa"/>
              </w:tcPr>
              <w:p w:rsidR="00593FB4" w:rsidRPr="002A692A" w:rsidRDefault="00593FB4" w:rsidP="002A692A">
                <w:pPr>
                  <w:ind w:left="-113" w:right="26"/>
                  <w:rPr>
                    <w:rFonts w:ascii="Palatino Linotype" w:eastAsia="Palatino Linotype" w:hAnsi="Palatino Linotype" w:cs="Palatino Linotype"/>
                    <w:b/>
                  </w:rPr>
                </w:pPr>
                <w:r w:rsidRPr="002A692A">
                  <w:rPr>
                    <w:rFonts w:ascii="Palatino Linotype" w:eastAsia="Palatino Linotype" w:hAnsi="Palatino Linotype" w:cs="Palatino Linotype"/>
                  </w:rPr>
                  <w:t>María del Rosario Mejía Ayala</w:t>
                </w:r>
              </w:p>
            </w:tc>
          </w:tr>
        </w:tbl>
        <w:p w:rsidR="00593FB4" w:rsidRDefault="00593FB4">
          <w:pPr>
            <w:tabs>
              <w:tab w:val="right" w:pos="8838"/>
            </w:tabs>
            <w:ind w:left="-28"/>
            <w:jc w:val="both"/>
            <w:rPr>
              <w:rFonts w:ascii="Arial" w:eastAsia="Arial" w:hAnsi="Arial" w:cs="Arial"/>
              <w:b/>
              <w:sz w:val="22"/>
              <w:szCs w:val="22"/>
            </w:rPr>
          </w:pPr>
        </w:p>
      </w:tc>
    </w:tr>
  </w:tbl>
  <w:p w:rsidR="00593FB4" w:rsidRDefault="00754EDD">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104.3pt;margin-top:-133.1pt;width:663.5pt;height:12in;z-index:-251659776;mso-position-horizontal:absolute;mso-position-horizontal-relative:margin;mso-position-vertical:absolute;mso-position-vertical-relative:margin">
          <v:imagedata r:id="rId1" o:title="image2"/>
          <w10:wrap anchorx="margin" anchory="margin"/>
        </v:shape>
      </w:pict>
    </w:r>
  </w:p>
  <w:p w:rsidR="00593FB4" w:rsidRDefault="00593FB4"/>
  <w:p w:rsidR="00593FB4" w:rsidRDefault="00593FB4"/>
  <w:p w:rsidR="00593FB4" w:rsidRDefault="00593FB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FB4" w:rsidRDefault="00754EDD">
    <w:pPr>
      <w:widowControl w:val="0"/>
      <w:pBdr>
        <w:top w:val="nil"/>
        <w:left w:val="nil"/>
        <w:bottom w:val="nil"/>
        <w:right w:val="nil"/>
        <w:between w:val="nil"/>
      </w:pBdr>
      <w:spacing w:line="276" w:lineRule="auto"/>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9.05pt;margin-top:-189pt;width:663.5pt;height:12in;z-index:-251658752;mso-position-horizontal-relative:margin;mso-position-vertical-relative:margin">
          <v:imagedata r:id="rId1" o:title="image2"/>
          <w10:wrap anchorx="margin" anchory="margin"/>
        </v:shape>
      </w:pict>
    </w:r>
  </w:p>
  <w:tbl>
    <w:tblPr>
      <w:tblStyle w:val="a1"/>
      <w:tblW w:w="10560" w:type="dxa"/>
      <w:tblInd w:w="0" w:type="dxa"/>
      <w:tblLayout w:type="fixed"/>
      <w:tblLook w:val="0400" w:firstRow="0" w:lastRow="0" w:firstColumn="0" w:lastColumn="0" w:noHBand="0" w:noVBand="1"/>
    </w:tblPr>
    <w:tblGrid>
      <w:gridCol w:w="1560"/>
      <w:gridCol w:w="9000"/>
    </w:tblGrid>
    <w:tr w:rsidR="00593FB4">
      <w:trPr>
        <w:trHeight w:val="1435"/>
      </w:trPr>
      <w:tc>
        <w:tcPr>
          <w:tcW w:w="1560" w:type="dxa"/>
          <w:shd w:val="clear" w:color="auto" w:fill="auto"/>
        </w:tcPr>
        <w:p w:rsidR="00593FB4" w:rsidRDefault="00593FB4">
          <w:pPr>
            <w:tabs>
              <w:tab w:val="right" w:pos="4273"/>
            </w:tabs>
            <w:rPr>
              <w:rFonts w:ascii="Garamond" w:eastAsia="Garamond" w:hAnsi="Garamond" w:cs="Garamond"/>
              <w:sz w:val="22"/>
              <w:szCs w:val="22"/>
            </w:rPr>
          </w:pPr>
        </w:p>
      </w:tc>
      <w:tc>
        <w:tcPr>
          <w:tcW w:w="9000" w:type="dxa"/>
          <w:shd w:val="clear" w:color="auto" w:fill="auto"/>
        </w:tcPr>
        <w:p w:rsidR="00593FB4" w:rsidRDefault="00593FB4">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9158" w:type="dxa"/>
            <w:tblInd w:w="1444" w:type="dxa"/>
            <w:tblBorders>
              <w:top w:val="nil"/>
              <w:left w:val="nil"/>
              <w:bottom w:val="nil"/>
              <w:right w:val="nil"/>
              <w:insideH w:val="nil"/>
              <w:insideV w:val="nil"/>
            </w:tblBorders>
            <w:tblLayout w:type="fixed"/>
            <w:tblLook w:val="0400" w:firstRow="0" w:lastRow="0" w:firstColumn="0" w:lastColumn="0" w:noHBand="0" w:noVBand="1"/>
          </w:tblPr>
          <w:tblGrid>
            <w:gridCol w:w="2693"/>
            <w:gridCol w:w="4335"/>
            <w:gridCol w:w="2130"/>
          </w:tblGrid>
          <w:tr w:rsidR="00593FB4" w:rsidRPr="002A692A" w:rsidTr="002A692A">
            <w:trPr>
              <w:trHeight w:val="144"/>
            </w:trPr>
            <w:tc>
              <w:tcPr>
                <w:tcW w:w="2693" w:type="dxa"/>
              </w:tcPr>
              <w:p w:rsidR="00593FB4" w:rsidRPr="002A692A" w:rsidRDefault="00593FB4">
                <w:pPr>
                  <w:tabs>
                    <w:tab w:val="right" w:pos="8838"/>
                  </w:tabs>
                  <w:ind w:left="-74" w:right="-105"/>
                  <w:rPr>
                    <w:rFonts w:ascii="Palatino Linotype" w:eastAsia="Palatino Linotype" w:hAnsi="Palatino Linotype" w:cs="Palatino Linotype"/>
                    <w:b/>
                  </w:rPr>
                </w:pPr>
                <w:bookmarkStart w:id="13" w:name="_heading=h.17dp8vu" w:colFirst="0" w:colLast="0"/>
                <w:bookmarkEnd w:id="13"/>
                <w:r w:rsidRPr="002A692A">
                  <w:rPr>
                    <w:rFonts w:ascii="Palatino Linotype" w:eastAsia="Palatino Linotype" w:hAnsi="Palatino Linotype" w:cs="Palatino Linotype"/>
                    <w:b/>
                  </w:rPr>
                  <w:t>Recurso de Revisión:</w:t>
                </w:r>
              </w:p>
            </w:tc>
            <w:tc>
              <w:tcPr>
                <w:tcW w:w="4335" w:type="dxa"/>
              </w:tcPr>
              <w:p w:rsidR="00593FB4" w:rsidRPr="002A692A" w:rsidRDefault="00593FB4" w:rsidP="002A692A">
                <w:pPr>
                  <w:tabs>
                    <w:tab w:val="right" w:pos="8838"/>
                  </w:tabs>
                  <w:ind w:left="-3"/>
                  <w:rPr>
                    <w:rFonts w:ascii="Palatino Linotype" w:eastAsia="Palatino Linotype" w:hAnsi="Palatino Linotype" w:cs="Palatino Linotype"/>
                  </w:rPr>
                </w:pPr>
                <w:r w:rsidRPr="002A692A">
                  <w:rPr>
                    <w:rFonts w:ascii="Palatino Linotype" w:eastAsia="Palatino Linotype" w:hAnsi="Palatino Linotype" w:cs="Palatino Linotype"/>
                  </w:rPr>
                  <w:t>00428/INFOEM/IP/RR/2025 y</w:t>
                </w:r>
              </w:p>
              <w:p w:rsidR="00593FB4" w:rsidRPr="002A692A" w:rsidRDefault="003120CE" w:rsidP="002A692A">
                <w:pPr>
                  <w:tabs>
                    <w:tab w:val="right" w:pos="8838"/>
                  </w:tabs>
                  <w:ind w:left="-3"/>
                  <w:rPr>
                    <w:rFonts w:ascii="Palatino Linotype" w:eastAsia="Palatino Linotype" w:hAnsi="Palatino Linotype" w:cs="Palatino Linotype"/>
                  </w:rPr>
                </w:pPr>
                <w:r>
                  <w:rPr>
                    <w:rFonts w:ascii="Palatino Linotype" w:eastAsia="Palatino Linotype" w:hAnsi="Palatino Linotype" w:cs="Palatino Linotype"/>
                  </w:rPr>
                  <w:t>A</w:t>
                </w:r>
                <w:r w:rsidR="00593FB4" w:rsidRPr="002A692A">
                  <w:rPr>
                    <w:rFonts w:ascii="Palatino Linotype" w:eastAsia="Palatino Linotype" w:hAnsi="Palatino Linotype" w:cs="Palatino Linotype"/>
                  </w:rPr>
                  <w:t>cumulados</w:t>
                </w:r>
              </w:p>
            </w:tc>
            <w:tc>
              <w:tcPr>
                <w:tcW w:w="2130" w:type="dxa"/>
              </w:tcPr>
              <w:p w:rsidR="00593FB4" w:rsidRPr="002A692A" w:rsidRDefault="00593FB4">
                <w:pPr>
                  <w:tabs>
                    <w:tab w:val="right" w:pos="8838"/>
                  </w:tabs>
                  <w:ind w:left="-74" w:right="-105"/>
                  <w:jc w:val="both"/>
                  <w:rPr>
                    <w:rFonts w:ascii="Palatino Linotype" w:eastAsia="Palatino Linotype" w:hAnsi="Palatino Linotype" w:cs="Palatino Linotype"/>
                  </w:rPr>
                </w:pPr>
              </w:p>
            </w:tc>
          </w:tr>
          <w:tr w:rsidR="00593FB4" w:rsidRPr="002A692A" w:rsidTr="002A692A">
            <w:trPr>
              <w:trHeight w:val="144"/>
            </w:trPr>
            <w:tc>
              <w:tcPr>
                <w:tcW w:w="2693" w:type="dxa"/>
              </w:tcPr>
              <w:p w:rsidR="00593FB4" w:rsidRPr="002A692A" w:rsidRDefault="00593FB4">
                <w:pPr>
                  <w:tabs>
                    <w:tab w:val="right" w:pos="8838"/>
                  </w:tabs>
                  <w:ind w:left="-74" w:right="-105"/>
                  <w:rPr>
                    <w:rFonts w:ascii="Palatino Linotype" w:eastAsia="Palatino Linotype" w:hAnsi="Palatino Linotype" w:cs="Palatino Linotype"/>
                    <w:b/>
                  </w:rPr>
                </w:pPr>
                <w:bookmarkStart w:id="14" w:name="_heading=h.3rdcrjn" w:colFirst="0" w:colLast="0"/>
                <w:bookmarkEnd w:id="14"/>
                <w:r w:rsidRPr="002A692A">
                  <w:rPr>
                    <w:rFonts w:ascii="Palatino Linotype" w:eastAsia="Palatino Linotype" w:hAnsi="Palatino Linotype" w:cs="Palatino Linotype"/>
                    <w:b/>
                  </w:rPr>
                  <w:t>Recurrente:</w:t>
                </w:r>
              </w:p>
            </w:tc>
            <w:tc>
              <w:tcPr>
                <w:tcW w:w="4335" w:type="dxa"/>
              </w:tcPr>
              <w:p w:rsidR="00593FB4" w:rsidRPr="002A692A" w:rsidRDefault="00753F31" w:rsidP="002A692A">
                <w:pPr>
                  <w:tabs>
                    <w:tab w:val="left" w:pos="3122"/>
                    <w:tab w:val="right" w:pos="8838"/>
                  </w:tabs>
                  <w:jc w:val="both"/>
                  <w:rPr>
                    <w:rFonts w:ascii="Palatino Linotype" w:eastAsia="Palatino Linotype" w:hAnsi="Palatino Linotype" w:cs="Palatino Linotype"/>
                  </w:rPr>
                </w:pPr>
                <w:r>
                  <w:rPr>
                    <w:rFonts w:ascii="Palatino Linotype" w:eastAsia="Palatino Linotype" w:hAnsi="Palatino Linotype" w:cs="Palatino Linotype"/>
                    <w:color w:val="000000"/>
                  </w:rPr>
                  <w:t>XXXX</w:t>
                </w:r>
              </w:p>
            </w:tc>
            <w:tc>
              <w:tcPr>
                <w:tcW w:w="2130" w:type="dxa"/>
              </w:tcPr>
              <w:p w:rsidR="00593FB4" w:rsidRPr="002A692A" w:rsidRDefault="00593FB4">
                <w:pPr>
                  <w:tabs>
                    <w:tab w:val="left" w:pos="3122"/>
                    <w:tab w:val="right" w:pos="8838"/>
                  </w:tabs>
                  <w:ind w:right="-105"/>
                  <w:jc w:val="both"/>
                  <w:rPr>
                    <w:rFonts w:ascii="Palatino Linotype" w:eastAsia="Palatino Linotype" w:hAnsi="Palatino Linotype" w:cs="Palatino Linotype"/>
                  </w:rPr>
                </w:pPr>
              </w:p>
            </w:tc>
          </w:tr>
          <w:tr w:rsidR="00593FB4" w:rsidRPr="002A692A" w:rsidTr="002A692A">
            <w:trPr>
              <w:trHeight w:val="283"/>
            </w:trPr>
            <w:tc>
              <w:tcPr>
                <w:tcW w:w="2693" w:type="dxa"/>
              </w:tcPr>
              <w:p w:rsidR="00593FB4" w:rsidRPr="002A692A" w:rsidRDefault="00593FB4">
                <w:pPr>
                  <w:tabs>
                    <w:tab w:val="right" w:pos="8838"/>
                  </w:tabs>
                  <w:ind w:left="-74" w:right="-105"/>
                  <w:rPr>
                    <w:rFonts w:ascii="Palatino Linotype" w:eastAsia="Palatino Linotype" w:hAnsi="Palatino Linotype" w:cs="Palatino Linotype"/>
                    <w:b/>
                  </w:rPr>
                </w:pPr>
                <w:r w:rsidRPr="002A692A">
                  <w:rPr>
                    <w:rFonts w:ascii="Palatino Linotype" w:eastAsia="Palatino Linotype" w:hAnsi="Palatino Linotype" w:cs="Palatino Linotype"/>
                    <w:b/>
                  </w:rPr>
                  <w:t>Sujeto Obligado:</w:t>
                </w:r>
              </w:p>
            </w:tc>
            <w:tc>
              <w:tcPr>
                <w:tcW w:w="4335" w:type="dxa"/>
              </w:tcPr>
              <w:p w:rsidR="00593FB4" w:rsidRPr="002A692A" w:rsidRDefault="00593FB4" w:rsidP="002A692A">
                <w:pPr>
                  <w:tabs>
                    <w:tab w:val="left" w:pos="2834"/>
                    <w:tab w:val="right" w:pos="8838"/>
                  </w:tabs>
                  <w:ind w:left="-3"/>
                  <w:jc w:val="both"/>
                  <w:rPr>
                    <w:rFonts w:ascii="Palatino Linotype" w:eastAsia="Palatino Linotype" w:hAnsi="Palatino Linotype" w:cs="Palatino Linotype"/>
                  </w:rPr>
                </w:pPr>
                <w:r w:rsidRPr="002A692A">
                  <w:rPr>
                    <w:rFonts w:ascii="Palatino Linotype" w:eastAsia="Palatino Linotype" w:hAnsi="Palatino Linotype" w:cs="Palatino Linotype"/>
                  </w:rPr>
                  <w:t>Sistema Municipal Para el Desarrollo Integral de la Familia de Toluca</w:t>
                </w:r>
              </w:p>
            </w:tc>
            <w:tc>
              <w:tcPr>
                <w:tcW w:w="2130" w:type="dxa"/>
              </w:tcPr>
              <w:p w:rsidR="00593FB4" w:rsidRPr="002A692A" w:rsidRDefault="00593FB4">
                <w:pPr>
                  <w:tabs>
                    <w:tab w:val="left" w:pos="2834"/>
                    <w:tab w:val="right" w:pos="8838"/>
                  </w:tabs>
                  <w:ind w:left="-74" w:right="-105"/>
                  <w:jc w:val="both"/>
                  <w:rPr>
                    <w:rFonts w:ascii="Palatino Linotype" w:eastAsia="Palatino Linotype" w:hAnsi="Palatino Linotype" w:cs="Palatino Linotype"/>
                  </w:rPr>
                </w:pPr>
              </w:p>
            </w:tc>
          </w:tr>
          <w:tr w:rsidR="00593FB4" w:rsidRPr="002A692A" w:rsidTr="002A692A">
            <w:trPr>
              <w:trHeight w:val="283"/>
            </w:trPr>
            <w:tc>
              <w:tcPr>
                <w:tcW w:w="2693" w:type="dxa"/>
              </w:tcPr>
              <w:p w:rsidR="00593FB4" w:rsidRPr="002A692A" w:rsidRDefault="00593FB4">
                <w:pPr>
                  <w:tabs>
                    <w:tab w:val="right" w:pos="8838"/>
                  </w:tabs>
                  <w:ind w:left="-74" w:right="-105"/>
                  <w:rPr>
                    <w:rFonts w:ascii="Palatino Linotype" w:eastAsia="Palatino Linotype" w:hAnsi="Palatino Linotype" w:cs="Palatino Linotype"/>
                    <w:b/>
                  </w:rPr>
                </w:pPr>
                <w:r w:rsidRPr="002A692A">
                  <w:rPr>
                    <w:rFonts w:ascii="Palatino Linotype" w:eastAsia="Palatino Linotype" w:hAnsi="Palatino Linotype" w:cs="Palatino Linotype"/>
                    <w:b/>
                  </w:rPr>
                  <w:t>Comisionada Ponente:</w:t>
                </w:r>
              </w:p>
            </w:tc>
            <w:tc>
              <w:tcPr>
                <w:tcW w:w="4335" w:type="dxa"/>
              </w:tcPr>
              <w:p w:rsidR="00593FB4" w:rsidRPr="002A692A" w:rsidRDefault="00593FB4" w:rsidP="002A692A">
                <w:pPr>
                  <w:tabs>
                    <w:tab w:val="right" w:pos="8838"/>
                  </w:tabs>
                  <w:ind w:left="-3"/>
                  <w:rPr>
                    <w:rFonts w:ascii="Palatino Linotype" w:eastAsia="Palatino Linotype" w:hAnsi="Palatino Linotype" w:cs="Palatino Linotype"/>
                  </w:rPr>
                </w:pPr>
                <w:r w:rsidRPr="002A692A">
                  <w:rPr>
                    <w:rFonts w:ascii="Palatino Linotype" w:eastAsia="Palatino Linotype" w:hAnsi="Palatino Linotype" w:cs="Palatino Linotype"/>
                  </w:rPr>
                  <w:t>María del Rosario Mejía Ayala</w:t>
                </w:r>
              </w:p>
            </w:tc>
            <w:tc>
              <w:tcPr>
                <w:tcW w:w="2130" w:type="dxa"/>
              </w:tcPr>
              <w:p w:rsidR="00593FB4" w:rsidRPr="002A692A" w:rsidRDefault="00593FB4">
                <w:pPr>
                  <w:tabs>
                    <w:tab w:val="right" w:pos="8838"/>
                  </w:tabs>
                  <w:ind w:left="-74" w:right="-105"/>
                  <w:jc w:val="both"/>
                  <w:rPr>
                    <w:rFonts w:ascii="Palatino Linotype" w:eastAsia="Palatino Linotype" w:hAnsi="Palatino Linotype" w:cs="Palatino Linotype"/>
                  </w:rPr>
                </w:pPr>
              </w:p>
            </w:tc>
          </w:tr>
        </w:tbl>
        <w:p w:rsidR="00593FB4" w:rsidRDefault="00593FB4">
          <w:pPr>
            <w:tabs>
              <w:tab w:val="right" w:pos="8838"/>
            </w:tabs>
            <w:ind w:left="-28"/>
            <w:jc w:val="both"/>
            <w:rPr>
              <w:rFonts w:ascii="Arial" w:eastAsia="Arial" w:hAnsi="Arial" w:cs="Arial"/>
              <w:b/>
              <w:sz w:val="22"/>
              <w:szCs w:val="22"/>
            </w:rPr>
          </w:pPr>
        </w:p>
      </w:tc>
    </w:tr>
  </w:tbl>
  <w:p w:rsidR="00593FB4" w:rsidRDefault="00593FB4">
    <w:pPr>
      <w:rPr>
        <w:color w:val="000000"/>
      </w:rPr>
    </w:pPr>
  </w:p>
  <w:p w:rsidR="00593FB4" w:rsidRDefault="00593FB4"/>
  <w:p w:rsidR="00593FB4" w:rsidRDefault="00593FB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5465E"/>
    <w:multiLevelType w:val="hybridMultilevel"/>
    <w:tmpl w:val="128CE224"/>
    <w:lvl w:ilvl="0" w:tplc="F9CC997A">
      <w:start w:val="1"/>
      <w:numFmt w:val="lowerLetter"/>
      <w:lvlText w:val="%1)"/>
      <w:lvlJc w:val="left"/>
      <w:pPr>
        <w:ind w:left="1440" w:hanging="360"/>
      </w:pPr>
      <w:rPr>
        <w:rFonts w:hint="default"/>
        <w:b/>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08C79F4"/>
    <w:multiLevelType w:val="hybridMultilevel"/>
    <w:tmpl w:val="6966DE1E"/>
    <w:lvl w:ilvl="0" w:tplc="1DEE90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1B340BD"/>
    <w:multiLevelType w:val="multilevel"/>
    <w:tmpl w:val="A420D1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671B82"/>
    <w:multiLevelType w:val="multilevel"/>
    <w:tmpl w:val="24B6A716"/>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17402863"/>
    <w:multiLevelType w:val="hybridMultilevel"/>
    <w:tmpl w:val="2772C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2D5048"/>
    <w:multiLevelType w:val="multilevel"/>
    <w:tmpl w:val="4FACD00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C51CE6"/>
    <w:multiLevelType w:val="multilevel"/>
    <w:tmpl w:val="A23204A6"/>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1F6D4709"/>
    <w:multiLevelType w:val="hybridMultilevel"/>
    <w:tmpl w:val="C7D2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0C61AE"/>
    <w:multiLevelType w:val="hybridMultilevel"/>
    <w:tmpl w:val="4F8AF2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8980072"/>
    <w:multiLevelType w:val="multilevel"/>
    <w:tmpl w:val="6D72096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FE593A"/>
    <w:multiLevelType w:val="multilevel"/>
    <w:tmpl w:val="B7C24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912B27"/>
    <w:multiLevelType w:val="multilevel"/>
    <w:tmpl w:val="592A0A4C"/>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2CCF36A8"/>
    <w:multiLevelType w:val="hybridMultilevel"/>
    <w:tmpl w:val="F000D552"/>
    <w:lvl w:ilvl="0" w:tplc="1E560E0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F324A8C"/>
    <w:multiLevelType w:val="multilevel"/>
    <w:tmpl w:val="40C06716"/>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4"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334F6D"/>
    <w:multiLevelType w:val="hybridMultilevel"/>
    <w:tmpl w:val="7E2E3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7E1C71"/>
    <w:multiLevelType w:val="hybridMultilevel"/>
    <w:tmpl w:val="C6EA9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3E58A3"/>
    <w:multiLevelType w:val="multilevel"/>
    <w:tmpl w:val="4B94B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4D5E634A"/>
    <w:multiLevelType w:val="multilevel"/>
    <w:tmpl w:val="CBC4CA5C"/>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15:restartNumberingAfterBreak="0">
    <w:nsid w:val="560839D1"/>
    <w:multiLevelType w:val="multilevel"/>
    <w:tmpl w:val="560839D1"/>
    <w:lvl w:ilvl="0">
      <w:start w:val="1"/>
      <w:numFmt w:val="decimal"/>
      <w:lvlText w:val="%1."/>
      <w:lvlJc w:val="left"/>
      <w:pPr>
        <w:ind w:left="502" w:hanging="360"/>
      </w:pPr>
      <w:rPr>
        <w:rFonts w:ascii="Palatino Linotype" w:hAnsi="Palatino Linotype" w:hint="default"/>
        <w:b/>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C32BA5"/>
    <w:multiLevelType w:val="hybridMultilevel"/>
    <w:tmpl w:val="C73E0DA0"/>
    <w:lvl w:ilvl="0" w:tplc="241496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4D32F0F"/>
    <w:multiLevelType w:val="multilevel"/>
    <w:tmpl w:val="2578D59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22" w15:restartNumberingAfterBreak="0">
    <w:nsid w:val="65E3705D"/>
    <w:multiLevelType w:val="hybridMultilevel"/>
    <w:tmpl w:val="BEC8A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60C3926"/>
    <w:multiLevelType w:val="hybridMultilevel"/>
    <w:tmpl w:val="6BBA31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6ED6552"/>
    <w:multiLevelType w:val="multilevel"/>
    <w:tmpl w:val="D090DCBA"/>
    <w:lvl w:ilvl="0">
      <w:start w:val="1"/>
      <w:numFmt w:val="decimal"/>
      <w:lvlText w:val="%1."/>
      <w:lvlJc w:val="left"/>
      <w:pPr>
        <w:ind w:left="502" w:hanging="360"/>
      </w:pPr>
      <w:rPr>
        <w:b/>
        <w:i w:val="0"/>
        <w:strike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38217E"/>
    <w:multiLevelType w:val="multilevel"/>
    <w:tmpl w:val="0AC0AB9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615B3C"/>
    <w:multiLevelType w:val="multilevel"/>
    <w:tmpl w:val="8D0EBF30"/>
    <w:lvl w:ilvl="0">
      <w:start w:val="1"/>
      <w:numFmt w:val="bullet"/>
      <w:lvlText w:val="●"/>
      <w:lvlJc w:val="left"/>
      <w:pPr>
        <w:ind w:left="720" w:hanging="360"/>
      </w:pPr>
      <w:rPr>
        <w:rFonts w:ascii="Noto Sans Symbols" w:eastAsia="Noto Sans Symbols" w:hAnsi="Noto Sans Symbols" w:cs="Noto Sans Symbols"/>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6AAE5932"/>
    <w:multiLevelType w:val="hybridMultilevel"/>
    <w:tmpl w:val="1F28BD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CB076DB"/>
    <w:multiLevelType w:val="hybridMultilevel"/>
    <w:tmpl w:val="05DC4AD0"/>
    <w:lvl w:ilvl="0" w:tplc="7FA8DED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706B7EE5"/>
    <w:multiLevelType w:val="multilevel"/>
    <w:tmpl w:val="E7E01AA0"/>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A13E2C"/>
    <w:multiLevelType w:val="hybridMultilevel"/>
    <w:tmpl w:val="F71C8E2C"/>
    <w:lvl w:ilvl="0" w:tplc="44C2383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7DB32108"/>
    <w:multiLevelType w:val="multilevel"/>
    <w:tmpl w:val="BFB878F8"/>
    <w:lvl w:ilvl="0">
      <w:start w:val="1"/>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461A17"/>
    <w:multiLevelType w:val="hybridMultilevel"/>
    <w:tmpl w:val="27AA14D4"/>
    <w:lvl w:ilvl="0" w:tplc="8DA468A0">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0"/>
  </w:num>
  <w:num w:numId="2">
    <w:abstractNumId w:val="6"/>
  </w:num>
  <w:num w:numId="3">
    <w:abstractNumId w:val="18"/>
  </w:num>
  <w:num w:numId="4">
    <w:abstractNumId w:val="26"/>
  </w:num>
  <w:num w:numId="5">
    <w:abstractNumId w:val="2"/>
  </w:num>
  <w:num w:numId="6">
    <w:abstractNumId w:val="11"/>
  </w:num>
  <w:num w:numId="7">
    <w:abstractNumId w:val="13"/>
  </w:num>
  <w:num w:numId="8">
    <w:abstractNumId w:val="9"/>
  </w:num>
  <w:num w:numId="9">
    <w:abstractNumId w:val="5"/>
  </w:num>
  <w:num w:numId="10">
    <w:abstractNumId w:val="21"/>
  </w:num>
  <w:num w:numId="11">
    <w:abstractNumId w:val="14"/>
  </w:num>
  <w:num w:numId="12">
    <w:abstractNumId w:val="27"/>
  </w:num>
  <w:num w:numId="13">
    <w:abstractNumId w:val="0"/>
  </w:num>
  <w:num w:numId="14">
    <w:abstractNumId w:val="15"/>
  </w:num>
  <w:num w:numId="15">
    <w:abstractNumId w:val="23"/>
  </w:num>
  <w:num w:numId="16">
    <w:abstractNumId w:val="29"/>
  </w:num>
  <w:num w:numId="17">
    <w:abstractNumId w:val="31"/>
  </w:num>
  <w:num w:numId="18">
    <w:abstractNumId w:val="20"/>
  </w:num>
  <w:num w:numId="19">
    <w:abstractNumId w:val="1"/>
  </w:num>
  <w:num w:numId="20">
    <w:abstractNumId w:val="12"/>
  </w:num>
  <w:num w:numId="21">
    <w:abstractNumId w:val="24"/>
  </w:num>
  <w:num w:numId="22">
    <w:abstractNumId w:val="33"/>
  </w:num>
  <w:num w:numId="23">
    <w:abstractNumId w:val="4"/>
  </w:num>
  <w:num w:numId="24">
    <w:abstractNumId w:val="7"/>
  </w:num>
  <w:num w:numId="25">
    <w:abstractNumId w:val="25"/>
  </w:num>
  <w:num w:numId="26">
    <w:abstractNumId w:val="22"/>
  </w:num>
  <w:num w:numId="27">
    <w:abstractNumId w:val="16"/>
  </w:num>
  <w:num w:numId="28">
    <w:abstractNumId w:val="30"/>
  </w:num>
  <w:num w:numId="29">
    <w:abstractNumId w:val="32"/>
  </w:num>
  <w:num w:numId="30">
    <w:abstractNumId w:val="17"/>
  </w:num>
  <w:num w:numId="31">
    <w:abstractNumId w:val="3"/>
  </w:num>
  <w:num w:numId="32">
    <w:abstractNumId w:val="19"/>
  </w:num>
  <w:num w:numId="33">
    <w:abstractNumId w:val="28"/>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8B"/>
    <w:rsid w:val="00002240"/>
    <w:rsid w:val="00020F40"/>
    <w:rsid w:val="0004369A"/>
    <w:rsid w:val="00045168"/>
    <w:rsid w:val="00054778"/>
    <w:rsid w:val="00060DCC"/>
    <w:rsid w:val="00061CCE"/>
    <w:rsid w:val="000A1D6B"/>
    <w:rsid w:val="000A5DB9"/>
    <w:rsid w:val="000D78BD"/>
    <w:rsid w:val="000E1100"/>
    <w:rsid w:val="000E4FAE"/>
    <w:rsid w:val="00114FD6"/>
    <w:rsid w:val="00140862"/>
    <w:rsid w:val="00142D6D"/>
    <w:rsid w:val="001505B7"/>
    <w:rsid w:val="00152AD8"/>
    <w:rsid w:val="001718BA"/>
    <w:rsid w:val="001B432C"/>
    <w:rsid w:val="001C2792"/>
    <w:rsid w:val="001D35A0"/>
    <w:rsid w:val="001E21F8"/>
    <w:rsid w:val="001E679E"/>
    <w:rsid w:val="00213AF9"/>
    <w:rsid w:val="00226929"/>
    <w:rsid w:val="002345E1"/>
    <w:rsid w:val="002516D8"/>
    <w:rsid w:val="00256137"/>
    <w:rsid w:val="002603FF"/>
    <w:rsid w:val="00265B3D"/>
    <w:rsid w:val="002806FC"/>
    <w:rsid w:val="0028484F"/>
    <w:rsid w:val="002A2431"/>
    <w:rsid w:val="002A692A"/>
    <w:rsid w:val="002B7097"/>
    <w:rsid w:val="002C7DFB"/>
    <w:rsid w:val="002D6F7B"/>
    <w:rsid w:val="002E7B7D"/>
    <w:rsid w:val="002F44FD"/>
    <w:rsid w:val="002F6237"/>
    <w:rsid w:val="002F6F5C"/>
    <w:rsid w:val="00301157"/>
    <w:rsid w:val="003120CE"/>
    <w:rsid w:val="00333269"/>
    <w:rsid w:val="00340903"/>
    <w:rsid w:val="003558A5"/>
    <w:rsid w:val="003631A5"/>
    <w:rsid w:val="00367627"/>
    <w:rsid w:val="00371C53"/>
    <w:rsid w:val="00395979"/>
    <w:rsid w:val="0039649F"/>
    <w:rsid w:val="003A1969"/>
    <w:rsid w:val="003A6433"/>
    <w:rsid w:val="003A789B"/>
    <w:rsid w:val="003C7FBE"/>
    <w:rsid w:val="003D470B"/>
    <w:rsid w:val="003D68C2"/>
    <w:rsid w:val="003E7CFB"/>
    <w:rsid w:val="003F132A"/>
    <w:rsid w:val="003F1B36"/>
    <w:rsid w:val="003F21FF"/>
    <w:rsid w:val="003F528B"/>
    <w:rsid w:val="004013AF"/>
    <w:rsid w:val="00402E97"/>
    <w:rsid w:val="00406D21"/>
    <w:rsid w:val="0041509E"/>
    <w:rsid w:val="00420D77"/>
    <w:rsid w:val="004243BB"/>
    <w:rsid w:val="00424B8B"/>
    <w:rsid w:val="00430216"/>
    <w:rsid w:val="00431103"/>
    <w:rsid w:val="00447D61"/>
    <w:rsid w:val="00466933"/>
    <w:rsid w:val="00477AC7"/>
    <w:rsid w:val="00497687"/>
    <w:rsid w:val="004B28D6"/>
    <w:rsid w:val="004C5CCF"/>
    <w:rsid w:val="004C7524"/>
    <w:rsid w:val="004D02D4"/>
    <w:rsid w:val="0050324D"/>
    <w:rsid w:val="00515AAE"/>
    <w:rsid w:val="00517C69"/>
    <w:rsid w:val="005220D3"/>
    <w:rsid w:val="00523C5D"/>
    <w:rsid w:val="00550850"/>
    <w:rsid w:val="00563B47"/>
    <w:rsid w:val="0057489F"/>
    <w:rsid w:val="0058714B"/>
    <w:rsid w:val="00593FB4"/>
    <w:rsid w:val="005A15DE"/>
    <w:rsid w:val="005A4F11"/>
    <w:rsid w:val="005B006F"/>
    <w:rsid w:val="005C2C44"/>
    <w:rsid w:val="005D7649"/>
    <w:rsid w:val="005E716B"/>
    <w:rsid w:val="005F6795"/>
    <w:rsid w:val="00620C1D"/>
    <w:rsid w:val="0062123D"/>
    <w:rsid w:val="00631FC7"/>
    <w:rsid w:val="00682032"/>
    <w:rsid w:val="00694B21"/>
    <w:rsid w:val="006B77F4"/>
    <w:rsid w:val="006C366E"/>
    <w:rsid w:val="006D4128"/>
    <w:rsid w:val="006E58C8"/>
    <w:rsid w:val="006F351E"/>
    <w:rsid w:val="007020AD"/>
    <w:rsid w:val="0074233C"/>
    <w:rsid w:val="00753F31"/>
    <w:rsid w:val="00754EDD"/>
    <w:rsid w:val="00764415"/>
    <w:rsid w:val="00793D6A"/>
    <w:rsid w:val="007B1340"/>
    <w:rsid w:val="007B2153"/>
    <w:rsid w:val="007B6D72"/>
    <w:rsid w:val="007C4920"/>
    <w:rsid w:val="007E171B"/>
    <w:rsid w:val="007E3A50"/>
    <w:rsid w:val="00811254"/>
    <w:rsid w:val="00813FDE"/>
    <w:rsid w:val="00814999"/>
    <w:rsid w:val="008202C6"/>
    <w:rsid w:val="008215C0"/>
    <w:rsid w:val="00826B91"/>
    <w:rsid w:val="00836558"/>
    <w:rsid w:val="00867DCC"/>
    <w:rsid w:val="00871F7D"/>
    <w:rsid w:val="00877153"/>
    <w:rsid w:val="008A640B"/>
    <w:rsid w:val="008B24AE"/>
    <w:rsid w:val="008B7F18"/>
    <w:rsid w:val="008C7769"/>
    <w:rsid w:val="008D2490"/>
    <w:rsid w:val="008E1478"/>
    <w:rsid w:val="008E78AF"/>
    <w:rsid w:val="00903424"/>
    <w:rsid w:val="009A203E"/>
    <w:rsid w:val="009D468C"/>
    <w:rsid w:val="00A00935"/>
    <w:rsid w:val="00A06612"/>
    <w:rsid w:val="00A52F85"/>
    <w:rsid w:val="00A6203A"/>
    <w:rsid w:val="00A64A8B"/>
    <w:rsid w:val="00A91A90"/>
    <w:rsid w:val="00AA1224"/>
    <w:rsid w:val="00AA1383"/>
    <w:rsid w:val="00AB0C6C"/>
    <w:rsid w:val="00AC6D86"/>
    <w:rsid w:val="00AF0F95"/>
    <w:rsid w:val="00AF1796"/>
    <w:rsid w:val="00AF59AD"/>
    <w:rsid w:val="00B0093C"/>
    <w:rsid w:val="00B014B1"/>
    <w:rsid w:val="00B143D7"/>
    <w:rsid w:val="00B55C5F"/>
    <w:rsid w:val="00B60133"/>
    <w:rsid w:val="00B62FF3"/>
    <w:rsid w:val="00B775B9"/>
    <w:rsid w:val="00B9387A"/>
    <w:rsid w:val="00B97F2C"/>
    <w:rsid w:val="00BD4865"/>
    <w:rsid w:val="00BE5171"/>
    <w:rsid w:val="00BF511F"/>
    <w:rsid w:val="00C00CF8"/>
    <w:rsid w:val="00C30572"/>
    <w:rsid w:val="00C33B4F"/>
    <w:rsid w:val="00C712CF"/>
    <w:rsid w:val="00C7447E"/>
    <w:rsid w:val="00CA50A8"/>
    <w:rsid w:val="00CB1407"/>
    <w:rsid w:val="00CC5256"/>
    <w:rsid w:val="00D10980"/>
    <w:rsid w:val="00D267F7"/>
    <w:rsid w:val="00D339FB"/>
    <w:rsid w:val="00D6225D"/>
    <w:rsid w:val="00D75C26"/>
    <w:rsid w:val="00D83A57"/>
    <w:rsid w:val="00D93688"/>
    <w:rsid w:val="00D93B1A"/>
    <w:rsid w:val="00DA2A40"/>
    <w:rsid w:val="00DA3897"/>
    <w:rsid w:val="00DB67C8"/>
    <w:rsid w:val="00DD6ABF"/>
    <w:rsid w:val="00DD6D75"/>
    <w:rsid w:val="00DD6F0D"/>
    <w:rsid w:val="00DE73FC"/>
    <w:rsid w:val="00E06AEA"/>
    <w:rsid w:val="00E11117"/>
    <w:rsid w:val="00E13899"/>
    <w:rsid w:val="00E1526B"/>
    <w:rsid w:val="00E20B70"/>
    <w:rsid w:val="00E45783"/>
    <w:rsid w:val="00E458C9"/>
    <w:rsid w:val="00E52E55"/>
    <w:rsid w:val="00E62E0E"/>
    <w:rsid w:val="00E64354"/>
    <w:rsid w:val="00E6763A"/>
    <w:rsid w:val="00E77F25"/>
    <w:rsid w:val="00EA40CC"/>
    <w:rsid w:val="00ED3370"/>
    <w:rsid w:val="00ED3486"/>
    <w:rsid w:val="00EF230F"/>
    <w:rsid w:val="00F31F4C"/>
    <w:rsid w:val="00F37C81"/>
    <w:rsid w:val="00F402B7"/>
    <w:rsid w:val="00F4128B"/>
    <w:rsid w:val="00F42A9F"/>
    <w:rsid w:val="00F46499"/>
    <w:rsid w:val="00F46DF8"/>
    <w:rsid w:val="00F52D7C"/>
    <w:rsid w:val="00F61634"/>
    <w:rsid w:val="00F91498"/>
    <w:rsid w:val="00FA6885"/>
    <w:rsid w:val="00FE1215"/>
    <w:rsid w:val="00FE2512"/>
    <w:rsid w:val="00FE3145"/>
    <w:rsid w:val="00FE396F"/>
    <w:rsid w:val="00FF3C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B6C2526-1336-4DD9-8E8D-BBFB7EDCA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79"/>
  </w:style>
  <w:style w:type="paragraph" w:styleId="Ttulo1">
    <w:name w:val="heading 1"/>
    <w:basedOn w:val="Normal"/>
    <w:next w:val="Normal"/>
    <w:link w:val="Ttulo1Car"/>
    <w:uiPriority w:val="9"/>
    <w:qFormat/>
    <w:rsid w:val="001C2C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C2C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C2C79"/>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1C2C79"/>
    <w:rPr>
      <w:rFonts w:asciiTheme="majorHAnsi" w:eastAsiaTheme="majorEastAsia" w:hAnsiTheme="majorHAnsi" w:cstheme="majorBidi"/>
      <w:color w:val="2E74B5" w:themeColor="accent1" w:themeShade="BF"/>
      <w:sz w:val="26"/>
      <w:szCs w:val="26"/>
      <w:lang w:eastAsia="es-MX"/>
    </w:rPr>
  </w:style>
  <w:style w:type="paragraph" w:styleId="Piedepgina">
    <w:name w:val="footer"/>
    <w:basedOn w:val="Normal"/>
    <w:link w:val="PiedepginaCar"/>
    <w:uiPriority w:val="99"/>
    <w:unhideWhenUsed/>
    <w:rsid w:val="001C2C79"/>
    <w:pPr>
      <w:tabs>
        <w:tab w:val="center" w:pos="4419"/>
        <w:tab w:val="right" w:pos="8838"/>
      </w:tabs>
    </w:pPr>
  </w:style>
  <w:style w:type="character" w:customStyle="1" w:styleId="PiedepginaCar">
    <w:name w:val="Pie de página Car"/>
    <w:basedOn w:val="Fuentedeprrafopredeter"/>
    <w:link w:val="Piedepgina"/>
    <w:uiPriority w:val="99"/>
    <w:rsid w:val="001C2C7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2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3281"/>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D37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37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D37F5"/>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37F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9D578F"/>
    <w:rPr>
      <w:color w:val="0563C1" w:themeColor="hyperlink"/>
      <w:u w:val="single"/>
    </w:rPr>
  </w:style>
  <w:style w:type="paragraph" w:styleId="NormalWeb">
    <w:name w:val="Normal (Web)"/>
    <w:basedOn w:val="Normal"/>
    <w:uiPriority w:val="99"/>
    <w:rsid w:val="00596A43"/>
    <w:pPr>
      <w:spacing w:before="100" w:beforeAutospacing="1" w:after="100" w:afterAutospacing="1"/>
    </w:pPr>
    <w:rPr>
      <w:lang w:eastAsia="es-ES"/>
    </w:rPr>
  </w:style>
  <w:style w:type="table" w:customStyle="1" w:styleId="Tablanormal12">
    <w:name w:val="Tabla normal 12"/>
    <w:basedOn w:val="Tablanormal"/>
    <w:next w:val="Tablanormal1"/>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INFOEM">
    <w:name w:val="INFOEM"/>
    <w:basedOn w:val="Normal"/>
    <w:qFormat/>
    <w:rsid w:val="00226929"/>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styleId="Textoennegrita">
    <w:name w:val="Strong"/>
    <w:basedOn w:val="Fuentedeprrafopredeter"/>
    <w:uiPriority w:val="22"/>
    <w:qFormat/>
    <w:rsid w:val="006F351E"/>
    <w:rPr>
      <w:b/>
      <w:bCs/>
    </w:rPr>
  </w:style>
  <w:style w:type="paragraph" w:customStyle="1" w:styleId="Citas">
    <w:name w:val="Citas"/>
    <w:basedOn w:val="Normal"/>
    <w:qFormat/>
    <w:rsid w:val="006F351E"/>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500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tl3Mjr6jNgfh692Ev5f7dvPYQ==">CgMxLjAyCGguZ2pkZ3hzMghoLmdqZGd4czIJaC4zMGowemxsMgloLjFmb2I5dGUyCWguM3pueXNoNzIJaC4yZXQ5MnAwMghoLnR5amN3dDIJaC4zZHk2dmttMgloLjF0M2g1c2YyCWguNGQzNG9nODIJaC4zMGowemxsMgloLjFrc3Y0dXYyCWguMnM4ZXlvMTIJaC4xN2RwOHZ1MgloLjNyZGNyam44AHIhMS14MWM1WlpDejFNU0pNZGRLMlNqX25hTzNCT0QwdDQx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A1D2A4-A122-497A-84A6-C071BDDA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75</Pages>
  <Words>12819</Words>
  <Characters>70508</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20</cp:revision>
  <cp:lastPrinted>2025-05-23T15:53:00Z</cp:lastPrinted>
  <dcterms:created xsi:type="dcterms:W3CDTF">2025-05-15T01:39:00Z</dcterms:created>
  <dcterms:modified xsi:type="dcterms:W3CDTF">2025-05-26T19:02:00Z</dcterms:modified>
</cp:coreProperties>
</file>