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9A8FA" w14:textId="77777777" w:rsidR="00AE0CE2" w:rsidRPr="00875B7E" w:rsidRDefault="00AE0CE2" w:rsidP="00AE0CE2">
      <w:pPr>
        <w:pBdr>
          <w:top w:val="nil"/>
          <w:left w:val="nil"/>
          <w:bottom w:val="nil"/>
          <w:right w:val="nil"/>
          <w:between w:val="nil"/>
        </w:pBdr>
        <w:contextualSpacing/>
        <w:rPr>
          <w:rFonts w:eastAsia="Palatino Linotype" w:cs="Palatino Linotype"/>
          <w:color w:val="000000"/>
          <w:szCs w:val="24"/>
        </w:rPr>
      </w:pPr>
      <w:bookmarkStart w:id="0" w:name="_GoBack"/>
      <w:bookmarkEnd w:id="0"/>
      <w:r w:rsidRPr="00875B7E">
        <w:rPr>
          <w:rFonts w:eastAsia="Palatino Linotype" w:cs="Palatino Linotype"/>
          <w:color w:val="000000"/>
          <w:szCs w:val="24"/>
        </w:rPr>
        <w:t>Resolución del Pleno del Instituto de Transparencia, Acceso a la Información Pública y Protección de Datos Personales del Estado de México</w:t>
      </w:r>
      <w:r>
        <w:rPr>
          <w:rFonts w:eastAsia="Palatino Linotype" w:cs="Palatino Linotype"/>
          <w:color w:val="000000"/>
          <w:szCs w:val="24"/>
        </w:rPr>
        <w:t xml:space="preserve"> </w:t>
      </w:r>
      <w:r w:rsidRPr="00875B7E">
        <w:rPr>
          <w:rFonts w:eastAsia="Palatino Linotype" w:cs="Palatino Linotype"/>
          <w:color w:val="000000"/>
          <w:szCs w:val="24"/>
        </w:rPr>
        <w:t>y Municipios, con domicilio en Metepec, Estado de México, a</w:t>
      </w:r>
      <w:r>
        <w:rPr>
          <w:rFonts w:eastAsia="Palatino Linotype" w:cs="Palatino Linotype"/>
          <w:color w:val="000000"/>
          <w:szCs w:val="24"/>
        </w:rPr>
        <w:t xml:space="preserve"> veinti</w:t>
      </w:r>
      <w:r w:rsidR="0005226E">
        <w:rPr>
          <w:rFonts w:eastAsia="Palatino Linotype" w:cs="Palatino Linotype"/>
          <w:color w:val="000000"/>
          <w:szCs w:val="24"/>
        </w:rPr>
        <w:t>ocho</w:t>
      </w:r>
      <w:r>
        <w:rPr>
          <w:rFonts w:eastAsia="Palatino Linotype" w:cs="Palatino Linotype"/>
          <w:color w:val="000000"/>
          <w:szCs w:val="24"/>
        </w:rPr>
        <w:t xml:space="preserve"> de mayo de dos mil veinticinco.</w:t>
      </w:r>
    </w:p>
    <w:p w14:paraId="6AB47BB9" w14:textId="77777777" w:rsidR="00AE0CE2" w:rsidRPr="00875B7E" w:rsidRDefault="00AE0CE2" w:rsidP="00AE0CE2">
      <w:pPr>
        <w:pBdr>
          <w:top w:val="nil"/>
          <w:left w:val="nil"/>
          <w:bottom w:val="nil"/>
          <w:right w:val="nil"/>
          <w:between w:val="nil"/>
        </w:pBdr>
        <w:contextualSpacing/>
        <w:rPr>
          <w:rFonts w:eastAsia="Palatino Linotype" w:cs="Palatino Linotype"/>
          <w:color w:val="000000"/>
          <w:szCs w:val="24"/>
        </w:rPr>
      </w:pPr>
    </w:p>
    <w:p w14:paraId="28FB608B" w14:textId="77777777" w:rsidR="00AE0CE2" w:rsidRPr="0022406E" w:rsidRDefault="00AE0CE2" w:rsidP="00AE0CE2">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Pr="00710058">
        <w:rPr>
          <w:rFonts w:eastAsia="Palatino Linotype" w:cs="Palatino Linotype"/>
          <w:b/>
          <w:bCs/>
          <w:color w:val="000000" w:themeColor="text1"/>
        </w:rPr>
        <w:t>0</w:t>
      </w:r>
      <w:r>
        <w:rPr>
          <w:rFonts w:eastAsia="Palatino Linotype" w:cs="Palatino Linotype"/>
          <w:b/>
          <w:bCs/>
          <w:color w:val="000000" w:themeColor="text1"/>
        </w:rPr>
        <w:t>4460</w:t>
      </w:r>
      <w:r w:rsidRPr="00710058">
        <w:rPr>
          <w:rFonts w:eastAsia="Palatino Linotype" w:cs="Palatino Linotype"/>
          <w:b/>
          <w:bCs/>
          <w:color w:val="000000" w:themeColor="text1"/>
        </w:rPr>
        <w:t>/INFOEM/IP/RR/202</w:t>
      </w:r>
      <w:r>
        <w:rPr>
          <w:rFonts w:eastAsia="Palatino Linotype" w:cs="Palatino Linotype"/>
          <w:b/>
          <w:bCs/>
          <w:color w:val="000000" w:themeColor="text1"/>
        </w:rPr>
        <w:t>5</w:t>
      </w:r>
      <w:r w:rsidRPr="70652167">
        <w:rPr>
          <w:rFonts w:eastAsia="Palatino Linotype" w:cs="Palatino Linotype"/>
          <w:color w:val="000000" w:themeColor="text1"/>
          <w:lang w:val="es-ES"/>
        </w:rPr>
        <w:t>, interpuesto por</w:t>
      </w:r>
      <w:r>
        <w:rPr>
          <w:rFonts w:cs="Arial"/>
          <w:b/>
          <w:lang w:val="es-ES"/>
        </w:rPr>
        <w:t xml:space="preserve"> un ciudadano</w:t>
      </w:r>
      <w:r w:rsidRPr="70652167">
        <w:rPr>
          <w:rFonts w:eastAsia="Palatino Linotype" w:cs="Palatino Linotype"/>
          <w:color w:val="000000" w:themeColor="text1"/>
          <w:lang w:val="es-ES"/>
        </w:rPr>
        <w:t xml:space="preserve">, en lo sucesivo </w:t>
      </w:r>
      <w:r>
        <w:rPr>
          <w:rFonts w:eastAsia="Palatino Linotype" w:cs="Palatino Linotype"/>
          <w:color w:val="000000" w:themeColor="text1"/>
          <w:lang w:val="es-ES"/>
        </w:rPr>
        <w:t>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 xml:space="preserve">respuesta </w:t>
      </w:r>
      <w:r w:rsidRPr="00B5467D">
        <w:rPr>
          <w:rFonts w:eastAsia="Palatino Linotype" w:cs="Palatino Linotype"/>
          <w:color w:val="000000" w:themeColor="text1"/>
          <w:szCs w:val="24"/>
          <w:lang w:val="es-ES"/>
        </w:rPr>
        <w:t>del</w:t>
      </w:r>
      <w:r w:rsidRPr="00B5467D">
        <w:rPr>
          <w:rFonts w:eastAsia="Palatino Linotype" w:cs="Palatino Linotype"/>
          <w:b/>
          <w:bCs/>
          <w:color w:val="000000" w:themeColor="text1"/>
          <w:szCs w:val="24"/>
        </w:rPr>
        <w:t xml:space="preserve"> </w:t>
      </w:r>
      <w:r w:rsidRPr="00AE0CE2">
        <w:rPr>
          <w:b/>
          <w:bCs/>
          <w:color w:val="000000"/>
          <w:szCs w:val="24"/>
        </w:rPr>
        <w:t>Ayuntamiento de Tepotzotlán</w:t>
      </w:r>
      <w:r w:rsidRPr="000E7BB7">
        <w:rPr>
          <w:rFonts w:eastAsia="Palatino Linotype" w:cs="Palatino Linotype"/>
          <w:i/>
          <w:color w:val="000000" w:themeColor="text1"/>
          <w:szCs w:val="24"/>
          <w:lang w:val="es-ES"/>
        </w:rPr>
        <w:t>,</w:t>
      </w:r>
      <w:r w:rsidRPr="70652167">
        <w:rPr>
          <w:rFonts w:eastAsia="Palatino Linotype" w:cs="Palatino Linotype"/>
          <w:color w:val="000000" w:themeColor="text1"/>
          <w:lang w:val="es-ES"/>
        </w:rPr>
        <w:t xml:space="preserve">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4EB38365" w14:textId="77777777" w:rsidR="00AE0CE2" w:rsidRPr="00875B7E" w:rsidRDefault="00AE0CE2" w:rsidP="00AE0CE2">
      <w:pPr>
        <w:pBdr>
          <w:top w:val="nil"/>
          <w:left w:val="nil"/>
          <w:bottom w:val="nil"/>
          <w:right w:val="nil"/>
          <w:between w:val="nil"/>
        </w:pBdr>
        <w:contextualSpacing/>
        <w:rPr>
          <w:rFonts w:eastAsia="Palatino Linotype" w:cs="Palatino Linotype"/>
          <w:color w:val="000000"/>
          <w:szCs w:val="24"/>
        </w:rPr>
      </w:pPr>
    </w:p>
    <w:p w14:paraId="57C49DCB" w14:textId="77777777" w:rsidR="00AE0CE2" w:rsidRPr="006922F5" w:rsidRDefault="00AE0CE2" w:rsidP="00AE0CE2">
      <w:pPr>
        <w:pStyle w:val="Ttulo1"/>
        <w:rPr>
          <w:rFonts w:eastAsia="Palatino Linotype"/>
          <w:lang w:val="es-ES_tradnl"/>
        </w:rPr>
      </w:pPr>
      <w:r w:rsidRPr="006922F5">
        <w:rPr>
          <w:rFonts w:eastAsia="Palatino Linotype"/>
          <w:lang w:val="es-ES_tradnl"/>
        </w:rPr>
        <w:t>A N T E C E D E N T E S</w:t>
      </w:r>
    </w:p>
    <w:p w14:paraId="2CE6685D" w14:textId="77777777" w:rsidR="00AE0CE2" w:rsidRPr="00875B7E" w:rsidRDefault="00AE0CE2" w:rsidP="00AE0CE2">
      <w:pPr>
        <w:pBdr>
          <w:top w:val="nil"/>
          <w:left w:val="nil"/>
          <w:bottom w:val="nil"/>
          <w:right w:val="nil"/>
          <w:between w:val="nil"/>
        </w:pBdr>
        <w:contextualSpacing/>
        <w:rPr>
          <w:rFonts w:eastAsia="Palatino Linotype" w:cs="Palatino Linotype"/>
          <w:color w:val="000000"/>
          <w:szCs w:val="24"/>
        </w:rPr>
      </w:pPr>
    </w:p>
    <w:p w14:paraId="1E3E75AE" w14:textId="77777777" w:rsidR="00AE0CE2" w:rsidRPr="006922F5" w:rsidRDefault="00AE0CE2" w:rsidP="00AE0CE2">
      <w:pPr>
        <w:pStyle w:val="Ttulo2"/>
        <w:rPr>
          <w:rFonts w:eastAsia="Palatino Linotype"/>
        </w:rPr>
      </w:pPr>
      <w:r w:rsidRPr="006922F5">
        <w:rPr>
          <w:rFonts w:eastAsia="Palatino Linotype"/>
        </w:rPr>
        <w:t xml:space="preserve">PRIMERO. De la </w:t>
      </w:r>
      <w:r>
        <w:rPr>
          <w:rFonts w:eastAsia="Palatino Linotype"/>
        </w:rPr>
        <w:t>s</w:t>
      </w:r>
      <w:r w:rsidRPr="006922F5">
        <w:rPr>
          <w:rFonts w:eastAsia="Palatino Linotype"/>
        </w:rPr>
        <w:t xml:space="preserve">olicitud de </w:t>
      </w:r>
      <w:r>
        <w:rPr>
          <w:rFonts w:eastAsia="Palatino Linotype"/>
        </w:rPr>
        <w:t>i</w:t>
      </w:r>
      <w:r w:rsidRPr="006922F5">
        <w:rPr>
          <w:rFonts w:eastAsia="Palatino Linotype"/>
        </w:rPr>
        <w:t>nformación.</w:t>
      </w:r>
    </w:p>
    <w:p w14:paraId="5D354909" w14:textId="77777777" w:rsidR="00AE0CE2" w:rsidRPr="00B5467D" w:rsidRDefault="00AE0CE2" w:rsidP="00AE0CE2">
      <w:pPr>
        <w:pBdr>
          <w:top w:val="nil"/>
          <w:left w:val="nil"/>
          <w:bottom w:val="nil"/>
          <w:right w:val="nil"/>
          <w:between w:val="nil"/>
        </w:pBdr>
        <w:contextualSpacing/>
        <w:rPr>
          <w:b/>
          <w:bCs/>
        </w:rPr>
      </w:pPr>
      <w:r w:rsidRPr="006922F5">
        <w:rPr>
          <w:rFonts w:eastAsia="Palatino Linotype" w:cs="Palatino Linotype"/>
          <w:color w:val="000000"/>
          <w:szCs w:val="24"/>
        </w:rPr>
        <w:t>Con fecha</w:t>
      </w:r>
      <w:r>
        <w:rPr>
          <w:rFonts w:eastAsia="Palatino Linotype" w:cs="Palatino Linotype"/>
          <w:color w:val="000000"/>
          <w:szCs w:val="24"/>
        </w:rPr>
        <w:t xml:space="preserve"> veintiocho de octubre de dos mil veinticuatro</w:t>
      </w:r>
      <w:r w:rsidRPr="006922F5">
        <w:rPr>
          <w:rFonts w:eastAsia="Palatino Linotype" w:cs="Palatino Linotype"/>
          <w:color w:val="000000"/>
          <w:szCs w:val="24"/>
        </w:rPr>
        <w:t xml:space="preserve">, </w:t>
      </w:r>
      <w:r>
        <w:rPr>
          <w:rFonts w:eastAsia="Palatino Linotype" w:cs="Palatino Linotype"/>
          <w:color w:val="000000"/>
          <w:szCs w:val="24"/>
        </w:rPr>
        <w:t>el</w:t>
      </w:r>
      <w:r w:rsidRPr="006922F5">
        <w:rPr>
          <w:rFonts w:eastAsia="Palatino Linotype" w:cs="Palatino Linotype"/>
          <w:color w:val="000000"/>
          <w:szCs w:val="24"/>
        </w:rPr>
        <w:t xml:space="preserve"> </w:t>
      </w:r>
      <w:r w:rsidRPr="009E28A8">
        <w:rPr>
          <w:rFonts w:eastAsia="Palatino Linotype" w:cs="Palatino Linotype"/>
          <w:b/>
          <w:bCs/>
          <w:color w:val="000000"/>
          <w:szCs w:val="24"/>
        </w:rPr>
        <w:t>Recurrente</w:t>
      </w:r>
      <w:r w:rsidRPr="006922F5">
        <w:rPr>
          <w:rFonts w:eastAsia="Palatino Linotype" w:cs="Palatino Linotype"/>
          <w:color w:val="000000"/>
          <w:szCs w:val="24"/>
        </w:rPr>
        <w:t xml:space="preserve"> presentó solicitud de información </w:t>
      </w:r>
      <w:r>
        <w:rPr>
          <w:rFonts w:eastAsia="Palatino Linotype" w:cs="Palatino Linotype"/>
          <w:color w:val="000000"/>
          <w:szCs w:val="24"/>
        </w:rPr>
        <w:t xml:space="preserve">que fue </w:t>
      </w:r>
      <w:r w:rsidRPr="006922F5">
        <w:rPr>
          <w:rFonts w:eastAsia="Palatino Linotype" w:cs="Palatino Linotype"/>
          <w:color w:val="000000"/>
          <w:szCs w:val="24"/>
        </w:rPr>
        <w:t xml:space="preserve">registrada </w:t>
      </w:r>
      <w:r>
        <w:rPr>
          <w:rFonts w:eastAsia="Palatino Linotype" w:cs="Palatino Linotype"/>
          <w:color w:val="000000"/>
          <w:szCs w:val="24"/>
        </w:rPr>
        <w:t xml:space="preserve">en </w:t>
      </w:r>
      <w:r w:rsidRPr="006922F5">
        <w:rPr>
          <w:rFonts w:eastAsia="Palatino Linotype" w:cs="Palatino Linotype"/>
          <w:color w:val="000000"/>
          <w:szCs w:val="24"/>
        </w:rPr>
        <w:t>el Sistema de Acceso a la Información Mexiquense (</w:t>
      </w:r>
      <w:r w:rsidRPr="005E7A32">
        <w:rPr>
          <w:rFonts w:eastAsia="Palatino Linotype" w:cs="Palatino Linotype"/>
          <w:b/>
          <w:color w:val="000000"/>
          <w:szCs w:val="24"/>
        </w:rPr>
        <w:t>SAIMEX)</w:t>
      </w:r>
      <w:r w:rsidRPr="006922F5">
        <w:rPr>
          <w:rFonts w:eastAsia="Palatino Linotype" w:cs="Palatino Linotype"/>
          <w:color w:val="000000"/>
          <w:szCs w:val="24"/>
        </w:rPr>
        <w:t xml:space="preserve"> con el número de </w:t>
      </w:r>
      <w:r w:rsidRPr="00AC3B85">
        <w:rPr>
          <w:rFonts w:eastAsia="Palatino Linotype" w:cs="Palatino Linotype"/>
          <w:szCs w:val="24"/>
        </w:rPr>
        <w:t>expediente</w:t>
      </w:r>
      <w:r>
        <w:rPr>
          <w:b/>
          <w:bCs/>
        </w:rPr>
        <w:t xml:space="preserve"> </w:t>
      </w:r>
      <w:r w:rsidRPr="00AE0CE2">
        <w:rPr>
          <w:b/>
          <w:bCs/>
        </w:rPr>
        <w:t>00265/TEPOTZOT/IP/2024</w:t>
      </w:r>
      <w:r w:rsidRPr="00697555">
        <w:rPr>
          <w:rFonts w:eastAsia="Palatino Linotype" w:cs="Palatino Linotype"/>
          <w:szCs w:val="24"/>
        </w:rPr>
        <w:t>,</w:t>
      </w:r>
      <w:r w:rsidRPr="00697555">
        <w:rPr>
          <w:rFonts w:eastAsia="Palatino Linotype" w:cs="Palatino Linotype"/>
          <w:b/>
          <w:szCs w:val="24"/>
        </w:rPr>
        <w:t xml:space="preserve"> </w:t>
      </w:r>
      <w:r w:rsidRPr="006922F5">
        <w:rPr>
          <w:rFonts w:eastAsia="Palatino Linotype" w:cs="Palatino Linotype"/>
          <w:color w:val="000000"/>
          <w:szCs w:val="24"/>
        </w:rPr>
        <w:t>mediante la cual solicitó información en el tenor siguiente:</w:t>
      </w:r>
    </w:p>
    <w:p w14:paraId="603FBA48" w14:textId="77777777" w:rsidR="00AE0CE2" w:rsidRPr="00AC3B85" w:rsidRDefault="00AE0CE2" w:rsidP="00AE0CE2">
      <w:pPr>
        <w:pStyle w:val="Fundamentos"/>
        <w:rPr>
          <w:sz w:val="24"/>
        </w:rPr>
      </w:pPr>
      <w:r>
        <w:rPr>
          <w:sz w:val="24"/>
          <w:lang w:val="es-ES"/>
        </w:rPr>
        <w:t>”</w:t>
      </w:r>
      <w:proofErr w:type="gramStart"/>
      <w:r w:rsidRPr="00AE0CE2">
        <w:rPr>
          <w:sz w:val="24"/>
        </w:rPr>
        <w:t>en</w:t>
      </w:r>
      <w:proofErr w:type="gramEnd"/>
      <w:r w:rsidRPr="00AE0CE2">
        <w:rPr>
          <w:sz w:val="24"/>
        </w:rPr>
        <w:t xml:space="preserve"> el libramiento norte y sur, zona centro, </w:t>
      </w:r>
      <w:proofErr w:type="spellStart"/>
      <w:r w:rsidRPr="00AE0CE2">
        <w:rPr>
          <w:sz w:val="24"/>
        </w:rPr>
        <w:t>asì</w:t>
      </w:r>
      <w:proofErr w:type="spellEnd"/>
      <w:r w:rsidRPr="00AE0CE2">
        <w:rPr>
          <w:sz w:val="24"/>
        </w:rPr>
        <w:t xml:space="preserve"> como en diversa zonas del municipio de </w:t>
      </w:r>
      <w:proofErr w:type="spellStart"/>
      <w:r w:rsidRPr="00AE0CE2">
        <w:rPr>
          <w:sz w:val="24"/>
        </w:rPr>
        <w:t>Tepotzotlan</w:t>
      </w:r>
      <w:proofErr w:type="spellEnd"/>
      <w:r w:rsidRPr="00AE0CE2">
        <w:rPr>
          <w:sz w:val="24"/>
        </w:rPr>
        <w:t xml:space="preserve"> se observa que se colocaron flores de </w:t>
      </w:r>
      <w:proofErr w:type="spellStart"/>
      <w:r w:rsidRPr="00AE0CE2">
        <w:rPr>
          <w:sz w:val="24"/>
        </w:rPr>
        <w:t>cempasuchil</w:t>
      </w:r>
      <w:proofErr w:type="spellEnd"/>
      <w:r w:rsidRPr="00AE0CE2">
        <w:rPr>
          <w:sz w:val="24"/>
        </w:rPr>
        <w:t xml:space="preserve"> por la temporada del </w:t>
      </w:r>
      <w:proofErr w:type="spellStart"/>
      <w:r w:rsidRPr="00AE0CE2">
        <w:rPr>
          <w:sz w:val="24"/>
        </w:rPr>
        <w:t>dìa</w:t>
      </w:r>
      <w:proofErr w:type="spellEnd"/>
      <w:r w:rsidRPr="00AE0CE2">
        <w:rPr>
          <w:sz w:val="24"/>
        </w:rPr>
        <w:t xml:space="preserve"> de muertos, al respecto se solicita lo siguiente: 1.- Cual fue el costo de dichas flores en el año 2022, 2023 y en este 2024. 2.- Que empresa fue la proveedora de las flores en el 2022, 2023 y 2024. 3.- De que partida presupuestal se saca dicho gasto en los 3 diferentes ejercicios. 4.- Dicho gasto fue aprobado por Cabildo? 5.- De que </w:t>
      </w:r>
      <w:proofErr w:type="spellStart"/>
      <w:r w:rsidRPr="00AE0CE2">
        <w:rPr>
          <w:sz w:val="24"/>
        </w:rPr>
        <w:t>area</w:t>
      </w:r>
      <w:proofErr w:type="spellEnd"/>
      <w:r w:rsidRPr="00AE0CE2">
        <w:rPr>
          <w:sz w:val="24"/>
        </w:rPr>
        <w:t xml:space="preserve"> se destina ese presupuesto para </w:t>
      </w:r>
      <w:proofErr w:type="spellStart"/>
      <w:r w:rsidRPr="00AE0CE2">
        <w:rPr>
          <w:sz w:val="24"/>
        </w:rPr>
        <w:t>realiar</w:t>
      </w:r>
      <w:proofErr w:type="spellEnd"/>
      <w:r w:rsidRPr="00AE0CE2">
        <w:rPr>
          <w:sz w:val="24"/>
        </w:rPr>
        <w:t xml:space="preserve"> dicha </w:t>
      </w:r>
      <w:proofErr w:type="spellStart"/>
      <w:r w:rsidRPr="00AE0CE2">
        <w:rPr>
          <w:sz w:val="24"/>
        </w:rPr>
        <w:t>plantaciòn</w:t>
      </w:r>
      <w:proofErr w:type="spellEnd"/>
      <w:r w:rsidRPr="00AE0CE2">
        <w:rPr>
          <w:sz w:val="24"/>
        </w:rPr>
        <w:t>.”</w:t>
      </w:r>
      <w:r w:rsidRPr="00AC3B85">
        <w:rPr>
          <w:sz w:val="24"/>
          <w:lang w:val="es-ES"/>
        </w:rPr>
        <w:t xml:space="preserve"> (Sic)</w:t>
      </w:r>
    </w:p>
    <w:p w14:paraId="07DA3819" w14:textId="77777777" w:rsidR="00AE0CE2" w:rsidRPr="00AC3B85" w:rsidRDefault="00AE0CE2" w:rsidP="00AE0CE2">
      <w:pPr>
        <w:pBdr>
          <w:top w:val="nil"/>
          <w:left w:val="nil"/>
          <w:bottom w:val="nil"/>
          <w:right w:val="nil"/>
          <w:between w:val="nil"/>
        </w:pBdr>
        <w:contextualSpacing/>
        <w:rPr>
          <w:rFonts w:eastAsia="Palatino Linotype" w:cs="Palatino Linotype"/>
          <w:color w:val="000000"/>
          <w:szCs w:val="24"/>
        </w:rPr>
      </w:pPr>
    </w:p>
    <w:p w14:paraId="59A6C5B0" w14:textId="77777777" w:rsidR="00AE0CE2" w:rsidRPr="00875B7E" w:rsidRDefault="00AE0CE2" w:rsidP="00AE0CE2">
      <w:pPr>
        <w:pBdr>
          <w:top w:val="nil"/>
          <w:left w:val="nil"/>
          <w:bottom w:val="nil"/>
          <w:right w:val="nil"/>
          <w:between w:val="nil"/>
        </w:pBdr>
        <w:contextualSpacing/>
        <w:rPr>
          <w:rFonts w:eastAsia="Palatino Linotype" w:cs="Palatino Linotype"/>
          <w:color w:val="000000"/>
          <w:szCs w:val="24"/>
        </w:rPr>
      </w:pPr>
    </w:p>
    <w:p w14:paraId="6DFACA06" w14:textId="77777777" w:rsidR="00AE0CE2" w:rsidRPr="00256C55" w:rsidRDefault="00AE0CE2" w:rsidP="00AE0CE2">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Pr>
          <w:rFonts w:eastAsia="Palatino Linotype" w:cs="Palatino Linotype"/>
          <w:b/>
          <w:color w:val="000000"/>
          <w:szCs w:val="24"/>
        </w:rPr>
        <w:t>A través del SAIMEX</w:t>
      </w:r>
    </w:p>
    <w:p w14:paraId="49254742" w14:textId="77777777" w:rsidR="00AE0CE2" w:rsidRPr="00697555" w:rsidRDefault="00AE0CE2" w:rsidP="00AE0CE2">
      <w:pPr>
        <w:pStyle w:val="Ttulo2"/>
        <w:rPr>
          <w:rFonts w:eastAsia="Palatino Linotype" w:cs="Palatino Linotype"/>
          <w:color w:val="000000"/>
        </w:rPr>
      </w:pPr>
      <w:r>
        <w:rPr>
          <w:rFonts w:eastAsia="Palatino Linotype"/>
        </w:rPr>
        <w:lastRenderedPageBreak/>
        <w:t>SEGUNDO</w:t>
      </w:r>
      <w:r w:rsidRPr="006922F5">
        <w:rPr>
          <w:rFonts w:eastAsia="Palatino Linotype"/>
        </w:rPr>
        <w:t xml:space="preserve">. </w:t>
      </w:r>
      <w:r>
        <w:rPr>
          <w:rFonts w:eastAsia="Palatino Linotype" w:cs="Palatino Linotype"/>
          <w:color w:val="000000"/>
        </w:rPr>
        <w:t xml:space="preserve">De la Prórroga y la falta de </w:t>
      </w:r>
      <w:r w:rsidRPr="00883102">
        <w:rPr>
          <w:rFonts w:eastAsia="Palatino Linotype" w:cs="Palatino Linotype"/>
          <w:color w:val="000000"/>
        </w:rPr>
        <w:t>respuesta del Sujeto Obligado.</w:t>
      </w:r>
    </w:p>
    <w:p w14:paraId="362B8B37" w14:textId="77777777" w:rsidR="00AE0CE2" w:rsidRPr="00AE0CE2" w:rsidRDefault="00AE0CE2" w:rsidP="00AE0CE2">
      <w:pPr>
        <w:pBdr>
          <w:top w:val="nil"/>
          <w:left w:val="nil"/>
          <w:bottom w:val="nil"/>
          <w:right w:val="nil"/>
          <w:between w:val="nil"/>
        </w:pBdr>
        <w:contextualSpacing/>
        <w:rPr>
          <w:rFonts w:eastAsia="Palatino Linotype" w:cs="Palatino Linotype"/>
          <w:color w:val="000000"/>
          <w:szCs w:val="24"/>
        </w:rPr>
      </w:pPr>
      <w:r w:rsidRPr="00C63164">
        <w:rPr>
          <w:rFonts w:eastAsia="Palatino Linotype" w:cs="Palatino Linotype"/>
          <w:color w:val="000000"/>
          <w:szCs w:val="24"/>
        </w:rPr>
        <w:t xml:space="preserve">En el expediente electrónico SAIMEX, se observa que el Sujeto Obligado </w:t>
      </w:r>
      <w:r>
        <w:rPr>
          <w:rFonts w:eastAsia="Palatino Linotype" w:cs="Palatino Linotype"/>
          <w:color w:val="000000"/>
          <w:szCs w:val="24"/>
        </w:rPr>
        <w:t xml:space="preserve">emitió una prorroga a efecto de dar contestación a la solicitud de información sin embargo este Instituto advierte que </w:t>
      </w:r>
      <w:r>
        <w:rPr>
          <w:rFonts w:eastAsia="Palatino Linotype" w:cs="Palatino Linotype"/>
          <w:b/>
          <w:color w:val="000000"/>
          <w:szCs w:val="24"/>
        </w:rPr>
        <w:t>no cumple</w:t>
      </w:r>
      <w:r>
        <w:rPr>
          <w:rFonts w:eastAsia="Palatino Linotype" w:cs="Palatino Linotype"/>
          <w:color w:val="000000"/>
          <w:szCs w:val="24"/>
        </w:rPr>
        <w:t xml:space="preserve"> con los requisitos establecidos por el artículo 163 de la Ley de Transparencia Local.</w:t>
      </w:r>
    </w:p>
    <w:p w14:paraId="3F888776"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p>
    <w:p w14:paraId="73C18278" w14:textId="77777777" w:rsidR="00AE0CE2" w:rsidRPr="0037112D" w:rsidRDefault="00AE0CE2" w:rsidP="00AE0CE2">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Pr>
          <w:rFonts w:eastAsia="Palatino Linotype" w:cs="Palatino Linotype"/>
          <w:color w:val="000000"/>
          <w:szCs w:val="24"/>
        </w:rPr>
        <w:t>el</w:t>
      </w:r>
      <w:r w:rsidRPr="00C63164">
        <w:rPr>
          <w:rFonts w:eastAsia="Palatino Linotype" w:cs="Palatino Linotype"/>
          <w:color w:val="000000"/>
          <w:szCs w:val="24"/>
        </w:rPr>
        <w:t xml:space="preserve"> Recurrente. Derivado de lo anterior, se constituye la figura de la </w:t>
      </w:r>
      <w:r w:rsidRPr="00723CE8">
        <w:rPr>
          <w:rFonts w:eastAsia="Palatino Linotype" w:cs="Palatino Linotype"/>
          <w:b/>
          <w:color w:val="000000"/>
          <w:szCs w:val="24"/>
        </w:rPr>
        <w:t>Negativa Ficta</w:t>
      </w:r>
      <w:r w:rsidRPr="00C63164">
        <w:rPr>
          <w:rFonts w:eastAsia="Palatino Linotype" w:cs="Palatino Linotype"/>
          <w:color w:val="000000"/>
          <w:szCs w:val="24"/>
        </w:rPr>
        <w:t>, cuya esencia consiste en atribuir un efecto negativo de la autoridad administrativa frente a las instancias y solicitudes que hagan los particulares.</w:t>
      </w:r>
    </w:p>
    <w:p w14:paraId="61B7362B" w14:textId="77777777" w:rsidR="00AE0CE2" w:rsidRPr="0037112D" w:rsidRDefault="00AE0CE2" w:rsidP="00AE0CE2">
      <w:pPr>
        <w:pBdr>
          <w:top w:val="nil"/>
          <w:left w:val="nil"/>
          <w:bottom w:val="nil"/>
          <w:right w:val="nil"/>
          <w:between w:val="nil"/>
        </w:pBdr>
        <w:contextualSpacing/>
        <w:rPr>
          <w:rFonts w:eastAsia="Palatino Linotype" w:cs="Palatino Linotype"/>
          <w:color w:val="000000"/>
          <w:szCs w:val="24"/>
        </w:rPr>
      </w:pPr>
    </w:p>
    <w:p w14:paraId="4CA60422" w14:textId="77777777" w:rsidR="00AE0CE2" w:rsidRPr="006922F5" w:rsidRDefault="00AE0CE2" w:rsidP="00AE0CE2">
      <w:pPr>
        <w:pStyle w:val="Ttulo2"/>
        <w:rPr>
          <w:rFonts w:eastAsia="Palatino Linotype"/>
        </w:rPr>
      </w:pPr>
      <w:r>
        <w:rPr>
          <w:rFonts w:eastAsia="Palatino Linotype"/>
        </w:rPr>
        <w:t>TERCERO</w:t>
      </w:r>
      <w:r w:rsidRPr="006922F5">
        <w:rPr>
          <w:rFonts w:eastAsia="Palatino Linotype"/>
        </w:rPr>
        <w:t>. Del recurso de revisión.</w:t>
      </w:r>
    </w:p>
    <w:p w14:paraId="17F97780"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Pr>
          <w:rFonts w:eastAsia="Palatino Linotype" w:cs="Palatino Linotype"/>
          <w:color w:val="000000"/>
          <w:szCs w:val="24"/>
        </w:rPr>
        <w:t>veintiuno de abril de dos mil veinticinco</w:t>
      </w:r>
      <w:r w:rsidRPr="00883102">
        <w:rPr>
          <w:rFonts w:eastAsia="Palatino Linotype" w:cs="Palatino Linotype"/>
          <w:color w:val="000000"/>
          <w:szCs w:val="24"/>
        </w:rPr>
        <w:t xml:space="preserve">, </w:t>
      </w:r>
      <w:r>
        <w:rPr>
          <w:rFonts w:eastAsia="Palatino Linotype" w:cs="Palatino Linotype"/>
          <w:color w:val="000000"/>
          <w:szCs w:val="24"/>
        </w:rPr>
        <w:t xml:space="preserve">el 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Pr="006922F5">
        <w:rPr>
          <w:rFonts w:eastAsia="Palatino Linotype" w:cs="Palatino Linotype"/>
          <w:color w:val="000000"/>
          <w:szCs w:val="24"/>
        </w:rPr>
        <w:t xml:space="preserve"> </w:t>
      </w:r>
      <w:r w:rsidRPr="00710058">
        <w:rPr>
          <w:rFonts w:eastAsia="Palatino Linotype" w:cs="Palatino Linotype"/>
          <w:b/>
          <w:bCs/>
          <w:color w:val="000000"/>
          <w:szCs w:val="24"/>
        </w:rPr>
        <w:t>0</w:t>
      </w:r>
      <w:r>
        <w:rPr>
          <w:rFonts w:eastAsia="Palatino Linotype" w:cs="Palatino Linotype"/>
          <w:b/>
          <w:bCs/>
          <w:color w:val="000000"/>
          <w:szCs w:val="24"/>
        </w:rPr>
        <w:t>4460</w:t>
      </w:r>
      <w:r w:rsidRPr="00710058">
        <w:rPr>
          <w:rFonts w:eastAsia="Palatino Linotype" w:cs="Palatino Linotype"/>
          <w:b/>
          <w:bCs/>
          <w:color w:val="000000"/>
          <w:szCs w:val="24"/>
        </w:rPr>
        <w:t>/INFOEM/IP/RR/202</w:t>
      </w:r>
      <w:r>
        <w:rPr>
          <w:rFonts w:eastAsia="Palatino Linotype" w:cs="Palatino Linotype"/>
          <w:b/>
          <w:bCs/>
          <w:color w:val="000000"/>
          <w:szCs w:val="24"/>
        </w:rPr>
        <w:t>5</w:t>
      </w:r>
      <w:r w:rsidRPr="006922F5">
        <w:rPr>
          <w:rFonts w:eastAsia="Palatino Linotype" w:cs="Palatino Linotype"/>
          <w:color w:val="000000"/>
          <w:szCs w:val="24"/>
        </w:rPr>
        <w:t xml:space="preserve">, </w:t>
      </w:r>
      <w:r>
        <w:rPr>
          <w:rFonts w:eastAsia="Palatino Linotype" w:cs="Palatino Linotype"/>
          <w:color w:val="000000"/>
          <w:szCs w:val="24"/>
        </w:rPr>
        <w:t>en el que manifestó</w:t>
      </w:r>
      <w:r w:rsidRPr="006922F5">
        <w:rPr>
          <w:rFonts w:eastAsia="Palatino Linotype" w:cs="Palatino Linotype"/>
          <w:color w:val="000000"/>
          <w:szCs w:val="24"/>
        </w:rPr>
        <w:t xml:space="preserve"> lo siguiente:</w:t>
      </w:r>
    </w:p>
    <w:p w14:paraId="586A3999" w14:textId="77777777" w:rsidR="00AE0CE2" w:rsidRPr="000E7BB7" w:rsidRDefault="00AE0CE2" w:rsidP="00AE0CE2">
      <w:pPr>
        <w:spacing w:before="240"/>
        <w:ind w:firstLine="567"/>
        <w:rPr>
          <w:rFonts w:cs="Arial"/>
          <w:szCs w:val="24"/>
        </w:rPr>
      </w:pPr>
      <w:r w:rsidRPr="007F0557">
        <w:rPr>
          <w:rFonts w:eastAsia="Palatino Linotype" w:cs="Palatino Linotype"/>
          <w:b/>
          <w:szCs w:val="24"/>
        </w:rPr>
        <w:t>Acto Impugnado</w:t>
      </w:r>
      <w:r w:rsidRPr="007F0557">
        <w:rPr>
          <w:rFonts w:cs="Arial"/>
          <w:szCs w:val="24"/>
        </w:rPr>
        <w:t xml:space="preserve">: </w:t>
      </w:r>
    </w:p>
    <w:p w14:paraId="7E308316" w14:textId="77777777" w:rsidR="00AE0CE2" w:rsidRDefault="00AE0CE2" w:rsidP="00AE0CE2">
      <w:pPr>
        <w:spacing w:before="240"/>
        <w:ind w:left="567"/>
        <w:rPr>
          <w:szCs w:val="24"/>
          <w:lang w:val="es-ES"/>
        </w:rPr>
      </w:pPr>
      <w:r w:rsidRPr="00AE0CE2">
        <w:rPr>
          <w:rFonts w:cs="Arial"/>
          <w:b/>
          <w:i/>
          <w:szCs w:val="24"/>
        </w:rPr>
        <w:t>“</w:t>
      </w:r>
      <w:r w:rsidRPr="00AE0CE2">
        <w:rPr>
          <w:i/>
          <w:color w:val="000000"/>
          <w:szCs w:val="24"/>
        </w:rPr>
        <w:t>FALTA DE RESPUESTA.”</w:t>
      </w:r>
      <w:r w:rsidRPr="00AE0CE2">
        <w:rPr>
          <w:i/>
          <w:szCs w:val="24"/>
          <w:lang w:val="es-ES"/>
        </w:rPr>
        <w:t>(</w:t>
      </w:r>
      <w:r w:rsidRPr="007F0557">
        <w:rPr>
          <w:i/>
          <w:szCs w:val="24"/>
          <w:lang w:val="es-ES"/>
        </w:rPr>
        <w:t>Sic</w:t>
      </w:r>
      <w:r w:rsidRPr="007F0557">
        <w:rPr>
          <w:szCs w:val="24"/>
          <w:lang w:val="es-ES"/>
        </w:rPr>
        <w:t>)</w:t>
      </w:r>
    </w:p>
    <w:p w14:paraId="2621E166" w14:textId="77777777" w:rsidR="00AE0CE2" w:rsidRDefault="00AE0CE2" w:rsidP="00AE0CE2">
      <w:pPr>
        <w:spacing w:before="240"/>
        <w:ind w:left="567"/>
        <w:rPr>
          <w:rFonts w:cs="Arial"/>
          <w:b/>
          <w:szCs w:val="24"/>
        </w:rPr>
      </w:pPr>
      <w:proofErr w:type="gramStart"/>
      <w:r>
        <w:rPr>
          <w:rFonts w:eastAsia="Palatino Linotype" w:cs="Palatino Linotype"/>
          <w:b/>
          <w:szCs w:val="24"/>
        </w:rPr>
        <w:t>y</w:t>
      </w:r>
      <w:proofErr w:type="gramEnd"/>
      <w:r>
        <w:rPr>
          <w:rFonts w:eastAsia="Palatino Linotype" w:cs="Palatino Linotype"/>
          <w:b/>
          <w:szCs w:val="24"/>
        </w:rPr>
        <w:t xml:space="preserve"> </w:t>
      </w:r>
      <w:r w:rsidRPr="007F0557">
        <w:rPr>
          <w:rFonts w:cs="Arial"/>
          <w:b/>
          <w:szCs w:val="24"/>
        </w:rPr>
        <w:t xml:space="preserve"> Razones o Motivos de Inconformidad</w:t>
      </w:r>
    </w:p>
    <w:p w14:paraId="7CD0CA03" w14:textId="77777777" w:rsidR="00AE0CE2" w:rsidRPr="00B5467D" w:rsidRDefault="00AE0CE2" w:rsidP="00AE0CE2">
      <w:pPr>
        <w:spacing w:before="240"/>
        <w:ind w:left="567"/>
        <w:rPr>
          <w:rFonts w:cs="Arial"/>
          <w:b/>
          <w:i/>
          <w:szCs w:val="24"/>
        </w:rPr>
      </w:pPr>
      <w:r>
        <w:rPr>
          <w:i/>
          <w:color w:val="000000"/>
          <w:szCs w:val="24"/>
        </w:rPr>
        <w:t>“</w:t>
      </w:r>
      <w:r w:rsidRPr="00AE0CE2">
        <w:rPr>
          <w:i/>
          <w:color w:val="000000"/>
          <w:szCs w:val="24"/>
        </w:rPr>
        <w:t>QUIERO SABER CUANTO SE GASTO.”</w:t>
      </w:r>
      <w:r w:rsidRPr="00AE0CE2">
        <w:rPr>
          <w:i/>
          <w:szCs w:val="24"/>
          <w:lang w:val="es-ES"/>
        </w:rPr>
        <w:t>(</w:t>
      </w:r>
      <w:r w:rsidRPr="007F0557">
        <w:rPr>
          <w:i/>
          <w:szCs w:val="24"/>
          <w:lang w:val="es-ES"/>
        </w:rPr>
        <w:t>Sic</w:t>
      </w:r>
      <w:r w:rsidRPr="007F0557">
        <w:rPr>
          <w:szCs w:val="24"/>
          <w:lang w:val="es-ES"/>
        </w:rPr>
        <w:t>)</w:t>
      </w:r>
    </w:p>
    <w:p w14:paraId="70E2CBA0" w14:textId="77777777" w:rsidR="00AE0CE2" w:rsidRPr="00743168" w:rsidRDefault="00AE0CE2" w:rsidP="00AE0CE2">
      <w:pPr>
        <w:pStyle w:val="Fundamentos"/>
        <w:rPr>
          <w:rFonts w:cs="Arial"/>
          <w:b/>
        </w:rPr>
      </w:pPr>
      <w:r w:rsidRPr="005E7A32">
        <w:rPr>
          <w:rFonts w:cs="Arial"/>
          <w:b/>
        </w:rPr>
        <w:t xml:space="preserve"> </w:t>
      </w:r>
    </w:p>
    <w:p w14:paraId="47AAA0C0" w14:textId="77777777" w:rsidR="00AE0CE2" w:rsidRPr="006922F5" w:rsidRDefault="00AE0CE2" w:rsidP="00AE0CE2">
      <w:pPr>
        <w:pStyle w:val="Ttulo2"/>
        <w:rPr>
          <w:rFonts w:eastAsia="Palatino Linotype"/>
        </w:rPr>
      </w:pPr>
      <w:r>
        <w:rPr>
          <w:rFonts w:eastAsia="Palatino Linotype"/>
        </w:rPr>
        <w:lastRenderedPageBreak/>
        <w:t>CUARTO</w:t>
      </w:r>
      <w:r w:rsidRPr="006922F5">
        <w:rPr>
          <w:rFonts w:eastAsia="Palatino Linotype"/>
        </w:rPr>
        <w:t>. Del turno y admisión del recurso de revisión.</w:t>
      </w:r>
    </w:p>
    <w:p w14:paraId="77E5C7AE" w14:textId="77777777" w:rsidR="00AE0CE2" w:rsidRPr="006922F5" w:rsidRDefault="00AE0CE2" w:rsidP="00AE0CE2">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Pr>
          <w:rFonts w:eastAsia="Palatino Linotype" w:cs="Palatino Linotype"/>
          <w:color w:val="000000" w:themeColor="text1"/>
          <w:lang w:val="es-ES"/>
        </w:rPr>
        <w:t xml:space="preserve"> admisión de fecha </w:t>
      </w:r>
      <w:r>
        <w:rPr>
          <w:rFonts w:eastAsia="Palatino Linotype" w:cs="Palatino Linotype"/>
          <w:b/>
          <w:bCs/>
          <w:color w:val="000000" w:themeColor="text1"/>
          <w:lang w:val="es-ES"/>
        </w:rPr>
        <w:t>veintidós de abril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452A478F" w14:textId="77777777" w:rsidR="00AE0CE2" w:rsidRPr="003C2571" w:rsidRDefault="00AE0CE2" w:rsidP="00AE0CE2">
      <w:pPr>
        <w:pBdr>
          <w:top w:val="nil"/>
          <w:left w:val="nil"/>
          <w:bottom w:val="nil"/>
          <w:right w:val="nil"/>
          <w:between w:val="nil"/>
        </w:pBdr>
        <w:contextualSpacing/>
        <w:rPr>
          <w:rFonts w:eastAsia="Palatino Linotype" w:cs="Palatino Linotype"/>
          <w:color w:val="000000"/>
          <w:szCs w:val="24"/>
          <w:lang w:val="es-ES"/>
        </w:rPr>
      </w:pPr>
    </w:p>
    <w:p w14:paraId="020821C7" w14:textId="77777777" w:rsidR="00AE0CE2" w:rsidRPr="006922F5" w:rsidRDefault="00AE0CE2" w:rsidP="00AE0CE2">
      <w:pPr>
        <w:pStyle w:val="Ttulo2"/>
        <w:rPr>
          <w:rFonts w:eastAsia="Palatino Linotype"/>
        </w:rPr>
      </w:pPr>
      <w:r>
        <w:rPr>
          <w:rFonts w:eastAsia="Palatino Linotype"/>
        </w:rPr>
        <w:t>QUINTO</w:t>
      </w:r>
      <w:r w:rsidRPr="006922F5">
        <w:rPr>
          <w:rFonts w:eastAsia="Palatino Linotype"/>
        </w:rPr>
        <w:t>. De la etapa de instrucción.</w:t>
      </w:r>
    </w:p>
    <w:p w14:paraId="0D048731" w14:textId="77777777" w:rsidR="00AE0CE2" w:rsidRPr="006922F5" w:rsidRDefault="00AE0CE2" w:rsidP="00AE0CE2">
      <w:pPr>
        <w:pBdr>
          <w:top w:val="nil"/>
          <w:left w:val="nil"/>
          <w:bottom w:val="nil"/>
          <w:right w:val="nil"/>
          <w:between w:val="nil"/>
        </w:pBdr>
        <w:contextualSpacing/>
      </w:pPr>
      <w:r w:rsidRPr="006C7C4B">
        <w:rPr>
          <w:rFonts w:eastAsia="Palatino Linotype" w:cs="Palatino Linotype"/>
          <w:color w:val="000000" w:themeColor="text1"/>
          <w:lang w:val="es-ES"/>
        </w:rPr>
        <w:t xml:space="preserve">Una vez abierta la etapa de instrucción, se observa que el </w:t>
      </w:r>
      <w:r w:rsidRPr="005A404A">
        <w:rPr>
          <w:rFonts w:eastAsia="Palatino Linotype" w:cs="Palatino Linotype"/>
          <w:b/>
          <w:bCs/>
          <w:color w:val="000000" w:themeColor="text1"/>
          <w:lang w:val="es-ES"/>
        </w:rPr>
        <w:t>Sujeto Obligado omitió rendir el Informe Justificado.</w:t>
      </w:r>
      <w:r w:rsidRPr="006C7C4B">
        <w:rPr>
          <w:rFonts w:eastAsia="Palatino Linotype" w:cs="Palatino Linotype"/>
          <w:color w:val="000000" w:themeColor="text1"/>
          <w:lang w:val="es-ES"/>
        </w:rPr>
        <w:t xml:space="preserve"> </w:t>
      </w:r>
      <w:r>
        <w:rPr>
          <w:rFonts w:eastAsia="Palatino Linotype" w:cs="Palatino Linotype"/>
          <w:color w:val="000000" w:themeColor="text1"/>
          <w:lang w:val="es-ES"/>
        </w:rPr>
        <w:t xml:space="preserve">Por su parte, el </w:t>
      </w:r>
      <w:r w:rsidRPr="006C7C4B">
        <w:rPr>
          <w:rFonts w:eastAsia="Palatino Linotype" w:cs="Palatino Linotype"/>
          <w:color w:val="000000" w:themeColor="text1"/>
          <w:lang w:val="es-ES"/>
        </w:rPr>
        <w:t xml:space="preserve">Recurrente </w:t>
      </w:r>
      <w:r>
        <w:rPr>
          <w:rFonts w:eastAsia="Palatino Linotype" w:cs="Palatino Linotype"/>
          <w:color w:val="000000" w:themeColor="text1"/>
          <w:lang w:val="es-ES"/>
        </w:rPr>
        <w:t>anexo el acuerdo por medio del cual se admitía el presente recurso de revisión.</w:t>
      </w:r>
    </w:p>
    <w:p w14:paraId="01C3299D" w14:textId="77777777" w:rsidR="00AE0CE2" w:rsidRPr="006922F5" w:rsidRDefault="00AE0CE2" w:rsidP="00AE0CE2">
      <w:pPr>
        <w:pBdr>
          <w:top w:val="nil"/>
          <w:left w:val="nil"/>
          <w:bottom w:val="nil"/>
          <w:right w:val="nil"/>
          <w:between w:val="nil"/>
        </w:pBdr>
        <w:contextualSpacing/>
        <w:rPr>
          <w:rFonts w:eastAsia="Palatino Linotype" w:cs="Palatino Linotype"/>
          <w:color w:val="000000"/>
          <w:szCs w:val="24"/>
        </w:rPr>
      </w:pPr>
    </w:p>
    <w:p w14:paraId="37202918" w14:textId="77777777" w:rsidR="00AE0CE2" w:rsidRPr="006922F5" w:rsidRDefault="00AE0CE2" w:rsidP="00AE0CE2">
      <w:pPr>
        <w:pStyle w:val="Ttulo2"/>
        <w:rPr>
          <w:rFonts w:eastAsia="Palatino Linotype"/>
        </w:rPr>
      </w:pPr>
      <w:r>
        <w:rPr>
          <w:rFonts w:eastAsia="Palatino Linotype"/>
        </w:rPr>
        <w:t>SEXTO</w:t>
      </w:r>
      <w:r w:rsidRPr="006922F5">
        <w:rPr>
          <w:rFonts w:eastAsia="Palatino Linotype"/>
        </w:rPr>
        <w:t>. Del cierre de instrucción.</w:t>
      </w:r>
    </w:p>
    <w:p w14:paraId="67D549B9"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instrucción</w:t>
      </w:r>
      <w:r>
        <w:rPr>
          <w:rFonts w:eastAsia="Palatino Linotype" w:cs="Palatino Linotype"/>
          <w:color w:val="000000"/>
          <w:szCs w:val="24"/>
        </w:rPr>
        <w:t xml:space="preserve"> el </w:t>
      </w:r>
      <w:r>
        <w:rPr>
          <w:rFonts w:eastAsia="Palatino Linotype" w:cs="Palatino Linotype"/>
          <w:b/>
          <w:bCs/>
          <w:color w:val="000000"/>
          <w:szCs w:val="24"/>
        </w:rPr>
        <w:t>seis de mayo de dos mil veinticinco</w:t>
      </w:r>
      <w:r w:rsidRPr="006922F5">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7C7A3D82" w14:textId="77777777" w:rsidR="00AE0CE2" w:rsidRPr="006922F5" w:rsidRDefault="00AE0CE2" w:rsidP="00AE0CE2">
      <w:pPr>
        <w:pBdr>
          <w:top w:val="nil"/>
          <w:left w:val="nil"/>
          <w:bottom w:val="nil"/>
          <w:right w:val="nil"/>
          <w:between w:val="nil"/>
        </w:pBdr>
        <w:contextualSpacing/>
        <w:rPr>
          <w:rFonts w:eastAsia="Palatino Linotype" w:cs="Palatino Linotype"/>
          <w:color w:val="000000"/>
          <w:szCs w:val="24"/>
        </w:rPr>
      </w:pPr>
    </w:p>
    <w:p w14:paraId="7896955D"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p>
    <w:p w14:paraId="43ED1BC7" w14:textId="77777777" w:rsidR="00AE0CE2" w:rsidRPr="006922F5" w:rsidRDefault="00AE0CE2" w:rsidP="00AE0CE2">
      <w:pPr>
        <w:pStyle w:val="Ttulo1"/>
        <w:rPr>
          <w:rFonts w:eastAsia="Palatino Linotype"/>
          <w:lang w:val="es-ES_tradnl"/>
        </w:rPr>
      </w:pPr>
      <w:r w:rsidRPr="006922F5">
        <w:rPr>
          <w:rFonts w:eastAsia="Palatino Linotype"/>
          <w:lang w:val="es-ES_tradnl"/>
        </w:rPr>
        <w:t>C O N S I D E R A N D O</w:t>
      </w:r>
    </w:p>
    <w:p w14:paraId="7A4F7908" w14:textId="77777777" w:rsidR="00AE0CE2" w:rsidRPr="006922F5" w:rsidRDefault="00AE0CE2" w:rsidP="00AE0CE2">
      <w:pPr>
        <w:pBdr>
          <w:top w:val="nil"/>
          <w:left w:val="nil"/>
          <w:bottom w:val="nil"/>
          <w:right w:val="nil"/>
          <w:between w:val="nil"/>
        </w:pBdr>
        <w:contextualSpacing/>
        <w:rPr>
          <w:rFonts w:eastAsia="Palatino Linotype" w:cs="Palatino Linotype"/>
          <w:color w:val="000000"/>
          <w:szCs w:val="24"/>
        </w:rPr>
      </w:pPr>
    </w:p>
    <w:p w14:paraId="55E31CA5" w14:textId="77777777" w:rsidR="00AE0CE2" w:rsidRPr="006922F5" w:rsidRDefault="00AE0CE2" w:rsidP="00AE0CE2">
      <w:pPr>
        <w:pStyle w:val="Ttulo2"/>
        <w:rPr>
          <w:rFonts w:eastAsia="Palatino Linotype"/>
        </w:rPr>
      </w:pPr>
      <w:r w:rsidRPr="006922F5">
        <w:rPr>
          <w:rFonts w:eastAsia="Palatino Linotype"/>
        </w:rPr>
        <w:lastRenderedPageBreak/>
        <w:t>PRIMERO. De la competencia.</w:t>
      </w:r>
    </w:p>
    <w:p w14:paraId="04CEBFC9" w14:textId="77777777" w:rsidR="00AE0CE2" w:rsidRDefault="00AE0CE2" w:rsidP="00AE0CE2">
      <w:pPr>
        <w:rPr>
          <w:szCs w:val="24"/>
        </w:rPr>
      </w:pPr>
      <w:r w:rsidRPr="008A2022">
        <w:rPr>
          <w:szCs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szCs w:val="24"/>
        </w:rPr>
        <w:t>.</w:t>
      </w:r>
    </w:p>
    <w:p w14:paraId="0AA02D55" w14:textId="77777777" w:rsidR="00AE0CE2" w:rsidRPr="006922F5" w:rsidRDefault="00AE0CE2" w:rsidP="00AE0CE2">
      <w:pPr>
        <w:pBdr>
          <w:top w:val="nil"/>
          <w:left w:val="nil"/>
          <w:bottom w:val="nil"/>
          <w:right w:val="nil"/>
          <w:between w:val="nil"/>
        </w:pBdr>
        <w:contextualSpacing/>
        <w:rPr>
          <w:rFonts w:eastAsia="Palatino Linotype" w:cs="Palatino Linotype"/>
          <w:color w:val="000000"/>
          <w:szCs w:val="24"/>
        </w:rPr>
      </w:pPr>
    </w:p>
    <w:p w14:paraId="3DF7C8E8" w14:textId="77777777" w:rsidR="00AE0CE2" w:rsidRPr="006922F5" w:rsidRDefault="00AE0CE2" w:rsidP="00AE0CE2">
      <w:pPr>
        <w:pStyle w:val="Ttulo2"/>
        <w:rPr>
          <w:rFonts w:eastAsia="Palatino Linotype"/>
        </w:rPr>
      </w:pPr>
      <w:r w:rsidRPr="006922F5">
        <w:rPr>
          <w:rFonts w:eastAsia="Palatino Linotype"/>
        </w:rPr>
        <w:t xml:space="preserve">SEGUNDO. </w:t>
      </w:r>
      <w:r w:rsidRPr="00E95029">
        <w:rPr>
          <w:rFonts w:eastAsia="Palatino Linotype"/>
        </w:rPr>
        <w:t xml:space="preserve">De la </w:t>
      </w:r>
      <w:r>
        <w:rPr>
          <w:rFonts w:eastAsia="Palatino Linotype"/>
        </w:rPr>
        <w:t>o</w:t>
      </w:r>
      <w:r w:rsidRPr="00E95029">
        <w:rPr>
          <w:rFonts w:eastAsia="Palatino Linotype"/>
        </w:rPr>
        <w:t xml:space="preserve">portunidad y </w:t>
      </w:r>
      <w:r>
        <w:rPr>
          <w:rFonts w:eastAsia="Palatino Linotype"/>
        </w:rPr>
        <w:t>p</w:t>
      </w:r>
      <w:r w:rsidRPr="00E95029">
        <w:rPr>
          <w:rFonts w:eastAsia="Palatino Linotype"/>
        </w:rPr>
        <w:t xml:space="preserve">rocedencia del </w:t>
      </w:r>
      <w:r>
        <w:rPr>
          <w:rFonts w:eastAsia="Palatino Linotype"/>
        </w:rPr>
        <w:t>r</w:t>
      </w:r>
      <w:r w:rsidRPr="00E95029">
        <w:rPr>
          <w:rFonts w:eastAsia="Palatino Linotype"/>
        </w:rPr>
        <w:t xml:space="preserve">ecurso de </w:t>
      </w:r>
      <w:r>
        <w:rPr>
          <w:rFonts w:eastAsia="Palatino Linotype"/>
        </w:rPr>
        <w:t>r</w:t>
      </w:r>
      <w:r w:rsidRPr="00E95029">
        <w:rPr>
          <w:rFonts w:eastAsia="Palatino Linotype"/>
        </w:rPr>
        <w:t>evisión</w:t>
      </w:r>
      <w:r w:rsidRPr="006922F5">
        <w:rPr>
          <w:rFonts w:eastAsia="Palatino Linotype"/>
        </w:rPr>
        <w:t xml:space="preserve">. </w:t>
      </w:r>
    </w:p>
    <w:p w14:paraId="65E33A81" w14:textId="77777777" w:rsidR="00AE0CE2" w:rsidRDefault="00AE0CE2" w:rsidP="00AE0CE2">
      <w: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14:paraId="594858FA" w14:textId="77777777" w:rsidR="00AE0CE2" w:rsidRDefault="00AE0CE2" w:rsidP="00AE0CE2"/>
    <w:p w14:paraId="478A6129" w14:textId="77777777" w:rsidR="00AE0CE2" w:rsidRDefault="00AE0CE2" w:rsidP="00AE0CE2">
      <w:r>
        <w:t xml:space="preserve">El artículo 180 de la Ley de Transparencia y Acceso a la Información Pública del Estado de México y Municipios, señala los requisitos que deberán contener los recursos de </w:t>
      </w:r>
      <w:r>
        <w:lastRenderedPageBreak/>
        <w:t>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22BE42C7" w14:textId="77777777" w:rsidR="00AE0CE2" w:rsidRDefault="00AE0CE2" w:rsidP="00AE0CE2"/>
    <w:p w14:paraId="7814A0CF" w14:textId="77777777" w:rsidR="00AE0CE2" w:rsidRDefault="00AE0CE2" w:rsidP="00AE0CE2">
      <w: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4A6A2135" w14:textId="77777777" w:rsidR="00AE0CE2" w:rsidRDefault="00AE0CE2" w:rsidP="00AE0CE2"/>
    <w:p w14:paraId="6488B968" w14:textId="77777777" w:rsidR="00AE0CE2" w:rsidRDefault="00AE0CE2" w:rsidP="00AE0CE2">
      <w: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6C3DABBC" w14:textId="77777777" w:rsidR="00AE0CE2" w:rsidRDefault="00AE0CE2" w:rsidP="00AE0CE2"/>
    <w:p w14:paraId="14F24D27" w14:textId="77777777" w:rsidR="00AE0CE2" w:rsidRPr="006922F5" w:rsidRDefault="00AE0CE2" w:rsidP="00AE0CE2">
      <w:pPr>
        <w:autoSpaceDE w:val="0"/>
        <w:autoSpaceDN w:val="0"/>
        <w:adjustRightInd w:val="0"/>
        <w:rPr>
          <w:rFonts w:eastAsia="Palatino Linotype"/>
        </w:rPr>
      </w:pPr>
      <w:r w:rsidRPr="00CB2C72">
        <w:rPr>
          <w:rFonts w:cs="Arial"/>
          <w:b/>
          <w:sz w:val="26"/>
          <w:szCs w:val="26"/>
        </w:rPr>
        <w:t>TERCERO</w:t>
      </w:r>
      <w:r w:rsidRPr="006922F5">
        <w:rPr>
          <w:rFonts w:eastAsia="Palatino Linotype"/>
        </w:rPr>
        <w:t xml:space="preserve">. </w:t>
      </w:r>
      <w:r w:rsidRPr="00723CE8">
        <w:rPr>
          <w:rFonts w:eastAsia="Palatino Linotype"/>
          <w:b/>
          <w:sz w:val="28"/>
          <w:szCs w:val="28"/>
        </w:rPr>
        <w:t>Estudio y resolución del asunto.</w:t>
      </w:r>
    </w:p>
    <w:p w14:paraId="2E867C67"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w:t>
      </w:r>
      <w:r w:rsidRPr="00721C92">
        <w:rPr>
          <w:rFonts w:eastAsia="Palatino Linotype" w:cs="Palatino Linotype"/>
          <w:color w:val="000000"/>
          <w:szCs w:val="24"/>
        </w:rPr>
        <w:lastRenderedPageBreak/>
        <w:t xml:space="preserve">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785F4DD6" w14:textId="77777777" w:rsidR="00AE0CE2" w:rsidRPr="00721C92" w:rsidRDefault="00AE0CE2" w:rsidP="00AE0CE2">
      <w:pPr>
        <w:pBdr>
          <w:top w:val="nil"/>
          <w:left w:val="nil"/>
          <w:bottom w:val="nil"/>
          <w:right w:val="nil"/>
          <w:between w:val="nil"/>
        </w:pBdr>
        <w:contextualSpacing/>
        <w:rPr>
          <w:rFonts w:eastAsia="Palatino Linotype" w:cs="Palatino Linotype"/>
          <w:color w:val="000000"/>
          <w:szCs w:val="24"/>
        </w:rPr>
      </w:pPr>
    </w:p>
    <w:p w14:paraId="7B3A0373"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7BA34497"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p>
    <w:p w14:paraId="418B51C3" w14:textId="77777777" w:rsidR="00AE0CE2" w:rsidRPr="0034179B" w:rsidRDefault="00AE0CE2" w:rsidP="00AE0CE2">
      <w:pPr>
        <w:autoSpaceDE w:val="0"/>
        <w:autoSpaceDN w:val="0"/>
        <w:adjustRightInd w:val="0"/>
        <w:spacing w:before="240"/>
      </w:pPr>
      <w:r>
        <w:t xml:space="preserve">Ahora bien, no pasa por desapercibido por este Instituto que el Recurso de Revisión en </w:t>
      </w:r>
      <w:r w:rsidRPr="0034179B">
        <w:t>contiene los elementos normativos de validez exigidos en la Ley de Transparencia y Acceso a la Información Pública del Estado de México y Municipios, establecidos en el artículo 180 que enuncia:</w:t>
      </w:r>
    </w:p>
    <w:p w14:paraId="18CC77E4" w14:textId="77777777" w:rsidR="00AE0CE2" w:rsidRPr="002F0C32" w:rsidRDefault="00AE0CE2" w:rsidP="00AE0CE2">
      <w:pPr>
        <w:autoSpaceDE w:val="0"/>
        <w:autoSpaceDN w:val="0"/>
        <w:adjustRightInd w:val="0"/>
        <w:spacing w:before="240"/>
        <w:ind w:left="360" w:firstLine="348"/>
        <w:rPr>
          <w:i/>
          <w:sz w:val="22"/>
        </w:rPr>
      </w:pPr>
      <w:r w:rsidRPr="002F0C32">
        <w:rPr>
          <w:i/>
          <w:sz w:val="22"/>
        </w:rPr>
        <w:t>“Artículo 180. El recurso de revisión contendrá:</w:t>
      </w:r>
    </w:p>
    <w:p w14:paraId="77201554" w14:textId="77777777" w:rsidR="00AE0CE2" w:rsidRPr="002F0C32" w:rsidRDefault="00AE0CE2" w:rsidP="00AE0CE2">
      <w:pPr>
        <w:numPr>
          <w:ilvl w:val="0"/>
          <w:numId w:val="1"/>
        </w:numPr>
        <w:autoSpaceDE w:val="0"/>
        <w:autoSpaceDN w:val="0"/>
        <w:adjustRightInd w:val="0"/>
        <w:spacing w:before="240"/>
        <w:rPr>
          <w:i/>
          <w:sz w:val="22"/>
        </w:rPr>
      </w:pPr>
      <w:r w:rsidRPr="002F0C32">
        <w:rPr>
          <w:i/>
          <w:sz w:val="22"/>
        </w:rPr>
        <w:t>EL sujeto obligado ante la cual se presentó la solicitud;</w:t>
      </w:r>
    </w:p>
    <w:p w14:paraId="24DF3DDD" w14:textId="77777777" w:rsidR="00AE0CE2" w:rsidRPr="002F0C32" w:rsidRDefault="00AE0CE2" w:rsidP="00AE0CE2">
      <w:pPr>
        <w:numPr>
          <w:ilvl w:val="0"/>
          <w:numId w:val="1"/>
        </w:numPr>
        <w:autoSpaceDE w:val="0"/>
        <w:autoSpaceDN w:val="0"/>
        <w:adjustRightInd w:val="0"/>
        <w:spacing w:before="240"/>
        <w:rPr>
          <w:i/>
          <w:sz w:val="22"/>
        </w:rPr>
      </w:pPr>
      <w:r w:rsidRPr="002F0C32">
        <w:rPr>
          <w:i/>
          <w:sz w:val="22"/>
        </w:rPr>
        <w:t>El nombre del solicitante que recurre o de su representante y, en su caso, del tercero interesado, así como la dirección o medio que señale para recibir notificaciones;</w:t>
      </w:r>
    </w:p>
    <w:p w14:paraId="235514FD" w14:textId="77777777" w:rsidR="00AE0CE2" w:rsidRPr="002F0C32" w:rsidRDefault="00AE0CE2" w:rsidP="00AE0CE2">
      <w:pPr>
        <w:numPr>
          <w:ilvl w:val="0"/>
          <w:numId w:val="1"/>
        </w:numPr>
        <w:autoSpaceDE w:val="0"/>
        <w:autoSpaceDN w:val="0"/>
        <w:adjustRightInd w:val="0"/>
        <w:spacing w:before="240"/>
        <w:rPr>
          <w:i/>
          <w:sz w:val="22"/>
        </w:rPr>
      </w:pPr>
      <w:r w:rsidRPr="002F0C32">
        <w:rPr>
          <w:i/>
          <w:sz w:val="22"/>
        </w:rPr>
        <w:t>El número de folio de respuesta de la solicitud de acceso;</w:t>
      </w:r>
    </w:p>
    <w:p w14:paraId="1212EF40" w14:textId="77777777" w:rsidR="00AE0CE2" w:rsidRPr="002F0C32" w:rsidRDefault="00AE0CE2" w:rsidP="00AE0CE2">
      <w:pPr>
        <w:autoSpaceDE w:val="0"/>
        <w:autoSpaceDN w:val="0"/>
        <w:adjustRightInd w:val="0"/>
        <w:spacing w:before="240"/>
        <w:ind w:left="1080"/>
        <w:rPr>
          <w:i/>
          <w:sz w:val="22"/>
        </w:rPr>
      </w:pPr>
      <w:r w:rsidRPr="002F0C32">
        <w:rPr>
          <w:i/>
          <w:sz w:val="22"/>
        </w:rPr>
        <w:lastRenderedPageBreak/>
        <w:t>IV. La fecha en que fue notificada la respuesta al solicitante o tuvo conocimiento del acto reclamado, o de presentación de la solicitud, en caso de falta de respuesta;</w:t>
      </w:r>
    </w:p>
    <w:p w14:paraId="7B712CB5" w14:textId="77777777" w:rsidR="00AE0CE2" w:rsidRPr="002F0C32" w:rsidRDefault="00AE0CE2" w:rsidP="00AE0CE2">
      <w:pPr>
        <w:autoSpaceDE w:val="0"/>
        <w:autoSpaceDN w:val="0"/>
        <w:adjustRightInd w:val="0"/>
        <w:spacing w:before="240"/>
        <w:ind w:left="732" w:firstLine="348"/>
        <w:rPr>
          <w:i/>
          <w:sz w:val="22"/>
        </w:rPr>
      </w:pPr>
      <w:r w:rsidRPr="002F0C32">
        <w:rPr>
          <w:i/>
          <w:sz w:val="22"/>
        </w:rPr>
        <w:t>V. El acto que se recurre;</w:t>
      </w:r>
    </w:p>
    <w:p w14:paraId="3FCD2061" w14:textId="77777777" w:rsidR="00AE0CE2" w:rsidRPr="002F0C32" w:rsidRDefault="00AE0CE2" w:rsidP="00AE0CE2">
      <w:pPr>
        <w:autoSpaceDE w:val="0"/>
        <w:autoSpaceDN w:val="0"/>
        <w:adjustRightInd w:val="0"/>
        <w:spacing w:before="240"/>
        <w:ind w:left="732" w:firstLine="348"/>
        <w:rPr>
          <w:i/>
          <w:sz w:val="22"/>
        </w:rPr>
      </w:pPr>
      <w:r w:rsidRPr="002F0C32">
        <w:rPr>
          <w:i/>
          <w:sz w:val="22"/>
        </w:rPr>
        <w:t>VI. Las razones o motivos de inconformidad;</w:t>
      </w:r>
    </w:p>
    <w:p w14:paraId="3B5FF032" w14:textId="77777777" w:rsidR="00AE0CE2" w:rsidRPr="002F0C32" w:rsidRDefault="00AE0CE2" w:rsidP="00AE0CE2">
      <w:pPr>
        <w:autoSpaceDE w:val="0"/>
        <w:autoSpaceDN w:val="0"/>
        <w:adjustRightInd w:val="0"/>
        <w:spacing w:before="240"/>
        <w:ind w:left="1080"/>
        <w:rPr>
          <w:i/>
          <w:sz w:val="22"/>
        </w:rPr>
      </w:pPr>
      <w:r w:rsidRPr="002F0C32">
        <w:rPr>
          <w:i/>
          <w:sz w:val="22"/>
        </w:rPr>
        <w:t>VII. La copia de la respuesta que se impugna y, en su caso, de la notificación correspondiente, en el caso de respuesta de la solicitud; y</w:t>
      </w:r>
    </w:p>
    <w:p w14:paraId="6A8E8886" w14:textId="77777777" w:rsidR="00AE0CE2" w:rsidRPr="002F0C32" w:rsidRDefault="00AE0CE2" w:rsidP="00AE0CE2">
      <w:pPr>
        <w:autoSpaceDE w:val="0"/>
        <w:autoSpaceDN w:val="0"/>
        <w:adjustRightInd w:val="0"/>
        <w:spacing w:before="240"/>
        <w:ind w:left="732" w:firstLine="348"/>
        <w:rPr>
          <w:i/>
          <w:sz w:val="22"/>
        </w:rPr>
      </w:pPr>
      <w:r w:rsidRPr="002F0C32">
        <w:rPr>
          <w:i/>
          <w:sz w:val="22"/>
        </w:rPr>
        <w:t>VIII. Firma del recurrente, en su caso, cuando se presente por escrito, requisito sin el cual se dará trámite al recurso.</w:t>
      </w:r>
    </w:p>
    <w:p w14:paraId="79187F20" w14:textId="77777777" w:rsidR="00AE0CE2" w:rsidRPr="002F0C32" w:rsidRDefault="00AE0CE2" w:rsidP="00AE0CE2">
      <w:pPr>
        <w:autoSpaceDE w:val="0"/>
        <w:autoSpaceDN w:val="0"/>
        <w:adjustRightInd w:val="0"/>
        <w:spacing w:before="240"/>
        <w:ind w:left="1080"/>
        <w:rPr>
          <w:i/>
          <w:sz w:val="22"/>
        </w:rPr>
      </w:pPr>
      <w:r w:rsidRPr="002F0C32">
        <w:rPr>
          <w:i/>
          <w:sz w:val="22"/>
        </w:rPr>
        <w:t>Adicionalmente, se podrán anexar las pruebas y demás elementos que considere procedentes someter a juicio del Instituto.</w:t>
      </w:r>
    </w:p>
    <w:p w14:paraId="3BD1F7E5" w14:textId="77777777" w:rsidR="00AE0CE2" w:rsidRPr="002F0C32" w:rsidRDefault="00AE0CE2" w:rsidP="00AE0CE2">
      <w:pPr>
        <w:autoSpaceDE w:val="0"/>
        <w:autoSpaceDN w:val="0"/>
        <w:adjustRightInd w:val="0"/>
        <w:spacing w:before="240"/>
        <w:ind w:left="732" w:firstLine="348"/>
        <w:rPr>
          <w:i/>
          <w:sz w:val="22"/>
        </w:rPr>
      </w:pPr>
      <w:r w:rsidRPr="002F0C32">
        <w:rPr>
          <w:i/>
          <w:sz w:val="22"/>
        </w:rPr>
        <w:t>En ningún caso será necesario que el particular ratifique el recurso de revisión interpuesto.</w:t>
      </w:r>
    </w:p>
    <w:p w14:paraId="011FDD0B" w14:textId="77777777" w:rsidR="00AE0CE2" w:rsidRPr="002F0C32" w:rsidRDefault="00AE0CE2" w:rsidP="00AE0CE2">
      <w:pPr>
        <w:autoSpaceDE w:val="0"/>
        <w:autoSpaceDN w:val="0"/>
        <w:adjustRightInd w:val="0"/>
        <w:spacing w:before="240"/>
        <w:ind w:left="1080"/>
        <w:rPr>
          <w:b/>
          <w:i/>
          <w:sz w:val="22"/>
          <w:u w:val="single"/>
        </w:rPr>
      </w:pPr>
      <w:r w:rsidRPr="002F0C32">
        <w:rPr>
          <w:b/>
          <w:i/>
          <w:sz w:val="22"/>
          <w:u w:val="single"/>
        </w:rPr>
        <w:t>En caso de que el recurso se interponga de manera electrónica no será indispensable que contengan los requisitos establecidos en las fracciones II, IV, VII y VIII.” [Sic]</w:t>
      </w:r>
    </w:p>
    <w:p w14:paraId="3E6FA219" w14:textId="77777777" w:rsidR="00AE0CE2" w:rsidRDefault="00AE0CE2" w:rsidP="00AE0CE2">
      <w:pPr>
        <w:rPr>
          <w:rFonts w:cs="Segoe UI"/>
        </w:rPr>
      </w:pPr>
    </w:p>
    <w:p w14:paraId="5BAA6E46" w14:textId="77777777" w:rsidR="00AE0CE2" w:rsidRPr="0034179B" w:rsidRDefault="00AE0CE2" w:rsidP="00AE0CE2">
      <w:pPr>
        <w:rPr>
          <w:rFonts w:cs="Arial"/>
        </w:rPr>
      </w:pPr>
      <w:r w:rsidRPr="0034179B">
        <w:rPr>
          <w:rFonts w:cs="Segoe UI"/>
        </w:rPr>
        <w:t xml:space="preserve">Cabe señalar que </w:t>
      </w:r>
      <w:r>
        <w:rPr>
          <w:rFonts w:cs="Segoe UI"/>
          <w:b/>
        </w:rPr>
        <w:t>el</w:t>
      </w:r>
      <w:r w:rsidRPr="0034179B">
        <w:rPr>
          <w:rFonts w:cs="Segoe UI"/>
          <w:b/>
        </w:rPr>
        <w:t xml:space="preserve"> Recurrente</w:t>
      </w:r>
      <w:r w:rsidRPr="0034179B">
        <w:rPr>
          <w:rFonts w:cs="Segoe UI"/>
        </w:rPr>
        <w:t xml:space="preserve"> </w:t>
      </w:r>
      <w:r>
        <w:rPr>
          <w:rFonts w:cs="Segoe UI"/>
          <w:u w:val="single"/>
        </w:rPr>
        <w:t xml:space="preserve">ejerció su derecho mediante su nombre </w:t>
      </w:r>
      <w:r w:rsidR="00EA1954">
        <w:rPr>
          <w:rFonts w:cs="Segoe UI"/>
          <w:u w:val="single"/>
        </w:rPr>
        <w:t xml:space="preserve">sin embargo </w:t>
      </w:r>
      <w:r>
        <w:rPr>
          <w:rFonts w:cs="Segoe UI"/>
          <w:u w:val="single"/>
        </w:rPr>
        <w:t>de haberlo realizado de</w:t>
      </w:r>
      <w:r w:rsidRPr="002005BA">
        <w:rPr>
          <w:rFonts w:cs="Segoe UI"/>
          <w:u w:val="single"/>
        </w:rPr>
        <w:t xml:space="preserve"> manera anónima</w:t>
      </w:r>
      <w:r w:rsidRPr="0034179B">
        <w:t>,</w:t>
      </w:r>
      <w:r>
        <w:t xml:space="preserve"> </w:t>
      </w:r>
      <w:r w:rsidRPr="0034179B">
        <w:t xml:space="preserve">no </w:t>
      </w:r>
      <w:r>
        <w:t xml:space="preserve">sería </w:t>
      </w:r>
      <w:r w:rsidRPr="0034179B">
        <w:t xml:space="preserve">motivo para desechar las </w:t>
      </w:r>
      <w:r w:rsidRPr="0034179B">
        <w:rPr>
          <w:rFonts w:cs="Arial"/>
        </w:rPr>
        <w:t>solicitudes de acceso a la información pública conforme a lo previsto en el artículo 155, penúltimo párrafo de la Ley de Transparencia y Acceso a la Información Pública del Estado de México y Municipios que señala lo siguiente:</w:t>
      </w:r>
    </w:p>
    <w:p w14:paraId="34556CE4" w14:textId="77777777" w:rsidR="00AE0CE2" w:rsidRPr="0034179B" w:rsidRDefault="00AE0CE2" w:rsidP="00AE0CE2">
      <w:pPr>
        <w:spacing w:before="240"/>
        <w:ind w:left="851" w:right="851"/>
        <w:rPr>
          <w:rFonts w:cs="Arial"/>
          <w:b/>
          <w:i/>
        </w:rPr>
      </w:pPr>
      <w:r w:rsidRPr="00F13B52">
        <w:rPr>
          <w:rFonts w:cs="Arial"/>
          <w:i/>
        </w:rPr>
        <w:t>“</w:t>
      </w:r>
      <w:r w:rsidRPr="00545A72">
        <w:rPr>
          <w:rFonts w:cs="Arial"/>
          <w:i/>
        </w:rPr>
        <w:t xml:space="preserve">Las solicitudes anónimas, con nombre incompleto o seudónimo serán procedentes para su trámite por parte del sujeto obligado ante quien se presente. </w:t>
      </w:r>
      <w:r w:rsidRPr="00545A72">
        <w:rPr>
          <w:rFonts w:cs="Arial"/>
          <w:i/>
        </w:rPr>
        <w:lastRenderedPageBreak/>
        <w:t xml:space="preserve">No podrá requerirse información adicional con motivo del nombre proporcionado por el solicitante.” </w:t>
      </w:r>
      <w:r w:rsidRPr="00545A72">
        <w:rPr>
          <w:rFonts w:cs="Arial"/>
          <w:b/>
          <w:i/>
        </w:rPr>
        <w:t>[Sic]</w:t>
      </w:r>
    </w:p>
    <w:p w14:paraId="4C3F2B2A" w14:textId="77777777" w:rsidR="00AE0CE2" w:rsidRDefault="00AE0CE2" w:rsidP="00AE0CE2"/>
    <w:p w14:paraId="2E67B6E9" w14:textId="77777777" w:rsidR="00AE0CE2" w:rsidRPr="0034179B" w:rsidRDefault="00AE0CE2" w:rsidP="00AE0CE2">
      <w:r w:rsidRPr="0034179B">
        <w:t>Robustec</w:t>
      </w:r>
      <w:r>
        <w:t xml:space="preserve">e </w:t>
      </w:r>
      <w:r w:rsidRPr="0034179B">
        <w:t>lo anterior se encuent</w:t>
      </w:r>
      <w:r w:rsidR="00123D76">
        <w:t>ra lo dispuesto en el artículo</w:t>
      </w:r>
      <w:r w:rsidRPr="0034179B">
        <w:t xml:space="preserve"> 5 párrafos </w:t>
      </w:r>
      <w:r w:rsidRPr="0034179B">
        <w:rPr>
          <w:rFonts w:cs="Arial"/>
        </w:rPr>
        <w:t>vigésimo, vigésimo primero y vigésimo segundo</w:t>
      </w:r>
      <w:r w:rsidRPr="0034179B">
        <w:t>, de la Constitución Política del Estado Libre y Soberano de México, se establece lo siguiente:</w:t>
      </w:r>
    </w:p>
    <w:p w14:paraId="5BE0DB84" w14:textId="77777777" w:rsidR="00AE0CE2" w:rsidRPr="00A9635C" w:rsidRDefault="00AE0CE2" w:rsidP="00AE0CE2">
      <w:pPr>
        <w:spacing w:before="240"/>
        <w:ind w:left="851" w:right="851"/>
        <w:rPr>
          <w:b/>
          <w:i/>
          <w:sz w:val="22"/>
          <w:u w:val="single"/>
        </w:rPr>
      </w:pPr>
      <w:r w:rsidRPr="00A9635C">
        <w:rPr>
          <w:b/>
          <w:i/>
          <w:sz w:val="22"/>
          <w:u w:val="single"/>
        </w:rPr>
        <w:t>Constitución Política del Estado Libre y Soberano de México</w:t>
      </w:r>
    </w:p>
    <w:p w14:paraId="5C522CBF" w14:textId="77777777" w:rsidR="00AE0CE2" w:rsidRPr="00A9635C" w:rsidRDefault="00AE0CE2" w:rsidP="00AE0CE2">
      <w:pPr>
        <w:spacing w:before="240"/>
        <w:ind w:left="851" w:right="851"/>
        <w:rPr>
          <w:i/>
          <w:sz w:val="22"/>
        </w:rPr>
      </w:pPr>
      <w:r w:rsidRPr="00A9635C">
        <w:rPr>
          <w:i/>
          <w:sz w:val="22"/>
        </w:rPr>
        <w:t>“</w:t>
      </w:r>
      <w:r w:rsidRPr="00A9635C">
        <w:rPr>
          <w:b/>
          <w:i/>
          <w:sz w:val="22"/>
        </w:rPr>
        <w:t>Artículo 5</w:t>
      </w:r>
      <w:r w:rsidRPr="00A9635C">
        <w:rPr>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78B7467" w14:textId="77777777" w:rsidR="00AE0CE2" w:rsidRPr="00A9635C" w:rsidRDefault="00AE0CE2" w:rsidP="00AE0CE2">
      <w:pPr>
        <w:spacing w:before="240"/>
        <w:ind w:left="851" w:right="851"/>
        <w:rPr>
          <w:i/>
          <w:sz w:val="22"/>
        </w:rPr>
      </w:pPr>
      <w:r w:rsidRPr="00A9635C">
        <w:rPr>
          <w:i/>
          <w:sz w:val="22"/>
        </w:rPr>
        <w:t>(…)</w:t>
      </w:r>
    </w:p>
    <w:p w14:paraId="1BFD652B" w14:textId="77777777" w:rsidR="00AE0CE2" w:rsidRPr="00493083" w:rsidRDefault="00AE0CE2" w:rsidP="00AE0CE2">
      <w:pPr>
        <w:spacing w:before="240"/>
        <w:ind w:left="851" w:right="851"/>
        <w:rPr>
          <w:b/>
          <w:i/>
          <w:sz w:val="22"/>
        </w:rPr>
      </w:pPr>
      <w:r w:rsidRPr="00A9635C">
        <w:rPr>
          <w:i/>
          <w:sz w:val="22"/>
        </w:rPr>
        <w:t xml:space="preserve">transparencia, acceso a la información pública y a la protección de datos personales en posesión de los sujetos obligados en los términos que establezca la ley. (…)” </w:t>
      </w:r>
      <w:r w:rsidRPr="00A9635C">
        <w:rPr>
          <w:b/>
          <w:i/>
          <w:sz w:val="22"/>
        </w:rPr>
        <w:t>[Sic]</w:t>
      </w:r>
    </w:p>
    <w:p w14:paraId="631EDC9D" w14:textId="77777777" w:rsidR="00AE0CE2" w:rsidRDefault="00AE0CE2" w:rsidP="00AE0CE2">
      <w:pPr>
        <w:autoSpaceDE w:val="0"/>
        <w:autoSpaceDN w:val="0"/>
        <w:adjustRightInd w:val="0"/>
        <w:spacing w:before="240"/>
      </w:pPr>
    </w:p>
    <w:p w14:paraId="32026381" w14:textId="77777777" w:rsidR="00AE0CE2" w:rsidRDefault="00AE0CE2" w:rsidP="00AE0CE2">
      <w:pPr>
        <w:autoSpaceDE w:val="0"/>
        <w:autoSpaceDN w:val="0"/>
        <w:adjustRightInd w:val="0"/>
        <w:spacing w:before="240"/>
        <w:rPr>
          <w:rFonts w:cs="Arial"/>
        </w:rPr>
      </w:pPr>
      <w:r w:rsidRPr="0034179B">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34179B">
        <w:rPr>
          <w:b/>
          <w:u w:val="single"/>
        </w:rPr>
        <w:lastRenderedPageBreak/>
        <w:t>incluso, la solicitud de acceso a la información pueda ser anónima</w:t>
      </w:r>
      <w:r w:rsidRPr="0034179B">
        <w:t xml:space="preserve"> o no contener un nombre que identifique al solicitante o que permita tener certeza sobre su identidad. </w:t>
      </w:r>
      <w:r w:rsidRPr="0034179B">
        <w:rPr>
          <w:rFonts w:cs="Arial"/>
        </w:rPr>
        <w:t>En conclusión, se cubrieron los requisitos de procedencia y procedibilidad y conforme a las constancias que obran en el expediente.</w:t>
      </w:r>
    </w:p>
    <w:p w14:paraId="20B017FE"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p>
    <w:p w14:paraId="1E9533BB" w14:textId="77777777" w:rsidR="00AE0CE2" w:rsidRPr="00B9494D" w:rsidRDefault="00AE0CE2" w:rsidP="00AE0CE2">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 y por tanto, procedente la interposición del recurso de revisión.</w:t>
      </w:r>
    </w:p>
    <w:p w14:paraId="5CEE5936"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p>
    <w:p w14:paraId="3EE14303"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fracción IV, 24 último párrafo y 160 de la Ley de Transparencia y Acceso a la Información Pública del Estado de México y Municipios.</w:t>
      </w:r>
    </w:p>
    <w:p w14:paraId="62D48E1F"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p>
    <w:p w14:paraId="0F5D38C5"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w:t>
      </w:r>
      <w:r w:rsidRPr="00C74B74">
        <w:rPr>
          <w:rFonts w:eastAsia="Palatino Linotype" w:cs="Palatino Linotype"/>
          <w:color w:val="000000"/>
          <w:szCs w:val="24"/>
        </w:rPr>
        <w:lastRenderedPageBreak/>
        <w:t>éstos y los solicitantes. Además, se establece que la Unidad de Transparencia es la encargada de tramitar internamente las solicitudes de información y tiene la responsabilidad de verificar, en cada caso, que la información no tenga el carácter de confidencial o reservada.</w:t>
      </w:r>
    </w:p>
    <w:p w14:paraId="06579A90"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p>
    <w:p w14:paraId="69D1343E"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9CE15A1"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p>
    <w:p w14:paraId="12207292"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01D7FD8B"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p>
    <w:p w14:paraId="5626814E"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t xml:space="preserve">En consecuencia, según lo dispuesto por el artículo 150 de la Ley de Transparencia y Acceso a la Información Pública del Estado de México y Municipios, el procedimiento de acceso a la información es la garantía primaria del derecho en cuestión, por lo tanto, la </w:t>
      </w:r>
      <w:r w:rsidRPr="00AA3F2D">
        <w:rPr>
          <w:rFonts w:eastAsia="Palatino Linotype" w:cs="Palatino Linotype"/>
          <w:color w:val="000000"/>
          <w:szCs w:val="24"/>
        </w:rPr>
        <w:lastRenderedPageBreak/>
        <w:t>falta de respuesta a una solicitud de acceso a la información constituye un incumplimiento del Sujeto Obligado a su deber de garantizar el derecho, lo que constituye una vulneración al mismo.</w:t>
      </w:r>
    </w:p>
    <w:p w14:paraId="1E3B75F1"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p>
    <w:p w14:paraId="6A28588B"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t>Por lo que, en cumplimiento a esta resolución, el Sujeto Obligado 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28D9BCF7"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p>
    <w:p w14:paraId="44331BDC" w14:textId="77777777" w:rsidR="00AE0CE2" w:rsidRDefault="00AE0CE2" w:rsidP="00AE0CE2">
      <w:pPr>
        <w:pStyle w:val="Ttulo3"/>
        <w:rPr>
          <w:rFonts w:eastAsia="Palatino Linotype"/>
        </w:rPr>
      </w:pPr>
      <w:r>
        <w:rPr>
          <w:rFonts w:eastAsia="Palatino Linotype"/>
        </w:rPr>
        <w:t>De la clasificación de la información</w:t>
      </w:r>
    </w:p>
    <w:p w14:paraId="77C08F60" w14:textId="77777777" w:rsidR="00AE0CE2" w:rsidRPr="0023004E" w:rsidRDefault="00AE0CE2" w:rsidP="00AE0CE2">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31494884"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p>
    <w:p w14:paraId="636FC67E" w14:textId="77777777" w:rsidR="00AE0CE2" w:rsidRPr="00BD6B07" w:rsidRDefault="00AE0CE2" w:rsidP="00AE0CE2">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 xml:space="preserve">De este modo, en armonía entre los principios constitucionales de máxima publicidad y de protección de datos personales, la Ley permite la elaboración de versiones públicas en </w:t>
      </w:r>
      <w:r w:rsidRPr="00BD6B07">
        <w:rPr>
          <w:rFonts w:eastAsia="Palatino Linotype" w:cs="Palatino Linotype"/>
          <w:color w:val="000000"/>
          <w:szCs w:val="24"/>
        </w:rPr>
        <w:lastRenderedPageBreak/>
        <w:t>las que se suprima aquella información relacionada con la vida privada de los particulares y de los servidores públicos.</w:t>
      </w:r>
    </w:p>
    <w:p w14:paraId="521EC81C" w14:textId="77777777" w:rsidR="00AE0CE2" w:rsidRPr="00BD6B07" w:rsidRDefault="00AE0CE2" w:rsidP="00AE0CE2">
      <w:pPr>
        <w:pBdr>
          <w:top w:val="nil"/>
          <w:left w:val="nil"/>
          <w:bottom w:val="nil"/>
          <w:right w:val="nil"/>
          <w:between w:val="nil"/>
        </w:pBdr>
        <w:contextualSpacing/>
        <w:rPr>
          <w:rFonts w:eastAsia="Palatino Linotype" w:cs="Palatino Linotype"/>
          <w:color w:val="000000"/>
          <w:szCs w:val="24"/>
        </w:rPr>
      </w:pPr>
    </w:p>
    <w:p w14:paraId="01EFA913" w14:textId="77777777" w:rsidR="00AE0CE2" w:rsidRPr="00BD6B07" w:rsidRDefault="00AE0CE2" w:rsidP="00AE0CE2">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6235FBA4" w14:textId="77777777" w:rsidR="00AE0CE2" w:rsidRPr="00BD6B07" w:rsidRDefault="00AE0CE2" w:rsidP="00AE0CE2">
      <w:pPr>
        <w:pBdr>
          <w:top w:val="nil"/>
          <w:left w:val="nil"/>
          <w:bottom w:val="nil"/>
          <w:right w:val="nil"/>
          <w:between w:val="nil"/>
        </w:pBdr>
        <w:contextualSpacing/>
        <w:rPr>
          <w:rFonts w:eastAsia="Palatino Linotype" w:cs="Palatino Linotype"/>
          <w:color w:val="000000"/>
          <w:szCs w:val="24"/>
        </w:rPr>
      </w:pPr>
    </w:p>
    <w:p w14:paraId="4C03B632" w14:textId="77777777" w:rsidR="00AE0CE2" w:rsidRPr="00BD6B07" w:rsidRDefault="00AE0CE2" w:rsidP="00AE0CE2">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4571710F" w14:textId="77777777" w:rsidR="00AE0CE2" w:rsidRPr="00BD6B07" w:rsidRDefault="00AE0CE2" w:rsidP="00AE0CE2">
      <w:pPr>
        <w:pBdr>
          <w:top w:val="nil"/>
          <w:left w:val="nil"/>
          <w:bottom w:val="nil"/>
          <w:right w:val="nil"/>
          <w:between w:val="nil"/>
        </w:pBdr>
        <w:contextualSpacing/>
        <w:rPr>
          <w:rFonts w:eastAsia="Palatino Linotype" w:cs="Palatino Linotype"/>
          <w:color w:val="000000"/>
          <w:szCs w:val="24"/>
        </w:rPr>
      </w:pPr>
    </w:p>
    <w:p w14:paraId="2C0B1E92" w14:textId="77777777" w:rsidR="00AE0CE2" w:rsidRPr="00BD6B07" w:rsidRDefault="00AE0CE2" w:rsidP="00AE0CE2">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 xml:space="preserve">Para la clasificación de la información como reservada se deben establecer, de manera fundada y motivada, las hipótesis normativas aplicables al caso concreto y se analice la </w:t>
      </w:r>
      <w:r w:rsidRPr="00BD6B07">
        <w:rPr>
          <w:rFonts w:eastAsia="Palatino Linotype" w:cs="Palatino Linotype"/>
          <w:color w:val="000000"/>
          <w:szCs w:val="24"/>
        </w:rPr>
        <w:lastRenderedPageBreak/>
        <w:t>prueba de daño, misma que se encuentra prevista en el artículo 129 de la Ley de Transparencia y Acceso a la Información pública del Estado de México y Municipios.</w:t>
      </w:r>
    </w:p>
    <w:p w14:paraId="41A0A3E0" w14:textId="77777777" w:rsidR="00AE0CE2" w:rsidRPr="0023004E" w:rsidRDefault="00AE0CE2" w:rsidP="00AE0CE2">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4ABBA43D"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1B98862A"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p>
    <w:p w14:paraId="455FB01B"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02F3D427"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p>
    <w:p w14:paraId="5F1E9590" w14:textId="77777777" w:rsidR="00AE0CE2" w:rsidRPr="00BE538B" w:rsidRDefault="00AE0CE2" w:rsidP="00AE0CE2">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w:t>
      </w:r>
      <w:r w:rsidRPr="00BE538B">
        <w:rPr>
          <w:rFonts w:eastAsia="Palatino Linotype" w:cs="Palatino Linotype"/>
          <w:color w:val="000000"/>
          <w:szCs w:val="24"/>
        </w:rPr>
        <w:lastRenderedPageBreak/>
        <w:t>incertidumbre, al no conocer o comprender porque no aparecen en la documentación respectiva.</w:t>
      </w:r>
    </w:p>
    <w:p w14:paraId="335C9466" w14:textId="77777777" w:rsidR="00AE0CE2" w:rsidRPr="00BE538B" w:rsidRDefault="00AE0CE2" w:rsidP="00AE0CE2">
      <w:pPr>
        <w:pBdr>
          <w:top w:val="nil"/>
          <w:left w:val="nil"/>
          <w:bottom w:val="nil"/>
          <w:right w:val="nil"/>
          <w:between w:val="nil"/>
        </w:pBdr>
        <w:contextualSpacing/>
        <w:rPr>
          <w:rFonts w:eastAsia="Palatino Linotype" w:cs="Palatino Linotype"/>
          <w:color w:val="000000"/>
          <w:szCs w:val="24"/>
        </w:rPr>
      </w:pPr>
    </w:p>
    <w:p w14:paraId="01B5EACB"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3AFD2A24"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p>
    <w:p w14:paraId="1D4669FE" w14:textId="77777777" w:rsidR="00AE0CE2" w:rsidRDefault="00AE0CE2" w:rsidP="00AE0CE2">
      <w:pPr>
        <w:pStyle w:val="Ttulo3"/>
        <w:rPr>
          <w:rFonts w:eastAsia="Palatino Linotype"/>
        </w:rPr>
      </w:pPr>
      <w:r>
        <w:rPr>
          <w:rFonts w:eastAsia="Palatino Linotype"/>
        </w:rPr>
        <w:t>De la vista a los órganos internos de control competentes.</w:t>
      </w:r>
    </w:p>
    <w:p w14:paraId="315D079F"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Pr>
          <w:rFonts w:eastAsia="Palatino Linotype" w:cs="Palatino Linotype"/>
          <w:color w:val="000000"/>
          <w:szCs w:val="24"/>
        </w:rPr>
        <w:t xml:space="preserve">estatal </w:t>
      </w:r>
      <w:r w:rsidRPr="007C6D07">
        <w:rPr>
          <w:rFonts w:eastAsia="Palatino Linotype" w:cs="Palatino Linotype"/>
          <w:color w:val="000000"/>
          <w:szCs w:val="24"/>
        </w:rPr>
        <w:t>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58FA2A23"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p>
    <w:p w14:paraId="102F7695" w14:textId="77777777" w:rsidR="00AE0CE2" w:rsidRDefault="00AE0CE2" w:rsidP="00AE0CE2">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Así, con fundamento en el artículo 186 fracción I</w:t>
      </w:r>
      <w:r>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Pr="008F376C">
        <w:rPr>
          <w:rFonts w:eastAsia="Palatino Linotype" w:cs="Palatino Linotype"/>
          <w:color w:val="000000"/>
          <w:szCs w:val="24"/>
          <w:lang w:val="es-MX"/>
        </w:rPr>
        <w:t xml:space="preserve">se </w:t>
      </w:r>
      <w:r w:rsidRPr="008F376C">
        <w:rPr>
          <w:rFonts w:eastAsia="Palatino Linotype" w:cs="Palatino Linotype"/>
          <w:b/>
          <w:color w:val="000000"/>
          <w:szCs w:val="24"/>
          <w:lang w:val="es-MX"/>
        </w:rPr>
        <w:t>ORDENA</w:t>
      </w:r>
      <w:r w:rsidRPr="008F376C">
        <w:rPr>
          <w:rFonts w:eastAsia="Palatino Linotype" w:cs="Palatino Linotype"/>
          <w:color w:val="000000"/>
          <w:szCs w:val="24"/>
          <w:lang w:val="es-MX"/>
        </w:rPr>
        <w:t xml:space="preserve"> al </w:t>
      </w:r>
      <w:r w:rsidRPr="008F376C">
        <w:rPr>
          <w:rFonts w:eastAsia="Palatino Linotype" w:cs="Palatino Linotype"/>
          <w:bCs/>
          <w:color w:val="000000"/>
          <w:szCs w:val="24"/>
          <w:lang w:val="es-MX"/>
        </w:rPr>
        <w:t>Sujeto Obligado</w:t>
      </w:r>
      <w:r>
        <w:rPr>
          <w:rFonts w:eastAsia="Palatino Linotype" w:cs="Palatino Linotype"/>
          <w:bCs/>
          <w:color w:val="000000"/>
          <w:szCs w:val="24"/>
          <w:lang w:val="es-MX"/>
        </w:rPr>
        <w:t xml:space="preserve"> que</w:t>
      </w:r>
      <w:r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Pr>
          <w:rFonts w:ascii="Verdana" w:hAnsi="Verdana"/>
          <w:b/>
          <w:bCs/>
          <w:color w:val="FF0000"/>
        </w:rPr>
        <w:t> </w:t>
      </w:r>
      <w:r w:rsidRPr="00AE0CE2">
        <w:rPr>
          <w:b/>
          <w:bCs/>
        </w:rPr>
        <w:t>00265/TEPOTZOT/IP/2024</w:t>
      </w:r>
      <w:r w:rsidRPr="00AE0CE2">
        <w:rPr>
          <w:rFonts w:ascii="Verdana" w:hAnsi="Verdana"/>
          <w:b/>
          <w:bCs/>
        </w:rPr>
        <w:t xml:space="preserve"> </w:t>
      </w:r>
      <w:r w:rsidRPr="00256C55">
        <w:rPr>
          <w:rFonts w:eastAsia="Palatino Linotype" w:cs="Palatino Linotype"/>
          <w:szCs w:val="24"/>
        </w:rPr>
        <w:t xml:space="preserve">que </w:t>
      </w:r>
      <w:r w:rsidRPr="002C04F1">
        <w:rPr>
          <w:rFonts w:eastAsia="Palatino Linotype" w:cs="Palatino Linotype"/>
          <w:color w:val="000000"/>
          <w:szCs w:val="24"/>
        </w:rPr>
        <w:t>ha sido materia del presente fallo, por lo que este Pleno:</w:t>
      </w:r>
    </w:p>
    <w:p w14:paraId="07E4DAE5" w14:textId="77777777" w:rsidR="00AE0CE2" w:rsidRPr="00AA21D9" w:rsidRDefault="00AE0CE2" w:rsidP="00AE0CE2">
      <w:pPr>
        <w:pBdr>
          <w:top w:val="nil"/>
          <w:left w:val="nil"/>
          <w:bottom w:val="nil"/>
          <w:right w:val="nil"/>
          <w:between w:val="nil"/>
        </w:pBdr>
        <w:contextualSpacing/>
        <w:rPr>
          <w:rFonts w:eastAsia="Palatino Linotype" w:cs="Palatino Linotype"/>
          <w:color w:val="000000"/>
          <w:szCs w:val="24"/>
        </w:rPr>
      </w:pPr>
    </w:p>
    <w:p w14:paraId="71AE2F79" w14:textId="77777777" w:rsidR="00AE0CE2" w:rsidRPr="002C04F1" w:rsidRDefault="00AE0CE2" w:rsidP="00AE0CE2">
      <w:pPr>
        <w:pStyle w:val="Ttulo1"/>
        <w:rPr>
          <w:rFonts w:eastAsia="Palatino Linotype"/>
        </w:rPr>
      </w:pPr>
      <w:r w:rsidRPr="002C04F1">
        <w:rPr>
          <w:rFonts w:eastAsia="Palatino Linotype"/>
        </w:rPr>
        <w:lastRenderedPageBreak/>
        <w:t>R E S U E L V E</w:t>
      </w:r>
    </w:p>
    <w:p w14:paraId="42601C35" w14:textId="77777777" w:rsidR="00AE0CE2" w:rsidRPr="002C04F1" w:rsidRDefault="00AE0CE2" w:rsidP="00AE0CE2"/>
    <w:p w14:paraId="7C2702C7" w14:textId="77777777" w:rsidR="00AE0CE2" w:rsidRPr="0043529E" w:rsidRDefault="00AE0CE2" w:rsidP="00AE0CE2">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Pr>
          <w:rFonts w:eastAsiaTheme="minorHAnsi" w:cstheme="minorHAnsi"/>
          <w:szCs w:val="24"/>
          <w:lang w:eastAsia="en-US"/>
        </w:rPr>
        <w:t>el</w:t>
      </w:r>
      <w:r w:rsidRPr="0043529E">
        <w:rPr>
          <w:rFonts w:eastAsiaTheme="minorHAnsi" w:cstheme="minorHAnsi"/>
          <w:szCs w:val="24"/>
          <w:lang w:eastAsia="en-US"/>
        </w:rPr>
        <w:t xml:space="preserve"> 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Pr>
          <w:rFonts w:eastAsiaTheme="minorHAnsi" w:cstheme="minorHAnsi"/>
          <w:b/>
          <w:szCs w:val="24"/>
          <w:lang w:eastAsia="en-US"/>
        </w:rPr>
        <w:t>TERCERO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7FA29136" w14:textId="77777777" w:rsidR="00AE0CE2" w:rsidRPr="0043529E" w:rsidRDefault="00AE0CE2" w:rsidP="00AE0CE2">
      <w:pPr>
        <w:rPr>
          <w:rFonts w:eastAsiaTheme="minorHAnsi" w:cstheme="minorHAnsi"/>
          <w:szCs w:val="24"/>
          <w:lang w:eastAsia="en-US"/>
        </w:rPr>
      </w:pPr>
    </w:p>
    <w:p w14:paraId="1AA9CDD0" w14:textId="77777777" w:rsidR="00AE0CE2" w:rsidRDefault="00AE0CE2" w:rsidP="00AE0CE2">
      <w:pPr>
        <w:rPr>
          <w:rFonts w:eastAsiaTheme="minorHAnsi" w:cstheme="minorBidi"/>
          <w:bCs/>
          <w:color w:val="222222"/>
          <w:szCs w:val="24"/>
        </w:rPr>
      </w:pPr>
      <w:r w:rsidRPr="0043529E">
        <w:rPr>
          <w:rFonts w:eastAsiaTheme="minorHAnsi" w:cstheme="minorHAnsi"/>
          <w:b/>
          <w:szCs w:val="24"/>
          <w:lang w:eastAsia="en-US"/>
        </w:rPr>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w:t>
      </w:r>
      <w:r w:rsidRPr="005A404A">
        <w:rPr>
          <w:rFonts w:eastAsiaTheme="minorHAnsi" w:cstheme="minorBidi"/>
          <w:b/>
          <w:bCs/>
          <w:szCs w:val="24"/>
        </w:rPr>
        <w:t xml:space="preserve">ORDENA </w:t>
      </w:r>
      <w:r w:rsidRPr="005A404A">
        <w:rPr>
          <w:rFonts w:eastAsiaTheme="minorHAnsi" w:cstheme="minorBidi"/>
          <w:szCs w:val="24"/>
        </w:rPr>
        <w:t>al Sujeto Obligado que</w:t>
      </w:r>
      <w:r w:rsidRPr="005A404A">
        <w:rPr>
          <w:rFonts w:eastAsiaTheme="minorHAnsi" w:cstheme="minorBidi"/>
          <w:b/>
          <w:bCs/>
          <w:szCs w:val="24"/>
        </w:rPr>
        <w:t xml:space="preserve"> </w:t>
      </w:r>
      <w:r w:rsidRPr="005A404A">
        <w:rPr>
          <w:rFonts w:eastAsiaTheme="minorHAnsi" w:cstheme="minorBidi"/>
          <w:bCs/>
          <w:szCs w:val="24"/>
        </w:rPr>
        <w:t xml:space="preserve">atienda la solicitud de información </w:t>
      </w:r>
      <w:r w:rsidRPr="00AE0CE2">
        <w:rPr>
          <w:b/>
          <w:bCs/>
        </w:rPr>
        <w:t>00265/TEPOTZOT/IP/2024</w:t>
      </w:r>
      <w:r w:rsidRPr="00AE0CE2">
        <w:rPr>
          <w:rFonts w:ascii="Verdana" w:hAnsi="Verdana"/>
          <w:b/>
          <w:bCs/>
        </w:rPr>
        <w:t xml:space="preserve"> </w:t>
      </w:r>
      <w:r>
        <w:rPr>
          <w:rFonts w:eastAsia="Palatino Linotype" w:cs="Palatino Linotype"/>
          <w:szCs w:val="24"/>
        </w:rPr>
        <w:t xml:space="preserve">en </w:t>
      </w:r>
      <w:r w:rsidRPr="005A404A">
        <w:rPr>
          <w:rFonts w:eastAsiaTheme="minorHAnsi" w:cstheme="minorBidi"/>
          <w:szCs w:val="24"/>
        </w:rPr>
        <w:t xml:space="preserve">términos del </w:t>
      </w:r>
      <w:r w:rsidRPr="005A404A">
        <w:rPr>
          <w:rFonts w:eastAsiaTheme="minorHAnsi" w:cstheme="minorBidi"/>
          <w:b/>
          <w:szCs w:val="24"/>
        </w:rPr>
        <w:t xml:space="preserve">Considerando </w:t>
      </w:r>
      <w:r w:rsidRPr="005A404A">
        <w:rPr>
          <w:rFonts w:eastAsiaTheme="minorHAnsi" w:cstheme="minorBidi"/>
          <w:b/>
          <w:bCs/>
          <w:szCs w:val="24"/>
        </w:rPr>
        <w:t>T</w:t>
      </w:r>
      <w:r>
        <w:rPr>
          <w:rFonts w:eastAsiaTheme="minorHAnsi" w:cstheme="minorBidi"/>
          <w:b/>
          <w:bCs/>
          <w:szCs w:val="24"/>
        </w:rPr>
        <w:t>ERCER</w:t>
      </w:r>
      <w:r w:rsidRPr="005A404A">
        <w:rPr>
          <w:rFonts w:eastAsiaTheme="minorHAnsi" w:cstheme="minorBidi"/>
          <w:b/>
          <w:bCs/>
          <w:szCs w:val="24"/>
        </w:rPr>
        <w:t xml:space="preserve">O </w:t>
      </w:r>
      <w:r w:rsidRPr="005A404A">
        <w:rPr>
          <w:rFonts w:eastAsiaTheme="minorHAnsi" w:cstheme="minorBidi"/>
          <w:szCs w:val="24"/>
        </w:rPr>
        <w:t>de esta resolución; vía Sistema de Acceso a la Información Mexiquense (</w:t>
      </w:r>
      <w:r w:rsidRPr="00B139CC">
        <w:rPr>
          <w:rFonts w:eastAsiaTheme="minorHAnsi" w:cstheme="minorBidi"/>
          <w:b/>
          <w:szCs w:val="24"/>
        </w:rPr>
        <w:t>SAIMEX</w:t>
      </w:r>
      <w:r w:rsidRPr="0043529E">
        <w:rPr>
          <w:rFonts w:eastAsiaTheme="minorHAnsi" w:cstheme="minorBidi"/>
          <w:color w:val="222222"/>
          <w:szCs w:val="24"/>
        </w:rPr>
        <w:t>)</w:t>
      </w:r>
      <w:r w:rsidRPr="0043529E">
        <w:rPr>
          <w:rFonts w:eastAsiaTheme="minorHAnsi" w:cstheme="minorBidi"/>
          <w:bCs/>
          <w:color w:val="222222"/>
          <w:szCs w:val="24"/>
        </w:rPr>
        <w:t xml:space="preserve">. </w:t>
      </w:r>
    </w:p>
    <w:p w14:paraId="7F496E83" w14:textId="77777777" w:rsidR="00AE0CE2" w:rsidRPr="0043529E" w:rsidRDefault="00AE0CE2" w:rsidP="00AE0CE2">
      <w:pPr>
        <w:rPr>
          <w:rFonts w:eastAsiaTheme="minorHAnsi" w:cstheme="minorHAnsi"/>
          <w:szCs w:val="24"/>
          <w:lang w:eastAsia="en-US"/>
        </w:rPr>
      </w:pPr>
    </w:p>
    <w:p w14:paraId="3F21A282" w14:textId="77777777" w:rsidR="00AE0CE2" w:rsidRDefault="00AE0CE2" w:rsidP="00AE0CE2">
      <w:pPr>
        <w:rPr>
          <w:rFonts w:eastAsiaTheme="minorHAnsi" w:cstheme="minorHAnsi"/>
          <w:bCs/>
          <w:szCs w:val="24"/>
          <w:lang w:eastAsia="en-US"/>
        </w:rPr>
      </w:pPr>
      <w:r w:rsidRPr="0043529E">
        <w:rPr>
          <w:rFonts w:eastAsiaTheme="minorHAnsi" w:cstheme="minorHAnsi"/>
          <w:b/>
          <w:szCs w:val="24"/>
          <w:lang w:eastAsia="en-US"/>
        </w:rPr>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w:t>
      </w:r>
      <w:r w:rsidRPr="003C2571">
        <w:rPr>
          <w:rFonts w:eastAsiaTheme="minorHAnsi" w:cstheme="minorHAnsi"/>
          <w:szCs w:val="24"/>
          <w:lang w:eastAsia="en-US"/>
        </w:rPr>
        <w:t xml:space="preserve"> </w:t>
      </w:r>
      <w:r>
        <w:rPr>
          <w:rFonts w:eastAsiaTheme="minorHAnsi" w:cstheme="minorHAnsi"/>
          <w:bCs/>
          <w:szCs w:val="24"/>
          <w:lang w:eastAsia="en-US"/>
        </w:rPr>
        <w:t>vía</w:t>
      </w:r>
      <w:r w:rsidRPr="003C2571">
        <w:rPr>
          <w:rFonts w:eastAsiaTheme="minorHAnsi" w:cstheme="minorHAnsi"/>
          <w:bCs/>
          <w:szCs w:val="24"/>
          <w:lang w:eastAsia="en-US"/>
        </w:rPr>
        <w:t xml:space="preserve"> el Sistema de Acceso a la Información Mexiquense (</w:t>
      </w:r>
      <w:r w:rsidRPr="00B139CC">
        <w:rPr>
          <w:rFonts w:eastAsiaTheme="minorHAnsi" w:cstheme="minorHAnsi"/>
          <w:b/>
          <w:bCs/>
          <w:szCs w:val="24"/>
          <w:lang w:eastAsia="en-US"/>
        </w:rPr>
        <w:t>SAIMEX)</w:t>
      </w:r>
      <w:r w:rsidRPr="0043529E">
        <w:rPr>
          <w:rFonts w:eastAsiaTheme="minorHAnsi" w:cstheme="minorHAnsi"/>
          <w:bCs/>
          <w:szCs w:val="24"/>
          <w:lang w:eastAsia="en-US"/>
        </w:rPr>
        <w:t xml:space="preserve">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8642614" w14:textId="77777777" w:rsidR="00AE0CE2" w:rsidRPr="00256C55" w:rsidRDefault="00AE0CE2" w:rsidP="00AE0CE2">
      <w:pPr>
        <w:rPr>
          <w:rFonts w:eastAsiaTheme="minorHAnsi" w:cstheme="minorHAnsi"/>
          <w:bCs/>
          <w:szCs w:val="24"/>
          <w:lang w:eastAsia="en-US"/>
        </w:rPr>
      </w:pPr>
    </w:p>
    <w:p w14:paraId="0515805F" w14:textId="77777777" w:rsidR="00AE0CE2" w:rsidRDefault="00AE0CE2" w:rsidP="00AE0CE2">
      <w:pPr>
        <w:rPr>
          <w:rFonts w:eastAsiaTheme="minorHAnsi" w:cstheme="minorHAnsi"/>
          <w:szCs w:val="24"/>
          <w:lang w:eastAsia="en-US"/>
        </w:rPr>
      </w:pPr>
      <w:r w:rsidRPr="0043529E">
        <w:rPr>
          <w:rFonts w:eastAsiaTheme="minorHAnsi" w:cstheme="minorHAnsi"/>
          <w:b/>
          <w:szCs w:val="24"/>
          <w:lang w:eastAsia="en-US"/>
        </w:rPr>
        <w:t xml:space="preserve">CUARTO. Notifíquese </w:t>
      </w:r>
      <w:r w:rsidRPr="0043529E">
        <w:rPr>
          <w:rFonts w:eastAsiaTheme="minorHAnsi" w:cstheme="minorHAnsi"/>
          <w:szCs w:val="24"/>
          <w:lang w:eastAsia="en-US"/>
        </w:rPr>
        <w:t xml:space="preserve">al 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w:t>
      </w:r>
      <w:r w:rsidRPr="00B139CC">
        <w:rPr>
          <w:rFonts w:eastAsiaTheme="minorHAnsi" w:cstheme="minorHAnsi"/>
          <w:b/>
          <w:szCs w:val="24"/>
          <w:lang w:eastAsia="en-US"/>
        </w:rPr>
        <w:t>SAIMEX)</w:t>
      </w:r>
      <w:r w:rsidRPr="0043529E">
        <w:rPr>
          <w:rFonts w:eastAsiaTheme="minorHAnsi" w:cstheme="minorHAnsi"/>
          <w:szCs w:val="24"/>
          <w:lang w:eastAsia="en-US"/>
        </w:rPr>
        <w:t xml:space="preserve"> y hágase de su conocimiento que en caso de considerar que le causa algún perjuicio, podrá promover el Juicio de Amparo en los términos de las leyes aplicables, de acuerdo con lo estipulado por el artículo 196, de la </w:t>
      </w:r>
      <w:r w:rsidRPr="0043529E">
        <w:rPr>
          <w:rFonts w:eastAsiaTheme="minorHAnsi" w:cstheme="minorHAnsi"/>
          <w:szCs w:val="24"/>
          <w:lang w:eastAsia="en-US"/>
        </w:rPr>
        <w:lastRenderedPageBreak/>
        <w:t>Ley de Transparencia y Acceso a la Información Pública del Estado de México y Municipios.</w:t>
      </w:r>
    </w:p>
    <w:p w14:paraId="24EA6B58" w14:textId="77777777" w:rsidR="00AE0CE2" w:rsidRPr="0043529E" w:rsidRDefault="00AE0CE2" w:rsidP="00AE0CE2">
      <w:pPr>
        <w:rPr>
          <w:rFonts w:eastAsiaTheme="minorHAnsi" w:cstheme="minorHAnsi"/>
          <w:szCs w:val="24"/>
          <w:lang w:eastAsia="en-US"/>
        </w:rPr>
      </w:pPr>
    </w:p>
    <w:p w14:paraId="5024D699" w14:textId="77777777" w:rsidR="00AE0CE2" w:rsidRPr="0043529E" w:rsidRDefault="00AE0CE2" w:rsidP="00AE0CE2">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t xml:space="preserve">QUINTO. </w:t>
      </w:r>
      <w:r w:rsidRPr="0043529E">
        <w:rPr>
          <w:rFonts w:eastAsiaTheme="minorHAnsi" w:cstheme="minorHAnsi"/>
          <w:color w:val="222222"/>
          <w:szCs w:val="24"/>
          <w:lang w:eastAsia="es-ES_tradnl"/>
        </w:rPr>
        <w:t>Se hace del conocimiento del 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30499E4C" w14:textId="77777777" w:rsidR="00AE0CE2" w:rsidRPr="0043529E" w:rsidRDefault="00AE0CE2" w:rsidP="00AE0CE2">
      <w:pPr>
        <w:rPr>
          <w:rFonts w:eastAsiaTheme="minorHAnsi" w:cstheme="minorHAnsi"/>
          <w:szCs w:val="24"/>
          <w:lang w:eastAsia="en-US"/>
        </w:rPr>
      </w:pPr>
    </w:p>
    <w:p w14:paraId="134AA6F9" w14:textId="77777777" w:rsidR="00AE0CE2" w:rsidRPr="0043529E" w:rsidRDefault="00AE0CE2" w:rsidP="00AE0CE2">
      <w:pPr>
        <w:pBdr>
          <w:top w:val="nil"/>
          <w:left w:val="nil"/>
          <w:bottom w:val="nil"/>
          <w:right w:val="nil"/>
          <w:between w:val="nil"/>
        </w:pBdr>
        <w:rPr>
          <w:rFonts w:eastAsia="Palatino Linotype" w:cs="Palatino Linotype"/>
          <w:bCs/>
          <w:color w:val="000000"/>
          <w:szCs w:val="24"/>
        </w:rPr>
      </w:pPr>
      <w:r w:rsidRPr="0043529E">
        <w:rPr>
          <w:rFonts w:eastAsiaTheme="minorHAnsi" w:cstheme="minorHAnsi"/>
          <w:b/>
          <w:szCs w:val="24"/>
          <w:lang w:eastAsia="en-US"/>
        </w:rPr>
        <w:t>SEXTO.</w:t>
      </w:r>
      <w:r w:rsidRPr="0043529E">
        <w:rPr>
          <w:rFonts w:eastAsiaTheme="minorHAnsi" w:cstheme="minorHAnsi"/>
          <w:szCs w:val="24"/>
          <w:lang w:eastAsia="en-US"/>
        </w:rPr>
        <w:t xml:space="preserve"> </w:t>
      </w:r>
      <w:r w:rsidRPr="0043529E">
        <w:rPr>
          <w:rFonts w:eastAsia="Palatino Linotype" w:cs="Palatino Linotype"/>
          <w:b/>
          <w:color w:val="000000"/>
          <w:szCs w:val="24"/>
        </w:rPr>
        <w:t xml:space="preserve">Gírese </w:t>
      </w:r>
      <w:r w:rsidRPr="0043529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Pr="0043529E">
        <w:rPr>
          <w:rFonts w:eastAsia="Palatino Linotype" w:cs="Palatino Linotype"/>
          <w:b/>
          <w:color w:val="000000"/>
          <w:szCs w:val="24"/>
        </w:rPr>
        <w:t xml:space="preserve"> Considerando </w:t>
      </w:r>
      <w:r>
        <w:rPr>
          <w:rFonts w:eastAsia="Palatino Linotype" w:cs="Palatino Linotype"/>
          <w:b/>
          <w:color w:val="000000"/>
          <w:szCs w:val="24"/>
        </w:rPr>
        <w:t>TERCERO</w:t>
      </w:r>
      <w:r w:rsidRPr="0043529E">
        <w:rPr>
          <w:rFonts w:eastAsia="Palatino Linotype" w:cs="Palatino Linotype"/>
          <w:b/>
          <w:color w:val="000000"/>
          <w:szCs w:val="24"/>
        </w:rPr>
        <w:t xml:space="preserve"> </w:t>
      </w:r>
      <w:r w:rsidRPr="0043529E">
        <w:rPr>
          <w:rFonts w:eastAsia="Palatino Linotype" w:cs="Palatino Linotype"/>
          <w:bCs/>
          <w:color w:val="000000"/>
          <w:szCs w:val="24"/>
        </w:rPr>
        <w:t>de la presente resolución.</w:t>
      </w:r>
    </w:p>
    <w:p w14:paraId="31F45E5F" w14:textId="77777777" w:rsidR="00AE0CE2" w:rsidRPr="00E1744D" w:rsidRDefault="00AE0CE2" w:rsidP="00AE0CE2"/>
    <w:p w14:paraId="06D53A08" w14:textId="5E5AC5BF" w:rsidR="00AE0CE2" w:rsidRPr="006922F5" w:rsidRDefault="00AE0CE2" w:rsidP="00AE0CE2">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 xml:space="preserve">ASÍ LO RESUELVE POR </w:t>
      </w:r>
      <w:r w:rsidRPr="00EB31F2">
        <w:rPr>
          <w:rFonts w:eastAsia="Palatino Linotype" w:cs="Palatino Linotype"/>
          <w:b/>
          <w:color w:val="000000"/>
          <w:szCs w:val="24"/>
        </w:rPr>
        <w:t>UNANIMIDAD DE VOTOS</w:t>
      </w:r>
      <w:r w:rsidRPr="0085493E">
        <w:rPr>
          <w:rFonts w:eastAsia="Palatino Linotype" w:cs="Palatino Linotype"/>
          <w:color w:val="000000"/>
          <w:szCs w:val="24"/>
        </w:rPr>
        <w:t>, EL PLENO DEL INSTITUTO DE TRANSPARENCIA, ACCESO A LA INFORMACIÓN PÚBLICA Y PROTECCIÓN DE</w:t>
      </w:r>
      <w:r>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w:t>
      </w:r>
      <w:r w:rsidR="0005226E">
        <w:rPr>
          <w:rFonts w:eastAsia="Palatino Linotype" w:cs="Palatino Linotype"/>
          <w:color w:val="000000"/>
          <w:szCs w:val="24"/>
        </w:rPr>
        <w:t xml:space="preserve"> (</w:t>
      </w:r>
      <w:r w:rsidR="0005226E" w:rsidRPr="0005226E">
        <w:rPr>
          <w:rFonts w:eastAsia="Palatino Linotype" w:cs="Palatino Linotype"/>
          <w:color w:val="000000"/>
          <w:szCs w:val="24"/>
          <w:u w:val="single"/>
        </w:rPr>
        <w:t>AUSENCIA JUSTIFICADA</w:t>
      </w:r>
      <w:r w:rsidR="0005226E">
        <w:rPr>
          <w:rFonts w:eastAsia="Palatino Linotype" w:cs="Palatino Linotype"/>
          <w:color w:val="000000"/>
          <w:szCs w:val="24"/>
        </w:rPr>
        <w:t>)</w:t>
      </w:r>
      <w:r>
        <w:rPr>
          <w:rFonts w:eastAsia="Palatino Linotype" w:cs="Palatino Linotype"/>
          <w:color w:val="000000"/>
          <w:szCs w:val="24"/>
        </w:rPr>
        <w:t xml:space="preserve">, Y GUADALUPE RAMÍREZ PEÑA, EN </w:t>
      </w:r>
      <w:r w:rsidRPr="000D2E93">
        <w:rPr>
          <w:rFonts w:eastAsia="Palatino Linotype" w:cs="Palatino Linotype"/>
          <w:color w:val="000000"/>
          <w:szCs w:val="24"/>
        </w:rPr>
        <w:t>LA</w:t>
      </w:r>
      <w:r>
        <w:rPr>
          <w:rFonts w:eastAsia="Palatino Linotype" w:cs="Palatino Linotype"/>
          <w:color w:val="000000"/>
          <w:szCs w:val="24"/>
        </w:rPr>
        <w:t xml:space="preserve"> </w:t>
      </w:r>
      <w:r w:rsidR="0005226E" w:rsidRPr="0005226E">
        <w:rPr>
          <w:rFonts w:eastAsia="Palatino Linotype" w:cs="Palatino Linotype"/>
          <w:b/>
          <w:color w:val="000000"/>
          <w:szCs w:val="24"/>
        </w:rPr>
        <w:t>DÉCIMA</w:t>
      </w:r>
      <w:r w:rsidR="0005226E">
        <w:rPr>
          <w:rFonts w:eastAsia="Palatino Linotype" w:cs="Palatino Linotype"/>
          <w:color w:val="000000"/>
          <w:szCs w:val="24"/>
        </w:rPr>
        <w:t xml:space="preserve"> </w:t>
      </w:r>
      <w:r>
        <w:rPr>
          <w:rFonts w:eastAsia="Palatino Linotype" w:cs="Palatino Linotype"/>
          <w:b/>
          <w:color w:val="000000"/>
          <w:szCs w:val="24"/>
        </w:rPr>
        <w:t xml:space="preserve">NOVENA </w:t>
      </w:r>
      <w:r w:rsidRPr="00EB31F2">
        <w:rPr>
          <w:rFonts w:eastAsia="Palatino Linotype" w:cs="Palatino Linotype"/>
          <w:b/>
          <w:color w:val="000000"/>
          <w:szCs w:val="24"/>
        </w:rPr>
        <w:t xml:space="preserve">SESIÓN ORDINARIA CELEBRADA EL </w:t>
      </w:r>
      <w:r w:rsidR="0005226E">
        <w:rPr>
          <w:rFonts w:eastAsia="Palatino Linotype" w:cs="Palatino Linotype"/>
          <w:b/>
          <w:color w:val="000000"/>
          <w:szCs w:val="24"/>
        </w:rPr>
        <w:t>VEINTIOCHO DE MAYO</w:t>
      </w:r>
      <w:r>
        <w:rPr>
          <w:rFonts w:eastAsia="Palatino Linotype" w:cs="Palatino Linotype"/>
          <w:b/>
          <w:color w:val="000000"/>
          <w:szCs w:val="24"/>
        </w:rPr>
        <w:t xml:space="preserve"> DE DOS MIL VEINTICINCO</w:t>
      </w:r>
      <w:r w:rsidRPr="00EB31F2">
        <w:rPr>
          <w:rFonts w:eastAsia="Palatino Linotype" w:cs="Palatino Linotype"/>
          <w:b/>
          <w:color w:val="000000"/>
          <w:szCs w:val="24"/>
        </w:rPr>
        <w:t>,</w:t>
      </w:r>
      <w:r>
        <w:rPr>
          <w:rFonts w:eastAsia="Palatino Linotype" w:cs="Palatino Linotype"/>
          <w:color w:val="000000"/>
          <w:szCs w:val="24"/>
        </w:rPr>
        <w:t xml:space="preserve"> ANTE EL SECRETARIO TÉCNICO DEL PLENO, ALEXIS TAPIA RAMÍREZ</w:t>
      </w:r>
      <w:r w:rsidRPr="006922F5">
        <w:rPr>
          <w:rFonts w:eastAsia="Palatino Linotype" w:cs="Palatino Linotype"/>
          <w:color w:val="000000"/>
          <w:szCs w:val="24"/>
        </w:rPr>
        <w:t>.</w:t>
      </w:r>
      <w:r>
        <w:rPr>
          <w:rFonts w:eastAsia="Palatino Linotype" w:cs="Palatino Linotype"/>
          <w:color w:val="000000"/>
          <w:szCs w:val="24"/>
        </w:rPr>
        <w:t>----------------------------</w:t>
      </w:r>
    </w:p>
    <w:p w14:paraId="3D1FFE60" w14:textId="77777777" w:rsidR="00AE0CE2" w:rsidRPr="003C2571" w:rsidRDefault="00AE0CE2" w:rsidP="00AE0CE2">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r>
        <w:rPr>
          <w:rFonts w:eastAsia="Palatino Linotype" w:cs="Palatino Linotype"/>
          <w:color w:val="000000" w:themeColor="text1"/>
          <w:sz w:val="20"/>
          <w:szCs w:val="20"/>
          <w:lang w:val="es-ES"/>
        </w:rPr>
        <w:t>NJMB</w:t>
      </w:r>
    </w:p>
    <w:p w14:paraId="0F6E8EEE" w14:textId="77777777" w:rsidR="00AE0CE2" w:rsidRPr="004B7011" w:rsidRDefault="00AE0CE2" w:rsidP="00AE0CE2">
      <w:pPr>
        <w:pBdr>
          <w:top w:val="nil"/>
          <w:left w:val="nil"/>
          <w:bottom w:val="nil"/>
          <w:right w:val="nil"/>
          <w:between w:val="nil"/>
        </w:pBdr>
        <w:contextualSpacing/>
        <w:rPr>
          <w:rFonts w:eastAsia="Palatino Linotype" w:cs="Palatino Linotype"/>
          <w:color w:val="000000"/>
          <w:sz w:val="20"/>
          <w:szCs w:val="20"/>
        </w:rPr>
      </w:pPr>
    </w:p>
    <w:p w14:paraId="1F6E0313" w14:textId="77777777" w:rsidR="00AE0CE2" w:rsidRPr="004B7011" w:rsidRDefault="00AE0CE2" w:rsidP="00AE0CE2">
      <w:pPr>
        <w:pBdr>
          <w:top w:val="nil"/>
          <w:left w:val="nil"/>
          <w:bottom w:val="nil"/>
          <w:right w:val="nil"/>
          <w:between w:val="nil"/>
        </w:pBdr>
        <w:contextualSpacing/>
        <w:rPr>
          <w:rFonts w:eastAsia="Palatino Linotype" w:cs="Palatino Linotype"/>
          <w:color w:val="000000"/>
          <w:sz w:val="20"/>
          <w:szCs w:val="20"/>
        </w:rPr>
      </w:pPr>
    </w:p>
    <w:p w14:paraId="5A78B5BC" w14:textId="77777777" w:rsidR="00AE0CE2" w:rsidRPr="004B7011" w:rsidRDefault="00AE0CE2" w:rsidP="00AE0CE2">
      <w:pPr>
        <w:pBdr>
          <w:top w:val="nil"/>
          <w:left w:val="nil"/>
          <w:bottom w:val="nil"/>
          <w:right w:val="nil"/>
          <w:between w:val="nil"/>
        </w:pBdr>
        <w:contextualSpacing/>
        <w:rPr>
          <w:rFonts w:eastAsia="Palatino Linotype" w:cs="Palatino Linotype"/>
          <w:color w:val="000000"/>
          <w:sz w:val="20"/>
          <w:szCs w:val="20"/>
        </w:rPr>
      </w:pPr>
    </w:p>
    <w:p w14:paraId="63E0D239" w14:textId="77777777" w:rsidR="00AE0CE2" w:rsidRPr="004B7011" w:rsidRDefault="00AE0CE2" w:rsidP="00AE0CE2">
      <w:pPr>
        <w:pBdr>
          <w:top w:val="nil"/>
          <w:left w:val="nil"/>
          <w:bottom w:val="nil"/>
          <w:right w:val="nil"/>
          <w:between w:val="nil"/>
        </w:pBdr>
        <w:contextualSpacing/>
        <w:rPr>
          <w:rFonts w:eastAsia="Palatino Linotype" w:cs="Palatino Linotype"/>
          <w:color w:val="000000"/>
          <w:sz w:val="20"/>
          <w:szCs w:val="20"/>
        </w:rPr>
      </w:pPr>
    </w:p>
    <w:p w14:paraId="42EDC83F" w14:textId="77777777" w:rsidR="00AE0CE2" w:rsidRPr="004B7011" w:rsidRDefault="00AE0CE2" w:rsidP="00AE0CE2">
      <w:pPr>
        <w:pBdr>
          <w:top w:val="nil"/>
          <w:left w:val="nil"/>
          <w:bottom w:val="nil"/>
          <w:right w:val="nil"/>
          <w:between w:val="nil"/>
        </w:pBdr>
        <w:contextualSpacing/>
        <w:rPr>
          <w:rFonts w:eastAsia="Palatino Linotype" w:cs="Palatino Linotype"/>
          <w:color w:val="000000"/>
          <w:sz w:val="20"/>
          <w:szCs w:val="20"/>
        </w:rPr>
      </w:pPr>
    </w:p>
    <w:p w14:paraId="3727F62C" w14:textId="77777777" w:rsidR="00AE0CE2" w:rsidRPr="004B7011" w:rsidRDefault="00AE0CE2" w:rsidP="00AE0CE2">
      <w:pPr>
        <w:pBdr>
          <w:top w:val="nil"/>
          <w:left w:val="nil"/>
          <w:bottom w:val="nil"/>
          <w:right w:val="nil"/>
          <w:between w:val="nil"/>
        </w:pBdr>
        <w:contextualSpacing/>
        <w:rPr>
          <w:rFonts w:eastAsia="Palatino Linotype" w:cs="Palatino Linotype"/>
          <w:color w:val="000000"/>
          <w:sz w:val="20"/>
          <w:szCs w:val="20"/>
        </w:rPr>
      </w:pPr>
    </w:p>
    <w:p w14:paraId="131BD54C" w14:textId="77777777" w:rsidR="00AE0CE2" w:rsidRPr="004B7011" w:rsidRDefault="00AE0CE2" w:rsidP="00AE0CE2">
      <w:pPr>
        <w:pBdr>
          <w:top w:val="nil"/>
          <w:left w:val="nil"/>
          <w:bottom w:val="nil"/>
          <w:right w:val="nil"/>
          <w:between w:val="nil"/>
        </w:pBdr>
        <w:contextualSpacing/>
        <w:rPr>
          <w:rFonts w:eastAsia="Palatino Linotype" w:cs="Palatino Linotype"/>
          <w:color w:val="000000"/>
          <w:sz w:val="20"/>
          <w:szCs w:val="20"/>
        </w:rPr>
      </w:pPr>
    </w:p>
    <w:p w14:paraId="2DD279E3" w14:textId="77777777" w:rsidR="00AE0CE2" w:rsidRPr="004B7011" w:rsidRDefault="00AE0CE2" w:rsidP="00AE0CE2">
      <w:pPr>
        <w:pBdr>
          <w:top w:val="nil"/>
          <w:left w:val="nil"/>
          <w:bottom w:val="nil"/>
          <w:right w:val="nil"/>
          <w:between w:val="nil"/>
        </w:pBdr>
        <w:contextualSpacing/>
        <w:rPr>
          <w:rFonts w:eastAsia="Palatino Linotype" w:cs="Palatino Linotype"/>
          <w:color w:val="000000"/>
          <w:sz w:val="20"/>
          <w:szCs w:val="20"/>
        </w:rPr>
      </w:pPr>
    </w:p>
    <w:p w14:paraId="7E9AB28F" w14:textId="77777777" w:rsidR="00AE0CE2" w:rsidRDefault="00AE0CE2" w:rsidP="00AE0CE2"/>
    <w:p w14:paraId="0FC10187" w14:textId="77777777" w:rsidR="00AE0CE2" w:rsidRDefault="00AE0CE2" w:rsidP="00AE0CE2"/>
    <w:p w14:paraId="7A6448F8" w14:textId="77777777" w:rsidR="00AE0CE2" w:rsidRDefault="00AE0CE2" w:rsidP="00AE0CE2"/>
    <w:p w14:paraId="74504362" w14:textId="77777777" w:rsidR="00AE0CE2" w:rsidRDefault="00AE0CE2" w:rsidP="00AE0CE2"/>
    <w:p w14:paraId="4635F904" w14:textId="77777777" w:rsidR="00AE0CE2" w:rsidRDefault="00AE0CE2" w:rsidP="00AE0CE2"/>
    <w:p w14:paraId="1F9EF662" w14:textId="77777777" w:rsidR="00AE0CE2" w:rsidRDefault="00AE0CE2" w:rsidP="00AE0CE2"/>
    <w:p w14:paraId="305EBE9B" w14:textId="77777777" w:rsidR="00AE0CE2" w:rsidRDefault="00AE0CE2" w:rsidP="00AE0CE2"/>
    <w:p w14:paraId="3DC31235" w14:textId="77777777" w:rsidR="00AE0CE2" w:rsidRDefault="00AE0CE2" w:rsidP="00AE0CE2"/>
    <w:p w14:paraId="7F9E432E" w14:textId="77777777" w:rsidR="00AE0CE2" w:rsidRDefault="00AE0CE2" w:rsidP="00AE0CE2"/>
    <w:p w14:paraId="75844A4C" w14:textId="77777777" w:rsidR="00AE0CE2" w:rsidRDefault="00AE0CE2" w:rsidP="00AE0CE2"/>
    <w:p w14:paraId="6F2338EC" w14:textId="77777777" w:rsidR="00AE0CE2" w:rsidRDefault="00AE0CE2" w:rsidP="00AE0CE2"/>
    <w:p w14:paraId="354BA48E" w14:textId="77777777" w:rsidR="00AE0CE2" w:rsidRDefault="00AE0CE2" w:rsidP="00AE0CE2"/>
    <w:p w14:paraId="31F4A7F0" w14:textId="77777777" w:rsidR="00AE0CE2" w:rsidRDefault="00AE0CE2" w:rsidP="00AE0CE2"/>
    <w:p w14:paraId="11DB7F8D" w14:textId="77777777" w:rsidR="00AE0CE2" w:rsidRDefault="00AE0CE2" w:rsidP="00AE0CE2"/>
    <w:p w14:paraId="2CB90423" w14:textId="77777777" w:rsidR="00AE0CE2" w:rsidRPr="004B7011" w:rsidRDefault="00AE0CE2" w:rsidP="00AE0CE2"/>
    <w:p w14:paraId="7698425D" w14:textId="77777777" w:rsidR="00AC17D9" w:rsidRDefault="00AC17D9"/>
    <w:sectPr w:rsidR="00AC17D9" w:rsidSect="004F5285">
      <w:headerReference w:type="even" r:id="rId7"/>
      <w:headerReference w:type="default" r:id="rId8"/>
      <w:footerReference w:type="default" r:id="rId9"/>
      <w:headerReference w:type="first" r:id="rId10"/>
      <w:footerReference w:type="first" r:id="rId11"/>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9141A" w14:textId="77777777" w:rsidR="00A36351" w:rsidRDefault="00A36351" w:rsidP="00AE0CE2">
      <w:pPr>
        <w:spacing w:line="240" w:lineRule="auto"/>
      </w:pPr>
      <w:r>
        <w:separator/>
      </w:r>
    </w:p>
  </w:endnote>
  <w:endnote w:type="continuationSeparator" w:id="0">
    <w:p w14:paraId="7AC0A653" w14:textId="77777777" w:rsidR="00A36351" w:rsidRDefault="00A36351" w:rsidP="00AE0C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C73E4" w14:textId="77777777" w:rsidR="005B52FE" w:rsidRPr="00871A91" w:rsidRDefault="00377CB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2609F">
      <w:rPr>
        <w:rFonts w:ascii="Palatino Linotype" w:hAnsi="Palatino Linotype"/>
        <w:b/>
        <w:bCs/>
        <w:noProof/>
        <w:sz w:val="20"/>
      </w:rPr>
      <w:t>17</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2609F">
      <w:rPr>
        <w:rFonts w:ascii="Palatino Linotype" w:hAnsi="Palatino Linotype"/>
        <w:b/>
        <w:bCs/>
        <w:noProof/>
        <w:sz w:val="20"/>
      </w:rPr>
      <w:t>17</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CB22F" w14:textId="77777777" w:rsidR="005B52FE" w:rsidRPr="00871A91" w:rsidRDefault="00377CB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2609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2609F">
      <w:rPr>
        <w:rFonts w:ascii="Palatino Linotype" w:hAnsi="Palatino Linotype"/>
        <w:b/>
        <w:bCs/>
        <w:noProof/>
        <w:sz w:val="20"/>
      </w:rPr>
      <w:t>17</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14FB5" w14:textId="77777777" w:rsidR="00A36351" w:rsidRDefault="00A36351" w:rsidP="00AE0CE2">
      <w:pPr>
        <w:spacing w:line="240" w:lineRule="auto"/>
      </w:pPr>
      <w:r>
        <w:separator/>
      </w:r>
    </w:p>
  </w:footnote>
  <w:footnote w:type="continuationSeparator" w:id="0">
    <w:p w14:paraId="7D302ECF" w14:textId="77777777" w:rsidR="00A36351" w:rsidRDefault="00A36351" w:rsidP="00AE0C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E568E" w14:textId="77777777" w:rsidR="005B52FE" w:rsidRDefault="00A36351">
    <w:pPr>
      <w:pStyle w:val="Encabezado"/>
    </w:pPr>
    <w:r>
      <w:rPr>
        <w:noProof/>
        <w:lang w:val="es-MX" w:eastAsia="es-MX"/>
      </w:rPr>
      <w:pict w14:anchorId="4489F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7728;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692EAAE2" w14:textId="77777777" w:rsidTr="003938ED">
      <w:trPr>
        <w:trHeight w:val="227"/>
      </w:trPr>
      <w:tc>
        <w:tcPr>
          <w:tcW w:w="5103" w:type="dxa"/>
          <w:hideMark/>
        </w:tcPr>
        <w:p w14:paraId="2D3B7997" w14:textId="77777777" w:rsidR="005B52FE" w:rsidRPr="00096248" w:rsidRDefault="00377CB2"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5DB44E5A" w14:textId="77777777" w:rsidR="005B52FE" w:rsidRPr="00096248" w:rsidRDefault="00377CB2" w:rsidP="00011C4D">
          <w:pPr>
            <w:spacing w:after="120" w:line="240" w:lineRule="auto"/>
            <w:ind w:right="71"/>
            <w:jc w:val="right"/>
            <w:rPr>
              <w:rFonts w:cs="Arial"/>
              <w:b/>
              <w:szCs w:val="24"/>
            </w:rPr>
          </w:pPr>
          <w:r w:rsidRPr="00710058">
            <w:rPr>
              <w:rFonts w:cs="Arial"/>
              <w:b/>
              <w:bCs/>
              <w:szCs w:val="24"/>
            </w:rPr>
            <w:t>0</w:t>
          </w:r>
          <w:r>
            <w:rPr>
              <w:rFonts w:cs="Arial"/>
              <w:b/>
              <w:bCs/>
              <w:szCs w:val="24"/>
            </w:rPr>
            <w:t>4</w:t>
          </w:r>
          <w:r w:rsidR="00AE0CE2">
            <w:rPr>
              <w:rFonts w:cs="Arial"/>
              <w:b/>
              <w:bCs/>
              <w:szCs w:val="24"/>
            </w:rPr>
            <w:t>460</w:t>
          </w:r>
          <w:r>
            <w:rPr>
              <w:rFonts w:cs="Arial"/>
              <w:b/>
              <w:bCs/>
              <w:szCs w:val="24"/>
            </w:rPr>
            <w:t>/INFOEM/IP/RR/2025</w:t>
          </w:r>
        </w:p>
      </w:tc>
    </w:tr>
    <w:tr w:rsidR="00581587" w14:paraId="333DBDD1" w14:textId="77777777" w:rsidTr="003938ED">
      <w:trPr>
        <w:trHeight w:val="242"/>
      </w:trPr>
      <w:tc>
        <w:tcPr>
          <w:tcW w:w="5103" w:type="dxa"/>
          <w:hideMark/>
        </w:tcPr>
        <w:p w14:paraId="3E5E9849" w14:textId="77777777" w:rsidR="005B52FE" w:rsidRPr="00096248" w:rsidRDefault="00377CB2"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4E050FD8" w14:textId="77777777" w:rsidR="005B52FE" w:rsidRPr="00AE0CE2" w:rsidRDefault="00AE0CE2" w:rsidP="00B5467D">
          <w:pPr>
            <w:spacing w:line="240" w:lineRule="auto"/>
            <w:jc w:val="right"/>
            <w:rPr>
              <w:rFonts w:eastAsia="Times New Roman" w:cs="Times New Roman"/>
              <w:szCs w:val="24"/>
              <w:lang w:val="es-MX"/>
            </w:rPr>
          </w:pPr>
          <w:r w:rsidRPr="00AE0CE2">
            <w:rPr>
              <w:b/>
              <w:bCs/>
              <w:color w:val="000000"/>
              <w:szCs w:val="24"/>
            </w:rPr>
            <w:t>Ayuntamiento de Tepotzotlán</w:t>
          </w:r>
        </w:p>
      </w:tc>
    </w:tr>
    <w:tr w:rsidR="00581587" w:rsidRPr="00F63239" w14:paraId="2429BF56" w14:textId="77777777" w:rsidTr="003938ED">
      <w:trPr>
        <w:trHeight w:val="342"/>
      </w:trPr>
      <w:tc>
        <w:tcPr>
          <w:tcW w:w="5103" w:type="dxa"/>
          <w:hideMark/>
        </w:tcPr>
        <w:p w14:paraId="62A7C76D" w14:textId="77777777" w:rsidR="005B52FE" w:rsidRPr="00096248" w:rsidRDefault="00377CB2"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599A8BE5" w14:textId="77777777" w:rsidR="005B52FE" w:rsidRDefault="00377CB2" w:rsidP="00011C4D">
          <w:pPr>
            <w:spacing w:after="120" w:line="240" w:lineRule="auto"/>
            <w:ind w:left="-486" w:right="71" w:firstLine="567"/>
            <w:jc w:val="right"/>
            <w:rPr>
              <w:rFonts w:cs="Arial"/>
              <w:szCs w:val="24"/>
            </w:rPr>
          </w:pPr>
          <w:r w:rsidRPr="00096248">
            <w:rPr>
              <w:rFonts w:cs="Arial"/>
              <w:szCs w:val="24"/>
            </w:rPr>
            <w:t>José Martínez Vilchis</w:t>
          </w:r>
        </w:p>
        <w:p w14:paraId="18F5AE3B" w14:textId="77777777" w:rsidR="005B52FE" w:rsidRPr="00711916" w:rsidRDefault="005B52FE" w:rsidP="00011C4D">
          <w:pPr>
            <w:spacing w:after="120" w:line="240" w:lineRule="auto"/>
            <w:ind w:left="-486" w:right="71" w:firstLine="567"/>
            <w:jc w:val="right"/>
            <w:rPr>
              <w:rFonts w:cs="Arial"/>
              <w:sz w:val="2"/>
              <w:szCs w:val="2"/>
            </w:rPr>
          </w:pPr>
        </w:p>
      </w:tc>
    </w:tr>
  </w:tbl>
  <w:p w14:paraId="709E1F08" w14:textId="77777777" w:rsidR="005B52FE" w:rsidRPr="00871A91" w:rsidRDefault="00377CB2">
    <w:pPr>
      <w:pStyle w:val="Encabezado"/>
      <w:rPr>
        <w:sz w:val="2"/>
      </w:rPr>
    </w:pPr>
    <w:r>
      <w:rPr>
        <w:noProof/>
        <w:lang w:val="es-MX" w:eastAsia="es-MX"/>
      </w:rPr>
      <w:drawing>
        <wp:anchor distT="0" distB="0" distL="114300" distR="114300" simplePos="0" relativeHeight="251656704" behindDoc="1" locked="0" layoutInCell="0" allowOverlap="1" wp14:anchorId="7BD40AB7" wp14:editId="10ABF609">
          <wp:simplePos x="0" y="0"/>
          <wp:positionH relativeFrom="margin">
            <wp:posOffset>-1042035</wp:posOffset>
          </wp:positionH>
          <wp:positionV relativeFrom="margin">
            <wp:posOffset>-2152650</wp:posOffset>
          </wp:positionV>
          <wp:extent cx="7739380" cy="10080625"/>
          <wp:effectExtent l="0" t="0" r="0" b="0"/>
          <wp:wrapNone/>
          <wp:docPr id="2" name="Imagen 2"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54680856" w14:textId="77777777" w:rsidTr="70652167">
      <w:trPr>
        <w:trHeight w:val="227"/>
      </w:trPr>
      <w:tc>
        <w:tcPr>
          <w:tcW w:w="5103" w:type="dxa"/>
          <w:hideMark/>
        </w:tcPr>
        <w:p w14:paraId="58AC0B8C" w14:textId="77777777" w:rsidR="005B52FE" w:rsidRPr="00663A37" w:rsidRDefault="00377CB2"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5B43D5A5" w14:textId="77777777" w:rsidR="005B52FE" w:rsidRPr="00697555" w:rsidRDefault="00377CB2" w:rsidP="00697555">
          <w:pPr>
            <w:spacing w:after="120" w:line="240" w:lineRule="auto"/>
            <w:ind w:left="-486" w:right="68" w:firstLine="558"/>
            <w:jc w:val="right"/>
            <w:rPr>
              <w:rFonts w:cs="Arial"/>
              <w:b/>
              <w:bCs/>
              <w:szCs w:val="24"/>
            </w:rPr>
          </w:pPr>
          <w:r w:rsidRPr="00710058">
            <w:rPr>
              <w:rFonts w:cs="Arial"/>
              <w:b/>
              <w:bCs/>
              <w:szCs w:val="24"/>
            </w:rPr>
            <w:t>0</w:t>
          </w:r>
          <w:r>
            <w:rPr>
              <w:rFonts w:cs="Arial"/>
              <w:b/>
              <w:bCs/>
              <w:szCs w:val="24"/>
            </w:rPr>
            <w:t>4</w:t>
          </w:r>
          <w:r w:rsidR="00AE0CE2">
            <w:rPr>
              <w:rFonts w:cs="Arial"/>
              <w:b/>
              <w:bCs/>
              <w:szCs w:val="24"/>
            </w:rPr>
            <w:t>460</w:t>
          </w:r>
          <w:r>
            <w:rPr>
              <w:rFonts w:cs="Arial"/>
              <w:b/>
              <w:bCs/>
              <w:szCs w:val="24"/>
            </w:rPr>
            <w:t>/INFOEM/IP/RR/2025</w:t>
          </w:r>
        </w:p>
      </w:tc>
    </w:tr>
    <w:tr w:rsidR="00723CE8" w:rsidRPr="001F57CD" w14:paraId="3117086E" w14:textId="77777777" w:rsidTr="70652167">
      <w:trPr>
        <w:trHeight w:val="196"/>
      </w:trPr>
      <w:tc>
        <w:tcPr>
          <w:tcW w:w="5103" w:type="dxa"/>
        </w:tcPr>
        <w:p w14:paraId="3614AC93" w14:textId="77777777" w:rsidR="005B52FE" w:rsidRPr="00663A37" w:rsidRDefault="00377CB2" w:rsidP="00011C4D">
          <w:pPr>
            <w:spacing w:after="120" w:line="240" w:lineRule="auto"/>
            <w:ind w:right="68"/>
            <w:jc w:val="right"/>
            <w:rPr>
              <w:rFonts w:cs="Arial"/>
              <w:b/>
              <w:szCs w:val="24"/>
            </w:rPr>
          </w:pPr>
          <w:r w:rsidRPr="00663A37">
            <w:rPr>
              <w:rFonts w:cs="Arial"/>
              <w:b/>
              <w:szCs w:val="24"/>
            </w:rPr>
            <w:t>Recurrente:</w:t>
          </w:r>
        </w:p>
      </w:tc>
      <w:tc>
        <w:tcPr>
          <w:tcW w:w="4395" w:type="dxa"/>
        </w:tcPr>
        <w:p w14:paraId="522D5B5E" w14:textId="77777777" w:rsidR="005B52FE" w:rsidRPr="00B5467D" w:rsidRDefault="00377CB2" w:rsidP="00256C55">
          <w:pPr>
            <w:spacing w:after="120" w:line="240" w:lineRule="auto"/>
            <w:ind w:right="68"/>
            <w:jc w:val="right"/>
            <w:rPr>
              <w:rFonts w:cs="Arial"/>
              <w:b/>
              <w:lang w:val="es-ES"/>
            </w:rPr>
          </w:pPr>
          <w:r>
            <w:rPr>
              <w:rFonts w:cs="Arial"/>
              <w:b/>
              <w:lang w:val="es-ES"/>
            </w:rPr>
            <w:t xml:space="preserve">Un ciudadano </w:t>
          </w:r>
        </w:p>
      </w:tc>
    </w:tr>
    <w:tr w:rsidR="00581587" w14:paraId="68EC5817" w14:textId="77777777" w:rsidTr="70652167">
      <w:trPr>
        <w:trHeight w:val="242"/>
      </w:trPr>
      <w:tc>
        <w:tcPr>
          <w:tcW w:w="5103" w:type="dxa"/>
          <w:hideMark/>
        </w:tcPr>
        <w:p w14:paraId="5BAB3149" w14:textId="77777777" w:rsidR="005B52FE" w:rsidRPr="00663A37" w:rsidRDefault="00377CB2"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518EA8BE" w14:textId="77777777" w:rsidR="005B52FE" w:rsidRPr="00AE0CE2" w:rsidRDefault="00AE0CE2" w:rsidP="00B5467D">
          <w:pPr>
            <w:spacing w:line="240" w:lineRule="auto"/>
            <w:jc w:val="right"/>
            <w:rPr>
              <w:rFonts w:eastAsia="Times New Roman" w:cs="Times New Roman"/>
              <w:szCs w:val="24"/>
              <w:lang w:val="es-MX"/>
            </w:rPr>
          </w:pPr>
          <w:r w:rsidRPr="00AE0CE2">
            <w:rPr>
              <w:b/>
              <w:bCs/>
              <w:color w:val="000000"/>
              <w:szCs w:val="24"/>
            </w:rPr>
            <w:t>Ayuntamiento de Tepotzotlán</w:t>
          </w:r>
        </w:p>
      </w:tc>
    </w:tr>
    <w:tr w:rsidR="00581587" w14:paraId="4FE7126A" w14:textId="77777777" w:rsidTr="70652167">
      <w:trPr>
        <w:trHeight w:val="342"/>
      </w:trPr>
      <w:tc>
        <w:tcPr>
          <w:tcW w:w="5103" w:type="dxa"/>
          <w:hideMark/>
        </w:tcPr>
        <w:p w14:paraId="4DFC46BE" w14:textId="77777777" w:rsidR="005B52FE" w:rsidRPr="00663A37" w:rsidRDefault="00377CB2"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232BF70" w14:textId="77777777" w:rsidR="005B52FE" w:rsidRPr="00663A37" w:rsidRDefault="00377CB2" w:rsidP="00011C4D">
          <w:pPr>
            <w:spacing w:after="120" w:line="240" w:lineRule="auto"/>
            <w:ind w:left="-486" w:right="68" w:firstLine="567"/>
            <w:jc w:val="right"/>
            <w:rPr>
              <w:rFonts w:cs="Arial"/>
              <w:szCs w:val="24"/>
            </w:rPr>
          </w:pPr>
          <w:r w:rsidRPr="00663A37">
            <w:rPr>
              <w:rFonts w:cs="Arial"/>
              <w:szCs w:val="24"/>
            </w:rPr>
            <w:t>José Martínez Vilchis</w:t>
          </w:r>
        </w:p>
      </w:tc>
    </w:tr>
  </w:tbl>
  <w:p w14:paraId="6EBA4778" w14:textId="77777777" w:rsidR="005B52FE" w:rsidRPr="00871A91" w:rsidRDefault="00377CB2">
    <w:pPr>
      <w:pStyle w:val="Encabezado"/>
      <w:rPr>
        <w:sz w:val="2"/>
      </w:rPr>
    </w:pPr>
    <w:r>
      <w:rPr>
        <w:noProof/>
        <w:lang w:val="es-MX" w:eastAsia="es-MX"/>
      </w:rPr>
      <w:drawing>
        <wp:anchor distT="0" distB="0" distL="114300" distR="114300" simplePos="0" relativeHeight="251657728" behindDoc="1" locked="0" layoutInCell="0" allowOverlap="1" wp14:anchorId="300A6BF2" wp14:editId="1ADBF0FE">
          <wp:simplePos x="0" y="0"/>
          <wp:positionH relativeFrom="margin">
            <wp:posOffset>-1043940</wp:posOffset>
          </wp:positionH>
          <wp:positionV relativeFrom="margin">
            <wp:posOffset>-2350135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E2"/>
    <w:rsid w:val="0005226E"/>
    <w:rsid w:val="00123D76"/>
    <w:rsid w:val="0022609F"/>
    <w:rsid w:val="00377CB2"/>
    <w:rsid w:val="003E771A"/>
    <w:rsid w:val="005B52FE"/>
    <w:rsid w:val="00680B0A"/>
    <w:rsid w:val="00965C10"/>
    <w:rsid w:val="00A36351"/>
    <w:rsid w:val="00AC17D9"/>
    <w:rsid w:val="00AE0CE2"/>
    <w:rsid w:val="00D8605D"/>
    <w:rsid w:val="00EA19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F88C94"/>
  <w15:chartTrackingRefBased/>
  <w15:docId w15:val="{CEB14281-D5CF-425E-96C8-7E63782D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CE2"/>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E0CE2"/>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AE0CE2"/>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AE0CE2"/>
    <w:pPr>
      <w:keepNext/>
      <w:keepLines/>
      <w:outlineLvl w:val="2"/>
    </w:pPr>
    <w:rPr>
      <w:rFonts w:eastAsiaTheme="majorEastAsia" w:cstheme="majorBidi"/>
      <w:b/>
      <w:i/>
      <w:color w:val="000000" w:themeColor="text1"/>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AE0CE2"/>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AE0CE2"/>
    <w:rPr>
      <w:rFonts w:ascii="Palatino Linotype" w:eastAsiaTheme="majorEastAsia" w:hAnsi="Palatino Linotype" w:cstheme="majorBidi"/>
      <w:b/>
      <w:color w:val="000000" w:themeColor="text1"/>
      <w:sz w:val="26"/>
      <w:szCs w:val="26"/>
      <w:lang w:val="es-ES_tradnl" w:eastAsia="es-MX"/>
    </w:rPr>
  </w:style>
  <w:style w:type="character" w:customStyle="1" w:styleId="Ttulo3Car">
    <w:name w:val="Título 3 Car"/>
    <w:basedOn w:val="Fuentedeprrafopredeter"/>
    <w:link w:val="Ttulo3"/>
    <w:uiPriority w:val="9"/>
    <w:rsid w:val="00AE0CE2"/>
    <w:rPr>
      <w:rFonts w:ascii="Palatino Linotype" w:eastAsiaTheme="majorEastAsia" w:hAnsi="Palatino Linotype" w:cstheme="majorBidi"/>
      <w:b/>
      <w:i/>
      <w:color w:val="000000" w:themeColor="text1"/>
      <w:sz w:val="24"/>
      <w:szCs w:val="24"/>
      <w:u w:val="single"/>
      <w:lang w:val="es-ES_tradnl" w:eastAsia="es-MX"/>
    </w:rPr>
  </w:style>
  <w:style w:type="paragraph" w:styleId="Encabezado">
    <w:name w:val="header"/>
    <w:basedOn w:val="Normal"/>
    <w:link w:val="EncabezadoCar"/>
    <w:uiPriority w:val="99"/>
    <w:unhideWhenUsed/>
    <w:rsid w:val="00AE0CE2"/>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AE0CE2"/>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AE0CE2"/>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AE0CE2"/>
    <w:rPr>
      <w:rFonts w:ascii="Times New Roman" w:eastAsia="Calibri" w:hAnsi="Times New Roman" w:cs="Times New Roman"/>
      <w:sz w:val="24"/>
      <w:szCs w:val="24"/>
      <w:lang w:val="es-ES" w:eastAsia="es-ES"/>
    </w:rPr>
  </w:style>
  <w:style w:type="paragraph" w:customStyle="1" w:styleId="Fundamentos">
    <w:name w:val="Fundamentos"/>
    <w:basedOn w:val="Normal"/>
    <w:qFormat/>
    <w:rsid w:val="00AE0CE2"/>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3773</Words>
  <Characters>20752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Cuenta Microsoft</cp:lastModifiedBy>
  <cp:revision>8</cp:revision>
  <cp:lastPrinted>2025-05-30T16:54:00Z</cp:lastPrinted>
  <dcterms:created xsi:type="dcterms:W3CDTF">2025-05-13T19:02:00Z</dcterms:created>
  <dcterms:modified xsi:type="dcterms:W3CDTF">2025-05-30T16:54:00Z</dcterms:modified>
</cp:coreProperties>
</file>