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1FF4"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EF2620">
        <w:rPr>
          <w:rFonts w:ascii="Palatino Linotype" w:eastAsia="Palatino Linotype" w:hAnsi="Palatino Linotype" w:cs="Palatino Linotype"/>
          <w:b/>
          <w:sz w:val="22"/>
          <w:szCs w:val="22"/>
        </w:rPr>
        <w:t>cinco</w:t>
      </w:r>
      <w:r w:rsidRPr="00EF2620">
        <w:rPr>
          <w:rFonts w:ascii="Palatino Linotype" w:eastAsia="Palatino Linotype" w:hAnsi="Palatino Linotype" w:cs="Palatino Linotype"/>
          <w:sz w:val="22"/>
          <w:szCs w:val="22"/>
        </w:rPr>
        <w:t xml:space="preserve"> </w:t>
      </w:r>
      <w:r w:rsidRPr="00EF2620">
        <w:rPr>
          <w:rFonts w:ascii="Palatino Linotype" w:eastAsia="Palatino Linotype" w:hAnsi="Palatino Linotype" w:cs="Palatino Linotype"/>
          <w:b/>
          <w:sz w:val="22"/>
          <w:szCs w:val="22"/>
        </w:rPr>
        <w:t>de noviembre de dos mil veinticinco</w:t>
      </w:r>
      <w:r w:rsidRPr="00EF2620">
        <w:rPr>
          <w:rFonts w:ascii="Palatino Linotype" w:eastAsia="Palatino Linotype" w:hAnsi="Palatino Linotype" w:cs="Palatino Linotype"/>
          <w:sz w:val="22"/>
          <w:szCs w:val="22"/>
        </w:rPr>
        <w:t xml:space="preserve">.  </w:t>
      </w:r>
    </w:p>
    <w:p w14:paraId="2193ABC2"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3930FC55" w14:textId="4F77EF4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Visto</w:t>
      </w:r>
      <w:r w:rsidRPr="00EF2620">
        <w:rPr>
          <w:rFonts w:ascii="Palatino Linotype" w:eastAsia="Palatino Linotype" w:hAnsi="Palatino Linotype" w:cs="Palatino Linotype"/>
          <w:sz w:val="22"/>
          <w:szCs w:val="22"/>
        </w:rPr>
        <w:t xml:space="preserve"> el expediente relativo al recurso de revisión </w:t>
      </w:r>
      <w:r w:rsidRPr="00EF2620">
        <w:rPr>
          <w:rFonts w:ascii="Palatino Linotype" w:eastAsia="Palatino Linotype" w:hAnsi="Palatino Linotype" w:cs="Palatino Linotype"/>
          <w:b/>
          <w:sz w:val="22"/>
          <w:szCs w:val="22"/>
        </w:rPr>
        <w:t>09994/INFOEM/IP/RR/2025</w:t>
      </w:r>
      <w:r w:rsidRPr="00EF2620">
        <w:rPr>
          <w:rFonts w:ascii="Palatino Linotype" w:eastAsia="Palatino Linotype" w:hAnsi="Palatino Linotype" w:cs="Palatino Linotype"/>
          <w:sz w:val="22"/>
          <w:szCs w:val="22"/>
        </w:rPr>
        <w:t xml:space="preserve">, interpuesto por </w:t>
      </w:r>
      <w:r w:rsidR="00EF5B4C" w:rsidRPr="00EF5B4C">
        <w:rPr>
          <w:rFonts w:ascii="Palatino Linotype" w:eastAsia="Palatino Linotype" w:hAnsi="Palatino Linotype" w:cs="Palatino Linotype"/>
          <w:b/>
          <w:sz w:val="22"/>
          <w:szCs w:val="22"/>
        </w:rPr>
        <w:t>XXXXXX XXXXX XXXXXXX</w:t>
      </w:r>
      <w:r w:rsidRPr="00EF5B4C">
        <w:rPr>
          <w:rFonts w:ascii="Palatino Linotype" w:eastAsia="Palatino Linotype" w:hAnsi="Palatino Linotype" w:cs="Palatino Linotype"/>
          <w:b/>
          <w:sz w:val="22"/>
          <w:szCs w:val="22"/>
        </w:rPr>
        <w:t>,</w:t>
      </w:r>
      <w:bookmarkStart w:id="0" w:name="_GoBack"/>
      <w:bookmarkEnd w:id="0"/>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en lo sucesivo se le denominará la parte</w:t>
      </w:r>
      <w:r w:rsidRPr="00EF2620">
        <w:rPr>
          <w:rFonts w:ascii="Palatino Linotype" w:eastAsia="Palatino Linotype" w:hAnsi="Palatino Linotype" w:cs="Palatino Linotype"/>
          <w:b/>
          <w:sz w:val="22"/>
          <w:szCs w:val="22"/>
        </w:rPr>
        <w:t xml:space="preserve"> RECURRENTE</w:t>
      </w:r>
      <w:r w:rsidRPr="00EF2620">
        <w:rPr>
          <w:rFonts w:ascii="Palatino Linotype" w:eastAsia="Palatino Linotype" w:hAnsi="Palatino Linotype" w:cs="Palatino Linotype"/>
          <w:sz w:val="22"/>
          <w:szCs w:val="22"/>
        </w:rPr>
        <w:t>, en contra de la respuesta a su solicitud de información con número de folio</w:t>
      </w:r>
      <w:r w:rsidRPr="00EF2620">
        <w:rPr>
          <w:rFonts w:ascii="Palatino Linotype" w:eastAsia="Palatino Linotype" w:hAnsi="Palatino Linotype" w:cs="Palatino Linotype"/>
          <w:b/>
          <w:sz w:val="22"/>
          <w:szCs w:val="22"/>
        </w:rPr>
        <w:t xml:space="preserve"> 00195/CHICOLOA/IP/2025</w:t>
      </w:r>
      <w:r w:rsidRPr="00EF2620">
        <w:rPr>
          <w:rFonts w:ascii="Palatino Linotype" w:eastAsia="Palatino Linotype" w:hAnsi="Palatino Linotype" w:cs="Palatino Linotype"/>
          <w:sz w:val="22"/>
          <w:szCs w:val="22"/>
        </w:rPr>
        <w:t xml:space="preserve">, por parte del </w:t>
      </w:r>
      <w:r w:rsidRPr="00EF2620">
        <w:rPr>
          <w:rFonts w:ascii="Palatino Linotype" w:eastAsia="Palatino Linotype" w:hAnsi="Palatino Linotype" w:cs="Palatino Linotype"/>
          <w:b/>
          <w:sz w:val="22"/>
          <w:szCs w:val="22"/>
        </w:rPr>
        <w:t>Ayuntamiento de Chicoloapan</w:t>
      </w:r>
      <w:r w:rsidRPr="00EF2620">
        <w:rPr>
          <w:rFonts w:ascii="Palatino Linotype" w:eastAsia="Palatino Linotype" w:hAnsi="Palatino Linotype" w:cs="Palatino Linotype"/>
          <w:sz w:val="22"/>
          <w:szCs w:val="22"/>
        </w:rPr>
        <w:t xml:space="preserve"> en lo sucesivo el </w:t>
      </w:r>
      <w:r w:rsidRPr="00EF2620">
        <w:rPr>
          <w:rFonts w:ascii="Palatino Linotype" w:eastAsia="Palatino Linotype" w:hAnsi="Palatino Linotype" w:cs="Palatino Linotype"/>
          <w:b/>
          <w:sz w:val="22"/>
          <w:szCs w:val="22"/>
        </w:rPr>
        <w:t>SUJETO OBLIGADO</w:t>
      </w:r>
      <w:r w:rsidRPr="00EF2620">
        <w:rPr>
          <w:rFonts w:ascii="Palatino Linotype" w:eastAsia="Palatino Linotype" w:hAnsi="Palatino Linotype" w:cs="Palatino Linotype"/>
          <w:sz w:val="22"/>
          <w:szCs w:val="22"/>
        </w:rPr>
        <w:t>;</w:t>
      </w:r>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se procede a dictar la presente resolución, con base en los siguientes:</w:t>
      </w:r>
    </w:p>
    <w:p w14:paraId="274D0DF7"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521D8257" w14:textId="77777777" w:rsidR="00212D66" w:rsidRPr="00EF2620" w:rsidRDefault="00DD71EE">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EF2620">
        <w:rPr>
          <w:rFonts w:ascii="Palatino Linotype" w:eastAsia="Palatino Linotype" w:hAnsi="Palatino Linotype" w:cs="Palatino Linotype"/>
          <w:b/>
          <w:sz w:val="22"/>
          <w:szCs w:val="22"/>
        </w:rPr>
        <w:t>A N T E C E D E N T E S:</w:t>
      </w:r>
    </w:p>
    <w:p w14:paraId="511E13A1" w14:textId="77777777" w:rsidR="00212D66" w:rsidRPr="00EF2620" w:rsidRDefault="00212D66">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9E3E108" w14:textId="77777777" w:rsidR="00212D66" w:rsidRPr="00EF2620" w:rsidRDefault="00DD71EE">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b/>
          <w:sz w:val="22"/>
          <w:szCs w:val="22"/>
        </w:rPr>
        <w:t xml:space="preserve">Solicitud de acceso a la información. </w:t>
      </w:r>
      <w:r w:rsidRPr="00EF2620">
        <w:rPr>
          <w:rFonts w:ascii="Palatino Linotype" w:eastAsia="Palatino Linotype" w:hAnsi="Palatino Linotype" w:cs="Palatino Linotype"/>
          <w:sz w:val="22"/>
          <w:szCs w:val="22"/>
        </w:rPr>
        <w:t xml:space="preserve">Con fecha </w:t>
      </w:r>
      <w:r w:rsidRPr="00EF2620">
        <w:rPr>
          <w:rFonts w:ascii="Palatino Linotype" w:eastAsia="Palatino Linotype" w:hAnsi="Palatino Linotype" w:cs="Palatino Linotype"/>
          <w:b/>
          <w:sz w:val="22"/>
          <w:szCs w:val="22"/>
        </w:rPr>
        <w:t>ocho de julio de dos mil veinticinco</w:t>
      </w:r>
      <w:r w:rsidRPr="00EF2620">
        <w:rPr>
          <w:rFonts w:ascii="Palatino Linotype" w:eastAsia="Palatino Linotype" w:hAnsi="Palatino Linotype" w:cs="Palatino Linotype"/>
          <w:sz w:val="22"/>
          <w:szCs w:val="22"/>
        </w:rPr>
        <w:t xml:space="preserve">, la parte </w:t>
      </w:r>
      <w:r w:rsidRPr="00EF2620">
        <w:rPr>
          <w:rFonts w:ascii="Palatino Linotype" w:eastAsia="Palatino Linotype" w:hAnsi="Palatino Linotype" w:cs="Palatino Linotype"/>
          <w:b/>
          <w:sz w:val="22"/>
          <w:szCs w:val="22"/>
        </w:rPr>
        <w:t>RECURRENTE</w:t>
      </w:r>
      <w:r w:rsidRPr="00EF2620">
        <w:rPr>
          <w:rFonts w:ascii="Palatino Linotype" w:eastAsia="Palatino Linotype" w:hAnsi="Palatino Linotype" w:cs="Palatino Linotype"/>
          <w:sz w:val="22"/>
          <w:szCs w:val="22"/>
        </w:rPr>
        <w:t xml:space="preserve"> formuló solicitud de acceso a información pública al </w:t>
      </w:r>
      <w:r w:rsidRPr="00EF2620">
        <w:rPr>
          <w:rFonts w:ascii="Palatino Linotype" w:eastAsia="Palatino Linotype" w:hAnsi="Palatino Linotype" w:cs="Palatino Linotype"/>
          <w:b/>
          <w:sz w:val="22"/>
          <w:szCs w:val="22"/>
        </w:rPr>
        <w:t>SUJETO OBLIGADO</w:t>
      </w:r>
      <w:r w:rsidRPr="00EF2620">
        <w:rPr>
          <w:rFonts w:ascii="Palatino Linotype" w:eastAsia="Palatino Linotype" w:hAnsi="Palatino Linotype" w:cs="Palatino Linotype"/>
          <w:sz w:val="22"/>
          <w:szCs w:val="22"/>
        </w:rPr>
        <w:t xml:space="preserve"> a través del Sistema de Acceso a la Información Mexiquense, en adelante </w:t>
      </w:r>
      <w:r w:rsidRPr="00EF2620">
        <w:rPr>
          <w:rFonts w:ascii="Palatino Linotype" w:eastAsia="Palatino Linotype" w:hAnsi="Palatino Linotype" w:cs="Palatino Linotype"/>
          <w:b/>
          <w:sz w:val="22"/>
          <w:szCs w:val="22"/>
        </w:rPr>
        <w:t>SAIMEX</w:t>
      </w:r>
      <w:r w:rsidRPr="00EF2620">
        <w:rPr>
          <w:rFonts w:ascii="Palatino Linotype" w:eastAsia="Palatino Linotype" w:hAnsi="Palatino Linotype" w:cs="Palatino Linotype"/>
          <w:sz w:val="22"/>
          <w:szCs w:val="22"/>
        </w:rPr>
        <w:t>, requiriéndole lo siguiente:</w:t>
      </w:r>
    </w:p>
    <w:p w14:paraId="063CA5B5" w14:textId="77777777" w:rsidR="00212D66" w:rsidRPr="00EF2620" w:rsidRDefault="00212D66">
      <w:pPr>
        <w:spacing w:line="360" w:lineRule="auto"/>
        <w:ind w:left="709" w:right="900"/>
        <w:jc w:val="both"/>
        <w:rPr>
          <w:rFonts w:ascii="Palatino Linotype" w:eastAsia="Palatino Linotype" w:hAnsi="Palatino Linotype" w:cs="Palatino Linotype"/>
          <w:i/>
          <w:sz w:val="22"/>
          <w:szCs w:val="22"/>
        </w:rPr>
      </w:pPr>
    </w:p>
    <w:p w14:paraId="5FADD443" w14:textId="77777777" w:rsidR="00212D66" w:rsidRPr="00EF2620" w:rsidRDefault="00DD71EE">
      <w:pPr>
        <w:spacing w:line="360" w:lineRule="auto"/>
        <w:ind w:left="709" w:right="90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i/>
          <w:sz w:val="22"/>
          <w:szCs w:val="22"/>
        </w:rPr>
        <w:t xml:space="preserve">“Un informe detallado donde solo especifique en cantidad numérica es decir el número de apoyos o servicios que fueron atendidos por el centro de mando municipal del mes de junio del 2025 esto sin agregar datos que sean de carácter privados o que pongan en riesgo la información de terceros, para ser más específico requerimos una tabla donde indique por colonias cuántos apoyos o servicios fueron, una tabla donde indique por motivo o clasificación de carácter administrativo o delictivo y una tabla donde indique el tiempo de reacción desde que llega el llamado o el alertamiento al centro de mando hasta que asiste la unidad sea médica o de </w:t>
      </w:r>
      <w:r w:rsidRPr="00EF2620">
        <w:rPr>
          <w:rFonts w:ascii="Palatino Linotype" w:eastAsia="Palatino Linotype" w:hAnsi="Palatino Linotype" w:cs="Palatino Linotype"/>
          <w:i/>
          <w:sz w:val="22"/>
          <w:szCs w:val="22"/>
        </w:rPr>
        <w:lastRenderedPageBreak/>
        <w:t>seguridad, agradezco su colaboración ya que estos datos son con fines informativos para una implementación de estrategia que se va proponer en la siguiente cabildo abierto del municipio en materia de seguridad por ello se le pide que solo coloque números y no coloque información delicada simplemente el registro de llamadas o de servicios atendidos”(Sic)</w:t>
      </w:r>
    </w:p>
    <w:p w14:paraId="2AB5016E" w14:textId="77777777" w:rsidR="00212D66" w:rsidRPr="00EF2620" w:rsidRDefault="00212D66">
      <w:pPr>
        <w:spacing w:line="360" w:lineRule="auto"/>
        <w:jc w:val="both"/>
        <w:rPr>
          <w:rFonts w:ascii="Palatino Linotype" w:eastAsia="Palatino Linotype" w:hAnsi="Palatino Linotype" w:cs="Palatino Linotype"/>
          <w:b/>
          <w:sz w:val="22"/>
          <w:szCs w:val="22"/>
        </w:rPr>
      </w:pPr>
    </w:p>
    <w:p w14:paraId="7D04B2CC" w14:textId="77777777" w:rsidR="00212D66" w:rsidRPr="00EF2620" w:rsidRDefault="00DD71EE">
      <w:pPr>
        <w:spacing w:line="360" w:lineRule="auto"/>
        <w:jc w:val="both"/>
        <w:rPr>
          <w:rFonts w:ascii="Palatino Linotype" w:eastAsia="Palatino Linotype" w:hAnsi="Palatino Linotype" w:cs="Palatino Linotype"/>
          <w:strike/>
          <w:sz w:val="22"/>
          <w:szCs w:val="22"/>
        </w:rPr>
      </w:pPr>
      <w:r w:rsidRPr="00EF2620">
        <w:rPr>
          <w:rFonts w:ascii="Palatino Linotype" w:eastAsia="Palatino Linotype" w:hAnsi="Palatino Linotype" w:cs="Palatino Linotype"/>
          <w:b/>
          <w:sz w:val="22"/>
          <w:szCs w:val="22"/>
        </w:rPr>
        <w:t xml:space="preserve">Modalidad elegida para la entrega de la información: </w:t>
      </w:r>
      <w:r w:rsidRPr="00EF2620">
        <w:rPr>
          <w:rFonts w:ascii="Palatino Linotype" w:eastAsia="Palatino Linotype" w:hAnsi="Palatino Linotype" w:cs="Palatino Linotype"/>
          <w:sz w:val="22"/>
          <w:szCs w:val="22"/>
        </w:rPr>
        <w:t>a través del Sistema de Acceso a la Información Mexiquense (SAIMEX).</w:t>
      </w:r>
    </w:p>
    <w:p w14:paraId="384C3425" w14:textId="77777777" w:rsidR="00212D66" w:rsidRPr="00EF2620" w:rsidRDefault="00212D66">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5E7948FB" w14:textId="77777777" w:rsidR="00212D66" w:rsidRPr="00EF2620" w:rsidRDefault="00DD71E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3znysh7" w:colFirst="0" w:colLast="0"/>
      <w:bookmarkEnd w:id="1"/>
      <w:r w:rsidRPr="00EF2620">
        <w:rPr>
          <w:rFonts w:ascii="Palatino Linotype" w:eastAsia="Palatino Linotype" w:hAnsi="Palatino Linotype" w:cs="Palatino Linotype"/>
          <w:b/>
          <w:sz w:val="22"/>
          <w:szCs w:val="22"/>
        </w:rPr>
        <w:t xml:space="preserve">Respuesta. </w:t>
      </w:r>
      <w:r w:rsidRPr="00EF2620">
        <w:rPr>
          <w:rFonts w:ascii="Palatino Linotype" w:eastAsia="Palatino Linotype" w:hAnsi="Palatino Linotype" w:cs="Palatino Linotype"/>
          <w:sz w:val="22"/>
          <w:szCs w:val="22"/>
        </w:rPr>
        <w:t xml:space="preserve">Con fecha </w:t>
      </w:r>
      <w:r w:rsidRPr="00EF2620">
        <w:rPr>
          <w:rFonts w:ascii="Palatino Linotype" w:eastAsia="Palatino Linotype" w:hAnsi="Palatino Linotype" w:cs="Palatino Linotype"/>
          <w:b/>
          <w:sz w:val="22"/>
          <w:szCs w:val="22"/>
        </w:rPr>
        <w:t>doce de agosto de dos mil veinticinco</w:t>
      </w:r>
      <w:r w:rsidRPr="00EF2620">
        <w:rPr>
          <w:rFonts w:ascii="Palatino Linotype" w:eastAsia="Palatino Linotype" w:hAnsi="Palatino Linotype" w:cs="Palatino Linotype"/>
          <w:sz w:val="22"/>
          <w:szCs w:val="22"/>
        </w:rPr>
        <w:t xml:space="preserve">, el </w:t>
      </w:r>
      <w:r w:rsidRPr="00EF2620">
        <w:rPr>
          <w:rFonts w:ascii="Palatino Linotype" w:eastAsia="Palatino Linotype" w:hAnsi="Palatino Linotype" w:cs="Palatino Linotype"/>
          <w:b/>
          <w:sz w:val="22"/>
          <w:szCs w:val="22"/>
        </w:rPr>
        <w:t>SUJETO OBLIGADO</w:t>
      </w:r>
      <w:r w:rsidRPr="00EF2620">
        <w:rPr>
          <w:rFonts w:ascii="Palatino Linotype" w:eastAsia="Palatino Linotype" w:hAnsi="Palatino Linotype" w:cs="Palatino Linotype"/>
          <w:sz w:val="22"/>
          <w:szCs w:val="22"/>
        </w:rPr>
        <w:t xml:space="preserve"> envió su respuesta a la solicitud de acceso a la información a través del SAIMEX, en los siguientes términos:</w:t>
      </w:r>
    </w:p>
    <w:p w14:paraId="6DF1A158" w14:textId="77777777" w:rsidR="00212D66" w:rsidRPr="00EF2620" w:rsidRDefault="00212D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C796D7" w14:textId="77777777" w:rsidR="00212D66" w:rsidRPr="00EF2620" w:rsidRDefault="00DD71E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F2A946" w14:textId="77777777" w:rsidR="00212D66" w:rsidRPr="00EF2620" w:rsidRDefault="00DD71E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Con fundamento en los artículos 3 fracción XLI, 8, 12, 21, 23 fracción IV, 24 fracción XI, 58, 59, 173, así como en los demás preceptos relativos vigentes y aplicables de la Ley de Transparencia y Acceso a la Información Pública del Estado de México y Municipios, en atención a la solicitud de información 00195/CHICOLOA/IP/2025, registrada a través del Sistema de Acceso a la Información Mexiquense (SAIMEX) se da respuesta a la solicitud de información ya mencionada de la siguiente manera... (se adjuntan en formato PDF)</w:t>
      </w:r>
    </w:p>
    <w:p w14:paraId="00549CE1" w14:textId="77777777" w:rsidR="00212D66" w:rsidRPr="00EF2620" w:rsidRDefault="00DD71E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ATENTAMENTE</w:t>
      </w:r>
    </w:p>
    <w:p w14:paraId="49130AED" w14:textId="77777777" w:rsidR="00212D66" w:rsidRPr="00EF2620" w:rsidRDefault="00DD71E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JUAN CARLOS RUIZ MILLAN”</w:t>
      </w:r>
    </w:p>
    <w:p w14:paraId="7A96FFDC" w14:textId="77777777" w:rsidR="00212D66" w:rsidRPr="00EF2620" w:rsidRDefault="00212D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E29A61" w14:textId="77777777" w:rsidR="00212D66" w:rsidRPr="00EF2620" w:rsidRDefault="00DD71E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lastRenderedPageBreak/>
        <w:t>Asimismo, adjuntó el siguiente documento electrónico:</w:t>
      </w:r>
    </w:p>
    <w:p w14:paraId="49492DAA" w14:textId="77777777" w:rsidR="00212D66" w:rsidRPr="00EF2620" w:rsidRDefault="00212D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69B5F7" w14:textId="77777777" w:rsidR="00212D66" w:rsidRPr="00EF2620" w:rsidRDefault="00DD71E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b/>
          <w:sz w:val="22"/>
          <w:szCs w:val="22"/>
        </w:rPr>
        <w:t xml:space="preserve">0195.pdf: </w:t>
      </w:r>
      <w:r w:rsidRPr="00EF2620">
        <w:rPr>
          <w:rFonts w:ascii="Palatino Linotype" w:eastAsia="Palatino Linotype" w:hAnsi="Palatino Linotype" w:cs="Palatino Linotype"/>
          <w:sz w:val="22"/>
          <w:szCs w:val="22"/>
        </w:rPr>
        <w:t>Oficio CHICO/DSP/CCCCC/0287/2025 suscrito por el Director de Seguridad Pública y Movilidad mediante el cual refiere que adjunta la información correspondiente al mes de junio de dos mil veinticinco.</w:t>
      </w:r>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Además, se adjuntaron diversos recuadros que contienen la información estadística de los reportes recibidos por turno se servicios atendidos por motivos de colonia y vía de entrada a los servicios.</w:t>
      </w:r>
    </w:p>
    <w:p w14:paraId="4D768B16" w14:textId="77777777" w:rsidR="00212D66" w:rsidRPr="00EF2620" w:rsidRDefault="00212D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C2BA56" w14:textId="77777777" w:rsidR="00212D66" w:rsidRPr="00EF2620" w:rsidRDefault="00DD71EE">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Interposición del recurso de revisión. </w:t>
      </w:r>
      <w:r w:rsidRPr="00EF2620">
        <w:rPr>
          <w:rFonts w:ascii="Palatino Linotype" w:eastAsia="Palatino Linotype" w:hAnsi="Palatino Linotype" w:cs="Palatino Linotype"/>
          <w:sz w:val="22"/>
          <w:szCs w:val="22"/>
        </w:rPr>
        <w:t xml:space="preserve">Inconforme con la respuesta del </w:t>
      </w:r>
      <w:r w:rsidRPr="00EF2620">
        <w:rPr>
          <w:rFonts w:ascii="Palatino Linotype" w:eastAsia="Palatino Linotype" w:hAnsi="Palatino Linotype" w:cs="Palatino Linotype"/>
          <w:b/>
          <w:sz w:val="22"/>
          <w:szCs w:val="22"/>
        </w:rPr>
        <w:t>SUJETO OBLIGADO, la parte RECURRENTE</w:t>
      </w:r>
      <w:r w:rsidRPr="00EF2620">
        <w:rPr>
          <w:rFonts w:ascii="Palatino Linotype" w:eastAsia="Palatino Linotype" w:hAnsi="Palatino Linotype" w:cs="Palatino Linotype"/>
          <w:sz w:val="22"/>
          <w:szCs w:val="22"/>
        </w:rPr>
        <w:t xml:space="preserve"> interpuso recurso de revisión a través del SAIMEX en fecha </w:t>
      </w:r>
      <w:r w:rsidRPr="00EF2620">
        <w:rPr>
          <w:rFonts w:ascii="Palatino Linotype" w:eastAsia="Palatino Linotype" w:hAnsi="Palatino Linotype" w:cs="Palatino Linotype"/>
          <w:b/>
          <w:sz w:val="22"/>
          <w:szCs w:val="22"/>
        </w:rPr>
        <w:t>veinticinco de agosto de dos mil veinticinco</w:t>
      </w:r>
      <w:r w:rsidRPr="00EF2620">
        <w:rPr>
          <w:rFonts w:ascii="Palatino Linotype" w:eastAsia="Palatino Linotype" w:hAnsi="Palatino Linotype" w:cs="Palatino Linotype"/>
          <w:sz w:val="22"/>
          <w:szCs w:val="22"/>
        </w:rPr>
        <w:t>, a través del cual expresó lo siguiente:</w:t>
      </w:r>
    </w:p>
    <w:p w14:paraId="64734BEF" w14:textId="77777777" w:rsidR="00212D66" w:rsidRPr="00EF2620" w:rsidRDefault="00212D6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634EFBC" w14:textId="77777777" w:rsidR="00212D66" w:rsidRPr="00EF2620" w:rsidRDefault="00DD71EE">
      <w:pPr>
        <w:spacing w:line="276" w:lineRule="auto"/>
        <w:ind w:left="851"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sz w:val="22"/>
          <w:szCs w:val="22"/>
        </w:rPr>
        <w:t xml:space="preserve">Acto impugnado. </w:t>
      </w:r>
      <w:r w:rsidRPr="00EF2620">
        <w:rPr>
          <w:rFonts w:ascii="Palatino Linotype" w:eastAsia="Palatino Linotype" w:hAnsi="Palatino Linotype" w:cs="Palatino Linotype"/>
          <w:i/>
          <w:sz w:val="22"/>
          <w:szCs w:val="22"/>
        </w:rPr>
        <w:t xml:space="preserve">“Información inconclusaInformación inconclusa”. </w:t>
      </w:r>
    </w:p>
    <w:p w14:paraId="27DDC5F5" w14:textId="77777777" w:rsidR="00212D66" w:rsidRPr="00EF2620" w:rsidRDefault="00212D66">
      <w:pPr>
        <w:spacing w:line="276" w:lineRule="auto"/>
        <w:ind w:left="851" w:right="616"/>
        <w:rPr>
          <w:rFonts w:ascii="Palatino Linotype" w:eastAsia="Palatino Linotype" w:hAnsi="Palatino Linotype" w:cs="Palatino Linotype"/>
          <w:sz w:val="22"/>
          <w:szCs w:val="22"/>
        </w:rPr>
      </w:pPr>
    </w:p>
    <w:p w14:paraId="02000680" w14:textId="77777777" w:rsidR="00212D66" w:rsidRPr="00EF2620" w:rsidRDefault="00DD71E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sz w:val="22"/>
          <w:szCs w:val="22"/>
        </w:rPr>
        <w:t xml:space="preserve">Motivos de inconformidad. </w:t>
      </w:r>
      <w:r w:rsidRPr="00EF2620">
        <w:rPr>
          <w:rFonts w:ascii="Palatino Linotype" w:eastAsia="Palatino Linotype" w:hAnsi="Palatino Linotype" w:cs="Palatino Linotype"/>
          <w:i/>
          <w:sz w:val="22"/>
          <w:szCs w:val="22"/>
        </w:rPr>
        <w:t>“Se le hace llegar un documento en PDF en donde existen inconsistencias muy marcadas en su contestación de archivos en dónde existen faltas de ortografía palabras inconclusas palabras o acrónimos que no corresponden como CMRO QUE SI BUSCAMOS LA ABREVIATURA DICHA NO ES NINGUNA LA QUE A LO MEJOR CORRESPONDE AL DIRECTOR DE SEGURIDAD PÚBLICA POR LO QUE SÍ NECESARIO UNA EXPLICACIÓN MOTIVADA SUSTENTADA EN LA QUE PUEDA ARGUMENTAR POR QUÉ TANTAS ANOMALÍAS EN SUS OFICIOS DE CONTESTACIÓN YA QUE SI EL COMISARIO DETERMINA QUE ES UNA CORRECTA CONTESTACIÓN DE OFICIO INSTITUCIONAL SE LES DARÁ POR VÁLIDA LA INFORMACIÓN ES DECIR SI EL COMISARIO ARGUMENTA QUE TAL CUAL EL CONTENIDO COMPARTIDO COMO CONTESTACIÓN FINAL A LA SOLICITUD ES LA FORMA DE CONTESTAR PROFESIONALMENTE LOS OFICIOS Y LA FORMA PROFESIONALMENTE DE CONTESTAR A LAS SOLICITUDES DE INFORMACIÓN YA QUE SOLAMENTE ERA LA SOLICITUD DE CARÁCTER INFORMATIVO” (sic)</w:t>
      </w:r>
    </w:p>
    <w:p w14:paraId="5605FC58" w14:textId="77777777" w:rsidR="00212D66" w:rsidRPr="00EF2620" w:rsidRDefault="00212D66">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3EAE9D61" w14:textId="77777777" w:rsidR="00212D66" w:rsidRPr="00EF2620" w:rsidRDefault="00DD71EE">
      <w:pPr>
        <w:numPr>
          <w:ilvl w:val="0"/>
          <w:numId w:val="1"/>
        </w:numPr>
        <w:pBdr>
          <w:top w:val="nil"/>
          <w:left w:val="nil"/>
          <w:bottom w:val="nil"/>
          <w:right w:val="nil"/>
          <w:between w:val="nil"/>
        </w:pBdr>
        <w:spacing w:line="276" w:lineRule="auto"/>
        <w:ind w:left="567" w:right="-93" w:hanging="283"/>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El Recurrente adjuntó el documento electrónico denominado </w:t>
      </w:r>
      <w:r w:rsidRPr="00EF2620">
        <w:rPr>
          <w:rFonts w:ascii="Palatino Linotype" w:eastAsia="Palatino Linotype" w:hAnsi="Palatino Linotype" w:cs="Palatino Linotype"/>
          <w:b/>
          <w:i/>
          <w:sz w:val="22"/>
          <w:szCs w:val="22"/>
        </w:rPr>
        <w:t xml:space="preserve">1756162127197 (1).pdf </w:t>
      </w:r>
      <w:r w:rsidRPr="00EF2620">
        <w:rPr>
          <w:rFonts w:ascii="Palatino Linotype" w:eastAsia="Palatino Linotype" w:hAnsi="Palatino Linotype" w:cs="Palatino Linotype"/>
          <w:sz w:val="22"/>
          <w:szCs w:val="22"/>
        </w:rPr>
        <w:t>el cual corresponde al remitido en respuesta por el Sujeto Obligado y contiene observaciones realizadas por el particular.</w:t>
      </w:r>
    </w:p>
    <w:p w14:paraId="4BD861D0" w14:textId="77777777" w:rsidR="00212D66" w:rsidRPr="00EF2620" w:rsidRDefault="00212D66">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472D3EA8" w14:textId="77777777" w:rsidR="00212D66" w:rsidRPr="00EF2620" w:rsidRDefault="00DD71E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Turno. </w:t>
      </w:r>
      <w:r w:rsidRPr="00EF262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EF2620">
        <w:rPr>
          <w:rFonts w:ascii="Palatino Linotype" w:eastAsia="Palatino Linotype" w:hAnsi="Palatino Linotype" w:cs="Palatino Linotype"/>
          <w:b/>
          <w:sz w:val="22"/>
          <w:szCs w:val="22"/>
        </w:rPr>
        <w:t>09994/INFOEM/IP/RR/2025</w:t>
      </w:r>
      <w:r w:rsidRPr="00EF2620">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EF2620">
        <w:rPr>
          <w:rFonts w:ascii="Palatino Linotype" w:eastAsia="Palatino Linotype" w:hAnsi="Palatino Linotype" w:cs="Palatino Linotype"/>
          <w:b/>
          <w:sz w:val="22"/>
          <w:szCs w:val="22"/>
        </w:rPr>
        <w:t>Guadalupe Ramírez Peña</w:t>
      </w:r>
      <w:r w:rsidRPr="00EF2620">
        <w:rPr>
          <w:rFonts w:ascii="Palatino Linotype" w:eastAsia="Palatino Linotype" w:hAnsi="Palatino Linotype" w:cs="Palatino Linotype"/>
          <w:sz w:val="22"/>
          <w:szCs w:val="22"/>
        </w:rPr>
        <w:t>, para su análisis, estudio, elaboración del proyecto y presentación ante el Pleno de este Instituto.</w:t>
      </w:r>
    </w:p>
    <w:p w14:paraId="2DC9818F" w14:textId="77777777" w:rsidR="00212D66" w:rsidRPr="00EF2620" w:rsidRDefault="00212D6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67C0C37" w14:textId="77777777" w:rsidR="00212D66" w:rsidRPr="00EF2620" w:rsidRDefault="00DD71E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EF2620">
        <w:rPr>
          <w:rFonts w:ascii="Palatino Linotype" w:eastAsia="Palatino Linotype" w:hAnsi="Palatino Linotype" w:cs="Palatino Linotype"/>
          <w:b/>
          <w:sz w:val="22"/>
          <w:szCs w:val="22"/>
        </w:rPr>
        <w:t xml:space="preserve">Admisión del recurso de revisión: </w:t>
      </w:r>
      <w:r w:rsidRPr="00EF2620">
        <w:rPr>
          <w:rFonts w:ascii="Palatino Linotype" w:eastAsia="Palatino Linotype" w:hAnsi="Palatino Linotype" w:cs="Palatino Linotype"/>
          <w:sz w:val="22"/>
          <w:szCs w:val="22"/>
        </w:rPr>
        <w:t xml:space="preserve">En fecha </w:t>
      </w:r>
      <w:r w:rsidRPr="00EF2620">
        <w:rPr>
          <w:rFonts w:ascii="Palatino Linotype" w:eastAsia="Palatino Linotype" w:hAnsi="Palatino Linotype" w:cs="Palatino Linotype"/>
          <w:b/>
          <w:sz w:val="22"/>
          <w:szCs w:val="22"/>
        </w:rPr>
        <w:t>veintinueve de agosto de dos mil veinticinco</w:t>
      </w:r>
      <w:r w:rsidRPr="00EF2620">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EF2620">
        <w:rPr>
          <w:rFonts w:ascii="Palatino Linotype" w:eastAsia="Palatino Linotype" w:hAnsi="Palatino Linotype" w:cs="Palatino Linotype"/>
          <w:b/>
          <w:sz w:val="22"/>
          <w:szCs w:val="22"/>
        </w:rPr>
        <w:t>SUJETO OBLIGADO</w:t>
      </w:r>
      <w:r w:rsidRPr="00EF2620">
        <w:rPr>
          <w:rFonts w:ascii="Palatino Linotype" w:eastAsia="Palatino Linotype" w:hAnsi="Palatino Linotype" w:cs="Palatino Linotype"/>
          <w:sz w:val="22"/>
          <w:szCs w:val="22"/>
        </w:rPr>
        <w:t xml:space="preserve"> presentara su informe justificado.</w:t>
      </w:r>
    </w:p>
    <w:p w14:paraId="7FED5578" w14:textId="77777777" w:rsidR="00212D66" w:rsidRPr="00EF2620" w:rsidRDefault="00212D6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EF4E556" w14:textId="77777777" w:rsidR="00212D66" w:rsidRPr="00EF2620" w:rsidRDefault="00DD71E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b/>
          <w:sz w:val="22"/>
          <w:szCs w:val="22"/>
        </w:rPr>
        <w:t>Manifestaciones.</w:t>
      </w:r>
      <w:r w:rsidRPr="00EF2620">
        <w:rPr>
          <w:rFonts w:ascii="Palatino Linotype" w:eastAsia="Palatino Linotype" w:hAnsi="Palatino Linotype" w:cs="Palatino Linotype"/>
          <w:sz w:val="22"/>
          <w:szCs w:val="22"/>
        </w:rPr>
        <w:t xml:space="preserve"> De las constancias que obran en el expediente electrónico del SAIMEX, se aprecia que el Sujeto Obligado rindió informe justificado el </w:t>
      </w:r>
      <w:r w:rsidRPr="00EF2620">
        <w:rPr>
          <w:rFonts w:ascii="Palatino Linotype" w:eastAsia="Palatino Linotype" w:hAnsi="Palatino Linotype" w:cs="Palatino Linotype"/>
          <w:b/>
          <w:sz w:val="22"/>
          <w:szCs w:val="22"/>
        </w:rPr>
        <w:t>veintinueve de septiembre</w:t>
      </w:r>
      <w:r w:rsidRPr="00EF2620">
        <w:rPr>
          <w:rFonts w:ascii="Palatino Linotype" w:eastAsia="Palatino Linotype" w:hAnsi="Palatino Linotype" w:cs="Palatino Linotype"/>
          <w:sz w:val="22"/>
          <w:szCs w:val="22"/>
        </w:rPr>
        <w:t xml:space="preserve"> </w:t>
      </w:r>
      <w:r w:rsidRPr="00EF2620">
        <w:rPr>
          <w:rFonts w:ascii="Palatino Linotype" w:eastAsia="Palatino Linotype" w:hAnsi="Palatino Linotype" w:cs="Palatino Linotype"/>
          <w:b/>
          <w:sz w:val="22"/>
          <w:szCs w:val="22"/>
        </w:rPr>
        <w:t>de dos mil veinticinco,</w:t>
      </w:r>
      <w:r w:rsidRPr="00EF2620">
        <w:rPr>
          <w:rFonts w:ascii="Palatino Linotype" w:eastAsia="Palatino Linotype" w:hAnsi="Palatino Linotype" w:cs="Palatino Linotype"/>
          <w:sz w:val="22"/>
          <w:szCs w:val="22"/>
        </w:rPr>
        <w:t xml:space="preserve"> a través del documento electrónico denominado </w:t>
      </w:r>
      <w:r w:rsidRPr="00EF2620">
        <w:rPr>
          <w:rFonts w:ascii="Palatino Linotype" w:eastAsia="Palatino Linotype" w:hAnsi="Palatino Linotype" w:cs="Palatino Linotype"/>
          <w:b/>
          <w:sz w:val="22"/>
          <w:szCs w:val="22"/>
        </w:rPr>
        <w:t>195 Informe Justificado.pdf documento que corresponde con el remitido en respuesta a la solicitud.</w:t>
      </w:r>
      <w:r w:rsidRPr="00EF2620">
        <w:rPr>
          <w:rFonts w:ascii="Palatino Linotype" w:eastAsia="Palatino Linotype" w:hAnsi="Palatino Linotype" w:cs="Palatino Linotype"/>
          <w:sz w:val="22"/>
          <w:szCs w:val="22"/>
        </w:rPr>
        <w:t xml:space="preserve"> El contenido del recurso de revisión se puso a la vista del Recurrente el </w:t>
      </w:r>
      <w:r w:rsidRPr="00EF2620">
        <w:rPr>
          <w:rFonts w:ascii="Palatino Linotype" w:eastAsia="Palatino Linotype" w:hAnsi="Palatino Linotype" w:cs="Palatino Linotype"/>
          <w:b/>
          <w:sz w:val="22"/>
          <w:szCs w:val="22"/>
        </w:rPr>
        <w:t>veinte de octubre de dos mil veinticinco.</w:t>
      </w:r>
    </w:p>
    <w:p w14:paraId="240F011D" w14:textId="77777777" w:rsidR="00212D66" w:rsidRPr="00EF2620" w:rsidRDefault="00212D6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6EAA8C73" w14:textId="77777777" w:rsidR="00212D66" w:rsidRPr="00EF2620" w:rsidRDefault="00DD71E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Ampliación del plazo.</w:t>
      </w:r>
      <w:r w:rsidRPr="00EF2620">
        <w:rPr>
          <w:rFonts w:ascii="Palatino Linotype" w:eastAsia="Palatino Linotype" w:hAnsi="Palatino Linotype" w:cs="Palatino Linotype"/>
          <w:sz w:val="22"/>
          <w:szCs w:val="22"/>
        </w:rPr>
        <w:t xml:space="preserve"> En fecha </w:t>
      </w:r>
      <w:r w:rsidRPr="00EF2620">
        <w:rPr>
          <w:rFonts w:ascii="Palatino Linotype" w:eastAsia="Palatino Linotype" w:hAnsi="Palatino Linotype" w:cs="Palatino Linotype"/>
          <w:b/>
          <w:sz w:val="22"/>
          <w:szCs w:val="22"/>
        </w:rPr>
        <w:t>veinte</w:t>
      </w:r>
      <w:r w:rsidRPr="00EF2620">
        <w:rPr>
          <w:rFonts w:ascii="Palatino Linotype" w:eastAsia="Palatino Linotype" w:hAnsi="Palatino Linotype" w:cs="Palatino Linotype"/>
          <w:sz w:val="22"/>
          <w:szCs w:val="22"/>
        </w:rPr>
        <w:t xml:space="preserve"> </w:t>
      </w:r>
      <w:r w:rsidRPr="00EF2620">
        <w:rPr>
          <w:rFonts w:ascii="Palatino Linotype" w:eastAsia="Palatino Linotype" w:hAnsi="Palatino Linotype" w:cs="Palatino Linotype"/>
          <w:b/>
          <w:sz w:val="22"/>
          <w:szCs w:val="22"/>
        </w:rPr>
        <w:t>de octubre dos mil veinticinco</w:t>
      </w:r>
      <w:r w:rsidRPr="00EF2620">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1FDB0C98" w14:textId="77777777" w:rsidR="00212D66" w:rsidRPr="00EF2620" w:rsidRDefault="00212D66">
      <w:pPr>
        <w:pBdr>
          <w:top w:val="nil"/>
          <w:left w:val="nil"/>
          <w:bottom w:val="nil"/>
          <w:right w:val="nil"/>
          <w:between w:val="nil"/>
        </w:pBdr>
        <w:ind w:left="708"/>
        <w:rPr>
          <w:rFonts w:ascii="Palatino Linotype" w:eastAsia="Palatino Linotype" w:hAnsi="Palatino Linotype" w:cs="Palatino Linotype"/>
          <w:sz w:val="22"/>
          <w:szCs w:val="22"/>
        </w:rPr>
      </w:pPr>
    </w:p>
    <w:p w14:paraId="317EDD97" w14:textId="7E345EF9" w:rsidR="00212D66" w:rsidRPr="00EF2620" w:rsidRDefault="00DD71EE">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Cierre de instrucción. </w:t>
      </w:r>
      <w:r w:rsidRPr="00EF2620">
        <w:rPr>
          <w:rFonts w:ascii="Palatino Linotype" w:eastAsia="Palatino Linotype" w:hAnsi="Palatino Linotype" w:cs="Palatino Linotype"/>
          <w:sz w:val="22"/>
          <w:szCs w:val="22"/>
        </w:rPr>
        <w:t xml:space="preserve">El </w:t>
      </w:r>
      <w:r w:rsidR="00DD27A8" w:rsidRPr="00EF2620">
        <w:rPr>
          <w:rFonts w:ascii="Palatino Linotype" w:eastAsia="Palatino Linotype" w:hAnsi="Palatino Linotype" w:cs="Palatino Linotype"/>
          <w:b/>
          <w:sz w:val="22"/>
          <w:szCs w:val="22"/>
        </w:rPr>
        <w:t>veintisiete</w:t>
      </w:r>
      <w:r w:rsidRPr="00EF2620">
        <w:rPr>
          <w:rFonts w:ascii="Palatino Linotype" w:eastAsia="Palatino Linotype" w:hAnsi="Palatino Linotype" w:cs="Palatino Linotype"/>
          <w:b/>
          <w:sz w:val="22"/>
          <w:szCs w:val="22"/>
        </w:rPr>
        <w:t xml:space="preserve"> de octubre de dos mil veinticinco</w:t>
      </w:r>
      <w:r w:rsidRPr="00EF262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B07B070" w14:textId="77777777" w:rsidR="00212D66" w:rsidRPr="00EF2620" w:rsidRDefault="00212D6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1089693"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1854FCE" w14:textId="77777777" w:rsidR="00212D66" w:rsidRPr="00EF2620" w:rsidRDefault="00DD71EE">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EF2620">
        <w:rPr>
          <w:rFonts w:ascii="Palatino Linotype" w:eastAsia="Palatino Linotype" w:hAnsi="Palatino Linotype" w:cs="Palatino Linotype"/>
          <w:b/>
          <w:sz w:val="22"/>
          <w:szCs w:val="22"/>
        </w:rPr>
        <w:t>C O N S I D E R A N D O:</w:t>
      </w:r>
    </w:p>
    <w:p w14:paraId="525379D6" w14:textId="77777777" w:rsidR="00212D66" w:rsidRPr="00EF2620" w:rsidRDefault="00212D66">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775E513" w14:textId="348C7EB9" w:rsidR="00212D66" w:rsidRPr="00EF2620" w:rsidRDefault="00DD71EE">
      <w:pPr>
        <w:spacing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Primero. Competencia.</w:t>
      </w:r>
      <w:r w:rsidRPr="00EF262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EC73CF" w:rsidRPr="00EF2620">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EF2620">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E1FE0B" w14:textId="77777777" w:rsidR="00212D66" w:rsidRPr="00EF2620" w:rsidRDefault="00212D66">
      <w:pPr>
        <w:spacing w:line="360" w:lineRule="auto"/>
        <w:jc w:val="both"/>
        <w:rPr>
          <w:rFonts w:ascii="Palatino Linotype" w:eastAsia="Palatino Linotype" w:hAnsi="Palatino Linotype" w:cs="Palatino Linotype"/>
          <w:b/>
          <w:sz w:val="22"/>
          <w:szCs w:val="22"/>
        </w:rPr>
      </w:pPr>
    </w:p>
    <w:p w14:paraId="68DBB44D"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Segundo. Oportunidad y Procedibilidad del Recurso de Revisión</w:t>
      </w:r>
      <w:r w:rsidRPr="00EF262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FA0D2AD"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67BF157B" w14:textId="77777777" w:rsidR="00212D66" w:rsidRPr="00EF2620" w:rsidRDefault="00DD71EE">
      <w:pPr>
        <w:spacing w:line="360" w:lineRule="auto"/>
        <w:ind w:right="49"/>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EF2620">
        <w:rPr>
          <w:rFonts w:ascii="Palatino Linotype" w:eastAsia="Palatino Linotype" w:hAnsi="Palatino Linotype" w:cs="Palatino Linotype"/>
          <w:b/>
          <w:sz w:val="22"/>
          <w:szCs w:val="22"/>
        </w:rPr>
        <w:t>SUJETO OBLIGADO</w:t>
      </w:r>
      <w:r w:rsidRPr="00EF2620">
        <w:rPr>
          <w:rFonts w:ascii="Palatino Linotype" w:eastAsia="Palatino Linotype" w:hAnsi="Palatino Linotype" w:cs="Palatino Linotype"/>
          <w:sz w:val="22"/>
          <w:szCs w:val="22"/>
        </w:rPr>
        <w:t xml:space="preserve"> proporcionó su respuesta a la solicitud de información el </w:t>
      </w:r>
      <w:r w:rsidRPr="00EF2620">
        <w:rPr>
          <w:rFonts w:ascii="Palatino Linotype" w:eastAsia="Palatino Linotype" w:hAnsi="Palatino Linotype" w:cs="Palatino Linotype"/>
          <w:b/>
          <w:sz w:val="22"/>
          <w:szCs w:val="22"/>
        </w:rPr>
        <w:t>doce de agosto de dos mil veinticinco</w:t>
      </w:r>
      <w:r w:rsidRPr="00EF2620">
        <w:rPr>
          <w:rFonts w:ascii="Palatino Linotype" w:eastAsia="Palatino Linotype" w:hAnsi="Palatino Linotype" w:cs="Palatino Linotype"/>
          <w:sz w:val="22"/>
          <w:szCs w:val="22"/>
        </w:rPr>
        <w:t xml:space="preserve"> y el recurso se tuvo por presentado el </w:t>
      </w:r>
      <w:r w:rsidRPr="00EF2620">
        <w:rPr>
          <w:rFonts w:ascii="Palatino Linotype" w:eastAsia="Palatino Linotype" w:hAnsi="Palatino Linotype" w:cs="Palatino Linotype"/>
          <w:b/>
          <w:sz w:val="22"/>
          <w:szCs w:val="22"/>
        </w:rPr>
        <w:t>veinticinco de agosto de dos mil veinticinco</w:t>
      </w:r>
      <w:r w:rsidRPr="00EF2620">
        <w:rPr>
          <w:rFonts w:ascii="Palatino Linotype" w:eastAsia="Palatino Linotype" w:hAnsi="Palatino Linotype" w:cs="Palatino Linotype"/>
          <w:sz w:val="22"/>
          <w:szCs w:val="22"/>
        </w:rPr>
        <w:t xml:space="preserve">, esto es al </w:t>
      </w:r>
      <w:r w:rsidRPr="00EF2620">
        <w:rPr>
          <w:rFonts w:ascii="Palatino Linotype" w:eastAsia="Palatino Linotype" w:hAnsi="Palatino Linotype" w:cs="Palatino Linotype"/>
          <w:b/>
          <w:sz w:val="22"/>
          <w:szCs w:val="22"/>
        </w:rPr>
        <w:t>noveno</w:t>
      </w:r>
      <w:r w:rsidRPr="00EF2620">
        <w:rPr>
          <w:rFonts w:ascii="Palatino Linotype" w:eastAsia="Palatino Linotype" w:hAnsi="Palatino Linotype" w:cs="Palatino Linotype"/>
          <w:sz w:val="22"/>
          <w:szCs w:val="22"/>
        </w:rPr>
        <w:t xml:space="preserve"> </w:t>
      </w:r>
      <w:r w:rsidRPr="00EF2620">
        <w:rPr>
          <w:rFonts w:ascii="Palatino Linotype" w:eastAsia="Palatino Linotype" w:hAnsi="Palatino Linotype" w:cs="Palatino Linotype"/>
          <w:b/>
          <w:sz w:val="22"/>
          <w:szCs w:val="22"/>
        </w:rPr>
        <w:t>día</w:t>
      </w:r>
      <w:r w:rsidRPr="00EF2620">
        <w:rPr>
          <w:rFonts w:ascii="Palatino Linotype" w:eastAsia="Palatino Linotype" w:hAnsi="Palatino Linotype" w:cs="Palatino Linotype"/>
          <w:sz w:val="22"/>
          <w:szCs w:val="22"/>
        </w:rPr>
        <w:t xml:space="preserve"> que se tuvo conocimiento de la solicitud.</w:t>
      </w:r>
    </w:p>
    <w:p w14:paraId="28A7F956" w14:textId="77777777" w:rsidR="00212D66" w:rsidRPr="00EF2620" w:rsidRDefault="00212D66">
      <w:pPr>
        <w:spacing w:line="360" w:lineRule="auto"/>
        <w:ind w:right="49"/>
        <w:jc w:val="both"/>
        <w:rPr>
          <w:rFonts w:ascii="Palatino Linotype" w:eastAsia="Palatino Linotype" w:hAnsi="Palatino Linotype" w:cs="Palatino Linotype"/>
          <w:sz w:val="22"/>
          <w:szCs w:val="22"/>
        </w:rPr>
      </w:pPr>
    </w:p>
    <w:p w14:paraId="4F151010" w14:textId="77777777" w:rsidR="00212D66" w:rsidRPr="00EF2620" w:rsidRDefault="00DD71EE">
      <w:pPr>
        <w:spacing w:line="360" w:lineRule="auto"/>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F2620">
        <w:rPr>
          <w:rFonts w:ascii="Palatino Linotype" w:eastAsia="Palatino Linotype" w:hAnsi="Palatino Linotype" w:cs="Palatino Linotype"/>
          <w:b/>
          <w:sz w:val="22"/>
          <w:szCs w:val="22"/>
        </w:rPr>
        <w:t>EL SAIMEX.</w:t>
      </w:r>
    </w:p>
    <w:p w14:paraId="76161C03" w14:textId="77777777" w:rsidR="00212D66" w:rsidRPr="00EF2620" w:rsidRDefault="00212D66">
      <w:pPr>
        <w:spacing w:line="360" w:lineRule="auto"/>
        <w:jc w:val="both"/>
        <w:rPr>
          <w:rFonts w:ascii="Palatino Linotype" w:eastAsia="Palatino Linotype" w:hAnsi="Palatino Linotype" w:cs="Palatino Linotype"/>
          <w:b/>
          <w:sz w:val="22"/>
          <w:szCs w:val="22"/>
        </w:rPr>
      </w:pPr>
    </w:p>
    <w:p w14:paraId="493D9600"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IX de la ley de la materia, que a la letra dice:</w:t>
      </w:r>
    </w:p>
    <w:p w14:paraId="5AB06207"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3BAD9331" w14:textId="77777777" w:rsidR="00212D66" w:rsidRPr="00EF2620" w:rsidRDefault="00DD71EE">
      <w:pPr>
        <w:spacing w:line="276"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w:t>
      </w:r>
      <w:r w:rsidRPr="00EF2620">
        <w:rPr>
          <w:rFonts w:ascii="Palatino Linotype" w:eastAsia="Palatino Linotype" w:hAnsi="Palatino Linotype" w:cs="Palatino Linotype"/>
          <w:b/>
          <w:i/>
          <w:sz w:val="22"/>
          <w:szCs w:val="22"/>
        </w:rPr>
        <w:t xml:space="preserve">Artículo 179. </w:t>
      </w:r>
      <w:r w:rsidRPr="00EF262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CF480D1" w14:textId="77777777" w:rsidR="00212D66" w:rsidRPr="00EF2620" w:rsidRDefault="00DD71EE">
      <w:pPr>
        <w:spacing w:line="276"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w:t>
      </w:r>
    </w:p>
    <w:p w14:paraId="1AFE8661" w14:textId="77777777" w:rsidR="00212D66" w:rsidRPr="00EF2620" w:rsidRDefault="00DD71EE">
      <w:pPr>
        <w:spacing w:line="276"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3175F069" w14:textId="77777777" w:rsidR="00212D66" w:rsidRPr="00EF2620" w:rsidRDefault="00DD71EE">
      <w:pPr>
        <w:spacing w:line="276"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w:t>
      </w:r>
    </w:p>
    <w:p w14:paraId="1494B654" w14:textId="77777777" w:rsidR="00212D66" w:rsidRPr="00EF2620" w:rsidRDefault="00DD71EE">
      <w:pPr>
        <w:spacing w:line="360" w:lineRule="auto"/>
        <w:ind w:left="567" w:right="616"/>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 </w:t>
      </w:r>
    </w:p>
    <w:p w14:paraId="28236140"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TERCERO. ANÁLISIS DE LAS CAUSALES DE SOBRESEIMIENTO</w:t>
      </w:r>
      <w:r w:rsidRPr="00EF2620">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0569895"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45287F25"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DA28163"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1E4A8FBA" w14:textId="77777777" w:rsidR="00212D66" w:rsidRPr="00EF2620" w:rsidRDefault="00DD71EE">
      <w:pPr>
        <w:spacing w:line="360" w:lineRule="auto"/>
        <w:ind w:right="51"/>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De manera preliminar en el caso concreto conviene analizar si se actualiza alguna de las causales de sobreseimiento de los recursos de revisión.</w:t>
      </w:r>
    </w:p>
    <w:p w14:paraId="2D78A777" w14:textId="77777777" w:rsidR="00212D66" w:rsidRPr="00EF2620" w:rsidRDefault="00212D66">
      <w:pPr>
        <w:spacing w:line="276" w:lineRule="auto"/>
        <w:ind w:right="616"/>
        <w:jc w:val="both"/>
        <w:rPr>
          <w:rFonts w:ascii="Palatino Linotype" w:eastAsia="Palatino Linotype" w:hAnsi="Palatino Linotype" w:cs="Palatino Linotype"/>
          <w:b/>
          <w:i/>
          <w:sz w:val="22"/>
          <w:szCs w:val="22"/>
        </w:rPr>
      </w:pPr>
    </w:p>
    <w:p w14:paraId="08BD525B" w14:textId="77777777" w:rsidR="00212D66" w:rsidRPr="00EF2620" w:rsidRDefault="00DD71EE">
      <w:pPr>
        <w:spacing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Dicho lo anterior, es de recordar que la pretensión de la parte Recurrente es obtener acceso a la siguiente información:</w:t>
      </w:r>
    </w:p>
    <w:p w14:paraId="620D2388" w14:textId="77777777" w:rsidR="00212D66" w:rsidRPr="00EF2620" w:rsidRDefault="00212D66">
      <w:pPr>
        <w:spacing w:line="360" w:lineRule="auto"/>
        <w:ind w:right="49"/>
        <w:jc w:val="both"/>
        <w:rPr>
          <w:rFonts w:ascii="Palatino Linotype" w:eastAsia="Palatino Linotype" w:hAnsi="Palatino Linotype" w:cs="Palatino Linotype"/>
          <w:sz w:val="22"/>
          <w:szCs w:val="22"/>
        </w:rPr>
      </w:pPr>
    </w:p>
    <w:p w14:paraId="2D18F445" w14:textId="77777777" w:rsidR="00212D66" w:rsidRPr="00EF2620" w:rsidRDefault="00212D66">
      <w:pPr>
        <w:pBdr>
          <w:top w:val="nil"/>
          <w:left w:val="nil"/>
          <w:bottom w:val="nil"/>
          <w:right w:val="nil"/>
          <w:between w:val="nil"/>
        </w:pBdr>
        <w:spacing w:line="360" w:lineRule="auto"/>
        <w:ind w:left="720" w:right="49"/>
        <w:jc w:val="both"/>
        <w:rPr>
          <w:rFonts w:ascii="Palatino Linotype" w:eastAsia="Palatino Linotype" w:hAnsi="Palatino Linotype" w:cs="Palatino Linotype"/>
          <w:i/>
          <w:sz w:val="22"/>
          <w:szCs w:val="22"/>
        </w:rPr>
      </w:pPr>
    </w:p>
    <w:p w14:paraId="315FC911" w14:textId="77777777" w:rsidR="00212D66" w:rsidRPr="00EF2620" w:rsidRDefault="00DD71E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Informe detallado donde solo especifique en cantidad numérica es decir el número de apoyos o servicios que fueron atendidos por el centro de mando municipal del mes de junio del 2025 de la siguiente manera:</w:t>
      </w:r>
    </w:p>
    <w:p w14:paraId="42B16E63" w14:textId="77777777" w:rsidR="00212D66" w:rsidRPr="00EF2620" w:rsidRDefault="00212D66">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p>
    <w:p w14:paraId="2BE4A44F" w14:textId="77777777" w:rsidR="00212D66" w:rsidRPr="00EF2620" w:rsidRDefault="00DD71EE">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 Para ser más específico requerimos:</w:t>
      </w:r>
    </w:p>
    <w:p w14:paraId="7D802417" w14:textId="77777777" w:rsidR="00212D66" w:rsidRPr="00EF2620" w:rsidRDefault="00DD71E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Una tabla donde indique por colonias cuántos apoyos o servicios fueron, </w:t>
      </w:r>
    </w:p>
    <w:p w14:paraId="37F58BCE" w14:textId="77777777" w:rsidR="00212D66" w:rsidRPr="00EF2620" w:rsidRDefault="00DD71E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Una tabla donde indique por motivo o clasificación de carácter administrativo o delictivo y </w:t>
      </w:r>
    </w:p>
    <w:p w14:paraId="620124A4" w14:textId="77777777" w:rsidR="00212D66" w:rsidRPr="00EF2620" w:rsidRDefault="00DD71E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Una tabla donde indique el tiempo de reacción desde que llega el llamado o el alertamiento al centro de mando hasta que asiste la unidad sea médica o de seguridad.</w:t>
      </w:r>
    </w:p>
    <w:p w14:paraId="60E79A5E" w14:textId="77777777" w:rsidR="00212D66" w:rsidRPr="00EF2620" w:rsidRDefault="00212D66">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p>
    <w:p w14:paraId="3019EC7B"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El Sujeto Obligado, tanto en respuesta como en informe justificado entregó la siguiente información:</w:t>
      </w:r>
    </w:p>
    <w:p w14:paraId="6D91E679"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noProof/>
          <w:lang w:val="es-MX"/>
        </w:rPr>
        <mc:AlternateContent>
          <mc:Choice Requires="wpg">
            <w:drawing>
              <wp:anchor distT="0" distB="0" distL="114300" distR="114300" simplePos="0" relativeHeight="251658240" behindDoc="0" locked="0" layoutInCell="1" hidden="0" allowOverlap="1" wp14:anchorId="15C1C466" wp14:editId="45982C2F">
                <wp:simplePos x="0" y="0"/>
                <wp:positionH relativeFrom="column">
                  <wp:posOffset>91442</wp:posOffset>
                </wp:positionH>
                <wp:positionV relativeFrom="paragraph">
                  <wp:posOffset>89536</wp:posOffset>
                </wp:positionV>
                <wp:extent cx="5514975" cy="2971800"/>
                <wp:effectExtent l="0" t="0" r="0" b="0"/>
                <wp:wrapNone/>
                <wp:docPr id="15" name="Conector recto de flecha 15"/>
                <wp:cNvGraphicFramePr/>
                <a:graphic xmlns:a="http://schemas.openxmlformats.org/drawingml/2006/main">
                  <a:graphicData uri="http://schemas.microsoft.com/office/word/2010/wordprocessingShape">
                    <wps:wsp>
                      <wps:cNvCnPr/>
                      <wps:spPr>
                        <a:xfrm>
                          <a:off x="2598038" y="2303625"/>
                          <a:ext cx="5495925" cy="29527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91442</wp:posOffset>
                </wp:positionH>
                <wp:positionV relativeFrom="paragraph">
                  <wp:posOffset>89536</wp:posOffset>
                </wp:positionV>
                <wp:extent cx="5514975" cy="2971800"/>
                <wp:effectExtent b="0" l="0" r="0" t="0"/>
                <wp:wrapNone/>
                <wp:docPr id="1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514975" cy="2971800"/>
                        </a:xfrm>
                        <a:prstGeom prst="rect"/>
                        <a:ln/>
                      </pic:spPr>
                    </pic:pic>
                  </a:graphicData>
                </a:graphic>
              </wp:anchor>
            </w:drawing>
          </mc:Fallback>
        </mc:AlternateContent>
      </w:r>
    </w:p>
    <w:p w14:paraId="1143AE37"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noProof/>
          <w:sz w:val="22"/>
          <w:szCs w:val="22"/>
          <w:lang w:val="es-MX"/>
        </w:rPr>
        <w:drawing>
          <wp:inline distT="0" distB="0" distL="0" distR="0" wp14:anchorId="79E3EA93" wp14:editId="37AB11FF">
            <wp:extent cx="5612130" cy="661797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6617970"/>
                    </a:xfrm>
                    <a:prstGeom prst="rect">
                      <a:avLst/>
                    </a:prstGeom>
                    <a:ln/>
                  </pic:spPr>
                </pic:pic>
              </a:graphicData>
            </a:graphic>
          </wp:inline>
        </w:drawing>
      </w:r>
    </w:p>
    <w:p w14:paraId="6C7F2A00"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noProof/>
          <w:sz w:val="22"/>
          <w:szCs w:val="22"/>
          <w:lang w:val="es-MX"/>
        </w:rPr>
        <w:drawing>
          <wp:inline distT="0" distB="0" distL="0" distR="0" wp14:anchorId="38DE4292" wp14:editId="41ACBA33">
            <wp:extent cx="5612130" cy="741934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7419340"/>
                    </a:xfrm>
                    <a:prstGeom prst="rect">
                      <a:avLst/>
                    </a:prstGeom>
                    <a:ln/>
                  </pic:spPr>
                </pic:pic>
              </a:graphicData>
            </a:graphic>
          </wp:inline>
        </w:drawing>
      </w:r>
    </w:p>
    <w:p w14:paraId="657B40C7"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4470F905" w14:textId="77777777" w:rsidR="00212D66" w:rsidRPr="00EF2620" w:rsidRDefault="00DD71EE">
      <w:pPr>
        <w:spacing w:line="360" w:lineRule="auto"/>
        <w:jc w:val="center"/>
        <w:rPr>
          <w:rFonts w:ascii="Palatino Linotype" w:eastAsia="Palatino Linotype" w:hAnsi="Palatino Linotype" w:cs="Palatino Linotype"/>
          <w:sz w:val="22"/>
          <w:szCs w:val="22"/>
        </w:rPr>
      </w:pPr>
      <w:r w:rsidRPr="00EF2620">
        <w:rPr>
          <w:rFonts w:ascii="Palatino Linotype" w:eastAsia="Palatino Linotype" w:hAnsi="Palatino Linotype" w:cs="Palatino Linotype"/>
          <w:noProof/>
          <w:sz w:val="22"/>
          <w:szCs w:val="22"/>
          <w:lang w:val="es-MX"/>
        </w:rPr>
        <w:drawing>
          <wp:inline distT="0" distB="0" distL="0" distR="0" wp14:anchorId="1A70043B" wp14:editId="565F0CC5">
            <wp:extent cx="5005206" cy="6750628"/>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05206" cy="6750628"/>
                    </a:xfrm>
                    <a:prstGeom prst="rect">
                      <a:avLst/>
                    </a:prstGeom>
                    <a:ln/>
                  </pic:spPr>
                </pic:pic>
              </a:graphicData>
            </a:graphic>
          </wp:inline>
        </w:drawing>
      </w:r>
    </w:p>
    <w:p w14:paraId="3D0E0FC8" w14:textId="77777777" w:rsidR="00212D66" w:rsidRPr="00EF2620" w:rsidRDefault="00DD71EE">
      <w:pPr>
        <w:spacing w:before="240" w:after="240"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Por su parte, el recurrente se inconformó manifestando lo siguientes:</w:t>
      </w:r>
    </w:p>
    <w:p w14:paraId="5F8032C3" w14:textId="77777777" w:rsidR="00212D66" w:rsidRPr="00EF2620" w:rsidRDefault="00DD71EE">
      <w:pPr>
        <w:numPr>
          <w:ilvl w:val="0"/>
          <w:numId w:val="3"/>
        </w:numPr>
        <w:pBdr>
          <w:top w:val="nil"/>
          <w:left w:val="nil"/>
          <w:bottom w:val="nil"/>
          <w:right w:val="nil"/>
          <w:between w:val="nil"/>
        </w:pBdr>
        <w:spacing w:before="240" w:after="240" w:line="360" w:lineRule="auto"/>
        <w:ind w:left="426"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Acto impugnado</w:t>
      </w:r>
      <w:r w:rsidRPr="00EF2620">
        <w:rPr>
          <w:rFonts w:ascii="Palatino Linotype" w:eastAsia="Palatino Linotype" w:hAnsi="Palatino Linotype" w:cs="Palatino Linotype"/>
          <w:sz w:val="22"/>
          <w:szCs w:val="22"/>
        </w:rPr>
        <w:t>: Información inconclusa.</w:t>
      </w:r>
    </w:p>
    <w:p w14:paraId="54284B24" w14:textId="77777777" w:rsidR="00212D66" w:rsidRPr="00EF2620" w:rsidRDefault="00DD71EE">
      <w:pPr>
        <w:numPr>
          <w:ilvl w:val="0"/>
          <w:numId w:val="3"/>
        </w:numPr>
        <w:pBdr>
          <w:top w:val="nil"/>
          <w:left w:val="nil"/>
          <w:bottom w:val="nil"/>
          <w:right w:val="nil"/>
          <w:between w:val="nil"/>
        </w:pBdr>
        <w:spacing w:before="240" w:after="240" w:line="360" w:lineRule="auto"/>
        <w:ind w:left="426" w:right="49" w:hanging="426"/>
        <w:jc w:val="both"/>
        <w:rPr>
          <w:rFonts w:ascii="Palatino Linotype" w:eastAsia="Palatino Linotype" w:hAnsi="Palatino Linotype" w:cs="Palatino Linotype"/>
          <w:b/>
          <w:sz w:val="22"/>
          <w:szCs w:val="22"/>
        </w:rPr>
      </w:pPr>
      <w:r w:rsidRPr="00EF2620">
        <w:rPr>
          <w:rFonts w:ascii="Palatino Linotype" w:eastAsia="Palatino Linotype" w:hAnsi="Palatino Linotype" w:cs="Palatino Linotype"/>
          <w:b/>
          <w:sz w:val="22"/>
          <w:szCs w:val="22"/>
        </w:rPr>
        <w:t xml:space="preserve">Razones o motivos de inconformidad: </w:t>
      </w:r>
      <w:r w:rsidRPr="00EF2620">
        <w:rPr>
          <w:rFonts w:ascii="Palatino Linotype" w:eastAsia="Palatino Linotype" w:hAnsi="Palatino Linotype" w:cs="Palatino Linotype"/>
          <w:sz w:val="22"/>
          <w:szCs w:val="22"/>
        </w:rPr>
        <w:t xml:space="preserve">Se le hace llegar un documento en PDF en donde </w:t>
      </w:r>
      <w:r w:rsidRPr="00EF2620">
        <w:rPr>
          <w:rFonts w:ascii="Palatino Linotype" w:eastAsia="Palatino Linotype" w:hAnsi="Palatino Linotype" w:cs="Palatino Linotype"/>
          <w:b/>
          <w:sz w:val="22"/>
          <w:szCs w:val="22"/>
        </w:rPr>
        <w:t>existen inconsistencias</w:t>
      </w:r>
      <w:r w:rsidRPr="00EF2620">
        <w:rPr>
          <w:rFonts w:ascii="Palatino Linotype" w:eastAsia="Palatino Linotype" w:hAnsi="Palatino Linotype" w:cs="Palatino Linotype"/>
          <w:sz w:val="22"/>
          <w:szCs w:val="22"/>
        </w:rPr>
        <w:t xml:space="preserve"> muy marcadas en su contestación de archivos en dónde </w:t>
      </w:r>
      <w:r w:rsidRPr="00EF2620">
        <w:rPr>
          <w:rFonts w:ascii="Palatino Linotype" w:eastAsia="Palatino Linotype" w:hAnsi="Palatino Linotype" w:cs="Palatino Linotype"/>
          <w:b/>
          <w:sz w:val="22"/>
          <w:szCs w:val="22"/>
        </w:rPr>
        <w:t>existen faltas de ortografía</w:t>
      </w:r>
      <w:r w:rsidRPr="00EF2620">
        <w:rPr>
          <w:rFonts w:ascii="Palatino Linotype" w:eastAsia="Palatino Linotype" w:hAnsi="Palatino Linotype" w:cs="Palatino Linotype"/>
          <w:sz w:val="22"/>
          <w:szCs w:val="22"/>
        </w:rPr>
        <w:t xml:space="preserve"> </w:t>
      </w:r>
      <w:r w:rsidRPr="00EF2620">
        <w:rPr>
          <w:rFonts w:ascii="Palatino Linotype" w:eastAsia="Palatino Linotype" w:hAnsi="Palatino Linotype" w:cs="Palatino Linotype"/>
          <w:b/>
          <w:sz w:val="22"/>
          <w:szCs w:val="22"/>
        </w:rPr>
        <w:t>palabras inconclusas palabras o acrónimos que no corresponden como CMRO</w:t>
      </w:r>
      <w:r w:rsidRPr="00EF2620">
        <w:rPr>
          <w:rFonts w:ascii="Palatino Linotype" w:eastAsia="Palatino Linotype" w:hAnsi="Palatino Linotype" w:cs="Palatino Linotype"/>
          <w:sz w:val="22"/>
          <w:szCs w:val="22"/>
        </w:rPr>
        <w:t xml:space="preserve"> QUE SI BUSCAMOS LA ABREVIATURA DICHA NO ES NINGUNA LA QUE A LO MEJOR CORRESPONDE AL DIRECTOR DE SEGURIDAD PÚBLICA POR LO QUE SÍ </w:t>
      </w:r>
      <w:r w:rsidRPr="00EF2620">
        <w:rPr>
          <w:rFonts w:ascii="Palatino Linotype" w:eastAsia="Palatino Linotype" w:hAnsi="Palatino Linotype" w:cs="Palatino Linotype"/>
          <w:b/>
          <w:sz w:val="22"/>
          <w:szCs w:val="22"/>
        </w:rPr>
        <w:t>N</w:t>
      </w:r>
      <w:r w:rsidRPr="00EF2620">
        <w:rPr>
          <w:rFonts w:ascii="Palatino Linotype" w:eastAsia="Palatino Linotype" w:hAnsi="Palatino Linotype" w:cs="Palatino Linotype"/>
          <w:sz w:val="22"/>
          <w:szCs w:val="22"/>
        </w:rPr>
        <w:t>ECESARIO UNA EXPLICACIÓN MOTIVADA SUSTENTADA EN LA QUE PUEDA ARGUMENTAR POR QUÉ TANTAS ANOMALÍAS EN SUS OFICIOS DE CONTESTACIÓN</w:t>
      </w:r>
      <w:r w:rsidRPr="00EF2620">
        <w:rPr>
          <w:rFonts w:ascii="Palatino Linotype" w:eastAsia="Palatino Linotype" w:hAnsi="Palatino Linotype" w:cs="Palatino Linotype"/>
          <w:b/>
          <w:sz w:val="22"/>
          <w:szCs w:val="22"/>
        </w:rPr>
        <w:t xml:space="preserve"> Y</w:t>
      </w:r>
      <w:r w:rsidRPr="00EF2620">
        <w:rPr>
          <w:rFonts w:ascii="Palatino Linotype" w:eastAsia="Palatino Linotype" w:hAnsi="Palatino Linotype" w:cs="Palatino Linotype"/>
          <w:sz w:val="22"/>
          <w:szCs w:val="22"/>
        </w:rPr>
        <w:t>A QUE SI EL COMISARIO DETERMINA QUE ES UNA CORRECTA CONTESTACIÓN DE OFICIO INSTITUCIONAL SE LES DARÁ POR VÁLIDA LA INFORMACIÓN ES DECIR SI EL COMISARIO ARGUMENTA QUE TAL CUAL EL CONTENIDO COMPARTIDO COMO CONTESTACIÓN FINAL A LA SOLICITUD ES LA FORMA DE CONTESTAR PROFESIONALMENTE LOS OFICIOS Y LA FORMA PROFESIONALMENTE DE CONTESTAR A LAS SOLICITUDES DE INFORMACIÓN YA QUE SOLAMENTE ERA LA SOLICITUD DE CARÁCTER INFORMATIVO</w:t>
      </w:r>
    </w:p>
    <w:p w14:paraId="28D777ED"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Tal y como se advierte, el Recurrente se inconformó por el documento remitido, no por la naturaleza de la información, sino por el formato y las faltas de ortografía, solicitando una explicación por parte del Sujeto Obligado, en específico por el Comisario. </w:t>
      </w:r>
    </w:p>
    <w:p w14:paraId="6D207C63"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1250D223"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419A390B"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548B3AE7"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7C5F9CEF" w14:textId="77777777" w:rsidR="00212D66" w:rsidRPr="00EF2620" w:rsidRDefault="00DD71EE">
      <w:pPr>
        <w:spacing w:line="360" w:lineRule="auto"/>
        <w:ind w:right="96"/>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Del análisis a los motivos hechos valer en el Recurso de Revisión, se advierte que, van encaminados a mostrar un agravio por cuestiones de forma del oficio remitido ya sea faltas de ortografía o la utilización de abreviaturas. Solicitando una explicación para el entendimiento del documento remitido. </w:t>
      </w:r>
    </w:p>
    <w:p w14:paraId="7B14880A" w14:textId="77777777" w:rsidR="00212D66" w:rsidRPr="00EF2620" w:rsidRDefault="00212D66">
      <w:pPr>
        <w:spacing w:line="360" w:lineRule="auto"/>
        <w:ind w:right="96"/>
        <w:jc w:val="both"/>
        <w:rPr>
          <w:rFonts w:ascii="Palatino Linotype" w:eastAsia="Palatino Linotype" w:hAnsi="Palatino Linotype" w:cs="Palatino Linotype"/>
          <w:sz w:val="22"/>
          <w:szCs w:val="22"/>
        </w:rPr>
      </w:pPr>
    </w:p>
    <w:p w14:paraId="5DB3D45A"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En tal contexto, del análisis de las constancias que integran el expediente en que se actúa, así como de la materia sobre la que versa la solicitud de acceso a la información pública, se advierten las consideraciones de derecho que a continuación se exponen:</w:t>
      </w:r>
    </w:p>
    <w:p w14:paraId="56E6701D"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6167E632"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En primera instancia es de señalar que la pretensión del ahora parte </w:t>
      </w:r>
      <w:r w:rsidRPr="00EF2620">
        <w:rPr>
          <w:rFonts w:ascii="Palatino Linotype" w:eastAsia="Palatino Linotype" w:hAnsi="Palatino Linotype" w:cs="Palatino Linotype"/>
          <w:b/>
          <w:sz w:val="22"/>
          <w:szCs w:val="22"/>
        </w:rPr>
        <w:t>Recurrente</w:t>
      </w:r>
      <w:r w:rsidRPr="00EF2620">
        <w:rPr>
          <w:rFonts w:ascii="Palatino Linotype" w:eastAsia="Palatino Linotype" w:hAnsi="Palatino Linotype" w:cs="Palatino Linotype"/>
          <w:sz w:val="22"/>
          <w:szCs w:val="22"/>
        </w:rPr>
        <w:t xml:space="preserve"> es obtener un pronunciamiento específico respecto a una situación en Particular relacionada con una persona en particular,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69F6E7F3"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402D42AC"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Robustece lo anterior, el Criterio orientador 03/17 emitido por el entonces Instituto Nacional de Transparencia, Acceso a la Información y Protección de Datos Personales, el cual establece lo siguiente: </w:t>
      </w:r>
    </w:p>
    <w:p w14:paraId="2363A1D1"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4043A6E4" w14:textId="77777777" w:rsidR="00212D66" w:rsidRPr="00EF2620" w:rsidRDefault="00DD71EE">
      <w:pPr>
        <w:spacing w:line="276" w:lineRule="auto"/>
        <w:ind w:left="567" w:right="567"/>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EF262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E665C1B"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37E86B80"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6A70D25B" w14:textId="77777777" w:rsidR="00212D66" w:rsidRPr="00EF2620" w:rsidRDefault="00DD71EE">
      <w:pPr>
        <w:spacing w:before="240" w:after="240"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Acotado lo anterior, resulta pertinente señalar que, del análisis a los motivos de inconformidad del particular, no se advierte que actualice una de las causales de procedencia del recurso de revisión, previstas en el artículo 179 de la Ley de Transparencia y Acceso a la Información Pública del Estado de México y Municipios, a saber:</w:t>
      </w:r>
    </w:p>
    <w:p w14:paraId="0542EA7E"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“Artículo 179</w:t>
      </w:r>
      <w:r w:rsidRPr="00EF2620">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732A99CB"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I.</w:t>
      </w:r>
      <w:r w:rsidRPr="00EF2620">
        <w:rPr>
          <w:rFonts w:ascii="Palatino Linotype" w:eastAsia="Palatino Linotype" w:hAnsi="Palatino Linotype" w:cs="Palatino Linotype"/>
          <w:i/>
          <w:sz w:val="22"/>
          <w:szCs w:val="22"/>
        </w:rPr>
        <w:t xml:space="preserve"> La negativa a la información solicitada;</w:t>
      </w:r>
    </w:p>
    <w:p w14:paraId="445AFF86"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II</w:t>
      </w:r>
      <w:r w:rsidRPr="00EF2620">
        <w:rPr>
          <w:rFonts w:ascii="Palatino Linotype" w:eastAsia="Palatino Linotype" w:hAnsi="Palatino Linotype" w:cs="Palatino Linotype"/>
          <w:i/>
          <w:sz w:val="22"/>
          <w:szCs w:val="22"/>
        </w:rPr>
        <w:t>. La clasificación de la información;</w:t>
      </w:r>
    </w:p>
    <w:p w14:paraId="72099E67"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III</w:t>
      </w:r>
      <w:r w:rsidRPr="00EF2620">
        <w:rPr>
          <w:rFonts w:ascii="Palatino Linotype" w:eastAsia="Palatino Linotype" w:hAnsi="Palatino Linotype" w:cs="Palatino Linotype"/>
          <w:i/>
          <w:sz w:val="22"/>
          <w:szCs w:val="22"/>
        </w:rPr>
        <w:t>. La declaración de inexistencia de la información;</w:t>
      </w:r>
    </w:p>
    <w:p w14:paraId="760ED6BE"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IV</w:t>
      </w:r>
      <w:r w:rsidRPr="00EF2620">
        <w:rPr>
          <w:rFonts w:ascii="Palatino Linotype" w:eastAsia="Palatino Linotype" w:hAnsi="Palatino Linotype" w:cs="Palatino Linotype"/>
          <w:i/>
          <w:sz w:val="22"/>
          <w:szCs w:val="22"/>
        </w:rPr>
        <w:t>. La declaración de incompetencia por el sujeto obligado;</w:t>
      </w:r>
    </w:p>
    <w:p w14:paraId="325124A5"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V</w:t>
      </w:r>
      <w:r w:rsidRPr="00EF2620">
        <w:rPr>
          <w:rFonts w:ascii="Palatino Linotype" w:eastAsia="Palatino Linotype" w:hAnsi="Palatino Linotype" w:cs="Palatino Linotype"/>
          <w:i/>
          <w:sz w:val="22"/>
          <w:szCs w:val="22"/>
        </w:rPr>
        <w:t>. La entrega de información incompleta;</w:t>
      </w:r>
    </w:p>
    <w:p w14:paraId="6DF79DE3"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VI.</w:t>
      </w:r>
      <w:r w:rsidRPr="00EF2620">
        <w:rPr>
          <w:rFonts w:ascii="Palatino Linotype" w:eastAsia="Palatino Linotype" w:hAnsi="Palatino Linotype" w:cs="Palatino Linotype"/>
          <w:i/>
          <w:sz w:val="22"/>
          <w:szCs w:val="22"/>
        </w:rPr>
        <w:t xml:space="preserve"> La entrega de información que no corresponda con lo solicitado;</w:t>
      </w:r>
    </w:p>
    <w:p w14:paraId="4F710666"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VII</w:t>
      </w:r>
      <w:r w:rsidRPr="00EF2620">
        <w:rPr>
          <w:rFonts w:ascii="Palatino Linotype" w:eastAsia="Palatino Linotype" w:hAnsi="Palatino Linotype" w:cs="Palatino Linotype"/>
          <w:i/>
          <w:sz w:val="22"/>
          <w:szCs w:val="22"/>
        </w:rPr>
        <w:t>. La falta de respuesta a una solicitud de acceso a la información;</w:t>
      </w:r>
    </w:p>
    <w:p w14:paraId="3E0F577D"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VIII</w:t>
      </w:r>
      <w:r w:rsidRPr="00EF2620">
        <w:rPr>
          <w:rFonts w:ascii="Palatino Linotype" w:eastAsia="Palatino Linotype" w:hAnsi="Palatino Linotype" w:cs="Palatino Linotype"/>
          <w:i/>
          <w:sz w:val="22"/>
          <w:szCs w:val="22"/>
        </w:rPr>
        <w:t>. La notificación, entrega o puesta a disposición de información en una modalidad o formato distinto al solicitado;</w:t>
      </w:r>
    </w:p>
    <w:p w14:paraId="6D9C277B"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IX.</w:t>
      </w:r>
      <w:r w:rsidRPr="00EF2620">
        <w:rPr>
          <w:rFonts w:ascii="Palatino Linotype" w:eastAsia="Palatino Linotype" w:hAnsi="Palatino Linotype" w:cs="Palatino Linotype"/>
          <w:i/>
          <w:sz w:val="22"/>
          <w:szCs w:val="22"/>
        </w:rPr>
        <w:t xml:space="preserve"> La entrega o puesta a disposición de información en un formato incomprensible y/o no accesible para el solicitante;</w:t>
      </w:r>
    </w:p>
    <w:p w14:paraId="1AA3880E"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X.</w:t>
      </w:r>
      <w:r w:rsidRPr="00EF2620">
        <w:rPr>
          <w:rFonts w:ascii="Palatino Linotype" w:eastAsia="Palatino Linotype" w:hAnsi="Palatino Linotype" w:cs="Palatino Linotype"/>
          <w:i/>
          <w:sz w:val="22"/>
          <w:szCs w:val="22"/>
        </w:rPr>
        <w:t xml:space="preserve"> Los costos o tiempos de entrega de la información;</w:t>
      </w:r>
    </w:p>
    <w:p w14:paraId="0EA749FF"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XI.</w:t>
      </w:r>
      <w:r w:rsidRPr="00EF2620">
        <w:rPr>
          <w:rFonts w:ascii="Palatino Linotype" w:eastAsia="Palatino Linotype" w:hAnsi="Palatino Linotype" w:cs="Palatino Linotype"/>
          <w:i/>
          <w:sz w:val="22"/>
          <w:szCs w:val="22"/>
        </w:rPr>
        <w:t xml:space="preserve"> La falta de trámite a una solicitud;</w:t>
      </w:r>
    </w:p>
    <w:p w14:paraId="42CE64FF"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XII.</w:t>
      </w:r>
      <w:r w:rsidRPr="00EF2620">
        <w:rPr>
          <w:rFonts w:ascii="Palatino Linotype" w:eastAsia="Palatino Linotype" w:hAnsi="Palatino Linotype" w:cs="Palatino Linotype"/>
          <w:i/>
          <w:sz w:val="22"/>
          <w:szCs w:val="22"/>
        </w:rPr>
        <w:t xml:space="preserve"> La negativa a permitir la consulta directa de la información;</w:t>
      </w:r>
    </w:p>
    <w:p w14:paraId="03056EAC"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XIII.</w:t>
      </w:r>
      <w:r w:rsidRPr="00EF2620">
        <w:rPr>
          <w:rFonts w:ascii="Palatino Linotype" w:eastAsia="Palatino Linotype" w:hAnsi="Palatino Linotype" w:cs="Palatino Linotype"/>
          <w:i/>
          <w:sz w:val="22"/>
          <w:szCs w:val="22"/>
        </w:rPr>
        <w:t xml:space="preserve"> La falta, deficiencia o insuficiencia de la fundamentación y/o motivación en la respuesta; y</w:t>
      </w:r>
    </w:p>
    <w:p w14:paraId="02735C68"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b/>
          <w:i/>
          <w:sz w:val="22"/>
          <w:szCs w:val="22"/>
        </w:rPr>
        <w:t>XIV</w:t>
      </w:r>
      <w:r w:rsidRPr="00EF2620">
        <w:rPr>
          <w:rFonts w:ascii="Palatino Linotype" w:eastAsia="Palatino Linotype" w:hAnsi="Palatino Linotype" w:cs="Palatino Linotype"/>
          <w:i/>
          <w:sz w:val="22"/>
          <w:szCs w:val="22"/>
        </w:rPr>
        <w:t>. La orientación a un trámite específico.</w:t>
      </w:r>
    </w:p>
    <w:p w14:paraId="1EACC3CC" w14:textId="77777777" w:rsidR="00212D66" w:rsidRPr="00EF2620" w:rsidRDefault="00DD71EE">
      <w:pPr>
        <w:spacing w:before="120" w:after="120"/>
        <w:ind w:left="567"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4E0348E" w14:textId="77777777" w:rsidR="00212D66" w:rsidRPr="00EF2620" w:rsidRDefault="00DD71EE">
      <w:pPr>
        <w:spacing w:before="240" w:after="240"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De tal suerte que como se puede vislumbrar,</w:t>
      </w:r>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no actualiza algún supuesto que la norma jurídica contempla para la procedencia del recurso de revisión.</w:t>
      </w:r>
    </w:p>
    <w:p w14:paraId="084D20C7" w14:textId="77777777" w:rsidR="00212D66" w:rsidRPr="00EF2620" w:rsidRDefault="00DD71EE">
      <w:pPr>
        <w:spacing w:before="240" w:after="240" w:line="360" w:lineRule="auto"/>
        <w:ind w:right="49"/>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Es por ello que se actualiza las causales de improcedencia previstas en la fracción IV del artículo 192 de la Ley en la materia, en relación con la fracción III del artículo 191 del mismo ordenamiento, disposiciones normativas que señalan: </w:t>
      </w:r>
    </w:p>
    <w:p w14:paraId="11EF2912"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 xml:space="preserve">“Artículo 191. El recurso será desechado por improcedente cuando: </w:t>
      </w:r>
    </w:p>
    <w:p w14:paraId="1F07428D"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III. No se actualice alguno de los supuestos previstos en la Ley.</w:t>
      </w:r>
    </w:p>
    <w:p w14:paraId="7490D8BC"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w:t>
      </w:r>
    </w:p>
    <w:p w14:paraId="73D7A95E"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 xml:space="preserve">Artículo 192. El recurso será </w:t>
      </w:r>
      <w:r w:rsidRPr="00EF2620">
        <w:rPr>
          <w:rFonts w:ascii="Palatino Linotype" w:eastAsia="Palatino Linotype" w:hAnsi="Palatino Linotype" w:cs="Palatino Linotype"/>
          <w:b/>
          <w:i/>
          <w:sz w:val="22"/>
          <w:szCs w:val="22"/>
          <w:u w:val="single"/>
        </w:rPr>
        <w:t>sobreseído</w:t>
      </w:r>
      <w:r w:rsidRPr="00EF2620">
        <w:rPr>
          <w:rFonts w:ascii="Palatino Linotype" w:eastAsia="Palatino Linotype" w:hAnsi="Palatino Linotype" w:cs="Palatino Linotype"/>
          <w:b/>
          <w:i/>
          <w:sz w:val="22"/>
          <w:szCs w:val="22"/>
        </w:rPr>
        <w:t>, en todo o en parte, cuando una vez admitido, se actualicen alguno de los siguientes supuestos:</w:t>
      </w:r>
    </w:p>
    <w:p w14:paraId="33896BC4"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w:t>
      </w:r>
    </w:p>
    <w:p w14:paraId="39F81858" w14:textId="77777777" w:rsidR="00212D66" w:rsidRPr="00EF2620" w:rsidRDefault="00DD71EE">
      <w:pPr>
        <w:tabs>
          <w:tab w:val="left" w:pos="7938"/>
        </w:tabs>
        <w:spacing w:after="160" w:line="259" w:lineRule="auto"/>
        <w:ind w:left="560" w:right="620"/>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IV. Admitido el recurso de revisión aparezca alguna causal de improcedencia en términos de la presente Ley…” (Énfasis añadido)</w:t>
      </w:r>
    </w:p>
    <w:p w14:paraId="7DCAAF26" w14:textId="77777777" w:rsidR="00212D66" w:rsidRPr="00EF2620" w:rsidRDefault="00212D66">
      <w:pPr>
        <w:tabs>
          <w:tab w:val="left" w:pos="7938"/>
        </w:tabs>
        <w:spacing w:before="120" w:after="120" w:line="259" w:lineRule="auto"/>
        <w:ind w:right="902"/>
        <w:jc w:val="both"/>
        <w:rPr>
          <w:rFonts w:ascii="Palatino Linotype" w:eastAsia="Palatino Linotype" w:hAnsi="Palatino Linotype" w:cs="Palatino Linotype"/>
          <w:b/>
          <w:i/>
          <w:sz w:val="22"/>
          <w:szCs w:val="22"/>
        </w:rPr>
      </w:pPr>
    </w:p>
    <w:p w14:paraId="63AE3412" w14:textId="77777777" w:rsidR="00212D66" w:rsidRPr="00EF2620" w:rsidRDefault="00DD71EE">
      <w:pPr>
        <w:spacing w:before="240" w:after="240"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Por tales circunstancias, este Instituto se encuentra impedido a entrar al estudio de fondo, en virtud que la </w:t>
      </w:r>
      <w:r w:rsidRPr="00EF2620">
        <w:rPr>
          <w:rFonts w:ascii="Palatino Linotype" w:eastAsia="Palatino Linotype" w:hAnsi="Palatino Linotype" w:cs="Palatino Linotype"/>
          <w:b/>
          <w:sz w:val="22"/>
          <w:szCs w:val="22"/>
        </w:rPr>
        <w:t>parte Recurrente</w:t>
      </w:r>
      <w:r w:rsidRPr="00EF2620">
        <w:rPr>
          <w:rFonts w:ascii="Palatino Linotype" w:eastAsia="Palatino Linotype" w:hAnsi="Palatino Linotype" w:cs="Palatino Linotype"/>
          <w:sz w:val="22"/>
          <w:szCs w:val="22"/>
        </w:rPr>
        <w:t xml:space="preserve"> no manifestó razones o motivos de inconformidad que encuadren algún supuesto de la normatividad aplicable, a fin de atender su solicitud de acceso.</w:t>
      </w:r>
    </w:p>
    <w:p w14:paraId="2D108CB4" w14:textId="77777777" w:rsidR="00212D66" w:rsidRPr="00EF2620" w:rsidRDefault="00DD71EE">
      <w:pPr>
        <w:spacing w:before="240" w:after="240" w:line="360" w:lineRule="auto"/>
        <w:ind w:right="96"/>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Por lo tanto, en virtud de los argumentos expuestos con anterioridad, así como del análisis realizado a las constancias que obran en el expediente electrónico, toda vez que no se actualizó algún supuesto de procedencia, se determina </w:t>
      </w:r>
      <w:r w:rsidRPr="00EF2620">
        <w:rPr>
          <w:rFonts w:ascii="Palatino Linotype" w:eastAsia="Palatino Linotype" w:hAnsi="Palatino Linotype" w:cs="Palatino Linotype"/>
          <w:i/>
          <w:sz w:val="22"/>
          <w:szCs w:val="22"/>
        </w:rPr>
        <w:t xml:space="preserve">sobreseer </w:t>
      </w:r>
      <w:r w:rsidRPr="00EF2620">
        <w:rPr>
          <w:rFonts w:ascii="Palatino Linotype" w:eastAsia="Palatino Linotype" w:hAnsi="Palatino Linotype" w:cs="Palatino Linotype"/>
          <w:sz w:val="22"/>
          <w:szCs w:val="22"/>
        </w:rPr>
        <w:t xml:space="preserve">el presente recurso de revisión. </w:t>
      </w:r>
    </w:p>
    <w:p w14:paraId="6EF29A06" w14:textId="77777777" w:rsidR="00212D66" w:rsidRPr="00EF2620" w:rsidRDefault="00DD71EE">
      <w:pPr>
        <w:spacing w:before="240" w:after="240" w:line="360" w:lineRule="auto"/>
        <w:ind w:right="96"/>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sz w:val="22"/>
          <w:szCs w:val="22"/>
        </w:rPr>
        <w:t xml:space="preserve">Siendo el </w:t>
      </w:r>
      <w:r w:rsidRPr="00EF2620">
        <w:rPr>
          <w:rFonts w:ascii="Palatino Linotype" w:eastAsia="Palatino Linotype" w:hAnsi="Palatino Linotype" w:cs="Palatino Linotype"/>
          <w:i/>
          <w:sz w:val="22"/>
          <w:szCs w:val="22"/>
        </w:rPr>
        <w:t>sobreseimiento</w:t>
      </w:r>
      <w:r w:rsidRPr="00EF2620">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C0BC0B4" w14:textId="77777777" w:rsidR="00212D66" w:rsidRPr="00EF2620" w:rsidRDefault="00DD71EE">
      <w:pPr>
        <w:spacing w:after="120" w:line="259" w:lineRule="auto"/>
        <w:ind w:left="851" w:right="902"/>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i/>
          <w:sz w:val="22"/>
          <w:szCs w:val="22"/>
        </w:rPr>
        <w:t>“</w:t>
      </w:r>
      <w:r w:rsidRPr="00EF2620">
        <w:rPr>
          <w:rFonts w:ascii="Palatino Linotype" w:eastAsia="Palatino Linotype" w:hAnsi="Palatino Linotype" w:cs="Palatino Linotype"/>
          <w:b/>
          <w:i/>
          <w:sz w:val="22"/>
          <w:szCs w:val="22"/>
        </w:rPr>
        <w:t>SOBRESEIMIENTO, NO PERMITE ENTRAR AL ESTUDIO DE LAS CUESTIONES DE FONDO</w:t>
      </w:r>
    </w:p>
    <w:p w14:paraId="19ECA238" w14:textId="77777777" w:rsidR="00212D66" w:rsidRPr="00EF2620" w:rsidRDefault="00DD71EE">
      <w:pPr>
        <w:spacing w:before="120" w:after="120" w:line="259" w:lineRule="auto"/>
        <w:ind w:left="851"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2617F651" w14:textId="77777777" w:rsidR="00212D66" w:rsidRPr="00EF2620" w:rsidRDefault="00DD71EE">
      <w:pPr>
        <w:spacing w:before="120" w:after="120" w:line="259" w:lineRule="auto"/>
        <w:ind w:left="851" w:right="902"/>
        <w:jc w:val="both"/>
        <w:rPr>
          <w:rFonts w:ascii="Palatino Linotype" w:eastAsia="Palatino Linotype" w:hAnsi="Palatino Linotype" w:cs="Palatino Linotype"/>
          <w:i/>
          <w:sz w:val="22"/>
          <w:szCs w:val="22"/>
        </w:rPr>
      </w:pPr>
      <w:r w:rsidRPr="00EF2620">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00514F35" w14:textId="77777777" w:rsidR="00212D66" w:rsidRPr="00EF2620" w:rsidRDefault="00DD71EE">
      <w:pPr>
        <w:spacing w:before="240" w:after="240"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4A584632" w14:textId="77777777" w:rsidR="00212D66" w:rsidRPr="00EF2620" w:rsidRDefault="00DD71EE">
      <w:pPr>
        <w:spacing w:before="120" w:after="120" w:line="259" w:lineRule="auto"/>
        <w:ind w:left="851" w:right="902"/>
        <w:jc w:val="both"/>
        <w:rPr>
          <w:rFonts w:ascii="Palatino Linotype" w:eastAsia="Palatino Linotype" w:hAnsi="Palatino Linotype" w:cs="Palatino Linotype"/>
          <w:b/>
          <w:i/>
          <w:sz w:val="22"/>
          <w:szCs w:val="22"/>
        </w:rPr>
      </w:pPr>
      <w:r w:rsidRPr="00EF2620">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3789D0DF" w14:textId="77777777" w:rsidR="00212D66" w:rsidRPr="00EF2620" w:rsidRDefault="00DD71EE">
      <w:pPr>
        <w:spacing w:before="120" w:after="120" w:line="259" w:lineRule="auto"/>
        <w:ind w:left="851" w:right="902"/>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EF2620">
        <w:rPr>
          <w:rFonts w:ascii="Palatino Linotype" w:eastAsia="Palatino Linotype" w:hAnsi="Palatino Linotype" w:cs="Palatino Linotype"/>
          <w:sz w:val="22"/>
          <w:szCs w:val="22"/>
        </w:rPr>
        <w:tab/>
      </w:r>
    </w:p>
    <w:p w14:paraId="3D1EC1AB" w14:textId="77777777" w:rsidR="00212D66" w:rsidRPr="00EF2620" w:rsidRDefault="00212D66">
      <w:pPr>
        <w:spacing w:before="120" w:after="120" w:line="259" w:lineRule="auto"/>
        <w:ind w:left="851" w:right="902"/>
        <w:jc w:val="both"/>
        <w:rPr>
          <w:rFonts w:ascii="Palatino Linotype" w:eastAsia="Palatino Linotype" w:hAnsi="Palatino Linotype" w:cs="Palatino Linotype"/>
          <w:i/>
          <w:sz w:val="22"/>
          <w:szCs w:val="22"/>
        </w:rPr>
      </w:pPr>
    </w:p>
    <w:p w14:paraId="5FF8A1F9"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w:t>
      </w:r>
      <w:r w:rsidRPr="00EF2620">
        <w:rPr>
          <w:rFonts w:ascii="Palatino Linotype" w:eastAsia="Palatino Linotype" w:hAnsi="Palatino Linotype" w:cs="Palatino Linotype"/>
          <w:b/>
          <w:sz w:val="22"/>
          <w:szCs w:val="22"/>
        </w:rPr>
        <w:t xml:space="preserve">Sobresee </w:t>
      </w:r>
      <w:r w:rsidRPr="00EF2620">
        <w:rPr>
          <w:rFonts w:ascii="Palatino Linotype" w:eastAsia="Palatino Linotype" w:hAnsi="Palatino Linotype" w:cs="Palatino Linotype"/>
          <w:sz w:val="22"/>
          <w:szCs w:val="22"/>
        </w:rPr>
        <w:t xml:space="preserve">el recurso de revisión </w:t>
      </w:r>
      <w:r w:rsidRPr="00EF2620">
        <w:rPr>
          <w:rFonts w:ascii="Palatino Linotype" w:eastAsia="Palatino Linotype" w:hAnsi="Palatino Linotype" w:cs="Palatino Linotype"/>
          <w:b/>
          <w:sz w:val="22"/>
          <w:szCs w:val="22"/>
        </w:rPr>
        <w:t>09994/INFOEM/IP/RR/2025</w:t>
      </w:r>
      <w:r w:rsidRPr="00EF2620">
        <w:rPr>
          <w:rFonts w:ascii="Palatino Linotype" w:eastAsia="Palatino Linotype" w:hAnsi="Palatino Linotype" w:cs="Palatino Linotype"/>
          <w:sz w:val="22"/>
          <w:szCs w:val="22"/>
        </w:rPr>
        <w:t>, que ha sido materia del presente fallo.</w:t>
      </w:r>
    </w:p>
    <w:p w14:paraId="606ABA07" w14:textId="77777777" w:rsidR="00212D66" w:rsidRPr="00EF2620" w:rsidRDefault="00212D66">
      <w:pPr>
        <w:spacing w:line="360" w:lineRule="auto"/>
        <w:jc w:val="both"/>
        <w:rPr>
          <w:rFonts w:ascii="Palatino Linotype" w:eastAsia="Palatino Linotype" w:hAnsi="Palatino Linotype" w:cs="Palatino Linotype"/>
          <w:sz w:val="22"/>
          <w:szCs w:val="22"/>
        </w:rPr>
      </w:pPr>
    </w:p>
    <w:p w14:paraId="796F7FF2" w14:textId="743BE9D7" w:rsidR="00212D66" w:rsidRPr="00EF2620" w:rsidRDefault="00DD71E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sz w:val="22"/>
          <w:szCs w:val="22"/>
        </w:rPr>
        <w:t xml:space="preserve">Así, con fundamento en lo prescrito en los artículos </w:t>
      </w:r>
      <w:r w:rsidR="00EC73CF" w:rsidRPr="00EF2620">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EF2620">
        <w:rPr>
          <w:rFonts w:ascii="Palatino Linotype" w:eastAsia="Palatino Linotype" w:hAnsi="Palatino Linotype" w:cs="Palatino Linotype"/>
          <w:sz w:val="22"/>
          <w:szCs w:val="22"/>
        </w:rPr>
        <w:t>; 2, fracción II; 29, 36 fracciones I y II; 176, 178, 181, 185, fracción I, 186, fracción I, así como 188 de la Ley de Transparencia y Acceso a la Información Pública del Estado de México y Municipios, este Pleno:</w:t>
      </w:r>
    </w:p>
    <w:p w14:paraId="3986E1A8" w14:textId="068BA9F3" w:rsidR="00EC73CF" w:rsidRPr="00EF2620" w:rsidRDefault="00EC73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03806E" w14:textId="1C62DBCC" w:rsidR="00EC73CF" w:rsidRPr="00EF2620" w:rsidRDefault="00EC73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96E0CD" w14:textId="77777777" w:rsidR="00EC73CF" w:rsidRPr="00EF2620" w:rsidRDefault="00EC73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8C6C36" w14:textId="77777777" w:rsidR="00212D66" w:rsidRPr="00EF2620" w:rsidRDefault="00212D66">
      <w:pPr>
        <w:spacing w:line="360" w:lineRule="auto"/>
        <w:rPr>
          <w:rFonts w:ascii="Palatino Linotype" w:eastAsia="Palatino Linotype" w:hAnsi="Palatino Linotype" w:cs="Palatino Linotype"/>
          <w:sz w:val="22"/>
          <w:szCs w:val="22"/>
        </w:rPr>
      </w:pPr>
    </w:p>
    <w:p w14:paraId="372032DA" w14:textId="77777777" w:rsidR="00212D66" w:rsidRPr="00EF2620" w:rsidRDefault="00DD71EE">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III. R E S U E L V E</w:t>
      </w:r>
    </w:p>
    <w:p w14:paraId="694BA9DD" w14:textId="77777777" w:rsidR="00212D66" w:rsidRPr="00EF2620" w:rsidRDefault="00DD71EE">
      <w:pPr>
        <w:spacing w:before="280" w:after="280"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Primero. </w:t>
      </w:r>
      <w:r w:rsidRPr="00EF2620">
        <w:rPr>
          <w:rFonts w:ascii="Palatino Linotype" w:eastAsia="Palatino Linotype" w:hAnsi="Palatino Linotype" w:cs="Palatino Linotype"/>
          <w:sz w:val="22"/>
          <w:szCs w:val="22"/>
        </w:rPr>
        <w:t xml:space="preserve">Se </w:t>
      </w:r>
      <w:r w:rsidRPr="00EF2620">
        <w:rPr>
          <w:rFonts w:ascii="Palatino Linotype" w:eastAsia="Palatino Linotype" w:hAnsi="Palatino Linotype" w:cs="Palatino Linotype"/>
          <w:b/>
          <w:sz w:val="22"/>
          <w:szCs w:val="22"/>
        </w:rPr>
        <w:t xml:space="preserve">Sobresee </w:t>
      </w:r>
      <w:r w:rsidRPr="00EF2620">
        <w:rPr>
          <w:rFonts w:ascii="Palatino Linotype" w:eastAsia="Palatino Linotype" w:hAnsi="Palatino Linotype" w:cs="Palatino Linotype"/>
          <w:sz w:val="22"/>
          <w:szCs w:val="22"/>
        </w:rPr>
        <w:t>el recurso de revisión número</w:t>
      </w:r>
      <w:r w:rsidRPr="00EF2620">
        <w:rPr>
          <w:rFonts w:ascii="Palatino Linotype" w:eastAsia="Palatino Linotype" w:hAnsi="Palatino Linotype" w:cs="Palatino Linotype"/>
          <w:b/>
          <w:sz w:val="22"/>
          <w:szCs w:val="22"/>
        </w:rPr>
        <w:t xml:space="preserve"> 09994/INFOEM/IP/RR/2025,</w:t>
      </w:r>
      <w:r w:rsidRPr="00EF2620">
        <w:rPr>
          <w:rFonts w:ascii="Palatino Linotype" w:eastAsia="Palatino Linotype" w:hAnsi="Palatino Linotype" w:cs="Palatino Linotype"/>
          <w:sz w:val="22"/>
          <w:szCs w:val="22"/>
        </w:rPr>
        <w:t xml:space="preserve"> porque una vez admitido se actualizó la causal de improcedencia prevista en artículo 192 fracción IV, en relación con la fracción III del artículo 191, de la Ley de Transparencia y Acceso a la Información Pública del Estado de México y Municipios, en términos del </w:t>
      </w:r>
      <w:r w:rsidRPr="00EF2620">
        <w:rPr>
          <w:rFonts w:ascii="Palatino Linotype" w:eastAsia="Palatino Linotype" w:hAnsi="Palatino Linotype" w:cs="Palatino Linotype"/>
          <w:b/>
          <w:sz w:val="22"/>
          <w:szCs w:val="22"/>
        </w:rPr>
        <w:t xml:space="preserve">Considerando Tercero </w:t>
      </w:r>
      <w:r w:rsidRPr="00EF2620">
        <w:rPr>
          <w:rFonts w:ascii="Palatino Linotype" w:eastAsia="Palatino Linotype" w:hAnsi="Palatino Linotype" w:cs="Palatino Linotype"/>
          <w:sz w:val="22"/>
          <w:szCs w:val="22"/>
        </w:rPr>
        <w:t>de la presente resolución.</w:t>
      </w:r>
    </w:p>
    <w:p w14:paraId="16C066DE"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Segundo. Notifíquese </w:t>
      </w:r>
      <w:r w:rsidRPr="00EF2620">
        <w:rPr>
          <w:rFonts w:ascii="Palatino Linotype" w:eastAsia="Palatino Linotype" w:hAnsi="Palatino Linotype" w:cs="Palatino Linotype"/>
          <w:sz w:val="22"/>
          <w:szCs w:val="22"/>
        </w:rPr>
        <w:t>vía SAIMEX,</w:t>
      </w:r>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al Responsable de la Unidad de Transparencia del</w:t>
      </w:r>
      <w:r w:rsidRPr="00EF2620">
        <w:rPr>
          <w:rFonts w:ascii="Palatino Linotype" w:eastAsia="Palatino Linotype" w:hAnsi="Palatino Linotype" w:cs="Palatino Linotype"/>
          <w:b/>
          <w:sz w:val="22"/>
          <w:szCs w:val="22"/>
        </w:rPr>
        <w:t xml:space="preserve"> Sujeto Obligado </w:t>
      </w:r>
      <w:r w:rsidRPr="00EF2620">
        <w:rPr>
          <w:rFonts w:ascii="Palatino Linotype" w:eastAsia="Palatino Linotype" w:hAnsi="Palatino Linotype" w:cs="Palatino Linotype"/>
          <w:sz w:val="22"/>
          <w:szCs w:val="22"/>
        </w:rPr>
        <w:t>la presente resolución, para su conocimiento, lo anterior en términos del artículo 189 de la Ley de Transparencia y Acceso a la Información Pública del Estado de México y Municipios.</w:t>
      </w:r>
    </w:p>
    <w:p w14:paraId="6E37157B" w14:textId="77777777" w:rsidR="00212D66" w:rsidRPr="00EF2620" w:rsidRDefault="00212D66">
      <w:pPr>
        <w:spacing w:line="360" w:lineRule="auto"/>
        <w:jc w:val="both"/>
        <w:rPr>
          <w:rFonts w:ascii="Palatino Linotype" w:eastAsia="Palatino Linotype" w:hAnsi="Palatino Linotype" w:cs="Palatino Linotype"/>
          <w:b/>
          <w:sz w:val="22"/>
          <w:szCs w:val="22"/>
        </w:rPr>
      </w:pPr>
    </w:p>
    <w:p w14:paraId="524010C9" w14:textId="77777777" w:rsidR="00212D66" w:rsidRPr="00EF2620" w:rsidRDefault="00DD71EE">
      <w:pPr>
        <w:spacing w:line="360" w:lineRule="auto"/>
        <w:jc w:val="both"/>
        <w:rPr>
          <w:rFonts w:ascii="Palatino Linotype" w:eastAsia="Palatino Linotype" w:hAnsi="Palatino Linotype" w:cs="Palatino Linotype"/>
          <w:sz w:val="22"/>
          <w:szCs w:val="22"/>
        </w:rPr>
      </w:pPr>
      <w:r w:rsidRPr="00EF2620">
        <w:rPr>
          <w:rFonts w:ascii="Palatino Linotype" w:eastAsia="Palatino Linotype" w:hAnsi="Palatino Linotype" w:cs="Palatino Linotype"/>
          <w:b/>
          <w:sz w:val="22"/>
          <w:szCs w:val="22"/>
        </w:rPr>
        <w:t xml:space="preserve">Tercero.  Notifíquese </w:t>
      </w:r>
      <w:r w:rsidRPr="00EF2620">
        <w:rPr>
          <w:rFonts w:ascii="Palatino Linotype" w:eastAsia="Palatino Linotype" w:hAnsi="Palatino Linotype" w:cs="Palatino Linotype"/>
          <w:sz w:val="22"/>
          <w:szCs w:val="22"/>
        </w:rPr>
        <w:t>vía SAIMEX</w:t>
      </w:r>
      <w:r w:rsidRPr="00EF2620">
        <w:rPr>
          <w:rFonts w:ascii="Palatino Linotype" w:eastAsia="Palatino Linotype" w:hAnsi="Palatino Linotype" w:cs="Palatino Linotype"/>
          <w:b/>
          <w:sz w:val="22"/>
          <w:szCs w:val="22"/>
        </w:rPr>
        <w:t xml:space="preserve">, </w:t>
      </w:r>
      <w:r w:rsidRPr="00EF2620">
        <w:rPr>
          <w:rFonts w:ascii="Palatino Linotype" w:eastAsia="Palatino Linotype" w:hAnsi="Palatino Linotype" w:cs="Palatino Linotype"/>
          <w:sz w:val="22"/>
          <w:szCs w:val="22"/>
        </w:rPr>
        <w:t xml:space="preserve">la presente resolución a la parte </w:t>
      </w:r>
      <w:r w:rsidRPr="00EF2620">
        <w:rPr>
          <w:rFonts w:ascii="Palatino Linotype" w:eastAsia="Palatino Linotype" w:hAnsi="Palatino Linotype" w:cs="Palatino Linotype"/>
          <w:b/>
          <w:sz w:val="22"/>
          <w:szCs w:val="22"/>
        </w:rPr>
        <w:t>Recurrente</w:t>
      </w:r>
      <w:r w:rsidRPr="00EF262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ED0C7A8" w14:textId="77777777" w:rsidR="00212D66" w:rsidRPr="00EF2620" w:rsidRDefault="00212D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8873AA" w14:textId="4C55155B" w:rsidR="00212D66" w:rsidRPr="00DD27A8" w:rsidRDefault="00DD71EE">
      <w:pPr>
        <w:spacing w:line="360" w:lineRule="auto"/>
        <w:jc w:val="both"/>
        <w:rPr>
          <w:rFonts w:ascii="Palatino Linotype" w:eastAsia="Palatino Linotype" w:hAnsi="Palatino Linotype" w:cs="Palatino Linotype"/>
          <w:sz w:val="22"/>
          <w:szCs w:val="22"/>
        </w:rPr>
        <w:sectPr w:rsidR="00212D66" w:rsidRPr="00DD27A8">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bookmarkStart w:id="4" w:name="_heading=h.rqqv7uyos4r" w:colFirst="0" w:colLast="0"/>
      <w:bookmarkEnd w:id="4"/>
      <w:r w:rsidRPr="00EF262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C73CF" w:rsidRPr="00EF2620">
        <w:rPr>
          <w:rFonts w:ascii="Palatino Linotype" w:eastAsia="Palatino Linotype" w:hAnsi="Palatino Linotype" w:cs="Palatino Linotype"/>
          <w:sz w:val="22"/>
          <w:szCs w:val="22"/>
        </w:rPr>
        <w:t xml:space="preserve"> (AUSENCIA JUSTIFICADA)</w:t>
      </w:r>
      <w:r w:rsidRPr="00EF2620">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r w:rsidRPr="00DD27A8">
        <w:rPr>
          <w:rFonts w:ascii="Palatino Linotype" w:eastAsia="Palatino Linotype" w:hAnsi="Palatino Linotype" w:cs="Palatino Linotype"/>
          <w:sz w:val="22"/>
          <w:szCs w:val="22"/>
        </w:rPr>
        <w:t xml:space="preserve">                              </w:t>
      </w:r>
    </w:p>
    <w:p w14:paraId="4FCA0F82" w14:textId="77777777" w:rsidR="00212D66" w:rsidRPr="00DD27A8" w:rsidRDefault="00212D66">
      <w:pPr>
        <w:spacing w:line="360" w:lineRule="auto"/>
        <w:jc w:val="both"/>
        <w:rPr>
          <w:rFonts w:ascii="Palatino Linotype" w:eastAsia="Palatino Linotype" w:hAnsi="Palatino Linotype" w:cs="Palatino Linotype"/>
          <w:sz w:val="22"/>
          <w:szCs w:val="22"/>
        </w:rPr>
      </w:pPr>
    </w:p>
    <w:sectPr w:rsidR="00212D66" w:rsidRPr="00DD27A8">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380BB" w14:textId="77777777" w:rsidR="004F01D4" w:rsidRDefault="004F01D4">
      <w:r>
        <w:separator/>
      </w:r>
    </w:p>
  </w:endnote>
  <w:endnote w:type="continuationSeparator" w:id="0">
    <w:p w14:paraId="4277F327" w14:textId="77777777" w:rsidR="004F01D4" w:rsidRDefault="004F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89287201-D279-4E5E-8949-A1F0D2CC053F}"/>
    <w:embedBold r:id="rId2" w:fontKey="{1EDF7E17-FBD0-4FBF-A5CB-5E2DFBC4A658}"/>
    <w:embedItalic r:id="rId3" w:fontKey="{00405D3B-573E-4760-8A7F-ABCFC01CEC42}"/>
    <w:embedBoldItalic r:id="rId4" w:fontKey="{7080F50C-24D0-4A59-8A45-60C4926237E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8B9A5278-EDA1-43EB-9AF5-F0320FB585A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1A140A5-5164-4BDC-9FB2-7B2BD9B0933E}"/>
    <w:embedItalic r:id="rId7" w:fontKey="{A24B3292-F04E-4C5B-A7AD-3F0D2D6DBA6B}"/>
  </w:font>
  <w:font w:name="Segoe UI">
    <w:panose1 w:val="020B0502040204020203"/>
    <w:charset w:val="00"/>
    <w:family w:val="swiss"/>
    <w:pitch w:val="variable"/>
    <w:sig w:usb0="E4002EFF" w:usb1="C000E47F" w:usb2="00000009" w:usb3="00000000" w:csb0="000001FF" w:csb1="00000000"/>
    <w:embedRegular r:id="rId8" w:fontKey="{7167ED28-663B-49D1-B195-907B8CF1C4B6}"/>
  </w:font>
  <w:font w:name="Helvetica">
    <w:panose1 w:val="020B0504020202020204"/>
    <w:charset w:val="00"/>
    <w:family w:val="swiss"/>
    <w:notTrueType/>
    <w:pitch w:val="variable"/>
    <w:sig w:usb0="00000003" w:usb1="00000000" w:usb2="00000000" w:usb3="00000000" w:csb0="00000001" w:csb1="00000000"/>
    <w:embedRegular r:id="rId9" w:fontKey="{131091E2-9BD7-43BB-8245-708342DBC65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C3720C3D-7C77-4998-AF89-2309DC2A0A98}"/>
    <w:embedItalic r:id="rId11" w:fontKey="{04D310EB-9CC8-43C4-9F15-C4459FC148C0}"/>
  </w:font>
  <w:font w:name="Calibri Light">
    <w:panose1 w:val="020F0302020204030204"/>
    <w:charset w:val="00"/>
    <w:family w:val="swiss"/>
    <w:pitch w:val="variable"/>
    <w:sig w:usb0="E4002EFF" w:usb1="C200247B" w:usb2="00000009" w:usb3="00000000" w:csb0="000001FF" w:csb1="00000000"/>
    <w:embedRegular r:id="rId12" w:fontKey="{42549C79-3F60-438E-9629-A51355BD1C5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F13E" w14:textId="48995290" w:rsidR="00212D66" w:rsidRDefault="00DD71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5B4C">
      <w:rPr>
        <w:rFonts w:ascii="Arial" w:eastAsia="Arial" w:hAnsi="Arial" w:cs="Arial"/>
        <w:b/>
        <w:noProof/>
        <w:color w:val="000000"/>
        <w:sz w:val="20"/>
        <w:szCs w:val="20"/>
      </w:rPr>
      <w:t>19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5B4C">
      <w:rPr>
        <w:rFonts w:ascii="Arial" w:eastAsia="Arial" w:hAnsi="Arial" w:cs="Arial"/>
        <w:b/>
        <w:noProof/>
        <w:color w:val="000000"/>
        <w:sz w:val="20"/>
        <w:szCs w:val="20"/>
      </w:rPr>
      <w:t>20</w:t>
    </w:r>
    <w:r>
      <w:rPr>
        <w:rFonts w:ascii="Arial" w:eastAsia="Arial" w:hAnsi="Arial" w:cs="Arial"/>
        <w:b/>
        <w:color w:val="000000"/>
        <w:sz w:val="20"/>
        <w:szCs w:val="20"/>
      </w:rPr>
      <w:fldChar w:fldCharType="end"/>
    </w:r>
  </w:p>
  <w:p w14:paraId="4F9CB183" w14:textId="77777777" w:rsidR="00212D66" w:rsidRDefault="00212D66">
    <w:pPr>
      <w:pBdr>
        <w:top w:val="nil"/>
        <w:left w:val="nil"/>
        <w:bottom w:val="nil"/>
        <w:right w:val="nil"/>
        <w:between w:val="nil"/>
      </w:pBdr>
      <w:tabs>
        <w:tab w:val="center" w:pos="4252"/>
        <w:tab w:val="right" w:pos="8504"/>
      </w:tabs>
      <w:rPr>
        <w:color w:val="000000"/>
      </w:rPr>
    </w:pPr>
  </w:p>
  <w:p w14:paraId="4952CE33" w14:textId="77777777" w:rsidR="00212D66" w:rsidRDefault="00212D6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8B18" w14:textId="70F2FB15" w:rsidR="00212D66" w:rsidRDefault="00DD71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5B4C">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5B4C">
      <w:rPr>
        <w:rFonts w:ascii="Arial" w:eastAsia="Arial" w:hAnsi="Arial" w:cs="Arial"/>
        <w:b/>
        <w:noProof/>
        <w:color w:val="000000"/>
        <w:sz w:val="20"/>
        <w:szCs w:val="20"/>
      </w:rPr>
      <w:t>20</w:t>
    </w:r>
    <w:r>
      <w:rPr>
        <w:rFonts w:ascii="Arial" w:eastAsia="Arial" w:hAnsi="Arial" w:cs="Arial"/>
        <w:b/>
        <w:color w:val="000000"/>
        <w:sz w:val="20"/>
        <w:szCs w:val="20"/>
      </w:rPr>
      <w:fldChar w:fldCharType="end"/>
    </w:r>
  </w:p>
  <w:p w14:paraId="26D3E0ED" w14:textId="77777777" w:rsidR="00212D66" w:rsidRDefault="00212D6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B8C45" w14:textId="77777777" w:rsidR="004F01D4" w:rsidRDefault="004F01D4">
      <w:r>
        <w:separator/>
      </w:r>
    </w:p>
  </w:footnote>
  <w:footnote w:type="continuationSeparator" w:id="0">
    <w:p w14:paraId="42E54522" w14:textId="77777777" w:rsidR="004F01D4" w:rsidRDefault="004F01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4E866" w14:textId="77777777" w:rsidR="00212D66" w:rsidRDefault="00DD71EE">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62162CEB" wp14:editId="07C62A36">
          <wp:simplePos x="0" y="0"/>
          <wp:positionH relativeFrom="column">
            <wp:posOffset>-638171</wp:posOffset>
          </wp:positionH>
          <wp:positionV relativeFrom="paragraph">
            <wp:posOffset>-450210</wp:posOffset>
          </wp:positionV>
          <wp:extent cx="7809876" cy="10165823"/>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528" w:type="dxa"/>
      <w:tblInd w:w="3261" w:type="dxa"/>
      <w:tblLayout w:type="fixed"/>
      <w:tblLook w:val="0400" w:firstRow="0" w:lastRow="0" w:firstColumn="0" w:lastColumn="0" w:noHBand="0" w:noVBand="1"/>
    </w:tblPr>
    <w:tblGrid>
      <w:gridCol w:w="2551"/>
      <w:gridCol w:w="2977"/>
    </w:tblGrid>
    <w:tr w:rsidR="00212D66" w14:paraId="1CAEA8D7" w14:textId="77777777">
      <w:tc>
        <w:tcPr>
          <w:tcW w:w="2551" w:type="dxa"/>
          <w:vAlign w:val="center"/>
        </w:tcPr>
        <w:p w14:paraId="3304558A"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85269B9" w14:textId="77777777" w:rsidR="00212D66" w:rsidRDefault="00DD71E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09994/INFOEM/IP/RR/2025</w:t>
          </w:r>
        </w:p>
      </w:tc>
    </w:tr>
    <w:tr w:rsidR="00212D66" w14:paraId="09C09AD4" w14:textId="77777777">
      <w:trPr>
        <w:trHeight w:val="228"/>
      </w:trPr>
      <w:tc>
        <w:tcPr>
          <w:tcW w:w="2551" w:type="dxa"/>
          <w:vAlign w:val="center"/>
        </w:tcPr>
        <w:p w14:paraId="738FF048"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401F27D" w14:textId="77777777" w:rsidR="00212D66" w:rsidRDefault="00DD71E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212D66" w14:paraId="78136C5B" w14:textId="77777777">
      <w:tc>
        <w:tcPr>
          <w:tcW w:w="2551" w:type="dxa"/>
          <w:vAlign w:val="center"/>
        </w:tcPr>
        <w:p w14:paraId="3D005C68"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1E5CDC2" w14:textId="77777777" w:rsidR="00212D66" w:rsidRDefault="00DD71E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30D9F2" w14:textId="77777777" w:rsidR="00212D66" w:rsidRDefault="00DD71E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FAD2" w14:textId="77777777" w:rsidR="00212D66" w:rsidRDefault="00DD71E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584E103D" wp14:editId="45D1DDF5">
          <wp:simplePos x="0" y="0"/>
          <wp:positionH relativeFrom="column">
            <wp:posOffset>-798188</wp:posOffset>
          </wp:positionH>
          <wp:positionV relativeFrom="paragraph">
            <wp:posOffset>-399409</wp:posOffset>
          </wp:positionV>
          <wp:extent cx="7809876" cy="10165823"/>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953" w:type="dxa"/>
      <w:tblInd w:w="3119" w:type="dxa"/>
      <w:tblLayout w:type="fixed"/>
      <w:tblLook w:val="0400" w:firstRow="0" w:lastRow="0" w:firstColumn="0" w:lastColumn="0" w:noHBand="0" w:noVBand="1"/>
    </w:tblPr>
    <w:tblGrid>
      <w:gridCol w:w="2551"/>
      <w:gridCol w:w="3119"/>
      <w:gridCol w:w="283"/>
    </w:tblGrid>
    <w:tr w:rsidR="00212D66" w14:paraId="79B66AA2" w14:textId="77777777">
      <w:trPr>
        <w:gridAfter w:val="1"/>
        <w:wAfter w:w="283" w:type="dxa"/>
      </w:trPr>
      <w:tc>
        <w:tcPr>
          <w:tcW w:w="2551" w:type="dxa"/>
          <w:vAlign w:val="center"/>
        </w:tcPr>
        <w:p w14:paraId="49FF355C"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AEF9EA" w14:textId="77777777" w:rsidR="00212D66" w:rsidRDefault="00DD71E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09994/INFOEM/IP/RR/2025 </w:t>
          </w:r>
        </w:p>
      </w:tc>
    </w:tr>
    <w:tr w:rsidR="00212D66" w14:paraId="386C7FC7" w14:textId="77777777">
      <w:tc>
        <w:tcPr>
          <w:tcW w:w="2551" w:type="dxa"/>
          <w:vAlign w:val="center"/>
        </w:tcPr>
        <w:p w14:paraId="6625C6E1" w14:textId="77777777" w:rsidR="00212D66" w:rsidRDefault="00DD71E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524B93A8" w14:textId="38DE5182" w:rsidR="00212D66" w:rsidRDefault="00EF5B4C" w:rsidP="00EF5B4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XXXXXXX </w:t>
          </w:r>
        </w:p>
      </w:tc>
    </w:tr>
    <w:tr w:rsidR="00212D66" w14:paraId="3D2D796B" w14:textId="77777777">
      <w:trPr>
        <w:gridAfter w:val="1"/>
        <w:wAfter w:w="283" w:type="dxa"/>
        <w:trHeight w:val="228"/>
      </w:trPr>
      <w:tc>
        <w:tcPr>
          <w:tcW w:w="2551" w:type="dxa"/>
          <w:vAlign w:val="center"/>
        </w:tcPr>
        <w:p w14:paraId="356ED6C7"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8324FD4" w14:textId="77777777" w:rsidR="00212D66" w:rsidRDefault="00DD71E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212D66" w14:paraId="672FC1D4" w14:textId="77777777">
      <w:trPr>
        <w:gridAfter w:val="1"/>
        <w:wAfter w:w="283" w:type="dxa"/>
      </w:trPr>
      <w:tc>
        <w:tcPr>
          <w:tcW w:w="2551" w:type="dxa"/>
          <w:vAlign w:val="center"/>
        </w:tcPr>
        <w:p w14:paraId="1497CC06" w14:textId="77777777" w:rsidR="00212D66" w:rsidRDefault="00DD71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E7AC6F7" w14:textId="77777777" w:rsidR="00212D66" w:rsidRDefault="00DD71E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2BC286" w14:textId="77777777" w:rsidR="00212D66" w:rsidRDefault="00212D6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4F56D" w14:textId="77777777" w:rsidR="00212D66" w:rsidRDefault="00212D66">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DB81E62" w14:textId="77777777" w:rsidR="00212D66" w:rsidRDefault="00212D6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2939"/>
    <w:multiLevelType w:val="multilevel"/>
    <w:tmpl w:val="5C7A24EE"/>
    <w:lvl w:ilvl="0">
      <w:numFmt w:val="bullet"/>
      <w:lvlText w:val="-"/>
      <w:lvlJc w:val="left"/>
      <w:pPr>
        <w:ind w:left="1800" w:hanging="360"/>
      </w:pPr>
      <w:rPr>
        <w:rFonts w:ascii="Palatino Linotype" w:eastAsia="Palatino Linotype" w:hAnsi="Palatino Linotype" w:cs="Palatino Linotyp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5C50316"/>
    <w:multiLevelType w:val="multilevel"/>
    <w:tmpl w:val="37F8A324"/>
    <w:lvl w:ilvl="0">
      <w:numFmt w:val="bullet"/>
      <w:pStyle w:val="Listaconvietas3"/>
      <w:lvlText w:val="-"/>
      <w:lvlJc w:val="left"/>
      <w:pPr>
        <w:ind w:left="1287" w:hanging="360"/>
      </w:pPr>
      <w:rPr>
        <w:rFonts w:ascii="Palatino Linotype" w:eastAsia="Palatino Linotype" w:hAnsi="Palatino Linotype" w:cs="Palatino Linotyp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15C7DC2"/>
    <w:multiLevelType w:val="multilevel"/>
    <w:tmpl w:val="85D4B620"/>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7E1F11"/>
    <w:multiLevelType w:val="multilevel"/>
    <w:tmpl w:val="F3CC682E"/>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15:restartNumberingAfterBreak="0">
    <w:nsid w:val="7DF911E3"/>
    <w:multiLevelType w:val="multilevel"/>
    <w:tmpl w:val="AEC07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D66"/>
    <w:rsid w:val="00212D66"/>
    <w:rsid w:val="004F01D4"/>
    <w:rsid w:val="00DD27A8"/>
    <w:rsid w:val="00DD71EE"/>
    <w:rsid w:val="00E0059C"/>
    <w:rsid w:val="00EC73CF"/>
    <w:rsid w:val="00EF2620"/>
    <w:rsid w:val="00EF5B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6595"/>
  <w15:docId w15:val="{065D49EA-91E0-497D-8CC1-B7B1F027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RFpKkBywSzIXz33bJocKzt9Zg==">CgMxLjAyCWguM3pueXNoNzIIaC5namRneHMyCWguMzBqMHpsbDINaC5ycXF2N3V5b3M0cjgAciExNnI4dk4xb1VBSWxuUmptTXdncjFMcXJydHJjRHY4RFo=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3687</Words>
  <Characters>20279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2025-11-07T18:32:00Z</cp:lastPrinted>
  <dcterms:created xsi:type="dcterms:W3CDTF">2025-12-08T20:00:00Z</dcterms:created>
  <dcterms:modified xsi:type="dcterms:W3CDTF">2025-12-08T20:00:00Z</dcterms:modified>
</cp:coreProperties>
</file>