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196837878"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9A7AF5" w:rsidRDefault="00AE3DA7" w:rsidP="009A7AF5">
          <w:pPr>
            <w:pStyle w:val="TtulodeTDC"/>
            <w:spacing w:before="0" w:line="240" w:lineRule="auto"/>
            <w:rPr>
              <w:rFonts w:ascii="Palatino Linotype" w:hAnsi="Palatino Linotype"/>
              <w:color w:val="auto"/>
              <w:sz w:val="24"/>
              <w:szCs w:val="24"/>
              <w:lang w:val="es-ES"/>
            </w:rPr>
          </w:pPr>
          <w:r w:rsidRPr="009A7AF5">
            <w:rPr>
              <w:rFonts w:ascii="Palatino Linotype" w:hAnsi="Palatino Linotype"/>
              <w:color w:val="auto"/>
              <w:sz w:val="24"/>
              <w:szCs w:val="24"/>
              <w:lang w:val="es-ES"/>
            </w:rPr>
            <w:t>Contenido</w:t>
          </w:r>
        </w:p>
        <w:p w14:paraId="3EB312A7" w14:textId="77777777" w:rsidR="00AA6EA9" w:rsidRPr="009A7AF5" w:rsidRDefault="00AA6EA9" w:rsidP="009A7AF5">
          <w:pPr>
            <w:spacing w:line="240" w:lineRule="auto"/>
            <w:rPr>
              <w:sz w:val="16"/>
              <w:szCs w:val="16"/>
              <w:lang w:val="es-ES" w:eastAsia="es-MX"/>
            </w:rPr>
          </w:pPr>
        </w:p>
        <w:p w14:paraId="148B61C7" w14:textId="1324DCFE" w:rsidR="009A7AF5" w:rsidRDefault="00AE3DA7">
          <w:pPr>
            <w:pStyle w:val="TDC1"/>
            <w:tabs>
              <w:tab w:val="right" w:leader="dot" w:pos="9034"/>
            </w:tabs>
            <w:rPr>
              <w:rFonts w:asciiTheme="minorHAnsi" w:eastAsiaTheme="minorEastAsia" w:hAnsiTheme="minorHAnsi" w:cstheme="minorBidi"/>
              <w:noProof/>
              <w:szCs w:val="22"/>
              <w:lang w:eastAsia="es-MX"/>
            </w:rPr>
          </w:pPr>
          <w:r w:rsidRPr="009A7AF5">
            <w:rPr>
              <w:sz w:val="16"/>
              <w:szCs w:val="16"/>
            </w:rPr>
            <w:fldChar w:fldCharType="begin"/>
          </w:r>
          <w:r w:rsidRPr="009A7AF5">
            <w:rPr>
              <w:sz w:val="16"/>
              <w:szCs w:val="16"/>
            </w:rPr>
            <w:instrText xml:space="preserve"> TOC \o "1-3" \h \z \u </w:instrText>
          </w:r>
          <w:r w:rsidRPr="009A7AF5">
            <w:rPr>
              <w:sz w:val="16"/>
              <w:szCs w:val="16"/>
            </w:rPr>
            <w:fldChar w:fldCharType="separate"/>
          </w:r>
          <w:hyperlink w:anchor="_Toc207223336" w:history="1">
            <w:r w:rsidR="009A7AF5" w:rsidRPr="00BB046C">
              <w:rPr>
                <w:rStyle w:val="Hipervnculo"/>
                <w:noProof/>
              </w:rPr>
              <w:t>ANTECEDENTES</w:t>
            </w:r>
            <w:r w:rsidR="009A7AF5">
              <w:rPr>
                <w:noProof/>
                <w:webHidden/>
              </w:rPr>
              <w:tab/>
            </w:r>
            <w:r w:rsidR="009A7AF5">
              <w:rPr>
                <w:noProof/>
                <w:webHidden/>
              </w:rPr>
              <w:fldChar w:fldCharType="begin"/>
            </w:r>
            <w:r w:rsidR="009A7AF5">
              <w:rPr>
                <w:noProof/>
                <w:webHidden/>
              </w:rPr>
              <w:instrText xml:space="preserve"> PAGEREF _Toc207223336 \h </w:instrText>
            </w:r>
            <w:r w:rsidR="009A7AF5">
              <w:rPr>
                <w:noProof/>
                <w:webHidden/>
              </w:rPr>
            </w:r>
            <w:r w:rsidR="009A7AF5">
              <w:rPr>
                <w:noProof/>
                <w:webHidden/>
              </w:rPr>
              <w:fldChar w:fldCharType="separate"/>
            </w:r>
            <w:r w:rsidR="00D1779B">
              <w:rPr>
                <w:noProof/>
                <w:webHidden/>
              </w:rPr>
              <w:t>1</w:t>
            </w:r>
            <w:r w:rsidR="009A7AF5">
              <w:rPr>
                <w:noProof/>
                <w:webHidden/>
              </w:rPr>
              <w:fldChar w:fldCharType="end"/>
            </w:r>
          </w:hyperlink>
        </w:p>
        <w:p w14:paraId="4232BF79" w14:textId="3A93B5B1" w:rsidR="009A7AF5" w:rsidRDefault="00A03BA1">
          <w:pPr>
            <w:pStyle w:val="TDC2"/>
            <w:rPr>
              <w:rFonts w:asciiTheme="minorHAnsi" w:eastAsiaTheme="minorEastAsia" w:hAnsiTheme="minorHAnsi" w:cstheme="minorBidi"/>
              <w:noProof/>
              <w:szCs w:val="22"/>
              <w:lang w:eastAsia="es-MX"/>
            </w:rPr>
          </w:pPr>
          <w:hyperlink w:anchor="_Toc207223337" w:history="1">
            <w:r w:rsidR="009A7AF5" w:rsidRPr="00BB046C">
              <w:rPr>
                <w:rStyle w:val="Hipervnculo"/>
                <w:noProof/>
              </w:rPr>
              <w:t>DE LA SOLICITUD DE INFORMACIÓN</w:t>
            </w:r>
            <w:r w:rsidR="009A7AF5">
              <w:rPr>
                <w:noProof/>
                <w:webHidden/>
              </w:rPr>
              <w:tab/>
            </w:r>
            <w:r w:rsidR="009A7AF5">
              <w:rPr>
                <w:noProof/>
                <w:webHidden/>
              </w:rPr>
              <w:fldChar w:fldCharType="begin"/>
            </w:r>
            <w:r w:rsidR="009A7AF5">
              <w:rPr>
                <w:noProof/>
                <w:webHidden/>
              </w:rPr>
              <w:instrText xml:space="preserve"> PAGEREF _Toc207223337 \h </w:instrText>
            </w:r>
            <w:r w:rsidR="009A7AF5">
              <w:rPr>
                <w:noProof/>
                <w:webHidden/>
              </w:rPr>
            </w:r>
            <w:r w:rsidR="009A7AF5">
              <w:rPr>
                <w:noProof/>
                <w:webHidden/>
              </w:rPr>
              <w:fldChar w:fldCharType="separate"/>
            </w:r>
            <w:r w:rsidR="00D1779B">
              <w:rPr>
                <w:noProof/>
                <w:webHidden/>
              </w:rPr>
              <w:t>1</w:t>
            </w:r>
            <w:r w:rsidR="009A7AF5">
              <w:rPr>
                <w:noProof/>
                <w:webHidden/>
              </w:rPr>
              <w:fldChar w:fldCharType="end"/>
            </w:r>
          </w:hyperlink>
        </w:p>
        <w:p w14:paraId="2FE856EE" w14:textId="218A8F50" w:rsidR="009A7AF5" w:rsidRDefault="00A03BA1">
          <w:pPr>
            <w:pStyle w:val="TDC3"/>
            <w:rPr>
              <w:rFonts w:asciiTheme="minorHAnsi" w:eastAsiaTheme="minorEastAsia" w:hAnsiTheme="minorHAnsi" w:cstheme="minorBidi"/>
              <w:noProof/>
              <w:szCs w:val="22"/>
              <w:lang w:eastAsia="es-MX"/>
            </w:rPr>
          </w:pPr>
          <w:hyperlink w:anchor="_Toc207223338" w:history="1">
            <w:r w:rsidR="009A7AF5" w:rsidRPr="00BB046C">
              <w:rPr>
                <w:rStyle w:val="Hipervnculo"/>
                <w:noProof/>
              </w:rPr>
              <w:t>a) Solicitud de información</w:t>
            </w:r>
            <w:r w:rsidR="009A7AF5">
              <w:rPr>
                <w:noProof/>
                <w:webHidden/>
              </w:rPr>
              <w:tab/>
            </w:r>
            <w:r w:rsidR="009A7AF5">
              <w:rPr>
                <w:noProof/>
                <w:webHidden/>
              </w:rPr>
              <w:fldChar w:fldCharType="begin"/>
            </w:r>
            <w:r w:rsidR="009A7AF5">
              <w:rPr>
                <w:noProof/>
                <w:webHidden/>
              </w:rPr>
              <w:instrText xml:space="preserve"> PAGEREF _Toc207223338 \h </w:instrText>
            </w:r>
            <w:r w:rsidR="009A7AF5">
              <w:rPr>
                <w:noProof/>
                <w:webHidden/>
              </w:rPr>
            </w:r>
            <w:r w:rsidR="009A7AF5">
              <w:rPr>
                <w:noProof/>
                <w:webHidden/>
              </w:rPr>
              <w:fldChar w:fldCharType="separate"/>
            </w:r>
            <w:r w:rsidR="00D1779B">
              <w:rPr>
                <w:noProof/>
                <w:webHidden/>
              </w:rPr>
              <w:t>1</w:t>
            </w:r>
            <w:r w:rsidR="009A7AF5">
              <w:rPr>
                <w:noProof/>
                <w:webHidden/>
              </w:rPr>
              <w:fldChar w:fldCharType="end"/>
            </w:r>
          </w:hyperlink>
        </w:p>
        <w:p w14:paraId="7F5BB75B" w14:textId="144C3E0F" w:rsidR="009A7AF5" w:rsidRDefault="00A03BA1">
          <w:pPr>
            <w:pStyle w:val="TDC3"/>
            <w:rPr>
              <w:rFonts w:asciiTheme="minorHAnsi" w:eastAsiaTheme="minorEastAsia" w:hAnsiTheme="minorHAnsi" w:cstheme="minorBidi"/>
              <w:noProof/>
              <w:szCs w:val="22"/>
              <w:lang w:eastAsia="es-MX"/>
            </w:rPr>
          </w:pPr>
          <w:hyperlink w:anchor="_Toc207223339" w:history="1">
            <w:r w:rsidR="009A7AF5" w:rsidRPr="00BB046C">
              <w:rPr>
                <w:rStyle w:val="Hipervnculo"/>
                <w:noProof/>
              </w:rPr>
              <w:t>b) Turno de la solicitud de información</w:t>
            </w:r>
            <w:r w:rsidR="009A7AF5">
              <w:rPr>
                <w:noProof/>
                <w:webHidden/>
              </w:rPr>
              <w:tab/>
            </w:r>
            <w:r w:rsidR="009A7AF5">
              <w:rPr>
                <w:noProof/>
                <w:webHidden/>
              </w:rPr>
              <w:fldChar w:fldCharType="begin"/>
            </w:r>
            <w:r w:rsidR="009A7AF5">
              <w:rPr>
                <w:noProof/>
                <w:webHidden/>
              </w:rPr>
              <w:instrText xml:space="preserve"> PAGEREF _Toc207223339 \h </w:instrText>
            </w:r>
            <w:r w:rsidR="009A7AF5">
              <w:rPr>
                <w:noProof/>
                <w:webHidden/>
              </w:rPr>
            </w:r>
            <w:r w:rsidR="009A7AF5">
              <w:rPr>
                <w:noProof/>
                <w:webHidden/>
              </w:rPr>
              <w:fldChar w:fldCharType="separate"/>
            </w:r>
            <w:r w:rsidR="00D1779B">
              <w:rPr>
                <w:noProof/>
                <w:webHidden/>
              </w:rPr>
              <w:t>2</w:t>
            </w:r>
            <w:r w:rsidR="009A7AF5">
              <w:rPr>
                <w:noProof/>
                <w:webHidden/>
              </w:rPr>
              <w:fldChar w:fldCharType="end"/>
            </w:r>
          </w:hyperlink>
        </w:p>
        <w:p w14:paraId="7C962886" w14:textId="6317B3F4" w:rsidR="009A7AF5" w:rsidRDefault="00A03BA1">
          <w:pPr>
            <w:pStyle w:val="TDC3"/>
            <w:rPr>
              <w:rFonts w:asciiTheme="minorHAnsi" w:eastAsiaTheme="minorEastAsia" w:hAnsiTheme="minorHAnsi" w:cstheme="minorBidi"/>
              <w:noProof/>
              <w:szCs w:val="22"/>
              <w:lang w:eastAsia="es-MX"/>
            </w:rPr>
          </w:pPr>
          <w:hyperlink w:anchor="_Toc207223340" w:history="1">
            <w:r w:rsidR="009A7AF5" w:rsidRPr="00BB046C">
              <w:rPr>
                <w:rStyle w:val="Hipervnculo"/>
                <w:rFonts w:eastAsia="Calibri"/>
                <w:noProof/>
                <w:lang w:eastAsia="en-US"/>
              </w:rPr>
              <w:t>c) Prórroga</w:t>
            </w:r>
            <w:r w:rsidR="009A7AF5">
              <w:rPr>
                <w:noProof/>
                <w:webHidden/>
              </w:rPr>
              <w:tab/>
            </w:r>
            <w:r w:rsidR="009A7AF5">
              <w:rPr>
                <w:noProof/>
                <w:webHidden/>
              </w:rPr>
              <w:fldChar w:fldCharType="begin"/>
            </w:r>
            <w:r w:rsidR="009A7AF5">
              <w:rPr>
                <w:noProof/>
                <w:webHidden/>
              </w:rPr>
              <w:instrText xml:space="preserve"> PAGEREF _Toc207223340 \h </w:instrText>
            </w:r>
            <w:r w:rsidR="009A7AF5">
              <w:rPr>
                <w:noProof/>
                <w:webHidden/>
              </w:rPr>
            </w:r>
            <w:r w:rsidR="009A7AF5">
              <w:rPr>
                <w:noProof/>
                <w:webHidden/>
              </w:rPr>
              <w:fldChar w:fldCharType="separate"/>
            </w:r>
            <w:r w:rsidR="00D1779B">
              <w:rPr>
                <w:noProof/>
                <w:webHidden/>
              </w:rPr>
              <w:t>2</w:t>
            </w:r>
            <w:r w:rsidR="009A7AF5">
              <w:rPr>
                <w:noProof/>
                <w:webHidden/>
              </w:rPr>
              <w:fldChar w:fldCharType="end"/>
            </w:r>
          </w:hyperlink>
        </w:p>
        <w:p w14:paraId="279D904C" w14:textId="3FCFDB8C" w:rsidR="009A7AF5" w:rsidRDefault="00A03BA1">
          <w:pPr>
            <w:pStyle w:val="TDC3"/>
            <w:rPr>
              <w:rFonts w:asciiTheme="minorHAnsi" w:eastAsiaTheme="minorEastAsia" w:hAnsiTheme="minorHAnsi" w:cstheme="minorBidi"/>
              <w:noProof/>
              <w:szCs w:val="22"/>
              <w:lang w:eastAsia="es-MX"/>
            </w:rPr>
          </w:pPr>
          <w:hyperlink w:anchor="_Toc207223341" w:history="1">
            <w:r w:rsidR="009A7AF5" w:rsidRPr="00BB046C">
              <w:rPr>
                <w:rStyle w:val="Hipervnculo"/>
                <w:noProof/>
              </w:rPr>
              <w:t>d</w:t>
            </w:r>
            <w:r w:rsidR="009A7AF5" w:rsidRPr="00BB046C">
              <w:rPr>
                <w:rStyle w:val="Hipervnculo"/>
                <w:noProof/>
                <w:lang w:val="es-ES"/>
              </w:rPr>
              <w:t xml:space="preserve">) Respuesta </w:t>
            </w:r>
            <w:r w:rsidR="009A7AF5" w:rsidRPr="00BB046C">
              <w:rPr>
                <w:rStyle w:val="Hipervnculo"/>
                <w:rFonts w:eastAsia="Calibri"/>
                <w:noProof/>
                <w:lang w:eastAsia="en-US"/>
              </w:rPr>
              <w:t>del Sujeto Obligado</w:t>
            </w:r>
            <w:r w:rsidR="009A7AF5">
              <w:rPr>
                <w:noProof/>
                <w:webHidden/>
              </w:rPr>
              <w:tab/>
            </w:r>
            <w:r w:rsidR="009A7AF5">
              <w:rPr>
                <w:noProof/>
                <w:webHidden/>
              </w:rPr>
              <w:fldChar w:fldCharType="begin"/>
            </w:r>
            <w:r w:rsidR="009A7AF5">
              <w:rPr>
                <w:noProof/>
                <w:webHidden/>
              </w:rPr>
              <w:instrText xml:space="preserve"> PAGEREF _Toc207223341 \h </w:instrText>
            </w:r>
            <w:r w:rsidR="009A7AF5">
              <w:rPr>
                <w:noProof/>
                <w:webHidden/>
              </w:rPr>
            </w:r>
            <w:r w:rsidR="009A7AF5">
              <w:rPr>
                <w:noProof/>
                <w:webHidden/>
              </w:rPr>
              <w:fldChar w:fldCharType="separate"/>
            </w:r>
            <w:r w:rsidR="00D1779B">
              <w:rPr>
                <w:noProof/>
                <w:webHidden/>
              </w:rPr>
              <w:t>3</w:t>
            </w:r>
            <w:r w:rsidR="009A7AF5">
              <w:rPr>
                <w:noProof/>
                <w:webHidden/>
              </w:rPr>
              <w:fldChar w:fldCharType="end"/>
            </w:r>
          </w:hyperlink>
        </w:p>
        <w:p w14:paraId="62B57193" w14:textId="6A819836" w:rsidR="009A7AF5" w:rsidRDefault="00A03BA1">
          <w:pPr>
            <w:pStyle w:val="TDC2"/>
            <w:rPr>
              <w:rFonts w:asciiTheme="minorHAnsi" w:eastAsiaTheme="minorEastAsia" w:hAnsiTheme="minorHAnsi" w:cstheme="minorBidi"/>
              <w:noProof/>
              <w:szCs w:val="22"/>
              <w:lang w:eastAsia="es-MX"/>
            </w:rPr>
          </w:pPr>
          <w:hyperlink w:anchor="_Toc207223342" w:history="1">
            <w:r w:rsidR="009A7AF5" w:rsidRPr="00BB046C">
              <w:rPr>
                <w:rStyle w:val="Hipervnculo"/>
                <w:noProof/>
              </w:rPr>
              <w:t>DEL RECURSO DE REVISIÓN</w:t>
            </w:r>
            <w:r w:rsidR="009A7AF5">
              <w:rPr>
                <w:noProof/>
                <w:webHidden/>
              </w:rPr>
              <w:tab/>
            </w:r>
            <w:r w:rsidR="009A7AF5">
              <w:rPr>
                <w:noProof/>
                <w:webHidden/>
              </w:rPr>
              <w:fldChar w:fldCharType="begin"/>
            </w:r>
            <w:r w:rsidR="009A7AF5">
              <w:rPr>
                <w:noProof/>
                <w:webHidden/>
              </w:rPr>
              <w:instrText xml:space="preserve"> PAGEREF _Toc207223342 \h </w:instrText>
            </w:r>
            <w:r w:rsidR="009A7AF5">
              <w:rPr>
                <w:noProof/>
                <w:webHidden/>
              </w:rPr>
            </w:r>
            <w:r w:rsidR="009A7AF5">
              <w:rPr>
                <w:noProof/>
                <w:webHidden/>
              </w:rPr>
              <w:fldChar w:fldCharType="separate"/>
            </w:r>
            <w:r w:rsidR="00D1779B">
              <w:rPr>
                <w:noProof/>
                <w:webHidden/>
              </w:rPr>
              <w:t>4</w:t>
            </w:r>
            <w:r w:rsidR="009A7AF5">
              <w:rPr>
                <w:noProof/>
                <w:webHidden/>
              </w:rPr>
              <w:fldChar w:fldCharType="end"/>
            </w:r>
          </w:hyperlink>
        </w:p>
        <w:p w14:paraId="65D2F68E" w14:textId="6C281611" w:rsidR="009A7AF5" w:rsidRDefault="00A03BA1">
          <w:pPr>
            <w:pStyle w:val="TDC3"/>
            <w:rPr>
              <w:rFonts w:asciiTheme="minorHAnsi" w:eastAsiaTheme="minorEastAsia" w:hAnsiTheme="minorHAnsi" w:cstheme="minorBidi"/>
              <w:noProof/>
              <w:szCs w:val="22"/>
              <w:lang w:eastAsia="es-MX"/>
            </w:rPr>
          </w:pPr>
          <w:hyperlink w:anchor="_Toc207223343" w:history="1">
            <w:r w:rsidR="009A7AF5" w:rsidRPr="00BB046C">
              <w:rPr>
                <w:rStyle w:val="Hipervnculo"/>
                <w:noProof/>
              </w:rPr>
              <w:t>a) Interposición del Recurso de Revisión</w:t>
            </w:r>
            <w:r w:rsidR="009A7AF5">
              <w:rPr>
                <w:noProof/>
                <w:webHidden/>
              </w:rPr>
              <w:tab/>
            </w:r>
            <w:r w:rsidR="009A7AF5">
              <w:rPr>
                <w:noProof/>
                <w:webHidden/>
              </w:rPr>
              <w:fldChar w:fldCharType="begin"/>
            </w:r>
            <w:r w:rsidR="009A7AF5">
              <w:rPr>
                <w:noProof/>
                <w:webHidden/>
              </w:rPr>
              <w:instrText xml:space="preserve"> PAGEREF _Toc207223343 \h </w:instrText>
            </w:r>
            <w:r w:rsidR="009A7AF5">
              <w:rPr>
                <w:noProof/>
                <w:webHidden/>
              </w:rPr>
            </w:r>
            <w:r w:rsidR="009A7AF5">
              <w:rPr>
                <w:noProof/>
                <w:webHidden/>
              </w:rPr>
              <w:fldChar w:fldCharType="separate"/>
            </w:r>
            <w:r w:rsidR="00D1779B">
              <w:rPr>
                <w:noProof/>
                <w:webHidden/>
              </w:rPr>
              <w:t>4</w:t>
            </w:r>
            <w:r w:rsidR="009A7AF5">
              <w:rPr>
                <w:noProof/>
                <w:webHidden/>
              </w:rPr>
              <w:fldChar w:fldCharType="end"/>
            </w:r>
          </w:hyperlink>
        </w:p>
        <w:p w14:paraId="6949A3D7" w14:textId="753EEE8D" w:rsidR="009A7AF5" w:rsidRDefault="00A03BA1">
          <w:pPr>
            <w:pStyle w:val="TDC3"/>
            <w:rPr>
              <w:rFonts w:asciiTheme="minorHAnsi" w:eastAsiaTheme="minorEastAsia" w:hAnsiTheme="minorHAnsi" w:cstheme="minorBidi"/>
              <w:noProof/>
              <w:szCs w:val="22"/>
              <w:lang w:eastAsia="es-MX"/>
            </w:rPr>
          </w:pPr>
          <w:hyperlink w:anchor="_Toc207223344" w:history="1">
            <w:r w:rsidR="009A7AF5" w:rsidRPr="00BB046C">
              <w:rPr>
                <w:rStyle w:val="Hipervnculo"/>
                <w:noProof/>
              </w:rPr>
              <w:t>b) Turno del Recurso de Revisión</w:t>
            </w:r>
            <w:r w:rsidR="009A7AF5">
              <w:rPr>
                <w:noProof/>
                <w:webHidden/>
              </w:rPr>
              <w:tab/>
            </w:r>
            <w:r w:rsidR="009A7AF5">
              <w:rPr>
                <w:noProof/>
                <w:webHidden/>
              </w:rPr>
              <w:fldChar w:fldCharType="begin"/>
            </w:r>
            <w:r w:rsidR="009A7AF5">
              <w:rPr>
                <w:noProof/>
                <w:webHidden/>
              </w:rPr>
              <w:instrText xml:space="preserve"> PAGEREF _Toc207223344 \h </w:instrText>
            </w:r>
            <w:r w:rsidR="009A7AF5">
              <w:rPr>
                <w:noProof/>
                <w:webHidden/>
              </w:rPr>
            </w:r>
            <w:r w:rsidR="009A7AF5">
              <w:rPr>
                <w:noProof/>
                <w:webHidden/>
              </w:rPr>
              <w:fldChar w:fldCharType="separate"/>
            </w:r>
            <w:r w:rsidR="00D1779B">
              <w:rPr>
                <w:noProof/>
                <w:webHidden/>
              </w:rPr>
              <w:t>5</w:t>
            </w:r>
            <w:r w:rsidR="009A7AF5">
              <w:rPr>
                <w:noProof/>
                <w:webHidden/>
              </w:rPr>
              <w:fldChar w:fldCharType="end"/>
            </w:r>
          </w:hyperlink>
        </w:p>
        <w:p w14:paraId="491F4B6B" w14:textId="3E0DA3FC" w:rsidR="009A7AF5" w:rsidRDefault="00A03BA1">
          <w:pPr>
            <w:pStyle w:val="TDC3"/>
            <w:rPr>
              <w:rFonts w:asciiTheme="minorHAnsi" w:eastAsiaTheme="minorEastAsia" w:hAnsiTheme="minorHAnsi" w:cstheme="minorBidi"/>
              <w:noProof/>
              <w:szCs w:val="22"/>
              <w:lang w:eastAsia="es-MX"/>
            </w:rPr>
          </w:pPr>
          <w:hyperlink w:anchor="_Toc207223345" w:history="1">
            <w:r w:rsidR="009A7AF5" w:rsidRPr="00BB046C">
              <w:rPr>
                <w:rStyle w:val="Hipervnculo"/>
                <w:noProof/>
              </w:rPr>
              <w:t>c) Admisión del Recurso de Revisión</w:t>
            </w:r>
            <w:r w:rsidR="009A7AF5">
              <w:rPr>
                <w:noProof/>
                <w:webHidden/>
              </w:rPr>
              <w:tab/>
            </w:r>
            <w:r w:rsidR="009A7AF5">
              <w:rPr>
                <w:noProof/>
                <w:webHidden/>
              </w:rPr>
              <w:fldChar w:fldCharType="begin"/>
            </w:r>
            <w:r w:rsidR="009A7AF5">
              <w:rPr>
                <w:noProof/>
                <w:webHidden/>
              </w:rPr>
              <w:instrText xml:space="preserve"> PAGEREF _Toc207223345 \h </w:instrText>
            </w:r>
            <w:r w:rsidR="009A7AF5">
              <w:rPr>
                <w:noProof/>
                <w:webHidden/>
              </w:rPr>
            </w:r>
            <w:r w:rsidR="009A7AF5">
              <w:rPr>
                <w:noProof/>
                <w:webHidden/>
              </w:rPr>
              <w:fldChar w:fldCharType="separate"/>
            </w:r>
            <w:r w:rsidR="00D1779B">
              <w:rPr>
                <w:noProof/>
                <w:webHidden/>
              </w:rPr>
              <w:t>5</w:t>
            </w:r>
            <w:r w:rsidR="009A7AF5">
              <w:rPr>
                <w:noProof/>
                <w:webHidden/>
              </w:rPr>
              <w:fldChar w:fldCharType="end"/>
            </w:r>
          </w:hyperlink>
        </w:p>
        <w:p w14:paraId="509D1951" w14:textId="756A1B16" w:rsidR="009A7AF5" w:rsidRDefault="00A03BA1">
          <w:pPr>
            <w:pStyle w:val="TDC3"/>
            <w:rPr>
              <w:rFonts w:asciiTheme="minorHAnsi" w:eastAsiaTheme="minorEastAsia" w:hAnsiTheme="minorHAnsi" w:cstheme="minorBidi"/>
              <w:noProof/>
              <w:szCs w:val="22"/>
              <w:lang w:eastAsia="es-MX"/>
            </w:rPr>
          </w:pPr>
          <w:hyperlink w:anchor="_Toc207223346" w:history="1">
            <w:r w:rsidR="009A7AF5" w:rsidRPr="00BB046C">
              <w:rPr>
                <w:rStyle w:val="Hipervnculo"/>
                <w:noProof/>
              </w:rPr>
              <w:t>d) Informe Justificado del Sujeto Obligado</w:t>
            </w:r>
            <w:r w:rsidR="009A7AF5">
              <w:rPr>
                <w:noProof/>
                <w:webHidden/>
              </w:rPr>
              <w:tab/>
            </w:r>
            <w:r w:rsidR="009A7AF5">
              <w:rPr>
                <w:noProof/>
                <w:webHidden/>
              </w:rPr>
              <w:fldChar w:fldCharType="begin"/>
            </w:r>
            <w:r w:rsidR="009A7AF5">
              <w:rPr>
                <w:noProof/>
                <w:webHidden/>
              </w:rPr>
              <w:instrText xml:space="preserve"> PAGEREF _Toc207223346 \h </w:instrText>
            </w:r>
            <w:r w:rsidR="009A7AF5">
              <w:rPr>
                <w:noProof/>
                <w:webHidden/>
              </w:rPr>
            </w:r>
            <w:r w:rsidR="009A7AF5">
              <w:rPr>
                <w:noProof/>
                <w:webHidden/>
              </w:rPr>
              <w:fldChar w:fldCharType="separate"/>
            </w:r>
            <w:r w:rsidR="00D1779B">
              <w:rPr>
                <w:noProof/>
                <w:webHidden/>
              </w:rPr>
              <w:t>6</w:t>
            </w:r>
            <w:r w:rsidR="009A7AF5">
              <w:rPr>
                <w:noProof/>
                <w:webHidden/>
              </w:rPr>
              <w:fldChar w:fldCharType="end"/>
            </w:r>
          </w:hyperlink>
        </w:p>
        <w:p w14:paraId="35E12346" w14:textId="28F60FFA" w:rsidR="009A7AF5" w:rsidRDefault="00A03BA1">
          <w:pPr>
            <w:pStyle w:val="TDC3"/>
            <w:rPr>
              <w:rFonts w:asciiTheme="minorHAnsi" w:eastAsiaTheme="minorEastAsia" w:hAnsiTheme="minorHAnsi" w:cstheme="minorBidi"/>
              <w:noProof/>
              <w:szCs w:val="22"/>
              <w:lang w:eastAsia="es-MX"/>
            </w:rPr>
          </w:pPr>
          <w:hyperlink w:anchor="_Toc207223347" w:history="1">
            <w:r w:rsidR="009A7AF5" w:rsidRPr="00BB046C">
              <w:rPr>
                <w:rStyle w:val="Hipervnculo"/>
                <w:rFonts w:eastAsia="Calibri"/>
                <w:bCs/>
                <w:noProof/>
                <w:lang w:eastAsia="en-US"/>
              </w:rPr>
              <w:t>e)</w:t>
            </w:r>
            <w:r w:rsidR="009A7AF5" w:rsidRPr="00BB046C">
              <w:rPr>
                <w:rStyle w:val="Hipervnculo"/>
                <w:noProof/>
              </w:rPr>
              <w:t xml:space="preserve"> </w:t>
            </w:r>
            <w:r w:rsidR="009A7AF5" w:rsidRPr="00BB046C">
              <w:rPr>
                <w:rStyle w:val="Hipervnculo"/>
                <w:noProof/>
                <w:lang w:val="es-ES"/>
              </w:rPr>
              <w:t>Manifestaciones de la Parte Recurrente</w:t>
            </w:r>
            <w:r w:rsidR="009A7AF5">
              <w:rPr>
                <w:noProof/>
                <w:webHidden/>
              </w:rPr>
              <w:tab/>
            </w:r>
            <w:r w:rsidR="009A7AF5">
              <w:rPr>
                <w:noProof/>
                <w:webHidden/>
              </w:rPr>
              <w:fldChar w:fldCharType="begin"/>
            </w:r>
            <w:r w:rsidR="009A7AF5">
              <w:rPr>
                <w:noProof/>
                <w:webHidden/>
              </w:rPr>
              <w:instrText xml:space="preserve"> PAGEREF _Toc207223347 \h </w:instrText>
            </w:r>
            <w:r w:rsidR="009A7AF5">
              <w:rPr>
                <w:noProof/>
                <w:webHidden/>
              </w:rPr>
            </w:r>
            <w:r w:rsidR="009A7AF5">
              <w:rPr>
                <w:noProof/>
                <w:webHidden/>
              </w:rPr>
              <w:fldChar w:fldCharType="separate"/>
            </w:r>
            <w:r w:rsidR="00D1779B">
              <w:rPr>
                <w:noProof/>
                <w:webHidden/>
              </w:rPr>
              <w:t>7</w:t>
            </w:r>
            <w:r w:rsidR="009A7AF5">
              <w:rPr>
                <w:noProof/>
                <w:webHidden/>
              </w:rPr>
              <w:fldChar w:fldCharType="end"/>
            </w:r>
          </w:hyperlink>
        </w:p>
        <w:p w14:paraId="19130F05" w14:textId="4AF00FD9" w:rsidR="009A7AF5" w:rsidRDefault="00A03BA1">
          <w:pPr>
            <w:pStyle w:val="TDC3"/>
            <w:rPr>
              <w:rFonts w:asciiTheme="minorHAnsi" w:eastAsiaTheme="minorEastAsia" w:hAnsiTheme="minorHAnsi" w:cstheme="minorBidi"/>
              <w:noProof/>
              <w:szCs w:val="22"/>
              <w:lang w:eastAsia="es-MX"/>
            </w:rPr>
          </w:pPr>
          <w:hyperlink w:anchor="_Toc207223348" w:history="1">
            <w:r w:rsidR="009A7AF5" w:rsidRPr="00BB046C">
              <w:rPr>
                <w:rStyle w:val="Hipervnculo"/>
                <w:rFonts w:eastAsia="Arial Unicode MS" w:cs="Arial"/>
                <w:noProof/>
              </w:rPr>
              <w:t xml:space="preserve">f) </w:t>
            </w:r>
            <w:r w:rsidR="009A7AF5" w:rsidRPr="00BB046C">
              <w:rPr>
                <w:rStyle w:val="Hipervnculo"/>
                <w:noProof/>
              </w:rPr>
              <w:t>Ampliación de Plazo para Resolver</w:t>
            </w:r>
            <w:r w:rsidR="009A7AF5">
              <w:rPr>
                <w:noProof/>
                <w:webHidden/>
              </w:rPr>
              <w:tab/>
            </w:r>
            <w:r w:rsidR="009A7AF5">
              <w:rPr>
                <w:noProof/>
                <w:webHidden/>
              </w:rPr>
              <w:fldChar w:fldCharType="begin"/>
            </w:r>
            <w:r w:rsidR="009A7AF5">
              <w:rPr>
                <w:noProof/>
                <w:webHidden/>
              </w:rPr>
              <w:instrText xml:space="preserve"> PAGEREF _Toc207223348 \h </w:instrText>
            </w:r>
            <w:r w:rsidR="009A7AF5">
              <w:rPr>
                <w:noProof/>
                <w:webHidden/>
              </w:rPr>
            </w:r>
            <w:r w:rsidR="009A7AF5">
              <w:rPr>
                <w:noProof/>
                <w:webHidden/>
              </w:rPr>
              <w:fldChar w:fldCharType="separate"/>
            </w:r>
            <w:r w:rsidR="00D1779B">
              <w:rPr>
                <w:noProof/>
                <w:webHidden/>
              </w:rPr>
              <w:t>7</w:t>
            </w:r>
            <w:r w:rsidR="009A7AF5">
              <w:rPr>
                <w:noProof/>
                <w:webHidden/>
              </w:rPr>
              <w:fldChar w:fldCharType="end"/>
            </w:r>
          </w:hyperlink>
        </w:p>
        <w:p w14:paraId="0B33FD73" w14:textId="255B74B8" w:rsidR="009A7AF5" w:rsidRDefault="00A03BA1">
          <w:pPr>
            <w:pStyle w:val="TDC3"/>
            <w:rPr>
              <w:rFonts w:asciiTheme="minorHAnsi" w:eastAsiaTheme="minorEastAsia" w:hAnsiTheme="minorHAnsi" w:cstheme="minorBidi"/>
              <w:noProof/>
              <w:szCs w:val="22"/>
              <w:lang w:eastAsia="es-MX"/>
            </w:rPr>
          </w:pPr>
          <w:hyperlink w:anchor="_Toc207223349" w:history="1">
            <w:r w:rsidR="009A7AF5" w:rsidRPr="00BB046C">
              <w:rPr>
                <w:rStyle w:val="Hipervnculo"/>
                <w:rFonts w:eastAsia="Calibri"/>
                <w:noProof/>
              </w:rPr>
              <w:t xml:space="preserve">g) </w:t>
            </w:r>
            <w:r w:rsidR="009A7AF5" w:rsidRPr="00BB046C">
              <w:rPr>
                <w:rStyle w:val="Hipervnculo"/>
                <w:noProof/>
              </w:rPr>
              <w:t>Cierre de instrucción</w:t>
            </w:r>
            <w:r w:rsidR="009A7AF5">
              <w:rPr>
                <w:noProof/>
                <w:webHidden/>
              </w:rPr>
              <w:tab/>
            </w:r>
            <w:r w:rsidR="009A7AF5">
              <w:rPr>
                <w:noProof/>
                <w:webHidden/>
              </w:rPr>
              <w:fldChar w:fldCharType="begin"/>
            </w:r>
            <w:r w:rsidR="009A7AF5">
              <w:rPr>
                <w:noProof/>
                <w:webHidden/>
              </w:rPr>
              <w:instrText xml:space="preserve"> PAGEREF _Toc207223349 \h </w:instrText>
            </w:r>
            <w:r w:rsidR="009A7AF5">
              <w:rPr>
                <w:noProof/>
                <w:webHidden/>
              </w:rPr>
            </w:r>
            <w:r w:rsidR="009A7AF5">
              <w:rPr>
                <w:noProof/>
                <w:webHidden/>
              </w:rPr>
              <w:fldChar w:fldCharType="separate"/>
            </w:r>
            <w:r w:rsidR="00D1779B">
              <w:rPr>
                <w:noProof/>
                <w:webHidden/>
              </w:rPr>
              <w:t>7</w:t>
            </w:r>
            <w:r w:rsidR="009A7AF5">
              <w:rPr>
                <w:noProof/>
                <w:webHidden/>
              </w:rPr>
              <w:fldChar w:fldCharType="end"/>
            </w:r>
          </w:hyperlink>
        </w:p>
        <w:p w14:paraId="648ED4F4" w14:textId="7CE38354" w:rsidR="009A7AF5" w:rsidRDefault="00A03BA1">
          <w:pPr>
            <w:pStyle w:val="TDC1"/>
            <w:tabs>
              <w:tab w:val="right" w:leader="dot" w:pos="9034"/>
            </w:tabs>
            <w:rPr>
              <w:rFonts w:asciiTheme="minorHAnsi" w:eastAsiaTheme="minorEastAsia" w:hAnsiTheme="minorHAnsi" w:cstheme="minorBidi"/>
              <w:noProof/>
              <w:szCs w:val="22"/>
              <w:lang w:eastAsia="es-MX"/>
            </w:rPr>
          </w:pPr>
          <w:hyperlink w:anchor="_Toc207223350" w:history="1">
            <w:r w:rsidR="009A7AF5" w:rsidRPr="00BB046C">
              <w:rPr>
                <w:rStyle w:val="Hipervnculo"/>
                <w:rFonts w:eastAsiaTheme="minorHAnsi"/>
                <w:noProof/>
                <w:lang w:eastAsia="en-US"/>
              </w:rPr>
              <w:t>CONSIDERANDOS</w:t>
            </w:r>
            <w:r w:rsidR="009A7AF5">
              <w:rPr>
                <w:noProof/>
                <w:webHidden/>
              </w:rPr>
              <w:tab/>
            </w:r>
            <w:r w:rsidR="009A7AF5">
              <w:rPr>
                <w:noProof/>
                <w:webHidden/>
              </w:rPr>
              <w:fldChar w:fldCharType="begin"/>
            </w:r>
            <w:r w:rsidR="009A7AF5">
              <w:rPr>
                <w:noProof/>
                <w:webHidden/>
              </w:rPr>
              <w:instrText xml:space="preserve"> PAGEREF _Toc207223350 \h </w:instrText>
            </w:r>
            <w:r w:rsidR="009A7AF5">
              <w:rPr>
                <w:noProof/>
                <w:webHidden/>
              </w:rPr>
            </w:r>
            <w:r w:rsidR="009A7AF5">
              <w:rPr>
                <w:noProof/>
                <w:webHidden/>
              </w:rPr>
              <w:fldChar w:fldCharType="separate"/>
            </w:r>
            <w:r w:rsidR="00D1779B">
              <w:rPr>
                <w:noProof/>
                <w:webHidden/>
              </w:rPr>
              <w:t>7</w:t>
            </w:r>
            <w:r w:rsidR="009A7AF5">
              <w:rPr>
                <w:noProof/>
                <w:webHidden/>
              </w:rPr>
              <w:fldChar w:fldCharType="end"/>
            </w:r>
          </w:hyperlink>
        </w:p>
        <w:p w14:paraId="568C8CF9" w14:textId="47C3EB78" w:rsidR="009A7AF5" w:rsidRDefault="00A03BA1">
          <w:pPr>
            <w:pStyle w:val="TDC2"/>
            <w:rPr>
              <w:rFonts w:asciiTheme="minorHAnsi" w:eastAsiaTheme="minorEastAsia" w:hAnsiTheme="minorHAnsi" w:cstheme="minorBidi"/>
              <w:noProof/>
              <w:szCs w:val="22"/>
              <w:lang w:eastAsia="es-MX"/>
            </w:rPr>
          </w:pPr>
          <w:hyperlink w:anchor="_Toc207223351" w:history="1">
            <w:r w:rsidR="009A7AF5" w:rsidRPr="00BB046C">
              <w:rPr>
                <w:rStyle w:val="Hipervnculo"/>
                <w:rFonts w:eastAsia="Batang"/>
                <w:noProof/>
              </w:rPr>
              <w:t>PRIMERO. Procedibilidad</w:t>
            </w:r>
            <w:r w:rsidR="009A7AF5">
              <w:rPr>
                <w:noProof/>
                <w:webHidden/>
              </w:rPr>
              <w:tab/>
            </w:r>
            <w:r w:rsidR="009A7AF5">
              <w:rPr>
                <w:noProof/>
                <w:webHidden/>
              </w:rPr>
              <w:fldChar w:fldCharType="begin"/>
            </w:r>
            <w:r w:rsidR="009A7AF5">
              <w:rPr>
                <w:noProof/>
                <w:webHidden/>
              </w:rPr>
              <w:instrText xml:space="preserve"> PAGEREF _Toc207223351 \h </w:instrText>
            </w:r>
            <w:r w:rsidR="009A7AF5">
              <w:rPr>
                <w:noProof/>
                <w:webHidden/>
              </w:rPr>
            </w:r>
            <w:r w:rsidR="009A7AF5">
              <w:rPr>
                <w:noProof/>
                <w:webHidden/>
              </w:rPr>
              <w:fldChar w:fldCharType="separate"/>
            </w:r>
            <w:r w:rsidR="00D1779B">
              <w:rPr>
                <w:noProof/>
                <w:webHidden/>
              </w:rPr>
              <w:t>7</w:t>
            </w:r>
            <w:r w:rsidR="009A7AF5">
              <w:rPr>
                <w:noProof/>
                <w:webHidden/>
              </w:rPr>
              <w:fldChar w:fldCharType="end"/>
            </w:r>
          </w:hyperlink>
        </w:p>
        <w:p w14:paraId="690921B8" w14:textId="3E4C54A7" w:rsidR="009A7AF5" w:rsidRDefault="00A03BA1">
          <w:pPr>
            <w:pStyle w:val="TDC3"/>
            <w:rPr>
              <w:rFonts w:asciiTheme="minorHAnsi" w:eastAsiaTheme="minorEastAsia" w:hAnsiTheme="minorHAnsi" w:cstheme="minorBidi"/>
              <w:noProof/>
              <w:szCs w:val="22"/>
              <w:lang w:eastAsia="es-MX"/>
            </w:rPr>
          </w:pPr>
          <w:hyperlink w:anchor="_Toc207223352" w:history="1">
            <w:r w:rsidR="009A7AF5" w:rsidRPr="00BB046C">
              <w:rPr>
                <w:rStyle w:val="Hipervnculo"/>
                <w:noProof/>
              </w:rPr>
              <w:t>a) Competencia del Instituto</w:t>
            </w:r>
            <w:r w:rsidR="009A7AF5">
              <w:rPr>
                <w:noProof/>
                <w:webHidden/>
              </w:rPr>
              <w:tab/>
            </w:r>
            <w:r w:rsidR="009A7AF5">
              <w:rPr>
                <w:noProof/>
                <w:webHidden/>
              </w:rPr>
              <w:fldChar w:fldCharType="begin"/>
            </w:r>
            <w:r w:rsidR="009A7AF5">
              <w:rPr>
                <w:noProof/>
                <w:webHidden/>
              </w:rPr>
              <w:instrText xml:space="preserve"> PAGEREF _Toc207223352 \h </w:instrText>
            </w:r>
            <w:r w:rsidR="009A7AF5">
              <w:rPr>
                <w:noProof/>
                <w:webHidden/>
              </w:rPr>
            </w:r>
            <w:r w:rsidR="009A7AF5">
              <w:rPr>
                <w:noProof/>
                <w:webHidden/>
              </w:rPr>
              <w:fldChar w:fldCharType="separate"/>
            </w:r>
            <w:r w:rsidR="00D1779B">
              <w:rPr>
                <w:noProof/>
                <w:webHidden/>
              </w:rPr>
              <w:t>7</w:t>
            </w:r>
            <w:r w:rsidR="009A7AF5">
              <w:rPr>
                <w:noProof/>
                <w:webHidden/>
              </w:rPr>
              <w:fldChar w:fldCharType="end"/>
            </w:r>
          </w:hyperlink>
        </w:p>
        <w:p w14:paraId="1E5F73F3" w14:textId="0C623444" w:rsidR="009A7AF5" w:rsidRDefault="00A03BA1">
          <w:pPr>
            <w:pStyle w:val="TDC3"/>
            <w:rPr>
              <w:rFonts w:asciiTheme="minorHAnsi" w:eastAsiaTheme="minorEastAsia" w:hAnsiTheme="minorHAnsi" w:cstheme="minorBidi"/>
              <w:noProof/>
              <w:szCs w:val="22"/>
              <w:lang w:eastAsia="es-MX"/>
            </w:rPr>
          </w:pPr>
          <w:hyperlink w:anchor="_Toc207223353" w:history="1">
            <w:r w:rsidR="009A7AF5" w:rsidRPr="00BB046C">
              <w:rPr>
                <w:rStyle w:val="Hipervnculo"/>
                <w:noProof/>
              </w:rPr>
              <w:t>b) Legitimidad de la parte recurrente</w:t>
            </w:r>
            <w:r w:rsidR="009A7AF5">
              <w:rPr>
                <w:noProof/>
                <w:webHidden/>
              </w:rPr>
              <w:tab/>
            </w:r>
            <w:r w:rsidR="009A7AF5">
              <w:rPr>
                <w:noProof/>
                <w:webHidden/>
              </w:rPr>
              <w:fldChar w:fldCharType="begin"/>
            </w:r>
            <w:r w:rsidR="009A7AF5">
              <w:rPr>
                <w:noProof/>
                <w:webHidden/>
              </w:rPr>
              <w:instrText xml:space="preserve"> PAGEREF _Toc207223353 \h </w:instrText>
            </w:r>
            <w:r w:rsidR="009A7AF5">
              <w:rPr>
                <w:noProof/>
                <w:webHidden/>
              </w:rPr>
            </w:r>
            <w:r w:rsidR="009A7AF5">
              <w:rPr>
                <w:noProof/>
                <w:webHidden/>
              </w:rPr>
              <w:fldChar w:fldCharType="separate"/>
            </w:r>
            <w:r w:rsidR="00D1779B">
              <w:rPr>
                <w:noProof/>
                <w:webHidden/>
              </w:rPr>
              <w:t>8</w:t>
            </w:r>
            <w:r w:rsidR="009A7AF5">
              <w:rPr>
                <w:noProof/>
                <w:webHidden/>
              </w:rPr>
              <w:fldChar w:fldCharType="end"/>
            </w:r>
          </w:hyperlink>
        </w:p>
        <w:p w14:paraId="4EEFFE87" w14:textId="586E1D99" w:rsidR="009A7AF5" w:rsidRDefault="00A03BA1">
          <w:pPr>
            <w:pStyle w:val="TDC3"/>
            <w:rPr>
              <w:rFonts w:asciiTheme="minorHAnsi" w:eastAsiaTheme="minorEastAsia" w:hAnsiTheme="minorHAnsi" w:cstheme="minorBidi"/>
              <w:noProof/>
              <w:szCs w:val="22"/>
              <w:lang w:eastAsia="es-MX"/>
            </w:rPr>
          </w:pPr>
          <w:hyperlink w:anchor="_Toc207223354" w:history="1">
            <w:r w:rsidR="009A7AF5" w:rsidRPr="00BB046C">
              <w:rPr>
                <w:rStyle w:val="Hipervnculo"/>
                <w:rFonts w:eastAsia="Calibri"/>
                <w:noProof/>
                <w:lang w:eastAsia="es-ES_tradnl"/>
              </w:rPr>
              <w:t>c) Plazo para interponer el recurso</w:t>
            </w:r>
            <w:r w:rsidR="009A7AF5">
              <w:rPr>
                <w:noProof/>
                <w:webHidden/>
              </w:rPr>
              <w:tab/>
            </w:r>
            <w:r w:rsidR="009A7AF5">
              <w:rPr>
                <w:noProof/>
                <w:webHidden/>
              </w:rPr>
              <w:fldChar w:fldCharType="begin"/>
            </w:r>
            <w:r w:rsidR="009A7AF5">
              <w:rPr>
                <w:noProof/>
                <w:webHidden/>
              </w:rPr>
              <w:instrText xml:space="preserve"> PAGEREF _Toc207223354 \h </w:instrText>
            </w:r>
            <w:r w:rsidR="009A7AF5">
              <w:rPr>
                <w:noProof/>
                <w:webHidden/>
              </w:rPr>
            </w:r>
            <w:r w:rsidR="009A7AF5">
              <w:rPr>
                <w:noProof/>
                <w:webHidden/>
              </w:rPr>
              <w:fldChar w:fldCharType="separate"/>
            </w:r>
            <w:r w:rsidR="00D1779B">
              <w:rPr>
                <w:noProof/>
                <w:webHidden/>
              </w:rPr>
              <w:t>8</w:t>
            </w:r>
            <w:r w:rsidR="009A7AF5">
              <w:rPr>
                <w:noProof/>
                <w:webHidden/>
              </w:rPr>
              <w:fldChar w:fldCharType="end"/>
            </w:r>
          </w:hyperlink>
        </w:p>
        <w:p w14:paraId="6804654B" w14:textId="2B1FD5B3" w:rsidR="009A7AF5" w:rsidRDefault="00A03BA1">
          <w:pPr>
            <w:pStyle w:val="TDC3"/>
            <w:rPr>
              <w:rFonts w:asciiTheme="minorHAnsi" w:eastAsiaTheme="minorEastAsia" w:hAnsiTheme="minorHAnsi" w:cstheme="minorBidi"/>
              <w:noProof/>
              <w:szCs w:val="22"/>
              <w:lang w:eastAsia="es-MX"/>
            </w:rPr>
          </w:pPr>
          <w:hyperlink w:anchor="_Toc207223355" w:history="1">
            <w:r w:rsidR="009A7AF5" w:rsidRPr="00BB046C">
              <w:rPr>
                <w:rStyle w:val="Hipervnculo"/>
                <w:rFonts w:eastAsia="Calibri"/>
                <w:noProof/>
                <w:lang w:eastAsia="es-ES_tradnl"/>
              </w:rPr>
              <w:t>d) Causal de procedencia</w:t>
            </w:r>
            <w:r w:rsidR="009A7AF5">
              <w:rPr>
                <w:noProof/>
                <w:webHidden/>
              </w:rPr>
              <w:tab/>
            </w:r>
            <w:r w:rsidR="009A7AF5">
              <w:rPr>
                <w:noProof/>
                <w:webHidden/>
              </w:rPr>
              <w:fldChar w:fldCharType="begin"/>
            </w:r>
            <w:r w:rsidR="009A7AF5">
              <w:rPr>
                <w:noProof/>
                <w:webHidden/>
              </w:rPr>
              <w:instrText xml:space="preserve"> PAGEREF _Toc207223355 \h </w:instrText>
            </w:r>
            <w:r w:rsidR="009A7AF5">
              <w:rPr>
                <w:noProof/>
                <w:webHidden/>
              </w:rPr>
            </w:r>
            <w:r w:rsidR="009A7AF5">
              <w:rPr>
                <w:noProof/>
                <w:webHidden/>
              </w:rPr>
              <w:fldChar w:fldCharType="separate"/>
            </w:r>
            <w:r w:rsidR="00D1779B">
              <w:rPr>
                <w:noProof/>
                <w:webHidden/>
              </w:rPr>
              <w:t>8</w:t>
            </w:r>
            <w:r w:rsidR="009A7AF5">
              <w:rPr>
                <w:noProof/>
                <w:webHidden/>
              </w:rPr>
              <w:fldChar w:fldCharType="end"/>
            </w:r>
          </w:hyperlink>
        </w:p>
        <w:p w14:paraId="0BAEEFCD" w14:textId="1059EDAD" w:rsidR="009A7AF5" w:rsidRDefault="00A03BA1">
          <w:pPr>
            <w:pStyle w:val="TDC3"/>
            <w:rPr>
              <w:rFonts w:asciiTheme="minorHAnsi" w:eastAsiaTheme="minorEastAsia" w:hAnsiTheme="minorHAnsi" w:cstheme="minorBidi"/>
              <w:noProof/>
              <w:szCs w:val="22"/>
              <w:lang w:eastAsia="es-MX"/>
            </w:rPr>
          </w:pPr>
          <w:hyperlink w:anchor="_Toc207223356" w:history="1">
            <w:r w:rsidR="009A7AF5" w:rsidRPr="00BB046C">
              <w:rPr>
                <w:rStyle w:val="Hipervnculo"/>
                <w:noProof/>
              </w:rPr>
              <w:t>e) Requisitos formales para la interposición del recurso</w:t>
            </w:r>
            <w:r w:rsidR="009A7AF5">
              <w:rPr>
                <w:noProof/>
                <w:webHidden/>
              </w:rPr>
              <w:tab/>
            </w:r>
            <w:r w:rsidR="009A7AF5">
              <w:rPr>
                <w:noProof/>
                <w:webHidden/>
              </w:rPr>
              <w:fldChar w:fldCharType="begin"/>
            </w:r>
            <w:r w:rsidR="009A7AF5">
              <w:rPr>
                <w:noProof/>
                <w:webHidden/>
              </w:rPr>
              <w:instrText xml:space="preserve"> PAGEREF _Toc207223356 \h </w:instrText>
            </w:r>
            <w:r w:rsidR="009A7AF5">
              <w:rPr>
                <w:noProof/>
                <w:webHidden/>
              </w:rPr>
            </w:r>
            <w:r w:rsidR="009A7AF5">
              <w:rPr>
                <w:noProof/>
                <w:webHidden/>
              </w:rPr>
              <w:fldChar w:fldCharType="separate"/>
            </w:r>
            <w:r w:rsidR="00D1779B">
              <w:rPr>
                <w:noProof/>
                <w:webHidden/>
              </w:rPr>
              <w:t>9</w:t>
            </w:r>
            <w:r w:rsidR="009A7AF5">
              <w:rPr>
                <w:noProof/>
                <w:webHidden/>
              </w:rPr>
              <w:fldChar w:fldCharType="end"/>
            </w:r>
          </w:hyperlink>
        </w:p>
        <w:p w14:paraId="5132411F" w14:textId="7BA6DBA4" w:rsidR="009A7AF5" w:rsidRDefault="00A03BA1">
          <w:pPr>
            <w:pStyle w:val="TDC2"/>
            <w:rPr>
              <w:rFonts w:asciiTheme="minorHAnsi" w:eastAsiaTheme="minorEastAsia" w:hAnsiTheme="minorHAnsi" w:cstheme="minorBidi"/>
              <w:noProof/>
              <w:szCs w:val="22"/>
              <w:lang w:eastAsia="es-MX"/>
            </w:rPr>
          </w:pPr>
          <w:hyperlink w:anchor="_Toc207223357" w:history="1">
            <w:r w:rsidR="009A7AF5" w:rsidRPr="00BB046C">
              <w:rPr>
                <w:rStyle w:val="Hipervnculo"/>
                <w:noProof/>
              </w:rPr>
              <w:t>SEGUNDO. Estudio de Fondo</w:t>
            </w:r>
            <w:r w:rsidR="009A7AF5">
              <w:rPr>
                <w:noProof/>
                <w:webHidden/>
              </w:rPr>
              <w:tab/>
            </w:r>
            <w:r w:rsidR="009A7AF5">
              <w:rPr>
                <w:noProof/>
                <w:webHidden/>
              </w:rPr>
              <w:fldChar w:fldCharType="begin"/>
            </w:r>
            <w:r w:rsidR="009A7AF5">
              <w:rPr>
                <w:noProof/>
                <w:webHidden/>
              </w:rPr>
              <w:instrText xml:space="preserve"> PAGEREF _Toc207223357 \h </w:instrText>
            </w:r>
            <w:r w:rsidR="009A7AF5">
              <w:rPr>
                <w:noProof/>
                <w:webHidden/>
              </w:rPr>
            </w:r>
            <w:r w:rsidR="009A7AF5">
              <w:rPr>
                <w:noProof/>
                <w:webHidden/>
              </w:rPr>
              <w:fldChar w:fldCharType="separate"/>
            </w:r>
            <w:r w:rsidR="00D1779B">
              <w:rPr>
                <w:noProof/>
                <w:webHidden/>
              </w:rPr>
              <w:t>9</w:t>
            </w:r>
            <w:r w:rsidR="009A7AF5">
              <w:rPr>
                <w:noProof/>
                <w:webHidden/>
              </w:rPr>
              <w:fldChar w:fldCharType="end"/>
            </w:r>
          </w:hyperlink>
        </w:p>
        <w:p w14:paraId="0FF91E34" w14:textId="3B494B02" w:rsidR="009A7AF5" w:rsidRDefault="00A03BA1">
          <w:pPr>
            <w:pStyle w:val="TDC3"/>
            <w:rPr>
              <w:rFonts w:asciiTheme="minorHAnsi" w:eastAsiaTheme="minorEastAsia" w:hAnsiTheme="minorHAnsi" w:cstheme="minorBidi"/>
              <w:noProof/>
              <w:szCs w:val="22"/>
              <w:lang w:eastAsia="es-MX"/>
            </w:rPr>
          </w:pPr>
          <w:hyperlink w:anchor="_Toc207223358" w:history="1">
            <w:r w:rsidR="009A7AF5" w:rsidRPr="00BB046C">
              <w:rPr>
                <w:rStyle w:val="Hipervnculo"/>
                <w:noProof/>
              </w:rPr>
              <w:t>a) Mandato de transparencia y responsabilidad del Sujeto Obligado</w:t>
            </w:r>
            <w:r w:rsidR="009A7AF5">
              <w:rPr>
                <w:noProof/>
                <w:webHidden/>
              </w:rPr>
              <w:tab/>
            </w:r>
            <w:r w:rsidR="009A7AF5">
              <w:rPr>
                <w:noProof/>
                <w:webHidden/>
              </w:rPr>
              <w:fldChar w:fldCharType="begin"/>
            </w:r>
            <w:r w:rsidR="009A7AF5">
              <w:rPr>
                <w:noProof/>
                <w:webHidden/>
              </w:rPr>
              <w:instrText xml:space="preserve"> PAGEREF _Toc207223358 \h </w:instrText>
            </w:r>
            <w:r w:rsidR="009A7AF5">
              <w:rPr>
                <w:noProof/>
                <w:webHidden/>
              </w:rPr>
            </w:r>
            <w:r w:rsidR="009A7AF5">
              <w:rPr>
                <w:noProof/>
                <w:webHidden/>
              </w:rPr>
              <w:fldChar w:fldCharType="separate"/>
            </w:r>
            <w:r w:rsidR="00D1779B">
              <w:rPr>
                <w:noProof/>
                <w:webHidden/>
              </w:rPr>
              <w:t>9</w:t>
            </w:r>
            <w:r w:rsidR="009A7AF5">
              <w:rPr>
                <w:noProof/>
                <w:webHidden/>
              </w:rPr>
              <w:fldChar w:fldCharType="end"/>
            </w:r>
          </w:hyperlink>
        </w:p>
        <w:p w14:paraId="63085F7F" w14:textId="2D3E1F32" w:rsidR="009A7AF5" w:rsidRDefault="00A03BA1">
          <w:pPr>
            <w:pStyle w:val="TDC3"/>
            <w:rPr>
              <w:rFonts w:asciiTheme="minorHAnsi" w:eastAsiaTheme="minorEastAsia" w:hAnsiTheme="minorHAnsi" w:cstheme="minorBidi"/>
              <w:noProof/>
              <w:szCs w:val="22"/>
              <w:lang w:eastAsia="es-MX"/>
            </w:rPr>
          </w:pPr>
          <w:hyperlink w:anchor="_Toc207223359" w:history="1">
            <w:r w:rsidR="009A7AF5" w:rsidRPr="00BB046C">
              <w:rPr>
                <w:rStyle w:val="Hipervnculo"/>
                <w:rFonts w:eastAsia="Calibri"/>
                <w:noProof/>
                <w:lang w:eastAsia="es-ES_tradnl"/>
              </w:rPr>
              <w:t>b) Controversia a resolver</w:t>
            </w:r>
            <w:r w:rsidR="009A7AF5">
              <w:rPr>
                <w:noProof/>
                <w:webHidden/>
              </w:rPr>
              <w:tab/>
            </w:r>
            <w:r w:rsidR="009A7AF5">
              <w:rPr>
                <w:noProof/>
                <w:webHidden/>
              </w:rPr>
              <w:fldChar w:fldCharType="begin"/>
            </w:r>
            <w:r w:rsidR="009A7AF5">
              <w:rPr>
                <w:noProof/>
                <w:webHidden/>
              </w:rPr>
              <w:instrText xml:space="preserve"> PAGEREF _Toc207223359 \h </w:instrText>
            </w:r>
            <w:r w:rsidR="009A7AF5">
              <w:rPr>
                <w:noProof/>
                <w:webHidden/>
              </w:rPr>
            </w:r>
            <w:r w:rsidR="009A7AF5">
              <w:rPr>
                <w:noProof/>
                <w:webHidden/>
              </w:rPr>
              <w:fldChar w:fldCharType="separate"/>
            </w:r>
            <w:r w:rsidR="00D1779B">
              <w:rPr>
                <w:noProof/>
                <w:webHidden/>
              </w:rPr>
              <w:t>11</w:t>
            </w:r>
            <w:r w:rsidR="009A7AF5">
              <w:rPr>
                <w:noProof/>
                <w:webHidden/>
              </w:rPr>
              <w:fldChar w:fldCharType="end"/>
            </w:r>
          </w:hyperlink>
        </w:p>
        <w:p w14:paraId="5344643A" w14:textId="184C998E" w:rsidR="009A7AF5" w:rsidRDefault="00A03BA1">
          <w:pPr>
            <w:pStyle w:val="TDC3"/>
            <w:rPr>
              <w:rFonts w:asciiTheme="minorHAnsi" w:eastAsiaTheme="minorEastAsia" w:hAnsiTheme="minorHAnsi" w:cstheme="minorBidi"/>
              <w:noProof/>
              <w:szCs w:val="22"/>
              <w:lang w:eastAsia="es-MX"/>
            </w:rPr>
          </w:pPr>
          <w:hyperlink w:anchor="_Toc207223360" w:history="1">
            <w:r w:rsidR="009A7AF5" w:rsidRPr="00BB046C">
              <w:rPr>
                <w:rStyle w:val="Hipervnculo"/>
                <w:noProof/>
              </w:rPr>
              <w:t>c) Estudio de la controversia</w:t>
            </w:r>
            <w:r w:rsidR="009A7AF5">
              <w:rPr>
                <w:noProof/>
                <w:webHidden/>
              </w:rPr>
              <w:tab/>
            </w:r>
            <w:r w:rsidR="009A7AF5">
              <w:rPr>
                <w:noProof/>
                <w:webHidden/>
              </w:rPr>
              <w:fldChar w:fldCharType="begin"/>
            </w:r>
            <w:r w:rsidR="009A7AF5">
              <w:rPr>
                <w:noProof/>
                <w:webHidden/>
              </w:rPr>
              <w:instrText xml:space="preserve"> PAGEREF _Toc207223360 \h </w:instrText>
            </w:r>
            <w:r w:rsidR="009A7AF5">
              <w:rPr>
                <w:noProof/>
                <w:webHidden/>
              </w:rPr>
            </w:r>
            <w:r w:rsidR="009A7AF5">
              <w:rPr>
                <w:noProof/>
                <w:webHidden/>
              </w:rPr>
              <w:fldChar w:fldCharType="separate"/>
            </w:r>
            <w:r w:rsidR="00D1779B">
              <w:rPr>
                <w:noProof/>
                <w:webHidden/>
              </w:rPr>
              <w:t>13</w:t>
            </w:r>
            <w:r w:rsidR="009A7AF5">
              <w:rPr>
                <w:noProof/>
                <w:webHidden/>
              </w:rPr>
              <w:fldChar w:fldCharType="end"/>
            </w:r>
          </w:hyperlink>
        </w:p>
        <w:p w14:paraId="01C5DDCA" w14:textId="31A04810" w:rsidR="009A7AF5" w:rsidRDefault="00A03BA1">
          <w:pPr>
            <w:pStyle w:val="TDC3"/>
            <w:rPr>
              <w:rFonts w:asciiTheme="minorHAnsi" w:eastAsiaTheme="minorEastAsia" w:hAnsiTheme="minorHAnsi" w:cstheme="minorBidi"/>
              <w:noProof/>
              <w:szCs w:val="22"/>
              <w:lang w:eastAsia="es-MX"/>
            </w:rPr>
          </w:pPr>
          <w:hyperlink w:anchor="_Toc207223361" w:history="1">
            <w:r w:rsidR="009A7AF5" w:rsidRPr="00BB046C">
              <w:rPr>
                <w:rStyle w:val="Hipervnculo"/>
                <w:noProof/>
              </w:rPr>
              <w:t>d) Conclusión</w:t>
            </w:r>
            <w:r w:rsidR="009A7AF5">
              <w:rPr>
                <w:noProof/>
                <w:webHidden/>
              </w:rPr>
              <w:tab/>
            </w:r>
            <w:r w:rsidR="009A7AF5">
              <w:rPr>
                <w:noProof/>
                <w:webHidden/>
              </w:rPr>
              <w:fldChar w:fldCharType="begin"/>
            </w:r>
            <w:r w:rsidR="009A7AF5">
              <w:rPr>
                <w:noProof/>
                <w:webHidden/>
              </w:rPr>
              <w:instrText xml:space="preserve"> PAGEREF _Toc207223361 \h </w:instrText>
            </w:r>
            <w:r w:rsidR="009A7AF5">
              <w:rPr>
                <w:noProof/>
                <w:webHidden/>
              </w:rPr>
            </w:r>
            <w:r w:rsidR="009A7AF5">
              <w:rPr>
                <w:noProof/>
                <w:webHidden/>
              </w:rPr>
              <w:fldChar w:fldCharType="separate"/>
            </w:r>
            <w:r w:rsidR="00D1779B">
              <w:rPr>
                <w:noProof/>
                <w:webHidden/>
              </w:rPr>
              <w:t>19</w:t>
            </w:r>
            <w:r w:rsidR="009A7AF5">
              <w:rPr>
                <w:noProof/>
                <w:webHidden/>
              </w:rPr>
              <w:fldChar w:fldCharType="end"/>
            </w:r>
          </w:hyperlink>
        </w:p>
        <w:p w14:paraId="1EDA4442" w14:textId="550BC97E" w:rsidR="009A7AF5" w:rsidRDefault="00A03BA1">
          <w:pPr>
            <w:pStyle w:val="TDC1"/>
            <w:tabs>
              <w:tab w:val="right" w:leader="dot" w:pos="9034"/>
            </w:tabs>
            <w:rPr>
              <w:rFonts w:asciiTheme="minorHAnsi" w:eastAsiaTheme="minorEastAsia" w:hAnsiTheme="minorHAnsi" w:cstheme="minorBidi"/>
              <w:noProof/>
              <w:szCs w:val="22"/>
              <w:lang w:eastAsia="es-MX"/>
            </w:rPr>
          </w:pPr>
          <w:hyperlink w:anchor="_Toc207223362" w:history="1">
            <w:r w:rsidR="009A7AF5" w:rsidRPr="00BB046C">
              <w:rPr>
                <w:rStyle w:val="Hipervnculo"/>
                <w:noProof/>
              </w:rPr>
              <w:t>RESUELVE</w:t>
            </w:r>
            <w:r w:rsidR="009A7AF5">
              <w:rPr>
                <w:noProof/>
                <w:webHidden/>
              </w:rPr>
              <w:tab/>
            </w:r>
            <w:r w:rsidR="009A7AF5">
              <w:rPr>
                <w:noProof/>
                <w:webHidden/>
              </w:rPr>
              <w:fldChar w:fldCharType="begin"/>
            </w:r>
            <w:r w:rsidR="009A7AF5">
              <w:rPr>
                <w:noProof/>
                <w:webHidden/>
              </w:rPr>
              <w:instrText xml:space="preserve"> PAGEREF _Toc207223362 \h </w:instrText>
            </w:r>
            <w:r w:rsidR="009A7AF5">
              <w:rPr>
                <w:noProof/>
                <w:webHidden/>
              </w:rPr>
            </w:r>
            <w:r w:rsidR="009A7AF5">
              <w:rPr>
                <w:noProof/>
                <w:webHidden/>
              </w:rPr>
              <w:fldChar w:fldCharType="separate"/>
            </w:r>
            <w:r w:rsidR="00D1779B">
              <w:rPr>
                <w:noProof/>
                <w:webHidden/>
              </w:rPr>
              <w:t>20</w:t>
            </w:r>
            <w:r w:rsidR="009A7AF5">
              <w:rPr>
                <w:noProof/>
                <w:webHidden/>
              </w:rPr>
              <w:fldChar w:fldCharType="end"/>
            </w:r>
          </w:hyperlink>
        </w:p>
        <w:p w14:paraId="0C82FD7A" w14:textId="65269768" w:rsidR="009B2945" w:rsidRPr="009A7AF5" w:rsidRDefault="00AE3DA7" w:rsidP="009A7AF5">
          <w:pPr>
            <w:spacing w:line="240" w:lineRule="auto"/>
            <w:rPr>
              <w:b/>
              <w:bCs/>
              <w:lang w:val="es-ES"/>
            </w:rPr>
          </w:pPr>
          <w:r w:rsidRPr="009A7AF5">
            <w:rPr>
              <w:b/>
              <w:bCs/>
              <w:sz w:val="16"/>
              <w:szCs w:val="16"/>
              <w:lang w:val="es-ES"/>
            </w:rPr>
            <w:fldChar w:fldCharType="end"/>
          </w:r>
        </w:p>
      </w:sdtContent>
    </w:sdt>
    <w:p w14:paraId="603A07E2" w14:textId="77777777" w:rsidR="00646436" w:rsidRPr="009A7AF5" w:rsidRDefault="00646436" w:rsidP="009A7AF5">
      <w:pPr>
        <w:rPr>
          <w:rFonts w:cs="Tahoma"/>
          <w:szCs w:val="22"/>
        </w:rPr>
        <w:sectPr w:rsidR="00646436" w:rsidRPr="009A7AF5"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1F45983D" w:rsidR="00775BFC" w:rsidRPr="009A7AF5" w:rsidRDefault="00775BFC" w:rsidP="009A7AF5">
      <w:r w:rsidRPr="009A7AF5">
        <w:lastRenderedPageBreak/>
        <w:t>Resolución del Pleno del Instituto de Transparencia, Acceso a la Información Pública y Protección de Datos Personales del Estado de México y Municipios, con domicilio e</w:t>
      </w:r>
      <w:r w:rsidR="004D0573" w:rsidRPr="009A7AF5">
        <w:t>n Metepec, Estado de México, de</w:t>
      </w:r>
      <w:r w:rsidR="009A7AF5">
        <w:t>l</w:t>
      </w:r>
      <w:r w:rsidR="004D0573" w:rsidRPr="009A7AF5">
        <w:t xml:space="preserve"> </w:t>
      </w:r>
      <w:r w:rsidR="00377065" w:rsidRPr="009A7AF5">
        <w:rPr>
          <w:b/>
        </w:rPr>
        <w:t xml:space="preserve">veintisiete de </w:t>
      </w:r>
      <w:r w:rsidR="00115867" w:rsidRPr="009A7AF5">
        <w:rPr>
          <w:b/>
        </w:rPr>
        <w:t xml:space="preserve">agosto </w:t>
      </w:r>
      <w:r w:rsidR="006E7E69" w:rsidRPr="009A7AF5">
        <w:rPr>
          <w:b/>
        </w:rPr>
        <w:t>de dos mil veinticinco</w:t>
      </w:r>
      <w:r w:rsidRPr="009A7AF5">
        <w:t>.</w:t>
      </w:r>
    </w:p>
    <w:p w14:paraId="0AF3AAC4" w14:textId="77777777" w:rsidR="00775BFC" w:rsidRPr="009A7AF5" w:rsidRDefault="00775BFC" w:rsidP="009A7AF5"/>
    <w:p w14:paraId="40EAE038" w14:textId="0A58CDA5" w:rsidR="00775BFC" w:rsidRPr="009A7AF5" w:rsidRDefault="00775BFC" w:rsidP="009A7AF5">
      <w:r w:rsidRPr="009A7AF5">
        <w:rPr>
          <w:b/>
        </w:rPr>
        <w:t xml:space="preserve">VISTO </w:t>
      </w:r>
      <w:r w:rsidRPr="009A7AF5">
        <w:t xml:space="preserve">el expediente formado con motivo del Recurso de Revisión </w:t>
      </w:r>
      <w:r w:rsidR="006E7E69" w:rsidRPr="009A7AF5">
        <w:rPr>
          <w:rFonts w:eastAsia="Calibri"/>
          <w:b/>
          <w:lang w:eastAsia="en-US"/>
        </w:rPr>
        <w:t>0</w:t>
      </w:r>
      <w:r w:rsidR="00377065" w:rsidRPr="009A7AF5">
        <w:rPr>
          <w:rFonts w:eastAsia="Calibri"/>
          <w:b/>
          <w:lang w:eastAsia="en-US"/>
        </w:rPr>
        <w:t>6642</w:t>
      </w:r>
      <w:r w:rsidR="006E7E69" w:rsidRPr="009A7AF5">
        <w:rPr>
          <w:rFonts w:eastAsia="Calibri"/>
          <w:b/>
          <w:lang w:eastAsia="en-US"/>
        </w:rPr>
        <w:t>/INFOEM/IP/RR/2025</w:t>
      </w:r>
      <w:r w:rsidRPr="009A7AF5">
        <w:rPr>
          <w:rFonts w:eastAsia="Calibri"/>
          <w:lang w:eastAsia="en-US"/>
        </w:rPr>
        <w:t xml:space="preserve"> </w:t>
      </w:r>
      <w:r w:rsidRPr="009A7AF5">
        <w:t xml:space="preserve">interpuesto por </w:t>
      </w:r>
      <w:bookmarkStart w:id="3" w:name="_GoBack"/>
      <w:r w:rsidR="006A1D62">
        <w:rPr>
          <w:rFonts w:eastAsia="Calibri"/>
          <w:b/>
          <w:bCs/>
          <w:lang w:eastAsia="en-US"/>
        </w:rPr>
        <w:t xml:space="preserve">XXXX XXXXXX </w:t>
      </w:r>
      <w:proofErr w:type="spellStart"/>
      <w:r w:rsidR="006A1D62">
        <w:rPr>
          <w:rFonts w:eastAsia="Calibri"/>
          <w:b/>
          <w:bCs/>
          <w:lang w:eastAsia="en-US"/>
        </w:rPr>
        <w:t>XXXXXX</w:t>
      </w:r>
      <w:proofErr w:type="spellEnd"/>
      <w:r w:rsidR="006A1D62">
        <w:rPr>
          <w:rFonts w:eastAsia="Calibri"/>
          <w:b/>
          <w:bCs/>
          <w:lang w:eastAsia="en-US"/>
        </w:rPr>
        <w:t xml:space="preserve"> XXXXXXX</w:t>
      </w:r>
      <w:bookmarkEnd w:id="3"/>
      <w:r w:rsidRPr="009A7AF5">
        <w:rPr>
          <w:rFonts w:eastAsia="Calibri"/>
          <w:b/>
          <w:lang w:eastAsia="en-US"/>
        </w:rPr>
        <w:t>,</w:t>
      </w:r>
      <w:r w:rsidRPr="009A7AF5">
        <w:t xml:space="preserve"> a quien en lo subsecuente se le denominará </w:t>
      </w:r>
      <w:r w:rsidRPr="009A7AF5">
        <w:rPr>
          <w:b/>
          <w:bCs/>
        </w:rPr>
        <w:t>LA PARTE RECURRENTE</w:t>
      </w:r>
      <w:r w:rsidRPr="009A7AF5">
        <w:t xml:space="preserve">, en contra de la </w:t>
      </w:r>
      <w:r w:rsidR="00773DD6" w:rsidRPr="009A7AF5">
        <w:t xml:space="preserve">respuesta </w:t>
      </w:r>
      <w:r w:rsidR="00BA1AB6" w:rsidRPr="009A7AF5">
        <w:t>de</w:t>
      </w:r>
      <w:r w:rsidR="005A5BF2" w:rsidRPr="009A7AF5">
        <w:t>l</w:t>
      </w:r>
      <w:r w:rsidR="00773DD6" w:rsidRPr="009A7AF5">
        <w:t xml:space="preserve"> </w:t>
      </w:r>
      <w:r w:rsidR="00377065" w:rsidRPr="009A7AF5">
        <w:rPr>
          <w:rFonts w:eastAsia="Calibri"/>
          <w:b/>
          <w:bCs/>
          <w:lang w:eastAsia="en-US"/>
        </w:rPr>
        <w:t>Ayuntamiento de Tlalnepantla de Baz</w:t>
      </w:r>
      <w:r w:rsidRPr="009A7AF5">
        <w:rPr>
          <w:b/>
          <w:bCs/>
        </w:rPr>
        <w:t>,</w:t>
      </w:r>
      <w:r w:rsidRPr="009A7AF5">
        <w:t xml:space="preserve"> en adelante </w:t>
      </w:r>
      <w:r w:rsidRPr="009A7AF5">
        <w:rPr>
          <w:b/>
          <w:bCs/>
        </w:rPr>
        <w:t>EL SUJETO OBLIGADO</w:t>
      </w:r>
      <w:r w:rsidRPr="009A7AF5">
        <w:rPr>
          <w:rFonts w:eastAsia="Calibri"/>
          <w:lang w:eastAsia="en-US"/>
        </w:rPr>
        <w:t xml:space="preserve">, </w:t>
      </w:r>
      <w:r w:rsidRPr="009A7AF5">
        <w:t>se emite la presente Resolución con base en los Antecedentes y Considerandos que se exponen a continuación:</w:t>
      </w:r>
    </w:p>
    <w:p w14:paraId="2116968C" w14:textId="77777777" w:rsidR="00775BFC" w:rsidRPr="009A7AF5" w:rsidRDefault="00775BFC" w:rsidP="009A7AF5"/>
    <w:p w14:paraId="5A444FB6" w14:textId="639D3567" w:rsidR="00664420" w:rsidRPr="009A7AF5" w:rsidRDefault="00664420" w:rsidP="009A7AF5">
      <w:pPr>
        <w:pStyle w:val="Ttulo1"/>
      </w:pPr>
      <w:bookmarkStart w:id="4" w:name="_Toc207223336"/>
      <w:r w:rsidRPr="009A7AF5">
        <w:t>ANTECEDENTES</w:t>
      </w:r>
      <w:bookmarkEnd w:id="4"/>
    </w:p>
    <w:p w14:paraId="5CB5034E" w14:textId="77777777" w:rsidR="00AC2DB8" w:rsidRPr="009A7AF5" w:rsidRDefault="00AC2DB8" w:rsidP="009A7AF5"/>
    <w:p w14:paraId="09B2D38F" w14:textId="6E49D146" w:rsidR="00664420" w:rsidRPr="009A7AF5" w:rsidRDefault="00E37A3F" w:rsidP="009A7AF5">
      <w:pPr>
        <w:pStyle w:val="Ttulo2"/>
      </w:pPr>
      <w:bookmarkStart w:id="5" w:name="_Toc207223337"/>
      <w:r w:rsidRPr="009A7AF5">
        <w:t>DE LA SOLICITUD DE INFORMACIÓN</w:t>
      </w:r>
      <w:bookmarkEnd w:id="5"/>
    </w:p>
    <w:p w14:paraId="2C6AD1A5" w14:textId="0405B3CD" w:rsidR="00664420" w:rsidRPr="009A7AF5" w:rsidRDefault="00E37A3F" w:rsidP="009A7AF5">
      <w:pPr>
        <w:pStyle w:val="Ttulo3"/>
      </w:pPr>
      <w:bookmarkStart w:id="6" w:name="_Toc207223338"/>
      <w:r w:rsidRPr="009A7AF5">
        <w:t xml:space="preserve">a) </w:t>
      </w:r>
      <w:r w:rsidR="006B10B0" w:rsidRPr="009A7AF5">
        <w:t>S</w:t>
      </w:r>
      <w:r w:rsidR="00664420" w:rsidRPr="009A7AF5">
        <w:t xml:space="preserve">olicitud de </w:t>
      </w:r>
      <w:r w:rsidR="006B10B0" w:rsidRPr="009A7AF5">
        <w:t>i</w:t>
      </w:r>
      <w:r w:rsidR="00664420" w:rsidRPr="009A7AF5">
        <w:t>nformación</w:t>
      </w:r>
      <w:bookmarkEnd w:id="6"/>
    </w:p>
    <w:p w14:paraId="6F73510B" w14:textId="074E9393" w:rsidR="000F32E8" w:rsidRPr="009A7AF5" w:rsidRDefault="00B169A2" w:rsidP="009A7AF5">
      <w:pPr>
        <w:pStyle w:val="Prrafodelista"/>
        <w:tabs>
          <w:tab w:val="left" w:pos="0"/>
        </w:tabs>
        <w:ind w:left="0"/>
        <w:contextualSpacing w:val="0"/>
        <w:rPr>
          <w:rFonts w:cs="Tahoma"/>
        </w:rPr>
      </w:pPr>
      <w:r w:rsidRPr="009A7AF5">
        <w:rPr>
          <w:rFonts w:cs="Tahoma"/>
        </w:rPr>
        <w:t xml:space="preserve">El </w:t>
      </w:r>
      <w:r w:rsidR="00377065" w:rsidRPr="009A7AF5">
        <w:rPr>
          <w:rFonts w:cs="Tahoma"/>
          <w:b/>
          <w:bCs/>
        </w:rPr>
        <w:t xml:space="preserve">seis de mayo </w:t>
      </w:r>
      <w:r w:rsidR="006E7E69" w:rsidRPr="009A7AF5">
        <w:rPr>
          <w:rFonts w:cs="Tahoma"/>
          <w:b/>
          <w:bCs/>
        </w:rPr>
        <w:t>de dos mil veinticinco</w:t>
      </w:r>
      <w:r w:rsidRPr="009A7AF5">
        <w:rPr>
          <w:rFonts w:cs="Tahoma"/>
        </w:rPr>
        <w:t xml:space="preserve">, </w:t>
      </w:r>
      <w:r w:rsidRPr="009A7AF5">
        <w:rPr>
          <w:b/>
          <w:bCs/>
        </w:rPr>
        <w:t>LA PARTE RECURRENTE</w:t>
      </w:r>
      <w:r w:rsidRPr="009A7AF5">
        <w:rPr>
          <w:rFonts w:cs="Tahoma"/>
        </w:rPr>
        <w:t xml:space="preserve"> presentó una solicitud de acceso a la información pública ante el </w:t>
      </w:r>
      <w:r w:rsidRPr="009A7AF5">
        <w:rPr>
          <w:rFonts w:cs="Tahoma"/>
          <w:b/>
          <w:bCs/>
        </w:rPr>
        <w:t>SUJETO OBLIGADO</w:t>
      </w:r>
      <w:r w:rsidRPr="009A7AF5">
        <w:rPr>
          <w:rFonts w:cs="Tahoma"/>
        </w:rPr>
        <w:t xml:space="preserve">, a través </w:t>
      </w:r>
      <w:r w:rsidR="000F32E8" w:rsidRPr="009A7AF5">
        <w:rPr>
          <w:rFonts w:cs="Tahoma"/>
        </w:rPr>
        <w:t>Sistema de Acceso a la Información Mexiquense (</w:t>
      </w:r>
      <w:r w:rsidR="000F32E8" w:rsidRPr="009A7AF5">
        <w:rPr>
          <w:rFonts w:cs="Tahoma"/>
          <w:b/>
        </w:rPr>
        <w:t>SAIMEX</w:t>
      </w:r>
      <w:r w:rsidR="000F32E8" w:rsidRPr="009A7AF5">
        <w:rPr>
          <w:rFonts w:cs="Tahoma"/>
        </w:rPr>
        <w:t xml:space="preserve">). </w:t>
      </w:r>
      <w:r w:rsidRPr="009A7AF5">
        <w:rPr>
          <w:rFonts w:cs="Tahoma"/>
        </w:rPr>
        <w:t>Dicha solicitud quedó registrada con el número de folio</w:t>
      </w:r>
      <w:r w:rsidRPr="009A7AF5">
        <w:rPr>
          <w:rFonts w:cs="Tahoma"/>
          <w:b/>
          <w:bCs/>
        </w:rPr>
        <w:t xml:space="preserve"> </w:t>
      </w:r>
      <w:r w:rsidR="00377065" w:rsidRPr="009A7AF5">
        <w:rPr>
          <w:rFonts w:cs="Tahoma"/>
          <w:b/>
          <w:bCs/>
        </w:rPr>
        <w:t xml:space="preserve">00422/TLALNEPA/IP/2025 </w:t>
      </w:r>
      <w:r w:rsidRPr="009A7AF5">
        <w:rPr>
          <w:rFonts w:cs="Tahoma"/>
        </w:rPr>
        <w:t>y en ella se requirió la siguiente información:</w:t>
      </w:r>
    </w:p>
    <w:p w14:paraId="0459D6AC" w14:textId="77777777" w:rsidR="00664420" w:rsidRPr="009A7AF5" w:rsidRDefault="00664420" w:rsidP="009A7AF5">
      <w:pPr>
        <w:tabs>
          <w:tab w:val="left" w:pos="4667"/>
        </w:tabs>
        <w:ind w:left="567" w:right="567"/>
        <w:rPr>
          <w:rFonts w:cs="Tahoma"/>
          <w:b/>
          <w:bCs/>
        </w:rPr>
      </w:pPr>
    </w:p>
    <w:p w14:paraId="64B27DE3" w14:textId="7BF091CF" w:rsidR="00664420" w:rsidRPr="009A7AF5" w:rsidRDefault="002B1D44" w:rsidP="009A7AF5">
      <w:pPr>
        <w:pStyle w:val="Puesto"/>
      </w:pPr>
      <w:r w:rsidRPr="009A7AF5">
        <w:t>“</w:t>
      </w:r>
      <w:r w:rsidR="00377065" w:rsidRPr="009A7AF5">
        <w:t xml:space="preserve">SOLICITO LA INFORMACION DE LA ENTREGA DE LOS AVANCES DE METAS PBRM CORRESPONDIENTE AL 1ER TRIMESTRE DE TODAS LA DEPENDENCIAS QUE INTEGRAN EL H AYUNTAMIENTO DE TLALNEPANTLA DE BAZ DEBIDAMENTE FIRMADOS (FORMATOS 8B Y 8C CORRESPONDIENTES AL EJERCICIO FISCAL 2025). ADICIONALMENTE , LOS FORMATOS DEBIDAMENTE REQUISITADOS DE CADA UNO DE LOS MOVIMIENTOS DE RECONDUCCIONES DE METAS E INDICADORES </w:t>
      </w:r>
      <w:r w:rsidR="00377065" w:rsidRPr="009A7AF5">
        <w:lastRenderedPageBreak/>
        <w:t>CORRESPONDIENTE DE IGUAL MANERA AL 1ER TRIMESTRE DEL 2025 EN FORMATO DE WORD O EXCEL Y EN PDF</w:t>
      </w:r>
      <w:r w:rsidRPr="009A7AF5">
        <w:t>”</w:t>
      </w:r>
      <w:r w:rsidR="00BA1AB6" w:rsidRPr="009A7AF5">
        <w:t xml:space="preserve"> (sic)</w:t>
      </w:r>
    </w:p>
    <w:p w14:paraId="07B1E1B5" w14:textId="77777777" w:rsidR="004D0573" w:rsidRPr="009A7AF5" w:rsidRDefault="004D0573" w:rsidP="009A7AF5">
      <w:pPr>
        <w:pStyle w:val="Puesto"/>
      </w:pPr>
    </w:p>
    <w:p w14:paraId="0BD6321D" w14:textId="5D8567EA" w:rsidR="00664420" w:rsidRPr="009A7AF5" w:rsidRDefault="009A2D78" w:rsidP="009A7AF5">
      <w:pPr>
        <w:tabs>
          <w:tab w:val="left" w:pos="4667"/>
        </w:tabs>
        <w:ind w:left="567" w:right="567"/>
        <w:rPr>
          <w:rFonts w:cs="Tahoma"/>
          <w:bCs/>
          <w:szCs w:val="22"/>
        </w:rPr>
      </w:pPr>
      <w:r w:rsidRPr="009A7AF5">
        <w:rPr>
          <w:rFonts w:cs="Tahoma"/>
          <w:b/>
          <w:bCs/>
          <w:szCs w:val="22"/>
        </w:rPr>
        <w:t>Modalidad de entrega</w:t>
      </w:r>
      <w:r w:rsidRPr="009A7AF5">
        <w:rPr>
          <w:rFonts w:cs="Tahoma"/>
          <w:bCs/>
          <w:szCs w:val="22"/>
        </w:rPr>
        <w:t>: a</w:t>
      </w:r>
      <w:r w:rsidR="00664420" w:rsidRPr="009A7AF5">
        <w:rPr>
          <w:rFonts w:cs="Tahoma"/>
          <w:bCs/>
          <w:i/>
          <w:szCs w:val="22"/>
        </w:rPr>
        <w:t xml:space="preserve"> través del </w:t>
      </w:r>
      <w:r w:rsidR="00664420" w:rsidRPr="009A7AF5">
        <w:rPr>
          <w:rFonts w:cs="Tahoma"/>
          <w:b/>
          <w:bCs/>
          <w:i/>
          <w:szCs w:val="22"/>
        </w:rPr>
        <w:t>SAIMEX</w:t>
      </w:r>
      <w:r w:rsidRPr="009A7AF5">
        <w:rPr>
          <w:rFonts w:cs="Tahoma"/>
          <w:bCs/>
          <w:i/>
          <w:szCs w:val="22"/>
        </w:rPr>
        <w:t>.</w:t>
      </w:r>
    </w:p>
    <w:p w14:paraId="334D2860" w14:textId="77777777" w:rsidR="00664420" w:rsidRPr="009A7AF5" w:rsidRDefault="00664420" w:rsidP="009A7AF5">
      <w:pPr>
        <w:autoSpaceDE w:val="0"/>
        <w:autoSpaceDN w:val="0"/>
        <w:adjustRightInd w:val="0"/>
        <w:ind w:right="-28"/>
        <w:rPr>
          <w:rFonts w:cs="Tahoma"/>
          <w:bCs/>
          <w:i/>
          <w:szCs w:val="22"/>
        </w:rPr>
      </w:pPr>
    </w:p>
    <w:p w14:paraId="7A87AD76" w14:textId="77777777" w:rsidR="00C55281" w:rsidRPr="009A7AF5" w:rsidRDefault="00C55281" w:rsidP="009A7AF5">
      <w:pPr>
        <w:pStyle w:val="Ttulo3"/>
      </w:pPr>
      <w:bookmarkStart w:id="7" w:name="_Toc195183471"/>
      <w:bookmarkStart w:id="8" w:name="_Toc207223339"/>
      <w:r w:rsidRPr="009A7AF5">
        <w:t>b) Turno de la solicitud de información</w:t>
      </w:r>
      <w:bookmarkEnd w:id="7"/>
      <w:bookmarkEnd w:id="8"/>
    </w:p>
    <w:p w14:paraId="42168320" w14:textId="4A343FA8" w:rsidR="00C55281" w:rsidRPr="009A7AF5" w:rsidRDefault="00C55281" w:rsidP="009A7AF5">
      <w:r w:rsidRPr="009A7AF5">
        <w:t xml:space="preserve">En cumplimiento al artículo 162 de la Ley de Transparencia y Acceso a la Información Pública del Estado de México y Municipios, el </w:t>
      </w:r>
      <w:r w:rsidR="00377065" w:rsidRPr="009A7AF5">
        <w:rPr>
          <w:rFonts w:eastAsia="Palatino Linotype" w:cs="Palatino Linotype"/>
          <w:b/>
        </w:rPr>
        <w:t xml:space="preserve">veintitrés de mayo </w:t>
      </w:r>
      <w:r w:rsidR="004C4BC6" w:rsidRPr="009A7AF5">
        <w:rPr>
          <w:rFonts w:eastAsia="Palatino Linotype" w:cs="Palatino Linotype"/>
          <w:b/>
        </w:rPr>
        <w:t>d</w:t>
      </w:r>
      <w:r w:rsidRPr="009A7AF5">
        <w:rPr>
          <w:rFonts w:eastAsia="Palatino Linotype" w:cs="Palatino Linotype"/>
          <w:b/>
        </w:rPr>
        <w:t>e dos mil veinticinco</w:t>
      </w:r>
      <w:r w:rsidRPr="009A7AF5">
        <w:t xml:space="preserve">, el Titular de la Unidad de Transparencia del </w:t>
      </w:r>
      <w:r w:rsidRPr="009A7AF5">
        <w:rPr>
          <w:b/>
        </w:rPr>
        <w:t>SUJETO OBLIGADO</w:t>
      </w:r>
      <w:r w:rsidRPr="009A7AF5">
        <w:t xml:space="preserve"> turnó la solicitud de información al servidor público habilitado que estimó pertinente.</w:t>
      </w:r>
    </w:p>
    <w:p w14:paraId="7A3F6AA8" w14:textId="77777777" w:rsidR="00377065" w:rsidRPr="009A7AF5" w:rsidRDefault="00377065" w:rsidP="009A7AF5"/>
    <w:p w14:paraId="0ADD2621" w14:textId="77777777" w:rsidR="00377065" w:rsidRPr="009A7AF5" w:rsidRDefault="00377065" w:rsidP="009A7AF5">
      <w:pPr>
        <w:pStyle w:val="Ttulo3"/>
        <w:rPr>
          <w:rFonts w:eastAsia="Calibri"/>
          <w:lang w:eastAsia="en-US"/>
        </w:rPr>
      </w:pPr>
      <w:bookmarkStart w:id="9" w:name="_Toc204692533"/>
      <w:bookmarkStart w:id="10" w:name="_Toc207223340"/>
      <w:r w:rsidRPr="009A7AF5">
        <w:rPr>
          <w:rFonts w:eastAsia="Calibri"/>
          <w:lang w:eastAsia="en-US"/>
        </w:rPr>
        <w:t>c) Prórroga</w:t>
      </w:r>
      <w:bookmarkEnd w:id="9"/>
      <w:bookmarkEnd w:id="10"/>
    </w:p>
    <w:p w14:paraId="610C8333" w14:textId="46E93DB8" w:rsidR="00377065" w:rsidRPr="009A7AF5" w:rsidRDefault="00377065" w:rsidP="009A7AF5">
      <w:r w:rsidRPr="009A7AF5">
        <w:t xml:space="preserve">De las constancias que obran en </w:t>
      </w:r>
      <w:r w:rsidRPr="009A7AF5">
        <w:rPr>
          <w:b/>
        </w:rPr>
        <w:t>EL SAIMEX</w:t>
      </w:r>
      <w:r w:rsidRPr="009A7AF5">
        <w:t xml:space="preserve">, se advierte que el </w:t>
      </w:r>
      <w:r w:rsidRPr="009A7AF5">
        <w:rPr>
          <w:b/>
          <w:bCs/>
        </w:rPr>
        <w:t>veintisiete de mayo de dos mil veinticinco</w:t>
      </w:r>
      <w:r w:rsidRPr="009A7AF5">
        <w:t xml:space="preserve">, </w:t>
      </w:r>
      <w:r w:rsidRPr="009A7AF5">
        <w:rPr>
          <w:b/>
          <w:bCs/>
        </w:rPr>
        <w:t>EL SUJETO OBLIGADO</w:t>
      </w:r>
      <w:r w:rsidRPr="009A7AF5">
        <w:t xml:space="preserve"> notificó</w:t>
      </w:r>
      <w:r w:rsidRPr="009A7AF5">
        <w:rPr>
          <w:rFonts w:eastAsia="Calibri"/>
          <w:lang w:eastAsia="en-US"/>
        </w:rPr>
        <w:t xml:space="preserve"> </w:t>
      </w:r>
      <w:r w:rsidRPr="009A7AF5">
        <w:t xml:space="preserve">una prórroga de siete días para dar respuesta a la solicitud de información planteada por </w:t>
      </w:r>
      <w:r w:rsidRPr="009A7AF5">
        <w:rPr>
          <w:b/>
          <w:bCs/>
        </w:rPr>
        <w:t>LA PARTE RECURRENTE</w:t>
      </w:r>
      <w:r w:rsidRPr="009A7AF5">
        <w:t>, en los siguientes términos:</w:t>
      </w:r>
    </w:p>
    <w:p w14:paraId="381212BF" w14:textId="77777777" w:rsidR="00377065" w:rsidRPr="009A7AF5" w:rsidRDefault="00377065" w:rsidP="009A7AF5"/>
    <w:p w14:paraId="6EFA266F" w14:textId="77777777" w:rsidR="00377065" w:rsidRPr="009A7AF5" w:rsidRDefault="00377065" w:rsidP="009A7AF5">
      <w:pPr>
        <w:spacing w:line="240" w:lineRule="auto"/>
        <w:ind w:left="567" w:right="567"/>
        <w:contextualSpacing/>
        <w:rPr>
          <w:i/>
          <w:kern w:val="28"/>
          <w:szCs w:val="56"/>
        </w:rPr>
      </w:pPr>
      <w:r w:rsidRPr="009A7AF5">
        <w:rPr>
          <w:i/>
          <w:kern w:val="28"/>
          <w:szCs w:val="56"/>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007F6FE" w14:textId="77777777" w:rsidR="00377065" w:rsidRPr="009A7AF5" w:rsidRDefault="00377065" w:rsidP="009A7AF5">
      <w:pPr>
        <w:spacing w:line="240" w:lineRule="auto"/>
        <w:ind w:left="567" w:right="567"/>
        <w:contextualSpacing/>
        <w:rPr>
          <w:i/>
          <w:kern w:val="28"/>
          <w:szCs w:val="56"/>
        </w:rPr>
      </w:pPr>
    </w:p>
    <w:p w14:paraId="0DA1752D" w14:textId="77777777" w:rsidR="00377065" w:rsidRPr="009A7AF5" w:rsidRDefault="00377065" w:rsidP="009A7AF5">
      <w:pPr>
        <w:spacing w:line="240" w:lineRule="auto"/>
        <w:ind w:left="567" w:right="567"/>
        <w:contextualSpacing/>
        <w:rPr>
          <w:i/>
          <w:kern w:val="28"/>
          <w:szCs w:val="56"/>
        </w:rPr>
      </w:pPr>
      <w:r w:rsidRPr="009A7AF5">
        <w:rPr>
          <w:i/>
          <w:kern w:val="28"/>
          <w:szCs w:val="56"/>
        </w:rPr>
        <w:t>Se aprueba la presente prórroga mediante acuerdo adjunto</w:t>
      </w:r>
    </w:p>
    <w:p w14:paraId="4D9481E9" w14:textId="77777777" w:rsidR="00377065" w:rsidRPr="009A7AF5" w:rsidRDefault="00377065" w:rsidP="009A7AF5">
      <w:pPr>
        <w:spacing w:line="240" w:lineRule="auto"/>
        <w:ind w:left="567" w:right="567"/>
        <w:contextualSpacing/>
        <w:rPr>
          <w:i/>
          <w:kern w:val="28"/>
          <w:szCs w:val="56"/>
        </w:rPr>
      </w:pPr>
    </w:p>
    <w:p w14:paraId="0618F4C7" w14:textId="77777777" w:rsidR="00377065" w:rsidRPr="009A7AF5" w:rsidRDefault="00377065" w:rsidP="009A7AF5">
      <w:pPr>
        <w:spacing w:line="240" w:lineRule="auto"/>
        <w:ind w:left="567" w:right="567"/>
        <w:contextualSpacing/>
        <w:rPr>
          <w:i/>
          <w:kern w:val="28"/>
          <w:szCs w:val="56"/>
        </w:rPr>
      </w:pPr>
      <w:r w:rsidRPr="009A7AF5">
        <w:rPr>
          <w:i/>
          <w:kern w:val="28"/>
          <w:szCs w:val="56"/>
        </w:rPr>
        <w:t>C. LIZETTA CHAVEZ SANTIAGO</w:t>
      </w:r>
    </w:p>
    <w:p w14:paraId="04F33919" w14:textId="067316F7" w:rsidR="00377065" w:rsidRPr="009A7AF5" w:rsidRDefault="00377065" w:rsidP="009A7AF5">
      <w:pPr>
        <w:spacing w:line="240" w:lineRule="auto"/>
        <w:ind w:left="567" w:right="567"/>
        <w:contextualSpacing/>
        <w:rPr>
          <w:i/>
          <w:kern w:val="28"/>
          <w:szCs w:val="56"/>
        </w:rPr>
      </w:pPr>
      <w:r w:rsidRPr="009A7AF5">
        <w:rPr>
          <w:b/>
          <w:bCs/>
          <w:i/>
          <w:kern w:val="28"/>
          <w:szCs w:val="56"/>
        </w:rPr>
        <w:t>Responsable de la Unidad de Transparencia</w:t>
      </w:r>
      <w:r w:rsidRPr="009A7AF5">
        <w:rPr>
          <w:i/>
          <w:kern w:val="28"/>
          <w:szCs w:val="56"/>
        </w:rPr>
        <w:t>”</w:t>
      </w:r>
    </w:p>
    <w:p w14:paraId="01E22BAF" w14:textId="77777777" w:rsidR="00377065" w:rsidRPr="009A7AF5" w:rsidRDefault="00377065" w:rsidP="009A7AF5"/>
    <w:p w14:paraId="5CB28382" w14:textId="2DA05BEF" w:rsidR="00377065" w:rsidRPr="009A7AF5" w:rsidRDefault="00377065" w:rsidP="009A7AF5">
      <w:pPr>
        <w:autoSpaceDE w:val="0"/>
        <w:autoSpaceDN w:val="0"/>
        <w:adjustRightInd w:val="0"/>
        <w:ind w:right="-28"/>
      </w:pPr>
      <w:r w:rsidRPr="009A7AF5">
        <w:t xml:space="preserve">Asimismo, en el expediente que obra en </w:t>
      </w:r>
      <w:r w:rsidRPr="009A7AF5">
        <w:rPr>
          <w:b/>
          <w:bCs/>
        </w:rPr>
        <w:t>EL</w:t>
      </w:r>
      <w:r w:rsidRPr="009A7AF5">
        <w:t xml:space="preserve"> </w:t>
      </w:r>
      <w:r w:rsidRPr="009A7AF5">
        <w:rPr>
          <w:b/>
        </w:rPr>
        <w:t>SAIMEX</w:t>
      </w:r>
      <w:r w:rsidRPr="009A7AF5">
        <w:t xml:space="preserve"> se advierte que </w:t>
      </w:r>
      <w:r w:rsidRPr="009A7AF5">
        <w:rPr>
          <w:b/>
        </w:rPr>
        <w:t>EL SUJETO OBLIGADO</w:t>
      </w:r>
      <w:r w:rsidRPr="009A7AF5">
        <w:t xml:space="preserve"> acompañó a la solicitud de prórroga el archivo electrónico denominado </w:t>
      </w:r>
      <w:r w:rsidRPr="009A7AF5">
        <w:rPr>
          <w:b/>
          <w:bCs/>
          <w:i/>
          <w:iCs/>
        </w:rPr>
        <w:t xml:space="preserve">06-CT-20-ORD-2025 </w:t>
      </w:r>
      <w:r w:rsidRPr="009A7AF5">
        <w:rPr>
          <w:b/>
          <w:bCs/>
          <w:i/>
          <w:iCs/>
        </w:rPr>
        <w:lastRenderedPageBreak/>
        <w:t>prorroga.pdf</w:t>
      </w:r>
      <w:r w:rsidRPr="009A7AF5">
        <w:rPr>
          <w:b/>
          <w:i/>
          <w:iCs/>
        </w:rPr>
        <w:t xml:space="preserve">, </w:t>
      </w:r>
      <w:r w:rsidRPr="009A7AF5">
        <w:t>el cual contiene el Acuerdo de Prórroga 06/CT/20-ORD/2025 del de la Vigésima Sesión Ordinaria por medio del cual el Comité de Transparencia aprobó la ampliación de plazo para dar respuesta a la solicitud de información.</w:t>
      </w:r>
    </w:p>
    <w:p w14:paraId="20423228" w14:textId="77777777" w:rsidR="00C55281" w:rsidRPr="009A7AF5" w:rsidRDefault="00C55281" w:rsidP="009A7AF5">
      <w:pPr>
        <w:autoSpaceDE w:val="0"/>
        <w:autoSpaceDN w:val="0"/>
        <w:adjustRightInd w:val="0"/>
        <w:ind w:right="-28"/>
        <w:rPr>
          <w:rFonts w:cs="Tahoma"/>
          <w:bCs/>
          <w:i/>
          <w:szCs w:val="22"/>
        </w:rPr>
      </w:pPr>
    </w:p>
    <w:p w14:paraId="3212BA4D" w14:textId="4F0FACF9" w:rsidR="00664420" w:rsidRPr="009A7AF5" w:rsidRDefault="00377065" w:rsidP="009A7AF5">
      <w:pPr>
        <w:pStyle w:val="Ttulo3"/>
      </w:pPr>
      <w:bookmarkStart w:id="11" w:name="_Toc165402858"/>
      <w:bookmarkStart w:id="12" w:name="_Toc207223341"/>
      <w:r w:rsidRPr="009A7AF5">
        <w:t>d</w:t>
      </w:r>
      <w:r w:rsidR="004C4BC6" w:rsidRPr="009A7AF5">
        <w:rPr>
          <w:lang w:val="es-ES"/>
        </w:rPr>
        <w:t xml:space="preserve">) </w:t>
      </w:r>
      <w:bookmarkEnd w:id="11"/>
      <w:r w:rsidR="00664420" w:rsidRPr="009A7AF5">
        <w:rPr>
          <w:lang w:val="es-ES"/>
        </w:rPr>
        <w:t xml:space="preserve">Respuesta </w:t>
      </w:r>
      <w:r w:rsidR="00664420" w:rsidRPr="009A7AF5">
        <w:rPr>
          <w:rFonts w:eastAsia="Calibri"/>
          <w:lang w:eastAsia="en-US"/>
        </w:rPr>
        <w:t>del Sujeto Obligado</w:t>
      </w:r>
      <w:bookmarkEnd w:id="12"/>
    </w:p>
    <w:p w14:paraId="2143017E" w14:textId="1336A086" w:rsidR="00BA1AB6" w:rsidRPr="009A7AF5" w:rsidRDefault="003B0255" w:rsidP="009A7AF5">
      <w:pPr>
        <w:rPr>
          <w:lang w:val="es-ES"/>
        </w:rPr>
      </w:pPr>
      <w:r w:rsidRPr="009A7AF5">
        <w:rPr>
          <w:lang w:val="es-ES"/>
        </w:rPr>
        <w:t xml:space="preserve">El </w:t>
      </w:r>
      <w:r w:rsidR="00115867" w:rsidRPr="009A7AF5">
        <w:rPr>
          <w:b/>
          <w:bCs/>
          <w:lang w:val="es-ES"/>
        </w:rPr>
        <w:t xml:space="preserve">cinco de junio </w:t>
      </w:r>
      <w:r w:rsidRPr="009A7AF5">
        <w:rPr>
          <w:b/>
          <w:bCs/>
          <w:lang w:val="es-ES"/>
        </w:rPr>
        <w:t>de dos mil veintic</w:t>
      </w:r>
      <w:r w:rsidR="006E7E69" w:rsidRPr="009A7AF5">
        <w:rPr>
          <w:b/>
          <w:bCs/>
          <w:lang w:val="es-ES"/>
        </w:rPr>
        <w:t>inco</w:t>
      </w:r>
      <w:r w:rsidRPr="009A7AF5">
        <w:rPr>
          <w:lang w:val="es-ES"/>
        </w:rPr>
        <w:t xml:space="preserve">, el Titular de la Unidad de Transparencia del </w:t>
      </w:r>
      <w:r w:rsidRPr="009A7AF5">
        <w:rPr>
          <w:b/>
          <w:lang w:val="es-ES"/>
        </w:rPr>
        <w:t>SUJETO OBLIGADO</w:t>
      </w:r>
      <w:r w:rsidRPr="009A7AF5">
        <w:rPr>
          <w:lang w:val="es-ES"/>
        </w:rPr>
        <w:t xml:space="preserve"> notificó la siguiente respuesta a través del </w:t>
      </w:r>
      <w:r w:rsidRPr="009A7AF5">
        <w:rPr>
          <w:b/>
          <w:lang w:val="es-ES"/>
        </w:rPr>
        <w:t>SAIMEX</w:t>
      </w:r>
      <w:r w:rsidRPr="009A7AF5">
        <w:rPr>
          <w:lang w:val="es-ES"/>
        </w:rPr>
        <w:t>:</w:t>
      </w:r>
    </w:p>
    <w:p w14:paraId="64166B4B" w14:textId="77777777" w:rsidR="003B0255" w:rsidRPr="009A7AF5" w:rsidRDefault="003B0255" w:rsidP="009A7AF5"/>
    <w:p w14:paraId="513E06E3" w14:textId="77777777" w:rsidR="00377065" w:rsidRPr="009A7AF5" w:rsidRDefault="003B0255" w:rsidP="009A7AF5">
      <w:pPr>
        <w:pStyle w:val="Puesto"/>
      </w:pPr>
      <w:r w:rsidRPr="009A7AF5">
        <w:t>“</w:t>
      </w:r>
      <w:r w:rsidR="00377065" w:rsidRPr="009A7AF5">
        <w:t>En respuesta a la solicitud recibida, nos permitimos hacer de su conocimiento que con fundamento en el artículo 53, Fracciones: II, V y VI de la Ley de Transparencia y Acceso a la Información Pública del Estado de México y Municipios, le contestamos que:</w:t>
      </w:r>
    </w:p>
    <w:p w14:paraId="7EA7F5FA" w14:textId="77777777" w:rsidR="00377065" w:rsidRPr="009A7AF5" w:rsidRDefault="00377065" w:rsidP="009A7AF5"/>
    <w:p w14:paraId="539B12BF" w14:textId="77777777" w:rsidR="00377065" w:rsidRPr="009A7AF5" w:rsidRDefault="00377065" w:rsidP="009A7AF5">
      <w:pPr>
        <w:pStyle w:val="Puesto"/>
      </w:pPr>
      <w:r w:rsidRPr="009A7AF5">
        <w:t>Por este medio reciba un cordial saludo y con fundamento en los artículos 6 de la Constitución Política de los Estados Unidos Mexicanos; 5 párrafo décimo séptimo, décimo octavo y décimo noveno de la Constitución Política del Estado Libre y Soberano de México; así como los artículos 1, 4, 12 segundo párrafo, 23 fracción IV, 24 tercer párrafo, 53, 59, 88 y 173 de la Ley de Transparencia y Acceso a la Información Pública del Estado de México y Municipios, se remite la respuesta a su solicitud de acceso a la información por parte del Servidor Público Habilitado competente.</w:t>
      </w:r>
    </w:p>
    <w:p w14:paraId="38C1905A" w14:textId="77777777" w:rsidR="00377065" w:rsidRPr="009A7AF5" w:rsidRDefault="00377065" w:rsidP="009A7AF5"/>
    <w:p w14:paraId="7F2B12E2" w14:textId="77777777" w:rsidR="00377065" w:rsidRPr="009A7AF5" w:rsidRDefault="00377065" w:rsidP="009A7AF5">
      <w:pPr>
        <w:pStyle w:val="Puesto"/>
        <w:rPr>
          <w:lang w:val="pt-PT"/>
        </w:rPr>
      </w:pPr>
      <w:r w:rsidRPr="009A7AF5">
        <w:rPr>
          <w:lang w:val="pt-PT"/>
        </w:rPr>
        <w:t>ATENTAMENTE</w:t>
      </w:r>
    </w:p>
    <w:p w14:paraId="4419C36F" w14:textId="77777777" w:rsidR="00377065" w:rsidRPr="009A7AF5" w:rsidRDefault="00377065" w:rsidP="009A7AF5">
      <w:pPr>
        <w:rPr>
          <w:lang w:val="pt-PT"/>
        </w:rPr>
      </w:pPr>
    </w:p>
    <w:p w14:paraId="4A08B1BE" w14:textId="32805EB7" w:rsidR="003B0255" w:rsidRPr="009A7AF5" w:rsidRDefault="00377065" w:rsidP="009A7AF5">
      <w:pPr>
        <w:pStyle w:val="Puesto"/>
        <w:rPr>
          <w:lang w:val="pt-PT"/>
        </w:rPr>
      </w:pPr>
      <w:r w:rsidRPr="009A7AF5">
        <w:rPr>
          <w:lang w:val="pt-PT"/>
        </w:rPr>
        <w:t>C. LIZETTA CHAVEZ SANTIAGO</w:t>
      </w:r>
      <w:r w:rsidR="003B0255" w:rsidRPr="009A7AF5">
        <w:rPr>
          <w:lang w:val="pt-PT"/>
        </w:rPr>
        <w:t>” (sic)</w:t>
      </w:r>
    </w:p>
    <w:p w14:paraId="4B1F18A0" w14:textId="77777777" w:rsidR="003B0255" w:rsidRPr="009A7AF5" w:rsidRDefault="003B0255" w:rsidP="009A7AF5">
      <w:pPr>
        <w:rPr>
          <w:lang w:val="pt-PT"/>
        </w:rPr>
      </w:pPr>
    </w:p>
    <w:p w14:paraId="48590BA0" w14:textId="77777777" w:rsidR="00377065" w:rsidRPr="009A7AF5" w:rsidRDefault="00377065" w:rsidP="009A7AF5">
      <w:r w:rsidRPr="009A7AF5">
        <w:rPr>
          <w:rFonts w:cs="Tahoma"/>
          <w:bCs/>
          <w:szCs w:val="22"/>
          <w:lang w:val="es-ES"/>
        </w:rPr>
        <w:t xml:space="preserve">Asimismo, </w:t>
      </w:r>
      <w:r w:rsidRPr="009A7AF5">
        <w:rPr>
          <w:rFonts w:cs="Tahoma"/>
          <w:b/>
          <w:szCs w:val="22"/>
          <w:lang w:val="es-ES"/>
        </w:rPr>
        <w:t xml:space="preserve">EL SUJETO OBLIGADO </w:t>
      </w:r>
      <w:r w:rsidRPr="009A7AF5">
        <w:rPr>
          <w:rFonts w:cs="Tahoma"/>
          <w:bCs/>
          <w:szCs w:val="22"/>
          <w:lang w:val="es-ES"/>
        </w:rPr>
        <w:t xml:space="preserve">adjuntó a su respuesta la carpeta comprimida denominada </w:t>
      </w:r>
      <w:r w:rsidRPr="009A7AF5">
        <w:rPr>
          <w:b/>
          <w:bCs/>
        </w:rPr>
        <w:t xml:space="preserve">RESPUESTA SAIMEX 422.zip, </w:t>
      </w:r>
      <w:r w:rsidRPr="009A7AF5">
        <w:t xml:space="preserve">la cual de su contenido se advierten los archivos electrónicos que se describen a continuación: </w:t>
      </w:r>
    </w:p>
    <w:p w14:paraId="2F3D9BC8" w14:textId="77777777" w:rsidR="00377065" w:rsidRPr="009A7AF5" w:rsidRDefault="00377065" w:rsidP="009A7AF5"/>
    <w:p w14:paraId="5605DDA7" w14:textId="427A00EA" w:rsidR="00DC32AE" w:rsidRPr="009A7AF5" w:rsidRDefault="00DC32AE" w:rsidP="009A7AF5">
      <w:pPr>
        <w:pStyle w:val="Prrafodelista"/>
        <w:numPr>
          <w:ilvl w:val="0"/>
          <w:numId w:val="1"/>
        </w:numPr>
        <w:rPr>
          <w:b/>
          <w:bCs/>
          <w:i/>
          <w:iCs/>
        </w:rPr>
      </w:pPr>
      <w:r w:rsidRPr="009A7AF5">
        <w:rPr>
          <w:b/>
          <w:bCs/>
          <w:i/>
          <w:iCs/>
        </w:rPr>
        <w:t xml:space="preserve">RESPUESTA DIPPE.pdf, </w:t>
      </w:r>
      <w:r w:rsidRPr="009A7AF5">
        <w:t xml:space="preserve">el cual contiene el oficio TLAL/DIPPE/598/2025 del cuatro de junio de dos mil veinticinco, por medio del cual el Director de Información y </w:t>
      </w:r>
      <w:r w:rsidRPr="009A7AF5">
        <w:lastRenderedPageBreak/>
        <w:t xml:space="preserve">Evaluación refiere adjuntar los archivos referentes a las fracciones V A y VI A del artículo 92 en formato Excel; así como, en formato </w:t>
      </w:r>
      <w:proofErr w:type="spellStart"/>
      <w:r w:rsidRPr="009A7AF5">
        <w:t>pdf</w:t>
      </w:r>
      <w:proofErr w:type="spellEnd"/>
      <w:r w:rsidRPr="009A7AF5">
        <w:t xml:space="preserve"> los formatos 8b y 8c correspondientes al primer trimestre 2025; asimismo proporciona ligas electrónicas donde refiere que se puede encontrar dicha información. </w:t>
      </w:r>
    </w:p>
    <w:p w14:paraId="26333A79" w14:textId="48D07281" w:rsidR="00135F9A" w:rsidRPr="009A7AF5" w:rsidRDefault="00135F9A" w:rsidP="009A7AF5">
      <w:pPr>
        <w:pStyle w:val="Prrafodelista"/>
        <w:numPr>
          <w:ilvl w:val="0"/>
          <w:numId w:val="1"/>
        </w:numPr>
        <w:rPr>
          <w:b/>
          <w:bCs/>
          <w:i/>
          <w:iCs/>
        </w:rPr>
      </w:pPr>
      <w:r w:rsidRPr="009A7AF5">
        <w:rPr>
          <w:b/>
          <w:bCs/>
          <w:i/>
          <w:iCs/>
        </w:rPr>
        <w:t xml:space="preserve">8b primer trimestre.pdf, </w:t>
      </w:r>
      <w:r w:rsidRPr="009A7AF5">
        <w:t xml:space="preserve">el cual contiene </w:t>
      </w:r>
      <w:proofErr w:type="gramStart"/>
      <w:r w:rsidRPr="009A7AF5">
        <w:t>los PbRM-08b correspondiente</w:t>
      </w:r>
      <w:proofErr w:type="gramEnd"/>
      <w:r w:rsidRPr="009A7AF5">
        <w:t xml:space="preserve"> a la Ficha Técnica de Seguimiento de Indicadores 2025 de Gestión o estratégicos, constante de 196 hojas. </w:t>
      </w:r>
    </w:p>
    <w:p w14:paraId="3D92BB07" w14:textId="77777777" w:rsidR="00135F9A" w:rsidRPr="009A7AF5" w:rsidRDefault="00135F9A" w:rsidP="009A7AF5">
      <w:pPr>
        <w:pStyle w:val="Prrafodelista"/>
        <w:numPr>
          <w:ilvl w:val="0"/>
          <w:numId w:val="1"/>
        </w:numPr>
        <w:rPr>
          <w:b/>
          <w:bCs/>
          <w:i/>
          <w:iCs/>
        </w:rPr>
      </w:pPr>
      <w:r w:rsidRPr="009A7AF5">
        <w:rPr>
          <w:b/>
          <w:bCs/>
          <w:i/>
          <w:iCs/>
        </w:rPr>
        <w:t xml:space="preserve">8c primer trimestre.pdf, </w:t>
      </w:r>
      <w:r w:rsidRPr="009A7AF5">
        <w:t xml:space="preserve">el cual contiene </w:t>
      </w:r>
      <w:proofErr w:type="gramStart"/>
      <w:r w:rsidRPr="009A7AF5">
        <w:t>los PbRM-08c correspondiente</w:t>
      </w:r>
      <w:proofErr w:type="gramEnd"/>
      <w:r w:rsidRPr="009A7AF5">
        <w:t xml:space="preserve"> al Avance Trimestral de Metas por Actividad de Proyecto constante de 241 hojas. </w:t>
      </w:r>
    </w:p>
    <w:p w14:paraId="674C448A" w14:textId="2FF3E2E0" w:rsidR="00DC32AE" w:rsidRPr="009A7AF5" w:rsidRDefault="00DC32AE" w:rsidP="009A7AF5">
      <w:pPr>
        <w:pStyle w:val="Prrafodelista"/>
        <w:numPr>
          <w:ilvl w:val="0"/>
          <w:numId w:val="1"/>
        </w:numPr>
        <w:rPr>
          <w:b/>
          <w:bCs/>
          <w:i/>
          <w:iCs/>
        </w:rPr>
      </w:pPr>
      <w:r w:rsidRPr="009A7AF5">
        <w:rPr>
          <w:b/>
          <w:bCs/>
          <w:i/>
          <w:iCs/>
        </w:rPr>
        <w:t xml:space="preserve">Articulo92FVA.xlsx, </w:t>
      </w:r>
      <w:r w:rsidRPr="009A7AF5">
        <w:t xml:space="preserve">el cual contiene las mediciones realizadas en el trimestre por objetivo, en atención a la fracciones V A del artículo 92. </w:t>
      </w:r>
    </w:p>
    <w:p w14:paraId="7C628BBC" w14:textId="6EC3E11E" w:rsidR="00DC32AE" w:rsidRPr="009A7AF5" w:rsidRDefault="00DC32AE" w:rsidP="009A7AF5">
      <w:pPr>
        <w:pStyle w:val="Prrafodelista"/>
        <w:numPr>
          <w:ilvl w:val="0"/>
          <w:numId w:val="1"/>
        </w:numPr>
        <w:rPr>
          <w:b/>
          <w:bCs/>
          <w:i/>
          <w:iCs/>
        </w:rPr>
      </w:pPr>
      <w:r w:rsidRPr="009A7AF5">
        <w:rPr>
          <w:b/>
          <w:bCs/>
          <w:i/>
          <w:iCs/>
        </w:rPr>
        <w:t xml:space="preserve">Articulo92FVIA.xlsx, </w:t>
      </w:r>
      <w:r w:rsidRPr="009A7AF5">
        <w:t>el cual contiene las mediciones realizadas en el trimestre por objetivo, en atención a la fracciones VI A del artículo 92.</w:t>
      </w:r>
    </w:p>
    <w:p w14:paraId="7AECBD42" w14:textId="77777777" w:rsidR="00DC32AE" w:rsidRPr="009A7AF5" w:rsidRDefault="00DC32AE" w:rsidP="009A7AF5"/>
    <w:p w14:paraId="0F24A322" w14:textId="7F9E5F9A" w:rsidR="00B137E8" w:rsidRPr="009A7AF5" w:rsidRDefault="00B137E8" w:rsidP="009A7AF5">
      <w:pPr>
        <w:pStyle w:val="Ttulo2"/>
        <w:jc w:val="left"/>
      </w:pPr>
      <w:bookmarkStart w:id="13" w:name="_Toc171527280"/>
      <w:bookmarkStart w:id="14" w:name="_Toc207223342"/>
      <w:r w:rsidRPr="009A7AF5">
        <w:t>DEL RECURSO DE REVISIÓN</w:t>
      </w:r>
      <w:bookmarkEnd w:id="13"/>
      <w:bookmarkEnd w:id="14"/>
    </w:p>
    <w:p w14:paraId="2B216813" w14:textId="61ADBB2B" w:rsidR="00664420" w:rsidRPr="009A7AF5" w:rsidRDefault="006E25BC" w:rsidP="009A7AF5">
      <w:pPr>
        <w:pStyle w:val="Ttulo3"/>
      </w:pPr>
      <w:bookmarkStart w:id="15" w:name="_Toc207223343"/>
      <w:r w:rsidRPr="009A7AF5">
        <w:rPr>
          <w:szCs w:val="32"/>
        </w:rPr>
        <w:t>a)</w:t>
      </w:r>
      <w:r w:rsidRPr="009A7AF5">
        <w:t xml:space="preserve"> </w:t>
      </w:r>
      <w:r w:rsidR="00664420" w:rsidRPr="009A7AF5">
        <w:t>Interposición del Recurso de Revisión</w:t>
      </w:r>
      <w:bookmarkEnd w:id="15"/>
    </w:p>
    <w:p w14:paraId="6279C622" w14:textId="0BE1D897" w:rsidR="00664420" w:rsidRPr="009A7AF5" w:rsidRDefault="00664420" w:rsidP="009A7AF5">
      <w:pPr>
        <w:autoSpaceDE w:val="0"/>
        <w:autoSpaceDN w:val="0"/>
        <w:adjustRightInd w:val="0"/>
        <w:ind w:right="-28"/>
        <w:rPr>
          <w:rFonts w:cs="Tahoma"/>
          <w:szCs w:val="22"/>
        </w:rPr>
      </w:pPr>
      <w:r w:rsidRPr="009A7AF5">
        <w:rPr>
          <w:rFonts w:cs="Tahoma"/>
          <w:szCs w:val="22"/>
        </w:rPr>
        <w:t xml:space="preserve">El </w:t>
      </w:r>
      <w:r w:rsidR="00135F9A" w:rsidRPr="009A7AF5">
        <w:rPr>
          <w:rFonts w:cs="Tahoma"/>
          <w:b/>
          <w:bCs/>
          <w:szCs w:val="22"/>
        </w:rPr>
        <w:t>seis</w:t>
      </w:r>
      <w:r w:rsidR="00115867" w:rsidRPr="009A7AF5">
        <w:rPr>
          <w:rFonts w:cs="Tahoma"/>
          <w:b/>
          <w:bCs/>
          <w:szCs w:val="22"/>
        </w:rPr>
        <w:t xml:space="preserve"> de junio</w:t>
      </w:r>
      <w:r w:rsidR="00F61982" w:rsidRPr="009A7AF5">
        <w:rPr>
          <w:rFonts w:cs="Tahoma"/>
          <w:b/>
          <w:bCs/>
          <w:szCs w:val="22"/>
        </w:rPr>
        <w:t xml:space="preserve"> </w:t>
      </w:r>
      <w:r w:rsidR="00475FF6" w:rsidRPr="009A7AF5">
        <w:rPr>
          <w:rFonts w:cs="Tahoma"/>
          <w:b/>
          <w:bCs/>
          <w:szCs w:val="22"/>
        </w:rPr>
        <w:t xml:space="preserve">de </w:t>
      </w:r>
      <w:r w:rsidRPr="009A7AF5">
        <w:rPr>
          <w:rFonts w:cs="Tahoma"/>
          <w:b/>
          <w:bCs/>
          <w:szCs w:val="22"/>
        </w:rPr>
        <w:t>dos mil</w:t>
      </w:r>
      <w:r w:rsidR="00F45902" w:rsidRPr="009A7AF5">
        <w:rPr>
          <w:rFonts w:cs="Tahoma"/>
          <w:b/>
          <w:bCs/>
          <w:szCs w:val="22"/>
        </w:rPr>
        <w:t xml:space="preserve"> veintic</w:t>
      </w:r>
      <w:r w:rsidR="006E7E69" w:rsidRPr="009A7AF5">
        <w:rPr>
          <w:rFonts w:cs="Tahoma"/>
          <w:b/>
          <w:bCs/>
          <w:szCs w:val="22"/>
        </w:rPr>
        <w:t>inco</w:t>
      </w:r>
      <w:r w:rsidR="00887577" w:rsidRPr="009A7AF5">
        <w:rPr>
          <w:rFonts w:cs="Tahoma"/>
          <w:b/>
          <w:bCs/>
          <w:szCs w:val="22"/>
        </w:rPr>
        <w:t xml:space="preserve"> </w:t>
      </w:r>
      <w:r w:rsidR="00F75D23" w:rsidRPr="009A7AF5">
        <w:rPr>
          <w:rFonts w:cs="Tahoma"/>
          <w:b/>
          <w:bCs/>
          <w:szCs w:val="22"/>
        </w:rPr>
        <w:t>LA PARTE RECURRENTE</w:t>
      </w:r>
      <w:r w:rsidR="00F75D23" w:rsidRPr="009A7AF5">
        <w:rPr>
          <w:rFonts w:cs="Tahoma"/>
          <w:szCs w:val="22"/>
        </w:rPr>
        <w:t xml:space="preserve"> interpuso el recurso de revisión en contra de la respuesta emitida por el </w:t>
      </w:r>
      <w:r w:rsidR="00F75D23" w:rsidRPr="009A7AF5">
        <w:rPr>
          <w:rFonts w:cs="Tahoma"/>
          <w:b/>
          <w:bCs/>
          <w:szCs w:val="22"/>
        </w:rPr>
        <w:t>SUJETO OBLIGADO</w:t>
      </w:r>
      <w:r w:rsidR="00953430" w:rsidRPr="009A7AF5">
        <w:rPr>
          <w:rFonts w:cs="Tahoma"/>
          <w:szCs w:val="22"/>
        </w:rPr>
        <w:t xml:space="preserve">, mismo que fue registrado en el </w:t>
      </w:r>
      <w:r w:rsidR="00953430" w:rsidRPr="009A7AF5">
        <w:rPr>
          <w:rFonts w:cs="Tahoma"/>
          <w:b/>
          <w:szCs w:val="22"/>
        </w:rPr>
        <w:t>SAIMEX</w:t>
      </w:r>
      <w:r w:rsidR="00953430" w:rsidRPr="009A7AF5">
        <w:rPr>
          <w:rFonts w:cs="Tahoma"/>
          <w:szCs w:val="22"/>
        </w:rPr>
        <w:t xml:space="preserve"> con el número de expediente </w:t>
      </w:r>
      <w:r w:rsidR="006E7E69" w:rsidRPr="009A7AF5">
        <w:rPr>
          <w:rFonts w:cs="Tahoma"/>
          <w:b/>
          <w:bCs/>
          <w:szCs w:val="22"/>
        </w:rPr>
        <w:t>0</w:t>
      </w:r>
      <w:r w:rsidR="00135F9A" w:rsidRPr="009A7AF5">
        <w:rPr>
          <w:rFonts w:cs="Tahoma"/>
          <w:b/>
          <w:bCs/>
          <w:szCs w:val="22"/>
        </w:rPr>
        <w:t>6642</w:t>
      </w:r>
      <w:r w:rsidR="001A3AF8" w:rsidRPr="009A7AF5">
        <w:rPr>
          <w:rFonts w:cs="Tahoma"/>
          <w:b/>
          <w:bCs/>
          <w:szCs w:val="22"/>
        </w:rPr>
        <w:t>/</w:t>
      </w:r>
      <w:r w:rsidR="006E7E69" w:rsidRPr="009A7AF5">
        <w:rPr>
          <w:rFonts w:cs="Tahoma"/>
          <w:b/>
          <w:bCs/>
          <w:szCs w:val="22"/>
        </w:rPr>
        <w:t>INFOEM/IP/RR/2025</w:t>
      </w:r>
      <w:r w:rsidR="00953430" w:rsidRPr="009A7AF5">
        <w:rPr>
          <w:rFonts w:cs="Tahoma"/>
          <w:szCs w:val="22"/>
        </w:rPr>
        <w:t>, y en el cual manifiesta lo siguiente</w:t>
      </w:r>
      <w:r w:rsidRPr="009A7AF5">
        <w:rPr>
          <w:rFonts w:cs="Tahoma"/>
          <w:szCs w:val="22"/>
        </w:rPr>
        <w:t>:</w:t>
      </w:r>
    </w:p>
    <w:p w14:paraId="74B30008" w14:textId="77777777" w:rsidR="00664420" w:rsidRPr="009A7AF5" w:rsidRDefault="00664420" w:rsidP="009A7AF5">
      <w:pPr>
        <w:tabs>
          <w:tab w:val="left" w:pos="4667"/>
        </w:tabs>
        <w:ind w:right="539"/>
        <w:rPr>
          <w:rFonts w:cs="Tahoma"/>
          <w:szCs w:val="22"/>
        </w:rPr>
      </w:pPr>
    </w:p>
    <w:p w14:paraId="7DD5D65D" w14:textId="77777777" w:rsidR="00F61982" w:rsidRPr="009A7AF5" w:rsidRDefault="00664420" w:rsidP="009A7AF5">
      <w:pPr>
        <w:tabs>
          <w:tab w:val="left" w:pos="4667"/>
        </w:tabs>
        <w:ind w:right="539"/>
        <w:rPr>
          <w:rFonts w:cs="Tahoma"/>
          <w:b/>
          <w:iCs/>
        </w:rPr>
      </w:pPr>
      <w:r w:rsidRPr="009A7AF5">
        <w:rPr>
          <w:rFonts w:cs="Tahoma"/>
          <w:b/>
          <w:iCs/>
        </w:rPr>
        <w:t>ACTO IMPUGNADO</w:t>
      </w:r>
      <w:r w:rsidR="00F61982" w:rsidRPr="009A7AF5">
        <w:rPr>
          <w:rFonts w:cs="Tahoma"/>
          <w:b/>
          <w:iCs/>
        </w:rPr>
        <w:t xml:space="preserve">: </w:t>
      </w:r>
    </w:p>
    <w:p w14:paraId="4A91E67C" w14:textId="77777777" w:rsidR="00F61982" w:rsidRPr="009A7AF5" w:rsidRDefault="00F61982" w:rsidP="009A7AF5">
      <w:pPr>
        <w:tabs>
          <w:tab w:val="left" w:pos="4667"/>
        </w:tabs>
        <w:ind w:right="539"/>
        <w:rPr>
          <w:rFonts w:cs="Tahoma"/>
          <w:b/>
          <w:iCs/>
        </w:rPr>
      </w:pPr>
    </w:p>
    <w:p w14:paraId="3C1C9027" w14:textId="3C4CB7E6" w:rsidR="00F61982" w:rsidRPr="009A7AF5" w:rsidRDefault="00F61982" w:rsidP="009A7AF5">
      <w:pPr>
        <w:pStyle w:val="Puesto"/>
      </w:pPr>
      <w:r w:rsidRPr="009A7AF5">
        <w:t>“</w:t>
      </w:r>
      <w:r w:rsidR="00135F9A" w:rsidRPr="009A7AF5">
        <w:t xml:space="preserve">DE ACUERDO A LA SOLICITUD DE INFORMACION SOLICITADA " SOLICITO LA INFORMACION DE LA ENTREGA DE LOS AVANCES DE METAS PBRM CORRESPONDIENTE AL 1ER TRIMESTRE DE TODAS LA DEPENDENCIAS QUE INTEGRAN EL H AYUNTAMIENTO DE TLALNEPANTLA DE BAZ </w:t>
      </w:r>
      <w:r w:rsidR="00135F9A" w:rsidRPr="009A7AF5">
        <w:lastRenderedPageBreak/>
        <w:t>DEBIDAMENTE FIRMADOS (FORMATOS 8B Y 8C CORRESPONDIENTES AL EJERCICIO FISCAL 2025). ADICIONALMENTE , LOS FORMATOS DEBIDAMENTE REQUISITADOS DE CADA UNO DE LOS MOVIMIENTOS DE RECONDUCCIONES DE METAS E INDICADORES CORRESPONDIENTE DE IGUAL MANERA AL 1ER TRIMESTRE DEL 2025 EN FORMATO DE WORD O EXCEL Y EN PDF" LA INFORMACION ES INCOMPLETA</w:t>
      </w:r>
      <w:r w:rsidRPr="009A7AF5">
        <w:t xml:space="preserve">” (sic) </w:t>
      </w:r>
    </w:p>
    <w:p w14:paraId="5A440799" w14:textId="77777777" w:rsidR="00F61982" w:rsidRPr="009A7AF5" w:rsidRDefault="00F61982" w:rsidP="009A7AF5">
      <w:pPr>
        <w:tabs>
          <w:tab w:val="left" w:pos="4667"/>
        </w:tabs>
        <w:ind w:right="539"/>
        <w:rPr>
          <w:rFonts w:cs="Tahoma"/>
          <w:b/>
          <w:iCs/>
        </w:rPr>
      </w:pPr>
    </w:p>
    <w:p w14:paraId="2780191D" w14:textId="5AAE0319" w:rsidR="006415E5" w:rsidRPr="009A7AF5" w:rsidRDefault="001A3AF8" w:rsidP="009A7AF5">
      <w:pPr>
        <w:tabs>
          <w:tab w:val="left" w:pos="4667"/>
        </w:tabs>
        <w:ind w:right="539"/>
        <w:rPr>
          <w:rFonts w:cs="Tahoma"/>
          <w:b/>
          <w:iCs/>
        </w:rPr>
      </w:pPr>
      <w:r w:rsidRPr="009A7AF5">
        <w:rPr>
          <w:rFonts w:cs="Tahoma"/>
          <w:b/>
          <w:iCs/>
        </w:rPr>
        <w:t>RAZONES O MOTIVOS DE INCONFORMIDAD</w:t>
      </w:r>
      <w:r w:rsidR="006415E5" w:rsidRPr="009A7AF5">
        <w:rPr>
          <w:rFonts w:cs="Tahoma"/>
          <w:b/>
          <w:iCs/>
        </w:rPr>
        <w:t xml:space="preserve">: </w:t>
      </w:r>
    </w:p>
    <w:p w14:paraId="369BEFEA" w14:textId="77777777" w:rsidR="006415E5" w:rsidRPr="009A7AF5" w:rsidRDefault="006415E5" w:rsidP="009A7AF5">
      <w:pPr>
        <w:pStyle w:val="Puesto"/>
      </w:pPr>
    </w:p>
    <w:p w14:paraId="174FC425" w14:textId="2ABC0806" w:rsidR="006415E5" w:rsidRPr="009A7AF5" w:rsidRDefault="006415E5" w:rsidP="009A7AF5">
      <w:pPr>
        <w:pStyle w:val="Puesto"/>
      </w:pPr>
      <w:r w:rsidRPr="009A7AF5">
        <w:t>“</w:t>
      </w:r>
      <w:r w:rsidR="00135F9A" w:rsidRPr="009A7AF5">
        <w:t>SOLO SE RECIBIERON LOS FORMATOS 8B Y 8C CORRESPONDIENTE AL 1ER TRIMESTRE 2025, HACIENDO OMISION A LA PETICION DE LOS FORMATOS DE RECONDUCCION DE METAS CORRESPONDIENTE AL 1ER TRIMESTRE , POR LO CUAL SE SOLCITA DE NUEVA MANERA DICHOS FORMATOS DE RECONDUCCION DE TODAS LAS UNIDADES ADMINISTRATIVAS DEL AYUNTAMIENTO DE TLALNEPANTLA DE BAZ</w:t>
      </w:r>
      <w:r w:rsidRPr="009A7AF5">
        <w:t xml:space="preserve">” (sic) </w:t>
      </w:r>
    </w:p>
    <w:p w14:paraId="737EA022" w14:textId="77777777" w:rsidR="006415E5" w:rsidRPr="009A7AF5" w:rsidRDefault="006415E5" w:rsidP="009A7AF5">
      <w:pPr>
        <w:pStyle w:val="Puesto"/>
      </w:pPr>
    </w:p>
    <w:p w14:paraId="6804DEF1" w14:textId="1FD3227A" w:rsidR="00664420" w:rsidRPr="009A7AF5" w:rsidRDefault="006E25BC" w:rsidP="009A7AF5">
      <w:pPr>
        <w:pStyle w:val="Ttulo3"/>
      </w:pPr>
      <w:bookmarkStart w:id="16" w:name="_Toc207223344"/>
      <w:r w:rsidRPr="009A7AF5">
        <w:t>b</w:t>
      </w:r>
      <w:r w:rsidR="00664420" w:rsidRPr="009A7AF5">
        <w:t>) Turno del Recurso de Revisión</w:t>
      </w:r>
      <w:bookmarkEnd w:id="16"/>
    </w:p>
    <w:p w14:paraId="1173671B" w14:textId="038FA9BE" w:rsidR="00C72DAA" w:rsidRPr="009A7AF5" w:rsidRDefault="00C72DAA" w:rsidP="009A7AF5">
      <w:r w:rsidRPr="009A7AF5">
        <w:t>Con fundamento en el artículo 185, fracción I de la Ley de Transparencia y Acceso a la Información Pública del Estado de México y Municipios, el</w:t>
      </w:r>
      <w:r w:rsidRPr="009A7AF5">
        <w:rPr>
          <w:b/>
          <w:bCs/>
        </w:rPr>
        <w:t xml:space="preserve"> </w:t>
      </w:r>
      <w:r w:rsidR="00135F9A" w:rsidRPr="009A7AF5">
        <w:rPr>
          <w:rFonts w:eastAsia="Palatino Linotype" w:cs="Palatino Linotype"/>
          <w:b/>
        </w:rPr>
        <w:t xml:space="preserve">seis de </w:t>
      </w:r>
      <w:r w:rsidR="00115867" w:rsidRPr="009A7AF5">
        <w:rPr>
          <w:rFonts w:eastAsia="Palatino Linotype" w:cs="Palatino Linotype"/>
          <w:b/>
        </w:rPr>
        <w:t xml:space="preserve">junio </w:t>
      </w:r>
      <w:r w:rsidR="009A1340" w:rsidRPr="009A7AF5">
        <w:rPr>
          <w:rFonts w:eastAsia="Palatino Linotype" w:cs="Palatino Linotype"/>
          <w:b/>
        </w:rPr>
        <w:t xml:space="preserve">de dos mil veinticinco, </w:t>
      </w:r>
      <w:r w:rsidRPr="009A7AF5">
        <w:t>se turnó el recurso de revisión a través del</w:t>
      </w:r>
      <w:r w:rsidRPr="009A7AF5">
        <w:rPr>
          <w:rFonts w:eastAsia="Arial Unicode MS"/>
        </w:rPr>
        <w:t xml:space="preserve"> </w:t>
      </w:r>
      <w:r w:rsidRPr="009A7AF5">
        <w:rPr>
          <w:rFonts w:eastAsia="Arial Unicode MS"/>
          <w:b/>
          <w:bCs/>
        </w:rPr>
        <w:t>SAIMEX</w:t>
      </w:r>
      <w:r w:rsidRPr="009A7AF5">
        <w:t xml:space="preserve"> a la </w:t>
      </w:r>
      <w:r w:rsidRPr="009A7AF5">
        <w:rPr>
          <w:b/>
        </w:rPr>
        <w:t>Comisionada Sharon Cristina Morales Martínez</w:t>
      </w:r>
      <w:r w:rsidRPr="009A7AF5">
        <w:rPr>
          <w:bCs/>
        </w:rPr>
        <w:t xml:space="preserve">, </w:t>
      </w:r>
      <w:r w:rsidRPr="009A7AF5">
        <w:t xml:space="preserve">a efecto de decretar su admisión o </w:t>
      </w:r>
      <w:proofErr w:type="spellStart"/>
      <w:r w:rsidRPr="009A7AF5">
        <w:t>desechamiento</w:t>
      </w:r>
      <w:proofErr w:type="spellEnd"/>
      <w:r w:rsidRPr="009A7AF5">
        <w:t xml:space="preserve">. </w:t>
      </w:r>
    </w:p>
    <w:p w14:paraId="18F305CB" w14:textId="77777777" w:rsidR="00664420" w:rsidRPr="009A7AF5" w:rsidRDefault="00664420" w:rsidP="009A7AF5">
      <w:pPr>
        <w:rPr>
          <w:rFonts w:eastAsia="Batang" w:cs="Tahoma"/>
          <w:bCs/>
          <w:szCs w:val="22"/>
        </w:rPr>
      </w:pPr>
    </w:p>
    <w:p w14:paraId="3E31EC2D" w14:textId="295256A1" w:rsidR="00664420" w:rsidRPr="009A7AF5" w:rsidRDefault="006E25BC" w:rsidP="009A7AF5">
      <w:pPr>
        <w:pStyle w:val="Ttulo3"/>
      </w:pPr>
      <w:bookmarkStart w:id="17" w:name="_Toc207223345"/>
      <w:r w:rsidRPr="009A7AF5">
        <w:t>c</w:t>
      </w:r>
      <w:r w:rsidR="00664420" w:rsidRPr="009A7AF5">
        <w:t>) Admisión del Recurso de Revisión</w:t>
      </w:r>
      <w:bookmarkEnd w:id="17"/>
    </w:p>
    <w:p w14:paraId="240447D5" w14:textId="229AA2E4" w:rsidR="000E09C4" w:rsidRPr="009A7AF5" w:rsidRDefault="000E09C4" w:rsidP="009A7AF5">
      <w:pPr>
        <w:rPr>
          <w:rFonts w:cs="Arial"/>
        </w:rPr>
      </w:pPr>
      <w:r w:rsidRPr="009A7AF5">
        <w:rPr>
          <w:rFonts w:cs="Arial"/>
        </w:rPr>
        <w:t xml:space="preserve">El </w:t>
      </w:r>
      <w:r w:rsidR="00135F9A" w:rsidRPr="009A7AF5">
        <w:rPr>
          <w:rFonts w:eastAsia="Palatino Linotype" w:cs="Palatino Linotype"/>
          <w:b/>
        </w:rPr>
        <w:t xml:space="preserve">diez de </w:t>
      </w:r>
      <w:r w:rsidR="00115867" w:rsidRPr="009A7AF5">
        <w:rPr>
          <w:rFonts w:eastAsia="Palatino Linotype" w:cs="Palatino Linotype"/>
          <w:b/>
        </w:rPr>
        <w:t xml:space="preserve">junio </w:t>
      </w:r>
      <w:r w:rsidR="003A67CC" w:rsidRPr="009A7AF5">
        <w:rPr>
          <w:rFonts w:eastAsia="Palatino Linotype" w:cs="Palatino Linotype"/>
          <w:b/>
        </w:rPr>
        <w:t>d</w:t>
      </w:r>
      <w:r w:rsidR="00657603" w:rsidRPr="009A7AF5">
        <w:rPr>
          <w:rFonts w:eastAsia="Palatino Linotype" w:cs="Palatino Linotype"/>
          <w:b/>
        </w:rPr>
        <w:t>e dos mil veintic</w:t>
      </w:r>
      <w:r w:rsidR="009A1340" w:rsidRPr="009A7AF5">
        <w:rPr>
          <w:rFonts w:eastAsia="Palatino Linotype" w:cs="Palatino Linotype"/>
          <w:b/>
        </w:rPr>
        <w:t>inco</w:t>
      </w:r>
      <w:r w:rsidRPr="009A7AF5">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9A7AF5">
        <w:rPr>
          <w:rFonts w:cs="Arial"/>
        </w:rPr>
        <w:t>, fracción II</w:t>
      </w:r>
      <w:r w:rsidRPr="009A7AF5">
        <w:rPr>
          <w:rFonts w:cs="Arial"/>
        </w:rPr>
        <w:t xml:space="preserve"> de la Ley de Transparencia y Acceso a la Información Pública del Estado de México y Municipios.</w:t>
      </w:r>
    </w:p>
    <w:p w14:paraId="34EC3F86" w14:textId="77777777" w:rsidR="00D2790D" w:rsidRPr="009A7AF5" w:rsidRDefault="00D2790D" w:rsidP="009A7AF5">
      <w:pPr>
        <w:rPr>
          <w:rFonts w:cs="Arial"/>
        </w:rPr>
      </w:pPr>
    </w:p>
    <w:p w14:paraId="3B820F58" w14:textId="503F9071" w:rsidR="00865CF4" w:rsidRPr="009A7AF5" w:rsidRDefault="0075751F" w:rsidP="009A7AF5">
      <w:pPr>
        <w:pStyle w:val="Ttulo3"/>
      </w:pPr>
      <w:bookmarkStart w:id="18" w:name="_Toc207223346"/>
      <w:r w:rsidRPr="009A7AF5">
        <w:lastRenderedPageBreak/>
        <w:t>d</w:t>
      </w:r>
      <w:r w:rsidR="00664420" w:rsidRPr="009A7AF5">
        <w:t xml:space="preserve">) </w:t>
      </w:r>
      <w:r w:rsidR="00865CF4" w:rsidRPr="009A7AF5">
        <w:t>Informe Justificado del Sujeto Obligado</w:t>
      </w:r>
      <w:bookmarkEnd w:id="18"/>
    </w:p>
    <w:p w14:paraId="210D58E4" w14:textId="77777777" w:rsidR="00135F9A" w:rsidRPr="009A7AF5" w:rsidRDefault="00F61982" w:rsidP="009A7AF5">
      <w:pPr>
        <w:rPr>
          <w:rFonts w:cs="Tahoma"/>
          <w:szCs w:val="24"/>
        </w:rPr>
      </w:pPr>
      <w:r w:rsidRPr="009A7AF5">
        <w:rPr>
          <w:rFonts w:cs="Tahoma"/>
          <w:bCs/>
          <w:szCs w:val="24"/>
        </w:rPr>
        <w:t xml:space="preserve">El </w:t>
      </w:r>
      <w:r w:rsidR="00135F9A" w:rsidRPr="009A7AF5">
        <w:rPr>
          <w:rFonts w:cs="Tahoma"/>
          <w:b/>
          <w:szCs w:val="24"/>
        </w:rPr>
        <w:t xml:space="preserve">trece de junio de </w:t>
      </w:r>
      <w:r w:rsidRPr="009A7AF5">
        <w:rPr>
          <w:rFonts w:cs="Tahoma"/>
          <w:b/>
          <w:szCs w:val="24"/>
        </w:rPr>
        <w:t>dos mil veinticinco EL SUJETO OBLIGADO</w:t>
      </w:r>
      <w:r w:rsidRPr="009A7AF5">
        <w:rPr>
          <w:rFonts w:cs="Tahoma"/>
          <w:bCs/>
          <w:szCs w:val="24"/>
        </w:rPr>
        <w:t xml:space="preserve"> rindió su informe justificado a través del </w:t>
      </w:r>
      <w:r w:rsidRPr="009A7AF5">
        <w:rPr>
          <w:rFonts w:cs="Tahoma"/>
          <w:b/>
          <w:bCs/>
          <w:szCs w:val="24"/>
        </w:rPr>
        <w:t>SAIMEX</w:t>
      </w:r>
      <w:r w:rsidRPr="009A7AF5">
        <w:rPr>
          <w:rFonts w:cs="Tahoma"/>
          <w:bCs/>
          <w:szCs w:val="24"/>
        </w:rPr>
        <w:t xml:space="preserve">, </w:t>
      </w:r>
      <w:bookmarkStart w:id="19" w:name="_Hlk165379932"/>
      <w:r w:rsidRPr="009A7AF5">
        <w:rPr>
          <w:rFonts w:cs="Tahoma"/>
          <w:bCs/>
          <w:szCs w:val="24"/>
        </w:rPr>
        <w:t xml:space="preserve">adjuntando para ello </w:t>
      </w:r>
      <w:r w:rsidR="00135F9A" w:rsidRPr="009A7AF5">
        <w:rPr>
          <w:rFonts w:cs="Tahoma"/>
          <w:bCs/>
          <w:szCs w:val="24"/>
        </w:rPr>
        <w:t xml:space="preserve">la carpeta comprimida denominada </w:t>
      </w:r>
      <w:r w:rsidR="00135F9A" w:rsidRPr="009A7AF5">
        <w:rPr>
          <w:rFonts w:cs="Tahoma"/>
          <w:b/>
          <w:bCs/>
          <w:i/>
          <w:iCs/>
          <w:szCs w:val="24"/>
        </w:rPr>
        <w:t>MANIFESTACIONES DIPPE RR 6642-25.zip</w:t>
      </w:r>
      <w:r w:rsidR="00135F9A" w:rsidRPr="009A7AF5">
        <w:rPr>
          <w:rFonts w:cs="Tahoma"/>
          <w:b/>
          <w:bCs/>
          <w:szCs w:val="24"/>
        </w:rPr>
        <w:t xml:space="preserve">, </w:t>
      </w:r>
      <w:r w:rsidR="00135F9A" w:rsidRPr="009A7AF5">
        <w:rPr>
          <w:rFonts w:cs="Tahoma"/>
          <w:szCs w:val="24"/>
        </w:rPr>
        <w:t xml:space="preserve">la cual contiene los archivos electrónicos que se describen a continuación: </w:t>
      </w:r>
    </w:p>
    <w:p w14:paraId="66571691" w14:textId="77777777" w:rsidR="00135F9A" w:rsidRPr="009A7AF5" w:rsidRDefault="00135F9A" w:rsidP="009A7AF5">
      <w:pPr>
        <w:rPr>
          <w:rFonts w:cs="Tahoma"/>
          <w:szCs w:val="24"/>
        </w:rPr>
      </w:pPr>
    </w:p>
    <w:p w14:paraId="75C39482" w14:textId="16EAC93E" w:rsidR="00135F9A" w:rsidRPr="009A7AF5" w:rsidRDefault="00135F9A" w:rsidP="009A7AF5">
      <w:pPr>
        <w:pStyle w:val="Prrafodelista"/>
        <w:numPr>
          <w:ilvl w:val="0"/>
          <w:numId w:val="2"/>
        </w:numPr>
        <w:rPr>
          <w:rFonts w:cs="Tahoma"/>
          <w:b/>
          <w:bCs/>
          <w:i/>
          <w:iCs/>
          <w:szCs w:val="24"/>
        </w:rPr>
      </w:pPr>
      <w:r w:rsidRPr="009A7AF5">
        <w:rPr>
          <w:rFonts w:cs="Tahoma"/>
          <w:b/>
          <w:bCs/>
          <w:i/>
          <w:iCs/>
          <w:szCs w:val="24"/>
        </w:rPr>
        <w:t xml:space="preserve">RESPUESTA DIPPE2.pdf, </w:t>
      </w:r>
      <w:r w:rsidR="003D1660" w:rsidRPr="009A7AF5">
        <w:rPr>
          <w:rFonts w:cs="Tahoma"/>
          <w:szCs w:val="24"/>
        </w:rPr>
        <w:t xml:space="preserve">el cual contiene el oficio número TLAL/DIPPE/647/2025 del once de junio de dos mil veinticinco, por medio del cual el Director de Información, Planeación, Programación y Evaluación, modifica su respuesta a efecto de cubrir lo solicitado, para ello refiere adjuntar los formatos de Reconducción de Metas e Indicadores correspondientes al Primer Trimestre de todas las Unidades Administrativas. </w:t>
      </w:r>
    </w:p>
    <w:p w14:paraId="291E39ED" w14:textId="19A9E784" w:rsidR="00135F9A" w:rsidRPr="009A7AF5" w:rsidRDefault="00135F9A" w:rsidP="009A7AF5">
      <w:pPr>
        <w:pStyle w:val="Prrafodelista"/>
        <w:numPr>
          <w:ilvl w:val="0"/>
          <w:numId w:val="2"/>
        </w:numPr>
        <w:rPr>
          <w:rFonts w:cs="Tahoma"/>
          <w:b/>
          <w:bCs/>
          <w:i/>
          <w:iCs/>
          <w:szCs w:val="24"/>
        </w:rPr>
      </w:pPr>
      <w:r w:rsidRPr="009A7AF5">
        <w:rPr>
          <w:rFonts w:cs="Tahoma"/>
          <w:b/>
          <w:bCs/>
          <w:i/>
          <w:iCs/>
          <w:szCs w:val="24"/>
        </w:rPr>
        <w:t xml:space="preserve">RECONDUCCIÓN DE INDICADORES 1ER TRIMESTRE.pdf, </w:t>
      </w:r>
      <w:r w:rsidR="003D1660" w:rsidRPr="009A7AF5">
        <w:rPr>
          <w:rFonts w:cs="Tahoma"/>
          <w:szCs w:val="24"/>
        </w:rPr>
        <w:t xml:space="preserve">el cual contiene el Formato de Reconducción de Indicadores </w:t>
      </w:r>
      <w:r w:rsidR="00652FBE" w:rsidRPr="009A7AF5">
        <w:rPr>
          <w:rFonts w:cs="Tahoma"/>
          <w:szCs w:val="24"/>
        </w:rPr>
        <w:t>Estratégicos</w:t>
      </w:r>
      <w:r w:rsidR="003D1660" w:rsidRPr="009A7AF5">
        <w:rPr>
          <w:rFonts w:cs="Tahoma"/>
          <w:szCs w:val="24"/>
        </w:rPr>
        <w:t xml:space="preserve"> y/o Gestión, constante de 251 fojas. </w:t>
      </w:r>
    </w:p>
    <w:p w14:paraId="76A2DB28" w14:textId="2E10FDF1" w:rsidR="003D1660" w:rsidRPr="009A7AF5" w:rsidRDefault="00135F9A" w:rsidP="009A7AF5">
      <w:pPr>
        <w:pStyle w:val="Prrafodelista"/>
        <w:numPr>
          <w:ilvl w:val="0"/>
          <w:numId w:val="2"/>
        </w:numPr>
        <w:rPr>
          <w:rFonts w:cs="Tahoma"/>
          <w:b/>
          <w:bCs/>
          <w:i/>
          <w:iCs/>
          <w:szCs w:val="24"/>
        </w:rPr>
      </w:pPr>
      <w:r w:rsidRPr="009A7AF5">
        <w:rPr>
          <w:rFonts w:cs="Tahoma"/>
          <w:b/>
          <w:bCs/>
          <w:i/>
          <w:iCs/>
          <w:szCs w:val="24"/>
        </w:rPr>
        <w:t xml:space="preserve">RECONDUCCIÓN DE METAS 1ER TRIMESTRE.pdf, </w:t>
      </w:r>
      <w:r w:rsidR="003D1660" w:rsidRPr="009A7AF5">
        <w:rPr>
          <w:rFonts w:cs="Tahoma"/>
          <w:szCs w:val="24"/>
        </w:rPr>
        <w:t xml:space="preserve">el cual contiene el Dictamen de Reconducción y Actualización Programática – Presupuestal para Resultados, constante de 196 fojas. </w:t>
      </w:r>
    </w:p>
    <w:p w14:paraId="790303E0" w14:textId="193D1955" w:rsidR="003A0664" w:rsidRPr="009A7AF5" w:rsidRDefault="003A0664" w:rsidP="009A7AF5">
      <w:pPr>
        <w:pStyle w:val="Prrafodelista"/>
        <w:rPr>
          <w:rFonts w:cs="Tahoma"/>
          <w:szCs w:val="24"/>
        </w:rPr>
      </w:pPr>
    </w:p>
    <w:bookmarkEnd w:id="19"/>
    <w:p w14:paraId="0DFD1463" w14:textId="341F9B06" w:rsidR="00F61982" w:rsidRPr="009A7AF5" w:rsidRDefault="00F61982" w:rsidP="009A7AF5">
      <w:pPr>
        <w:rPr>
          <w:rFonts w:cs="Tahoma"/>
          <w:bCs/>
          <w:szCs w:val="24"/>
        </w:rPr>
      </w:pPr>
      <w:r w:rsidRPr="009A7AF5">
        <w:rPr>
          <w:rFonts w:cs="Tahoma"/>
          <w:bCs/>
          <w:szCs w:val="24"/>
        </w:rPr>
        <w:t xml:space="preserve">Esta información fue puesta a la vista de </w:t>
      </w:r>
      <w:r w:rsidRPr="009A7AF5">
        <w:rPr>
          <w:rFonts w:cs="Tahoma"/>
          <w:b/>
          <w:szCs w:val="24"/>
        </w:rPr>
        <w:t xml:space="preserve">LA PARTE RECURRENTE </w:t>
      </w:r>
      <w:r w:rsidRPr="009A7AF5">
        <w:rPr>
          <w:rFonts w:cs="Tahoma"/>
          <w:bCs/>
          <w:szCs w:val="24"/>
        </w:rPr>
        <w:t xml:space="preserve">el </w:t>
      </w:r>
      <w:r w:rsidR="003D1660" w:rsidRPr="009A7AF5">
        <w:rPr>
          <w:rFonts w:cs="Tahoma"/>
          <w:b/>
          <w:szCs w:val="24"/>
        </w:rPr>
        <w:t xml:space="preserve">diecinueve </w:t>
      </w:r>
      <w:r w:rsidR="00115867" w:rsidRPr="009A7AF5">
        <w:rPr>
          <w:rFonts w:cs="Tahoma"/>
          <w:b/>
          <w:szCs w:val="24"/>
        </w:rPr>
        <w:t xml:space="preserve">de agosto </w:t>
      </w:r>
      <w:r w:rsidRPr="009A7AF5">
        <w:rPr>
          <w:rFonts w:cs="Tahoma"/>
          <w:b/>
          <w:szCs w:val="24"/>
        </w:rPr>
        <w:t>de dos mil veinticinco</w:t>
      </w:r>
      <w:r w:rsidRPr="009A7AF5">
        <w:rPr>
          <w:rFonts w:cs="Tahoma"/>
          <w:bCs/>
          <w:szCs w:val="24"/>
        </w:rPr>
        <w:t xml:space="preserve"> para que, en un plazo de tres días hábiles, manifestara lo que a su derecho conviniera, de conformidad con lo establecido en el </w:t>
      </w:r>
      <w:r w:rsidRPr="009A7AF5">
        <w:rPr>
          <w:rFonts w:cs="Arial"/>
        </w:rPr>
        <w:t>artículo 185, fracción III de la Ley de Transparencia y Acceso a la Información Pública del Estado de México y Municipios</w:t>
      </w:r>
      <w:r w:rsidRPr="009A7AF5">
        <w:rPr>
          <w:rFonts w:cs="Tahoma"/>
          <w:bCs/>
          <w:szCs w:val="24"/>
        </w:rPr>
        <w:t>.</w:t>
      </w:r>
    </w:p>
    <w:p w14:paraId="4103CA12" w14:textId="77777777" w:rsidR="00F61982" w:rsidRPr="009A7AF5" w:rsidRDefault="00F61982" w:rsidP="009A7AF5">
      <w:pPr>
        <w:ind w:right="539"/>
        <w:rPr>
          <w:rFonts w:cs="Tahoma"/>
          <w:bCs/>
          <w:szCs w:val="24"/>
        </w:rPr>
      </w:pPr>
    </w:p>
    <w:p w14:paraId="755B7730" w14:textId="3EA3E31D" w:rsidR="00664420" w:rsidRPr="009A7AF5" w:rsidRDefault="0075751F" w:rsidP="009A7AF5">
      <w:pPr>
        <w:pStyle w:val="Ttulo3"/>
        <w:rPr>
          <w:lang w:val="es-ES"/>
        </w:rPr>
      </w:pPr>
      <w:bookmarkStart w:id="20" w:name="_Toc207223347"/>
      <w:r w:rsidRPr="009A7AF5">
        <w:rPr>
          <w:rFonts w:eastAsia="Calibri"/>
          <w:bCs/>
          <w:lang w:eastAsia="en-US"/>
        </w:rPr>
        <w:lastRenderedPageBreak/>
        <w:t>e</w:t>
      </w:r>
      <w:r w:rsidR="00664420" w:rsidRPr="009A7AF5">
        <w:rPr>
          <w:rFonts w:eastAsia="Calibri"/>
          <w:bCs/>
          <w:lang w:eastAsia="en-US"/>
        </w:rPr>
        <w:t>)</w:t>
      </w:r>
      <w:r w:rsidR="00664420" w:rsidRPr="009A7AF5">
        <w:t xml:space="preserve"> </w:t>
      </w:r>
      <w:r w:rsidR="00865CF4" w:rsidRPr="009A7AF5">
        <w:rPr>
          <w:lang w:val="es-ES"/>
        </w:rPr>
        <w:t>Manifestaciones de la Parte Recurrente</w:t>
      </w:r>
      <w:bookmarkEnd w:id="20"/>
    </w:p>
    <w:p w14:paraId="12C0B419" w14:textId="77777777" w:rsidR="003D1660" w:rsidRPr="009A7AF5" w:rsidRDefault="0086345C" w:rsidP="009A7AF5">
      <w:pPr>
        <w:rPr>
          <w:rFonts w:eastAsia="Arial Unicode MS" w:cs="Arial"/>
        </w:rPr>
      </w:pPr>
      <w:r w:rsidRPr="009A7AF5">
        <w:rPr>
          <w:rFonts w:cs="Tahoma"/>
          <w:b/>
          <w:szCs w:val="24"/>
        </w:rPr>
        <w:t xml:space="preserve">LA PARTE RECURRENTE </w:t>
      </w:r>
      <w:r w:rsidR="003D1660" w:rsidRPr="009A7AF5">
        <w:rPr>
          <w:rFonts w:eastAsia="Arial Unicode MS" w:cs="Arial"/>
        </w:rPr>
        <w:t xml:space="preserve">el </w:t>
      </w:r>
      <w:r w:rsidR="003D1660" w:rsidRPr="009A7AF5">
        <w:rPr>
          <w:rFonts w:eastAsia="Arial Unicode MS" w:cs="Arial"/>
          <w:b/>
          <w:bCs/>
        </w:rPr>
        <w:t xml:space="preserve">diecinueve de junio y diez de julio de dos mil veinticinco, </w:t>
      </w:r>
      <w:r w:rsidR="003D1660" w:rsidRPr="009A7AF5">
        <w:rPr>
          <w:rFonts w:eastAsia="Arial Unicode MS" w:cs="Arial"/>
        </w:rPr>
        <w:t xml:space="preserve">en el apartado de manifestaciones subió la capeta comprimida que le fue entregada en respuesta. </w:t>
      </w:r>
    </w:p>
    <w:p w14:paraId="43289D82" w14:textId="77777777" w:rsidR="00865CF4" w:rsidRPr="009A7AF5" w:rsidRDefault="00865CF4" w:rsidP="009A7AF5">
      <w:pPr>
        <w:rPr>
          <w:rFonts w:eastAsia="Arial Unicode MS" w:cs="Arial"/>
        </w:rPr>
      </w:pPr>
    </w:p>
    <w:p w14:paraId="24DF2FC2" w14:textId="77777777" w:rsidR="00115867" w:rsidRPr="009A7AF5" w:rsidRDefault="00115867" w:rsidP="009A7AF5">
      <w:pPr>
        <w:pStyle w:val="Ttulo3"/>
        <w:rPr>
          <w:rFonts w:eastAsia="Arial Unicode MS" w:cs="Arial"/>
        </w:rPr>
      </w:pPr>
      <w:bookmarkStart w:id="21" w:name="_Toc172051809"/>
      <w:bookmarkStart w:id="22" w:name="_Toc178101309"/>
      <w:bookmarkStart w:id="23" w:name="_Toc207223348"/>
      <w:r w:rsidRPr="009A7AF5">
        <w:rPr>
          <w:rFonts w:eastAsia="Arial Unicode MS" w:cs="Arial"/>
        </w:rPr>
        <w:t xml:space="preserve">f) </w:t>
      </w:r>
      <w:r w:rsidRPr="009A7AF5">
        <w:rPr>
          <w:rStyle w:val="Ttulo3Car"/>
          <w:b/>
        </w:rPr>
        <w:t>Ampliación de Plazo para Resolver</w:t>
      </w:r>
      <w:bookmarkEnd w:id="21"/>
      <w:bookmarkEnd w:id="22"/>
      <w:bookmarkEnd w:id="23"/>
      <w:r w:rsidRPr="009A7AF5">
        <w:rPr>
          <w:rFonts w:eastAsia="Arial Unicode MS" w:cs="Arial"/>
        </w:rPr>
        <w:t xml:space="preserve"> </w:t>
      </w:r>
    </w:p>
    <w:p w14:paraId="2137E372" w14:textId="0765F9C4" w:rsidR="00115867" w:rsidRPr="009A7AF5" w:rsidRDefault="00115867" w:rsidP="009A7AF5">
      <w:pPr>
        <w:rPr>
          <w:rFonts w:eastAsia="Arial Unicode MS" w:cs="Arial"/>
        </w:rPr>
      </w:pPr>
      <w:r w:rsidRPr="009A7AF5">
        <w:rPr>
          <w:rFonts w:eastAsia="Arial Unicode MS" w:cs="Arial"/>
        </w:rPr>
        <w:t xml:space="preserve">El </w:t>
      </w:r>
      <w:r w:rsidRPr="009A7AF5">
        <w:rPr>
          <w:rFonts w:eastAsia="Arial Unicode MS" w:cs="Arial"/>
          <w:b/>
        </w:rPr>
        <w:t>trece de agosto de dos mil veinticinco</w:t>
      </w:r>
      <w:r w:rsidRPr="009A7AF5">
        <w:rPr>
          <w:rFonts w:eastAsia="Arial Unicode MS" w:cs="Arial"/>
        </w:rPr>
        <w:t>, se notificó el acuerdo de ampliación de plazo para resolver el presente Recurso de Revisión, previsto en el artículo 181, tercer párrafo de la Ley de Transparencia y Acceso a la Información Pública del Estado de México y Municipios.</w:t>
      </w:r>
    </w:p>
    <w:p w14:paraId="56F718D7" w14:textId="77777777" w:rsidR="00115867" w:rsidRPr="009A7AF5" w:rsidRDefault="00115867" w:rsidP="009A7AF5">
      <w:pPr>
        <w:rPr>
          <w:rFonts w:eastAsia="Arial Unicode MS" w:cs="Arial"/>
        </w:rPr>
      </w:pPr>
    </w:p>
    <w:p w14:paraId="0E651988" w14:textId="7E13BAE6" w:rsidR="00664420" w:rsidRPr="009A7AF5" w:rsidRDefault="00652FBE" w:rsidP="009A7AF5">
      <w:pPr>
        <w:pStyle w:val="Ttulo3"/>
      </w:pPr>
      <w:bookmarkStart w:id="24" w:name="_Toc207223349"/>
      <w:r w:rsidRPr="009A7AF5">
        <w:rPr>
          <w:rFonts w:eastAsia="Calibri"/>
        </w:rPr>
        <w:t>g</w:t>
      </w:r>
      <w:r w:rsidR="007517BD" w:rsidRPr="009A7AF5">
        <w:rPr>
          <w:rFonts w:eastAsia="Calibri"/>
        </w:rPr>
        <w:t xml:space="preserve">) </w:t>
      </w:r>
      <w:r w:rsidR="00664420" w:rsidRPr="009A7AF5">
        <w:t>Cierre de instrucción</w:t>
      </w:r>
      <w:bookmarkEnd w:id="24"/>
    </w:p>
    <w:p w14:paraId="79AF95DC" w14:textId="5960A7B9" w:rsidR="00664420" w:rsidRPr="009A7AF5" w:rsidRDefault="00BF091A" w:rsidP="009A7AF5">
      <w:r w:rsidRPr="009A7AF5">
        <w:rPr>
          <w:rFonts w:cs="Tahoma"/>
          <w:szCs w:val="22"/>
        </w:rPr>
        <w:t>Al no existir diligencias pendientes por desahogar</w:t>
      </w:r>
      <w:r w:rsidRPr="009A7AF5">
        <w:rPr>
          <w:rFonts w:cs="Arial"/>
        </w:rPr>
        <w:t xml:space="preserve">, el </w:t>
      </w:r>
      <w:bookmarkStart w:id="25" w:name="_Hlk104892386"/>
      <w:r w:rsidR="003D1660" w:rsidRPr="009A7AF5">
        <w:rPr>
          <w:rFonts w:cs="Arial"/>
          <w:b/>
        </w:rPr>
        <w:t xml:space="preserve">veintiséis </w:t>
      </w:r>
      <w:r w:rsidR="00115867" w:rsidRPr="009A7AF5">
        <w:rPr>
          <w:rFonts w:cs="Arial"/>
          <w:b/>
        </w:rPr>
        <w:t xml:space="preserve">de agosto </w:t>
      </w:r>
      <w:r w:rsidR="009A1340" w:rsidRPr="009A7AF5">
        <w:rPr>
          <w:rFonts w:cs="Arial"/>
          <w:b/>
        </w:rPr>
        <w:t xml:space="preserve">de dos mil veinticinco </w:t>
      </w:r>
      <w:bookmarkEnd w:id="25"/>
      <w:r w:rsidRPr="009A7AF5">
        <w:rPr>
          <w:rFonts w:cs="Arial"/>
        </w:rPr>
        <w:t xml:space="preserve">la </w:t>
      </w:r>
      <w:r w:rsidRPr="009A7AF5">
        <w:rPr>
          <w:rFonts w:cs="Arial"/>
          <w:b/>
          <w:bCs/>
        </w:rPr>
        <w:t xml:space="preserve">Comisionada </w:t>
      </w:r>
      <w:r w:rsidRPr="009A7AF5">
        <w:rPr>
          <w:b/>
        </w:rPr>
        <w:t xml:space="preserve">Sharon Cristina Morales Martínez </w:t>
      </w:r>
      <w:r w:rsidRPr="009A7AF5">
        <w:rPr>
          <w:rFonts w:cs="Arial"/>
        </w:rPr>
        <w:t>acordó el cierre de instrucción</w:t>
      </w:r>
      <w:r w:rsidR="0011350D" w:rsidRPr="009A7AF5">
        <w:rPr>
          <w:rFonts w:cs="Arial"/>
        </w:rPr>
        <w:t xml:space="preserve"> y</w:t>
      </w:r>
      <w:r w:rsidRPr="009A7AF5">
        <w:rPr>
          <w:rFonts w:cs="Arial"/>
        </w:rPr>
        <w:t xml:space="preserve"> </w:t>
      </w:r>
      <w:r w:rsidR="0011350D" w:rsidRPr="009A7AF5">
        <w:rPr>
          <w:rFonts w:cs="Arial"/>
        </w:rPr>
        <w:t xml:space="preserve">la </w:t>
      </w:r>
      <w:r w:rsidRPr="009A7AF5">
        <w:rPr>
          <w:rFonts w:cs="Arial"/>
        </w:rPr>
        <w:t>remisión del expediente a efecto de ser resuelto, de conformidad con lo establecido en el artículo 185 fracciones VI y VIII de la Ley de Transparencia y Acceso a la Información Pública del Estado de México y Municipios</w:t>
      </w:r>
      <w:r w:rsidRPr="009A7AF5">
        <w:t>.</w:t>
      </w:r>
      <w:r w:rsidR="0011350D" w:rsidRPr="009A7AF5">
        <w:t xml:space="preserve"> Dicho acuerdo </w:t>
      </w:r>
      <w:r w:rsidR="00664420" w:rsidRPr="009A7AF5">
        <w:rPr>
          <w:rFonts w:cs="Tahoma"/>
          <w:szCs w:val="22"/>
        </w:rPr>
        <w:t xml:space="preserve">fue notificado a las partes el mismo día a través del </w:t>
      </w:r>
      <w:r w:rsidR="00664420" w:rsidRPr="009A7AF5">
        <w:rPr>
          <w:rFonts w:cs="Tahoma"/>
          <w:szCs w:val="22"/>
          <w:lang w:val="es-ES"/>
        </w:rPr>
        <w:t>SAIMEX</w:t>
      </w:r>
      <w:r w:rsidR="00664420" w:rsidRPr="009A7AF5">
        <w:rPr>
          <w:rFonts w:cs="Tahoma"/>
          <w:szCs w:val="22"/>
        </w:rPr>
        <w:t>.</w:t>
      </w:r>
    </w:p>
    <w:p w14:paraId="741683E3" w14:textId="77777777" w:rsidR="0011350D" w:rsidRPr="009A7AF5" w:rsidRDefault="0011350D" w:rsidP="009A7AF5">
      <w:pPr>
        <w:rPr>
          <w:rFonts w:cs="Tahoma"/>
          <w:szCs w:val="22"/>
        </w:rPr>
      </w:pPr>
    </w:p>
    <w:p w14:paraId="7A9629DE" w14:textId="77777777" w:rsidR="00664420" w:rsidRPr="009A7AF5" w:rsidRDefault="00664420" w:rsidP="009A7AF5">
      <w:pPr>
        <w:pStyle w:val="Ttulo1"/>
        <w:rPr>
          <w:rFonts w:eastAsiaTheme="minorHAnsi"/>
          <w:lang w:eastAsia="en-US"/>
        </w:rPr>
      </w:pPr>
      <w:bookmarkStart w:id="26" w:name="_Toc207223350"/>
      <w:r w:rsidRPr="009A7AF5">
        <w:rPr>
          <w:rFonts w:eastAsiaTheme="minorHAnsi"/>
          <w:lang w:eastAsia="en-US"/>
        </w:rPr>
        <w:t>CONSIDERANDOS</w:t>
      </w:r>
      <w:bookmarkEnd w:id="26"/>
    </w:p>
    <w:p w14:paraId="6DD1243B" w14:textId="77777777" w:rsidR="00664420" w:rsidRPr="009A7AF5" w:rsidRDefault="00664420" w:rsidP="009A7AF5">
      <w:pPr>
        <w:contextualSpacing/>
        <w:jc w:val="center"/>
        <w:rPr>
          <w:rFonts w:eastAsiaTheme="minorHAnsi" w:cs="Tahoma"/>
          <w:b/>
          <w:szCs w:val="22"/>
          <w:lang w:eastAsia="en-US"/>
        </w:rPr>
      </w:pPr>
    </w:p>
    <w:p w14:paraId="0B67CB92" w14:textId="2E307D3B" w:rsidR="00664420" w:rsidRPr="009A7AF5" w:rsidRDefault="00664420" w:rsidP="009A7AF5">
      <w:pPr>
        <w:pStyle w:val="Ttulo2"/>
        <w:rPr>
          <w:rFonts w:eastAsia="Batang"/>
        </w:rPr>
      </w:pPr>
      <w:bookmarkStart w:id="27" w:name="_Toc207223351"/>
      <w:r w:rsidRPr="009A7AF5">
        <w:rPr>
          <w:rFonts w:eastAsia="Batang"/>
        </w:rPr>
        <w:t xml:space="preserve">PRIMERO. </w:t>
      </w:r>
      <w:proofErr w:type="spellStart"/>
      <w:r w:rsidR="00BA55A8" w:rsidRPr="009A7AF5">
        <w:rPr>
          <w:rFonts w:eastAsia="Batang"/>
        </w:rPr>
        <w:t>Procedibilidad</w:t>
      </w:r>
      <w:bookmarkEnd w:id="27"/>
      <w:proofErr w:type="spellEnd"/>
    </w:p>
    <w:p w14:paraId="39C52BC1" w14:textId="56FCC20D" w:rsidR="00BA55A8" w:rsidRPr="009A7AF5" w:rsidRDefault="00BA55A8" w:rsidP="009A7AF5">
      <w:pPr>
        <w:pStyle w:val="Ttulo3"/>
      </w:pPr>
      <w:bookmarkStart w:id="28" w:name="_Toc207223352"/>
      <w:r w:rsidRPr="009A7AF5">
        <w:t>a) Competencia</w:t>
      </w:r>
      <w:r w:rsidR="00150C49" w:rsidRPr="009A7AF5">
        <w:t xml:space="preserve"> del Instituto</w:t>
      </w:r>
      <w:bookmarkEnd w:id="28"/>
    </w:p>
    <w:p w14:paraId="56E64942" w14:textId="10B8AF3E" w:rsidR="0011350D" w:rsidRPr="009A7AF5" w:rsidRDefault="0011350D" w:rsidP="009A7AF5">
      <w:pPr>
        <w:rPr>
          <w:rFonts w:cs="Arial"/>
        </w:rPr>
      </w:pPr>
      <w:r w:rsidRPr="009A7AF5">
        <w:t xml:space="preserve">Este Instituto de Transparencia, Acceso a la Información Pública y Protección de Datos Personales del Estado de México y Municipios es competente para conocer y resolver </w:t>
      </w:r>
      <w:r w:rsidR="005F65B7" w:rsidRPr="009A7AF5">
        <w:t xml:space="preserve">el </w:t>
      </w:r>
      <w:r w:rsidRPr="009A7AF5">
        <w:t xml:space="preserve">presente Recurso de Revisión, conforme a lo dispuesto en los artículos 6, Apartado A de la Constitución Política de los Estados Unidos Mexicanos; 5, párrafos trigésimo </w:t>
      </w:r>
      <w:r w:rsidR="000A3BA5" w:rsidRPr="009A7AF5">
        <w:t xml:space="preserve">séptimo, </w:t>
      </w:r>
      <w:r w:rsidR="000A3BA5" w:rsidRPr="009A7AF5">
        <w:lastRenderedPageBreak/>
        <w:t xml:space="preserve">trigésimo octavo, </w:t>
      </w:r>
      <w:r w:rsidRPr="009A7AF5">
        <w:t xml:space="preserve">trigésimo </w:t>
      </w:r>
      <w:r w:rsidR="000A3BA5" w:rsidRPr="009A7AF5">
        <w:t xml:space="preserve">noveno, </w:t>
      </w:r>
      <w:r w:rsidRPr="009A7AF5">
        <w:t>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9A7AF5">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9A7AF5" w:rsidRDefault="00DB1C09" w:rsidP="009A7AF5">
      <w:pPr>
        <w:rPr>
          <w:rFonts w:cs="Arial"/>
        </w:rPr>
      </w:pPr>
    </w:p>
    <w:p w14:paraId="517A2DD6" w14:textId="4169BE4D" w:rsidR="00664420" w:rsidRPr="009A7AF5" w:rsidRDefault="00BA55A8" w:rsidP="009A7AF5">
      <w:pPr>
        <w:pStyle w:val="Ttulo3"/>
      </w:pPr>
      <w:bookmarkStart w:id="29" w:name="_Toc207223353"/>
      <w:r w:rsidRPr="009A7AF5">
        <w:t>b)</w:t>
      </w:r>
      <w:r w:rsidR="00664420" w:rsidRPr="009A7AF5">
        <w:t xml:space="preserve"> </w:t>
      </w:r>
      <w:r w:rsidR="00D91CB4" w:rsidRPr="009A7AF5">
        <w:t>Legitimidad</w:t>
      </w:r>
      <w:r w:rsidRPr="009A7AF5">
        <w:t xml:space="preserve"> de la parte recurrente</w:t>
      </w:r>
      <w:bookmarkEnd w:id="29"/>
    </w:p>
    <w:p w14:paraId="26FEA382" w14:textId="0B06695C" w:rsidR="00D91CB4" w:rsidRPr="009A7AF5" w:rsidRDefault="00D91CB4" w:rsidP="009A7AF5">
      <w:pPr>
        <w:rPr>
          <w:rFonts w:cs="Arial"/>
          <w:bCs/>
        </w:rPr>
      </w:pPr>
      <w:r w:rsidRPr="009A7AF5">
        <w:rPr>
          <w:rFonts w:cs="Arial"/>
          <w:bCs/>
        </w:rPr>
        <w:t>El recurso de revisión fue interpuesto por parte legítima, ya que se presentó por la misma persona que formuló la solicitud de acceso a la Información Pública,</w:t>
      </w:r>
      <w:r w:rsidRPr="009A7AF5">
        <w:rPr>
          <w:rFonts w:cs="Arial"/>
          <w:b/>
          <w:bCs/>
        </w:rPr>
        <w:t xml:space="preserve"> </w:t>
      </w:r>
      <w:r w:rsidRPr="009A7AF5">
        <w:rPr>
          <w:rFonts w:cs="Arial"/>
        </w:rPr>
        <w:t>debido a que los datos de acceso</w:t>
      </w:r>
      <w:r w:rsidRPr="009A7AF5">
        <w:rPr>
          <w:rFonts w:cs="Arial"/>
          <w:b/>
          <w:bCs/>
        </w:rPr>
        <w:t xml:space="preserve"> </w:t>
      </w:r>
      <w:r w:rsidRPr="009A7AF5">
        <w:rPr>
          <w:rFonts w:cs="Arial"/>
          <w:b/>
        </w:rPr>
        <w:t>SAIMEX</w:t>
      </w:r>
      <w:r w:rsidRPr="009A7AF5">
        <w:rPr>
          <w:rFonts w:eastAsia="Calibri" w:cs="Arial"/>
          <w:lang w:eastAsia="en-US"/>
        </w:rPr>
        <w:t xml:space="preserve"> son personales e irrepetibles.</w:t>
      </w:r>
    </w:p>
    <w:p w14:paraId="2C367810" w14:textId="77777777" w:rsidR="00D91CB4" w:rsidRPr="009A7AF5" w:rsidRDefault="00D91CB4" w:rsidP="009A7AF5"/>
    <w:p w14:paraId="5C5FA5A8" w14:textId="77777777" w:rsidR="004565C2" w:rsidRPr="009A7AF5" w:rsidRDefault="004565C2" w:rsidP="009A7AF5">
      <w:pPr>
        <w:pStyle w:val="Ttulo3"/>
        <w:rPr>
          <w:rFonts w:eastAsia="Calibri"/>
          <w:lang w:eastAsia="es-ES_tradnl"/>
        </w:rPr>
      </w:pPr>
      <w:bookmarkStart w:id="30" w:name="_Toc170932820"/>
      <w:bookmarkStart w:id="31" w:name="_Toc207223354"/>
      <w:r w:rsidRPr="009A7AF5">
        <w:rPr>
          <w:rFonts w:eastAsia="Calibri"/>
          <w:lang w:eastAsia="es-ES_tradnl"/>
        </w:rPr>
        <w:t>c) Plazo para interponer el recurso</w:t>
      </w:r>
      <w:bookmarkEnd w:id="30"/>
      <w:bookmarkEnd w:id="31"/>
    </w:p>
    <w:p w14:paraId="5C63152A" w14:textId="073430F1" w:rsidR="004565C2" w:rsidRPr="009A7AF5" w:rsidRDefault="004565C2" w:rsidP="009A7AF5">
      <w:pPr>
        <w:rPr>
          <w:rFonts w:eastAsiaTheme="minorEastAsia" w:cs="Arial"/>
          <w:lang w:val="es-ES_tradnl"/>
        </w:rPr>
      </w:pPr>
      <w:r w:rsidRPr="009A7AF5">
        <w:rPr>
          <w:rFonts w:cs="Arial"/>
          <w:b/>
        </w:rPr>
        <w:t>EL SUJETO OBLIGADO</w:t>
      </w:r>
      <w:r w:rsidRPr="009A7AF5">
        <w:rPr>
          <w:rFonts w:cs="Arial"/>
        </w:rPr>
        <w:t xml:space="preserve"> notificó la respuesta a la solicitud de acceso a la Información Pública el </w:t>
      </w:r>
      <w:r w:rsidR="00115867" w:rsidRPr="009A7AF5">
        <w:rPr>
          <w:rFonts w:eastAsia="Palatino Linotype" w:cs="Palatino Linotype"/>
          <w:b/>
        </w:rPr>
        <w:t xml:space="preserve">cinco de junio </w:t>
      </w:r>
      <w:r w:rsidR="00B373AF" w:rsidRPr="009A7AF5">
        <w:rPr>
          <w:rFonts w:eastAsia="Palatino Linotype" w:cs="Palatino Linotype"/>
          <w:b/>
        </w:rPr>
        <w:t>d</w:t>
      </w:r>
      <w:r w:rsidR="009A1340" w:rsidRPr="009A7AF5">
        <w:rPr>
          <w:rFonts w:eastAsia="Palatino Linotype" w:cs="Palatino Linotype"/>
          <w:b/>
        </w:rPr>
        <w:t xml:space="preserve">e dos mil veinticinco </w:t>
      </w:r>
      <w:r w:rsidRPr="009A7AF5">
        <w:rPr>
          <w:rFonts w:cs="Arial"/>
        </w:rPr>
        <w:t xml:space="preserve">y el recurso </w:t>
      </w:r>
      <w:r w:rsidRPr="009A7AF5">
        <w:rPr>
          <w:rFonts w:eastAsia="Palatino Linotype" w:cs="Palatino Linotype"/>
        </w:rPr>
        <w:t xml:space="preserve">que nos ocupa se </w:t>
      </w:r>
      <w:r w:rsidR="005D5854" w:rsidRPr="009A7AF5">
        <w:rPr>
          <w:rFonts w:eastAsia="Palatino Linotype" w:cs="Palatino Linotype"/>
        </w:rPr>
        <w:t xml:space="preserve">tuvo por </w:t>
      </w:r>
      <w:r w:rsidRPr="009A7AF5">
        <w:rPr>
          <w:rFonts w:eastAsia="Palatino Linotype" w:cs="Palatino Linotype"/>
        </w:rPr>
        <w:t>interpu</w:t>
      </w:r>
      <w:r w:rsidR="005D5854" w:rsidRPr="009A7AF5">
        <w:rPr>
          <w:rFonts w:eastAsia="Palatino Linotype" w:cs="Palatino Linotype"/>
        </w:rPr>
        <w:t>e</w:t>
      </w:r>
      <w:r w:rsidR="00E27023" w:rsidRPr="009A7AF5">
        <w:rPr>
          <w:rFonts w:eastAsia="Palatino Linotype" w:cs="Palatino Linotype"/>
        </w:rPr>
        <w:t>s</w:t>
      </w:r>
      <w:r w:rsidR="005D5854" w:rsidRPr="009A7AF5">
        <w:rPr>
          <w:rFonts w:eastAsia="Palatino Linotype" w:cs="Palatino Linotype"/>
        </w:rPr>
        <w:t>t</w:t>
      </w:r>
      <w:r w:rsidR="00E27023" w:rsidRPr="009A7AF5">
        <w:rPr>
          <w:rFonts w:eastAsia="Palatino Linotype" w:cs="Palatino Linotype"/>
        </w:rPr>
        <w:t>o</w:t>
      </w:r>
      <w:r w:rsidRPr="009A7AF5">
        <w:rPr>
          <w:rFonts w:eastAsia="Palatino Linotype" w:cs="Palatino Linotype"/>
        </w:rPr>
        <w:t xml:space="preserve"> el </w:t>
      </w:r>
      <w:r w:rsidR="003D1660" w:rsidRPr="009A7AF5">
        <w:rPr>
          <w:rFonts w:eastAsia="Palatino Linotype" w:cs="Palatino Linotype"/>
          <w:b/>
        </w:rPr>
        <w:t>seis</w:t>
      </w:r>
      <w:r w:rsidR="00115867" w:rsidRPr="009A7AF5">
        <w:rPr>
          <w:rFonts w:eastAsia="Palatino Linotype" w:cs="Palatino Linotype"/>
          <w:b/>
        </w:rPr>
        <w:t xml:space="preserve"> de junio </w:t>
      </w:r>
      <w:r w:rsidR="009A1340" w:rsidRPr="009A7AF5">
        <w:rPr>
          <w:rFonts w:eastAsia="Palatino Linotype" w:cs="Palatino Linotype"/>
          <w:b/>
        </w:rPr>
        <w:t>de dos mil veinticinco</w:t>
      </w:r>
      <w:r w:rsidRPr="009A7AF5">
        <w:rPr>
          <w:rFonts w:eastAsia="Palatino Linotype" w:cs="Palatino Linotype"/>
          <w:bCs/>
        </w:rPr>
        <w:t>;</w:t>
      </w:r>
      <w:r w:rsidRPr="009A7AF5">
        <w:rPr>
          <w:rFonts w:eastAsia="Palatino Linotype" w:cs="Palatino Linotype"/>
        </w:rPr>
        <w:t xml:space="preserve"> por lo tanto, éste se encuentra dentro del margen temporal previsto en el artículo 178 de la </w:t>
      </w:r>
      <w:r w:rsidRPr="009A7AF5">
        <w:rPr>
          <w:rFonts w:cs="Arial"/>
        </w:rPr>
        <w:t>Ley de Transparencia y Acceso a la Información Pública del Estado de México y Municipios</w:t>
      </w:r>
      <w:r w:rsidRPr="009A7AF5">
        <w:rPr>
          <w:rFonts w:eastAsiaTheme="minorEastAsia" w:cs="Arial"/>
          <w:lang w:val="es-ES_tradnl"/>
        </w:rPr>
        <w:t>.</w:t>
      </w:r>
    </w:p>
    <w:p w14:paraId="41262D82" w14:textId="77777777" w:rsidR="00813497" w:rsidRPr="009A7AF5" w:rsidRDefault="00813497" w:rsidP="009A7AF5"/>
    <w:p w14:paraId="46C0EB3A" w14:textId="5A92AF42" w:rsidR="00A53315" w:rsidRPr="009A7AF5" w:rsidRDefault="00BA55A8" w:rsidP="009A7AF5">
      <w:pPr>
        <w:pStyle w:val="Ttulo3"/>
        <w:rPr>
          <w:rFonts w:eastAsia="Calibri"/>
          <w:lang w:eastAsia="es-ES_tradnl"/>
        </w:rPr>
      </w:pPr>
      <w:bookmarkStart w:id="32" w:name="_Toc207223355"/>
      <w:r w:rsidRPr="009A7AF5">
        <w:rPr>
          <w:rFonts w:eastAsia="Calibri"/>
          <w:lang w:eastAsia="es-ES_tradnl"/>
        </w:rPr>
        <w:t>d)</w:t>
      </w:r>
      <w:r w:rsidR="00D91CB4" w:rsidRPr="009A7AF5">
        <w:rPr>
          <w:rFonts w:eastAsia="Calibri"/>
          <w:lang w:eastAsia="es-ES_tradnl"/>
        </w:rPr>
        <w:t xml:space="preserve"> </w:t>
      </w:r>
      <w:r w:rsidR="004565C2" w:rsidRPr="009A7AF5">
        <w:rPr>
          <w:rFonts w:eastAsia="Calibri"/>
          <w:lang w:eastAsia="es-ES_tradnl"/>
        </w:rPr>
        <w:t>Causal de procedencia</w:t>
      </w:r>
      <w:bookmarkEnd w:id="32"/>
    </w:p>
    <w:p w14:paraId="190404A6" w14:textId="6B0A4D4D" w:rsidR="00BA55A8" w:rsidRPr="009A7AF5" w:rsidRDefault="00BA55A8" w:rsidP="009A7AF5">
      <w:r w:rsidRPr="009A7AF5">
        <w:rPr>
          <w:rFonts w:cs="Arial"/>
        </w:rPr>
        <w:t xml:space="preserve">Resulta procedente la interposición del recurso de revisión, ya que </w:t>
      </w:r>
      <w:r w:rsidRPr="009A7AF5">
        <w:rPr>
          <w:rFonts w:eastAsia="Calibri" w:cs="Tahoma"/>
          <w:szCs w:val="22"/>
          <w:lang w:eastAsia="es-MX"/>
        </w:rPr>
        <w:t xml:space="preserve">se actualiza la causal de procedencia señalada en el artículo 179, </w:t>
      </w:r>
      <w:r w:rsidR="005D5854" w:rsidRPr="009A7AF5">
        <w:rPr>
          <w:rFonts w:eastAsia="Calibri" w:cs="Tahoma"/>
          <w:szCs w:val="22"/>
          <w:lang w:eastAsia="es-MX"/>
        </w:rPr>
        <w:t xml:space="preserve">fracción </w:t>
      </w:r>
      <w:r w:rsidR="00115867" w:rsidRPr="009A7AF5">
        <w:rPr>
          <w:rFonts w:eastAsia="Calibri" w:cs="Tahoma"/>
          <w:szCs w:val="22"/>
          <w:lang w:eastAsia="es-MX"/>
        </w:rPr>
        <w:t>V</w:t>
      </w:r>
      <w:r w:rsidR="005D5854" w:rsidRPr="009A7AF5">
        <w:rPr>
          <w:rFonts w:eastAsia="Calibri" w:cs="Tahoma"/>
          <w:szCs w:val="22"/>
          <w:lang w:eastAsia="es-MX"/>
        </w:rPr>
        <w:t xml:space="preserve"> </w:t>
      </w:r>
      <w:r w:rsidRPr="009A7AF5">
        <w:rPr>
          <w:rFonts w:cs="Arial"/>
        </w:rPr>
        <w:t xml:space="preserve">de la </w:t>
      </w:r>
      <w:r w:rsidRPr="009A7AF5">
        <w:t>Ley de Transparencia y Acceso a la Información Pública del Estado de México y Municipios.</w:t>
      </w:r>
    </w:p>
    <w:p w14:paraId="0EFF7141" w14:textId="77777777" w:rsidR="00362A11" w:rsidRPr="009A7AF5" w:rsidRDefault="00362A11" w:rsidP="009A7AF5"/>
    <w:p w14:paraId="2284D7EB" w14:textId="3EE1D036" w:rsidR="00BA55A8" w:rsidRPr="009A7AF5" w:rsidRDefault="00362A11" w:rsidP="009A7AF5">
      <w:pPr>
        <w:pStyle w:val="Ttulo3"/>
      </w:pPr>
      <w:bookmarkStart w:id="33" w:name="_Toc207223356"/>
      <w:r w:rsidRPr="009A7AF5">
        <w:lastRenderedPageBreak/>
        <w:t>e) Requisitos formales para la interposición del recurso</w:t>
      </w:r>
      <w:bookmarkEnd w:id="33"/>
    </w:p>
    <w:p w14:paraId="677C7009" w14:textId="77777777" w:rsidR="00185C7C" w:rsidRPr="009A7AF5" w:rsidRDefault="00185C7C" w:rsidP="009A7AF5">
      <w:pPr>
        <w:rPr>
          <w:rFonts w:cs="Arial"/>
        </w:rPr>
      </w:pPr>
      <w:r w:rsidRPr="009A7AF5">
        <w:rPr>
          <w:rFonts w:cs="Arial"/>
          <w:b/>
          <w:bCs/>
        </w:rPr>
        <w:t xml:space="preserve">LA PARTE RECURRENTE </w:t>
      </w:r>
      <w:r w:rsidRPr="009A7AF5">
        <w:rPr>
          <w:rFonts w:cs="Arial"/>
        </w:rPr>
        <w:t>acreditó todos y cada uno de los elementos formales exigidos por el artículo 180 de la misma normatividad.</w:t>
      </w:r>
    </w:p>
    <w:p w14:paraId="2BE2EBCD" w14:textId="77777777" w:rsidR="00185C7C" w:rsidRPr="009A7AF5" w:rsidRDefault="00185C7C" w:rsidP="009A7AF5">
      <w:pPr>
        <w:rPr>
          <w:rFonts w:cs="Arial"/>
        </w:rPr>
      </w:pPr>
    </w:p>
    <w:p w14:paraId="457548E9" w14:textId="3F7AF03B" w:rsidR="00C71CEF" w:rsidRPr="009A7AF5" w:rsidRDefault="00C71CEF" w:rsidP="009A7AF5">
      <w:pPr>
        <w:pStyle w:val="Ttulo2"/>
      </w:pPr>
      <w:bookmarkStart w:id="34" w:name="_Toc207223357"/>
      <w:r w:rsidRPr="009A7AF5">
        <w:t>SEGUNDO. Estudio de Fondo</w:t>
      </w:r>
      <w:bookmarkEnd w:id="34"/>
    </w:p>
    <w:p w14:paraId="2A308F59" w14:textId="0FF373F0" w:rsidR="00C049E2" w:rsidRPr="009A7AF5" w:rsidRDefault="00C71CEF" w:rsidP="009A7AF5">
      <w:pPr>
        <w:pStyle w:val="Ttulo3"/>
      </w:pPr>
      <w:bookmarkStart w:id="35" w:name="_Toc207223358"/>
      <w:r w:rsidRPr="009A7AF5">
        <w:t>a</w:t>
      </w:r>
      <w:r w:rsidR="00C049E2" w:rsidRPr="009A7AF5">
        <w:t>) Mandato de transparencia y responsabilidad del Sujeto Obligado</w:t>
      </w:r>
      <w:bookmarkEnd w:id="35"/>
    </w:p>
    <w:p w14:paraId="6901A889" w14:textId="59EEDAE1" w:rsidR="00C049E2" w:rsidRPr="009A7AF5" w:rsidRDefault="00C049E2" w:rsidP="009A7AF5">
      <w:pPr>
        <w:rPr>
          <w:rFonts w:eastAsia="Palatino Linotype"/>
        </w:rPr>
      </w:pPr>
      <w:r w:rsidRPr="009A7AF5">
        <w:rPr>
          <w:rFonts w:eastAsia="Palatino Linotype"/>
        </w:rPr>
        <w:t xml:space="preserve">El </w:t>
      </w:r>
      <w:r w:rsidR="00717E59" w:rsidRPr="009A7AF5">
        <w:rPr>
          <w:rFonts w:eastAsia="Palatino Linotype"/>
        </w:rPr>
        <w:t>d</w:t>
      </w:r>
      <w:r w:rsidRPr="009A7AF5">
        <w:rPr>
          <w:rFonts w:eastAsia="Palatino Linotype"/>
        </w:rPr>
        <w:t xml:space="preserve">erecho de </w:t>
      </w:r>
      <w:r w:rsidR="00717E59" w:rsidRPr="009A7AF5">
        <w:rPr>
          <w:rFonts w:eastAsia="Palatino Linotype"/>
        </w:rPr>
        <w:t>a</w:t>
      </w:r>
      <w:r w:rsidRPr="009A7AF5">
        <w:rPr>
          <w:rFonts w:eastAsia="Palatino Linotype"/>
        </w:rPr>
        <w:t xml:space="preserve">cceso a la </w:t>
      </w:r>
      <w:r w:rsidR="00717E59" w:rsidRPr="009A7AF5">
        <w:rPr>
          <w:rFonts w:eastAsia="Palatino Linotype"/>
        </w:rPr>
        <w:t>i</w:t>
      </w:r>
      <w:r w:rsidRPr="009A7AF5">
        <w:rPr>
          <w:rFonts w:eastAsia="Palatino Linotype"/>
        </w:rPr>
        <w:t xml:space="preserve">nformación </w:t>
      </w:r>
      <w:r w:rsidR="00717E59" w:rsidRPr="009A7AF5">
        <w:rPr>
          <w:rFonts w:eastAsia="Palatino Linotype"/>
        </w:rPr>
        <w:t>p</w:t>
      </w:r>
      <w:r w:rsidRPr="009A7AF5">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9A7AF5">
        <w:rPr>
          <w:rFonts w:eastAsia="Palatino Linotype"/>
        </w:rPr>
        <w:t>:</w:t>
      </w:r>
    </w:p>
    <w:p w14:paraId="7FAB8D32" w14:textId="77777777" w:rsidR="00C049E2" w:rsidRPr="009A7AF5" w:rsidRDefault="00C049E2" w:rsidP="009A7AF5">
      <w:pPr>
        <w:rPr>
          <w:rFonts w:eastAsia="Palatino Linotype"/>
        </w:rPr>
      </w:pPr>
    </w:p>
    <w:p w14:paraId="05320813" w14:textId="77777777" w:rsidR="00C049E2" w:rsidRPr="009A7AF5" w:rsidRDefault="00C049E2" w:rsidP="009A7AF5">
      <w:pPr>
        <w:pStyle w:val="Puesto"/>
        <w:rPr>
          <w:rFonts w:eastAsia="Palatino Linotype"/>
          <w:b/>
        </w:rPr>
      </w:pPr>
      <w:r w:rsidRPr="009A7AF5">
        <w:rPr>
          <w:rFonts w:eastAsia="Palatino Linotype"/>
          <w:b/>
        </w:rPr>
        <w:t>Constitución Política de los Estados Unidos Mexicanos</w:t>
      </w:r>
    </w:p>
    <w:p w14:paraId="6B6C67B6" w14:textId="77777777" w:rsidR="00C049E2" w:rsidRPr="009A7AF5" w:rsidRDefault="00C049E2" w:rsidP="009A7AF5">
      <w:pPr>
        <w:pStyle w:val="Puesto"/>
        <w:rPr>
          <w:rFonts w:eastAsia="Palatino Linotype"/>
          <w:b/>
        </w:rPr>
      </w:pPr>
      <w:r w:rsidRPr="009A7AF5">
        <w:rPr>
          <w:rFonts w:eastAsia="Palatino Linotype"/>
        </w:rPr>
        <w:t>“</w:t>
      </w:r>
      <w:r w:rsidRPr="009A7AF5">
        <w:rPr>
          <w:rFonts w:eastAsia="Palatino Linotype"/>
          <w:b/>
        </w:rPr>
        <w:t>Artículo 6.</w:t>
      </w:r>
    </w:p>
    <w:p w14:paraId="38D3B4C4" w14:textId="77777777" w:rsidR="00C049E2" w:rsidRPr="009A7AF5" w:rsidRDefault="00C049E2" w:rsidP="009A7AF5">
      <w:pPr>
        <w:pStyle w:val="Puesto"/>
        <w:rPr>
          <w:rFonts w:eastAsia="Palatino Linotype"/>
        </w:rPr>
      </w:pPr>
      <w:r w:rsidRPr="009A7AF5">
        <w:rPr>
          <w:rFonts w:eastAsia="Palatino Linotype"/>
        </w:rPr>
        <w:t>(…)</w:t>
      </w:r>
    </w:p>
    <w:p w14:paraId="2CCAA297" w14:textId="6602827B" w:rsidR="00C049E2" w:rsidRPr="009A7AF5" w:rsidRDefault="00C049E2" w:rsidP="009A7AF5">
      <w:pPr>
        <w:pStyle w:val="Puesto"/>
        <w:rPr>
          <w:rFonts w:eastAsia="Palatino Linotype"/>
        </w:rPr>
      </w:pPr>
      <w:r w:rsidRPr="009A7AF5">
        <w:rPr>
          <w:rFonts w:eastAsia="Palatino Linotype"/>
        </w:rPr>
        <w:t>Para efectos de lo dispuesto en el presente artículo se observará lo siguiente:</w:t>
      </w:r>
    </w:p>
    <w:p w14:paraId="74CC3718" w14:textId="77777777" w:rsidR="00C049E2" w:rsidRPr="009A7AF5" w:rsidRDefault="00C049E2" w:rsidP="009A7AF5">
      <w:pPr>
        <w:pStyle w:val="Puesto"/>
        <w:rPr>
          <w:rFonts w:eastAsia="Palatino Linotype"/>
        </w:rPr>
      </w:pPr>
      <w:r w:rsidRPr="009A7AF5">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9A7AF5" w:rsidRDefault="00C049E2" w:rsidP="009A7AF5">
      <w:pPr>
        <w:pStyle w:val="Puesto"/>
        <w:rPr>
          <w:rFonts w:eastAsia="Palatino Linotype"/>
        </w:rPr>
      </w:pPr>
      <w:r w:rsidRPr="009A7AF5">
        <w:rPr>
          <w:rFonts w:eastAsia="Palatino Linotype"/>
        </w:rPr>
        <w:t xml:space="preserve">I. </w:t>
      </w:r>
      <w:r w:rsidRPr="009A7AF5">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9A7AF5" w:rsidRDefault="00C049E2" w:rsidP="009A7AF5">
      <w:pPr>
        <w:pStyle w:val="Puesto"/>
        <w:rPr>
          <w:rFonts w:eastAsia="Palatino Linotype"/>
        </w:rPr>
      </w:pPr>
    </w:p>
    <w:p w14:paraId="504F12DB" w14:textId="77777777" w:rsidR="00C049E2" w:rsidRPr="009A7AF5" w:rsidRDefault="00C049E2" w:rsidP="009A7AF5">
      <w:pPr>
        <w:pStyle w:val="Puesto"/>
        <w:rPr>
          <w:rFonts w:eastAsia="Palatino Linotype"/>
          <w:b/>
        </w:rPr>
      </w:pPr>
      <w:r w:rsidRPr="009A7AF5">
        <w:rPr>
          <w:rFonts w:eastAsia="Palatino Linotype"/>
          <w:b/>
        </w:rPr>
        <w:t>Constitución Política del Estado Libre y Soberano de México</w:t>
      </w:r>
    </w:p>
    <w:p w14:paraId="04932D29" w14:textId="77777777" w:rsidR="00C049E2" w:rsidRPr="009A7AF5" w:rsidRDefault="00C049E2" w:rsidP="009A7AF5">
      <w:pPr>
        <w:pStyle w:val="Puesto"/>
        <w:rPr>
          <w:rFonts w:eastAsia="Palatino Linotype"/>
          <w:b/>
        </w:rPr>
      </w:pPr>
      <w:r w:rsidRPr="009A7AF5">
        <w:rPr>
          <w:rFonts w:eastAsia="Palatino Linotype"/>
        </w:rPr>
        <w:t>“</w:t>
      </w:r>
      <w:r w:rsidRPr="009A7AF5">
        <w:rPr>
          <w:rFonts w:eastAsia="Palatino Linotype"/>
          <w:b/>
        </w:rPr>
        <w:t xml:space="preserve">Artículo 5.- </w:t>
      </w:r>
    </w:p>
    <w:p w14:paraId="1D3829F4" w14:textId="77777777" w:rsidR="00C049E2" w:rsidRPr="009A7AF5" w:rsidRDefault="00C049E2" w:rsidP="009A7AF5">
      <w:pPr>
        <w:pStyle w:val="Puesto"/>
        <w:rPr>
          <w:rFonts w:eastAsia="Palatino Linotype"/>
        </w:rPr>
      </w:pPr>
      <w:r w:rsidRPr="009A7AF5">
        <w:rPr>
          <w:rFonts w:eastAsia="Palatino Linotype"/>
        </w:rPr>
        <w:t>(…)</w:t>
      </w:r>
    </w:p>
    <w:p w14:paraId="0EAE47FD" w14:textId="77777777" w:rsidR="00C049E2" w:rsidRPr="009A7AF5" w:rsidRDefault="00C049E2" w:rsidP="009A7AF5">
      <w:pPr>
        <w:pStyle w:val="Puesto"/>
        <w:rPr>
          <w:rFonts w:eastAsia="Palatino Linotype"/>
        </w:rPr>
      </w:pPr>
      <w:r w:rsidRPr="009A7AF5">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9A7AF5" w:rsidRDefault="00C049E2" w:rsidP="009A7AF5">
      <w:pPr>
        <w:pStyle w:val="Puesto"/>
        <w:rPr>
          <w:rFonts w:eastAsia="Palatino Linotype"/>
        </w:rPr>
      </w:pPr>
      <w:r w:rsidRPr="009A7AF5">
        <w:rPr>
          <w:rFonts w:eastAsia="Palatino Linotype"/>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9A7AF5" w:rsidRDefault="00C049E2" w:rsidP="009A7AF5">
      <w:pPr>
        <w:pStyle w:val="Puesto"/>
        <w:rPr>
          <w:rFonts w:eastAsia="Palatino Linotype"/>
        </w:rPr>
      </w:pPr>
      <w:r w:rsidRPr="009A7AF5">
        <w:rPr>
          <w:rFonts w:eastAsia="Palatino Linotype"/>
        </w:rPr>
        <w:t>Este derecho se regirá por los principios y bases siguientes:</w:t>
      </w:r>
    </w:p>
    <w:p w14:paraId="4A3E8CBA" w14:textId="77777777" w:rsidR="00C049E2" w:rsidRPr="009A7AF5" w:rsidRDefault="00C049E2" w:rsidP="009A7AF5">
      <w:pPr>
        <w:pStyle w:val="Puesto"/>
        <w:rPr>
          <w:rFonts w:eastAsia="Palatino Linotype"/>
        </w:rPr>
      </w:pPr>
      <w:r w:rsidRPr="009A7AF5">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9A7AF5" w:rsidRDefault="00C049E2" w:rsidP="009A7AF5">
      <w:pPr>
        <w:rPr>
          <w:rFonts w:eastAsia="Palatino Linotype"/>
          <w:b/>
          <w:i/>
        </w:rPr>
      </w:pPr>
    </w:p>
    <w:p w14:paraId="6FC1BB3B" w14:textId="3BF4A33D" w:rsidR="00C049E2" w:rsidRPr="009A7AF5" w:rsidRDefault="00717E59" w:rsidP="009A7AF5">
      <w:pPr>
        <w:rPr>
          <w:rFonts w:eastAsia="Palatino Linotype"/>
          <w:i/>
        </w:rPr>
      </w:pPr>
      <w:r w:rsidRPr="009A7AF5">
        <w:rPr>
          <w:rFonts w:eastAsia="Palatino Linotype"/>
        </w:rPr>
        <w:t xml:space="preserve">Asimismo, </w:t>
      </w:r>
      <w:r w:rsidR="00C049E2" w:rsidRPr="009A7AF5">
        <w:rPr>
          <w:rFonts w:eastAsia="Palatino Linotype"/>
        </w:rPr>
        <w:t>el artículo 150 de la Ley de Transparencia y Acceso a la Información Pública del Estado de México y Municipios</w:t>
      </w:r>
      <w:r w:rsidR="00057B2D" w:rsidRPr="009A7AF5">
        <w:rPr>
          <w:rFonts w:eastAsia="Palatino Linotype"/>
        </w:rPr>
        <w:t xml:space="preserve"> </w:t>
      </w:r>
      <w:r w:rsidR="00E9335C" w:rsidRPr="009A7AF5">
        <w:rPr>
          <w:rFonts w:eastAsia="Palatino Linotype"/>
        </w:rPr>
        <w:t xml:space="preserve">indica </w:t>
      </w:r>
      <w:r w:rsidR="00057B2D" w:rsidRPr="009A7AF5">
        <w:rPr>
          <w:rFonts w:eastAsia="Palatino Linotype"/>
        </w:rPr>
        <w:t>que</w:t>
      </w:r>
      <w:r w:rsidR="00C049E2" w:rsidRPr="009A7AF5">
        <w:rPr>
          <w:rFonts w:eastAsia="Palatino Linotype"/>
        </w:rPr>
        <w:t xml:space="preserve"> la solicitud es la garantía primaria del Derecho de Acceso a la Información, además, establece que se regirá </w:t>
      </w:r>
      <w:r w:rsidR="00C049E2" w:rsidRPr="009A7AF5">
        <w:rPr>
          <w:rFonts w:eastAsia="Palatino Linotype"/>
          <w:i/>
        </w:rPr>
        <w:t>por los principios de simplicidad, rapidez</w:t>
      </w:r>
      <w:r w:rsidR="005F65B7" w:rsidRPr="009A7AF5">
        <w:rPr>
          <w:rFonts w:eastAsia="Palatino Linotype"/>
          <w:i/>
        </w:rPr>
        <w:t>,</w:t>
      </w:r>
      <w:r w:rsidR="00C049E2" w:rsidRPr="009A7AF5">
        <w:rPr>
          <w:rFonts w:eastAsia="Palatino Linotype"/>
          <w:i/>
        </w:rPr>
        <w:t xml:space="preserve"> gratuidad del procedimiento, auxilio y orientación a los particulare</w:t>
      </w:r>
      <w:r w:rsidR="001A58B3" w:rsidRPr="009A7AF5">
        <w:rPr>
          <w:rFonts w:eastAsia="Palatino Linotype"/>
          <w:i/>
        </w:rPr>
        <w:t>s.</w:t>
      </w:r>
    </w:p>
    <w:p w14:paraId="033466A6" w14:textId="77777777" w:rsidR="001A58B3" w:rsidRPr="009A7AF5" w:rsidRDefault="001A58B3" w:rsidP="009A7AF5">
      <w:pPr>
        <w:rPr>
          <w:rFonts w:eastAsia="Palatino Linotype"/>
          <w:i/>
        </w:rPr>
      </w:pPr>
    </w:p>
    <w:p w14:paraId="04ADA10B" w14:textId="574A944A" w:rsidR="001A58B3" w:rsidRPr="009A7AF5" w:rsidRDefault="00233F17" w:rsidP="009A7AF5">
      <w:pPr>
        <w:rPr>
          <w:rFonts w:eastAsia="Palatino Linotype" w:cs="Palatino Linotype"/>
          <w:i/>
          <w:szCs w:val="22"/>
        </w:rPr>
      </w:pPr>
      <w:r w:rsidRPr="009A7AF5">
        <w:rPr>
          <w:rFonts w:eastAsia="Palatino Linotype" w:cs="Palatino Linotype"/>
        </w:rPr>
        <w:t xml:space="preserve">Por su parte, el artículo 4 de </w:t>
      </w:r>
      <w:r w:rsidR="001A58B3" w:rsidRPr="009A7AF5">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9A7AF5">
        <w:rPr>
          <w:rFonts w:eastAsia="Palatino Linotype" w:cs="Palatino Linotype"/>
        </w:rPr>
        <w:t>.</w:t>
      </w:r>
    </w:p>
    <w:p w14:paraId="1407DBB8" w14:textId="77777777" w:rsidR="001A58B3" w:rsidRPr="009A7AF5" w:rsidRDefault="001A58B3" w:rsidP="009A7AF5">
      <w:pPr>
        <w:rPr>
          <w:rFonts w:eastAsia="Palatino Linotype" w:cs="Palatino Linotype"/>
        </w:rPr>
      </w:pPr>
    </w:p>
    <w:p w14:paraId="7552AA79" w14:textId="5C52E4A4" w:rsidR="001A58B3" w:rsidRPr="009A7AF5" w:rsidRDefault="001A58B3" w:rsidP="009A7AF5">
      <w:pPr>
        <w:rPr>
          <w:rFonts w:eastAsia="Palatino Linotype" w:cs="Palatino Linotype"/>
        </w:rPr>
      </w:pPr>
      <w:r w:rsidRPr="009A7AF5">
        <w:rPr>
          <w:rFonts w:eastAsia="Palatino Linotype" w:cs="Palatino Linotype"/>
        </w:rPr>
        <w:t xml:space="preserve">Esto es, que los Sujetos Obligados </w:t>
      </w:r>
      <w:r w:rsidR="00FA5957" w:rsidRPr="009A7AF5">
        <w:rPr>
          <w:rFonts w:eastAsia="Palatino Linotype" w:cs="Palatino Linotype"/>
        </w:rPr>
        <w:t>deben</w:t>
      </w:r>
      <w:r w:rsidRPr="009A7AF5">
        <w:rPr>
          <w:rFonts w:eastAsia="Palatino Linotype" w:cs="Palatino Linotype"/>
        </w:rPr>
        <w:t xml:space="preserve"> atender las solicitudes de acceso a la información pública que se les </w:t>
      </w:r>
      <w:r w:rsidR="00FA5957" w:rsidRPr="009A7AF5">
        <w:rPr>
          <w:rFonts w:eastAsia="Palatino Linotype" w:cs="Palatino Linotype"/>
        </w:rPr>
        <w:t>sean realizadas,</w:t>
      </w:r>
      <w:r w:rsidRPr="009A7AF5">
        <w:rPr>
          <w:rFonts w:eastAsia="Palatino Linotype" w:cs="Palatino Linotype"/>
        </w:rPr>
        <w:t xml:space="preserve"> y proporcionar la información pública que obre en su poder</w:t>
      </w:r>
      <w:r w:rsidR="00FA5957" w:rsidRPr="009A7AF5">
        <w:rPr>
          <w:rFonts w:eastAsia="Palatino Linotype" w:cs="Palatino Linotype"/>
        </w:rPr>
        <w:t>,</w:t>
      </w:r>
      <w:r w:rsidRPr="009A7AF5">
        <w:rPr>
          <w:rFonts w:eastAsia="Palatino Linotype" w:cs="Palatino Linotype"/>
        </w:rPr>
        <w:t xml:space="preserve"> conforme </w:t>
      </w:r>
      <w:r w:rsidR="00FA5957" w:rsidRPr="009A7AF5">
        <w:rPr>
          <w:rFonts w:eastAsia="Palatino Linotype" w:cs="Palatino Linotype"/>
        </w:rPr>
        <w:t>a</w:t>
      </w:r>
      <w:r w:rsidRPr="009A7AF5">
        <w:rPr>
          <w:rFonts w:eastAsia="Palatino Linotype" w:cs="Palatino Linotype"/>
        </w:rPr>
        <w:t xml:space="preserve">l estado </w:t>
      </w:r>
      <w:r w:rsidR="00FA5957" w:rsidRPr="009A7AF5">
        <w:rPr>
          <w:rFonts w:eastAsia="Palatino Linotype" w:cs="Palatino Linotype"/>
        </w:rPr>
        <w:t xml:space="preserve">en </w:t>
      </w:r>
      <w:r w:rsidRPr="009A7AF5">
        <w:rPr>
          <w:rFonts w:eastAsia="Palatino Linotype" w:cs="Palatino Linotype"/>
        </w:rPr>
        <w:t>que se encuentr</w:t>
      </w:r>
      <w:r w:rsidR="00FA5957" w:rsidRPr="009A7AF5">
        <w:rPr>
          <w:rFonts w:eastAsia="Palatino Linotype" w:cs="Palatino Linotype"/>
        </w:rPr>
        <w:t>e, sin que sea necesario</w:t>
      </w:r>
      <w:r w:rsidRPr="009A7AF5">
        <w:rPr>
          <w:rFonts w:eastAsia="Palatino Linotype" w:cs="Palatino Linotype"/>
        </w:rPr>
        <w:t xml:space="preserve"> </w:t>
      </w:r>
      <w:r w:rsidR="00FA5957" w:rsidRPr="009A7AF5">
        <w:rPr>
          <w:rFonts w:eastAsia="Palatino Linotype" w:cs="Palatino Linotype"/>
        </w:rPr>
        <w:t>procesar</w:t>
      </w:r>
      <w:r w:rsidRPr="009A7AF5">
        <w:rPr>
          <w:rFonts w:eastAsia="Palatino Linotype" w:cs="Palatino Linotype"/>
        </w:rPr>
        <w:t xml:space="preserve"> la misma, ni presentarla </w:t>
      </w:r>
      <w:r w:rsidRPr="009A7AF5">
        <w:rPr>
          <w:rFonts w:eastAsia="Palatino Linotype" w:cs="Palatino Linotype"/>
        </w:rPr>
        <w:lastRenderedPageBreak/>
        <w:t xml:space="preserve">conforme al interés del solicitante; </w:t>
      </w:r>
      <w:r w:rsidR="00FA5957" w:rsidRPr="009A7AF5">
        <w:rPr>
          <w:rFonts w:eastAsia="Palatino Linotype" w:cs="Palatino Linotype"/>
        </w:rPr>
        <w:t>tal y como</w:t>
      </w:r>
      <w:r w:rsidRPr="009A7AF5">
        <w:rPr>
          <w:rFonts w:eastAsia="Palatino Linotype" w:cs="Palatino Linotype"/>
        </w:rPr>
        <w:t xml:space="preserve"> lo establece el artículo 12 de la Ley de Transparencia y Acceso a la Información Pública del Estado de México y Municipios</w:t>
      </w:r>
      <w:r w:rsidR="00970EB3" w:rsidRPr="009A7AF5">
        <w:rPr>
          <w:rFonts w:eastAsia="Palatino Linotype" w:cs="Palatino Linotype"/>
        </w:rPr>
        <w:t>.</w:t>
      </w:r>
    </w:p>
    <w:p w14:paraId="73245195" w14:textId="77777777" w:rsidR="00970EB3" w:rsidRPr="009A7AF5" w:rsidRDefault="00970EB3" w:rsidP="009A7AF5">
      <w:pPr>
        <w:rPr>
          <w:rFonts w:eastAsia="Palatino Linotype" w:cs="Palatino Linotype"/>
        </w:rPr>
      </w:pPr>
    </w:p>
    <w:p w14:paraId="7F62D4DF" w14:textId="775730E1" w:rsidR="001A58B3" w:rsidRPr="009A7AF5" w:rsidRDefault="001A58B3" w:rsidP="009A7AF5">
      <w:pPr>
        <w:rPr>
          <w:rFonts w:eastAsia="Palatino Linotype" w:cs="Palatino Linotype"/>
        </w:rPr>
      </w:pPr>
      <w:r w:rsidRPr="009A7AF5">
        <w:rPr>
          <w:rFonts w:eastAsia="Palatino Linotype" w:cs="Palatino Linotype"/>
        </w:rPr>
        <w:t>Es decir, que todo sujeto obligado que genere, recopile, administre, procese, archive, posea o conserven, son responsables de la misma</w:t>
      </w:r>
      <w:r w:rsidR="00970EB3" w:rsidRPr="009A7AF5">
        <w:rPr>
          <w:rFonts w:eastAsia="Palatino Linotype" w:cs="Palatino Linotype"/>
        </w:rPr>
        <w:t>,</w:t>
      </w:r>
      <w:r w:rsidRPr="009A7AF5">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9A7AF5">
        <w:rPr>
          <w:rFonts w:eastAsia="Palatino Linotype" w:cs="Palatino Linotype"/>
        </w:rPr>
        <w:t>o</w:t>
      </w:r>
      <w:r w:rsidRPr="009A7AF5">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9A7AF5" w:rsidRDefault="001A58B3" w:rsidP="009A7AF5">
      <w:pPr>
        <w:rPr>
          <w:rFonts w:eastAsia="Palatino Linotype" w:cs="Palatino Linotype"/>
        </w:rPr>
      </w:pPr>
    </w:p>
    <w:p w14:paraId="04E42DFE" w14:textId="573F1198" w:rsidR="001A58B3" w:rsidRPr="009A7AF5" w:rsidRDefault="001A58B3" w:rsidP="009A7AF5">
      <w:pPr>
        <w:rPr>
          <w:rFonts w:eastAsia="Palatino Linotype" w:cs="Palatino Linotype"/>
        </w:rPr>
      </w:pPr>
      <w:r w:rsidRPr="009A7AF5">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9A7AF5">
        <w:rPr>
          <w:rFonts w:eastAsia="Palatino Linotype" w:cs="Palatino Linotype"/>
        </w:rPr>
        <w:t>, s</w:t>
      </w:r>
      <w:r w:rsidRPr="009A7AF5">
        <w:rPr>
          <w:rFonts w:eastAsia="Palatino Linotype" w:cs="Palatino Linotype"/>
        </w:rPr>
        <w:t xml:space="preserve">iempre y cuando no se trate de información reservada o </w:t>
      </w:r>
      <w:r w:rsidR="00331F35" w:rsidRPr="009A7AF5">
        <w:rPr>
          <w:rFonts w:eastAsia="Palatino Linotype" w:cs="Palatino Linotype"/>
        </w:rPr>
        <w:t>confidencial.</w:t>
      </w:r>
    </w:p>
    <w:p w14:paraId="40C5219F" w14:textId="77777777" w:rsidR="001A58B3" w:rsidRPr="009A7AF5" w:rsidRDefault="001A58B3" w:rsidP="009A7AF5">
      <w:pPr>
        <w:rPr>
          <w:rFonts w:eastAsia="Palatino Linotype" w:cs="Palatino Linotype"/>
        </w:rPr>
      </w:pPr>
    </w:p>
    <w:p w14:paraId="2E629608" w14:textId="01727E15" w:rsidR="00C049E2" w:rsidRPr="009A7AF5" w:rsidRDefault="006067C7" w:rsidP="009A7AF5">
      <w:pPr>
        <w:rPr>
          <w:rFonts w:eastAsia="Palatino Linotype"/>
        </w:rPr>
      </w:pPr>
      <w:bookmarkStart w:id="36" w:name="_heading=h.2s8eyo1" w:colFirst="0" w:colLast="0"/>
      <w:bookmarkEnd w:id="36"/>
      <w:r w:rsidRPr="009A7AF5">
        <w:rPr>
          <w:rFonts w:eastAsia="Palatino Linotype"/>
        </w:rPr>
        <w:t>Con base en lo anterior</w:t>
      </w:r>
      <w:r w:rsidR="00B22A80" w:rsidRPr="009A7AF5">
        <w:rPr>
          <w:rFonts w:eastAsia="Palatino Linotype"/>
        </w:rPr>
        <w:t>, se considera que</w:t>
      </w:r>
      <w:r w:rsidR="00C049E2" w:rsidRPr="009A7AF5">
        <w:rPr>
          <w:rFonts w:eastAsia="Palatino Linotype"/>
        </w:rPr>
        <w:t xml:space="preserve"> </w:t>
      </w:r>
      <w:r w:rsidR="00B22A80" w:rsidRPr="009A7AF5">
        <w:rPr>
          <w:rFonts w:eastAsia="Palatino Linotype"/>
          <w:b/>
          <w:bCs/>
        </w:rPr>
        <w:t>EL</w:t>
      </w:r>
      <w:r w:rsidR="00C049E2" w:rsidRPr="009A7AF5">
        <w:rPr>
          <w:rFonts w:eastAsia="Palatino Linotype"/>
        </w:rPr>
        <w:t xml:space="preserve"> </w:t>
      </w:r>
      <w:r w:rsidR="00C049E2" w:rsidRPr="009A7AF5">
        <w:rPr>
          <w:rFonts w:eastAsia="Palatino Linotype"/>
          <w:b/>
        </w:rPr>
        <w:t>SUJETO OBLIGADO</w:t>
      </w:r>
      <w:r w:rsidR="00C049E2" w:rsidRPr="009A7AF5">
        <w:rPr>
          <w:rFonts w:eastAsia="Palatino Linotype"/>
        </w:rPr>
        <w:t xml:space="preserve"> </w:t>
      </w:r>
      <w:r w:rsidR="00B22A80" w:rsidRPr="009A7AF5">
        <w:rPr>
          <w:rFonts w:eastAsia="Palatino Linotype"/>
        </w:rPr>
        <w:t xml:space="preserve">se </w:t>
      </w:r>
      <w:r w:rsidR="00717E59" w:rsidRPr="009A7AF5">
        <w:rPr>
          <w:rFonts w:eastAsia="Palatino Linotype"/>
        </w:rPr>
        <w:t>encontraba</w:t>
      </w:r>
      <w:r w:rsidR="00B22A80" w:rsidRPr="009A7AF5">
        <w:rPr>
          <w:rFonts w:eastAsia="Palatino Linotype"/>
        </w:rPr>
        <w:t xml:space="preserve"> compelido a</w:t>
      </w:r>
      <w:r w:rsidR="00C049E2" w:rsidRPr="009A7AF5">
        <w:rPr>
          <w:rFonts w:eastAsia="Palatino Linotype"/>
        </w:rPr>
        <w:t xml:space="preserve"> atender la solicitud de acceso a la información </w:t>
      </w:r>
      <w:r w:rsidR="00B22A80" w:rsidRPr="009A7AF5">
        <w:rPr>
          <w:rFonts w:eastAsia="Palatino Linotype"/>
        </w:rPr>
        <w:t xml:space="preserve">realizada por </w:t>
      </w:r>
      <w:r w:rsidR="00B22A80" w:rsidRPr="009A7AF5">
        <w:rPr>
          <w:rFonts w:eastAsia="Palatino Linotype"/>
          <w:b/>
          <w:bCs/>
        </w:rPr>
        <w:t>LA PARTE RECURRENTE</w:t>
      </w:r>
      <w:r w:rsidR="00331F35" w:rsidRPr="009A7AF5">
        <w:rPr>
          <w:rFonts w:eastAsia="Palatino Linotype"/>
        </w:rPr>
        <w:t>.</w:t>
      </w:r>
    </w:p>
    <w:p w14:paraId="1611F147" w14:textId="77777777" w:rsidR="00BD5A7C" w:rsidRPr="009A7AF5" w:rsidRDefault="00BD5A7C" w:rsidP="009A7AF5">
      <w:pPr>
        <w:rPr>
          <w:rFonts w:eastAsia="Palatino Linotype"/>
        </w:rPr>
      </w:pPr>
    </w:p>
    <w:p w14:paraId="51A0E8B4" w14:textId="676DCA47" w:rsidR="00664420" w:rsidRPr="009A7AF5" w:rsidRDefault="00C71CEF" w:rsidP="009A7AF5">
      <w:pPr>
        <w:pStyle w:val="Ttulo3"/>
        <w:rPr>
          <w:rFonts w:eastAsia="Calibri"/>
          <w:lang w:eastAsia="es-ES_tradnl"/>
        </w:rPr>
      </w:pPr>
      <w:bookmarkStart w:id="37" w:name="_Toc207223359"/>
      <w:r w:rsidRPr="009A7AF5">
        <w:rPr>
          <w:rFonts w:eastAsia="Calibri"/>
          <w:lang w:eastAsia="es-ES_tradnl"/>
        </w:rPr>
        <w:t>b)</w:t>
      </w:r>
      <w:r w:rsidR="00A53315" w:rsidRPr="009A7AF5">
        <w:rPr>
          <w:rFonts w:eastAsia="Calibri"/>
          <w:lang w:eastAsia="es-ES_tradnl"/>
        </w:rPr>
        <w:t xml:space="preserve"> </w:t>
      </w:r>
      <w:r w:rsidR="00A21A20" w:rsidRPr="009A7AF5">
        <w:rPr>
          <w:rFonts w:eastAsia="Calibri"/>
          <w:lang w:eastAsia="es-ES_tradnl"/>
        </w:rPr>
        <w:t>Controversia a resolver</w:t>
      </w:r>
      <w:bookmarkEnd w:id="37"/>
    </w:p>
    <w:p w14:paraId="1CB2E354" w14:textId="77777777" w:rsidR="003D1660" w:rsidRPr="009A7AF5" w:rsidRDefault="00664420" w:rsidP="009A7AF5">
      <w:pPr>
        <w:rPr>
          <w:rFonts w:eastAsia="Calibri"/>
          <w:lang w:eastAsia="es-ES_tradnl"/>
        </w:rPr>
      </w:pPr>
      <w:r w:rsidRPr="009A7AF5">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9A7AF5">
        <w:rPr>
          <w:rFonts w:eastAsia="Calibri"/>
          <w:b/>
          <w:bCs/>
          <w:lang w:eastAsia="es-ES_tradnl"/>
        </w:rPr>
        <w:t>LA PARTE RECURRENTE</w:t>
      </w:r>
      <w:r w:rsidR="004565C2" w:rsidRPr="009A7AF5">
        <w:rPr>
          <w:rFonts w:eastAsia="Calibri"/>
          <w:lang w:eastAsia="es-ES_tradnl"/>
        </w:rPr>
        <w:t xml:space="preserve"> solicitó</w:t>
      </w:r>
      <w:r w:rsidR="009246CF" w:rsidRPr="009A7AF5">
        <w:rPr>
          <w:rFonts w:eastAsia="Calibri"/>
          <w:lang w:eastAsia="es-ES_tradnl"/>
        </w:rPr>
        <w:t xml:space="preserve"> </w:t>
      </w:r>
      <w:r w:rsidR="003D1660" w:rsidRPr="009A7AF5">
        <w:rPr>
          <w:rFonts w:eastAsia="Calibri"/>
          <w:lang w:eastAsia="es-ES_tradnl"/>
        </w:rPr>
        <w:t xml:space="preserve">lo siguiente; </w:t>
      </w:r>
    </w:p>
    <w:p w14:paraId="2BF2FA0F" w14:textId="77777777" w:rsidR="003D1660" w:rsidRPr="009A7AF5" w:rsidRDefault="003D1660" w:rsidP="009A7AF5">
      <w:pPr>
        <w:rPr>
          <w:rFonts w:eastAsia="Calibri"/>
          <w:lang w:eastAsia="es-ES_tradnl"/>
        </w:rPr>
      </w:pPr>
    </w:p>
    <w:p w14:paraId="693A87DA" w14:textId="2F77F066" w:rsidR="003D1660" w:rsidRPr="009A7AF5" w:rsidRDefault="003D1660" w:rsidP="009A7AF5">
      <w:pPr>
        <w:pStyle w:val="Prrafodelista"/>
        <w:numPr>
          <w:ilvl w:val="0"/>
          <w:numId w:val="3"/>
        </w:numPr>
        <w:rPr>
          <w:rFonts w:eastAsia="Calibri"/>
          <w:lang w:eastAsia="es-ES_tradnl"/>
        </w:rPr>
      </w:pPr>
      <w:r w:rsidRPr="009A7AF5">
        <w:rPr>
          <w:rFonts w:eastAsia="Calibri"/>
          <w:lang w:eastAsia="es-ES_tradnl"/>
        </w:rPr>
        <w:lastRenderedPageBreak/>
        <w:t xml:space="preserve">Los avances de metas PBRM correspondiente al 1er trimestre de </w:t>
      </w:r>
      <w:r w:rsidR="00652FBE" w:rsidRPr="009A7AF5">
        <w:rPr>
          <w:rFonts w:eastAsia="Calibri"/>
          <w:lang w:eastAsia="es-ES_tradnl"/>
        </w:rPr>
        <w:t>todas las dependencias</w:t>
      </w:r>
      <w:r w:rsidRPr="009A7AF5">
        <w:rPr>
          <w:rFonts w:eastAsia="Calibri"/>
          <w:lang w:eastAsia="es-ES_tradnl"/>
        </w:rPr>
        <w:t xml:space="preserve"> debidamente firmados (formatos 8b y 8c correspondientes al ejercicio fiscal de dos mil veinticinco).</w:t>
      </w:r>
    </w:p>
    <w:p w14:paraId="054579C6" w14:textId="6DC394EA" w:rsidR="003D1660" w:rsidRPr="009A7AF5" w:rsidRDefault="003D1660" w:rsidP="009A7AF5">
      <w:pPr>
        <w:pStyle w:val="Prrafodelista"/>
        <w:numPr>
          <w:ilvl w:val="0"/>
          <w:numId w:val="3"/>
        </w:numPr>
        <w:rPr>
          <w:rFonts w:eastAsia="Calibri"/>
          <w:lang w:eastAsia="es-ES_tradnl"/>
        </w:rPr>
      </w:pPr>
      <w:r w:rsidRPr="009A7AF5">
        <w:rPr>
          <w:rFonts w:eastAsia="Calibri"/>
          <w:lang w:eastAsia="es-ES_tradnl"/>
        </w:rPr>
        <w:t xml:space="preserve">Los formatos debidamente </w:t>
      </w:r>
      <w:proofErr w:type="spellStart"/>
      <w:r w:rsidRPr="009A7AF5">
        <w:rPr>
          <w:rFonts w:eastAsia="Calibri"/>
          <w:lang w:eastAsia="es-ES_tradnl"/>
        </w:rPr>
        <w:t>requisitados</w:t>
      </w:r>
      <w:proofErr w:type="spellEnd"/>
      <w:r w:rsidRPr="009A7AF5">
        <w:rPr>
          <w:rFonts w:eastAsia="Calibri"/>
          <w:lang w:eastAsia="es-ES_tradnl"/>
        </w:rPr>
        <w:t xml:space="preserve"> de cada uno de los movimientos de reconducciones de metas e indicadores correspondiente al 1er trimestre del 2025.</w:t>
      </w:r>
    </w:p>
    <w:p w14:paraId="1D4BC5B6" w14:textId="77777777" w:rsidR="003D1660" w:rsidRPr="009A7AF5" w:rsidRDefault="003D1660" w:rsidP="009A7AF5">
      <w:pPr>
        <w:ind w:left="360"/>
        <w:rPr>
          <w:rFonts w:eastAsia="Calibri"/>
          <w:lang w:eastAsia="es-ES_tradnl"/>
        </w:rPr>
      </w:pPr>
    </w:p>
    <w:p w14:paraId="747A12F9" w14:textId="01FDB515" w:rsidR="003D1660" w:rsidRPr="009A7AF5" w:rsidRDefault="00462338" w:rsidP="009A7AF5">
      <w:pPr>
        <w:tabs>
          <w:tab w:val="left" w:pos="4962"/>
        </w:tabs>
        <w:contextualSpacing/>
        <w:rPr>
          <w:rFonts w:eastAsiaTheme="minorHAnsi" w:cs="Tahoma"/>
          <w:iCs/>
          <w:szCs w:val="22"/>
          <w:lang w:eastAsia="en-US"/>
        </w:rPr>
      </w:pPr>
      <w:r w:rsidRPr="009A7AF5">
        <w:rPr>
          <w:rFonts w:eastAsiaTheme="minorHAnsi" w:cs="Tahoma"/>
          <w:bCs/>
          <w:iCs/>
          <w:szCs w:val="22"/>
          <w:lang w:eastAsia="en-US"/>
        </w:rPr>
        <w:t xml:space="preserve">En respuesta, </w:t>
      </w:r>
      <w:r w:rsidRPr="009A7AF5">
        <w:rPr>
          <w:rFonts w:eastAsiaTheme="minorHAnsi" w:cs="Tahoma"/>
          <w:b/>
          <w:iCs/>
          <w:szCs w:val="22"/>
          <w:lang w:eastAsia="en-US"/>
        </w:rPr>
        <w:t>EL SUJETO OBLIGADO</w:t>
      </w:r>
      <w:r w:rsidR="007E069C" w:rsidRPr="009A7AF5">
        <w:rPr>
          <w:rFonts w:eastAsiaTheme="minorHAnsi" w:cs="Tahoma"/>
          <w:b/>
          <w:iCs/>
          <w:szCs w:val="22"/>
          <w:lang w:eastAsia="en-US"/>
        </w:rPr>
        <w:t xml:space="preserve"> </w:t>
      </w:r>
      <w:r w:rsidR="005D5854" w:rsidRPr="009A7AF5">
        <w:rPr>
          <w:rFonts w:eastAsiaTheme="minorHAnsi" w:cs="Tahoma"/>
          <w:iCs/>
          <w:szCs w:val="22"/>
          <w:lang w:eastAsia="en-US"/>
        </w:rPr>
        <w:t xml:space="preserve">proporcionó </w:t>
      </w:r>
      <w:r w:rsidR="003D1660" w:rsidRPr="009A7AF5">
        <w:rPr>
          <w:rFonts w:eastAsiaTheme="minorHAnsi" w:cs="Tahoma"/>
          <w:iCs/>
          <w:szCs w:val="22"/>
          <w:lang w:eastAsia="en-US"/>
        </w:rPr>
        <w:t xml:space="preserve">los formatos </w:t>
      </w:r>
      <w:r w:rsidR="003D1660" w:rsidRPr="009A7AF5">
        <w:rPr>
          <w:rFonts w:eastAsia="Calibri"/>
          <w:lang w:eastAsia="es-ES_tradnl"/>
        </w:rPr>
        <w:t>8b y 8c correspondientes al primer trimestre del ejercicio fiscal dos mil veinticinco.</w:t>
      </w:r>
    </w:p>
    <w:p w14:paraId="76274EDD" w14:textId="77777777" w:rsidR="003D1660" w:rsidRPr="009A7AF5" w:rsidRDefault="003D1660" w:rsidP="009A7AF5">
      <w:pPr>
        <w:tabs>
          <w:tab w:val="left" w:pos="4962"/>
        </w:tabs>
        <w:contextualSpacing/>
        <w:rPr>
          <w:rFonts w:eastAsiaTheme="minorHAnsi" w:cs="Tahoma"/>
          <w:iCs/>
          <w:szCs w:val="22"/>
          <w:lang w:eastAsia="en-US"/>
        </w:rPr>
      </w:pPr>
    </w:p>
    <w:p w14:paraId="47D6B605" w14:textId="77777777" w:rsidR="003D1660" w:rsidRPr="009A7AF5" w:rsidRDefault="00CF7586" w:rsidP="009A7AF5">
      <w:pPr>
        <w:autoSpaceDE w:val="0"/>
        <w:autoSpaceDN w:val="0"/>
        <w:adjustRightInd w:val="0"/>
        <w:ind w:right="-28"/>
        <w:rPr>
          <w:rFonts w:eastAsiaTheme="minorHAnsi" w:cs="Tahoma"/>
          <w:bCs/>
          <w:iCs/>
          <w:szCs w:val="22"/>
          <w:lang w:eastAsia="en-US"/>
        </w:rPr>
      </w:pPr>
      <w:r w:rsidRPr="009A7AF5">
        <w:rPr>
          <w:rFonts w:eastAsiaTheme="minorHAnsi" w:cs="Tahoma"/>
          <w:bCs/>
          <w:iCs/>
          <w:szCs w:val="22"/>
          <w:lang w:eastAsia="en-US"/>
        </w:rPr>
        <w:t xml:space="preserve">Ahora bien, en la interposición del presente recurso </w:t>
      </w:r>
      <w:r w:rsidRPr="009A7AF5">
        <w:rPr>
          <w:rFonts w:eastAsiaTheme="minorHAnsi" w:cs="Tahoma"/>
          <w:b/>
          <w:iCs/>
          <w:szCs w:val="22"/>
          <w:lang w:eastAsia="en-US"/>
        </w:rPr>
        <w:t>LA PARTE RECURRENTE</w:t>
      </w:r>
      <w:r w:rsidR="00237120" w:rsidRPr="009A7AF5">
        <w:rPr>
          <w:rFonts w:eastAsiaTheme="minorHAnsi" w:cs="Tahoma"/>
          <w:bCs/>
          <w:iCs/>
          <w:szCs w:val="22"/>
          <w:lang w:eastAsia="en-US"/>
        </w:rPr>
        <w:t xml:space="preserve"> s</w:t>
      </w:r>
      <w:r w:rsidR="00E11AA0" w:rsidRPr="009A7AF5">
        <w:rPr>
          <w:rFonts w:eastAsiaTheme="minorHAnsi" w:cs="Tahoma"/>
          <w:bCs/>
          <w:iCs/>
          <w:szCs w:val="22"/>
          <w:lang w:eastAsia="en-US"/>
        </w:rPr>
        <w:t xml:space="preserve">e inconformó medularmente </w:t>
      </w:r>
      <w:r w:rsidR="00462338" w:rsidRPr="009A7AF5">
        <w:rPr>
          <w:rFonts w:eastAsiaTheme="minorHAnsi" w:cs="Tahoma"/>
          <w:bCs/>
          <w:iCs/>
          <w:szCs w:val="22"/>
          <w:lang w:eastAsia="en-US"/>
        </w:rPr>
        <w:t>por</w:t>
      </w:r>
      <w:r w:rsidR="003D1660" w:rsidRPr="009A7AF5">
        <w:rPr>
          <w:rFonts w:eastAsiaTheme="minorHAnsi" w:cs="Tahoma"/>
          <w:bCs/>
          <w:iCs/>
          <w:szCs w:val="22"/>
          <w:lang w:eastAsia="en-US"/>
        </w:rPr>
        <w:t xml:space="preserve">que no le fueron entregados los formatos de Reconducción de Metas correspondiente al primer trimestre de dos mil veinticinco. </w:t>
      </w:r>
    </w:p>
    <w:p w14:paraId="2A52131C" w14:textId="77777777" w:rsidR="003D1660" w:rsidRPr="009A7AF5" w:rsidRDefault="003D1660" w:rsidP="009A7AF5">
      <w:pPr>
        <w:autoSpaceDE w:val="0"/>
        <w:autoSpaceDN w:val="0"/>
        <w:adjustRightInd w:val="0"/>
        <w:ind w:right="-28"/>
        <w:rPr>
          <w:rFonts w:eastAsiaTheme="minorHAnsi" w:cs="Tahoma"/>
          <w:bCs/>
          <w:iCs/>
          <w:szCs w:val="22"/>
          <w:lang w:eastAsia="en-US"/>
        </w:rPr>
      </w:pPr>
    </w:p>
    <w:p w14:paraId="774ADA33" w14:textId="0287101A" w:rsidR="003D1660" w:rsidRPr="009A7AF5" w:rsidRDefault="00C2636E" w:rsidP="009A7AF5">
      <w:pPr>
        <w:rPr>
          <w:rFonts w:cs="Tahoma"/>
          <w:b/>
          <w:bCs/>
          <w:i/>
          <w:iCs/>
          <w:szCs w:val="24"/>
        </w:rPr>
      </w:pPr>
      <w:r w:rsidRPr="009A7AF5">
        <w:rPr>
          <w:rFonts w:eastAsiaTheme="minorHAnsi" w:cs="Tahoma"/>
          <w:bCs/>
          <w:iCs/>
          <w:szCs w:val="22"/>
          <w:lang w:eastAsia="en-US"/>
        </w:rPr>
        <w:t>Asimismo</w:t>
      </w:r>
      <w:r w:rsidRPr="009A7AF5">
        <w:t xml:space="preserve">, es importante señalar que </w:t>
      </w:r>
      <w:r w:rsidRPr="009A7AF5">
        <w:rPr>
          <w:b/>
          <w:iCs/>
        </w:rPr>
        <w:t>LA PARTE RECURRENTE</w:t>
      </w:r>
      <w:r w:rsidRPr="009A7AF5">
        <w:rPr>
          <w:bCs/>
          <w:iCs/>
        </w:rPr>
        <w:t xml:space="preserve"> </w:t>
      </w:r>
      <w:r w:rsidR="003D1660" w:rsidRPr="009A7AF5">
        <w:t xml:space="preserve">en el apartado de </w:t>
      </w:r>
      <w:r w:rsidRPr="009A7AF5">
        <w:t>manifestaciones</w:t>
      </w:r>
      <w:r w:rsidR="003D1660" w:rsidRPr="009A7AF5">
        <w:t xml:space="preserve"> subió la carpeta comprimida que le fue notificada en respuesta </w:t>
      </w:r>
      <w:r w:rsidRPr="009A7AF5">
        <w:t xml:space="preserve">y por su parte </w:t>
      </w:r>
      <w:r w:rsidRPr="009A7AF5">
        <w:rPr>
          <w:b/>
        </w:rPr>
        <w:t>EL SUJETO OBLIGADO</w:t>
      </w:r>
      <w:r w:rsidRPr="009A7AF5">
        <w:rPr>
          <w:rFonts w:cs="Arial"/>
        </w:rPr>
        <w:t xml:space="preserve"> </w:t>
      </w:r>
      <w:r w:rsidR="00E3193A" w:rsidRPr="009A7AF5">
        <w:rPr>
          <w:rFonts w:cs="Arial"/>
        </w:rPr>
        <w:t xml:space="preserve">mediante </w:t>
      </w:r>
      <w:r w:rsidRPr="009A7AF5">
        <w:t xml:space="preserve">Informe Justificado </w:t>
      </w:r>
      <w:r w:rsidR="00E3193A" w:rsidRPr="009A7AF5">
        <w:t xml:space="preserve">adjuntó </w:t>
      </w:r>
      <w:r w:rsidR="003D1660" w:rsidRPr="009A7AF5">
        <w:t>el f</w:t>
      </w:r>
      <w:r w:rsidR="003D1660" w:rsidRPr="009A7AF5">
        <w:rPr>
          <w:rFonts w:cs="Tahoma"/>
          <w:szCs w:val="24"/>
        </w:rPr>
        <w:t xml:space="preserve">ormato de Reconducción de Indicadores </w:t>
      </w:r>
      <w:r w:rsidR="00652FBE" w:rsidRPr="009A7AF5">
        <w:rPr>
          <w:rFonts w:cs="Tahoma"/>
          <w:szCs w:val="24"/>
        </w:rPr>
        <w:t>Estratégicos</w:t>
      </w:r>
      <w:r w:rsidR="003D1660" w:rsidRPr="009A7AF5">
        <w:rPr>
          <w:rFonts w:cs="Tahoma"/>
          <w:szCs w:val="24"/>
        </w:rPr>
        <w:t xml:space="preserve"> y/o Gestión, constante de 251 fojas; así como, el Dictamen de Reconducción y Actualización Programática – Presupuestal para Resultados, constante de 196 fojas.  </w:t>
      </w:r>
    </w:p>
    <w:p w14:paraId="6C4BD4EC" w14:textId="77777777" w:rsidR="003D1660" w:rsidRPr="009A7AF5" w:rsidRDefault="003D1660" w:rsidP="009A7AF5"/>
    <w:p w14:paraId="3087BAC4" w14:textId="5029385F" w:rsidR="003D1660" w:rsidRPr="009A7AF5" w:rsidRDefault="003D1660" w:rsidP="009A7AF5">
      <w:r w:rsidRPr="009A7AF5">
        <w:t xml:space="preserve">Una vez precisado lo anterior, como se mencionó en líneas anteriores </w:t>
      </w:r>
      <w:r w:rsidRPr="009A7AF5">
        <w:rPr>
          <w:b/>
          <w:bCs/>
        </w:rPr>
        <w:t>LA PARTE RECURRENTE</w:t>
      </w:r>
      <w:r w:rsidRPr="009A7AF5">
        <w:t xml:space="preserve"> se inconformó únicamente </w:t>
      </w:r>
      <w:r w:rsidRPr="009A7AF5">
        <w:rPr>
          <w:rFonts w:eastAsiaTheme="minorHAnsi" w:cs="Tahoma"/>
          <w:bCs/>
          <w:iCs/>
          <w:szCs w:val="22"/>
          <w:lang w:eastAsia="en-US"/>
        </w:rPr>
        <w:t>porque no se le hizo entrega de los formatos de Reconducción de Metas correspondiente al primer trimestre de dos mil veinticinco</w:t>
      </w:r>
    </w:p>
    <w:p w14:paraId="6214AE6B" w14:textId="77777777" w:rsidR="003D1660" w:rsidRPr="009A7AF5" w:rsidRDefault="003D1660" w:rsidP="009A7AF5"/>
    <w:p w14:paraId="4E742812" w14:textId="3842248B" w:rsidR="003D1660" w:rsidRPr="009A7AF5" w:rsidRDefault="003D1660" w:rsidP="009A7AF5">
      <w:r w:rsidRPr="009A7AF5">
        <w:t xml:space="preserve">Ante tal situación, se advierte que </w:t>
      </w:r>
      <w:r w:rsidRPr="009A7AF5">
        <w:rPr>
          <w:b/>
          <w:bCs/>
        </w:rPr>
        <w:t>LA PARTE RECURRENTE</w:t>
      </w:r>
      <w:r w:rsidRPr="009A7AF5">
        <w:t xml:space="preserve"> no se inconformó sobre el </w:t>
      </w:r>
      <w:r w:rsidRPr="009A7AF5">
        <w:rPr>
          <w:rFonts w:eastAsia="Calibri"/>
          <w:lang w:eastAsia="es-ES_tradnl"/>
        </w:rPr>
        <w:t xml:space="preserve">formatos 8b y 8c correspondiente a los avances de metas PBRM del trimestre de dos mil </w:t>
      </w:r>
      <w:r w:rsidRPr="009A7AF5">
        <w:rPr>
          <w:rFonts w:eastAsia="Calibri"/>
          <w:lang w:eastAsia="es-ES_tradnl"/>
        </w:rPr>
        <w:lastRenderedPageBreak/>
        <w:t>veinticinco</w:t>
      </w:r>
      <w:r w:rsidRPr="009A7AF5">
        <w:t>; por lo cual, se presume que dicha información ha sido consentida por el propio solicitante.</w:t>
      </w:r>
    </w:p>
    <w:p w14:paraId="59321547" w14:textId="77777777" w:rsidR="003D1660" w:rsidRPr="009A7AF5" w:rsidRDefault="003D1660" w:rsidP="009A7AF5"/>
    <w:p w14:paraId="71671D5B" w14:textId="77777777" w:rsidR="003D1660" w:rsidRPr="009A7AF5" w:rsidRDefault="003D1660" w:rsidP="009A7AF5">
      <w:r w:rsidRPr="009A7AF5">
        <w:t>Sirve de sustento, la tesis jurisprudencial número VI.2o. J/21, publicada en el Semanario Judicial de la Federación y su Gaceta bajo el número de registro 204707 que a la letra dice:</w:t>
      </w:r>
    </w:p>
    <w:p w14:paraId="1BDE20B9" w14:textId="77777777" w:rsidR="003D1660" w:rsidRPr="009A7AF5" w:rsidRDefault="003D1660" w:rsidP="009A7AF5"/>
    <w:p w14:paraId="339A2C01" w14:textId="77777777" w:rsidR="003D1660" w:rsidRPr="009A7AF5" w:rsidRDefault="003D1660" w:rsidP="009A7AF5">
      <w:pPr>
        <w:spacing w:line="240" w:lineRule="auto"/>
        <w:ind w:left="567" w:right="567"/>
        <w:contextualSpacing/>
        <w:rPr>
          <w:i/>
          <w:kern w:val="28"/>
          <w:szCs w:val="56"/>
          <w:lang w:val="es-ES_tradnl"/>
        </w:rPr>
      </w:pPr>
      <w:r w:rsidRPr="009A7AF5">
        <w:rPr>
          <w:b/>
          <w:bCs/>
          <w:i/>
          <w:kern w:val="28"/>
          <w:szCs w:val="56"/>
          <w:lang w:val="es-ES_tradnl"/>
        </w:rPr>
        <w:t>ACTOS CONSENTIDOS TACITAMENTE</w:t>
      </w:r>
      <w:r w:rsidRPr="009A7AF5">
        <w:rPr>
          <w:i/>
          <w:kern w:val="28"/>
          <w:szCs w:val="56"/>
          <w:lang w:val="es-ES_tradnl"/>
        </w:rPr>
        <w:t>.</w:t>
      </w:r>
    </w:p>
    <w:p w14:paraId="3C96F130" w14:textId="77777777" w:rsidR="003D1660" w:rsidRPr="009A7AF5" w:rsidRDefault="003D1660" w:rsidP="009A7AF5">
      <w:pPr>
        <w:spacing w:line="240" w:lineRule="auto"/>
        <w:ind w:left="567" w:right="567"/>
        <w:contextualSpacing/>
        <w:rPr>
          <w:i/>
          <w:kern w:val="28"/>
          <w:szCs w:val="56"/>
          <w:lang w:val="es-ES_tradnl"/>
        </w:rPr>
      </w:pPr>
      <w:r w:rsidRPr="009A7AF5">
        <w:rPr>
          <w:i/>
          <w:kern w:val="28"/>
          <w:szCs w:val="56"/>
          <w:lang w:val="es-ES_tradnl"/>
        </w:rPr>
        <w:t>“Se presumen así, para los efectos del amparo, los actos del orden civil y administrativo, que no hubieren sido reclamados en esa vía dentro de los plazos que la ley señala”.</w:t>
      </w:r>
    </w:p>
    <w:p w14:paraId="05AF9B94" w14:textId="77777777" w:rsidR="003D1660" w:rsidRPr="009A7AF5" w:rsidRDefault="003D1660" w:rsidP="009A7AF5"/>
    <w:p w14:paraId="6432BACF" w14:textId="77777777" w:rsidR="003D1660" w:rsidRPr="009A7AF5" w:rsidRDefault="003D1660" w:rsidP="009A7AF5">
      <w:pPr>
        <w:rPr>
          <w:rFonts w:cs="Arial"/>
        </w:rPr>
      </w:pPr>
      <w:r w:rsidRPr="009A7AF5">
        <w:rPr>
          <w:rFonts w:cs="Arial"/>
        </w:rPr>
        <w:t xml:space="preserve">En ese contexto, esta Ponencia considera conveniente entrar al estudio de los rubros que fueron impugnados por </w:t>
      </w:r>
      <w:r w:rsidRPr="009A7AF5">
        <w:rPr>
          <w:rFonts w:eastAsia="Aptos" w:cs="Tahoma"/>
          <w:b/>
          <w:iCs/>
          <w:szCs w:val="22"/>
        </w:rPr>
        <w:t>LA PARTE RECURRENTE</w:t>
      </w:r>
      <w:r w:rsidRPr="009A7AF5">
        <w:rPr>
          <w:rFonts w:cs="Arial"/>
        </w:rPr>
        <w:t xml:space="preserve">, a fin de verificar si la información entregada por </w:t>
      </w:r>
      <w:r w:rsidRPr="009A7AF5">
        <w:rPr>
          <w:rFonts w:cs="Arial"/>
          <w:b/>
        </w:rPr>
        <w:t>EL SUJETO OBLIGADO</w:t>
      </w:r>
      <w:r w:rsidRPr="009A7AF5">
        <w:rPr>
          <w:rFonts w:cs="Arial"/>
        </w:rPr>
        <w:t xml:space="preserve"> cumplió con el derecho de acceso a la información pública del particular.</w:t>
      </w:r>
    </w:p>
    <w:p w14:paraId="54559BC6" w14:textId="77777777" w:rsidR="003D1660" w:rsidRPr="009A7AF5" w:rsidRDefault="003D1660" w:rsidP="009A7AF5">
      <w:pPr>
        <w:rPr>
          <w:rFonts w:cs="Arial"/>
        </w:rPr>
      </w:pPr>
    </w:p>
    <w:p w14:paraId="414FD2D5" w14:textId="4408E416" w:rsidR="00664420" w:rsidRPr="009A7AF5" w:rsidRDefault="00A21A20" w:rsidP="009A7AF5">
      <w:pPr>
        <w:pStyle w:val="Ttulo3"/>
      </w:pPr>
      <w:bookmarkStart w:id="38" w:name="_Toc207223360"/>
      <w:r w:rsidRPr="009A7AF5">
        <w:t>c)</w:t>
      </w:r>
      <w:r w:rsidR="00664420" w:rsidRPr="009A7AF5">
        <w:t xml:space="preserve"> </w:t>
      </w:r>
      <w:r w:rsidRPr="009A7AF5">
        <w:t>Estudio de la controversia</w:t>
      </w:r>
      <w:bookmarkEnd w:id="38"/>
    </w:p>
    <w:p w14:paraId="54468CA1" w14:textId="77777777" w:rsidR="00F65EE0" w:rsidRPr="009A7AF5" w:rsidRDefault="00F65EE0" w:rsidP="009A7AF5">
      <w:pPr>
        <w:rPr>
          <w:rFonts w:eastAsia="Calibri" w:cs="Arial"/>
          <w:lang w:eastAsia="en-US"/>
        </w:rPr>
      </w:pPr>
      <w:r w:rsidRPr="009A7AF5">
        <w:rPr>
          <w:rFonts w:eastAsia="Palatino Linotype"/>
        </w:rPr>
        <w:t xml:space="preserve">Primero, se considera necesario precisar que </w:t>
      </w:r>
      <w:r w:rsidRPr="009A7AF5">
        <w:rPr>
          <w:rFonts w:eastAsia="Calibri"/>
          <w:lang w:eastAsia="en-US"/>
        </w:rPr>
        <w:t xml:space="preserve">para tener por satisfecho </w:t>
      </w:r>
      <w:r w:rsidRPr="009A7AF5">
        <w:rPr>
          <w:rFonts w:eastAsia="Calibri" w:cs="Arial"/>
          <w:lang w:eastAsia="en-US"/>
        </w:rPr>
        <w:t>el derecho de acceso a la información pública implica que cualquier persona conozca la información contenida en los documentos que se encuentren en los archivos de los Sujetos Obligados.</w:t>
      </w:r>
    </w:p>
    <w:p w14:paraId="318DD02F" w14:textId="77777777" w:rsidR="00F65EE0" w:rsidRPr="009A7AF5" w:rsidRDefault="00F65EE0" w:rsidP="009A7AF5">
      <w:pPr>
        <w:rPr>
          <w:rFonts w:eastAsia="Calibri"/>
          <w:lang w:eastAsia="en-US"/>
        </w:rPr>
      </w:pPr>
    </w:p>
    <w:p w14:paraId="287870CB" w14:textId="77777777" w:rsidR="00F65EE0" w:rsidRPr="009A7AF5" w:rsidRDefault="00F65EE0" w:rsidP="009A7AF5">
      <w:pPr>
        <w:rPr>
          <w:rFonts w:eastAsia="Calibri" w:cs="Arial"/>
          <w:lang w:eastAsia="en-US"/>
        </w:rPr>
      </w:pPr>
      <w:r w:rsidRPr="009A7AF5">
        <w:rPr>
          <w:rFonts w:eastAsia="Calibri" w:cs="Arial"/>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9A7AF5">
        <w:rPr>
          <w:rFonts w:eastAsia="Calibri" w:cs="Arial"/>
          <w:bCs/>
          <w:lang w:eastAsia="en-US"/>
        </w:rPr>
        <w:t>de la Ley de Transparencia y Acceso a la Información Pública del Estado de México y Municipios</w:t>
      </w:r>
      <w:r w:rsidRPr="009A7AF5">
        <w:rPr>
          <w:rFonts w:eastAsia="Calibri" w:cs="Arial"/>
          <w:lang w:eastAsia="en-US"/>
        </w:rPr>
        <w:t>:</w:t>
      </w:r>
    </w:p>
    <w:p w14:paraId="2F8BEDCB" w14:textId="77777777" w:rsidR="00F65EE0" w:rsidRPr="009A7AF5" w:rsidRDefault="00F65EE0" w:rsidP="009A7AF5">
      <w:pPr>
        <w:rPr>
          <w:rFonts w:eastAsia="Calibri" w:cs="Arial"/>
          <w:lang w:eastAsia="en-US"/>
        </w:rPr>
      </w:pPr>
      <w:r w:rsidRPr="009A7AF5">
        <w:rPr>
          <w:rFonts w:eastAsia="Calibri" w:cs="Arial"/>
          <w:lang w:eastAsia="en-US"/>
        </w:rPr>
        <w:tab/>
      </w:r>
    </w:p>
    <w:p w14:paraId="262E5A9E" w14:textId="77777777" w:rsidR="00F65EE0" w:rsidRPr="009A7AF5" w:rsidRDefault="00F65EE0" w:rsidP="009A7AF5">
      <w:pPr>
        <w:spacing w:line="240" w:lineRule="auto"/>
        <w:ind w:left="567" w:right="567"/>
        <w:contextualSpacing/>
        <w:rPr>
          <w:rFonts w:eastAsia="Calibri"/>
          <w:b/>
          <w:i/>
          <w:kern w:val="28"/>
          <w:szCs w:val="56"/>
          <w:lang w:eastAsia="en-US"/>
        </w:rPr>
      </w:pPr>
      <w:r w:rsidRPr="009A7AF5">
        <w:rPr>
          <w:rFonts w:eastAsia="Calibri"/>
          <w:i/>
          <w:kern w:val="28"/>
          <w:szCs w:val="56"/>
          <w:lang w:eastAsia="en-US"/>
        </w:rPr>
        <w:t>“</w:t>
      </w:r>
      <w:r w:rsidRPr="009A7AF5">
        <w:rPr>
          <w:rFonts w:eastAsia="Calibri"/>
          <w:b/>
          <w:i/>
          <w:kern w:val="28"/>
          <w:szCs w:val="56"/>
          <w:lang w:eastAsia="en-US"/>
        </w:rPr>
        <w:t>Artículo 3. Para los efectos de la presente Ley se entenderá por:</w:t>
      </w:r>
    </w:p>
    <w:p w14:paraId="5B571904" w14:textId="77777777" w:rsidR="00F65EE0" w:rsidRPr="009A7AF5" w:rsidRDefault="00F65EE0" w:rsidP="009A7AF5">
      <w:pPr>
        <w:spacing w:line="240" w:lineRule="auto"/>
        <w:ind w:left="567" w:right="567"/>
        <w:contextualSpacing/>
        <w:rPr>
          <w:rFonts w:eastAsia="Calibri"/>
          <w:i/>
          <w:kern w:val="28"/>
          <w:szCs w:val="56"/>
          <w:lang w:eastAsia="en-US"/>
        </w:rPr>
      </w:pPr>
      <w:r w:rsidRPr="009A7AF5">
        <w:rPr>
          <w:rFonts w:eastAsia="Calibri"/>
          <w:i/>
          <w:kern w:val="28"/>
          <w:szCs w:val="56"/>
          <w:lang w:eastAsia="en-US"/>
        </w:rPr>
        <w:t>…</w:t>
      </w:r>
    </w:p>
    <w:p w14:paraId="3767A271" w14:textId="77777777" w:rsidR="00F65EE0" w:rsidRPr="009A7AF5" w:rsidRDefault="00F65EE0" w:rsidP="009A7AF5">
      <w:pPr>
        <w:spacing w:line="240" w:lineRule="auto"/>
        <w:ind w:left="567" w:right="567"/>
        <w:contextualSpacing/>
        <w:rPr>
          <w:rFonts w:eastAsia="Calibri"/>
          <w:i/>
          <w:kern w:val="28"/>
          <w:szCs w:val="56"/>
          <w:lang w:eastAsia="en-US"/>
        </w:rPr>
      </w:pPr>
      <w:r w:rsidRPr="009A7AF5">
        <w:rPr>
          <w:rFonts w:eastAsia="Calibri"/>
          <w:b/>
          <w:i/>
          <w:kern w:val="28"/>
          <w:szCs w:val="56"/>
          <w:lang w:eastAsia="en-US"/>
        </w:rPr>
        <w:lastRenderedPageBreak/>
        <w:t>XI. Documento:</w:t>
      </w:r>
      <w:r w:rsidRPr="009A7AF5">
        <w:rPr>
          <w:rFonts w:eastAsia="Calibri"/>
          <w:i/>
          <w:kern w:val="28"/>
          <w:szCs w:val="56"/>
          <w:lang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DCFA9C9" w14:textId="77777777" w:rsidR="00F65EE0" w:rsidRPr="009A7AF5" w:rsidRDefault="00F65EE0" w:rsidP="009A7AF5">
      <w:pPr>
        <w:spacing w:line="240" w:lineRule="auto"/>
        <w:ind w:left="567" w:right="567"/>
        <w:contextualSpacing/>
        <w:rPr>
          <w:rFonts w:eastAsia="Calibri"/>
          <w:i/>
          <w:kern w:val="28"/>
          <w:szCs w:val="56"/>
          <w:lang w:eastAsia="en-US"/>
        </w:rPr>
      </w:pPr>
      <w:r w:rsidRPr="009A7AF5">
        <w:rPr>
          <w:rFonts w:eastAsia="Calibri"/>
          <w:b/>
          <w:i/>
          <w:kern w:val="28"/>
          <w:szCs w:val="56"/>
          <w:lang w:eastAsia="en-US"/>
        </w:rPr>
        <w:t>XII. Documento electrónico:</w:t>
      </w:r>
      <w:r w:rsidRPr="009A7AF5">
        <w:rPr>
          <w:rFonts w:eastAsia="Calibri"/>
          <w:i/>
          <w:kern w:val="28"/>
          <w:szCs w:val="56"/>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42B14A9A" w14:textId="77777777" w:rsidR="00F65EE0" w:rsidRPr="009A7AF5" w:rsidRDefault="00F65EE0" w:rsidP="009A7AF5">
      <w:pPr>
        <w:spacing w:line="240" w:lineRule="auto"/>
        <w:ind w:left="567" w:right="567"/>
        <w:contextualSpacing/>
        <w:rPr>
          <w:rFonts w:eastAsia="Calibri"/>
          <w:i/>
          <w:kern w:val="28"/>
          <w:szCs w:val="56"/>
          <w:lang w:eastAsia="en-US"/>
        </w:rPr>
      </w:pPr>
      <w:r w:rsidRPr="009A7AF5">
        <w:rPr>
          <w:rFonts w:eastAsia="Calibri"/>
          <w:i/>
          <w:kern w:val="28"/>
          <w:szCs w:val="56"/>
          <w:lang w:eastAsia="en-US"/>
        </w:rPr>
        <w:t>…</w:t>
      </w:r>
    </w:p>
    <w:p w14:paraId="2687D3D5" w14:textId="77777777" w:rsidR="00F65EE0" w:rsidRPr="009A7AF5" w:rsidRDefault="00F65EE0" w:rsidP="009A7AF5">
      <w:pPr>
        <w:spacing w:line="240" w:lineRule="auto"/>
        <w:ind w:left="567" w:right="567"/>
        <w:contextualSpacing/>
        <w:rPr>
          <w:rFonts w:eastAsia="Calibri"/>
          <w:bCs/>
          <w:i/>
          <w:kern w:val="28"/>
          <w:szCs w:val="56"/>
          <w:lang w:eastAsia="en-US"/>
        </w:rPr>
      </w:pPr>
      <w:r w:rsidRPr="009A7AF5">
        <w:rPr>
          <w:rFonts w:eastAsia="Calibri"/>
          <w:b/>
          <w:bCs/>
          <w:i/>
          <w:kern w:val="28"/>
          <w:szCs w:val="56"/>
          <w:lang w:eastAsia="en-US"/>
        </w:rPr>
        <w:t>Artículo 4. El derecho humano de acceso a la información pública es la prerrogativa de las personas para buscar, difundir, investigar, recabar, recibir y solicitar información pública</w:t>
      </w:r>
      <w:r w:rsidRPr="009A7AF5">
        <w:rPr>
          <w:rFonts w:eastAsia="Calibri"/>
          <w:bCs/>
          <w:i/>
          <w:kern w:val="28"/>
          <w:szCs w:val="56"/>
          <w:lang w:eastAsia="en-US"/>
        </w:rPr>
        <w:t>, sin necesidad de acreditar personalidad ni interés jurídico.</w:t>
      </w:r>
    </w:p>
    <w:p w14:paraId="43D65CB5" w14:textId="77777777" w:rsidR="00F65EE0" w:rsidRPr="009A7AF5" w:rsidRDefault="00F65EE0" w:rsidP="009A7AF5">
      <w:pPr>
        <w:spacing w:line="240" w:lineRule="auto"/>
        <w:ind w:left="567" w:right="567"/>
        <w:contextualSpacing/>
        <w:rPr>
          <w:rFonts w:eastAsia="Calibri"/>
          <w:b/>
          <w:i/>
          <w:kern w:val="28"/>
          <w:szCs w:val="56"/>
          <w:lang w:eastAsia="en-US"/>
        </w:rPr>
      </w:pPr>
      <w:r w:rsidRPr="009A7AF5">
        <w:rPr>
          <w:rFonts w:eastAsia="Calibri"/>
          <w:b/>
          <w:i/>
          <w:kern w:val="28"/>
          <w:szCs w:val="56"/>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1AF6CCA" w14:textId="77777777" w:rsidR="00F65EE0" w:rsidRPr="009A7AF5" w:rsidRDefault="00F65EE0" w:rsidP="009A7AF5">
      <w:pPr>
        <w:spacing w:line="240" w:lineRule="auto"/>
        <w:ind w:left="567" w:right="567"/>
        <w:contextualSpacing/>
        <w:rPr>
          <w:rFonts w:eastAsia="Calibri"/>
          <w:i/>
          <w:kern w:val="28"/>
          <w:szCs w:val="56"/>
          <w:lang w:eastAsia="en-US"/>
        </w:rPr>
      </w:pPr>
      <w:r w:rsidRPr="009A7AF5">
        <w:rPr>
          <w:rFonts w:eastAsia="Calibri"/>
          <w:i/>
          <w:kern w:val="28"/>
          <w:szCs w:val="56"/>
          <w:lang w:eastAsia="en-US"/>
        </w:rPr>
        <w:t>Los sujetos obligados deben poner en práctica, políticas y programas de acceso a la información que se apeguen a criterios de publicidad, veracidad, oportunidad, precisión y suficiencia en beneficio de los solicitantes.</w:t>
      </w:r>
    </w:p>
    <w:p w14:paraId="11ED3D7A" w14:textId="77777777" w:rsidR="00F65EE0" w:rsidRPr="009A7AF5" w:rsidRDefault="00F65EE0" w:rsidP="009A7AF5">
      <w:pPr>
        <w:spacing w:line="240" w:lineRule="auto"/>
        <w:ind w:left="567" w:right="567"/>
        <w:contextualSpacing/>
        <w:rPr>
          <w:rFonts w:eastAsia="Calibri"/>
          <w:i/>
          <w:kern w:val="28"/>
          <w:szCs w:val="56"/>
          <w:lang w:eastAsia="en-US"/>
        </w:rPr>
      </w:pPr>
      <w:r w:rsidRPr="009A7AF5">
        <w:rPr>
          <w:rFonts w:eastAsia="Calibri"/>
          <w:b/>
          <w:bCs/>
          <w:i/>
          <w:kern w:val="28"/>
          <w:szCs w:val="56"/>
          <w:lang w:eastAsia="en-US"/>
        </w:rPr>
        <w:t xml:space="preserve">Artículo 12. </w:t>
      </w:r>
      <w:r w:rsidRPr="009A7AF5">
        <w:rPr>
          <w:rFonts w:eastAsia="Calibri"/>
          <w:i/>
          <w:kern w:val="28"/>
          <w:szCs w:val="56"/>
          <w:lang w:eastAsia="en-US"/>
        </w:rPr>
        <w:t>Quienes generen, recopilen, administren, manejen, procesen, archiven o conserven información pública serán responsables de la misma en los términos de las disposiciones jurídicas aplicables.</w:t>
      </w:r>
    </w:p>
    <w:p w14:paraId="555C3EB8" w14:textId="77777777" w:rsidR="00F65EE0" w:rsidRPr="009A7AF5" w:rsidRDefault="00F65EE0" w:rsidP="009A7AF5">
      <w:pPr>
        <w:spacing w:line="240" w:lineRule="auto"/>
        <w:ind w:left="567" w:right="567"/>
        <w:contextualSpacing/>
        <w:rPr>
          <w:rFonts w:eastAsia="Calibri"/>
          <w:i/>
          <w:kern w:val="28"/>
          <w:szCs w:val="56"/>
          <w:lang w:eastAsia="en-US"/>
        </w:rPr>
      </w:pPr>
      <w:r w:rsidRPr="009A7AF5">
        <w:rPr>
          <w:rFonts w:eastAsia="Calibri"/>
          <w:b/>
          <w:i/>
          <w:kern w:val="28"/>
          <w:szCs w:val="56"/>
          <w:lang w:eastAsia="en-US"/>
        </w:rPr>
        <w:t>Los sujetos obligados sólo proporcionarán la información pública que se les requiera y que obre en sus archivos y en el estado en que ésta se encuentre.</w:t>
      </w:r>
      <w:r w:rsidRPr="009A7AF5">
        <w:rPr>
          <w:rFonts w:eastAsia="Calibri"/>
          <w:i/>
          <w:kern w:val="28"/>
          <w:szCs w:val="56"/>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4EDF0B09" w14:textId="77777777" w:rsidR="00F65EE0" w:rsidRPr="009A7AF5" w:rsidRDefault="00F65EE0" w:rsidP="009A7AF5">
      <w:pPr>
        <w:ind w:left="851" w:right="850"/>
        <w:rPr>
          <w:rFonts w:eastAsia="Calibri" w:cs="Arial"/>
          <w:i/>
          <w:szCs w:val="22"/>
          <w:lang w:eastAsia="en-US"/>
        </w:rPr>
      </w:pPr>
      <w:r w:rsidRPr="009A7AF5">
        <w:rPr>
          <w:rFonts w:eastAsia="Calibri" w:cs="Arial"/>
          <w:i/>
          <w:szCs w:val="22"/>
          <w:lang w:eastAsia="en-US"/>
        </w:rPr>
        <w:t>…</w:t>
      </w:r>
    </w:p>
    <w:p w14:paraId="5DB72B37" w14:textId="77777777" w:rsidR="00F65EE0" w:rsidRPr="009A7AF5" w:rsidRDefault="00F65EE0" w:rsidP="009A7AF5">
      <w:pPr>
        <w:spacing w:line="240" w:lineRule="auto"/>
        <w:ind w:left="567" w:right="567"/>
        <w:contextualSpacing/>
        <w:rPr>
          <w:rFonts w:eastAsia="Calibri"/>
          <w:b/>
          <w:i/>
          <w:kern w:val="28"/>
          <w:szCs w:val="56"/>
          <w:lang w:eastAsia="en-US"/>
        </w:rPr>
      </w:pPr>
      <w:r w:rsidRPr="009A7AF5">
        <w:rPr>
          <w:rFonts w:eastAsia="Calibri"/>
          <w:b/>
          <w:bCs/>
          <w:i/>
          <w:kern w:val="28"/>
          <w:szCs w:val="56"/>
          <w:lang w:eastAsia="en-US"/>
        </w:rPr>
        <w:lastRenderedPageBreak/>
        <w:t xml:space="preserve">Artículo 24. </w:t>
      </w:r>
      <w:r w:rsidRPr="009A7AF5">
        <w:rPr>
          <w:rFonts w:eastAsia="Calibri"/>
          <w:b/>
          <w:i/>
          <w:kern w:val="28"/>
          <w:szCs w:val="56"/>
          <w:lang w:eastAsia="en-US"/>
        </w:rPr>
        <w:t>Para el cumplimiento de los objetivos de esta Ley, los sujetos obligados deberán cumplir con las siguientes obligaciones, según corresponda, de acuerdo a su naturaleza:</w:t>
      </w:r>
    </w:p>
    <w:p w14:paraId="5701B9BE" w14:textId="77777777" w:rsidR="00F65EE0" w:rsidRPr="009A7AF5" w:rsidRDefault="00F65EE0" w:rsidP="009A7AF5">
      <w:pPr>
        <w:spacing w:line="240" w:lineRule="auto"/>
        <w:ind w:left="567" w:right="567"/>
        <w:contextualSpacing/>
        <w:rPr>
          <w:rFonts w:eastAsia="Calibri"/>
          <w:i/>
          <w:kern w:val="28"/>
          <w:szCs w:val="56"/>
          <w:lang w:eastAsia="en-US"/>
        </w:rPr>
      </w:pPr>
      <w:r w:rsidRPr="009A7AF5">
        <w:rPr>
          <w:rFonts w:eastAsia="Calibri"/>
          <w:bCs/>
          <w:i/>
          <w:kern w:val="28"/>
          <w:szCs w:val="56"/>
          <w:lang w:eastAsia="en-US"/>
        </w:rPr>
        <w:t>..</w:t>
      </w:r>
      <w:r w:rsidRPr="009A7AF5">
        <w:rPr>
          <w:rFonts w:eastAsia="Calibri"/>
          <w:i/>
          <w:kern w:val="28"/>
          <w:szCs w:val="56"/>
          <w:lang w:eastAsia="en-US"/>
        </w:rPr>
        <w:t>.</w:t>
      </w:r>
    </w:p>
    <w:p w14:paraId="783F82EA" w14:textId="77777777" w:rsidR="00F65EE0" w:rsidRPr="009A7AF5" w:rsidRDefault="00F65EE0" w:rsidP="009A7AF5">
      <w:pPr>
        <w:spacing w:line="240" w:lineRule="auto"/>
        <w:ind w:left="567" w:right="567"/>
        <w:contextualSpacing/>
        <w:rPr>
          <w:rFonts w:eastAsia="Calibri"/>
          <w:bCs/>
          <w:i/>
          <w:kern w:val="28"/>
          <w:szCs w:val="56"/>
          <w:lang w:eastAsia="en-US"/>
        </w:rPr>
      </w:pPr>
      <w:r w:rsidRPr="009A7AF5">
        <w:rPr>
          <w:rFonts w:eastAsia="Calibri"/>
          <w:b/>
          <w:bCs/>
          <w:i/>
          <w:kern w:val="28"/>
          <w:szCs w:val="56"/>
          <w:lang w:eastAsia="en-US"/>
        </w:rPr>
        <w:t>IX.</w:t>
      </w:r>
      <w:r w:rsidRPr="009A7AF5">
        <w:rPr>
          <w:rFonts w:eastAsia="Calibri"/>
          <w:bCs/>
          <w:i/>
          <w:kern w:val="28"/>
          <w:szCs w:val="56"/>
          <w:lang w:eastAsia="en-US"/>
        </w:rPr>
        <w:t xml:space="preserve"> Fomentar el uso de tecnologías de la información para garantizar la transparencia, el derecho de acceso a la información y la accesibilidad a éstos;</w:t>
      </w:r>
    </w:p>
    <w:p w14:paraId="378E437E" w14:textId="77777777" w:rsidR="00F65EE0" w:rsidRPr="009A7AF5" w:rsidRDefault="00F65EE0" w:rsidP="009A7AF5">
      <w:pPr>
        <w:spacing w:line="240" w:lineRule="auto"/>
        <w:ind w:left="567" w:right="567"/>
        <w:contextualSpacing/>
        <w:rPr>
          <w:rFonts w:eastAsia="Calibri"/>
          <w:bCs/>
          <w:i/>
          <w:kern w:val="28"/>
          <w:szCs w:val="56"/>
          <w:lang w:eastAsia="en-US"/>
        </w:rPr>
      </w:pPr>
      <w:r w:rsidRPr="009A7AF5">
        <w:rPr>
          <w:rFonts w:eastAsia="Calibri"/>
          <w:b/>
          <w:bCs/>
          <w:i/>
          <w:kern w:val="28"/>
          <w:szCs w:val="56"/>
          <w:lang w:eastAsia="en-US"/>
        </w:rPr>
        <w:t>…</w:t>
      </w:r>
    </w:p>
    <w:p w14:paraId="67C0159C" w14:textId="77777777" w:rsidR="00F65EE0" w:rsidRPr="009A7AF5" w:rsidRDefault="00F65EE0" w:rsidP="009A7AF5">
      <w:pPr>
        <w:spacing w:line="240" w:lineRule="auto"/>
        <w:ind w:left="567" w:right="567"/>
        <w:contextualSpacing/>
        <w:rPr>
          <w:rFonts w:eastAsia="Calibri"/>
          <w:b/>
          <w:bCs/>
          <w:i/>
          <w:kern w:val="28"/>
          <w:szCs w:val="56"/>
          <w:lang w:eastAsia="en-US"/>
        </w:rPr>
      </w:pPr>
      <w:r w:rsidRPr="009A7AF5">
        <w:rPr>
          <w:rFonts w:eastAsia="Calibri"/>
          <w:b/>
          <w:bCs/>
          <w:i/>
          <w:kern w:val="28"/>
          <w:szCs w:val="56"/>
          <w:lang w:eastAsia="en-US"/>
        </w:rPr>
        <w:t>XI.</w:t>
      </w:r>
      <w:r w:rsidRPr="009A7AF5">
        <w:rPr>
          <w:rFonts w:eastAsia="Calibri"/>
          <w:bCs/>
          <w:i/>
          <w:kern w:val="28"/>
          <w:szCs w:val="56"/>
          <w:lang w:eastAsia="en-US"/>
        </w:rPr>
        <w:t xml:space="preserve"> </w:t>
      </w:r>
      <w:r w:rsidRPr="009A7AF5">
        <w:rPr>
          <w:rFonts w:eastAsia="Calibri"/>
          <w:b/>
          <w:bCs/>
          <w:i/>
          <w:kern w:val="28"/>
          <w:szCs w:val="56"/>
          <w:lang w:eastAsia="en-US"/>
        </w:rPr>
        <w:t>Dar acceso a la información pública que le sea requerida, en los términos de la Ley General, esta Ley y demás disposiciones jurídicas aplicables;</w:t>
      </w:r>
    </w:p>
    <w:p w14:paraId="4F09DD89" w14:textId="77777777" w:rsidR="00F65EE0" w:rsidRPr="009A7AF5" w:rsidRDefault="00F65EE0" w:rsidP="009A7AF5">
      <w:pPr>
        <w:spacing w:line="240" w:lineRule="auto"/>
        <w:ind w:left="567" w:right="567"/>
        <w:contextualSpacing/>
        <w:rPr>
          <w:rFonts w:eastAsia="Calibri"/>
          <w:i/>
          <w:kern w:val="28"/>
          <w:szCs w:val="56"/>
          <w:lang w:eastAsia="en-US"/>
        </w:rPr>
      </w:pPr>
      <w:r w:rsidRPr="009A7AF5">
        <w:rPr>
          <w:rFonts w:eastAsia="Calibri"/>
          <w:bCs/>
          <w:i/>
          <w:kern w:val="28"/>
          <w:szCs w:val="56"/>
          <w:lang w:eastAsia="en-US"/>
        </w:rPr>
        <w:t>…</w:t>
      </w:r>
    </w:p>
    <w:p w14:paraId="48849EC5" w14:textId="77777777" w:rsidR="00F65EE0" w:rsidRPr="009A7AF5" w:rsidRDefault="00F65EE0" w:rsidP="009A7AF5">
      <w:pPr>
        <w:spacing w:line="240" w:lineRule="auto"/>
        <w:ind w:left="567" w:right="567"/>
        <w:contextualSpacing/>
        <w:rPr>
          <w:rFonts w:eastAsia="Calibri"/>
          <w:i/>
          <w:kern w:val="28"/>
          <w:szCs w:val="56"/>
          <w:lang w:eastAsia="en-US"/>
        </w:rPr>
      </w:pPr>
      <w:r w:rsidRPr="009A7AF5">
        <w:rPr>
          <w:rFonts w:eastAsia="Calibri"/>
          <w:i/>
          <w:kern w:val="28"/>
          <w:szCs w:val="56"/>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22CBC8C8" w14:textId="77777777" w:rsidR="00F65EE0" w:rsidRPr="009A7AF5" w:rsidRDefault="00F65EE0" w:rsidP="009A7AF5">
      <w:pPr>
        <w:spacing w:line="240" w:lineRule="auto"/>
        <w:ind w:left="567" w:right="567"/>
        <w:contextualSpacing/>
        <w:rPr>
          <w:rFonts w:eastAsia="Calibri"/>
          <w:b/>
          <w:i/>
          <w:kern w:val="28"/>
          <w:szCs w:val="56"/>
          <w:lang w:eastAsia="en-US"/>
        </w:rPr>
      </w:pPr>
      <w:r w:rsidRPr="009A7AF5">
        <w:rPr>
          <w:rFonts w:eastAsia="Calibri"/>
          <w:b/>
          <w:i/>
          <w:kern w:val="28"/>
          <w:szCs w:val="56"/>
          <w:lang w:eastAsia="en-US"/>
        </w:rPr>
        <w:t>Los sujetos obligados solo proporcionarán la información pública que generen, administren o posean en el ejercicio de sus atribuciones.</w:t>
      </w:r>
    </w:p>
    <w:p w14:paraId="7EE252A1" w14:textId="77777777" w:rsidR="00F65EE0" w:rsidRPr="009A7AF5" w:rsidRDefault="00F65EE0" w:rsidP="009A7AF5">
      <w:pPr>
        <w:spacing w:line="240" w:lineRule="auto"/>
        <w:ind w:left="567" w:right="567"/>
        <w:contextualSpacing/>
        <w:rPr>
          <w:rFonts w:eastAsia="Calibri"/>
          <w:i/>
          <w:kern w:val="28"/>
          <w:szCs w:val="56"/>
          <w:lang w:eastAsia="en-US"/>
        </w:rPr>
      </w:pPr>
    </w:p>
    <w:p w14:paraId="4B88F09C" w14:textId="77777777" w:rsidR="00F65EE0" w:rsidRPr="009A7AF5" w:rsidRDefault="00F65EE0" w:rsidP="009A7AF5">
      <w:pPr>
        <w:rPr>
          <w:rFonts w:eastAsia="Calibri" w:cs="Arial"/>
          <w:lang w:eastAsia="en-US"/>
        </w:rPr>
      </w:pPr>
      <w:r w:rsidRPr="009A7AF5">
        <w:rPr>
          <w:rFonts w:eastAsia="Calibri" w:cs="Arial"/>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5F836FE7" w14:textId="77777777" w:rsidR="00F65EE0" w:rsidRPr="009A7AF5" w:rsidRDefault="00F65EE0" w:rsidP="009A7AF5">
      <w:pPr>
        <w:rPr>
          <w:rFonts w:eastAsia="Calibri" w:cs="Arial"/>
          <w:lang w:eastAsia="en-US"/>
        </w:rPr>
      </w:pPr>
    </w:p>
    <w:p w14:paraId="5068EBF3" w14:textId="77777777" w:rsidR="00F65EE0" w:rsidRPr="009A7AF5" w:rsidRDefault="00F65EE0" w:rsidP="009A7AF5">
      <w:pPr>
        <w:rPr>
          <w:rFonts w:eastAsia="Calibri" w:cs="Arial"/>
          <w:lang w:eastAsia="en-US"/>
        </w:rPr>
      </w:pPr>
      <w:r w:rsidRPr="009A7AF5">
        <w:rPr>
          <w:rFonts w:eastAsia="Calibri" w:cs="Arial"/>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6430ACDB" w14:textId="77777777" w:rsidR="00F65EE0" w:rsidRPr="009A7AF5" w:rsidRDefault="00F65EE0" w:rsidP="009A7AF5">
      <w:pPr>
        <w:rPr>
          <w:rFonts w:eastAsia="Calibri"/>
          <w:szCs w:val="22"/>
          <w:lang w:eastAsia="en-US"/>
        </w:rPr>
      </w:pPr>
    </w:p>
    <w:p w14:paraId="3A6436C2" w14:textId="77777777" w:rsidR="00F65EE0" w:rsidRPr="009A7AF5" w:rsidRDefault="00F65EE0" w:rsidP="009A7AF5">
      <w:pPr>
        <w:tabs>
          <w:tab w:val="left" w:pos="709"/>
        </w:tabs>
        <w:rPr>
          <w:rFonts w:eastAsia="Calibri" w:cs="Arial"/>
          <w:lang w:eastAsia="en-US"/>
        </w:rPr>
      </w:pPr>
      <w:r w:rsidRPr="009A7AF5">
        <w:rPr>
          <w:rFonts w:eastAsia="Calibri"/>
          <w:lang w:eastAsia="en-US"/>
        </w:rPr>
        <w:t>En estricto sentido</w:t>
      </w:r>
      <w:r w:rsidRPr="009A7AF5">
        <w:rPr>
          <w:rFonts w:eastAsia="Calibri" w:cs="Arial"/>
          <w:lang w:eastAsia="en-US"/>
        </w:rPr>
        <w:t>, el derecho de acceso a la información pública se satisface en aquellos casos en que se entregue el soporte documental en que conste la información pública, toda vez que, los Sujetos Obligados</w:t>
      </w:r>
      <w:r w:rsidRPr="009A7AF5">
        <w:rPr>
          <w:rFonts w:eastAsia="Calibri" w:cs="Arial"/>
          <w:b/>
          <w:lang w:eastAsia="en-US"/>
        </w:rPr>
        <w:t xml:space="preserve"> </w:t>
      </w:r>
      <w:r w:rsidRPr="009A7AF5">
        <w:rPr>
          <w:rFonts w:eastAsia="Calibri" w:cs="Arial"/>
          <w:lang w:eastAsia="en-US"/>
        </w:rPr>
        <w:t xml:space="preserve">no tienen el deber de generar, poseer o administrar la información pública con el grado de detalle solicitado; esto es, que no tienen el deber de generar un documento </w:t>
      </w:r>
      <w:r w:rsidRPr="009A7AF5">
        <w:rPr>
          <w:rFonts w:eastAsia="Calibri" w:cs="Arial"/>
          <w:i/>
          <w:lang w:eastAsia="en-US"/>
        </w:rPr>
        <w:t>ad hoc</w:t>
      </w:r>
      <w:r w:rsidRPr="009A7AF5">
        <w:rPr>
          <w:rFonts w:eastAsia="Calibri" w:cs="Arial"/>
          <w:lang w:eastAsia="en-US"/>
        </w:rPr>
        <w:t xml:space="preserve">, para satisfacer el derecho de acceso a la información pública, como lo </w:t>
      </w:r>
      <w:r w:rsidRPr="009A7AF5">
        <w:rPr>
          <w:rFonts w:eastAsia="Calibri" w:cs="Arial"/>
          <w:lang w:eastAsia="en-US"/>
        </w:rPr>
        <w:lastRenderedPageBreak/>
        <w:t>establece el artículo 12 de la Ley de Transparencia y Acceso a la Información Pública del Estado de México y Municipios.</w:t>
      </w:r>
    </w:p>
    <w:p w14:paraId="31958B37" w14:textId="77777777" w:rsidR="00F65EE0" w:rsidRPr="009A7AF5" w:rsidRDefault="00F65EE0" w:rsidP="009A7AF5">
      <w:pPr>
        <w:ind w:left="567" w:right="51"/>
        <w:rPr>
          <w:rFonts w:cs="Arial"/>
        </w:rPr>
      </w:pPr>
    </w:p>
    <w:p w14:paraId="510A958C" w14:textId="77777777" w:rsidR="00F65EE0" w:rsidRPr="009A7AF5" w:rsidRDefault="00F65EE0" w:rsidP="009A7AF5">
      <w:pPr>
        <w:ind w:right="51"/>
        <w:rPr>
          <w:rFonts w:eastAsia="Calibri" w:cs="Arial"/>
          <w:lang w:eastAsia="en-US"/>
        </w:rPr>
      </w:pPr>
      <w:r w:rsidRPr="009A7AF5">
        <w:rPr>
          <w:rFonts w:eastAsia="Calibri" w:cs="Arial"/>
          <w:lang w:eastAsia="en-US"/>
        </w:rPr>
        <w:t xml:space="preserve">Como apoyo a lo anterior, es aplicable el Criterio 03-17, emitido por </w:t>
      </w:r>
      <w:r w:rsidRPr="009A7AF5">
        <w:rPr>
          <w:rFonts w:eastAsia="Arial Unicode MS" w:cs="Arial"/>
          <w:lang w:eastAsia="en-US"/>
        </w:rPr>
        <w:t>el Instituto Nacional de Transparencia, Acceso a la Información y Protección de Datos Personales,</w:t>
      </w:r>
      <w:r w:rsidRPr="009A7AF5">
        <w:rPr>
          <w:rFonts w:eastAsia="Calibri"/>
          <w:bCs/>
          <w:lang w:eastAsia="en-US"/>
        </w:rPr>
        <w:t xml:space="preserve"> que dice:</w:t>
      </w:r>
      <w:r w:rsidRPr="009A7AF5">
        <w:rPr>
          <w:rFonts w:eastAsia="Calibri"/>
          <w:b/>
          <w:bCs/>
          <w:lang w:eastAsia="en-US"/>
        </w:rPr>
        <w:t xml:space="preserve"> </w:t>
      </w:r>
    </w:p>
    <w:p w14:paraId="1E17EA29" w14:textId="77777777" w:rsidR="00F65EE0" w:rsidRPr="009A7AF5" w:rsidRDefault="00F65EE0" w:rsidP="009A7AF5">
      <w:pPr>
        <w:ind w:left="928" w:right="850"/>
        <w:rPr>
          <w:rFonts w:cs="Arial"/>
          <w:i/>
          <w:szCs w:val="22"/>
        </w:rPr>
      </w:pPr>
    </w:p>
    <w:p w14:paraId="167EF99E" w14:textId="77777777" w:rsidR="00F65EE0" w:rsidRPr="009A7AF5" w:rsidRDefault="00F65EE0" w:rsidP="009A7AF5">
      <w:pPr>
        <w:spacing w:line="240" w:lineRule="auto"/>
        <w:ind w:left="567" w:right="567"/>
        <w:contextualSpacing/>
        <w:rPr>
          <w:i/>
          <w:kern w:val="28"/>
          <w:szCs w:val="56"/>
        </w:rPr>
      </w:pPr>
      <w:r w:rsidRPr="009A7AF5">
        <w:rPr>
          <w:i/>
          <w:kern w:val="28"/>
          <w:szCs w:val="56"/>
        </w:rPr>
        <w:t>“</w:t>
      </w:r>
      <w:r w:rsidRPr="009A7AF5">
        <w:rPr>
          <w:b/>
          <w:i/>
          <w:kern w:val="28"/>
          <w:szCs w:val="56"/>
        </w:rPr>
        <w:t>No existe obligación de elaborar documentos ad hoc para atender las solicitudes de acceso a la información.</w:t>
      </w:r>
      <w:r w:rsidRPr="009A7AF5">
        <w:rPr>
          <w:i/>
          <w:kern w:val="28"/>
          <w:szCs w:val="56"/>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03AEA42" w14:textId="77777777" w:rsidR="00F65EE0" w:rsidRPr="009A7AF5" w:rsidRDefault="00F65EE0" w:rsidP="009A7AF5"/>
    <w:p w14:paraId="203FD891" w14:textId="07C2ED02" w:rsidR="00F349DE" w:rsidRPr="009A7AF5" w:rsidRDefault="003D1660" w:rsidP="009A7AF5">
      <w:pPr>
        <w:ind w:right="51"/>
        <w:rPr>
          <w:rFonts w:cs="Tahoma"/>
          <w:szCs w:val="24"/>
        </w:rPr>
      </w:pPr>
      <w:r w:rsidRPr="009A7AF5">
        <w:t xml:space="preserve">Es así que del análisis realizado a las documentales que integran el expediente electrónico se advierte que si bien en repuesta </w:t>
      </w:r>
      <w:r w:rsidRPr="009A7AF5">
        <w:rPr>
          <w:b/>
          <w:bCs/>
        </w:rPr>
        <w:t xml:space="preserve">EL SUJETO OBLIGADO </w:t>
      </w:r>
      <w:r w:rsidRPr="009A7AF5">
        <w:t xml:space="preserve">omitió hacer entrega de los </w:t>
      </w:r>
      <w:r w:rsidRPr="009A7AF5">
        <w:rPr>
          <w:rFonts w:eastAsia="Calibri"/>
          <w:lang w:eastAsia="es-ES_tradnl"/>
        </w:rPr>
        <w:t xml:space="preserve">formatos de cada uno de los movimientos de reconducciones de metas e indicadores correspondiente al 1er trimestre de dos mil veinticinco; lo cierto es que mediante Informe Justificado hizo entrega del </w:t>
      </w:r>
      <w:r w:rsidRPr="009A7AF5">
        <w:t>f</w:t>
      </w:r>
      <w:r w:rsidRPr="009A7AF5">
        <w:rPr>
          <w:rFonts w:cs="Tahoma"/>
          <w:szCs w:val="24"/>
        </w:rPr>
        <w:t xml:space="preserve">ormato de Reconducción de Indicadores </w:t>
      </w:r>
      <w:r w:rsidR="00652FBE" w:rsidRPr="009A7AF5">
        <w:rPr>
          <w:rFonts w:cs="Tahoma"/>
          <w:szCs w:val="24"/>
        </w:rPr>
        <w:t>Estratégicos</w:t>
      </w:r>
      <w:r w:rsidRPr="009A7AF5">
        <w:rPr>
          <w:rFonts w:cs="Tahoma"/>
          <w:szCs w:val="24"/>
        </w:rPr>
        <w:t xml:space="preserve"> y/o Gestión; así como, del Dictamen de Reconducción y Actualización Programática – Presupuestal para Resultados, correspondientes al primer trimestre de dos mil veinticinco, para mejor </w:t>
      </w:r>
      <w:r w:rsidR="00F349DE" w:rsidRPr="009A7AF5">
        <w:rPr>
          <w:rFonts w:cs="Tahoma"/>
          <w:szCs w:val="24"/>
        </w:rPr>
        <w:t>referencia se insertan la siguiente imagen:</w:t>
      </w:r>
    </w:p>
    <w:p w14:paraId="7FBF27FB" w14:textId="0E71AAA5" w:rsidR="003D1660" w:rsidRPr="009A7AF5" w:rsidRDefault="003D1660" w:rsidP="009A7AF5">
      <w:pPr>
        <w:ind w:right="51"/>
        <w:rPr>
          <w:rFonts w:cs="Tahoma"/>
          <w:szCs w:val="24"/>
        </w:rPr>
      </w:pPr>
      <w:r w:rsidRPr="009A7AF5">
        <w:rPr>
          <w:rFonts w:cs="Tahoma"/>
          <w:noProof/>
          <w:szCs w:val="24"/>
          <w:lang w:eastAsia="es-MX"/>
        </w:rPr>
        <w:lastRenderedPageBreak/>
        <w:drawing>
          <wp:inline distT="0" distB="0" distL="0" distR="0" wp14:anchorId="39AC44C6" wp14:editId="0F21EF9C">
            <wp:extent cx="5742940" cy="4062095"/>
            <wp:effectExtent l="0" t="0" r="0" b="0"/>
            <wp:docPr id="1993054661"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054661" name="Imagen 1" descr="Diagrama&#10;&#10;El contenido generado por IA puede ser incorrecto."/>
                    <pic:cNvPicPr/>
                  </pic:nvPicPr>
                  <pic:blipFill>
                    <a:blip r:embed="rId14"/>
                    <a:stretch>
                      <a:fillRect/>
                    </a:stretch>
                  </pic:blipFill>
                  <pic:spPr>
                    <a:xfrm>
                      <a:off x="0" y="0"/>
                      <a:ext cx="5742940" cy="4062095"/>
                    </a:xfrm>
                    <a:prstGeom prst="rect">
                      <a:avLst/>
                    </a:prstGeom>
                  </pic:spPr>
                </pic:pic>
              </a:graphicData>
            </a:graphic>
          </wp:inline>
        </w:drawing>
      </w:r>
    </w:p>
    <w:p w14:paraId="2ECEE971" w14:textId="3B42FBF8" w:rsidR="00F349DE" w:rsidRPr="009A7AF5" w:rsidRDefault="003D1660" w:rsidP="009A7AF5">
      <w:pPr>
        <w:rPr>
          <w:rFonts w:cs="Tahoma"/>
          <w:szCs w:val="24"/>
        </w:rPr>
      </w:pPr>
      <w:r w:rsidRPr="009A7AF5">
        <w:rPr>
          <w:rFonts w:cs="Tahoma"/>
          <w:noProof/>
          <w:szCs w:val="24"/>
          <w:lang w:eastAsia="es-MX"/>
        </w:rPr>
        <w:drawing>
          <wp:inline distT="0" distB="0" distL="0" distR="0" wp14:anchorId="13C924B3" wp14:editId="0EB09F10">
            <wp:extent cx="5742940" cy="3171825"/>
            <wp:effectExtent l="0" t="0" r="0" b="9525"/>
            <wp:docPr id="1705882540" name="Imagen 1" descr="Escala de tiem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882540" name="Imagen 1" descr="Escala de tiempo&#10;&#10;El contenido generado por IA puede ser incorrecto."/>
                    <pic:cNvPicPr/>
                  </pic:nvPicPr>
                  <pic:blipFill>
                    <a:blip r:embed="rId15"/>
                    <a:stretch>
                      <a:fillRect/>
                    </a:stretch>
                  </pic:blipFill>
                  <pic:spPr>
                    <a:xfrm>
                      <a:off x="0" y="0"/>
                      <a:ext cx="5742940" cy="3171825"/>
                    </a:xfrm>
                    <a:prstGeom prst="rect">
                      <a:avLst/>
                    </a:prstGeom>
                  </pic:spPr>
                </pic:pic>
              </a:graphicData>
            </a:graphic>
          </wp:inline>
        </w:drawing>
      </w:r>
    </w:p>
    <w:p w14:paraId="28CBCB99" w14:textId="77777777" w:rsidR="00F349DE" w:rsidRPr="009A7AF5" w:rsidRDefault="00F349DE" w:rsidP="009A7AF5">
      <w:pPr>
        <w:rPr>
          <w:rFonts w:cs="Tahoma"/>
          <w:szCs w:val="24"/>
        </w:rPr>
      </w:pPr>
    </w:p>
    <w:p w14:paraId="32C752F2" w14:textId="77777777" w:rsidR="00EE7964" w:rsidRPr="009A7AF5" w:rsidRDefault="00EE7964" w:rsidP="009A7AF5">
      <w:pPr>
        <w:rPr>
          <w:rFonts w:eastAsia="Palatino Linotype" w:cs="Palatino Linotype"/>
        </w:rPr>
      </w:pPr>
      <w:r w:rsidRPr="009A7AF5">
        <w:rPr>
          <w:rFonts w:eastAsia="Palatino Linotype" w:cs="Palatino Linotype"/>
        </w:rPr>
        <w:t xml:space="preserve">En consecuencia, el Pleno de este Instituto considera que la información entregada en por </w:t>
      </w:r>
      <w:r w:rsidRPr="009A7AF5">
        <w:rPr>
          <w:rFonts w:eastAsia="Palatino Linotype" w:cs="Palatino Linotype"/>
          <w:b/>
        </w:rPr>
        <w:t xml:space="preserve">EL SUJETO OBLIGADO </w:t>
      </w:r>
      <w:r w:rsidRPr="009A7AF5">
        <w:rPr>
          <w:rFonts w:eastAsia="Palatino Linotype" w:cs="Palatino Linotype"/>
        </w:rPr>
        <w:t xml:space="preserve">mediante informe justificado </w:t>
      </w:r>
      <w:r w:rsidRPr="009A7AF5">
        <w:rPr>
          <w:rFonts w:eastAsia="Palatino Linotype" w:cs="Palatino Linotype"/>
          <w:b/>
        </w:rPr>
        <w:t>colma la solicitud de acceso a la información pública</w:t>
      </w:r>
      <w:r w:rsidRPr="009A7AF5">
        <w:rPr>
          <w:rFonts w:eastAsia="Palatino Linotype" w:cs="Palatino Linotype"/>
        </w:rPr>
        <w:t xml:space="preserve">. </w:t>
      </w:r>
    </w:p>
    <w:p w14:paraId="23C5D3F9" w14:textId="77777777" w:rsidR="00EE7964" w:rsidRPr="009A7AF5" w:rsidRDefault="00EE7964" w:rsidP="009A7AF5">
      <w:pPr>
        <w:widowControl w:val="0"/>
        <w:tabs>
          <w:tab w:val="left" w:pos="1701"/>
          <w:tab w:val="left" w:pos="1843"/>
        </w:tabs>
        <w:rPr>
          <w:rFonts w:eastAsia="Palatino Linotype" w:cs="Palatino Linotype"/>
        </w:rPr>
      </w:pPr>
    </w:p>
    <w:p w14:paraId="7761CAED" w14:textId="46E654A3" w:rsidR="00EE7964" w:rsidRPr="009A7AF5" w:rsidRDefault="00EE7964" w:rsidP="009A7AF5">
      <w:pPr>
        <w:rPr>
          <w:rFonts w:eastAsiaTheme="minorEastAsia" w:cstheme="minorBidi"/>
          <w:lang w:val="es-ES_tradnl"/>
        </w:rPr>
      </w:pPr>
      <w:r w:rsidRPr="009A7AF5">
        <w:rPr>
          <w:rFonts w:cs="Arial"/>
          <w:bCs/>
        </w:rPr>
        <w:t xml:space="preserve">Ahora bien, es importante precisar </w:t>
      </w:r>
      <w:r w:rsidR="00062BCD" w:rsidRPr="009A7AF5">
        <w:rPr>
          <w:rFonts w:cs="Arial"/>
          <w:bCs/>
        </w:rPr>
        <w:t>que,</w:t>
      </w:r>
      <w:r w:rsidRPr="009A7AF5">
        <w:rPr>
          <w:rFonts w:cs="Arial"/>
          <w:bCs/>
        </w:rPr>
        <w:t xml:space="preserve"> respecto a los documentos proporcionados por </w:t>
      </w:r>
      <w:r w:rsidRPr="009A7AF5">
        <w:rPr>
          <w:rFonts w:cs="Arial"/>
          <w:b/>
          <w:bCs/>
        </w:rPr>
        <w:t xml:space="preserve">EL SUJETO OBLIGADO </w:t>
      </w:r>
      <w:r w:rsidRPr="009A7AF5">
        <w:rPr>
          <w:rFonts w:cs="Arial"/>
          <w:bCs/>
        </w:rPr>
        <w:t xml:space="preserve">a fin de dar respuesta a la solicitud planteada, este Órgano Garante no </w:t>
      </w:r>
      <w:r w:rsidRPr="009A7AF5">
        <w:rPr>
          <w:rFonts w:eastAsiaTheme="minorEastAsia" w:cstheme="minorBidi"/>
          <w:lang w:val="es-ES_tradnl"/>
        </w:rPr>
        <w:t xml:space="preserve">está facultado para manifestarse sobre la veracidad de la información proporcionada. </w:t>
      </w:r>
    </w:p>
    <w:p w14:paraId="7DB2CD45" w14:textId="77777777" w:rsidR="00EE7964" w:rsidRPr="009A7AF5" w:rsidRDefault="00EE7964" w:rsidP="009A7AF5">
      <w:pPr>
        <w:rPr>
          <w:rFonts w:eastAsiaTheme="minorEastAsia" w:cstheme="minorBidi"/>
          <w:lang w:val="es-ES_tradnl"/>
        </w:rPr>
      </w:pPr>
    </w:p>
    <w:p w14:paraId="4F79D4EA" w14:textId="77777777" w:rsidR="00EE7964" w:rsidRPr="009A7AF5" w:rsidRDefault="00EE7964" w:rsidP="009A7AF5">
      <w:pPr>
        <w:rPr>
          <w:rFonts w:eastAsiaTheme="minorEastAsia" w:cs="Arial"/>
          <w:lang w:val="es-ES_tradnl"/>
        </w:rPr>
      </w:pPr>
      <w:r w:rsidRPr="009A7AF5">
        <w:rPr>
          <w:rFonts w:eastAsiaTheme="minorEastAsia" w:cs="Arial"/>
          <w:lang w:val="es-ES_tradnl"/>
        </w:rPr>
        <w:t xml:space="preserve">Sirve de sustento a lo anterior, el criterio 31/10 emitido por el entonces Instituto Federal de Acceso a la Información y Protección de Datos, el cual refiere: </w:t>
      </w:r>
    </w:p>
    <w:p w14:paraId="0FE9F0CC" w14:textId="77777777" w:rsidR="00EE7964" w:rsidRPr="009A7AF5" w:rsidRDefault="00EE7964" w:rsidP="009A7AF5">
      <w:pPr>
        <w:rPr>
          <w:rFonts w:eastAsiaTheme="minorEastAsia" w:cs="Arial"/>
          <w:sz w:val="20"/>
          <w:lang w:val="es-ES_tradnl"/>
        </w:rPr>
      </w:pPr>
    </w:p>
    <w:p w14:paraId="1CC78925" w14:textId="77777777" w:rsidR="00EE7964" w:rsidRPr="009A7AF5" w:rsidRDefault="00EE7964" w:rsidP="009A7AF5">
      <w:pPr>
        <w:pStyle w:val="Puesto"/>
        <w:rPr>
          <w:rFonts w:eastAsiaTheme="minorEastAsia"/>
          <w:lang w:val="es-ES_tradnl"/>
        </w:rPr>
      </w:pPr>
      <w:r w:rsidRPr="009A7AF5">
        <w:rPr>
          <w:rFonts w:eastAsiaTheme="minorEastAsia"/>
          <w:lang w:val="es-ES_tradnl"/>
        </w:rPr>
        <w:t>“</w:t>
      </w:r>
      <w:r w:rsidRPr="009A7AF5">
        <w:rPr>
          <w:rFonts w:eastAsiaTheme="minorEastAsia"/>
          <w:b/>
          <w:lang w:val="es-ES_tradnl"/>
        </w:rPr>
        <w:t>El Instituto Federal de Acceso a la Información y Protección de Datos no cuenta con facultades para pronunciarse respecto de la veracidad de los documentos proporcionados por los sujetos obligados</w:t>
      </w:r>
      <w:r w:rsidRPr="009A7AF5">
        <w:rPr>
          <w:rFonts w:eastAsiaTheme="minorEastAsia"/>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roofErr w:type="gramStart"/>
      <w:r w:rsidRPr="009A7AF5">
        <w:rPr>
          <w:rFonts w:eastAsiaTheme="minorEastAsia"/>
          <w:lang w:val="es-ES_tradnl"/>
        </w:rPr>
        <w:t>sic</w:t>
      </w:r>
      <w:proofErr w:type="gramEnd"/>
      <w:r w:rsidRPr="009A7AF5">
        <w:rPr>
          <w:rFonts w:eastAsiaTheme="minorEastAsia"/>
          <w:lang w:val="es-ES_tradnl"/>
        </w:rPr>
        <w:t>)</w:t>
      </w:r>
    </w:p>
    <w:p w14:paraId="2DE50B69" w14:textId="77777777" w:rsidR="00EE7964" w:rsidRPr="009A7AF5" w:rsidRDefault="00EE7964" w:rsidP="009A7AF5"/>
    <w:p w14:paraId="46F3931C" w14:textId="77777777" w:rsidR="00EE7964" w:rsidRPr="009A7AF5" w:rsidRDefault="00EE7964" w:rsidP="009A7AF5">
      <w:pPr>
        <w:rPr>
          <w:rFonts w:eastAsiaTheme="minorEastAsia" w:cs="Arial"/>
          <w:lang w:val="es-ES_tradnl"/>
        </w:rPr>
      </w:pPr>
      <w:r w:rsidRPr="009A7AF5">
        <w:rPr>
          <w:rFonts w:eastAsiaTheme="minorEastAsia" w:cs="Arial"/>
          <w:lang w:val="es-ES_tradnl"/>
        </w:rPr>
        <w:t>En razón de lo anteriormente expuesto, este Instituto considera que se actualiza la causal de sobreseimiento establecida en el artículo 192, fracción III de la Ley de Transparencia y Acceso a la Información Pública del Estado de México y Municipios, que establece que el sobreseimiento del recurso de revisión procede en los siguientes casos:</w:t>
      </w:r>
    </w:p>
    <w:p w14:paraId="095F7C75" w14:textId="77777777" w:rsidR="00EE7964" w:rsidRPr="009A7AF5" w:rsidRDefault="00EE7964" w:rsidP="009A7AF5">
      <w:pPr>
        <w:rPr>
          <w:rFonts w:eastAsia="Palatino Linotype" w:cs="Palatino Linotype"/>
          <w:sz w:val="24"/>
          <w:szCs w:val="24"/>
        </w:rPr>
      </w:pPr>
    </w:p>
    <w:p w14:paraId="2F363B78" w14:textId="77777777" w:rsidR="00EE7964" w:rsidRPr="009A7AF5" w:rsidRDefault="00EE7964" w:rsidP="009A7AF5">
      <w:pPr>
        <w:pStyle w:val="Puesto"/>
      </w:pPr>
      <w:r w:rsidRPr="009A7AF5">
        <w:rPr>
          <w:rFonts w:eastAsia="Palatino Linotype"/>
        </w:rPr>
        <w:t>a) Cuando el sujeto obligado modifique el acto impugnado y;</w:t>
      </w:r>
    </w:p>
    <w:p w14:paraId="4E942F74" w14:textId="77777777" w:rsidR="00EE7964" w:rsidRPr="009A7AF5" w:rsidRDefault="00EE7964" w:rsidP="009A7AF5">
      <w:pPr>
        <w:pStyle w:val="Puesto"/>
      </w:pPr>
      <w:r w:rsidRPr="009A7AF5">
        <w:rPr>
          <w:rFonts w:eastAsia="Palatino Linotype"/>
        </w:rPr>
        <w:t>b) Cuando el sujeto obligado revoque el acto impugnado.</w:t>
      </w:r>
    </w:p>
    <w:p w14:paraId="25ED4C36" w14:textId="77777777" w:rsidR="00EE7964" w:rsidRPr="009A7AF5" w:rsidRDefault="00EE7964" w:rsidP="009A7AF5">
      <w:pPr>
        <w:rPr>
          <w:rFonts w:eastAsia="Palatino Linotype" w:cs="Palatino Linotype"/>
          <w:sz w:val="24"/>
          <w:szCs w:val="24"/>
        </w:rPr>
      </w:pPr>
    </w:p>
    <w:p w14:paraId="1B9169A5" w14:textId="77777777" w:rsidR="00EE7964" w:rsidRPr="009A7AF5" w:rsidRDefault="00EE7964" w:rsidP="009A7AF5">
      <w:pPr>
        <w:rPr>
          <w:rFonts w:eastAsia="Palatino Linotype"/>
        </w:rPr>
      </w:pPr>
      <w:r w:rsidRPr="009A7AF5">
        <w:rPr>
          <w:rFonts w:eastAsia="Palatino Linotype"/>
        </w:rPr>
        <w:t>Quedando en ambos casos el acto combatido sin materia o sin efectos.</w:t>
      </w:r>
    </w:p>
    <w:p w14:paraId="348E90FF" w14:textId="77777777" w:rsidR="00EE7964" w:rsidRPr="009A7AF5" w:rsidRDefault="00EE7964" w:rsidP="009A7AF5">
      <w:pPr>
        <w:rPr>
          <w:rFonts w:eastAsia="Palatino Linotype"/>
        </w:rPr>
      </w:pPr>
    </w:p>
    <w:p w14:paraId="5C5D4700" w14:textId="77777777" w:rsidR="00EE7964" w:rsidRPr="009A7AF5" w:rsidRDefault="00EE7964" w:rsidP="009A7AF5">
      <w:pPr>
        <w:rPr>
          <w:rFonts w:eastAsia="Palatino Linotype"/>
        </w:rPr>
      </w:pPr>
      <w:r w:rsidRPr="009A7AF5">
        <w:rPr>
          <w:rFonts w:eastAsia="Palatino Linotype"/>
        </w:rPr>
        <w:t xml:space="preserve">Como se observa de lo anterior, un acto impugnado es </w:t>
      </w:r>
      <w:r w:rsidRPr="009A7AF5">
        <w:rPr>
          <w:rFonts w:eastAsia="Palatino Linotype"/>
          <w:b/>
        </w:rPr>
        <w:t>modificado</w:t>
      </w:r>
      <w:r w:rsidRPr="009A7AF5">
        <w:rPr>
          <w:rFonts w:eastAsia="Palatino Linotype"/>
        </w:rPr>
        <w:t xml:space="preserve"> en aquellos casos en los que el sujeto obligado </w:t>
      </w:r>
      <w:r w:rsidRPr="009A7AF5">
        <w:rPr>
          <w:rFonts w:eastAsia="Palatino Linotype"/>
          <w:bCs/>
        </w:rPr>
        <w:t>subsana las deficiencias que hubiera tenido en primer momento</w:t>
      </w:r>
      <w:r w:rsidRPr="009A7AF5">
        <w:rPr>
          <w:rFonts w:eastAsia="Palatino Linotype"/>
          <w:b/>
        </w:rPr>
        <w:t>,</w:t>
      </w:r>
      <w:r w:rsidRPr="009A7AF5">
        <w:rPr>
          <w:rFonts w:eastAsia="Palatino Linotype"/>
        </w:rPr>
        <w:t xml:space="preserve"> quedando satisfecho el derecho subjetivo accionado por la parte recurrente. </w:t>
      </w:r>
    </w:p>
    <w:p w14:paraId="0179A5F8" w14:textId="77777777" w:rsidR="00EE7964" w:rsidRPr="009A7AF5" w:rsidRDefault="00EE7964" w:rsidP="009A7AF5">
      <w:pPr>
        <w:rPr>
          <w:rFonts w:eastAsia="Palatino Linotype"/>
        </w:rPr>
      </w:pPr>
    </w:p>
    <w:p w14:paraId="32E0BBD7" w14:textId="77777777" w:rsidR="00EE7964" w:rsidRPr="009A7AF5" w:rsidRDefault="00EE7964" w:rsidP="009A7AF5">
      <w:pPr>
        <w:rPr>
          <w:rFonts w:eastAsia="Palatino Linotype"/>
        </w:rPr>
      </w:pPr>
      <w:r w:rsidRPr="009A7AF5">
        <w:rPr>
          <w:rFonts w:eastAsia="Palatino Linotype"/>
        </w:rPr>
        <w:t>Por lo que hace a la</w:t>
      </w:r>
      <w:r w:rsidRPr="009A7AF5">
        <w:rPr>
          <w:rFonts w:eastAsia="Palatino Linotype"/>
          <w:b/>
        </w:rPr>
        <w:t xml:space="preserve"> revocación</w:t>
      </w:r>
      <w:r w:rsidRPr="009A7AF5">
        <w:rPr>
          <w:rFonts w:eastAsia="Palatino Linotype"/>
        </w:rPr>
        <w:t>, esta se actualiza cuando el sujeto obligado</w:t>
      </w:r>
      <w:r w:rsidRPr="009A7AF5">
        <w:rPr>
          <w:rFonts w:eastAsia="Palatino Linotype"/>
          <w:b/>
        </w:rPr>
        <w:t xml:space="preserve"> </w:t>
      </w:r>
      <w:r w:rsidRPr="009A7AF5">
        <w:rPr>
          <w:rFonts w:eastAsia="Palatino Linotype"/>
        </w:rPr>
        <w:t>deja sin efectos su actuar y en su lugar emite otra con las características y cualidades suficientes para dejar satisfecho el ejercicio del derecho al acceso a la información pública.</w:t>
      </w:r>
    </w:p>
    <w:p w14:paraId="7292E90A" w14:textId="77777777" w:rsidR="00EE7964" w:rsidRPr="009A7AF5" w:rsidRDefault="00EE7964" w:rsidP="009A7AF5">
      <w:pPr>
        <w:rPr>
          <w:rFonts w:eastAsia="Palatino Linotype"/>
        </w:rPr>
      </w:pPr>
    </w:p>
    <w:p w14:paraId="09032A59" w14:textId="77777777" w:rsidR="00EE7964" w:rsidRPr="009A7AF5" w:rsidRDefault="00EE7964" w:rsidP="009A7AF5">
      <w:pPr>
        <w:rPr>
          <w:rFonts w:eastAsia="Palatino Linotype"/>
        </w:rPr>
      </w:pPr>
      <w:r w:rsidRPr="009A7AF5">
        <w:rPr>
          <w:rFonts w:eastAsia="Palatino Linotype"/>
        </w:rPr>
        <w:t>En ese tenor, un acto impugnado queda sin efectos, cuando aun existiendo jurídicamente ya no genera ninguna consecuencia legal.</w:t>
      </w:r>
    </w:p>
    <w:p w14:paraId="597C3E05" w14:textId="77777777" w:rsidR="00EE7964" w:rsidRPr="009A7AF5" w:rsidRDefault="00EE7964" w:rsidP="009A7AF5">
      <w:pPr>
        <w:rPr>
          <w:rFonts w:eastAsia="Palatino Linotype"/>
        </w:rPr>
      </w:pPr>
    </w:p>
    <w:p w14:paraId="0E642DAC" w14:textId="77777777" w:rsidR="00EE7964" w:rsidRPr="009A7AF5" w:rsidRDefault="00EE7964" w:rsidP="009A7AF5">
      <w:pPr>
        <w:rPr>
          <w:rFonts w:eastAsia="Palatino Linotype"/>
        </w:rPr>
      </w:pPr>
      <w:r w:rsidRPr="009A7AF5">
        <w:rPr>
          <w:rFonts w:eastAsia="Palatino Linotype"/>
        </w:rPr>
        <w:t xml:space="preserve">En tanto, en el presente caso, toda vez que, </w:t>
      </w:r>
      <w:r w:rsidRPr="009A7AF5">
        <w:rPr>
          <w:rFonts w:eastAsia="Palatino Linotype"/>
          <w:b/>
        </w:rPr>
        <w:t>EL SUJETO OBLIGADO</w:t>
      </w:r>
      <w:r w:rsidRPr="009A7AF5">
        <w:rPr>
          <w:rFonts w:eastAsia="Palatino Linotype"/>
        </w:rPr>
        <w:t xml:space="preserve"> mediante informe justificado, a través de su unidad administrativa competente, proporcionó la información requerida por </w:t>
      </w:r>
      <w:r w:rsidRPr="009A7AF5">
        <w:rPr>
          <w:rFonts w:eastAsiaTheme="minorHAnsi" w:cs="Tahoma"/>
          <w:b/>
          <w:iCs/>
          <w:szCs w:val="22"/>
          <w:lang w:eastAsia="en-US"/>
        </w:rPr>
        <w:t>LA PARTE RECURRENTE</w:t>
      </w:r>
      <w:r w:rsidRPr="009A7AF5">
        <w:rPr>
          <w:rFonts w:eastAsia="Palatino Linotype"/>
        </w:rPr>
        <w:t xml:space="preserve">; dejó sin materia el presente recurso de revisión, actualizándose entonces la causal prevista en la fracción III del artículo 192 de la Ley de la Materia vigente en la Entidad. </w:t>
      </w:r>
    </w:p>
    <w:p w14:paraId="3438C985" w14:textId="77777777" w:rsidR="00EE7964" w:rsidRPr="009A7AF5" w:rsidRDefault="00EE7964" w:rsidP="009A7AF5">
      <w:pPr>
        <w:rPr>
          <w:rFonts w:cs="Tahoma"/>
          <w:szCs w:val="22"/>
          <w:lang w:val="es-ES"/>
        </w:rPr>
      </w:pPr>
    </w:p>
    <w:p w14:paraId="0197C957" w14:textId="77777777" w:rsidR="00EE7964" w:rsidRPr="009A7AF5" w:rsidRDefault="00EE7964" w:rsidP="009A7AF5">
      <w:pPr>
        <w:pStyle w:val="Ttulo3"/>
      </w:pPr>
      <w:bookmarkStart w:id="39" w:name="_Toc207223361"/>
      <w:r w:rsidRPr="009A7AF5">
        <w:t>d) Conclusión</w:t>
      </w:r>
      <w:bookmarkEnd w:id="39"/>
    </w:p>
    <w:p w14:paraId="3713AFCD" w14:textId="77777777" w:rsidR="00EE7964" w:rsidRPr="009A7AF5" w:rsidRDefault="00EE7964" w:rsidP="009A7AF5">
      <w:pPr>
        <w:rPr>
          <w:rFonts w:cs="Arial"/>
          <w:szCs w:val="28"/>
          <w:lang w:val="es-ES"/>
        </w:rPr>
      </w:pPr>
      <w:r w:rsidRPr="009A7AF5">
        <w:t xml:space="preserve">Derivado de lo anterior, este Órgano Garante determina que se actualiza la causal de sobreseimiento establecida en el artículo 192, fracción III de la Ley de Transparencia y Acceso </w:t>
      </w:r>
      <w:r w:rsidRPr="009A7AF5">
        <w:lastRenderedPageBreak/>
        <w:t xml:space="preserve">a la Información Pública del Estado de México y Municipios; pues al modificar </w:t>
      </w:r>
      <w:r w:rsidRPr="009A7AF5">
        <w:rPr>
          <w:rFonts w:cs="Arial"/>
          <w:b/>
          <w:szCs w:val="28"/>
          <w:lang w:val="es-ES"/>
        </w:rPr>
        <w:t xml:space="preserve">EL SUJETO OBLIGADO </w:t>
      </w:r>
      <w:r w:rsidRPr="009A7AF5">
        <w:rPr>
          <w:rFonts w:cs="Arial"/>
          <w:szCs w:val="28"/>
          <w:lang w:val="es-ES"/>
        </w:rPr>
        <w:t xml:space="preserve">la respuesta mediante Informe Justificado, el Recurso de Revisión quedó sin materia. </w:t>
      </w:r>
    </w:p>
    <w:p w14:paraId="094C10DC" w14:textId="77777777" w:rsidR="00EE7964" w:rsidRPr="009A7AF5" w:rsidRDefault="00EE7964" w:rsidP="009A7AF5">
      <w:pPr>
        <w:rPr>
          <w:rFonts w:cs="Arial"/>
        </w:rPr>
      </w:pPr>
    </w:p>
    <w:p w14:paraId="462F8E81" w14:textId="77777777" w:rsidR="00EE7964" w:rsidRPr="009A7AF5" w:rsidRDefault="00EE7964" w:rsidP="009A7AF5">
      <w:pPr>
        <w:widowControl w:val="0"/>
        <w:autoSpaceDE w:val="0"/>
        <w:autoSpaceDN w:val="0"/>
        <w:adjustRightInd w:val="0"/>
        <w:rPr>
          <w:rFonts w:eastAsia="Calibri" w:cs="Arial"/>
        </w:rPr>
      </w:pPr>
      <w:r w:rsidRPr="009A7AF5">
        <w:t xml:space="preserve">En consecuencia, se </w:t>
      </w:r>
      <w:r w:rsidRPr="009A7AF5">
        <w:rPr>
          <w:rFonts w:cs="Arial"/>
          <w:lang w:val="es-ES_tradnl"/>
        </w:rPr>
        <w:t xml:space="preserve">determina </w:t>
      </w:r>
      <w:r w:rsidRPr="009A7AF5">
        <w:rPr>
          <w:rFonts w:cs="Arial"/>
          <w:b/>
          <w:lang w:val="es-ES_tradnl"/>
        </w:rPr>
        <w:t>SOBRESEER</w:t>
      </w:r>
      <w:r w:rsidRPr="009A7AF5">
        <w:rPr>
          <w:rFonts w:cs="Arial"/>
          <w:lang w:val="es-ES_tradnl"/>
        </w:rPr>
        <w:t xml:space="preserve"> el presente Recurso de Revisión, en </w:t>
      </w:r>
      <w:r w:rsidRPr="009A7AF5">
        <w:rPr>
          <w:bCs/>
        </w:rPr>
        <w:t>términos</w:t>
      </w:r>
      <w:r w:rsidRPr="009A7AF5">
        <w:rPr>
          <w:rFonts w:cs="Arial"/>
          <w:lang w:val="es-ES_tradnl"/>
        </w:rPr>
        <w:t xml:space="preserve"> del artículo 186, fracción I, de la </w:t>
      </w:r>
      <w:r w:rsidRPr="009A7AF5">
        <w:rPr>
          <w:rFonts w:eastAsia="Calibri" w:cs="Arial"/>
        </w:rPr>
        <w:t>Ley de Transparencia y Acceso a la Información Pública del Estado de México y Municipios:</w:t>
      </w:r>
    </w:p>
    <w:p w14:paraId="297AC8C0" w14:textId="77777777" w:rsidR="00EE7964" w:rsidRPr="009A7AF5" w:rsidRDefault="00EE7964" w:rsidP="009A7AF5">
      <w:pPr>
        <w:widowControl w:val="0"/>
        <w:autoSpaceDE w:val="0"/>
        <w:autoSpaceDN w:val="0"/>
        <w:adjustRightInd w:val="0"/>
        <w:rPr>
          <w:rFonts w:eastAsia="Calibri" w:cs="Arial"/>
        </w:rPr>
      </w:pPr>
    </w:p>
    <w:p w14:paraId="66743814" w14:textId="77777777" w:rsidR="00EE7964" w:rsidRPr="009A7AF5" w:rsidRDefault="00EE7964" w:rsidP="009A7AF5">
      <w:pPr>
        <w:pStyle w:val="Puesto"/>
        <w:rPr>
          <w:b/>
        </w:rPr>
      </w:pPr>
      <w:r w:rsidRPr="009A7AF5">
        <w:t>“</w:t>
      </w:r>
      <w:r w:rsidRPr="009A7AF5">
        <w:rPr>
          <w:b/>
        </w:rPr>
        <w:t xml:space="preserve">Artículo 186. Las resoluciones del Instituto podrán: </w:t>
      </w:r>
    </w:p>
    <w:p w14:paraId="1398384D" w14:textId="77777777" w:rsidR="00EE7964" w:rsidRPr="009A7AF5" w:rsidRDefault="00EE7964" w:rsidP="009A7AF5">
      <w:pPr>
        <w:pStyle w:val="Puesto"/>
      </w:pPr>
      <w:r w:rsidRPr="009A7AF5">
        <w:t xml:space="preserve">I. Desechar o </w:t>
      </w:r>
      <w:r w:rsidRPr="009A7AF5">
        <w:rPr>
          <w:b/>
        </w:rPr>
        <w:t>sobreseer el recurso;”</w:t>
      </w:r>
      <w:r w:rsidRPr="009A7AF5">
        <w:t xml:space="preserve"> </w:t>
      </w:r>
    </w:p>
    <w:p w14:paraId="51B49E10" w14:textId="77777777" w:rsidR="00EE7964" w:rsidRPr="009A7AF5" w:rsidRDefault="00EE7964" w:rsidP="009A7AF5">
      <w:pPr>
        <w:pStyle w:val="Puesto"/>
      </w:pPr>
      <w:r w:rsidRPr="009A7AF5">
        <w:t>(Énfasis añadido)</w:t>
      </w:r>
    </w:p>
    <w:p w14:paraId="1920BF94" w14:textId="77777777" w:rsidR="00EE7964" w:rsidRPr="009A7AF5" w:rsidRDefault="00EE7964" w:rsidP="009A7AF5">
      <w:pPr>
        <w:ind w:right="-93"/>
        <w:rPr>
          <w:rFonts w:cs="Tahoma"/>
          <w:bCs/>
          <w:szCs w:val="22"/>
        </w:rPr>
      </w:pPr>
    </w:p>
    <w:p w14:paraId="18625C99" w14:textId="0D49C690" w:rsidR="00EE7964" w:rsidRPr="009A7AF5" w:rsidRDefault="00EE7964" w:rsidP="009A7AF5">
      <w:pPr>
        <w:ind w:right="-93"/>
        <w:rPr>
          <w:rFonts w:cs="Tahoma"/>
          <w:bCs/>
          <w:szCs w:val="22"/>
        </w:rPr>
      </w:pPr>
      <w:r w:rsidRPr="009A7AF5">
        <w:rPr>
          <w:rFonts w:cs="Tahoma"/>
          <w:bCs/>
          <w:szCs w:val="22"/>
        </w:rPr>
        <w:t xml:space="preserve">Así, con fundamento en lo establecido en los artículos 5, párrafos </w:t>
      </w:r>
      <w:r w:rsidRPr="009A7AF5">
        <w:t>trigésimo séptimo, trigésimo octavo, trigésimo noveno, fracciones IV y V</w:t>
      </w:r>
      <w:r w:rsidRPr="009A7AF5">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1087062B" w14:textId="77777777" w:rsidR="00EE7964" w:rsidRPr="009A7AF5" w:rsidRDefault="00EE7964" w:rsidP="009A7AF5"/>
    <w:p w14:paraId="27045605" w14:textId="77777777" w:rsidR="00EE7964" w:rsidRPr="009A7AF5" w:rsidRDefault="00EE7964" w:rsidP="009A7AF5">
      <w:pPr>
        <w:pStyle w:val="Ttulo1"/>
      </w:pPr>
      <w:bookmarkStart w:id="40" w:name="_Toc207223362"/>
      <w:r w:rsidRPr="009A7AF5">
        <w:t>RESUELVE</w:t>
      </w:r>
      <w:bookmarkEnd w:id="40"/>
    </w:p>
    <w:p w14:paraId="6C64D2B5" w14:textId="77777777" w:rsidR="00EE7964" w:rsidRPr="009A7AF5" w:rsidRDefault="00EE7964" w:rsidP="009A7AF5">
      <w:pPr>
        <w:ind w:right="113"/>
        <w:rPr>
          <w:rFonts w:cs="Arial"/>
          <w:b/>
          <w:szCs w:val="22"/>
        </w:rPr>
      </w:pPr>
    </w:p>
    <w:p w14:paraId="72F4623C" w14:textId="7BD772F4" w:rsidR="00EE7964" w:rsidRPr="009A7AF5" w:rsidRDefault="00EE7964" w:rsidP="009A7AF5">
      <w:pPr>
        <w:widowControl w:val="0"/>
        <w:rPr>
          <w:rFonts w:cs="Arial"/>
          <w:b/>
          <w:szCs w:val="22"/>
        </w:rPr>
      </w:pPr>
      <w:r w:rsidRPr="009A7AF5">
        <w:rPr>
          <w:b/>
          <w:bCs/>
          <w:szCs w:val="22"/>
        </w:rPr>
        <w:t>PRIMERO</w:t>
      </w:r>
      <w:r w:rsidRPr="009A7AF5">
        <w:rPr>
          <w:rFonts w:cs="Arial"/>
          <w:b/>
          <w:szCs w:val="22"/>
        </w:rPr>
        <w:t xml:space="preserve">. </w:t>
      </w:r>
      <w:r w:rsidRPr="009A7AF5">
        <w:rPr>
          <w:rFonts w:cs="Arial"/>
          <w:szCs w:val="22"/>
        </w:rPr>
        <w:t xml:space="preserve">Se </w:t>
      </w:r>
      <w:r w:rsidRPr="009A7AF5">
        <w:rPr>
          <w:rFonts w:cs="Arial"/>
          <w:b/>
          <w:szCs w:val="22"/>
        </w:rPr>
        <w:t>SOBRESEE</w:t>
      </w:r>
      <w:r w:rsidRPr="009A7AF5">
        <w:rPr>
          <w:rFonts w:cs="Arial"/>
          <w:szCs w:val="22"/>
        </w:rPr>
        <w:t xml:space="preserve"> el Recurso de Revisión número </w:t>
      </w:r>
      <w:r w:rsidRPr="009A7AF5">
        <w:rPr>
          <w:rFonts w:cs="Arial"/>
          <w:b/>
          <w:szCs w:val="22"/>
        </w:rPr>
        <w:t>0</w:t>
      </w:r>
      <w:r w:rsidR="003D1660" w:rsidRPr="009A7AF5">
        <w:rPr>
          <w:rFonts w:cs="Arial"/>
          <w:b/>
          <w:szCs w:val="22"/>
        </w:rPr>
        <w:t>6642</w:t>
      </w:r>
      <w:r w:rsidRPr="009A7AF5">
        <w:rPr>
          <w:rFonts w:cs="Arial"/>
          <w:b/>
          <w:szCs w:val="22"/>
        </w:rPr>
        <w:t>/INFOEM/IP/RR/2025</w:t>
      </w:r>
      <w:r w:rsidRPr="009A7AF5">
        <w:rPr>
          <w:b/>
          <w:szCs w:val="22"/>
        </w:rPr>
        <w:t xml:space="preserve"> </w:t>
      </w:r>
      <w:r w:rsidRPr="009A7AF5">
        <w:rPr>
          <w:rFonts w:cs="Arial"/>
          <w:szCs w:val="22"/>
          <w:lang w:val="es-ES"/>
        </w:rPr>
        <w:t xml:space="preserve">por actualizarse la causal establecida en el artículo 192 fracción III de la </w:t>
      </w:r>
      <w:r w:rsidRPr="009A7AF5">
        <w:rPr>
          <w:szCs w:val="22"/>
          <w:lang w:eastAsia="es-ES_tradnl"/>
        </w:rPr>
        <w:t>Ley de Transparencia y Acceso a la Información Pública del Estado de México y Municipios</w:t>
      </w:r>
      <w:r w:rsidRPr="009A7AF5">
        <w:rPr>
          <w:rFonts w:cs="Arial"/>
          <w:szCs w:val="22"/>
          <w:lang w:val="es-ES"/>
        </w:rPr>
        <w:t xml:space="preserve">, ya que al </w:t>
      </w:r>
      <w:r w:rsidRPr="009A7AF5">
        <w:rPr>
          <w:rFonts w:cs="Arial"/>
          <w:b/>
          <w:szCs w:val="22"/>
          <w:lang w:val="es-ES"/>
        </w:rPr>
        <w:t xml:space="preserve">modificar </w:t>
      </w:r>
      <w:r w:rsidR="009A7AF5" w:rsidRPr="009A7AF5">
        <w:rPr>
          <w:rFonts w:cs="Arial"/>
          <w:b/>
          <w:szCs w:val="22"/>
          <w:lang w:val="es-ES"/>
        </w:rPr>
        <w:t>EL SUJETO OBLIGADO</w:t>
      </w:r>
      <w:r w:rsidRPr="009A7AF5">
        <w:rPr>
          <w:rFonts w:cs="Arial"/>
          <w:b/>
          <w:szCs w:val="22"/>
          <w:lang w:val="es-ES"/>
        </w:rPr>
        <w:t xml:space="preserve"> la respuesta, el Recurso de Revisión quedó sin materia</w:t>
      </w:r>
      <w:r w:rsidRPr="009A7AF5">
        <w:rPr>
          <w:rFonts w:cs="Arial"/>
          <w:szCs w:val="22"/>
          <w:lang w:val="es-ES"/>
        </w:rPr>
        <w:t xml:space="preserve">, en términos del Considerando </w:t>
      </w:r>
      <w:r w:rsidRPr="009A7AF5">
        <w:rPr>
          <w:rFonts w:cs="Arial"/>
          <w:b/>
          <w:szCs w:val="22"/>
          <w:lang w:val="es-ES"/>
        </w:rPr>
        <w:t>SEGUNDO</w:t>
      </w:r>
      <w:r w:rsidRPr="009A7AF5">
        <w:rPr>
          <w:rFonts w:cs="Arial"/>
          <w:szCs w:val="22"/>
          <w:lang w:val="es-ES"/>
        </w:rPr>
        <w:t xml:space="preserve"> de la presente resolución.</w:t>
      </w:r>
    </w:p>
    <w:p w14:paraId="24699B00" w14:textId="77777777" w:rsidR="00EE7964" w:rsidRPr="009A7AF5" w:rsidRDefault="00EE7964" w:rsidP="009A7AF5">
      <w:pPr>
        <w:pStyle w:val="Prrafodelista"/>
        <w:ind w:left="0"/>
        <w:rPr>
          <w:rFonts w:cs="Arial"/>
          <w:szCs w:val="22"/>
        </w:rPr>
      </w:pPr>
    </w:p>
    <w:p w14:paraId="026C0494" w14:textId="77777777" w:rsidR="00EE7964" w:rsidRPr="009A7AF5" w:rsidRDefault="00EE7964" w:rsidP="009A7AF5">
      <w:pPr>
        <w:ind w:right="113"/>
        <w:rPr>
          <w:rFonts w:cs="Arial"/>
          <w:bCs/>
          <w:szCs w:val="22"/>
        </w:rPr>
      </w:pPr>
      <w:r w:rsidRPr="009A7AF5">
        <w:rPr>
          <w:rFonts w:cs="Arial"/>
          <w:b/>
          <w:bCs/>
          <w:szCs w:val="22"/>
        </w:rPr>
        <w:lastRenderedPageBreak/>
        <w:t>SEGUNDO. Notifíquese vía SAIMEX</w:t>
      </w:r>
      <w:r w:rsidRPr="009A7AF5">
        <w:rPr>
          <w:rFonts w:cs="Arial"/>
          <w:bCs/>
          <w:szCs w:val="22"/>
        </w:rPr>
        <w:t xml:space="preserve"> la presente resolución al Titular de la Unidad de Transparencia del </w:t>
      </w:r>
      <w:r w:rsidRPr="009A7AF5">
        <w:rPr>
          <w:rFonts w:cs="Arial"/>
          <w:b/>
          <w:bCs/>
          <w:szCs w:val="22"/>
        </w:rPr>
        <w:t>SUJETO OBLIGADO</w:t>
      </w:r>
      <w:r w:rsidRPr="009A7AF5">
        <w:rPr>
          <w:rFonts w:cs="Arial"/>
          <w:bCs/>
          <w:szCs w:val="22"/>
        </w:rPr>
        <w:t xml:space="preserve"> para su conocimiento.</w:t>
      </w:r>
    </w:p>
    <w:p w14:paraId="04F85060" w14:textId="77777777" w:rsidR="00EE7964" w:rsidRPr="009A7AF5" w:rsidRDefault="00EE7964" w:rsidP="009A7AF5">
      <w:pPr>
        <w:widowControl w:val="0"/>
        <w:autoSpaceDE w:val="0"/>
        <w:autoSpaceDN w:val="0"/>
        <w:adjustRightInd w:val="0"/>
        <w:rPr>
          <w:rFonts w:cs="Arial"/>
          <w:szCs w:val="22"/>
        </w:rPr>
      </w:pPr>
    </w:p>
    <w:p w14:paraId="4530259B" w14:textId="77777777" w:rsidR="00EE7964" w:rsidRPr="009A7AF5" w:rsidRDefault="00EE7964" w:rsidP="009A7AF5">
      <w:pPr>
        <w:pStyle w:val="Prrafodelista"/>
        <w:ind w:left="0"/>
        <w:rPr>
          <w:rFonts w:cs="Arial"/>
          <w:szCs w:val="22"/>
        </w:rPr>
      </w:pPr>
      <w:r w:rsidRPr="009A7AF5">
        <w:rPr>
          <w:rFonts w:cs="Arial"/>
          <w:b/>
          <w:szCs w:val="22"/>
        </w:rPr>
        <w:t xml:space="preserve">TERCERO. </w:t>
      </w:r>
      <w:r w:rsidRPr="009A7AF5">
        <w:rPr>
          <w:b/>
          <w:szCs w:val="22"/>
          <w:lang w:eastAsia="es-ES_tradnl"/>
        </w:rPr>
        <w:t>Notifíquese</w:t>
      </w:r>
      <w:r w:rsidRPr="009A7AF5">
        <w:rPr>
          <w:szCs w:val="22"/>
          <w:lang w:eastAsia="es-ES_tradnl"/>
        </w:rPr>
        <w:t xml:space="preserve"> a </w:t>
      </w:r>
      <w:r w:rsidRPr="009A7AF5">
        <w:rPr>
          <w:rFonts w:eastAsiaTheme="minorHAnsi" w:cs="Tahoma"/>
          <w:b/>
          <w:iCs/>
          <w:szCs w:val="22"/>
          <w:lang w:eastAsia="en-US"/>
        </w:rPr>
        <w:t>LA PARTE RECURRENTE</w:t>
      </w:r>
      <w:r w:rsidRPr="009A7AF5">
        <w:rPr>
          <w:rFonts w:eastAsiaTheme="minorHAnsi" w:cs="Tahoma"/>
          <w:bCs/>
          <w:iCs/>
          <w:szCs w:val="22"/>
          <w:lang w:eastAsia="en-US"/>
        </w:rPr>
        <w:t xml:space="preserve"> </w:t>
      </w:r>
      <w:r w:rsidRPr="009A7AF5">
        <w:rPr>
          <w:szCs w:val="22"/>
          <w:lang w:eastAsia="es-ES_tradnl"/>
        </w:rPr>
        <w:t xml:space="preserve">la presente resolución vía </w:t>
      </w:r>
      <w:r w:rsidRPr="009A7AF5">
        <w:rPr>
          <w:rFonts w:cs="Arial"/>
          <w:szCs w:val="22"/>
        </w:rPr>
        <w:t xml:space="preserve">Sistema de Acceso a la Información Mexiquense </w:t>
      </w:r>
      <w:r w:rsidRPr="009A7AF5">
        <w:rPr>
          <w:rFonts w:cs="Arial"/>
          <w:b/>
          <w:bCs/>
          <w:szCs w:val="22"/>
        </w:rPr>
        <w:t>SAIMEX</w:t>
      </w:r>
      <w:r w:rsidRPr="009A7AF5">
        <w:rPr>
          <w:rFonts w:cs="Arial"/>
          <w:szCs w:val="22"/>
        </w:rPr>
        <w:t>.</w:t>
      </w:r>
    </w:p>
    <w:p w14:paraId="631F74A7" w14:textId="77777777" w:rsidR="00EE7964" w:rsidRPr="009A7AF5" w:rsidRDefault="00EE7964" w:rsidP="009A7AF5">
      <w:pPr>
        <w:pStyle w:val="Prrafodelista"/>
        <w:ind w:left="0"/>
        <w:rPr>
          <w:b/>
          <w:szCs w:val="22"/>
          <w:lang w:eastAsia="es-ES_tradnl"/>
        </w:rPr>
      </w:pPr>
    </w:p>
    <w:p w14:paraId="48CB14EB" w14:textId="77777777" w:rsidR="00EE7964" w:rsidRPr="009A7AF5" w:rsidRDefault="00EE7964" w:rsidP="009A7AF5">
      <w:pPr>
        <w:pStyle w:val="Prrafodelista"/>
        <w:ind w:left="0"/>
        <w:rPr>
          <w:rFonts w:cs="Arial"/>
          <w:szCs w:val="22"/>
        </w:rPr>
      </w:pPr>
      <w:r w:rsidRPr="009A7AF5">
        <w:rPr>
          <w:rFonts w:cs="Arial"/>
          <w:b/>
          <w:szCs w:val="22"/>
        </w:rPr>
        <w:t xml:space="preserve">CUARTO. </w:t>
      </w:r>
      <w:r w:rsidRPr="009A7AF5">
        <w:rPr>
          <w:b/>
          <w:szCs w:val="22"/>
          <w:lang w:eastAsia="es-ES_tradnl"/>
        </w:rPr>
        <w:t>Hágase</w:t>
      </w:r>
      <w:r w:rsidRPr="009A7AF5">
        <w:rPr>
          <w:szCs w:val="22"/>
          <w:lang w:eastAsia="es-ES_tradnl"/>
        </w:rPr>
        <w:t xml:space="preserve"> </w:t>
      </w:r>
      <w:r w:rsidRPr="009A7AF5">
        <w:rPr>
          <w:b/>
          <w:szCs w:val="22"/>
          <w:lang w:eastAsia="es-ES_tradnl"/>
        </w:rPr>
        <w:t xml:space="preserve">del </w:t>
      </w:r>
      <w:r w:rsidRPr="009A7AF5">
        <w:rPr>
          <w:b/>
          <w:szCs w:val="22"/>
        </w:rPr>
        <w:t>conocimiento</w:t>
      </w:r>
      <w:r w:rsidRPr="009A7AF5">
        <w:rPr>
          <w:b/>
          <w:szCs w:val="22"/>
          <w:lang w:eastAsia="es-ES_tradnl"/>
        </w:rPr>
        <w:t xml:space="preserve"> </w:t>
      </w:r>
      <w:r w:rsidRPr="009A7AF5">
        <w:rPr>
          <w:szCs w:val="22"/>
          <w:lang w:eastAsia="es-ES_tradnl"/>
        </w:rPr>
        <w:t xml:space="preserve">de </w:t>
      </w:r>
      <w:r w:rsidRPr="009A7AF5">
        <w:rPr>
          <w:rFonts w:eastAsiaTheme="minorHAnsi" w:cs="Tahoma"/>
          <w:b/>
          <w:iCs/>
          <w:szCs w:val="22"/>
          <w:lang w:eastAsia="en-US"/>
        </w:rPr>
        <w:t>LA PARTE RECURRENTE</w:t>
      </w:r>
      <w:r w:rsidRPr="009A7AF5">
        <w:rPr>
          <w:szCs w:val="22"/>
          <w:lang w:eastAsia="es-ES_tradnl"/>
        </w:rPr>
        <w:t xml:space="preserve">, que de </w:t>
      </w:r>
      <w:r w:rsidRPr="009A7AF5">
        <w:rPr>
          <w:szCs w:val="22"/>
        </w:rPr>
        <w:t>conformidad</w:t>
      </w:r>
      <w:r w:rsidRPr="009A7AF5">
        <w:rPr>
          <w:szCs w:val="22"/>
          <w:lang w:eastAsia="es-ES_tradnl"/>
        </w:rPr>
        <w:t xml:space="preserve"> </w:t>
      </w:r>
      <w:r w:rsidRPr="009A7AF5">
        <w:rPr>
          <w:rFonts w:cs="Arial"/>
          <w:szCs w:val="22"/>
        </w:rPr>
        <w:t>con</w:t>
      </w:r>
      <w:r w:rsidRPr="009A7AF5">
        <w:rPr>
          <w:szCs w:val="22"/>
          <w:lang w:eastAsia="es-ES_tradnl"/>
        </w:rPr>
        <w:t xml:space="preserve"> lo </w:t>
      </w:r>
      <w:r w:rsidRPr="009A7AF5">
        <w:rPr>
          <w:rFonts w:cs="Arial"/>
          <w:szCs w:val="22"/>
        </w:rPr>
        <w:t>establecido</w:t>
      </w:r>
      <w:r w:rsidRPr="009A7AF5">
        <w:rPr>
          <w:szCs w:val="22"/>
          <w:lang w:eastAsia="es-ES_tradnl"/>
        </w:rPr>
        <w:t xml:space="preserve"> en el artículo 196 de la Ley de Transparencia y Acceso a la Información Pública del Estado de México y Municipios, podrá impugnarla vía Juicio de Amparo en los términos de las leyes aplicables.</w:t>
      </w:r>
    </w:p>
    <w:p w14:paraId="07A57E59" w14:textId="77777777" w:rsidR="00EE7964" w:rsidRPr="009A7AF5" w:rsidRDefault="00EE7964" w:rsidP="009A7AF5">
      <w:pPr>
        <w:rPr>
          <w:rFonts w:cs="Arial"/>
        </w:rPr>
      </w:pPr>
    </w:p>
    <w:p w14:paraId="6F9EFF9F" w14:textId="4F3339A9" w:rsidR="003D1660" w:rsidRPr="009A7AF5" w:rsidRDefault="003D1660" w:rsidP="009A7AF5">
      <w:pPr>
        <w:ind w:right="-93"/>
      </w:pPr>
      <w:r w:rsidRPr="009A7AF5">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VEINTISIETE DE AGOSTO DE DOS MIL VEINTICINCO</w:t>
      </w:r>
      <w:r w:rsidR="00004768">
        <w:t>,</w:t>
      </w:r>
      <w:r w:rsidRPr="009A7AF5">
        <w:t xml:space="preserve"> ANTE EL SECRETARIO TÉCNICO DEL PLENO, ALEXIS TAPIA RAMÍREZ.</w:t>
      </w:r>
    </w:p>
    <w:p w14:paraId="64E59AFC" w14:textId="64AEB6B0" w:rsidR="00D85CEA" w:rsidRPr="009A7AF5" w:rsidRDefault="009C04A8" w:rsidP="009A7AF5">
      <w:pPr>
        <w:ind w:right="-93"/>
        <w:rPr>
          <w:rFonts w:eastAsia="Palatino Linotype" w:cs="Palatino Linotype"/>
          <w:sz w:val="20"/>
        </w:rPr>
      </w:pPr>
      <w:r w:rsidRPr="009A7AF5">
        <w:rPr>
          <w:rFonts w:eastAsia="Palatino Linotype" w:cs="Palatino Linotype"/>
          <w:sz w:val="20"/>
        </w:rPr>
        <w:t>SCMM/AGZ/DEMF/RPG</w:t>
      </w:r>
    </w:p>
    <w:p w14:paraId="1DA361E5" w14:textId="77777777" w:rsidR="00D85CEA" w:rsidRPr="009A7AF5" w:rsidRDefault="00D85CEA" w:rsidP="009A7AF5">
      <w:pPr>
        <w:spacing w:after="160" w:line="259" w:lineRule="auto"/>
        <w:jc w:val="left"/>
        <w:rPr>
          <w:rFonts w:eastAsia="Palatino Linotype" w:cs="Palatino Linotype"/>
          <w:sz w:val="20"/>
        </w:rPr>
      </w:pPr>
      <w:r w:rsidRPr="009A7AF5">
        <w:rPr>
          <w:rFonts w:eastAsia="Palatino Linotype" w:cs="Palatino Linotype"/>
          <w:sz w:val="20"/>
        </w:rPr>
        <w:br w:type="page"/>
      </w:r>
    </w:p>
    <w:p w14:paraId="2D425474" w14:textId="77777777" w:rsidR="009C04A8" w:rsidRPr="009A7AF5" w:rsidRDefault="009C04A8" w:rsidP="009A7AF5">
      <w:pPr>
        <w:ind w:right="-93"/>
        <w:rPr>
          <w:rFonts w:eastAsia="Calibri" w:cs="Tahoma"/>
          <w:szCs w:val="22"/>
          <w:lang w:val="es-ES"/>
        </w:rPr>
      </w:pPr>
    </w:p>
    <w:p w14:paraId="696BC976" w14:textId="77777777" w:rsidR="00664420" w:rsidRPr="009A7AF5" w:rsidRDefault="00664420" w:rsidP="009A7AF5">
      <w:pPr>
        <w:ind w:right="-93"/>
        <w:rPr>
          <w:rFonts w:eastAsia="Calibri" w:cs="Tahoma"/>
          <w:bCs/>
          <w:szCs w:val="22"/>
          <w:lang w:val="es-ES" w:eastAsia="en-US"/>
        </w:rPr>
      </w:pPr>
    </w:p>
    <w:p w14:paraId="671CB0C5" w14:textId="77777777" w:rsidR="00664420" w:rsidRPr="009A7AF5" w:rsidRDefault="00664420" w:rsidP="009A7AF5">
      <w:pPr>
        <w:ind w:right="-93"/>
        <w:rPr>
          <w:rFonts w:eastAsia="Calibri" w:cs="Tahoma"/>
          <w:bCs/>
          <w:szCs w:val="22"/>
          <w:lang w:val="es-ES_tradnl" w:eastAsia="en-US"/>
        </w:rPr>
      </w:pPr>
    </w:p>
    <w:p w14:paraId="6FDF3D7E" w14:textId="77777777" w:rsidR="00664420" w:rsidRPr="009A7AF5" w:rsidRDefault="00664420" w:rsidP="009A7AF5">
      <w:pPr>
        <w:tabs>
          <w:tab w:val="center" w:pos="4568"/>
        </w:tabs>
        <w:ind w:right="-93"/>
        <w:rPr>
          <w:rFonts w:eastAsia="Calibri" w:cs="Tahoma"/>
          <w:bCs/>
          <w:szCs w:val="22"/>
          <w:lang w:eastAsia="en-US"/>
        </w:rPr>
      </w:pPr>
    </w:p>
    <w:p w14:paraId="6246F818" w14:textId="77777777" w:rsidR="00664420" w:rsidRPr="009A7AF5" w:rsidRDefault="00664420" w:rsidP="009A7AF5">
      <w:pPr>
        <w:tabs>
          <w:tab w:val="center" w:pos="4568"/>
        </w:tabs>
        <w:ind w:right="-93"/>
        <w:rPr>
          <w:rFonts w:eastAsia="Calibri" w:cs="Tahoma"/>
          <w:bCs/>
          <w:szCs w:val="22"/>
          <w:lang w:eastAsia="en-US"/>
        </w:rPr>
      </w:pPr>
    </w:p>
    <w:p w14:paraId="57A88B28" w14:textId="77777777" w:rsidR="00664420" w:rsidRPr="009A7AF5" w:rsidRDefault="00664420" w:rsidP="009A7AF5">
      <w:pPr>
        <w:tabs>
          <w:tab w:val="center" w:pos="4568"/>
        </w:tabs>
        <w:ind w:right="-93"/>
        <w:rPr>
          <w:rFonts w:eastAsia="Calibri" w:cs="Tahoma"/>
          <w:bCs/>
          <w:szCs w:val="22"/>
          <w:lang w:eastAsia="en-US"/>
        </w:rPr>
      </w:pPr>
    </w:p>
    <w:p w14:paraId="77EF6095" w14:textId="77777777" w:rsidR="00664420" w:rsidRPr="009A7AF5" w:rsidRDefault="00664420" w:rsidP="009A7AF5">
      <w:pPr>
        <w:tabs>
          <w:tab w:val="center" w:pos="4568"/>
        </w:tabs>
        <w:ind w:right="-93"/>
        <w:rPr>
          <w:rFonts w:eastAsia="Calibri" w:cs="Tahoma"/>
          <w:bCs/>
          <w:szCs w:val="22"/>
          <w:lang w:eastAsia="en-US"/>
        </w:rPr>
      </w:pPr>
    </w:p>
    <w:p w14:paraId="35593947" w14:textId="77777777" w:rsidR="00664420" w:rsidRPr="009A7AF5" w:rsidRDefault="00664420" w:rsidP="009A7AF5">
      <w:pPr>
        <w:tabs>
          <w:tab w:val="center" w:pos="4568"/>
        </w:tabs>
        <w:ind w:right="-93"/>
        <w:rPr>
          <w:rFonts w:eastAsia="Calibri" w:cs="Tahoma"/>
          <w:bCs/>
          <w:szCs w:val="22"/>
          <w:lang w:eastAsia="en-US"/>
        </w:rPr>
      </w:pPr>
    </w:p>
    <w:p w14:paraId="3AF72A17" w14:textId="77777777" w:rsidR="00664420" w:rsidRPr="009A7AF5" w:rsidRDefault="00664420" w:rsidP="009A7AF5">
      <w:pPr>
        <w:tabs>
          <w:tab w:val="center" w:pos="4568"/>
        </w:tabs>
        <w:ind w:right="-93"/>
        <w:rPr>
          <w:rFonts w:eastAsia="Calibri" w:cs="Tahoma"/>
          <w:bCs/>
          <w:szCs w:val="22"/>
          <w:lang w:eastAsia="en-US"/>
        </w:rPr>
      </w:pPr>
    </w:p>
    <w:p w14:paraId="37169144" w14:textId="77777777" w:rsidR="00664420" w:rsidRPr="009A7AF5" w:rsidRDefault="00664420" w:rsidP="009A7AF5">
      <w:pPr>
        <w:tabs>
          <w:tab w:val="center" w:pos="4568"/>
        </w:tabs>
        <w:ind w:right="-93"/>
        <w:rPr>
          <w:rFonts w:eastAsia="Calibri" w:cs="Tahoma"/>
          <w:bCs/>
          <w:szCs w:val="22"/>
          <w:lang w:eastAsia="en-US"/>
        </w:rPr>
      </w:pPr>
    </w:p>
    <w:p w14:paraId="77CFC088" w14:textId="77777777" w:rsidR="00664420" w:rsidRPr="009A7AF5" w:rsidRDefault="00664420" w:rsidP="009A7AF5">
      <w:pPr>
        <w:tabs>
          <w:tab w:val="center" w:pos="4568"/>
        </w:tabs>
        <w:ind w:right="-93"/>
        <w:rPr>
          <w:rFonts w:eastAsia="Calibri" w:cs="Tahoma"/>
          <w:bCs/>
          <w:szCs w:val="22"/>
          <w:lang w:eastAsia="en-US"/>
        </w:rPr>
      </w:pPr>
    </w:p>
    <w:p w14:paraId="781A11A5" w14:textId="77777777" w:rsidR="00664420" w:rsidRPr="009A7AF5" w:rsidRDefault="00664420" w:rsidP="009A7AF5">
      <w:pPr>
        <w:tabs>
          <w:tab w:val="center" w:pos="4568"/>
        </w:tabs>
        <w:ind w:right="-93"/>
        <w:rPr>
          <w:rFonts w:eastAsia="Calibri" w:cs="Tahoma"/>
          <w:bCs/>
          <w:szCs w:val="22"/>
          <w:lang w:eastAsia="en-US"/>
        </w:rPr>
      </w:pPr>
    </w:p>
    <w:bookmarkEnd w:id="0"/>
    <w:p w14:paraId="5B4ADFF3" w14:textId="77777777" w:rsidR="00A131AC" w:rsidRPr="009A7AF5" w:rsidRDefault="00A131AC" w:rsidP="009A7AF5"/>
    <w:sectPr w:rsidR="00A131AC" w:rsidRPr="009A7AF5" w:rsidSect="00EE2AF2">
      <w:footerReference w:type="default" r:id="rId16"/>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EC2B5" w14:textId="77777777" w:rsidR="00A03BA1" w:rsidRDefault="00A03BA1" w:rsidP="00664420">
      <w:pPr>
        <w:spacing w:line="240" w:lineRule="auto"/>
      </w:pPr>
      <w:r>
        <w:separator/>
      </w:r>
    </w:p>
  </w:endnote>
  <w:endnote w:type="continuationSeparator" w:id="0">
    <w:p w14:paraId="78BD4D57" w14:textId="77777777" w:rsidR="00A03BA1" w:rsidRDefault="00A03BA1"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1A3AF8" w:rsidRDefault="001A3AF8">
    <w:pPr>
      <w:tabs>
        <w:tab w:val="center" w:pos="4550"/>
        <w:tab w:val="left" w:pos="5818"/>
      </w:tabs>
      <w:ind w:right="260"/>
      <w:jc w:val="right"/>
      <w:rPr>
        <w:color w:val="071320" w:themeColor="text2" w:themeShade="80"/>
        <w:sz w:val="24"/>
        <w:szCs w:val="24"/>
      </w:rPr>
    </w:pPr>
  </w:p>
  <w:p w14:paraId="1BCA7F23" w14:textId="77777777" w:rsidR="001A3AF8" w:rsidRDefault="001A3AF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268F9891" w:rsidR="001A3AF8" w:rsidRDefault="001A3AF8">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6A1D62" w:rsidRPr="006A1D62">
      <w:rPr>
        <w:noProof/>
        <w:color w:val="0A1D30" w:themeColor="text2" w:themeShade="BF"/>
        <w:sz w:val="24"/>
        <w:szCs w:val="24"/>
        <w:lang w:val="es-ES"/>
      </w:rPr>
      <w:t>6</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6A1D62" w:rsidRPr="006A1D62">
      <w:rPr>
        <w:noProof/>
        <w:color w:val="0A1D30" w:themeColor="text2" w:themeShade="BF"/>
        <w:sz w:val="24"/>
        <w:szCs w:val="24"/>
        <w:lang w:val="es-ES"/>
      </w:rPr>
      <w:t>24</w:t>
    </w:r>
    <w:r>
      <w:rPr>
        <w:color w:val="0A1D30" w:themeColor="text2" w:themeShade="BF"/>
        <w:sz w:val="24"/>
        <w:szCs w:val="24"/>
      </w:rPr>
      <w:fldChar w:fldCharType="end"/>
    </w:r>
  </w:p>
  <w:p w14:paraId="310E15C0" w14:textId="77777777" w:rsidR="001A3AF8" w:rsidRDefault="001A3A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1780D" w14:textId="77777777" w:rsidR="00A03BA1" w:rsidRDefault="00A03BA1" w:rsidP="00664420">
      <w:pPr>
        <w:spacing w:line="240" w:lineRule="auto"/>
      </w:pPr>
      <w:r>
        <w:separator/>
      </w:r>
    </w:p>
  </w:footnote>
  <w:footnote w:type="continuationSeparator" w:id="0">
    <w:p w14:paraId="57BC06C5" w14:textId="77777777" w:rsidR="00A03BA1" w:rsidRDefault="00A03BA1"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1A3AF8" w:rsidRPr="00330DA7" w14:paraId="070A4B18" w14:textId="77777777" w:rsidTr="003F35FD">
      <w:trPr>
        <w:trHeight w:val="144"/>
        <w:jc w:val="right"/>
      </w:trPr>
      <w:tc>
        <w:tcPr>
          <w:tcW w:w="2727" w:type="dxa"/>
        </w:tcPr>
        <w:p w14:paraId="62B7493A" w14:textId="77777777" w:rsidR="001A3AF8" w:rsidRPr="00330DA7" w:rsidRDefault="001A3AF8"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4EF342D2" w:rsidR="001A3AF8" w:rsidRPr="00A90C72" w:rsidRDefault="001A3AF8" w:rsidP="00C55281">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377065">
            <w:rPr>
              <w:rFonts w:eastAsia="Calibri" w:cs="Tahoma"/>
              <w:szCs w:val="22"/>
              <w:lang w:eastAsia="en-US"/>
            </w:rPr>
            <w:t>6642</w:t>
          </w:r>
          <w:r>
            <w:rPr>
              <w:rFonts w:eastAsia="Calibri" w:cs="Tahoma"/>
              <w:szCs w:val="22"/>
              <w:lang w:eastAsia="en-US"/>
            </w:rPr>
            <w:t>/</w:t>
          </w:r>
          <w:r w:rsidRPr="006E7E69">
            <w:rPr>
              <w:rFonts w:eastAsia="Calibri" w:cs="Tahoma"/>
              <w:szCs w:val="22"/>
              <w:lang w:eastAsia="en-US"/>
            </w:rPr>
            <w:t>INFOEM/IP/RR/2025</w:t>
          </w:r>
        </w:p>
      </w:tc>
    </w:tr>
    <w:tr w:rsidR="001A3AF8" w:rsidRPr="00330DA7" w14:paraId="4521E058" w14:textId="77777777" w:rsidTr="003F35FD">
      <w:trPr>
        <w:trHeight w:val="283"/>
        <w:jc w:val="right"/>
      </w:trPr>
      <w:tc>
        <w:tcPr>
          <w:tcW w:w="2727" w:type="dxa"/>
        </w:tcPr>
        <w:p w14:paraId="0B68C086" w14:textId="77777777" w:rsidR="001A3AF8" w:rsidRPr="00330DA7" w:rsidRDefault="001A3AF8"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60545AE9" w:rsidR="001A3AF8" w:rsidRPr="009233A1" w:rsidRDefault="00377065" w:rsidP="00C55281">
          <w:pPr>
            <w:tabs>
              <w:tab w:val="right" w:pos="8838"/>
            </w:tabs>
            <w:spacing w:line="240" w:lineRule="auto"/>
            <w:ind w:left="-74" w:right="-105"/>
            <w:rPr>
              <w:rFonts w:eastAsia="Calibri" w:cs="Tahoma"/>
              <w:szCs w:val="22"/>
              <w:lang w:val="es-MX" w:eastAsia="en-US"/>
            </w:rPr>
          </w:pPr>
          <w:r w:rsidRPr="00377065">
            <w:rPr>
              <w:rFonts w:eastAsia="Calibri" w:cs="Tahoma"/>
              <w:szCs w:val="22"/>
              <w:lang w:eastAsia="en-US"/>
            </w:rPr>
            <w:t>Ayuntamiento de Tlalnepantla de Baz</w:t>
          </w:r>
        </w:p>
      </w:tc>
    </w:tr>
    <w:tr w:rsidR="001A3AF8" w:rsidRPr="00330DA7" w14:paraId="6331D9B6" w14:textId="77777777" w:rsidTr="003F35FD">
      <w:trPr>
        <w:trHeight w:val="283"/>
        <w:jc w:val="right"/>
      </w:trPr>
      <w:tc>
        <w:tcPr>
          <w:tcW w:w="2727" w:type="dxa"/>
        </w:tcPr>
        <w:p w14:paraId="3FA86BAE" w14:textId="6568823B" w:rsidR="001A3AF8" w:rsidRPr="00330DA7" w:rsidRDefault="001A3AF8"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1A3AF8" w:rsidRPr="00EA66FC" w:rsidRDefault="001A3AF8"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1A3AF8" w:rsidRPr="00443C6B" w:rsidRDefault="001A3AF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1A3AF8" w:rsidRPr="00330DA7" w14:paraId="29CFF901" w14:textId="77777777" w:rsidTr="004D0573">
      <w:trPr>
        <w:trHeight w:val="1435"/>
      </w:trPr>
      <w:tc>
        <w:tcPr>
          <w:tcW w:w="283" w:type="dxa"/>
        </w:tcPr>
        <w:p w14:paraId="046B9F8F" w14:textId="77777777" w:rsidR="001A3AF8" w:rsidRPr="00330DA7" w:rsidRDefault="001A3AF8" w:rsidP="004D0573">
          <w:pPr>
            <w:tabs>
              <w:tab w:val="right" w:pos="4273"/>
            </w:tabs>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1A3AF8" w:rsidRPr="00330DA7" w14:paraId="04F272D2" w14:textId="77777777" w:rsidTr="004D0573">
            <w:trPr>
              <w:trHeight w:val="144"/>
            </w:trPr>
            <w:tc>
              <w:tcPr>
                <w:tcW w:w="2727" w:type="dxa"/>
              </w:tcPr>
              <w:p w14:paraId="2FD4DBF6" w14:textId="77777777" w:rsidR="001A3AF8" w:rsidRPr="00330DA7" w:rsidRDefault="001A3AF8" w:rsidP="004D0573">
                <w:pPr>
                  <w:tabs>
                    <w:tab w:val="right" w:pos="8838"/>
                  </w:tabs>
                  <w:spacing w:line="240" w:lineRule="auto"/>
                  <w:ind w:left="-74" w:right="-105"/>
                  <w:rPr>
                    <w:rFonts w:eastAsia="Calibri" w:cs="Tahoma"/>
                    <w:b/>
                    <w:szCs w:val="22"/>
                    <w:lang w:eastAsia="en-US"/>
                  </w:rPr>
                </w:pPr>
                <w:bookmarkStart w:id="1" w:name="_Hlk12526980"/>
                <w:r w:rsidRPr="00330DA7">
                  <w:rPr>
                    <w:rFonts w:eastAsia="Calibri" w:cs="Tahoma"/>
                    <w:b/>
                    <w:szCs w:val="22"/>
                    <w:lang w:eastAsia="en-US"/>
                  </w:rPr>
                  <w:t>Recurso de Revisión:</w:t>
                </w:r>
              </w:p>
            </w:tc>
            <w:tc>
              <w:tcPr>
                <w:tcW w:w="3402" w:type="dxa"/>
              </w:tcPr>
              <w:p w14:paraId="140729E3" w14:textId="3526600B" w:rsidR="001A3AF8" w:rsidRPr="004D0573" w:rsidRDefault="001A3AF8" w:rsidP="00C55281">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377065">
                  <w:rPr>
                    <w:rFonts w:eastAsia="Calibri" w:cs="Tahoma"/>
                    <w:szCs w:val="22"/>
                    <w:lang w:eastAsia="en-US"/>
                  </w:rPr>
                  <w:t>6642</w:t>
                </w:r>
                <w:r w:rsidRPr="006E7E69">
                  <w:rPr>
                    <w:rFonts w:eastAsia="Calibri" w:cs="Tahoma"/>
                    <w:szCs w:val="22"/>
                    <w:lang w:eastAsia="en-US"/>
                  </w:rPr>
                  <w:t>/INFOEM/IP/RR/2025</w:t>
                </w:r>
              </w:p>
            </w:tc>
            <w:tc>
              <w:tcPr>
                <w:tcW w:w="3402" w:type="dxa"/>
              </w:tcPr>
              <w:p w14:paraId="71DEA1CF" w14:textId="77777777" w:rsidR="001A3AF8" w:rsidRDefault="001A3AF8" w:rsidP="004D0573">
                <w:pPr>
                  <w:tabs>
                    <w:tab w:val="right" w:pos="8838"/>
                  </w:tabs>
                  <w:spacing w:line="240" w:lineRule="auto"/>
                  <w:ind w:left="-74" w:right="-105"/>
                  <w:rPr>
                    <w:rFonts w:eastAsia="Calibri" w:cs="Tahoma"/>
                    <w:szCs w:val="22"/>
                    <w:lang w:eastAsia="en-US"/>
                  </w:rPr>
                </w:pPr>
              </w:p>
            </w:tc>
          </w:tr>
          <w:tr w:rsidR="001A3AF8" w:rsidRPr="00330DA7" w14:paraId="05C58951" w14:textId="77777777" w:rsidTr="004D0573">
            <w:trPr>
              <w:trHeight w:val="144"/>
            </w:trPr>
            <w:tc>
              <w:tcPr>
                <w:tcW w:w="2727" w:type="dxa"/>
              </w:tcPr>
              <w:p w14:paraId="642B9610" w14:textId="77777777" w:rsidR="001A3AF8" w:rsidRPr="00330DA7" w:rsidRDefault="001A3AF8" w:rsidP="004D0573">
                <w:pPr>
                  <w:tabs>
                    <w:tab w:val="right" w:pos="8838"/>
                  </w:tabs>
                  <w:spacing w:line="240" w:lineRule="auto"/>
                  <w:ind w:left="-74" w:right="-105"/>
                  <w:rPr>
                    <w:rFonts w:eastAsia="Calibri" w:cs="Tahoma"/>
                    <w:b/>
                    <w:szCs w:val="22"/>
                    <w:lang w:eastAsia="en-US"/>
                  </w:rPr>
                </w:pPr>
                <w:bookmarkStart w:id="2" w:name="_Hlk10641523"/>
                <w:bookmarkEnd w:id="1"/>
                <w:r w:rsidRPr="00330DA7">
                  <w:rPr>
                    <w:rFonts w:eastAsia="Calibri" w:cs="Tahoma"/>
                    <w:b/>
                    <w:szCs w:val="22"/>
                    <w:lang w:eastAsia="en-US"/>
                  </w:rPr>
                  <w:t>Recurrente:</w:t>
                </w:r>
              </w:p>
            </w:tc>
            <w:tc>
              <w:tcPr>
                <w:tcW w:w="3402" w:type="dxa"/>
              </w:tcPr>
              <w:p w14:paraId="7728D15B" w14:textId="1FB53846" w:rsidR="001A3AF8" w:rsidRPr="004C4BC6" w:rsidRDefault="006A1D62" w:rsidP="00C55281">
                <w:pPr>
                  <w:tabs>
                    <w:tab w:val="right" w:pos="8838"/>
                  </w:tabs>
                  <w:spacing w:line="240" w:lineRule="auto"/>
                  <w:ind w:left="-74" w:right="-105"/>
                  <w:rPr>
                    <w:rFonts w:eastAsia="Calibri" w:cs="Tahoma"/>
                    <w:szCs w:val="22"/>
                    <w:lang w:eastAsia="en-US"/>
                  </w:rPr>
                </w:pPr>
                <w:r>
                  <w:rPr>
                    <w:rFonts w:eastAsia="Calibri" w:cs="Tahoma"/>
                    <w:szCs w:val="22"/>
                    <w:lang w:eastAsia="en-US"/>
                  </w:rPr>
                  <w:t xml:space="preserve">XXXX XXXXXX </w:t>
                </w:r>
                <w:proofErr w:type="spellStart"/>
                <w:r>
                  <w:rPr>
                    <w:rFonts w:eastAsia="Calibri" w:cs="Tahoma"/>
                    <w:szCs w:val="22"/>
                    <w:lang w:eastAsia="en-US"/>
                  </w:rPr>
                  <w:t>XXXXXX</w:t>
                </w:r>
                <w:proofErr w:type="spellEnd"/>
                <w:r>
                  <w:rPr>
                    <w:rFonts w:eastAsia="Calibri" w:cs="Tahoma"/>
                    <w:szCs w:val="22"/>
                    <w:lang w:eastAsia="en-US"/>
                  </w:rPr>
                  <w:t xml:space="preserve"> XXXXXXX</w:t>
                </w:r>
              </w:p>
            </w:tc>
            <w:tc>
              <w:tcPr>
                <w:tcW w:w="3402" w:type="dxa"/>
              </w:tcPr>
              <w:p w14:paraId="73F47F53" w14:textId="77777777" w:rsidR="001A3AF8" w:rsidRPr="005F19B1" w:rsidRDefault="001A3AF8" w:rsidP="004D0573">
                <w:pPr>
                  <w:tabs>
                    <w:tab w:val="left" w:pos="3122"/>
                    <w:tab w:val="right" w:pos="8838"/>
                  </w:tabs>
                  <w:spacing w:line="240" w:lineRule="auto"/>
                  <w:ind w:left="-105" w:right="-105"/>
                  <w:rPr>
                    <w:rFonts w:eastAsia="Calibri" w:cs="Tahoma"/>
                    <w:szCs w:val="22"/>
                    <w:lang w:eastAsia="en-US"/>
                  </w:rPr>
                </w:pPr>
              </w:p>
            </w:tc>
          </w:tr>
          <w:bookmarkEnd w:id="2"/>
          <w:tr w:rsidR="001A3AF8" w:rsidRPr="00330DA7" w14:paraId="00E6CDC1" w14:textId="77777777" w:rsidTr="004D0573">
            <w:trPr>
              <w:trHeight w:val="283"/>
            </w:trPr>
            <w:tc>
              <w:tcPr>
                <w:tcW w:w="2727" w:type="dxa"/>
              </w:tcPr>
              <w:p w14:paraId="0631AD24" w14:textId="77777777" w:rsidR="001A3AF8" w:rsidRPr="00330DA7" w:rsidRDefault="001A3AF8"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17275565" w:rsidR="001A3AF8" w:rsidRPr="004D0573" w:rsidRDefault="00377065" w:rsidP="00C55281">
                <w:pPr>
                  <w:tabs>
                    <w:tab w:val="right" w:pos="8838"/>
                  </w:tabs>
                  <w:spacing w:line="240" w:lineRule="auto"/>
                  <w:ind w:left="-74" w:right="-105"/>
                  <w:rPr>
                    <w:rFonts w:eastAsia="Calibri" w:cs="Tahoma"/>
                    <w:szCs w:val="22"/>
                    <w:lang w:eastAsia="en-US"/>
                  </w:rPr>
                </w:pPr>
                <w:r w:rsidRPr="00377065">
                  <w:rPr>
                    <w:rFonts w:eastAsia="Calibri" w:cs="Tahoma"/>
                    <w:szCs w:val="22"/>
                    <w:lang w:eastAsia="en-US"/>
                  </w:rPr>
                  <w:t>Ayuntamiento de Tlalnepantla de Baz</w:t>
                </w:r>
              </w:p>
            </w:tc>
            <w:tc>
              <w:tcPr>
                <w:tcW w:w="3402" w:type="dxa"/>
              </w:tcPr>
              <w:p w14:paraId="3A7DA319" w14:textId="77777777" w:rsidR="001A3AF8" w:rsidRPr="00A90C72" w:rsidRDefault="001A3AF8" w:rsidP="004D0573">
                <w:pPr>
                  <w:tabs>
                    <w:tab w:val="left" w:pos="2834"/>
                    <w:tab w:val="right" w:pos="8838"/>
                  </w:tabs>
                  <w:spacing w:line="240" w:lineRule="auto"/>
                  <w:ind w:left="-108" w:right="-105"/>
                  <w:rPr>
                    <w:rFonts w:eastAsia="Calibri" w:cs="Tahoma"/>
                    <w:szCs w:val="22"/>
                    <w:lang w:eastAsia="en-US"/>
                  </w:rPr>
                </w:pPr>
              </w:p>
            </w:tc>
          </w:tr>
          <w:tr w:rsidR="001A3AF8" w:rsidRPr="00330DA7" w14:paraId="0F6CD8D2" w14:textId="77777777" w:rsidTr="004D0573">
            <w:trPr>
              <w:trHeight w:val="283"/>
            </w:trPr>
            <w:tc>
              <w:tcPr>
                <w:tcW w:w="2727" w:type="dxa"/>
              </w:tcPr>
              <w:p w14:paraId="31700628" w14:textId="0565A62A" w:rsidR="001A3AF8" w:rsidRPr="00330DA7" w:rsidRDefault="001A3AF8"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1A3AF8" w:rsidRPr="00EA66FC" w:rsidRDefault="001A3AF8"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1A3AF8" w:rsidRPr="00330DA7" w:rsidRDefault="001A3AF8" w:rsidP="004D0573">
                <w:pPr>
                  <w:tabs>
                    <w:tab w:val="right" w:pos="8838"/>
                  </w:tabs>
                  <w:spacing w:line="240" w:lineRule="auto"/>
                  <w:ind w:left="-108" w:right="-105"/>
                  <w:rPr>
                    <w:rFonts w:eastAsia="Calibri" w:cs="Tahoma"/>
                    <w:szCs w:val="22"/>
                    <w:lang w:eastAsia="en-US"/>
                  </w:rPr>
                </w:pPr>
              </w:p>
            </w:tc>
          </w:tr>
        </w:tbl>
        <w:p w14:paraId="5DC6AC61" w14:textId="77777777" w:rsidR="001A3AF8" w:rsidRPr="00330DA7" w:rsidRDefault="001A3AF8" w:rsidP="004D0573">
          <w:pPr>
            <w:tabs>
              <w:tab w:val="right" w:pos="8838"/>
            </w:tabs>
            <w:ind w:left="-28"/>
            <w:rPr>
              <w:rFonts w:ascii="Arial" w:eastAsia="Calibri" w:hAnsi="Arial" w:cs="Arial"/>
              <w:b/>
              <w:szCs w:val="22"/>
              <w:lang w:eastAsia="en-US"/>
            </w:rPr>
          </w:pPr>
        </w:p>
      </w:tc>
    </w:tr>
  </w:tbl>
  <w:p w14:paraId="2A906731" w14:textId="77777777" w:rsidR="001A3AF8" w:rsidRPr="00765661" w:rsidRDefault="00A03BA1"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46771C"/>
    <w:multiLevelType w:val="hybridMultilevel"/>
    <w:tmpl w:val="915AA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2B85C59"/>
    <w:multiLevelType w:val="hybridMultilevel"/>
    <w:tmpl w:val="C15ED8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2F54145"/>
    <w:multiLevelType w:val="hybridMultilevel"/>
    <w:tmpl w:val="868049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4768"/>
    <w:rsid w:val="0000629A"/>
    <w:rsid w:val="00011232"/>
    <w:rsid w:val="000215FF"/>
    <w:rsid w:val="0002630F"/>
    <w:rsid w:val="000318BC"/>
    <w:rsid w:val="00033156"/>
    <w:rsid w:val="00042FBB"/>
    <w:rsid w:val="00057B2D"/>
    <w:rsid w:val="000611E4"/>
    <w:rsid w:val="00062BCD"/>
    <w:rsid w:val="00065518"/>
    <w:rsid w:val="000777E2"/>
    <w:rsid w:val="00080071"/>
    <w:rsid w:val="000A03B3"/>
    <w:rsid w:val="000A0798"/>
    <w:rsid w:val="000A3BA5"/>
    <w:rsid w:val="000C3BBA"/>
    <w:rsid w:val="000D0D67"/>
    <w:rsid w:val="000E09C4"/>
    <w:rsid w:val="000E23B9"/>
    <w:rsid w:val="000F32E8"/>
    <w:rsid w:val="000F46F7"/>
    <w:rsid w:val="00103C8A"/>
    <w:rsid w:val="00107F71"/>
    <w:rsid w:val="0011350D"/>
    <w:rsid w:val="001144FB"/>
    <w:rsid w:val="00115867"/>
    <w:rsid w:val="00117DDB"/>
    <w:rsid w:val="00127130"/>
    <w:rsid w:val="00135056"/>
    <w:rsid w:val="00135F9A"/>
    <w:rsid w:val="00141876"/>
    <w:rsid w:val="0014207B"/>
    <w:rsid w:val="00150C49"/>
    <w:rsid w:val="001734D5"/>
    <w:rsid w:val="00174162"/>
    <w:rsid w:val="00185C7C"/>
    <w:rsid w:val="001878E5"/>
    <w:rsid w:val="001A3AF8"/>
    <w:rsid w:val="001A58B3"/>
    <w:rsid w:val="001A6A2C"/>
    <w:rsid w:val="001C555C"/>
    <w:rsid w:val="001C6BE2"/>
    <w:rsid w:val="001C7688"/>
    <w:rsid w:val="001D0BF3"/>
    <w:rsid w:val="001D2464"/>
    <w:rsid w:val="001D5BAD"/>
    <w:rsid w:val="001E0CFD"/>
    <w:rsid w:val="001E4B5D"/>
    <w:rsid w:val="001F329F"/>
    <w:rsid w:val="001F3515"/>
    <w:rsid w:val="002015AE"/>
    <w:rsid w:val="00211F42"/>
    <w:rsid w:val="002229CC"/>
    <w:rsid w:val="00233005"/>
    <w:rsid w:val="00233F17"/>
    <w:rsid w:val="0023534F"/>
    <w:rsid w:val="00237120"/>
    <w:rsid w:val="00240234"/>
    <w:rsid w:val="00244D6B"/>
    <w:rsid w:val="00245D19"/>
    <w:rsid w:val="002553CD"/>
    <w:rsid w:val="00293D29"/>
    <w:rsid w:val="002958FA"/>
    <w:rsid w:val="002961A6"/>
    <w:rsid w:val="002961B5"/>
    <w:rsid w:val="0029641C"/>
    <w:rsid w:val="002A3601"/>
    <w:rsid w:val="002B0D19"/>
    <w:rsid w:val="002B1D44"/>
    <w:rsid w:val="002B4ED6"/>
    <w:rsid w:val="002B7C6F"/>
    <w:rsid w:val="002C699D"/>
    <w:rsid w:val="002D111C"/>
    <w:rsid w:val="002E18F0"/>
    <w:rsid w:val="002F2C23"/>
    <w:rsid w:val="002F6393"/>
    <w:rsid w:val="00302476"/>
    <w:rsid w:val="00303B21"/>
    <w:rsid w:val="00304C8C"/>
    <w:rsid w:val="00306C07"/>
    <w:rsid w:val="00327203"/>
    <w:rsid w:val="00331F35"/>
    <w:rsid w:val="00335CDF"/>
    <w:rsid w:val="00336CAD"/>
    <w:rsid w:val="003411BC"/>
    <w:rsid w:val="00341E94"/>
    <w:rsid w:val="00346BC2"/>
    <w:rsid w:val="0035131E"/>
    <w:rsid w:val="00362A11"/>
    <w:rsid w:val="00377065"/>
    <w:rsid w:val="00386CD1"/>
    <w:rsid w:val="003872A2"/>
    <w:rsid w:val="00392B32"/>
    <w:rsid w:val="003A0664"/>
    <w:rsid w:val="003A3A7E"/>
    <w:rsid w:val="003A40C1"/>
    <w:rsid w:val="003A67CC"/>
    <w:rsid w:val="003B0255"/>
    <w:rsid w:val="003B0AEC"/>
    <w:rsid w:val="003B2486"/>
    <w:rsid w:val="003B5D3E"/>
    <w:rsid w:val="003D1660"/>
    <w:rsid w:val="003D5A19"/>
    <w:rsid w:val="003E4F16"/>
    <w:rsid w:val="003E7E8F"/>
    <w:rsid w:val="003F28CD"/>
    <w:rsid w:val="003F35FD"/>
    <w:rsid w:val="003F4455"/>
    <w:rsid w:val="003F769B"/>
    <w:rsid w:val="0041385B"/>
    <w:rsid w:val="00416357"/>
    <w:rsid w:val="00430170"/>
    <w:rsid w:val="0043654A"/>
    <w:rsid w:val="00441BFA"/>
    <w:rsid w:val="00446958"/>
    <w:rsid w:val="00454FBD"/>
    <w:rsid w:val="004565C2"/>
    <w:rsid w:val="00462338"/>
    <w:rsid w:val="00475FF6"/>
    <w:rsid w:val="0048002D"/>
    <w:rsid w:val="004A4241"/>
    <w:rsid w:val="004B001B"/>
    <w:rsid w:val="004B689A"/>
    <w:rsid w:val="004C1963"/>
    <w:rsid w:val="004C40FB"/>
    <w:rsid w:val="004C43D3"/>
    <w:rsid w:val="004C4BC6"/>
    <w:rsid w:val="004D0573"/>
    <w:rsid w:val="004D7CD8"/>
    <w:rsid w:val="004E2939"/>
    <w:rsid w:val="004E5068"/>
    <w:rsid w:val="004F7A00"/>
    <w:rsid w:val="005122DD"/>
    <w:rsid w:val="00522385"/>
    <w:rsid w:val="00523E60"/>
    <w:rsid w:val="00523F48"/>
    <w:rsid w:val="005267CD"/>
    <w:rsid w:val="005365FA"/>
    <w:rsid w:val="00536C50"/>
    <w:rsid w:val="005432B1"/>
    <w:rsid w:val="00550AB5"/>
    <w:rsid w:val="0055624C"/>
    <w:rsid w:val="005723CB"/>
    <w:rsid w:val="00575400"/>
    <w:rsid w:val="00591A20"/>
    <w:rsid w:val="005A468E"/>
    <w:rsid w:val="005A5BF2"/>
    <w:rsid w:val="005B18AF"/>
    <w:rsid w:val="005B45A1"/>
    <w:rsid w:val="005B7682"/>
    <w:rsid w:val="005D57B7"/>
    <w:rsid w:val="005D5854"/>
    <w:rsid w:val="005D5A50"/>
    <w:rsid w:val="005E0FE5"/>
    <w:rsid w:val="005F5301"/>
    <w:rsid w:val="005F65B7"/>
    <w:rsid w:val="006024B6"/>
    <w:rsid w:val="006067C7"/>
    <w:rsid w:val="00615195"/>
    <w:rsid w:val="006159AD"/>
    <w:rsid w:val="00622632"/>
    <w:rsid w:val="006415E5"/>
    <w:rsid w:val="00646436"/>
    <w:rsid w:val="00652C00"/>
    <w:rsid w:val="00652FBE"/>
    <w:rsid w:val="00657603"/>
    <w:rsid w:val="00664420"/>
    <w:rsid w:val="0066480D"/>
    <w:rsid w:val="006A1D62"/>
    <w:rsid w:val="006A21FC"/>
    <w:rsid w:val="006A646A"/>
    <w:rsid w:val="006B10B0"/>
    <w:rsid w:val="006C66D0"/>
    <w:rsid w:val="006D3237"/>
    <w:rsid w:val="006E13CF"/>
    <w:rsid w:val="006E25BC"/>
    <w:rsid w:val="006E6BBC"/>
    <w:rsid w:val="006E7E69"/>
    <w:rsid w:val="006F7768"/>
    <w:rsid w:val="00706E95"/>
    <w:rsid w:val="00717E59"/>
    <w:rsid w:val="00724F22"/>
    <w:rsid w:val="00725C8B"/>
    <w:rsid w:val="007402F5"/>
    <w:rsid w:val="007517BD"/>
    <w:rsid w:val="0075751F"/>
    <w:rsid w:val="0076337C"/>
    <w:rsid w:val="00772B7E"/>
    <w:rsid w:val="0077314C"/>
    <w:rsid w:val="00773DD6"/>
    <w:rsid w:val="00773EAB"/>
    <w:rsid w:val="00774516"/>
    <w:rsid w:val="00775BFC"/>
    <w:rsid w:val="00782160"/>
    <w:rsid w:val="00786F72"/>
    <w:rsid w:val="00794BA5"/>
    <w:rsid w:val="007A19A3"/>
    <w:rsid w:val="007A2B8D"/>
    <w:rsid w:val="007A3459"/>
    <w:rsid w:val="007B6074"/>
    <w:rsid w:val="007C2A6B"/>
    <w:rsid w:val="007C7C47"/>
    <w:rsid w:val="007D1C55"/>
    <w:rsid w:val="007D1C84"/>
    <w:rsid w:val="007D317F"/>
    <w:rsid w:val="007E069C"/>
    <w:rsid w:val="007E07E1"/>
    <w:rsid w:val="007E6A4D"/>
    <w:rsid w:val="007F5D06"/>
    <w:rsid w:val="00805A6E"/>
    <w:rsid w:val="00807B7D"/>
    <w:rsid w:val="00811211"/>
    <w:rsid w:val="00811F75"/>
    <w:rsid w:val="00813497"/>
    <w:rsid w:val="008201EF"/>
    <w:rsid w:val="00823BA5"/>
    <w:rsid w:val="00826C28"/>
    <w:rsid w:val="008300D5"/>
    <w:rsid w:val="00831728"/>
    <w:rsid w:val="00860F56"/>
    <w:rsid w:val="0086345C"/>
    <w:rsid w:val="00864CC1"/>
    <w:rsid w:val="00865CF4"/>
    <w:rsid w:val="00876DBC"/>
    <w:rsid w:val="00887577"/>
    <w:rsid w:val="008950DC"/>
    <w:rsid w:val="008A21E1"/>
    <w:rsid w:val="008A6003"/>
    <w:rsid w:val="008A6F88"/>
    <w:rsid w:val="008B1E16"/>
    <w:rsid w:val="008D2AA8"/>
    <w:rsid w:val="008E1316"/>
    <w:rsid w:val="008E6224"/>
    <w:rsid w:val="00903DBE"/>
    <w:rsid w:val="00910FD2"/>
    <w:rsid w:val="00911079"/>
    <w:rsid w:val="009176E8"/>
    <w:rsid w:val="009233A1"/>
    <w:rsid w:val="009246CF"/>
    <w:rsid w:val="00931437"/>
    <w:rsid w:val="00934C3D"/>
    <w:rsid w:val="00936B5A"/>
    <w:rsid w:val="0095155D"/>
    <w:rsid w:val="00953212"/>
    <w:rsid w:val="00953430"/>
    <w:rsid w:val="00953EBD"/>
    <w:rsid w:val="00965647"/>
    <w:rsid w:val="00965890"/>
    <w:rsid w:val="00970EB3"/>
    <w:rsid w:val="0097369C"/>
    <w:rsid w:val="009749EB"/>
    <w:rsid w:val="00976247"/>
    <w:rsid w:val="00982877"/>
    <w:rsid w:val="00985840"/>
    <w:rsid w:val="00985F73"/>
    <w:rsid w:val="0098693C"/>
    <w:rsid w:val="00993ED0"/>
    <w:rsid w:val="009A1340"/>
    <w:rsid w:val="009A2D78"/>
    <w:rsid w:val="009A2EDE"/>
    <w:rsid w:val="009A7AF5"/>
    <w:rsid w:val="009A7C10"/>
    <w:rsid w:val="009B2945"/>
    <w:rsid w:val="009C04A8"/>
    <w:rsid w:val="009E0652"/>
    <w:rsid w:val="009E2DEE"/>
    <w:rsid w:val="009E45F2"/>
    <w:rsid w:val="009E4644"/>
    <w:rsid w:val="009E6A88"/>
    <w:rsid w:val="009F797C"/>
    <w:rsid w:val="00A03BA1"/>
    <w:rsid w:val="00A048C7"/>
    <w:rsid w:val="00A12AFA"/>
    <w:rsid w:val="00A131AC"/>
    <w:rsid w:val="00A16D85"/>
    <w:rsid w:val="00A21A20"/>
    <w:rsid w:val="00A35DA7"/>
    <w:rsid w:val="00A36A99"/>
    <w:rsid w:val="00A41792"/>
    <w:rsid w:val="00A53315"/>
    <w:rsid w:val="00A6091A"/>
    <w:rsid w:val="00A63966"/>
    <w:rsid w:val="00A6415E"/>
    <w:rsid w:val="00A70EF0"/>
    <w:rsid w:val="00A76102"/>
    <w:rsid w:val="00A815EA"/>
    <w:rsid w:val="00A81D05"/>
    <w:rsid w:val="00A87CB9"/>
    <w:rsid w:val="00A9208D"/>
    <w:rsid w:val="00A964CC"/>
    <w:rsid w:val="00AA3AE9"/>
    <w:rsid w:val="00AA6EA9"/>
    <w:rsid w:val="00AC2DB8"/>
    <w:rsid w:val="00AC3CA0"/>
    <w:rsid w:val="00AD4855"/>
    <w:rsid w:val="00AE3DA7"/>
    <w:rsid w:val="00AE5AEF"/>
    <w:rsid w:val="00AF03C4"/>
    <w:rsid w:val="00AF05FE"/>
    <w:rsid w:val="00B03CC2"/>
    <w:rsid w:val="00B137E8"/>
    <w:rsid w:val="00B169A2"/>
    <w:rsid w:val="00B22A80"/>
    <w:rsid w:val="00B36848"/>
    <w:rsid w:val="00B373AF"/>
    <w:rsid w:val="00B4605D"/>
    <w:rsid w:val="00B61BCE"/>
    <w:rsid w:val="00B65555"/>
    <w:rsid w:val="00B6790E"/>
    <w:rsid w:val="00B71D39"/>
    <w:rsid w:val="00B80A20"/>
    <w:rsid w:val="00B92F65"/>
    <w:rsid w:val="00B961B0"/>
    <w:rsid w:val="00BA0A51"/>
    <w:rsid w:val="00BA1AB6"/>
    <w:rsid w:val="00BA27B5"/>
    <w:rsid w:val="00BA55A8"/>
    <w:rsid w:val="00BB2ABF"/>
    <w:rsid w:val="00BB64F4"/>
    <w:rsid w:val="00BC1202"/>
    <w:rsid w:val="00BD2738"/>
    <w:rsid w:val="00BD3F4F"/>
    <w:rsid w:val="00BD5A7C"/>
    <w:rsid w:val="00BE7A1B"/>
    <w:rsid w:val="00BF0221"/>
    <w:rsid w:val="00BF091A"/>
    <w:rsid w:val="00BF4EAD"/>
    <w:rsid w:val="00BF51BF"/>
    <w:rsid w:val="00C00D03"/>
    <w:rsid w:val="00C049E2"/>
    <w:rsid w:val="00C10D59"/>
    <w:rsid w:val="00C229BF"/>
    <w:rsid w:val="00C2636E"/>
    <w:rsid w:val="00C30616"/>
    <w:rsid w:val="00C345CB"/>
    <w:rsid w:val="00C351EC"/>
    <w:rsid w:val="00C36795"/>
    <w:rsid w:val="00C42CA7"/>
    <w:rsid w:val="00C461EC"/>
    <w:rsid w:val="00C507D4"/>
    <w:rsid w:val="00C55281"/>
    <w:rsid w:val="00C5764A"/>
    <w:rsid w:val="00C6158B"/>
    <w:rsid w:val="00C71CEF"/>
    <w:rsid w:val="00C72DAA"/>
    <w:rsid w:val="00C73A98"/>
    <w:rsid w:val="00C7571D"/>
    <w:rsid w:val="00C80B14"/>
    <w:rsid w:val="00C93BC8"/>
    <w:rsid w:val="00CA50B3"/>
    <w:rsid w:val="00CA64AF"/>
    <w:rsid w:val="00CB4F52"/>
    <w:rsid w:val="00CB7C31"/>
    <w:rsid w:val="00CB7E9A"/>
    <w:rsid w:val="00CD0B92"/>
    <w:rsid w:val="00CD3244"/>
    <w:rsid w:val="00CD5A49"/>
    <w:rsid w:val="00CE1DFB"/>
    <w:rsid w:val="00CE29D3"/>
    <w:rsid w:val="00CE3DBD"/>
    <w:rsid w:val="00CE58F2"/>
    <w:rsid w:val="00CF2D8B"/>
    <w:rsid w:val="00CF3383"/>
    <w:rsid w:val="00CF4E27"/>
    <w:rsid w:val="00CF7586"/>
    <w:rsid w:val="00CF7F0C"/>
    <w:rsid w:val="00D036D3"/>
    <w:rsid w:val="00D07C17"/>
    <w:rsid w:val="00D161C4"/>
    <w:rsid w:val="00D1779B"/>
    <w:rsid w:val="00D20F37"/>
    <w:rsid w:val="00D228A6"/>
    <w:rsid w:val="00D2790D"/>
    <w:rsid w:val="00D44B43"/>
    <w:rsid w:val="00D51ECD"/>
    <w:rsid w:val="00D53CE6"/>
    <w:rsid w:val="00D5461D"/>
    <w:rsid w:val="00D55AF4"/>
    <w:rsid w:val="00D55FDA"/>
    <w:rsid w:val="00D6170E"/>
    <w:rsid w:val="00D85CEA"/>
    <w:rsid w:val="00D91CB4"/>
    <w:rsid w:val="00DA54C1"/>
    <w:rsid w:val="00DB1C09"/>
    <w:rsid w:val="00DC30FA"/>
    <w:rsid w:val="00DC32AE"/>
    <w:rsid w:val="00DE1133"/>
    <w:rsid w:val="00DE78A1"/>
    <w:rsid w:val="00DF633E"/>
    <w:rsid w:val="00E009CE"/>
    <w:rsid w:val="00E11AA0"/>
    <w:rsid w:val="00E16BF5"/>
    <w:rsid w:val="00E27023"/>
    <w:rsid w:val="00E3193A"/>
    <w:rsid w:val="00E33233"/>
    <w:rsid w:val="00E37496"/>
    <w:rsid w:val="00E37A3F"/>
    <w:rsid w:val="00E37D3C"/>
    <w:rsid w:val="00E53DDE"/>
    <w:rsid w:val="00E62E6A"/>
    <w:rsid w:val="00E73A29"/>
    <w:rsid w:val="00E83EF5"/>
    <w:rsid w:val="00E87A1E"/>
    <w:rsid w:val="00E9335C"/>
    <w:rsid w:val="00E96D88"/>
    <w:rsid w:val="00ED1C1E"/>
    <w:rsid w:val="00EE2AF2"/>
    <w:rsid w:val="00EE7028"/>
    <w:rsid w:val="00EE77E9"/>
    <w:rsid w:val="00EE7964"/>
    <w:rsid w:val="00EF56AF"/>
    <w:rsid w:val="00EF6D46"/>
    <w:rsid w:val="00F07EE6"/>
    <w:rsid w:val="00F15B01"/>
    <w:rsid w:val="00F30A1A"/>
    <w:rsid w:val="00F32348"/>
    <w:rsid w:val="00F33CC8"/>
    <w:rsid w:val="00F349DE"/>
    <w:rsid w:val="00F4481C"/>
    <w:rsid w:val="00F45902"/>
    <w:rsid w:val="00F52005"/>
    <w:rsid w:val="00F52089"/>
    <w:rsid w:val="00F5552D"/>
    <w:rsid w:val="00F578A1"/>
    <w:rsid w:val="00F61982"/>
    <w:rsid w:val="00F65EE0"/>
    <w:rsid w:val="00F73861"/>
    <w:rsid w:val="00F75D23"/>
    <w:rsid w:val="00F8365A"/>
    <w:rsid w:val="00F8547A"/>
    <w:rsid w:val="00F86DF5"/>
    <w:rsid w:val="00F93742"/>
    <w:rsid w:val="00FA5957"/>
    <w:rsid w:val="00FB0A56"/>
    <w:rsid w:val="00FB3645"/>
    <w:rsid w:val="00FC3CE0"/>
    <w:rsid w:val="00FC64D1"/>
    <w:rsid w:val="00FC7090"/>
    <w:rsid w:val="00FD06A8"/>
    <w:rsid w:val="00FE3352"/>
    <w:rsid w:val="00FF4D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E96D88"/>
    <w:rPr>
      <w:color w:val="605E5C"/>
      <w:shd w:val="clear" w:color="auto" w:fill="E1DFDD"/>
    </w:rPr>
  </w:style>
  <w:style w:type="paragraph" w:styleId="NormalWeb">
    <w:name w:val="Normal (Web)"/>
    <w:basedOn w:val="Normal"/>
    <w:uiPriority w:val="99"/>
    <w:rsid w:val="003411BC"/>
    <w:pPr>
      <w:spacing w:before="100" w:beforeAutospacing="1" w:after="100" w:afterAutospacing="1" w:line="240" w:lineRule="auto"/>
      <w:jc w:val="left"/>
    </w:pPr>
    <w:rPr>
      <w:rFonts w:ascii="Times New Roman" w:hAnsi="Times New Roman"/>
      <w:sz w:val="24"/>
      <w:szCs w:val="24"/>
      <w:lang w:val="es-ES" w:eastAsia="es-MX"/>
    </w:rPr>
  </w:style>
  <w:style w:type="character" w:customStyle="1" w:styleId="Mencinsinresolver2">
    <w:name w:val="Mención sin resolver2"/>
    <w:basedOn w:val="Fuentedeprrafopredeter"/>
    <w:uiPriority w:val="99"/>
    <w:semiHidden/>
    <w:unhideWhenUsed/>
    <w:rsid w:val="00786F72"/>
    <w:rPr>
      <w:color w:val="605E5C"/>
      <w:shd w:val="clear" w:color="auto" w:fill="E1DFDD"/>
    </w:rPr>
  </w:style>
  <w:style w:type="character" w:customStyle="1" w:styleId="Mencinsinresolver3">
    <w:name w:val="Mención sin resolver3"/>
    <w:basedOn w:val="Fuentedeprrafopredeter"/>
    <w:uiPriority w:val="99"/>
    <w:semiHidden/>
    <w:unhideWhenUsed/>
    <w:rsid w:val="00115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054">
      <w:bodyDiv w:val="1"/>
      <w:marLeft w:val="0"/>
      <w:marRight w:val="0"/>
      <w:marTop w:val="0"/>
      <w:marBottom w:val="0"/>
      <w:divBdr>
        <w:top w:val="none" w:sz="0" w:space="0" w:color="auto"/>
        <w:left w:val="none" w:sz="0" w:space="0" w:color="auto"/>
        <w:bottom w:val="none" w:sz="0" w:space="0" w:color="auto"/>
        <w:right w:val="none" w:sz="0" w:space="0" w:color="auto"/>
      </w:divBdr>
    </w:div>
    <w:div w:id="123891530">
      <w:bodyDiv w:val="1"/>
      <w:marLeft w:val="0"/>
      <w:marRight w:val="0"/>
      <w:marTop w:val="0"/>
      <w:marBottom w:val="0"/>
      <w:divBdr>
        <w:top w:val="none" w:sz="0" w:space="0" w:color="auto"/>
        <w:left w:val="none" w:sz="0" w:space="0" w:color="auto"/>
        <w:bottom w:val="none" w:sz="0" w:space="0" w:color="auto"/>
        <w:right w:val="none" w:sz="0" w:space="0" w:color="auto"/>
      </w:divBdr>
    </w:div>
    <w:div w:id="359672853">
      <w:bodyDiv w:val="1"/>
      <w:marLeft w:val="0"/>
      <w:marRight w:val="0"/>
      <w:marTop w:val="0"/>
      <w:marBottom w:val="0"/>
      <w:divBdr>
        <w:top w:val="none" w:sz="0" w:space="0" w:color="auto"/>
        <w:left w:val="none" w:sz="0" w:space="0" w:color="auto"/>
        <w:bottom w:val="none" w:sz="0" w:space="0" w:color="auto"/>
        <w:right w:val="none" w:sz="0" w:space="0" w:color="auto"/>
      </w:divBdr>
    </w:div>
    <w:div w:id="443235303">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463043202">
      <w:bodyDiv w:val="1"/>
      <w:marLeft w:val="0"/>
      <w:marRight w:val="0"/>
      <w:marTop w:val="0"/>
      <w:marBottom w:val="0"/>
      <w:divBdr>
        <w:top w:val="none" w:sz="0" w:space="0" w:color="auto"/>
        <w:left w:val="none" w:sz="0" w:space="0" w:color="auto"/>
        <w:bottom w:val="none" w:sz="0" w:space="0" w:color="auto"/>
        <w:right w:val="none" w:sz="0" w:space="0" w:color="auto"/>
      </w:divBdr>
      <w:divsChild>
        <w:div w:id="834958358">
          <w:marLeft w:val="0"/>
          <w:marRight w:val="0"/>
          <w:marTop w:val="0"/>
          <w:marBottom w:val="0"/>
          <w:divBdr>
            <w:top w:val="none" w:sz="0" w:space="0" w:color="auto"/>
            <w:left w:val="none" w:sz="0" w:space="0" w:color="auto"/>
            <w:bottom w:val="none" w:sz="0" w:space="0" w:color="auto"/>
            <w:right w:val="none" w:sz="0" w:space="0" w:color="auto"/>
          </w:divBdr>
        </w:div>
      </w:divsChild>
    </w:div>
    <w:div w:id="52502355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602802836">
      <w:bodyDiv w:val="1"/>
      <w:marLeft w:val="0"/>
      <w:marRight w:val="0"/>
      <w:marTop w:val="0"/>
      <w:marBottom w:val="0"/>
      <w:divBdr>
        <w:top w:val="none" w:sz="0" w:space="0" w:color="auto"/>
        <w:left w:val="none" w:sz="0" w:space="0" w:color="auto"/>
        <w:bottom w:val="none" w:sz="0" w:space="0" w:color="auto"/>
        <w:right w:val="none" w:sz="0" w:space="0" w:color="auto"/>
      </w:divBdr>
      <w:divsChild>
        <w:div w:id="535393734">
          <w:marLeft w:val="0"/>
          <w:marRight w:val="0"/>
          <w:marTop w:val="0"/>
          <w:marBottom w:val="0"/>
          <w:divBdr>
            <w:top w:val="none" w:sz="0" w:space="0" w:color="auto"/>
            <w:left w:val="none" w:sz="0" w:space="0" w:color="auto"/>
            <w:bottom w:val="none" w:sz="0" w:space="0" w:color="auto"/>
            <w:right w:val="none" w:sz="0" w:space="0" w:color="auto"/>
          </w:divBdr>
        </w:div>
      </w:divsChild>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39546277">
      <w:bodyDiv w:val="1"/>
      <w:marLeft w:val="0"/>
      <w:marRight w:val="0"/>
      <w:marTop w:val="0"/>
      <w:marBottom w:val="0"/>
      <w:divBdr>
        <w:top w:val="none" w:sz="0" w:space="0" w:color="auto"/>
        <w:left w:val="none" w:sz="0" w:space="0" w:color="auto"/>
        <w:bottom w:val="none" w:sz="0" w:space="0" w:color="auto"/>
        <w:right w:val="none" w:sz="0" w:space="0" w:color="auto"/>
      </w:divBdr>
    </w:div>
    <w:div w:id="1024599059">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75943168">
      <w:bodyDiv w:val="1"/>
      <w:marLeft w:val="0"/>
      <w:marRight w:val="0"/>
      <w:marTop w:val="0"/>
      <w:marBottom w:val="0"/>
      <w:divBdr>
        <w:top w:val="none" w:sz="0" w:space="0" w:color="auto"/>
        <w:left w:val="none" w:sz="0" w:space="0" w:color="auto"/>
        <w:bottom w:val="none" w:sz="0" w:space="0" w:color="auto"/>
        <w:right w:val="none" w:sz="0" w:space="0" w:color="auto"/>
      </w:divBdr>
    </w:div>
    <w:div w:id="1302922469">
      <w:bodyDiv w:val="1"/>
      <w:marLeft w:val="0"/>
      <w:marRight w:val="0"/>
      <w:marTop w:val="0"/>
      <w:marBottom w:val="0"/>
      <w:divBdr>
        <w:top w:val="none" w:sz="0" w:space="0" w:color="auto"/>
        <w:left w:val="none" w:sz="0" w:space="0" w:color="auto"/>
        <w:bottom w:val="none" w:sz="0" w:space="0" w:color="auto"/>
        <w:right w:val="none" w:sz="0" w:space="0" w:color="auto"/>
      </w:divBdr>
      <w:divsChild>
        <w:div w:id="1482043671">
          <w:marLeft w:val="0"/>
          <w:marRight w:val="0"/>
          <w:marTop w:val="0"/>
          <w:marBottom w:val="0"/>
          <w:divBdr>
            <w:top w:val="none" w:sz="0" w:space="0" w:color="auto"/>
            <w:left w:val="none" w:sz="0" w:space="0" w:color="auto"/>
            <w:bottom w:val="none" w:sz="0" w:space="0" w:color="auto"/>
            <w:right w:val="none" w:sz="0" w:space="0" w:color="auto"/>
          </w:divBdr>
        </w:div>
      </w:divsChild>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93521279">
      <w:bodyDiv w:val="1"/>
      <w:marLeft w:val="0"/>
      <w:marRight w:val="0"/>
      <w:marTop w:val="0"/>
      <w:marBottom w:val="0"/>
      <w:divBdr>
        <w:top w:val="none" w:sz="0" w:space="0" w:color="auto"/>
        <w:left w:val="none" w:sz="0" w:space="0" w:color="auto"/>
        <w:bottom w:val="none" w:sz="0" w:space="0" w:color="auto"/>
        <w:right w:val="none" w:sz="0" w:space="0" w:color="auto"/>
      </w:divBdr>
    </w:div>
    <w:div w:id="1511485891">
      <w:bodyDiv w:val="1"/>
      <w:marLeft w:val="0"/>
      <w:marRight w:val="0"/>
      <w:marTop w:val="0"/>
      <w:marBottom w:val="0"/>
      <w:divBdr>
        <w:top w:val="none" w:sz="0" w:space="0" w:color="auto"/>
        <w:left w:val="none" w:sz="0" w:space="0" w:color="auto"/>
        <w:bottom w:val="none" w:sz="0" w:space="0" w:color="auto"/>
        <w:right w:val="none" w:sz="0" w:space="0" w:color="auto"/>
      </w:divBdr>
    </w:div>
    <w:div w:id="1512524821">
      <w:bodyDiv w:val="1"/>
      <w:marLeft w:val="0"/>
      <w:marRight w:val="0"/>
      <w:marTop w:val="0"/>
      <w:marBottom w:val="0"/>
      <w:divBdr>
        <w:top w:val="none" w:sz="0" w:space="0" w:color="auto"/>
        <w:left w:val="none" w:sz="0" w:space="0" w:color="auto"/>
        <w:bottom w:val="none" w:sz="0" w:space="0" w:color="auto"/>
        <w:right w:val="none" w:sz="0" w:space="0" w:color="auto"/>
      </w:divBdr>
    </w:div>
    <w:div w:id="1534421745">
      <w:bodyDiv w:val="1"/>
      <w:marLeft w:val="0"/>
      <w:marRight w:val="0"/>
      <w:marTop w:val="0"/>
      <w:marBottom w:val="0"/>
      <w:divBdr>
        <w:top w:val="none" w:sz="0" w:space="0" w:color="auto"/>
        <w:left w:val="none" w:sz="0" w:space="0" w:color="auto"/>
        <w:bottom w:val="none" w:sz="0" w:space="0" w:color="auto"/>
        <w:right w:val="none" w:sz="0" w:space="0" w:color="auto"/>
      </w:divBdr>
    </w:div>
    <w:div w:id="1550996684">
      <w:bodyDiv w:val="1"/>
      <w:marLeft w:val="0"/>
      <w:marRight w:val="0"/>
      <w:marTop w:val="0"/>
      <w:marBottom w:val="0"/>
      <w:divBdr>
        <w:top w:val="none" w:sz="0" w:space="0" w:color="auto"/>
        <w:left w:val="none" w:sz="0" w:space="0" w:color="auto"/>
        <w:bottom w:val="none" w:sz="0" w:space="0" w:color="auto"/>
        <w:right w:val="none" w:sz="0" w:space="0" w:color="auto"/>
      </w:divBdr>
    </w:div>
    <w:div w:id="1684939249">
      <w:bodyDiv w:val="1"/>
      <w:marLeft w:val="0"/>
      <w:marRight w:val="0"/>
      <w:marTop w:val="0"/>
      <w:marBottom w:val="0"/>
      <w:divBdr>
        <w:top w:val="none" w:sz="0" w:space="0" w:color="auto"/>
        <w:left w:val="none" w:sz="0" w:space="0" w:color="auto"/>
        <w:bottom w:val="none" w:sz="0" w:space="0" w:color="auto"/>
        <w:right w:val="none" w:sz="0" w:space="0" w:color="auto"/>
      </w:divBdr>
      <w:divsChild>
        <w:div w:id="1505433646">
          <w:marLeft w:val="0"/>
          <w:marRight w:val="0"/>
          <w:marTop w:val="0"/>
          <w:marBottom w:val="0"/>
          <w:divBdr>
            <w:top w:val="none" w:sz="0" w:space="0" w:color="auto"/>
            <w:left w:val="none" w:sz="0" w:space="0" w:color="auto"/>
            <w:bottom w:val="none" w:sz="0" w:space="0" w:color="auto"/>
            <w:right w:val="none" w:sz="0" w:space="0" w:color="auto"/>
          </w:divBdr>
        </w:div>
      </w:divsChild>
    </w:div>
    <w:div w:id="1693460174">
      <w:bodyDiv w:val="1"/>
      <w:marLeft w:val="0"/>
      <w:marRight w:val="0"/>
      <w:marTop w:val="0"/>
      <w:marBottom w:val="0"/>
      <w:divBdr>
        <w:top w:val="none" w:sz="0" w:space="0" w:color="auto"/>
        <w:left w:val="none" w:sz="0" w:space="0" w:color="auto"/>
        <w:bottom w:val="none" w:sz="0" w:space="0" w:color="auto"/>
        <w:right w:val="none" w:sz="0" w:space="0" w:color="auto"/>
      </w:divBdr>
    </w:div>
    <w:div w:id="1755400298">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B375D9-8A71-4AEA-A06E-34DB78744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5550</Words>
  <Characters>30529</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8</cp:revision>
  <cp:lastPrinted>2025-08-29T00:21:00Z</cp:lastPrinted>
  <dcterms:created xsi:type="dcterms:W3CDTF">2025-08-19T18:59:00Z</dcterms:created>
  <dcterms:modified xsi:type="dcterms:W3CDTF">2025-11-09T21:27:00Z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