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B269" w14:textId="14E0E1BC" w:rsidR="00555301" w:rsidRDefault="0029071C" w:rsidP="004309A2">
      <w:pPr>
        <w:shd w:val="clear" w:color="auto" w:fill="FFFFFF"/>
        <w:spacing w:line="360" w:lineRule="auto"/>
        <w:jc w:val="both"/>
        <w:rPr>
          <w:rFonts w:ascii="Palatino Linotype" w:hAnsi="Palatino Linotype" w:cs="Arial"/>
          <w:color w:val="000000"/>
          <w:lang w:val="es-MX" w:eastAsia="es-MX"/>
        </w:rPr>
      </w:pPr>
      <w:r w:rsidRPr="009D0958">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1967D6">
        <w:rPr>
          <w:rFonts w:ascii="Palatino Linotype" w:hAnsi="Palatino Linotype" w:cs="Arial"/>
          <w:color w:val="000000"/>
          <w:lang w:val="es-MX" w:eastAsia="es-MX"/>
        </w:rPr>
        <w:t>catorce</w:t>
      </w:r>
      <w:r w:rsidR="00E25843">
        <w:rPr>
          <w:rFonts w:ascii="Palatino Linotype" w:hAnsi="Palatino Linotype" w:cs="Arial"/>
          <w:color w:val="000000"/>
          <w:lang w:val="es-MX" w:eastAsia="es-MX"/>
        </w:rPr>
        <w:t xml:space="preserve"> de mayo</w:t>
      </w:r>
      <w:r w:rsidR="007237B8" w:rsidRPr="009D0958">
        <w:rPr>
          <w:rFonts w:ascii="Palatino Linotype" w:hAnsi="Palatino Linotype" w:cs="Arial"/>
          <w:color w:val="000000"/>
          <w:lang w:val="es-MX" w:eastAsia="es-MX"/>
        </w:rPr>
        <w:t xml:space="preserve"> </w:t>
      </w:r>
      <w:r w:rsidR="006B4864">
        <w:rPr>
          <w:rFonts w:ascii="Palatino Linotype" w:hAnsi="Palatino Linotype" w:cs="Arial"/>
          <w:color w:val="000000"/>
          <w:lang w:val="es-MX" w:eastAsia="es-MX"/>
        </w:rPr>
        <w:t xml:space="preserve">de </w:t>
      </w:r>
      <w:r w:rsidR="007237B8" w:rsidRPr="009D0958">
        <w:rPr>
          <w:rFonts w:ascii="Palatino Linotype" w:hAnsi="Palatino Linotype" w:cs="Arial"/>
          <w:color w:val="000000"/>
          <w:lang w:val="es-MX" w:eastAsia="es-MX"/>
        </w:rPr>
        <w:t>dos mil veinti</w:t>
      </w:r>
      <w:r w:rsidR="00555301">
        <w:rPr>
          <w:rFonts w:ascii="Palatino Linotype" w:hAnsi="Palatino Linotype" w:cs="Arial"/>
          <w:color w:val="000000"/>
          <w:lang w:val="es-MX" w:eastAsia="es-MX"/>
        </w:rPr>
        <w:t>cinco</w:t>
      </w:r>
      <w:r w:rsidRPr="009D0958">
        <w:rPr>
          <w:rFonts w:ascii="Palatino Linotype" w:hAnsi="Palatino Linotype" w:cs="Arial"/>
          <w:color w:val="000000"/>
          <w:lang w:val="es-MX" w:eastAsia="es-MX"/>
        </w:rPr>
        <w:t>.</w:t>
      </w:r>
    </w:p>
    <w:p w14:paraId="21F4F0F6" w14:textId="77777777" w:rsidR="00B61CB4" w:rsidRPr="009D0958" w:rsidRDefault="00B61CB4" w:rsidP="004309A2">
      <w:pPr>
        <w:shd w:val="clear" w:color="auto" w:fill="FFFFFF"/>
        <w:spacing w:line="360" w:lineRule="auto"/>
        <w:jc w:val="both"/>
        <w:rPr>
          <w:rFonts w:ascii="Palatino Linotype" w:hAnsi="Palatino Linotype" w:cs="Arial"/>
          <w:color w:val="000000"/>
          <w:lang w:val="es-MX" w:eastAsia="es-MX"/>
        </w:rPr>
      </w:pPr>
    </w:p>
    <w:p w14:paraId="3C4183CF" w14:textId="7214A179" w:rsidR="00B74C9F" w:rsidRDefault="0029071C" w:rsidP="00924B45">
      <w:pPr>
        <w:tabs>
          <w:tab w:val="left" w:pos="1701"/>
        </w:tabs>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b/>
          <w:lang w:val="es-MX" w:eastAsia="en-US"/>
        </w:rPr>
        <w:t>VISTO</w:t>
      </w:r>
      <w:r w:rsidRPr="009D0958">
        <w:rPr>
          <w:rFonts w:ascii="Palatino Linotype" w:eastAsiaTheme="minorHAnsi" w:hAnsi="Palatino Linotype" w:cs="Arial"/>
          <w:lang w:val="es-MX" w:eastAsia="en-US"/>
        </w:rPr>
        <w:t xml:space="preserve"> el expediente electrónico formado con motivo del recurso de revisión número </w:t>
      </w:r>
      <w:r w:rsidR="00E250C8" w:rsidRPr="009D0958">
        <w:rPr>
          <w:rFonts w:ascii="Palatino Linotype" w:eastAsiaTheme="minorHAnsi" w:hAnsi="Palatino Linotype" w:cs="Arial"/>
          <w:b/>
          <w:lang w:val="es-MX" w:eastAsia="en-US"/>
        </w:rPr>
        <w:t>0</w:t>
      </w:r>
      <w:r w:rsidR="00E25843">
        <w:rPr>
          <w:rFonts w:ascii="Palatino Linotype" w:eastAsiaTheme="minorHAnsi" w:hAnsi="Palatino Linotype" w:cs="Arial"/>
          <w:b/>
          <w:lang w:val="es-MX" w:eastAsia="en-US"/>
        </w:rPr>
        <w:t>2</w:t>
      </w:r>
      <w:r w:rsidR="00985AD1">
        <w:rPr>
          <w:rFonts w:ascii="Palatino Linotype" w:eastAsiaTheme="minorHAnsi" w:hAnsi="Palatino Linotype" w:cs="Arial"/>
          <w:b/>
          <w:lang w:val="es-MX" w:eastAsia="en-US"/>
        </w:rPr>
        <w:t>490</w:t>
      </w:r>
      <w:r w:rsidRPr="009D0958">
        <w:rPr>
          <w:rFonts w:ascii="Palatino Linotype" w:eastAsiaTheme="minorHAnsi" w:hAnsi="Palatino Linotype" w:cs="Arial"/>
          <w:b/>
          <w:bCs/>
          <w:lang w:val="es-MX" w:eastAsia="es-MX"/>
        </w:rPr>
        <w:t>/INFOEM/IP/RR/202</w:t>
      </w:r>
      <w:r w:rsidR="00555301">
        <w:rPr>
          <w:rFonts w:ascii="Palatino Linotype" w:eastAsiaTheme="minorHAnsi" w:hAnsi="Palatino Linotype" w:cs="Arial"/>
          <w:b/>
          <w:bCs/>
          <w:lang w:val="es-MX" w:eastAsia="es-MX"/>
        </w:rPr>
        <w:t>5</w:t>
      </w:r>
      <w:r w:rsidRPr="009D0958">
        <w:rPr>
          <w:rFonts w:ascii="Palatino Linotype" w:eastAsiaTheme="minorHAnsi" w:hAnsi="Palatino Linotype" w:cs="Arial"/>
          <w:lang w:val="es-MX" w:eastAsia="en-US"/>
        </w:rPr>
        <w:t xml:space="preserve">, </w:t>
      </w:r>
      <w:r w:rsidR="00FE047E" w:rsidRPr="009D0958">
        <w:rPr>
          <w:rFonts w:ascii="Palatino Linotype" w:hAnsi="Palatino Linotype" w:cs="Arial"/>
        </w:rPr>
        <w:t xml:space="preserve">interpuesto </w:t>
      </w:r>
      <w:r w:rsidR="00924B45" w:rsidRPr="00924B45">
        <w:rPr>
          <w:rFonts w:ascii="Palatino Linotype" w:hAnsi="Palatino Linotype" w:cs="Arial"/>
        </w:rPr>
        <w:t xml:space="preserve">por </w:t>
      </w:r>
      <w:r w:rsidR="00E25843">
        <w:rPr>
          <w:rFonts w:ascii="Palatino Linotype" w:hAnsi="Palatino Linotype" w:cs="Arial"/>
        </w:rPr>
        <w:t xml:space="preserve">el </w:t>
      </w:r>
      <w:r w:rsidR="00E25843" w:rsidRPr="00BB1524">
        <w:rPr>
          <w:rFonts w:ascii="Palatino Linotype" w:hAnsi="Palatino Linotype" w:cs="Arial"/>
          <w:b/>
          <w:bCs/>
        </w:rPr>
        <w:t xml:space="preserve">C. </w:t>
      </w:r>
      <w:r w:rsidR="00543518">
        <w:rPr>
          <w:rFonts w:ascii="Palatino Linotype" w:hAnsi="Palatino Linotype" w:cs="Arial"/>
          <w:b/>
          <w:bCs/>
        </w:rPr>
        <w:t>XXXXXXXXXXXXXXXXXX</w:t>
      </w:r>
      <w:bookmarkStart w:id="0" w:name="_GoBack"/>
      <w:bookmarkEnd w:id="0"/>
      <w:r w:rsidR="00FE047E" w:rsidRPr="009D0958">
        <w:rPr>
          <w:rFonts w:ascii="Palatino Linotype" w:hAnsi="Palatino Linotype" w:cs="Arial"/>
        </w:rPr>
        <w:t>,</w:t>
      </w:r>
      <w:r w:rsidR="005F1F89" w:rsidRPr="009D0958">
        <w:rPr>
          <w:rFonts w:ascii="Palatino Linotype" w:hAnsi="Palatino Linotype" w:cs="Arial"/>
          <w:b/>
        </w:rPr>
        <w:t xml:space="preserve"> </w:t>
      </w:r>
      <w:r w:rsidR="005F1F89" w:rsidRPr="009D0958">
        <w:rPr>
          <w:rFonts w:ascii="Palatino Linotype" w:hAnsi="Palatino Linotype" w:cs="Arial"/>
        </w:rPr>
        <w:t>en lo sucesivo</w:t>
      </w:r>
      <w:r w:rsidR="00B61CB4">
        <w:rPr>
          <w:rFonts w:ascii="Palatino Linotype" w:hAnsi="Palatino Linotype" w:cs="Arial"/>
        </w:rPr>
        <w:t xml:space="preserve"> el </w:t>
      </w:r>
      <w:r w:rsidR="005F1F89" w:rsidRPr="009D0958">
        <w:rPr>
          <w:rFonts w:ascii="Palatino Linotype" w:hAnsi="Palatino Linotype" w:cs="Arial"/>
          <w:b/>
        </w:rPr>
        <w:t>Recurrente</w:t>
      </w:r>
      <w:r w:rsidRPr="009D0958">
        <w:rPr>
          <w:rFonts w:ascii="Palatino Linotype" w:eastAsiaTheme="minorHAnsi" w:hAnsi="Palatino Linotype" w:cs="Arial"/>
          <w:lang w:val="es-MX" w:eastAsia="en-US"/>
        </w:rPr>
        <w:t>, en contra de la respuesta de</w:t>
      </w:r>
      <w:r w:rsidR="00B20C2B" w:rsidRPr="009D0958">
        <w:rPr>
          <w:rFonts w:ascii="Palatino Linotype" w:eastAsiaTheme="minorHAnsi" w:hAnsi="Palatino Linotype" w:cs="Arial"/>
          <w:lang w:val="es-MX" w:eastAsia="en-US"/>
        </w:rPr>
        <w:t>l</w:t>
      </w:r>
      <w:r w:rsidRPr="009D0958">
        <w:rPr>
          <w:rFonts w:ascii="Palatino Linotype" w:eastAsiaTheme="minorHAnsi" w:hAnsi="Palatino Linotype" w:cs="Arial"/>
          <w:lang w:val="es-MX" w:eastAsia="en-US"/>
        </w:rPr>
        <w:t xml:space="preserve"> </w:t>
      </w:r>
      <w:r w:rsidR="00924B45" w:rsidRPr="00924B45">
        <w:rPr>
          <w:rFonts w:ascii="Palatino Linotype" w:eastAsiaTheme="minorHAnsi" w:hAnsi="Palatino Linotype" w:cs="Arial"/>
          <w:b/>
          <w:lang w:val="es-MX" w:eastAsia="en-US"/>
        </w:rPr>
        <w:t xml:space="preserve">Ayuntamiento de </w:t>
      </w:r>
      <w:r w:rsidR="00985AD1" w:rsidRPr="00985AD1">
        <w:rPr>
          <w:rFonts w:ascii="Palatino Linotype" w:eastAsiaTheme="minorHAnsi" w:hAnsi="Palatino Linotype" w:cs="Arial"/>
          <w:b/>
          <w:lang w:val="es-MX" w:eastAsia="en-US"/>
        </w:rPr>
        <w:t>Cuautitlán Izcalli</w:t>
      </w:r>
      <w:r w:rsidRPr="009D0958">
        <w:rPr>
          <w:rFonts w:ascii="Palatino Linotype" w:eastAsiaTheme="minorHAnsi" w:hAnsi="Palatino Linotype" w:cs="Arial"/>
          <w:lang w:val="es-MX" w:eastAsia="en-US"/>
        </w:rPr>
        <w:t>,</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en lo subsecuente</w:t>
      </w:r>
      <w:r w:rsidR="00B61CB4">
        <w:rPr>
          <w:rFonts w:ascii="Palatino Linotype" w:eastAsiaTheme="minorHAnsi" w:hAnsi="Palatino Linotype" w:cs="Arial"/>
          <w:lang w:val="es-MX" w:eastAsia="en-US"/>
        </w:rPr>
        <w:t xml:space="preserve"> el </w:t>
      </w:r>
      <w:r w:rsidRPr="009D0958">
        <w:rPr>
          <w:rFonts w:ascii="Palatino Linotype" w:eastAsiaTheme="minorHAnsi" w:hAnsi="Palatino Linotype" w:cs="Arial"/>
          <w:b/>
          <w:lang w:val="es-MX" w:eastAsia="en-US"/>
        </w:rPr>
        <w:t xml:space="preserve">Sujeto Obligado, </w:t>
      </w:r>
      <w:r w:rsidRPr="009D0958">
        <w:rPr>
          <w:rFonts w:ascii="Palatino Linotype" w:eastAsiaTheme="minorHAnsi" w:hAnsi="Palatino Linotype" w:cs="Arial"/>
          <w:lang w:val="es-MX" w:eastAsia="en-US"/>
        </w:rPr>
        <w:t>se procede a dictar la presente resolución.</w:t>
      </w:r>
    </w:p>
    <w:p w14:paraId="441371D4" w14:textId="77777777" w:rsidR="00924B45" w:rsidRPr="00924B45" w:rsidRDefault="00924B45" w:rsidP="00924B45">
      <w:pPr>
        <w:tabs>
          <w:tab w:val="left" w:pos="1701"/>
        </w:tabs>
        <w:spacing w:line="360" w:lineRule="auto"/>
        <w:jc w:val="both"/>
        <w:rPr>
          <w:rFonts w:ascii="Palatino Linotype" w:eastAsiaTheme="minorHAnsi" w:hAnsi="Palatino Linotype" w:cs="Arial"/>
          <w:lang w:val="es-MX" w:eastAsia="en-US"/>
        </w:rPr>
      </w:pPr>
    </w:p>
    <w:p w14:paraId="4A7F4093" w14:textId="126AE99F" w:rsidR="00B74C9F" w:rsidRDefault="0029071C" w:rsidP="00924B45">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A N T E C E D E N T E S</w:t>
      </w:r>
    </w:p>
    <w:p w14:paraId="2A9135D4" w14:textId="77777777" w:rsidR="00924B45" w:rsidRPr="00924B45" w:rsidRDefault="00924B45" w:rsidP="00924B45">
      <w:pPr>
        <w:spacing w:line="360" w:lineRule="auto"/>
        <w:jc w:val="center"/>
        <w:rPr>
          <w:rFonts w:ascii="Palatino Linotype" w:eastAsiaTheme="minorHAnsi" w:hAnsi="Palatino Linotype" w:cs="Arial"/>
          <w:b/>
          <w:lang w:val="es-MX" w:eastAsia="en-US"/>
        </w:rPr>
      </w:pPr>
    </w:p>
    <w:p w14:paraId="462C7DDC" w14:textId="77777777" w:rsidR="0029071C" w:rsidRPr="009D0958" w:rsidRDefault="0029071C" w:rsidP="0029071C">
      <w:pPr>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PRIMERO. De la solicitud de información.</w:t>
      </w:r>
    </w:p>
    <w:p w14:paraId="09B9ABF6" w14:textId="401BE067" w:rsidR="00555301" w:rsidRDefault="0029071C" w:rsidP="00924B4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En fecha </w:t>
      </w:r>
      <w:r w:rsidR="00985AD1">
        <w:rPr>
          <w:rFonts w:ascii="Palatino Linotype" w:eastAsiaTheme="minorHAnsi" w:hAnsi="Palatino Linotype" w:cs="Arial"/>
          <w:szCs w:val="22"/>
          <w:lang w:val="es-MX" w:eastAsia="en-US"/>
        </w:rPr>
        <w:t>dieciocho de febrero</w:t>
      </w:r>
      <w:r w:rsidR="00555301">
        <w:rPr>
          <w:rFonts w:ascii="Palatino Linotype" w:eastAsiaTheme="minorHAnsi" w:hAnsi="Palatino Linotype" w:cs="Arial"/>
          <w:szCs w:val="22"/>
          <w:lang w:val="es-MX" w:eastAsia="en-US"/>
        </w:rPr>
        <w:t xml:space="preserve"> de dos mil veinticinco</w:t>
      </w:r>
      <w:r w:rsidRPr="009D0958">
        <w:rPr>
          <w:rFonts w:ascii="Palatino Linotype" w:eastAsiaTheme="minorHAnsi" w:hAnsi="Palatino Linotype" w:cs="Arial"/>
          <w:szCs w:val="22"/>
          <w:lang w:val="es-MX" w:eastAsia="en-US"/>
        </w:rPr>
        <w:t xml:space="preserve">, </w:t>
      </w:r>
      <w:r w:rsidR="00E250C8" w:rsidRPr="009D0958">
        <w:rPr>
          <w:rFonts w:ascii="Palatino Linotype" w:eastAsiaTheme="minorHAnsi" w:hAnsi="Palatino Linotype" w:cs="Arial"/>
          <w:szCs w:val="22"/>
          <w:lang w:val="es-MX" w:eastAsia="en-US"/>
        </w:rPr>
        <w:t>el</w:t>
      </w:r>
      <w:r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b/>
          <w:szCs w:val="22"/>
          <w:lang w:val="es-MX" w:eastAsia="en-US"/>
        </w:rPr>
        <w:t>Recurrente</w:t>
      </w:r>
      <w:r w:rsidRPr="009D0958">
        <w:rPr>
          <w:rFonts w:ascii="Palatino Linotype" w:eastAsiaTheme="minorHAnsi" w:hAnsi="Palatino Linotype" w:cs="Arial"/>
          <w:szCs w:val="22"/>
          <w:lang w:val="es-MX" w:eastAsia="en-US"/>
        </w:rPr>
        <w:t xml:space="preserve">, presentó a través </w:t>
      </w:r>
      <w:r w:rsidR="00F94208">
        <w:rPr>
          <w:rFonts w:ascii="Palatino Linotype" w:eastAsiaTheme="minorHAnsi" w:hAnsi="Palatino Linotype" w:cs="Arial"/>
          <w:szCs w:val="22"/>
          <w:lang w:val="es-MX" w:eastAsia="en-US"/>
        </w:rPr>
        <w:t>d</w:t>
      </w:r>
      <w:r w:rsidRPr="009D0958">
        <w:rPr>
          <w:rFonts w:ascii="Palatino Linotype" w:eastAsiaTheme="minorHAnsi" w:hAnsi="Palatino Linotype" w:cs="Arial"/>
          <w:szCs w:val="22"/>
          <w:lang w:val="es-MX" w:eastAsia="en-US"/>
        </w:rPr>
        <w:t>e</w:t>
      </w:r>
      <w:r w:rsidR="00985AD1">
        <w:rPr>
          <w:rFonts w:ascii="Palatino Linotype" w:eastAsiaTheme="minorHAnsi" w:hAnsi="Palatino Linotype" w:cs="Arial"/>
          <w:szCs w:val="22"/>
          <w:lang w:val="es-MX" w:eastAsia="en-US"/>
        </w:rPr>
        <w:t xml:space="preserve"> la </w:t>
      </w:r>
      <w:r w:rsidR="00985AD1" w:rsidRPr="00985AD1">
        <w:rPr>
          <w:rFonts w:ascii="Palatino Linotype" w:eastAsiaTheme="minorHAnsi" w:hAnsi="Palatino Linotype" w:cs="Arial"/>
          <w:szCs w:val="22"/>
          <w:lang w:val="es-MX" w:eastAsia="en-US"/>
        </w:rPr>
        <w:t xml:space="preserve">Plataforma Nacional </w:t>
      </w:r>
      <w:r w:rsidR="00985AD1">
        <w:rPr>
          <w:rFonts w:ascii="Palatino Linotype" w:eastAsiaTheme="minorHAnsi" w:hAnsi="Palatino Linotype" w:cs="Arial"/>
          <w:szCs w:val="22"/>
          <w:lang w:val="es-MX" w:eastAsia="en-US"/>
        </w:rPr>
        <w:t>d</w:t>
      </w:r>
      <w:r w:rsidR="00985AD1" w:rsidRPr="00985AD1">
        <w:rPr>
          <w:rFonts w:ascii="Palatino Linotype" w:eastAsiaTheme="minorHAnsi" w:hAnsi="Palatino Linotype" w:cs="Arial"/>
          <w:szCs w:val="22"/>
          <w:lang w:val="es-MX" w:eastAsia="en-US"/>
        </w:rPr>
        <w:t>e Transparencia</w:t>
      </w:r>
      <w:r w:rsidR="00985AD1">
        <w:rPr>
          <w:rFonts w:ascii="Palatino Linotype" w:eastAsiaTheme="minorHAnsi" w:hAnsi="Palatino Linotype" w:cs="Arial"/>
          <w:szCs w:val="22"/>
          <w:lang w:val="es-MX" w:eastAsia="en-US"/>
        </w:rPr>
        <w:t xml:space="preserve"> </w:t>
      </w:r>
      <w:r w:rsidR="00985AD1" w:rsidRPr="00985AD1">
        <w:rPr>
          <w:rFonts w:ascii="Palatino Linotype" w:eastAsiaTheme="minorHAnsi" w:hAnsi="Palatino Linotype" w:cs="Arial"/>
          <w:b/>
          <w:bCs/>
          <w:szCs w:val="22"/>
          <w:lang w:val="es-MX" w:eastAsia="en-US"/>
        </w:rPr>
        <w:t>(PNT)</w:t>
      </w:r>
      <w:r w:rsidR="00985AD1">
        <w:rPr>
          <w:rFonts w:ascii="Palatino Linotype" w:eastAsiaTheme="minorHAnsi" w:hAnsi="Palatino Linotype" w:cs="Arial"/>
          <w:szCs w:val="22"/>
          <w:lang w:val="es-MX" w:eastAsia="en-US"/>
        </w:rPr>
        <w:t>, vinculada a</w:t>
      </w:r>
      <w:r w:rsidRPr="009D0958">
        <w:rPr>
          <w:rFonts w:ascii="Palatino Linotype" w:eastAsiaTheme="minorHAnsi" w:hAnsi="Palatino Linotype" w:cs="Arial"/>
          <w:szCs w:val="22"/>
          <w:lang w:val="es-MX" w:eastAsia="en-US"/>
        </w:rPr>
        <w:t xml:space="preserve">l Sistema de Acceso a la Información Mexiquense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ante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la solicitud de acceso a la información pública, a la que se le</w:t>
      </w:r>
      <w:r w:rsidR="00C753C2" w:rsidRPr="009D0958">
        <w:rPr>
          <w:rFonts w:ascii="Palatino Linotype" w:eastAsiaTheme="minorHAnsi" w:hAnsi="Palatino Linotype" w:cs="Arial"/>
          <w:szCs w:val="22"/>
          <w:lang w:val="es-MX" w:eastAsia="en-US"/>
        </w:rPr>
        <w:t xml:space="preserve"> asignó el número de expediente </w:t>
      </w:r>
      <w:r w:rsidR="00985AD1" w:rsidRPr="00985AD1">
        <w:rPr>
          <w:rFonts w:ascii="Palatino Linotype" w:eastAsiaTheme="minorHAnsi" w:hAnsi="Palatino Linotype" w:cs="Arial"/>
          <w:b/>
          <w:szCs w:val="22"/>
          <w:lang w:val="es-MX" w:eastAsia="en-US"/>
        </w:rPr>
        <w:t>00445/CUAUTIZC/IP/2025</w:t>
      </w:r>
      <w:r w:rsidRPr="009D0958">
        <w:rPr>
          <w:rFonts w:ascii="Palatino Linotype" w:eastAsiaTheme="minorHAnsi" w:hAnsi="Palatino Linotype" w:cs="Arial"/>
          <w:szCs w:val="22"/>
          <w:lang w:val="es-MX" w:eastAsia="en-US"/>
        </w:rPr>
        <w:t>, mediante la cual solicitó lo siguiente:</w:t>
      </w:r>
    </w:p>
    <w:p w14:paraId="079400AB" w14:textId="77777777" w:rsidR="00924B45" w:rsidRPr="00924B45" w:rsidRDefault="00924B45" w:rsidP="00985AD1">
      <w:pPr>
        <w:pStyle w:val="Sinespaciado"/>
        <w:rPr>
          <w:rFonts w:eastAsiaTheme="minorHAnsi"/>
          <w:lang w:eastAsia="en-US"/>
        </w:rPr>
      </w:pPr>
    </w:p>
    <w:p w14:paraId="3F7A97BF" w14:textId="10DC8B9B" w:rsidR="00B61CB4" w:rsidRPr="00BB1524" w:rsidRDefault="0029071C" w:rsidP="00924B45">
      <w:pPr>
        <w:spacing w:line="276" w:lineRule="auto"/>
        <w:ind w:left="284" w:right="332"/>
        <w:jc w:val="both"/>
        <w:rPr>
          <w:rFonts w:ascii="Palatino Linotype" w:hAnsi="Palatino Linotype"/>
          <w:i/>
          <w:sz w:val="22"/>
          <w:szCs w:val="20"/>
          <w:lang w:val="es-ES_tradnl"/>
        </w:rPr>
      </w:pPr>
      <w:r w:rsidRPr="00BB1524">
        <w:rPr>
          <w:rFonts w:ascii="Palatino Linotype" w:hAnsi="Palatino Linotype"/>
          <w:i/>
          <w:sz w:val="22"/>
          <w:szCs w:val="20"/>
          <w:lang w:val="es-MX"/>
        </w:rPr>
        <w:t>“</w:t>
      </w:r>
      <w:r w:rsidR="00985AD1" w:rsidRPr="00985AD1">
        <w:rPr>
          <w:rFonts w:ascii="Palatino Linotype" w:hAnsi="Palatino Linotype"/>
          <w:i/>
          <w:sz w:val="22"/>
          <w:szCs w:val="20"/>
          <w:lang w:val="es-MX" w:eastAsia="es-MX"/>
        </w:rPr>
        <w:t xml:space="preserve">A. Sobre la recaudación del impuesto predial 2023 y 2024 se requiere: 1) Número de predios totales 2) Número de predios que pagaron predial 3) Monto de la recaudación total 4) Monto del </w:t>
      </w:r>
      <w:proofErr w:type="gramStart"/>
      <w:r w:rsidR="00985AD1" w:rsidRPr="00985AD1">
        <w:rPr>
          <w:rFonts w:ascii="Palatino Linotype" w:hAnsi="Palatino Linotype"/>
          <w:i/>
          <w:sz w:val="22"/>
          <w:szCs w:val="20"/>
          <w:lang w:val="es-MX" w:eastAsia="es-MX"/>
        </w:rPr>
        <w:t>predial</w:t>
      </w:r>
      <w:proofErr w:type="gramEnd"/>
      <w:r w:rsidR="00985AD1" w:rsidRPr="00985AD1">
        <w:rPr>
          <w:rFonts w:ascii="Palatino Linotype" w:hAnsi="Palatino Linotype"/>
          <w:i/>
          <w:sz w:val="22"/>
          <w:szCs w:val="20"/>
          <w:lang w:val="es-MX" w:eastAsia="es-MX"/>
        </w:rPr>
        <w:t xml:space="preserve"> rezagado que fue recaudado. B. Monto del ingreso total del municipio C. Sobre las obras públicas de los años 2023 y 2024 Monto total de la inversión por fuente de recursos (municipal, estatal o federal)</w:t>
      </w:r>
      <w:r w:rsidRPr="00BB1524">
        <w:rPr>
          <w:rFonts w:ascii="Palatino Linotype" w:hAnsi="Palatino Linotype"/>
          <w:i/>
          <w:sz w:val="22"/>
          <w:szCs w:val="20"/>
          <w:lang w:val="es-MX"/>
        </w:rPr>
        <w:t>”</w:t>
      </w:r>
      <w:r w:rsidR="00B2345B" w:rsidRPr="00BB1524">
        <w:rPr>
          <w:rFonts w:ascii="Palatino Linotype" w:hAnsi="Palatino Linotype"/>
          <w:i/>
          <w:sz w:val="22"/>
          <w:szCs w:val="20"/>
          <w:lang w:val="es-ES_tradnl"/>
        </w:rPr>
        <w:t xml:space="preserve"> (Sic)</w:t>
      </w:r>
    </w:p>
    <w:p w14:paraId="615EF1B0" w14:textId="77777777" w:rsidR="00924B45" w:rsidRPr="00924B45" w:rsidRDefault="00924B45" w:rsidP="00985AD1">
      <w:pPr>
        <w:pStyle w:val="Sinespaciado"/>
      </w:pPr>
    </w:p>
    <w:p w14:paraId="35AD9577" w14:textId="42075FBB" w:rsidR="00B2345B" w:rsidRDefault="0029071C" w:rsidP="00985AD1">
      <w:pPr>
        <w:tabs>
          <w:tab w:val="left" w:pos="5647"/>
        </w:tabs>
        <w:ind w:right="49"/>
        <w:jc w:val="both"/>
        <w:rPr>
          <w:rFonts w:ascii="Palatino Linotype" w:eastAsiaTheme="minorHAnsi" w:hAnsi="Palatino Linotype" w:cstheme="minorBidi"/>
          <w:color w:val="000000"/>
          <w:lang w:val="es-MX" w:eastAsia="en-US"/>
        </w:rPr>
      </w:pPr>
      <w:r w:rsidRPr="009D0958">
        <w:rPr>
          <w:rFonts w:ascii="Palatino Linotype" w:hAnsi="Palatino Linotype"/>
          <w:b/>
          <w:lang w:val="es-ES_tradnl"/>
        </w:rPr>
        <w:t>MODALIDAD DE ENTREGA:</w:t>
      </w:r>
      <w:r w:rsidRPr="009D0958">
        <w:rPr>
          <w:rFonts w:ascii="Palatino Linotype" w:hAnsi="Palatino Linotype"/>
          <w:lang w:val="es-ES_tradnl"/>
        </w:rPr>
        <w:t xml:space="preserve"> </w:t>
      </w:r>
      <w:r w:rsidR="00756303" w:rsidRPr="009D0958">
        <w:rPr>
          <w:rFonts w:ascii="Palatino Linotype" w:eastAsiaTheme="minorHAnsi" w:hAnsi="Palatino Linotype" w:cstheme="minorBidi"/>
          <w:color w:val="000000"/>
          <w:lang w:val="es-MX" w:eastAsia="en-US"/>
        </w:rPr>
        <w:t>A través de</w:t>
      </w:r>
      <w:r w:rsidR="00B2345B" w:rsidRPr="009D0958">
        <w:rPr>
          <w:rFonts w:ascii="Palatino Linotype" w:eastAsiaTheme="minorHAnsi" w:hAnsi="Palatino Linotype" w:cstheme="minorBidi"/>
          <w:color w:val="000000"/>
          <w:lang w:val="es-MX" w:eastAsia="en-US"/>
        </w:rPr>
        <w:t xml:space="preserve">l </w:t>
      </w:r>
      <w:r w:rsidR="00985AD1" w:rsidRPr="00985AD1">
        <w:rPr>
          <w:rFonts w:ascii="Palatino Linotype" w:eastAsiaTheme="minorHAnsi" w:hAnsi="Palatino Linotype" w:cstheme="minorBidi"/>
          <w:color w:val="000000"/>
          <w:lang w:val="es-MX" w:eastAsia="en-US"/>
        </w:rPr>
        <w:t xml:space="preserve">sistema de solicitudes de acceso a la información de la </w:t>
      </w:r>
      <w:r w:rsidR="00985AD1" w:rsidRPr="00985AD1">
        <w:rPr>
          <w:rFonts w:ascii="Palatino Linotype" w:eastAsiaTheme="minorHAnsi" w:hAnsi="Palatino Linotype" w:cstheme="minorBidi"/>
          <w:b/>
          <w:bCs/>
          <w:color w:val="000000"/>
          <w:lang w:val="es-MX" w:eastAsia="en-US"/>
        </w:rPr>
        <w:t xml:space="preserve">PNT </w:t>
      </w:r>
      <w:r w:rsidR="00985AD1">
        <w:rPr>
          <w:rFonts w:ascii="Palatino Linotype" w:eastAsiaTheme="minorHAnsi" w:hAnsi="Palatino Linotype" w:cstheme="minorBidi"/>
          <w:color w:val="000000"/>
          <w:lang w:val="es-MX" w:eastAsia="en-US"/>
        </w:rPr>
        <w:t xml:space="preserve">y </w:t>
      </w:r>
      <w:r w:rsidR="00B2345B" w:rsidRPr="00985AD1">
        <w:rPr>
          <w:rFonts w:ascii="Palatino Linotype" w:eastAsiaTheme="minorHAnsi" w:hAnsi="Palatino Linotype" w:cstheme="minorBidi"/>
          <w:b/>
          <w:bCs/>
          <w:color w:val="000000"/>
          <w:lang w:val="es-MX" w:eastAsia="en-US"/>
        </w:rPr>
        <w:t>SAIMEX</w:t>
      </w:r>
      <w:r w:rsidR="00B2345B" w:rsidRPr="009D0958">
        <w:rPr>
          <w:rFonts w:ascii="Palatino Linotype" w:eastAsiaTheme="minorHAnsi" w:hAnsi="Palatino Linotype" w:cstheme="minorBidi"/>
          <w:color w:val="000000"/>
          <w:lang w:val="es-MX" w:eastAsia="en-US"/>
        </w:rPr>
        <w:t>.</w:t>
      </w:r>
      <w:r w:rsidR="00756303" w:rsidRPr="009D0958">
        <w:rPr>
          <w:rFonts w:ascii="Palatino Linotype" w:eastAsiaTheme="minorHAnsi" w:hAnsi="Palatino Linotype" w:cstheme="minorBidi"/>
          <w:color w:val="000000"/>
          <w:lang w:val="es-MX" w:eastAsia="en-US"/>
        </w:rPr>
        <w:t xml:space="preserve"> </w:t>
      </w:r>
    </w:p>
    <w:p w14:paraId="5F4BC01C" w14:textId="3E073E0E"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B2345B" w:rsidRPr="009D0958">
        <w:rPr>
          <w:rFonts w:ascii="Palatino Linotype" w:eastAsiaTheme="minorHAnsi" w:hAnsi="Palatino Linotype" w:cs="Arial"/>
          <w:b/>
          <w:sz w:val="28"/>
          <w:lang w:val="es-MX" w:eastAsia="en-US"/>
        </w:rPr>
        <w:t xml:space="preserve">O. De la respuesta del Sujeto Obligado. </w:t>
      </w:r>
    </w:p>
    <w:p w14:paraId="7815CFC1" w14:textId="314009DF"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De las constancias que obran en el sistema </w:t>
      </w:r>
      <w:r w:rsidRPr="00555301">
        <w:rPr>
          <w:rFonts w:ascii="Palatino Linotype" w:eastAsiaTheme="minorHAnsi" w:hAnsi="Palatino Linotype" w:cs="Arial"/>
          <w:b/>
          <w:lang w:val="es-MX" w:eastAsia="en-US"/>
        </w:rPr>
        <w:t>SAIMEX</w:t>
      </w:r>
      <w:r w:rsidRPr="009D0958">
        <w:rPr>
          <w:rFonts w:ascii="Palatino Linotype" w:eastAsiaTheme="minorHAnsi" w:hAnsi="Palatino Linotype" w:cs="Arial"/>
          <w:lang w:val="es-MX" w:eastAsia="en-US"/>
        </w:rPr>
        <w:t xml:space="preserve">, se advierte que en fecha </w:t>
      </w:r>
      <w:r w:rsidR="00985AD1">
        <w:rPr>
          <w:rFonts w:ascii="Palatino Linotype" w:eastAsiaTheme="minorHAnsi" w:hAnsi="Palatino Linotype" w:cs="Arial"/>
          <w:lang w:val="es-MX" w:eastAsia="en-US"/>
        </w:rPr>
        <w:t>cinco de marzo</w:t>
      </w:r>
      <w:r w:rsidR="00763D8A" w:rsidRPr="009D0958">
        <w:rPr>
          <w:rFonts w:ascii="Palatino Linotype" w:eastAsiaTheme="minorHAnsi" w:hAnsi="Palatino Linotype" w:cs="Arial"/>
          <w:lang w:val="es-MX" w:eastAsia="en-US"/>
        </w:rPr>
        <w:t xml:space="preserve"> </w:t>
      </w:r>
      <w:r w:rsidR="00555301">
        <w:rPr>
          <w:rFonts w:ascii="Palatino Linotype" w:eastAsiaTheme="minorHAnsi" w:hAnsi="Palatino Linotype" w:cs="Arial"/>
          <w:lang w:val="es-MX" w:eastAsia="en-US"/>
        </w:rPr>
        <w:t>de dos mil veinticinco</w:t>
      </w:r>
      <w:r w:rsidRPr="009D0958">
        <w:rPr>
          <w:rFonts w:ascii="Palatino Linotype" w:eastAsiaTheme="minorHAnsi" w:hAnsi="Palatino Linotype" w:cs="Arial"/>
          <w:lang w:val="es-MX" w:eastAsia="en-US"/>
        </w:rPr>
        <w:t xml:space="preserve">, </w:t>
      </w:r>
      <w:r w:rsidR="00B61CB4">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emitió la respuesta en los siguientes términos:</w:t>
      </w:r>
    </w:p>
    <w:p w14:paraId="77D01A4B" w14:textId="77777777" w:rsidR="00B2345B" w:rsidRPr="009D0958" w:rsidRDefault="00B2345B" w:rsidP="00B2345B">
      <w:pPr>
        <w:rPr>
          <w:lang w:val="es-MX"/>
        </w:rPr>
      </w:pPr>
    </w:p>
    <w:p w14:paraId="4604728D" w14:textId="77777777" w:rsidR="00985AD1" w:rsidRPr="00985AD1" w:rsidRDefault="00B2345B" w:rsidP="00985AD1">
      <w:pPr>
        <w:spacing w:line="276" w:lineRule="auto"/>
        <w:ind w:left="567" w:right="567"/>
        <w:jc w:val="both"/>
        <w:rPr>
          <w:rFonts w:ascii="Palatino Linotype" w:hAnsi="Palatino Linotype"/>
          <w:i/>
          <w:sz w:val="22"/>
          <w:szCs w:val="22"/>
          <w:lang w:val="es-MX" w:eastAsia="es-MX"/>
        </w:rPr>
      </w:pPr>
      <w:r w:rsidRPr="009D0958">
        <w:rPr>
          <w:rFonts w:ascii="Palatino Linotype" w:hAnsi="Palatino Linotype"/>
          <w:i/>
          <w:sz w:val="22"/>
          <w:szCs w:val="22"/>
          <w:lang w:val="es-MX" w:eastAsia="es-MX"/>
        </w:rPr>
        <w:t>“</w:t>
      </w:r>
      <w:r w:rsidR="00985AD1" w:rsidRPr="00985AD1">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480024" w14:textId="77777777" w:rsidR="00985AD1" w:rsidRDefault="00985AD1" w:rsidP="00985AD1">
      <w:pPr>
        <w:spacing w:line="276" w:lineRule="auto"/>
        <w:ind w:left="567" w:right="567"/>
        <w:jc w:val="both"/>
        <w:rPr>
          <w:rFonts w:ascii="Palatino Linotype" w:hAnsi="Palatino Linotype"/>
          <w:i/>
          <w:sz w:val="22"/>
          <w:szCs w:val="22"/>
          <w:lang w:val="es-MX" w:eastAsia="es-MX"/>
        </w:rPr>
      </w:pPr>
    </w:p>
    <w:p w14:paraId="33AB715A" w14:textId="33A32179" w:rsidR="00985AD1" w:rsidRPr="00985AD1" w:rsidRDefault="00985AD1" w:rsidP="00985AD1">
      <w:pPr>
        <w:spacing w:line="276" w:lineRule="auto"/>
        <w:ind w:left="567" w:right="567"/>
        <w:jc w:val="both"/>
        <w:rPr>
          <w:rFonts w:ascii="Palatino Linotype" w:hAnsi="Palatino Linotype"/>
          <w:i/>
          <w:sz w:val="22"/>
          <w:szCs w:val="22"/>
          <w:lang w:val="es-MX" w:eastAsia="es-MX"/>
        </w:rPr>
      </w:pPr>
      <w:r w:rsidRPr="00985AD1">
        <w:rPr>
          <w:rFonts w:ascii="Palatino Linotype" w:hAnsi="Palatino Linotype"/>
          <w:i/>
          <w:sz w:val="22"/>
          <w:szCs w:val="22"/>
          <w:lang w:val="es-MX" w:eastAsia="es-MX"/>
        </w:rPr>
        <w:t>Se procede a notificar la respuesta a la solicitud de información pública. Así mismo se hace de su conocimiento que usted puede interponer su recurso de revisión dentro del plazo de 15 días hábiles contados a partir de la fecha en que se realice la notificación vía electrónica, a través del SAIMEX</w:t>
      </w:r>
    </w:p>
    <w:p w14:paraId="2DF53947" w14:textId="77777777" w:rsidR="00985AD1" w:rsidRDefault="00985AD1" w:rsidP="00985AD1">
      <w:pPr>
        <w:spacing w:line="276" w:lineRule="auto"/>
        <w:ind w:left="567" w:right="567"/>
        <w:jc w:val="both"/>
        <w:rPr>
          <w:rFonts w:ascii="Palatino Linotype" w:hAnsi="Palatino Linotype"/>
          <w:i/>
          <w:sz w:val="22"/>
          <w:szCs w:val="22"/>
          <w:lang w:val="es-MX" w:eastAsia="es-MX"/>
        </w:rPr>
      </w:pPr>
    </w:p>
    <w:p w14:paraId="53285346" w14:textId="688E162A" w:rsidR="00985AD1" w:rsidRPr="00985AD1" w:rsidRDefault="00985AD1" w:rsidP="00985AD1">
      <w:pPr>
        <w:spacing w:line="276" w:lineRule="auto"/>
        <w:ind w:left="567" w:right="567"/>
        <w:jc w:val="both"/>
        <w:rPr>
          <w:rFonts w:ascii="Palatino Linotype" w:hAnsi="Palatino Linotype"/>
          <w:i/>
          <w:sz w:val="22"/>
          <w:szCs w:val="22"/>
          <w:lang w:val="es-MX" w:eastAsia="es-MX"/>
        </w:rPr>
      </w:pPr>
      <w:r w:rsidRPr="00985AD1">
        <w:rPr>
          <w:rFonts w:ascii="Palatino Linotype" w:hAnsi="Palatino Linotype"/>
          <w:i/>
          <w:sz w:val="22"/>
          <w:szCs w:val="22"/>
          <w:lang w:val="es-MX" w:eastAsia="es-MX"/>
        </w:rPr>
        <w:t>ATENTAMENTE</w:t>
      </w:r>
    </w:p>
    <w:p w14:paraId="2C78BF1C" w14:textId="4D0F8C81" w:rsidR="00B2345B" w:rsidRPr="00B61CB4" w:rsidRDefault="00985AD1" w:rsidP="00985AD1">
      <w:pPr>
        <w:spacing w:line="276" w:lineRule="auto"/>
        <w:ind w:left="567" w:right="567"/>
        <w:jc w:val="both"/>
        <w:rPr>
          <w:rFonts w:ascii="Palatino Linotype" w:hAnsi="Palatino Linotype"/>
          <w:i/>
          <w:sz w:val="22"/>
          <w:szCs w:val="22"/>
          <w:lang w:val="es-MX" w:eastAsia="es-MX"/>
        </w:rPr>
      </w:pPr>
      <w:r w:rsidRPr="00985AD1">
        <w:rPr>
          <w:rFonts w:ascii="Palatino Linotype" w:hAnsi="Palatino Linotype"/>
          <w:i/>
          <w:sz w:val="22"/>
          <w:szCs w:val="22"/>
          <w:lang w:val="es-MX" w:eastAsia="es-MX"/>
        </w:rPr>
        <w:t>GABRIELA ELIZABETH MORALES CRUZ</w:t>
      </w:r>
      <w:r w:rsidR="00B2345B" w:rsidRPr="009D0958">
        <w:rPr>
          <w:rFonts w:ascii="Palatino Linotype" w:hAnsi="Palatino Linotype"/>
          <w:i/>
          <w:sz w:val="22"/>
          <w:szCs w:val="22"/>
          <w:lang w:val="es-MX" w:eastAsia="es-MX"/>
        </w:rPr>
        <w:t>” (Sic).</w:t>
      </w:r>
    </w:p>
    <w:p w14:paraId="63BEA072" w14:textId="77777777" w:rsidR="00B2345B" w:rsidRDefault="00B2345B" w:rsidP="00B2345B">
      <w:pPr>
        <w:spacing w:line="360" w:lineRule="auto"/>
        <w:jc w:val="both"/>
        <w:rPr>
          <w:rFonts w:ascii="Palatino Linotype" w:hAnsi="Palatino Linotype"/>
          <w:i/>
          <w:sz w:val="22"/>
          <w:szCs w:val="22"/>
          <w:lang w:val="es-MX" w:eastAsia="es-MX"/>
        </w:rPr>
      </w:pPr>
    </w:p>
    <w:p w14:paraId="5D84287E" w14:textId="0615370A" w:rsidR="0011487E" w:rsidRPr="0011487E" w:rsidRDefault="0011487E" w:rsidP="00B2345B">
      <w:pPr>
        <w:spacing w:line="360" w:lineRule="auto"/>
        <w:jc w:val="both"/>
        <w:rPr>
          <w:rFonts w:ascii="Palatino Linotype" w:hAnsi="Palatino Linotype"/>
          <w:szCs w:val="22"/>
          <w:lang w:val="es-MX" w:eastAsia="es-MX"/>
        </w:rPr>
      </w:pPr>
      <w:r w:rsidRPr="0011487E">
        <w:rPr>
          <w:rFonts w:ascii="Palatino Linotype" w:hAnsi="Palatino Linotype"/>
          <w:szCs w:val="22"/>
          <w:lang w:val="es-MX" w:eastAsia="es-MX"/>
        </w:rPr>
        <w:t xml:space="preserve">El </w:t>
      </w:r>
      <w:r w:rsidRPr="0011487E">
        <w:rPr>
          <w:rFonts w:ascii="Palatino Linotype" w:hAnsi="Palatino Linotype"/>
          <w:b/>
          <w:szCs w:val="22"/>
          <w:lang w:val="es-MX" w:eastAsia="es-MX"/>
        </w:rPr>
        <w:t>Sujeto Obligado</w:t>
      </w:r>
      <w:r w:rsidRPr="0011487E">
        <w:rPr>
          <w:rFonts w:ascii="Palatino Linotype" w:hAnsi="Palatino Linotype"/>
          <w:szCs w:val="22"/>
          <w:lang w:val="es-MX" w:eastAsia="es-MX"/>
        </w:rPr>
        <w:t xml:space="preserve"> adjuntó a su respuesta el archivo electrónico denominado </w:t>
      </w:r>
      <w:r w:rsidRPr="0011487E">
        <w:rPr>
          <w:rFonts w:ascii="Palatino Linotype" w:hAnsi="Palatino Linotype"/>
          <w:i/>
          <w:szCs w:val="22"/>
          <w:lang w:val="es-MX" w:eastAsia="es-MX"/>
        </w:rPr>
        <w:t>“</w:t>
      </w:r>
      <w:r w:rsidR="00985AD1" w:rsidRPr="00985AD1">
        <w:rPr>
          <w:rFonts w:ascii="Palatino Linotype" w:hAnsi="Palatino Linotype"/>
          <w:i/>
          <w:szCs w:val="22"/>
          <w:lang w:val="es-MX" w:eastAsia="es-MX"/>
        </w:rPr>
        <w:t>TM-DJT-0576-2025.pdf</w:t>
      </w:r>
      <w:r w:rsidRPr="0011487E">
        <w:rPr>
          <w:rFonts w:ascii="Palatino Linotype" w:hAnsi="Palatino Linotype"/>
          <w:i/>
          <w:szCs w:val="22"/>
          <w:lang w:val="es-MX" w:eastAsia="es-MX"/>
        </w:rPr>
        <w:t>”</w:t>
      </w:r>
      <w:r w:rsidRPr="0011487E">
        <w:rPr>
          <w:rFonts w:ascii="Palatino Linotype" w:hAnsi="Palatino Linotype"/>
          <w:szCs w:val="22"/>
          <w:lang w:val="es-MX" w:eastAsia="es-MX"/>
        </w:rPr>
        <w:t xml:space="preserve">; mismo que no se inserta su contenido por ser del conocimiento de las partes, sin </w:t>
      </w:r>
      <w:r w:rsidR="006A27C2" w:rsidRPr="0011487E">
        <w:rPr>
          <w:rFonts w:ascii="Palatino Linotype" w:hAnsi="Palatino Linotype"/>
          <w:szCs w:val="22"/>
          <w:lang w:val="es-MX" w:eastAsia="es-MX"/>
        </w:rPr>
        <w:t>embargo,</w:t>
      </w:r>
      <w:r w:rsidRPr="0011487E">
        <w:rPr>
          <w:rFonts w:ascii="Palatino Linotype" w:hAnsi="Palatino Linotype"/>
          <w:szCs w:val="22"/>
          <w:lang w:val="es-MX" w:eastAsia="es-MX"/>
        </w:rPr>
        <w:t xml:space="preserve"> será motivo de estudio en </w:t>
      </w:r>
      <w:r w:rsidR="006A27C2">
        <w:rPr>
          <w:rFonts w:ascii="Palatino Linotype" w:hAnsi="Palatino Linotype"/>
          <w:szCs w:val="22"/>
          <w:lang w:val="es-MX" w:eastAsia="es-MX"/>
        </w:rPr>
        <w:t>e</w:t>
      </w:r>
      <w:r w:rsidRPr="0011487E">
        <w:rPr>
          <w:rFonts w:ascii="Palatino Linotype" w:hAnsi="Palatino Linotype"/>
          <w:szCs w:val="22"/>
          <w:lang w:val="es-MX" w:eastAsia="es-MX"/>
        </w:rPr>
        <w:t xml:space="preserve">l Considerando correspondiente. </w:t>
      </w:r>
    </w:p>
    <w:p w14:paraId="1E078C32" w14:textId="77777777" w:rsidR="0011487E" w:rsidRPr="0011487E" w:rsidRDefault="0011487E" w:rsidP="00B2345B">
      <w:pPr>
        <w:spacing w:line="360" w:lineRule="auto"/>
        <w:jc w:val="both"/>
        <w:rPr>
          <w:rFonts w:ascii="Palatino Linotype" w:hAnsi="Palatino Linotype"/>
          <w:sz w:val="22"/>
          <w:szCs w:val="22"/>
          <w:lang w:val="es-MX" w:eastAsia="es-MX"/>
        </w:rPr>
      </w:pPr>
    </w:p>
    <w:p w14:paraId="231E1147" w14:textId="1F85B1C9"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B2345B" w:rsidRPr="009D0958">
        <w:rPr>
          <w:rFonts w:ascii="Palatino Linotype" w:eastAsiaTheme="minorHAnsi" w:hAnsi="Palatino Linotype" w:cs="Arial"/>
          <w:b/>
          <w:sz w:val="28"/>
          <w:lang w:val="es-MX" w:eastAsia="en-US"/>
        </w:rPr>
        <w:t>O. Del recurso de revisión.</w:t>
      </w:r>
    </w:p>
    <w:p w14:paraId="619DAEF5" w14:textId="4B59061A" w:rsidR="00B2345B" w:rsidRDefault="00B2345B" w:rsidP="00555301">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Inconforme con la respuesta por parte del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interpuso el presente recurso de revisión en fecha </w:t>
      </w:r>
      <w:r w:rsidR="00985AD1">
        <w:rPr>
          <w:rFonts w:ascii="Palatino Linotype" w:eastAsiaTheme="minorHAnsi" w:hAnsi="Palatino Linotype" w:cs="Arial"/>
          <w:lang w:val="es-MX" w:eastAsia="en-US"/>
        </w:rPr>
        <w:t>cinco de marzo</w:t>
      </w:r>
      <w:r w:rsidR="00555301">
        <w:rPr>
          <w:rFonts w:ascii="Palatino Linotype" w:eastAsiaTheme="minorHAnsi" w:hAnsi="Palatino Linotype" w:cs="Arial"/>
          <w:lang w:val="es-MX" w:eastAsia="en-US"/>
        </w:rPr>
        <w:t xml:space="preserve"> de dos mil veinticinco</w:t>
      </w:r>
      <w:r w:rsidRPr="009D0958">
        <w:rPr>
          <w:rFonts w:ascii="Palatino Linotype" w:eastAsiaTheme="minorHAnsi" w:hAnsi="Palatino Linotype" w:cs="Arial"/>
          <w:lang w:val="es-MX" w:eastAsia="en-US"/>
        </w:rPr>
        <w:t>, el cual fue registrado</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 xml:space="preserve">en el sistema electrónico con el expediente número </w:t>
      </w:r>
      <w:r w:rsidRPr="009D0958">
        <w:rPr>
          <w:rFonts w:ascii="Palatino Linotype" w:eastAsiaTheme="minorHAnsi" w:hAnsi="Palatino Linotype" w:cs="Arial"/>
          <w:b/>
          <w:bCs/>
          <w:lang w:val="es-MX" w:eastAsia="es-MX"/>
        </w:rPr>
        <w:t>0</w:t>
      </w:r>
      <w:r w:rsidR="006A27C2">
        <w:rPr>
          <w:rFonts w:ascii="Palatino Linotype" w:eastAsiaTheme="minorHAnsi" w:hAnsi="Palatino Linotype" w:cs="Arial"/>
          <w:b/>
          <w:bCs/>
          <w:lang w:val="es-MX" w:eastAsia="es-MX"/>
        </w:rPr>
        <w:t>2</w:t>
      </w:r>
      <w:r w:rsidR="00985AD1">
        <w:rPr>
          <w:rFonts w:ascii="Palatino Linotype" w:eastAsiaTheme="minorHAnsi" w:hAnsi="Palatino Linotype" w:cs="Arial"/>
          <w:b/>
          <w:bCs/>
          <w:lang w:val="es-MX" w:eastAsia="es-MX"/>
        </w:rPr>
        <w:t>490</w:t>
      </w:r>
      <w:r w:rsidRPr="009D0958">
        <w:rPr>
          <w:rFonts w:ascii="Palatino Linotype" w:eastAsiaTheme="minorHAnsi" w:hAnsi="Palatino Linotype" w:cs="Arial"/>
          <w:b/>
          <w:bCs/>
          <w:lang w:val="es-MX" w:eastAsia="es-MX"/>
        </w:rPr>
        <w:t>/INFOEM/IP/RR/202</w:t>
      </w:r>
      <w:r w:rsidR="00555301">
        <w:rPr>
          <w:rFonts w:ascii="Palatino Linotype" w:eastAsiaTheme="minorHAnsi" w:hAnsi="Palatino Linotype" w:cs="Arial"/>
          <w:b/>
          <w:bCs/>
          <w:lang w:val="es-MX" w:eastAsia="es-MX"/>
        </w:rPr>
        <w:t>5</w:t>
      </w:r>
      <w:r w:rsidRPr="009D0958">
        <w:rPr>
          <w:rFonts w:ascii="Palatino Linotype" w:eastAsiaTheme="minorHAnsi" w:hAnsi="Palatino Linotype" w:cs="Arial"/>
          <w:lang w:val="es-MX" w:eastAsia="en-US"/>
        </w:rPr>
        <w:t>, en el cual aduce, las siguientes manifestaciones:</w:t>
      </w:r>
    </w:p>
    <w:p w14:paraId="1C32EA12" w14:textId="77777777" w:rsidR="00555301" w:rsidRPr="00555301" w:rsidRDefault="00555301" w:rsidP="00555301">
      <w:pPr>
        <w:spacing w:line="360" w:lineRule="auto"/>
        <w:jc w:val="both"/>
        <w:rPr>
          <w:rFonts w:ascii="Palatino Linotype" w:eastAsiaTheme="minorHAnsi" w:hAnsi="Palatino Linotype" w:cs="Arial"/>
          <w:lang w:val="es-MX" w:eastAsia="en-US"/>
        </w:rPr>
      </w:pPr>
    </w:p>
    <w:p w14:paraId="3798A0BA" w14:textId="16504D46" w:rsidR="00B2345B" w:rsidRPr="006A27C2" w:rsidRDefault="00B2345B" w:rsidP="0011487E">
      <w:pPr>
        <w:numPr>
          <w:ilvl w:val="0"/>
          <w:numId w:val="1"/>
        </w:numPr>
        <w:spacing w:line="259" w:lineRule="auto"/>
        <w:jc w:val="both"/>
        <w:rPr>
          <w:rFonts w:ascii="Palatino Linotype" w:hAnsi="Palatino Linotype" w:cs="Arial"/>
          <w:b/>
          <w:sz w:val="26"/>
          <w:szCs w:val="26"/>
        </w:rPr>
      </w:pPr>
      <w:r w:rsidRPr="009D0958">
        <w:rPr>
          <w:rFonts w:ascii="Palatino Linotype" w:hAnsi="Palatino Linotype" w:cs="Arial"/>
          <w:b/>
          <w:sz w:val="26"/>
          <w:szCs w:val="26"/>
        </w:rPr>
        <w:t xml:space="preserve">Acto Impugnado: </w:t>
      </w:r>
      <w:r w:rsidRPr="009D0958">
        <w:rPr>
          <w:rFonts w:ascii="Palatino Linotype" w:eastAsiaTheme="minorHAnsi" w:hAnsi="Palatino Linotype" w:cstheme="minorBidi"/>
          <w:i/>
          <w:color w:val="000000"/>
          <w:sz w:val="22"/>
          <w:szCs w:val="22"/>
          <w:lang w:val="es-MX" w:eastAsia="en-US"/>
        </w:rPr>
        <w:t>“</w:t>
      </w:r>
      <w:r w:rsidR="00985AD1" w:rsidRPr="00985AD1">
        <w:rPr>
          <w:rFonts w:ascii="Palatino Linotype" w:eastAsiaTheme="minorHAnsi" w:hAnsi="Palatino Linotype" w:cstheme="minorBidi"/>
          <w:i/>
          <w:color w:val="000000"/>
          <w:sz w:val="22"/>
          <w:szCs w:val="22"/>
          <w:lang w:val="es-MX" w:eastAsia="en-US"/>
        </w:rPr>
        <w:t>No se entrega la información</w:t>
      </w:r>
      <w:r w:rsidRPr="009D0958">
        <w:rPr>
          <w:rFonts w:ascii="Palatino Linotype" w:eastAsiaTheme="minorHAnsi" w:hAnsi="Palatino Linotype" w:cstheme="minorBidi"/>
          <w:i/>
          <w:color w:val="000000"/>
          <w:sz w:val="22"/>
          <w:szCs w:val="22"/>
          <w:lang w:val="es-MX" w:eastAsia="en-US"/>
        </w:rPr>
        <w:t>” (Sic).</w:t>
      </w:r>
    </w:p>
    <w:p w14:paraId="045150C3" w14:textId="77777777" w:rsidR="006A27C2" w:rsidRDefault="006A27C2" w:rsidP="006A27C2">
      <w:pPr>
        <w:spacing w:line="259" w:lineRule="auto"/>
        <w:ind w:left="720"/>
        <w:jc w:val="both"/>
        <w:rPr>
          <w:rFonts w:ascii="Palatino Linotype" w:hAnsi="Palatino Linotype" w:cs="Arial"/>
          <w:b/>
          <w:sz w:val="26"/>
          <w:szCs w:val="26"/>
        </w:rPr>
      </w:pPr>
    </w:p>
    <w:p w14:paraId="6C4AD542" w14:textId="42AE769A" w:rsidR="00AB75C2" w:rsidRPr="00CC4206" w:rsidRDefault="00B2345B" w:rsidP="0011487E">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D0958">
        <w:rPr>
          <w:rFonts w:ascii="Palatino Linotype" w:hAnsi="Palatino Linotype" w:cs="Arial"/>
          <w:b/>
          <w:sz w:val="26"/>
          <w:szCs w:val="26"/>
        </w:rPr>
        <w:lastRenderedPageBreak/>
        <w:t>Razones o Motivos de Inconformidad</w:t>
      </w:r>
      <w:r w:rsidRPr="009D0958">
        <w:rPr>
          <w:rFonts w:ascii="Palatino Linotype" w:hAnsi="Palatino Linotype" w:cs="Arial"/>
          <w:sz w:val="26"/>
          <w:szCs w:val="26"/>
        </w:rPr>
        <w:t xml:space="preserve">: </w:t>
      </w:r>
      <w:r w:rsidR="00555301">
        <w:rPr>
          <w:rFonts w:ascii="Palatino Linotype" w:hAnsi="Palatino Linotype" w:cs="Arial"/>
          <w:sz w:val="26"/>
          <w:szCs w:val="26"/>
        </w:rPr>
        <w:t>“</w:t>
      </w:r>
      <w:r w:rsidR="00985AD1" w:rsidRPr="00985AD1">
        <w:rPr>
          <w:rFonts w:ascii="Palatino Linotype" w:hAnsi="Palatino Linotype" w:cs="Arial"/>
          <w:i/>
          <w:sz w:val="22"/>
          <w:szCs w:val="22"/>
        </w:rPr>
        <w:t>No se entrega la información solicitada</w:t>
      </w:r>
      <w:r w:rsidR="00555301">
        <w:rPr>
          <w:rFonts w:ascii="Palatino Linotype" w:hAnsi="Palatino Linotype" w:cs="Arial"/>
          <w:i/>
          <w:sz w:val="22"/>
          <w:szCs w:val="22"/>
        </w:rPr>
        <w:t xml:space="preserve">” (Sic). </w:t>
      </w:r>
    </w:p>
    <w:p w14:paraId="684A7068" w14:textId="77777777" w:rsidR="00555301" w:rsidRPr="00AB75C2" w:rsidRDefault="00555301" w:rsidP="00985AD1">
      <w:pPr>
        <w:pStyle w:val="Sinespaciado"/>
        <w:rPr>
          <w:rFonts w:eastAsiaTheme="minorHAnsi"/>
          <w:lang w:eastAsia="en-US"/>
        </w:rPr>
      </w:pPr>
    </w:p>
    <w:p w14:paraId="52D08D98" w14:textId="3810F6BD"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345B" w:rsidRPr="009D0958">
        <w:rPr>
          <w:rFonts w:ascii="Palatino Linotype" w:eastAsiaTheme="minorHAnsi" w:hAnsi="Palatino Linotype" w:cs="Arial"/>
          <w:b/>
          <w:sz w:val="28"/>
          <w:lang w:val="es-MX" w:eastAsia="en-US"/>
        </w:rPr>
        <w:t>TO. Del turno del recurso de revisión.</w:t>
      </w:r>
    </w:p>
    <w:p w14:paraId="25D4D0FE" w14:textId="22C35B02"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Medio de impugnación que le fue turnado al Comisionado Presidente </w:t>
      </w:r>
      <w:r w:rsidRPr="009D0958">
        <w:rPr>
          <w:rFonts w:ascii="Palatino Linotype" w:eastAsiaTheme="minorHAnsi" w:hAnsi="Palatino Linotype" w:cs="Arial"/>
          <w:b/>
          <w:lang w:val="es-MX" w:eastAsia="en-US"/>
        </w:rPr>
        <w:t>José Martínez Vilchis</w:t>
      </w:r>
      <w:r w:rsidRPr="009D0958">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985AD1">
        <w:rPr>
          <w:rFonts w:ascii="Palatino Linotype" w:eastAsiaTheme="minorHAnsi" w:hAnsi="Palatino Linotype" w:cs="Arial"/>
          <w:lang w:val="es-MX" w:eastAsia="en-US"/>
        </w:rPr>
        <w:t>once</w:t>
      </w:r>
      <w:r w:rsidR="006A27C2">
        <w:rPr>
          <w:rFonts w:ascii="Palatino Linotype" w:eastAsiaTheme="minorHAnsi" w:hAnsi="Palatino Linotype" w:cs="Arial"/>
          <w:lang w:val="es-MX" w:eastAsia="en-US"/>
        </w:rPr>
        <w:t xml:space="preserve"> de marzo</w:t>
      </w:r>
      <w:r w:rsidRPr="009D0958">
        <w:rPr>
          <w:rFonts w:ascii="Palatino Linotype" w:eastAsiaTheme="minorHAnsi" w:hAnsi="Palatino Linotype" w:cs="Arial"/>
          <w:lang w:val="es-MX" w:eastAsia="en-US"/>
        </w:rPr>
        <w:t xml:space="preserve"> de dos mil veint</w:t>
      </w:r>
      <w:r w:rsidR="00555301">
        <w:rPr>
          <w:rFonts w:ascii="Palatino Linotype" w:eastAsiaTheme="minorHAnsi" w:hAnsi="Palatino Linotype" w:cs="Arial"/>
          <w:lang w:val="es-MX" w:eastAsia="en-US"/>
        </w:rPr>
        <w:t>icinco</w:t>
      </w:r>
      <w:r w:rsidRPr="009D0958">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9D0958" w:rsidRDefault="00B2345B" w:rsidP="00985AD1">
      <w:pPr>
        <w:pStyle w:val="Sinespaciado"/>
        <w:rPr>
          <w:rFonts w:eastAsiaTheme="minorHAnsi"/>
          <w:lang w:eastAsia="en-US"/>
        </w:rPr>
      </w:pPr>
    </w:p>
    <w:p w14:paraId="0BD9C8E2" w14:textId="4A5605BF"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345B" w:rsidRPr="009D0958">
        <w:rPr>
          <w:rFonts w:ascii="Palatino Linotype" w:eastAsiaTheme="minorHAnsi" w:hAnsi="Palatino Linotype" w:cs="Arial"/>
          <w:b/>
          <w:sz w:val="28"/>
          <w:lang w:val="es-MX" w:eastAsia="en-US"/>
        </w:rPr>
        <w:t>TO. De la etapa de manifestaciones y/o alegatos.</w:t>
      </w:r>
    </w:p>
    <w:p w14:paraId="41997A14" w14:textId="41003F92" w:rsidR="006C18A8" w:rsidRDefault="00B2345B" w:rsidP="00B74C9F">
      <w:pPr>
        <w:spacing w:line="360" w:lineRule="auto"/>
        <w:jc w:val="both"/>
        <w:rPr>
          <w:rFonts w:ascii="Palatino Linotype" w:eastAsiaTheme="minorHAnsi" w:hAnsi="Palatino Linotype" w:cs="Arial"/>
          <w:lang w:val="es-MX" w:eastAsia="en-US"/>
        </w:rPr>
      </w:pPr>
      <w:r w:rsidRPr="00555301">
        <w:rPr>
          <w:rFonts w:ascii="Palatino Linotype" w:eastAsiaTheme="minorHAnsi" w:hAnsi="Palatino Linotype" w:cs="Arial"/>
          <w:lang w:val="es-MX" w:eastAsia="en-US"/>
        </w:rPr>
        <w:t>Una vez transcurrido el término legal referido se destaca que,</w:t>
      </w:r>
      <w:r w:rsidR="00B74C9F" w:rsidRPr="00555301">
        <w:rPr>
          <w:rFonts w:ascii="Palatino Linotype" w:eastAsiaTheme="minorHAnsi" w:hAnsi="Palatino Linotype" w:cs="Arial"/>
          <w:lang w:val="es-MX" w:eastAsia="en-US"/>
        </w:rPr>
        <w:t xml:space="preserve"> </w:t>
      </w:r>
      <w:r w:rsidR="006A27C2">
        <w:rPr>
          <w:rFonts w:ascii="Palatino Linotype" w:eastAsiaTheme="minorHAnsi" w:hAnsi="Palatino Linotype" w:cs="Arial"/>
          <w:lang w:val="es-MX" w:eastAsia="en-US"/>
        </w:rPr>
        <w:t xml:space="preserve">en fecha </w:t>
      </w:r>
      <w:r w:rsidR="00985AD1">
        <w:rPr>
          <w:rFonts w:ascii="Palatino Linotype" w:eastAsiaTheme="minorHAnsi" w:hAnsi="Palatino Linotype" w:cs="Arial"/>
          <w:lang w:val="es-MX" w:eastAsia="en-US"/>
        </w:rPr>
        <w:t xml:space="preserve">veintiuno </w:t>
      </w:r>
      <w:r w:rsidR="00CA2EFE">
        <w:rPr>
          <w:rFonts w:ascii="Palatino Linotype" w:eastAsiaTheme="minorHAnsi" w:hAnsi="Palatino Linotype" w:cs="Arial"/>
          <w:lang w:val="es-MX" w:eastAsia="en-US"/>
        </w:rPr>
        <w:t xml:space="preserve">de marzo de dos mil veinticinco, </w:t>
      </w:r>
      <w:r w:rsidR="0027553E" w:rsidRPr="00555301">
        <w:rPr>
          <w:rFonts w:ascii="Palatino Linotype" w:eastAsiaTheme="minorHAnsi" w:hAnsi="Palatino Linotype" w:cs="Arial"/>
          <w:lang w:val="es-MX" w:eastAsia="en-US"/>
        </w:rPr>
        <w:t xml:space="preserve">el </w:t>
      </w:r>
      <w:r w:rsidRPr="00555301">
        <w:rPr>
          <w:rFonts w:ascii="Palatino Linotype" w:eastAsiaTheme="minorHAnsi" w:hAnsi="Palatino Linotype" w:cs="Arial"/>
          <w:b/>
          <w:lang w:val="es-MX" w:eastAsia="en-US"/>
        </w:rPr>
        <w:t>Sujeto Obligado</w:t>
      </w:r>
      <w:r w:rsidRPr="00555301">
        <w:rPr>
          <w:rFonts w:ascii="Palatino Linotype" w:eastAsiaTheme="minorHAnsi" w:hAnsi="Palatino Linotype" w:cs="Arial"/>
          <w:lang w:val="es-MX" w:eastAsia="en-US"/>
        </w:rPr>
        <w:t xml:space="preserve"> </w:t>
      </w:r>
      <w:r w:rsidR="00CA2EFE">
        <w:rPr>
          <w:rFonts w:ascii="Palatino Linotype" w:eastAsiaTheme="minorHAnsi" w:hAnsi="Palatino Linotype" w:cs="Arial"/>
          <w:lang w:val="es-MX" w:eastAsia="en-US"/>
        </w:rPr>
        <w:t>remitió</w:t>
      </w:r>
      <w:r w:rsidR="0011487E">
        <w:rPr>
          <w:rFonts w:ascii="Palatino Linotype" w:eastAsiaTheme="minorHAnsi" w:hAnsi="Palatino Linotype" w:cs="Arial"/>
          <w:lang w:val="es-MX" w:eastAsia="en-US"/>
        </w:rPr>
        <w:t xml:space="preserve"> su informe justificado</w:t>
      </w:r>
      <w:r w:rsidR="00CA2EFE">
        <w:rPr>
          <w:rFonts w:ascii="Palatino Linotype" w:eastAsiaTheme="minorHAnsi" w:hAnsi="Palatino Linotype" w:cs="Arial"/>
          <w:lang w:val="es-MX" w:eastAsia="en-US"/>
        </w:rPr>
        <w:t xml:space="preserve"> mediante el archivo electrónico denominado </w:t>
      </w:r>
      <w:r w:rsidR="00CA2EFE" w:rsidRPr="00985AD1">
        <w:rPr>
          <w:rFonts w:ascii="Palatino Linotype" w:eastAsiaTheme="minorHAnsi" w:hAnsi="Palatino Linotype" w:cs="Arial"/>
          <w:i/>
          <w:iCs/>
          <w:lang w:val="es-MX" w:eastAsia="en-US"/>
        </w:rPr>
        <w:t>“</w:t>
      </w:r>
      <w:r w:rsidR="00985AD1" w:rsidRPr="00985AD1">
        <w:rPr>
          <w:rFonts w:ascii="Palatino Linotype" w:eastAsiaTheme="minorHAnsi" w:hAnsi="Palatino Linotype" w:cs="Arial"/>
          <w:i/>
          <w:iCs/>
          <w:lang w:val="es-MX" w:eastAsia="en-US"/>
        </w:rPr>
        <w:t>Informe Justificado RR2490.pdf</w:t>
      </w:r>
      <w:r w:rsidR="00CA2EFE" w:rsidRPr="00985AD1">
        <w:rPr>
          <w:rFonts w:ascii="Palatino Linotype" w:eastAsiaTheme="minorHAnsi" w:hAnsi="Palatino Linotype" w:cs="Arial"/>
          <w:i/>
          <w:iCs/>
          <w:lang w:val="es-MX" w:eastAsia="en-US"/>
        </w:rPr>
        <w:t>”</w:t>
      </w:r>
      <w:r w:rsidR="00CA2EFE">
        <w:rPr>
          <w:rFonts w:ascii="Palatino Linotype" w:eastAsiaTheme="minorHAnsi" w:hAnsi="Palatino Linotype" w:cs="Arial"/>
          <w:lang w:val="es-MX" w:eastAsia="en-US"/>
        </w:rPr>
        <w:t xml:space="preserve">; mismo que, se puso a la vista </w:t>
      </w:r>
      <w:r w:rsidR="00985AD1">
        <w:rPr>
          <w:rFonts w:ascii="Palatino Linotype" w:eastAsiaTheme="minorHAnsi" w:hAnsi="Palatino Linotype" w:cs="Arial"/>
          <w:lang w:val="es-MX" w:eastAsia="en-US"/>
        </w:rPr>
        <w:t>del</w:t>
      </w:r>
      <w:r w:rsidR="00CA2EFE">
        <w:rPr>
          <w:rFonts w:ascii="Palatino Linotype" w:eastAsiaTheme="minorHAnsi" w:hAnsi="Palatino Linotype" w:cs="Arial"/>
          <w:lang w:val="es-MX" w:eastAsia="en-US"/>
        </w:rPr>
        <w:t xml:space="preserve"> particular</w:t>
      </w:r>
      <w:r w:rsidR="00985AD1">
        <w:rPr>
          <w:rFonts w:ascii="Palatino Linotype" w:eastAsiaTheme="minorHAnsi" w:hAnsi="Palatino Linotype" w:cs="Arial"/>
          <w:lang w:val="es-MX" w:eastAsia="en-US"/>
        </w:rPr>
        <w:t xml:space="preserve"> mediante el Acuerdo de fecha veinticinco del mismo mes y año</w:t>
      </w:r>
      <w:r w:rsidRPr="00555301">
        <w:rPr>
          <w:rFonts w:ascii="Palatino Linotype" w:eastAsiaTheme="minorHAnsi" w:hAnsi="Palatino Linotype" w:cs="Arial"/>
          <w:lang w:val="es-MX" w:eastAsia="en-US"/>
        </w:rPr>
        <w:t xml:space="preserve">; asimismo, se aprecia que la parte </w:t>
      </w:r>
      <w:r w:rsidRPr="00555301">
        <w:rPr>
          <w:rFonts w:ascii="Palatino Linotype" w:eastAsiaTheme="minorHAnsi" w:hAnsi="Palatino Linotype" w:cs="Arial"/>
          <w:b/>
          <w:lang w:val="es-MX" w:eastAsia="en-US"/>
        </w:rPr>
        <w:t>Recurrente</w:t>
      </w:r>
      <w:r w:rsidRPr="00555301">
        <w:rPr>
          <w:rFonts w:ascii="Palatino Linotype" w:eastAsiaTheme="minorHAnsi" w:hAnsi="Palatino Linotype" w:cs="Arial"/>
          <w:lang w:val="es-MX" w:eastAsia="en-US"/>
        </w:rPr>
        <w:t xml:space="preserve"> </w:t>
      </w:r>
      <w:r w:rsidR="00CC4206">
        <w:rPr>
          <w:rFonts w:ascii="Palatino Linotype" w:eastAsiaTheme="minorHAnsi" w:hAnsi="Palatino Linotype" w:cs="Arial"/>
          <w:lang w:val="es-MX" w:eastAsia="en-US"/>
        </w:rPr>
        <w:t xml:space="preserve">no </w:t>
      </w:r>
      <w:r w:rsidRPr="00555301">
        <w:rPr>
          <w:rFonts w:ascii="Palatino Linotype" w:eastAsiaTheme="minorHAnsi" w:hAnsi="Palatino Linotype" w:cs="Arial"/>
          <w:lang w:val="es-MX" w:eastAsia="en-US"/>
        </w:rPr>
        <w:t>realizó alegatos, ni ofreció pruebas o manifestaciones, lo anterior de conformidad con la siguiente imagen:</w:t>
      </w:r>
    </w:p>
    <w:p w14:paraId="54A404F0" w14:textId="48E07059" w:rsidR="006C18A8" w:rsidRPr="0027553E" w:rsidRDefault="00985AD1" w:rsidP="00985AD1">
      <w:pPr>
        <w:spacing w:line="360" w:lineRule="auto"/>
        <w:jc w:val="center"/>
        <w:rPr>
          <w:rFonts w:ascii="Palatino Linotype" w:eastAsiaTheme="minorHAnsi" w:hAnsi="Palatino Linotype" w:cs="Arial"/>
          <w:lang w:val="es-MX" w:eastAsia="en-US"/>
        </w:rPr>
      </w:pPr>
      <w:r w:rsidRPr="00985AD1">
        <w:rPr>
          <w:rFonts w:ascii="Palatino Linotype" w:eastAsiaTheme="minorHAnsi" w:hAnsi="Palatino Linotype" w:cs="Arial"/>
          <w:noProof/>
          <w:lang w:val="es-MX" w:eastAsia="es-MX"/>
        </w:rPr>
        <w:drawing>
          <wp:inline distT="0" distB="0" distL="0" distR="0" wp14:anchorId="6542D06F" wp14:editId="0E5BD7CC">
            <wp:extent cx="4574408" cy="2137576"/>
            <wp:effectExtent l="152400" t="152400" r="360045" b="358140"/>
            <wp:docPr id="740684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84757" name=""/>
                    <pic:cNvPicPr/>
                  </pic:nvPicPr>
                  <pic:blipFill>
                    <a:blip r:embed="rId8"/>
                    <a:stretch>
                      <a:fillRect/>
                    </a:stretch>
                  </pic:blipFill>
                  <pic:spPr>
                    <a:xfrm>
                      <a:off x="0" y="0"/>
                      <a:ext cx="4620354" cy="2159046"/>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9D0958" w:rsidRDefault="00F94208" w:rsidP="00B23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w:t>
      </w:r>
      <w:r w:rsidR="00B2345B" w:rsidRPr="009D0958">
        <w:rPr>
          <w:rFonts w:ascii="Palatino Linotype" w:eastAsiaTheme="minorHAnsi" w:hAnsi="Palatino Linotype" w:cs="Arial"/>
          <w:b/>
          <w:sz w:val="28"/>
          <w:lang w:val="es-MX" w:eastAsia="en-US"/>
        </w:rPr>
        <w:t>O. Del cierre de instrucción.</w:t>
      </w:r>
      <w:r w:rsidR="00B2345B" w:rsidRPr="009D0958">
        <w:rPr>
          <w:rFonts w:ascii="Palatino Linotype" w:eastAsiaTheme="minorHAnsi" w:hAnsi="Palatino Linotype" w:cs="Arial"/>
          <w:b/>
          <w:sz w:val="28"/>
          <w:lang w:val="es-MX" w:eastAsia="en-US"/>
        </w:rPr>
        <w:tab/>
      </w:r>
    </w:p>
    <w:p w14:paraId="62DE5322" w14:textId="5A4A2F98" w:rsidR="00763D8A" w:rsidRDefault="00B2345B" w:rsidP="00B96A17">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Así, una vez transcurrido el término legal, permitió decretarse el cierre de instrucción en fecha </w:t>
      </w:r>
      <w:r w:rsidR="00985AD1">
        <w:rPr>
          <w:rFonts w:ascii="Palatino Linotype" w:eastAsiaTheme="minorHAnsi" w:hAnsi="Palatino Linotype" w:cs="Arial"/>
          <w:lang w:val="es-MX" w:eastAsia="en-US"/>
        </w:rPr>
        <w:t>treinta y uno</w:t>
      </w:r>
      <w:r w:rsidR="00CC4206">
        <w:rPr>
          <w:rFonts w:ascii="Palatino Linotype" w:eastAsiaTheme="minorHAnsi" w:hAnsi="Palatino Linotype" w:cs="Arial"/>
          <w:lang w:val="es-MX" w:eastAsia="en-US"/>
        </w:rPr>
        <w:t xml:space="preserve"> de marzo</w:t>
      </w:r>
      <w:r w:rsidRPr="009D0958">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49D896C9" w14:textId="77777777" w:rsidR="00CA2EFE" w:rsidRDefault="00CA2EFE" w:rsidP="00B96A17">
      <w:pPr>
        <w:spacing w:line="360" w:lineRule="auto"/>
        <w:jc w:val="both"/>
        <w:rPr>
          <w:rFonts w:ascii="Palatino Linotype" w:eastAsiaTheme="minorHAnsi" w:hAnsi="Palatino Linotype" w:cs="Arial"/>
          <w:lang w:val="es-MX" w:eastAsia="en-US"/>
        </w:rPr>
      </w:pPr>
    </w:p>
    <w:p w14:paraId="7D5C1D0B" w14:textId="77777777" w:rsidR="00CA2EFE" w:rsidRPr="00374FE7" w:rsidRDefault="00CA2EFE" w:rsidP="00CA2EFE">
      <w:pPr>
        <w:pStyle w:val="Sinespaciado"/>
        <w:spacing w:line="360" w:lineRule="auto"/>
        <w:rPr>
          <w:rFonts w:ascii="Palatino Linotype" w:hAnsi="Palatino Linotype"/>
          <w:b/>
          <w:sz w:val="28"/>
          <w:szCs w:val="26"/>
        </w:rPr>
      </w:pPr>
      <w:r>
        <w:rPr>
          <w:rFonts w:ascii="Palatino Linotype" w:hAnsi="Palatino Linotype"/>
          <w:b/>
          <w:sz w:val="28"/>
          <w:szCs w:val="26"/>
        </w:rPr>
        <w:t>SÉPTIM</w:t>
      </w:r>
      <w:r w:rsidRPr="00374FE7">
        <w:rPr>
          <w:rFonts w:ascii="Palatino Linotype" w:hAnsi="Palatino Linotype"/>
          <w:b/>
          <w:sz w:val="28"/>
          <w:szCs w:val="26"/>
        </w:rPr>
        <w:t>O. De la ampliación del término para resolver.</w:t>
      </w:r>
    </w:p>
    <w:p w14:paraId="51D33A10" w14:textId="28BDEF4A" w:rsidR="00CA2EFE" w:rsidRPr="00374FE7" w:rsidRDefault="00CA2EFE" w:rsidP="00CA2EFE">
      <w:pPr>
        <w:pStyle w:val="Sinespaciado"/>
        <w:spacing w:line="360" w:lineRule="auto"/>
        <w:jc w:val="both"/>
        <w:rPr>
          <w:rFonts w:ascii="Palatino Linotype" w:hAnsi="Palatino Linotype"/>
        </w:rPr>
      </w:pPr>
      <w:r w:rsidRPr="00374FE7">
        <w:rPr>
          <w:rFonts w:ascii="Palatino Linotype" w:hAnsi="Palatino Linotype"/>
        </w:rPr>
        <w:t xml:space="preserve">En fecha </w:t>
      </w:r>
      <w:r w:rsidR="00985AD1">
        <w:rPr>
          <w:rFonts w:ascii="Palatino Linotype" w:hAnsi="Palatino Linotype"/>
        </w:rPr>
        <w:t>treinta</w:t>
      </w:r>
      <w:r>
        <w:rPr>
          <w:rFonts w:ascii="Palatino Linotype" w:hAnsi="Palatino Linotype"/>
        </w:rPr>
        <w:t xml:space="preserve"> de abril</w:t>
      </w:r>
      <w:r w:rsidRPr="00374FE7">
        <w:rPr>
          <w:rFonts w:ascii="Palatino Linotype" w:hAnsi="Palatino Linotype"/>
        </w:rPr>
        <w:t xml:space="preserve"> de dos mil veinti</w:t>
      </w:r>
      <w:r>
        <w:rPr>
          <w:rFonts w:ascii="Palatino Linotype" w:hAnsi="Palatino Linotype"/>
        </w:rPr>
        <w:t>cinco</w:t>
      </w:r>
      <w:r w:rsidRPr="00374FE7">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14:paraId="297F2736" w14:textId="77777777" w:rsidR="0011487E" w:rsidRPr="00555301" w:rsidRDefault="0011487E" w:rsidP="00B96A17">
      <w:pPr>
        <w:spacing w:line="360" w:lineRule="auto"/>
        <w:jc w:val="both"/>
        <w:rPr>
          <w:rFonts w:ascii="Palatino Linotype" w:eastAsiaTheme="minorHAnsi" w:hAnsi="Palatino Linotype" w:cs="Arial"/>
          <w:lang w:val="es-MX" w:eastAsia="en-US"/>
        </w:rPr>
      </w:pPr>
    </w:p>
    <w:p w14:paraId="22533BAB" w14:textId="77777777" w:rsidR="00D57F74" w:rsidRPr="009D0958" w:rsidRDefault="00E74701" w:rsidP="00270257">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C O N S I D E R A N</w:t>
      </w:r>
      <w:r w:rsidR="00D57F74" w:rsidRPr="009D0958">
        <w:rPr>
          <w:rFonts w:ascii="Palatino Linotype" w:eastAsiaTheme="minorHAnsi" w:hAnsi="Palatino Linotype" w:cs="Arial"/>
          <w:b/>
          <w:sz w:val="28"/>
          <w:lang w:val="es-MX" w:eastAsia="en-US"/>
        </w:rPr>
        <w:t xml:space="preserve"> D O </w:t>
      </w:r>
    </w:p>
    <w:p w14:paraId="6E24D6C0" w14:textId="77777777" w:rsidR="00270257" w:rsidRPr="009D0958" w:rsidRDefault="00270257" w:rsidP="00763D8A">
      <w:pPr>
        <w:pStyle w:val="Sinespaciado"/>
        <w:rPr>
          <w:rFonts w:eastAsiaTheme="minorHAnsi"/>
          <w:lang w:eastAsia="en-US"/>
        </w:rPr>
      </w:pPr>
    </w:p>
    <w:p w14:paraId="164F7678" w14:textId="77777777" w:rsidR="0029071C" w:rsidRPr="009D0958" w:rsidRDefault="0029071C" w:rsidP="0029071C">
      <w:pPr>
        <w:spacing w:line="360" w:lineRule="auto"/>
        <w:jc w:val="both"/>
        <w:rPr>
          <w:rFonts w:ascii="Palatino Linotype" w:eastAsiaTheme="minorHAnsi" w:hAnsi="Palatino Linotype" w:cs="Arial"/>
          <w:sz w:val="28"/>
          <w:lang w:val="es-MX" w:eastAsia="en-US"/>
        </w:rPr>
      </w:pPr>
      <w:r w:rsidRPr="009D0958">
        <w:rPr>
          <w:rFonts w:ascii="Palatino Linotype" w:eastAsiaTheme="minorHAnsi" w:hAnsi="Palatino Linotype" w:cs="Arial"/>
          <w:b/>
          <w:sz w:val="28"/>
          <w:lang w:val="es-MX" w:eastAsia="en-US"/>
        </w:rPr>
        <w:t>PRIMERO. De la competencia</w:t>
      </w:r>
      <w:r w:rsidRPr="009D0958">
        <w:rPr>
          <w:rFonts w:ascii="Palatino Linotype" w:eastAsiaTheme="minorHAnsi" w:hAnsi="Palatino Linotype" w:cs="Arial"/>
          <w:sz w:val="28"/>
          <w:lang w:val="es-MX" w:eastAsia="en-US"/>
        </w:rPr>
        <w:t>.</w:t>
      </w:r>
    </w:p>
    <w:p w14:paraId="4702846A" w14:textId="48ABFFB8" w:rsidR="0027553E" w:rsidRDefault="00CA2EFE" w:rsidP="00CA2EFE">
      <w:pPr>
        <w:spacing w:line="360" w:lineRule="auto"/>
        <w:jc w:val="both"/>
        <w:rPr>
          <w:rFonts w:ascii="Palatino Linotype" w:eastAsia="Calibri" w:hAnsi="Palatino Linotype"/>
          <w:kern w:val="2"/>
          <w:lang w:val="es-MX" w:eastAsia="en-US"/>
          <w14:ligatures w14:val="standardContextual"/>
        </w:rPr>
      </w:pPr>
      <w:bookmarkStart w:id="1" w:name="_Hlk194325801"/>
      <w:r w:rsidRPr="00CA2EFE">
        <w:rPr>
          <w:rFonts w:ascii="Palatino Linotype" w:eastAsia="Calibri" w:hAnsi="Palatino Linotype"/>
          <w:kern w:val="2"/>
          <w:lang w:val="es-MX" w:eastAsia="en-US"/>
          <w14:ligatures w14:val="standardContextual"/>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bookmarkEnd w:id="1"/>
    </w:p>
    <w:p w14:paraId="338B74C3" w14:textId="77777777" w:rsidR="0029071C" w:rsidRPr="009D0958" w:rsidRDefault="0029071C" w:rsidP="00CA2EFE">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lastRenderedPageBreak/>
        <w:t xml:space="preserve">SEGUNDO. De los alcances del Recurso de Revisión. </w:t>
      </w:r>
    </w:p>
    <w:p w14:paraId="206CBB9A" w14:textId="1F452E1C" w:rsidR="006107B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w:t>
      </w:r>
      <w:r w:rsidR="0027553E">
        <w:rPr>
          <w:rFonts w:ascii="Palatino Linotype" w:eastAsiaTheme="minorHAnsi" w:hAnsi="Palatino Linotype" w:cs="Arial"/>
          <w:lang w:val="es-MX" w:eastAsia="en-US"/>
        </w:rPr>
        <w:t>io rector de máxima publicidad.</w:t>
      </w:r>
    </w:p>
    <w:p w14:paraId="3C06AFBB" w14:textId="77777777" w:rsidR="006107BE" w:rsidRDefault="006107BE" w:rsidP="0029071C">
      <w:pPr>
        <w:autoSpaceDE w:val="0"/>
        <w:autoSpaceDN w:val="0"/>
        <w:adjustRightInd w:val="0"/>
        <w:spacing w:line="360" w:lineRule="auto"/>
        <w:jc w:val="both"/>
        <w:rPr>
          <w:rFonts w:ascii="Palatino Linotype" w:eastAsiaTheme="minorHAnsi" w:hAnsi="Palatino Linotype" w:cs="Arial"/>
          <w:lang w:val="es-MX" w:eastAsia="en-US"/>
        </w:rPr>
      </w:pPr>
    </w:p>
    <w:p w14:paraId="08A0CD10" w14:textId="77777777"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E79896" w14:textId="77777777"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ED567B2" w14:textId="67905E51"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7BF7C9CA" w14:textId="77777777" w:rsidR="006107BE" w:rsidRPr="00734C1B"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325131D" w14:textId="742C4192" w:rsidR="0027553E" w:rsidRDefault="006107BE" w:rsidP="00CC4206">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Resolutor,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114432C6" w14:textId="77777777" w:rsidR="00924B45" w:rsidRDefault="00924B45" w:rsidP="00CC4206">
      <w:pPr>
        <w:autoSpaceDE w:val="0"/>
        <w:autoSpaceDN w:val="0"/>
        <w:adjustRightInd w:val="0"/>
        <w:spacing w:line="360" w:lineRule="auto"/>
        <w:jc w:val="both"/>
        <w:rPr>
          <w:rFonts w:ascii="Palatino Linotype" w:eastAsiaTheme="minorHAnsi" w:hAnsi="Palatino Linotype" w:cs="Arial"/>
          <w:lang w:val="es-MX" w:eastAsia="en-US"/>
        </w:rPr>
      </w:pPr>
    </w:p>
    <w:p w14:paraId="0606194A" w14:textId="77777777" w:rsidR="00985AD1" w:rsidRDefault="00985AD1" w:rsidP="00CC4206">
      <w:pPr>
        <w:autoSpaceDE w:val="0"/>
        <w:autoSpaceDN w:val="0"/>
        <w:adjustRightInd w:val="0"/>
        <w:spacing w:line="360" w:lineRule="auto"/>
        <w:jc w:val="both"/>
        <w:rPr>
          <w:rFonts w:ascii="Palatino Linotype" w:eastAsiaTheme="minorHAnsi" w:hAnsi="Palatino Linotype" w:cs="Arial"/>
          <w:lang w:val="es-MX" w:eastAsia="en-US"/>
        </w:rPr>
      </w:pPr>
    </w:p>
    <w:p w14:paraId="5F74E183" w14:textId="77777777" w:rsidR="00985AD1" w:rsidRPr="00CC4206" w:rsidRDefault="00985AD1" w:rsidP="00CC4206">
      <w:pPr>
        <w:autoSpaceDE w:val="0"/>
        <w:autoSpaceDN w:val="0"/>
        <w:adjustRightInd w:val="0"/>
        <w:spacing w:line="360" w:lineRule="auto"/>
        <w:jc w:val="both"/>
        <w:rPr>
          <w:rFonts w:ascii="Palatino Linotype" w:eastAsiaTheme="minorHAnsi" w:hAnsi="Palatino Linotype" w:cs="Arial"/>
          <w:lang w:val="es-MX" w:eastAsia="en-US"/>
        </w:rPr>
      </w:pPr>
    </w:p>
    <w:p w14:paraId="45DF6502" w14:textId="3503B1E8" w:rsidR="006C7783" w:rsidRPr="009D0958" w:rsidRDefault="00CA2EFE" w:rsidP="006C7783">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TERCER</w:t>
      </w:r>
      <w:r w:rsidR="006C7783" w:rsidRPr="009D0958">
        <w:rPr>
          <w:rFonts w:ascii="Palatino Linotype" w:eastAsiaTheme="minorHAnsi" w:hAnsi="Palatino Linotype" w:cs="Arial"/>
          <w:b/>
          <w:sz w:val="28"/>
          <w:lang w:val="es-MX" w:eastAsia="en-US"/>
        </w:rPr>
        <w:t xml:space="preserve">O. Del estudio de las causas de improcedencia. </w:t>
      </w:r>
    </w:p>
    <w:p w14:paraId="5B7C0D0F" w14:textId="319DEC2F" w:rsidR="006C18A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D0958">
        <w:rPr>
          <w:rStyle w:val="Refdenotaalpie"/>
          <w:rFonts w:ascii="Palatino Linotype" w:eastAsiaTheme="minorHAnsi" w:hAnsi="Palatino Linotype" w:cs="Arial"/>
          <w:lang w:val="es-MX" w:eastAsia="en-US"/>
        </w:rPr>
        <w:footnoteReference w:id="1"/>
      </w:r>
      <w:r w:rsidRPr="009D0958">
        <w:rPr>
          <w:rFonts w:ascii="Palatino Linotype" w:eastAsiaTheme="minorHAnsi" w:hAnsi="Palatino Linotype" w:cs="Arial"/>
          <w:lang w:val="es-MX" w:eastAsia="en-US"/>
        </w:rPr>
        <w:t>.</w:t>
      </w:r>
    </w:p>
    <w:p w14:paraId="657AB535" w14:textId="77777777" w:rsidR="00985AD1" w:rsidRDefault="00985AD1"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9D0958" w:rsidRDefault="006C7783" w:rsidP="006C7783">
      <w:pPr>
        <w:rPr>
          <w:lang w:val="es-MX"/>
        </w:rPr>
      </w:pPr>
    </w:p>
    <w:p w14:paraId="4BC792C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w:t>
      </w:r>
      <w:r w:rsidRPr="009D0958">
        <w:rPr>
          <w:rFonts w:ascii="Palatino Linotype" w:hAnsi="Palatino Linotype" w:cs="Arial"/>
          <w:b/>
          <w:i/>
          <w:sz w:val="22"/>
          <w:szCs w:val="22"/>
        </w:rPr>
        <w:t>Artículo 191.</w:t>
      </w:r>
      <w:r w:rsidRPr="009D0958">
        <w:rPr>
          <w:rFonts w:ascii="Palatino Linotype" w:hAnsi="Palatino Linotype" w:cs="Arial"/>
          <w:i/>
          <w:sz w:val="22"/>
          <w:szCs w:val="22"/>
        </w:rPr>
        <w:t xml:space="preserve"> El recurso será desechado por improcedente cuando:  </w:t>
      </w:r>
    </w:p>
    <w:p w14:paraId="4256B0AA"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lastRenderedPageBreak/>
        <w:t xml:space="preserve">I. Sea extemporáneo por haber transcurrido el plazo establecido en la presente Ley, a partir de la respuesta;  </w:t>
      </w:r>
    </w:p>
    <w:p w14:paraId="12C43178"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III. No actualice alguno de los supuestos previstos en la presente Ley;  </w:t>
      </w:r>
    </w:p>
    <w:p w14:paraId="256C7B7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IV. No se haya desahogado la prevención en los términos establecidos en la presente Ley;</w:t>
      </w:r>
    </w:p>
    <w:p w14:paraId="4DC94485"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 Se impugne la veracidad de la información proporcionada;  </w:t>
      </w:r>
    </w:p>
    <w:p w14:paraId="3D567650"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VI. Se trate de una consulta, o trámite en específico; y  </w:t>
      </w:r>
    </w:p>
    <w:p w14:paraId="3905A64B"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9D0958"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9D0958"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9D0958" w:rsidRDefault="006C7783" w:rsidP="006C7783">
      <w:pPr>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Así las cosas, al no existir causas de improcedencia invocadas por las partes ni advertidas de oficio por este Resolutor, se </w:t>
      </w:r>
      <w:proofErr w:type="gramStart"/>
      <w:r w:rsidRPr="009D0958">
        <w:rPr>
          <w:rFonts w:ascii="Palatino Linotype" w:hAnsi="Palatino Linotype" w:cs="Arial"/>
        </w:rPr>
        <w:t>procede</w:t>
      </w:r>
      <w:proofErr w:type="gramEnd"/>
      <w:r w:rsidRPr="009D0958">
        <w:rPr>
          <w:rFonts w:ascii="Palatino Linotype" w:hAnsi="Palatino Linotype" w:cs="Arial"/>
        </w:rPr>
        <w:t xml:space="preserve"> al análisis del fondo de los asuntos en los siguientes términos.</w:t>
      </w:r>
    </w:p>
    <w:p w14:paraId="30D0F027" w14:textId="77777777" w:rsidR="00F94208" w:rsidRPr="009D0958" w:rsidRDefault="00F94208" w:rsidP="006C7783">
      <w:pPr>
        <w:autoSpaceDE w:val="0"/>
        <w:autoSpaceDN w:val="0"/>
        <w:adjustRightInd w:val="0"/>
        <w:spacing w:line="360" w:lineRule="auto"/>
        <w:jc w:val="both"/>
        <w:rPr>
          <w:rFonts w:ascii="Palatino Linotype" w:hAnsi="Palatino Linotype" w:cs="Arial"/>
        </w:rPr>
      </w:pPr>
    </w:p>
    <w:p w14:paraId="2F9204B0" w14:textId="25852D76" w:rsidR="006C7783" w:rsidRPr="009D0958" w:rsidRDefault="00CA2EFE" w:rsidP="006C7783">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6C7783" w:rsidRPr="009D0958">
        <w:rPr>
          <w:rFonts w:ascii="Palatino Linotype" w:hAnsi="Palatino Linotype" w:cs="Arial"/>
          <w:b/>
          <w:sz w:val="28"/>
        </w:rPr>
        <w:t>TO. Del estudio y resolución del asunto.</w:t>
      </w:r>
      <w:r w:rsidR="006C7783" w:rsidRPr="009D0958">
        <w:rPr>
          <w:rFonts w:ascii="Palatino Linotype" w:hAnsi="Palatino Linotype" w:cs="Arial"/>
          <w:sz w:val="28"/>
        </w:rPr>
        <w:t xml:space="preserve"> </w:t>
      </w:r>
    </w:p>
    <w:p w14:paraId="0FCA955A"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9D0958">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35F9F60B"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r w:rsidRPr="009D0958">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D0958">
        <w:rPr>
          <w:rFonts w:ascii="Palatino Linotype" w:eastAsiaTheme="minorHAnsi" w:hAnsi="Palatino Linotype" w:cstheme="minorBidi"/>
          <w:b/>
          <w:lang w:val="es-MX" w:eastAsia="es-MX"/>
        </w:rPr>
        <w:t xml:space="preserve"> </w:t>
      </w:r>
      <w:r w:rsidRPr="009D0958">
        <w:rPr>
          <w:rFonts w:ascii="Palatino Linotype" w:eastAsiaTheme="minorHAnsi" w:hAnsi="Palatino Linotype" w:cstheme="minorBidi"/>
          <w:lang w:val="es-MX" w:eastAsia="es-MX"/>
        </w:rPr>
        <w:t>parte</w:t>
      </w:r>
      <w:r w:rsidRPr="009D0958">
        <w:rPr>
          <w:rFonts w:ascii="Palatino Linotype" w:eastAsiaTheme="minorHAnsi" w:hAnsi="Palatino Linotype" w:cstheme="minorBidi"/>
          <w:b/>
          <w:lang w:val="es-MX" w:eastAsia="es-MX"/>
        </w:rPr>
        <w:t xml:space="preserve"> Recurrente</w:t>
      </w:r>
      <w:r w:rsidRPr="009D0958">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43E73CBF" w14:textId="7BFB7454" w:rsidR="0027553E" w:rsidRDefault="0011487E" w:rsidP="00CA2EFE">
      <w:pPr>
        <w:spacing w:line="360" w:lineRule="auto"/>
        <w:ind w:right="141"/>
        <w:jc w:val="both"/>
        <w:rPr>
          <w:rFonts w:ascii="Palatino Linotype" w:eastAsiaTheme="minorHAnsi" w:hAnsi="Palatino Linotype" w:cstheme="minorBidi"/>
          <w:b/>
          <w:szCs w:val="22"/>
          <w:lang w:val="es-MX" w:eastAsia="es-MX"/>
        </w:rPr>
      </w:pPr>
      <w:bookmarkStart w:id="2" w:name="_Hlk169023494"/>
      <w:bookmarkStart w:id="3" w:name="_Hlk172138293"/>
      <w:r>
        <w:rPr>
          <w:rFonts w:ascii="Palatino Linotype" w:eastAsiaTheme="minorHAnsi" w:hAnsi="Palatino Linotype" w:cstheme="minorBidi"/>
          <w:b/>
          <w:szCs w:val="22"/>
          <w:lang w:val="es-MX" w:eastAsia="es-MX"/>
        </w:rPr>
        <w:t xml:space="preserve">REQUERIMIENTOS SOLICITADOS: </w:t>
      </w:r>
    </w:p>
    <w:p w14:paraId="0DC07021" w14:textId="77777777" w:rsidR="00D80E4F" w:rsidRPr="00D80E4F" w:rsidRDefault="00D80E4F" w:rsidP="00D80E4F">
      <w:pPr>
        <w:spacing w:line="360" w:lineRule="auto"/>
        <w:jc w:val="both"/>
        <w:rPr>
          <w:rFonts w:ascii="Palatino Linotype" w:eastAsiaTheme="minorHAnsi" w:hAnsi="Palatino Linotype" w:cs="Arial"/>
          <w:lang w:val="es-MX" w:eastAsia="en-US"/>
        </w:rPr>
      </w:pPr>
      <w:bookmarkStart w:id="4" w:name="_Hlk196895064"/>
      <w:bookmarkEnd w:id="2"/>
      <w:bookmarkEnd w:id="3"/>
      <w:r w:rsidRPr="00D80E4F">
        <w:rPr>
          <w:rFonts w:ascii="Palatino Linotype" w:eastAsiaTheme="minorHAnsi" w:hAnsi="Palatino Linotype" w:cs="Arial"/>
          <w:b/>
          <w:bCs/>
          <w:lang w:val="es-MX" w:eastAsia="en-US"/>
        </w:rPr>
        <w:t>A.</w:t>
      </w:r>
      <w:r w:rsidRPr="00D80E4F">
        <w:rPr>
          <w:rFonts w:ascii="Palatino Linotype" w:eastAsiaTheme="minorHAnsi" w:hAnsi="Palatino Linotype" w:cs="Arial"/>
          <w:lang w:val="es-MX" w:eastAsia="en-US"/>
        </w:rPr>
        <w:t xml:space="preserve"> Sobre la recaudación del impuesto predial 2023 y 2024 se requiere:</w:t>
      </w:r>
    </w:p>
    <w:p w14:paraId="2A9A5F5B" w14:textId="321E463E" w:rsidR="00D80E4F" w:rsidRPr="00D80E4F" w:rsidRDefault="00D80E4F" w:rsidP="00D80E4F">
      <w:pPr>
        <w:spacing w:line="360" w:lineRule="auto"/>
        <w:jc w:val="both"/>
        <w:rPr>
          <w:rFonts w:ascii="Palatino Linotype" w:eastAsiaTheme="minorHAnsi" w:hAnsi="Palatino Linotype" w:cs="Arial"/>
          <w:lang w:val="es-MX" w:eastAsia="en-US"/>
        </w:rPr>
      </w:pPr>
      <w:r w:rsidRPr="00D80E4F">
        <w:rPr>
          <w:rFonts w:ascii="Palatino Linotype" w:eastAsiaTheme="minorHAnsi" w:hAnsi="Palatino Linotype" w:cs="Arial"/>
          <w:b/>
          <w:bCs/>
          <w:lang w:val="es-MX" w:eastAsia="en-US"/>
        </w:rPr>
        <w:t xml:space="preserve"> 1)</w:t>
      </w:r>
      <w:r w:rsidRPr="00D80E4F">
        <w:rPr>
          <w:rFonts w:ascii="Palatino Linotype" w:eastAsiaTheme="minorHAnsi" w:hAnsi="Palatino Linotype" w:cs="Arial"/>
          <w:lang w:val="es-MX" w:eastAsia="en-US"/>
        </w:rPr>
        <w:t xml:space="preserve"> Número de predios totales</w:t>
      </w:r>
      <w:r>
        <w:rPr>
          <w:rFonts w:ascii="Palatino Linotype" w:eastAsiaTheme="minorHAnsi" w:hAnsi="Palatino Linotype" w:cs="Arial"/>
          <w:lang w:val="es-MX" w:eastAsia="en-US"/>
        </w:rPr>
        <w:t>.</w:t>
      </w:r>
    </w:p>
    <w:p w14:paraId="7F48F6D4" w14:textId="4E797CDC" w:rsidR="00D80E4F" w:rsidRPr="00D80E4F" w:rsidRDefault="00D80E4F" w:rsidP="00D80E4F">
      <w:pPr>
        <w:spacing w:line="360" w:lineRule="auto"/>
        <w:jc w:val="both"/>
        <w:rPr>
          <w:rFonts w:ascii="Palatino Linotype" w:eastAsiaTheme="minorHAnsi" w:hAnsi="Palatino Linotype" w:cs="Arial"/>
          <w:lang w:val="es-MX" w:eastAsia="en-US"/>
        </w:rPr>
      </w:pPr>
      <w:r w:rsidRPr="00D80E4F">
        <w:rPr>
          <w:rFonts w:ascii="Palatino Linotype" w:eastAsiaTheme="minorHAnsi" w:hAnsi="Palatino Linotype" w:cs="Arial"/>
          <w:lang w:val="es-MX" w:eastAsia="en-US"/>
        </w:rPr>
        <w:t xml:space="preserve"> </w:t>
      </w:r>
      <w:r w:rsidRPr="00D80E4F">
        <w:rPr>
          <w:rFonts w:ascii="Palatino Linotype" w:eastAsiaTheme="minorHAnsi" w:hAnsi="Palatino Linotype" w:cs="Arial"/>
          <w:b/>
          <w:bCs/>
          <w:lang w:val="es-MX" w:eastAsia="en-US"/>
        </w:rPr>
        <w:t>2)</w:t>
      </w:r>
      <w:r w:rsidRPr="00D80E4F">
        <w:rPr>
          <w:rFonts w:ascii="Palatino Linotype" w:eastAsiaTheme="minorHAnsi" w:hAnsi="Palatino Linotype" w:cs="Arial"/>
          <w:lang w:val="es-MX" w:eastAsia="en-US"/>
        </w:rPr>
        <w:t xml:space="preserve"> Número de predios que pagaron predial</w:t>
      </w:r>
      <w:r>
        <w:rPr>
          <w:rFonts w:ascii="Palatino Linotype" w:eastAsiaTheme="minorHAnsi" w:hAnsi="Palatino Linotype" w:cs="Arial"/>
          <w:lang w:val="es-MX" w:eastAsia="en-US"/>
        </w:rPr>
        <w:t>.</w:t>
      </w:r>
    </w:p>
    <w:p w14:paraId="2D321BE0" w14:textId="25B7D093" w:rsidR="00D80E4F" w:rsidRPr="00D80E4F" w:rsidRDefault="00D80E4F" w:rsidP="00D80E4F">
      <w:pPr>
        <w:spacing w:line="360" w:lineRule="auto"/>
        <w:jc w:val="both"/>
        <w:rPr>
          <w:rFonts w:ascii="Palatino Linotype" w:eastAsiaTheme="minorHAnsi" w:hAnsi="Palatino Linotype" w:cs="Arial"/>
          <w:lang w:val="es-MX" w:eastAsia="en-US"/>
        </w:rPr>
      </w:pPr>
      <w:r w:rsidRPr="00D80E4F">
        <w:rPr>
          <w:rFonts w:ascii="Palatino Linotype" w:eastAsiaTheme="minorHAnsi" w:hAnsi="Palatino Linotype" w:cs="Arial"/>
          <w:b/>
          <w:bCs/>
          <w:lang w:val="es-MX" w:eastAsia="en-US"/>
        </w:rPr>
        <w:t xml:space="preserve"> 3)</w:t>
      </w:r>
      <w:r w:rsidRPr="00D80E4F">
        <w:rPr>
          <w:rFonts w:ascii="Palatino Linotype" w:eastAsiaTheme="minorHAnsi" w:hAnsi="Palatino Linotype" w:cs="Arial"/>
          <w:lang w:val="es-MX" w:eastAsia="en-US"/>
        </w:rPr>
        <w:t xml:space="preserve"> Monto de la recaudación total</w:t>
      </w:r>
      <w:r>
        <w:rPr>
          <w:rFonts w:ascii="Palatino Linotype" w:eastAsiaTheme="minorHAnsi" w:hAnsi="Palatino Linotype" w:cs="Arial"/>
          <w:lang w:val="es-MX" w:eastAsia="en-US"/>
        </w:rPr>
        <w:t>.</w:t>
      </w:r>
    </w:p>
    <w:p w14:paraId="766439C3" w14:textId="77777777" w:rsidR="00D80E4F" w:rsidRPr="00D80E4F" w:rsidRDefault="00D80E4F" w:rsidP="00D80E4F">
      <w:pPr>
        <w:spacing w:line="360" w:lineRule="auto"/>
        <w:jc w:val="both"/>
        <w:rPr>
          <w:rFonts w:ascii="Palatino Linotype" w:eastAsiaTheme="minorHAnsi" w:hAnsi="Palatino Linotype" w:cs="Arial"/>
          <w:lang w:val="es-MX" w:eastAsia="en-US"/>
        </w:rPr>
      </w:pPr>
      <w:r w:rsidRPr="00D80E4F">
        <w:rPr>
          <w:rFonts w:ascii="Palatino Linotype" w:eastAsiaTheme="minorHAnsi" w:hAnsi="Palatino Linotype" w:cs="Arial"/>
          <w:lang w:val="es-MX" w:eastAsia="en-US"/>
        </w:rPr>
        <w:t xml:space="preserve"> </w:t>
      </w:r>
      <w:r w:rsidRPr="00D80E4F">
        <w:rPr>
          <w:rFonts w:ascii="Palatino Linotype" w:eastAsiaTheme="minorHAnsi" w:hAnsi="Palatino Linotype" w:cs="Arial"/>
          <w:b/>
          <w:bCs/>
          <w:lang w:val="es-MX" w:eastAsia="en-US"/>
        </w:rPr>
        <w:t>4)</w:t>
      </w:r>
      <w:r w:rsidRPr="00D80E4F">
        <w:rPr>
          <w:rFonts w:ascii="Palatino Linotype" w:eastAsiaTheme="minorHAnsi" w:hAnsi="Palatino Linotype" w:cs="Arial"/>
          <w:lang w:val="es-MX" w:eastAsia="en-US"/>
        </w:rPr>
        <w:t xml:space="preserve"> Monto del predial rezagado que fue recaudado.</w:t>
      </w:r>
    </w:p>
    <w:p w14:paraId="0568B36F" w14:textId="77777777" w:rsidR="00D80E4F" w:rsidRDefault="00D80E4F" w:rsidP="00D80E4F">
      <w:pPr>
        <w:spacing w:line="360" w:lineRule="auto"/>
        <w:jc w:val="both"/>
        <w:rPr>
          <w:rFonts w:ascii="Palatino Linotype" w:eastAsiaTheme="minorHAnsi" w:hAnsi="Palatino Linotype" w:cs="Arial"/>
          <w:lang w:val="es-MX" w:eastAsia="en-US"/>
        </w:rPr>
      </w:pPr>
      <w:r w:rsidRPr="00D80E4F">
        <w:rPr>
          <w:rFonts w:ascii="Palatino Linotype" w:eastAsiaTheme="minorHAnsi" w:hAnsi="Palatino Linotype" w:cs="Arial"/>
          <w:lang w:val="es-MX" w:eastAsia="en-US"/>
        </w:rPr>
        <w:t xml:space="preserve"> </w:t>
      </w:r>
    </w:p>
    <w:p w14:paraId="7E08E26D" w14:textId="3B01051B" w:rsidR="00D80E4F" w:rsidRPr="00D80E4F" w:rsidRDefault="00D80E4F" w:rsidP="00D80E4F">
      <w:pPr>
        <w:spacing w:line="360" w:lineRule="auto"/>
        <w:jc w:val="both"/>
        <w:rPr>
          <w:rFonts w:ascii="Palatino Linotype" w:eastAsiaTheme="minorHAnsi" w:hAnsi="Palatino Linotype" w:cs="Arial"/>
          <w:lang w:val="es-MX" w:eastAsia="en-US"/>
        </w:rPr>
      </w:pPr>
      <w:r w:rsidRPr="00D80E4F">
        <w:rPr>
          <w:rFonts w:ascii="Palatino Linotype" w:eastAsiaTheme="minorHAnsi" w:hAnsi="Palatino Linotype" w:cs="Arial"/>
          <w:b/>
          <w:bCs/>
          <w:lang w:val="es-MX" w:eastAsia="en-US"/>
        </w:rPr>
        <w:t>B.</w:t>
      </w:r>
      <w:r w:rsidRPr="00D80E4F">
        <w:rPr>
          <w:rFonts w:ascii="Palatino Linotype" w:eastAsiaTheme="minorHAnsi" w:hAnsi="Palatino Linotype" w:cs="Arial"/>
          <w:lang w:val="es-MX" w:eastAsia="en-US"/>
        </w:rPr>
        <w:t xml:space="preserve"> Monto del ingreso total del municipio</w:t>
      </w:r>
      <w:r>
        <w:rPr>
          <w:rFonts w:ascii="Palatino Linotype" w:eastAsiaTheme="minorHAnsi" w:hAnsi="Palatino Linotype" w:cs="Arial"/>
          <w:lang w:val="es-MX" w:eastAsia="en-US"/>
        </w:rPr>
        <w:t>.</w:t>
      </w:r>
    </w:p>
    <w:p w14:paraId="35E361B7" w14:textId="46AB7700" w:rsidR="00D80E4F" w:rsidRPr="00D80E4F" w:rsidRDefault="00D80E4F" w:rsidP="00D80E4F">
      <w:pPr>
        <w:spacing w:line="360" w:lineRule="auto"/>
        <w:jc w:val="both"/>
        <w:rPr>
          <w:rFonts w:ascii="Palatino Linotype" w:eastAsiaTheme="minorHAnsi" w:hAnsi="Palatino Linotype" w:cs="Arial"/>
          <w:lang w:val="es-MX" w:eastAsia="en-US"/>
        </w:rPr>
      </w:pPr>
      <w:r w:rsidRPr="00D80E4F">
        <w:rPr>
          <w:rFonts w:ascii="Palatino Linotype" w:eastAsiaTheme="minorHAnsi" w:hAnsi="Palatino Linotype" w:cs="Arial"/>
          <w:b/>
          <w:bCs/>
          <w:lang w:val="es-MX" w:eastAsia="en-US"/>
        </w:rPr>
        <w:t>C.</w:t>
      </w:r>
      <w:r w:rsidRPr="00D80E4F">
        <w:rPr>
          <w:rFonts w:ascii="Palatino Linotype" w:eastAsiaTheme="minorHAnsi" w:hAnsi="Palatino Linotype" w:cs="Arial"/>
          <w:lang w:val="es-MX" w:eastAsia="en-US"/>
        </w:rPr>
        <w:t xml:space="preserve"> Sobre las obras públicas de los años 2023 y 2024</w:t>
      </w:r>
      <w:r>
        <w:rPr>
          <w:rFonts w:ascii="Palatino Linotype" w:eastAsiaTheme="minorHAnsi" w:hAnsi="Palatino Linotype" w:cs="Arial"/>
          <w:lang w:val="es-MX" w:eastAsia="en-US"/>
        </w:rPr>
        <w:t>.</w:t>
      </w:r>
    </w:p>
    <w:p w14:paraId="28F0C52F" w14:textId="312DA8F0" w:rsidR="00790677" w:rsidRPr="0011487E" w:rsidRDefault="00D80E4F" w:rsidP="00D80E4F">
      <w:pPr>
        <w:spacing w:line="360" w:lineRule="auto"/>
        <w:jc w:val="both"/>
        <w:rPr>
          <w:rFonts w:ascii="Palatino Linotype" w:eastAsiaTheme="minorHAnsi" w:hAnsi="Palatino Linotype" w:cs="Arial"/>
          <w:lang w:val="es-MX" w:eastAsia="en-US"/>
        </w:rPr>
      </w:pPr>
      <w:r w:rsidRPr="00D80E4F">
        <w:rPr>
          <w:rFonts w:ascii="Palatino Linotype" w:eastAsiaTheme="minorHAnsi" w:hAnsi="Palatino Linotype" w:cs="Arial"/>
          <w:b/>
          <w:bCs/>
          <w:lang w:val="es-MX" w:eastAsia="en-US"/>
        </w:rPr>
        <w:t>1)</w:t>
      </w:r>
      <w:r>
        <w:rPr>
          <w:rFonts w:ascii="Palatino Linotype" w:eastAsiaTheme="minorHAnsi" w:hAnsi="Palatino Linotype" w:cs="Arial"/>
          <w:lang w:val="es-MX" w:eastAsia="en-US"/>
        </w:rPr>
        <w:t xml:space="preserve"> </w:t>
      </w:r>
      <w:r w:rsidRPr="00D80E4F">
        <w:rPr>
          <w:rFonts w:ascii="Palatino Linotype" w:eastAsiaTheme="minorHAnsi" w:hAnsi="Palatino Linotype" w:cs="Arial"/>
          <w:lang w:val="es-MX" w:eastAsia="en-US"/>
        </w:rPr>
        <w:t xml:space="preserve">Monto total de la inversión por fuente de recursos </w:t>
      </w:r>
      <w:r w:rsidRPr="00D80E4F">
        <w:rPr>
          <w:rFonts w:ascii="Palatino Linotype" w:eastAsiaTheme="minorHAnsi" w:hAnsi="Palatino Linotype" w:cs="Arial"/>
          <w:i/>
          <w:iCs/>
          <w:lang w:val="es-MX" w:eastAsia="en-US"/>
        </w:rPr>
        <w:t>(municipal, estatal o federal)</w:t>
      </w:r>
      <w:r>
        <w:rPr>
          <w:rFonts w:ascii="Palatino Linotype" w:eastAsiaTheme="minorHAnsi" w:hAnsi="Palatino Linotype" w:cs="Arial"/>
          <w:lang w:val="es-MX" w:eastAsia="en-US"/>
        </w:rPr>
        <w:t>.</w:t>
      </w:r>
    </w:p>
    <w:bookmarkEnd w:id="4"/>
    <w:p w14:paraId="569F2369" w14:textId="77777777" w:rsidR="00D80E4F" w:rsidRDefault="00D80E4F" w:rsidP="00CA2EFE">
      <w:pPr>
        <w:spacing w:line="360" w:lineRule="auto"/>
        <w:ind w:right="49"/>
        <w:jc w:val="both"/>
        <w:rPr>
          <w:rFonts w:ascii="Palatino Linotype" w:eastAsiaTheme="minorHAnsi" w:hAnsi="Palatino Linotype" w:cstheme="minorBidi"/>
          <w:lang w:val="es-MX" w:eastAsia="es-MX"/>
        </w:rPr>
      </w:pPr>
    </w:p>
    <w:p w14:paraId="670E4ADE" w14:textId="16790661" w:rsidR="007F539F" w:rsidRPr="007F539F" w:rsidRDefault="00F94208" w:rsidP="007F539F">
      <w:pPr>
        <w:spacing w:line="360" w:lineRule="auto"/>
        <w:ind w:right="49"/>
        <w:jc w:val="both"/>
        <w:rPr>
          <w:rFonts w:ascii="Palatino Linotype" w:eastAsiaTheme="minorHAnsi" w:hAnsi="Palatino Linotype" w:cstheme="minorBidi"/>
          <w:lang w:val="es-MX" w:eastAsia="es-MX"/>
        </w:rPr>
      </w:pPr>
      <w:r w:rsidRPr="007F539F">
        <w:rPr>
          <w:rFonts w:ascii="Palatino Linotype" w:eastAsiaTheme="minorHAnsi" w:hAnsi="Palatino Linotype" w:cstheme="minorBidi"/>
          <w:lang w:val="es-MX" w:eastAsia="es-MX"/>
        </w:rPr>
        <w:t>Por lo que</w:t>
      </w:r>
      <w:r w:rsidR="001F2B66" w:rsidRPr="007F539F">
        <w:rPr>
          <w:rFonts w:ascii="Palatino Linotype" w:eastAsiaTheme="minorHAnsi" w:hAnsi="Palatino Linotype" w:cstheme="minorBidi"/>
          <w:lang w:val="es-MX" w:eastAsia="es-MX"/>
        </w:rPr>
        <w:t>,</w:t>
      </w:r>
      <w:r w:rsidRPr="007F539F">
        <w:rPr>
          <w:rFonts w:ascii="Palatino Linotype" w:eastAsiaTheme="minorHAnsi" w:hAnsi="Palatino Linotype" w:cstheme="minorBidi"/>
          <w:lang w:val="es-MX" w:eastAsia="es-MX"/>
        </w:rPr>
        <w:t xml:space="preserve"> el </w:t>
      </w:r>
      <w:r w:rsidR="00E142CA" w:rsidRPr="007F539F">
        <w:rPr>
          <w:rFonts w:ascii="Palatino Linotype" w:eastAsiaTheme="minorHAnsi" w:hAnsi="Palatino Linotype" w:cstheme="minorBidi"/>
          <w:b/>
          <w:lang w:val="es-MX" w:eastAsia="es-MX"/>
        </w:rPr>
        <w:t>Sujeto Obligado</w:t>
      </w:r>
      <w:r w:rsidR="00F07FD2" w:rsidRPr="007F539F">
        <w:rPr>
          <w:rFonts w:ascii="Palatino Linotype" w:eastAsiaTheme="minorHAnsi" w:hAnsi="Palatino Linotype" w:cstheme="minorBidi"/>
          <w:lang w:val="es-MX" w:eastAsia="es-MX"/>
        </w:rPr>
        <w:t xml:space="preserve"> </w:t>
      </w:r>
      <w:r w:rsidR="008C4890" w:rsidRPr="007F539F">
        <w:rPr>
          <w:rFonts w:ascii="Palatino Linotype" w:eastAsiaTheme="minorHAnsi" w:hAnsi="Palatino Linotype" w:cstheme="minorBidi"/>
          <w:lang w:val="es-MX" w:eastAsia="es-MX"/>
        </w:rPr>
        <w:t>emitió</w:t>
      </w:r>
      <w:r w:rsidR="00E142CA" w:rsidRPr="007F539F">
        <w:rPr>
          <w:rFonts w:ascii="Palatino Linotype" w:eastAsiaTheme="minorHAnsi" w:hAnsi="Palatino Linotype" w:cstheme="minorBidi"/>
          <w:lang w:val="es-MX" w:eastAsia="es-MX"/>
        </w:rPr>
        <w:t xml:space="preserve"> su respuesta en d</w:t>
      </w:r>
      <w:r w:rsidR="004E72B8" w:rsidRPr="007F539F">
        <w:rPr>
          <w:rFonts w:ascii="Palatino Linotype" w:eastAsiaTheme="minorHAnsi" w:hAnsi="Palatino Linotype" w:cstheme="minorBidi"/>
          <w:lang w:val="es-MX" w:eastAsia="es-MX"/>
        </w:rPr>
        <w:t xml:space="preserve">onde, a través del </w:t>
      </w:r>
      <w:r w:rsidR="004E72B8" w:rsidRPr="007F539F">
        <w:rPr>
          <w:rFonts w:ascii="Palatino Linotype" w:eastAsiaTheme="minorHAnsi" w:hAnsi="Palatino Linotype" w:cstheme="minorBidi"/>
          <w:b/>
          <w:bCs/>
          <w:lang w:val="es-MX" w:eastAsia="es-MX"/>
        </w:rPr>
        <w:t>Tesorero Municipal</w:t>
      </w:r>
      <w:r w:rsidR="004E72B8" w:rsidRPr="007F539F">
        <w:rPr>
          <w:rFonts w:ascii="Palatino Linotype" w:eastAsiaTheme="minorHAnsi" w:hAnsi="Palatino Linotype" w:cstheme="minorBidi"/>
          <w:lang w:val="es-MX" w:eastAsia="es-MX"/>
        </w:rPr>
        <w:t xml:space="preserve">, mediante el oficio número </w:t>
      </w:r>
      <w:bookmarkStart w:id="5" w:name="_Hlk196893114"/>
      <w:r w:rsidR="004E72B8" w:rsidRPr="007F539F">
        <w:rPr>
          <w:rFonts w:ascii="Palatino Linotype" w:eastAsiaTheme="minorHAnsi" w:hAnsi="Palatino Linotype" w:cstheme="minorBidi"/>
          <w:b/>
          <w:bCs/>
          <w:lang w:val="es-MX" w:eastAsia="es-MX"/>
        </w:rPr>
        <w:t>TM/</w:t>
      </w:r>
      <w:r w:rsidR="007F539F" w:rsidRPr="007F539F">
        <w:rPr>
          <w:rFonts w:ascii="Palatino Linotype" w:eastAsiaTheme="minorHAnsi" w:hAnsi="Palatino Linotype" w:cstheme="minorBidi"/>
          <w:b/>
          <w:bCs/>
          <w:lang w:val="es-MX" w:eastAsia="es-MX"/>
        </w:rPr>
        <w:t>DJT</w:t>
      </w:r>
      <w:r w:rsidR="004E72B8" w:rsidRPr="007F539F">
        <w:rPr>
          <w:rFonts w:ascii="Palatino Linotype" w:eastAsiaTheme="minorHAnsi" w:hAnsi="Palatino Linotype" w:cstheme="minorBidi"/>
          <w:b/>
          <w:bCs/>
          <w:lang w:val="es-MX" w:eastAsia="es-MX"/>
        </w:rPr>
        <w:t>/</w:t>
      </w:r>
      <w:r w:rsidR="007F539F" w:rsidRPr="007F539F">
        <w:rPr>
          <w:rFonts w:ascii="Palatino Linotype" w:eastAsiaTheme="minorHAnsi" w:hAnsi="Palatino Linotype" w:cstheme="minorBidi"/>
          <w:b/>
          <w:bCs/>
          <w:lang w:val="es-MX" w:eastAsia="es-MX"/>
        </w:rPr>
        <w:t>0576</w:t>
      </w:r>
      <w:r w:rsidR="004E72B8" w:rsidRPr="007F539F">
        <w:rPr>
          <w:rFonts w:ascii="Palatino Linotype" w:eastAsiaTheme="minorHAnsi" w:hAnsi="Palatino Linotype" w:cstheme="minorBidi"/>
          <w:b/>
          <w:bCs/>
          <w:lang w:val="es-MX" w:eastAsia="es-MX"/>
        </w:rPr>
        <w:t>/2025</w:t>
      </w:r>
      <w:bookmarkEnd w:id="5"/>
      <w:r w:rsidR="004E72B8" w:rsidRPr="007F539F">
        <w:rPr>
          <w:rFonts w:ascii="Palatino Linotype" w:eastAsiaTheme="minorHAnsi" w:hAnsi="Palatino Linotype" w:cstheme="minorBidi"/>
          <w:lang w:val="es-MX" w:eastAsia="es-MX"/>
        </w:rPr>
        <w:t xml:space="preserve">, informó que, </w:t>
      </w:r>
      <w:r w:rsidR="007F539F" w:rsidRPr="007F539F">
        <w:rPr>
          <w:rFonts w:ascii="Palatino Linotype" w:eastAsiaTheme="minorHAnsi" w:hAnsi="Palatino Linotype" w:cstheme="minorBidi"/>
          <w:b/>
          <w:bCs/>
          <w:u w:val="single"/>
          <w:lang w:val="es-MX" w:eastAsia="es-MX"/>
        </w:rPr>
        <w:t>no se encuentra en posibilidades de dar la debida respuesta actualizada, completa, congruente, confiable, verificable y veraz, toda vez que nos encontramos en el proceso de Entrega-Recepción por conclusión del periodo constitucional municipal e iniciar la administración 2025-2027</w:t>
      </w:r>
      <w:r w:rsidR="007F539F" w:rsidRPr="007F539F">
        <w:rPr>
          <w:rFonts w:ascii="Palatino Linotype" w:eastAsiaTheme="minorHAnsi" w:hAnsi="Palatino Linotype" w:cstheme="minorBidi"/>
          <w:lang w:val="es-MX" w:eastAsia="es-MX"/>
        </w:rPr>
        <w:t xml:space="preserve">, lo cual es en específico, revisar y verificar que </w:t>
      </w:r>
      <w:r w:rsidR="007F539F" w:rsidRPr="007F539F">
        <w:rPr>
          <w:rFonts w:ascii="Palatino Linotype" w:eastAsiaTheme="minorHAnsi" w:hAnsi="Palatino Linotype" w:cstheme="minorBidi"/>
          <w:lang w:val="es-MX" w:eastAsia="es-MX"/>
        </w:rPr>
        <w:lastRenderedPageBreak/>
        <w:t>el contenido del soporte documental y electrónico respecto a informes, expedientes, documentos probatorios, coincidan con las evidencias físicas; lo anterior con fundamento en el capítulo IV, artículo 37, fracciones I y I</w:t>
      </w:r>
      <w:r w:rsidR="007F539F">
        <w:rPr>
          <w:rFonts w:ascii="Palatino Linotype" w:eastAsiaTheme="minorHAnsi" w:hAnsi="Palatino Linotype" w:cstheme="minorBidi"/>
          <w:lang w:val="es-MX" w:eastAsia="es-MX"/>
        </w:rPr>
        <w:t>I,</w:t>
      </w:r>
      <w:r w:rsidR="007F539F" w:rsidRPr="007F539F">
        <w:rPr>
          <w:rFonts w:ascii="Palatino Linotype" w:eastAsiaTheme="minorHAnsi" w:hAnsi="Palatino Linotype" w:cstheme="minorBidi"/>
          <w:lang w:val="es-MX" w:eastAsia="es-MX"/>
        </w:rPr>
        <w:t xml:space="preserve"> de los lineamientos que norman a la Entrega Recepción de los Ayuntamientos, sus Dependencias, Unidades Administrativas y Entidades de la Administración Pública Municipal del Estado de México.</w:t>
      </w:r>
    </w:p>
    <w:p w14:paraId="2A5B135F" w14:textId="77777777" w:rsidR="007F539F" w:rsidRPr="007F539F" w:rsidRDefault="007F539F" w:rsidP="007F539F">
      <w:pPr>
        <w:spacing w:line="360" w:lineRule="auto"/>
        <w:ind w:right="49"/>
        <w:jc w:val="both"/>
        <w:rPr>
          <w:rFonts w:ascii="Palatino Linotype" w:eastAsiaTheme="minorHAnsi" w:hAnsi="Palatino Linotype" w:cstheme="minorBidi"/>
          <w:lang w:val="es-MX" w:eastAsia="es-MX"/>
        </w:rPr>
      </w:pPr>
    </w:p>
    <w:p w14:paraId="15D885C1" w14:textId="0D6AB36B" w:rsidR="001173FA" w:rsidRDefault="004634CB" w:rsidP="007F539F">
      <w:p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Finalmente, indicó</w:t>
      </w:r>
      <w:r w:rsidR="007F539F" w:rsidRPr="007F539F">
        <w:rPr>
          <w:rFonts w:ascii="Palatino Linotype" w:eastAsiaTheme="minorHAnsi" w:hAnsi="Palatino Linotype" w:cstheme="minorBidi"/>
          <w:lang w:val="es-MX" w:eastAsia="es-MX"/>
        </w:rPr>
        <w:t xml:space="preserve"> que, </w:t>
      </w:r>
      <w:r w:rsidR="007F539F" w:rsidRPr="004634CB">
        <w:rPr>
          <w:rFonts w:ascii="Palatino Linotype" w:eastAsiaTheme="minorHAnsi" w:hAnsi="Palatino Linotype" w:cstheme="minorBidi"/>
          <w:b/>
          <w:bCs/>
          <w:u w:val="single"/>
          <w:lang w:val="es-MX" w:eastAsia="es-MX"/>
        </w:rPr>
        <w:t>una vez cumplido el término del proceso antes mencionado, esta dependencia estará en posibilidades de dar una respuesta actualizada, completa, congruente</w:t>
      </w:r>
      <w:r w:rsidRPr="004634CB">
        <w:rPr>
          <w:rFonts w:ascii="Palatino Linotype" w:eastAsiaTheme="minorHAnsi" w:hAnsi="Palatino Linotype" w:cstheme="minorBidi"/>
          <w:b/>
          <w:bCs/>
          <w:u w:val="single"/>
          <w:lang w:val="es-MX" w:eastAsia="es-MX"/>
        </w:rPr>
        <w:t>, c</w:t>
      </w:r>
      <w:r w:rsidR="007F539F" w:rsidRPr="004634CB">
        <w:rPr>
          <w:rFonts w:ascii="Palatino Linotype" w:eastAsiaTheme="minorHAnsi" w:hAnsi="Palatino Linotype" w:cstheme="minorBidi"/>
          <w:b/>
          <w:bCs/>
          <w:u w:val="single"/>
          <w:lang w:val="es-MX" w:eastAsia="es-MX"/>
        </w:rPr>
        <w:t xml:space="preserve">onfiable, verificable y veraz a </w:t>
      </w:r>
      <w:r w:rsidRPr="004634CB">
        <w:rPr>
          <w:rFonts w:ascii="Palatino Linotype" w:eastAsiaTheme="minorHAnsi" w:hAnsi="Palatino Linotype" w:cstheme="minorBidi"/>
          <w:b/>
          <w:bCs/>
          <w:u w:val="single"/>
          <w:lang w:val="es-MX" w:eastAsia="es-MX"/>
        </w:rPr>
        <w:t>la</w:t>
      </w:r>
      <w:r w:rsidR="007F539F" w:rsidRPr="004634CB">
        <w:rPr>
          <w:rFonts w:ascii="Palatino Linotype" w:eastAsiaTheme="minorHAnsi" w:hAnsi="Palatino Linotype" w:cstheme="minorBidi"/>
          <w:b/>
          <w:bCs/>
          <w:u w:val="single"/>
          <w:lang w:val="es-MX" w:eastAsia="es-MX"/>
        </w:rPr>
        <w:t xml:space="preserve"> solicitud</w:t>
      </w:r>
      <w:r w:rsidR="007F539F" w:rsidRPr="004634CB">
        <w:rPr>
          <w:rFonts w:ascii="Palatino Linotype" w:eastAsiaTheme="minorHAnsi" w:hAnsi="Palatino Linotype" w:cstheme="minorBidi"/>
          <w:b/>
          <w:bCs/>
          <w:lang w:val="es-MX" w:eastAsia="es-MX"/>
        </w:rPr>
        <w:t>.</w:t>
      </w:r>
    </w:p>
    <w:p w14:paraId="4CCB162C" w14:textId="77777777" w:rsidR="00CA2EFE" w:rsidRDefault="00CA2EFE" w:rsidP="00CA2EFE">
      <w:pPr>
        <w:spacing w:line="360" w:lineRule="auto"/>
        <w:ind w:right="49"/>
        <w:jc w:val="both"/>
        <w:rPr>
          <w:rFonts w:ascii="Palatino Linotype" w:eastAsiaTheme="minorHAnsi" w:hAnsi="Palatino Linotype" w:cs="Arial"/>
          <w:bCs/>
          <w:lang w:val="es-MX" w:eastAsia="en-US"/>
        </w:rPr>
      </w:pPr>
    </w:p>
    <w:p w14:paraId="03CF20A3" w14:textId="609938F4" w:rsidR="00294461" w:rsidRDefault="00E142CA" w:rsidP="004E72B8">
      <w:pPr>
        <w:spacing w:line="360" w:lineRule="auto"/>
        <w:ind w:right="141"/>
        <w:jc w:val="both"/>
        <w:rPr>
          <w:rFonts w:ascii="Palatino Linotype" w:eastAsiaTheme="minorHAnsi" w:hAnsi="Palatino Linotype" w:cs="Arial"/>
          <w:bCs/>
          <w:i/>
          <w:lang w:val="es-MX" w:eastAsia="en-US"/>
        </w:rPr>
      </w:pPr>
      <w:r w:rsidRPr="009D0958">
        <w:rPr>
          <w:rFonts w:ascii="Palatino Linotype" w:eastAsiaTheme="minorHAnsi" w:hAnsi="Palatino Linotype" w:cs="Arial"/>
          <w:bCs/>
          <w:lang w:val="es-MX" w:eastAsia="en-US"/>
        </w:rPr>
        <w:t>Es así que derivado de la respuesta emitida por</w:t>
      </w:r>
      <w:r w:rsidR="00294461">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Sujeto Obligado</w:t>
      </w:r>
      <w:r w:rsidRPr="009D0958">
        <w:rPr>
          <w:rFonts w:ascii="Palatino Linotype" w:eastAsiaTheme="minorHAnsi" w:hAnsi="Palatino Linotype" w:cs="Arial"/>
          <w:bCs/>
          <w:lang w:val="es-MX" w:eastAsia="en-US"/>
        </w:rPr>
        <w:t>,</w:t>
      </w:r>
      <w:r w:rsidR="00294461">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9D0958">
        <w:rPr>
          <w:rFonts w:ascii="Palatino Linotype" w:eastAsiaTheme="minorHAnsi" w:hAnsi="Palatino Linotype" w:cs="Arial"/>
          <w:bCs/>
          <w:i/>
          <w:lang w:val="es-MX" w:eastAsia="en-US"/>
        </w:rPr>
        <w:t>“</w:t>
      </w:r>
      <w:r w:rsidR="004634CB" w:rsidRPr="004634CB">
        <w:rPr>
          <w:rFonts w:ascii="Palatino Linotype" w:eastAsiaTheme="minorHAnsi" w:hAnsi="Palatino Linotype" w:cs="Arial"/>
          <w:bCs/>
          <w:i/>
          <w:u w:val="single"/>
          <w:lang w:val="es-MX" w:eastAsia="en-US"/>
        </w:rPr>
        <w:t>No se entrega la información solicitada</w:t>
      </w:r>
      <w:r w:rsidRPr="009D0958">
        <w:rPr>
          <w:rFonts w:ascii="Palatino Linotype" w:eastAsiaTheme="minorHAnsi" w:hAnsi="Palatino Linotype" w:cs="Arial"/>
          <w:bCs/>
          <w:i/>
          <w:lang w:val="es-MX" w:eastAsia="en-US"/>
        </w:rPr>
        <w:t>” (Sic).</w:t>
      </w:r>
    </w:p>
    <w:p w14:paraId="229E8AB7" w14:textId="77777777" w:rsidR="003C4156" w:rsidRPr="003C4156" w:rsidRDefault="003C4156" w:rsidP="004E72B8">
      <w:pPr>
        <w:spacing w:line="360" w:lineRule="auto"/>
        <w:ind w:right="141"/>
        <w:jc w:val="both"/>
        <w:rPr>
          <w:rFonts w:ascii="Palatino Linotype" w:eastAsiaTheme="minorHAnsi" w:hAnsi="Palatino Linotype" w:cs="Arial"/>
          <w:bCs/>
          <w:i/>
          <w:lang w:eastAsia="en-US"/>
        </w:rPr>
      </w:pPr>
    </w:p>
    <w:p w14:paraId="07A58C7C" w14:textId="48ACAD7A" w:rsidR="00937393" w:rsidRDefault="004E72B8" w:rsidP="004634CB">
      <w:pPr>
        <w:spacing w:line="360" w:lineRule="auto"/>
        <w:ind w:right="141"/>
        <w:jc w:val="both"/>
        <w:rPr>
          <w:rFonts w:ascii="Palatino Linotype" w:eastAsiaTheme="minorHAnsi" w:hAnsi="Palatino Linotype" w:cs="Arial"/>
          <w:bCs/>
          <w:iCs/>
          <w:lang w:val="es-MX" w:eastAsia="en-US"/>
        </w:rPr>
      </w:pPr>
      <w:r>
        <w:rPr>
          <w:rFonts w:ascii="Palatino Linotype" w:eastAsiaTheme="minorHAnsi" w:hAnsi="Palatino Linotype" w:cs="Arial"/>
          <w:bCs/>
          <w:iCs/>
          <w:lang w:val="es-MX" w:eastAsia="en-US"/>
        </w:rPr>
        <w:t xml:space="preserve">Así que, en la etapa de manifestaciones, el </w:t>
      </w:r>
      <w:r w:rsidRPr="003C4156">
        <w:rPr>
          <w:rFonts w:ascii="Palatino Linotype" w:eastAsiaTheme="minorHAnsi" w:hAnsi="Palatino Linotype" w:cs="Arial"/>
          <w:b/>
          <w:iCs/>
          <w:lang w:val="es-MX" w:eastAsia="en-US"/>
        </w:rPr>
        <w:t>Sujeto Obligado</w:t>
      </w:r>
      <w:r>
        <w:rPr>
          <w:rFonts w:ascii="Palatino Linotype" w:eastAsiaTheme="minorHAnsi" w:hAnsi="Palatino Linotype" w:cs="Arial"/>
          <w:bCs/>
          <w:iCs/>
          <w:lang w:val="es-MX" w:eastAsia="en-US"/>
        </w:rPr>
        <w:t xml:space="preserve"> mediante el oficio </w:t>
      </w:r>
      <w:r w:rsidR="004634CB" w:rsidRPr="004634CB">
        <w:rPr>
          <w:rFonts w:ascii="Palatino Linotype" w:eastAsiaTheme="minorHAnsi" w:hAnsi="Palatino Linotype" w:cs="Arial"/>
          <w:b/>
          <w:iCs/>
          <w:lang w:val="es-MX" w:eastAsia="en-US"/>
        </w:rPr>
        <w:t>TM/DJT/0739/2025</w:t>
      </w:r>
      <w:r w:rsidR="004634CB">
        <w:rPr>
          <w:rFonts w:ascii="Palatino Linotype" w:eastAsiaTheme="minorHAnsi" w:hAnsi="Palatino Linotype" w:cs="Arial"/>
          <w:bCs/>
          <w:iCs/>
          <w:lang w:val="es-MX" w:eastAsia="en-US"/>
        </w:rPr>
        <w:t xml:space="preserve">, firmado por el </w:t>
      </w:r>
      <w:r w:rsidR="004634CB" w:rsidRPr="004634CB">
        <w:rPr>
          <w:rFonts w:ascii="Palatino Linotype" w:eastAsiaTheme="minorHAnsi" w:hAnsi="Palatino Linotype" w:cs="Arial"/>
          <w:b/>
          <w:iCs/>
          <w:lang w:val="es-MX" w:eastAsia="en-US"/>
        </w:rPr>
        <w:t>Tesorero Municipal</w:t>
      </w:r>
      <w:r w:rsidR="004634CB">
        <w:rPr>
          <w:rFonts w:ascii="Palatino Linotype" w:eastAsiaTheme="minorHAnsi" w:hAnsi="Palatino Linotype" w:cs="Arial"/>
          <w:bCs/>
          <w:iCs/>
          <w:lang w:val="es-MX" w:eastAsia="en-US"/>
        </w:rPr>
        <w:t xml:space="preserve">, comunicó que, </w:t>
      </w:r>
      <w:r w:rsidR="004634CB" w:rsidRPr="004634CB">
        <w:rPr>
          <w:rFonts w:ascii="Palatino Linotype" w:eastAsiaTheme="minorHAnsi" w:hAnsi="Palatino Linotype" w:cs="Arial"/>
          <w:bCs/>
          <w:iCs/>
          <w:lang w:val="es-MX" w:eastAsia="en-US"/>
        </w:rPr>
        <w:t>como sujeto obligado por ser el Titular de la Tesorería Municipal del Municipio de Cuautitlán Izcalli, Estado de México para la Administración Pública 2025</w:t>
      </w:r>
      <w:r w:rsidR="004634CB">
        <w:rPr>
          <w:rFonts w:ascii="Palatino Linotype" w:eastAsiaTheme="minorHAnsi" w:hAnsi="Palatino Linotype" w:cs="Arial"/>
          <w:bCs/>
          <w:iCs/>
          <w:lang w:val="es-MX" w:eastAsia="en-US"/>
        </w:rPr>
        <w:t>-</w:t>
      </w:r>
      <w:r w:rsidR="004634CB" w:rsidRPr="004634CB">
        <w:rPr>
          <w:rFonts w:ascii="Palatino Linotype" w:eastAsiaTheme="minorHAnsi" w:hAnsi="Palatino Linotype" w:cs="Arial"/>
          <w:bCs/>
          <w:iCs/>
          <w:lang w:val="es-MX" w:eastAsia="en-US"/>
        </w:rPr>
        <w:t>2027, mismo cargo para el cual fu</w:t>
      </w:r>
      <w:r w:rsidR="004634CB">
        <w:rPr>
          <w:rFonts w:ascii="Palatino Linotype" w:eastAsiaTheme="minorHAnsi" w:hAnsi="Palatino Linotype" w:cs="Arial"/>
          <w:bCs/>
          <w:iCs/>
          <w:lang w:val="es-MX" w:eastAsia="en-US"/>
        </w:rPr>
        <w:t>e</w:t>
      </w:r>
      <w:r w:rsidR="004634CB" w:rsidRPr="004634CB">
        <w:rPr>
          <w:rFonts w:ascii="Palatino Linotype" w:eastAsiaTheme="minorHAnsi" w:hAnsi="Palatino Linotype" w:cs="Arial"/>
          <w:bCs/>
          <w:iCs/>
          <w:lang w:val="es-MX" w:eastAsia="en-US"/>
        </w:rPr>
        <w:t xml:space="preserve"> nombrado el día primero (01) de enero del año dos mil veintic</w:t>
      </w:r>
      <w:r w:rsidR="004634CB">
        <w:rPr>
          <w:rFonts w:ascii="Palatino Linotype" w:eastAsiaTheme="minorHAnsi" w:hAnsi="Palatino Linotype" w:cs="Arial"/>
          <w:bCs/>
          <w:iCs/>
          <w:lang w:val="es-MX" w:eastAsia="en-US"/>
        </w:rPr>
        <w:t>inco</w:t>
      </w:r>
      <w:r w:rsidR="004634CB" w:rsidRPr="004634CB">
        <w:rPr>
          <w:rFonts w:ascii="Palatino Linotype" w:eastAsiaTheme="minorHAnsi" w:hAnsi="Palatino Linotype" w:cs="Arial"/>
          <w:bCs/>
          <w:iCs/>
          <w:lang w:val="es-MX" w:eastAsia="en-US"/>
        </w:rPr>
        <w:t xml:space="preserve"> (2025), mismo día en el cual se dio inicio al procedimiento de entrega recepción, mediante el cual tiene la finalidad de garantizar la continuidad del ejercicio de la función pública y de gestión de una manera ordenada, precisa y formal de los bienes, derechos y obligaciones de los que son titulares las autoridades a quienes aplica; documentar la </w:t>
      </w:r>
      <w:r w:rsidR="004634CB" w:rsidRPr="004634CB">
        <w:rPr>
          <w:rFonts w:ascii="Palatino Linotype" w:eastAsiaTheme="minorHAnsi" w:hAnsi="Palatino Linotype" w:cs="Arial"/>
          <w:bCs/>
          <w:iCs/>
          <w:lang w:val="es-MX" w:eastAsia="en-US"/>
        </w:rPr>
        <w:lastRenderedPageBreak/>
        <w:t xml:space="preserve">transmisión del patrimonio público y de dar certeza jurídica de su resguardo, así como de delimitar responsabilidades de las personas servidoras públicas salientes y entrantes; lo anterior conforme al </w:t>
      </w:r>
      <w:r w:rsidR="004634CB" w:rsidRPr="004634CB">
        <w:rPr>
          <w:rFonts w:ascii="Palatino Linotype" w:eastAsiaTheme="minorHAnsi" w:hAnsi="Palatino Linotype" w:cs="Arial"/>
          <w:b/>
          <w:iCs/>
          <w:lang w:val="es-MX" w:eastAsia="en-US"/>
        </w:rPr>
        <w:t>ACUERDO 07/2024 EMITIDO POR EL ÓRGANO SUPERIOR DE FISCALIZACIÓN DEL ESTADO DE MÉXICO, POR EL QUE EMITE LOS LINEAMIENTOS QUE NORMAN LA ENTREGARECEPCIÓN DE LOS AYUNTAMIENTOS, SUS DEPENDENCIAS, UNIDADES ADMINISTRATIVAS Y ENTIDADES DE LA ADMINISTRACIÓN PÚBLICA MUNICIPAL DEL ESTADO DE MÉXICO</w:t>
      </w:r>
      <w:r w:rsidR="004634CB" w:rsidRPr="004634CB">
        <w:rPr>
          <w:rFonts w:ascii="Palatino Linotype" w:eastAsiaTheme="minorHAnsi" w:hAnsi="Palatino Linotype" w:cs="Arial"/>
          <w:bCs/>
          <w:iCs/>
          <w:lang w:val="es-MX" w:eastAsia="en-US"/>
        </w:rPr>
        <w:t>.</w:t>
      </w:r>
    </w:p>
    <w:p w14:paraId="5EB48153" w14:textId="77777777" w:rsidR="004634CB" w:rsidRDefault="004634CB" w:rsidP="004634CB">
      <w:pPr>
        <w:spacing w:line="360" w:lineRule="auto"/>
        <w:ind w:right="141"/>
        <w:jc w:val="both"/>
        <w:rPr>
          <w:rFonts w:ascii="Palatino Linotype" w:eastAsiaTheme="minorHAnsi" w:hAnsi="Palatino Linotype" w:cs="Arial"/>
          <w:bCs/>
          <w:iCs/>
          <w:lang w:val="es-MX" w:eastAsia="en-US"/>
        </w:rPr>
      </w:pPr>
    </w:p>
    <w:p w14:paraId="1E63CFD4" w14:textId="77777777" w:rsidR="004634CB" w:rsidRDefault="004634CB" w:rsidP="004634CB">
      <w:pPr>
        <w:spacing w:line="360" w:lineRule="auto"/>
        <w:ind w:right="141"/>
        <w:jc w:val="both"/>
        <w:rPr>
          <w:rFonts w:ascii="Palatino Linotype" w:eastAsiaTheme="minorHAnsi" w:hAnsi="Palatino Linotype" w:cs="Arial"/>
          <w:bCs/>
          <w:iCs/>
          <w:lang w:val="es-MX" w:eastAsia="en-US"/>
        </w:rPr>
      </w:pPr>
      <w:r w:rsidRPr="004634CB">
        <w:rPr>
          <w:rFonts w:ascii="Palatino Linotype" w:eastAsiaTheme="minorHAnsi" w:hAnsi="Palatino Linotype" w:cs="Arial"/>
          <w:bCs/>
          <w:iCs/>
          <w:lang w:val="es-MX" w:eastAsia="en-US"/>
        </w:rPr>
        <w:t xml:space="preserve">De lo anterior, el suscrito como Sujeto Obligado ante ese Instituto de Transparencia, Acceso a la Información Pública y Protección de Datos Personales del Estado de México y Municipios; y en específico a la solicitud de información referente: </w:t>
      </w:r>
    </w:p>
    <w:p w14:paraId="126465A5" w14:textId="77777777" w:rsidR="004634CB" w:rsidRDefault="004634CB" w:rsidP="004634CB">
      <w:pPr>
        <w:spacing w:line="360" w:lineRule="auto"/>
        <w:ind w:right="141"/>
        <w:jc w:val="both"/>
        <w:rPr>
          <w:rFonts w:ascii="Palatino Linotype" w:eastAsiaTheme="minorHAnsi" w:hAnsi="Palatino Linotype" w:cs="Arial"/>
          <w:bCs/>
          <w:iCs/>
          <w:lang w:val="es-MX" w:eastAsia="en-US"/>
        </w:rPr>
      </w:pPr>
    </w:p>
    <w:p w14:paraId="333A0B5F" w14:textId="47B346E6" w:rsidR="004634CB" w:rsidRPr="004634CB" w:rsidRDefault="004634CB" w:rsidP="004634CB">
      <w:pPr>
        <w:ind w:left="426" w:right="616"/>
        <w:jc w:val="both"/>
        <w:rPr>
          <w:rFonts w:ascii="Palatino Linotype" w:eastAsiaTheme="minorHAnsi" w:hAnsi="Palatino Linotype" w:cs="Arial"/>
          <w:bCs/>
          <w:i/>
          <w:sz w:val="22"/>
          <w:szCs w:val="22"/>
          <w:lang w:val="es-MX" w:eastAsia="en-US"/>
        </w:rPr>
      </w:pPr>
      <w:r w:rsidRPr="004634CB">
        <w:rPr>
          <w:rFonts w:ascii="Palatino Linotype" w:eastAsiaTheme="minorHAnsi" w:hAnsi="Palatino Linotype" w:cs="Arial"/>
          <w:bCs/>
          <w:i/>
          <w:sz w:val="22"/>
          <w:szCs w:val="22"/>
          <w:lang w:val="es-MX" w:eastAsia="en-US"/>
        </w:rPr>
        <w:t xml:space="preserve">“A. Sobre la recaudación del impuesto predial 2023 y 2024 se requiere: </w:t>
      </w:r>
    </w:p>
    <w:p w14:paraId="3CCDBE92" w14:textId="77777777" w:rsidR="004634CB" w:rsidRPr="004634CB" w:rsidRDefault="004634CB" w:rsidP="004634CB">
      <w:pPr>
        <w:ind w:left="426" w:right="616"/>
        <w:jc w:val="both"/>
        <w:rPr>
          <w:rFonts w:ascii="Palatino Linotype" w:eastAsiaTheme="minorHAnsi" w:hAnsi="Palatino Linotype" w:cs="Arial"/>
          <w:bCs/>
          <w:i/>
          <w:sz w:val="22"/>
          <w:szCs w:val="22"/>
          <w:lang w:val="es-MX" w:eastAsia="en-US"/>
        </w:rPr>
      </w:pPr>
      <w:r w:rsidRPr="004634CB">
        <w:rPr>
          <w:rFonts w:ascii="Palatino Linotype" w:eastAsiaTheme="minorHAnsi" w:hAnsi="Palatino Linotype" w:cs="Arial"/>
          <w:bCs/>
          <w:i/>
          <w:sz w:val="22"/>
          <w:szCs w:val="22"/>
          <w:lang w:val="es-MX" w:eastAsia="en-US"/>
        </w:rPr>
        <w:t xml:space="preserve">1) Número de predios totales </w:t>
      </w:r>
    </w:p>
    <w:p w14:paraId="045A9C5A" w14:textId="77777777" w:rsidR="004634CB" w:rsidRPr="004634CB" w:rsidRDefault="004634CB" w:rsidP="004634CB">
      <w:pPr>
        <w:ind w:left="426" w:right="616"/>
        <w:jc w:val="both"/>
        <w:rPr>
          <w:rFonts w:ascii="Palatino Linotype" w:eastAsiaTheme="minorHAnsi" w:hAnsi="Palatino Linotype" w:cs="Arial"/>
          <w:bCs/>
          <w:i/>
          <w:sz w:val="22"/>
          <w:szCs w:val="22"/>
          <w:lang w:val="es-MX" w:eastAsia="en-US"/>
        </w:rPr>
      </w:pPr>
      <w:r w:rsidRPr="004634CB">
        <w:rPr>
          <w:rFonts w:ascii="Palatino Linotype" w:eastAsiaTheme="minorHAnsi" w:hAnsi="Palatino Linotype" w:cs="Arial"/>
          <w:bCs/>
          <w:i/>
          <w:sz w:val="22"/>
          <w:szCs w:val="22"/>
          <w:lang w:val="es-MX" w:eastAsia="en-US"/>
        </w:rPr>
        <w:t xml:space="preserve">2) Número de predios que pagaron predial </w:t>
      </w:r>
    </w:p>
    <w:p w14:paraId="0BD36C7A" w14:textId="77777777" w:rsidR="004634CB" w:rsidRPr="004634CB" w:rsidRDefault="004634CB" w:rsidP="004634CB">
      <w:pPr>
        <w:ind w:left="426" w:right="616"/>
        <w:jc w:val="both"/>
        <w:rPr>
          <w:rFonts w:ascii="Palatino Linotype" w:eastAsiaTheme="minorHAnsi" w:hAnsi="Palatino Linotype" w:cs="Arial"/>
          <w:bCs/>
          <w:i/>
          <w:sz w:val="22"/>
          <w:szCs w:val="22"/>
          <w:lang w:val="es-MX" w:eastAsia="en-US"/>
        </w:rPr>
      </w:pPr>
      <w:r w:rsidRPr="004634CB">
        <w:rPr>
          <w:rFonts w:ascii="Palatino Linotype" w:eastAsiaTheme="minorHAnsi" w:hAnsi="Palatino Linotype" w:cs="Arial"/>
          <w:bCs/>
          <w:i/>
          <w:sz w:val="22"/>
          <w:szCs w:val="22"/>
          <w:lang w:val="es-MX" w:eastAsia="en-US"/>
        </w:rPr>
        <w:t xml:space="preserve">3) Monto de la recaudación total </w:t>
      </w:r>
    </w:p>
    <w:p w14:paraId="047E26DC" w14:textId="77777777" w:rsidR="004634CB" w:rsidRPr="004634CB" w:rsidRDefault="004634CB" w:rsidP="004634CB">
      <w:pPr>
        <w:ind w:left="426" w:right="616"/>
        <w:jc w:val="both"/>
        <w:rPr>
          <w:rFonts w:ascii="Palatino Linotype" w:eastAsiaTheme="minorHAnsi" w:hAnsi="Palatino Linotype" w:cs="Arial"/>
          <w:bCs/>
          <w:i/>
          <w:sz w:val="22"/>
          <w:szCs w:val="22"/>
          <w:lang w:val="es-MX" w:eastAsia="en-US"/>
        </w:rPr>
      </w:pPr>
      <w:r w:rsidRPr="004634CB">
        <w:rPr>
          <w:rFonts w:ascii="Palatino Linotype" w:eastAsiaTheme="minorHAnsi" w:hAnsi="Palatino Linotype" w:cs="Arial"/>
          <w:bCs/>
          <w:i/>
          <w:sz w:val="22"/>
          <w:szCs w:val="22"/>
          <w:lang w:val="es-MX" w:eastAsia="en-US"/>
        </w:rPr>
        <w:t xml:space="preserve">4) Monto del predial rezagado que fue recaudado. </w:t>
      </w:r>
    </w:p>
    <w:p w14:paraId="45D8A819" w14:textId="77777777" w:rsidR="004634CB" w:rsidRPr="004634CB" w:rsidRDefault="004634CB" w:rsidP="004634CB">
      <w:pPr>
        <w:ind w:left="426" w:right="616"/>
        <w:jc w:val="both"/>
        <w:rPr>
          <w:rFonts w:ascii="Palatino Linotype" w:eastAsiaTheme="minorHAnsi" w:hAnsi="Palatino Linotype" w:cs="Arial"/>
          <w:bCs/>
          <w:i/>
          <w:sz w:val="22"/>
          <w:szCs w:val="22"/>
          <w:lang w:val="es-MX" w:eastAsia="en-US"/>
        </w:rPr>
      </w:pPr>
    </w:p>
    <w:p w14:paraId="07EBA66E" w14:textId="77777777" w:rsidR="004634CB" w:rsidRPr="004634CB" w:rsidRDefault="004634CB" w:rsidP="004634CB">
      <w:pPr>
        <w:ind w:left="426" w:right="616"/>
        <w:jc w:val="both"/>
        <w:rPr>
          <w:rFonts w:ascii="Palatino Linotype" w:eastAsiaTheme="minorHAnsi" w:hAnsi="Palatino Linotype" w:cs="Arial"/>
          <w:bCs/>
          <w:i/>
          <w:sz w:val="22"/>
          <w:szCs w:val="22"/>
          <w:lang w:val="es-MX" w:eastAsia="en-US"/>
        </w:rPr>
      </w:pPr>
      <w:r w:rsidRPr="004634CB">
        <w:rPr>
          <w:rFonts w:ascii="Palatino Linotype" w:eastAsiaTheme="minorHAnsi" w:hAnsi="Palatino Linotype" w:cs="Arial"/>
          <w:bCs/>
          <w:i/>
          <w:sz w:val="22"/>
          <w:szCs w:val="22"/>
          <w:lang w:val="es-MX" w:eastAsia="en-US"/>
        </w:rPr>
        <w:t xml:space="preserve">B. Monto del ingreso total del municipio </w:t>
      </w:r>
    </w:p>
    <w:p w14:paraId="2E0AB7BB" w14:textId="77777777" w:rsidR="004634CB" w:rsidRPr="004634CB" w:rsidRDefault="004634CB" w:rsidP="004634CB">
      <w:pPr>
        <w:ind w:left="426" w:right="616"/>
        <w:jc w:val="both"/>
        <w:rPr>
          <w:rFonts w:ascii="Palatino Linotype" w:eastAsiaTheme="minorHAnsi" w:hAnsi="Palatino Linotype" w:cs="Arial"/>
          <w:bCs/>
          <w:i/>
          <w:sz w:val="22"/>
          <w:szCs w:val="22"/>
          <w:lang w:val="es-MX" w:eastAsia="en-US"/>
        </w:rPr>
      </w:pPr>
      <w:r w:rsidRPr="004634CB">
        <w:rPr>
          <w:rFonts w:ascii="Palatino Linotype" w:eastAsiaTheme="minorHAnsi" w:hAnsi="Palatino Linotype" w:cs="Arial"/>
          <w:bCs/>
          <w:i/>
          <w:sz w:val="22"/>
          <w:szCs w:val="22"/>
          <w:lang w:val="es-MX" w:eastAsia="en-US"/>
        </w:rPr>
        <w:t xml:space="preserve">C. Sobre las obras públicas de los años 2023 y 2024. </w:t>
      </w:r>
    </w:p>
    <w:p w14:paraId="6329A732" w14:textId="77777777" w:rsidR="004634CB" w:rsidRPr="004634CB" w:rsidRDefault="004634CB" w:rsidP="004634CB">
      <w:pPr>
        <w:ind w:left="426" w:right="616"/>
        <w:jc w:val="both"/>
        <w:rPr>
          <w:rFonts w:ascii="Palatino Linotype" w:eastAsiaTheme="minorHAnsi" w:hAnsi="Palatino Linotype" w:cs="Arial"/>
          <w:bCs/>
          <w:i/>
          <w:sz w:val="22"/>
          <w:szCs w:val="22"/>
          <w:lang w:val="es-MX" w:eastAsia="en-US"/>
        </w:rPr>
      </w:pPr>
      <w:r w:rsidRPr="004634CB">
        <w:rPr>
          <w:rFonts w:ascii="Palatino Linotype" w:eastAsiaTheme="minorHAnsi" w:hAnsi="Palatino Linotype" w:cs="Arial"/>
          <w:bCs/>
          <w:i/>
          <w:sz w:val="22"/>
          <w:szCs w:val="22"/>
          <w:lang w:val="es-MX" w:eastAsia="en-US"/>
        </w:rPr>
        <w:t xml:space="preserve">Monto total de la Inversión por fuente de recursos (municipal, estatal o federal)..."; </w:t>
      </w:r>
    </w:p>
    <w:p w14:paraId="2EB909EC" w14:textId="77777777" w:rsidR="004634CB" w:rsidRDefault="004634CB" w:rsidP="004634CB">
      <w:pPr>
        <w:spacing w:line="360" w:lineRule="auto"/>
        <w:ind w:right="141"/>
        <w:jc w:val="both"/>
        <w:rPr>
          <w:rFonts w:ascii="Palatino Linotype" w:eastAsiaTheme="minorHAnsi" w:hAnsi="Palatino Linotype" w:cs="Arial"/>
          <w:bCs/>
          <w:iCs/>
          <w:lang w:val="es-MX" w:eastAsia="en-US"/>
        </w:rPr>
      </w:pPr>
    </w:p>
    <w:p w14:paraId="136801DA" w14:textId="38D4FCAA" w:rsidR="004634CB" w:rsidRDefault="004634CB" w:rsidP="004634CB">
      <w:pPr>
        <w:spacing w:line="360" w:lineRule="auto"/>
        <w:ind w:right="141"/>
        <w:jc w:val="both"/>
        <w:rPr>
          <w:rFonts w:ascii="Palatino Linotype" w:eastAsiaTheme="minorHAnsi" w:hAnsi="Palatino Linotype" w:cs="Arial"/>
          <w:bCs/>
          <w:iCs/>
          <w:lang w:val="es-MX" w:eastAsia="en-US"/>
        </w:rPr>
      </w:pPr>
      <w:r w:rsidRPr="004634CB">
        <w:rPr>
          <w:rFonts w:ascii="Palatino Linotype" w:eastAsiaTheme="minorHAnsi" w:hAnsi="Palatino Linotype" w:cs="Arial"/>
          <w:b/>
          <w:iCs/>
          <w:u w:val="single"/>
          <w:lang w:val="es-MX" w:eastAsia="en-US"/>
        </w:rPr>
        <w:t>La misma se encuentra contenida en la parte integrante del análisis del procedimiento entrega recepción obligatorio por el Poder Legislativo del Estado de México</w:t>
      </w:r>
      <w:r w:rsidRPr="004634CB">
        <w:rPr>
          <w:rFonts w:ascii="Palatino Linotype" w:eastAsiaTheme="minorHAnsi" w:hAnsi="Palatino Linotype" w:cs="Arial"/>
          <w:bCs/>
          <w:iCs/>
          <w:lang w:val="es-MX" w:eastAsia="en-US"/>
        </w:rPr>
        <w:t xml:space="preserve">, regulado por ÓRGANO SUPERIOR DE FISCALIZACIÓN DEL ESTADO DE MÉXICO. </w:t>
      </w:r>
      <w:r w:rsidRPr="004634CB">
        <w:rPr>
          <w:rFonts w:ascii="Palatino Linotype" w:eastAsiaTheme="minorHAnsi" w:hAnsi="Palatino Linotype" w:cs="Arial"/>
          <w:b/>
          <w:iCs/>
          <w:u w:val="single"/>
          <w:lang w:val="es-MX" w:eastAsia="en-US"/>
        </w:rPr>
        <w:t xml:space="preserve">En específico, dar cabal cumplimiento a lo ordenado por los lineamientos descritos en el párrafo anterior y que dentro de los mismos se encuentra la realización de las aclaraciones y observaciones, las personas servidoras públicas </w:t>
      </w:r>
      <w:r w:rsidRPr="004634CB">
        <w:rPr>
          <w:rFonts w:ascii="Palatino Linotype" w:eastAsiaTheme="minorHAnsi" w:hAnsi="Palatino Linotype" w:cs="Arial"/>
          <w:b/>
          <w:iCs/>
          <w:u w:val="single"/>
          <w:lang w:val="es-MX" w:eastAsia="en-US"/>
        </w:rPr>
        <w:lastRenderedPageBreak/>
        <w:t>entrantes tendrán un plazo de noventa días naturales, contados a partir del día siguiente al de la suscripción del acta de entrega-recepción a través de oficio dirigido al Órgano Interno de Control y es por esa razón que para efecto de garantizar que la información sea actualizada, completa, congruente, confiable, verificable, veraz e integral, el suscrito Sujeto Obligado manifiesta y reitera la información proporcionada en un inicio de que, una vez que se termine el procedimiento descrito con antelación se proporcionará la información con todos los elementos que garantiza el acceso a la información.</w:t>
      </w:r>
    </w:p>
    <w:p w14:paraId="6D69A2B0" w14:textId="77777777" w:rsidR="004634CB" w:rsidRPr="004E72B8" w:rsidRDefault="004634CB" w:rsidP="004634CB">
      <w:pPr>
        <w:spacing w:line="360" w:lineRule="auto"/>
        <w:ind w:right="141"/>
        <w:jc w:val="both"/>
        <w:rPr>
          <w:rFonts w:ascii="Palatino Linotype" w:eastAsiaTheme="minorHAnsi" w:hAnsi="Palatino Linotype" w:cs="Arial"/>
          <w:bCs/>
          <w:iCs/>
          <w:lang w:val="es-MX" w:eastAsia="en-US"/>
        </w:rPr>
      </w:pPr>
    </w:p>
    <w:p w14:paraId="787E56AE" w14:textId="0793AB74"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lang w:val="es-ES_tradnl"/>
        </w:rPr>
        <w:t xml:space="preserve">Ante ello, es de </w:t>
      </w:r>
      <w:r w:rsidRPr="009D0958">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9D0958" w:rsidRDefault="00D448B5" w:rsidP="00D448B5">
      <w:pPr>
        <w:pStyle w:val="Sinespaciado"/>
      </w:pPr>
    </w:p>
    <w:p w14:paraId="4DFB9642"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4. </w:t>
      </w:r>
      <w:r w:rsidRPr="009D0958">
        <w:rPr>
          <w:rFonts w:ascii="Palatino Linotype" w:hAnsi="Palatino Linotype" w:cs="Arial"/>
          <w:i/>
          <w:sz w:val="22"/>
        </w:rPr>
        <w:t xml:space="preserve">… </w:t>
      </w:r>
    </w:p>
    <w:p w14:paraId="47C04EEC"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p>
    <w:p w14:paraId="6D3B494D" w14:textId="7699D0C1" w:rsidR="00975A5E" w:rsidRDefault="00D448B5" w:rsidP="00D448B5">
      <w:pPr>
        <w:tabs>
          <w:tab w:val="left" w:pos="709"/>
        </w:tabs>
        <w:spacing w:line="360" w:lineRule="auto"/>
        <w:contextualSpacing/>
        <w:jc w:val="both"/>
        <w:rPr>
          <w:rFonts w:ascii="Palatino Linotype" w:hAnsi="Palatino Linotype" w:cs="Arial"/>
          <w:lang w:val="es-ES_tradnl"/>
        </w:rPr>
      </w:pPr>
      <w:r w:rsidRPr="009D0958">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Pr>
          <w:rFonts w:ascii="Palatino Linotype" w:hAnsi="Palatino Linotype" w:cs="Arial"/>
          <w:lang w:val="es-ES_tradnl"/>
        </w:rPr>
        <w:t>a publicidad de la información.</w:t>
      </w:r>
    </w:p>
    <w:p w14:paraId="74CE918C" w14:textId="77777777" w:rsidR="00C303A2" w:rsidRPr="00975A5E" w:rsidRDefault="00C303A2"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Por su parte, el artículo 12, de la Ley de la materia establece que los Sujetos Obligados sólo proporcionarán la información que generen, recopilen, administren, manejen, </w:t>
      </w:r>
      <w:r w:rsidRPr="009D0958">
        <w:rPr>
          <w:rFonts w:ascii="Palatino Linotype" w:hAnsi="Palatino Linotype" w:cs="Arial"/>
        </w:rPr>
        <w:lastRenderedPageBreak/>
        <w:t xml:space="preserve">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9D0958" w:rsidRDefault="00D448B5" w:rsidP="00D448B5">
      <w:pPr>
        <w:pStyle w:val="Sinespaciado"/>
      </w:pPr>
    </w:p>
    <w:p w14:paraId="1773170C" w14:textId="77777777" w:rsidR="00D448B5" w:rsidRPr="009D0958" w:rsidRDefault="00D448B5" w:rsidP="00D448B5">
      <w:pPr>
        <w:pStyle w:val="Sinespaciado"/>
        <w:rPr>
          <w:sz w:val="16"/>
          <w:lang w:val="es-ES_tradnl"/>
        </w:rPr>
      </w:pPr>
    </w:p>
    <w:p w14:paraId="3547D3F1"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Artículo 12.</w:t>
      </w:r>
      <w:r w:rsidRPr="009D095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9D0958" w:rsidRDefault="00D448B5" w:rsidP="00D448B5">
      <w:pPr>
        <w:ind w:left="567" w:right="616"/>
        <w:jc w:val="both"/>
        <w:rPr>
          <w:rFonts w:ascii="Palatino Linotype" w:hAnsi="Palatino Linotype" w:cs="Arial"/>
          <w:i/>
          <w:sz w:val="22"/>
        </w:rPr>
      </w:pPr>
    </w:p>
    <w:p w14:paraId="3A80DF20" w14:textId="7A1C0EAC" w:rsidR="00D448B5" w:rsidRPr="00840B80" w:rsidRDefault="00D448B5" w:rsidP="00840B80">
      <w:pPr>
        <w:ind w:left="567" w:right="616"/>
        <w:jc w:val="both"/>
        <w:rPr>
          <w:rFonts w:ascii="Palatino Linotype" w:hAnsi="Palatino Linotype" w:cs="Arial"/>
          <w:i/>
          <w:sz w:val="22"/>
        </w:rPr>
      </w:pPr>
      <w:r w:rsidRPr="009D095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9D0958"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Default="00D448B5" w:rsidP="00975A5E">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D095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D0958">
        <w:rPr>
          <w:rFonts w:ascii="Palatino Linotype" w:hAnsi="Palatino Linotype" w:cs="Arial"/>
        </w:rPr>
        <w:t xml:space="preserve"> de los Sujetos Obligados; los que, podrán estar en cualquier medio, sea escrito, impreso, sonoro, visual, electrónico, informático </w:t>
      </w:r>
      <w:r w:rsidRPr="009D0958">
        <w:rPr>
          <w:rFonts w:ascii="Palatino Linotype" w:hAnsi="Palatino Linotype" w:cs="Arial"/>
        </w:rPr>
        <w:lastRenderedPageBreak/>
        <w:t>u holográfico, de conformidad con el artículo 3, fracción XI, de la Ley de la materia,</w:t>
      </w:r>
      <w:r w:rsidR="00975A5E">
        <w:rPr>
          <w:rFonts w:ascii="Palatino Linotype" w:hAnsi="Palatino Linotype" w:cs="Arial"/>
        </w:rPr>
        <w:t xml:space="preserve"> el cual dispone lo siguiente: </w:t>
      </w:r>
    </w:p>
    <w:p w14:paraId="66B1578D" w14:textId="77777777" w:rsidR="00975A5E" w:rsidRPr="00975A5E"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3. </w:t>
      </w:r>
      <w:r w:rsidRPr="009D0958">
        <w:rPr>
          <w:rFonts w:ascii="Palatino Linotype" w:hAnsi="Palatino Linotype" w:cs="Arial"/>
          <w:i/>
          <w:sz w:val="22"/>
        </w:rPr>
        <w:t>Para los efectos de la presente Ley se entenderá por:</w:t>
      </w:r>
    </w:p>
    <w:p w14:paraId="2D7063D6"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4BB2E0C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b/>
          <w:i/>
          <w:sz w:val="22"/>
        </w:rPr>
        <w:t>XI. Documento:</w:t>
      </w:r>
      <w:r w:rsidRPr="009D095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D0958">
        <w:rPr>
          <w:rFonts w:ascii="Palatino Linotype" w:hAnsi="Palatino Linotype" w:cs="Arial"/>
          <w:b/>
          <w:i/>
          <w:sz w:val="22"/>
          <w:u w:val="single"/>
        </w:rPr>
        <w:t>registro que documente el ejercicio de las facultades, funciones y competencias de los sujetos obligados</w:t>
      </w:r>
      <w:r w:rsidRPr="009D0958">
        <w:rPr>
          <w:rFonts w:ascii="Palatino Linotype" w:hAnsi="Palatino Linotype" w:cs="Arial"/>
          <w:i/>
          <w:sz w:val="22"/>
          <w:u w:val="single"/>
        </w:rPr>
        <w:t>,</w:t>
      </w:r>
      <w:r w:rsidRPr="009D0958">
        <w:rPr>
          <w:rFonts w:ascii="Palatino Linotype" w:hAnsi="Palatino Linotype" w:cs="Arial"/>
          <w:i/>
          <w:sz w:val="22"/>
        </w:rPr>
        <w:t xml:space="preserve"> sus servidores públicos e integrantes, </w:t>
      </w:r>
      <w:r w:rsidRPr="009D0958">
        <w:rPr>
          <w:rFonts w:ascii="Palatino Linotype" w:hAnsi="Palatino Linotype" w:cs="Arial"/>
          <w:b/>
          <w:i/>
          <w:sz w:val="22"/>
          <w:u w:val="single"/>
        </w:rPr>
        <w:t>sin importar su fuente o fecha de elaboración.</w:t>
      </w:r>
      <w:r w:rsidRPr="009D0958">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7621877C" w14:textId="77777777" w:rsidR="00D448B5" w:rsidRPr="009D0958" w:rsidRDefault="00D448B5" w:rsidP="00D448B5">
      <w:pPr>
        <w:rPr>
          <w:sz w:val="14"/>
        </w:rPr>
      </w:pPr>
    </w:p>
    <w:p w14:paraId="7F578BA4" w14:textId="77777777" w:rsidR="00D448B5" w:rsidRPr="009D0958" w:rsidRDefault="00D448B5" w:rsidP="00D448B5"/>
    <w:p w14:paraId="5D2393B5" w14:textId="060A763C" w:rsidR="00D448B5" w:rsidRDefault="00D448B5" w:rsidP="00357BDE">
      <w:pPr>
        <w:spacing w:line="360" w:lineRule="auto"/>
        <w:ind w:right="49"/>
        <w:contextualSpacing/>
        <w:jc w:val="both"/>
        <w:rPr>
          <w:rFonts w:ascii="Palatino Linotype" w:hAnsi="Palatino Linotype" w:cs="Arial"/>
          <w:lang w:eastAsia="es-MX"/>
        </w:rPr>
      </w:pPr>
      <w:r w:rsidRPr="009D0958">
        <w:rPr>
          <w:rFonts w:ascii="Palatino Linotype" w:hAnsi="Palatino Linotype" w:cs="Arial"/>
        </w:rPr>
        <w:t xml:space="preserve">Además, </w:t>
      </w:r>
      <w:r w:rsidRPr="009D0958">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DC6A8C1" w14:textId="77777777" w:rsidR="00357BDE" w:rsidRPr="00357BDE" w:rsidRDefault="00357BDE" w:rsidP="00357BDE">
      <w:pPr>
        <w:spacing w:line="360" w:lineRule="auto"/>
        <w:ind w:right="49"/>
        <w:contextualSpacing/>
        <w:jc w:val="both"/>
        <w:rPr>
          <w:rFonts w:ascii="Palatino Linotype" w:hAnsi="Palatino Linotype" w:cs="Arial"/>
          <w:lang w:eastAsia="es-MX"/>
        </w:rPr>
      </w:pPr>
    </w:p>
    <w:p w14:paraId="38E6726D" w14:textId="77777777" w:rsidR="00D448B5" w:rsidRPr="009D0958" w:rsidRDefault="00D448B5" w:rsidP="00357BDE">
      <w:pPr>
        <w:spacing w:line="360" w:lineRule="auto"/>
        <w:jc w:val="both"/>
        <w:rPr>
          <w:rFonts w:ascii="Palatino Linotype" w:hAnsi="Palatino Linotype" w:cs="Arial"/>
          <w:color w:val="222222"/>
          <w:szCs w:val="19"/>
          <w:lang w:eastAsia="es-MX"/>
        </w:rPr>
      </w:pPr>
      <w:r w:rsidRPr="009D0958">
        <w:rPr>
          <w:rFonts w:ascii="Palatino Linotype" w:hAnsi="Palatino Linotype"/>
          <w:color w:val="000000"/>
        </w:rPr>
        <w:t xml:space="preserve">Sirve como apoyo </w:t>
      </w:r>
      <w:r w:rsidRPr="009D095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9D0958" w:rsidRDefault="00D448B5" w:rsidP="00D448B5">
      <w:pPr>
        <w:pStyle w:val="Sinespaciado"/>
        <w:rPr>
          <w:lang w:eastAsia="es-MX"/>
        </w:rPr>
      </w:pPr>
    </w:p>
    <w:p w14:paraId="26E50E33" w14:textId="77777777" w:rsidR="00D448B5" w:rsidRPr="009D0958"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9D0958">
        <w:rPr>
          <w:rFonts w:ascii="Palatino Linotype" w:hAnsi="Palatino Linotype" w:cs="Arial"/>
          <w:b/>
          <w:bCs/>
          <w:i/>
          <w:iCs/>
          <w:color w:val="222222"/>
          <w:sz w:val="22"/>
          <w:lang w:eastAsia="es-MX"/>
        </w:rPr>
        <w:lastRenderedPageBreak/>
        <w:t>“Las dependencias y entidades no están obligadas a generar documentos ad hoc para responder una solicitud de acceso a la información. </w:t>
      </w:r>
      <w:r w:rsidRPr="009D0958">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9D0958" w:rsidRDefault="00D448B5" w:rsidP="00D448B5">
      <w:pPr>
        <w:pStyle w:val="Sinespaciado"/>
      </w:pPr>
    </w:p>
    <w:p w14:paraId="0DD16C7D" w14:textId="77777777" w:rsidR="00D448B5" w:rsidRPr="009D0958" w:rsidRDefault="00D448B5" w:rsidP="00D448B5">
      <w:pPr>
        <w:pStyle w:val="Sinespaciado"/>
      </w:pPr>
    </w:p>
    <w:p w14:paraId="363B9F59" w14:textId="77777777" w:rsidR="00D448B5" w:rsidRPr="009D0958" w:rsidRDefault="00D448B5" w:rsidP="00D448B5">
      <w:pPr>
        <w:spacing w:line="360" w:lineRule="auto"/>
        <w:contextualSpacing/>
        <w:jc w:val="both"/>
        <w:rPr>
          <w:rFonts w:ascii="Palatino Linotype" w:hAnsi="Palatino Linotype" w:cs="Arial"/>
        </w:rPr>
      </w:pPr>
      <w:r w:rsidRPr="009D0958">
        <w:rPr>
          <w:rFonts w:ascii="Palatino Linotype" w:hAnsi="Palatino Linotype" w:cs="Arial"/>
          <w:bCs/>
        </w:rPr>
        <w:t xml:space="preserve">Además, </w:t>
      </w:r>
      <w:r w:rsidRPr="009D095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9D0958" w:rsidRDefault="00D448B5" w:rsidP="00D448B5">
      <w:pPr>
        <w:pStyle w:val="Sinespaciado"/>
      </w:pPr>
    </w:p>
    <w:p w14:paraId="0FD89CF2"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b/>
          <w:i/>
          <w:sz w:val="22"/>
        </w:rPr>
        <w:t>Artículo 23.</w:t>
      </w:r>
      <w:r w:rsidRPr="009D0958">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i/>
          <w:sz w:val="22"/>
        </w:rPr>
        <w:t>(…)</w:t>
      </w:r>
    </w:p>
    <w:p w14:paraId="556FBA06" w14:textId="33B2AC55" w:rsidR="00F719CB" w:rsidRPr="009D0958" w:rsidRDefault="00A563B8" w:rsidP="00C303A2">
      <w:pPr>
        <w:ind w:left="567" w:right="616"/>
        <w:contextualSpacing/>
        <w:jc w:val="both"/>
        <w:rPr>
          <w:rFonts w:ascii="Palatino Linotype" w:eastAsiaTheme="minorHAnsi" w:hAnsi="Palatino Linotype" w:cs="Bookman Old Style"/>
          <w:i/>
          <w:color w:val="000000"/>
          <w:sz w:val="22"/>
          <w:szCs w:val="20"/>
          <w:lang w:val="es-MX" w:eastAsia="en-US"/>
        </w:rPr>
      </w:pPr>
      <w:r w:rsidRPr="009D0958">
        <w:rPr>
          <w:rFonts w:ascii="Palatino Linotype" w:eastAsiaTheme="minorHAnsi" w:hAnsi="Palatino Linotype" w:cs="Bookman Old Style"/>
          <w:b/>
          <w:bCs/>
          <w:i/>
          <w:color w:val="000000"/>
          <w:sz w:val="22"/>
          <w:szCs w:val="20"/>
          <w:lang w:val="es-MX" w:eastAsia="en-US"/>
        </w:rPr>
        <w:t xml:space="preserve">IV. </w:t>
      </w:r>
      <w:r w:rsidRPr="009D095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6A237856" w14:textId="77777777" w:rsidR="000A0590" w:rsidRPr="009D0958" w:rsidRDefault="000A0590" w:rsidP="00D448B5">
      <w:pPr>
        <w:spacing w:line="360" w:lineRule="auto"/>
        <w:jc w:val="both"/>
        <w:rPr>
          <w:rFonts w:ascii="Palatino Linotype" w:hAnsi="Palatino Linotype" w:cs="Arial"/>
        </w:rPr>
      </w:pPr>
    </w:p>
    <w:p w14:paraId="5BA34FDF" w14:textId="0A9671F1" w:rsidR="00D448B5" w:rsidRPr="009D0958" w:rsidRDefault="00D448B5" w:rsidP="00D448B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a efecto de determinar si con la información remitida por</w:t>
      </w:r>
      <w:r w:rsidR="004D5E14">
        <w:rPr>
          <w:rFonts w:ascii="Palatino Linotype" w:eastAsiaTheme="minorHAnsi" w:hAnsi="Palatino Linotype" w:cs="Arial"/>
          <w:szCs w:val="22"/>
          <w:lang w:val="es-MX" w:eastAsia="en-US"/>
        </w:rPr>
        <w:t xml:space="preserv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xml:space="preserve"> a través de su respuesta</w:t>
      </w:r>
      <w:r w:rsidR="000A0590"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szCs w:val="22"/>
          <w:lang w:val="es-MX" w:eastAsia="en-US"/>
        </w:rPr>
        <w:t xml:space="preserve">colma lo requerido en dicha solicitud. </w:t>
      </w:r>
    </w:p>
    <w:p w14:paraId="58D97C5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 xml:space="preserve">Atento a ello, primeramente, es importante señalar que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bCs/>
          <w:lang w:val="es-MX" w:eastAsia="en-US"/>
        </w:rPr>
        <w:t xml:space="preserve"> se adolece de lo siguiente:</w:t>
      </w:r>
    </w:p>
    <w:p w14:paraId="6CF54A0E"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p>
    <w:p w14:paraId="0B8C82B1" w14:textId="7B5F9C1A" w:rsidR="00F618EB" w:rsidRPr="00975A5E" w:rsidRDefault="004634CB" w:rsidP="00E76E84">
      <w:pPr>
        <w:pStyle w:val="Prrafodelista"/>
        <w:numPr>
          <w:ilvl w:val="0"/>
          <w:numId w:val="4"/>
        </w:numPr>
        <w:spacing w:line="360" w:lineRule="auto"/>
        <w:ind w:right="49"/>
        <w:jc w:val="both"/>
        <w:rPr>
          <w:rFonts w:ascii="Palatino Linotype" w:eastAsiaTheme="minorHAnsi" w:hAnsi="Palatino Linotype" w:cs="Arial"/>
          <w:b/>
          <w:lang w:val="es-MX" w:eastAsia="en-US"/>
        </w:rPr>
      </w:pPr>
      <w:r w:rsidRPr="004634CB">
        <w:rPr>
          <w:rFonts w:ascii="Palatino Linotype" w:eastAsiaTheme="minorHAnsi" w:hAnsi="Palatino Linotype" w:cs="Arial"/>
          <w:b/>
          <w:lang w:val="es-MX" w:eastAsia="en-US"/>
        </w:rPr>
        <w:t>No se entrega la información solicitada</w:t>
      </w:r>
      <w:r w:rsidR="003C4156" w:rsidRPr="003C4156">
        <w:rPr>
          <w:rFonts w:ascii="Palatino Linotype" w:eastAsiaTheme="minorHAnsi" w:hAnsi="Palatino Linotype" w:cs="Arial"/>
          <w:b/>
          <w:lang w:val="es-MX" w:eastAsia="en-US"/>
        </w:rPr>
        <w:t xml:space="preserve">. </w:t>
      </w:r>
    </w:p>
    <w:p w14:paraId="3C78A114" w14:textId="77777777" w:rsidR="00975A5E" w:rsidRDefault="00975A5E" w:rsidP="00EF3C9E">
      <w:pPr>
        <w:pStyle w:val="Prrafodelista"/>
        <w:spacing w:line="360" w:lineRule="auto"/>
        <w:ind w:left="0"/>
        <w:contextualSpacing/>
        <w:jc w:val="both"/>
        <w:rPr>
          <w:rFonts w:ascii="Palatino Linotype" w:hAnsi="Palatino Linotype"/>
          <w:color w:val="000000"/>
        </w:rPr>
      </w:pPr>
    </w:p>
    <w:p w14:paraId="3CC98DBF" w14:textId="34675EC3" w:rsidR="00ED353F" w:rsidRPr="009B0627" w:rsidRDefault="00ED353F" w:rsidP="00ED353F">
      <w:pPr>
        <w:spacing w:line="360" w:lineRule="auto"/>
        <w:contextualSpacing/>
        <w:jc w:val="both"/>
        <w:rPr>
          <w:rFonts w:ascii="Palatino Linotype" w:hAnsi="Palatino Linotype" w:cs="Tahoma"/>
          <w:bCs/>
          <w:szCs w:val="22"/>
          <w:lang w:val="es-MX" w:eastAsia="es-MX"/>
        </w:rPr>
      </w:pPr>
      <w:r w:rsidRPr="009B0627">
        <w:rPr>
          <w:rFonts w:ascii="Palatino Linotype" w:eastAsia="Calibri" w:hAnsi="Palatino Linotype" w:cs="Tahoma"/>
          <w:szCs w:val="22"/>
          <w:lang w:val="es-MX"/>
        </w:rPr>
        <w:lastRenderedPageBreak/>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a la </w:t>
      </w:r>
      <w:r>
        <w:rPr>
          <w:rFonts w:ascii="Palatino Linotype" w:hAnsi="Palatino Linotype" w:cs="Tahoma"/>
          <w:b/>
          <w:bCs/>
          <w:szCs w:val="22"/>
          <w:lang w:val="es-MX"/>
        </w:rPr>
        <w:t>Tesorería Municipal</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1B4FB54D" w14:textId="77777777" w:rsidR="00ED353F" w:rsidRPr="009B0627" w:rsidRDefault="00ED353F" w:rsidP="00ED353F">
      <w:pPr>
        <w:spacing w:line="360" w:lineRule="auto"/>
        <w:contextualSpacing/>
        <w:jc w:val="both"/>
        <w:rPr>
          <w:rFonts w:ascii="Palatino Linotype" w:hAnsi="Palatino Linotype" w:cs="Tahoma"/>
          <w:bCs/>
          <w:sz w:val="22"/>
          <w:szCs w:val="22"/>
          <w:lang w:val="es-MX"/>
        </w:rPr>
      </w:pPr>
      <w:r w:rsidRPr="009B0627">
        <w:rPr>
          <w:rFonts w:ascii="Palatino Linotype" w:hAnsi="Palatino Linotype" w:cs="Tahoma"/>
          <w:bCs/>
          <w:sz w:val="22"/>
          <w:szCs w:val="22"/>
          <w:lang w:val="es-MX"/>
        </w:rPr>
        <w:t xml:space="preserve"> </w:t>
      </w:r>
    </w:p>
    <w:p w14:paraId="5BEB0770" w14:textId="77777777" w:rsidR="00ED353F" w:rsidRPr="009B0627" w:rsidRDefault="00ED353F" w:rsidP="00ED353F">
      <w:pPr>
        <w:numPr>
          <w:ilvl w:val="0"/>
          <w:numId w:val="17"/>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28943EE" w14:textId="77777777" w:rsidR="00ED353F" w:rsidRPr="009B0627" w:rsidRDefault="00ED353F" w:rsidP="00C85D32">
      <w:pPr>
        <w:pStyle w:val="Sinespaciado"/>
      </w:pPr>
      <w:r w:rsidRPr="009B0627">
        <w:t xml:space="preserve"> </w:t>
      </w:r>
    </w:p>
    <w:p w14:paraId="46FFDF0C" w14:textId="77777777" w:rsidR="00ED353F" w:rsidRPr="009B0627" w:rsidRDefault="00ED353F" w:rsidP="00ED353F">
      <w:pPr>
        <w:numPr>
          <w:ilvl w:val="0"/>
          <w:numId w:val="17"/>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8CD6609" w14:textId="77777777" w:rsidR="00ED353F" w:rsidRPr="00ED353F" w:rsidRDefault="00ED353F" w:rsidP="003C4156">
      <w:pPr>
        <w:tabs>
          <w:tab w:val="left" w:pos="426"/>
        </w:tabs>
        <w:spacing w:line="360" w:lineRule="auto"/>
        <w:contextualSpacing/>
        <w:jc w:val="both"/>
        <w:rPr>
          <w:rFonts w:ascii="Palatino Linotype" w:hAnsi="Palatino Linotype" w:cs="Arial"/>
          <w:lang w:val="es-MX"/>
        </w:rPr>
      </w:pPr>
    </w:p>
    <w:p w14:paraId="4D5457C8" w14:textId="71D56A18" w:rsidR="00ED353F" w:rsidRDefault="00ED353F" w:rsidP="00ED353F">
      <w:pPr>
        <w:autoSpaceDE w:val="0"/>
        <w:autoSpaceDN w:val="0"/>
        <w:adjustRightInd w:val="0"/>
        <w:spacing w:line="360" w:lineRule="auto"/>
        <w:jc w:val="both"/>
        <w:rPr>
          <w:rFonts w:ascii="Palatino Linotype" w:hAnsi="Palatino Linotype" w:cs="Tahoma"/>
          <w:bCs/>
          <w:szCs w:val="22"/>
          <w:lang w:val="es-MX"/>
        </w:rPr>
      </w:pPr>
      <w:r w:rsidRPr="009B0627">
        <w:rPr>
          <w:rFonts w:ascii="Palatino Linotype" w:hAnsi="Palatino Linotype" w:cs="Tahoma"/>
          <w:bCs/>
          <w:szCs w:val="22"/>
          <w:lang w:val="es-MX"/>
        </w:rPr>
        <w:t xml:space="preserve">Así, a efecto de determinar si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cumplió con el procedimiento de búsqueda, resulta necesario traer a </w:t>
      </w:r>
      <w:r>
        <w:rPr>
          <w:rFonts w:ascii="Palatino Linotype" w:hAnsi="Palatino Linotype" w:cs="Tahoma"/>
          <w:bCs/>
          <w:szCs w:val="22"/>
          <w:lang w:val="es-MX"/>
        </w:rPr>
        <w:t xml:space="preserve">contexto el </w:t>
      </w:r>
      <w:r w:rsidR="008C4243">
        <w:rPr>
          <w:rFonts w:ascii="Palatino Linotype" w:hAnsi="Palatino Linotype" w:cs="Tahoma"/>
          <w:b/>
          <w:bCs/>
          <w:szCs w:val="22"/>
          <w:lang w:val="es-MX"/>
        </w:rPr>
        <w:t xml:space="preserve">Bando </w:t>
      </w:r>
      <w:r w:rsidR="00851691">
        <w:rPr>
          <w:rFonts w:ascii="Palatino Linotype" w:hAnsi="Palatino Linotype" w:cs="Tahoma"/>
          <w:b/>
          <w:bCs/>
          <w:szCs w:val="22"/>
          <w:lang w:val="es-MX"/>
        </w:rPr>
        <w:t>Municipal</w:t>
      </w:r>
      <w:r w:rsidRPr="00246DC1">
        <w:rPr>
          <w:rFonts w:ascii="Palatino Linotype" w:hAnsi="Palatino Linotype" w:cs="Tahoma"/>
          <w:b/>
          <w:bCs/>
          <w:szCs w:val="22"/>
          <w:lang w:val="es-MX"/>
        </w:rPr>
        <w:t xml:space="preserve">, </w:t>
      </w:r>
      <w:r w:rsidRPr="009B0627">
        <w:rPr>
          <w:rFonts w:ascii="Palatino Linotype" w:hAnsi="Palatino Linotype" w:cs="Tahoma"/>
          <w:bCs/>
          <w:szCs w:val="22"/>
          <w:lang w:val="es-MX"/>
        </w:rPr>
        <w:t xml:space="preserve">en el cual se establece que,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para el ejercicio de sus funciones, contará con diversas unidades administrativas, entre otras las siguientes:</w:t>
      </w:r>
    </w:p>
    <w:p w14:paraId="283AD8BA" w14:textId="77777777" w:rsidR="00D9535A" w:rsidRDefault="00D9535A" w:rsidP="00C85D32">
      <w:pPr>
        <w:pStyle w:val="Sinespaciado"/>
      </w:pPr>
    </w:p>
    <w:p w14:paraId="33D5F3DA" w14:textId="0D089CD7" w:rsidR="00D9535A" w:rsidRDefault="00D9535A" w:rsidP="00C85D32">
      <w:pPr>
        <w:autoSpaceDE w:val="0"/>
        <w:autoSpaceDN w:val="0"/>
        <w:adjustRightInd w:val="0"/>
        <w:ind w:left="426" w:right="616"/>
        <w:jc w:val="center"/>
        <w:rPr>
          <w:rFonts w:ascii="Palatino Linotype" w:hAnsi="Palatino Linotype" w:cs="Tahoma"/>
          <w:b/>
          <w:i/>
          <w:iCs/>
          <w:sz w:val="22"/>
          <w:szCs w:val="22"/>
          <w:u w:val="single"/>
          <w:lang w:val="es-MX"/>
        </w:rPr>
      </w:pPr>
      <w:r w:rsidRPr="00C85D32">
        <w:rPr>
          <w:rFonts w:ascii="Palatino Linotype" w:hAnsi="Palatino Linotype" w:cs="Tahoma"/>
          <w:b/>
          <w:i/>
          <w:iCs/>
          <w:sz w:val="22"/>
          <w:szCs w:val="22"/>
          <w:u w:val="single"/>
          <w:lang w:val="es-MX"/>
        </w:rPr>
        <w:t>De la Tesorería Municipal</w:t>
      </w:r>
    </w:p>
    <w:p w14:paraId="580B4CE4" w14:textId="77777777" w:rsidR="00C85D32" w:rsidRPr="00C85D32" w:rsidRDefault="00C85D32" w:rsidP="00C85D32">
      <w:pPr>
        <w:autoSpaceDE w:val="0"/>
        <w:autoSpaceDN w:val="0"/>
        <w:adjustRightInd w:val="0"/>
        <w:ind w:left="426" w:right="616"/>
        <w:jc w:val="center"/>
        <w:rPr>
          <w:rFonts w:ascii="Palatino Linotype" w:hAnsi="Palatino Linotype" w:cs="Tahoma"/>
          <w:b/>
          <w:i/>
          <w:iCs/>
          <w:sz w:val="22"/>
          <w:szCs w:val="22"/>
          <w:u w:val="single"/>
          <w:lang w:val="es-MX"/>
        </w:rPr>
      </w:pPr>
    </w:p>
    <w:p w14:paraId="31F8C418" w14:textId="77777777" w:rsidR="00D9535A" w:rsidRPr="00C85D32" w:rsidRDefault="00D9535A" w:rsidP="00C85D32">
      <w:pPr>
        <w:pStyle w:val="Sinespaciado"/>
        <w:rPr>
          <w:sz w:val="2"/>
          <w:szCs w:val="2"/>
        </w:rPr>
      </w:pPr>
      <w:r w:rsidRPr="00C85D32">
        <w:t xml:space="preserve"> </w:t>
      </w:r>
    </w:p>
    <w:p w14:paraId="7F5E8C87" w14:textId="49B5CE15"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
          <w:i/>
          <w:iCs/>
          <w:sz w:val="22"/>
          <w:szCs w:val="22"/>
          <w:lang w:val="es-MX"/>
        </w:rPr>
        <w:t>Artículo 60.</w:t>
      </w:r>
      <w:r w:rsidRPr="00C85D32">
        <w:rPr>
          <w:rFonts w:ascii="Palatino Linotype" w:hAnsi="Palatino Linotype" w:cs="Tahoma"/>
          <w:bCs/>
          <w:i/>
          <w:iCs/>
          <w:sz w:val="22"/>
          <w:szCs w:val="22"/>
          <w:lang w:val="es-MX"/>
        </w:rPr>
        <w:t xml:space="preserve"> La </w:t>
      </w:r>
      <w:r w:rsidRPr="00C85D32">
        <w:rPr>
          <w:rFonts w:ascii="Palatino Linotype" w:hAnsi="Palatino Linotype" w:cs="Tahoma"/>
          <w:b/>
          <w:i/>
          <w:iCs/>
          <w:sz w:val="22"/>
          <w:szCs w:val="22"/>
          <w:lang w:val="es-MX"/>
        </w:rPr>
        <w:t>Tesorería Municipal</w:t>
      </w:r>
      <w:r w:rsidRPr="00C85D32">
        <w:rPr>
          <w:rFonts w:ascii="Palatino Linotype" w:hAnsi="Palatino Linotype" w:cs="Tahoma"/>
          <w:bCs/>
          <w:i/>
          <w:iCs/>
          <w:sz w:val="22"/>
          <w:szCs w:val="22"/>
          <w:lang w:val="es-MX"/>
        </w:rPr>
        <w:t xml:space="preserve"> es la dependencia </w:t>
      </w:r>
      <w:r w:rsidRPr="00C85D32">
        <w:rPr>
          <w:rFonts w:ascii="Palatino Linotype" w:hAnsi="Palatino Linotype" w:cs="Tahoma"/>
          <w:bCs/>
          <w:i/>
          <w:iCs/>
          <w:sz w:val="22"/>
          <w:szCs w:val="22"/>
          <w:u w:val="single"/>
          <w:lang w:val="es-MX"/>
        </w:rPr>
        <w:t>encargada de ejecutar los servicios relacionados con la recaudación, concentración, administración y custodia de fondos y valores, así como la realización de pagos con cargo al presupuesto de egresos</w:t>
      </w:r>
      <w:r w:rsidRPr="00C85D32">
        <w:rPr>
          <w:rFonts w:ascii="Palatino Linotype" w:hAnsi="Palatino Linotype" w:cs="Tahoma"/>
          <w:bCs/>
          <w:i/>
          <w:iCs/>
          <w:sz w:val="22"/>
          <w:szCs w:val="22"/>
          <w:lang w:val="es-MX"/>
        </w:rPr>
        <w:t>.</w:t>
      </w:r>
    </w:p>
    <w:p w14:paraId="119E7361"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lastRenderedPageBreak/>
        <w:t xml:space="preserve"> </w:t>
      </w:r>
    </w:p>
    <w:p w14:paraId="69420A48" w14:textId="4AA4069C"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
          <w:i/>
          <w:iCs/>
          <w:sz w:val="22"/>
          <w:szCs w:val="22"/>
          <w:lang w:val="es-MX"/>
        </w:rPr>
        <w:t>Artículo 61.</w:t>
      </w:r>
      <w:r w:rsidRPr="00C85D32">
        <w:rPr>
          <w:rFonts w:ascii="Palatino Linotype" w:hAnsi="Palatino Linotype" w:cs="Tahoma"/>
          <w:bCs/>
          <w:i/>
          <w:iCs/>
          <w:sz w:val="22"/>
          <w:szCs w:val="22"/>
          <w:lang w:val="es-MX"/>
        </w:rPr>
        <w:t xml:space="preserve"> Para ejercer sus atribuciones, </w:t>
      </w:r>
      <w:r w:rsidRPr="00C85D32">
        <w:rPr>
          <w:rFonts w:ascii="Palatino Linotype" w:hAnsi="Palatino Linotype" w:cs="Tahoma"/>
          <w:bCs/>
          <w:i/>
          <w:iCs/>
          <w:sz w:val="22"/>
          <w:szCs w:val="22"/>
          <w:u w:val="single"/>
          <w:lang w:val="es-MX"/>
        </w:rPr>
        <w:t>la Tesorería Municipal contará con las siguientes áreas</w:t>
      </w:r>
      <w:r w:rsidRPr="00C85D32">
        <w:rPr>
          <w:rFonts w:ascii="Palatino Linotype" w:hAnsi="Palatino Linotype" w:cs="Tahoma"/>
          <w:bCs/>
          <w:i/>
          <w:iCs/>
          <w:sz w:val="22"/>
          <w:szCs w:val="22"/>
          <w:lang w:val="es-MX"/>
        </w:rPr>
        <w:t>:</w:t>
      </w:r>
    </w:p>
    <w:p w14:paraId="25915415"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w:t>
      </w:r>
      <w:r w:rsidRPr="00C85D32">
        <w:rPr>
          <w:rFonts w:ascii="Palatino Linotype" w:hAnsi="Palatino Linotype" w:cs="Tahoma"/>
          <w:b/>
          <w:i/>
          <w:iCs/>
          <w:sz w:val="22"/>
          <w:szCs w:val="22"/>
          <w:u w:val="single"/>
          <w:lang w:val="es-MX"/>
        </w:rPr>
        <w:t>I. Subdirección Financiera</w:t>
      </w:r>
      <w:r w:rsidRPr="00C85D32">
        <w:rPr>
          <w:rFonts w:ascii="Palatino Linotype" w:hAnsi="Palatino Linotype" w:cs="Tahoma"/>
          <w:bCs/>
          <w:i/>
          <w:iCs/>
          <w:sz w:val="22"/>
          <w:szCs w:val="22"/>
          <w:lang w:val="es-MX"/>
        </w:rPr>
        <w:t>;</w:t>
      </w:r>
    </w:p>
    <w:p w14:paraId="535380FF"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a) Departamento de Control de Pagos;</w:t>
      </w:r>
    </w:p>
    <w:p w14:paraId="45888889"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b) Departamento de Archivo; y</w:t>
      </w:r>
    </w:p>
    <w:p w14:paraId="21EAB7B4"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c) Departamento de Sistemas;</w:t>
      </w:r>
    </w:p>
    <w:p w14:paraId="239BD986"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p>
    <w:p w14:paraId="44963641"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II. Subdirección de Ingresos y Catastro Municipal;</w:t>
      </w:r>
    </w:p>
    <w:p w14:paraId="51AC287D" w14:textId="2CF4B595"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a) Departamento de Rezago y Ejecución Fiscal;</w:t>
      </w:r>
    </w:p>
    <w:p w14:paraId="549A2B2F"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b) Departamento de Agua e Ingresos Diversos;</w:t>
      </w:r>
    </w:p>
    <w:p w14:paraId="397799DE"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w:t>
      </w:r>
      <w:r w:rsidRPr="005B4B3D">
        <w:rPr>
          <w:rFonts w:ascii="Palatino Linotype" w:hAnsi="Palatino Linotype" w:cs="Tahoma"/>
          <w:b/>
          <w:i/>
          <w:iCs/>
          <w:sz w:val="22"/>
          <w:szCs w:val="22"/>
          <w:u w:val="single"/>
          <w:lang w:val="es-MX"/>
        </w:rPr>
        <w:t>c) Departamento de Catastro Municipal</w:t>
      </w:r>
      <w:r w:rsidRPr="00C85D32">
        <w:rPr>
          <w:rFonts w:ascii="Palatino Linotype" w:hAnsi="Palatino Linotype" w:cs="Tahoma"/>
          <w:bCs/>
          <w:i/>
          <w:iCs/>
          <w:sz w:val="22"/>
          <w:szCs w:val="22"/>
          <w:lang w:val="es-MX"/>
        </w:rPr>
        <w:t>;</w:t>
      </w:r>
    </w:p>
    <w:p w14:paraId="3C56B3CA"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w:t>
      </w:r>
      <w:r w:rsidRPr="00C85D32">
        <w:rPr>
          <w:rFonts w:ascii="Palatino Linotype" w:hAnsi="Palatino Linotype" w:cs="Tahoma"/>
          <w:b/>
          <w:i/>
          <w:iCs/>
          <w:sz w:val="22"/>
          <w:szCs w:val="22"/>
          <w:u w:val="single"/>
          <w:lang w:val="es-MX"/>
        </w:rPr>
        <w:t>d) Departamento de Impuesto Predial</w:t>
      </w:r>
      <w:r w:rsidRPr="00C85D32">
        <w:rPr>
          <w:rFonts w:ascii="Palatino Linotype" w:hAnsi="Palatino Linotype" w:cs="Tahoma"/>
          <w:bCs/>
          <w:i/>
          <w:iCs/>
          <w:sz w:val="22"/>
          <w:szCs w:val="22"/>
          <w:lang w:val="es-MX"/>
        </w:rPr>
        <w:t>;</w:t>
      </w:r>
    </w:p>
    <w:p w14:paraId="306D51A3"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p>
    <w:p w14:paraId="653C1390"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5B4B3D">
        <w:rPr>
          <w:rFonts w:ascii="Palatino Linotype" w:hAnsi="Palatino Linotype" w:cs="Tahoma"/>
          <w:b/>
          <w:i/>
          <w:iCs/>
          <w:sz w:val="22"/>
          <w:szCs w:val="22"/>
          <w:u w:val="single"/>
          <w:lang w:val="es-MX"/>
        </w:rPr>
        <w:t xml:space="preserve"> III. Subdirección de Egresos</w:t>
      </w:r>
      <w:r w:rsidRPr="00C85D32">
        <w:rPr>
          <w:rFonts w:ascii="Palatino Linotype" w:hAnsi="Palatino Linotype" w:cs="Tahoma"/>
          <w:bCs/>
          <w:i/>
          <w:iCs/>
          <w:sz w:val="22"/>
          <w:szCs w:val="22"/>
          <w:lang w:val="es-MX"/>
        </w:rPr>
        <w:t>;</w:t>
      </w:r>
    </w:p>
    <w:p w14:paraId="4CC76A95"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a) Departamento de Contabilidad General;</w:t>
      </w:r>
    </w:p>
    <w:p w14:paraId="1950A5DB"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b) Departamento de Programas Especiales;</w:t>
      </w:r>
    </w:p>
    <w:p w14:paraId="45F78039"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C85D32">
        <w:rPr>
          <w:rFonts w:ascii="Palatino Linotype" w:hAnsi="Palatino Linotype" w:cs="Tahoma"/>
          <w:bCs/>
          <w:i/>
          <w:iCs/>
          <w:sz w:val="22"/>
          <w:szCs w:val="22"/>
          <w:lang w:val="es-MX"/>
        </w:rPr>
        <w:t xml:space="preserve"> c) Departamento de Presupuesto y Solventación;</w:t>
      </w:r>
    </w:p>
    <w:p w14:paraId="2915F6A6" w14:textId="77777777"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p>
    <w:p w14:paraId="31601978" w14:textId="42FEF75A" w:rsidR="00D9535A" w:rsidRPr="00C85D32" w:rsidRDefault="00D9535A" w:rsidP="00C85D32">
      <w:pPr>
        <w:autoSpaceDE w:val="0"/>
        <w:autoSpaceDN w:val="0"/>
        <w:adjustRightInd w:val="0"/>
        <w:ind w:left="426" w:right="616"/>
        <w:jc w:val="both"/>
        <w:rPr>
          <w:rFonts w:ascii="Palatino Linotype" w:hAnsi="Palatino Linotype" w:cs="Tahoma"/>
          <w:bCs/>
          <w:i/>
          <w:iCs/>
          <w:sz w:val="22"/>
          <w:szCs w:val="22"/>
          <w:lang w:val="es-MX"/>
        </w:rPr>
      </w:pPr>
      <w:r w:rsidRPr="005B4B3D">
        <w:rPr>
          <w:rFonts w:ascii="Palatino Linotype" w:hAnsi="Palatino Linotype" w:cs="Tahoma"/>
          <w:b/>
          <w:i/>
          <w:iCs/>
          <w:sz w:val="22"/>
          <w:szCs w:val="22"/>
          <w:lang w:val="es-MX"/>
        </w:rPr>
        <w:t xml:space="preserve"> IV.</w:t>
      </w:r>
      <w:r w:rsidRPr="00C85D32">
        <w:rPr>
          <w:rFonts w:ascii="Palatino Linotype" w:hAnsi="Palatino Linotype" w:cs="Tahoma"/>
          <w:bCs/>
          <w:i/>
          <w:iCs/>
          <w:sz w:val="22"/>
          <w:szCs w:val="22"/>
          <w:lang w:val="es-MX"/>
        </w:rPr>
        <w:t xml:space="preserve"> Enlace Administrativo.</w:t>
      </w:r>
    </w:p>
    <w:p w14:paraId="2E702AAD" w14:textId="77777777" w:rsidR="008C4243" w:rsidRPr="00C85D32" w:rsidRDefault="008C4243" w:rsidP="00C85D32">
      <w:pPr>
        <w:pStyle w:val="Sinespaciado"/>
        <w:ind w:left="426" w:right="616"/>
        <w:rPr>
          <w:rFonts w:ascii="Palatino Linotype" w:hAnsi="Palatino Linotype"/>
          <w:i/>
          <w:iCs/>
          <w:sz w:val="22"/>
          <w:szCs w:val="22"/>
        </w:rPr>
      </w:pPr>
    </w:p>
    <w:p w14:paraId="3977D3C2" w14:textId="77777777" w:rsidR="00D9535A" w:rsidRPr="00C85D32" w:rsidRDefault="00D9535A" w:rsidP="00C85D32">
      <w:pPr>
        <w:autoSpaceDE w:val="0"/>
        <w:autoSpaceDN w:val="0"/>
        <w:adjustRightInd w:val="0"/>
        <w:ind w:left="426" w:right="616"/>
        <w:jc w:val="both"/>
        <w:rPr>
          <w:rFonts w:ascii="Palatino Linotype" w:hAnsi="Palatino Linotype"/>
          <w:i/>
          <w:iCs/>
          <w:sz w:val="22"/>
          <w:szCs w:val="22"/>
        </w:rPr>
      </w:pPr>
      <w:r w:rsidRPr="00C85D32">
        <w:rPr>
          <w:rFonts w:ascii="Palatino Linotype" w:hAnsi="Palatino Linotype"/>
          <w:b/>
          <w:bCs/>
          <w:i/>
          <w:iCs/>
          <w:sz w:val="22"/>
          <w:szCs w:val="22"/>
        </w:rPr>
        <w:t>Artículo 62.</w:t>
      </w:r>
      <w:r w:rsidRPr="00C85D32">
        <w:rPr>
          <w:rFonts w:ascii="Palatino Linotype" w:hAnsi="Palatino Linotype"/>
          <w:i/>
          <w:iCs/>
          <w:sz w:val="22"/>
          <w:szCs w:val="22"/>
        </w:rPr>
        <w:t xml:space="preserve"> Son atribuciones de la Tesorería Municipal, las siguientes:</w:t>
      </w:r>
    </w:p>
    <w:p w14:paraId="450386BA" w14:textId="50D7941F"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I. </w:t>
      </w:r>
      <w:r w:rsidRPr="003B73CA">
        <w:rPr>
          <w:rFonts w:ascii="Palatino Linotype" w:hAnsi="Palatino Linotype"/>
          <w:b/>
          <w:bCs/>
          <w:i/>
          <w:iCs/>
          <w:sz w:val="22"/>
          <w:szCs w:val="22"/>
          <w:u w:val="single"/>
        </w:rPr>
        <w:t>Administrar la hacienda pública municipal, de conformidad con las disposiciones legales aplicables</w:t>
      </w:r>
      <w:r w:rsidRPr="00C85D32">
        <w:rPr>
          <w:rFonts w:ascii="Palatino Linotype" w:hAnsi="Palatino Linotype"/>
          <w:i/>
          <w:iCs/>
          <w:sz w:val="22"/>
          <w:szCs w:val="22"/>
        </w:rPr>
        <w:t>;</w:t>
      </w:r>
    </w:p>
    <w:p w14:paraId="499F86D7" w14:textId="5952997F"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II. Determinar, liquidar, recaudar, fiscalizar y administrar las contribuciones en los términos de los ordenamientos jurídicos aplicables y, en su caso, aplicar el procedimiento administrativo de ejecución en términos de las disposiciones aplicables;</w:t>
      </w:r>
    </w:p>
    <w:p w14:paraId="0804C21F" w14:textId="217324AC"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III. Imponer las sanciones administrativas que procedan por infracciones a las disposiciones fiscales;</w:t>
      </w:r>
    </w:p>
    <w:p w14:paraId="3997D4D6" w14:textId="4491992D"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IV. </w:t>
      </w:r>
      <w:r w:rsidRPr="003B73CA">
        <w:rPr>
          <w:rFonts w:ascii="Palatino Linotype" w:hAnsi="Palatino Linotype"/>
          <w:b/>
          <w:bCs/>
          <w:i/>
          <w:iCs/>
          <w:sz w:val="22"/>
          <w:szCs w:val="22"/>
          <w:u w:val="single"/>
        </w:rPr>
        <w:t>Llevar los registros contables, financieros y administrativos de los ingresos, egresos, e inventarios</w:t>
      </w:r>
      <w:r w:rsidRPr="00C85D32">
        <w:rPr>
          <w:rFonts w:ascii="Palatino Linotype" w:hAnsi="Palatino Linotype"/>
          <w:i/>
          <w:iCs/>
          <w:sz w:val="22"/>
          <w:szCs w:val="22"/>
        </w:rPr>
        <w:t>;</w:t>
      </w:r>
    </w:p>
    <w:p w14:paraId="20552136" w14:textId="20AE1EBA"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V. Asesorar a las dependencias de la Administración Pública Municipal, en la formulación y programación de su anteproyecto y proyecto de presupuesto de egresos de cada ejercicio fiscal;</w:t>
      </w:r>
    </w:p>
    <w:p w14:paraId="62C8F454" w14:textId="7DB7A0CA"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VI. </w:t>
      </w:r>
      <w:r w:rsidRPr="003B73CA">
        <w:rPr>
          <w:rFonts w:ascii="Palatino Linotype" w:hAnsi="Palatino Linotype"/>
          <w:b/>
          <w:bCs/>
          <w:i/>
          <w:iCs/>
          <w:sz w:val="22"/>
          <w:szCs w:val="22"/>
          <w:u w:val="single"/>
        </w:rPr>
        <w:t>Integrar, revisar   y   validar   conjuntamente   con   la   Dirección   de   Información, Planeación, Programación y Evaluación, el presupuesto definitivo de egresos con base a resultados de las dependencias municipales del Ayuntamiento</w:t>
      </w:r>
      <w:r w:rsidRPr="00C85D32">
        <w:rPr>
          <w:rFonts w:ascii="Palatino Linotype" w:hAnsi="Palatino Linotype"/>
          <w:i/>
          <w:iCs/>
          <w:sz w:val="22"/>
          <w:szCs w:val="22"/>
        </w:rPr>
        <w:t>;</w:t>
      </w:r>
    </w:p>
    <w:p w14:paraId="355910E6" w14:textId="795A542E"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lastRenderedPageBreak/>
        <w:t xml:space="preserve">VII. </w:t>
      </w:r>
      <w:r w:rsidRPr="003B73CA">
        <w:rPr>
          <w:rFonts w:ascii="Palatino Linotype" w:hAnsi="Palatino Linotype"/>
          <w:b/>
          <w:bCs/>
          <w:i/>
          <w:iCs/>
          <w:sz w:val="22"/>
          <w:szCs w:val="22"/>
          <w:u w:val="single"/>
        </w:rPr>
        <w:t>Consolidar el presupuesto definitivo de ingresos y egresos de las diferentes dependencias de la Administración Pública Municipal centralizada y someterlos al Ayuntamiento para su aprobación</w:t>
      </w:r>
      <w:r w:rsidRPr="00C85D32">
        <w:rPr>
          <w:rFonts w:ascii="Palatino Linotype" w:hAnsi="Palatino Linotype"/>
          <w:i/>
          <w:iCs/>
          <w:sz w:val="22"/>
          <w:szCs w:val="22"/>
        </w:rPr>
        <w:t>;</w:t>
      </w:r>
    </w:p>
    <w:p w14:paraId="148037D5" w14:textId="0A870B10"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VIII. Proponer al Ayuntamiento por conducto del Titular de la Presidencia Municipal, las políticas, estrategias y campañas para incrementar los ingresos de la Hacienda Pública Municipal;</w:t>
      </w:r>
    </w:p>
    <w:p w14:paraId="15EAA7A5" w14:textId="77777777"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IX. </w:t>
      </w:r>
      <w:r w:rsidRPr="003B73CA">
        <w:rPr>
          <w:rFonts w:ascii="Palatino Linotype" w:hAnsi="Palatino Linotype"/>
          <w:b/>
          <w:bCs/>
          <w:i/>
          <w:iCs/>
          <w:sz w:val="22"/>
          <w:szCs w:val="22"/>
          <w:u w:val="single"/>
        </w:rPr>
        <w:t>Mejorar permanentemente los sistemas de recaudación para el fortalecimiento de la Hacienda Municipal</w:t>
      </w:r>
      <w:r w:rsidRPr="00C85D32">
        <w:rPr>
          <w:rFonts w:ascii="Palatino Linotype" w:hAnsi="Palatino Linotype"/>
          <w:i/>
          <w:iCs/>
          <w:sz w:val="22"/>
          <w:szCs w:val="22"/>
        </w:rPr>
        <w:t>;</w:t>
      </w:r>
    </w:p>
    <w:p w14:paraId="5D3DD362" w14:textId="2CDCA055"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 Proponer la elaboración de políticas, lineamientos y normas para la instrumentación, implementación y modernización del proceso de planeación, programación, presupuestación, control y evaluación del gasto público municipal, acorde a lo establecido en el Plan de Desarrollo Municipal y los programas que deriven de éste, observando la congruencia con el Plan Nacional de Desarrollo y el Plan de Desarrollo Estatal;</w:t>
      </w:r>
    </w:p>
    <w:p w14:paraId="5671FAEC" w14:textId="26FF9A2C"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XI. Proponer lineamientos para la instrumentación de sistemas de estadística e informática en las dependencias de la Administración Pública Municipal, en materia hacendaria y de recaudación;</w:t>
      </w:r>
    </w:p>
    <w:p w14:paraId="309ACA29" w14:textId="36CA53CA"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XII. </w:t>
      </w:r>
      <w:r w:rsidRPr="003B73CA">
        <w:rPr>
          <w:rFonts w:ascii="Palatino Linotype" w:hAnsi="Palatino Linotype"/>
          <w:b/>
          <w:bCs/>
          <w:i/>
          <w:iCs/>
          <w:sz w:val="22"/>
          <w:szCs w:val="22"/>
          <w:u w:val="single"/>
        </w:rPr>
        <w:t>Recaudar las contribuciones municipales y someter a consideración del Ayuntamiento las propuestas que sobre subsidios conceda a entidades, instituciones públicas, privadas y a los particulares, atendiendo a las disposiciones jurídicas aplicables</w:t>
      </w:r>
      <w:r w:rsidRPr="00C85D32">
        <w:rPr>
          <w:rFonts w:ascii="Palatino Linotype" w:hAnsi="Palatino Linotype"/>
          <w:i/>
          <w:iCs/>
          <w:sz w:val="22"/>
          <w:szCs w:val="22"/>
        </w:rPr>
        <w:t>;</w:t>
      </w:r>
    </w:p>
    <w:p w14:paraId="663D82B2" w14:textId="0AFD4301"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XIII. Otorgar subsidios aprobados por el Ayuntamiento, en multas, recargos y accesorios derivados de créditos fiscales con la finalidad de incentivar la disminución del rezago hacendario;</w:t>
      </w:r>
    </w:p>
    <w:p w14:paraId="067F05B1" w14:textId="31002FF1"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XIV. Controlar y vigilar el ejercicio de la inversión y gasto público municipal, observando su congruencia con los objetivos y metas señaladas en el Plan de Desarrollo Municipal y la normatividad aplicable;</w:t>
      </w:r>
    </w:p>
    <w:p w14:paraId="1D560EBE" w14:textId="6B25A9FE"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XV. </w:t>
      </w:r>
      <w:r w:rsidRPr="003B73CA">
        <w:rPr>
          <w:rFonts w:ascii="Palatino Linotype" w:hAnsi="Palatino Linotype"/>
          <w:b/>
          <w:bCs/>
          <w:i/>
          <w:iCs/>
          <w:sz w:val="22"/>
          <w:szCs w:val="22"/>
          <w:u w:val="single"/>
        </w:rPr>
        <w:t>Integrar y ejecutar los calendarios de gasto, ministraciones, ampliaciones y reducciones líquidas, liberaciones, retenciones, recalendarizaciones y traspasos presupuestarios de las dependencias de la Administración Pública Municipal, sobre la base de estudios y la disponibilidad financiera</w:t>
      </w:r>
      <w:r w:rsidRPr="003B73CA">
        <w:rPr>
          <w:rFonts w:ascii="Palatino Linotype" w:hAnsi="Palatino Linotype"/>
          <w:i/>
          <w:iCs/>
          <w:sz w:val="22"/>
          <w:szCs w:val="22"/>
          <w:u w:val="single"/>
        </w:rPr>
        <w:t>;</w:t>
      </w:r>
    </w:p>
    <w:p w14:paraId="19BD4C14" w14:textId="1EF76572"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XVI. Imponer las sanciones que correspondan por infracciones a las disposiciones fiscales y, en su caso, ordenar la aplicación del procedimiento administrativo de ejecución;</w:t>
      </w:r>
    </w:p>
    <w:p w14:paraId="70A0AE33" w14:textId="13FB76BF"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lastRenderedPageBreak/>
        <w:t xml:space="preserve"> XVII. </w:t>
      </w:r>
      <w:r w:rsidRPr="003B73CA">
        <w:rPr>
          <w:rFonts w:ascii="Palatino Linotype" w:hAnsi="Palatino Linotype"/>
          <w:b/>
          <w:bCs/>
          <w:i/>
          <w:iCs/>
          <w:sz w:val="22"/>
          <w:szCs w:val="22"/>
          <w:u w:val="single"/>
        </w:rPr>
        <w:t>Gestionar y administrar las cantidades que correspondan al Gobierno Municipal, derivadas de los convenios con la Federación y el Estado, en los términos de la Ley de Coordinación Fiscal, convenios de colaboración administrativa y demás ordenamientos legales</w:t>
      </w:r>
      <w:r w:rsidRPr="00C85D32">
        <w:rPr>
          <w:rFonts w:ascii="Palatino Linotype" w:hAnsi="Palatino Linotype"/>
          <w:i/>
          <w:iCs/>
          <w:sz w:val="22"/>
          <w:szCs w:val="22"/>
        </w:rPr>
        <w:t>;</w:t>
      </w:r>
    </w:p>
    <w:p w14:paraId="5F47CC6B" w14:textId="77777777"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XVIII. Resolver a través de la </w:t>
      </w:r>
      <w:proofErr w:type="spellStart"/>
      <w:r w:rsidRPr="00C85D32">
        <w:rPr>
          <w:rFonts w:ascii="Palatino Linotype" w:hAnsi="Palatino Linotype"/>
          <w:i/>
          <w:iCs/>
          <w:sz w:val="22"/>
          <w:szCs w:val="22"/>
        </w:rPr>
        <w:t>Subtesorería</w:t>
      </w:r>
      <w:proofErr w:type="spellEnd"/>
      <w:r w:rsidRPr="00C85D32">
        <w:rPr>
          <w:rFonts w:ascii="Palatino Linotype" w:hAnsi="Palatino Linotype"/>
          <w:i/>
          <w:iCs/>
          <w:sz w:val="22"/>
          <w:szCs w:val="22"/>
        </w:rPr>
        <w:t xml:space="preserve"> de Ingresos, las consultas que en materia de contribuciones realicen los contribuyentes;</w:t>
      </w:r>
    </w:p>
    <w:p w14:paraId="6BA7C286" w14:textId="7CD3357A"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XIX. Ordenar las visitas domiciliarias a las personas ciudadanas del Municipio, a fin de verificar el cumplimiento de sus obligaciones fiscales en materia de registro de bienes inmuebles, para corroborar que los datos que se encuentran en el Padrón Catastral correspondan a los registros reales y se mantengan actualizados;</w:t>
      </w:r>
    </w:p>
    <w:p w14:paraId="7950DCFE" w14:textId="4DB79489"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XX. </w:t>
      </w:r>
      <w:r w:rsidRPr="003B73CA">
        <w:rPr>
          <w:rFonts w:ascii="Palatino Linotype" w:hAnsi="Palatino Linotype"/>
          <w:b/>
          <w:bCs/>
          <w:i/>
          <w:iCs/>
          <w:sz w:val="22"/>
          <w:szCs w:val="22"/>
          <w:u w:val="single"/>
        </w:rPr>
        <w:t>Enviar a las personas contribuyentes comunicados, en el ámbito de su competencia, promoviendo el pago de sus créditos fiscales, sin que ello se considere el inicio del Procedimiento Administrativo de Ejecución</w:t>
      </w:r>
      <w:r w:rsidRPr="00C85D32">
        <w:rPr>
          <w:rFonts w:ascii="Palatino Linotype" w:hAnsi="Palatino Linotype"/>
          <w:i/>
          <w:iCs/>
          <w:sz w:val="22"/>
          <w:szCs w:val="22"/>
        </w:rPr>
        <w:t>;</w:t>
      </w:r>
    </w:p>
    <w:p w14:paraId="2E3AF702" w14:textId="77777777"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XXI. Supervisar las actividades del catastro municipal;</w:t>
      </w:r>
    </w:p>
    <w:p w14:paraId="7D826862" w14:textId="4434CABF"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XXII. Preparar y emitir opinión en relación con los convenios, contratos y autorizaciones que celebre el Ayuntamiento cuando se refieran a asuntos de su competencia;</w:t>
      </w:r>
    </w:p>
    <w:p w14:paraId="790CBAD7" w14:textId="1D188188"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XXIII. Consolidar los proyectos de presupuestos de las diferentes dependencias de la Administración Pública Municipal y someterlos al Ayuntamiento para su análisis, estudio y aprobación;</w:t>
      </w:r>
    </w:p>
    <w:p w14:paraId="6642F496" w14:textId="502DEFEF"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XXIV. Someter a la consideración del Ayuntamiento la aprobación de las tarifas o cuotas extraordinarias de contribuciones que, de acuerdo con las disposiciones legales sean procedentes;</w:t>
      </w:r>
    </w:p>
    <w:p w14:paraId="534B35EF" w14:textId="63F29029"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XXV. </w:t>
      </w:r>
      <w:r w:rsidRPr="003B73CA">
        <w:rPr>
          <w:rFonts w:ascii="Palatino Linotype" w:hAnsi="Palatino Linotype"/>
          <w:b/>
          <w:bCs/>
          <w:i/>
          <w:iCs/>
          <w:sz w:val="22"/>
          <w:szCs w:val="22"/>
          <w:u w:val="single"/>
        </w:rPr>
        <w:t>Integrar y ejecutar los calendarios del gasto, ministraciones, ampliaciones y reducciones liquidas, liberaciones, retenciones, recalendarizaciones y traspasos presupuestarios de la dependencia de la Administración Pública Municipal, sobre el análisis y estudios médicos y la disponibilidad financiera</w:t>
      </w:r>
      <w:r w:rsidRPr="00C85D32">
        <w:rPr>
          <w:rFonts w:ascii="Palatino Linotype" w:hAnsi="Palatino Linotype"/>
          <w:i/>
          <w:iCs/>
          <w:sz w:val="22"/>
          <w:szCs w:val="22"/>
        </w:rPr>
        <w:t>;</w:t>
      </w:r>
    </w:p>
    <w:p w14:paraId="2CB66500" w14:textId="6B915FBD"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XXVI. Otorgar subsidios por el Ayuntamiento, en multas, recargos y accesorios derivados de créditos fiscales con la finalidad de incentivar el pago por parte de las personas contribuyentes y disminuir el rezago hacendario;</w:t>
      </w:r>
    </w:p>
    <w:p w14:paraId="72D1CE6F" w14:textId="4312D69D"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t xml:space="preserve"> XXVII. Vigilar el correcto funcionamiento y mejoramiento continuo de los sistemas informáticos para el cobro digital de los impuestos y derechos y demás ingresos municipales, en cumplimiento de las disposiciones fiscales y hacendarias;</w:t>
      </w:r>
    </w:p>
    <w:p w14:paraId="177FB347" w14:textId="44C00FBD" w:rsidR="00D9535A" w:rsidRPr="00C85D32" w:rsidRDefault="00D9535A" w:rsidP="00C85D32">
      <w:pPr>
        <w:autoSpaceDE w:val="0"/>
        <w:autoSpaceDN w:val="0"/>
        <w:adjustRightInd w:val="0"/>
        <w:spacing w:after="240"/>
        <w:ind w:left="426" w:right="616"/>
        <w:jc w:val="both"/>
        <w:rPr>
          <w:rFonts w:ascii="Palatino Linotype" w:hAnsi="Palatino Linotype"/>
          <w:i/>
          <w:iCs/>
          <w:sz w:val="22"/>
          <w:szCs w:val="22"/>
        </w:rPr>
      </w:pPr>
      <w:r w:rsidRPr="00C85D32">
        <w:rPr>
          <w:rFonts w:ascii="Palatino Linotype" w:hAnsi="Palatino Linotype"/>
          <w:i/>
          <w:iCs/>
          <w:sz w:val="22"/>
          <w:szCs w:val="22"/>
        </w:rPr>
        <w:lastRenderedPageBreak/>
        <w:t xml:space="preserve"> XXVIII. Las demás que determine el Ayuntamiento, Titular de la Presidencia Municipal las que señalen los ordenamientos jurídicos para los Municipios o Ayuntamientos, a este tipo de dependencias.</w:t>
      </w:r>
    </w:p>
    <w:p w14:paraId="190D6610" w14:textId="77777777" w:rsidR="00D9535A" w:rsidRDefault="00D9535A" w:rsidP="00D9535A">
      <w:pPr>
        <w:autoSpaceDE w:val="0"/>
        <w:autoSpaceDN w:val="0"/>
        <w:adjustRightInd w:val="0"/>
        <w:spacing w:line="360" w:lineRule="auto"/>
        <w:jc w:val="both"/>
      </w:pPr>
      <w:r>
        <w:t xml:space="preserve"> </w:t>
      </w:r>
    </w:p>
    <w:p w14:paraId="504883BD" w14:textId="0E3D8D17" w:rsidR="003B73CA" w:rsidRDefault="00C85D32" w:rsidP="003B73CA">
      <w:pPr>
        <w:tabs>
          <w:tab w:val="left" w:pos="426"/>
        </w:tabs>
        <w:spacing w:line="360" w:lineRule="auto"/>
        <w:contextualSpacing/>
        <w:jc w:val="both"/>
        <w:rPr>
          <w:rFonts w:ascii="Palatino Linotype" w:eastAsia="Calibri" w:hAnsi="Palatino Linotype" w:cs="Arial"/>
          <w:lang w:eastAsia="es-MX"/>
        </w:rPr>
      </w:pPr>
      <w:r w:rsidRPr="00C85D32">
        <w:rPr>
          <w:rFonts w:ascii="Palatino Linotype" w:eastAsia="Calibri" w:hAnsi="Palatino Linotype" w:cs="Arial"/>
          <w:lang w:eastAsia="es-MX"/>
        </w:rPr>
        <w:t xml:space="preserve">Conforme a todo lo antes expuesto, la </w:t>
      </w:r>
      <w:r w:rsidRPr="00C85D32">
        <w:rPr>
          <w:rFonts w:ascii="Palatino Linotype" w:eastAsia="Calibri" w:hAnsi="Palatino Linotype" w:cs="Arial"/>
          <w:b/>
          <w:bCs/>
          <w:lang w:eastAsia="es-MX"/>
        </w:rPr>
        <w:t>Tesorería Municipal</w:t>
      </w:r>
      <w:r w:rsidRPr="00C85D32">
        <w:rPr>
          <w:rFonts w:ascii="Palatino Linotype" w:eastAsia="Calibri" w:hAnsi="Palatino Linotype" w:cs="Arial"/>
          <w:lang w:eastAsia="es-MX"/>
        </w:rPr>
        <w:t xml:space="preserve"> del </w:t>
      </w:r>
      <w:r w:rsidRPr="00C85D32">
        <w:rPr>
          <w:rFonts w:ascii="Palatino Linotype" w:eastAsia="Calibri" w:hAnsi="Palatino Linotype" w:cs="Arial"/>
          <w:b/>
          <w:bCs/>
          <w:lang w:eastAsia="es-MX"/>
        </w:rPr>
        <w:t>Sujeto Obligado</w:t>
      </w:r>
      <w:r w:rsidRPr="00C85D32">
        <w:rPr>
          <w:rFonts w:ascii="Palatino Linotype" w:eastAsia="Calibri" w:hAnsi="Palatino Linotype" w:cs="Arial"/>
          <w:lang w:eastAsia="es-MX"/>
        </w:rPr>
        <w:t xml:space="preserve">, tiene competencia para generar, poseer y/o administrar en sus archivos documentales soporte que pueden dar cuenta de la pretensión del </w:t>
      </w:r>
      <w:r w:rsidRPr="00C85D32">
        <w:rPr>
          <w:rFonts w:ascii="Palatino Linotype" w:eastAsia="Calibri" w:hAnsi="Palatino Linotype" w:cs="Arial"/>
          <w:b/>
          <w:bCs/>
          <w:lang w:eastAsia="es-MX"/>
        </w:rPr>
        <w:t>Recurrente</w:t>
      </w:r>
      <w:r w:rsidRPr="00C85D32">
        <w:rPr>
          <w:rFonts w:ascii="Palatino Linotype" w:eastAsia="Calibri" w:hAnsi="Palatino Linotype" w:cs="Arial"/>
          <w:lang w:eastAsia="es-MX"/>
        </w:rPr>
        <w:t>, pues dentro de sus atribuciones, cuenta con la obligación de llevar a cabo el control, registro y manejo de los recursos públicos que ingresan a la Hacienda Pública Municipal, por cualquier concepto que se encuentre previsto en la Ley de Ingresos para el ejercicio fiscal correspondiente, así como llevar a cabo las erogaciones correspondientes a las necesidades y obligaciones de la Administración Pública Municipal, entre lo que se puede encontrar de manera enunciativa más no limitativa,</w:t>
      </w:r>
      <w:r w:rsidR="003B73CA">
        <w:rPr>
          <w:rFonts w:ascii="Palatino Linotype" w:eastAsia="Calibri" w:hAnsi="Palatino Linotype" w:cs="Arial"/>
          <w:lang w:eastAsia="es-MX"/>
        </w:rPr>
        <w:t xml:space="preserve"> </w:t>
      </w:r>
      <w:r w:rsidR="003B73CA" w:rsidRPr="003B73CA">
        <w:rPr>
          <w:rFonts w:ascii="Palatino Linotype" w:eastAsia="Calibri" w:hAnsi="Palatino Linotype" w:cs="Arial"/>
          <w:b/>
          <w:bCs/>
          <w:u w:val="single"/>
          <w:lang w:eastAsia="es-MX"/>
        </w:rPr>
        <w:t>la recaudación del impuesto predial</w:t>
      </w:r>
      <w:r w:rsidR="003B73CA">
        <w:rPr>
          <w:rFonts w:ascii="Palatino Linotype" w:eastAsia="Calibri" w:hAnsi="Palatino Linotype" w:cs="Arial"/>
          <w:lang w:eastAsia="es-MX"/>
        </w:rPr>
        <w:t xml:space="preserve">; </w:t>
      </w:r>
      <w:r w:rsidR="003B73CA" w:rsidRPr="003B73CA">
        <w:rPr>
          <w:rFonts w:ascii="Palatino Linotype" w:eastAsia="Calibri" w:hAnsi="Palatino Linotype" w:cs="Arial"/>
          <w:b/>
          <w:bCs/>
          <w:u w:val="single"/>
          <w:lang w:eastAsia="es-MX"/>
        </w:rPr>
        <w:t>el monto del ingreso total del municipio</w:t>
      </w:r>
      <w:r w:rsidR="003B73CA">
        <w:rPr>
          <w:rFonts w:ascii="Palatino Linotype" w:eastAsia="Calibri" w:hAnsi="Palatino Linotype" w:cs="Arial"/>
          <w:lang w:eastAsia="es-MX"/>
        </w:rPr>
        <w:t xml:space="preserve"> y </w:t>
      </w:r>
      <w:r w:rsidR="003B73CA" w:rsidRPr="003B73CA">
        <w:rPr>
          <w:rFonts w:ascii="Palatino Linotype" w:eastAsia="Calibri" w:hAnsi="Palatino Linotype" w:cs="Arial"/>
          <w:b/>
          <w:bCs/>
          <w:u w:val="single"/>
          <w:lang w:eastAsia="es-MX"/>
        </w:rPr>
        <w:t xml:space="preserve">el monto total de la inversión por fuente de recursos </w:t>
      </w:r>
      <w:r w:rsidR="003B73CA" w:rsidRPr="003B73CA">
        <w:rPr>
          <w:rFonts w:ascii="Palatino Linotype" w:eastAsia="Calibri" w:hAnsi="Palatino Linotype" w:cs="Arial"/>
          <w:b/>
          <w:bCs/>
          <w:i/>
          <w:iCs/>
          <w:u w:val="single"/>
          <w:lang w:eastAsia="es-MX"/>
        </w:rPr>
        <w:t>(municipal, estatal o federal)</w:t>
      </w:r>
      <w:r w:rsidR="003B73CA" w:rsidRPr="003B73CA">
        <w:rPr>
          <w:rFonts w:ascii="Palatino Linotype" w:eastAsia="Calibri" w:hAnsi="Palatino Linotype" w:cs="Arial"/>
          <w:b/>
          <w:bCs/>
          <w:u w:val="single"/>
          <w:lang w:eastAsia="es-MX"/>
        </w:rPr>
        <w:t xml:space="preserve"> sobre las obras públicas</w:t>
      </w:r>
      <w:r w:rsidR="003B73CA">
        <w:rPr>
          <w:rFonts w:ascii="Palatino Linotype" w:eastAsia="Calibri" w:hAnsi="Palatino Linotype" w:cs="Arial"/>
          <w:lang w:eastAsia="es-MX"/>
        </w:rPr>
        <w:t>.</w:t>
      </w:r>
    </w:p>
    <w:p w14:paraId="3400A955" w14:textId="77777777" w:rsidR="003B73CA" w:rsidRDefault="003B73CA" w:rsidP="003B73CA">
      <w:pPr>
        <w:tabs>
          <w:tab w:val="left" w:pos="426"/>
        </w:tabs>
        <w:spacing w:line="360" w:lineRule="auto"/>
        <w:contextualSpacing/>
        <w:jc w:val="both"/>
        <w:rPr>
          <w:rFonts w:ascii="Palatino Linotype" w:eastAsia="Calibri" w:hAnsi="Palatino Linotype" w:cs="Arial"/>
          <w:lang w:eastAsia="es-MX"/>
        </w:rPr>
      </w:pPr>
    </w:p>
    <w:p w14:paraId="6AE6C9CC" w14:textId="77777777" w:rsidR="0063591F" w:rsidRDefault="003B73CA" w:rsidP="0063591F">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t xml:space="preserve">Así se logra vislumbrar que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pues si bien, turnó </w:t>
      </w:r>
      <w:r>
        <w:rPr>
          <w:rFonts w:ascii="Palatino Linotype" w:hAnsi="Palatino Linotype" w:cs="Tahoma"/>
          <w:bCs/>
          <w:iCs/>
          <w:szCs w:val="22"/>
          <w:lang w:val="es-MX"/>
        </w:rPr>
        <w:t xml:space="preserve">la solicitud de información al área competente; no obstante,  </w:t>
      </w:r>
      <w:r w:rsidRPr="00DB0639">
        <w:rPr>
          <w:rFonts w:ascii="Palatino Linotype" w:eastAsiaTheme="minorHAnsi" w:hAnsi="Palatino Linotype" w:cstheme="minorBidi"/>
          <w:lang w:val="es-MX" w:eastAsia="en-US"/>
        </w:rPr>
        <w:t xml:space="preserve">de conformidad con el contenido de los documentos descritos previamente, </w:t>
      </w:r>
      <w:r w:rsidRPr="00DB0639">
        <w:rPr>
          <w:rFonts w:ascii="Palatino Linotype" w:eastAsia="Calibri" w:hAnsi="Palatino Linotype"/>
          <w:lang w:val="es-ES_tradnl"/>
        </w:rPr>
        <w:t xml:space="preserve">podemos concluir que, </w:t>
      </w:r>
      <w:r w:rsidRPr="00DB0639">
        <w:rPr>
          <w:rFonts w:ascii="Palatino Linotype" w:eastAsia="Calibri" w:hAnsi="Palatino Linotype"/>
          <w:b/>
          <w:lang w:val="es-ES_tradnl"/>
        </w:rPr>
        <w:t>se obvia el estudio del marco normativo</w:t>
      </w:r>
      <w:r w:rsidRPr="00DB0639">
        <w:rPr>
          <w:rFonts w:ascii="Palatino Linotype" w:eastAsia="Calibri" w:hAnsi="Palatino Linotype"/>
          <w:lang w:val="es-ES_tradnl"/>
        </w:rPr>
        <w:t xml:space="preserve"> que rige el actual del </w:t>
      </w:r>
      <w:r w:rsidRPr="00DB0639">
        <w:rPr>
          <w:rFonts w:ascii="Palatino Linotype" w:eastAsia="Calibri" w:hAnsi="Palatino Linotype"/>
          <w:b/>
          <w:lang w:val="es-ES_tradnl"/>
        </w:rPr>
        <w:t>Sujeto Obligado</w:t>
      </w:r>
      <w:r w:rsidRPr="00DB063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w:t>
      </w:r>
      <w:r>
        <w:rPr>
          <w:rFonts w:ascii="Palatino Linotype" w:eastAsia="Calibri" w:hAnsi="Palatino Linotype"/>
          <w:lang w:val="es-ES_tradnl"/>
        </w:rPr>
        <w:t>,</w:t>
      </w:r>
      <w:r w:rsidRPr="00DB0639">
        <w:rPr>
          <w:rFonts w:ascii="Palatino Linotype" w:eastAsia="Calibri" w:hAnsi="Palatino Linotype"/>
          <w:lang w:val="es-ES_tradnl"/>
        </w:rPr>
        <w:t xml:space="preserve"> de la respuesta, acepta o bien otorga indicios de </w:t>
      </w:r>
      <w:r w:rsidRPr="00DB0639">
        <w:rPr>
          <w:rFonts w:ascii="Palatino Linotype" w:eastAsia="Calibri" w:hAnsi="Palatino Linotype"/>
          <w:lang w:val="es-ES_tradnl"/>
        </w:rPr>
        <w:lastRenderedPageBreak/>
        <w:t>que cuenta con ella, seria ocioso delimitar las norma jurídica que determine si cuenta con ella o no.</w:t>
      </w:r>
    </w:p>
    <w:p w14:paraId="3948D45C" w14:textId="77777777" w:rsidR="0063591F" w:rsidRDefault="0063591F" w:rsidP="0063591F">
      <w:pPr>
        <w:spacing w:line="360" w:lineRule="auto"/>
        <w:jc w:val="both"/>
        <w:rPr>
          <w:rFonts w:ascii="Palatino Linotype" w:eastAsia="Calibri" w:hAnsi="Palatino Linotype"/>
          <w:lang w:val="es-ES_tradnl"/>
        </w:rPr>
      </w:pPr>
    </w:p>
    <w:p w14:paraId="52F62385" w14:textId="47BD8287" w:rsidR="0063591F" w:rsidRPr="0063591F" w:rsidRDefault="0063591F" w:rsidP="0063591F">
      <w:pPr>
        <w:spacing w:line="360" w:lineRule="auto"/>
        <w:jc w:val="both"/>
        <w:rPr>
          <w:rFonts w:ascii="Palatino Linotype" w:eastAsia="Palatino Linotype" w:hAnsi="Palatino Linotype" w:cs="Palatino Linotype"/>
          <w:lang w:val="es-MX" w:eastAsia="es-MX"/>
        </w:rPr>
      </w:pPr>
      <w:r w:rsidRPr="0063591F">
        <w:rPr>
          <w:rFonts w:ascii="Palatino Linotype" w:eastAsia="Palatino Linotype" w:hAnsi="Palatino Linotype" w:cs="Palatino Linotype"/>
          <w:lang w:val="es-MX" w:eastAsia="es-MX"/>
        </w:rPr>
        <w:t>Ahora bien, tomando como referencia el pronunciamiento emitido por la servidora pública habilitada, es oportuno traer a colación el contenido del artículo 19 de la Ley Orgánica Municipal del Estado de México, a saber:</w:t>
      </w:r>
    </w:p>
    <w:p w14:paraId="28A3A43B" w14:textId="77777777" w:rsidR="0063591F" w:rsidRPr="0063591F" w:rsidRDefault="0063591F" w:rsidP="0063591F">
      <w:pPr>
        <w:spacing w:before="120" w:after="12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i/>
          <w:sz w:val="22"/>
          <w:szCs w:val="22"/>
          <w:lang w:val="es-MX" w:eastAsia="es-MX"/>
        </w:rPr>
        <w:t>“</w:t>
      </w:r>
      <w:r w:rsidRPr="0063591F">
        <w:rPr>
          <w:rFonts w:ascii="Palatino Linotype" w:eastAsia="Palatino Linotype" w:hAnsi="Palatino Linotype" w:cs="Palatino Linotype"/>
          <w:b/>
          <w:i/>
          <w:sz w:val="22"/>
          <w:szCs w:val="22"/>
          <w:lang w:val="es-MX" w:eastAsia="es-MX"/>
        </w:rPr>
        <w:t>Artículo 19</w:t>
      </w:r>
      <w:r w:rsidRPr="0063591F">
        <w:rPr>
          <w:rFonts w:ascii="Palatino Linotype" w:eastAsia="Palatino Linotype" w:hAnsi="Palatino Linotype" w:cs="Palatino Linotype"/>
          <w:i/>
          <w:sz w:val="22"/>
          <w:szCs w:val="22"/>
          <w:lang w:val="es-MX" w:eastAsia="es-MX"/>
        </w:rPr>
        <w:t xml:space="preserve">.- A las nueve horas del día 1 de enero del año inmediato siguiente a aquel en que se hayan efectuado las elecciones municipales, el ayuntamiento saliente dará posesión de las oficinas municipales a los miembros del ayuntamiento entrante, que hubieren rendido la protesta de ley, cuyo presidente municipal hará la siguiente declaratoria formal y solemne: “Queda legítimamente instalado el ayuntamiento del municipio de…, que deberá funcionar durante los años de…”. </w:t>
      </w:r>
    </w:p>
    <w:p w14:paraId="28E03DC8" w14:textId="77777777" w:rsidR="0063591F" w:rsidRPr="0063591F" w:rsidRDefault="0063591F" w:rsidP="0063591F">
      <w:pPr>
        <w:spacing w:before="120" w:after="12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i/>
          <w:sz w:val="22"/>
          <w:szCs w:val="22"/>
          <w:lang w:val="es-MX" w:eastAsia="es-MX"/>
        </w:rPr>
        <w:t>La inasistencia de los integrantes del ayuntamiento saliente no será obstáculo para que se dé por instalado el entrante, sin perjuicio de las sanciones que establezcan las disposiciones jurídicas aplicables.</w:t>
      </w:r>
    </w:p>
    <w:p w14:paraId="3DAEED09" w14:textId="77777777" w:rsidR="0063591F" w:rsidRPr="0063591F" w:rsidRDefault="0063591F" w:rsidP="0063591F">
      <w:pPr>
        <w:spacing w:before="120" w:after="12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 xml:space="preserve">A continuación se procederá a la suscripción de las actas y demás documentos relativos a la entrega-recepción de la administración municipal, </w:t>
      </w:r>
      <w:r w:rsidRPr="0063591F">
        <w:rPr>
          <w:rFonts w:ascii="Palatino Linotype" w:eastAsia="Palatino Linotype" w:hAnsi="Palatino Linotype" w:cs="Palatino Linotype"/>
          <w:b/>
          <w:i/>
          <w:sz w:val="22"/>
          <w:szCs w:val="22"/>
          <w:u w:val="single"/>
          <w:lang w:val="es-MX" w:eastAsia="es-MX"/>
        </w:rPr>
        <w:t>con la participación de los miembros de los ayuntamientos y los titulares de sus dependencias administrativas salientes y entrantes, designados al efecto</w:t>
      </w:r>
      <w:r w:rsidRPr="0063591F">
        <w:rPr>
          <w:rFonts w:ascii="Palatino Linotype" w:eastAsia="Palatino Linotype" w:hAnsi="Palatino Linotype" w:cs="Palatino Linotype"/>
          <w:i/>
          <w:sz w:val="22"/>
          <w:szCs w:val="22"/>
          <w:lang w:val="es-MX" w:eastAsia="es-MX"/>
        </w:rPr>
        <w:t xml:space="preserve">; la cual </w:t>
      </w:r>
      <w:r w:rsidRPr="0063591F">
        <w:rPr>
          <w:rFonts w:ascii="Palatino Linotype" w:eastAsia="Palatino Linotype" w:hAnsi="Palatino Linotype" w:cs="Palatino Linotype"/>
          <w:b/>
          <w:i/>
          <w:sz w:val="22"/>
          <w:szCs w:val="22"/>
          <w:lang w:val="es-MX" w:eastAsia="es-MX"/>
        </w:rPr>
        <w:t>se realizará siguiendo los lineamientos, términos, instructivos, formatos, cédulas y demás documentación que disponga el Órgano Superior de Fiscalización del Estado de México,</w:t>
      </w:r>
      <w:r w:rsidRPr="0063591F">
        <w:rPr>
          <w:rFonts w:ascii="Palatino Linotype" w:eastAsia="Palatino Linotype" w:hAnsi="Palatino Linotype" w:cs="Palatino Linotype"/>
          <w:i/>
          <w:sz w:val="22"/>
          <w:szCs w:val="22"/>
          <w:lang w:val="es-MX" w:eastAsia="es-MX"/>
        </w:rPr>
        <w:t xml:space="preserve"> para el caso, misma que tendrá en ese acto, la intervención que establezcan las leyes. La documentación que se señala anteriormente deberá ser conocida en la primera sesión de Cabildo por los integrantes del Ayuntamiento a los cuales se les entregará copia de la misma. El ayuntamiento saliente, a través del presidente municipal, presentará al ayuntamiento entrante, con una copia para la Legislatura, un documento que contenga sus observaciones, sugerencias y recomendaciones en relación a la administración y gobierno municipal. </w:t>
      </w:r>
    </w:p>
    <w:p w14:paraId="7AC841C4" w14:textId="77777777" w:rsidR="0063591F" w:rsidRPr="0063591F" w:rsidRDefault="0063591F" w:rsidP="0063591F">
      <w:pPr>
        <w:spacing w:before="120" w:after="12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i/>
          <w:sz w:val="22"/>
          <w:szCs w:val="22"/>
          <w:lang w:val="es-MX" w:eastAsia="es-MX"/>
        </w:rPr>
        <w:t xml:space="preserve">La inasistencia de alguno de los integrantes del ayuntamiento saliente o entrante, no será obstáculo para que se lleve a cabo el acto de entrega-recepción, para lo cual, el síndico o primer síndico saliente será responsable de entregar; y el síndico o primer síndico entrante, el responsable de recibir; en ausencia de éstos, cualquier servidor público que designe el titular de la Contraloría Municipal para el caso de la administración saliente y un representante de la administración que recibe designado por el Presidente Municipal entrante; sin otra responsabilidad administrativa relacionada con el acto. </w:t>
      </w:r>
    </w:p>
    <w:p w14:paraId="6F8FF1B0" w14:textId="77777777" w:rsidR="0063591F" w:rsidRPr="0063591F" w:rsidRDefault="0063591F" w:rsidP="0063591F">
      <w:pPr>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i/>
          <w:sz w:val="22"/>
          <w:szCs w:val="22"/>
          <w:lang w:val="es-MX" w:eastAsia="es-MX"/>
        </w:rPr>
        <w:lastRenderedPageBreak/>
        <w:t>El ayuntamiento saliente realizará las acciones necesarias para dar cumplimiento a lo dispuesto en los artículos 18 y 19 de la presente ley, en caso de incumplimiento, se hará del conocimiento de la Contraloría del Poder Legislativo y de las autoridades competentes del Estado, quienes determinarán si existe o no responsabilidad administrativa disciplinaria.</w:t>
      </w:r>
    </w:p>
    <w:p w14:paraId="5B7B817C" w14:textId="77777777" w:rsidR="0063591F" w:rsidRDefault="0063591F" w:rsidP="0063591F">
      <w:pPr>
        <w:spacing w:line="360" w:lineRule="auto"/>
        <w:ind w:right="49"/>
        <w:jc w:val="both"/>
        <w:rPr>
          <w:rFonts w:ascii="Palatino Linotype" w:eastAsia="Palatino Linotype" w:hAnsi="Palatino Linotype" w:cs="Palatino Linotype"/>
          <w:lang w:val="es-MX" w:eastAsia="es-MX"/>
        </w:rPr>
      </w:pPr>
    </w:p>
    <w:p w14:paraId="0037E5F3" w14:textId="6E0F494A" w:rsidR="0063591F" w:rsidRDefault="0063591F" w:rsidP="0063591F">
      <w:pPr>
        <w:spacing w:line="360" w:lineRule="auto"/>
        <w:ind w:right="49"/>
        <w:jc w:val="both"/>
        <w:rPr>
          <w:rFonts w:ascii="Palatino Linotype" w:eastAsia="Palatino Linotype" w:hAnsi="Palatino Linotype" w:cs="Palatino Linotype"/>
          <w:lang w:val="es-MX" w:eastAsia="es-MX"/>
        </w:rPr>
      </w:pPr>
      <w:r w:rsidRPr="0063591F">
        <w:rPr>
          <w:rFonts w:ascii="Palatino Linotype" w:eastAsia="Palatino Linotype" w:hAnsi="Palatino Linotype" w:cs="Palatino Linotype"/>
          <w:lang w:val="es-MX" w:eastAsia="es-MX"/>
        </w:rPr>
        <w:t>Como se advierte, al inicio de la admiración pública municipal el ayuntamiento saliente dará posesión de las oficinas municipales a los miembros del ayuntamiento entrante, que hubieren rendido la protesta de ley, cuyo acto implica la suscripción de las actas y demás documentos relativos a la entrega recepción de la administración pública municipal, de conformidad con los lineamientos, términos, instructivos, formatos, cédulas y demás documentación que disponga el Órgano Superior de Fiscalización del Estado de México.</w:t>
      </w:r>
    </w:p>
    <w:p w14:paraId="7F02D5C6" w14:textId="77777777" w:rsidR="0063591F" w:rsidRPr="0063591F" w:rsidRDefault="0063591F" w:rsidP="0063591F">
      <w:pPr>
        <w:spacing w:line="360" w:lineRule="auto"/>
        <w:ind w:right="49"/>
        <w:jc w:val="both"/>
        <w:rPr>
          <w:rFonts w:ascii="Palatino Linotype" w:eastAsia="Palatino Linotype" w:hAnsi="Palatino Linotype" w:cs="Palatino Linotype"/>
          <w:lang w:val="es-MX" w:eastAsia="es-MX"/>
        </w:rPr>
      </w:pPr>
    </w:p>
    <w:p w14:paraId="0A8363E1" w14:textId="6D9B5B18" w:rsidR="0063591F" w:rsidRPr="0063591F" w:rsidRDefault="0063591F" w:rsidP="0063591F">
      <w:pPr>
        <w:spacing w:line="360" w:lineRule="auto"/>
        <w:ind w:right="49"/>
        <w:jc w:val="both"/>
        <w:rPr>
          <w:rFonts w:ascii="Palatino Linotype" w:eastAsia="Palatino Linotype" w:hAnsi="Palatino Linotype" w:cs="Palatino Linotype"/>
          <w:lang w:val="es-MX" w:eastAsia="es-MX"/>
        </w:rPr>
      </w:pPr>
      <w:r w:rsidRPr="0063591F">
        <w:rPr>
          <w:rFonts w:ascii="Palatino Linotype" w:eastAsia="Palatino Linotype" w:hAnsi="Palatino Linotype" w:cs="Palatino Linotype"/>
          <w:lang w:val="es-MX" w:eastAsia="es-MX"/>
        </w:rPr>
        <w:t>En este sentido, los Lineamientos que norman la entrega-recepción de los ayuntamientos, sus dependencias, unidades administrativas y entidades de la administración pública municipal del Estado de México, emitidos por el Órgano Superior de Fiscalización del Estado de México, publicados en el Periódico Oficial “Gaceta del Gobierno” del Estado de México el diecinueve de agosto de dos mil veinticuatro, que en su parte conducente disponen lo siguiente:</w:t>
      </w:r>
    </w:p>
    <w:p w14:paraId="13487C83"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i/>
          <w:sz w:val="22"/>
          <w:szCs w:val="22"/>
          <w:lang w:val="es-MX" w:eastAsia="es-MX"/>
        </w:rPr>
        <w:t>“</w:t>
      </w:r>
      <w:r w:rsidRPr="0063591F">
        <w:rPr>
          <w:rFonts w:ascii="Palatino Linotype" w:eastAsia="Palatino Linotype" w:hAnsi="Palatino Linotype" w:cs="Palatino Linotype"/>
          <w:b/>
          <w:i/>
          <w:sz w:val="22"/>
          <w:szCs w:val="22"/>
          <w:lang w:val="es-MX" w:eastAsia="es-MX"/>
        </w:rPr>
        <w:t>Artículo 17</w:t>
      </w:r>
      <w:r w:rsidRPr="0063591F">
        <w:rPr>
          <w:rFonts w:ascii="Palatino Linotype" w:eastAsia="Palatino Linotype" w:hAnsi="Palatino Linotype" w:cs="Palatino Linotype"/>
          <w:i/>
          <w:sz w:val="22"/>
          <w:szCs w:val="22"/>
          <w:lang w:val="es-MX" w:eastAsia="es-MX"/>
        </w:rPr>
        <w:t>. El proceso de entrega-recepción comprende las acciones previas al acto, tales como recopilación, clasificación, procesamiento, llenado de formatos, validación de la información y anexos.</w:t>
      </w:r>
    </w:p>
    <w:p w14:paraId="5EDD621D"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Artículo 18</w:t>
      </w:r>
      <w:r w:rsidRPr="0063591F">
        <w:rPr>
          <w:rFonts w:ascii="Palatino Linotype" w:eastAsia="Palatino Linotype" w:hAnsi="Palatino Linotype" w:cs="Palatino Linotype"/>
          <w:i/>
          <w:sz w:val="22"/>
          <w:szCs w:val="22"/>
          <w:lang w:val="es-MX" w:eastAsia="es-MX"/>
        </w:rPr>
        <w:t>. El acto de entrega-recepción es la formalización legal para dar posesión del despacho a los miembros del ayuntamiento entrante por el término del periodo constitucional; o de una dependencia o unidad administrativa cuando una persona servidora pública concluye su empleo, cargo o comisión; que se materializa con la firma del acta correspondiente.</w:t>
      </w:r>
    </w:p>
    <w:p w14:paraId="6E09D909"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Artículo 19.</w:t>
      </w:r>
      <w:r w:rsidRPr="0063591F">
        <w:rPr>
          <w:rFonts w:ascii="Palatino Linotype" w:eastAsia="Palatino Linotype" w:hAnsi="Palatino Linotype" w:cs="Palatino Linotype"/>
          <w:i/>
          <w:sz w:val="22"/>
          <w:szCs w:val="22"/>
          <w:lang w:val="es-MX" w:eastAsia="es-MX"/>
        </w:rPr>
        <w:t xml:space="preserve"> Los participantes en el proceso y acto de entrega-recepción son: </w:t>
      </w:r>
    </w:p>
    <w:p w14:paraId="0AD81AB2"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lastRenderedPageBreak/>
        <w:t>I.</w:t>
      </w:r>
      <w:r w:rsidRPr="0063591F">
        <w:rPr>
          <w:rFonts w:ascii="Palatino Linotype" w:eastAsia="Palatino Linotype" w:hAnsi="Palatino Linotype" w:cs="Palatino Linotype"/>
          <w:i/>
          <w:sz w:val="22"/>
          <w:szCs w:val="22"/>
          <w:lang w:val="es-MX" w:eastAsia="es-MX"/>
        </w:rPr>
        <w:t xml:space="preserve"> La persona servidora pública saliente o la persona servidora pública que presenta la información; </w:t>
      </w:r>
    </w:p>
    <w:p w14:paraId="1F84CBD9"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II</w:t>
      </w:r>
      <w:r w:rsidRPr="0063591F">
        <w:rPr>
          <w:rFonts w:ascii="Palatino Linotype" w:eastAsia="Palatino Linotype" w:hAnsi="Palatino Linotype" w:cs="Palatino Linotype"/>
          <w:i/>
          <w:sz w:val="22"/>
          <w:szCs w:val="22"/>
          <w:lang w:val="es-MX" w:eastAsia="es-MX"/>
        </w:rPr>
        <w:t xml:space="preserve">. La persona servidora pública entrante; </w:t>
      </w:r>
    </w:p>
    <w:p w14:paraId="448D0B9D"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III</w:t>
      </w:r>
      <w:r w:rsidRPr="0063591F">
        <w:rPr>
          <w:rFonts w:ascii="Palatino Linotype" w:eastAsia="Palatino Linotype" w:hAnsi="Palatino Linotype" w:cs="Palatino Linotype"/>
          <w:i/>
          <w:sz w:val="22"/>
          <w:szCs w:val="22"/>
          <w:lang w:val="es-MX" w:eastAsia="es-MX"/>
        </w:rPr>
        <w:t xml:space="preserve">. La Síndica o Síndico, o bien la persona servidora pública representante designada; de conformidad con lo establecido en el párrafo cuarto del artículo 19 de la Ley Orgánica Municipal del Estado de México; </w:t>
      </w:r>
    </w:p>
    <w:p w14:paraId="72036052"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IV.</w:t>
      </w:r>
      <w:r w:rsidRPr="0063591F">
        <w:rPr>
          <w:rFonts w:ascii="Palatino Linotype" w:eastAsia="Palatino Linotype" w:hAnsi="Palatino Linotype" w:cs="Palatino Linotype"/>
          <w:i/>
          <w:sz w:val="22"/>
          <w:szCs w:val="22"/>
          <w:lang w:val="es-MX" w:eastAsia="es-MX"/>
        </w:rPr>
        <w:t xml:space="preserve"> La persona servidora pública representante del OIC; </w:t>
      </w:r>
    </w:p>
    <w:p w14:paraId="06932546"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V</w:t>
      </w:r>
      <w:r w:rsidRPr="0063591F">
        <w:rPr>
          <w:rFonts w:ascii="Palatino Linotype" w:eastAsia="Palatino Linotype" w:hAnsi="Palatino Linotype" w:cs="Palatino Linotype"/>
          <w:i/>
          <w:sz w:val="22"/>
          <w:szCs w:val="22"/>
          <w:lang w:val="es-MX" w:eastAsia="es-MX"/>
        </w:rPr>
        <w:t xml:space="preserve">. El testigo de la persona servidora pública entrante; y </w:t>
      </w:r>
    </w:p>
    <w:p w14:paraId="5609AF17"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VI</w:t>
      </w:r>
      <w:r w:rsidRPr="0063591F">
        <w:rPr>
          <w:rFonts w:ascii="Palatino Linotype" w:eastAsia="Palatino Linotype" w:hAnsi="Palatino Linotype" w:cs="Palatino Linotype"/>
          <w:i/>
          <w:sz w:val="22"/>
          <w:szCs w:val="22"/>
          <w:lang w:val="es-MX" w:eastAsia="es-MX"/>
        </w:rPr>
        <w:t xml:space="preserve">. El testigo de la persona servidora pública saliente o el testigo de la persona servidora pública que presenta la información. </w:t>
      </w:r>
    </w:p>
    <w:p w14:paraId="4C8EFC31" w14:textId="77777777" w:rsidR="0063591F" w:rsidRPr="0063591F" w:rsidRDefault="0063591F" w:rsidP="0063591F">
      <w:pPr>
        <w:spacing w:before="240" w:after="240"/>
        <w:ind w:left="567" w:right="616"/>
        <w:jc w:val="both"/>
        <w:rPr>
          <w:rFonts w:ascii="Palatino Linotype" w:eastAsia="Palatino Linotype" w:hAnsi="Palatino Linotype" w:cs="Palatino Linotype"/>
          <w:b/>
          <w:i/>
          <w:sz w:val="22"/>
          <w:szCs w:val="22"/>
          <w:lang w:val="es-MX" w:eastAsia="es-MX"/>
        </w:rPr>
      </w:pPr>
      <w:r w:rsidRPr="0063591F">
        <w:rPr>
          <w:rFonts w:ascii="Palatino Linotype" w:eastAsia="Palatino Linotype" w:hAnsi="Palatino Linotype" w:cs="Palatino Linotype"/>
          <w:b/>
          <w:i/>
          <w:sz w:val="22"/>
          <w:szCs w:val="22"/>
          <w:lang w:val="es-MX" w:eastAsia="es-MX"/>
        </w:rPr>
        <w:t>...</w:t>
      </w:r>
    </w:p>
    <w:p w14:paraId="246DC0CA"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Artículo 21</w:t>
      </w:r>
      <w:r w:rsidRPr="0063591F">
        <w:rPr>
          <w:rFonts w:ascii="Palatino Linotype" w:eastAsia="Palatino Linotype" w:hAnsi="Palatino Linotype" w:cs="Palatino Linotype"/>
          <w:i/>
          <w:sz w:val="22"/>
          <w:szCs w:val="22"/>
          <w:lang w:val="es-MX" w:eastAsia="es-MX"/>
        </w:rPr>
        <w:t xml:space="preserve">. La entrega-recepción del despacho y de la documentación se realizará cuando: </w:t>
      </w:r>
    </w:p>
    <w:p w14:paraId="2189C8D2"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I</w:t>
      </w:r>
      <w:r w:rsidRPr="0063591F">
        <w:rPr>
          <w:rFonts w:ascii="Palatino Linotype" w:eastAsia="Palatino Linotype" w:hAnsi="Palatino Linotype" w:cs="Palatino Linotype"/>
          <w:i/>
          <w:sz w:val="22"/>
          <w:szCs w:val="22"/>
          <w:lang w:val="es-MX" w:eastAsia="es-MX"/>
        </w:rPr>
        <w:t>. La persona servidora pública titular o la persona servidora pública encargada del despacho, culmine el periodo constitucional municipal, sin importar que sea sujeta de elección consecutiva;</w:t>
      </w:r>
    </w:p>
    <w:p w14:paraId="3DE9E60C"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i/>
          <w:sz w:val="22"/>
          <w:szCs w:val="22"/>
          <w:lang w:val="es-MX" w:eastAsia="es-MX"/>
        </w:rPr>
        <w:t>...</w:t>
      </w:r>
    </w:p>
    <w:p w14:paraId="512B3852"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Artículo 26</w:t>
      </w:r>
      <w:r w:rsidRPr="0063591F">
        <w:rPr>
          <w:rFonts w:ascii="Palatino Linotype" w:eastAsia="Palatino Linotype" w:hAnsi="Palatino Linotype" w:cs="Palatino Linotype"/>
          <w:i/>
          <w:sz w:val="22"/>
          <w:szCs w:val="22"/>
          <w:lang w:val="es-MX" w:eastAsia="es-MX"/>
        </w:rPr>
        <w:t xml:space="preserve">. El acta de entrega-recepción contendrá los formatos organizados en los rubros siguientes: </w:t>
      </w:r>
    </w:p>
    <w:p w14:paraId="021C7317"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I</w:t>
      </w:r>
      <w:r w:rsidRPr="0063591F">
        <w:rPr>
          <w:rFonts w:ascii="Palatino Linotype" w:eastAsia="Palatino Linotype" w:hAnsi="Palatino Linotype" w:cs="Palatino Linotype"/>
          <w:i/>
          <w:sz w:val="22"/>
          <w:szCs w:val="22"/>
          <w:lang w:val="es-MX" w:eastAsia="es-MX"/>
        </w:rPr>
        <w:t xml:space="preserve">. Información de la Oficina que se entrega; </w:t>
      </w:r>
    </w:p>
    <w:p w14:paraId="1877EFE8"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II</w:t>
      </w:r>
      <w:r w:rsidRPr="0063591F">
        <w:rPr>
          <w:rFonts w:ascii="Palatino Linotype" w:eastAsia="Palatino Linotype" w:hAnsi="Palatino Linotype" w:cs="Palatino Linotype"/>
          <w:i/>
          <w:sz w:val="22"/>
          <w:szCs w:val="22"/>
          <w:lang w:val="es-MX" w:eastAsia="es-MX"/>
        </w:rPr>
        <w:t xml:space="preserve">. Información Administrativa; </w:t>
      </w:r>
    </w:p>
    <w:p w14:paraId="4C3B53C0"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III.</w:t>
      </w:r>
      <w:r w:rsidRPr="0063591F">
        <w:rPr>
          <w:rFonts w:ascii="Palatino Linotype" w:eastAsia="Palatino Linotype" w:hAnsi="Palatino Linotype" w:cs="Palatino Linotype"/>
          <w:i/>
          <w:sz w:val="22"/>
          <w:szCs w:val="22"/>
          <w:lang w:val="es-MX" w:eastAsia="es-MX"/>
        </w:rPr>
        <w:t xml:space="preserve"> Recursos Humanos; </w:t>
      </w:r>
    </w:p>
    <w:p w14:paraId="1B08CDA3"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 xml:space="preserve">IV. </w:t>
      </w:r>
      <w:r w:rsidRPr="0063591F">
        <w:rPr>
          <w:rFonts w:ascii="Palatino Linotype" w:eastAsia="Palatino Linotype" w:hAnsi="Palatino Linotype" w:cs="Palatino Linotype"/>
          <w:i/>
          <w:sz w:val="22"/>
          <w:szCs w:val="22"/>
          <w:lang w:val="es-MX" w:eastAsia="es-MX"/>
        </w:rPr>
        <w:t xml:space="preserve">Información Financiera - Presupuestal; </w:t>
      </w:r>
    </w:p>
    <w:p w14:paraId="3BC5945F"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V</w:t>
      </w:r>
      <w:r w:rsidRPr="0063591F">
        <w:rPr>
          <w:rFonts w:ascii="Palatino Linotype" w:eastAsia="Palatino Linotype" w:hAnsi="Palatino Linotype" w:cs="Palatino Linotype"/>
          <w:i/>
          <w:sz w:val="22"/>
          <w:szCs w:val="22"/>
          <w:lang w:val="es-MX" w:eastAsia="es-MX"/>
        </w:rPr>
        <w:t xml:space="preserve">. Información Catastral; </w:t>
      </w:r>
    </w:p>
    <w:p w14:paraId="25D9D628" w14:textId="77777777" w:rsidR="0063591F" w:rsidRPr="0063591F" w:rsidRDefault="0063591F" w:rsidP="0063591F">
      <w:pPr>
        <w:spacing w:before="240" w:after="240"/>
        <w:ind w:left="567" w:right="616"/>
        <w:jc w:val="both"/>
        <w:rPr>
          <w:rFonts w:ascii="Palatino Linotype" w:eastAsia="Palatino Linotype" w:hAnsi="Palatino Linotype" w:cs="Palatino Linotype"/>
          <w:b/>
          <w:i/>
          <w:sz w:val="22"/>
          <w:szCs w:val="22"/>
          <w:u w:val="single"/>
          <w:lang w:val="es-MX" w:eastAsia="es-MX"/>
        </w:rPr>
      </w:pPr>
      <w:r w:rsidRPr="0063591F">
        <w:rPr>
          <w:rFonts w:ascii="Palatino Linotype" w:eastAsia="Palatino Linotype" w:hAnsi="Palatino Linotype" w:cs="Palatino Linotype"/>
          <w:b/>
          <w:i/>
          <w:sz w:val="22"/>
          <w:szCs w:val="22"/>
          <w:u w:val="single"/>
          <w:lang w:val="es-MX" w:eastAsia="es-MX"/>
        </w:rPr>
        <w:t xml:space="preserve">VI. Archivos; e </w:t>
      </w:r>
    </w:p>
    <w:p w14:paraId="30F9879C"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b/>
          <w:i/>
          <w:sz w:val="22"/>
          <w:szCs w:val="22"/>
          <w:lang w:val="es-MX" w:eastAsia="es-MX"/>
        </w:rPr>
        <w:t>VII.</w:t>
      </w:r>
      <w:r w:rsidRPr="0063591F">
        <w:rPr>
          <w:rFonts w:ascii="Palatino Linotype" w:eastAsia="Palatino Linotype" w:hAnsi="Palatino Linotype" w:cs="Palatino Linotype"/>
          <w:i/>
          <w:sz w:val="22"/>
          <w:szCs w:val="22"/>
          <w:lang w:val="es-MX" w:eastAsia="es-MX"/>
        </w:rPr>
        <w:t xml:space="preserve"> Información Adicional.</w:t>
      </w:r>
    </w:p>
    <w:p w14:paraId="6FD445A8" w14:textId="77777777" w:rsidR="0063591F" w:rsidRPr="0063591F" w:rsidRDefault="0063591F" w:rsidP="0063591F">
      <w:pPr>
        <w:spacing w:before="240" w:after="240"/>
        <w:ind w:left="567" w:right="616"/>
        <w:jc w:val="both"/>
        <w:rPr>
          <w:rFonts w:ascii="Palatino Linotype" w:eastAsia="Palatino Linotype" w:hAnsi="Palatino Linotype" w:cs="Palatino Linotype"/>
          <w:i/>
          <w:sz w:val="22"/>
          <w:szCs w:val="22"/>
          <w:lang w:val="es-MX" w:eastAsia="es-MX"/>
        </w:rPr>
      </w:pPr>
      <w:r w:rsidRPr="0063591F">
        <w:rPr>
          <w:rFonts w:ascii="Palatino Linotype" w:eastAsia="Palatino Linotype" w:hAnsi="Palatino Linotype" w:cs="Palatino Linotype"/>
          <w:i/>
          <w:sz w:val="22"/>
          <w:szCs w:val="22"/>
          <w:lang w:val="es-MX" w:eastAsia="es-MX"/>
        </w:rPr>
        <w:t>La fecha de corte de la información que se entrega deberá corresponder con la del último día que desempeñó el empleo, cargo o comisión la persona servidora pública saliente.</w:t>
      </w:r>
    </w:p>
    <w:p w14:paraId="3644377E" w14:textId="23D7CFA9" w:rsidR="0063591F" w:rsidRDefault="0063591F" w:rsidP="0063591F">
      <w:pPr>
        <w:spacing w:line="360" w:lineRule="auto"/>
        <w:jc w:val="both"/>
        <w:rPr>
          <w:rFonts w:ascii="Palatino Linotype" w:eastAsia="Calibri" w:hAnsi="Palatino Linotype"/>
          <w:lang w:val="es-ES_tradnl"/>
        </w:rPr>
      </w:pPr>
      <w:r w:rsidRPr="0063591F">
        <w:rPr>
          <w:rFonts w:ascii="Palatino Linotype" w:eastAsia="Palatino Linotype" w:hAnsi="Palatino Linotype" w:cs="Palatino Linotype"/>
          <w:lang w:val="es-MX" w:eastAsia="es-MX"/>
        </w:rPr>
        <w:lastRenderedPageBreak/>
        <w:t>Como se advierte, el acta de entrega recepción contiene diversos formatos, entre los cuales se encuentra el de archivos, en el cual se debe dar cuenta, entre otra información, de la relación de Archivos en Trámite</w:t>
      </w:r>
      <w:r>
        <w:rPr>
          <w:rFonts w:ascii="Palatino Linotype" w:eastAsia="Palatino Linotype" w:hAnsi="Palatino Linotype" w:cs="Palatino Linotype"/>
          <w:lang w:val="es-MX" w:eastAsia="es-MX"/>
        </w:rPr>
        <w:t>.</w:t>
      </w:r>
    </w:p>
    <w:p w14:paraId="7CE7299A" w14:textId="77777777" w:rsidR="005B4B3D" w:rsidRDefault="005B4B3D" w:rsidP="003B73CA">
      <w:pPr>
        <w:spacing w:line="360" w:lineRule="auto"/>
        <w:jc w:val="both"/>
        <w:rPr>
          <w:rFonts w:ascii="Palatino Linotype" w:eastAsia="Calibri" w:hAnsi="Palatino Linotype"/>
          <w:lang w:val="es-ES_tradnl"/>
        </w:rPr>
      </w:pPr>
    </w:p>
    <w:p w14:paraId="24939100" w14:textId="20DDFA57" w:rsidR="005B4B3D" w:rsidRDefault="005B4B3D" w:rsidP="003B73CA">
      <w:pPr>
        <w:spacing w:line="360" w:lineRule="auto"/>
        <w:jc w:val="both"/>
        <w:rPr>
          <w:rFonts w:ascii="Palatino Linotype" w:eastAsia="Calibri" w:hAnsi="Palatino Linotype"/>
          <w:lang w:val="es-ES_tradnl"/>
        </w:rPr>
      </w:pPr>
      <w:r>
        <w:rPr>
          <w:rFonts w:ascii="Palatino Linotype" w:eastAsia="Calibri" w:hAnsi="Palatino Linotype"/>
          <w:lang w:val="es-ES_tradnl"/>
        </w:rPr>
        <w:t xml:space="preserve">Ahora bien, respecto de la información solicitada por parte del particular, versa medularmente sobre la recaudación de impuestos, montos de ingresos y monto de inversión en obras públicas </w:t>
      </w:r>
      <w:r w:rsidRPr="005B4B3D">
        <w:rPr>
          <w:rFonts w:ascii="Palatino Linotype" w:eastAsia="Calibri" w:hAnsi="Palatino Linotype"/>
          <w:i/>
          <w:iCs/>
          <w:lang w:val="es-ES_tradnl"/>
        </w:rPr>
        <w:t>(presupuesto)</w:t>
      </w:r>
      <w:r>
        <w:rPr>
          <w:rFonts w:ascii="Palatino Linotype" w:eastAsia="Calibri" w:hAnsi="Palatino Linotype"/>
          <w:lang w:val="es-ES_tradnl"/>
        </w:rPr>
        <w:t xml:space="preserve">. </w:t>
      </w:r>
    </w:p>
    <w:p w14:paraId="58EAC55F" w14:textId="77777777" w:rsidR="005B4B3D" w:rsidRDefault="005B4B3D" w:rsidP="003B73CA">
      <w:pPr>
        <w:spacing w:line="360" w:lineRule="auto"/>
        <w:jc w:val="both"/>
        <w:rPr>
          <w:rFonts w:ascii="Palatino Linotype" w:eastAsia="Calibri" w:hAnsi="Palatino Linotype"/>
          <w:lang w:val="es-ES_tradnl"/>
        </w:rPr>
      </w:pPr>
    </w:p>
    <w:p w14:paraId="1088BAF7" w14:textId="1C97C60F" w:rsidR="005B4B3D" w:rsidRPr="005B4B3D" w:rsidRDefault="005B4B3D" w:rsidP="00E21314">
      <w:pPr>
        <w:spacing w:line="360" w:lineRule="auto"/>
        <w:jc w:val="both"/>
        <w:rPr>
          <w:rFonts w:ascii="Palatino Linotype" w:eastAsia="Calibri" w:hAnsi="Palatino Linotype"/>
          <w:lang w:val="es-ES_tradnl"/>
        </w:rPr>
      </w:pPr>
      <w:r>
        <w:rPr>
          <w:rFonts w:ascii="Palatino Linotype" w:eastAsia="Calibri" w:hAnsi="Palatino Linotype"/>
          <w:lang w:val="es-ES_tradnl"/>
        </w:rPr>
        <w:t xml:space="preserve">En primera instancia, es de precisar que, en relación a la información concerniente a </w:t>
      </w:r>
      <w:r w:rsidRPr="005B4B3D">
        <w:rPr>
          <w:rFonts w:ascii="Palatino Linotype" w:eastAsia="Calibri" w:hAnsi="Palatino Linotype"/>
          <w:lang w:val="es-ES_tradnl"/>
        </w:rPr>
        <w:t>la recaudación del impuesto predial</w:t>
      </w:r>
      <w:r>
        <w:rPr>
          <w:rFonts w:ascii="Palatino Linotype" w:eastAsia="Calibri" w:hAnsi="Palatino Linotype"/>
          <w:lang w:val="es-ES_tradnl"/>
        </w:rPr>
        <w:t xml:space="preserve">, </w:t>
      </w:r>
      <w:r w:rsidR="00E21314">
        <w:rPr>
          <w:rFonts w:ascii="Palatino Linotype" w:eastAsia="Calibri" w:hAnsi="Palatino Linotype"/>
          <w:lang w:val="es-ES_tradnl"/>
        </w:rPr>
        <w:t>d</w:t>
      </w:r>
      <w:r w:rsidRPr="005B4B3D">
        <w:rPr>
          <w:rFonts w:ascii="Palatino Linotype" w:eastAsiaTheme="minorHAnsi" w:hAnsi="Palatino Linotype" w:cs="Arial"/>
          <w:color w:val="000000"/>
          <w:szCs w:val="23"/>
          <w:lang w:val="es-MX" w:eastAsia="en-US"/>
        </w:rPr>
        <w:t>entro de las mencionadas áreas</w:t>
      </w:r>
      <w:r w:rsidR="00E21314">
        <w:rPr>
          <w:rFonts w:ascii="Palatino Linotype" w:eastAsiaTheme="minorHAnsi" w:hAnsi="Palatino Linotype" w:cs="Arial"/>
          <w:color w:val="000000"/>
          <w:szCs w:val="23"/>
          <w:lang w:val="es-MX" w:eastAsia="en-US"/>
        </w:rPr>
        <w:t xml:space="preserve"> referidas anteriormente,</w:t>
      </w:r>
      <w:r w:rsidRPr="005B4B3D">
        <w:rPr>
          <w:rFonts w:ascii="Palatino Linotype" w:eastAsiaTheme="minorHAnsi" w:hAnsi="Palatino Linotype" w:cs="Arial"/>
          <w:color w:val="000000"/>
          <w:szCs w:val="23"/>
          <w:lang w:val="es-MX" w:eastAsia="en-US"/>
        </w:rPr>
        <w:t xml:space="preserve"> se destaca la </w:t>
      </w:r>
      <w:r w:rsidRPr="005B4B3D">
        <w:rPr>
          <w:rFonts w:ascii="Palatino Linotype" w:eastAsiaTheme="minorHAnsi" w:hAnsi="Palatino Linotype" w:cs="Arial"/>
          <w:b/>
          <w:bCs/>
          <w:color w:val="000000"/>
          <w:szCs w:val="23"/>
          <w:lang w:val="es-MX" w:eastAsia="en-US"/>
        </w:rPr>
        <w:t xml:space="preserve">Tesorería Municipal </w:t>
      </w:r>
      <w:r w:rsidRPr="005B4B3D">
        <w:rPr>
          <w:rFonts w:ascii="Palatino Linotype" w:eastAsiaTheme="minorHAnsi" w:hAnsi="Palatino Linotype" w:cs="Arial"/>
          <w:color w:val="000000"/>
          <w:szCs w:val="23"/>
          <w:lang w:val="es-MX" w:eastAsia="en-US"/>
        </w:rPr>
        <w:t xml:space="preserve">a través de su </w:t>
      </w:r>
      <w:r w:rsidRPr="005B4B3D">
        <w:rPr>
          <w:rFonts w:ascii="Palatino Linotype" w:eastAsiaTheme="minorHAnsi" w:hAnsi="Palatino Linotype" w:cs="Arial"/>
          <w:b/>
          <w:bCs/>
          <w:color w:val="000000"/>
          <w:szCs w:val="23"/>
          <w:lang w:val="es-MX" w:eastAsia="en-US"/>
        </w:rPr>
        <w:t>área de catastro</w:t>
      </w:r>
      <w:r w:rsidRPr="005B4B3D">
        <w:rPr>
          <w:rFonts w:ascii="Palatino Linotype" w:eastAsiaTheme="minorHAnsi" w:hAnsi="Palatino Linotype" w:cs="Arial"/>
          <w:color w:val="000000"/>
          <w:szCs w:val="23"/>
          <w:lang w:val="es-MX" w:eastAsia="en-US"/>
        </w:rPr>
        <w:t xml:space="preserve"> </w:t>
      </w:r>
      <w:r w:rsidR="00E21314">
        <w:rPr>
          <w:rFonts w:ascii="Palatino Linotype" w:eastAsiaTheme="minorHAnsi" w:hAnsi="Palatino Linotype" w:cs="Arial"/>
          <w:color w:val="000000"/>
          <w:szCs w:val="23"/>
          <w:lang w:val="es-MX" w:eastAsia="en-US"/>
        </w:rPr>
        <w:t xml:space="preserve">que, </w:t>
      </w:r>
      <w:r w:rsidRPr="005B4B3D">
        <w:rPr>
          <w:rFonts w:ascii="Palatino Linotype" w:eastAsiaTheme="minorHAnsi" w:hAnsi="Palatino Linotype" w:cs="Arial"/>
          <w:color w:val="000000"/>
          <w:szCs w:val="23"/>
          <w:lang w:val="es-MX" w:eastAsia="en-US"/>
        </w:rPr>
        <w:t xml:space="preserve">se encarga de la inscripción, control, actualización e identificación en el padrón catastral de forma precisa de los inmuebles localizados dentro del territorio municipal. Asimismo, prevé que el importe de los derechos a pagar por los servicios y productos catastrales será de conformidad con lo establecido en el Código Financiero del Estado de México y Municipios. </w:t>
      </w:r>
    </w:p>
    <w:p w14:paraId="68794D07" w14:textId="77777777" w:rsidR="005B4B3D" w:rsidRPr="005B4B3D" w:rsidRDefault="005B4B3D" w:rsidP="005B4B3D">
      <w:pPr>
        <w:autoSpaceDE w:val="0"/>
        <w:autoSpaceDN w:val="0"/>
        <w:adjustRightInd w:val="0"/>
        <w:spacing w:line="360" w:lineRule="auto"/>
        <w:jc w:val="both"/>
        <w:rPr>
          <w:rFonts w:ascii="Palatino Linotype" w:eastAsiaTheme="minorHAnsi" w:hAnsi="Palatino Linotype" w:cs="Arial"/>
          <w:color w:val="000000"/>
          <w:szCs w:val="23"/>
          <w:lang w:val="es-MX" w:eastAsia="en-US"/>
        </w:rPr>
      </w:pPr>
    </w:p>
    <w:p w14:paraId="108CE155" w14:textId="77777777" w:rsidR="005B4B3D" w:rsidRPr="005B4B3D" w:rsidRDefault="005B4B3D" w:rsidP="005B4B3D">
      <w:pPr>
        <w:spacing w:line="360" w:lineRule="auto"/>
        <w:jc w:val="both"/>
        <w:rPr>
          <w:rFonts w:ascii="Palatino Linotype" w:eastAsiaTheme="minorHAnsi" w:hAnsi="Palatino Linotype" w:cs="Arial"/>
          <w:color w:val="000000"/>
          <w:szCs w:val="23"/>
          <w:lang w:val="es-MX" w:eastAsia="en-US"/>
        </w:rPr>
      </w:pPr>
      <w:r w:rsidRPr="005B4B3D">
        <w:rPr>
          <w:rFonts w:ascii="Palatino Linotype" w:eastAsiaTheme="minorHAnsi" w:hAnsi="Palatino Linotype" w:cs="Arial"/>
          <w:color w:val="000000"/>
          <w:szCs w:val="23"/>
          <w:lang w:val="es-MX" w:eastAsia="en-US"/>
        </w:rPr>
        <w:t>Refuerza lo previo lo establecido en el Código Financiero del Estado de México y Municipios que en la parte que interesa dispone lo siguiente:</w:t>
      </w:r>
    </w:p>
    <w:p w14:paraId="07AD40EA" w14:textId="77777777" w:rsidR="005B4B3D" w:rsidRPr="005B4B3D" w:rsidRDefault="005B4B3D" w:rsidP="005B4B3D">
      <w:pPr>
        <w:rPr>
          <w:rFonts w:eastAsiaTheme="minorHAnsi"/>
          <w:lang w:val="es-MX" w:eastAsia="en-US"/>
        </w:rPr>
      </w:pPr>
    </w:p>
    <w:p w14:paraId="1CA00BFB"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 </w:t>
      </w:r>
    </w:p>
    <w:p w14:paraId="42F84DC9"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b/>
          <w:i/>
          <w:color w:val="000000"/>
          <w:sz w:val="22"/>
          <w:szCs w:val="22"/>
          <w:lang w:val="es-MX" w:eastAsia="en-US"/>
        </w:rPr>
        <w:t>Artículo 16.-</w:t>
      </w:r>
      <w:r w:rsidRPr="005B4B3D">
        <w:rPr>
          <w:rFonts w:ascii="Palatino Linotype" w:eastAsiaTheme="minorHAnsi" w:hAnsi="Palatino Linotype" w:cs="Arial"/>
          <w:i/>
          <w:color w:val="000000"/>
          <w:sz w:val="22"/>
          <w:szCs w:val="22"/>
          <w:lang w:val="es-MX" w:eastAsia="en-US"/>
        </w:rPr>
        <w:t xml:space="preserve"> Son autoridades fiscales, el Gobernador, los ayuntamientos, los presidentes, síndicos y </w:t>
      </w:r>
      <w:r w:rsidRPr="005B4B3D">
        <w:rPr>
          <w:rFonts w:ascii="Palatino Linotype" w:eastAsiaTheme="minorHAnsi" w:hAnsi="Palatino Linotype" w:cs="Arial"/>
          <w:b/>
          <w:bCs/>
          <w:i/>
          <w:color w:val="000000"/>
          <w:sz w:val="22"/>
          <w:szCs w:val="22"/>
          <w:lang w:val="es-MX" w:eastAsia="en-US"/>
        </w:rPr>
        <w:t>tesoreros municipales</w:t>
      </w:r>
      <w:r w:rsidRPr="005B4B3D">
        <w:rPr>
          <w:rFonts w:ascii="Palatino Linotype" w:eastAsiaTheme="minorHAnsi" w:hAnsi="Palatino Linotype" w:cs="Arial"/>
          <w:i/>
          <w:color w:val="000000"/>
          <w:sz w:val="22"/>
          <w:szCs w:val="22"/>
          <w:lang w:val="es-MX" w:eastAsia="en-US"/>
        </w:rPr>
        <w:t xml:space="preserve">, así como los servidores públicos de las dependencias o unidades administrativas, y de los organismos públicos descentralizados, que en términos de las disposiciones legales y reglamentarias tengan atribuciones de esta naturaleza. </w:t>
      </w:r>
    </w:p>
    <w:p w14:paraId="4ACCFB4D"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 </w:t>
      </w:r>
    </w:p>
    <w:p w14:paraId="34D1864D"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b/>
          <w:i/>
          <w:color w:val="000000"/>
          <w:sz w:val="22"/>
          <w:szCs w:val="22"/>
          <w:lang w:val="es-MX" w:eastAsia="en-US"/>
        </w:rPr>
        <w:t xml:space="preserve">Artículo 55.- </w:t>
      </w:r>
      <w:r w:rsidRPr="005B4B3D">
        <w:rPr>
          <w:rFonts w:ascii="Palatino Linotype" w:eastAsiaTheme="minorHAnsi" w:hAnsi="Palatino Linotype" w:cs="Arial"/>
          <w:i/>
          <w:color w:val="000000"/>
          <w:sz w:val="22"/>
          <w:szCs w:val="22"/>
          <w:lang w:val="es-MX" w:eastAsia="en-US"/>
        </w:rPr>
        <w:t xml:space="preserve">Los servidores públicos que intervengan en los trámites que regule este Código, </w:t>
      </w:r>
      <w:r w:rsidRPr="005B4B3D">
        <w:rPr>
          <w:rFonts w:ascii="Palatino Linotype" w:eastAsiaTheme="minorHAnsi" w:hAnsi="Palatino Linotype" w:cs="Arial"/>
          <w:b/>
          <w:bCs/>
          <w:i/>
          <w:color w:val="000000"/>
          <w:sz w:val="22"/>
          <w:szCs w:val="22"/>
          <w:lang w:val="es-MX" w:eastAsia="en-US"/>
        </w:rPr>
        <w:t xml:space="preserve">están obligados a guardar absoluta reserva y confidencialidad, </w:t>
      </w:r>
      <w:r w:rsidRPr="005B4B3D">
        <w:rPr>
          <w:rFonts w:ascii="Palatino Linotype" w:eastAsiaTheme="minorHAnsi" w:hAnsi="Palatino Linotype" w:cs="Arial"/>
          <w:i/>
          <w:color w:val="000000"/>
          <w:sz w:val="22"/>
          <w:szCs w:val="22"/>
          <w:lang w:val="es-MX" w:eastAsia="en-US"/>
        </w:rPr>
        <w:t xml:space="preserve">en términos de lo dispuesto por la Ley de Protección de Datos Personales en Posesión de Sujetos </w:t>
      </w:r>
      <w:r w:rsidRPr="005B4B3D">
        <w:rPr>
          <w:rFonts w:ascii="Palatino Linotype" w:eastAsiaTheme="minorHAnsi" w:hAnsi="Palatino Linotype" w:cs="Arial"/>
          <w:i/>
          <w:color w:val="000000"/>
          <w:sz w:val="22"/>
          <w:szCs w:val="22"/>
          <w:lang w:val="es-MX" w:eastAsia="en-US"/>
        </w:rPr>
        <w:lastRenderedPageBreak/>
        <w:t xml:space="preserve">Obligados del Estado de México y Municipios, en cuanto a los datos y documentos que proporcionen los particulares o terceros relacionados con ellos; así como, los relativos a los procedimientos administrativos y jurisdiccionales originados por la aplicación del mismo. </w:t>
      </w:r>
    </w:p>
    <w:p w14:paraId="6519FCD4"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p>
    <w:p w14:paraId="31054E72"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Lo anterior no será aplicable cuando se presenten los siguientes supuestos: </w:t>
      </w:r>
    </w:p>
    <w:p w14:paraId="339F47CD"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p>
    <w:p w14:paraId="00925BE4"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I. De manera expresa lo disponga el Código; </w:t>
      </w:r>
    </w:p>
    <w:p w14:paraId="09DBFA32"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II. Lo requiera la autoridad competente para la administración o defensa de los intereses de la hacienda pública; </w:t>
      </w:r>
    </w:p>
    <w:p w14:paraId="571A04C4"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III. La que soliciten las autoridades judiciales o administrativas encargadas de la procuración de justicia; </w:t>
      </w:r>
    </w:p>
    <w:p w14:paraId="1C35A5D0"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IV. Los créditos fiscales, que se encuentren en los siguientes supuestos: </w:t>
      </w:r>
    </w:p>
    <w:p w14:paraId="5126ED2F"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 </w:t>
      </w:r>
    </w:p>
    <w:p w14:paraId="5D660EFF"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V. Información otorgada a terceros que auxilien a las autoridades fiscales en la búsqueda y localización de contribuyentes. </w:t>
      </w:r>
    </w:p>
    <w:p w14:paraId="2F5A2E32"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VI. La información comunicada a las autoridades administrativas o aquellas del ámbito federal que para el ejercicio de sus funciones obtengan datos para fines de transparencia y acceso a la información pública o estadísticos. </w:t>
      </w:r>
    </w:p>
    <w:p w14:paraId="31AAFAAC"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VII. La información que requieran las Dependencias u órganos internos de control, respecto de la presunta comisión de delitos fiscales y de cualquier otra naturaleza, así como para determinar las responsabilidades administrativas de los servidores públicos. </w:t>
      </w:r>
    </w:p>
    <w:p w14:paraId="075F6F68"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i/>
          <w:color w:val="000000"/>
          <w:sz w:val="22"/>
          <w:szCs w:val="22"/>
          <w:lang w:val="es-MX" w:eastAsia="en-US"/>
        </w:rPr>
        <w:t xml:space="preserve">… </w:t>
      </w:r>
    </w:p>
    <w:p w14:paraId="734190DD"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p>
    <w:p w14:paraId="355F754F"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b/>
          <w:i/>
          <w:color w:val="000000"/>
          <w:sz w:val="22"/>
          <w:szCs w:val="22"/>
          <w:lang w:val="es-MX" w:eastAsia="en-US"/>
        </w:rPr>
        <w:t>Artículo 107.-</w:t>
      </w:r>
      <w:r w:rsidRPr="005B4B3D">
        <w:rPr>
          <w:rFonts w:ascii="Palatino Linotype" w:eastAsiaTheme="minorHAnsi" w:hAnsi="Palatino Linotype" w:cs="Arial"/>
          <w:i/>
          <w:color w:val="000000"/>
          <w:sz w:val="22"/>
          <w:szCs w:val="22"/>
          <w:lang w:val="es-MX" w:eastAsia="en-US"/>
        </w:rPr>
        <w:t xml:space="preserve"> Están obligadas al pago del I</w:t>
      </w:r>
      <w:r w:rsidRPr="005B4B3D">
        <w:rPr>
          <w:rFonts w:ascii="Palatino Linotype" w:eastAsiaTheme="minorHAnsi" w:hAnsi="Palatino Linotype" w:cs="Arial"/>
          <w:b/>
          <w:bCs/>
          <w:i/>
          <w:color w:val="000000"/>
          <w:sz w:val="22"/>
          <w:szCs w:val="22"/>
          <w:lang w:val="es-MX" w:eastAsia="en-US"/>
        </w:rPr>
        <w:t>mpuesto Predial las personas físicas y jurídicas colectivas que sean propietarias o poseedoras, según se trate, de inmuebles en el Estado</w:t>
      </w:r>
      <w:r w:rsidRPr="005B4B3D">
        <w:rPr>
          <w:rFonts w:ascii="Palatino Linotype" w:eastAsiaTheme="minorHAnsi" w:hAnsi="Palatino Linotype" w:cs="Arial"/>
          <w:i/>
          <w:color w:val="000000"/>
          <w:sz w:val="22"/>
          <w:szCs w:val="22"/>
          <w:lang w:val="es-MX" w:eastAsia="en-US"/>
        </w:rPr>
        <w:t xml:space="preserve">. Los propietarios y poseedores a que se refiere el párrafo anterior, deberán calcular anualmente el impuesto predial a su cargo y manifestarlo, en el mismo formato utilizado para determinar y declarar el valor catastral de sus inmuebles. </w:t>
      </w:r>
    </w:p>
    <w:p w14:paraId="2A241777"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p>
    <w:p w14:paraId="45A4F9CF" w14:textId="77777777" w:rsidR="005B4B3D" w:rsidRPr="005B4B3D" w:rsidRDefault="005B4B3D" w:rsidP="005B4B3D">
      <w:pPr>
        <w:autoSpaceDE w:val="0"/>
        <w:autoSpaceDN w:val="0"/>
        <w:adjustRightInd w:val="0"/>
        <w:ind w:left="567" w:right="616"/>
        <w:jc w:val="both"/>
        <w:rPr>
          <w:rFonts w:ascii="Palatino Linotype" w:eastAsiaTheme="minorHAnsi" w:hAnsi="Palatino Linotype" w:cs="Arial"/>
          <w:i/>
          <w:color w:val="000000"/>
          <w:sz w:val="22"/>
          <w:szCs w:val="22"/>
          <w:lang w:val="es-MX" w:eastAsia="en-US"/>
        </w:rPr>
      </w:pPr>
      <w:r w:rsidRPr="005B4B3D">
        <w:rPr>
          <w:rFonts w:ascii="Palatino Linotype" w:eastAsiaTheme="minorHAnsi" w:hAnsi="Palatino Linotype" w:cs="Arial"/>
          <w:b/>
          <w:i/>
          <w:color w:val="000000"/>
          <w:sz w:val="22"/>
          <w:szCs w:val="22"/>
          <w:lang w:val="es-MX" w:eastAsia="en-US"/>
        </w:rPr>
        <w:t>Artículo 108.-</w:t>
      </w:r>
      <w:r w:rsidRPr="005B4B3D">
        <w:rPr>
          <w:rFonts w:ascii="Palatino Linotype" w:eastAsiaTheme="minorHAnsi" w:hAnsi="Palatino Linotype" w:cs="Arial"/>
          <w:i/>
          <w:color w:val="000000"/>
          <w:sz w:val="22"/>
          <w:szCs w:val="22"/>
          <w:lang w:val="es-MX" w:eastAsia="en-US"/>
        </w:rPr>
        <w:t xml:space="preserve"> La base gravable del Impuesto Predial será el valor catastral declarado por los propietarios o poseedores de inmuebles, mediante manifestación que presenten ante la unidad de catastro municipal que le corresponda o bien a través del formato digital autorizado, que se encuentre determinado, conforme a las Tablas de Valores Unitarios de Suelo y Construcciones vigentes publicadas en el Periódico Oficial. </w:t>
      </w:r>
    </w:p>
    <w:p w14:paraId="65106246" w14:textId="77777777" w:rsidR="005B4B3D" w:rsidRPr="005B4B3D" w:rsidRDefault="005B4B3D" w:rsidP="005B4B3D">
      <w:pPr>
        <w:spacing w:line="360" w:lineRule="auto"/>
        <w:ind w:left="567" w:right="616"/>
        <w:jc w:val="both"/>
        <w:rPr>
          <w:rFonts w:ascii="Palatino Linotype" w:hAnsi="Palatino Linotype"/>
          <w:i/>
          <w:sz w:val="22"/>
          <w:szCs w:val="22"/>
        </w:rPr>
      </w:pPr>
      <w:r w:rsidRPr="005B4B3D">
        <w:rPr>
          <w:rFonts w:ascii="Palatino Linotype" w:eastAsiaTheme="minorHAnsi" w:hAnsi="Palatino Linotype" w:cs="Arial"/>
          <w:i/>
          <w:color w:val="000000"/>
          <w:sz w:val="22"/>
          <w:szCs w:val="22"/>
          <w:lang w:val="es-MX" w:eastAsia="en-US"/>
        </w:rPr>
        <w:t>…” (Sic)</w:t>
      </w:r>
    </w:p>
    <w:p w14:paraId="4096FCBC" w14:textId="77777777" w:rsidR="005B4B3D" w:rsidRPr="005B4B3D" w:rsidRDefault="005B4B3D" w:rsidP="005B4B3D">
      <w:pPr>
        <w:spacing w:line="360" w:lineRule="auto"/>
        <w:jc w:val="both"/>
        <w:rPr>
          <w:rFonts w:ascii="Palatino Linotype" w:hAnsi="Palatino Linotype"/>
        </w:rPr>
      </w:pPr>
    </w:p>
    <w:p w14:paraId="7B6A81F3" w14:textId="77777777" w:rsidR="005B4B3D" w:rsidRPr="005B4B3D" w:rsidRDefault="005B4B3D" w:rsidP="005B4B3D">
      <w:pPr>
        <w:autoSpaceDE w:val="0"/>
        <w:autoSpaceDN w:val="0"/>
        <w:adjustRightInd w:val="0"/>
        <w:spacing w:line="360" w:lineRule="auto"/>
        <w:jc w:val="both"/>
        <w:rPr>
          <w:rFonts w:ascii="Palatino Linotype" w:eastAsiaTheme="minorHAnsi" w:hAnsi="Palatino Linotype" w:cs="Arial"/>
          <w:color w:val="000000"/>
          <w:szCs w:val="23"/>
          <w:lang w:val="es-MX" w:eastAsia="en-US"/>
        </w:rPr>
      </w:pPr>
      <w:r w:rsidRPr="005B4B3D">
        <w:rPr>
          <w:rFonts w:ascii="Palatino Linotype" w:eastAsiaTheme="minorHAnsi" w:hAnsi="Palatino Linotype" w:cs="Arial"/>
          <w:color w:val="000000"/>
          <w:szCs w:val="23"/>
          <w:lang w:val="es-MX" w:eastAsia="en-US"/>
        </w:rPr>
        <w:t xml:space="preserve">De los preceptos normativos referidos, es posible advertir que Código Financiero del Estado de México y Municipios otorga el carácter de autoridad fiscal a los tesoreros municipales, así como los servidores públicos de las dependencias o unidades </w:t>
      </w:r>
      <w:r w:rsidRPr="005B4B3D">
        <w:rPr>
          <w:rFonts w:ascii="Palatino Linotype" w:eastAsiaTheme="minorHAnsi" w:hAnsi="Palatino Linotype" w:cs="Arial"/>
          <w:color w:val="000000"/>
          <w:szCs w:val="23"/>
          <w:lang w:val="es-MX" w:eastAsia="en-US"/>
        </w:rPr>
        <w:lastRenderedPageBreak/>
        <w:t xml:space="preserve">administrativas que tengan atribuciones de esta naturaleza, los cuales tienen la obligación de guardar reserva y confidencialidad en relación con los trámites regulados por el Código en cita, en cuanto a los datos y documentos que proporcionen los particulares o terceros relacionados con ellos, siendo que dentro de las causales de excepción de la clasificación se prevé cuando autoridad competente o judicial lo requiera, créditos fiscales, auxilien a las autoridades fiscales en la búsqueda y localización de contribuyentes. </w:t>
      </w:r>
    </w:p>
    <w:p w14:paraId="40083652" w14:textId="77777777" w:rsidR="005B4B3D" w:rsidRPr="005B4B3D" w:rsidRDefault="005B4B3D" w:rsidP="005B4B3D">
      <w:pPr>
        <w:autoSpaceDE w:val="0"/>
        <w:autoSpaceDN w:val="0"/>
        <w:adjustRightInd w:val="0"/>
        <w:spacing w:line="360" w:lineRule="auto"/>
        <w:jc w:val="both"/>
        <w:rPr>
          <w:rFonts w:ascii="Palatino Linotype" w:eastAsiaTheme="minorHAnsi" w:hAnsi="Palatino Linotype" w:cs="Arial"/>
          <w:color w:val="000000"/>
          <w:szCs w:val="23"/>
          <w:lang w:val="es-MX" w:eastAsia="en-US"/>
        </w:rPr>
      </w:pPr>
    </w:p>
    <w:p w14:paraId="1618C920" w14:textId="77777777" w:rsidR="005B4B3D" w:rsidRPr="005B4B3D" w:rsidRDefault="005B4B3D" w:rsidP="005B4B3D">
      <w:pPr>
        <w:autoSpaceDE w:val="0"/>
        <w:autoSpaceDN w:val="0"/>
        <w:adjustRightInd w:val="0"/>
        <w:spacing w:line="360" w:lineRule="auto"/>
        <w:jc w:val="both"/>
        <w:rPr>
          <w:rFonts w:ascii="Palatino Linotype" w:eastAsiaTheme="minorHAnsi" w:hAnsi="Palatino Linotype" w:cs="Arial"/>
          <w:color w:val="000000"/>
          <w:szCs w:val="23"/>
          <w:lang w:val="es-MX" w:eastAsia="en-US"/>
        </w:rPr>
      </w:pPr>
      <w:r w:rsidRPr="005B4B3D">
        <w:rPr>
          <w:rFonts w:ascii="Palatino Linotype" w:eastAsiaTheme="minorHAnsi" w:hAnsi="Palatino Linotype" w:cs="Arial"/>
          <w:color w:val="000000"/>
          <w:szCs w:val="23"/>
          <w:lang w:val="es-MX" w:eastAsia="en-US"/>
        </w:rPr>
        <w:t xml:space="preserve">Asimismo, Código Financiero del Estado de México y Municipios dentro de los ingresos de los municipios que regula, se encuentra el impuesto predial, el cual es el gravamen que efectúan las personas físicas y jurídicas colectivas que sean propietarias o poseedoras, de inmuebles el cual se debe calcular con base en el valor catastral mediante formato presentado ante el catastro municipal. </w:t>
      </w:r>
    </w:p>
    <w:p w14:paraId="4FE8823A" w14:textId="77777777" w:rsidR="005B4B3D" w:rsidRPr="005B4B3D" w:rsidRDefault="005B4B3D" w:rsidP="005B4B3D">
      <w:pPr>
        <w:spacing w:line="360" w:lineRule="auto"/>
        <w:jc w:val="both"/>
        <w:rPr>
          <w:rFonts w:ascii="Palatino Linotype" w:eastAsiaTheme="minorHAnsi" w:hAnsi="Palatino Linotype" w:cs="Arial"/>
          <w:color w:val="000000"/>
          <w:szCs w:val="23"/>
          <w:lang w:val="es-MX" w:eastAsia="en-US"/>
        </w:rPr>
      </w:pPr>
    </w:p>
    <w:p w14:paraId="17D41052" w14:textId="77777777" w:rsidR="00E21314" w:rsidRDefault="005B4B3D" w:rsidP="005B4B3D">
      <w:pPr>
        <w:spacing w:line="360" w:lineRule="auto"/>
        <w:jc w:val="both"/>
        <w:rPr>
          <w:rFonts w:ascii="Palatino Linotype" w:eastAsiaTheme="minorHAnsi" w:hAnsi="Palatino Linotype" w:cs="Arial"/>
          <w:b/>
          <w:bCs/>
          <w:color w:val="000000"/>
          <w:szCs w:val="23"/>
          <w:lang w:val="es-MX" w:eastAsia="en-US"/>
        </w:rPr>
      </w:pPr>
      <w:r w:rsidRPr="005B4B3D">
        <w:rPr>
          <w:rFonts w:ascii="Palatino Linotype" w:eastAsiaTheme="minorHAnsi" w:hAnsi="Palatino Linotype" w:cs="Arial"/>
          <w:color w:val="000000"/>
          <w:szCs w:val="23"/>
          <w:lang w:val="es-MX" w:eastAsia="en-US"/>
        </w:rPr>
        <w:t xml:space="preserve">Luego entonces, es posible advertir que la información relacionada con el pago del impuesto predial </w:t>
      </w:r>
      <w:r w:rsidRPr="005B4B3D">
        <w:rPr>
          <w:rFonts w:ascii="Palatino Linotype" w:eastAsiaTheme="minorHAnsi" w:hAnsi="Palatino Linotype" w:cs="Arial"/>
          <w:b/>
          <w:bCs/>
          <w:color w:val="000000"/>
          <w:szCs w:val="23"/>
          <w:lang w:val="es-MX" w:eastAsia="en-US"/>
        </w:rPr>
        <w:t>se generó en el área de catastro adscrita a la Tesorería Municipal, derivado de sus funciones como órgano recaudador</w:t>
      </w:r>
      <w:r w:rsidRPr="005B4B3D">
        <w:rPr>
          <w:rFonts w:ascii="Palatino Linotype" w:eastAsiaTheme="minorHAnsi" w:hAnsi="Palatino Linotype" w:cs="Arial"/>
          <w:color w:val="000000"/>
          <w:szCs w:val="23"/>
          <w:lang w:val="es-MX" w:eastAsia="en-US"/>
        </w:rPr>
        <w:t xml:space="preserve">, es decir, no se trata de información que obre en algún expediente de carácter administrativo sino por el contrario es información generada en el ámbito de sus atribuciones como autoridad fiscal, por lo que cuenta </w:t>
      </w:r>
      <w:r w:rsidRPr="005B4B3D">
        <w:rPr>
          <w:rFonts w:ascii="Palatino Linotype" w:eastAsiaTheme="minorHAnsi" w:hAnsi="Palatino Linotype" w:cs="Arial"/>
          <w:b/>
          <w:bCs/>
          <w:color w:val="000000"/>
          <w:szCs w:val="23"/>
          <w:lang w:val="es-MX" w:eastAsia="en-US"/>
        </w:rPr>
        <w:t xml:space="preserve">con la facultad de clasificar la información obtenida en virtud de los diversos trámites relativos a la aplicación de las disposiciones tributarias. </w:t>
      </w:r>
    </w:p>
    <w:p w14:paraId="5EA79443" w14:textId="77777777" w:rsidR="00E21314" w:rsidRDefault="00E21314" w:rsidP="005B4B3D">
      <w:pPr>
        <w:spacing w:line="360" w:lineRule="auto"/>
        <w:jc w:val="both"/>
        <w:rPr>
          <w:rFonts w:ascii="Palatino Linotype" w:eastAsiaTheme="minorHAnsi" w:hAnsi="Palatino Linotype" w:cs="Arial"/>
          <w:b/>
          <w:bCs/>
          <w:color w:val="000000"/>
          <w:szCs w:val="23"/>
          <w:lang w:val="es-MX" w:eastAsia="en-US"/>
        </w:rPr>
      </w:pPr>
    </w:p>
    <w:p w14:paraId="59DA6B30" w14:textId="68CCFC7D" w:rsidR="00E21314" w:rsidRDefault="00E21314" w:rsidP="00E21314">
      <w:pPr>
        <w:spacing w:line="360" w:lineRule="auto"/>
        <w:jc w:val="both"/>
        <w:rPr>
          <w:rFonts w:ascii="Palatino Linotype" w:eastAsiaTheme="minorHAnsi" w:hAnsi="Palatino Linotype" w:cs="Arial"/>
          <w:color w:val="000000"/>
          <w:szCs w:val="23"/>
          <w:lang w:val="es-MX" w:eastAsia="en-US"/>
        </w:rPr>
      </w:pPr>
      <w:r w:rsidRPr="00AF5EC2">
        <w:rPr>
          <w:rFonts w:ascii="Palatino Linotype" w:hAnsi="Palatino Linotype" w:cs="Arial"/>
        </w:rPr>
        <w:t xml:space="preserve">Por otro lado, debe destacarse que debido a la naturaleza de la información solicitada, eventualmente pudiera obrar datos personales susceptibles de protegerse, y toda vez que este Instituto de Transparencia, Acceso a la Información Pública y Protección de </w:t>
      </w:r>
      <w:r w:rsidRPr="00AF5EC2">
        <w:rPr>
          <w:rFonts w:ascii="Palatino Linotype" w:hAnsi="Palatino Linotype" w:cs="Arial"/>
        </w:rPr>
        <w:lastRenderedPageBreak/>
        <w:t>Datos Personales del Estado de México, tiene el deber de velar por la protección de los datos personales aun tratándose de servidores públicos y en su caso generar la versión pública del documento por las consideraciones que se estimen pertinentes</w:t>
      </w:r>
      <w:r>
        <w:rPr>
          <w:rFonts w:ascii="Palatino Linotype" w:eastAsiaTheme="minorHAnsi" w:hAnsi="Palatino Linotype" w:cs="Arial"/>
          <w:color w:val="000000"/>
          <w:szCs w:val="23"/>
          <w:lang w:eastAsia="en-US"/>
        </w:rPr>
        <w:t xml:space="preserve">, </w:t>
      </w:r>
      <w:r w:rsidRPr="005B4B3D">
        <w:rPr>
          <w:rFonts w:ascii="Palatino Linotype" w:eastAsiaTheme="minorHAnsi" w:hAnsi="Palatino Linotype" w:cs="Arial"/>
          <w:color w:val="000000"/>
          <w:szCs w:val="23"/>
          <w:lang w:val="es-MX" w:eastAsia="en-US"/>
        </w:rPr>
        <w:t>consecuentemente, resulta procedente la clasificación como confidencial, ello, con fundamento en el artículo 143, fracción II, de la Ley de Transparencia y Acceso a la Información Pública del Estado de México y Municipios</w:t>
      </w:r>
      <w:r>
        <w:rPr>
          <w:rFonts w:ascii="Palatino Linotype" w:eastAsiaTheme="minorHAnsi" w:hAnsi="Palatino Linotype" w:cs="Arial"/>
          <w:color w:val="000000"/>
          <w:szCs w:val="23"/>
          <w:lang w:val="es-MX" w:eastAsia="en-US"/>
        </w:rPr>
        <w:t xml:space="preserve">, lo cual, se abordará en párrafos posteriores. </w:t>
      </w:r>
    </w:p>
    <w:p w14:paraId="7E8BE52E" w14:textId="77777777" w:rsidR="005B4B3D" w:rsidRDefault="005B4B3D" w:rsidP="003B73CA">
      <w:pPr>
        <w:spacing w:line="360" w:lineRule="auto"/>
        <w:jc w:val="both"/>
        <w:rPr>
          <w:rFonts w:ascii="Palatino Linotype" w:eastAsia="Calibri" w:hAnsi="Palatino Linotype"/>
          <w:lang w:val="es-ES_tradnl"/>
        </w:rPr>
      </w:pPr>
    </w:p>
    <w:p w14:paraId="392E23DD" w14:textId="35F16986" w:rsidR="005B4B3D" w:rsidRPr="00500ACC" w:rsidRDefault="005B4B3D" w:rsidP="005B4B3D">
      <w:pPr>
        <w:spacing w:line="360" w:lineRule="auto"/>
        <w:jc w:val="both"/>
        <w:rPr>
          <w:rFonts w:ascii="Palatino Linotype" w:eastAsiaTheme="minorHAnsi" w:hAnsi="Palatino Linotype" w:cs="TimesNewRomanPS-ItalicMT"/>
          <w:iCs/>
          <w:szCs w:val="26"/>
          <w:lang w:val="es-MX" w:eastAsia="en-US"/>
        </w:rPr>
      </w:pPr>
      <w:r>
        <w:rPr>
          <w:rFonts w:ascii="Palatino Linotype" w:eastAsia="Palatino Linotype" w:hAnsi="Palatino Linotype" w:cs="Palatino Linotype"/>
          <w:lang w:eastAsia="es-MX"/>
        </w:rPr>
        <w:t>Ahora bien, respecto a la inversión en obras públicas, es importante mencionar que</w:t>
      </w:r>
      <w:r w:rsidRPr="00500ACC">
        <w:rPr>
          <w:rFonts w:ascii="Palatino Linotype" w:eastAsia="Palatino Linotype" w:hAnsi="Palatino Linotype" w:cs="Palatino Linotype"/>
          <w:lang w:eastAsia="es-MX"/>
        </w:rPr>
        <w:t xml:space="preserve"> la Constitución Política del Estado Libre y Soberano de</w:t>
      </w:r>
      <w:r>
        <w:rPr>
          <w:rFonts w:ascii="Palatino Linotype" w:eastAsia="Palatino Linotype" w:hAnsi="Palatino Linotype" w:cs="Palatino Linotype"/>
          <w:lang w:eastAsia="es-MX"/>
        </w:rPr>
        <w:t xml:space="preserve"> </w:t>
      </w:r>
      <w:r w:rsidRPr="00500ACC">
        <w:rPr>
          <w:rFonts w:ascii="Palatino Linotype" w:eastAsia="Palatino Linotype" w:hAnsi="Palatino Linotype" w:cs="Palatino Linotype"/>
          <w:lang w:eastAsia="es-MX"/>
        </w:rPr>
        <w:t xml:space="preserve">México mandata a los ayuntamientos la aprobación de su presupuesto de egresos, tal como se desprende de la siguiente cita: </w:t>
      </w:r>
    </w:p>
    <w:p w14:paraId="3A22A5AF" w14:textId="77777777" w:rsidR="005B4B3D" w:rsidRPr="00500ACC" w:rsidRDefault="005B4B3D" w:rsidP="005B4B3D">
      <w:pPr>
        <w:spacing w:line="360" w:lineRule="auto"/>
        <w:jc w:val="both"/>
        <w:rPr>
          <w:rFonts w:ascii="Palatino Linotype" w:eastAsia="Palatino Linotype" w:hAnsi="Palatino Linotype" w:cs="Palatino Linotype"/>
          <w:lang w:eastAsia="es-MX"/>
        </w:rPr>
      </w:pPr>
    </w:p>
    <w:p w14:paraId="5E3B0097" w14:textId="77777777" w:rsidR="005B4B3D" w:rsidRPr="00500ACC" w:rsidRDefault="005B4B3D" w:rsidP="005B4B3D">
      <w:pPr>
        <w:ind w:left="567" w:right="1134"/>
        <w:jc w:val="both"/>
        <w:rPr>
          <w:rFonts w:ascii="Palatino Linotype" w:eastAsia="Palatino Linotype" w:hAnsi="Palatino Linotype" w:cs="Palatino Linotype"/>
          <w:i/>
          <w:sz w:val="22"/>
          <w:szCs w:val="22"/>
          <w:lang w:eastAsia="es-MX"/>
        </w:rPr>
      </w:pPr>
      <w:r w:rsidRPr="00500ACC">
        <w:rPr>
          <w:rFonts w:ascii="Palatino Linotype" w:eastAsia="Palatino Linotype" w:hAnsi="Palatino Linotype" w:cs="Palatino Linotype"/>
          <w:i/>
          <w:sz w:val="22"/>
          <w:szCs w:val="22"/>
          <w:lang w:eastAsia="es-MX"/>
        </w:rPr>
        <w:t>“</w:t>
      </w:r>
      <w:r w:rsidRPr="00500ACC">
        <w:rPr>
          <w:rFonts w:ascii="Palatino Linotype" w:eastAsia="Palatino Linotype" w:hAnsi="Palatino Linotype" w:cs="Palatino Linotype"/>
          <w:b/>
          <w:bCs/>
          <w:i/>
          <w:sz w:val="22"/>
          <w:szCs w:val="22"/>
          <w:lang w:eastAsia="es-MX"/>
        </w:rPr>
        <w:t>Artículo 125.-</w:t>
      </w:r>
      <w:r w:rsidRPr="00500ACC">
        <w:rPr>
          <w:rFonts w:ascii="Palatino Linotype" w:eastAsia="Palatino Linotype" w:hAnsi="Palatino Linotype" w:cs="Palatino Linotype"/>
          <w:i/>
          <w:sz w:val="22"/>
          <w:szCs w:val="22"/>
          <w:lang w:eastAsia="es-MX"/>
        </w:rPr>
        <w:t xml:space="preserve"> Los municipios administrarán libremente su hacienda, la cual se formará de los rendimientos de los bienes que les pertenezcan, así como de las contribuciones y otros ingresos que la ley establezca, y en todo caso:</w:t>
      </w:r>
    </w:p>
    <w:p w14:paraId="18928EC7" w14:textId="77777777" w:rsidR="005B4B3D" w:rsidRPr="00500ACC" w:rsidRDefault="005B4B3D" w:rsidP="005B4B3D">
      <w:pPr>
        <w:ind w:left="567" w:right="1134"/>
        <w:jc w:val="both"/>
        <w:rPr>
          <w:rFonts w:ascii="Palatino Linotype" w:eastAsia="Palatino Linotype" w:hAnsi="Palatino Linotype" w:cs="Palatino Linotype"/>
          <w:i/>
          <w:sz w:val="22"/>
          <w:szCs w:val="22"/>
          <w:lang w:eastAsia="es-MX"/>
        </w:rPr>
      </w:pPr>
      <w:r w:rsidRPr="00500ACC">
        <w:rPr>
          <w:rFonts w:ascii="Palatino Linotype" w:eastAsia="Palatino Linotype" w:hAnsi="Palatino Linotype" w:cs="Palatino Linotype"/>
          <w:i/>
          <w:sz w:val="22"/>
          <w:szCs w:val="22"/>
          <w:lang w:eastAsia="es-MX"/>
        </w:rPr>
        <w:t>…</w:t>
      </w:r>
    </w:p>
    <w:p w14:paraId="497C2DAD" w14:textId="77777777" w:rsidR="005B4B3D" w:rsidRPr="00500ACC" w:rsidRDefault="005B4B3D" w:rsidP="005B4B3D">
      <w:pPr>
        <w:ind w:left="567" w:right="1134"/>
        <w:jc w:val="both"/>
        <w:rPr>
          <w:rFonts w:ascii="Palatino Linotype" w:eastAsia="Palatino Linotype" w:hAnsi="Palatino Linotype" w:cs="Palatino Linotype"/>
          <w:b/>
          <w:i/>
          <w:sz w:val="22"/>
          <w:szCs w:val="22"/>
          <w:lang w:eastAsia="es-MX"/>
        </w:rPr>
      </w:pPr>
      <w:r w:rsidRPr="00500ACC">
        <w:rPr>
          <w:rFonts w:ascii="Palatino Linotype" w:eastAsia="Palatino Linotype" w:hAnsi="Palatino Linotype" w:cs="Palatino Linotype"/>
          <w:i/>
          <w:sz w:val="22"/>
          <w:szCs w:val="22"/>
          <w:lang w:eastAsia="es-MX"/>
        </w:rPr>
        <w:t xml:space="preserve">Los Ayuntamientos podrán celebrar sesiones extraordinarias de cabildo cuando la Ley de ingresos aprobada por la Legislatura, implique adecuaciones a su Presupuesto de Egresos, así como por la asignación de las participaciones y aportaciones federales y estatales. Estas sesiones tendrán como único objeto concordar con el Presupuesto de Egresos. </w:t>
      </w:r>
      <w:r w:rsidRPr="00500ACC">
        <w:rPr>
          <w:rFonts w:ascii="Palatino Linotype" w:eastAsia="Palatino Linotype" w:hAnsi="Palatino Linotype" w:cs="Palatino Linotype"/>
          <w:b/>
          <w:i/>
          <w:sz w:val="22"/>
          <w:szCs w:val="22"/>
          <w:lang w:eastAsia="es-MX"/>
        </w:rPr>
        <w:t xml:space="preserve">La Presidenta o el Presidente Municipal, promulgará y publicará el Presupuesto de Egresos Municipal, a más tardar el día 25 de febrero de cada año debiendo enviarlo al Órgano Superior de Fiscalización en la misma fecha. </w:t>
      </w:r>
    </w:p>
    <w:p w14:paraId="3BF12754" w14:textId="77777777" w:rsidR="005B4B3D" w:rsidRPr="00500ACC" w:rsidRDefault="005B4B3D" w:rsidP="005B4B3D">
      <w:pPr>
        <w:ind w:left="567" w:right="1134"/>
        <w:jc w:val="both"/>
        <w:rPr>
          <w:rFonts w:ascii="Palatino Linotype" w:eastAsia="Palatino Linotype" w:hAnsi="Palatino Linotype" w:cs="Palatino Linotype"/>
          <w:b/>
          <w:i/>
          <w:sz w:val="22"/>
          <w:szCs w:val="22"/>
          <w:lang w:eastAsia="es-MX"/>
        </w:rPr>
      </w:pPr>
    </w:p>
    <w:p w14:paraId="2D7EA76B" w14:textId="77777777" w:rsidR="005B4B3D" w:rsidRPr="00500ACC" w:rsidRDefault="005B4B3D" w:rsidP="005B4B3D">
      <w:pPr>
        <w:ind w:left="567" w:right="1134"/>
        <w:jc w:val="both"/>
        <w:rPr>
          <w:rFonts w:ascii="Palatino Linotype" w:eastAsia="Palatino Linotype" w:hAnsi="Palatino Linotype" w:cs="Palatino Linotype"/>
          <w:i/>
          <w:sz w:val="22"/>
          <w:szCs w:val="22"/>
          <w:lang w:eastAsia="es-MX"/>
        </w:rPr>
      </w:pPr>
      <w:r w:rsidRPr="00500ACC">
        <w:rPr>
          <w:rFonts w:ascii="Palatino Linotype" w:eastAsia="Palatino Linotype" w:hAnsi="Palatino Linotype" w:cs="Palatino Linotype"/>
          <w:b/>
          <w:i/>
          <w:sz w:val="22"/>
          <w:szCs w:val="22"/>
          <w:lang w:eastAsia="es-MX"/>
        </w:rPr>
        <w:t>El Presupuesto deberá incluir los tabuladores desglosados de las remuneraciones que perciban las y los servidores públicos municipales, sujetándose a lo dispuesto en el artículo 147 de esta Constitución</w:t>
      </w:r>
      <w:r w:rsidRPr="00500ACC">
        <w:rPr>
          <w:rFonts w:ascii="Palatino Linotype" w:eastAsia="Palatino Linotype" w:hAnsi="Palatino Linotype" w:cs="Palatino Linotype"/>
          <w:i/>
          <w:sz w:val="22"/>
          <w:szCs w:val="22"/>
          <w:lang w:eastAsia="es-MX"/>
        </w:rPr>
        <w:t>.” (Énfasis añadido)</w:t>
      </w:r>
    </w:p>
    <w:p w14:paraId="6EE98EE8" w14:textId="77777777" w:rsidR="005B4B3D" w:rsidRPr="00500ACC" w:rsidRDefault="005B4B3D" w:rsidP="005B4B3D">
      <w:pPr>
        <w:spacing w:line="276" w:lineRule="auto"/>
        <w:ind w:right="1134"/>
        <w:jc w:val="both"/>
        <w:rPr>
          <w:rFonts w:ascii="Palatino Linotype" w:eastAsia="Palatino Linotype" w:hAnsi="Palatino Linotype" w:cs="Palatino Linotype"/>
          <w:lang w:eastAsia="es-MX"/>
        </w:rPr>
      </w:pPr>
    </w:p>
    <w:p w14:paraId="111C4EB9" w14:textId="77777777" w:rsidR="005B4B3D" w:rsidRDefault="005B4B3D" w:rsidP="005B4B3D">
      <w:pPr>
        <w:spacing w:line="360" w:lineRule="auto"/>
        <w:ind w:right="49"/>
        <w:jc w:val="both"/>
        <w:rPr>
          <w:rFonts w:ascii="Palatino Linotype" w:eastAsia="Palatino Linotype" w:hAnsi="Palatino Linotype" w:cs="Palatino Linotype"/>
          <w:lang w:eastAsia="es-MX"/>
        </w:rPr>
      </w:pPr>
      <w:r w:rsidRPr="00500ACC">
        <w:rPr>
          <w:rFonts w:ascii="Palatino Linotype" w:eastAsia="Palatino Linotype" w:hAnsi="Palatino Linotype" w:cs="Palatino Linotype"/>
          <w:lang w:eastAsia="es-MX"/>
        </w:rPr>
        <w:lastRenderedPageBreak/>
        <w:t xml:space="preserve">Asimismo, el artículo 47 de la Ley de Fiscalización Superior del Estado de México indica que: </w:t>
      </w:r>
    </w:p>
    <w:p w14:paraId="0604CD2D" w14:textId="77777777" w:rsidR="005B4B3D" w:rsidRPr="00500ACC" w:rsidRDefault="005B4B3D" w:rsidP="005B4B3D">
      <w:pPr>
        <w:pStyle w:val="Sinespaciado"/>
        <w:rPr>
          <w:rFonts w:eastAsia="Palatino Linotype"/>
          <w:lang w:eastAsia="es-MX"/>
        </w:rPr>
      </w:pPr>
    </w:p>
    <w:p w14:paraId="013FF325" w14:textId="77777777" w:rsidR="005B4B3D" w:rsidRPr="00500ACC" w:rsidRDefault="005B4B3D" w:rsidP="005B4B3D">
      <w:pPr>
        <w:ind w:left="567" w:right="1134"/>
        <w:jc w:val="both"/>
        <w:rPr>
          <w:rFonts w:ascii="Palatino Linotype" w:eastAsia="Palatino Linotype" w:hAnsi="Palatino Linotype" w:cs="Palatino Linotype"/>
          <w:i/>
          <w:sz w:val="22"/>
          <w:szCs w:val="22"/>
          <w:lang w:eastAsia="es-MX"/>
        </w:rPr>
      </w:pPr>
      <w:r w:rsidRPr="00500ACC">
        <w:rPr>
          <w:rFonts w:ascii="Palatino Linotype" w:eastAsia="Palatino Linotype" w:hAnsi="Palatino Linotype" w:cs="Palatino Linotype"/>
          <w:i/>
          <w:sz w:val="22"/>
          <w:szCs w:val="22"/>
          <w:lang w:eastAsia="es-MX"/>
        </w:rPr>
        <w:t>“</w:t>
      </w:r>
      <w:r w:rsidRPr="00500ACC">
        <w:rPr>
          <w:rFonts w:ascii="Palatino Linotype" w:eastAsia="Palatino Linotype" w:hAnsi="Palatino Linotype" w:cs="Palatino Linotype"/>
          <w:b/>
          <w:i/>
          <w:sz w:val="22"/>
          <w:szCs w:val="22"/>
          <w:lang w:eastAsia="es-MX"/>
        </w:rPr>
        <w:t>Los Presidentes Municipales y los Síndicos estarán obligados a informar al Órgano Superior, a más tardar el 25 de febrero de cada año, el Presupuesto de Egresos Municipal que haya aprobado el Ayuntamiento correspondiente.</w:t>
      </w:r>
      <w:r w:rsidRPr="00500ACC">
        <w:rPr>
          <w:rFonts w:ascii="Palatino Linotype" w:eastAsia="Palatino Linotype" w:hAnsi="Palatino Linotype" w:cs="Palatino Linotype"/>
          <w:i/>
          <w:sz w:val="22"/>
          <w:szCs w:val="22"/>
          <w:lang w:eastAsia="es-MX"/>
        </w:rPr>
        <w:t>”</w:t>
      </w:r>
    </w:p>
    <w:p w14:paraId="0D5F83F9" w14:textId="77777777" w:rsidR="005B4B3D" w:rsidRDefault="005B4B3D" w:rsidP="005B4B3D">
      <w:pPr>
        <w:pStyle w:val="Sinespaciado"/>
        <w:rPr>
          <w:rFonts w:eastAsia="Palatino Linotype"/>
          <w:lang w:eastAsia="es-MX"/>
        </w:rPr>
      </w:pPr>
    </w:p>
    <w:p w14:paraId="6DD33166" w14:textId="0E25A9F6" w:rsidR="005B4B3D" w:rsidRPr="00500ACC" w:rsidRDefault="005B4B3D" w:rsidP="005B4B3D">
      <w:pPr>
        <w:spacing w:before="240" w:after="240" w:line="360" w:lineRule="auto"/>
        <w:jc w:val="both"/>
        <w:rPr>
          <w:rFonts w:ascii="Palatino Linotype" w:eastAsia="Palatino Linotype" w:hAnsi="Palatino Linotype" w:cs="Palatino Linotype"/>
          <w:lang w:eastAsia="es-MX"/>
        </w:rPr>
      </w:pPr>
      <w:r w:rsidRPr="00500ACC">
        <w:rPr>
          <w:rFonts w:ascii="Palatino Linotype" w:eastAsia="Palatino Linotype" w:hAnsi="Palatino Linotype" w:cs="Palatino Linotype"/>
          <w:lang w:eastAsia="es-MX"/>
        </w:rPr>
        <w:t xml:space="preserve">Bajo esta línea de pensamiento, el Manual para la Planeación, Programación y Presupuesto de Egresos Municipal para el Ejercicio Fiscal, prevé lo siguiente respecto al presupuesto de egresos y su conformación: </w:t>
      </w:r>
    </w:p>
    <w:p w14:paraId="5A1B15F5" w14:textId="77777777" w:rsidR="005B4B3D" w:rsidRPr="00500ACC" w:rsidRDefault="005B4B3D" w:rsidP="005B4B3D">
      <w:pPr>
        <w:spacing w:after="240"/>
        <w:ind w:left="567" w:right="993"/>
        <w:jc w:val="both"/>
        <w:rPr>
          <w:rFonts w:ascii="Palatino Linotype" w:eastAsia="Palatino Linotype" w:hAnsi="Palatino Linotype" w:cs="Palatino Linotype"/>
          <w:i/>
          <w:sz w:val="22"/>
          <w:szCs w:val="22"/>
          <w:lang w:eastAsia="es-MX"/>
        </w:rPr>
      </w:pPr>
      <w:r w:rsidRPr="00500ACC">
        <w:rPr>
          <w:rFonts w:ascii="Palatino Linotype" w:eastAsia="Palatino Linotype" w:hAnsi="Palatino Linotype" w:cs="Palatino Linotype"/>
          <w:i/>
          <w:sz w:val="22"/>
          <w:szCs w:val="22"/>
          <w:lang w:eastAsia="es-MX"/>
        </w:rPr>
        <w:t>“</w:t>
      </w:r>
      <w:r w:rsidRPr="00500ACC">
        <w:rPr>
          <w:rFonts w:ascii="Palatino Linotype" w:eastAsia="Palatino Linotype" w:hAnsi="Palatino Linotype" w:cs="Palatino Linotype"/>
          <w:b/>
          <w:i/>
          <w:sz w:val="22"/>
          <w:szCs w:val="22"/>
          <w:lang w:eastAsia="es-MX"/>
        </w:rPr>
        <w:t>3.4. Tercera Etapa: Presupuesto de Egresos Municipal.</w:t>
      </w:r>
      <w:r w:rsidRPr="00500ACC">
        <w:rPr>
          <w:rFonts w:ascii="Palatino Linotype" w:eastAsia="Palatino Linotype" w:hAnsi="Palatino Linotype" w:cs="Palatino Linotype"/>
          <w:i/>
          <w:sz w:val="22"/>
          <w:szCs w:val="22"/>
          <w:lang w:eastAsia="es-MX"/>
        </w:rPr>
        <w:t xml:space="preserve"> </w:t>
      </w:r>
    </w:p>
    <w:p w14:paraId="5C264B2B" w14:textId="77777777" w:rsidR="005B4B3D" w:rsidRPr="00500ACC" w:rsidRDefault="005B4B3D" w:rsidP="005B4B3D">
      <w:pPr>
        <w:spacing w:after="240"/>
        <w:ind w:left="567" w:right="993"/>
        <w:jc w:val="both"/>
        <w:rPr>
          <w:rFonts w:ascii="Palatino Linotype" w:eastAsia="Palatino Linotype" w:hAnsi="Palatino Linotype" w:cs="Palatino Linotype"/>
          <w:i/>
          <w:sz w:val="22"/>
          <w:szCs w:val="22"/>
          <w:lang w:eastAsia="es-MX"/>
        </w:rPr>
      </w:pPr>
      <w:r w:rsidRPr="00500ACC">
        <w:rPr>
          <w:rFonts w:ascii="Palatino Linotype" w:eastAsia="Palatino Linotype" w:hAnsi="Palatino Linotype" w:cs="Palatino Linotype"/>
          <w:i/>
          <w:sz w:val="22"/>
          <w:szCs w:val="22"/>
          <w:lang w:eastAsia="es-MX"/>
        </w:rPr>
        <w:t xml:space="preserve">La Constitución Política del Estado Libre y Soberano de México en su artículo 125 señala que los Ayuntamientos podrán celebrar sesiones extraordinarias de cabildo cuando la Ley de Ingresos aprobada por la Legislatura, implique adecuaciones a su Presupuesto de Egresos, así como por la asignación de las participaciones y aportaciones federales y estatales. Estas sesiones tendrán como único objeto concordar con el Presupuesto de Egresos. El Presidente Municipal, promulgará y publicará el Presupuesto de Egresos Municipal, a más tardar el día 25 de febrero de cada año debiendo enviarlo al Órgano Superior de Fiscalización en la misma fecha, observando asimismo lo dispuesto en el artículo 47 de la Ley de Fiscalización Superior del Estado de México vigente. </w:t>
      </w:r>
    </w:p>
    <w:p w14:paraId="441E916E" w14:textId="77777777" w:rsidR="005B4B3D" w:rsidRPr="00500ACC" w:rsidRDefault="005B4B3D" w:rsidP="005B4B3D">
      <w:pPr>
        <w:spacing w:after="240"/>
        <w:ind w:left="567" w:right="993"/>
        <w:jc w:val="both"/>
        <w:rPr>
          <w:rFonts w:ascii="Palatino Linotype" w:eastAsia="Palatino Linotype" w:hAnsi="Palatino Linotype" w:cs="Palatino Linotype"/>
          <w:i/>
          <w:sz w:val="22"/>
          <w:szCs w:val="22"/>
          <w:lang w:eastAsia="es-MX"/>
        </w:rPr>
      </w:pPr>
      <w:r w:rsidRPr="00500ACC">
        <w:rPr>
          <w:rFonts w:ascii="Palatino Linotype" w:eastAsia="Palatino Linotype" w:hAnsi="Palatino Linotype" w:cs="Palatino Linotype"/>
          <w:b/>
          <w:i/>
          <w:sz w:val="22"/>
          <w:szCs w:val="22"/>
          <w:lang w:eastAsia="es-MX"/>
        </w:rPr>
        <w:t>3.4.1. Formatos que integran el Presupuesto de Egresos aprobado.</w:t>
      </w:r>
      <w:r w:rsidRPr="00500ACC">
        <w:rPr>
          <w:rFonts w:ascii="Palatino Linotype" w:eastAsia="Palatino Linotype" w:hAnsi="Palatino Linotype" w:cs="Palatino Linotype"/>
          <w:i/>
          <w:sz w:val="22"/>
          <w:szCs w:val="22"/>
          <w:lang w:eastAsia="es-MX"/>
        </w:rPr>
        <w:t xml:space="preserve"> Considerando como base el Proyecto de Presupuesto se realizará el Presupuesto de Egresos, con la información siguiente: </w:t>
      </w:r>
    </w:p>
    <w:p w14:paraId="63BDF683" w14:textId="77777777" w:rsidR="005B4B3D" w:rsidRPr="00500ACC" w:rsidRDefault="005B4B3D" w:rsidP="005B4B3D">
      <w:pPr>
        <w:spacing w:after="240"/>
        <w:ind w:left="567" w:right="993"/>
        <w:jc w:val="both"/>
        <w:rPr>
          <w:rFonts w:ascii="Palatino Linotype" w:eastAsia="Palatino Linotype" w:hAnsi="Palatino Linotype" w:cs="Palatino Linotype"/>
          <w:b/>
          <w:i/>
          <w:sz w:val="22"/>
          <w:szCs w:val="22"/>
          <w:lang w:eastAsia="es-MX"/>
        </w:rPr>
      </w:pPr>
      <w:r w:rsidRPr="00500ACC">
        <w:rPr>
          <w:rFonts w:ascii="Palatino Linotype" w:eastAsia="Palatino Linotype" w:hAnsi="Palatino Linotype" w:cs="Palatino Linotype"/>
          <w:b/>
          <w:i/>
          <w:sz w:val="22"/>
          <w:szCs w:val="22"/>
          <w:lang w:eastAsia="es-MX"/>
        </w:rPr>
        <w:t xml:space="preserve">Una vez publicada la Ley de Ingresos, las Participaciones Federales, así como los Programas Federales y Estatales, se podrá tener una estimación más precisa de los Ingresos Totales, lo cual se deberá plasmar en los formatos: </w:t>
      </w:r>
    </w:p>
    <w:p w14:paraId="09A6D95C" w14:textId="77777777" w:rsidR="005B4B3D" w:rsidRPr="00500ACC" w:rsidRDefault="005B4B3D" w:rsidP="005B4B3D">
      <w:pPr>
        <w:spacing w:after="240"/>
        <w:ind w:left="567" w:right="993"/>
        <w:jc w:val="both"/>
        <w:rPr>
          <w:rFonts w:ascii="Palatino Linotype" w:eastAsia="Palatino Linotype" w:hAnsi="Palatino Linotype" w:cs="Palatino Linotype"/>
          <w:b/>
          <w:i/>
          <w:sz w:val="22"/>
          <w:szCs w:val="22"/>
          <w:lang w:eastAsia="es-MX"/>
        </w:rPr>
      </w:pPr>
      <w:r w:rsidRPr="00500ACC">
        <w:rPr>
          <w:rFonts w:ascii="Palatino Linotype" w:eastAsia="Palatino Linotype" w:hAnsi="Palatino Linotype" w:cs="Palatino Linotype"/>
          <w:b/>
          <w:i/>
          <w:sz w:val="22"/>
          <w:szCs w:val="22"/>
          <w:lang w:eastAsia="es-MX"/>
        </w:rPr>
        <w:t xml:space="preserve">Presupuesto de Ingresos Detallado PbRM-03a, registrando los ingresos estimados a nivel concepto y su distribución por mes. </w:t>
      </w:r>
    </w:p>
    <w:p w14:paraId="60ED42C3" w14:textId="77777777" w:rsidR="005B4B3D" w:rsidRPr="00500ACC" w:rsidRDefault="005B4B3D" w:rsidP="005B4B3D">
      <w:pPr>
        <w:spacing w:after="240"/>
        <w:ind w:left="567" w:right="993"/>
        <w:jc w:val="both"/>
        <w:rPr>
          <w:rFonts w:ascii="Palatino Linotype" w:eastAsia="Palatino Linotype" w:hAnsi="Palatino Linotype" w:cs="Palatino Linotype"/>
          <w:b/>
          <w:i/>
          <w:sz w:val="22"/>
          <w:szCs w:val="22"/>
          <w:lang w:eastAsia="es-MX"/>
        </w:rPr>
      </w:pPr>
      <w:r w:rsidRPr="00500ACC">
        <w:rPr>
          <w:rFonts w:ascii="Palatino Linotype" w:eastAsia="Palatino Linotype" w:hAnsi="Palatino Linotype" w:cs="Palatino Linotype"/>
          <w:b/>
          <w:i/>
          <w:sz w:val="22"/>
          <w:szCs w:val="22"/>
          <w:lang w:eastAsia="es-MX"/>
        </w:rPr>
        <w:t xml:space="preserve">Carátula de Presupuesto de Ingresos PbRM-03b, registrando los importes por tipo de Ingreso. </w:t>
      </w:r>
    </w:p>
    <w:p w14:paraId="0927105B" w14:textId="77777777" w:rsidR="005B4B3D" w:rsidRPr="00500ACC" w:rsidRDefault="005B4B3D" w:rsidP="005B4B3D">
      <w:pPr>
        <w:spacing w:after="240"/>
        <w:ind w:left="567" w:right="993"/>
        <w:jc w:val="both"/>
        <w:rPr>
          <w:rFonts w:ascii="Palatino Linotype" w:eastAsia="Palatino Linotype" w:hAnsi="Palatino Linotype" w:cs="Palatino Linotype"/>
          <w:b/>
          <w:i/>
          <w:sz w:val="22"/>
          <w:szCs w:val="22"/>
          <w:lang w:eastAsia="es-MX"/>
        </w:rPr>
      </w:pPr>
      <w:r w:rsidRPr="00500ACC">
        <w:rPr>
          <w:rFonts w:ascii="Palatino Linotype" w:eastAsia="Palatino Linotype" w:hAnsi="Palatino Linotype" w:cs="Palatino Linotype"/>
          <w:b/>
          <w:i/>
          <w:sz w:val="22"/>
          <w:szCs w:val="22"/>
          <w:lang w:eastAsia="es-MX"/>
        </w:rPr>
        <w:lastRenderedPageBreak/>
        <w:t xml:space="preserve">Los formatos que conforman el Programa Anual (PbRM-01a, PbRM-01b, PbRM-01c, PbRM-01d, PbRM-01e), así como del Presupuesto de Egresos Detallado PbRM-04a, formato en el que se deberán registrar los proyectos por partida de gasto, los cuales tendrán que coincidir en estructura programática y gasto estimado por proyecto, con los formatos </w:t>
      </w:r>
      <w:proofErr w:type="spellStart"/>
      <w:r w:rsidRPr="00500ACC">
        <w:rPr>
          <w:rFonts w:ascii="Palatino Linotype" w:eastAsia="Palatino Linotype" w:hAnsi="Palatino Linotype" w:cs="Palatino Linotype"/>
          <w:b/>
          <w:i/>
          <w:sz w:val="22"/>
          <w:szCs w:val="22"/>
          <w:lang w:eastAsia="es-MX"/>
        </w:rPr>
        <w:t>PbRM</w:t>
      </w:r>
      <w:proofErr w:type="spellEnd"/>
      <w:r w:rsidRPr="00500ACC">
        <w:rPr>
          <w:rFonts w:ascii="Palatino Linotype" w:eastAsia="Palatino Linotype" w:hAnsi="Palatino Linotype" w:cs="Palatino Linotype"/>
          <w:b/>
          <w:i/>
          <w:sz w:val="22"/>
          <w:szCs w:val="22"/>
          <w:lang w:eastAsia="es-MX"/>
        </w:rPr>
        <w:t xml:space="preserve"> 01a y </w:t>
      </w:r>
      <w:proofErr w:type="spellStart"/>
      <w:r w:rsidRPr="00500ACC">
        <w:rPr>
          <w:rFonts w:ascii="Palatino Linotype" w:eastAsia="Palatino Linotype" w:hAnsi="Palatino Linotype" w:cs="Palatino Linotype"/>
          <w:b/>
          <w:i/>
          <w:sz w:val="22"/>
          <w:szCs w:val="22"/>
          <w:lang w:eastAsia="es-MX"/>
        </w:rPr>
        <w:t>PbRM</w:t>
      </w:r>
      <w:proofErr w:type="spellEnd"/>
      <w:r w:rsidRPr="00500ACC">
        <w:rPr>
          <w:rFonts w:ascii="Palatino Linotype" w:eastAsia="Palatino Linotype" w:hAnsi="Palatino Linotype" w:cs="Palatino Linotype"/>
          <w:b/>
          <w:i/>
          <w:sz w:val="22"/>
          <w:szCs w:val="22"/>
          <w:lang w:eastAsia="es-MX"/>
        </w:rPr>
        <w:t xml:space="preserve"> 01c. </w:t>
      </w:r>
    </w:p>
    <w:p w14:paraId="3AAB1A8C" w14:textId="77777777" w:rsidR="005B4B3D" w:rsidRPr="00500ACC" w:rsidRDefault="005B4B3D" w:rsidP="005B4B3D">
      <w:pPr>
        <w:spacing w:after="240"/>
        <w:ind w:left="567" w:right="993"/>
        <w:jc w:val="both"/>
        <w:rPr>
          <w:rFonts w:ascii="Palatino Linotype" w:eastAsia="Palatino Linotype" w:hAnsi="Palatino Linotype" w:cs="Palatino Linotype"/>
          <w:i/>
          <w:sz w:val="22"/>
          <w:szCs w:val="22"/>
          <w:lang w:eastAsia="es-MX"/>
        </w:rPr>
      </w:pPr>
      <w:r w:rsidRPr="00500ACC">
        <w:rPr>
          <w:rFonts w:ascii="Palatino Linotype" w:eastAsia="Palatino Linotype" w:hAnsi="Palatino Linotype" w:cs="Palatino Linotype"/>
          <w:i/>
          <w:sz w:val="22"/>
          <w:szCs w:val="22"/>
          <w:lang w:eastAsia="es-MX"/>
        </w:rPr>
        <w:t xml:space="preserve">Al contar con un presupuesto definido se deben corroborar las metas de actividad a realizar e identificar los tiempos de su ejecución, por lo que para este fin se requisita el formato PbRM-02a Calendarización de metas de actividad, el cual tiene por objeto identificar trimestralmente las cantidades de las metas programadas anuales por proyecto, mismas que fueron planteadas en el formato PbRM-01c. </w:t>
      </w:r>
    </w:p>
    <w:p w14:paraId="51263C22" w14:textId="77777777" w:rsidR="005B4B3D" w:rsidRPr="00500ACC" w:rsidRDefault="005B4B3D" w:rsidP="005B4B3D">
      <w:pPr>
        <w:spacing w:after="240"/>
        <w:ind w:left="567" w:right="993"/>
        <w:jc w:val="both"/>
        <w:rPr>
          <w:rFonts w:ascii="Palatino Linotype" w:eastAsia="Palatino Linotype" w:hAnsi="Palatino Linotype" w:cs="Palatino Linotype"/>
          <w:i/>
          <w:sz w:val="22"/>
          <w:szCs w:val="22"/>
          <w:lang w:eastAsia="es-MX"/>
        </w:rPr>
      </w:pPr>
      <w:r w:rsidRPr="00500ACC">
        <w:rPr>
          <w:rFonts w:ascii="Palatino Linotype" w:eastAsia="Palatino Linotype" w:hAnsi="Palatino Linotype" w:cs="Palatino Linotype"/>
          <w:i/>
          <w:sz w:val="22"/>
          <w:szCs w:val="22"/>
          <w:lang w:eastAsia="es-MX"/>
        </w:rPr>
        <w:t>En este formato se identifica el compromiso de fechas en que se realizarán las metas. Asimismo, será necesario revisar los indicadores en el formato PbRM-01d Ficha técnica del diseño de indicadores estratégicos o de gestión y actualizar las metas de indicador, con el propósito de presentarlos en su versión final en el Presupuesto de Egresos Municipal correspondiente, poniendo especial atención a los indicadores con variables que se encuentren vinculadas directamente a las metas de actividad del formato PbRM-02a.</w:t>
      </w:r>
    </w:p>
    <w:p w14:paraId="42DDC4EF" w14:textId="77777777" w:rsidR="005B4B3D" w:rsidRPr="00500ACC" w:rsidRDefault="005B4B3D" w:rsidP="005B4B3D">
      <w:pPr>
        <w:spacing w:after="240"/>
        <w:ind w:left="567" w:right="993"/>
        <w:jc w:val="both"/>
        <w:rPr>
          <w:rFonts w:ascii="Palatino Linotype" w:eastAsia="Palatino Linotype" w:hAnsi="Palatino Linotype" w:cs="Palatino Linotype"/>
          <w:b/>
          <w:i/>
          <w:sz w:val="22"/>
          <w:szCs w:val="22"/>
          <w:lang w:eastAsia="es-MX"/>
        </w:rPr>
      </w:pPr>
      <w:r w:rsidRPr="00500ACC">
        <w:rPr>
          <w:rFonts w:ascii="Palatino Linotype" w:eastAsia="Palatino Linotype" w:hAnsi="Palatino Linotype" w:cs="Palatino Linotype"/>
          <w:b/>
          <w:i/>
          <w:sz w:val="22"/>
          <w:szCs w:val="22"/>
          <w:lang w:eastAsia="es-MX"/>
        </w:rPr>
        <w:t>Presupuesto de Egresos por Objeto del Gasto y Dependencia General PbRM-04b. Este formato deberá ser la suma de los formatos (PbRM-04a) Presupuesto de Egresos Detallado el cual contiene datos a nivel de Partida Específica, Partida Genérica, Concepto y Capítulo del Gasto, de cada proyecto a nivel de Dependencia General.</w:t>
      </w:r>
    </w:p>
    <w:p w14:paraId="50D8E3D5" w14:textId="77777777" w:rsidR="005B4B3D" w:rsidRPr="00500ACC" w:rsidRDefault="005B4B3D" w:rsidP="005B4B3D">
      <w:pPr>
        <w:spacing w:after="240"/>
        <w:ind w:left="567" w:right="993"/>
        <w:jc w:val="both"/>
        <w:rPr>
          <w:rFonts w:ascii="Palatino Linotype" w:eastAsia="Palatino Linotype" w:hAnsi="Palatino Linotype" w:cs="Palatino Linotype"/>
          <w:b/>
          <w:i/>
          <w:sz w:val="22"/>
          <w:szCs w:val="22"/>
          <w:lang w:eastAsia="es-MX"/>
        </w:rPr>
      </w:pPr>
      <w:r w:rsidRPr="00500ACC">
        <w:rPr>
          <w:rFonts w:ascii="Palatino Linotype" w:eastAsia="Palatino Linotype" w:hAnsi="Palatino Linotype" w:cs="Palatino Linotype"/>
          <w:b/>
          <w:i/>
          <w:sz w:val="22"/>
          <w:szCs w:val="22"/>
          <w:lang w:eastAsia="es-MX"/>
        </w:rPr>
        <w:t>Presupuesto de Egreso Global Calendarizado PbRM-04c. Este formato deberá ser la suma de los formatos de Presupuesto de Egresos por Objeto del Gasto y Dependencia General PbRM-04b.</w:t>
      </w:r>
    </w:p>
    <w:p w14:paraId="2BA94882" w14:textId="77777777" w:rsidR="005B4B3D" w:rsidRPr="00500ACC" w:rsidRDefault="005B4B3D" w:rsidP="005B4B3D">
      <w:pPr>
        <w:spacing w:after="240"/>
        <w:ind w:left="567" w:right="993"/>
        <w:jc w:val="both"/>
        <w:rPr>
          <w:rFonts w:ascii="Palatino Linotype" w:eastAsia="Palatino Linotype" w:hAnsi="Palatino Linotype" w:cs="Palatino Linotype"/>
          <w:b/>
          <w:i/>
          <w:sz w:val="22"/>
          <w:szCs w:val="22"/>
          <w:lang w:eastAsia="es-MX"/>
        </w:rPr>
      </w:pPr>
      <w:r w:rsidRPr="00500ACC">
        <w:rPr>
          <w:rFonts w:ascii="Palatino Linotype" w:eastAsia="Palatino Linotype" w:hAnsi="Palatino Linotype" w:cs="Palatino Linotype"/>
          <w:b/>
          <w:i/>
          <w:sz w:val="22"/>
          <w:szCs w:val="22"/>
          <w:lang w:eastAsia="es-MX"/>
        </w:rPr>
        <w:t>Carátula de Presupuesto de Egresos PbRM-04d. Este formato deberá registrar los importes del formato PbRM-04c.</w:t>
      </w:r>
    </w:p>
    <w:p w14:paraId="184F6CCF" w14:textId="77777777" w:rsidR="005B4B3D" w:rsidRPr="00500ACC" w:rsidRDefault="005B4B3D" w:rsidP="005B4B3D">
      <w:pPr>
        <w:spacing w:after="240"/>
        <w:ind w:left="567" w:right="993"/>
        <w:jc w:val="both"/>
        <w:rPr>
          <w:rFonts w:ascii="Palatino Linotype" w:eastAsia="Palatino Linotype" w:hAnsi="Palatino Linotype" w:cs="Palatino Linotype"/>
          <w:i/>
          <w:sz w:val="22"/>
          <w:szCs w:val="22"/>
          <w:lang w:eastAsia="es-MX"/>
        </w:rPr>
      </w:pPr>
      <w:r w:rsidRPr="00500ACC">
        <w:rPr>
          <w:rFonts w:ascii="Palatino Linotype" w:eastAsia="Palatino Linotype" w:hAnsi="Palatino Linotype" w:cs="Palatino Linotype"/>
          <w:i/>
          <w:sz w:val="22"/>
          <w:szCs w:val="22"/>
          <w:lang w:eastAsia="es-MX"/>
        </w:rPr>
        <w:t>Lo anterior se refleja en la siguiente figura:</w:t>
      </w:r>
    </w:p>
    <w:p w14:paraId="3A0E02E9" w14:textId="77777777" w:rsidR="005B4B3D" w:rsidRPr="00500ACC" w:rsidRDefault="005B4B3D" w:rsidP="005B4B3D">
      <w:pPr>
        <w:spacing w:before="240" w:after="240" w:line="276" w:lineRule="auto"/>
        <w:ind w:left="142" w:right="993"/>
        <w:jc w:val="center"/>
        <w:rPr>
          <w:rFonts w:ascii="Palatino Linotype" w:eastAsia="Palatino Linotype" w:hAnsi="Palatino Linotype" w:cs="Palatino Linotype"/>
          <w:i/>
          <w:sz w:val="22"/>
          <w:szCs w:val="22"/>
          <w:lang w:eastAsia="es-MX"/>
        </w:rPr>
      </w:pPr>
      <w:r w:rsidRPr="00500ACC">
        <w:rPr>
          <w:rFonts w:ascii="Palatino Linotype" w:eastAsia="Palatino Linotype" w:hAnsi="Palatino Linotype" w:cs="Palatino Linotype"/>
          <w:i/>
          <w:noProof/>
          <w:sz w:val="22"/>
          <w:szCs w:val="22"/>
          <w:lang w:val="es-MX" w:eastAsia="es-MX"/>
        </w:rPr>
        <w:lastRenderedPageBreak/>
        <w:drawing>
          <wp:inline distT="0" distB="0" distL="0" distR="0" wp14:anchorId="5C9CD98D" wp14:editId="0852CD4B">
            <wp:extent cx="5612130" cy="4493260"/>
            <wp:effectExtent l="190500" t="190500" r="198120" b="1930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4493260"/>
                    </a:xfrm>
                    <a:prstGeom prst="rect">
                      <a:avLst/>
                    </a:prstGeom>
                    <a:ln>
                      <a:noFill/>
                    </a:ln>
                    <a:effectLst>
                      <a:outerShdw blurRad="190500" algn="tl" rotWithShape="0">
                        <a:srgbClr val="000000">
                          <a:alpha val="70000"/>
                        </a:srgbClr>
                      </a:outerShdw>
                    </a:effectLst>
                  </pic:spPr>
                </pic:pic>
              </a:graphicData>
            </a:graphic>
          </wp:inline>
        </w:drawing>
      </w:r>
    </w:p>
    <w:p w14:paraId="469289F3" w14:textId="77777777" w:rsidR="005B4B3D" w:rsidRPr="00500ACC" w:rsidRDefault="005B4B3D" w:rsidP="005B4B3D">
      <w:pPr>
        <w:spacing w:before="240" w:after="240" w:line="276" w:lineRule="auto"/>
        <w:ind w:left="567" w:right="900"/>
        <w:jc w:val="both"/>
        <w:rPr>
          <w:rFonts w:ascii="Palatino Linotype" w:eastAsia="Palatino Linotype" w:hAnsi="Palatino Linotype" w:cs="Palatino Linotype"/>
          <w:b/>
          <w:bCs/>
          <w:i/>
          <w:sz w:val="22"/>
          <w:lang w:eastAsia="es-MX"/>
        </w:rPr>
      </w:pPr>
      <w:r w:rsidRPr="00500ACC">
        <w:rPr>
          <w:rFonts w:ascii="Palatino Linotype" w:eastAsia="Palatino Linotype" w:hAnsi="Palatino Linotype" w:cs="Palatino Linotype"/>
          <w:b/>
          <w:bCs/>
          <w:i/>
          <w:sz w:val="22"/>
          <w:lang w:eastAsia="es-MX"/>
        </w:rPr>
        <w:t xml:space="preserve">Información Vinculada al Presupuesto de Egresos: </w:t>
      </w:r>
    </w:p>
    <w:p w14:paraId="7EC2F8EE" w14:textId="77777777" w:rsidR="005B4B3D" w:rsidRPr="00500ACC" w:rsidRDefault="005B4B3D" w:rsidP="005B4B3D">
      <w:pPr>
        <w:spacing w:before="240" w:after="240" w:line="276" w:lineRule="auto"/>
        <w:ind w:left="567" w:right="900"/>
        <w:jc w:val="both"/>
        <w:rPr>
          <w:rFonts w:ascii="Palatino Linotype" w:eastAsia="Palatino Linotype" w:hAnsi="Palatino Linotype" w:cs="Palatino Linotype"/>
          <w:i/>
          <w:sz w:val="22"/>
          <w:lang w:eastAsia="es-MX"/>
        </w:rPr>
      </w:pPr>
      <w:r w:rsidRPr="00500ACC">
        <w:rPr>
          <w:rFonts w:ascii="Palatino Linotype" w:eastAsia="Palatino Linotype" w:hAnsi="Palatino Linotype" w:cs="Palatino Linotype"/>
          <w:i/>
          <w:sz w:val="22"/>
          <w:lang w:eastAsia="es-MX"/>
        </w:rPr>
        <w:t xml:space="preserve">Tabulador de Sueldos PbRM-05. El monto total de este formato debe coincidir con el Capítulo 1000 contenido en la Caratula de Egresos PbRM-04d. </w:t>
      </w:r>
    </w:p>
    <w:p w14:paraId="18D4B182" w14:textId="77777777" w:rsidR="005B4B3D" w:rsidRPr="00500ACC" w:rsidRDefault="005B4B3D" w:rsidP="005B4B3D">
      <w:pPr>
        <w:spacing w:before="240" w:after="240" w:line="276" w:lineRule="auto"/>
        <w:ind w:left="567" w:right="900"/>
        <w:jc w:val="both"/>
        <w:rPr>
          <w:rFonts w:ascii="Palatino Linotype" w:eastAsia="Palatino Linotype" w:hAnsi="Palatino Linotype" w:cs="Palatino Linotype"/>
          <w:i/>
          <w:sz w:val="22"/>
          <w:lang w:eastAsia="es-MX"/>
        </w:rPr>
      </w:pPr>
      <w:r w:rsidRPr="00500ACC">
        <w:rPr>
          <w:rFonts w:ascii="Palatino Linotype" w:eastAsia="Palatino Linotype" w:hAnsi="Palatino Linotype" w:cs="Palatino Linotype"/>
          <w:i/>
          <w:sz w:val="22"/>
          <w:lang w:eastAsia="es-MX"/>
        </w:rPr>
        <w:t xml:space="preserve">El Programa Anual de Adquisiciones PbRM-06. En este formato se considera las adquisiciones de Bienes y Servicios de los proyectos, reflejando los Capítulos 2000, 3000 y 5000. </w:t>
      </w:r>
    </w:p>
    <w:p w14:paraId="32AA8332" w14:textId="77777777" w:rsidR="005B4B3D" w:rsidRPr="00500ACC" w:rsidRDefault="005B4B3D" w:rsidP="005B4B3D">
      <w:pPr>
        <w:spacing w:before="240" w:after="240" w:line="276" w:lineRule="auto"/>
        <w:ind w:left="567" w:right="900"/>
        <w:jc w:val="both"/>
        <w:rPr>
          <w:rFonts w:ascii="Palatino Linotype" w:eastAsia="Palatino Linotype" w:hAnsi="Palatino Linotype" w:cs="Palatino Linotype"/>
          <w:b/>
          <w:bCs/>
          <w:i/>
          <w:sz w:val="22"/>
          <w:u w:val="single"/>
          <w:lang w:eastAsia="es-MX"/>
        </w:rPr>
      </w:pPr>
      <w:r w:rsidRPr="00500ACC">
        <w:rPr>
          <w:rFonts w:ascii="Palatino Linotype" w:eastAsia="Palatino Linotype" w:hAnsi="Palatino Linotype" w:cs="Palatino Linotype"/>
          <w:b/>
          <w:bCs/>
          <w:i/>
          <w:sz w:val="22"/>
          <w:u w:val="single"/>
          <w:lang w:eastAsia="es-MX"/>
        </w:rPr>
        <w:t>El Programa Anual de Obra PbRM-07a y el Programa Anual de Obras (Reparaciones y Mantenimiento) PbRM-07b. Deberán corresponder al importe del Capítulo 6000 Inversión Pública contenido en la Carátula de Egresos PbRM-04d.</w:t>
      </w:r>
    </w:p>
    <w:p w14:paraId="5277ED21" w14:textId="2F8B4D6A" w:rsidR="005B4B3D" w:rsidRDefault="005B4B3D" w:rsidP="005B4B3D">
      <w:pPr>
        <w:spacing w:before="240" w:after="240" w:line="360" w:lineRule="auto"/>
        <w:jc w:val="both"/>
        <w:rPr>
          <w:rFonts w:ascii="Palatino Linotype" w:eastAsia="Palatino Linotype" w:hAnsi="Palatino Linotype" w:cs="Palatino Linotype"/>
          <w:lang w:eastAsia="es-MX"/>
        </w:rPr>
      </w:pPr>
      <w:r w:rsidRPr="00500ACC">
        <w:rPr>
          <w:rFonts w:ascii="Palatino Linotype" w:eastAsia="Palatino Linotype" w:hAnsi="Palatino Linotype" w:cs="Palatino Linotype"/>
          <w:lang w:eastAsia="es-MX"/>
        </w:rPr>
        <w:lastRenderedPageBreak/>
        <w:t xml:space="preserve">En esta tesitura, los Lineamientos para la Entrega del Presupuesto de Egresos Municipal, establece los documentos que conforman la entrega de dicho presupuesto, sirven de referencia la siguiente ilustración: </w:t>
      </w:r>
    </w:p>
    <w:p w14:paraId="5DD0EE44" w14:textId="77777777" w:rsidR="005B4B3D" w:rsidRPr="00500ACC" w:rsidRDefault="005B4B3D" w:rsidP="005B4B3D">
      <w:pPr>
        <w:spacing w:before="240" w:after="240" w:line="360" w:lineRule="auto"/>
        <w:jc w:val="both"/>
        <w:rPr>
          <w:rFonts w:ascii="Palatino Linotype" w:eastAsia="Palatino Linotype" w:hAnsi="Palatino Linotype" w:cs="Palatino Linotype"/>
          <w:lang w:eastAsia="es-MX"/>
        </w:rPr>
      </w:pPr>
      <w:r w:rsidRPr="00C70C54">
        <w:rPr>
          <w:rFonts w:ascii="Palatino Linotype" w:eastAsia="Palatino Linotype" w:hAnsi="Palatino Linotype" w:cs="Palatino Linotype"/>
          <w:noProof/>
          <w:lang w:val="es-MX" w:eastAsia="es-MX"/>
        </w:rPr>
        <w:drawing>
          <wp:inline distT="0" distB="0" distL="0" distR="0" wp14:anchorId="6B9A6C44" wp14:editId="1E386B7C">
            <wp:extent cx="5612130" cy="6223000"/>
            <wp:effectExtent l="190500" t="190500" r="198120" b="1968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6223000"/>
                    </a:xfrm>
                    <a:prstGeom prst="rect">
                      <a:avLst/>
                    </a:prstGeom>
                    <a:ln>
                      <a:noFill/>
                    </a:ln>
                    <a:effectLst>
                      <a:outerShdw blurRad="190500" algn="tl" rotWithShape="0">
                        <a:srgbClr val="000000">
                          <a:alpha val="70000"/>
                        </a:srgbClr>
                      </a:outerShdw>
                    </a:effectLst>
                  </pic:spPr>
                </pic:pic>
              </a:graphicData>
            </a:graphic>
          </wp:inline>
        </w:drawing>
      </w:r>
    </w:p>
    <w:p w14:paraId="69A3D38F" w14:textId="7E699E59" w:rsidR="00E21314" w:rsidRPr="00E21314" w:rsidRDefault="00E21314" w:rsidP="00E21314">
      <w:pPr>
        <w:spacing w:line="360" w:lineRule="auto"/>
        <w:jc w:val="both"/>
        <w:rPr>
          <w:rFonts w:ascii="Palatino Linotype" w:hAnsi="Palatino Linotype" w:cs="Arial"/>
        </w:rPr>
      </w:pPr>
      <w:r>
        <w:rPr>
          <w:rFonts w:ascii="Palatino Linotype" w:hAnsi="Palatino Linotype" w:cs="Arial"/>
        </w:rPr>
        <w:lastRenderedPageBreak/>
        <w:t xml:space="preserve">Asimismo, </w:t>
      </w:r>
      <w:r w:rsidRPr="00E21314">
        <w:rPr>
          <w:rFonts w:ascii="Palatino Linotype" w:hAnsi="Palatino Linotype" w:cs="Arial"/>
        </w:rPr>
        <w:t xml:space="preserve">resulta oportuno traer a colación los artículos 57, 58, 59 y 60 del Presupuesto de Egresos del Gobierno del Estado de México; para la utilización del </w:t>
      </w:r>
      <w:r w:rsidRPr="00E21314">
        <w:rPr>
          <w:rFonts w:ascii="Palatino Linotype" w:hAnsi="Palatino Linotype" w:cs="Arial"/>
          <w:b/>
        </w:rPr>
        <w:t>Fondo Estatal de Fortalecimiento Municipal</w:t>
      </w:r>
      <w:r w:rsidRPr="00E21314">
        <w:rPr>
          <w:rFonts w:ascii="Palatino Linotype" w:hAnsi="Palatino Linotype" w:cs="Arial"/>
        </w:rPr>
        <w:t xml:space="preserve"> y sus Criterios de Aplicación, porciones normativas que disponen a la literalidad lo siguiente:</w:t>
      </w:r>
    </w:p>
    <w:p w14:paraId="4CF7F29C" w14:textId="77777777" w:rsidR="00E21314" w:rsidRPr="00E21314" w:rsidRDefault="00E21314" w:rsidP="00E21314">
      <w:pPr>
        <w:spacing w:line="360" w:lineRule="auto"/>
        <w:jc w:val="both"/>
        <w:rPr>
          <w:rFonts w:ascii="Palatino Linotype" w:hAnsi="Palatino Linotype" w:cs="Arial"/>
        </w:rPr>
      </w:pPr>
    </w:p>
    <w:p w14:paraId="5F232675"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b/>
          <w:bCs/>
          <w:i/>
          <w:sz w:val="22"/>
          <w:szCs w:val="18"/>
          <w:lang w:val="es-MX" w:eastAsia="en-US"/>
        </w:rPr>
        <w:t xml:space="preserve">Artículo 57. </w:t>
      </w:r>
      <w:r w:rsidRPr="00E21314">
        <w:rPr>
          <w:rFonts w:ascii="Palatino Linotype" w:eastAsiaTheme="minorHAnsi" w:hAnsi="Palatino Linotype" w:cs="Arial"/>
          <w:i/>
          <w:sz w:val="22"/>
          <w:szCs w:val="18"/>
          <w:lang w:val="es-MX" w:eastAsia="en-US"/>
        </w:rPr>
        <w:t>El Fondo Estatal de Fortalecimiento Municipal (FEFOM) tiene como fin fortalecer la inversión pública en los municipios para contribuir sustancialmente al desarrollo regional; su asignación y distribución se realizará con base en criterios y porcentajes objetivos, atendiendo a las siguientes variables:</w:t>
      </w:r>
    </w:p>
    <w:p w14:paraId="628743E6"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b/>
          <w:bCs/>
          <w:i/>
          <w:sz w:val="22"/>
          <w:szCs w:val="18"/>
          <w:lang w:val="es-MX" w:eastAsia="en-US"/>
        </w:rPr>
      </w:pPr>
    </w:p>
    <w:p w14:paraId="7A44AFE2"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b/>
          <w:bCs/>
          <w:i/>
          <w:sz w:val="22"/>
          <w:szCs w:val="18"/>
          <w:lang w:val="es-MX" w:eastAsia="en-US"/>
        </w:rPr>
        <w:t xml:space="preserve">a) </w:t>
      </w:r>
      <w:r w:rsidRPr="00E21314">
        <w:rPr>
          <w:rFonts w:ascii="Palatino Linotype" w:eastAsiaTheme="minorHAnsi" w:hAnsi="Palatino Linotype" w:cs="Arial"/>
          <w:i/>
          <w:sz w:val="22"/>
          <w:szCs w:val="18"/>
          <w:lang w:val="es-MX" w:eastAsia="en-US"/>
        </w:rPr>
        <w:t>Población por municipio</w:t>
      </w:r>
    </w:p>
    <w:p w14:paraId="381C6F6E"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b/>
          <w:bCs/>
          <w:i/>
          <w:sz w:val="22"/>
          <w:szCs w:val="18"/>
          <w:lang w:val="es-MX" w:eastAsia="en-US"/>
        </w:rPr>
        <w:t xml:space="preserve">b) </w:t>
      </w:r>
      <w:r w:rsidRPr="00E21314">
        <w:rPr>
          <w:rFonts w:ascii="Palatino Linotype" w:eastAsiaTheme="minorHAnsi" w:hAnsi="Palatino Linotype" w:cs="Arial"/>
          <w:i/>
          <w:sz w:val="22"/>
          <w:szCs w:val="18"/>
          <w:lang w:val="es-MX" w:eastAsia="en-US"/>
        </w:rPr>
        <w:t>Marginalidad por municipio</w:t>
      </w:r>
    </w:p>
    <w:p w14:paraId="35EBB264"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b/>
          <w:bCs/>
          <w:i/>
          <w:sz w:val="22"/>
          <w:szCs w:val="18"/>
          <w:lang w:val="es-MX" w:eastAsia="en-US"/>
        </w:rPr>
        <w:t xml:space="preserve">c) </w:t>
      </w:r>
      <w:r w:rsidRPr="00E21314">
        <w:rPr>
          <w:rFonts w:ascii="Palatino Linotype" w:eastAsiaTheme="minorHAnsi" w:hAnsi="Palatino Linotype" w:cs="Arial"/>
          <w:i/>
          <w:sz w:val="22"/>
          <w:szCs w:val="18"/>
          <w:lang w:val="es-MX" w:eastAsia="en-US"/>
        </w:rPr>
        <w:t>El inverso de la densidad poblacional por municipio</w:t>
      </w:r>
    </w:p>
    <w:p w14:paraId="2E278198"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p>
    <w:p w14:paraId="3CA360D6"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b/>
          <w:i/>
          <w:sz w:val="22"/>
          <w:szCs w:val="18"/>
          <w:u w:val="single"/>
          <w:lang w:val="es-MX" w:eastAsia="en-US"/>
        </w:rPr>
        <w:t>De la totalidad de los recursos financieros que perciban los municipios por concepto del Fondo Estatal de Fortalecimiento Municipal (FEFOM), la Secretaría deberá notificar los porcentajes que serán destinados para proyectos de inversión pública, dando atención prioritaria a los proyectos de seguridad e iluminación municipal, a más tardar el último día hábil de 15 de marzo de 2022</w:t>
      </w:r>
      <w:r w:rsidRPr="00E21314">
        <w:rPr>
          <w:rFonts w:ascii="Palatino Linotype" w:eastAsiaTheme="minorHAnsi" w:hAnsi="Palatino Linotype" w:cs="Arial"/>
          <w:i/>
          <w:sz w:val="22"/>
          <w:szCs w:val="18"/>
          <w:lang w:val="es-MX" w:eastAsia="en-US"/>
        </w:rPr>
        <w:t>.</w:t>
      </w:r>
    </w:p>
    <w:p w14:paraId="62C6C98E"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p>
    <w:p w14:paraId="7F2F484A"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i/>
          <w:sz w:val="22"/>
          <w:szCs w:val="18"/>
          <w:lang w:val="es-MX" w:eastAsia="en-US"/>
        </w:rPr>
        <w:t>Aquellos municipios que se encuentren adheridos al Programa Especial FEFOM, podrán destinar hasta el 50% del monto que se les asigne del FEFOM, para el pago de pasivos en el rubro de inversión pública productiva que estén inscritos en el Registro de Deuda Pública y los costos colaterales vinculados a los mismos, como: capital, intereses, costos administrativos, garantías, comisiones de reestructuración, calificaciones crediticias, gastos legales y notariales; así como, para el pago de pasivos con entidades públicas federales y/o estatales, que estén registrados en la cuenta pública del municipio al 31 de diciembre de 2021, dando prioridad a los que correspondan a la Comisión del Agua del Estado de México (CAEM), el Instituto de Seguridad Social del Estado de México y Municipios (ISSEMYM), el Gobierno del Estado de México (GEM), la Comisión Federal de Electricidad (CFE) y la Secretaría de Hacienda y Crédito Público (SHCP), tomando en consideración el saldo que resulte posterior al cumplimiento de sus obligaciones financieras.</w:t>
      </w:r>
    </w:p>
    <w:p w14:paraId="53F53AD0"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b/>
          <w:bCs/>
          <w:i/>
          <w:sz w:val="22"/>
          <w:szCs w:val="18"/>
          <w:lang w:val="es-MX" w:eastAsia="en-US"/>
        </w:rPr>
      </w:pPr>
    </w:p>
    <w:p w14:paraId="01DE2831"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b/>
          <w:bCs/>
          <w:i/>
          <w:sz w:val="22"/>
          <w:szCs w:val="18"/>
          <w:lang w:val="es-MX" w:eastAsia="en-US"/>
        </w:rPr>
        <w:t xml:space="preserve">Artículo 58. </w:t>
      </w:r>
      <w:r w:rsidRPr="00E21314">
        <w:rPr>
          <w:rFonts w:ascii="Palatino Linotype" w:eastAsiaTheme="minorHAnsi" w:hAnsi="Palatino Linotype" w:cs="Arial"/>
          <w:i/>
          <w:sz w:val="22"/>
          <w:szCs w:val="18"/>
          <w:u w:val="single"/>
          <w:lang w:val="es-MX" w:eastAsia="en-US"/>
        </w:rPr>
        <w:t>La Secretaría deberá publicar a más tardar el 15 de marzo de 2022, las fórmulas y variables que se utilizarán para determinar el monto correspondiente a cada municipio de los recursos del FEFOM y los lineamientos para su utilización y criterios de aplicación correspondientes</w:t>
      </w:r>
      <w:r w:rsidRPr="00E21314">
        <w:rPr>
          <w:rFonts w:ascii="Palatino Linotype" w:eastAsiaTheme="minorHAnsi" w:hAnsi="Palatino Linotype" w:cs="Arial"/>
          <w:i/>
          <w:sz w:val="22"/>
          <w:szCs w:val="18"/>
          <w:lang w:val="es-MX" w:eastAsia="en-US"/>
        </w:rPr>
        <w:t>.</w:t>
      </w:r>
    </w:p>
    <w:p w14:paraId="42B87F1F"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p>
    <w:p w14:paraId="3AF19F42"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i/>
          <w:sz w:val="22"/>
          <w:szCs w:val="18"/>
          <w:lang w:val="es-MX" w:eastAsia="en-US"/>
        </w:rPr>
        <w:lastRenderedPageBreak/>
        <w:t>Mismos que deberán especificar el importe de la retención para los municipios que contrataron créditos al amparo del Programa Especial FEFOM al que se refiere el artículo octavo transitorio del presente Decreto, la cual será de al menos el 50% de los recursos del FEFOM, y con esta se dará cumplimiento a los compromisos del Contrato de Fideicomiso Irrevocable de Administración y Fuente de Pago Número 1734, y cuyo saldo podrá ser aplicado para los fines del mismo o en lo señalado en el artículo 22 del presente Decreto.</w:t>
      </w:r>
    </w:p>
    <w:p w14:paraId="62776D08"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b/>
          <w:bCs/>
          <w:i/>
          <w:sz w:val="22"/>
          <w:szCs w:val="18"/>
          <w:lang w:val="es-MX" w:eastAsia="en-US"/>
        </w:rPr>
      </w:pPr>
    </w:p>
    <w:p w14:paraId="1A9EC5BE"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b/>
          <w:bCs/>
          <w:i/>
          <w:sz w:val="22"/>
          <w:szCs w:val="18"/>
          <w:lang w:val="es-MX" w:eastAsia="en-US"/>
        </w:rPr>
        <w:t xml:space="preserve">Artículo 59. </w:t>
      </w:r>
      <w:r w:rsidRPr="00E21314">
        <w:rPr>
          <w:rFonts w:ascii="Palatino Linotype" w:eastAsiaTheme="minorHAnsi" w:hAnsi="Palatino Linotype" w:cs="Arial"/>
          <w:i/>
          <w:sz w:val="22"/>
          <w:szCs w:val="18"/>
          <w:lang w:val="es-MX" w:eastAsia="en-US"/>
        </w:rPr>
        <w:t>La ministración de los recursos del FEFOM, estará sujeta a que los municipios cumplan con las disposiciones señaladas en los lineamientos para su utilización y criterios de aplicación y se encuentren al corriente en el cumplimiento de los pagos correspondientes al Ejercicio Fiscal 2022, por los conceptos relacionados que deben hacer al Instituto de Seguridad Social del Estado de México y Municipios (ISSEMYM), así como a la completa y debida comprobación de los recursos recibidos del FEFOM 2021, de conformidad con lo previsto en los lineamientos emitidos por la Secretaría.</w:t>
      </w:r>
    </w:p>
    <w:p w14:paraId="5814CAD6"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p>
    <w:p w14:paraId="30B65227"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i/>
          <w:sz w:val="22"/>
          <w:szCs w:val="18"/>
          <w:lang w:val="es-MX" w:eastAsia="en-US"/>
        </w:rPr>
        <w:t xml:space="preserve">En el caso de que algún municipio tenga adeudos en materia del Impuesto Sobre la Renta (ISR) y éstos excedan el 30% de sus participaciones federales, por lo que no puedan ser cubiertos a través de ellas, o si se ubica en el supuesto de acumular dos o más meses vencidos por concepto de Aportaciones de Mejoras por Servicios </w:t>
      </w:r>
    </w:p>
    <w:p w14:paraId="5D7A76E9"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p>
    <w:p w14:paraId="3E30B331"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i/>
          <w:sz w:val="22"/>
          <w:szCs w:val="18"/>
          <w:lang w:val="es-MX" w:eastAsia="en-US"/>
        </w:rPr>
        <w:t>Ambientales, la Secretaría podrá utilizar el monto que le corresponda del FEFOM para su pago, siempre y cuando, el descuento no exceda el monto de libre disposición asignado al municipio de que se trate.</w:t>
      </w:r>
    </w:p>
    <w:p w14:paraId="6D5743E0"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p>
    <w:p w14:paraId="47D3E9DA"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i/>
          <w:sz w:val="22"/>
          <w:szCs w:val="18"/>
          <w:lang w:val="es-MX" w:eastAsia="en-US"/>
        </w:rPr>
        <w:t>Los criterios contenidos en el presente artículo, se aplicarán al saldo que resulte posterior al cumplimiento de las obligaciones financieras para aquellos municipios que se encuentren adheridos al Programa Especial FEFOM.</w:t>
      </w:r>
    </w:p>
    <w:p w14:paraId="27BF253E"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b/>
          <w:bCs/>
          <w:i/>
          <w:sz w:val="22"/>
          <w:szCs w:val="18"/>
          <w:lang w:val="es-MX" w:eastAsia="en-US"/>
        </w:rPr>
      </w:pPr>
    </w:p>
    <w:p w14:paraId="6B047537" w14:textId="77777777" w:rsidR="00E21314" w:rsidRPr="00E21314" w:rsidRDefault="00E21314" w:rsidP="00E21314">
      <w:pPr>
        <w:autoSpaceDE w:val="0"/>
        <w:autoSpaceDN w:val="0"/>
        <w:adjustRightInd w:val="0"/>
        <w:ind w:left="567" w:right="567"/>
        <w:jc w:val="both"/>
        <w:rPr>
          <w:rFonts w:ascii="Palatino Linotype" w:eastAsiaTheme="minorHAnsi" w:hAnsi="Palatino Linotype" w:cs="Arial"/>
          <w:i/>
          <w:sz w:val="22"/>
          <w:szCs w:val="18"/>
          <w:lang w:val="es-MX" w:eastAsia="en-US"/>
        </w:rPr>
      </w:pPr>
      <w:r w:rsidRPr="00E21314">
        <w:rPr>
          <w:rFonts w:ascii="Palatino Linotype" w:eastAsiaTheme="minorHAnsi" w:hAnsi="Palatino Linotype" w:cs="Arial"/>
          <w:b/>
          <w:bCs/>
          <w:i/>
          <w:sz w:val="22"/>
          <w:szCs w:val="18"/>
          <w:lang w:val="es-MX" w:eastAsia="en-US"/>
        </w:rPr>
        <w:t xml:space="preserve">Artículo 60. </w:t>
      </w:r>
      <w:r w:rsidRPr="00E21314">
        <w:rPr>
          <w:rFonts w:ascii="Palatino Linotype" w:eastAsiaTheme="minorHAnsi" w:hAnsi="Palatino Linotype" w:cs="Arial"/>
          <w:i/>
          <w:sz w:val="22"/>
          <w:szCs w:val="18"/>
          <w:lang w:val="es-MX" w:eastAsia="en-US"/>
        </w:rPr>
        <w:t xml:space="preserve">Los recursos del FEFOM, se radicarán a los municipios conforme a lo señalado en los lineamientos para su utilización y criterios de aplicación, siempre que los municipios den cumplimiento a los lineamientos y a los requisitos señalados en el artículo 61 del presente Decreto, para la cual, los municipios deberán </w:t>
      </w:r>
      <w:proofErr w:type="spellStart"/>
      <w:r w:rsidRPr="00E21314">
        <w:rPr>
          <w:rFonts w:ascii="Palatino Linotype" w:eastAsiaTheme="minorHAnsi" w:hAnsi="Palatino Linotype" w:cs="Arial"/>
          <w:i/>
          <w:sz w:val="22"/>
          <w:szCs w:val="18"/>
          <w:lang w:val="es-MX" w:eastAsia="en-US"/>
        </w:rPr>
        <w:t>aperturar</w:t>
      </w:r>
      <w:proofErr w:type="spellEnd"/>
      <w:r w:rsidRPr="00E21314">
        <w:rPr>
          <w:rFonts w:ascii="Palatino Linotype" w:eastAsiaTheme="minorHAnsi" w:hAnsi="Palatino Linotype" w:cs="Arial"/>
          <w:i/>
          <w:sz w:val="22"/>
          <w:szCs w:val="18"/>
          <w:lang w:val="es-MX" w:eastAsia="en-US"/>
        </w:rPr>
        <w:t xml:space="preserve"> una cuenta de cheques específica habilitada para el depósito y ejercicio de los recursos del FEFOM de conformidad con lo establecido en los lineamientos aplicables.</w:t>
      </w:r>
    </w:p>
    <w:p w14:paraId="28FF6A75" w14:textId="77777777" w:rsidR="00E21314" w:rsidRDefault="00E21314" w:rsidP="005B4B3D">
      <w:pPr>
        <w:spacing w:line="360" w:lineRule="auto"/>
        <w:jc w:val="both"/>
        <w:rPr>
          <w:rFonts w:ascii="Palatino Linotype" w:eastAsia="Palatino Linotype" w:hAnsi="Palatino Linotype" w:cs="Palatino Linotype"/>
          <w:lang w:eastAsia="es-MX"/>
        </w:rPr>
      </w:pPr>
    </w:p>
    <w:p w14:paraId="7E3357E5" w14:textId="5EC873F1" w:rsidR="0087104B" w:rsidRPr="0063591F" w:rsidRDefault="005B4B3D" w:rsidP="0063591F">
      <w:pPr>
        <w:spacing w:line="360" w:lineRule="auto"/>
        <w:jc w:val="both"/>
        <w:rPr>
          <w:rFonts w:ascii="Palatino Linotype" w:eastAsia="Palatino Linotype" w:hAnsi="Palatino Linotype" w:cs="Palatino Linotype"/>
          <w:lang w:eastAsia="es-MX"/>
        </w:rPr>
      </w:pPr>
      <w:r w:rsidRPr="00500ACC">
        <w:rPr>
          <w:rFonts w:ascii="Palatino Linotype" w:eastAsia="Palatino Linotype" w:hAnsi="Palatino Linotype" w:cs="Palatino Linotype"/>
          <w:lang w:eastAsia="es-MX"/>
        </w:rPr>
        <w:t>De manera que</w:t>
      </w:r>
      <w:r w:rsidR="00E21314">
        <w:rPr>
          <w:rFonts w:ascii="Palatino Linotype" w:eastAsia="Palatino Linotype" w:hAnsi="Palatino Linotype" w:cs="Palatino Linotype"/>
          <w:lang w:eastAsia="es-MX"/>
        </w:rPr>
        <w:t>,</w:t>
      </w:r>
      <w:r w:rsidRPr="00500ACC">
        <w:rPr>
          <w:rFonts w:ascii="Palatino Linotype" w:eastAsia="Palatino Linotype" w:hAnsi="Palatino Linotype" w:cs="Palatino Linotype"/>
          <w:lang w:eastAsia="es-MX"/>
        </w:rPr>
        <w:t xml:space="preserve"> como se colige con lo anteriormente analizado, esta información debe obrar en los archivos de la Tesorería Municipal, máxime que</w:t>
      </w:r>
      <w:r>
        <w:rPr>
          <w:rFonts w:ascii="Palatino Linotype" w:eastAsia="Palatino Linotype" w:hAnsi="Palatino Linotype" w:cs="Palatino Linotype"/>
          <w:lang w:eastAsia="es-MX"/>
        </w:rPr>
        <w:t>,</w:t>
      </w:r>
      <w:r w:rsidRPr="00500ACC">
        <w:rPr>
          <w:rFonts w:ascii="Palatino Linotype" w:eastAsia="Palatino Linotype" w:hAnsi="Palatino Linotype" w:cs="Palatino Linotype"/>
          <w:lang w:eastAsia="es-MX"/>
        </w:rPr>
        <w:t xml:space="preserve"> </w:t>
      </w:r>
      <w:r>
        <w:rPr>
          <w:rFonts w:ascii="Palatino Linotype" w:eastAsia="Palatino Linotype" w:hAnsi="Palatino Linotype" w:cs="Palatino Linotype"/>
          <w:lang w:eastAsia="es-MX"/>
        </w:rPr>
        <w:t>la información solicitada, versa en ejercicios fiscales anteriores (2023 y 2024)</w:t>
      </w:r>
      <w:r w:rsidRPr="00500ACC">
        <w:rPr>
          <w:rFonts w:ascii="Palatino Linotype" w:eastAsia="Palatino Linotype" w:hAnsi="Palatino Linotype" w:cs="Palatino Linotype"/>
          <w:lang w:eastAsia="es-MX"/>
        </w:rPr>
        <w:t xml:space="preserve">, así como con los formatos que lo </w:t>
      </w:r>
      <w:r w:rsidR="00E21314" w:rsidRPr="00500ACC">
        <w:rPr>
          <w:rFonts w:ascii="Palatino Linotype" w:eastAsia="Palatino Linotype" w:hAnsi="Palatino Linotype" w:cs="Palatino Linotype"/>
          <w:lang w:eastAsia="es-MX"/>
        </w:rPr>
        <w:t>integran,</w:t>
      </w:r>
      <w:r w:rsidRPr="00500ACC">
        <w:rPr>
          <w:rFonts w:ascii="Palatino Linotype" w:eastAsia="Palatino Linotype" w:hAnsi="Palatino Linotype" w:cs="Palatino Linotype"/>
          <w:lang w:eastAsia="es-MX"/>
        </w:rPr>
        <w:t xml:space="preserve"> por lo tanto, se estima procedente ordenar su entrega para atender este punto. </w:t>
      </w:r>
    </w:p>
    <w:p w14:paraId="536A24AC" w14:textId="4B14D40B" w:rsidR="0087104B" w:rsidRDefault="0087104B" w:rsidP="0087104B">
      <w:pPr>
        <w:tabs>
          <w:tab w:val="left" w:pos="2130"/>
        </w:tabs>
        <w:spacing w:line="360" w:lineRule="auto"/>
        <w:jc w:val="both"/>
        <w:rPr>
          <w:rFonts w:ascii="Palatino Linotype" w:eastAsia="Calibri" w:hAnsi="Palatino Linotype" w:cs="Tahoma"/>
          <w:bCs/>
          <w:szCs w:val="22"/>
          <w:lang w:val="es-MX" w:eastAsia="en-US"/>
        </w:rPr>
      </w:pPr>
      <w:r w:rsidRPr="0087104B">
        <w:rPr>
          <w:rFonts w:ascii="Palatino Linotype" w:eastAsia="Calibri" w:hAnsi="Palatino Linotype" w:cs="Tahoma"/>
          <w:bCs/>
          <w:szCs w:val="22"/>
          <w:lang w:val="es-MX" w:eastAsia="en-US"/>
        </w:rPr>
        <w:lastRenderedPageBreak/>
        <w:t>Finalmente, la información requerida</w:t>
      </w:r>
      <w:r w:rsidRPr="0087104B">
        <w:rPr>
          <w:rFonts w:ascii="Palatino Linotype" w:eastAsia="Calibri" w:hAnsi="Palatino Linotype" w:cs="Tahoma"/>
          <w:b/>
          <w:bCs/>
          <w:szCs w:val="22"/>
          <w:lang w:val="es-MX" w:eastAsia="en-US"/>
        </w:rPr>
        <w:t xml:space="preserve">, </w:t>
      </w:r>
      <w:r w:rsidRPr="0087104B">
        <w:rPr>
          <w:rFonts w:ascii="Palatino Linotype" w:eastAsia="Calibri" w:hAnsi="Palatino Linotype" w:cs="Tahoma"/>
          <w:bCs/>
          <w:szCs w:val="22"/>
          <w:lang w:val="es-MX" w:eastAsia="en-US"/>
        </w:rPr>
        <w:t>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de conformidad con lo siguiente:</w:t>
      </w:r>
    </w:p>
    <w:p w14:paraId="150CD2F3" w14:textId="77777777" w:rsidR="0063591F" w:rsidRPr="0063591F" w:rsidRDefault="0063591F" w:rsidP="0063591F">
      <w:pPr>
        <w:spacing w:line="360" w:lineRule="auto"/>
        <w:jc w:val="both"/>
        <w:rPr>
          <w:rFonts w:ascii="Palatino Linotype" w:hAnsi="Palatino Linotype"/>
          <w:lang w:val="es-MX"/>
        </w:rPr>
      </w:pPr>
    </w:p>
    <w:p w14:paraId="28057F0F" w14:textId="77777777" w:rsidR="0063591F" w:rsidRPr="0063591F" w:rsidRDefault="0063591F" w:rsidP="0063591F">
      <w:pPr>
        <w:numPr>
          <w:ilvl w:val="0"/>
          <w:numId w:val="25"/>
        </w:numPr>
        <w:spacing w:after="160" w:line="360" w:lineRule="auto"/>
        <w:jc w:val="both"/>
        <w:rPr>
          <w:rFonts w:ascii="Palatino Linotype" w:hAnsi="Palatino Linotype"/>
          <w:b/>
          <w:i/>
          <w:sz w:val="28"/>
          <w:szCs w:val="28"/>
          <w:u w:val="single"/>
          <w:lang w:val="es-MX"/>
        </w:rPr>
      </w:pPr>
      <w:r w:rsidRPr="0063591F">
        <w:rPr>
          <w:rFonts w:ascii="Palatino Linotype" w:hAnsi="Palatino Linotype"/>
          <w:b/>
          <w:i/>
          <w:sz w:val="28"/>
          <w:szCs w:val="28"/>
          <w:u w:val="single"/>
          <w:lang w:val="es-MX"/>
        </w:rPr>
        <w:t>De la Versión Pública.</w:t>
      </w:r>
    </w:p>
    <w:p w14:paraId="75E82090" w14:textId="77777777" w:rsidR="0063591F" w:rsidRPr="0063591F" w:rsidRDefault="0063591F" w:rsidP="0063591F">
      <w:pPr>
        <w:spacing w:line="360" w:lineRule="auto"/>
        <w:jc w:val="both"/>
        <w:rPr>
          <w:rFonts w:ascii="Palatino Linotype" w:eastAsia="Arial Unicode MS" w:hAnsi="Palatino Linotype"/>
        </w:rPr>
      </w:pPr>
      <w:r w:rsidRPr="0063591F">
        <w:rPr>
          <w:rFonts w:ascii="Palatino Linotype" w:eastAsia="Arial Unicode MS" w:hAnsi="Palatino Linotype"/>
        </w:rPr>
        <w:t xml:space="preserve">Toda vez que los documentos referidos anteriormente y atendiendo al requerimiento del ciudadano, este Órgano Garante determina ordenar que la entrega de la información al </w:t>
      </w:r>
      <w:r w:rsidRPr="0063591F">
        <w:rPr>
          <w:rFonts w:ascii="Palatino Linotype" w:eastAsia="Arial Unicode MS" w:hAnsi="Palatino Linotype"/>
          <w:b/>
        </w:rPr>
        <w:t>Recurrente</w:t>
      </w:r>
      <w:r w:rsidRPr="0063591F">
        <w:rPr>
          <w:rFonts w:ascii="Palatino Linotype" w:eastAsia="Arial Unicode MS" w:hAnsi="Palatino Linotype"/>
        </w:rPr>
        <w:t xml:space="preserve"> se haga en </w:t>
      </w:r>
      <w:r w:rsidRPr="0063591F">
        <w:rPr>
          <w:rFonts w:ascii="Palatino Linotype" w:eastAsia="Arial Unicode MS" w:hAnsi="Palatino Linotype"/>
          <w:b/>
          <w:i/>
        </w:rPr>
        <w:t>versión pública</w:t>
      </w:r>
      <w:r w:rsidRPr="0063591F">
        <w:rPr>
          <w:rFonts w:ascii="Palatino Linotype" w:eastAsia="Arial Unicode MS" w:hAnsi="Palatino Linotype"/>
        </w:rPr>
        <w:t>, esto es, omitiendo, eliminando o suprimiendo la información personal de cada funcionario público, susceptibles de ser clasificadas como confidencial o cualquier otro dato que ponga en riesgo la vida, seguridad o salud de dicha persona.</w:t>
      </w:r>
    </w:p>
    <w:p w14:paraId="65362467" w14:textId="77777777" w:rsidR="0063591F" w:rsidRPr="0063591F" w:rsidRDefault="0063591F" w:rsidP="0063591F">
      <w:pPr>
        <w:spacing w:line="360" w:lineRule="auto"/>
        <w:jc w:val="both"/>
        <w:rPr>
          <w:rFonts w:ascii="Palatino Linotype" w:hAnsi="Palatino Linotype"/>
          <w:bCs/>
          <w:lang w:val="es-MX"/>
        </w:rPr>
      </w:pPr>
    </w:p>
    <w:p w14:paraId="691F796E" w14:textId="77777777" w:rsidR="0063591F" w:rsidRPr="0063591F" w:rsidRDefault="0063591F" w:rsidP="0063591F">
      <w:pPr>
        <w:spacing w:line="360" w:lineRule="auto"/>
        <w:jc w:val="both"/>
        <w:rPr>
          <w:rFonts w:ascii="Palatino Linotype" w:hAnsi="Palatino Linotype"/>
          <w:lang w:val="es-MX"/>
        </w:rPr>
      </w:pPr>
      <w:r w:rsidRPr="0063591F">
        <w:rPr>
          <w:rFonts w:ascii="Palatino Linotype" w:hAnsi="Palatino Linotype"/>
          <w:bCs/>
          <w:lang w:val="es-MX"/>
        </w:rPr>
        <w:t>A este respecto, los</w:t>
      </w:r>
      <w:r w:rsidRPr="0063591F">
        <w:rPr>
          <w:rFonts w:ascii="Palatino Linotype" w:hAnsi="Palatino Linotype"/>
          <w:lang w:val="es-MX"/>
        </w:rPr>
        <w:t xml:space="preserve"> artículos 3, fracciones IX, XX, XXI y XLV; 51 y 52, de la Ley de Transparencia y Acceso a la Información Pública del Estado de México y Municipios establecen:</w:t>
      </w:r>
    </w:p>
    <w:p w14:paraId="77824E05" w14:textId="77777777" w:rsidR="0063591F" w:rsidRPr="0063591F" w:rsidRDefault="0063591F" w:rsidP="0063591F">
      <w:pPr>
        <w:rPr>
          <w:noProof/>
          <w:lang w:val="es-MX"/>
        </w:rPr>
      </w:pPr>
    </w:p>
    <w:p w14:paraId="5CF80695" w14:textId="77777777" w:rsidR="0063591F" w:rsidRPr="0063591F" w:rsidRDefault="0063591F" w:rsidP="0063591F">
      <w:pPr>
        <w:ind w:left="567" w:right="616"/>
        <w:jc w:val="both"/>
        <w:rPr>
          <w:rFonts w:ascii="Palatino Linotype" w:hAnsi="Palatino Linotype"/>
          <w:i/>
          <w:sz w:val="22"/>
          <w:szCs w:val="22"/>
          <w:lang w:val="es-MX"/>
        </w:rPr>
      </w:pPr>
      <w:r w:rsidRPr="0063591F">
        <w:rPr>
          <w:rFonts w:ascii="Palatino Linotype" w:hAnsi="Palatino Linotype" w:cs="Arial"/>
          <w:b/>
          <w:bCs/>
          <w:i/>
          <w:noProof/>
          <w:sz w:val="22"/>
          <w:szCs w:val="22"/>
          <w:lang w:val="es-MX"/>
        </w:rPr>
        <w:t>“</w:t>
      </w:r>
      <w:r w:rsidRPr="0063591F">
        <w:rPr>
          <w:rFonts w:ascii="Palatino Linotype" w:hAnsi="Palatino Linotype" w:cs="Arial"/>
          <w:b/>
          <w:bCs/>
          <w:i/>
          <w:sz w:val="22"/>
          <w:szCs w:val="22"/>
          <w:lang w:val="es-MX" w:eastAsia="es-MX"/>
        </w:rPr>
        <w:t>Artículo</w:t>
      </w:r>
      <w:r w:rsidRPr="0063591F">
        <w:rPr>
          <w:rFonts w:ascii="Palatino Linotype" w:hAnsi="Palatino Linotype" w:cs="Arial"/>
          <w:b/>
          <w:bCs/>
          <w:i/>
          <w:sz w:val="22"/>
          <w:szCs w:val="22"/>
          <w:lang w:val="es-MX"/>
        </w:rPr>
        <w:t xml:space="preserve"> 3. </w:t>
      </w:r>
      <w:r w:rsidRPr="0063591F">
        <w:rPr>
          <w:rFonts w:ascii="Palatino Linotype" w:hAnsi="Palatino Linotype"/>
          <w:i/>
          <w:sz w:val="22"/>
          <w:szCs w:val="22"/>
          <w:lang w:val="es-MX"/>
        </w:rPr>
        <w:t xml:space="preserve">Para los efectos de la presente Ley se entenderá por: </w:t>
      </w:r>
    </w:p>
    <w:p w14:paraId="32216A35" w14:textId="77777777" w:rsidR="0063591F" w:rsidRPr="0063591F" w:rsidRDefault="0063591F" w:rsidP="0063591F">
      <w:pPr>
        <w:rPr>
          <w:lang w:val="es-MX"/>
        </w:rPr>
      </w:pPr>
    </w:p>
    <w:p w14:paraId="46F43232" w14:textId="77777777" w:rsidR="0063591F" w:rsidRPr="0063591F" w:rsidRDefault="0063591F" w:rsidP="0063591F">
      <w:pPr>
        <w:ind w:left="567" w:right="616"/>
        <w:jc w:val="both"/>
        <w:rPr>
          <w:rFonts w:ascii="Palatino Linotype" w:hAnsi="Palatino Linotype" w:cs="Arial"/>
          <w:i/>
          <w:sz w:val="22"/>
          <w:szCs w:val="22"/>
          <w:lang w:val="es-MX"/>
        </w:rPr>
      </w:pPr>
      <w:r w:rsidRPr="0063591F">
        <w:rPr>
          <w:rFonts w:ascii="Palatino Linotype" w:hAnsi="Palatino Linotype" w:cs="Arial"/>
          <w:b/>
          <w:i/>
          <w:sz w:val="22"/>
          <w:szCs w:val="22"/>
          <w:lang w:val="es-MX"/>
        </w:rPr>
        <w:t>IX.</w:t>
      </w:r>
      <w:r w:rsidRPr="0063591F">
        <w:rPr>
          <w:rFonts w:ascii="Palatino Linotype" w:hAnsi="Palatino Linotype" w:cs="Arial"/>
          <w:i/>
          <w:sz w:val="22"/>
          <w:szCs w:val="22"/>
          <w:lang w:val="es-MX"/>
        </w:rPr>
        <w:t xml:space="preserve"> </w:t>
      </w:r>
      <w:r w:rsidRPr="0063591F">
        <w:rPr>
          <w:rFonts w:ascii="Palatino Linotype" w:hAnsi="Palatino Linotype" w:cs="Arial"/>
          <w:b/>
          <w:i/>
          <w:sz w:val="22"/>
          <w:szCs w:val="22"/>
          <w:lang w:val="es-MX"/>
        </w:rPr>
        <w:t xml:space="preserve">Datos personales: </w:t>
      </w:r>
      <w:r w:rsidRPr="0063591F">
        <w:rPr>
          <w:rFonts w:ascii="Palatino Linotype" w:hAnsi="Palatino Linotype" w:cs="Arial"/>
          <w:i/>
          <w:sz w:val="22"/>
          <w:szCs w:val="22"/>
          <w:lang w:val="es-MX"/>
        </w:rPr>
        <w:t xml:space="preserve">La información concerniente a una persona, identificada o identificable según lo dispuesto por la Ley de Protección de Datos Personales del Estado de México; </w:t>
      </w:r>
    </w:p>
    <w:p w14:paraId="213671D2" w14:textId="77777777" w:rsidR="0063591F" w:rsidRPr="0063591F" w:rsidRDefault="0063591F" w:rsidP="0063591F">
      <w:pPr>
        <w:ind w:left="567" w:right="616"/>
        <w:jc w:val="both"/>
        <w:rPr>
          <w:rFonts w:ascii="Palatino Linotype" w:hAnsi="Palatino Linotype" w:cs="Arial"/>
          <w:i/>
          <w:sz w:val="22"/>
          <w:szCs w:val="22"/>
          <w:lang w:val="es-MX"/>
        </w:rPr>
      </w:pPr>
    </w:p>
    <w:p w14:paraId="40B94DF8" w14:textId="77777777" w:rsidR="0063591F" w:rsidRPr="0063591F" w:rsidRDefault="0063591F" w:rsidP="0063591F">
      <w:pPr>
        <w:ind w:left="567" w:right="616"/>
        <w:jc w:val="both"/>
        <w:rPr>
          <w:rFonts w:ascii="Palatino Linotype" w:hAnsi="Palatino Linotype" w:cs="Arial"/>
          <w:i/>
          <w:sz w:val="22"/>
          <w:szCs w:val="22"/>
          <w:lang w:val="es-MX"/>
        </w:rPr>
      </w:pPr>
      <w:r w:rsidRPr="0063591F">
        <w:rPr>
          <w:rFonts w:ascii="Palatino Linotype" w:hAnsi="Palatino Linotype" w:cs="Arial"/>
          <w:b/>
          <w:i/>
          <w:sz w:val="22"/>
          <w:szCs w:val="22"/>
          <w:lang w:val="es-MX"/>
        </w:rPr>
        <w:t>XX.</w:t>
      </w:r>
      <w:r w:rsidRPr="0063591F">
        <w:rPr>
          <w:rFonts w:ascii="Palatino Linotype" w:hAnsi="Palatino Linotype" w:cs="Arial"/>
          <w:i/>
          <w:sz w:val="22"/>
          <w:szCs w:val="22"/>
          <w:lang w:val="es-MX"/>
        </w:rPr>
        <w:t xml:space="preserve"> </w:t>
      </w:r>
      <w:r w:rsidRPr="0063591F">
        <w:rPr>
          <w:rFonts w:ascii="Palatino Linotype" w:hAnsi="Palatino Linotype" w:cs="Arial"/>
          <w:b/>
          <w:i/>
          <w:sz w:val="22"/>
          <w:szCs w:val="22"/>
          <w:lang w:val="es-MX"/>
        </w:rPr>
        <w:t>Información clasificada:</w:t>
      </w:r>
      <w:r w:rsidRPr="0063591F">
        <w:rPr>
          <w:rFonts w:ascii="Palatino Linotype" w:hAnsi="Palatino Linotype" w:cs="Arial"/>
          <w:i/>
          <w:sz w:val="22"/>
          <w:szCs w:val="22"/>
          <w:lang w:val="es-MX"/>
        </w:rPr>
        <w:t xml:space="preserve"> Aquella considerada por la presente Ley como reservada o confidencial; </w:t>
      </w:r>
    </w:p>
    <w:p w14:paraId="1FF10447" w14:textId="77777777" w:rsidR="0063591F" w:rsidRPr="0063591F" w:rsidRDefault="0063591F" w:rsidP="0063591F">
      <w:pPr>
        <w:ind w:left="567" w:right="616"/>
        <w:jc w:val="both"/>
        <w:rPr>
          <w:rFonts w:ascii="Palatino Linotype" w:hAnsi="Palatino Linotype" w:cs="Arial"/>
          <w:i/>
          <w:sz w:val="22"/>
          <w:szCs w:val="22"/>
          <w:lang w:val="es-MX"/>
        </w:rPr>
      </w:pPr>
    </w:p>
    <w:p w14:paraId="7C3DE1D2" w14:textId="77777777" w:rsidR="0063591F" w:rsidRPr="0063591F" w:rsidRDefault="0063591F" w:rsidP="0063591F">
      <w:pPr>
        <w:ind w:left="567" w:right="616"/>
        <w:jc w:val="both"/>
        <w:rPr>
          <w:rFonts w:ascii="Palatino Linotype" w:hAnsi="Palatino Linotype" w:cs="Arial"/>
          <w:i/>
          <w:sz w:val="22"/>
          <w:szCs w:val="22"/>
          <w:lang w:val="es-MX"/>
        </w:rPr>
      </w:pPr>
      <w:r w:rsidRPr="0063591F">
        <w:rPr>
          <w:rFonts w:ascii="Palatino Linotype" w:hAnsi="Palatino Linotype" w:cs="Arial"/>
          <w:b/>
          <w:i/>
          <w:sz w:val="22"/>
          <w:szCs w:val="22"/>
          <w:lang w:val="es-MX"/>
        </w:rPr>
        <w:lastRenderedPageBreak/>
        <w:t>XXI.</w:t>
      </w:r>
      <w:r w:rsidRPr="0063591F">
        <w:rPr>
          <w:rFonts w:ascii="Palatino Linotype" w:hAnsi="Palatino Linotype" w:cs="Arial"/>
          <w:i/>
          <w:sz w:val="22"/>
          <w:szCs w:val="22"/>
          <w:lang w:val="es-MX"/>
        </w:rPr>
        <w:t xml:space="preserve"> </w:t>
      </w:r>
      <w:r w:rsidRPr="0063591F">
        <w:rPr>
          <w:rFonts w:ascii="Palatino Linotype" w:hAnsi="Palatino Linotype" w:cs="Arial"/>
          <w:b/>
          <w:i/>
          <w:sz w:val="22"/>
          <w:szCs w:val="22"/>
          <w:lang w:val="es-MX"/>
        </w:rPr>
        <w:t>Información confidencial</w:t>
      </w:r>
      <w:r w:rsidRPr="0063591F">
        <w:rPr>
          <w:rFonts w:ascii="Palatino Linotype" w:hAnsi="Palatino Linotype" w:cs="Arial"/>
          <w:i/>
          <w:sz w:val="22"/>
          <w:szCs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D0D20CF" w14:textId="77777777" w:rsidR="0063591F" w:rsidRPr="0063591F" w:rsidRDefault="0063591F" w:rsidP="0063591F">
      <w:pPr>
        <w:ind w:left="567" w:right="616"/>
        <w:jc w:val="both"/>
        <w:rPr>
          <w:rFonts w:ascii="Palatino Linotype" w:hAnsi="Palatino Linotype" w:cs="Arial"/>
          <w:i/>
          <w:sz w:val="22"/>
          <w:szCs w:val="22"/>
          <w:lang w:val="es-MX"/>
        </w:rPr>
      </w:pPr>
    </w:p>
    <w:p w14:paraId="2BB09837" w14:textId="77777777" w:rsidR="0063591F" w:rsidRPr="0063591F" w:rsidRDefault="0063591F" w:rsidP="0063591F">
      <w:pPr>
        <w:ind w:left="567" w:right="616"/>
        <w:jc w:val="both"/>
        <w:rPr>
          <w:rFonts w:ascii="Palatino Linotype" w:hAnsi="Palatino Linotype" w:cs="Arial"/>
          <w:i/>
          <w:sz w:val="22"/>
          <w:szCs w:val="22"/>
          <w:lang w:val="es-MX"/>
        </w:rPr>
      </w:pPr>
      <w:r w:rsidRPr="0063591F">
        <w:rPr>
          <w:rFonts w:ascii="Palatino Linotype" w:hAnsi="Palatino Linotype" w:cs="Arial"/>
          <w:b/>
          <w:i/>
          <w:sz w:val="22"/>
          <w:szCs w:val="22"/>
          <w:lang w:val="es-MX"/>
        </w:rPr>
        <w:t>XLV. Versión pública:</w:t>
      </w:r>
      <w:r w:rsidRPr="0063591F">
        <w:rPr>
          <w:rFonts w:ascii="Palatino Linotype" w:hAnsi="Palatino Linotype" w:cs="Arial"/>
          <w:i/>
          <w:sz w:val="22"/>
          <w:szCs w:val="22"/>
          <w:lang w:val="es-MX"/>
        </w:rPr>
        <w:t xml:space="preserve"> Documento en el que se elimine, suprime o borra la información clasificada como reservada o confidencial para permitir su acceso. </w:t>
      </w:r>
    </w:p>
    <w:p w14:paraId="30CC48ED" w14:textId="77777777" w:rsidR="0063591F" w:rsidRPr="0063591F" w:rsidRDefault="0063591F" w:rsidP="0063591F">
      <w:pPr>
        <w:ind w:left="567" w:right="616"/>
        <w:jc w:val="both"/>
        <w:rPr>
          <w:rFonts w:ascii="Palatino Linotype" w:hAnsi="Palatino Linotype" w:cs="Arial"/>
          <w:i/>
          <w:sz w:val="22"/>
          <w:szCs w:val="22"/>
          <w:lang w:val="es-MX"/>
        </w:rPr>
      </w:pPr>
    </w:p>
    <w:p w14:paraId="281688DC" w14:textId="77777777" w:rsidR="0063591F" w:rsidRPr="0063591F" w:rsidRDefault="0063591F" w:rsidP="0063591F">
      <w:pPr>
        <w:ind w:left="567" w:right="616"/>
        <w:jc w:val="both"/>
        <w:rPr>
          <w:rFonts w:ascii="Palatino Linotype" w:hAnsi="Palatino Linotype" w:cs="Arial"/>
          <w:i/>
          <w:sz w:val="22"/>
          <w:szCs w:val="22"/>
          <w:lang w:val="es-MX"/>
        </w:rPr>
      </w:pPr>
      <w:r w:rsidRPr="0063591F">
        <w:rPr>
          <w:rFonts w:ascii="Palatino Linotype" w:hAnsi="Palatino Linotype" w:cs="Arial"/>
          <w:b/>
          <w:i/>
          <w:sz w:val="22"/>
          <w:szCs w:val="22"/>
          <w:lang w:val="es-MX"/>
        </w:rPr>
        <w:t>Artículo 51.</w:t>
      </w:r>
      <w:r w:rsidRPr="0063591F">
        <w:rPr>
          <w:rFonts w:ascii="Palatino Linotype" w:hAnsi="Palatino Linotype" w:cs="Arial"/>
          <w:i/>
          <w:sz w:val="22"/>
          <w:szCs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3591F">
        <w:rPr>
          <w:rFonts w:ascii="Palatino Linotype" w:hAnsi="Palatino Linotype" w:cs="Arial"/>
          <w:b/>
          <w:i/>
          <w:sz w:val="22"/>
          <w:szCs w:val="22"/>
          <w:lang w:val="es-MX"/>
        </w:rPr>
        <w:t xml:space="preserve">y tendrá la responsabilidad de verificar en cada caso que la misma no sea confidencial o reservada. </w:t>
      </w:r>
      <w:r w:rsidRPr="0063591F">
        <w:rPr>
          <w:rFonts w:ascii="Palatino Linotype" w:hAnsi="Palatino Linotype" w:cs="Arial"/>
          <w:i/>
          <w:sz w:val="22"/>
          <w:szCs w:val="22"/>
          <w:lang w:val="es-MX"/>
        </w:rPr>
        <w:t xml:space="preserve">Dicha Unidad contará con las facultades internas necesarias para gestionar la atención a las solicitudes de información en los términos de la Ley General y la presente Ley. </w:t>
      </w:r>
    </w:p>
    <w:p w14:paraId="038D34D2" w14:textId="77777777" w:rsidR="0063591F" w:rsidRPr="0063591F" w:rsidRDefault="0063591F" w:rsidP="0063591F">
      <w:pPr>
        <w:ind w:left="567" w:right="616"/>
        <w:jc w:val="both"/>
        <w:rPr>
          <w:rFonts w:ascii="Palatino Linotype" w:hAnsi="Palatino Linotype" w:cs="Arial"/>
          <w:i/>
          <w:sz w:val="22"/>
          <w:szCs w:val="22"/>
          <w:lang w:val="es-MX"/>
        </w:rPr>
      </w:pPr>
    </w:p>
    <w:p w14:paraId="5B30080C" w14:textId="77777777" w:rsidR="0063591F" w:rsidRPr="0063591F" w:rsidRDefault="0063591F" w:rsidP="0063591F">
      <w:pPr>
        <w:ind w:left="567" w:right="616"/>
        <w:jc w:val="both"/>
        <w:rPr>
          <w:rFonts w:ascii="Palatino Linotype" w:hAnsi="Palatino Linotype" w:cs="Arial"/>
          <w:bCs/>
          <w:i/>
          <w:noProof/>
          <w:sz w:val="22"/>
          <w:szCs w:val="22"/>
          <w:lang w:val="es-MX"/>
        </w:rPr>
      </w:pPr>
      <w:r w:rsidRPr="0063591F">
        <w:rPr>
          <w:rFonts w:ascii="Palatino Linotype" w:hAnsi="Palatino Linotype" w:cs="Arial"/>
          <w:b/>
          <w:i/>
          <w:sz w:val="22"/>
          <w:szCs w:val="22"/>
          <w:lang w:val="es-MX"/>
        </w:rPr>
        <w:t>Artículo 52.</w:t>
      </w:r>
      <w:r w:rsidRPr="0063591F">
        <w:rPr>
          <w:rFonts w:ascii="Palatino Linotype" w:hAnsi="Palatino Linotype" w:cs="Arial"/>
          <w:i/>
          <w:sz w:val="22"/>
          <w:szCs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63591F">
        <w:rPr>
          <w:rFonts w:ascii="Palatino Linotype" w:hAnsi="Palatino Linotype" w:cs="Arial"/>
          <w:bCs/>
          <w:i/>
          <w:noProof/>
          <w:sz w:val="22"/>
          <w:szCs w:val="22"/>
          <w:lang w:val="es-MX"/>
        </w:rPr>
        <w:t>”</w:t>
      </w:r>
    </w:p>
    <w:p w14:paraId="5CB19132" w14:textId="77777777" w:rsidR="0063591F" w:rsidRPr="0063591F" w:rsidRDefault="0063591F" w:rsidP="0063591F">
      <w:pPr>
        <w:spacing w:after="160" w:line="259" w:lineRule="auto"/>
        <w:rPr>
          <w:rFonts w:asciiTheme="minorHAnsi" w:eastAsiaTheme="minorHAnsi" w:hAnsiTheme="minorHAnsi" w:cstheme="minorBidi"/>
          <w:noProof/>
          <w:sz w:val="22"/>
          <w:szCs w:val="22"/>
          <w:lang w:val="es-MX"/>
        </w:rPr>
      </w:pPr>
    </w:p>
    <w:p w14:paraId="231C0707" w14:textId="77777777" w:rsidR="0063591F" w:rsidRPr="0063591F" w:rsidRDefault="0063591F" w:rsidP="0063591F">
      <w:pPr>
        <w:spacing w:line="360" w:lineRule="auto"/>
        <w:jc w:val="both"/>
        <w:rPr>
          <w:rFonts w:ascii="Palatino Linotype" w:hAnsi="Palatino Linotype"/>
          <w:lang w:val="es-MX"/>
        </w:rPr>
      </w:pPr>
      <w:r w:rsidRPr="0063591F">
        <w:rPr>
          <w:rFonts w:ascii="Palatino Linotype" w:hAnsi="Palatino Linotype"/>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0546658C" w14:textId="77777777" w:rsidR="0063591F" w:rsidRPr="0063591F" w:rsidRDefault="0063591F" w:rsidP="0063591F">
      <w:pPr>
        <w:ind w:left="567" w:right="616"/>
        <w:jc w:val="both"/>
        <w:rPr>
          <w:rFonts w:ascii="Palatino Linotype" w:hAnsi="Palatino Linotype"/>
          <w:lang w:val="es-MX"/>
        </w:rPr>
      </w:pPr>
    </w:p>
    <w:p w14:paraId="78B262B4" w14:textId="77777777" w:rsidR="0063591F" w:rsidRPr="0063591F" w:rsidRDefault="0063591F" w:rsidP="0063591F">
      <w:pPr>
        <w:ind w:left="567" w:right="616"/>
        <w:jc w:val="both"/>
        <w:rPr>
          <w:rFonts w:ascii="Palatino Linotype" w:eastAsia="Arial Unicode MS" w:hAnsi="Palatino Linotype" w:cs="Arial"/>
          <w:i/>
          <w:sz w:val="22"/>
          <w:lang w:val="es-MX"/>
        </w:rPr>
      </w:pPr>
      <w:r w:rsidRPr="0063591F">
        <w:rPr>
          <w:rFonts w:ascii="Palatino Linotype" w:eastAsia="Arial Unicode MS" w:hAnsi="Palatino Linotype" w:cs="Arial"/>
          <w:i/>
          <w:sz w:val="22"/>
          <w:lang w:val="es-MX"/>
        </w:rPr>
        <w:t>“</w:t>
      </w:r>
      <w:r w:rsidRPr="0063591F">
        <w:rPr>
          <w:rFonts w:ascii="Palatino Linotype" w:eastAsia="Arial Unicode MS" w:hAnsi="Palatino Linotype" w:cs="Arial"/>
          <w:b/>
          <w:i/>
          <w:sz w:val="22"/>
          <w:lang w:val="es-MX"/>
        </w:rPr>
        <w:t>Artículo</w:t>
      </w:r>
      <w:r w:rsidRPr="0063591F">
        <w:rPr>
          <w:rFonts w:ascii="Palatino Linotype" w:eastAsia="Arial Unicode MS" w:hAnsi="Palatino Linotype" w:cs="Arial"/>
          <w:i/>
          <w:sz w:val="22"/>
          <w:lang w:val="es-MX"/>
        </w:rPr>
        <w:t xml:space="preserve"> </w:t>
      </w:r>
      <w:r w:rsidRPr="0063591F">
        <w:rPr>
          <w:rFonts w:ascii="Palatino Linotype" w:eastAsia="Arial Unicode MS" w:hAnsi="Palatino Linotype" w:cs="Arial"/>
          <w:b/>
          <w:i/>
          <w:sz w:val="22"/>
          <w:lang w:val="es-MX"/>
        </w:rPr>
        <w:t>22</w:t>
      </w:r>
      <w:r w:rsidRPr="0063591F">
        <w:rPr>
          <w:rFonts w:ascii="Palatino Linotype" w:eastAsia="Arial Unicode MS" w:hAnsi="Palatino Linotype"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6E819218" w14:textId="77777777" w:rsidR="0063591F" w:rsidRPr="0063591F" w:rsidRDefault="0063591F" w:rsidP="0063591F">
      <w:pPr>
        <w:ind w:left="567" w:right="616"/>
        <w:jc w:val="both"/>
        <w:rPr>
          <w:rFonts w:ascii="Palatino Linotype" w:eastAsia="Arial Unicode MS" w:hAnsi="Palatino Linotype" w:cs="Arial"/>
          <w:i/>
          <w:sz w:val="22"/>
          <w:lang w:val="es-MX"/>
        </w:rPr>
      </w:pPr>
    </w:p>
    <w:p w14:paraId="7BCE828C" w14:textId="77777777" w:rsidR="0063591F" w:rsidRPr="0063591F" w:rsidRDefault="0063591F" w:rsidP="0063591F">
      <w:pPr>
        <w:ind w:left="567" w:right="616"/>
        <w:jc w:val="both"/>
        <w:rPr>
          <w:rFonts w:ascii="Palatino Linotype" w:eastAsia="Arial Unicode MS" w:hAnsi="Palatino Linotype" w:cs="Arial"/>
          <w:i/>
          <w:sz w:val="22"/>
          <w:lang w:val="es-MX"/>
        </w:rPr>
      </w:pPr>
      <w:r w:rsidRPr="0063591F">
        <w:rPr>
          <w:rFonts w:ascii="Palatino Linotype" w:eastAsia="Arial Unicode MS" w:hAnsi="Palatino Linotype" w:cs="Arial"/>
          <w:i/>
          <w:sz w:val="22"/>
          <w:lang w:val="es-MX"/>
        </w:rPr>
        <w:lastRenderedPageBreak/>
        <w:t>El responsable podrá tratar datos personales para finalidades distintas a aquéllas establecidas en el aviso de privacidad, en los casos siguientes:</w:t>
      </w:r>
    </w:p>
    <w:p w14:paraId="3C73415A" w14:textId="77777777" w:rsidR="0063591F" w:rsidRPr="0063591F" w:rsidRDefault="0063591F" w:rsidP="0063591F">
      <w:pPr>
        <w:ind w:left="567" w:right="616"/>
        <w:jc w:val="both"/>
        <w:rPr>
          <w:rFonts w:ascii="Palatino Linotype" w:eastAsia="Arial Unicode MS" w:hAnsi="Palatino Linotype" w:cs="Arial"/>
          <w:i/>
          <w:sz w:val="22"/>
          <w:lang w:val="es-MX"/>
        </w:rPr>
      </w:pPr>
    </w:p>
    <w:p w14:paraId="2C9EE35A" w14:textId="77777777" w:rsidR="0063591F" w:rsidRPr="0063591F" w:rsidRDefault="0063591F" w:rsidP="0063591F">
      <w:pPr>
        <w:ind w:left="567" w:right="616"/>
        <w:jc w:val="both"/>
        <w:rPr>
          <w:rFonts w:ascii="Palatino Linotype" w:eastAsia="Arial Unicode MS" w:hAnsi="Palatino Linotype" w:cs="Arial"/>
          <w:i/>
          <w:sz w:val="22"/>
          <w:lang w:val="es-MX"/>
        </w:rPr>
      </w:pPr>
      <w:r w:rsidRPr="0063591F">
        <w:rPr>
          <w:rFonts w:ascii="Palatino Linotype" w:eastAsia="Arial Unicode MS" w:hAnsi="Palatino Linotype" w:cs="Arial"/>
          <w:i/>
          <w:sz w:val="22"/>
          <w:lang w:val="es-MX"/>
        </w:rPr>
        <w:t>I. Cuente con atribuciones conferidas en ley y medie el consentimiento del titular.</w:t>
      </w:r>
    </w:p>
    <w:p w14:paraId="6684BC60" w14:textId="77777777" w:rsidR="0063591F" w:rsidRPr="0063591F" w:rsidRDefault="0063591F" w:rsidP="0063591F">
      <w:pPr>
        <w:ind w:left="567" w:right="616"/>
        <w:jc w:val="both"/>
        <w:rPr>
          <w:rFonts w:ascii="Palatino Linotype" w:eastAsia="Arial Unicode MS" w:hAnsi="Palatino Linotype" w:cs="Arial"/>
          <w:i/>
          <w:sz w:val="22"/>
          <w:lang w:val="es-MX"/>
        </w:rPr>
      </w:pPr>
      <w:r w:rsidRPr="0063591F">
        <w:rPr>
          <w:rFonts w:ascii="Palatino Linotype" w:eastAsia="Arial Unicode MS" w:hAnsi="Palatino Linotype" w:cs="Arial"/>
          <w:i/>
          <w:sz w:val="22"/>
          <w:lang w:val="es-MX"/>
        </w:rPr>
        <w:t>II. Se trate de una persona reportada como desaparecida, en los términos previstos en la presente Ley y demás disposiciones legales aplicables...</w:t>
      </w:r>
    </w:p>
    <w:p w14:paraId="0D3B900F" w14:textId="77777777" w:rsidR="0063591F" w:rsidRPr="0063591F" w:rsidRDefault="0063591F" w:rsidP="0063591F">
      <w:pPr>
        <w:ind w:left="567" w:right="616"/>
        <w:jc w:val="both"/>
        <w:rPr>
          <w:rFonts w:ascii="Palatino Linotype" w:eastAsia="Arial Unicode MS" w:hAnsi="Palatino Linotype" w:cs="Arial"/>
          <w:i/>
          <w:sz w:val="22"/>
          <w:lang w:val="es-MX"/>
        </w:rPr>
      </w:pPr>
    </w:p>
    <w:p w14:paraId="4112597B" w14:textId="77777777" w:rsidR="0063591F" w:rsidRPr="0063591F" w:rsidRDefault="0063591F" w:rsidP="0063591F">
      <w:pPr>
        <w:ind w:left="567" w:right="616"/>
        <w:jc w:val="both"/>
        <w:rPr>
          <w:rFonts w:ascii="Palatino Linotype" w:eastAsia="Arial Unicode MS" w:hAnsi="Palatino Linotype" w:cs="Arial"/>
          <w:i/>
          <w:sz w:val="22"/>
          <w:lang w:val="es-MX"/>
        </w:rPr>
      </w:pPr>
      <w:r w:rsidRPr="0063591F">
        <w:rPr>
          <w:rFonts w:ascii="Palatino Linotype" w:eastAsia="Arial Unicode MS" w:hAnsi="Palatino Linotype" w:cs="Arial"/>
          <w:b/>
          <w:i/>
          <w:sz w:val="22"/>
          <w:lang w:val="es-MX"/>
        </w:rPr>
        <w:t>Artículo</w:t>
      </w:r>
      <w:r w:rsidRPr="0063591F">
        <w:rPr>
          <w:rFonts w:ascii="Palatino Linotype" w:eastAsia="Arial Unicode MS" w:hAnsi="Palatino Linotype" w:cs="Arial"/>
          <w:i/>
          <w:sz w:val="22"/>
          <w:lang w:val="es-MX"/>
        </w:rPr>
        <w:t xml:space="preserve"> </w:t>
      </w:r>
      <w:r w:rsidRPr="0063591F">
        <w:rPr>
          <w:rFonts w:ascii="Palatino Linotype" w:eastAsia="Arial Unicode MS" w:hAnsi="Palatino Linotype" w:cs="Arial"/>
          <w:b/>
          <w:i/>
          <w:sz w:val="22"/>
          <w:lang w:val="es-MX"/>
        </w:rPr>
        <w:t>38</w:t>
      </w:r>
      <w:r w:rsidRPr="0063591F">
        <w:rPr>
          <w:rFonts w:ascii="Palatino Linotype" w:eastAsia="Arial Unicode MS" w:hAnsi="Palatino Linotype" w:cs="Arial"/>
          <w:i/>
          <w:sz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77FF88D7" w14:textId="77777777" w:rsidR="0063591F" w:rsidRPr="0063591F" w:rsidRDefault="0063591F" w:rsidP="0063591F">
      <w:pPr>
        <w:ind w:left="567" w:right="616"/>
        <w:jc w:val="both"/>
        <w:rPr>
          <w:rFonts w:ascii="Palatino Linotype" w:eastAsia="Arial Unicode MS" w:hAnsi="Palatino Linotype" w:cs="Arial"/>
          <w:i/>
          <w:sz w:val="28"/>
          <w:lang w:val="es-MX"/>
        </w:rPr>
      </w:pPr>
    </w:p>
    <w:p w14:paraId="2131930C" w14:textId="77777777" w:rsidR="0063591F" w:rsidRPr="0063591F" w:rsidRDefault="0063591F" w:rsidP="0063591F">
      <w:pPr>
        <w:spacing w:line="360" w:lineRule="auto"/>
        <w:jc w:val="both"/>
        <w:rPr>
          <w:rFonts w:ascii="Palatino Linotype" w:hAnsi="Palatino Linotype"/>
          <w:lang w:val="es-MX"/>
        </w:rPr>
      </w:pPr>
      <w:r w:rsidRPr="0063591F">
        <w:rPr>
          <w:rFonts w:ascii="Palatino Linotype" w:hAnsi="Palatino Linotype"/>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5E2FF6A" w14:textId="77777777" w:rsidR="0063591F" w:rsidRPr="0063591F" w:rsidRDefault="0063591F" w:rsidP="0063591F">
      <w:pPr>
        <w:spacing w:line="360" w:lineRule="auto"/>
        <w:jc w:val="both"/>
        <w:rPr>
          <w:rFonts w:ascii="Palatino Linotype" w:hAnsi="Palatino Linotype"/>
          <w:lang w:val="es-MX"/>
        </w:rPr>
      </w:pPr>
    </w:p>
    <w:p w14:paraId="706D46FE" w14:textId="77777777" w:rsidR="0063591F" w:rsidRPr="0063591F" w:rsidRDefault="0063591F" w:rsidP="0063591F">
      <w:pPr>
        <w:spacing w:line="360" w:lineRule="auto"/>
        <w:jc w:val="both"/>
        <w:rPr>
          <w:rFonts w:ascii="Palatino Linotype" w:eastAsia="Arial Unicode MS" w:hAnsi="Palatino Linotype"/>
        </w:rPr>
      </w:pPr>
      <w:r w:rsidRPr="0063591F">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3591F">
        <w:rPr>
          <w:rFonts w:ascii="Palatino Linotype" w:eastAsia="Arial Unicode MS" w:hAnsi="Palatino Linotype"/>
          <w:color w:val="000000"/>
          <w:lang w:val="es-MX" w:eastAsia="es-MX"/>
        </w:rPr>
        <w:t>el Sujeto Obligado</w:t>
      </w:r>
      <w:r w:rsidRPr="0063591F">
        <w:rPr>
          <w:rFonts w:ascii="Palatino Linotype" w:eastAsia="Arial Unicode MS" w:hAnsi="Palatino Linotype"/>
        </w:rPr>
        <w:t xml:space="preserve">, en ese contexto, todo dato personal susceptible de clasificación debe ser protegido. </w:t>
      </w:r>
    </w:p>
    <w:p w14:paraId="2B497509" w14:textId="77777777" w:rsidR="0063591F" w:rsidRPr="0063591F" w:rsidRDefault="0063591F" w:rsidP="0063591F">
      <w:pPr>
        <w:spacing w:line="360" w:lineRule="auto"/>
        <w:jc w:val="both"/>
        <w:rPr>
          <w:rFonts w:ascii="Palatino Linotype" w:eastAsia="Arial Unicode MS" w:hAnsi="Palatino Linotype"/>
        </w:rPr>
      </w:pPr>
    </w:p>
    <w:p w14:paraId="3C1BB05D" w14:textId="77777777" w:rsidR="0063591F" w:rsidRPr="0063591F" w:rsidRDefault="0063591F" w:rsidP="0063591F">
      <w:pPr>
        <w:spacing w:line="360" w:lineRule="auto"/>
        <w:jc w:val="both"/>
        <w:rPr>
          <w:rFonts w:ascii="Palatino Linotype" w:hAnsi="Palatino Linotype"/>
        </w:rPr>
      </w:pPr>
      <w:r w:rsidRPr="0063591F">
        <w:rPr>
          <w:rFonts w:ascii="Palatino Linotype" w:hAnsi="Palatino Linotype"/>
        </w:rPr>
        <w:t xml:space="preserve">Robustece lo anterior, el criterio sustentado por la Segunda Sala de la Suprema Corte de Justicia de la Nación, visible en la página 2518 del Tomo XXII, de la Novena Época </w:t>
      </w:r>
      <w:r w:rsidRPr="0063591F">
        <w:rPr>
          <w:rFonts w:ascii="Palatino Linotype" w:hAnsi="Palatino Linotype"/>
        </w:rPr>
        <w:lastRenderedPageBreak/>
        <w:t>del Semanario Judicial de la Federación y su Gaceta, Julio de 2008, de rubro y texto siguientes:</w:t>
      </w:r>
    </w:p>
    <w:p w14:paraId="0D49AE50" w14:textId="77777777" w:rsidR="0063591F" w:rsidRPr="0063591F" w:rsidRDefault="0063591F" w:rsidP="0063591F"/>
    <w:p w14:paraId="5EB0F453"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i/>
          <w:sz w:val="22"/>
          <w:szCs w:val="22"/>
          <w:lang w:val="es-MX" w:eastAsia="es-MX"/>
        </w:rPr>
        <w:t>"</w:t>
      </w:r>
      <w:r w:rsidRPr="0063591F">
        <w:rPr>
          <w:rFonts w:ascii="Palatino Linotype" w:hAnsi="Palatino Linotype"/>
          <w:b/>
          <w:i/>
          <w:sz w:val="22"/>
          <w:szCs w:val="22"/>
          <w:lang w:val="es-MX"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63591F">
        <w:rPr>
          <w:rFonts w:ascii="Palatino Linotype" w:hAnsi="Palatino Linotype"/>
          <w:i/>
          <w:sz w:val="22"/>
          <w:szCs w:val="22"/>
          <w:lang w:val="es-MX"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4599F602" w14:textId="77777777" w:rsidR="0063591F" w:rsidRPr="0063591F" w:rsidRDefault="0063591F" w:rsidP="0063591F">
      <w:pPr>
        <w:spacing w:line="360" w:lineRule="auto"/>
        <w:jc w:val="both"/>
        <w:rPr>
          <w:rFonts w:ascii="Palatino Linotype" w:hAnsi="Palatino Linotype"/>
          <w:lang w:val="es-ES_tradnl"/>
        </w:rPr>
      </w:pPr>
    </w:p>
    <w:p w14:paraId="3E7F8D1C" w14:textId="77777777" w:rsidR="0063591F" w:rsidRPr="0063591F" w:rsidRDefault="0063591F" w:rsidP="0063591F">
      <w:pPr>
        <w:spacing w:line="360" w:lineRule="auto"/>
        <w:jc w:val="both"/>
        <w:rPr>
          <w:rFonts w:ascii="Palatino Linotype" w:hAnsi="Palatino Linotype"/>
        </w:rPr>
      </w:pPr>
      <w:r w:rsidRPr="0063591F">
        <w:rPr>
          <w:rFonts w:ascii="Palatino Linotype" w:hAnsi="Palatino Linotype"/>
          <w:lang w:val="es-ES_tradnl"/>
        </w:rPr>
        <w:t xml:space="preserve">Por ende, en el presente caso el Sujeto Obligado sólo podrá testar los datos referidos con antelación, clasificación que tiene que efectuar mediante las formalidades que la Ley impone, es decir, </w:t>
      </w:r>
      <w:r w:rsidRPr="0063591F">
        <w:rPr>
          <w:rFonts w:ascii="Palatino Linotype" w:hAnsi="Palatino Linotype"/>
        </w:rPr>
        <w:t>resulta necesario que el Comité de Transparencia d</w:t>
      </w:r>
      <w:r w:rsidRPr="0063591F">
        <w:rPr>
          <w:rFonts w:ascii="Palatino Linotype" w:hAnsi="Palatino Linotype"/>
          <w:lang w:val="es-ES_tradnl"/>
        </w:rPr>
        <w:t xml:space="preserve">el Sujeto Obligado </w:t>
      </w:r>
      <w:r w:rsidRPr="0063591F">
        <w:rPr>
          <w:rFonts w:ascii="Palatino Linotype" w:hAnsi="Palatino Linotype"/>
        </w:rPr>
        <w:t>emita el Acuerdo de Clasificación correspondiente</w:t>
      </w:r>
      <w:r w:rsidRPr="0063591F">
        <w:rPr>
          <w:rFonts w:ascii="Palatino Linotype" w:hAnsi="Palatino Linotype"/>
          <w:lang w:val="es-ES_tradnl"/>
        </w:rPr>
        <w:t xml:space="preserve"> debidamente fundado y motivado, </w:t>
      </w:r>
      <w:r w:rsidRPr="0063591F">
        <w:rPr>
          <w:rFonts w:ascii="Palatino Linotype" w:hAnsi="Palatino Linotype"/>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63591F">
        <w:rPr>
          <w:rFonts w:ascii="Palatino Linotype" w:hAnsi="Palatino Linotype"/>
          <w:b/>
        </w:rPr>
        <w:t>LINEAMIENTOS GENERALES EN MATERIA DE CLASIFICACIÓN Y DESCLASIFICACIÓN DE LA INFORMACIÓN, ASÍ COMO PARA LA ELABORACIÓN DE VERSIONES PÚBLICAS</w:t>
      </w:r>
      <w:r w:rsidRPr="0063591F">
        <w:rPr>
          <w:rFonts w:ascii="Palatino Linotype" w:hAnsi="Palatino Linotype"/>
        </w:rPr>
        <w:t xml:space="preserve">, publicados en el Diario </w:t>
      </w:r>
      <w:r w:rsidRPr="0063591F">
        <w:rPr>
          <w:rFonts w:ascii="Palatino Linotype" w:hAnsi="Palatino Linotype"/>
        </w:rPr>
        <w:lastRenderedPageBreak/>
        <w:t>Oficial de la Federación en fecha quince de abril del año dos mil dieciséis, mediante Acuerdo del Consejo Nacional del Sistema Nacional de Transparencia, Acceso a la Información Pública y Protección de Datos Personales.</w:t>
      </w:r>
    </w:p>
    <w:p w14:paraId="3E55319B" w14:textId="77777777" w:rsidR="0063591F" w:rsidRPr="0063591F" w:rsidRDefault="0063591F" w:rsidP="0063591F">
      <w:pPr>
        <w:spacing w:line="360" w:lineRule="auto"/>
        <w:jc w:val="both"/>
        <w:rPr>
          <w:rFonts w:ascii="Palatino Linotype" w:hAnsi="Palatino Linotype"/>
        </w:rPr>
      </w:pPr>
    </w:p>
    <w:p w14:paraId="655CD741" w14:textId="77777777" w:rsidR="0063591F" w:rsidRPr="0063591F" w:rsidRDefault="0063591F" w:rsidP="0063591F">
      <w:pPr>
        <w:spacing w:line="360" w:lineRule="auto"/>
        <w:jc w:val="both"/>
        <w:rPr>
          <w:rFonts w:ascii="Palatino Linotype" w:hAnsi="Palatino Linotype"/>
          <w:b/>
        </w:rPr>
      </w:pPr>
      <w:r w:rsidRPr="0063591F">
        <w:rPr>
          <w:rFonts w:ascii="Palatino Linotype" w:hAnsi="Palatino Linotype"/>
        </w:rPr>
        <w:t xml:space="preserve">En caso específico, de los documentos solicitados obran datos que son considerados confidenciales, cuyo acceso debe ser restringido, los cuales deben testarse al momento de la elaboración de versiones públicas, como es el caso del </w:t>
      </w:r>
      <w:r w:rsidRPr="0063591F">
        <w:rPr>
          <w:rFonts w:ascii="Palatino Linotype" w:hAnsi="Palatino Linotype"/>
          <w:b/>
        </w:rPr>
        <w:t>Registro Federal de Contribuyentes</w:t>
      </w:r>
      <w:r w:rsidRPr="0063591F">
        <w:rPr>
          <w:rFonts w:ascii="Palatino Linotype" w:hAnsi="Palatino Linotype"/>
        </w:rPr>
        <w:t xml:space="preserve"> </w:t>
      </w:r>
      <w:r w:rsidRPr="0063591F">
        <w:rPr>
          <w:rFonts w:ascii="Palatino Linotype" w:hAnsi="Palatino Linotype"/>
          <w:i/>
        </w:rPr>
        <w:t>(RFC)</w:t>
      </w:r>
      <w:r w:rsidRPr="0063591F">
        <w:rPr>
          <w:rFonts w:ascii="Palatino Linotype" w:hAnsi="Palatino Linotype"/>
        </w:rPr>
        <w:t xml:space="preserve"> y la </w:t>
      </w:r>
      <w:r w:rsidRPr="0063591F">
        <w:rPr>
          <w:rFonts w:ascii="Palatino Linotype" w:hAnsi="Palatino Linotype"/>
          <w:b/>
        </w:rPr>
        <w:t>Clave Única de Registro de Población</w:t>
      </w:r>
      <w:r w:rsidRPr="0063591F">
        <w:rPr>
          <w:rFonts w:ascii="Palatino Linotype" w:hAnsi="Palatino Linotype"/>
        </w:rPr>
        <w:t xml:space="preserve"> </w:t>
      </w:r>
      <w:r w:rsidRPr="0063591F">
        <w:rPr>
          <w:rFonts w:ascii="Palatino Linotype" w:hAnsi="Palatino Linotype"/>
          <w:i/>
        </w:rPr>
        <w:t>(CURP)</w:t>
      </w:r>
      <w:r w:rsidRPr="0063591F">
        <w:rPr>
          <w:rFonts w:ascii="Palatino Linotype" w:hAnsi="Palatino Linotype"/>
        </w:rPr>
        <w:t>.</w:t>
      </w:r>
    </w:p>
    <w:p w14:paraId="35BAD18C" w14:textId="77777777" w:rsidR="0063591F" w:rsidRPr="0063591F" w:rsidRDefault="0063591F" w:rsidP="0063591F">
      <w:pPr>
        <w:spacing w:line="360" w:lineRule="auto"/>
        <w:jc w:val="both"/>
        <w:rPr>
          <w:rFonts w:ascii="Palatino Linotype" w:hAnsi="Palatino Linotype"/>
          <w:b/>
        </w:rPr>
      </w:pPr>
    </w:p>
    <w:p w14:paraId="5B05C824" w14:textId="77777777" w:rsidR="0063591F" w:rsidRPr="0063591F" w:rsidRDefault="0063591F" w:rsidP="0063591F">
      <w:pPr>
        <w:spacing w:line="360" w:lineRule="auto"/>
        <w:jc w:val="both"/>
        <w:rPr>
          <w:rFonts w:ascii="Palatino Linotype" w:hAnsi="Palatino Linotype"/>
        </w:rPr>
      </w:pPr>
      <w:r w:rsidRPr="0063591F">
        <w:rPr>
          <w:rFonts w:ascii="Palatino Linotype" w:hAnsi="Palatino Linotype"/>
          <w:lang w:eastAsia="es-MX"/>
        </w:rPr>
        <w:t xml:space="preserve">Por cuanto hace al </w:t>
      </w:r>
      <w:r w:rsidRPr="0063591F">
        <w:rPr>
          <w:rFonts w:ascii="Palatino Linotype" w:hAnsi="Palatino Linotype"/>
          <w:b/>
          <w:lang w:eastAsia="es-MX"/>
        </w:rPr>
        <w:t>Registro Federal de Contribuyentes</w:t>
      </w:r>
      <w:r w:rsidRPr="0063591F">
        <w:rPr>
          <w:rFonts w:ascii="Palatino Linotype" w:hAnsi="Palatino Linotype"/>
          <w:lang w:eastAsia="es-MX"/>
        </w:rPr>
        <w:t xml:space="preserve"> </w:t>
      </w:r>
      <w:r w:rsidRPr="0063591F">
        <w:rPr>
          <w:rFonts w:ascii="Palatino Linotype" w:hAnsi="Palatino Linotype"/>
          <w:b/>
          <w:lang w:eastAsia="es-MX"/>
        </w:rPr>
        <w:t>de las personas físicas</w:t>
      </w:r>
      <w:r w:rsidRPr="0063591F">
        <w:rPr>
          <w:rFonts w:ascii="Palatino Linotype" w:hAnsi="Palatino Linotype"/>
          <w:lang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63591F">
        <w:rPr>
          <w:rFonts w:ascii="Palatino Linotype" w:hAnsi="Palatino Linotype"/>
        </w:rPr>
        <w:t xml:space="preserve"> y finalmente la </w:t>
      </w:r>
      <w:proofErr w:type="spellStart"/>
      <w:r w:rsidRPr="0063591F">
        <w:rPr>
          <w:rFonts w:ascii="Palatino Linotype" w:hAnsi="Palatino Linotype"/>
        </w:rPr>
        <w:t>homoclave</w:t>
      </w:r>
      <w:proofErr w:type="spellEnd"/>
      <w:r w:rsidRPr="0063591F">
        <w:rPr>
          <w:rFonts w:ascii="Palatino Linotype" w:hAnsi="Palatino Linotype"/>
        </w:rPr>
        <w:t>; la cual para su obtención es necesario acreditar personalidad, fecha de nacimiento entre otros con documentos oficiales.</w:t>
      </w:r>
    </w:p>
    <w:p w14:paraId="07DBF695" w14:textId="77777777" w:rsidR="0063591F" w:rsidRPr="0063591F" w:rsidRDefault="0063591F" w:rsidP="0063591F">
      <w:pPr>
        <w:rPr>
          <w:lang w:eastAsia="es-MX"/>
        </w:rPr>
      </w:pPr>
    </w:p>
    <w:p w14:paraId="1C8F5C04" w14:textId="77777777" w:rsidR="0063591F" w:rsidRPr="0063591F" w:rsidRDefault="0063591F" w:rsidP="0063591F">
      <w:pPr>
        <w:spacing w:line="360" w:lineRule="auto"/>
        <w:jc w:val="both"/>
        <w:rPr>
          <w:rFonts w:ascii="Palatino Linotype" w:hAnsi="Palatino Linotype"/>
          <w:lang w:eastAsia="es-MX"/>
        </w:rPr>
      </w:pPr>
      <w:r w:rsidRPr="0063591F">
        <w:rPr>
          <w:rFonts w:ascii="Palatino Linotype" w:hAnsi="Palatino Linotype"/>
          <w:lang w:eastAsia="es-MX"/>
        </w:rPr>
        <w:t>Al respecto, el Instituto Nacional Transparencia, Acceso a la Información y Protección de Datos Personales (INAI) a través del Criterio 19/17, señala literalmente lo siguiente:</w:t>
      </w:r>
    </w:p>
    <w:p w14:paraId="42C9CD89" w14:textId="77777777" w:rsidR="0063591F" w:rsidRPr="0063591F" w:rsidRDefault="0063591F" w:rsidP="0063591F">
      <w:pPr>
        <w:ind w:left="567" w:right="616"/>
        <w:jc w:val="both"/>
        <w:rPr>
          <w:rFonts w:ascii="Palatino Linotype" w:hAnsi="Palatino Linotype"/>
          <w:i/>
          <w:sz w:val="22"/>
          <w:szCs w:val="22"/>
        </w:rPr>
      </w:pPr>
    </w:p>
    <w:p w14:paraId="52DED091" w14:textId="77777777" w:rsidR="0063591F" w:rsidRPr="0063591F" w:rsidRDefault="0063591F" w:rsidP="0063591F">
      <w:pPr>
        <w:ind w:left="567" w:right="616"/>
        <w:jc w:val="both"/>
        <w:rPr>
          <w:rFonts w:ascii="Palatino Linotype" w:hAnsi="Palatino Linotype"/>
          <w:i/>
          <w:sz w:val="22"/>
          <w:szCs w:val="22"/>
        </w:rPr>
      </w:pPr>
      <w:r w:rsidRPr="0063591F">
        <w:rPr>
          <w:rFonts w:ascii="Palatino Linotype" w:hAnsi="Palatino Linotype"/>
          <w:i/>
          <w:sz w:val="22"/>
          <w:szCs w:val="22"/>
        </w:rPr>
        <w:t>“</w:t>
      </w:r>
      <w:r w:rsidRPr="0063591F">
        <w:rPr>
          <w:rFonts w:ascii="Palatino Linotype" w:hAnsi="Palatino Linotype"/>
          <w:b/>
          <w:i/>
          <w:sz w:val="22"/>
          <w:szCs w:val="22"/>
        </w:rPr>
        <w:t>Registro Federal de Contribuyentes (RFC) de personas físicas</w:t>
      </w:r>
      <w:r w:rsidRPr="0063591F">
        <w:rPr>
          <w:rFonts w:ascii="Palatino Linotype" w:hAnsi="Palatino Linotype"/>
          <w:i/>
          <w:sz w:val="22"/>
          <w:szCs w:val="22"/>
        </w:rPr>
        <w:t xml:space="preserve">. El RFC es una clave de carácter fiscal, </w:t>
      </w:r>
      <w:proofErr w:type="gramStart"/>
      <w:r w:rsidRPr="0063591F">
        <w:rPr>
          <w:rFonts w:ascii="Palatino Linotype" w:hAnsi="Palatino Linotype"/>
          <w:i/>
          <w:sz w:val="22"/>
          <w:szCs w:val="22"/>
        </w:rPr>
        <w:t>única</w:t>
      </w:r>
      <w:proofErr w:type="gramEnd"/>
      <w:r w:rsidRPr="0063591F">
        <w:rPr>
          <w:rFonts w:ascii="Palatino Linotype" w:hAnsi="Palatino Linotype"/>
          <w:i/>
          <w:sz w:val="22"/>
          <w:szCs w:val="22"/>
        </w:rPr>
        <w:t xml:space="preserve"> e irrepetible, que permite identificar al titular, su edad y fecha de nacimiento, por lo que es un dato personal de carácter confidencial.</w:t>
      </w:r>
    </w:p>
    <w:p w14:paraId="48F435AC" w14:textId="77777777" w:rsidR="0063591F" w:rsidRPr="0063591F" w:rsidRDefault="0063591F" w:rsidP="0063591F"/>
    <w:p w14:paraId="5BBBF002" w14:textId="77777777" w:rsidR="0063591F" w:rsidRPr="0063591F" w:rsidRDefault="0063591F" w:rsidP="0063591F"/>
    <w:p w14:paraId="53F3657A" w14:textId="77777777" w:rsidR="0063591F" w:rsidRPr="0063591F" w:rsidRDefault="0063591F" w:rsidP="0063591F">
      <w:pPr>
        <w:spacing w:line="360" w:lineRule="auto"/>
        <w:jc w:val="both"/>
        <w:rPr>
          <w:rFonts w:ascii="Palatino Linotype" w:hAnsi="Palatino Linotype"/>
          <w:lang w:val="es-MX" w:eastAsia="es-MX"/>
        </w:rPr>
      </w:pPr>
      <w:r w:rsidRPr="0063591F">
        <w:rPr>
          <w:rFonts w:ascii="Palatino Linotype" w:hAnsi="Palatino Linotype"/>
          <w:lang w:val="es-MX" w:eastAsia="es-MX"/>
        </w:rPr>
        <w:t xml:space="preserve">De lo anterior, se desprende que el Registro Federal de Contribuyentes se vincula al nombre de su titular, permitiendo identificar la edad de la persona, fecha de </w:t>
      </w:r>
      <w:r w:rsidRPr="0063591F">
        <w:rPr>
          <w:rFonts w:ascii="Palatino Linotype" w:hAnsi="Palatino Linotype"/>
          <w:lang w:val="es-MX" w:eastAsia="es-MX"/>
        </w:rPr>
        <w:lastRenderedPageBreak/>
        <w:t xml:space="preserve">nacimiento, así como su </w:t>
      </w:r>
      <w:proofErr w:type="spellStart"/>
      <w:r w:rsidRPr="0063591F">
        <w:rPr>
          <w:rFonts w:ascii="Palatino Linotype" w:hAnsi="Palatino Linotype"/>
          <w:lang w:val="es-MX" w:eastAsia="es-MX"/>
        </w:rPr>
        <w:t>homoclave</w:t>
      </w:r>
      <w:proofErr w:type="spellEnd"/>
      <w:r w:rsidRPr="0063591F">
        <w:rPr>
          <w:rFonts w:ascii="Palatino Linotype" w:hAnsi="Palatino Linotype"/>
          <w:lang w:val="es-MX" w:eastAsia="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63591F">
        <w:rPr>
          <w:rFonts w:ascii="Palatino Linotype" w:eastAsia="Arial Unicode MS" w:hAnsi="Palatino Linotype"/>
        </w:rPr>
        <w:t>4 fracción XI de la Ley de Protección de Datos Personales en Posesión de los Sujetos Obligados del Estado de México y Municipios</w:t>
      </w:r>
      <w:r w:rsidRPr="0063591F">
        <w:rPr>
          <w:rFonts w:ascii="Palatino Linotype" w:hAnsi="Palatino Linotype"/>
          <w:lang w:val="es-MX" w:eastAsia="es-MX"/>
        </w:rPr>
        <w:t>.</w:t>
      </w:r>
    </w:p>
    <w:p w14:paraId="3B88D09D" w14:textId="77777777" w:rsidR="0063591F" w:rsidRPr="0063591F" w:rsidRDefault="0063591F" w:rsidP="0063591F">
      <w:pPr>
        <w:spacing w:line="360" w:lineRule="auto"/>
        <w:jc w:val="both"/>
        <w:rPr>
          <w:rFonts w:ascii="Palatino Linotype" w:hAnsi="Palatino Linotype"/>
          <w:lang w:val="es-MX" w:eastAsia="es-MX"/>
        </w:rPr>
      </w:pPr>
    </w:p>
    <w:p w14:paraId="0AB7E1F8" w14:textId="77777777" w:rsidR="0063591F" w:rsidRPr="0063591F" w:rsidRDefault="0063591F" w:rsidP="0063591F">
      <w:pPr>
        <w:spacing w:line="360" w:lineRule="auto"/>
        <w:jc w:val="both"/>
        <w:rPr>
          <w:rFonts w:ascii="Palatino Linotype" w:hAnsi="Palatino Linotype"/>
          <w:lang w:val="es-MX" w:eastAsia="es-MX"/>
        </w:rPr>
      </w:pPr>
      <w:r w:rsidRPr="0063591F">
        <w:rPr>
          <w:rFonts w:ascii="Palatino Linotype" w:hAnsi="Palatino Linotype"/>
          <w:lang w:eastAsia="es-MX"/>
        </w:rPr>
        <w:t xml:space="preserve">Por cuanto hace a la </w:t>
      </w:r>
      <w:r w:rsidRPr="0063591F">
        <w:rPr>
          <w:rFonts w:ascii="Palatino Linotype" w:hAnsi="Palatino Linotype"/>
          <w:b/>
        </w:rPr>
        <w:t xml:space="preserve">Clave Única de Registro de Población, </w:t>
      </w:r>
      <w:r w:rsidRPr="0063591F">
        <w:rPr>
          <w:rFonts w:ascii="Palatino Linotype" w:hAnsi="Palatino Linotype"/>
          <w:lang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B648CC8" w14:textId="77777777" w:rsidR="0063591F" w:rsidRPr="0063591F" w:rsidRDefault="0063591F" w:rsidP="0063591F">
      <w:pPr>
        <w:rPr>
          <w:lang w:eastAsia="es-MX"/>
        </w:rPr>
      </w:pPr>
    </w:p>
    <w:p w14:paraId="6B79BC81" w14:textId="77777777" w:rsidR="0063591F" w:rsidRPr="0063591F" w:rsidRDefault="0063591F" w:rsidP="0063591F">
      <w:pPr>
        <w:spacing w:line="360" w:lineRule="auto"/>
        <w:jc w:val="both"/>
        <w:rPr>
          <w:rFonts w:ascii="Palatino Linotype" w:hAnsi="Palatino Linotype"/>
          <w:lang w:eastAsia="es-MX"/>
        </w:rPr>
      </w:pPr>
      <w:r w:rsidRPr="0063591F">
        <w:rPr>
          <w:rFonts w:ascii="Palatino Linotype" w:hAnsi="Palatino Linotype"/>
          <w:lang w:eastAsia="es-MX"/>
        </w:rPr>
        <w:t>Lo anterior, tiene sustento en los artículos 86 y 91, de la Ley General de Población, la cual señala lo siguiente:</w:t>
      </w:r>
    </w:p>
    <w:p w14:paraId="384197A0" w14:textId="77777777" w:rsidR="0063591F" w:rsidRPr="0063591F" w:rsidRDefault="0063591F" w:rsidP="0063591F">
      <w:pPr>
        <w:ind w:left="709" w:right="757"/>
        <w:jc w:val="both"/>
        <w:rPr>
          <w:rFonts w:ascii="Palatino Linotype" w:hAnsi="Palatino Linotype" w:cs="Arial,Bold"/>
          <w:b/>
          <w:bCs/>
          <w:i/>
          <w:sz w:val="22"/>
          <w:lang w:eastAsia="es-MX"/>
        </w:rPr>
      </w:pPr>
    </w:p>
    <w:p w14:paraId="4762AB38" w14:textId="77777777" w:rsidR="0063591F" w:rsidRPr="0063591F" w:rsidRDefault="0063591F" w:rsidP="0063591F">
      <w:pPr>
        <w:ind w:left="709" w:right="757"/>
        <w:jc w:val="both"/>
        <w:rPr>
          <w:rFonts w:ascii="Palatino Linotype" w:hAnsi="Palatino Linotype" w:cs="Arial"/>
          <w:i/>
          <w:sz w:val="22"/>
          <w:lang w:eastAsia="es-MX"/>
        </w:rPr>
      </w:pPr>
      <w:r w:rsidRPr="0063591F">
        <w:rPr>
          <w:rFonts w:ascii="Palatino Linotype" w:hAnsi="Palatino Linotype" w:cs="Arial,Bold"/>
          <w:b/>
          <w:bCs/>
          <w:i/>
          <w:sz w:val="22"/>
          <w:lang w:eastAsia="es-MX"/>
        </w:rPr>
        <w:t xml:space="preserve">“Artículo 86. </w:t>
      </w:r>
      <w:r w:rsidRPr="0063591F">
        <w:rPr>
          <w:rFonts w:ascii="Palatino Linotype" w:hAnsi="Palatino Linotype" w:cs="Arial"/>
          <w:i/>
          <w:sz w:val="22"/>
          <w:lang w:eastAsia="es-MX"/>
        </w:rPr>
        <w:t>El Registro Nacional de Población tiene como finalidad registrar a cada una de las personas que integran la población del país, con los datos que permitan certificar y acreditar fehacientemente su identidad.</w:t>
      </w:r>
    </w:p>
    <w:p w14:paraId="2F4F51DF" w14:textId="77777777" w:rsidR="0063591F" w:rsidRPr="0063591F" w:rsidRDefault="0063591F" w:rsidP="0063591F">
      <w:pPr>
        <w:ind w:left="709" w:right="757"/>
        <w:jc w:val="both"/>
        <w:rPr>
          <w:rFonts w:ascii="Palatino Linotype" w:hAnsi="Palatino Linotype" w:cs="Arial"/>
          <w:i/>
          <w:sz w:val="22"/>
          <w:lang w:eastAsia="es-MX"/>
        </w:rPr>
      </w:pPr>
    </w:p>
    <w:p w14:paraId="11049947" w14:textId="77777777" w:rsidR="0063591F" w:rsidRPr="0063591F" w:rsidRDefault="0063591F" w:rsidP="0063591F">
      <w:pPr>
        <w:ind w:left="709" w:right="757"/>
        <w:jc w:val="both"/>
        <w:rPr>
          <w:rFonts w:ascii="Palatino Linotype" w:hAnsi="Palatino Linotype" w:cs="Arial"/>
          <w:i/>
          <w:sz w:val="22"/>
          <w:lang w:eastAsia="es-MX"/>
        </w:rPr>
      </w:pPr>
      <w:r w:rsidRPr="0063591F">
        <w:rPr>
          <w:rFonts w:ascii="Palatino Linotype" w:hAnsi="Palatino Linotype" w:cs="Arial,Bold"/>
          <w:b/>
          <w:bCs/>
          <w:i/>
          <w:sz w:val="22"/>
          <w:lang w:eastAsia="es-MX"/>
        </w:rPr>
        <w:t xml:space="preserve">Artículo 91. </w:t>
      </w:r>
      <w:r w:rsidRPr="0063591F">
        <w:rPr>
          <w:rFonts w:ascii="Palatino Linotype" w:hAnsi="Palatino Linotype" w:cs="Arial"/>
          <w:i/>
          <w:sz w:val="22"/>
          <w:lang w:eastAsia="es-MX"/>
        </w:rPr>
        <w:t>Al incorporar a una persona en el Registro Nacional de Población, se le asignará una clave que se denominará Clave Única de Registro de Población. Esta servirá para registrarla e identificarla en forma individual.”</w:t>
      </w:r>
    </w:p>
    <w:p w14:paraId="7878F448" w14:textId="77777777" w:rsidR="0063591F" w:rsidRPr="0063591F" w:rsidRDefault="0063591F" w:rsidP="0063591F">
      <w:pPr>
        <w:ind w:left="709" w:right="757"/>
        <w:jc w:val="both"/>
        <w:rPr>
          <w:rFonts w:ascii="Palatino Linotype" w:hAnsi="Palatino Linotype" w:cs="Arial"/>
          <w:i/>
          <w:sz w:val="22"/>
          <w:lang w:eastAsia="es-MX"/>
        </w:rPr>
      </w:pPr>
    </w:p>
    <w:p w14:paraId="534076E6" w14:textId="77777777" w:rsidR="0063591F" w:rsidRPr="0063591F" w:rsidRDefault="0063591F" w:rsidP="0063591F"/>
    <w:p w14:paraId="6B1E426C" w14:textId="77777777" w:rsidR="0063591F" w:rsidRPr="0063591F" w:rsidRDefault="0063591F" w:rsidP="0063591F">
      <w:pPr>
        <w:spacing w:line="360" w:lineRule="auto"/>
        <w:jc w:val="both"/>
        <w:rPr>
          <w:rFonts w:ascii="Palatino Linotype" w:hAnsi="Palatino Linotype"/>
          <w:lang w:eastAsia="es-MX"/>
        </w:rPr>
      </w:pPr>
      <w:r w:rsidRPr="0063591F">
        <w:rPr>
          <w:rFonts w:ascii="Palatino Linotype" w:hAnsi="Palatino Linotype"/>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w:t>
      </w:r>
      <w:r w:rsidRPr="0063591F">
        <w:rPr>
          <w:rFonts w:ascii="Palatino Linotype" w:hAnsi="Palatino Linotype"/>
          <w:lang w:eastAsia="es-MX"/>
        </w:rPr>
        <w:lastRenderedPageBreak/>
        <w:t xml:space="preserve">año/mes/día; sexo; Entidad Federativa o lugar de nacimiento; finalmente un digito verificador, compuesto de dos elementos, con el que se evitan duplicaciones en la Clave, identifican el cambio de siglo y garantizan la correcta integración. </w:t>
      </w:r>
    </w:p>
    <w:p w14:paraId="02E72685" w14:textId="77777777" w:rsidR="0063591F" w:rsidRPr="0063591F" w:rsidRDefault="0063591F" w:rsidP="0063591F">
      <w:pPr>
        <w:rPr>
          <w:lang w:eastAsia="es-MX"/>
        </w:rPr>
      </w:pPr>
    </w:p>
    <w:p w14:paraId="78BD6466" w14:textId="77777777" w:rsidR="0063591F" w:rsidRPr="0063591F" w:rsidRDefault="0063591F" w:rsidP="0063591F">
      <w:pPr>
        <w:spacing w:line="360" w:lineRule="auto"/>
        <w:jc w:val="both"/>
        <w:rPr>
          <w:rFonts w:ascii="Palatino Linotype" w:hAnsi="Palatino Linotype"/>
          <w:lang w:eastAsia="es-MX"/>
        </w:rPr>
      </w:pPr>
      <w:r w:rsidRPr="0063591F">
        <w:rPr>
          <w:rFonts w:ascii="Palatino Linotype" w:hAnsi="Palatino Linotype"/>
          <w:lang w:eastAsia="es-MX"/>
        </w:rPr>
        <w:t>Al respecto, el Instituto Nacional de Transparencia, Acceso a la Información y Protección de Datos Personales (INAI) a través del Criterio 18/17, señala literalmente lo siguiente:</w:t>
      </w:r>
    </w:p>
    <w:p w14:paraId="14C1A415" w14:textId="77777777" w:rsidR="0063591F" w:rsidRPr="0063591F" w:rsidRDefault="0063591F" w:rsidP="0063591F">
      <w:pPr>
        <w:rPr>
          <w:lang w:eastAsia="es-MX"/>
        </w:rPr>
      </w:pPr>
    </w:p>
    <w:p w14:paraId="63C069F5" w14:textId="77777777" w:rsidR="0063591F" w:rsidRPr="0063591F" w:rsidRDefault="0063591F" w:rsidP="0063591F">
      <w:pPr>
        <w:ind w:left="567" w:right="616"/>
        <w:jc w:val="both"/>
        <w:rPr>
          <w:rFonts w:ascii="Palatino Linotype" w:hAnsi="Palatino Linotype"/>
          <w:i/>
          <w:sz w:val="22"/>
          <w:szCs w:val="22"/>
          <w:lang w:eastAsia="es-MX"/>
        </w:rPr>
      </w:pPr>
      <w:r w:rsidRPr="0063591F">
        <w:rPr>
          <w:rFonts w:ascii="Palatino Linotype" w:hAnsi="Palatino Linotype"/>
          <w:b/>
          <w:i/>
          <w:sz w:val="22"/>
          <w:szCs w:val="22"/>
          <w:lang w:eastAsia="es-MX"/>
        </w:rPr>
        <w:t>Clave Única de Registro de Población (CURP)</w:t>
      </w:r>
      <w:r w:rsidRPr="0063591F">
        <w:rPr>
          <w:rFonts w:ascii="Palatino Linotype" w:hAnsi="Palatino Linotype"/>
          <w:i/>
          <w:sz w:val="22"/>
          <w:szCs w:val="22"/>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7ADBBE9" w14:textId="77777777" w:rsidR="0063591F" w:rsidRPr="0063591F" w:rsidRDefault="0063591F" w:rsidP="0063591F">
      <w:pPr>
        <w:ind w:left="567" w:right="616"/>
        <w:jc w:val="both"/>
        <w:rPr>
          <w:rFonts w:ascii="Palatino Linotype" w:hAnsi="Palatino Linotype" w:cs="Arial"/>
          <w:bCs/>
          <w:i/>
          <w:szCs w:val="22"/>
          <w:lang w:eastAsia="es-MX"/>
        </w:rPr>
      </w:pPr>
    </w:p>
    <w:p w14:paraId="0F0EC6AB" w14:textId="77777777" w:rsidR="0063591F" w:rsidRPr="0063591F" w:rsidRDefault="0063591F" w:rsidP="0063591F">
      <w:pPr>
        <w:spacing w:line="360" w:lineRule="auto"/>
        <w:jc w:val="both"/>
        <w:rPr>
          <w:rFonts w:ascii="Palatino Linotype" w:hAnsi="Palatino Linotype"/>
          <w:lang w:eastAsia="es-MX"/>
        </w:rPr>
      </w:pPr>
      <w:r w:rsidRPr="0063591F">
        <w:rPr>
          <w:rFonts w:ascii="Palatino Linotype" w:hAnsi="Palatino Linotype"/>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4E84C9C" w14:textId="77777777" w:rsidR="0063591F" w:rsidRPr="0063591F" w:rsidRDefault="0063591F" w:rsidP="0063591F">
      <w:pPr>
        <w:spacing w:line="360" w:lineRule="auto"/>
        <w:jc w:val="both"/>
        <w:rPr>
          <w:rFonts w:ascii="Palatino Linotype" w:hAnsi="Palatino Linotype"/>
          <w:lang w:eastAsia="es-MX"/>
        </w:rPr>
      </w:pPr>
    </w:p>
    <w:p w14:paraId="1ECFE93F" w14:textId="77777777" w:rsidR="0063591F" w:rsidRPr="0063591F" w:rsidRDefault="0063591F" w:rsidP="0063591F">
      <w:pPr>
        <w:spacing w:line="360" w:lineRule="auto"/>
        <w:jc w:val="both"/>
        <w:rPr>
          <w:rFonts w:ascii="Palatino Linotype" w:hAnsi="Palatino Linotype"/>
          <w:lang w:val="es-MX" w:eastAsia="es-MX"/>
        </w:rPr>
      </w:pPr>
      <w:r w:rsidRPr="0063591F">
        <w:rPr>
          <w:rFonts w:ascii="Palatino Linotype" w:hAnsi="Palatino Linotype"/>
          <w:lang w:val="es-ES_tradnl"/>
        </w:rPr>
        <w:t xml:space="preserve">Por ende, en el presente caso el Sujeto Obligado debe </w:t>
      </w:r>
      <w:r w:rsidRPr="0063591F">
        <w:rPr>
          <w:rFonts w:ascii="Palatino Linotype" w:hAnsi="Palatino Linotype"/>
          <w:lang w:val="es-MX"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63591F">
        <w:rPr>
          <w:rFonts w:ascii="Palatino Linotype" w:hAnsi="Palatino Linotype"/>
          <w:lang w:val="es-ES_tradnl"/>
        </w:rPr>
        <w:t xml:space="preserve">el Sujeto Obligado </w:t>
      </w:r>
      <w:r w:rsidRPr="0063591F">
        <w:rPr>
          <w:rFonts w:ascii="Palatino Linotype" w:hAnsi="Palatino Linotype"/>
          <w:lang w:val="es-MX" w:eastAsia="es-MX"/>
        </w:rPr>
        <w:t xml:space="preserve">cuando clasifique un documento, ya sea en todo o en </w:t>
      </w:r>
      <w:r w:rsidRPr="0063591F">
        <w:rPr>
          <w:rFonts w:ascii="Palatino Linotype" w:hAnsi="Palatino Linotype"/>
          <w:lang w:val="es-MX" w:eastAsia="es-MX"/>
        </w:rPr>
        <w:lastRenderedPageBreak/>
        <w:t>parte, debe atender lo dispuesto por la Ley de la materia, siendo que dicha clasificación es un trabajo en conjunto tanto de los Servidores Públicos Habilitados, de las Unidades de Transparencia y del Comité de Transparencia d</w:t>
      </w:r>
      <w:r w:rsidRPr="0063591F">
        <w:rPr>
          <w:rFonts w:ascii="Palatino Linotype" w:hAnsi="Palatino Linotype"/>
          <w:lang w:val="es-ES_tradnl"/>
        </w:rPr>
        <w:t>el Sujeto Obligado</w:t>
      </w:r>
      <w:r w:rsidRPr="0063591F">
        <w:rPr>
          <w:rFonts w:ascii="Palatino Linotype" w:hAnsi="Palatino Linotype"/>
          <w:lang w:val="es-MX"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933D0EF" w14:textId="77777777" w:rsidR="0063591F" w:rsidRPr="0063591F" w:rsidRDefault="0063591F" w:rsidP="0063591F">
      <w:pPr>
        <w:spacing w:line="360" w:lineRule="auto"/>
        <w:jc w:val="both"/>
        <w:rPr>
          <w:rFonts w:ascii="Palatino Linotype" w:hAnsi="Palatino Linotype"/>
          <w:lang w:val="es-MX" w:eastAsia="es-MX"/>
        </w:rPr>
      </w:pPr>
    </w:p>
    <w:p w14:paraId="43E31965" w14:textId="77777777" w:rsidR="0063591F" w:rsidRPr="0063591F" w:rsidRDefault="0063591F" w:rsidP="0063591F">
      <w:pPr>
        <w:spacing w:line="360" w:lineRule="auto"/>
        <w:jc w:val="both"/>
        <w:rPr>
          <w:rFonts w:ascii="Palatino Linotype" w:eastAsia="Calibri" w:hAnsi="Palatino Linotype"/>
          <w:lang w:val="es-MX"/>
        </w:rPr>
      </w:pPr>
      <w:r w:rsidRPr="0063591F">
        <w:rPr>
          <w:rFonts w:ascii="Palatino Linotype" w:eastAsia="Calibri" w:hAnsi="Palatino Linotype"/>
          <w:lang w:val="es-MX"/>
        </w:rPr>
        <w:t xml:space="preserve">Así, es que </w:t>
      </w:r>
      <w:r w:rsidRPr="0063591F">
        <w:rPr>
          <w:rFonts w:ascii="Palatino Linotype" w:hAnsi="Palatino Linotype"/>
          <w:lang w:val="es-ES_tradnl"/>
        </w:rPr>
        <w:t xml:space="preserve">el Sujeto Obligado </w:t>
      </w:r>
      <w:r w:rsidRPr="0063591F">
        <w:rPr>
          <w:rFonts w:ascii="Palatino Linotype" w:eastAsia="Calibri" w:hAnsi="Palatino Linotype"/>
          <w:lang w:val="es-MX"/>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A5216D9" w14:textId="77777777" w:rsidR="0063591F" w:rsidRPr="0063591F" w:rsidRDefault="0063591F" w:rsidP="0063591F">
      <w:pPr>
        <w:spacing w:line="360" w:lineRule="auto"/>
        <w:jc w:val="both"/>
        <w:rPr>
          <w:rFonts w:ascii="Palatino Linotype" w:hAnsi="Palatino Linotype"/>
          <w:lang w:val="es-MX"/>
        </w:rPr>
      </w:pPr>
    </w:p>
    <w:p w14:paraId="3A4376E6" w14:textId="77777777" w:rsidR="0063591F" w:rsidRPr="0063591F" w:rsidRDefault="0063591F" w:rsidP="0063591F">
      <w:pPr>
        <w:spacing w:line="360" w:lineRule="auto"/>
        <w:jc w:val="both"/>
        <w:rPr>
          <w:rFonts w:ascii="Palatino Linotype" w:hAnsi="Palatino Linotype"/>
          <w:lang w:val="es-MX"/>
        </w:rPr>
      </w:pPr>
      <w:r w:rsidRPr="0063591F">
        <w:rPr>
          <w:rFonts w:ascii="Palatino Linotype" w:hAnsi="Palatino Linotype"/>
          <w:lang w:val="es-MX"/>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63591F">
        <w:rPr>
          <w:rFonts w:ascii="Palatino Linotype" w:hAnsi="Palatino Linotype"/>
          <w:lang w:val="es-MX"/>
        </w:rPr>
        <w:lastRenderedPageBreak/>
        <w:t>Desclasificación de la Información, así como para la elaboración de Versiones Públicas, que literalmente expresan:</w:t>
      </w:r>
    </w:p>
    <w:p w14:paraId="493516F8" w14:textId="77777777" w:rsidR="0063591F" w:rsidRPr="0063591F" w:rsidRDefault="0063591F" w:rsidP="0063591F">
      <w:pPr>
        <w:rPr>
          <w:rFonts w:ascii="Palatino Linotype" w:hAnsi="Palatino Linotype"/>
          <w:lang w:val="es-MX"/>
        </w:rPr>
      </w:pPr>
    </w:p>
    <w:p w14:paraId="14BEF187"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 xml:space="preserve">“Artículo 49. </w:t>
      </w:r>
      <w:r w:rsidRPr="0063591F">
        <w:rPr>
          <w:rFonts w:ascii="Palatino Linotype" w:hAnsi="Palatino Linotype"/>
          <w:i/>
          <w:sz w:val="22"/>
          <w:szCs w:val="22"/>
          <w:lang w:val="es-MX" w:eastAsia="es-MX"/>
        </w:rPr>
        <w:t>Los Comités de Transparencia tendrán las siguientes atribuciones:</w:t>
      </w:r>
    </w:p>
    <w:p w14:paraId="7C447BD1"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VIII.</w:t>
      </w:r>
      <w:r w:rsidRPr="0063591F">
        <w:rPr>
          <w:rFonts w:ascii="Palatino Linotype" w:hAnsi="Palatino Linotype"/>
          <w:i/>
          <w:sz w:val="22"/>
          <w:szCs w:val="22"/>
          <w:lang w:val="es-MX" w:eastAsia="es-MX"/>
        </w:rPr>
        <w:t xml:space="preserve"> Aprobar, modificar o revocar la clasificación de la información;</w:t>
      </w:r>
    </w:p>
    <w:p w14:paraId="6A4EEE78" w14:textId="77777777" w:rsidR="0063591F" w:rsidRPr="0063591F" w:rsidRDefault="0063591F" w:rsidP="0063591F">
      <w:pPr>
        <w:ind w:left="567" w:right="616"/>
        <w:jc w:val="both"/>
        <w:rPr>
          <w:rFonts w:ascii="Palatino Linotype" w:hAnsi="Palatino Linotype"/>
          <w:i/>
          <w:sz w:val="22"/>
          <w:szCs w:val="22"/>
          <w:lang w:val="es-MX" w:eastAsia="es-MX"/>
        </w:rPr>
      </w:pPr>
    </w:p>
    <w:p w14:paraId="711F6102"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Artículo 132.</w:t>
      </w:r>
      <w:r w:rsidRPr="0063591F">
        <w:rPr>
          <w:rFonts w:ascii="Palatino Linotype" w:hAnsi="Palatino Linotype"/>
          <w:i/>
          <w:sz w:val="22"/>
          <w:szCs w:val="22"/>
          <w:lang w:val="es-MX" w:eastAsia="es-MX"/>
        </w:rPr>
        <w:t xml:space="preserve"> La clasificación de la información se llevará a cabo en el momento en que:</w:t>
      </w:r>
    </w:p>
    <w:p w14:paraId="5BD98DC0" w14:textId="77777777" w:rsidR="0063591F" w:rsidRPr="0063591F" w:rsidRDefault="0063591F" w:rsidP="0063591F">
      <w:pPr>
        <w:ind w:left="567" w:right="616"/>
        <w:jc w:val="both"/>
        <w:rPr>
          <w:rFonts w:ascii="Palatino Linotype" w:hAnsi="Palatino Linotype"/>
          <w:b/>
          <w:i/>
          <w:sz w:val="22"/>
          <w:szCs w:val="22"/>
          <w:lang w:val="es-MX" w:eastAsia="es-MX"/>
        </w:rPr>
      </w:pPr>
    </w:p>
    <w:p w14:paraId="441FDAB0"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I.</w:t>
      </w:r>
      <w:r w:rsidRPr="0063591F">
        <w:rPr>
          <w:rFonts w:ascii="Palatino Linotype" w:hAnsi="Palatino Linotype"/>
          <w:i/>
          <w:sz w:val="22"/>
          <w:szCs w:val="22"/>
          <w:lang w:val="es-MX" w:eastAsia="es-MX"/>
        </w:rPr>
        <w:t xml:space="preserve"> Se reciba una solicitud de acceso a la información;</w:t>
      </w:r>
    </w:p>
    <w:p w14:paraId="151566E9"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II.</w:t>
      </w:r>
      <w:r w:rsidRPr="0063591F">
        <w:rPr>
          <w:rFonts w:ascii="Palatino Linotype" w:hAnsi="Palatino Linotype"/>
          <w:i/>
          <w:sz w:val="22"/>
          <w:szCs w:val="22"/>
          <w:lang w:val="es-MX" w:eastAsia="es-MX"/>
        </w:rPr>
        <w:t xml:space="preserve"> Se determine mediante resolución de autoridad competente; o</w:t>
      </w:r>
    </w:p>
    <w:p w14:paraId="7119AB5E" w14:textId="77777777" w:rsidR="0063591F" w:rsidRPr="0063591F" w:rsidRDefault="0063591F" w:rsidP="0063591F">
      <w:pPr>
        <w:ind w:left="567" w:right="616"/>
        <w:jc w:val="both"/>
        <w:rPr>
          <w:rFonts w:ascii="Palatino Linotype" w:hAnsi="Palatino Linotype"/>
          <w:b/>
          <w:i/>
          <w:sz w:val="22"/>
          <w:szCs w:val="22"/>
          <w:lang w:val="es-MX" w:eastAsia="es-MX"/>
        </w:rPr>
      </w:pPr>
      <w:r w:rsidRPr="0063591F">
        <w:rPr>
          <w:rFonts w:ascii="Palatino Linotype" w:hAnsi="Palatino Linotype"/>
          <w:i/>
          <w:sz w:val="22"/>
          <w:szCs w:val="22"/>
          <w:lang w:val="es-MX" w:eastAsia="es-MX"/>
        </w:rPr>
        <w:t>III. Se generen versiones públicas para dar cumplimiento a las obligaciones de transparencia previstas en esta Ley.</w:t>
      </w:r>
      <w:r w:rsidRPr="0063591F">
        <w:rPr>
          <w:rFonts w:ascii="Palatino Linotype" w:hAnsi="Palatino Linotype"/>
          <w:b/>
          <w:i/>
          <w:sz w:val="22"/>
          <w:szCs w:val="22"/>
          <w:lang w:val="es-MX" w:eastAsia="es-MX"/>
        </w:rPr>
        <w:t>”</w:t>
      </w:r>
    </w:p>
    <w:p w14:paraId="00D0343B" w14:textId="77777777" w:rsidR="0063591F" w:rsidRPr="0063591F" w:rsidRDefault="0063591F" w:rsidP="0063591F">
      <w:pPr>
        <w:ind w:left="567" w:right="616"/>
        <w:jc w:val="both"/>
        <w:rPr>
          <w:rFonts w:ascii="Palatino Linotype" w:hAnsi="Palatino Linotype"/>
          <w:b/>
          <w:i/>
          <w:sz w:val="22"/>
          <w:szCs w:val="22"/>
          <w:lang w:val="es-MX" w:eastAsia="es-MX"/>
        </w:rPr>
      </w:pPr>
    </w:p>
    <w:p w14:paraId="4E70714E"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“Segundo.-</w:t>
      </w:r>
      <w:r w:rsidRPr="0063591F">
        <w:rPr>
          <w:rFonts w:ascii="Palatino Linotype" w:hAnsi="Palatino Linotype"/>
          <w:i/>
          <w:sz w:val="22"/>
          <w:szCs w:val="22"/>
          <w:lang w:val="es-MX" w:eastAsia="es-MX"/>
        </w:rPr>
        <w:t xml:space="preserve"> Para efectos de los presentes Lineamientos Generales, se entenderá por:</w:t>
      </w:r>
    </w:p>
    <w:p w14:paraId="4AB7AE2E" w14:textId="77777777" w:rsidR="0063591F" w:rsidRPr="0063591F" w:rsidRDefault="0063591F" w:rsidP="0063591F">
      <w:pPr>
        <w:ind w:left="567" w:right="616"/>
        <w:jc w:val="both"/>
        <w:rPr>
          <w:rFonts w:ascii="Palatino Linotype" w:hAnsi="Palatino Linotype"/>
          <w:b/>
          <w:i/>
          <w:sz w:val="22"/>
          <w:szCs w:val="22"/>
          <w:lang w:val="es-MX" w:eastAsia="es-MX"/>
        </w:rPr>
      </w:pPr>
    </w:p>
    <w:p w14:paraId="03A1EEC9"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XVIII.</w:t>
      </w:r>
      <w:r w:rsidRPr="0063591F">
        <w:rPr>
          <w:rFonts w:ascii="Palatino Linotype" w:hAnsi="Palatino Linotype"/>
          <w:i/>
          <w:sz w:val="22"/>
          <w:szCs w:val="22"/>
          <w:lang w:val="es-MX" w:eastAsia="es-MX"/>
        </w:rPr>
        <w:t xml:space="preserve"> </w:t>
      </w:r>
      <w:r w:rsidRPr="0063591F">
        <w:rPr>
          <w:rFonts w:ascii="Palatino Linotype" w:hAnsi="Palatino Linotype"/>
          <w:b/>
          <w:i/>
          <w:sz w:val="22"/>
          <w:szCs w:val="22"/>
          <w:lang w:val="es-MX" w:eastAsia="es-MX"/>
        </w:rPr>
        <w:t>Versión pública:</w:t>
      </w:r>
      <w:r w:rsidRPr="0063591F">
        <w:rPr>
          <w:rFonts w:ascii="Palatino Linotype" w:hAnsi="Palatino Linotype"/>
          <w:i/>
          <w:sz w:val="22"/>
          <w:szCs w:val="22"/>
          <w:lang w:val="es-MX"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65240D9" w14:textId="77777777" w:rsidR="0063591F" w:rsidRPr="0063591F" w:rsidRDefault="0063591F" w:rsidP="0063591F">
      <w:pPr>
        <w:ind w:left="567" w:right="616"/>
        <w:jc w:val="both"/>
        <w:rPr>
          <w:rFonts w:ascii="Palatino Linotype" w:hAnsi="Palatino Linotype"/>
          <w:b/>
          <w:i/>
          <w:sz w:val="22"/>
          <w:szCs w:val="22"/>
          <w:lang w:val="es-MX" w:eastAsia="es-MX"/>
        </w:rPr>
      </w:pPr>
    </w:p>
    <w:p w14:paraId="4C8ECF00"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Cuarto.</w:t>
      </w:r>
      <w:r w:rsidRPr="0063591F">
        <w:rPr>
          <w:rFonts w:ascii="Palatino Linotype" w:hAnsi="Palatino Linotype"/>
          <w:i/>
          <w:sz w:val="22"/>
          <w:szCs w:val="22"/>
          <w:lang w:val="es-MX"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DA80ABE"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i/>
          <w:sz w:val="22"/>
          <w:szCs w:val="22"/>
          <w:lang w:val="es-MX" w:eastAsia="es-MX"/>
        </w:rPr>
        <w:t>Los Sujetos Obligados deberán aplicar, de manera estricta, las excepciones al derecho de acceso a la información y sólo podrán invocarlas cuando acrediten su procedencia.</w:t>
      </w:r>
    </w:p>
    <w:p w14:paraId="52B0E966" w14:textId="77777777" w:rsidR="0063591F" w:rsidRPr="0063591F" w:rsidRDefault="0063591F" w:rsidP="0063591F">
      <w:pPr>
        <w:ind w:left="567" w:right="616"/>
        <w:jc w:val="both"/>
        <w:rPr>
          <w:rFonts w:ascii="Palatino Linotype" w:hAnsi="Palatino Linotype"/>
          <w:b/>
          <w:i/>
          <w:sz w:val="22"/>
          <w:szCs w:val="22"/>
          <w:lang w:val="es-MX" w:eastAsia="es-MX"/>
        </w:rPr>
      </w:pPr>
    </w:p>
    <w:p w14:paraId="67F6C7BE"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Quinto.</w:t>
      </w:r>
      <w:r w:rsidRPr="0063591F">
        <w:rPr>
          <w:rFonts w:ascii="Palatino Linotype" w:hAnsi="Palatino Linotype"/>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159AE20" w14:textId="77777777" w:rsidR="0063591F" w:rsidRPr="0063591F" w:rsidRDefault="0063591F" w:rsidP="0063591F">
      <w:pPr>
        <w:ind w:left="567" w:right="616"/>
        <w:jc w:val="both"/>
        <w:rPr>
          <w:rFonts w:ascii="Palatino Linotype" w:hAnsi="Palatino Linotype"/>
          <w:b/>
          <w:i/>
          <w:sz w:val="22"/>
          <w:szCs w:val="22"/>
          <w:lang w:val="es-MX" w:eastAsia="es-MX"/>
        </w:rPr>
      </w:pPr>
    </w:p>
    <w:p w14:paraId="6879BCE4"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Sexto.</w:t>
      </w:r>
      <w:r w:rsidRPr="0063591F">
        <w:rPr>
          <w:rFonts w:ascii="Palatino Linotype" w:hAnsi="Palatino Linotype"/>
          <w:i/>
          <w:sz w:val="22"/>
          <w:szCs w:val="22"/>
          <w:lang w:val="es-MX"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21506AAC"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i/>
          <w:sz w:val="22"/>
          <w:szCs w:val="22"/>
          <w:lang w:val="es-MX" w:eastAsia="es-MX"/>
        </w:rPr>
        <w:lastRenderedPageBreak/>
        <w:t>La clasificación de información se realizará conforme a un análisis caso por caso, mediante la aplicación de la prueba de daño y de interés público.</w:t>
      </w:r>
    </w:p>
    <w:p w14:paraId="25190062" w14:textId="77777777" w:rsidR="0063591F" w:rsidRPr="0063591F" w:rsidRDefault="0063591F" w:rsidP="0063591F">
      <w:pPr>
        <w:ind w:left="567" w:right="616"/>
        <w:jc w:val="both"/>
        <w:rPr>
          <w:rFonts w:ascii="Palatino Linotype" w:hAnsi="Palatino Linotype"/>
          <w:b/>
          <w:i/>
          <w:sz w:val="22"/>
          <w:szCs w:val="22"/>
          <w:lang w:val="es-MX" w:eastAsia="es-MX"/>
        </w:rPr>
      </w:pPr>
    </w:p>
    <w:p w14:paraId="4B307669"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Séptimo.</w:t>
      </w:r>
      <w:r w:rsidRPr="0063591F">
        <w:rPr>
          <w:rFonts w:ascii="Palatino Linotype" w:hAnsi="Palatino Linotype"/>
          <w:i/>
          <w:sz w:val="22"/>
          <w:szCs w:val="22"/>
          <w:lang w:val="es-MX" w:eastAsia="es-MX"/>
        </w:rPr>
        <w:t xml:space="preserve"> La clasificación de la información se llevará a cabo en el momento en que:</w:t>
      </w:r>
    </w:p>
    <w:p w14:paraId="1D3B6693"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I.</w:t>
      </w:r>
      <w:r w:rsidRPr="0063591F">
        <w:rPr>
          <w:rFonts w:ascii="Palatino Linotype" w:hAnsi="Palatino Linotype"/>
          <w:i/>
          <w:sz w:val="22"/>
          <w:szCs w:val="22"/>
          <w:lang w:val="es-MX" w:eastAsia="es-MX"/>
        </w:rPr>
        <w:t xml:space="preserve"> Se reciba una solicitud de acceso a la información;</w:t>
      </w:r>
    </w:p>
    <w:p w14:paraId="0ADAD35F" w14:textId="77777777" w:rsidR="0063591F" w:rsidRPr="0063591F" w:rsidRDefault="0063591F" w:rsidP="0063591F">
      <w:pPr>
        <w:ind w:left="567" w:right="616"/>
        <w:jc w:val="both"/>
        <w:rPr>
          <w:rFonts w:ascii="Palatino Linotype" w:hAnsi="Palatino Linotype"/>
          <w:b/>
          <w:i/>
          <w:sz w:val="22"/>
          <w:szCs w:val="22"/>
          <w:lang w:val="es-MX" w:eastAsia="es-MX"/>
        </w:rPr>
      </w:pPr>
    </w:p>
    <w:p w14:paraId="07EB9F4F"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II.</w:t>
      </w:r>
      <w:r w:rsidRPr="0063591F">
        <w:rPr>
          <w:rFonts w:ascii="Palatino Linotype" w:hAnsi="Palatino Linotype"/>
          <w:i/>
          <w:sz w:val="22"/>
          <w:szCs w:val="22"/>
          <w:lang w:val="es-MX" w:eastAsia="es-MX"/>
        </w:rPr>
        <w:t xml:space="preserve"> Se determine mediante resolución de autoridad competente, o</w:t>
      </w:r>
    </w:p>
    <w:p w14:paraId="754B4B39"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III.</w:t>
      </w:r>
      <w:r w:rsidRPr="0063591F">
        <w:rPr>
          <w:rFonts w:ascii="Palatino Linotype" w:hAnsi="Palatino Linotype"/>
          <w:i/>
          <w:sz w:val="22"/>
          <w:szCs w:val="22"/>
          <w:lang w:val="es-MX" w:eastAsia="es-MX"/>
        </w:rPr>
        <w:t xml:space="preserve"> Se generen versiones públicas para dar cumplimiento a las obligaciones de transparencia previstas en la Ley General, la Ley Federal y las correspondientes de las entidades federativas.</w:t>
      </w:r>
    </w:p>
    <w:p w14:paraId="6491CC61" w14:textId="77777777" w:rsidR="0063591F" w:rsidRPr="0063591F" w:rsidRDefault="0063591F" w:rsidP="0063591F">
      <w:pPr>
        <w:ind w:left="567" w:right="616"/>
        <w:jc w:val="both"/>
        <w:rPr>
          <w:rFonts w:ascii="Palatino Linotype" w:hAnsi="Palatino Linotype"/>
          <w:i/>
          <w:sz w:val="22"/>
          <w:szCs w:val="22"/>
          <w:lang w:val="es-MX" w:eastAsia="es-MX"/>
        </w:rPr>
      </w:pPr>
    </w:p>
    <w:p w14:paraId="485A9D0C"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i/>
          <w:sz w:val="22"/>
          <w:szCs w:val="22"/>
          <w:lang w:val="es-MX" w:eastAsia="es-MX"/>
        </w:rPr>
        <w:t>Los titulares de las áreas deberán revisar la clasificación al momento de la recepción de una solicitud de acceso a la información, para verificar si encuadra en una causal de reserva o de confidencialidad.</w:t>
      </w:r>
    </w:p>
    <w:p w14:paraId="5747C035" w14:textId="77777777" w:rsidR="0063591F" w:rsidRPr="0063591F" w:rsidRDefault="0063591F" w:rsidP="0063591F">
      <w:pPr>
        <w:ind w:left="567" w:right="616"/>
        <w:jc w:val="both"/>
        <w:rPr>
          <w:rFonts w:ascii="Palatino Linotype" w:hAnsi="Palatino Linotype"/>
          <w:b/>
          <w:i/>
          <w:sz w:val="22"/>
          <w:szCs w:val="22"/>
          <w:lang w:val="es-MX" w:eastAsia="es-MX"/>
        </w:rPr>
      </w:pPr>
    </w:p>
    <w:p w14:paraId="76A58BD7"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Octavo.</w:t>
      </w:r>
      <w:r w:rsidRPr="0063591F">
        <w:rPr>
          <w:rFonts w:ascii="Palatino Linotype" w:hAnsi="Palatino Linotype"/>
          <w:i/>
          <w:sz w:val="22"/>
          <w:szCs w:val="22"/>
          <w:lang w:val="es-MX"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7F2A819" w14:textId="77777777" w:rsidR="0063591F" w:rsidRPr="0063591F" w:rsidRDefault="0063591F" w:rsidP="0063591F">
      <w:pPr>
        <w:ind w:left="567" w:right="616"/>
        <w:jc w:val="both"/>
        <w:rPr>
          <w:rFonts w:ascii="Palatino Linotype" w:hAnsi="Palatino Linotype"/>
          <w:i/>
          <w:sz w:val="22"/>
          <w:szCs w:val="22"/>
          <w:lang w:val="es-MX" w:eastAsia="es-MX"/>
        </w:rPr>
      </w:pPr>
    </w:p>
    <w:p w14:paraId="43279DA0"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i/>
          <w:sz w:val="22"/>
          <w:szCs w:val="22"/>
          <w:lang w:val="es-MX" w:eastAsia="es-MX"/>
        </w:rPr>
        <w:t>Para motivar la clasificación se deberán señalar las razones o circunstancias especiales que lo llevaron a concluir que el caso particular se ajusta al supuesto previsto por la norma legal invocada como fundamento.</w:t>
      </w:r>
    </w:p>
    <w:p w14:paraId="61D6D518" w14:textId="77777777" w:rsidR="0063591F" w:rsidRPr="0063591F" w:rsidRDefault="0063591F" w:rsidP="0063591F">
      <w:pPr>
        <w:ind w:left="567" w:right="616"/>
        <w:jc w:val="both"/>
        <w:rPr>
          <w:rFonts w:ascii="Palatino Linotype" w:hAnsi="Palatino Linotype"/>
          <w:i/>
          <w:sz w:val="22"/>
          <w:szCs w:val="22"/>
          <w:lang w:val="es-MX" w:eastAsia="es-MX"/>
        </w:rPr>
      </w:pPr>
    </w:p>
    <w:p w14:paraId="09B9EEFC"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i/>
          <w:sz w:val="22"/>
          <w:szCs w:val="22"/>
          <w:lang w:val="es-MX" w:eastAsia="es-MX"/>
        </w:rPr>
        <w:t>En caso de referirse a información reservada, la motivación de la clasificación también deberá comprender las circunstancias que justifican el establecimiento de determinado plazo de reserva.</w:t>
      </w:r>
    </w:p>
    <w:p w14:paraId="3D11F74A" w14:textId="77777777" w:rsidR="0063591F" w:rsidRPr="0063591F" w:rsidRDefault="0063591F" w:rsidP="0063591F">
      <w:pPr>
        <w:ind w:left="567" w:right="616"/>
        <w:jc w:val="both"/>
        <w:rPr>
          <w:rFonts w:ascii="Palatino Linotype" w:hAnsi="Palatino Linotype"/>
          <w:i/>
          <w:sz w:val="22"/>
          <w:szCs w:val="22"/>
          <w:lang w:val="es-MX" w:eastAsia="es-MX"/>
        </w:rPr>
      </w:pPr>
    </w:p>
    <w:p w14:paraId="75489F22"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i/>
          <w:sz w:val="22"/>
          <w:szCs w:val="22"/>
          <w:lang w:val="es-MX"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7E0DBF9A"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i/>
          <w:sz w:val="22"/>
          <w:szCs w:val="22"/>
          <w:lang w:val="es-MX" w:eastAsia="es-MX"/>
        </w:rPr>
        <w:t>Los documentos contenidos en los archivos históricos y los identificados como históricos confidenciales no serán susceptibles de clasificación como reservados.</w:t>
      </w:r>
    </w:p>
    <w:p w14:paraId="707C78A5" w14:textId="77777777" w:rsidR="0063591F" w:rsidRPr="0063591F" w:rsidRDefault="0063591F" w:rsidP="0063591F">
      <w:pPr>
        <w:ind w:left="567" w:right="616"/>
        <w:jc w:val="both"/>
        <w:rPr>
          <w:rFonts w:ascii="Palatino Linotype" w:hAnsi="Palatino Linotype"/>
          <w:b/>
          <w:i/>
          <w:sz w:val="22"/>
          <w:szCs w:val="22"/>
          <w:lang w:val="es-MX" w:eastAsia="es-MX"/>
        </w:rPr>
      </w:pPr>
    </w:p>
    <w:p w14:paraId="722D3BF6"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Noveno.</w:t>
      </w:r>
      <w:r w:rsidRPr="0063591F">
        <w:rPr>
          <w:rFonts w:ascii="Palatino Linotype" w:hAnsi="Palatino Linotype"/>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C624D78" w14:textId="77777777" w:rsidR="0063591F" w:rsidRPr="0063591F" w:rsidRDefault="0063591F" w:rsidP="0063591F">
      <w:pPr>
        <w:ind w:left="567" w:right="616"/>
        <w:jc w:val="both"/>
        <w:rPr>
          <w:rFonts w:ascii="Palatino Linotype" w:hAnsi="Palatino Linotype"/>
          <w:b/>
          <w:i/>
          <w:sz w:val="22"/>
          <w:szCs w:val="22"/>
          <w:lang w:val="es-MX" w:eastAsia="es-MX"/>
        </w:rPr>
      </w:pPr>
    </w:p>
    <w:p w14:paraId="7242CD3B"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b/>
          <w:i/>
          <w:sz w:val="22"/>
          <w:szCs w:val="22"/>
          <w:lang w:val="es-MX" w:eastAsia="es-MX"/>
        </w:rPr>
        <w:t>Décimo.</w:t>
      </w:r>
      <w:r w:rsidRPr="0063591F">
        <w:rPr>
          <w:rFonts w:ascii="Palatino Linotype" w:hAnsi="Palatino Linotype"/>
          <w:i/>
          <w:sz w:val="22"/>
          <w:szCs w:val="22"/>
          <w:lang w:val="es-MX"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63591F">
        <w:rPr>
          <w:rFonts w:ascii="Palatino Linotype" w:hAnsi="Palatino Linotype"/>
          <w:i/>
          <w:sz w:val="22"/>
          <w:szCs w:val="22"/>
          <w:lang w:val="es-MX" w:eastAsia="es-MX"/>
        </w:rPr>
        <w:lastRenderedPageBreak/>
        <w:t>conocimientos técnicos y legales que le permitan manejar adecuadamente la información clasificada, en los términos de los Lineamientos para la Organización y Conservación de Archivos.</w:t>
      </w:r>
    </w:p>
    <w:p w14:paraId="07C84C12" w14:textId="77777777" w:rsidR="0063591F" w:rsidRPr="0063591F" w:rsidRDefault="0063591F" w:rsidP="0063591F">
      <w:pPr>
        <w:ind w:left="567" w:right="616"/>
        <w:jc w:val="both"/>
        <w:rPr>
          <w:rFonts w:ascii="Palatino Linotype" w:hAnsi="Palatino Linotype"/>
          <w:i/>
          <w:sz w:val="22"/>
          <w:szCs w:val="22"/>
          <w:lang w:val="es-MX" w:eastAsia="es-MX"/>
        </w:rPr>
      </w:pPr>
    </w:p>
    <w:p w14:paraId="2A1AF6ED" w14:textId="77777777" w:rsidR="0063591F" w:rsidRPr="0063591F" w:rsidRDefault="0063591F" w:rsidP="0063591F">
      <w:pPr>
        <w:ind w:left="567" w:right="616"/>
        <w:jc w:val="both"/>
        <w:rPr>
          <w:rFonts w:ascii="Palatino Linotype" w:hAnsi="Palatino Linotype"/>
          <w:i/>
          <w:sz w:val="22"/>
          <w:szCs w:val="22"/>
          <w:lang w:val="es-MX" w:eastAsia="es-MX"/>
        </w:rPr>
      </w:pPr>
      <w:r w:rsidRPr="0063591F">
        <w:rPr>
          <w:rFonts w:ascii="Palatino Linotype" w:hAnsi="Palatino Linotype"/>
          <w:i/>
          <w:sz w:val="22"/>
          <w:szCs w:val="22"/>
          <w:lang w:val="es-MX" w:eastAsia="es-MX"/>
        </w:rPr>
        <w:t>En ausencia de los titulares de las áreas, la información será clasificada o desclasificada por la persona que lo supla, en términos de la normativa que rija la actuación del sujeto obligado.</w:t>
      </w:r>
    </w:p>
    <w:p w14:paraId="677FB843" w14:textId="77777777" w:rsidR="0063591F" w:rsidRPr="0063591F" w:rsidRDefault="0063591F" w:rsidP="0063591F">
      <w:pPr>
        <w:ind w:left="567" w:right="616"/>
        <w:jc w:val="both"/>
        <w:rPr>
          <w:rFonts w:ascii="Palatino Linotype" w:hAnsi="Palatino Linotype"/>
          <w:b/>
          <w:i/>
          <w:sz w:val="22"/>
          <w:szCs w:val="22"/>
          <w:lang w:val="es-MX" w:eastAsia="es-MX"/>
        </w:rPr>
      </w:pPr>
    </w:p>
    <w:p w14:paraId="29CCDE33" w14:textId="77777777" w:rsidR="0063591F" w:rsidRPr="0063591F" w:rsidRDefault="0063591F" w:rsidP="0063591F">
      <w:pPr>
        <w:ind w:left="567" w:right="616"/>
        <w:jc w:val="both"/>
        <w:rPr>
          <w:rFonts w:ascii="Palatino Linotype" w:hAnsi="Palatino Linotype"/>
          <w:b/>
          <w:lang w:val="es-MX" w:eastAsia="es-MX"/>
        </w:rPr>
      </w:pPr>
      <w:r w:rsidRPr="0063591F">
        <w:rPr>
          <w:rFonts w:ascii="Palatino Linotype" w:hAnsi="Palatino Linotype"/>
          <w:b/>
          <w:i/>
          <w:sz w:val="22"/>
          <w:szCs w:val="22"/>
          <w:lang w:val="es-MX" w:eastAsia="es-MX"/>
        </w:rPr>
        <w:t>Décimo primero.</w:t>
      </w:r>
      <w:r w:rsidRPr="0063591F">
        <w:rPr>
          <w:rFonts w:ascii="Palatino Linotype" w:hAnsi="Palatino Linotype"/>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3591F">
        <w:rPr>
          <w:rFonts w:ascii="Palatino Linotype" w:hAnsi="Palatino Linotype"/>
          <w:b/>
          <w:i/>
          <w:sz w:val="22"/>
          <w:szCs w:val="22"/>
          <w:lang w:val="es-MX" w:eastAsia="es-MX"/>
        </w:rPr>
        <w:t>”</w:t>
      </w:r>
    </w:p>
    <w:p w14:paraId="337507AC" w14:textId="77777777" w:rsidR="0063591F" w:rsidRPr="0063591F" w:rsidRDefault="0063591F" w:rsidP="0063591F">
      <w:pPr>
        <w:spacing w:line="360" w:lineRule="auto"/>
        <w:jc w:val="both"/>
        <w:rPr>
          <w:rFonts w:ascii="Palatino Linotype" w:hAnsi="Palatino Linotype"/>
          <w:lang w:val="es-MX"/>
        </w:rPr>
      </w:pPr>
    </w:p>
    <w:p w14:paraId="2BB40D5B" w14:textId="77777777" w:rsidR="0063591F" w:rsidRPr="0063591F" w:rsidRDefault="0063591F" w:rsidP="0063591F">
      <w:pPr>
        <w:spacing w:line="360" w:lineRule="auto"/>
        <w:jc w:val="both"/>
        <w:rPr>
          <w:rFonts w:ascii="Palatino Linotype" w:hAnsi="Palatino Linotype"/>
          <w:lang w:val="es-MX"/>
        </w:rPr>
      </w:pPr>
      <w:r w:rsidRPr="0063591F">
        <w:rPr>
          <w:rFonts w:ascii="Palatino Linotype" w:hAnsi="Palatino Linotype"/>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63591F">
        <w:rPr>
          <w:rFonts w:ascii="Palatino Linotype" w:hAnsi="Palatino Linotype"/>
          <w:lang w:val="es-ES_tradnl"/>
        </w:rPr>
        <w:t>el Sujeto Obligado</w:t>
      </w:r>
      <w:r w:rsidRPr="0063591F">
        <w:rPr>
          <w:rFonts w:ascii="Palatino Linotype" w:hAnsi="Palatino Linotype"/>
          <w:lang w:val="es-MX"/>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571148E" w14:textId="77777777" w:rsidR="0063591F" w:rsidRPr="0063591F" w:rsidRDefault="0063591F" w:rsidP="0063591F">
      <w:pPr>
        <w:spacing w:after="160" w:line="259" w:lineRule="auto"/>
        <w:rPr>
          <w:rFonts w:asciiTheme="minorHAnsi" w:eastAsiaTheme="minorHAnsi" w:hAnsiTheme="minorHAnsi" w:cstheme="minorBidi"/>
          <w:sz w:val="22"/>
          <w:szCs w:val="22"/>
          <w:lang w:val="es-MX" w:eastAsia="en-US"/>
        </w:rPr>
      </w:pPr>
    </w:p>
    <w:p w14:paraId="4E2E63C7" w14:textId="77777777" w:rsidR="0063591F" w:rsidRPr="0063591F" w:rsidRDefault="0063591F" w:rsidP="0063591F">
      <w:pPr>
        <w:spacing w:line="360" w:lineRule="auto"/>
        <w:jc w:val="both"/>
        <w:rPr>
          <w:rFonts w:ascii="Palatino Linotype" w:hAnsi="Palatino Linotype"/>
          <w:lang w:val="es-MX"/>
        </w:rPr>
      </w:pPr>
      <w:r w:rsidRPr="0063591F">
        <w:rPr>
          <w:rFonts w:ascii="Palatino Linotype" w:hAnsi="Palatino Linotype"/>
          <w:lang w:val="es-MX"/>
        </w:rPr>
        <w:t>Por tanto, la fundamentación y motivación consiste en la obligación que tiene todo ente público de expresar los preceptos jurídicos aplicables al asunto motivo del acto y las razones o argumentos de su actuar.</w:t>
      </w:r>
    </w:p>
    <w:p w14:paraId="64B69B1D" w14:textId="77777777" w:rsidR="0063591F" w:rsidRPr="0063591F" w:rsidRDefault="0063591F" w:rsidP="0063591F">
      <w:pPr>
        <w:spacing w:line="360" w:lineRule="auto"/>
        <w:jc w:val="both"/>
        <w:rPr>
          <w:rFonts w:ascii="Palatino Linotype" w:hAnsi="Palatino Linotype"/>
          <w:lang w:val="es-MX"/>
        </w:rPr>
      </w:pPr>
    </w:p>
    <w:p w14:paraId="4C698EDC" w14:textId="77777777" w:rsidR="0063591F" w:rsidRPr="0063591F" w:rsidRDefault="0063591F" w:rsidP="0063591F">
      <w:pPr>
        <w:spacing w:line="360" w:lineRule="auto"/>
        <w:jc w:val="both"/>
        <w:rPr>
          <w:rFonts w:ascii="Palatino Linotype" w:hAnsi="Palatino Linotype"/>
          <w:lang w:val="es-MX"/>
        </w:rPr>
      </w:pPr>
      <w:r w:rsidRPr="0063591F">
        <w:rPr>
          <w:rFonts w:ascii="Palatino Linotype" w:hAnsi="Palatino Linotype"/>
          <w:lang w:val="es-MX"/>
        </w:rPr>
        <w:lastRenderedPageBreak/>
        <w:t>Al respecto, el máximo tribunal del país ha establecido jurisprudencia respecto a qué debe entenderse por fundamentación y motivación, en los siguientes términos:</w:t>
      </w:r>
    </w:p>
    <w:p w14:paraId="089A7A46" w14:textId="77777777" w:rsidR="0063591F" w:rsidRPr="0063591F" w:rsidRDefault="0063591F" w:rsidP="0063591F">
      <w:pPr>
        <w:spacing w:line="259" w:lineRule="auto"/>
        <w:rPr>
          <w:rFonts w:asciiTheme="minorHAnsi" w:eastAsiaTheme="minorHAnsi" w:hAnsiTheme="minorHAnsi" w:cstheme="minorBidi"/>
          <w:sz w:val="22"/>
          <w:szCs w:val="22"/>
          <w:lang w:val="es-MX" w:eastAsia="en-US"/>
        </w:rPr>
      </w:pPr>
    </w:p>
    <w:p w14:paraId="29517592" w14:textId="77777777" w:rsidR="0063591F" w:rsidRPr="0063591F" w:rsidRDefault="0063591F" w:rsidP="0063591F">
      <w:pPr>
        <w:ind w:left="567" w:right="616"/>
        <w:jc w:val="both"/>
        <w:rPr>
          <w:rFonts w:ascii="Palatino Linotype" w:hAnsi="Palatino Linotype"/>
          <w:i/>
          <w:sz w:val="22"/>
          <w:szCs w:val="22"/>
          <w:lang w:val="es-MX"/>
        </w:rPr>
      </w:pPr>
      <w:r w:rsidRPr="0063591F">
        <w:rPr>
          <w:rFonts w:ascii="Palatino Linotype" w:hAnsi="Palatino Linotype"/>
          <w:b/>
          <w:i/>
          <w:sz w:val="22"/>
          <w:szCs w:val="22"/>
          <w:lang w:val="es-MX"/>
        </w:rPr>
        <w:t xml:space="preserve">FUNDAMENTACIÓN Y MOTIVACIÓN. </w:t>
      </w:r>
      <w:r w:rsidRPr="0063591F">
        <w:rPr>
          <w:rFonts w:ascii="Palatino Linotype" w:hAnsi="Palatino Linotype"/>
          <w:i/>
          <w:sz w:val="22"/>
          <w:szCs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51826F9" w14:textId="77777777" w:rsidR="0063591F" w:rsidRPr="0063591F" w:rsidRDefault="0063591F" w:rsidP="0063591F">
      <w:pPr>
        <w:rPr>
          <w:sz w:val="32"/>
          <w:lang w:val="es-MX"/>
        </w:rPr>
      </w:pPr>
    </w:p>
    <w:p w14:paraId="7A9BFC7D" w14:textId="77777777" w:rsidR="0063591F" w:rsidRPr="0063591F" w:rsidRDefault="0063591F" w:rsidP="0063591F">
      <w:pPr>
        <w:spacing w:line="360" w:lineRule="auto"/>
        <w:jc w:val="both"/>
        <w:rPr>
          <w:rFonts w:ascii="Palatino Linotype" w:hAnsi="Palatino Linotype"/>
          <w:lang w:val="es-MX"/>
        </w:rPr>
      </w:pPr>
      <w:r w:rsidRPr="0063591F">
        <w:rPr>
          <w:rFonts w:ascii="Palatino Linotype" w:hAnsi="Palatino Linotype"/>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D32460A" w14:textId="77777777" w:rsidR="0063591F" w:rsidRPr="0063591F" w:rsidRDefault="0063591F" w:rsidP="0063591F">
      <w:pPr>
        <w:spacing w:line="360" w:lineRule="auto"/>
        <w:jc w:val="both"/>
        <w:rPr>
          <w:rFonts w:ascii="Palatino Linotype" w:hAnsi="Palatino Linotype"/>
          <w:lang w:val="es-MX"/>
        </w:rPr>
      </w:pPr>
    </w:p>
    <w:p w14:paraId="1CB5C693" w14:textId="77777777" w:rsidR="0063591F" w:rsidRPr="0063591F" w:rsidRDefault="0063591F" w:rsidP="0063591F">
      <w:pPr>
        <w:spacing w:line="360" w:lineRule="auto"/>
        <w:jc w:val="both"/>
        <w:rPr>
          <w:rFonts w:ascii="Palatino Linotype" w:hAnsi="Palatino Linotype"/>
          <w:lang w:val="es-MX"/>
        </w:rPr>
      </w:pPr>
      <w:r w:rsidRPr="0063591F">
        <w:rPr>
          <w:rFonts w:ascii="Palatino Linotype" w:hAnsi="Palatino Linotype"/>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48FC02F" w14:textId="77777777" w:rsidR="0063591F" w:rsidRPr="0063591F" w:rsidRDefault="0063591F" w:rsidP="0063591F">
      <w:pPr>
        <w:rPr>
          <w:lang w:val="es-MX"/>
        </w:rPr>
      </w:pPr>
    </w:p>
    <w:p w14:paraId="19CC8931" w14:textId="77777777" w:rsidR="0063591F" w:rsidRPr="0063591F" w:rsidRDefault="0063591F" w:rsidP="0063591F">
      <w:pPr>
        <w:ind w:left="567" w:right="616"/>
        <w:jc w:val="both"/>
        <w:rPr>
          <w:rFonts w:ascii="Palatino Linotype" w:hAnsi="Palatino Linotype"/>
          <w:i/>
          <w:sz w:val="22"/>
          <w:szCs w:val="22"/>
          <w:lang w:val="es-MX"/>
        </w:rPr>
      </w:pPr>
      <w:r w:rsidRPr="0063591F">
        <w:rPr>
          <w:rFonts w:ascii="Palatino Linotype" w:hAnsi="Palatino Linotype"/>
          <w:b/>
          <w:i/>
          <w:sz w:val="22"/>
          <w:szCs w:val="22"/>
          <w:lang w:val="es-MX"/>
        </w:rPr>
        <w:t>FUNDAMENTACIÓN Y MOTIVACIÓN. EL ASPECTO FORMAL DE LA GARANTÍA Y SU FINALIDAD SE TRADUCEN EN EXPLICAR, JUSTIFICAR, POSIBILITAR LA DEFENSA Y COMUNICAR LA DECISIÓN</w:t>
      </w:r>
      <w:r w:rsidRPr="0063591F">
        <w:rPr>
          <w:rFonts w:ascii="Palatino Linotype" w:hAnsi="Palatino Linotype"/>
          <w:i/>
          <w:sz w:val="22"/>
          <w:szCs w:val="22"/>
          <w:lang w:val="es-MX"/>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w:t>
      </w:r>
      <w:r w:rsidRPr="0063591F">
        <w:rPr>
          <w:rFonts w:ascii="Palatino Linotype" w:hAnsi="Palatino Linotype"/>
          <w:i/>
          <w:sz w:val="22"/>
          <w:szCs w:val="22"/>
          <w:lang w:val="es-MX"/>
        </w:rPr>
        <w:lastRenderedPageBreak/>
        <w:t>el razonamiento del que se deduzca la relación de pertenencia lógica de los hechos al derecho invocado, que es la subsunción.</w:t>
      </w:r>
    </w:p>
    <w:p w14:paraId="56B7E687" w14:textId="77777777" w:rsidR="0063591F" w:rsidRPr="0063591F" w:rsidRDefault="0063591F" w:rsidP="0063591F">
      <w:pPr>
        <w:spacing w:line="360" w:lineRule="auto"/>
        <w:jc w:val="both"/>
        <w:rPr>
          <w:rFonts w:ascii="Palatino Linotype" w:hAnsi="Palatino Linotype"/>
          <w:lang w:val="es-MX"/>
        </w:rPr>
      </w:pPr>
    </w:p>
    <w:p w14:paraId="6813BF0E" w14:textId="77777777" w:rsidR="0063591F" w:rsidRPr="0063591F" w:rsidRDefault="0063591F" w:rsidP="0063591F">
      <w:pPr>
        <w:spacing w:line="360" w:lineRule="auto"/>
        <w:jc w:val="both"/>
        <w:rPr>
          <w:rFonts w:ascii="Palatino Linotype" w:hAnsi="Palatino Linotype"/>
          <w:lang w:val="es-MX"/>
        </w:rPr>
      </w:pPr>
      <w:r w:rsidRPr="0063591F">
        <w:rPr>
          <w:rFonts w:ascii="Palatino Linotype" w:hAnsi="Palatino Linotype"/>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8955925" w14:textId="77777777" w:rsidR="0063591F" w:rsidRPr="0063591F" w:rsidRDefault="0063591F" w:rsidP="0063591F">
      <w:pPr>
        <w:spacing w:line="360" w:lineRule="auto"/>
        <w:jc w:val="both"/>
        <w:rPr>
          <w:rFonts w:ascii="Palatino Linotype" w:hAnsi="Palatino Linotype"/>
          <w:lang w:val="es-MX"/>
        </w:rPr>
      </w:pPr>
    </w:p>
    <w:p w14:paraId="7489D135" w14:textId="77777777" w:rsidR="0063591F" w:rsidRPr="0063591F" w:rsidRDefault="0063591F" w:rsidP="0063591F">
      <w:pPr>
        <w:spacing w:line="360" w:lineRule="auto"/>
        <w:jc w:val="both"/>
        <w:rPr>
          <w:rFonts w:ascii="Palatino Linotype" w:hAnsi="Palatino Linotype"/>
        </w:rPr>
      </w:pPr>
      <w:r w:rsidRPr="0063591F">
        <w:rPr>
          <w:rFonts w:ascii="Palatino Linotype" w:hAnsi="Palatino Linotype"/>
        </w:rPr>
        <w:t>Por lo tanto, la entrega de documentos en su versión pública debe acompañarse necesariamente del Acuerdo del Comité de Transparencia del Sujeto Obligado</w:t>
      </w:r>
      <w:r w:rsidRPr="0063591F">
        <w:rPr>
          <w:rFonts w:ascii="Palatino Linotype" w:hAnsi="Palatino Linotype"/>
          <w:b/>
        </w:rPr>
        <w:t xml:space="preserve"> </w:t>
      </w:r>
      <w:r w:rsidRPr="0063591F">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AF66C2F" w14:textId="77777777" w:rsidR="0087104B" w:rsidRPr="0087104B" w:rsidRDefault="0087104B" w:rsidP="00975A5E">
      <w:pPr>
        <w:spacing w:line="360" w:lineRule="auto"/>
        <w:jc w:val="both"/>
        <w:rPr>
          <w:rFonts w:ascii="Palatino Linotype" w:hAnsi="Palatino Linotype"/>
        </w:rPr>
      </w:pPr>
    </w:p>
    <w:p w14:paraId="5625D39B" w14:textId="1B694000" w:rsidR="00975A5E" w:rsidRDefault="00975A5E" w:rsidP="00975A5E">
      <w:pPr>
        <w:spacing w:line="360" w:lineRule="auto"/>
        <w:jc w:val="both"/>
        <w:rPr>
          <w:rFonts w:ascii="Palatino Linotype" w:hAnsi="Palatino Linotype"/>
        </w:rPr>
      </w:pPr>
      <w:r w:rsidRPr="009D0958">
        <w:rPr>
          <w:rFonts w:ascii="Palatino Linotype" w:hAnsi="Palatino Linotype" w:cs="Arial"/>
          <w:lang w:eastAsia="es-MX"/>
        </w:rPr>
        <w:t>Final</w:t>
      </w:r>
      <w:r w:rsidRPr="009D0958">
        <w:rPr>
          <w:rFonts w:ascii="Palatino Linotype" w:hAnsi="Palatino Linotype"/>
        </w:rPr>
        <w:t xml:space="preserve">mente, y en mérito de lo expuesto en líneas anteriores, resultan fundados los motivos de inconformidad vertidos por la parte </w:t>
      </w:r>
      <w:r w:rsidRPr="009D0958">
        <w:rPr>
          <w:rFonts w:ascii="Palatino Linotype" w:hAnsi="Palatino Linotype"/>
          <w:b/>
        </w:rPr>
        <w:t>Recurrente</w:t>
      </w:r>
      <w:r w:rsidRPr="009D0958">
        <w:rPr>
          <w:rFonts w:ascii="Palatino Linotype" w:hAnsi="Palatino Linotype"/>
        </w:rPr>
        <w:t xml:space="preserve">, por ello con fundamento en la </w:t>
      </w:r>
      <w:r>
        <w:rPr>
          <w:rFonts w:ascii="Palatino Linotype" w:hAnsi="Palatino Linotype"/>
          <w:i/>
        </w:rPr>
        <w:t>primer</w:t>
      </w:r>
      <w:r w:rsidRPr="009D0958">
        <w:rPr>
          <w:rFonts w:ascii="Palatino Linotype" w:hAnsi="Palatino Linotype"/>
          <w:i/>
        </w:rPr>
        <w:t>a hipótesis</w:t>
      </w:r>
      <w:r w:rsidRPr="009D0958">
        <w:rPr>
          <w:rFonts w:ascii="Palatino Linotype" w:hAnsi="Palatino Linotype"/>
        </w:rPr>
        <w:t xml:space="preserve"> del artículo 186, fracción III, de la Ley de Transparencia y Acceso a la Información Pública del Estado de México y Municipios, se </w:t>
      </w:r>
      <w:r>
        <w:rPr>
          <w:rFonts w:ascii="Palatino Linotype" w:hAnsi="Palatino Linotype"/>
          <w:b/>
        </w:rPr>
        <w:t>REVOC</w:t>
      </w:r>
      <w:r w:rsidRPr="009D0958">
        <w:rPr>
          <w:rFonts w:ascii="Palatino Linotype" w:hAnsi="Palatino Linotype"/>
          <w:b/>
        </w:rPr>
        <w:t xml:space="preserve">A </w:t>
      </w:r>
      <w:r w:rsidRPr="009D0958">
        <w:rPr>
          <w:rFonts w:ascii="Palatino Linotype" w:hAnsi="Palatino Linotype"/>
        </w:rPr>
        <w:t xml:space="preserve">la respuesta </w:t>
      </w:r>
      <w:r w:rsidRPr="009D0958">
        <w:rPr>
          <w:rFonts w:ascii="Palatino Linotype" w:hAnsi="Palatino Linotype"/>
        </w:rPr>
        <w:lastRenderedPageBreak/>
        <w:t xml:space="preserve">a la solicitud de información </w:t>
      </w:r>
      <w:r w:rsidR="0063591F" w:rsidRPr="0063591F">
        <w:rPr>
          <w:rFonts w:ascii="Palatino Linotype" w:hAnsi="Palatino Linotype" w:cs="Arial"/>
          <w:b/>
        </w:rPr>
        <w:t>00445/CUAUTIZC/IP/2025</w:t>
      </w:r>
      <w:r w:rsidRPr="009D0958">
        <w:rPr>
          <w:rFonts w:ascii="Palatino Linotype" w:hAnsi="Palatino Linotype" w:cs="Arial"/>
        </w:rPr>
        <w:t xml:space="preserve">, </w:t>
      </w:r>
      <w:r w:rsidRPr="009D0958">
        <w:rPr>
          <w:rFonts w:ascii="Palatino Linotype" w:hAnsi="Palatino Linotype"/>
        </w:rPr>
        <w:t>que ha sido materia del presente fallo.</w:t>
      </w:r>
    </w:p>
    <w:p w14:paraId="020F7DAA" w14:textId="77777777" w:rsidR="00C857FF" w:rsidRPr="009D0958" w:rsidRDefault="00C857FF" w:rsidP="00975A5E">
      <w:pPr>
        <w:spacing w:line="360" w:lineRule="auto"/>
        <w:jc w:val="both"/>
        <w:rPr>
          <w:rFonts w:ascii="Palatino Linotype" w:hAnsi="Palatino Linotype"/>
        </w:rPr>
      </w:pPr>
    </w:p>
    <w:p w14:paraId="506B894B" w14:textId="77777777" w:rsidR="00975A5E" w:rsidRPr="009D0958" w:rsidRDefault="00975A5E" w:rsidP="00975A5E">
      <w:pPr>
        <w:spacing w:line="360" w:lineRule="auto"/>
        <w:jc w:val="both"/>
        <w:rPr>
          <w:rFonts w:ascii="Palatino Linotype" w:hAnsi="Palatino Linotype"/>
        </w:rPr>
      </w:pPr>
      <w:r w:rsidRPr="009D0958">
        <w:rPr>
          <w:rFonts w:ascii="Palatino Linotype" w:hAnsi="Palatino Linotype"/>
        </w:rPr>
        <w:t xml:space="preserve">Por lo antes expuesto y fundado. </w:t>
      </w:r>
    </w:p>
    <w:p w14:paraId="3D381DEC" w14:textId="77777777" w:rsidR="00975A5E" w:rsidRPr="009D0958" w:rsidRDefault="00975A5E" w:rsidP="00975A5E">
      <w:pPr>
        <w:spacing w:line="360" w:lineRule="auto"/>
        <w:jc w:val="both"/>
        <w:rPr>
          <w:rFonts w:ascii="Palatino Linotype" w:hAnsi="Palatino Linotype"/>
        </w:rPr>
      </w:pPr>
    </w:p>
    <w:p w14:paraId="2CE0AD8B" w14:textId="77777777" w:rsidR="00975A5E" w:rsidRPr="009D0958" w:rsidRDefault="00975A5E" w:rsidP="00975A5E">
      <w:pPr>
        <w:spacing w:line="360" w:lineRule="auto"/>
        <w:jc w:val="center"/>
        <w:rPr>
          <w:rFonts w:ascii="Palatino Linotype" w:hAnsi="Palatino Linotype"/>
          <w:b/>
          <w:bCs/>
          <w:spacing w:val="60"/>
          <w:sz w:val="28"/>
          <w:lang w:val="es-ES_tradnl"/>
        </w:rPr>
      </w:pPr>
      <w:r w:rsidRPr="009D0958">
        <w:rPr>
          <w:rFonts w:ascii="Palatino Linotype" w:hAnsi="Palatino Linotype"/>
          <w:b/>
          <w:bCs/>
          <w:spacing w:val="60"/>
          <w:sz w:val="28"/>
          <w:lang w:val="es-ES_tradnl"/>
        </w:rPr>
        <w:t>SE    RESUELVE</w:t>
      </w:r>
    </w:p>
    <w:p w14:paraId="426E79EC" w14:textId="77777777" w:rsidR="00975A5E" w:rsidRPr="009D0958" w:rsidRDefault="00975A5E" w:rsidP="00975A5E">
      <w:pPr>
        <w:rPr>
          <w:rFonts w:ascii="Palatino Linotype" w:hAnsi="Palatino Linotype"/>
          <w:lang w:val="es-ES_tradnl"/>
        </w:rPr>
      </w:pPr>
    </w:p>
    <w:p w14:paraId="23483711" w14:textId="1483CF4B" w:rsidR="00975A5E" w:rsidRPr="009D0958" w:rsidRDefault="00975A5E" w:rsidP="00975A5E">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lang w:val="es-ES_tradnl"/>
        </w:rPr>
        <w:t>PRIMERO.</w:t>
      </w:r>
      <w:r w:rsidRPr="009D0958">
        <w:rPr>
          <w:rFonts w:ascii="Palatino Linotype" w:hAnsi="Palatino Linotype" w:cs="Arial"/>
          <w:lang w:val="es-ES_tradnl"/>
        </w:rPr>
        <w:t xml:space="preserve"> </w:t>
      </w:r>
      <w:r w:rsidRPr="009D0958">
        <w:rPr>
          <w:rFonts w:ascii="Palatino Linotype" w:hAnsi="Palatino Linotype" w:cs="Arial"/>
        </w:rPr>
        <w:t>Se</w:t>
      </w:r>
      <w:r w:rsidRPr="009D0958">
        <w:rPr>
          <w:rFonts w:ascii="Palatino Linotype" w:hAnsi="Palatino Linotype" w:cs="Arial"/>
          <w:b/>
        </w:rPr>
        <w:t xml:space="preserve"> </w:t>
      </w:r>
      <w:r>
        <w:rPr>
          <w:rFonts w:ascii="Palatino Linotype" w:hAnsi="Palatino Linotype" w:cs="Arial"/>
          <w:b/>
        </w:rPr>
        <w:t>REVO</w:t>
      </w:r>
      <w:r w:rsidRPr="009D0958">
        <w:rPr>
          <w:rFonts w:ascii="Palatino Linotype" w:hAnsi="Palatino Linotype" w:cs="Arial"/>
          <w:b/>
        </w:rPr>
        <w:t xml:space="preserve">CA </w:t>
      </w:r>
      <w:r w:rsidRPr="009D0958">
        <w:rPr>
          <w:rFonts w:ascii="Palatino Linotype" w:eastAsia="Arial Unicode MS" w:hAnsi="Palatino Linotype" w:cs="Arial"/>
        </w:rPr>
        <w:t xml:space="preserve">la respuesta entregada por el </w:t>
      </w:r>
      <w:r w:rsidRPr="009D0958">
        <w:rPr>
          <w:rFonts w:ascii="Palatino Linotype" w:eastAsia="Arial Unicode MS" w:hAnsi="Palatino Linotype" w:cs="Arial"/>
          <w:b/>
        </w:rPr>
        <w:t xml:space="preserve">Sujeto Obligado </w:t>
      </w:r>
      <w:r w:rsidRPr="009D0958">
        <w:rPr>
          <w:rFonts w:ascii="Palatino Linotype" w:eastAsia="Arial Unicode MS" w:hAnsi="Palatino Linotype" w:cs="Arial"/>
        </w:rPr>
        <w:t xml:space="preserve">a la solicitud de información número </w:t>
      </w:r>
      <w:r w:rsidR="0063591F" w:rsidRPr="0063591F">
        <w:rPr>
          <w:rFonts w:ascii="Palatino Linotype" w:hAnsi="Palatino Linotype" w:cs="Arial"/>
          <w:b/>
        </w:rPr>
        <w:t>00445/CUAUTIZC/IP/2025</w:t>
      </w:r>
      <w:r w:rsidRPr="009D0958">
        <w:rPr>
          <w:rFonts w:ascii="Palatino Linotype" w:hAnsi="Palatino Linotype" w:cs="Arial"/>
        </w:rPr>
        <w:t>, por resultar fundados los motivos de inconformidad vertidos por la parte</w:t>
      </w:r>
      <w:r w:rsidRPr="009D0958">
        <w:rPr>
          <w:rFonts w:ascii="Palatino Linotype" w:hAnsi="Palatino Linotype" w:cs="Arial"/>
          <w:b/>
        </w:rPr>
        <w:t xml:space="preserve"> Recurrente</w:t>
      </w:r>
      <w:r w:rsidRPr="009D0958">
        <w:rPr>
          <w:rFonts w:ascii="Palatino Linotype" w:hAnsi="Palatino Linotype" w:cs="Arial"/>
        </w:rPr>
        <w:t xml:space="preserve">, en términos del Considerando </w:t>
      </w:r>
      <w:r w:rsidR="003C4156">
        <w:rPr>
          <w:rFonts w:ascii="Palatino Linotype" w:hAnsi="Palatino Linotype" w:cs="Arial"/>
          <w:b/>
        </w:rPr>
        <w:t>CUAR</w:t>
      </w:r>
      <w:r w:rsidRPr="009D0958">
        <w:rPr>
          <w:rFonts w:ascii="Palatino Linotype" w:hAnsi="Palatino Linotype" w:cs="Arial"/>
          <w:b/>
        </w:rPr>
        <w:t>TO</w:t>
      </w:r>
      <w:r w:rsidRPr="009D0958">
        <w:rPr>
          <w:rFonts w:ascii="Palatino Linotype" w:hAnsi="Palatino Linotype" w:cs="Arial"/>
        </w:rPr>
        <w:t xml:space="preserve"> de esta resolución.</w:t>
      </w:r>
    </w:p>
    <w:p w14:paraId="247542F8" w14:textId="77777777" w:rsidR="00975A5E" w:rsidRPr="009D0958" w:rsidRDefault="00975A5E" w:rsidP="00975A5E">
      <w:pPr>
        <w:autoSpaceDE w:val="0"/>
        <w:autoSpaceDN w:val="0"/>
        <w:adjustRightInd w:val="0"/>
        <w:spacing w:line="360" w:lineRule="auto"/>
        <w:ind w:right="49"/>
        <w:jc w:val="both"/>
        <w:rPr>
          <w:rFonts w:ascii="Palatino Linotype" w:hAnsi="Palatino Linotype" w:cs="Arial"/>
        </w:rPr>
      </w:pPr>
    </w:p>
    <w:p w14:paraId="06C1FF87" w14:textId="5E1A1219" w:rsidR="002E3D54" w:rsidRDefault="00975A5E" w:rsidP="002E3D54">
      <w:pPr>
        <w:spacing w:line="360" w:lineRule="auto"/>
        <w:jc w:val="both"/>
        <w:rPr>
          <w:rFonts w:ascii="Palatino Linotype" w:hAnsi="Palatino Linotype" w:cs="Arial"/>
        </w:rPr>
      </w:pPr>
      <w:r w:rsidRPr="009D0958">
        <w:rPr>
          <w:rFonts w:ascii="Palatino Linotype" w:hAnsi="Palatino Linotype" w:cs="Arial"/>
          <w:b/>
          <w:sz w:val="28"/>
          <w:szCs w:val="28"/>
        </w:rPr>
        <w:t>SEGUNDO.</w:t>
      </w:r>
      <w:r w:rsidRPr="009D0958">
        <w:rPr>
          <w:rFonts w:ascii="Palatino Linotype" w:hAnsi="Palatino Linotype" w:cs="Arial"/>
        </w:rPr>
        <w:t xml:space="preserve"> Se </w:t>
      </w:r>
      <w:r w:rsidRPr="009D0958">
        <w:rPr>
          <w:rFonts w:ascii="Palatino Linotype" w:hAnsi="Palatino Linotype" w:cs="Arial"/>
          <w:b/>
        </w:rPr>
        <w:t>ORDENA</w:t>
      </w:r>
      <w:r w:rsidRPr="009D0958">
        <w:rPr>
          <w:rFonts w:ascii="Palatino Linotype" w:hAnsi="Palatino Linotype" w:cs="Arial"/>
        </w:rPr>
        <w:t xml:space="preserve"> al </w:t>
      </w:r>
      <w:r w:rsidRPr="009D0958">
        <w:rPr>
          <w:rFonts w:ascii="Palatino Linotype" w:hAnsi="Palatino Linotype" w:cs="Arial"/>
          <w:b/>
        </w:rPr>
        <w:t>Sujeto Obligado</w:t>
      </w:r>
      <w:r w:rsidRPr="009D0958">
        <w:rPr>
          <w:rFonts w:ascii="Palatino Linotype" w:hAnsi="Palatino Linotype" w:cs="Arial"/>
        </w:rPr>
        <w:t xml:space="preserve"> haga entrega a la parte </w:t>
      </w:r>
      <w:r w:rsidRPr="009D0958">
        <w:rPr>
          <w:rFonts w:ascii="Palatino Linotype" w:hAnsi="Palatino Linotype" w:cs="Arial"/>
          <w:b/>
        </w:rPr>
        <w:t xml:space="preserve">Recurrente </w:t>
      </w:r>
      <w:r w:rsidRPr="009D0958">
        <w:rPr>
          <w:rFonts w:ascii="Palatino Linotype" w:hAnsi="Palatino Linotype" w:cs="Arial"/>
        </w:rPr>
        <w:t xml:space="preserve">en términos del Considerando </w:t>
      </w:r>
      <w:r w:rsidR="003C4156">
        <w:rPr>
          <w:rFonts w:ascii="Palatino Linotype" w:hAnsi="Palatino Linotype" w:cs="Arial"/>
          <w:b/>
        </w:rPr>
        <w:t>CUAR</w:t>
      </w:r>
      <w:r w:rsidRPr="009D0958">
        <w:rPr>
          <w:rFonts w:ascii="Palatino Linotype" w:hAnsi="Palatino Linotype" w:cs="Arial"/>
          <w:b/>
        </w:rPr>
        <w:t xml:space="preserve">TO </w:t>
      </w:r>
      <w:r w:rsidRPr="009D0958">
        <w:rPr>
          <w:rFonts w:ascii="Palatino Linotype" w:hAnsi="Palatino Linotype" w:cs="Arial"/>
        </w:rPr>
        <w:t>de esta resolución, a través del</w:t>
      </w:r>
      <w:r w:rsidRPr="009D0958">
        <w:rPr>
          <w:rFonts w:ascii="Palatino Linotype" w:hAnsi="Palatino Linotype" w:cs="Arial"/>
          <w:b/>
        </w:rPr>
        <w:t xml:space="preserve"> </w:t>
      </w:r>
      <w:r w:rsidRPr="009D0958">
        <w:rPr>
          <w:rFonts w:ascii="Palatino Linotype" w:hAnsi="Palatino Linotype" w:cs="Arial"/>
        </w:rPr>
        <w:t xml:space="preserve">Sistema de Acceso a la Información Mexiquense </w:t>
      </w:r>
      <w:r w:rsidRPr="009D0958">
        <w:rPr>
          <w:rFonts w:ascii="Palatino Linotype" w:hAnsi="Palatino Linotype" w:cs="Arial"/>
          <w:b/>
        </w:rPr>
        <w:t>(SAIMEX)</w:t>
      </w:r>
      <w:r w:rsidRPr="009D0958">
        <w:rPr>
          <w:rFonts w:ascii="Palatino Linotype" w:hAnsi="Palatino Linotype" w:cs="Arial"/>
        </w:rPr>
        <w:t>,</w:t>
      </w:r>
      <w:r>
        <w:rPr>
          <w:rFonts w:ascii="Palatino Linotype" w:hAnsi="Palatino Linotype" w:cs="Arial"/>
        </w:rPr>
        <w:t xml:space="preserve"> </w:t>
      </w:r>
      <w:r w:rsidR="0063591F">
        <w:rPr>
          <w:rFonts w:ascii="Palatino Linotype" w:hAnsi="Palatino Linotype" w:cs="Arial"/>
        </w:rPr>
        <w:t xml:space="preserve">de ser procedente en </w:t>
      </w:r>
      <w:r w:rsidR="0075466D">
        <w:rPr>
          <w:rFonts w:ascii="Palatino Linotype" w:hAnsi="Palatino Linotype" w:cs="Arial"/>
        </w:rPr>
        <w:t>versión pública</w:t>
      </w:r>
      <w:r w:rsidR="002D0BD7">
        <w:rPr>
          <w:rFonts w:ascii="Palatino Linotype" w:hAnsi="Palatino Linotype" w:cs="Arial"/>
        </w:rPr>
        <w:t>,</w:t>
      </w:r>
      <w:r w:rsidR="0075466D">
        <w:rPr>
          <w:rFonts w:ascii="Palatino Linotype" w:hAnsi="Palatino Linotype" w:cs="Arial"/>
        </w:rPr>
        <w:t xml:space="preserve"> </w:t>
      </w:r>
      <w:r w:rsidR="00B213B1">
        <w:rPr>
          <w:rFonts w:ascii="Palatino Linotype" w:hAnsi="Palatino Linotype" w:cs="Arial"/>
        </w:rPr>
        <w:t xml:space="preserve">el o los documentos en donde conste, </w:t>
      </w:r>
      <w:r w:rsidR="002E3D54" w:rsidRPr="00B5505F">
        <w:rPr>
          <w:rFonts w:ascii="Palatino Linotype" w:hAnsi="Palatino Linotype" w:cs="Arial"/>
        </w:rPr>
        <w:t>l</w:t>
      </w:r>
      <w:r w:rsidR="0075466D">
        <w:rPr>
          <w:rFonts w:ascii="Palatino Linotype" w:hAnsi="Palatino Linotype" w:cs="Arial"/>
        </w:rPr>
        <w:t>a</w:t>
      </w:r>
      <w:r w:rsidR="002E3D54" w:rsidRPr="00B5505F">
        <w:rPr>
          <w:rFonts w:ascii="Palatino Linotype" w:hAnsi="Palatino Linotype" w:cs="Arial"/>
        </w:rPr>
        <w:t xml:space="preserve"> siguiente</w:t>
      </w:r>
      <w:r w:rsidR="0075466D">
        <w:rPr>
          <w:rFonts w:ascii="Palatino Linotype" w:hAnsi="Palatino Linotype" w:cs="Arial"/>
        </w:rPr>
        <w:t xml:space="preserve"> información</w:t>
      </w:r>
      <w:r w:rsidR="002E3D54" w:rsidRPr="00B5505F">
        <w:rPr>
          <w:rFonts w:ascii="Palatino Linotype" w:hAnsi="Palatino Linotype" w:cs="Arial"/>
        </w:rPr>
        <w:t>:</w:t>
      </w:r>
    </w:p>
    <w:p w14:paraId="04E221E9" w14:textId="77777777" w:rsidR="00B213B1" w:rsidRDefault="00B213B1" w:rsidP="002E3D54">
      <w:pPr>
        <w:spacing w:line="360" w:lineRule="auto"/>
        <w:jc w:val="both"/>
        <w:rPr>
          <w:rFonts w:ascii="Palatino Linotype" w:hAnsi="Palatino Linotype" w:cs="Arial"/>
        </w:rPr>
      </w:pPr>
    </w:p>
    <w:p w14:paraId="4A8C61B7" w14:textId="69648376" w:rsidR="00B213B1" w:rsidRDefault="00B213B1" w:rsidP="00B213B1">
      <w:pPr>
        <w:pStyle w:val="Prrafodelista"/>
        <w:numPr>
          <w:ilvl w:val="0"/>
          <w:numId w:val="33"/>
        </w:numPr>
        <w:spacing w:line="276" w:lineRule="auto"/>
        <w:jc w:val="both"/>
        <w:rPr>
          <w:rFonts w:ascii="Palatino Linotype" w:eastAsiaTheme="minorHAnsi" w:hAnsi="Palatino Linotype" w:cs="Arial"/>
          <w:u w:val="single"/>
          <w:lang w:val="es-MX" w:eastAsia="en-US"/>
        </w:rPr>
      </w:pPr>
      <w:r w:rsidRPr="00B213B1">
        <w:rPr>
          <w:rFonts w:ascii="Palatino Linotype" w:eastAsiaTheme="minorHAnsi" w:hAnsi="Palatino Linotype" w:cs="Arial"/>
          <w:u w:val="single"/>
          <w:lang w:val="es-MX" w:eastAsia="en-US"/>
        </w:rPr>
        <w:t>Sobre la recaudación del impuesto predial 2023 y 2024, deberá hacer entrega del:</w:t>
      </w:r>
    </w:p>
    <w:p w14:paraId="55ED2700" w14:textId="77777777" w:rsidR="00B213B1" w:rsidRPr="00B213B1" w:rsidRDefault="00B213B1" w:rsidP="00B213B1">
      <w:pPr>
        <w:pStyle w:val="Prrafodelista"/>
        <w:spacing w:line="276" w:lineRule="auto"/>
        <w:ind w:left="720"/>
        <w:jc w:val="both"/>
        <w:rPr>
          <w:rFonts w:ascii="Palatino Linotype" w:eastAsiaTheme="minorHAnsi" w:hAnsi="Palatino Linotype" w:cs="Arial"/>
          <w:lang w:val="es-MX" w:eastAsia="en-US"/>
        </w:rPr>
      </w:pPr>
      <w:r w:rsidRPr="00B213B1">
        <w:rPr>
          <w:rFonts w:ascii="Palatino Linotype" w:eastAsiaTheme="minorHAnsi" w:hAnsi="Palatino Linotype" w:cs="Arial"/>
          <w:b/>
          <w:bCs/>
          <w:lang w:val="es-MX" w:eastAsia="en-US"/>
        </w:rPr>
        <w:t xml:space="preserve">1.1 </w:t>
      </w:r>
      <w:r w:rsidRPr="00B213B1">
        <w:rPr>
          <w:rFonts w:ascii="Palatino Linotype" w:eastAsiaTheme="minorHAnsi" w:hAnsi="Palatino Linotype" w:cs="Arial"/>
          <w:lang w:val="es-MX" w:eastAsia="en-US"/>
        </w:rPr>
        <w:t>Número de predios totales.</w:t>
      </w:r>
    </w:p>
    <w:p w14:paraId="05FE0571" w14:textId="77777777" w:rsidR="00B213B1" w:rsidRPr="00B213B1" w:rsidRDefault="00B213B1" w:rsidP="00B213B1">
      <w:pPr>
        <w:pStyle w:val="Prrafodelista"/>
        <w:spacing w:line="276" w:lineRule="auto"/>
        <w:ind w:left="720"/>
        <w:jc w:val="both"/>
        <w:rPr>
          <w:rFonts w:ascii="Palatino Linotype" w:eastAsiaTheme="minorHAnsi" w:hAnsi="Palatino Linotype" w:cs="Arial"/>
          <w:lang w:val="es-MX" w:eastAsia="en-US"/>
        </w:rPr>
      </w:pPr>
      <w:r w:rsidRPr="00B213B1">
        <w:rPr>
          <w:rFonts w:ascii="Palatino Linotype" w:eastAsiaTheme="minorHAnsi" w:hAnsi="Palatino Linotype" w:cs="Arial"/>
          <w:lang w:val="es-MX" w:eastAsia="en-US"/>
        </w:rPr>
        <w:t xml:space="preserve"> </w:t>
      </w:r>
      <w:r w:rsidRPr="00B213B1">
        <w:rPr>
          <w:rFonts w:ascii="Palatino Linotype" w:eastAsiaTheme="minorHAnsi" w:hAnsi="Palatino Linotype" w:cs="Arial"/>
          <w:b/>
          <w:bCs/>
          <w:lang w:val="es-MX" w:eastAsia="en-US"/>
        </w:rPr>
        <w:t xml:space="preserve">1.2 </w:t>
      </w:r>
      <w:r w:rsidRPr="00B213B1">
        <w:rPr>
          <w:rFonts w:ascii="Palatino Linotype" w:eastAsiaTheme="minorHAnsi" w:hAnsi="Palatino Linotype" w:cs="Arial"/>
          <w:lang w:val="es-MX" w:eastAsia="en-US"/>
        </w:rPr>
        <w:t>Número de predios que pagaron predial.</w:t>
      </w:r>
    </w:p>
    <w:p w14:paraId="5E5DCADB" w14:textId="77777777" w:rsidR="00B213B1" w:rsidRDefault="00B213B1" w:rsidP="00B213B1">
      <w:pPr>
        <w:pStyle w:val="Prrafodelista"/>
        <w:spacing w:line="276" w:lineRule="auto"/>
        <w:ind w:left="720"/>
        <w:jc w:val="both"/>
        <w:rPr>
          <w:rFonts w:ascii="Palatino Linotype" w:eastAsiaTheme="minorHAnsi" w:hAnsi="Palatino Linotype" w:cs="Arial"/>
          <w:lang w:val="es-MX" w:eastAsia="en-US"/>
        </w:rPr>
      </w:pPr>
      <w:r w:rsidRPr="00B213B1">
        <w:rPr>
          <w:rFonts w:ascii="Palatino Linotype" w:eastAsiaTheme="minorHAnsi" w:hAnsi="Palatino Linotype" w:cs="Arial"/>
          <w:b/>
          <w:bCs/>
          <w:lang w:val="es-MX" w:eastAsia="en-US"/>
        </w:rPr>
        <w:t xml:space="preserve"> 1.3 </w:t>
      </w:r>
      <w:r w:rsidRPr="00B213B1">
        <w:rPr>
          <w:rFonts w:ascii="Palatino Linotype" w:eastAsiaTheme="minorHAnsi" w:hAnsi="Palatino Linotype" w:cs="Arial"/>
          <w:lang w:val="es-MX" w:eastAsia="en-US"/>
        </w:rPr>
        <w:t>Monto de la recaudación total.</w:t>
      </w:r>
    </w:p>
    <w:p w14:paraId="7F2EF62F" w14:textId="3ED2703C" w:rsidR="00B213B1" w:rsidRDefault="00B213B1" w:rsidP="00B213B1">
      <w:pPr>
        <w:pStyle w:val="Prrafodelista"/>
        <w:spacing w:line="276" w:lineRule="auto"/>
        <w:ind w:left="720"/>
        <w:jc w:val="both"/>
        <w:rPr>
          <w:rFonts w:ascii="Palatino Linotype" w:eastAsiaTheme="minorHAnsi" w:hAnsi="Palatino Linotype" w:cs="Arial"/>
          <w:lang w:val="es-MX" w:eastAsia="en-US"/>
        </w:rPr>
      </w:pPr>
      <w:r w:rsidRPr="00B213B1">
        <w:rPr>
          <w:rFonts w:ascii="Palatino Linotype" w:eastAsiaTheme="minorHAnsi" w:hAnsi="Palatino Linotype" w:cs="Arial"/>
          <w:b/>
          <w:bCs/>
          <w:lang w:val="es-MX" w:eastAsia="en-US"/>
        </w:rPr>
        <w:t xml:space="preserve">1.4 </w:t>
      </w:r>
      <w:r w:rsidRPr="00B213B1">
        <w:rPr>
          <w:rFonts w:ascii="Palatino Linotype" w:eastAsiaTheme="minorHAnsi" w:hAnsi="Palatino Linotype" w:cs="Arial"/>
          <w:lang w:val="es-MX" w:eastAsia="en-US"/>
        </w:rPr>
        <w:t>Monto del predial rezagado que fue recaudado.</w:t>
      </w:r>
    </w:p>
    <w:p w14:paraId="6DE0014B" w14:textId="77777777" w:rsidR="00B213B1" w:rsidRDefault="00B213B1" w:rsidP="00B213B1">
      <w:pPr>
        <w:pStyle w:val="Prrafodelista"/>
        <w:spacing w:line="360" w:lineRule="auto"/>
        <w:ind w:left="720"/>
        <w:jc w:val="both"/>
        <w:rPr>
          <w:rFonts w:ascii="Palatino Linotype" w:eastAsiaTheme="minorHAnsi" w:hAnsi="Palatino Linotype" w:cs="Arial"/>
          <w:lang w:val="es-MX" w:eastAsia="en-US"/>
        </w:rPr>
      </w:pPr>
    </w:p>
    <w:p w14:paraId="1EA9C9A9" w14:textId="77777777" w:rsidR="00B213B1" w:rsidRDefault="00B213B1" w:rsidP="00B213B1">
      <w:pPr>
        <w:pStyle w:val="Prrafodelista"/>
        <w:numPr>
          <w:ilvl w:val="0"/>
          <w:numId w:val="33"/>
        </w:numPr>
        <w:spacing w:line="360" w:lineRule="auto"/>
        <w:jc w:val="both"/>
        <w:rPr>
          <w:rFonts w:ascii="Palatino Linotype" w:eastAsiaTheme="minorHAnsi" w:hAnsi="Palatino Linotype" w:cs="Arial"/>
          <w:lang w:val="es-MX" w:eastAsia="en-US"/>
        </w:rPr>
      </w:pPr>
      <w:r w:rsidRPr="00B213B1">
        <w:rPr>
          <w:rFonts w:ascii="Palatino Linotype" w:eastAsiaTheme="minorHAnsi" w:hAnsi="Palatino Linotype" w:cs="Arial"/>
          <w:lang w:val="es-MX" w:eastAsia="en-US"/>
        </w:rPr>
        <w:t xml:space="preserve"> Monto del ingreso total del municipio de los años 2023 y 2024.</w:t>
      </w:r>
    </w:p>
    <w:p w14:paraId="54AA3F4C" w14:textId="77777777" w:rsidR="00B213B1" w:rsidRDefault="00B213B1" w:rsidP="00B213B1">
      <w:pPr>
        <w:pStyle w:val="Prrafodelista"/>
        <w:spacing w:line="360" w:lineRule="auto"/>
        <w:ind w:left="720"/>
        <w:jc w:val="both"/>
        <w:rPr>
          <w:rFonts w:ascii="Palatino Linotype" w:eastAsiaTheme="minorHAnsi" w:hAnsi="Palatino Linotype" w:cs="Arial"/>
          <w:lang w:val="es-MX" w:eastAsia="en-US"/>
        </w:rPr>
      </w:pPr>
    </w:p>
    <w:p w14:paraId="0B03300E" w14:textId="37E9D26F" w:rsidR="0075466D" w:rsidRDefault="00B213B1" w:rsidP="002E3D54">
      <w:pPr>
        <w:pStyle w:val="Prrafodelista"/>
        <w:numPr>
          <w:ilvl w:val="0"/>
          <w:numId w:val="33"/>
        </w:numPr>
        <w:spacing w:line="360" w:lineRule="auto"/>
        <w:jc w:val="both"/>
        <w:rPr>
          <w:rFonts w:ascii="Palatino Linotype" w:eastAsiaTheme="minorHAnsi" w:hAnsi="Palatino Linotype" w:cs="Arial"/>
          <w:lang w:val="es-MX" w:eastAsia="en-US"/>
        </w:rPr>
      </w:pPr>
      <w:r w:rsidRPr="00B213B1">
        <w:rPr>
          <w:rFonts w:ascii="Palatino Linotype" w:eastAsiaTheme="minorHAnsi" w:hAnsi="Palatino Linotype" w:cs="Arial"/>
          <w:lang w:val="es-MX" w:eastAsia="en-US"/>
        </w:rPr>
        <w:lastRenderedPageBreak/>
        <w:t xml:space="preserve">Sobre las obras públicas de los años 2023 y 2024, el monto total de la inversión por fuente de recursos </w:t>
      </w:r>
      <w:r w:rsidRPr="00B213B1">
        <w:rPr>
          <w:rFonts w:ascii="Palatino Linotype" w:eastAsiaTheme="minorHAnsi" w:hAnsi="Palatino Linotype" w:cs="Arial"/>
          <w:i/>
          <w:iCs/>
          <w:lang w:val="es-MX" w:eastAsia="en-US"/>
        </w:rPr>
        <w:t>(municipal, estatal o federal)</w:t>
      </w:r>
      <w:r w:rsidRPr="00B213B1">
        <w:rPr>
          <w:rFonts w:ascii="Palatino Linotype" w:eastAsiaTheme="minorHAnsi" w:hAnsi="Palatino Linotype" w:cs="Arial"/>
          <w:lang w:val="es-MX" w:eastAsia="en-US"/>
        </w:rPr>
        <w:t>.</w:t>
      </w:r>
    </w:p>
    <w:p w14:paraId="72EF243E" w14:textId="77777777" w:rsidR="00B213B1" w:rsidRPr="00B213B1" w:rsidRDefault="00B213B1" w:rsidP="00B213B1">
      <w:pPr>
        <w:pStyle w:val="Sinespaciado"/>
        <w:rPr>
          <w:rFonts w:eastAsiaTheme="minorHAnsi"/>
          <w:lang w:eastAsia="en-US"/>
        </w:rPr>
      </w:pPr>
    </w:p>
    <w:p w14:paraId="2A91524A" w14:textId="77777777" w:rsidR="008D57FC" w:rsidRDefault="00867ED8" w:rsidP="008D57FC">
      <w:pPr>
        <w:pStyle w:val="Prrafodelista"/>
        <w:autoSpaceDE w:val="0"/>
        <w:autoSpaceDN w:val="0"/>
        <w:adjustRightInd w:val="0"/>
        <w:ind w:left="720" w:right="616"/>
        <w:jc w:val="both"/>
        <w:rPr>
          <w:rFonts w:ascii="Palatino Linotype" w:hAnsi="Palatino Linotype" w:cs="Tahoma"/>
          <w:i/>
          <w:sz w:val="22"/>
          <w:szCs w:val="22"/>
        </w:rPr>
      </w:pPr>
      <w:r w:rsidRPr="005D64B0">
        <w:rPr>
          <w:rFonts w:ascii="Palatino Linotype" w:hAnsi="Palatino Linotype" w:cs="Tahoma"/>
          <w:i/>
          <w:sz w:val="22"/>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5D64B0">
        <w:rPr>
          <w:rFonts w:ascii="Palatino Linotype" w:hAnsi="Palatino Linotype" w:cs="Tahoma"/>
          <w:b/>
          <w:i/>
          <w:sz w:val="22"/>
          <w:szCs w:val="22"/>
        </w:rPr>
        <w:t>Recurrente</w:t>
      </w:r>
      <w:r w:rsidRPr="005D64B0">
        <w:rPr>
          <w:rFonts w:ascii="Palatino Linotype" w:hAnsi="Palatino Linotype" w:cs="Tahoma"/>
          <w:i/>
          <w:sz w:val="22"/>
          <w:szCs w:val="22"/>
        </w:rPr>
        <w:t>.</w:t>
      </w:r>
    </w:p>
    <w:p w14:paraId="354C15D1" w14:textId="77777777" w:rsidR="007543C8" w:rsidRPr="00867ED8" w:rsidRDefault="007543C8" w:rsidP="007543C8">
      <w:pPr>
        <w:pStyle w:val="Sinespaciado"/>
        <w:rPr>
          <w:lang w:val="es-ES"/>
        </w:rPr>
      </w:pPr>
    </w:p>
    <w:p w14:paraId="55C414FB" w14:textId="77777777" w:rsidR="00782BC0" w:rsidRPr="00F269A2" w:rsidRDefault="00782BC0" w:rsidP="00975A5E">
      <w:pPr>
        <w:pStyle w:val="Sinespaciado"/>
      </w:pPr>
    </w:p>
    <w:p w14:paraId="51E1EFA5" w14:textId="5E65D40C" w:rsidR="0051539C" w:rsidRDefault="00975A5E" w:rsidP="00975A5E">
      <w:pPr>
        <w:autoSpaceDE w:val="0"/>
        <w:autoSpaceDN w:val="0"/>
        <w:adjustRightInd w:val="0"/>
        <w:spacing w:line="360" w:lineRule="auto"/>
        <w:ind w:right="49"/>
        <w:jc w:val="both"/>
        <w:rPr>
          <w:rFonts w:ascii="Palatino Linotype" w:hAnsi="Palatino Linotype" w:cs="Arial"/>
          <w:szCs w:val="28"/>
          <w:lang w:val="es-ES_tradnl"/>
        </w:rPr>
      </w:pPr>
      <w:r w:rsidRPr="009D0958">
        <w:rPr>
          <w:rFonts w:ascii="Palatino Linotype" w:hAnsi="Palatino Linotype" w:cs="Arial"/>
          <w:b/>
          <w:sz w:val="28"/>
          <w:szCs w:val="28"/>
          <w:lang w:val="es-ES_tradnl"/>
        </w:rPr>
        <w:t xml:space="preserve">TERCERO. </w:t>
      </w:r>
      <w:r w:rsidRPr="009D0958">
        <w:rPr>
          <w:rFonts w:ascii="Palatino Linotype" w:hAnsi="Palatino Linotype" w:cs="Arial"/>
          <w:b/>
          <w:szCs w:val="28"/>
          <w:lang w:val="es-ES_tradnl"/>
        </w:rPr>
        <w:t xml:space="preserve">NOTIFÍQUESE </w:t>
      </w:r>
      <w:r w:rsidRPr="009D0958">
        <w:rPr>
          <w:rFonts w:ascii="Palatino Linotype" w:hAnsi="Palatino Linotype" w:cs="Arial"/>
          <w:szCs w:val="28"/>
          <w:lang w:val="es-ES_tradnl"/>
        </w:rPr>
        <w:t xml:space="preserve">la presente resolución </w:t>
      </w:r>
      <w:r w:rsidRPr="009D0958">
        <w:rPr>
          <w:rFonts w:ascii="Palatino Linotype" w:hAnsi="Palatino Linotype" w:cs="Arial"/>
        </w:rPr>
        <w:t xml:space="preserve">a través del Sistema de Acceso a la Información Mexiquense </w:t>
      </w:r>
      <w:r w:rsidRPr="009D0958">
        <w:rPr>
          <w:rFonts w:ascii="Palatino Linotype" w:hAnsi="Palatino Linotype" w:cs="Arial"/>
          <w:b/>
        </w:rPr>
        <w:t>(SAIMEX)</w:t>
      </w:r>
      <w:r w:rsidRPr="009D0958">
        <w:rPr>
          <w:rFonts w:ascii="Palatino Linotype" w:hAnsi="Palatino Linotype" w:cs="Arial"/>
          <w:szCs w:val="28"/>
          <w:lang w:val="es-ES_tradnl"/>
        </w:rPr>
        <w:t xml:space="preserve"> al Titular de la Unidad de Transparencia del </w:t>
      </w:r>
      <w:r w:rsidRPr="009D0958">
        <w:rPr>
          <w:rFonts w:ascii="Palatino Linotype" w:hAnsi="Palatino Linotype" w:cs="Arial"/>
          <w:b/>
          <w:szCs w:val="28"/>
          <w:lang w:val="es-ES_tradnl"/>
        </w:rPr>
        <w:t>Sujeto Obligado</w:t>
      </w:r>
      <w:r w:rsidRPr="009D0958">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51539C">
        <w:rPr>
          <w:rFonts w:ascii="Palatino Linotype" w:hAnsi="Palatino Linotype" w:cs="Arial"/>
          <w:szCs w:val="28"/>
          <w:lang w:val="es-ES_tradnl"/>
        </w:rPr>
        <w:t xml:space="preserve"> Estado de México y Municipios.</w:t>
      </w:r>
    </w:p>
    <w:p w14:paraId="0384BBA9" w14:textId="77777777" w:rsidR="00782BC0" w:rsidRPr="009D0958" w:rsidRDefault="00782BC0" w:rsidP="00975A5E">
      <w:pPr>
        <w:autoSpaceDE w:val="0"/>
        <w:autoSpaceDN w:val="0"/>
        <w:adjustRightInd w:val="0"/>
        <w:spacing w:line="360" w:lineRule="auto"/>
        <w:ind w:right="49"/>
        <w:jc w:val="both"/>
        <w:rPr>
          <w:rFonts w:ascii="Palatino Linotype" w:hAnsi="Palatino Linotype" w:cs="Arial"/>
          <w:szCs w:val="28"/>
          <w:lang w:val="es-ES_tradnl"/>
        </w:rPr>
      </w:pPr>
    </w:p>
    <w:p w14:paraId="25A92350" w14:textId="77777777" w:rsidR="00975A5E" w:rsidRPr="009D0958" w:rsidRDefault="00975A5E" w:rsidP="00975A5E">
      <w:pPr>
        <w:spacing w:line="360" w:lineRule="auto"/>
        <w:jc w:val="both"/>
        <w:rPr>
          <w:rFonts w:ascii="Palatino Linotype" w:hAnsi="Palatino Linotype" w:cs="Arial"/>
          <w:bCs/>
          <w:szCs w:val="28"/>
        </w:rPr>
      </w:pPr>
      <w:r w:rsidRPr="009D0958">
        <w:rPr>
          <w:rFonts w:ascii="Palatino Linotype" w:hAnsi="Palatino Linotype" w:cs="Arial"/>
          <w:b/>
          <w:bCs/>
          <w:sz w:val="28"/>
          <w:szCs w:val="28"/>
        </w:rPr>
        <w:t>CUARTO.</w:t>
      </w:r>
      <w:r w:rsidRPr="009D0958">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D0958">
        <w:rPr>
          <w:rFonts w:ascii="Palatino Linotype" w:hAnsi="Palatino Linotype" w:cs="Arial"/>
          <w:b/>
          <w:bCs/>
          <w:szCs w:val="28"/>
        </w:rPr>
        <w:t>Sujeto Obligado</w:t>
      </w:r>
      <w:r w:rsidRPr="009D0958">
        <w:rPr>
          <w:rFonts w:ascii="Palatino Linotype" w:hAnsi="Palatino Linotype" w:cs="Arial"/>
          <w:bCs/>
          <w:szCs w:val="28"/>
        </w:rPr>
        <w:t xml:space="preserve"> de manera fundada y motivada, podrá solicitar una ampliación de plazo para el cumplimiento de la presente resolución.</w:t>
      </w:r>
    </w:p>
    <w:p w14:paraId="64BC7B8B" w14:textId="77777777" w:rsidR="00975A5E" w:rsidRPr="009D0958" w:rsidRDefault="00975A5E" w:rsidP="00975A5E">
      <w:pPr>
        <w:autoSpaceDE w:val="0"/>
        <w:autoSpaceDN w:val="0"/>
        <w:adjustRightInd w:val="0"/>
        <w:spacing w:line="360" w:lineRule="auto"/>
        <w:ind w:right="49"/>
        <w:jc w:val="both"/>
        <w:rPr>
          <w:rFonts w:ascii="Palatino Linotype" w:hAnsi="Palatino Linotype" w:cs="Arial"/>
          <w:b/>
          <w:szCs w:val="28"/>
        </w:rPr>
      </w:pPr>
    </w:p>
    <w:p w14:paraId="7A051192" w14:textId="0D8311FC" w:rsidR="00975A5E" w:rsidRDefault="00975A5E" w:rsidP="008502B0">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rPr>
        <w:lastRenderedPageBreak/>
        <w:t>QUINTO.</w:t>
      </w:r>
      <w:r w:rsidRPr="009D0958">
        <w:rPr>
          <w:rFonts w:ascii="Palatino Linotype" w:hAnsi="Palatino Linotype" w:cs="Arial"/>
          <w:b/>
        </w:rPr>
        <w:t xml:space="preserve"> NOTIFÍQUESE</w:t>
      </w:r>
      <w:r w:rsidRPr="009D0958">
        <w:rPr>
          <w:rFonts w:ascii="Palatino Linotype" w:hAnsi="Palatino Linotype" w:cs="Arial"/>
        </w:rPr>
        <w:t xml:space="preserve"> a la parte </w:t>
      </w:r>
      <w:r w:rsidRPr="009D0958">
        <w:rPr>
          <w:rFonts w:ascii="Palatino Linotype" w:hAnsi="Palatino Linotype" w:cs="Arial"/>
          <w:b/>
        </w:rPr>
        <w:t>Recurrente</w:t>
      </w:r>
      <w:r w:rsidRPr="009D0958">
        <w:rPr>
          <w:rFonts w:ascii="Palatino Linotype" w:hAnsi="Palatino Linotype" w:cs="Arial"/>
        </w:rPr>
        <w:t xml:space="preserve"> la presente resolución a través del Sistema de Acceso a la Información Mexiquense </w:t>
      </w:r>
      <w:r w:rsidRPr="009D0958">
        <w:rPr>
          <w:rFonts w:ascii="Palatino Linotype" w:hAnsi="Palatino Linotype" w:cs="Arial"/>
          <w:b/>
        </w:rPr>
        <w:t>(SAIMEX)</w:t>
      </w:r>
      <w:r w:rsidRPr="009D0958">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52F7D2C" w14:textId="77777777" w:rsidR="006B3E46" w:rsidRPr="008502B0" w:rsidRDefault="006B3E46" w:rsidP="008502B0">
      <w:pPr>
        <w:autoSpaceDE w:val="0"/>
        <w:autoSpaceDN w:val="0"/>
        <w:adjustRightInd w:val="0"/>
        <w:spacing w:line="360" w:lineRule="auto"/>
        <w:ind w:right="49"/>
        <w:jc w:val="both"/>
        <w:rPr>
          <w:rFonts w:ascii="Palatino Linotype" w:hAnsi="Palatino Linotype" w:cs="Arial"/>
        </w:rPr>
      </w:pPr>
    </w:p>
    <w:p w14:paraId="225EA452" w14:textId="3A079CAA" w:rsidR="0029071C" w:rsidRPr="009D0958" w:rsidRDefault="008D2478" w:rsidP="00D01A6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ASÍ LO RESUELVE, POR UNANIMIDAD DE VOTOS, EL PLENO DEL</w:t>
      </w:r>
      <w:r w:rsidRPr="009D0958">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D0958">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451921">
        <w:rPr>
          <w:rFonts w:ascii="Palatino Linotype" w:eastAsiaTheme="minorHAnsi" w:hAnsi="Palatino Linotype" w:cs="Arial"/>
          <w:lang w:val="es-MX" w:eastAsia="en-US"/>
        </w:rPr>
        <w:t xml:space="preserve"> </w:t>
      </w:r>
      <w:r w:rsidR="00B43221" w:rsidRPr="009D0958">
        <w:rPr>
          <w:rFonts w:ascii="Palatino Linotype" w:eastAsiaTheme="minorHAnsi" w:hAnsi="Palatino Linotype" w:cs="Arial"/>
          <w:lang w:val="es-MX" w:eastAsia="en-US"/>
        </w:rPr>
        <w:t xml:space="preserve"> </w:t>
      </w:r>
      <w:r w:rsidR="00C37EF2">
        <w:rPr>
          <w:rFonts w:ascii="Palatino Linotype" w:eastAsiaTheme="minorHAnsi" w:hAnsi="Palatino Linotype" w:cs="Arial"/>
          <w:lang w:val="es-MX" w:eastAsia="en-US"/>
        </w:rPr>
        <w:t>Y GUADALUPE RAMÍREZ PEÑA; EN LA DÉCIM</w:t>
      </w:r>
      <w:r w:rsidR="00555301">
        <w:rPr>
          <w:rFonts w:ascii="Palatino Linotype" w:eastAsiaTheme="minorHAnsi" w:hAnsi="Palatino Linotype" w:cs="Arial"/>
          <w:lang w:val="es-MX" w:eastAsia="en-US"/>
        </w:rPr>
        <w:t>A</w:t>
      </w:r>
      <w:r w:rsidR="00C37EF2">
        <w:rPr>
          <w:rFonts w:ascii="Palatino Linotype" w:eastAsiaTheme="minorHAnsi" w:hAnsi="Palatino Linotype" w:cs="Arial"/>
          <w:lang w:val="es-MX" w:eastAsia="en-US"/>
        </w:rPr>
        <w:t xml:space="preserve"> </w:t>
      </w:r>
      <w:r w:rsidR="00985AD1">
        <w:rPr>
          <w:rFonts w:ascii="Palatino Linotype" w:eastAsiaTheme="minorHAnsi" w:hAnsi="Palatino Linotype" w:cs="Arial"/>
          <w:lang w:val="es-MX" w:eastAsia="en-US"/>
        </w:rPr>
        <w:t>SÉPTIMA</w:t>
      </w:r>
      <w:r w:rsidRPr="009D0958">
        <w:rPr>
          <w:rFonts w:ascii="Palatino Linotype" w:eastAsiaTheme="minorHAnsi" w:hAnsi="Palatino Linotype" w:cs="Arial"/>
          <w:lang w:val="es-MX" w:eastAsia="en-US"/>
        </w:rPr>
        <w:t xml:space="preserve"> SESIÓN ORDINARIA CELEBRADA EL </w:t>
      </w:r>
      <w:r w:rsidR="00985AD1">
        <w:rPr>
          <w:rFonts w:ascii="Palatino Linotype" w:hAnsi="Palatino Linotype" w:cs="Arial"/>
          <w:color w:val="000000"/>
          <w:lang w:val="es-MX" w:eastAsia="es-MX"/>
        </w:rPr>
        <w:t>CATORCE</w:t>
      </w:r>
      <w:r w:rsidR="00E25843">
        <w:rPr>
          <w:rFonts w:ascii="Palatino Linotype" w:hAnsi="Palatino Linotype" w:cs="Arial"/>
          <w:color w:val="000000"/>
          <w:lang w:val="es-MX" w:eastAsia="es-MX"/>
        </w:rPr>
        <w:t xml:space="preserve"> DE MAYO</w:t>
      </w:r>
      <w:r w:rsidR="00C37EF2" w:rsidRPr="00C37EF2">
        <w:rPr>
          <w:rFonts w:ascii="Palatino Linotype" w:hAnsi="Palatino Linotype" w:cs="Arial"/>
          <w:color w:val="000000"/>
          <w:lang w:val="es-MX" w:eastAsia="es-MX"/>
        </w:rPr>
        <w:t xml:space="preserve"> </w:t>
      </w:r>
      <w:r w:rsidR="00555301" w:rsidRPr="00555301">
        <w:rPr>
          <w:rFonts w:ascii="Palatino Linotype" w:hAnsi="Palatino Linotype" w:cs="Arial"/>
          <w:color w:val="000000"/>
          <w:lang w:val="es-MX" w:eastAsia="es-MX"/>
        </w:rPr>
        <w:t>DOS MIL VEINTICINCO</w:t>
      </w:r>
      <w:r w:rsidR="00555301" w:rsidRPr="009D0958">
        <w:rPr>
          <w:rFonts w:ascii="Palatino Linotype" w:eastAsiaTheme="minorHAnsi" w:hAnsi="Palatino Linotype" w:cs="Arial"/>
          <w:lang w:val="es-MX" w:eastAsia="en-US"/>
        </w:rPr>
        <w:t>, ANTE EL SECRETARIO TÉCNICO</w:t>
      </w:r>
      <w:r w:rsidR="006B4864">
        <w:rPr>
          <w:rFonts w:ascii="Palatino Linotype" w:eastAsiaTheme="minorHAnsi" w:hAnsi="Palatino Linotype" w:cs="Arial"/>
          <w:lang w:val="es-MX" w:eastAsia="en-US"/>
        </w:rPr>
        <w:t xml:space="preserve"> DEL PLENO</w:t>
      </w:r>
      <w:r w:rsidR="00555301" w:rsidRPr="009D0958">
        <w:rPr>
          <w:rFonts w:ascii="Palatino Linotype" w:eastAsiaTheme="minorHAnsi" w:hAnsi="Palatino Linotype" w:cs="Arial"/>
          <w:lang w:val="es-MX" w:eastAsia="en-US"/>
        </w:rPr>
        <w:t>, ALEXIS TAPIA</w:t>
      </w:r>
      <w:r w:rsidRPr="009D0958">
        <w:rPr>
          <w:rFonts w:ascii="Palatino Linotype" w:eastAsiaTheme="minorHAnsi" w:hAnsi="Palatino Linotype" w:cs="Arial"/>
          <w:lang w:val="es-MX" w:eastAsia="en-US"/>
        </w:rPr>
        <w:t xml:space="preserve"> RAMÍREZ.----</w:t>
      </w:r>
      <w:r w:rsidR="0020726A">
        <w:rPr>
          <w:rFonts w:ascii="Palatino Linotype" w:eastAsiaTheme="minorHAnsi" w:hAnsi="Palatino Linotype" w:cs="Arial"/>
          <w:lang w:val="es-MX" w:eastAsia="en-US"/>
        </w:rPr>
        <w:t>---------------------------------------------------------------------------------------------------------------------------------------------------------------------------------------------------------------------------------------------------------------------------------------------------------------------------------------------------------------------------------------------------------------------------------------------------------------------------------------------------------------------------------------------------------------------------------------------------------------------------------------------------------------------------------------------------------------------------------------------------------------------------------------------------------------------------------</w:t>
      </w:r>
      <w:r w:rsidR="007F671C">
        <w:rPr>
          <w:rFonts w:ascii="Palatino Linotype" w:eastAsiaTheme="minorHAnsi" w:hAnsi="Palatino Linotype" w:cs="Arial"/>
          <w:lang w:val="es-MX" w:eastAsia="en-US"/>
        </w:rPr>
        <w:t>--------------------------------------------------------------------------------------------------------------------------------------------------------------------------------------------------------------</w:t>
      </w:r>
      <w:r w:rsidR="008D57FC" w:rsidRPr="008D57FC">
        <w:rPr>
          <w:rFonts w:ascii="Palatino Linotype" w:eastAsiaTheme="minorHAnsi" w:hAnsi="Palatino Linotype" w:cs="Arial"/>
          <w:lang w:val="es-MX" w:eastAsia="en-US"/>
        </w:rPr>
        <w:t xml:space="preserve"> </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51539C">
        <w:rPr>
          <w:rFonts w:ascii="Palatino Linotype" w:eastAsiaTheme="minorHAnsi" w:hAnsi="Palatino Linotype" w:cs="Arial"/>
          <w:sz w:val="18"/>
          <w:lang w:val="es-MX" w:eastAsia="en-US"/>
        </w:rPr>
        <w:t>JMV/CCR/</w:t>
      </w:r>
      <w:proofErr w:type="spellStart"/>
      <w:r w:rsidRPr="0051539C">
        <w:rPr>
          <w:rFonts w:ascii="Palatino Linotype" w:eastAsiaTheme="minorHAnsi" w:hAnsi="Palatino Linotype" w:cs="Arial"/>
          <w:sz w:val="18"/>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41D779C5" w:rsidR="0029071C" w:rsidRPr="003E56C9" w:rsidRDefault="0029071C" w:rsidP="003E56C9"/>
    <w:sectPr w:rsidR="0029071C" w:rsidRPr="003E56C9" w:rsidSect="00C53377">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C229" w14:textId="77777777" w:rsidR="00FD4203" w:rsidRDefault="00FD4203" w:rsidP="000B5E25">
      <w:r>
        <w:separator/>
      </w:r>
    </w:p>
  </w:endnote>
  <w:endnote w:type="continuationSeparator" w:id="0">
    <w:p w14:paraId="2FF096E4" w14:textId="77777777" w:rsidR="00FD4203" w:rsidRDefault="00FD420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0E7460" w:rsidRPr="000D3AD4" w:rsidRDefault="000E74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43518">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43518">
      <w:rPr>
        <w:rFonts w:ascii="Palatino Linotype" w:hAnsi="Palatino Linotype" w:cs="Arial"/>
        <w:bCs/>
        <w:noProof/>
        <w:sz w:val="20"/>
        <w:szCs w:val="20"/>
      </w:rPr>
      <w:t>49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0E7460" w:rsidRPr="000D3AD4" w:rsidRDefault="000E74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4351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43518">
      <w:rPr>
        <w:rFonts w:ascii="Palatino Linotype" w:hAnsi="Palatino Linotype" w:cs="Arial"/>
        <w:bCs/>
        <w:noProof/>
        <w:sz w:val="20"/>
        <w:szCs w:val="20"/>
      </w:rPr>
      <w:t>49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96028" w14:textId="77777777" w:rsidR="00FD4203" w:rsidRDefault="00FD4203" w:rsidP="000B5E25">
      <w:r>
        <w:separator/>
      </w:r>
    </w:p>
  </w:footnote>
  <w:footnote w:type="continuationSeparator" w:id="0">
    <w:p w14:paraId="23B82EC7" w14:textId="77777777" w:rsidR="00FD4203" w:rsidRDefault="00FD4203" w:rsidP="000B5E25">
      <w:r>
        <w:continuationSeparator/>
      </w:r>
    </w:p>
  </w:footnote>
  <w:footnote w:id="1">
    <w:p w14:paraId="58BCF662" w14:textId="77777777" w:rsidR="000E7460" w:rsidRPr="008A64CB" w:rsidRDefault="000E7460"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0E7460" w:rsidRDefault="000E7460" w:rsidP="006C7783">
      <w:pPr>
        <w:autoSpaceDE w:val="0"/>
        <w:autoSpaceDN w:val="0"/>
        <w:adjustRightInd w:val="0"/>
        <w:ind w:right="49"/>
        <w:jc w:val="both"/>
        <w:rPr>
          <w:rFonts w:ascii="Palatino Linotype" w:hAnsi="Palatino Linotype"/>
          <w:i/>
          <w:sz w:val="18"/>
          <w:szCs w:val="22"/>
        </w:rPr>
      </w:pPr>
    </w:p>
    <w:p w14:paraId="45AB867A" w14:textId="77777777" w:rsidR="000E7460" w:rsidRPr="008A64CB" w:rsidRDefault="000E7460"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0E7460" w:rsidRPr="008A64CB" w:rsidRDefault="000E7460"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0E7460" w:rsidRDefault="00543518">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E7460" w:rsidRPr="008F2CCC" w14:paraId="28CE974E" w14:textId="77777777" w:rsidTr="00BA27FC">
      <w:tc>
        <w:tcPr>
          <w:tcW w:w="2551" w:type="dxa"/>
          <w:shd w:val="clear" w:color="auto" w:fill="auto"/>
          <w:vAlign w:val="center"/>
        </w:tcPr>
        <w:p w14:paraId="3F864768"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23B17EB3" w:rsidR="000E7460" w:rsidRPr="0029071C" w:rsidRDefault="000E7460"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E25843">
            <w:rPr>
              <w:rFonts w:ascii="Palatino Linotype" w:hAnsi="Palatino Linotype"/>
              <w:sz w:val="22"/>
              <w:szCs w:val="22"/>
              <w:lang w:val="es-ES_tradnl"/>
            </w:rPr>
            <w:t>2</w:t>
          </w:r>
          <w:r w:rsidR="001967D6">
            <w:rPr>
              <w:rFonts w:ascii="Palatino Linotype" w:hAnsi="Palatino Linotype"/>
              <w:sz w:val="22"/>
              <w:szCs w:val="22"/>
              <w:lang w:val="es-ES_tradnl"/>
            </w:rPr>
            <w:t>490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0E7460" w:rsidRPr="008F2CCC" w14:paraId="12E8FAE1" w14:textId="77777777" w:rsidTr="00BA27FC">
      <w:trPr>
        <w:trHeight w:val="228"/>
      </w:trPr>
      <w:tc>
        <w:tcPr>
          <w:tcW w:w="2551" w:type="dxa"/>
          <w:shd w:val="clear" w:color="auto" w:fill="auto"/>
          <w:vAlign w:val="center"/>
        </w:tcPr>
        <w:p w14:paraId="188F609B"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092AD7E0" w:rsidR="000E7460" w:rsidRPr="0029071C" w:rsidRDefault="000E7460" w:rsidP="00B6659F">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001967D6" w:rsidRPr="001967D6">
            <w:rPr>
              <w:rFonts w:ascii="Palatino Linotype" w:hAnsi="Palatino Linotype"/>
              <w:sz w:val="22"/>
              <w:szCs w:val="22"/>
            </w:rPr>
            <w:t>Cuautitlán Izcalli</w:t>
          </w:r>
        </w:p>
      </w:tc>
    </w:tr>
    <w:tr w:rsidR="000E7460" w:rsidRPr="008F2CCC" w14:paraId="59A1BA5F" w14:textId="77777777" w:rsidTr="00BA27FC">
      <w:tc>
        <w:tcPr>
          <w:tcW w:w="2551" w:type="dxa"/>
          <w:shd w:val="clear" w:color="auto" w:fill="auto"/>
          <w:vAlign w:val="center"/>
        </w:tcPr>
        <w:p w14:paraId="0EED411D"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0E7460" w:rsidRPr="0029071C" w:rsidRDefault="000E746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0E7460" w:rsidRPr="001779E0" w:rsidRDefault="00543518"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E7460" w:rsidRPr="008F2CCC" w14:paraId="66906953" w14:textId="77777777" w:rsidTr="00BA27FC">
      <w:tc>
        <w:tcPr>
          <w:tcW w:w="2551" w:type="dxa"/>
          <w:shd w:val="clear" w:color="auto" w:fill="auto"/>
          <w:vAlign w:val="center"/>
        </w:tcPr>
        <w:p w14:paraId="72F94BEB"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78CC6D55" w:rsidR="000E7460" w:rsidRPr="0029071C" w:rsidRDefault="000E7460"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1967D6">
            <w:rPr>
              <w:rFonts w:ascii="Palatino Linotype" w:hAnsi="Palatino Linotype"/>
              <w:sz w:val="22"/>
              <w:szCs w:val="22"/>
              <w:lang w:val="es-ES_tradnl"/>
            </w:rPr>
            <w:t>2490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E7460" w:rsidRPr="008F2CCC" w14:paraId="325226BE" w14:textId="77777777" w:rsidTr="00BA27FC">
      <w:tc>
        <w:tcPr>
          <w:tcW w:w="2551" w:type="dxa"/>
          <w:shd w:val="clear" w:color="auto" w:fill="auto"/>
          <w:vAlign w:val="center"/>
        </w:tcPr>
        <w:p w14:paraId="4D258F96"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24A21287" w:rsidR="000E7460" w:rsidRPr="006D30E6" w:rsidRDefault="00543518"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w:t>
          </w:r>
        </w:p>
      </w:tc>
    </w:tr>
    <w:tr w:rsidR="000E7460" w:rsidRPr="008F2CCC" w14:paraId="3AEDEE75" w14:textId="77777777" w:rsidTr="00BA27FC">
      <w:trPr>
        <w:trHeight w:val="228"/>
      </w:trPr>
      <w:tc>
        <w:tcPr>
          <w:tcW w:w="2551" w:type="dxa"/>
          <w:shd w:val="clear" w:color="auto" w:fill="auto"/>
          <w:vAlign w:val="center"/>
        </w:tcPr>
        <w:p w14:paraId="14A51EC4"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6283F421" w:rsidR="000E7460" w:rsidRPr="0029071C" w:rsidRDefault="000E7460" w:rsidP="00E57BDB">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001967D6" w:rsidRPr="001967D6">
            <w:rPr>
              <w:rFonts w:ascii="Palatino Linotype" w:hAnsi="Palatino Linotype"/>
              <w:sz w:val="22"/>
              <w:szCs w:val="22"/>
            </w:rPr>
            <w:t>Cuautitlán Izcalli</w:t>
          </w:r>
        </w:p>
      </w:tc>
    </w:tr>
    <w:tr w:rsidR="000E7460" w:rsidRPr="008F2CCC" w14:paraId="46645C39" w14:textId="77777777" w:rsidTr="00BA27FC">
      <w:tc>
        <w:tcPr>
          <w:tcW w:w="2551" w:type="dxa"/>
          <w:shd w:val="clear" w:color="auto" w:fill="auto"/>
          <w:vAlign w:val="center"/>
        </w:tcPr>
        <w:p w14:paraId="54E1C23D"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0E7460" w:rsidRPr="0029071C" w:rsidRDefault="000E746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0E7460" w:rsidRPr="008F2CCC" w14:paraId="1FD798DB" w14:textId="77777777" w:rsidTr="00BA27FC">
      <w:tc>
        <w:tcPr>
          <w:tcW w:w="2551" w:type="dxa"/>
          <w:shd w:val="clear" w:color="auto" w:fill="auto"/>
          <w:vAlign w:val="center"/>
        </w:tcPr>
        <w:p w14:paraId="1332C9A8" w14:textId="77777777" w:rsidR="000E7460" w:rsidRPr="008F5DAE" w:rsidRDefault="000E7460"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0E7460" w:rsidRPr="00BA27FC" w:rsidRDefault="000E7460" w:rsidP="00BA27FC">
          <w:pPr>
            <w:spacing w:line="276" w:lineRule="auto"/>
            <w:rPr>
              <w:rFonts w:ascii="Palatino Linotype" w:hAnsi="Palatino Linotype"/>
              <w:sz w:val="14"/>
              <w:szCs w:val="22"/>
              <w:lang w:val="es-ES_tradnl"/>
            </w:rPr>
          </w:pPr>
        </w:p>
      </w:tc>
    </w:tr>
  </w:tbl>
  <w:p w14:paraId="2D0FDBAE" w14:textId="77777777" w:rsidR="000E7460" w:rsidRPr="009F1AB6" w:rsidRDefault="00543518">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9pt;height:10.9pt;visibility:visible;mso-wrap-style:square" o:bullet="t">
        <v:imagedata r:id="rId1" o:title=""/>
      </v:shape>
    </w:pict>
  </w:numPicBullet>
  <w:abstractNum w:abstractNumId="0" w15:restartNumberingAfterBreak="0">
    <w:nsid w:val="052A4678"/>
    <w:multiLevelType w:val="hybridMultilevel"/>
    <w:tmpl w:val="B95A570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45937"/>
    <w:multiLevelType w:val="hybridMultilevel"/>
    <w:tmpl w:val="18BA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52A23CF"/>
    <w:multiLevelType w:val="hybridMultilevel"/>
    <w:tmpl w:val="0C8255FA"/>
    <w:lvl w:ilvl="0" w:tplc="B6CEA8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643531"/>
    <w:multiLevelType w:val="hybridMultilevel"/>
    <w:tmpl w:val="B55CF914"/>
    <w:lvl w:ilvl="0" w:tplc="0DDE3E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2C2FCD"/>
    <w:multiLevelType w:val="hybridMultilevel"/>
    <w:tmpl w:val="B0EE1F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53208"/>
    <w:multiLevelType w:val="hybridMultilevel"/>
    <w:tmpl w:val="F772964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B52B46"/>
    <w:multiLevelType w:val="hybridMultilevel"/>
    <w:tmpl w:val="F9F01C4C"/>
    <w:lvl w:ilvl="0" w:tplc="97F62132">
      <w:start w:val="3"/>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51635D"/>
    <w:multiLevelType w:val="hybridMultilevel"/>
    <w:tmpl w:val="F7729642"/>
    <w:lvl w:ilvl="0" w:tplc="E41494A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BB3912"/>
    <w:multiLevelType w:val="hybridMultilevel"/>
    <w:tmpl w:val="0C8255FA"/>
    <w:lvl w:ilvl="0" w:tplc="B6CEA8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021730"/>
    <w:multiLevelType w:val="hybridMultilevel"/>
    <w:tmpl w:val="F772964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950698"/>
    <w:multiLevelType w:val="hybridMultilevel"/>
    <w:tmpl w:val="A664D76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3769AB"/>
    <w:multiLevelType w:val="hybridMultilevel"/>
    <w:tmpl w:val="4B86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AF4422"/>
    <w:multiLevelType w:val="multilevel"/>
    <w:tmpl w:val="2FE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12B06"/>
    <w:multiLevelType w:val="hybridMultilevel"/>
    <w:tmpl w:val="A698B864"/>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5" w15:restartNumberingAfterBreak="0">
    <w:nsid w:val="581316B8"/>
    <w:multiLevelType w:val="multilevel"/>
    <w:tmpl w:val="84900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FC5F28"/>
    <w:multiLevelType w:val="hybridMultilevel"/>
    <w:tmpl w:val="C2F00D9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BD4F9F"/>
    <w:multiLevelType w:val="multilevel"/>
    <w:tmpl w:val="7AF6A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9150B"/>
    <w:multiLevelType w:val="hybridMultilevel"/>
    <w:tmpl w:val="8D244076"/>
    <w:lvl w:ilvl="0" w:tplc="041863DC">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4F29CE"/>
    <w:multiLevelType w:val="hybridMultilevel"/>
    <w:tmpl w:val="437C4DC6"/>
    <w:lvl w:ilvl="0" w:tplc="4B544B1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2"/>
  </w:num>
  <w:num w:numId="3">
    <w:abstractNumId w:val="6"/>
  </w:num>
  <w:num w:numId="4">
    <w:abstractNumId w:val="26"/>
  </w:num>
  <w:num w:numId="5">
    <w:abstractNumId w:val="0"/>
  </w:num>
  <w:num w:numId="6">
    <w:abstractNumId w:val="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5"/>
  </w:num>
  <w:num w:numId="11">
    <w:abstractNumId w:val="1"/>
  </w:num>
  <w:num w:numId="12">
    <w:abstractNumId w:val="16"/>
  </w:num>
  <w:num w:numId="13">
    <w:abstractNumId w:val="31"/>
  </w:num>
  <w:num w:numId="14">
    <w:abstractNumId w:val="20"/>
  </w:num>
  <w:num w:numId="15">
    <w:abstractNumId w:val="14"/>
  </w:num>
  <w:num w:numId="16">
    <w:abstractNumId w:val="24"/>
  </w:num>
  <w:num w:numId="17">
    <w:abstractNumId w:val="17"/>
  </w:num>
  <w:num w:numId="18">
    <w:abstractNumId w:val="23"/>
  </w:num>
  <w:num w:numId="19">
    <w:abstractNumId w:val="22"/>
  </w:num>
  <w:num w:numId="20">
    <w:abstractNumId w:val="21"/>
  </w:num>
  <w:num w:numId="21">
    <w:abstractNumId w:val="27"/>
  </w:num>
  <w:num w:numId="22">
    <w:abstractNumId w:val="25"/>
  </w:num>
  <w:num w:numId="23">
    <w:abstractNumId w:val="19"/>
  </w:num>
  <w:num w:numId="24">
    <w:abstractNumId w:val="2"/>
  </w:num>
  <w:num w:numId="25">
    <w:abstractNumId w:val="11"/>
  </w:num>
  <w:num w:numId="26">
    <w:abstractNumId w:val="3"/>
  </w:num>
  <w:num w:numId="27">
    <w:abstractNumId w:val="15"/>
  </w:num>
  <w:num w:numId="28">
    <w:abstractNumId w:val="28"/>
  </w:num>
  <w:num w:numId="29">
    <w:abstractNumId w:val="9"/>
  </w:num>
  <w:num w:numId="30">
    <w:abstractNumId w:val="10"/>
  </w:num>
  <w:num w:numId="31">
    <w:abstractNumId w:val="8"/>
  </w:num>
  <w:num w:numId="32">
    <w:abstractNumId w:val="18"/>
  </w:num>
  <w:num w:numId="33">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17369"/>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95959"/>
    <w:rsid w:val="000977FE"/>
    <w:rsid w:val="000A0590"/>
    <w:rsid w:val="000A2A3A"/>
    <w:rsid w:val="000A34BB"/>
    <w:rsid w:val="000A3E1B"/>
    <w:rsid w:val="000A5A27"/>
    <w:rsid w:val="000A717C"/>
    <w:rsid w:val="000B2C6C"/>
    <w:rsid w:val="000B2FA0"/>
    <w:rsid w:val="000B51C9"/>
    <w:rsid w:val="000B5876"/>
    <w:rsid w:val="000B5E25"/>
    <w:rsid w:val="000B7C6C"/>
    <w:rsid w:val="000C139F"/>
    <w:rsid w:val="000C43CE"/>
    <w:rsid w:val="000C49B8"/>
    <w:rsid w:val="000C512C"/>
    <w:rsid w:val="000C5FDF"/>
    <w:rsid w:val="000C615C"/>
    <w:rsid w:val="000D3AD4"/>
    <w:rsid w:val="000D4E68"/>
    <w:rsid w:val="000E592F"/>
    <w:rsid w:val="000E7460"/>
    <w:rsid w:val="000F16BA"/>
    <w:rsid w:val="00100C2B"/>
    <w:rsid w:val="00101AD8"/>
    <w:rsid w:val="00103760"/>
    <w:rsid w:val="00103A9C"/>
    <w:rsid w:val="0010712B"/>
    <w:rsid w:val="00113DEF"/>
    <w:rsid w:val="0011487E"/>
    <w:rsid w:val="00115B15"/>
    <w:rsid w:val="00115D8E"/>
    <w:rsid w:val="001173FA"/>
    <w:rsid w:val="00123996"/>
    <w:rsid w:val="00124934"/>
    <w:rsid w:val="0012510D"/>
    <w:rsid w:val="0013426A"/>
    <w:rsid w:val="0014397A"/>
    <w:rsid w:val="00143F6E"/>
    <w:rsid w:val="00146EE7"/>
    <w:rsid w:val="00151D4C"/>
    <w:rsid w:val="001558F3"/>
    <w:rsid w:val="00162249"/>
    <w:rsid w:val="001650F6"/>
    <w:rsid w:val="00170AA7"/>
    <w:rsid w:val="00173357"/>
    <w:rsid w:val="00181337"/>
    <w:rsid w:val="00184176"/>
    <w:rsid w:val="00186CCB"/>
    <w:rsid w:val="00191418"/>
    <w:rsid w:val="0019170F"/>
    <w:rsid w:val="001967D6"/>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2622F"/>
    <w:rsid w:val="002276AE"/>
    <w:rsid w:val="00235936"/>
    <w:rsid w:val="00236CBA"/>
    <w:rsid w:val="0024323F"/>
    <w:rsid w:val="00247138"/>
    <w:rsid w:val="00253120"/>
    <w:rsid w:val="00255F1A"/>
    <w:rsid w:val="00261BC7"/>
    <w:rsid w:val="00267458"/>
    <w:rsid w:val="00267BB5"/>
    <w:rsid w:val="00267E7F"/>
    <w:rsid w:val="00270257"/>
    <w:rsid w:val="00270D62"/>
    <w:rsid w:val="0027553E"/>
    <w:rsid w:val="0029071C"/>
    <w:rsid w:val="002934B4"/>
    <w:rsid w:val="00294461"/>
    <w:rsid w:val="00295B3F"/>
    <w:rsid w:val="002A040B"/>
    <w:rsid w:val="002A4B43"/>
    <w:rsid w:val="002A676F"/>
    <w:rsid w:val="002B48AD"/>
    <w:rsid w:val="002C0BE5"/>
    <w:rsid w:val="002C240F"/>
    <w:rsid w:val="002D0BD7"/>
    <w:rsid w:val="002D17B8"/>
    <w:rsid w:val="002D32D2"/>
    <w:rsid w:val="002D61F7"/>
    <w:rsid w:val="002D6656"/>
    <w:rsid w:val="002D6E4B"/>
    <w:rsid w:val="002E3085"/>
    <w:rsid w:val="002E3D54"/>
    <w:rsid w:val="002F1F25"/>
    <w:rsid w:val="002F3B20"/>
    <w:rsid w:val="002F6B68"/>
    <w:rsid w:val="00307006"/>
    <w:rsid w:val="0030701F"/>
    <w:rsid w:val="003073A7"/>
    <w:rsid w:val="00314E62"/>
    <w:rsid w:val="00320F38"/>
    <w:rsid w:val="00326B44"/>
    <w:rsid w:val="00330FC3"/>
    <w:rsid w:val="00331E82"/>
    <w:rsid w:val="00333E16"/>
    <w:rsid w:val="00335966"/>
    <w:rsid w:val="00340A06"/>
    <w:rsid w:val="00343F0B"/>
    <w:rsid w:val="00350E04"/>
    <w:rsid w:val="003520C5"/>
    <w:rsid w:val="00352879"/>
    <w:rsid w:val="0035559A"/>
    <w:rsid w:val="00355BF5"/>
    <w:rsid w:val="00357BDE"/>
    <w:rsid w:val="00363AB4"/>
    <w:rsid w:val="00371835"/>
    <w:rsid w:val="003746DE"/>
    <w:rsid w:val="003767C6"/>
    <w:rsid w:val="00377D02"/>
    <w:rsid w:val="003804E8"/>
    <w:rsid w:val="00380D3E"/>
    <w:rsid w:val="00386D38"/>
    <w:rsid w:val="00396DB6"/>
    <w:rsid w:val="003970A1"/>
    <w:rsid w:val="003B1C85"/>
    <w:rsid w:val="003B70B0"/>
    <w:rsid w:val="003B73CA"/>
    <w:rsid w:val="003C37A0"/>
    <w:rsid w:val="003C4156"/>
    <w:rsid w:val="003C6E1C"/>
    <w:rsid w:val="003C7CF2"/>
    <w:rsid w:val="003D1214"/>
    <w:rsid w:val="003D2159"/>
    <w:rsid w:val="003D6710"/>
    <w:rsid w:val="003E21A7"/>
    <w:rsid w:val="003E56C9"/>
    <w:rsid w:val="004018F9"/>
    <w:rsid w:val="00402FF8"/>
    <w:rsid w:val="00403A49"/>
    <w:rsid w:val="0040758D"/>
    <w:rsid w:val="0041331C"/>
    <w:rsid w:val="00425E0F"/>
    <w:rsid w:val="004309A2"/>
    <w:rsid w:val="004344EA"/>
    <w:rsid w:val="00434AF2"/>
    <w:rsid w:val="0043515A"/>
    <w:rsid w:val="004403F7"/>
    <w:rsid w:val="00442FD8"/>
    <w:rsid w:val="00443892"/>
    <w:rsid w:val="00443920"/>
    <w:rsid w:val="004445A1"/>
    <w:rsid w:val="00445CAA"/>
    <w:rsid w:val="00451921"/>
    <w:rsid w:val="00451E2B"/>
    <w:rsid w:val="004634CB"/>
    <w:rsid w:val="004672ED"/>
    <w:rsid w:val="00471919"/>
    <w:rsid w:val="00473524"/>
    <w:rsid w:val="00473564"/>
    <w:rsid w:val="00477CFF"/>
    <w:rsid w:val="004A0B63"/>
    <w:rsid w:val="004A7CD4"/>
    <w:rsid w:val="004B2314"/>
    <w:rsid w:val="004B26B6"/>
    <w:rsid w:val="004D18B6"/>
    <w:rsid w:val="004D59E1"/>
    <w:rsid w:val="004D5D2F"/>
    <w:rsid w:val="004D5E14"/>
    <w:rsid w:val="004D6F71"/>
    <w:rsid w:val="004D76D6"/>
    <w:rsid w:val="004E46DA"/>
    <w:rsid w:val="004E48A3"/>
    <w:rsid w:val="004E5628"/>
    <w:rsid w:val="004E5F5F"/>
    <w:rsid w:val="004E72B8"/>
    <w:rsid w:val="004F0EB4"/>
    <w:rsid w:val="00500B82"/>
    <w:rsid w:val="0050130E"/>
    <w:rsid w:val="0050243E"/>
    <w:rsid w:val="00510A79"/>
    <w:rsid w:val="005131F2"/>
    <w:rsid w:val="0051539C"/>
    <w:rsid w:val="00524A8D"/>
    <w:rsid w:val="00527A31"/>
    <w:rsid w:val="00543518"/>
    <w:rsid w:val="0054391A"/>
    <w:rsid w:val="00555301"/>
    <w:rsid w:val="00555C87"/>
    <w:rsid w:val="00563B39"/>
    <w:rsid w:val="00563FCD"/>
    <w:rsid w:val="0057289F"/>
    <w:rsid w:val="00574FDC"/>
    <w:rsid w:val="005815AA"/>
    <w:rsid w:val="00581DC8"/>
    <w:rsid w:val="005852FA"/>
    <w:rsid w:val="0059032F"/>
    <w:rsid w:val="00595195"/>
    <w:rsid w:val="0059614C"/>
    <w:rsid w:val="00597D71"/>
    <w:rsid w:val="005A6216"/>
    <w:rsid w:val="005B0692"/>
    <w:rsid w:val="005B234D"/>
    <w:rsid w:val="005B26AD"/>
    <w:rsid w:val="005B36A8"/>
    <w:rsid w:val="005B4B3D"/>
    <w:rsid w:val="005B5693"/>
    <w:rsid w:val="005C3715"/>
    <w:rsid w:val="005C4743"/>
    <w:rsid w:val="005C6646"/>
    <w:rsid w:val="005C7393"/>
    <w:rsid w:val="005D77CC"/>
    <w:rsid w:val="005E09AB"/>
    <w:rsid w:val="005E5716"/>
    <w:rsid w:val="005F1216"/>
    <w:rsid w:val="005F1F89"/>
    <w:rsid w:val="005F4BFB"/>
    <w:rsid w:val="006000C5"/>
    <w:rsid w:val="006002E0"/>
    <w:rsid w:val="006107BE"/>
    <w:rsid w:val="00620280"/>
    <w:rsid w:val="0062349E"/>
    <w:rsid w:val="006258FD"/>
    <w:rsid w:val="00632655"/>
    <w:rsid w:val="00632E48"/>
    <w:rsid w:val="0063591F"/>
    <w:rsid w:val="0063782D"/>
    <w:rsid w:val="00643B58"/>
    <w:rsid w:val="00653BA5"/>
    <w:rsid w:val="00660EBB"/>
    <w:rsid w:val="006810FF"/>
    <w:rsid w:val="006924E3"/>
    <w:rsid w:val="00694976"/>
    <w:rsid w:val="006A27C2"/>
    <w:rsid w:val="006B321A"/>
    <w:rsid w:val="006B3E46"/>
    <w:rsid w:val="006B418F"/>
    <w:rsid w:val="006B4864"/>
    <w:rsid w:val="006C18A8"/>
    <w:rsid w:val="006C26E6"/>
    <w:rsid w:val="006C3931"/>
    <w:rsid w:val="006C3E32"/>
    <w:rsid w:val="006C7783"/>
    <w:rsid w:val="006D1713"/>
    <w:rsid w:val="006D30E6"/>
    <w:rsid w:val="006D3A03"/>
    <w:rsid w:val="006D68BB"/>
    <w:rsid w:val="006E08FA"/>
    <w:rsid w:val="006E44A4"/>
    <w:rsid w:val="006E63DB"/>
    <w:rsid w:val="006E653C"/>
    <w:rsid w:val="006F5F93"/>
    <w:rsid w:val="00702FA5"/>
    <w:rsid w:val="00703AE6"/>
    <w:rsid w:val="00705872"/>
    <w:rsid w:val="00710FED"/>
    <w:rsid w:val="007143C5"/>
    <w:rsid w:val="00716632"/>
    <w:rsid w:val="00717A0C"/>
    <w:rsid w:val="00720B9C"/>
    <w:rsid w:val="007237B8"/>
    <w:rsid w:val="0072658E"/>
    <w:rsid w:val="00730DB7"/>
    <w:rsid w:val="00732345"/>
    <w:rsid w:val="00736A91"/>
    <w:rsid w:val="007425B3"/>
    <w:rsid w:val="00745ED4"/>
    <w:rsid w:val="007532C7"/>
    <w:rsid w:val="007543C8"/>
    <w:rsid w:val="0075466D"/>
    <w:rsid w:val="00756303"/>
    <w:rsid w:val="00756F04"/>
    <w:rsid w:val="00757D60"/>
    <w:rsid w:val="00763D8A"/>
    <w:rsid w:val="00765D2E"/>
    <w:rsid w:val="00765F51"/>
    <w:rsid w:val="00766B48"/>
    <w:rsid w:val="00770F18"/>
    <w:rsid w:val="007764BB"/>
    <w:rsid w:val="00781106"/>
    <w:rsid w:val="007828DC"/>
    <w:rsid w:val="00782BC0"/>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539F"/>
    <w:rsid w:val="007F55E7"/>
    <w:rsid w:val="007F666B"/>
    <w:rsid w:val="007F671C"/>
    <w:rsid w:val="007F7462"/>
    <w:rsid w:val="00800A80"/>
    <w:rsid w:val="0081709C"/>
    <w:rsid w:val="00817BCD"/>
    <w:rsid w:val="0082025C"/>
    <w:rsid w:val="00831531"/>
    <w:rsid w:val="00835035"/>
    <w:rsid w:val="00837BF7"/>
    <w:rsid w:val="00840B80"/>
    <w:rsid w:val="00841E05"/>
    <w:rsid w:val="008436CF"/>
    <w:rsid w:val="00843D8D"/>
    <w:rsid w:val="00843F80"/>
    <w:rsid w:val="008500D3"/>
    <w:rsid w:val="008502B0"/>
    <w:rsid w:val="008514B2"/>
    <w:rsid w:val="00851691"/>
    <w:rsid w:val="00852668"/>
    <w:rsid w:val="008558C0"/>
    <w:rsid w:val="008578BF"/>
    <w:rsid w:val="00861394"/>
    <w:rsid w:val="008660D6"/>
    <w:rsid w:val="00867ED8"/>
    <w:rsid w:val="0087104B"/>
    <w:rsid w:val="0087114F"/>
    <w:rsid w:val="008803EF"/>
    <w:rsid w:val="00896D29"/>
    <w:rsid w:val="008A12CF"/>
    <w:rsid w:val="008A1A90"/>
    <w:rsid w:val="008A64CB"/>
    <w:rsid w:val="008B082B"/>
    <w:rsid w:val="008B1216"/>
    <w:rsid w:val="008B6546"/>
    <w:rsid w:val="008C3B24"/>
    <w:rsid w:val="008C4243"/>
    <w:rsid w:val="008C4890"/>
    <w:rsid w:val="008D0A00"/>
    <w:rsid w:val="008D1094"/>
    <w:rsid w:val="008D2478"/>
    <w:rsid w:val="008D57FC"/>
    <w:rsid w:val="008E01E4"/>
    <w:rsid w:val="008E7F32"/>
    <w:rsid w:val="008F0627"/>
    <w:rsid w:val="008F148C"/>
    <w:rsid w:val="008F5DAE"/>
    <w:rsid w:val="00900380"/>
    <w:rsid w:val="00900C9B"/>
    <w:rsid w:val="00901487"/>
    <w:rsid w:val="00913034"/>
    <w:rsid w:val="00921551"/>
    <w:rsid w:val="009217E8"/>
    <w:rsid w:val="00924B45"/>
    <w:rsid w:val="00925B0B"/>
    <w:rsid w:val="0092622F"/>
    <w:rsid w:val="00926C44"/>
    <w:rsid w:val="00931269"/>
    <w:rsid w:val="00932B91"/>
    <w:rsid w:val="00934C63"/>
    <w:rsid w:val="0093645B"/>
    <w:rsid w:val="00937393"/>
    <w:rsid w:val="0094381A"/>
    <w:rsid w:val="00961002"/>
    <w:rsid w:val="009643CF"/>
    <w:rsid w:val="00966E10"/>
    <w:rsid w:val="009758CB"/>
    <w:rsid w:val="00975A5E"/>
    <w:rsid w:val="00980909"/>
    <w:rsid w:val="00980D8C"/>
    <w:rsid w:val="00980E66"/>
    <w:rsid w:val="00982F59"/>
    <w:rsid w:val="00985AD1"/>
    <w:rsid w:val="00993406"/>
    <w:rsid w:val="00994DBB"/>
    <w:rsid w:val="00995162"/>
    <w:rsid w:val="009A0F77"/>
    <w:rsid w:val="009A5223"/>
    <w:rsid w:val="009A6AEF"/>
    <w:rsid w:val="009A6B97"/>
    <w:rsid w:val="009A6D6A"/>
    <w:rsid w:val="009B0627"/>
    <w:rsid w:val="009B23B7"/>
    <w:rsid w:val="009B2B6B"/>
    <w:rsid w:val="009C106D"/>
    <w:rsid w:val="009C41B8"/>
    <w:rsid w:val="009C47AC"/>
    <w:rsid w:val="009C6694"/>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BD8"/>
    <w:rsid w:val="00A3101B"/>
    <w:rsid w:val="00A44CD6"/>
    <w:rsid w:val="00A5260D"/>
    <w:rsid w:val="00A54C18"/>
    <w:rsid w:val="00A563B8"/>
    <w:rsid w:val="00A65A41"/>
    <w:rsid w:val="00A6692F"/>
    <w:rsid w:val="00A6775F"/>
    <w:rsid w:val="00A72262"/>
    <w:rsid w:val="00A76A38"/>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33BE"/>
    <w:rsid w:val="00AE138E"/>
    <w:rsid w:val="00AE1A47"/>
    <w:rsid w:val="00AE4E04"/>
    <w:rsid w:val="00AE5995"/>
    <w:rsid w:val="00AE6704"/>
    <w:rsid w:val="00AE78CA"/>
    <w:rsid w:val="00AF2A51"/>
    <w:rsid w:val="00AF47FC"/>
    <w:rsid w:val="00B00AEA"/>
    <w:rsid w:val="00B01BD5"/>
    <w:rsid w:val="00B04476"/>
    <w:rsid w:val="00B05B83"/>
    <w:rsid w:val="00B07EBD"/>
    <w:rsid w:val="00B17992"/>
    <w:rsid w:val="00B20C2B"/>
    <w:rsid w:val="00B213B1"/>
    <w:rsid w:val="00B23344"/>
    <w:rsid w:val="00B2345B"/>
    <w:rsid w:val="00B2360F"/>
    <w:rsid w:val="00B24B11"/>
    <w:rsid w:val="00B250D7"/>
    <w:rsid w:val="00B25652"/>
    <w:rsid w:val="00B26A85"/>
    <w:rsid w:val="00B309E3"/>
    <w:rsid w:val="00B31853"/>
    <w:rsid w:val="00B354AF"/>
    <w:rsid w:val="00B36260"/>
    <w:rsid w:val="00B37F52"/>
    <w:rsid w:val="00B43221"/>
    <w:rsid w:val="00B50B07"/>
    <w:rsid w:val="00B51959"/>
    <w:rsid w:val="00B57219"/>
    <w:rsid w:val="00B579E5"/>
    <w:rsid w:val="00B60CB5"/>
    <w:rsid w:val="00B61CB4"/>
    <w:rsid w:val="00B642EC"/>
    <w:rsid w:val="00B6659F"/>
    <w:rsid w:val="00B71058"/>
    <w:rsid w:val="00B71F4A"/>
    <w:rsid w:val="00B74C9F"/>
    <w:rsid w:val="00B7671A"/>
    <w:rsid w:val="00B8098B"/>
    <w:rsid w:val="00B80C9E"/>
    <w:rsid w:val="00B83E10"/>
    <w:rsid w:val="00B85697"/>
    <w:rsid w:val="00B85F29"/>
    <w:rsid w:val="00B911AF"/>
    <w:rsid w:val="00B931C4"/>
    <w:rsid w:val="00B96A17"/>
    <w:rsid w:val="00B96BAB"/>
    <w:rsid w:val="00BA0F27"/>
    <w:rsid w:val="00BA27FC"/>
    <w:rsid w:val="00BA34DB"/>
    <w:rsid w:val="00BA43DC"/>
    <w:rsid w:val="00BA56D8"/>
    <w:rsid w:val="00BA6FF1"/>
    <w:rsid w:val="00BB026A"/>
    <w:rsid w:val="00BB06D2"/>
    <w:rsid w:val="00BB134B"/>
    <w:rsid w:val="00BB1524"/>
    <w:rsid w:val="00BB1C67"/>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303A2"/>
    <w:rsid w:val="00C37EF2"/>
    <w:rsid w:val="00C4326C"/>
    <w:rsid w:val="00C4376B"/>
    <w:rsid w:val="00C45FFF"/>
    <w:rsid w:val="00C53377"/>
    <w:rsid w:val="00C56DD5"/>
    <w:rsid w:val="00C63F7B"/>
    <w:rsid w:val="00C6588E"/>
    <w:rsid w:val="00C70447"/>
    <w:rsid w:val="00C726E2"/>
    <w:rsid w:val="00C753C2"/>
    <w:rsid w:val="00C802FB"/>
    <w:rsid w:val="00C814ED"/>
    <w:rsid w:val="00C85653"/>
    <w:rsid w:val="00C857FF"/>
    <w:rsid w:val="00C85D32"/>
    <w:rsid w:val="00C9660B"/>
    <w:rsid w:val="00CA216C"/>
    <w:rsid w:val="00CA2EFE"/>
    <w:rsid w:val="00CA4BF9"/>
    <w:rsid w:val="00CA4D49"/>
    <w:rsid w:val="00CC0700"/>
    <w:rsid w:val="00CC0B81"/>
    <w:rsid w:val="00CC2630"/>
    <w:rsid w:val="00CC3465"/>
    <w:rsid w:val="00CC4206"/>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0D8C"/>
    <w:rsid w:val="00D12C36"/>
    <w:rsid w:val="00D21ECE"/>
    <w:rsid w:val="00D253AB"/>
    <w:rsid w:val="00D27727"/>
    <w:rsid w:val="00D41B9B"/>
    <w:rsid w:val="00D4431A"/>
    <w:rsid w:val="00D448B5"/>
    <w:rsid w:val="00D449AD"/>
    <w:rsid w:val="00D54E7E"/>
    <w:rsid w:val="00D553D4"/>
    <w:rsid w:val="00D57210"/>
    <w:rsid w:val="00D57AED"/>
    <w:rsid w:val="00D57F74"/>
    <w:rsid w:val="00D6112B"/>
    <w:rsid w:val="00D63265"/>
    <w:rsid w:val="00D73C8C"/>
    <w:rsid w:val="00D80E4F"/>
    <w:rsid w:val="00D901D7"/>
    <w:rsid w:val="00D92BFE"/>
    <w:rsid w:val="00D9535A"/>
    <w:rsid w:val="00DB5F02"/>
    <w:rsid w:val="00DC1583"/>
    <w:rsid w:val="00DC2B31"/>
    <w:rsid w:val="00DC3BF3"/>
    <w:rsid w:val="00DD1866"/>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1314"/>
    <w:rsid w:val="00E2150F"/>
    <w:rsid w:val="00E24B9B"/>
    <w:rsid w:val="00E250C8"/>
    <w:rsid w:val="00E25843"/>
    <w:rsid w:val="00E341AD"/>
    <w:rsid w:val="00E40828"/>
    <w:rsid w:val="00E42B2B"/>
    <w:rsid w:val="00E53FAF"/>
    <w:rsid w:val="00E5647F"/>
    <w:rsid w:val="00E57BDB"/>
    <w:rsid w:val="00E625D3"/>
    <w:rsid w:val="00E65F37"/>
    <w:rsid w:val="00E707BE"/>
    <w:rsid w:val="00E70B77"/>
    <w:rsid w:val="00E711DE"/>
    <w:rsid w:val="00E74701"/>
    <w:rsid w:val="00E75E5F"/>
    <w:rsid w:val="00E76E84"/>
    <w:rsid w:val="00E823B8"/>
    <w:rsid w:val="00E83ECD"/>
    <w:rsid w:val="00E85E17"/>
    <w:rsid w:val="00E9091C"/>
    <w:rsid w:val="00E91BE3"/>
    <w:rsid w:val="00E93BB3"/>
    <w:rsid w:val="00E93C17"/>
    <w:rsid w:val="00E95DD8"/>
    <w:rsid w:val="00E9680B"/>
    <w:rsid w:val="00E97535"/>
    <w:rsid w:val="00EA46CC"/>
    <w:rsid w:val="00EA49B9"/>
    <w:rsid w:val="00EA5AA1"/>
    <w:rsid w:val="00EA61B9"/>
    <w:rsid w:val="00EA7BF4"/>
    <w:rsid w:val="00EA7CF3"/>
    <w:rsid w:val="00EB6C62"/>
    <w:rsid w:val="00EC6154"/>
    <w:rsid w:val="00EC7868"/>
    <w:rsid w:val="00ED353F"/>
    <w:rsid w:val="00ED3F15"/>
    <w:rsid w:val="00ED61E7"/>
    <w:rsid w:val="00ED6373"/>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EBF"/>
    <w:rsid w:val="00F33373"/>
    <w:rsid w:val="00F34A32"/>
    <w:rsid w:val="00F43F97"/>
    <w:rsid w:val="00F455F1"/>
    <w:rsid w:val="00F45966"/>
    <w:rsid w:val="00F54E2B"/>
    <w:rsid w:val="00F5688F"/>
    <w:rsid w:val="00F570D3"/>
    <w:rsid w:val="00F618EB"/>
    <w:rsid w:val="00F62221"/>
    <w:rsid w:val="00F628E1"/>
    <w:rsid w:val="00F66575"/>
    <w:rsid w:val="00F712EE"/>
    <w:rsid w:val="00F719CB"/>
    <w:rsid w:val="00F73BB1"/>
    <w:rsid w:val="00F74123"/>
    <w:rsid w:val="00F76866"/>
    <w:rsid w:val="00F82C28"/>
    <w:rsid w:val="00F8513C"/>
    <w:rsid w:val="00F94208"/>
    <w:rsid w:val="00F97C38"/>
    <w:rsid w:val="00FA0ED7"/>
    <w:rsid w:val="00FA7ED5"/>
    <w:rsid w:val="00FC0DAE"/>
    <w:rsid w:val="00FC1FC5"/>
    <w:rsid w:val="00FC6F08"/>
    <w:rsid w:val="00FC7CC7"/>
    <w:rsid w:val="00FD078E"/>
    <w:rsid w:val="00FD4203"/>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numbering" w:customStyle="1" w:styleId="Estiloimportado21">
    <w:name w:val="Estilo importado 21"/>
    <w:rsid w:val="006B3E46"/>
  </w:style>
  <w:style w:type="numbering" w:customStyle="1" w:styleId="Estiloimportado11">
    <w:name w:val="Estilo importado 11"/>
    <w:qFormat/>
    <w:rsid w:val="006B3E46"/>
  </w:style>
  <w:style w:type="table" w:customStyle="1" w:styleId="Tablaconcuadrcula5">
    <w:name w:val="Tabla con cuadrícula5"/>
    <w:basedOn w:val="Tablanormal"/>
    <w:next w:val="Tablaconcuadrcula"/>
    <w:uiPriority w:val="5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6B3E46"/>
    <w:rPr>
      <w:color w:val="605E5C"/>
      <w:shd w:val="clear" w:color="auto" w:fill="E1DFDD"/>
    </w:rPr>
  </w:style>
  <w:style w:type="numbering" w:customStyle="1" w:styleId="Sinlista3">
    <w:name w:val="Sin lista3"/>
    <w:next w:val="Sinlista"/>
    <w:uiPriority w:val="99"/>
    <w:semiHidden/>
    <w:unhideWhenUsed/>
    <w:rsid w:val="006B3E46"/>
  </w:style>
  <w:style w:type="table" w:customStyle="1" w:styleId="Tablaconcuadrcula7">
    <w:name w:val="Tabla con cuadrícula7"/>
    <w:basedOn w:val="Tablanormal"/>
    <w:next w:val="Tablaconcuadrcula"/>
    <w:uiPriority w:val="3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87104B"/>
  </w:style>
  <w:style w:type="table" w:customStyle="1" w:styleId="Tablaconcuadrcula11">
    <w:name w:val="Tabla con cuadrícula11"/>
    <w:basedOn w:val="Tablanormal"/>
    <w:next w:val="Tablaconcuadrcula"/>
    <w:uiPriority w:val="59"/>
    <w:rsid w:val="00871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87104B"/>
    <w:pPr>
      <w:numPr>
        <w:numId w:val="24"/>
      </w:numPr>
      <w:contextualSpacing/>
    </w:pPr>
    <w:rPr>
      <w:lang w:val="es-MX" w:eastAsia="es-MX"/>
    </w:rPr>
  </w:style>
  <w:style w:type="numbering" w:customStyle="1" w:styleId="Sinlista11">
    <w:name w:val="Sin lista11"/>
    <w:next w:val="Sinlista"/>
    <w:uiPriority w:val="99"/>
    <w:semiHidden/>
    <w:unhideWhenUsed/>
    <w:rsid w:val="0087104B"/>
  </w:style>
  <w:style w:type="numbering" w:customStyle="1" w:styleId="Estiloimportado22">
    <w:name w:val="Estilo importado 22"/>
    <w:rsid w:val="0087104B"/>
  </w:style>
  <w:style w:type="numbering" w:customStyle="1" w:styleId="Estiloimportado12">
    <w:name w:val="Estilo importado 12"/>
    <w:qFormat/>
    <w:rsid w:val="0087104B"/>
  </w:style>
  <w:style w:type="table" w:customStyle="1" w:styleId="Tablaconcuadrcula111">
    <w:name w:val="Tabla con cuadrícula111"/>
    <w:basedOn w:val="Tablanormal"/>
    <w:next w:val="Tablaconcuadrcula"/>
    <w:uiPriority w:val="59"/>
    <w:rsid w:val="0087104B"/>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87104B"/>
  </w:style>
  <w:style w:type="numbering" w:customStyle="1" w:styleId="Sinlista21">
    <w:name w:val="Sin lista21"/>
    <w:next w:val="Sinlista"/>
    <w:uiPriority w:val="99"/>
    <w:semiHidden/>
    <w:unhideWhenUsed/>
    <w:rsid w:val="0087104B"/>
  </w:style>
  <w:style w:type="numbering" w:customStyle="1" w:styleId="Estiloimportado211">
    <w:name w:val="Estilo importado 211"/>
    <w:rsid w:val="0087104B"/>
  </w:style>
  <w:style w:type="numbering" w:customStyle="1" w:styleId="Estiloimportado111">
    <w:name w:val="Estilo importado 111"/>
    <w:qFormat/>
    <w:rsid w:val="0087104B"/>
  </w:style>
  <w:style w:type="numbering" w:customStyle="1" w:styleId="Sinlista31">
    <w:name w:val="Sin lista31"/>
    <w:next w:val="Sinlista"/>
    <w:uiPriority w:val="99"/>
    <w:semiHidden/>
    <w:unhideWhenUsed/>
    <w:rsid w:val="0087104B"/>
  </w:style>
  <w:style w:type="numbering" w:customStyle="1" w:styleId="Estiloimportado221">
    <w:name w:val="Estilo importado 221"/>
    <w:rsid w:val="0087104B"/>
  </w:style>
  <w:style w:type="numbering" w:customStyle="1" w:styleId="Estiloimportado121">
    <w:name w:val="Estilo importado 121"/>
    <w:qFormat/>
    <w:rsid w:val="0087104B"/>
  </w:style>
  <w:style w:type="character" w:customStyle="1" w:styleId="UnresolvedMention">
    <w:name w:val="Unresolved Mention"/>
    <w:basedOn w:val="Fuentedeprrafopredeter"/>
    <w:uiPriority w:val="99"/>
    <w:semiHidden/>
    <w:unhideWhenUsed/>
    <w:rsid w:val="0087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61EE-EF55-4001-9900-BA2927E7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49</Pages>
  <Words>13375</Words>
  <Characters>73566</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cp:revision>
  <dcterms:created xsi:type="dcterms:W3CDTF">2025-04-30T04:50:00Z</dcterms:created>
  <dcterms:modified xsi:type="dcterms:W3CDTF">2025-05-27T20:11:00Z</dcterms:modified>
</cp:coreProperties>
</file>