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2B" w:rsidRPr="00CB0999" w:rsidRDefault="00617A09" w:rsidP="0063452B">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CB099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63452B" w:rsidRPr="00CB0999">
        <w:rPr>
          <w:rFonts w:ascii="Palatino Linotype" w:eastAsia="Palatino Linotype" w:hAnsi="Palatino Linotype" w:cs="Palatino Linotype"/>
          <w:b/>
          <w:color w:val="000000" w:themeColor="text1"/>
        </w:rPr>
        <w:t>de fecha veintisiete (27) de agosto de dos mil veinticinco.</w:t>
      </w: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spacing w:line="360" w:lineRule="auto"/>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b/>
          <w:color w:val="000000" w:themeColor="text1"/>
        </w:rPr>
        <w:t>VISTO</w:t>
      </w:r>
      <w:r w:rsidRPr="00CB0999">
        <w:rPr>
          <w:rFonts w:ascii="Palatino Linotype" w:eastAsia="Palatino Linotype" w:hAnsi="Palatino Linotype" w:cs="Palatino Linotype"/>
          <w:color w:val="000000" w:themeColor="text1"/>
        </w:rPr>
        <w:t xml:space="preserve"> el expediente electrónico formado con motivo del recurso de revisión </w:t>
      </w:r>
      <w:r w:rsidRPr="00CB0999">
        <w:rPr>
          <w:rFonts w:ascii="Palatino Linotype" w:eastAsia="Palatino Linotype" w:hAnsi="Palatino Linotype" w:cs="Palatino Linotype"/>
          <w:b/>
          <w:color w:val="000000" w:themeColor="text1"/>
        </w:rPr>
        <w:t xml:space="preserve">03488/INFOEM/IP/RR/2025, </w:t>
      </w:r>
      <w:r w:rsidRPr="00CB0999">
        <w:rPr>
          <w:rFonts w:ascii="Palatino Linotype" w:eastAsia="Palatino Linotype" w:hAnsi="Palatino Linotype" w:cs="Palatino Linotype"/>
          <w:color w:val="000000" w:themeColor="text1"/>
        </w:rPr>
        <w:t>promovido por</w:t>
      </w:r>
      <w:r w:rsidRPr="00CB0999">
        <w:rPr>
          <w:rFonts w:ascii="Palatino Linotype" w:eastAsia="Palatino Linotype" w:hAnsi="Palatino Linotype" w:cs="Palatino Linotype"/>
          <w:b/>
          <w:color w:val="000000" w:themeColor="text1"/>
        </w:rPr>
        <w:t xml:space="preserve"> una persona que no proporciona datos de identificación</w:t>
      </w:r>
      <w:r w:rsidRPr="00CB0999">
        <w:rPr>
          <w:rFonts w:ascii="Palatino Linotype" w:eastAsia="Palatino Linotype" w:hAnsi="Palatino Linotype" w:cs="Palatino Linotype"/>
          <w:color w:val="000000" w:themeColor="text1"/>
        </w:rPr>
        <w:t xml:space="preserve">, a quien en lo sucesivo se le identificará como </w:t>
      </w:r>
      <w:r w:rsidR="0063452B" w:rsidRPr="00CB0999">
        <w:rPr>
          <w:rFonts w:ascii="Palatino Linotype" w:eastAsia="Palatino Linotype" w:hAnsi="Palatino Linotype" w:cs="Palatino Linotype"/>
          <w:b/>
          <w:color w:val="000000" w:themeColor="text1"/>
        </w:rPr>
        <w:t>el</w:t>
      </w:r>
      <w:r w:rsidRPr="00CB0999">
        <w:rPr>
          <w:rFonts w:ascii="Palatino Linotype" w:eastAsia="Palatino Linotype" w:hAnsi="Palatino Linotype" w:cs="Palatino Linotype"/>
          <w:b/>
          <w:color w:val="000000" w:themeColor="text1"/>
        </w:rPr>
        <w:t xml:space="preserve"> RECURRENTE</w:t>
      </w:r>
      <w:r w:rsidRPr="00CB0999">
        <w:rPr>
          <w:rFonts w:ascii="Palatino Linotype" w:eastAsia="Palatino Linotype" w:hAnsi="Palatino Linotype" w:cs="Palatino Linotype"/>
          <w:color w:val="000000" w:themeColor="text1"/>
        </w:rPr>
        <w:t xml:space="preserve">, en contra de la respuesta del </w:t>
      </w:r>
      <w:r w:rsidRPr="00CB0999">
        <w:rPr>
          <w:rFonts w:ascii="Palatino Linotype" w:eastAsia="Palatino Linotype" w:hAnsi="Palatino Linotype" w:cs="Palatino Linotype"/>
          <w:b/>
          <w:color w:val="000000" w:themeColor="text1"/>
        </w:rPr>
        <w:t xml:space="preserve">Instituto Electoral del Estado de México, </w:t>
      </w:r>
      <w:r w:rsidRPr="00CB0999">
        <w:rPr>
          <w:rFonts w:ascii="Palatino Linotype" w:eastAsia="Palatino Linotype" w:hAnsi="Palatino Linotype" w:cs="Palatino Linotype"/>
          <w:color w:val="000000" w:themeColor="text1"/>
        </w:rPr>
        <w:t>en adelante el</w:t>
      </w:r>
      <w:r w:rsidRPr="00CB0999">
        <w:rPr>
          <w:rFonts w:ascii="Palatino Linotype" w:eastAsia="Palatino Linotype" w:hAnsi="Palatino Linotype" w:cs="Palatino Linotype"/>
          <w:b/>
          <w:color w:val="000000" w:themeColor="text1"/>
        </w:rPr>
        <w:t xml:space="preserve"> SUJETO OBLIGADO</w:t>
      </w:r>
      <w:r w:rsidRPr="00CB0999">
        <w:rPr>
          <w:rFonts w:ascii="Palatino Linotype" w:eastAsia="Palatino Linotype" w:hAnsi="Palatino Linotype" w:cs="Palatino Linotype"/>
          <w:color w:val="000000" w:themeColor="text1"/>
        </w:rPr>
        <w:t>, se procede a dictar la presente resolución, con base en los siguientes:</w:t>
      </w:r>
    </w:p>
    <w:p w:rsidR="009F58D0" w:rsidRPr="00CB0999" w:rsidRDefault="009F58D0" w:rsidP="0063452B">
      <w:pPr>
        <w:spacing w:line="360" w:lineRule="auto"/>
        <w:jc w:val="both"/>
        <w:rPr>
          <w:rFonts w:ascii="Palatino Linotype" w:eastAsia="Palatino Linotype" w:hAnsi="Palatino Linotype" w:cs="Palatino Linotype"/>
          <w:b/>
          <w:color w:val="000000" w:themeColor="text1"/>
        </w:rPr>
      </w:pPr>
    </w:p>
    <w:p w:rsidR="009F58D0" w:rsidRPr="00CB0999" w:rsidRDefault="00617A09" w:rsidP="0063452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B0999">
        <w:rPr>
          <w:rFonts w:ascii="Palatino Linotype" w:eastAsia="Palatino Linotype" w:hAnsi="Palatino Linotype" w:cs="Palatino Linotype"/>
          <w:b/>
          <w:color w:val="000000" w:themeColor="text1"/>
          <w:sz w:val="24"/>
          <w:szCs w:val="24"/>
        </w:rPr>
        <w:t>A N T E C E D E N T E S</w:t>
      </w:r>
    </w:p>
    <w:p w:rsidR="009F58D0" w:rsidRPr="00CB0999" w:rsidRDefault="009F58D0" w:rsidP="0063452B">
      <w:pPr>
        <w:rPr>
          <w:rFonts w:ascii="Palatino Linotype" w:eastAsia="Palatino Linotype" w:hAnsi="Palatino Linotype" w:cs="Palatino Linotype"/>
          <w:color w:val="000000" w:themeColor="text1"/>
        </w:rPr>
      </w:pPr>
    </w:p>
    <w:p w:rsidR="009F58D0" w:rsidRPr="00CB0999" w:rsidRDefault="00617A09" w:rsidP="0063452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El día</w:t>
      </w:r>
      <w:r w:rsidRPr="00CB0999">
        <w:rPr>
          <w:rFonts w:ascii="Palatino Linotype" w:eastAsia="Palatino Linotype" w:hAnsi="Palatino Linotype" w:cs="Palatino Linotype"/>
          <w:b/>
          <w:color w:val="000000" w:themeColor="text1"/>
        </w:rPr>
        <w:t xml:space="preserve"> veintiocho de febrero de dos mil veinticinco, </w:t>
      </w:r>
      <w:r w:rsidRPr="00CB0999">
        <w:rPr>
          <w:rFonts w:ascii="Palatino Linotype" w:eastAsia="Palatino Linotype" w:hAnsi="Palatino Linotype" w:cs="Palatino Linotype"/>
          <w:color w:val="000000" w:themeColor="text1"/>
        </w:rPr>
        <w:t xml:space="preserve">se presentó ante el </w:t>
      </w:r>
      <w:r w:rsidRPr="00CB0999">
        <w:rPr>
          <w:rFonts w:ascii="Palatino Linotype" w:eastAsia="Palatino Linotype" w:hAnsi="Palatino Linotype" w:cs="Palatino Linotype"/>
          <w:b/>
          <w:color w:val="000000" w:themeColor="text1"/>
        </w:rPr>
        <w:t>SUJETO OBLIGADO</w:t>
      </w:r>
      <w:r w:rsidRPr="00CB0999">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CB0999">
        <w:rPr>
          <w:rFonts w:ascii="Palatino Linotype" w:eastAsia="Palatino Linotype" w:hAnsi="Palatino Linotype" w:cs="Palatino Linotype"/>
          <w:b/>
          <w:color w:val="000000" w:themeColor="text1"/>
        </w:rPr>
        <w:t xml:space="preserve"> 00222/IEEM/IP/2025; </w:t>
      </w:r>
      <w:r w:rsidRPr="00CB0999">
        <w:rPr>
          <w:rFonts w:ascii="Palatino Linotype" w:eastAsia="Palatino Linotype" w:hAnsi="Palatino Linotype" w:cs="Palatino Linotype"/>
          <w:color w:val="000000" w:themeColor="text1"/>
        </w:rPr>
        <w:t>en la que se solicitó la siguiente información:</w:t>
      </w:r>
    </w:p>
    <w:p w:rsidR="009F58D0" w:rsidRPr="00CB0999" w:rsidRDefault="009F58D0" w:rsidP="006345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i/>
          <w:color w:val="000000" w:themeColor="text1"/>
        </w:rPr>
        <w:t>“Me pueden enviar las convocatorias para trabajar en el órgano central de forma eventual y de forma permanente. Así como las vacantes disponibles del sistema ople y de las que están ocupadas indicar el cargo, nombre y dirección donde están adscritos..”</w:t>
      </w:r>
    </w:p>
    <w:p w:rsidR="009F58D0" w:rsidRDefault="009F58D0" w:rsidP="006345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11DE5" w:rsidRPr="00CB0999" w:rsidRDefault="00A11DE5" w:rsidP="006345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F58D0" w:rsidRPr="00CB0999" w:rsidRDefault="00617A09" w:rsidP="001859A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Se eligió como modalidad de entrega de la información: el  Sistema de Acceso a la Información</w:t>
      </w:r>
      <w:r w:rsidRPr="00CB0999">
        <w:rPr>
          <w:rFonts w:ascii="Palatino Linotype" w:eastAsia="Palatino Linotype" w:hAnsi="Palatino Linotype" w:cs="Palatino Linotype"/>
          <w:b/>
          <w:color w:val="000000" w:themeColor="text1"/>
        </w:rPr>
        <w:t>.</w:t>
      </w:r>
    </w:p>
    <w:p w:rsidR="009F58D0" w:rsidRPr="00CB0999" w:rsidRDefault="009F58D0" w:rsidP="0063452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El </w:t>
      </w:r>
      <w:r w:rsidRPr="00CB0999">
        <w:rPr>
          <w:rFonts w:ascii="Palatino Linotype" w:eastAsia="Palatino Linotype" w:hAnsi="Palatino Linotype" w:cs="Palatino Linotype"/>
          <w:b/>
          <w:color w:val="000000" w:themeColor="text1"/>
        </w:rPr>
        <w:t xml:space="preserve">cuatro de marzo de dos mil veinticinco, </w:t>
      </w:r>
      <w:r w:rsidRPr="00CB0999">
        <w:rPr>
          <w:rFonts w:ascii="Palatino Linotype" w:eastAsia="Palatino Linotype" w:hAnsi="Palatino Linotype" w:cs="Palatino Linotype"/>
          <w:color w:val="000000" w:themeColor="text1"/>
        </w:rPr>
        <w:t xml:space="preserve">el </w:t>
      </w:r>
      <w:r w:rsidRPr="00CB0999">
        <w:rPr>
          <w:rFonts w:ascii="Palatino Linotype" w:eastAsia="Palatino Linotype" w:hAnsi="Palatino Linotype" w:cs="Palatino Linotype"/>
          <w:b/>
          <w:color w:val="000000" w:themeColor="text1"/>
        </w:rPr>
        <w:t xml:space="preserve">SUJETO OBLIGADO </w:t>
      </w:r>
      <w:r w:rsidRPr="00CB0999">
        <w:rPr>
          <w:rFonts w:ascii="Palatino Linotype" w:eastAsia="Palatino Linotype" w:hAnsi="Palatino Linotype" w:cs="Palatino Linotype"/>
          <w:color w:val="000000" w:themeColor="text1"/>
        </w:rPr>
        <w:t xml:space="preserve">giro los requerimientos para que fuera atendida la solicitud de información </w:t>
      </w:r>
      <w:r w:rsidRPr="00CB0999">
        <w:rPr>
          <w:rFonts w:ascii="Palatino Linotype" w:eastAsia="Palatino Linotype" w:hAnsi="Palatino Linotype" w:cs="Palatino Linotype"/>
          <w:b/>
          <w:color w:val="000000" w:themeColor="text1"/>
        </w:rPr>
        <w:t> 00222/IEEM/IP/2025</w:t>
      </w:r>
    </w:p>
    <w:p w:rsidR="009F58D0" w:rsidRPr="00CB0999" w:rsidRDefault="00617A09" w:rsidP="0063452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lastRenderedPageBreak/>
        <w:t xml:space="preserve">El </w:t>
      </w:r>
      <w:r w:rsidRPr="00CB0999">
        <w:rPr>
          <w:rFonts w:ascii="Palatino Linotype" w:eastAsia="Palatino Linotype" w:hAnsi="Palatino Linotype" w:cs="Palatino Linotype"/>
          <w:b/>
          <w:color w:val="000000" w:themeColor="text1"/>
        </w:rPr>
        <w:t>cuatro de marzo de dos mil veinticinco</w:t>
      </w:r>
      <w:r w:rsidRPr="00CB0999">
        <w:rPr>
          <w:rFonts w:ascii="Palatino Linotype" w:eastAsia="Palatino Linotype" w:hAnsi="Palatino Linotype" w:cs="Palatino Linotype"/>
          <w:color w:val="000000" w:themeColor="text1"/>
        </w:rPr>
        <w:t xml:space="preserve">, el </w:t>
      </w:r>
      <w:r w:rsidRPr="00CB0999">
        <w:rPr>
          <w:rFonts w:ascii="Palatino Linotype" w:eastAsia="Palatino Linotype" w:hAnsi="Palatino Linotype" w:cs="Palatino Linotype"/>
          <w:b/>
          <w:color w:val="000000" w:themeColor="text1"/>
        </w:rPr>
        <w:t>SUJETO OBLIGADO,</w:t>
      </w:r>
      <w:r w:rsidRPr="00CB0999">
        <w:rPr>
          <w:rFonts w:ascii="Palatino Linotype" w:eastAsia="Palatino Linotype" w:hAnsi="Palatino Linotype" w:cs="Palatino Linotype"/>
          <w:color w:val="000000" w:themeColor="text1"/>
        </w:rPr>
        <w:t xml:space="preserve"> dio respuesta a través de los siguientes archivos electrónicos, en formato pdf, cuyo contenido grosso modo es el siguiente. </w:t>
      </w:r>
    </w:p>
    <w:p w:rsidR="0063452B" w:rsidRPr="00CB0999" w:rsidRDefault="0063452B" w:rsidP="0063452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795"/>
      </w:tblGrid>
      <w:tr w:rsidR="0063452B" w:rsidRPr="00CB0999" w:rsidTr="00A11DE5">
        <w:tc>
          <w:tcPr>
            <w:tcW w:w="4414" w:type="dxa"/>
          </w:tcPr>
          <w:p w:rsidR="009F58D0" w:rsidRPr="00CB0999" w:rsidRDefault="00617A09" w:rsidP="00A11DE5">
            <w:pPr>
              <w:jc w:val="center"/>
              <w:rPr>
                <w:rFonts w:ascii="Palatino Linotype" w:eastAsia="Palatino Linotype" w:hAnsi="Palatino Linotype" w:cs="Palatino Linotype"/>
                <w:b/>
                <w:color w:val="000000" w:themeColor="text1"/>
              </w:rPr>
            </w:pPr>
            <w:r w:rsidRPr="00CB0999">
              <w:rPr>
                <w:rFonts w:ascii="Palatino Linotype" w:eastAsia="Palatino Linotype" w:hAnsi="Palatino Linotype" w:cs="Palatino Linotype"/>
                <w:b/>
                <w:color w:val="000000" w:themeColor="text1"/>
              </w:rPr>
              <w:t>Solicitud de información</w:t>
            </w:r>
          </w:p>
        </w:tc>
        <w:tc>
          <w:tcPr>
            <w:tcW w:w="4795" w:type="dxa"/>
          </w:tcPr>
          <w:p w:rsidR="009F58D0" w:rsidRPr="00CB0999" w:rsidRDefault="00617A09" w:rsidP="00A11DE5">
            <w:pPr>
              <w:jc w:val="center"/>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respuesta</w:t>
            </w:r>
          </w:p>
        </w:tc>
      </w:tr>
      <w:tr w:rsidR="0063452B" w:rsidRPr="00CB0999" w:rsidTr="00A11DE5">
        <w:tc>
          <w:tcPr>
            <w:tcW w:w="4414" w:type="dxa"/>
          </w:tcPr>
          <w:p w:rsidR="009F58D0" w:rsidRPr="00CB0999" w:rsidRDefault="00617A09" w:rsidP="0063452B">
            <w:pPr>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b/>
                <w:color w:val="000000" w:themeColor="text1"/>
              </w:rPr>
              <w:t>00222/IEEM/IP/2025</w:t>
            </w:r>
          </w:p>
        </w:tc>
        <w:tc>
          <w:tcPr>
            <w:tcW w:w="4795" w:type="dxa"/>
          </w:tcPr>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IEEM-CG-CFDE-365-2025.pdf: </w:t>
            </w:r>
            <w:r w:rsidRPr="00CB0999">
              <w:rPr>
                <w:rFonts w:ascii="Palatino Linotype" w:eastAsia="Palatino Linotype" w:hAnsi="Palatino Linotype" w:cs="Palatino Linotype"/>
                <w:i/>
                <w:color w:val="000000" w:themeColor="text1"/>
              </w:rPr>
              <w:t>oficio de la Jefa del Centro de Formación y Documentación Electoral, mediante el cual informa que a la fecha de la solicitud no se cuenta con información alguna que otorgar</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IEEM-CG-277-2025.pdf: </w:t>
            </w:r>
            <w:r w:rsidRPr="00CB0999">
              <w:rPr>
                <w:rFonts w:ascii="Palatino Linotype" w:eastAsia="Palatino Linotype" w:hAnsi="Palatino Linotype" w:cs="Palatino Linotype"/>
                <w:i/>
                <w:color w:val="000000" w:themeColor="text1"/>
              </w:rPr>
              <w:t>oficio de la Contraloría General, mediante el cual informa que de las convocatorias solicitadas después de haber realizado una búsqueda exhaustiva y minuciosa en los archivos de esta Contraloría General, no se encontró información relacionada con lo solicitado.</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Respecto de las plazas vacantes y ocupadas informa que no forma parte de sus funciones, por lo que, no es posible la entrega de la información.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Anexo oficio IEEM_UIE_150_2025.pdf: </w:t>
            </w:r>
            <w:r w:rsidRPr="00CB0999">
              <w:rPr>
                <w:rFonts w:ascii="Palatino Linotype" w:eastAsia="Palatino Linotype" w:hAnsi="Palatino Linotype" w:cs="Palatino Linotype"/>
                <w:i/>
                <w:color w:val="000000" w:themeColor="text1"/>
              </w:rPr>
              <w:t xml:space="preserve">oficio de la Unidad de Informática y Estadística, mediante el cual informa que respecto de las convocatorias al día de la fecha de la presente solicitud, no cuenta con convocatorias vigentes para la contratación de personal eventual y permanente.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Respecto de las plazas vacantes y ocupadas informa que no forma parte de sus funciones, por lo que, no es posible la entrega de la información.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IEEM_UIE_150_2025.pdf: </w:t>
            </w:r>
            <w:r w:rsidRPr="00CB0999">
              <w:rPr>
                <w:rFonts w:ascii="Palatino Linotype" w:eastAsia="Palatino Linotype" w:hAnsi="Palatino Linotype" w:cs="Palatino Linotype"/>
                <w:i/>
                <w:color w:val="000000" w:themeColor="text1"/>
              </w:rPr>
              <w:t xml:space="preserve">oficio del Jefe la Unidad de Informática y Estadística, mediante </w:t>
            </w:r>
            <w:r w:rsidRPr="00CB0999">
              <w:rPr>
                <w:rFonts w:ascii="Palatino Linotype" w:eastAsia="Palatino Linotype" w:hAnsi="Palatino Linotype" w:cs="Palatino Linotype"/>
                <w:i/>
                <w:color w:val="000000" w:themeColor="text1"/>
              </w:rPr>
              <w:lastRenderedPageBreak/>
              <w:t xml:space="preserve">el cual informa que adjunta la respuesta correspondiente.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RESPUESTA SOL 00222 CS-OF-13-2025.pdf: </w:t>
            </w:r>
            <w:r w:rsidRPr="00CB0999">
              <w:rPr>
                <w:rFonts w:ascii="Palatino Linotype" w:eastAsia="Palatino Linotype" w:hAnsi="Palatino Linotype" w:cs="Palatino Linotype"/>
                <w:i/>
                <w:color w:val="000000" w:themeColor="text1"/>
              </w:rPr>
              <w:t xml:space="preserve">oficio del Coordinador del Secretariado, mediante el cual informa que no se identificó documento que dé cuenta de lo solicitado.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IEEM-DPC-217-2025.pdf: </w:t>
            </w:r>
            <w:r w:rsidRPr="00CB0999">
              <w:rPr>
                <w:rFonts w:ascii="Palatino Linotype" w:eastAsia="Palatino Linotype" w:hAnsi="Palatino Linotype" w:cs="Palatino Linotype"/>
                <w:i/>
                <w:color w:val="000000" w:themeColor="text1"/>
              </w:rPr>
              <w:t xml:space="preserve">oficio de la Directora de Participación Ciudadana, mediante el cual que derivado de la búsqueda exhaustiva, minuciosa y razonable de la información, en los archivos de la Dirección a mi cargo, no obra documentación relacionada con las convocatorias para trabajar en el órgano central de forma eventual y de forma permanente, así como de las vacantes disponibles del sistema OPLE.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De las plazas ocupadas informa que adjunta la relación de las personas servidoras públicas electorales que se desempeñan en las plazas en cargos y puestos del Servicio Profesional Electoral Nacional, adscritos a la Dirección de Participación Ciudadana.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ANEXO IEEM-DPC-217-2025.pdf: </w:t>
            </w:r>
            <w:r w:rsidRPr="00CB0999">
              <w:rPr>
                <w:rFonts w:ascii="Palatino Linotype" w:eastAsia="Palatino Linotype" w:hAnsi="Palatino Linotype" w:cs="Palatino Linotype"/>
                <w:i/>
                <w:color w:val="000000" w:themeColor="text1"/>
              </w:rPr>
              <w:t xml:space="preserve">relación del personal adscrito a la Dirección de Participación Ciudadana, que contiene el nombre y el cargo.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IEEM DJC 516 2025 c.pdf: </w:t>
            </w:r>
            <w:r w:rsidRPr="00CB0999">
              <w:rPr>
                <w:rFonts w:ascii="Palatino Linotype" w:eastAsia="Palatino Linotype" w:hAnsi="Palatino Linotype" w:cs="Palatino Linotype"/>
                <w:i/>
                <w:color w:val="000000" w:themeColor="text1"/>
              </w:rPr>
              <w:t xml:space="preserve">oficio de la Directora Jurídico y Consultiva, mediante el cual informa que adjunta la respuesta para atender la solicitud de información.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UCS_128_2025.pdf: </w:t>
            </w:r>
            <w:r w:rsidRPr="00CB0999">
              <w:rPr>
                <w:rFonts w:ascii="Palatino Linotype" w:eastAsia="Palatino Linotype" w:hAnsi="Palatino Linotype" w:cs="Palatino Linotype"/>
                <w:i/>
                <w:color w:val="000000" w:themeColor="text1"/>
              </w:rPr>
              <w:t xml:space="preserve">oficio de la Jefa de  Comunicación Social, mediante el cual informa que lo solicitado no obra en los archivos de la Unidad de Comunicación Social, y que quien lo podría tener es la Dirección de Administración.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lastRenderedPageBreak/>
              <w:t xml:space="preserve">IEEM-DO-301-2025.pdf: </w:t>
            </w:r>
            <w:r w:rsidRPr="00CB0999">
              <w:rPr>
                <w:rFonts w:ascii="Palatino Linotype" w:eastAsia="Palatino Linotype" w:hAnsi="Palatino Linotype" w:cs="Palatino Linotype"/>
                <w:i/>
                <w:color w:val="000000" w:themeColor="text1"/>
              </w:rPr>
              <w:t xml:space="preserve">oficio del Director de Organización, mediante el cual informa que no posee información relacionada con Convocatorias para trabajar en el Órgano Central del Instituto Electoral del Estado de México (IEEM) de forma eventual o permanente, ni de las vacantes disponibles del Servicio Profesional Electoral Nacional Sistema OPLE; tampoco posee información del cargo, nombre y área de adscripción de las que se encuentran ocupadas.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IEEM-DA-1437-2025 (4).docx: </w:t>
            </w:r>
            <w:r w:rsidRPr="00CB0999">
              <w:rPr>
                <w:rFonts w:ascii="Palatino Linotype" w:eastAsia="Palatino Linotype" w:hAnsi="Palatino Linotype" w:cs="Palatino Linotype"/>
                <w:i/>
                <w:color w:val="000000" w:themeColor="text1"/>
              </w:rPr>
              <w:t xml:space="preserve">oficio del Director de Administración, mediante el cual informa que respecto a las vacantes en el SISTEMA OPLE, entrega la liga electrónica en formato abierto </w:t>
            </w:r>
            <w:hyperlink r:id="rId8" w:anchor="/info-fraccion/14/86/3">
              <w:r w:rsidRPr="00CB0999">
                <w:rPr>
                  <w:rFonts w:ascii="Palatino Linotype" w:eastAsia="Palatino Linotype" w:hAnsi="Palatino Linotype" w:cs="Palatino Linotype"/>
                  <w:i/>
                  <w:color w:val="000000" w:themeColor="text1"/>
                  <w:u w:val="single"/>
                </w:rPr>
                <w:t>https://infoem2.ipomex.org.mx/ipomex/#/info-fraccion/14/86/3</w:t>
              </w:r>
            </w:hyperlink>
            <w:r w:rsidRPr="00CB0999">
              <w:rPr>
                <w:rFonts w:ascii="Palatino Linotype" w:eastAsia="Palatino Linotype" w:hAnsi="Palatino Linotype" w:cs="Palatino Linotype"/>
                <w:i/>
                <w:color w:val="000000" w:themeColor="text1"/>
              </w:rPr>
              <w:t xml:space="preserve">, el cual remite al apartado de la página del ipomex de la fracción de plazas vacantes del segundo trimestre, en la cual no se visualizan plazas vacantes. </w:t>
            </w:r>
          </w:p>
          <w:p w:rsidR="009F58D0" w:rsidRPr="00CB0999" w:rsidRDefault="00617A09" w:rsidP="0063452B">
            <w:pPr>
              <w:jc w:val="both"/>
              <w:rPr>
                <w:rFonts w:ascii="Palatino Linotype" w:eastAsia="Palatino Linotype" w:hAnsi="Palatino Linotype" w:cs="Palatino Linotype"/>
                <w:b/>
                <w:i/>
                <w:color w:val="000000" w:themeColor="text1"/>
              </w:rPr>
            </w:pPr>
            <w:r w:rsidRPr="00CB0999">
              <w:rPr>
                <w:rFonts w:ascii="Palatino Linotype" w:eastAsia="Palatino Linotype" w:hAnsi="Palatino Linotype" w:cs="Palatino Linotype"/>
                <w:i/>
                <w:color w:val="000000" w:themeColor="text1"/>
              </w:rPr>
              <w:t xml:space="preserve">Respecto de las convocatorias el Director de Administración entrega otra liga electrónica en formato abierto </w:t>
            </w:r>
            <w:hyperlink r:id="rId9">
              <w:r w:rsidRPr="00CB0999">
                <w:rPr>
                  <w:rFonts w:ascii="Palatino Linotype" w:eastAsia="Palatino Linotype" w:hAnsi="Palatino Linotype" w:cs="Palatino Linotype"/>
                  <w:i/>
                  <w:color w:val="000000" w:themeColor="text1"/>
                  <w:u w:val="single"/>
                </w:rPr>
                <w:t>https://www.ieem.org.mx</w:t>
              </w:r>
            </w:hyperlink>
            <w:r w:rsidRPr="00CB0999">
              <w:rPr>
                <w:rFonts w:ascii="Palatino Linotype" w:eastAsia="Palatino Linotype" w:hAnsi="Palatino Linotype" w:cs="Palatino Linotype"/>
                <w:i/>
                <w:color w:val="000000" w:themeColor="text1"/>
              </w:rPr>
              <w:t xml:space="preserve">, de la cual refiere que las convocatorias con publicadas en la página oficial del </w:t>
            </w:r>
            <w:r w:rsidRPr="00CB0999">
              <w:rPr>
                <w:rFonts w:ascii="Palatino Linotype" w:eastAsia="Palatino Linotype" w:hAnsi="Palatino Linotype" w:cs="Palatino Linotype"/>
                <w:b/>
                <w:i/>
                <w:color w:val="000000" w:themeColor="text1"/>
              </w:rPr>
              <w:t>SUJETO OBLIGADO</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Por cuanto hace a las plazas vacantes ocupadas refiere que entrega el documento con la información solicitada.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VACANTES.pdf: </w:t>
            </w:r>
            <w:r w:rsidRPr="00CB0999">
              <w:rPr>
                <w:rFonts w:ascii="Palatino Linotype" w:eastAsia="Palatino Linotype" w:hAnsi="Palatino Linotype" w:cs="Palatino Linotype"/>
                <w:i/>
                <w:color w:val="000000" w:themeColor="text1"/>
              </w:rPr>
              <w:t xml:space="preserve">documento que contiene una relación de las plazas vacantes al cuarto trimestre del 2024.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LISTA.pdf: </w:t>
            </w:r>
            <w:r w:rsidRPr="00CB0999">
              <w:rPr>
                <w:rFonts w:ascii="Palatino Linotype" w:eastAsia="Palatino Linotype" w:hAnsi="Palatino Linotype" w:cs="Palatino Linotype"/>
                <w:i/>
                <w:color w:val="000000" w:themeColor="text1"/>
              </w:rPr>
              <w:t xml:space="preserve">listado de plazas ocupadas que contiene el nombre, área y cargo.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IEEM-DA-1437-2025.pdf: </w:t>
            </w:r>
            <w:r w:rsidRPr="00CB0999">
              <w:rPr>
                <w:rFonts w:ascii="Palatino Linotype" w:eastAsia="Palatino Linotype" w:hAnsi="Palatino Linotype" w:cs="Palatino Linotype"/>
                <w:i/>
                <w:color w:val="000000" w:themeColor="text1"/>
              </w:rPr>
              <w:t xml:space="preserve">oficio del Director de Administración, en formato pdf.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lastRenderedPageBreak/>
              <w:t xml:space="preserve">IEEM-UTAPE-138-2025.pdf: </w:t>
            </w:r>
            <w:r w:rsidRPr="00CB0999">
              <w:rPr>
                <w:rFonts w:ascii="Palatino Linotype" w:eastAsia="Palatino Linotype" w:hAnsi="Palatino Linotype" w:cs="Palatino Linotype"/>
                <w:i/>
                <w:color w:val="000000" w:themeColor="text1"/>
              </w:rPr>
              <w:t xml:space="preserve">oficio de la Unidad Técnica para la Administración de Personal Electoral, mediante el cual informa que la Unidad Técnica por el momento no ha emitido ninguna convocatoria, así mismo señala que la convocatorias se publican en la página del Instituto Electoral del Estado de México.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Respecto de las plazas vacantes y de las ocupadas, informa que no forma parte de su competencia.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SAI-UCTIGEVP-00222-2025.pdf: </w:t>
            </w:r>
            <w:r w:rsidRPr="00CB0999">
              <w:rPr>
                <w:rFonts w:ascii="Palatino Linotype" w:eastAsia="Palatino Linotype" w:hAnsi="Palatino Linotype" w:cs="Palatino Linotype"/>
                <w:i/>
                <w:color w:val="000000" w:themeColor="text1"/>
              </w:rPr>
              <w:t xml:space="preserve">oficio del Jefe la Unidad para la Coordinación de los Trabajos de Igualdad de Género y Erradicación de la Violencia Política en Razón de Género, mediante el cual informa que después una búsqueda exhaustiva, razonable y minuciosa, de la información que obra en los archivos de esta unidad y de las facultades normativas de esta Unidad, no se detectó documentación referente a lo solicitado.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IEEM_DPP_0405_2025.pdf: </w:t>
            </w:r>
            <w:r w:rsidRPr="00CB0999">
              <w:rPr>
                <w:rFonts w:ascii="Palatino Linotype" w:eastAsia="Palatino Linotype" w:hAnsi="Palatino Linotype" w:cs="Palatino Linotype"/>
                <w:i/>
                <w:color w:val="000000" w:themeColor="text1"/>
              </w:rPr>
              <w:t>oficio del Director de Partidos Políticos, mediante el cual informa que después derivado de la búsqueda</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exhaustiva y minuciosa en los archivos de esta Dirección, no obra información referente a lo</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Solicitado.</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O</w:t>
            </w:r>
            <w:r w:rsidRPr="00CB0999">
              <w:rPr>
                <w:rFonts w:ascii="Palatino Linotype" w:eastAsia="Palatino Linotype" w:hAnsi="Palatino Linotype" w:cs="Palatino Linotype"/>
                <w:b/>
                <w:i/>
                <w:color w:val="000000" w:themeColor="text1"/>
              </w:rPr>
              <w:t xml:space="preserve">FICIO RESPUESTA 00222-2025 UT.pdf: </w:t>
            </w:r>
            <w:r w:rsidRPr="00CB0999">
              <w:rPr>
                <w:rFonts w:ascii="Palatino Linotype" w:eastAsia="Palatino Linotype" w:hAnsi="Palatino Linotype" w:cs="Palatino Linotype"/>
                <w:i/>
                <w:color w:val="000000" w:themeColor="text1"/>
              </w:rPr>
              <w:t xml:space="preserve">oficio del Titular de la Unidad de Transparencia, mediante el cual informa que remite las respuestas de los servidores públicos habilitados, además informa que por parte de su unidad no se han emitido convocatorias. </w:t>
            </w:r>
          </w:p>
        </w:tc>
      </w:tr>
    </w:tbl>
    <w:p w:rsidR="009F58D0" w:rsidRPr="00CB0999" w:rsidRDefault="009F58D0" w:rsidP="0063452B">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9F58D0" w:rsidRDefault="00617A09" w:rsidP="0063452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lastRenderedPageBreak/>
        <w:t>El</w:t>
      </w:r>
      <w:r w:rsidRPr="00CB0999">
        <w:rPr>
          <w:rFonts w:ascii="Palatino Linotype" w:eastAsia="Palatino Linotype" w:hAnsi="Palatino Linotype" w:cs="Palatino Linotype"/>
          <w:b/>
          <w:color w:val="000000" w:themeColor="text1"/>
        </w:rPr>
        <w:t xml:space="preserve"> veinticinco de marzo de dos mil veinticinco</w:t>
      </w:r>
      <w:r w:rsidRPr="00CB0999">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A11DE5" w:rsidRPr="00CB0999" w:rsidRDefault="00A11DE5" w:rsidP="00A11DE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F58D0" w:rsidRPr="00CB0999" w:rsidRDefault="00617A09" w:rsidP="00A11DE5">
      <w:pPr>
        <w:numPr>
          <w:ilvl w:val="0"/>
          <w:numId w:val="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CB0999">
        <w:rPr>
          <w:rFonts w:ascii="Palatino Linotype" w:eastAsia="Palatino Linotype" w:hAnsi="Palatino Linotype" w:cs="Palatino Linotype"/>
          <w:b/>
          <w:color w:val="000000" w:themeColor="text1"/>
        </w:rPr>
        <w:t xml:space="preserve"> Acto impugnado: </w:t>
      </w:r>
      <w:r w:rsidRPr="00CB0999">
        <w:rPr>
          <w:rFonts w:ascii="Palatino Linotype" w:eastAsia="Palatino Linotype" w:hAnsi="Palatino Linotype" w:cs="Palatino Linotype"/>
          <w:i/>
          <w:color w:val="000000" w:themeColor="text1"/>
        </w:rPr>
        <w:t>“No me entregaron la informacion que pedi..”</w:t>
      </w:r>
    </w:p>
    <w:p w:rsidR="009F58D0" w:rsidRPr="00CB0999" w:rsidRDefault="009F58D0" w:rsidP="00A11DE5">
      <w:pPr>
        <w:pBdr>
          <w:top w:val="nil"/>
          <w:left w:val="nil"/>
          <w:bottom w:val="nil"/>
          <w:right w:val="nil"/>
          <w:between w:val="nil"/>
        </w:pBdr>
        <w:jc w:val="both"/>
        <w:rPr>
          <w:rFonts w:ascii="Palatino Linotype" w:eastAsia="Palatino Linotype" w:hAnsi="Palatino Linotype" w:cs="Palatino Linotype"/>
          <w:i/>
          <w:color w:val="000000" w:themeColor="text1"/>
        </w:rPr>
      </w:pPr>
    </w:p>
    <w:p w:rsidR="009F58D0" w:rsidRPr="00CB0999" w:rsidRDefault="00617A09" w:rsidP="00A11DE5">
      <w:pPr>
        <w:numPr>
          <w:ilvl w:val="0"/>
          <w:numId w:val="2"/>
        </w:numPr>
        <w:pBdr>
          <w:top w:val="nil"/>
          <w:left w:val="nil"/>
          <w:bottom w:val="nil"/>
          <w:right w:val="nil"/>
          <w:between w:val="nil"/>
        </w:pBdr>
        <w:ind w:left="0" w:firstLine="0"/>
        <w:rPr>
          <w:rFonts w:ascii="Palatino Linotype" w:eastAsia="Palatino Linotype" w:hAnsi="Palatino Linotype" w:cs="Palatino Linotype"/>
          <w:i/>
          <w:color w:val="000000" w:themeColor="text1"/>
        </w:rPr>
      </w:pPr>
      <w:bookmarkStart w:id="3" w:name="_heading=h.1fob9te" w:colFirst="0" w:colLast="0"/>
      <w:bookmarkEnd w:id="3"/>
      <w:r w:rsidRPr="00CB0999">
        <w:rPr>
          <w:rFonts w:ascii="Palatino Linotype" w:eastAsia="Palatino Linotype" w:hAnsi="Palatino Linotype" w:cs="Palatino Linotype"/>
          <w:b/>
          <w:color w:val="000000" w:themeColor="text1"/>
        </w:rPr>
        <w:t xml:space="preserve">Razones o Motivos de inconformidad: </w:t>
      </w:r>
      <w:r w:rsidRPr="00CB0999">
        <w:rPr>
          <w:rFonts w:ascii="Palatino Linotype" w:eastAsia="Palatino Linotype" w:hAnsi="Palatino Linotype" w:cs="Palatino Linotype"/>
          <w:i/>
          <w:color w:val="000000" w:themeColor="text1"/>
        </w:rPr>
        <w:t>“No me enviaron las convocatorias para trabajar en el órgano central de forma eventual y de forma permanente. Así como las vacantes disponibles del sistema ople..”</w:t>
      </w:r>
    </w:p>
    <w:p w:rsidR="009F58D0" w:rsidRPr="00CB0999" w:rsidRDefault="009F58D0" w:rsidP="0063452B">
      <w:pPr>
        <w:spacing w:line="360" w:lineRule="auto"/>
        <w:rPr>
          <w:rFonts w:ascii="Palatino Linotype" w:eastAsia="Palatino Linotype" w:hAnsi="Palatino Linotype" w:cs="Palatino Linotype"/>
          <w:i/>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CB0999">
        <w:rPr>
          <w:rFonts w:ascii="Palatino Linotype" w:eastAsia="Palatino Linotype" w:hAnsi="Palatino Linotype" w:cs="Palatino Linotype"/>
          <w:b/>
          <w:color w:val="000000" w:themeColor="text1"/>
        </w:rPr>
        <w:t>veintisiete de marzo de dos mil veinticinco</w:t>
      </w:r>
      <w:r w:rsidRPr="00CB0999">
        <w:rPr>
          <w:rFonts w:ascii="Palatino Linotype" w:eastAsia="Palatino Linotype" w:hAnsi="Palatino Linotype" w:cs="Palatino Linotype"/>
          <w:color w:val="000000" w:themeColor="text1"/>
        </w:rPr>
        <w:t xml:space="preserve">, puso a disposición de las partes el expediente electrónico vía </w:t>
      </w:r>
      <w:r w:rsidRPr="00CB0999">
        <w:rPr>
          <w:rFonts w:ascii="Palatino Linotype" w:eastAsia="Palatino Linotype" w:hAnsi="Palatino Linotype" w:cs="Palatino Linotype"/>
          <w:b/>
          <w:color w:val="000000" w:themeColor="text1"/>
        </w:rPr>
        <w:t xml:space="preserve">SAIMEX </w:t>
      </w:r>
      <w:r w:rsidRPr="00CB0999">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CB0999">
        <w:rPr>
          <w:rFonts w:ascii="Palatino Linotype" w:eastAsia="Palatino Linotype" w:hAnsi="Palatino Linotype" w:cs="Palatino Linotype"/>
          <w:b/>
          <w:color w:val="000000" w:themeColor="text1"/>
        </w:rPr>
        <w:t>SUJETO OBLIGADO</w:t>
      </w:r>
      <w:r w:rsidRPr="00CB0999">
        <w:rPr>
          <w:rFonts w:ascii="Palatino Linotype" w:eastAsia="Palatino Linotype" w:hAnsi="Palatino Linotype" w:cs="Palatino Linotype"/>
          <w:color w:val="000000" w:themeColor="text1"/>
        </w:rPr>
        <w:t xml:space="preserve"> presentará el Informe Justificado procedente.</w:t>
      </w:r>
    </w:p>
    <w:p w:rsidR="009F58D0" w:rsidRPr="00CB0999" w:rsidRDefault="009F58D0" w:rsidP="006345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De lo anterior, el</w:t>
      </w:r>
      <w:r w:rsidRPr="00CB0999">
        <w:rPr>
          <w:rFonts w:ascii="Palatino Linotype" w:eastAsia="Palatino Linotype" w:hAnsi="Palatino Linotype" w:cs="Palatino Linotype"/>
          <w:b/>
          <w:color w:val="000000" w:themeColor="text1"/>
        </w:rPr>
        <w:t xml:space="preserve"> veintiocho de marzo de dos mil veinticinco, </w:t>
      </w:r>
      <w:r w:rsidRPr="00CB0999">
        <w:rPr>
          <w:rFonts w:ascii="Palatino Linotype" w:eastAsia="Palatino Linotype" w:hAnsi="Palatino Linotype" w:cs="Palatino Linotype"/>
          <w:color w:val="000000" w:themeColor="text1"/>
        </w:rPr>
        <w:t xml:space="preserve">el </w:t>
      </w:r>
      <w:r w:rsidRPr="00CB0999">
        <w:rPr>
          <w:rFonts w:ascii="Palatino Linotype" w:eastAsia="Palatino Linotype" w:hAnsi="Palatino Linotype" w:cs="Palatino Linotype"/>
          <w:b/>
          <w:color w:val="000000" w:themeColor="text1"/>
        </w:rPr>
        <w:t xml:space="preserve">SUJETO OBLIGADO </w:t>
      </w:r>
      <w:r w:rsidRPr="00CB0999">
        <w:rPr>
          <w:rFonts w:ascii="Palatino Linotype" w:eastAsia="Palatino Linotype" w:hAnsi="Palatino Linotype" w:cs="Palatino Linotype"/>
          <w:color w:val="000000" w:themeColor="text1"/>
        </w:rPr>
        <w:t xml:space="preserve">entrego dos archivos electrónicos en formato pdf, cuyo contenido grosso modo es el siguiente. </w:t>
      </w:r>
    </w:p>
    <w:tbl>
      <w:tblPr>
        <w:tblStyle w:val="a0"/>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5362"/>
      </w:tblGrid>
      <w:tr w:rsidR="0063452B" w:rsidRPr="00CB0999" w:rsidTr="001859AF">
        <w:tc>
          <w:tcPr>
            <w:tcW w:w="4414" w:type="dxa"/>
          </w:tcPr>
          <w:p w:rsidR="009F58D0" w:rsidRPr="001859AF" w:rsidRDefault="00617A09" w:rsidP="001859AF">
            <w:pPr>
              <w:jc w:val="center"/>
              <w:rPr>
                <w:rFonts w:ascii="Palatino Linotype" w:eastAsia="Palatino Linotype" w:hAnsi="Palatino Linotype" w:cs="Palatino Linotype"/>
                <w:b/>
                <w:i/>
                <w:color w:val="000000" w:themeColor="text1"/>
              </w:rPr>
            </w:pPr>
            <w:r w:rsidRPr="001859AF">
              <w:rPr>
                <w:rFonts w:ascii="Palatino Linotype" w:eastAsia="Palatino Linotype" w:hAnsi="Palatino Linotype" w:cs="Palatino Linotype"/>
                <w:b/>
                <w:i/>
                <w:color w:val="000000" w:themeColor="text1"/>
              </w:rPr>
              <w:t>Recurso de revisión</w:t>
            </w:r>
          </w:p>
        </w:tc>
        <w:tc>
          <w:tcPr>
            <w:tcW w:w="5362" w:type="dxa"/>
          </w:tcPr>
          <w:p w:rsidR="009F58D0" w:rsidRPr="001859AF" w:rsidRDefault="00617A09" w:rsidP="001859AF">
            <w:pPr>
              <w:jc w:val="center"/>
              <w:rPr>
                <w:rFonts w:ascii="Palatino Linotype" w:eastAsia="Palatino Linotype" w:hAnsi="Palatino Linotype" w:cs="Palatino Linotype"/>
                <w:b/>
                <w:i/>
                <w:color w:val="000000" w:themeColor="text1"/>
              </w:rPr>
            </w:pPr>
            <w:r w:rsidRPr="001859AF">
              <w:rPr>
                <w:rFonts w:ascii="Palatino Linotype" w:eastAsia="Palatino Linotype" w:hAnsi="Palatino Linotype" w:cs="Palatino Linotype"/>
                <w:b/>
                <w:i/>
                <w:color w:val="000000" w:themeColor="text1"/>
              </w:rPr>
              <w:t>Informe justificado</w:t>
            </w:r>
          </w:p>
        </w:tc>
      </w:tr>
      <w:tr w:rsidR="0063452B" w:rsidRPr="00CB0999" w:rsidTr="001859AF">
        <w:tc>
          <w:tcPr>
            <w:tcW w:w="4414" w:type="dxa"/>
          </w:tcPr>
          <w:p w:rsidR="009F58D0" w:rsidRPr="00CB0999" w:rsidRDefault="00617A09" w:rsidP="0063452B">
            <w:pPr>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03488/INFOEM/IP/RR/2025</w:t>
            </w:r>
          </w:p>
        </w:tc>
        <w:tc>
          <w:tcPr>
            <w:tcW w:w="5362" w:type="dxa"/>
          </w:tcPr>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INFORME JUSTIFICADO RR 3488-2025 UT.docx: </w:t>
            </w:r>
            <w:r w:rsidRPr="00CB0999">
              <w:rPr>
                <w:rFonts w:ascii="Palatino Linotype" w:eastAsia="Palatino Linotype" w:hAnsi="Palatino Linotype" w:cs="Palatino Linotype"/>
                <w:i/>
                <w:color w:val="000000" w:themeColor="text1"/>
              </w:rPr>
              <w:t xml:space="preserve">informe justificado del Titular de la Unida de Transparencia, en formato Word, mediante el cual refiere que del periodo solicitado no se emitieron convocatorias y del resto de la información la ratifica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INFORME JUSTIFICADO RR 3488-2025 UT.docx: </w:t>
            </w:r>
            <w:r w:rsidRPr="00CB0999">
              <w:rPr>
                <w:rFonts w:ascii="Palatino Linotype" w:eastAsia="Palatino Linotype" w:hAnsi="Palatino Linotype" w:cs="Palatino Linotype"/>
                <w:i/>
                <w:color w:val="000000" w:themeColor="text1"/>
              </w:rPr>
              <w:t xml:space="preserve">informe justificado del Titular de la Unida de Transparencia, en formato PDF, mediante el cual </w:t>
            </w:r>
            <w:r w:rsidRPr="00CB0999">
              <w:rPr>
                <w:rFonts w:ascii="Palatino Linotype" w:eastAsia="Palatino Linotype" w:hAnsi="Palatino Linotype" w:cs="Palatino Linotype"/>
                <w:i/>
                <w:color w:val="000000" w:themeColor="text1"/>
              </w:rPr>
              <w:lastRenderedPageBreak/>
              <w:t xml:space="preserve">refiere que del periodo solicitado no se emitieron convocatorias y del resto de la información la ratifica </w:t>
            </w:r>
          </w:p>
        </w:tc>
      </w:tr>
    </w:tbl>
    <w:p w:rsidR="009F58D0" w:rsidRPr="00CB0999" w:rsidRDefault="009F58D0" w:rsidP="0063452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Por su parte el </w:t>
      </w:r>
      <w:r w:rsidRPr="00CB0999">
        <w:rPr>
          <w:rFonts w:ascii="Palatino Linotype" w:eastAsia="Palatino Linotype" w:hAnsi="Palatino Linotype" w:cs="Palatino Linotype"/>
          <w:b/>
          <w:color w:val="000000" w:themeColor="text1"/>
        </w:rPr>
        <w:t xml:space="preserve">RECURRENTE </w:t>
      </w:r>
      <w:r w:rsidRPr="00CB0999">
        <w:rPr>
          <w:rFonts w:ascii="Palatino Linotype" w:eastAsia="Palatino Linotype" w:hAnsi="Palatino Linotype" w:cs="Palatino Linotype"/>
          <w:color w:val="000000" w:themeColor="text1"/>
        </w:rPr>
        <w:t xml:space="preserve">fue omiso en manifestar lo que a su derecho conviniera y asistiera. </w:t>
      </w:r>
    </w:p>
    <w:p w:rsidR="009F58D0" w:rsidRPr="00CB0999" w:rsidRDefault="009F58D0" w:rsidP="006345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El </w:t>
      </w:r>
      <w:r w:rsidRPr="00CB0999">
        <w:rPr>
          <w:rFonts w:ascii="Palatino Linotype" w:eastAsia="Palatino Linotype" w:hAnsi="Palatino Linotype" w:cs="Palatino Linotype"/>
          <w:b/>
          <w:color w:val="000000" w:themeColor="text1"/>
        </w:rPr>
        <w:t>diecinueve  de agosto de dos mil veinticinco</w:t>
      </w:r>
      <w:r w:rsidRPr="00CB0999">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63452B" w:rsidRPr="00CB0999">
        <w:rPr>
          <w:rFonts w:ascii="Palatino Linotype" w:eastAsia="Palatino Linotype" w:hAnsi="Palatino Linotype" w:cs="Palatino Linotype"/>
          <w:color w:val="000000" w:themeColor="text1"/>
        </w:rPr>
        <w:t>.</w:t>
      </w:r>
    </w:p>
    <w:p w:rsidR="009F58D0" w:rsidRPr="00CB0999" w:rsidRDefault="009F58D0" w:rsidP="0063452B">
      <w:pPr>
        <w:pBdr>
          <w:top w:val="nil"/>
          <w:left w:val="nil"/>
          <w:bottom w:val="nil"/>
          <w:right w:val="nil"/>
          <w:between w:val="nil"/>
        </w:pBdr>
        <w:rPr>
          <w:rFonts w:ascii="Palatino Linotype" w:eastAsia="Palatino Linotype" w:hAnsi="Palatino Linotype" w:cs="Palatino Linotype"/>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B0999">
        <w:rPr>
          <w:rFonts w:ascii="Palatino Linotype" w:eastAsia="Palatino Linotype" w:hAnsi="Palatino Linotype" w:cs="Palatino Linotype"/>
          <w:color w:val="000000" w:themeColor="text1"/>
        </w:rPr>
        <w:t>Finalmente, la Comisionada Ponente mediante acuerdo de fecha</w:t>
      </w:r>
      <w:r w:rsidRPr="00CB0999">
        <w:rPr>
          <w:rFonts w:ascii="Palatino Linotype" w:eastAsia="Palatino Linotype" w:hAnsi="Palatino Linotype" w:cs="Palatino Linotype"/>
          <w:b/>
          <w:color w:val="000000" w:themeColor="text1"/>
        </w:rPr>
        <w:t xml:space="preserve"> veinticinco de agosto de dos mil veinticinco</w:t>
      </w:r>
      <w:r w:rsidRPr="00CB0999">
        <w:rPr>
          <w:rFonts w:ascii="Palatino Linotype" w:eastAsia="Palatino Linotype" w:hAnsi="Palatino Linotype" w:cs="Palatino Linotype"/>
          <w:color w:val="000000" w:themeColor="text1"/>
        </w:rPr>
        <w:t>, decretó el cierre de instrucción de los expedientes, por lo que no habiendo más que hacer constar, y</w:t>
      </w:r>
    </w:p>
    <w:p w:rsidR="009F58D0" w:rsidRPr="00CB0999" w:rsidRDefault="009F58D0" w:rsidP="0063452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F58D0" w:rsidRPr="00CB0999" w:rsidRDefault="00617A09" w:rsidP="0063452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B0999">
        <w:rPr>
          <w:rFonts w:ascii="Palatino Linotype" w:eastAsia="Palatino Linotype" w:hAnsi="Palatino Linotype" w:cs="Palatino Linotype"/>
          <w:b/>
          <w:color w:val="000000" w:themeColor="text1"/>
        </w:rPr>
        <w:t>C O N S I D E R A N D O</w:t>
      </w:r>
    </w:p>
    <w:p w:rsidR="009F58D0" w:rsidRPr="00CB0999" w:rsidRDefault="009F58D0" w:rsidP="0063452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9F58D0" w:rsidRPr="00CB0999" w:rsidRDefault="00617A09" w:rsidP="0063452B">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CB0999">
        <w:rPr>
          <w:rFonts w:ascii="Palatino Linotype" w:eastAsia="Palatino Linotype" w:hAnsi="Palatino Linotype" w:cs="Palatino Linotype"/>
          <w:b/>
          <w:color w:val="000000" w:themeColor="text1"/>
          <w:sz w:val="24"/>
          <w:szCs w:val="24"/>
        </w:rPr>
        <w:t>PRIMERO. De la competencia</w:t>
      </w: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CB0999">
        <w:rPr>
          <w:rFonts w:ascii="Palatino Linotype" w:eastAsia="Palatino Linotype" w:hAnsi="Palatino Linotype" w:cs="Palatino Linotype"/>
          <w:color w:val="000000" w:themeColor="text1"/>
        </w:rPr>
        <w:lastRenderedPageBreak/>
        <w:t>Interior del Instituto de Transparencia, Acceso a la Información Pública y Protección de Datos Personales del Estado de México y Municipios..</w:t>
      </w:r>
    </w:p>
    <w:p w:rsidR="009F58D0" w:rsidRPr="00CB0999" w:rsidRDefault="009F58D0" w:rsidP="0063452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F58D0" w:rsidRPr="00CB0999" w:rsidRDefault="00617A09" w:rsidP="0063452B">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tyjcwt" w:colFirst="0" w:colLast="0"/>
      <w:bookmarkEnd w:id="5"/>
      <w:r w:rsidRPr="00CB0999">
        <w:rPr>
          <w:rFonts w:ascii="Palatino Linotype" w:eastAsia="Palatino Linotype" w:hAnsi="Palatino Linotype" w:cs="Palatino Linotype"/>
          <w:b/>
          <w:color w:val="000000" w:themeColor="text1"/>
          <w:sz w:val="24"/>
          <w:szCs w:val="24"/>
        </w:rPr>
        <w:t>SEGUNDO. De la oportunidad y procedencia.</w:t>
      </w: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El medio de impugnación fue presentado a través del </w:t>
      </w:r>
      <w:r w:rsidRPr="00CB0999">
        <w:rPr>
          <w:rFonts w:ascii="Palatino Linotype" w:eastAsia="Palatino Linotype" w:hAnsi="Palatino Linotype" w:cs="Palatino Linotype"/>
          <w:b/>
          <w:color w:val="000000" w:themeColor="text1"/>
        </w:rPr>
        <w:t>SAIMEX,</w:t>
      </w:r>
      <w:r w:rsidRPr="00CB099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B0999">
        <w:rPr>
          <w:rFonts w:ascii="Palatino Linotype" w:eastAsia="Palatino Linotype" w:hAnsi="Palatino Linotype" w:cs="Palatino Linotype"/>
          <w:b/>
          <w:color w:val="000000" w:themeColor="text1"/>
        </w:rPr>
        <w:t>SUJETO OBLIGADO</w:t>
      </w:r>
      <w:r w:rsidRPr="00CB0999">
        <w:rPr>
          <w:rFonts w:ascii="Palatino Linotype" w:eastAsia="Palatino Linotype" w:hAnsi="Palatino Linotype" w:cs="Palatino Linotype"/>
          <w:color w:val="000000" w:themeColor="text1"/>
        </w:rPr>
        <w:t xml:space="preserve"> entregó su respuesta el </w:t>
      </w:r>
      <w:r w:rsidRPr="00CB0999">
        <w:rPr>
          <w:rFonts w:ascii="Palatino Linotype" w:eastAsia="Palatino Linotype" w:hAnsi="Palatino Linotype" w:cs="Palatino Linotype"/>
          <w:b/>
          <w:color w:val="000000" w:themeColor="text1"/>
        </w:rPr>
        <w:t>veinticinco de marzo de dos mil veinticinco</w:t>
      </w:r>
      <w:r w:rsidRPr="00CB0999">
        <w:rPr>
          <w:rFonts w:ascii="Palatino Linotype" w:eastAsia="Palatino Linotype" w:hAnsi="Palatino Linotype" w:cs="Palatino Linotype"/>
          <w:color w:val="000000" w:themeColor="text1"/>
        </w:rPr>
        <w:t xml:space="preserve">, de tal forma que el plazo para interponer el recurso de revisión transcurrió del día </w:t>
      </w:r>
      <w:r w:rsidRPr="00CB0999">
        <w:rPr>
          <w:rFonts w:ascii="Palatino Linotype" w:eastAsia="Palatino Linotype" w:hAnsi="Palatino Linotype" w:cs="Palatino Linotype"/>
          <w:b/>
          <w:color w:val="000000" w:themeColor="text1"/>
        </w:rPr>
        <w:t>veintiséis de marzo al veintidós de abril de dos mil veinticinco</w:t>
      </w:r>
      <w:r w:rsidRPr="00CB0999">
        <w:rPr>
          <w:rFonts w:ascii="Palatino Linotype" w:eastAsia="Palatino Linotype" w:hAnsi="Palatino Linotype" w:cs="Palatino Linotype"/>
          <w:color w:val="000000" w:themeColor="text1"/>
        </w:rPr>
        <w:t xml:space="preserve">; en consecuencia, el ahora </w:t>
      </w:r>
      <w:r w:rsidRPr="00CB0999">
        <w:rPr>
          <w:rFonts w:ascii="Palatino Linotype" w:eastAsia="Palatino Linotype" w:hAnsi="Palatino Linotype" w:cs="Palatino Linotype"/>
          <w:b/>
          <w:color w:val="000000" w:themeColor="text1"/>
        </w:rPr>
        <w:t>RECURRENTE</w:t>
      </w:r>
      <w:r w:rsidRPr="00CB0999">
        <w:rPr>
          <w:rFonts w:ascii="Palatino Linotype" w:eastAsia="Palatino Linotype" w:hAnsi="Palatino Linotype" w:cs="Palatino Linotype"/>
          <w:color w:val="000000" w:themeColor="text1"/>
        </w:rPr>
        <w:t xml:space="preserve"> presentó su inconformidad el día </w:t>
      </w:r>
      <w:r w:rsidRPr="00CB0999">
        <w:rPr>
          <w:rFonts w:ascii="Palatino Linotype" w:eastAsia="Palatino Linotype" w:hAnsi="Palatino Linotype" w:cs="Palatino Linotype"/>
          <w:b/>
          <w:color w:val="000000" w:themeColor="text1"/>
        </w:rPr>
        <w:t>veinticinco de marzo de dos mil veinticinco</w:t>
      </w:r>
      <w:r w:rsidRPr="00CB0999">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9F58D0" w:rsidRPr="00CB0999" w:rsidRDefault="009F58D0" w:rsidP="006345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9F58D0" w:rsidRPr="00CB0999" w:rsidRDefault="009F58D0" w:rsidP="0063452B">
      <w:pPr>
        <w:spacing w:line="360" w:lineRule="auto"/>
        <w:ind w:hanging="360"/>
        <w:rPr>
          <w:rFonts w:ascii="Palatino Linotype" w:eastAsia="Palatino Linotype" w:hAnsi="Palatino Linotype" w:cs="Palatino Linotype"/>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lastRenderedPageBreak/>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9F58D0" w:rsidRPr="00CB0999" w:rsidRDefault="00617A09" w:rsidP="00A11DE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“RECURSO DE RECLAMACIÓN. SU INTERPOSICIÓN NO ES EXTEMPORÁNEA SI SE REALIZA ANTES DE QUE INICIE EL PLAZO PARA HACERLO</w:t>
      </w:r>
      <w:r w:rsidRPr="00CB0999">
        <w:rPr>
          <w:rFonts w:ascii="Palatino Linotype" w:eastAsia="Palatino Linotype" w:hAnsi="Palatino Linotype" w:cs="Palatino Linotype"/>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9F58D0" w:rsidRPr="00CB0999" w:rsidRDefault="009F58D0" w:rsidP="0063452B">
      <w:pPr>
        <w:jc w:val="both"/>
        <w:rPr>
          <w:rFonts w:ascii="Palatino Linotype" w:eastAsia="Palatino Linotype" w:hAnsi="Palatino Linotype" w:cs="Palatino Linotype"/>
          <w:i/>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color w:val="000000" w:themeColor="text1"/>
        </w:rPr>
        <w:t xml:space="preserve">Esto es así porque en primer lugar es necesario que </w:t>
      </w:r>
      <w:r w:rsidRPr="00CB0999">
        <w:rPr>
          <w:rFonts w:ascii="Palatino Linotype" w:eastAsia="Palatino Linotype" w:hAnsi="Palatino Linotype" w:cs="Palatino Linotype"/>
          <w:b/>
          <w:color w:val="000000" w:themeColor="text1"/>
        </w:rPr>
        <w:t>EL RECURRENTE</w:t>
      </w:r>
      <w:r w:rsidRPr="00CB0999">
        <w:rPr>
          <w:rFonts w:ascii="Palatino Linotype" w:eastAsia="Palatino Linotype" w:hAnsi="Palatino Linotype" w:cs="Palatino Linotype"/>
          <w:color w:val="000000" w:themeColor="text1"/>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w:t>
      </w:r>
      <w:r w:rsidRPr="00CB0999">
        <w:rPr>
          <w:rFonts w:ascii="Palatino Linotype" w:eastAsia="Palatino Linotype" w:hAnsi="Palatino Linotype" w:cs="Palatino Linotype"/>
          <w:b/>
          <w:color w:val="000000" w:themeColor="text1"/>
        </w:rPr>
        <w:t>notificada EL RECURRENTE</w:t>
      </w:r>
      <w:r w:rsidRPr="00CB0999">
        <w:rPr>
          <w:rFonts w:ascii="Palatino Linotype" w:eastAsia="Palatino Linotype" w:hAnsi="Palatino Linotype" w:cs="Palatino Linotype"/>
          <w:color w:val="000000" w:themeColor="text1"/>
        </w:rPr>
        <w:t xml:space="preserve"> actúe, ya que al contrario lo que demuestra es el interés del mismo para ejercer su derecho bajo el principio constitucional de justicia expedita.</w:t>
      </w:r>
    </w:p>
    <w:p w:rsidR="009F58D0" w:rsidRPr="00CB0999" w:rsidRDefault="009F58D0" w:rsidP="0063452B">
      <w:pPr>
        <w:tabs>
          <w:tab w:val="left" w:pos="0"/>
        </w:tabs>
        <w:spacing w:line="360" w:lineRule="auto"/>
        <w:ind w:hanging="360"/>
        <w:jc w:val="both"/>
        <w:rPr>
          <w:rFonts w:ascii="Palatino Linotype" w:eastAsia="Palatino Linotype" w:hAnsi="Palatino Linotype" w:cs="Palatino Linotype"/>
          <w:i/>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color w:val="000000" w:themeColor="text1"/>
        </w:rPr>
        <w:lastRenderedPageBreak/>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CB0999">
        <w:rPr>
          <w:rFonts w:ascii="Palatino Linotype" w:eastAsia="Palatino Linotype" w:hAnsi="Palatino Linotype" w:cs="Palatino Linotype"/>
          <w:b/>
          <w:color w:val="000000" w:themeColor="text1"/>
        </w:rPr>
        <w:t>SUJETO OBLIGADO.</w:t>
      </w: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w:t>
      </w:r>
      <w:r w:rsidRPr="00CB0999">
        <w:rPr>
          <w:rFonts w:ascii="Palatino Linotype" w:eastAsia="Palatino Linotype" w:hAnsi="Palatino Linotype" w:cs="Palatino Linotype"/>
          <w:b/>
          <w:i/>
          <w:color w:val="000000" w:themeColor="text1"/>
        </w:rPr>
        <w:t>Las solicitudes anónimas</w:t>
      </w:r>
      <w:r w:rsidRPr="00CB0999">
        <w:rPr>
          <w:rFonts w:ascii="Palatino Linotype" w:eastAsia="Palatino Linotype" w:hAnsi="Palatino Linotype" w:cs="Palatino Linotype"/>
          <w:i/>
          <w:color w:val="000000" w:themeColor="text1"/>
        </w:rPr>
        <w:t xml:space="preserve">, con nombre incompleto o seudónimo </w:t>
      </w:r>
      <w:r w:rsidRPr="00CB0999">
        <w:rPr>
          <w:rFonts w:ascii="Palatino Linotype" w:eastAsia="Palatino Linotype" w:hAnsi="Palatino Linotype" w:cs="Palatino Linotype"/>
          <w:b/>
          <w:i/>
          <w:color w:val="000000" w:themeColor="text1"/>
        </w:rPr>
        <w:t>serán procedentes para su trámite por parte del sujeto obligado ante quien se presente</w:t>
      </w:r>
      <w:r w:rsidRPr="00CB0999">
        <w:rPr>
          <w:rFonts w:ascii="Palatino Linotype" w:eastAsia="Palatino Linotype" w:hAnsi="Palatino Linotype" w:cs="Palatino Linotype"/>
          <w:i/>
          <w:color w:val="000000" w:themeColor="text1"/>
        </w:rPr>
        <w:t>. No podrá requerirse información adicional con motivo del nombre proporcionado por el solicitante."</w:t>
      </w: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w:t>
      </w:r>
      <w:r w:rsidRPr="00CB0999">
        <w:rPr>
          <w:rFonts w:ascii="Palatino Linotype" w:eastAsia="Palatino Linotype" w:hAnsi="Palatino Linotype" w:cs="Palatino Linotype"/>
          <w:b/>
          <w:i/>
          <w:color w:val="000000" w:themeColor="text1"/>
        </w:rPr>
        <w:t>Artículo 6.-</w:t>
      </w:r>
      <w:r w:rsidRPr="00CB0999">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Para efectos de lo dispuesto en el presente artículo se observará lo siguiente:</w:t>
      </w:r>
    </w:p>
    <w:p w:rsidR="009F58D0" w:rsidRPr="00CB0999" w:rsidRDefault="009F58D0" w:rsidP="0063452B">
      <w:pPr>
        <w:jc w:val="both"/>
        <w:rPr>
          <w:rFonts w:ascii="Palatino Linotype" w:eastAsia="Palatino Linotype" w:hAnsi="Palatino Linotype" w:cs="Palatino Linotype"/>
          <w:i/>
          <w:color w:val="000000" w:themeColor="text1"/>
        </w:rPr>
      </w:pP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9F58D0" w:rsidRPr="00CB0999" w:rsidRDefault="009F58D0" w:rsidP="0063452B">
      <w:pPr>
        <w:jc w:val="both"/>
        <w:rPr>
          <w:rFonts w:ascii="Palatino Linotype" w:eastAsia="Palatino Linotype" w:hAnsi="Palatino Linotype" w:cs="Palatino Linotype"/>
          <w:i/>
          <w:color w:val="000000" w:themeColor="text1"/>
        </w:rPr>
      </w:pP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CB0999">
        <w:rPr>
          <w:rFonts w:ascii="Palatino Linotype" w:eastAsia="Palatino Linotype" w:hAnsi="Palatino Linotype" w:cs="Palatino Linotype"/>
          <w:color w:val="000000" w:themeColor="text1"/>
        </w:rPr>
        <w:t>(Sic)</w:t>
      </w:r>
    </w:p>
    <w:p w:rsidR="009F58D0" w:rsidRPr="00CB0999" w:rsidRDefault="009F58D0" w:rsidP="0063452B">
      <w:pPr>
        <w:spacing w:line="360" w:lineRule="auto"/>
        <w:jc w:val="both"/>
        <w:rPr>
          <w:rFonts w:ascii="Palatino Linotype" w:eastAsia="Palatino Linotype" w:hAnsi="Palatino Linotype" w:cs="Palatino Linotype"/>
          <w:i/>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lastRenderedPageBreak/>
        <w:t>Así como el artículo 5 fracción III, párrafo vigésimo noveno, trigésimo y trigésimo primero, de la Constitución Política del Estado Libre y Soberano de México, que determina lo siguiente:</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w:t>
      </w:r>
      <w:r w:rsidRPr="00CB0999">
        <w:rPr>
          <w:rFonts w:ascii="Palatino Linotype" w:eastAsia="Palatino Linotype" w:hAnsi="Palatino Linotype" w:cs="Palatino Linotype"/>
          <w:b/>
          <w:i/>
          <w:color w:val="000000" w:themeColor="text1"/>
        </w:rPr>
        <w:t>Artículo 5.-</w:t>
      </w:r>
      <w:r w:rsidRPr="00CB0999">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CB0999">
        <w:rPr>
          <w:rFonts w:ascii="Palatino Linotype" w:eastAsia="Palatino Linotype" w:hAnsi="Palatino Linotype" w:cs="Palatino Linotype"/>
          <w:color w:val="000000" w:themeColor="text1"/>
        </w:rPr>
        <w:t>(Sic)</w:t>
      </w:r>
    </w:p>
    <w:p w:rsidR="009F58D0" w:rsidRPr="00CB0999" w:rsidRDefault="009F58D0" w:rsidP="0063452B">
      <w:pPr>
        <w:spacing w:line="360" w:lineRule="auto"/>
        <w:jc w:val="both"/>
        <w:rPr>
          <w:rFonts w:ascii="Palatino Linotype" w:eastAsia="Palatino Linotype" w:hAnsi="Palatino Linotype" w:cs="Palatino Linotype"/>
          <w:i/>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lastRenderedPageBreak/>
        <w:t>"</w:t>
      </w:r>
      <w:r w:rsidRPr="00CB0999">
        <w:rPr>
          <w:rFonts w:ascii="Palatino Linotype" w:eastAsia="Palatino Linotype" w:hAnsi="Palatino Linotype" w:cs="Palatino Linotype"/>
          <w:b/>
          <w:i/>
          <w:color w:val="000000" w:themeColor="text1"/>
        </w:rPr>
        <w:t>Artículo 1</w:t>
      </w:r>
      <w:r w:rsidRPr="00CB0999">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9F58D0" w:rsidRPr="00CB0999" w:rsidRDefault="009F58D0" w:rsidP="0063452B">
      <w:pPr>
        <w:spacing w:line="360" w:lineRule="auto"/>
        <w:jc w:val="both"/>
        <w:rPr>
          <w:rFonts w:ascii="Palatino Linotype" w:eastAsia="Palatino Linotype" w:hAnsi="Palatino Linotype" w:cs="Palatino Linotype"/>
          <w:i/>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CB0999">
        <w:rPr>
          <w:rFonts w:ascii="Palatino Linotype" w:eastAsia="Palatino Linotype" w:hAnsi="Palatino Linotype" w:cs="Palatino Linotype"/>
          <w:i/>
          <w:color w:val="000000" w:themeColor="text1"/>
        </w:rPr>
        <w:t>derecho fundamental exime a quien lo ejerce</w:t>
      </w:r>
      <w:r w:rsidRPr="00CB0999">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CB0999">
        <w:rPr>
          <w:rFonts w:ascii="Palatino Linotype" w:eastAsia="Palatino Linotype" w:hAnsi="Palatino Linotype" w:cs="Palatino Linotype"/>
          <w:b/>
          <w:color w:val="000000" w:themeColor="text1"/>
        </w:rPr>
        <w:t>RECURRENTE</w:t>
      </w:r>
      <w:r w:rsidRPr="00CB0999">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w:t>
      </w:r>
      <w:r w:rsidRPr="00CB0999">
        <w:rPr>
          <w:rFonts w:ascii="Palatino Linotype" w:eastAsia="Palatino Linotype" w:hAnsi="Palatino Linotype" w:cs="Palatino Linotype"/>
          <w:color w:val="000000" w:themeColor="text1"/>
        </w:rPr>
        <w:lastRenderedPageBreak/>
        <w:t>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F58D0" w:rsidRPr="00CB0999" w:rsidRDefault="009F58D0" w:rsidP="0063452B">
      <w:pPr>
        <w:spacing w:line="360" w:lineRule="auto"/>
        <w:rPr>
          <w:rFonts w:ascii="Palatino Linotype" w:eastAsia="Palatino Linotype" w:hAnsi="Palatino Linotype" w:cs="Palatino Linotype"/>
          <w:color w:val="000000" w:themeColor="text1"/>
        </w:rPr>
      </w:pPr>
    </w:p>
    <w:p w:rsidR="009F58D0" w:rsidRPr="00CB0999" w:rsidRDefault="00617A09" w:rsidP="0063452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keepNext/>
        <w:keepLines/>
        <w:spacing w:line="360" w:lineRule="auto"/>
        <w:rPr>
          <w:rFonts w:ascii="Palatino Linotype" w:eastAsia="Palatino Linotype" w:hAnsi="Palatino Linotype" w:cs="Palatino Linotype"/>
          <w:b/>
          <w:color w:val="000000" w:themeColor="text1"/>
        </w:rPr>
      </w:pPr>
      <w:bookmarkStart w:id="6" w:name="_heading=h.3dy6vkm" w:colFirst="0" w:colLast="0"/>
      <w:bookmarkEnd w:id="6"/>
      <w:r w:rsidRPr="00CB0999">
        <w:rPr>
          <w:rFonts w:ascii="Palatino Linotype" w:eastAsia="Palatino Linotype" w:hAnsi="Palatino Linotype" w:cs="Palatino Linotype"/>
          <w:b/>
          <w:color w:val="000000" w:themeColor="text1"/>
        </w:rPr>
        <w:t>TERCERO. De las causales de sobreseimiento.</w:t>
      </w: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El artículo 192 de la Ley Transparencia y Acceso a la Información Pública del Estado de México y Municipios, señala las causales por las cuales se puede sobreseer en todo o en parte el Recurso de Revisión; por lo que hace a la hipótesis prevista en la fracción III, señala que una vez admitido el Recurso de Revisión, el sujeto obligado responsable del acto lo modifique o revoque de tal manera que el recurso de revisión quede sin materia,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 xml:space="preserve">“Artículo 179. </w:t>
      </w:r>
      <w:r w:rsidRPr="00CB0999">
        <w:rPr>
          <w:rFonts w:ascii="Palatino Linotype" w:eastAsia="Palatino Linotype" w:hAnsi="Palatino Linotype" w:cs="Palatino Linotype"/>
          <w:i/>
          <w:color w:val="000000" w:themeColor="text1"/>
        </w:rPr>
        <w:t xml:space="preserve">El recurso de revisión es un medio de protección que la Ley otorga a los particulares, para hacer valer su derecho de acceso a la información pública, y procederá en contra de las siguientes causas: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I. La negativa a la información solicitada;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II. La clasificación de la información;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lastRenderedPageBreak/>
        <w:t xml:space="preserve">III. La declaración de inexistencia de la información;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IV. La declaración de incompetencia por el sujeto obligado;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V. La entrega de información incompleta;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VI. La entrega de información que no corresponda con lo solicitado;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VII. La falta de respuesta a una solicitud de acceso a la información;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VIII. La notificación, entrega o puesta a disposición de información en una modalidad o formato distinto al solicitado;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IX. La entrega o puesta a disposición de información en un formato incomprensible y/o no accesible para el solicitante;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X. Los costos o tiempos de entrega de la información;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XI. La falta de trámite a una solicitud;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XII. La negativa a permitir la consulta directa de la información;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XIII. La falta, deficiencia o insuficiencia de la fundamentación y/o motivación en la respuesta; y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XIV. La orientación a un trámite específico.</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w:t>
      </w:r>
    </w:p>
    <w:p w:rsidR="009F58D0" w:rsidRPr="00CB0999" w:rsidRDefault="009F58D0" w:rsidP="0063452B">
      <w:pPr>
        <w:jc w:val="both"/>
        <w:rPr>
          <w:rFonts w:ascii="Palatino Linotype" w:eastAsia="Palatino Linotype" w:hAnsi="Palatino Linotype" w:cs="Palatino Linotype"/>
          <w:i/>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9F58D0" w:rsidRPr="00CB0999" w:rsidRDefault="009F58D0" w:rsidP="0063452B">
      <w:pPr>
        <w:tabs>
          <w:tab w:val="left" w:pos="4962"/>
        </w:tabs>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Además, conforme al Diccionario de Transparencia y Acceso a la Información Pública y la página oficial de este Instituto (</w:t>
      </w:r>
      <w:hyperlink r:id="rId10" w:anchor="queEsRRdeIP">
        <w:r w:rsidRPr="00CB0999">
          <w:rPr>
            <w:rFonts w:ascii="Palatino Linotype" w:eastAsia="Palatino Linotype" w:hAnsi="Palatino Linotype" w:cs="Palatino Linotype"/>
            <w:color w:val="000000" w:themeColor="text1"/>
          </w:rPr>
          <w:t>https://www.infoem.org.mx/es/content/informacion-publica#queEsRRdeIP</w:t>
        </w:r>
      </w:hyperlink>
      <w:r w:rsidRPr="00CB0999">
        <w:rPr>
          <w:rFonts w:ascii="Palatino Linotype" w:eastAsia="Palatino Linotype" w:hAnsi="Palatino Linotype" w:cs="Palatino Linotype"/>
          <w:color w:val="000000" w:themeColor="text1"/>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B0999">
        <w:rPr>
          <w:rFonts w:ascii="Palatino Linotype" w:eastAsia="Palatino Linotype" w:hAnsi="Palatino Linotype" w:cs="Palatino Linotype"/>
          <w:color w:val="000000" w:themeColor="text1"/>
        </w:rPr>
        <w:lastRenderedPageBreak/>
        <w:t xml:space="preserve">Así, se logra vislumbrar que el Recurso de Revisión es una garantía secundaría al Derecho de Acceso a la Información Pública, por lo que, es procedente cuando los Particulares se inconforman con la falta de respuesta o trámite, o bien, de alguna circunstancia </w:t>
      </w:r>
      <w:r w:rsidRPr="00CB0999">
        <w:rPr>
          <w:rFonts w:ascii="Palatino Linotype" w:eastAsia="Palatino Linotype" w:hAnsi="Palatino Linotype" w:cs="Palatino Linotype"/>
          <w:b/>
          <w:i/>
          <w:color w:val="000000" w:themeColor="text1"/>
          <w:u w:val="single"/>
        </w:rPr>
        <w:t>de la contestación realizada por los Sujetos Obligados a una solicitud de información específica.</w:t>
      </w: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De manera preliminar en el caso concreto conviene analizar si se actualiza alguna de las causales de sobreseimiento del recurso de revisión.</w:t>
      </w:r>
    </w:p>
    <w:p w:rsidR="009F58D0" w:rsidRPr="00CB0999" w:rsidRDefault="009F58D0" w:rsidP="0063452B">
      <w:pPr>
        <w:pBdr>
          <w:top w:val="nil"/>
          <w:left w:val="nil"/>
          <w:bottom w:val="nil"/>
          <w:right w:val="nil"/>
          <w:between w:val="nil"/>
        </w:pBdr>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En esa línea, se debe de analizar la información solicitada y las respuestas proporcionadas por el </w:t>
      </w:r>
      <w:r w:rsidRPr="00CB0999">
        <w:rPr>
          <w:rFonts w:ascii="Palatino Linotype" w:eastAsia="Palatino Linotype" w:hAnsi="Palatino Linotype" w:cs="Palatino Linotype"/>
          <w:b/>
          <w:color w:val="000000" w:themeColor="text1"/>
        </w:rPr>
        <w:t xml:space="preserve">SUJETO OBLIGADO </w:t>
      </w:r>
      <w:r w:rsidRPr="00CB0999">
        <w:rPr>
          <w:rFonts w:ascii="Palatino Linotype" w:eastAsia="Palatino Linotype" w:hAnsi="Palatino Linotype" w:cs="Palatino Linotype"/>
          <w:color w:val="000000" w:themeColor="text1"/>
        </w:rPr>
        <w:t xml:space="preserve">mediante el siguiente cuadro. </w:t>
      </w:r>
    </w:p>
    <w:p w:rsidR="009F58D0" w:rsidRPr="00CB0999" w:rsidRDefault="00617A09" w:rsidP="0063452B">
      <w:pPr>
        <w:spacing w:line="360" w:lineRule="auto"/>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 </w:t>
      </w:r>
    </w:p>
    <w:tbl>
      <w:tblPr>
        <w:tblStyle w:val="a1"/>
        <w:tblW w:w="81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4"/>
        <w:gridCol w:w="2117"/>
        <w:gridCol w:w="2046"/>
        <w:gridCol w:w="2001"/>
      </w:tblGrid>
      <w:tr w:rsidR="0063452B" w:rsidRPr="00CB0999">
        <w:trPr>
          <w:jc w:val="center"/>
        </w:trPr>
        <w:tc>
          <w:tcPr>
            <w:tcW w:w="1944" w:type="dxa"/>
          </w:tcPr>
          <w:p w:rsidR="009F58D0" w:rsidRPr="00CB0999" w:rsidRDefault="00617A09" w:rsidP="0063452B">
            <w:pPr>
              <w:pBdr>
                <w:top w:val="nil"/>
                <w:left w:val="nil"/>
                <w:bottom w:val="nil"/>
                <w:right w:val="nil"/>
                <w:between w:val="nil"/>
              </w:pBdr>
              <w:rPr>
                <w:rFonts w:ascii="Palatino Linotype" w:eastAsia="Palatino Linotype" w:hAnsi="Palatino Linotype" w:cs="Palatino Linotype"/>
                <w:b/>
                <w:i/>
                <w:color w:val="000000" w:themeColor="text1"/>
              </w:rPr>
            </w:pPr>
            <w:r w:rsidRPr="00CB0999">
              <w:rPr>
                <w:rFonts w:ascii="Palatino Linotype" w:eastAsia="Palatino Linotype" w:hAnsi="Palatino Linotype" w:cs="Palatino Linotype"/>
                <w:b/>
                <w:i/>
                <w:color w:val="000000" w:themeColor="text1"/>
              </w:rPr>
              <w:t>Información Solicitada</w:t>
            </w:r>
          </w:p>
        </w:tc>
        <w:tc>
          <w:tcPr>
            <w:tcW w:w="2117" w:type="dxa"/>
          </w:tcPr>
          <w:p w:rsidR="009F58D0" w:rsidRPr="00CB0999" w:rsidRDefault="00617A09" w:rsidP="0063452B">
            <w:pPr>
              <w:pBdr>
                <w:top w:val="nil"/>
                <w:left w:val="nil"/>
                <w:bottom w:val="nil"/>
                <w:right w:val="nil"/>
                <w:between w:val="nil"/>
              </w:pBdr>
              <w:rPr>
                <w:rFonts w:ascii="Palatino Linotype" w:eastAsia="Palatino Linotype" w:hAnsi="Palatino Linotype" w:cs="Palatino Linotype"/>
                <w:b/>
                <w:i/>
                <w:color w:val="000000" w:themeColor="text1"/>
              </w:rPr>
            </w:pPr>
            <w:r w:rsidRPr="00CB0999">
              <w:rPr>
                <w:rFonts w:ascii="Palatino Linotype" w:eastAsia="Palatino Linotype" w:hAnsi="Palatino Linotype" w:cs="Palatino Linotype"/>
                <w:b/>
                <w:i/>
                <w:color w:val="000000" w:themeColor="text1"/>
              </w:rPr>
              <w:t xml:space="preserve">Respuesta Inicial </w:t>
            </w:r>
          </w:p>
        </w:tc>
        <w:tc>
          <w:tcPr>
            <w:tcW w:w="2046" w:type="dxa"/>
          </w:tcPr>
          <w:p w:rsidR="009F58D0" w:rsidRPr="00CB0999" w:rsidRDefault="00617A09" w:rsidP="0063452B">
            <w:pPr>
              <w:pBdr>
                <w:top w:val="nil"/>
                <w:left w:val="nil"/>
                <w:bottom w:val="nil"/>
                <w:right w:val="nil"/>
                <w:between w:val="nil"/>
              </w:pBdr>
              <w:rPr>
                <w:rFonts w:ascii="Palatino Linotype" w:eastAsia="Palatino Linotype" w:hAnsi="Palatino Linotype" w:cs="Palatino Linotype"/>
                <w:b/>
                <w:i/>
                <w:color w:val="000000" w:themeColor="text1"/>
              </w:rPr>
            </w:pPr>
            <w:r w:rsidRPr="00CB0999">
              <w:rPr>
                <w:rFonts w:ascii="Palatino Linotype" w:eastAsia="Palatino Linotype" w:hAnsi="Palatino Linotype" w:cs="Palatino Linotype"/>
                <w:b/>
                <w:i/>
                <w:color w:val="000000" w:themeColor="text1"/>
              </w:rPr>
              <w:t xml:space="preserve">Manifestaciones </w:t>
            </w:r>
          </w:p>
        </w:tc>
        <w:tc>
          <w:tcPr>
            <w:tcW w:w="2001" w:type="dxa"/>
          </w:tcPr>
          <w:p w:rsidR="009F58D0" w:rsidRPr="00CB0999" w:rsidRDefault="00617A09" w:rsidP="0063452B">
            <w:pPr>
              <w:pBdr>
                <w:top w:val="nil"/>
                <w:left w:val="nil"/>
                <w:bottom w:val="nil"/>
                <w:right w:val="nil"/>
                <w:between w:val="nil"/>
              </w:pBdr>
              <w:rPr>
                <w:rFonts w:ascii="Palatino Linotype" w:eastAsia="Palatino Linotype" w:hAnsi="Palatino Linotype" w:cs="Palatino Linotype"/>
                <w:b/>
                <w:i/>
                <w:color w:val="000000" w:themeColor="text1"/>
              </w:rPr>
            </w:pPr>
            <w:r w:rsidRPr="00CB0999">
              <w:rPr>
                <w:rFonts w:ascii="Palatino Linotype" w:eastAsia="Palatino Linotype" w:hAnsi="Palatino Linotype" w:cs="Palatino Linotype"/>
                <w:b/>
                <w:i/>
                <w:color w:val="000000" w:themeColor="text1"/>
              </w:rPr>
              <w:t xml:space="preserve">Colma </w:t>
            </w:r>
          </w:p>
        </w:tc>
      </w:tr>
      <w:tr w:rsidR="0063452B" w:rsidRPr="00CB0999">
        <w:trPr>
          <w:jc w:val="center"/>
        </w:trPr>
        <w:tc>
          <w:tcPr>
            <w:tcW w:w="1944" w:type="dxa"/>
          </w:tcPr>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1.- Convocatorias para laborar el Órgano Central, de manera permanente o eventual </w:t>
            </w:r>
          </w:p>
        </w:tc>
        <w:tc>
          <w:tcPr>
            <w:tcW w:w="2117" w:type="dxa"/>
          </w:tcPr>
          <w:p w:rsidR="009F58D0" w:rsidRPr="00CB0999" w:rsidRDefault="009F58D0" w:rsidP="0063452B">
            <w:pPr>
              <w:pBdr>
                <w:top w:val="nil"/>
                <w:left w:val="nil"/>
                <w:bottom w:val="nil"/>
                <w:right w:val="nil"/>
                <w:between w:val="nil"/>
              </w:pBdr>
              <w:jc w:val="both"/>
              <w:rPr>
                <w:rFonts w:ascii="Palatino Linotype" w:eastAsia="Palatino Linotype" w:hAnsi="Palatino Linotype" w:cs="Palatino Linotype"/>
                <w:i/>
                <w:color w:val="000000" w:themeColor="text1"/>
              </w:rPr>
            </w:pPr>
          </w:p>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El Director de Administración informa que mediante la liga electrónico </w:t>
            </w:r>
            <w:hyperlink r:id="rId11">
              <w:r w:rsidRPr="00CB0999">
                <w:rPr>
                  <w:rFonts w:ascii="Palatino Linotype" w:eastAsia="Palatino Linotype" w:hAnsi="Palatino Linotype" w:cs="Palatino Linotype"/>
                  <w:i/>
                  <w:color w:val="000000" w:themeColor="text1"/>
                  <w:u w:val="single"/>
                </w:rPr>
                <w:t>https://www.ieem.org.mx</w:t>
              </w:r>
            </w:hyperlink>
            <w:r w:rsidRPr="00CB0999">
              <w:rPr>
                <w:rFonts w:ascii="Palatino Linotype" w:eastAsia="Palatino Linotype" w:hAnsi="Palatino Linotype" w:cs="Palatino Linotype"/>
                <w:i/>
                <w:color w:val="000000" w:themeColor="text1"/>
              </w:rPr>
              <w:t>, proporcionada en formato abierto, se pueden consultar las convocatorias.</w:t>
            </w:r>
          </w:p>
        </w:tc>
        <w:tc>
          <w:tcPr>
            <w:tcW w:w="2046" w:type="dxa"/>
          </w:tcPr>
          <w:p w:rsidR="009F58D0" w:rsidRPr="00CB0999" w:rsidRDefault="00617A09" w:rsidP="0063452B">
            <w:pPr>
              <w:pBdr>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El Director de Administración informa que para la fecha de la solicitud de información no se habían emitido convocatorias. </w:t>
            </w:r>
          </w:p>
        </w:tc>
        <w:tc>
          <w:tcPr>
            <w:tcW w:w="2001" w:type="dxa"/>
          </w:tcPr>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B0999">
              <w:rPr>
                <w:rFonts w:ascii="Palatino Linotype" w:eastAsia="Palatino Linotype" w:hAnsi="Palatino Linotype" w:cs="Palatino Linotype"/>
                <w:b/>
                <w:i/>
                <w:color w:val="000000" w:themeColor="text1"/>
              </w:rPr>
              <w:t xml:space="preserve"> Colma y se hace el análisis con un documento localizado. </w:t>
            </w:r>
          </w:p>
        </w:tc>
      </w:tr>
      <w:tr w:rsidR="0063452B" w:rsidRPr="00CB0999">
        <w:trPr>
          <w:jc w:val="center"/>
        </w:trPr>
        <w:tc>
          <w:tcPr>
            <w:tcW w:w="1944" w:type="dxa"/>
          </w:tcPr>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2.- Plazas Vacantes</w:t>
            </w:r>
          </w:p>
        </w:tc>
        <w:tc>
          <w:tcPr>
            <w:tcW w:w="2117" w:type="dxa"/>
          </w:tcPr>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El Director de Administración reporta las plazas vacantes con un </w:t>
            </w:r>
            <w:r w:rsidRPr="00CB0999">
              <w:rPr>
                <w:rFonts w:ascii="Palatino Linotype" w:eastAsia="Palatino Linotype" w:hAnsi="Palatino Linotype" w:cs="Palatino Linotype"/>
                <w:i/>
                <w:color w:val="000000" w:themeColor="text1"/>
              </w:rPr>
              <w:lastRenderedPageBreak/>
              <w:t>documento que envió en respuesta.</w:t>
            </w:r>
          </w:p>
          <w:p w:rsidR="009F58D0" w:rsidRPr="00CB0999" w:rsidRDefault="009F58D0" w:rsidP="0063452B">
            <w:pPr>
              <w:pBdr>
                <w:top w:val="nil"/>
                <w:left w:val="nil"/>
                <w:bottom w:val="nil"/>
                <w:right w:val="nil"/>
                <w:between w:val="nil"/>
              </w:pBdr>
              <w:jc w:val="both"/>
              <w:rPr>
                <w:rFonts w:ascii="Palatino Linotype" w:eastAsia="Palatino Linotype" w:hAnsi="Palatino Linotype" w:cs="Palatino Linotype"/>
                <w:b/>
                <w:i/>
                <w:color w:val="000000" w:themeColor="text1"/>
              </w:rPr>
            </w:pPr>
          </w:p>
        </w:tc>
        <w:tc>
          <w:tcPr>
            <w:tcW w:w="2046" w:type="dxa"/>
          </w:tcPr>
          <w:p w:rsidR="009F58D0" w:rsidRPr="00CB0999" w:rsidRDefault="00617A09" w:rsidP="0063452B">
            <w:pPr>
              <w:pBdr>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lastRenderedPageBreak/>
              <w:t>ratifica respuesta inicial</w:t>
            </w:r>
          </w:p>
        </w:tc>
        <w:tc>
          <w:tcPr>
            <w:tcW w:w="2001" w:type="dxa"/>
          </w:tcPr>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Colma, toda vez que reporta el número de plazas vacantes con los que cuenta en la </w:t>
            </w:r>
            <w:r w:rsidRPr="00CB0999">
              <w:rPr>
                <w:rFonts w:ascii="Palatino Linotype" w:eastAsia="Palatino Linotype" w:hAnsi="Palatino Linotype" w:cs="Palatino Linotype"/>
                <w:i/>
                <w:color w:val="000000" w:themeColor="text1"/>
              </w:rPr>
              <w:lastRenderedPageBreak/>
              <w:t xml:space="preserve">página del ipomex 4.0. </w:t>
            </w:r>
          </w:p>
        </w:tc>
      </w:tr>
      <w:tr w:rsidR="0063452B" w:rsidRPr="00CB0999">
        <w:trPr>
          <w:jc w:val="center"/>
        </w:trPr>
        <w:tc>
          <w:tcPr>
            <w:tcW w:w="1944" w:type="dxa"/>
          </w:tcPr>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lastRenderedPageBreak/>
              <w:t xml:space="preserve">3.- listado de plazas ocupadas, con nombre, cargo y dirección </w:t>
            </w:r>
          </w:p>
        </w:tc>
        <w:tc>
          <w:tcPr>
            <w:tcW w:w="2117" w:type="dxa"/>
          </w:tcPr>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El Director de Administración remite el listado solicitado</w:t>
            </w:r>
          </w:p>
        </w:tc>
        <w:tc>
          <w:tcPr>
            <w:tcW w:w="2046" w:type="dxa"/>
          </w:tcPr>
          <w:p w:rsidR="009F58D0" w:rsidRPr="00CB0999" w:rsidRDefault="00617A09" w:rsidP="0063452B">
            <w:pPr>
              <w:pBdr>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Se ratifica</w:t>
            </w:r>
          </w:p>
        </w:tc>
        <w:tc>
          <w:tcPr>
            <w:tcW w:w="2001" w:type="dxa"/>
          </w:tcPr>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Colma y se tiene como actos consentidos. </w:t>
            </w:r>
          </w:p>
        </w:tc>
      </w:tr>
    </w:tbl>
    <w:p w:rsidR="009F58D0" w:rsidRDefault="009F58D0" w:rsidP="0063452B">
      <w:pPr>
        <w:rPr>
          <w:rFonts w:ascii="Palatino Linotype" w:eastAsia="Palatino Linotype" w:hAnsi="Palatino Linotype" w:cs="Palatino Linotype"/>
          <w:color w:val="000000" w:themeColor="text1"/>
        </w:rPr>
      </w:pPr>
    </w:p>
    <w:p w:rsidR="00A11DE5" w:rsidRPr="00CB0999" w:rsidRDefault="00A11DE5" w:rsidP="0063452B">
      <w:pPr>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De lo anterior, se colige que el </w:t>
      </w:r>
      <w:r w:rsidRPr="00CB0999">
        <w:rPr>
          <w:rFonts w:ascii="Palatino Linotype" w:eastAsia="Palatino Linotype" w:hAnsi="Palatino Linotype" w:cs="Palatino Linotype"/>
          <w:b/>
          <w:color w:val="000000" w:themeColor="text1"/>
        </w:rPr>
        <w:t xml:space="preserve">RECURRENTE </w:t>
      </w:r>
      <w:r w:rsidRPr="00CB0999">
        <w:rPr>
          <w:rFonts w:ascii="Palatino Linotype" w:eastAsia="Palatino Linotype" w:hAnsi="Palatino Linotype" w:cs="Palatino Linotype"/>
          <w:color w:val="000000" w:themeColor="text1"/>
        </w:rPr>
        <w:t xml:space="preserve">solo se inconforma por las plazas vacantes y por las convocatorias, situación por la cual el punto del </w:t>
      </w:r>
      <w:r w:rsidRPr="00CB0999">
        <w:rPr>
          <w:rFonts w:ascii="Palatino Linotype" w:eastAsia="Palatino Linotype" w:hAnsi="Palatino Linotype" w:cs="Palatino Linotype"/>
          <w:b/>
          <w:color w:val="000000" w:themeColor="text1"/>
        </w:rPr>
        <w:t xml:space="preserve">listado de plazas ocupadas,  </w:t>
      </w:r>
      <w:r w:rsidRPr="00CB0999">
        <w:rPr>
          <w:rFonts w:ascii="Palatino Linotype" w:eastAsia="Palatino Linotype" w:hAnsi="Palatino Linotype" w:cs="Palatino Linotype"/>
          <w:color w:val="000000" w:themeColor="text1"/>
        </w:rPr>
        <w:t xml:space="preserve">se debe de tener como actos consentidos, situación por la cual se hace el siguiente análisis. </w:t>
      </w: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En esa línea, al no existir inconformidad del resto de información, es que se tiene por consentida, ya</w:t>
      </w:r>
      <w:r w:rsidRPr="00CB0999">
        <w:rPr>
          <w:rFonts w:ascii="Palatino Linotype" w:eastAsia="Palatino Linotype" w:hAnsi="Palatino Linotype" w:cs="Palatino Linotype"/>
          <w:b/>
          <w:color w:val="000000" w:themeColor="text1"/>
        </w:rPr>
        <w:t xml:space="preserve"> </w:t>
      </w:r>
      <w:r w:rsidRPr="00CB0999">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CB0999">
        <w:rPr>
          <w:rFonts w:ascii="Palatino Linotype" w:eastAsia="Palatino Linotype" w:hAnsi="Palatino Linotype" w:cs="Palatino Linotype"/>
          <w:b/>
          <w:color w:val="000000" w:themeColor="text1"/>
        </w:rPr>
        <w:t>actos consentidos</w:t>
      </w:r>
      <w:r w:rsidRPr="00CB0999">
        <w:rPr>
          <w:rFonts w:ascii="Palatino Linotype" w:eastAsia="Palatino Linotype" w:hAnsi="Palatino Linotype" w:cs="Palatino Linotype"/>
          <w:color w:val="000000" w:themeColor="text1"/>
        </w:rPr>
        <w:t>.</w:t>
      </w:r>
    </w:p>
    <w:p w:rsidR="009F58D0" w:rsidRPr="00CB0999" w:rsidRDefault="009F58D0" w:rsidP="0063452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“REVISIÓN EN AMPARO. LOS RESOLUTIVOS NO COMBATIDOS DEBEN DECLARARSE FIRMES. </w:t>
      </w:r>
      <w:r w:rsidRPr="00CB0999">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CB0999">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CB0999">
        <w:rPr>
          <w:rFonts w:ascii="Palatino Linotype" w:eastAsia="Palatino Linotype" w:hAnsi="Palatino Linotype" w:cs="Palatino Linotype"/>
          <w:i/>
          <w:color w:val="000000" w:themeColor="text1"/>
          <w:u w:val="single"/>
        </w:rPr>
        <w:t xml:space="preserve">deben declararse firmes </w:t>
      </w:r>
      <w:r w:rsidRPr="00CB0999">
        <w:rPr>
          <w:rFonts w:ascii="Palatino Linotype" w:eastAsia="Palatino Linotype" w:hAnsi="Palatino Linotype" w:cs="Palatino Linotype"/>
          <w:i/>
          <w:color w:val="000000" w:themeColor="text1"/>
          <w:u w:val="single"/>
        </w:rPr>
        <w:lastRenderedPageBreak/>
        <w:t>aquéllos en contra de los cuales no se formuló agravio y dicha declaración de firmeza debe reflejarse en la parte considerativa y en los resolutivos debe confirmarse la sentencia recurrida en la parte correspondiente</w:t>
      </w:r>
      <w:r w:rsidRPr="00CB0999">
        <w:rPr>
          <w:rFonts w:ascii="Palatino Linotype" w:eastAsia="Palatino Linotype" w:hAnsi="Palatino Linotype" w:cs="Palatino Linotype"/>
          <w:i/>
          <w:color w:val="000000" w:themeColor="text1"/>
        </w:rPr>
        <w:t>.”</w:t>
      </w:r>
    </w:p>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(Énfasis añadido)</w:t>
      </w:r>
    </w:p>
    <w:p w:rsidR="009F58D0" w:rsidRPr="00CB0999" w:rsidRDefault="009F58D0" w:rsidP="0063452B">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Consecutivamente, </w:t>
      </w:r>
      <w:r w:rsidRPr="00CB0999">
        <w:rPr>
          <w:rFonts w:ascii="Palatino Linotype" w:eastAsia="Palatino Linotype" w:hAnsi="Palatino Linotype" w:cs="Palatino Linotype"/>
          <w:b/>
          <w:color w:val="000000" w:themeColor="text1"/>
        </w:rPr>
        <w:t xml:space="preserve">la parte de la respuesta que no fue impugnada debe </w:t>
      </w:r>
      <w:r w:rsidRPr="00CB0999">
        <w:rPr>
          <w:rFonts w:ascii="Palatino Linotype" w:eastAsia="Palatino Linotype" w:hAnsi="Palatino Linotype" w:cs="Palatino Linotype"/>
          <w:color w:val="000000" w:themeColor="text1"/>
        </w:rPr>
        <w:t>declararse</w:t>
      </w:r>
      <w:r w:rsidRPr="00CB0999">
        <w:rPr>
          <w:rFonts w:ascii="Palatino Linotype" w:eastAsia="Palatino Linotype" w:hAnsi="Palatino Linotype" w:cs="Palatino Linotype"/>
          <w:b/>
          <w:color w:val="000000" w:themeColor="text1"/>
        </w:rPr>
        <w:t xml:space="preserve"> </w:t>
      </w:r>
      <w:r w:rsidRPr="00CB0999">
        <w:rPr>
          <w:rFonts w:ascii="Palatino Linotype" w:eastAsia="Palatino Linotype" w:hAnsi="Palatino Linotype" w:cs="Palatino Linotype"/>
          <w:color w:val="000000" w:themeColor="text1"/>
        </w:rPr>
        <w:t>consentida</w:t>
      </w:r>
      <w:r w:rsidRPr="00CB0999">
        <w:rPr>
          <w:rFonts w:ascii="Palatino Linotype" w:eastAsia="Palatino Linotype" w:hAnsi="Palatino Linotype" w:cs="Palatino Linotype"/>
          <w:b/>
          <w:color w:val="000000" w:themeColor="text1"/>
        </w:rPr>
        <w:t xml:space="preserve"> por el recurrente, toda vez que no realizó </w:t>
      </w:r>
      <w:r w:rsidRPr="00CB0999">
        <w:rPr>
          <w:rFonts w:ascii="Palatino Linotype" w:eastAsia="Palatino Linotype" w:hAnsi="Palatino Linotype" w:cs="Palatino Linotype"/>
          <w:color w:val="000000" w:themeColor="text1"/>
        </w:rPr>
        <w:t>manifestaciones</w:t>
      </w:r>
      <w:r w:rsidRPr="00CB0999">
        <w:rPr>
          <w:rFonts w:ascii="Palatino Linotype" w:eastAsia="Palatino Linotype" w:hAnsi="Palatino Linotype" w:cs="Palatino Linotype"/>
          <w:b/>
          <w:color w:val="000000" w:themeColor="text1"/>
        </w:rPr>
        <w:t xml:space="preserve"> de inconformidad</w:t>
      </w:r>
      <w:r w:rsidRPr="00CB0999">
        <w:rPr>
          <w:rFonts w:ascii="Palatino Linotype" w:eastAsia="Palatino Linotype" w:hAnsi="Palatino Linotype" w:cs="Palatino Linotype"/>
          <w:color w:val="000000" w:themeColor="text1"/>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“ACTOS CONSENTIDOS. SON LOS QUE NO SE IMPUGNAN MEDIANTE EL RECURSO IDÓNEO. </w:t>
      </w:r>
      <w:r w:rsidRPr="00CB0999">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CB0999">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(Énfasis añadido)</w:t>
      </w: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color w:val="000000" w:themeColor="text1"/>
        </w:rPr>
        <w:t>Ahora bien respecto del primero combatido referente “</w:t>
      </w:r>
      <w:r w:rsidRPr="00CB0999">
        <w:rPr>
          <w:rFonts w:ascii="Palatino Linotype" w:eastAsia="Palatino Linotype" w:hAnsi="Palatino Linotype" w:cs="Palatino Linotype"/>
          <w:i/>
          <w:color w:val="000000" w:themeColor="text1"/>
        </w:rPr>
        <w:t xml:space="preserve">1.- Convocatorias para laborar el Órgano Central, de manera permanente o eventual”, </w:t>
      </w:r>
      <w:r w:rsidRPr="00CB0999">
        <w:rPr>
          <w:rFonts w:ascii="Palatino Linotype" w:eastAsia="Palatino Linotype" w:hAnsi="Palatino Linotype" w:cs="Palatino Linotype"/>
          <w:color w:val="000000" w:themeColor="text1"/>
        </w:rPr>
        <w:t xml:space="preserve">se debe de señalar que de manera inicial la Dirección de Administración refirió que la convocatorias se publican en la página oficial del ipomex, adjuntando la liga electrónica en formato abierto </w:t>
      </w:r>
      <w:hyperlink r:id="rId12">
        <w:r w:rsidRPr="00CB0999">
          <w:rPr>
            <w:rFonts w:ascii="Palatino Linotype" w:eastAsia="Palatino Linotype" w:hAnsi="Palatino Linotype" w:cs="Palatino Linotype"/>
            <w:i/>
            <w:color w:val="000000" w:themeColor="text1"/>
            <w:u w:val="single"/>
          </w:rPr>
          <w:t>https://www.ieem.org.mx</w:t>
        </w:r>
      </w:hyperlink>
      <w:r w:rsidRPr="00CB0999">
        <w:rPr>
          <w:rFonts w:ascii="Palatino Linotype" w:eastAsia="Palatino Linotype" w:hAnsi="Palatino Linotype" w:cs="Palatino Linotype"/>
          <w:i/>
          <w:color w:val="000000" w:themeColor="text1"/>
        </w:rPr>
        <w:t xml:space="preserve">, </w:t>
      </w:r>
      <w:r w:rsidRPr="00CB0999">
        <w:rPr>
          <w:rFonts w:ascii="Palatino Linotype" w:eastAsia="Palatino Linotype" w:hAnsi="Palatino Linotype" w:cs="Palatino Linotype"/>
          <w:color w:val="000000" w:themeColor="text1"/>
        </w:rPr>
        <w:t xml:space="preserve">de la cual se debe de referir que no se insertaron instrucciones o indicaciones para que el </w:t>
      </w:r>
      <w:r w:rsidRPr="00CB0999">
        <w:rPr>
          <w:rFonts w:ascii="Palatino Linotype" w:eastAsia="Palatino Linotype" w:hAnsi="Palatino Linotype" w:cs="Palatino Linotype"/>
          <w:b/>
          <w:color w:val="000000" w:themeColor="text1"/>
        </w:rPr>
        <w:t xml:space="preserve">RECURRENTE </w:t>
      </w:r>
      <w:r w:rsidRPr="00CB0999">
        <w:rPr>
          <w:rFonts w:ascii="Palatino Linotype" w:eastAsia="Palatino Linotype" w:hAnsi="Palatino Linotype" w:cs="Palatino Linotype"/>
          <w:color w:val="000000" w:themeColor="text1"/>
        </w:rPr>
        <w:t xml:space="preserve">pudiera realizar la consulta en la página a la cual remite la liga electrónica. </w:t>
      </w: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Derivado de la inconformidad del </w:t>
      </w:r>
      <w:r w:rsidRPr="00CB0999">
        <w:rPr>
          <w:rFonts w:ascii="Palatino Linotype" w:eastAsia="Palatino Linotype" w:hAnsi="Palatino Linotype" w:cs="Palatino Linotype"/>
          <w:b/>
          <w:color w:val="000000" w:themeColor="text1"/>
        </w:rPr>
        <w:t xml:space="preserve">RECURRENTE </w:t>
      </w:r>
      <w:r w:rsidRPr="00CB0999">
        <w:rPr>
          <w:rFonts w:ascii="Palatino Linotype" w:eastAsia="Palatino Linotype" w:hAnsi="Palatino Linotype" w:cs="Palatino Linotype"/>
          <w:color w:val="000000" w:themeColor="text1"/>
        </w:rPr>
        <w:t xml:space="preserve">al señalar que no se había entregado la información de las convocatorias, el </w:t>
      </w:r>
      <w:r w:rsidRPr="00CB0999">
        <w:rPr>
          <w:rFonts w:ascii="Palatino Linotype" w:eastAsia="Palatino Linotype" w:hAnsi="Palatino Linotype" w:cs="Palatino Linotype"/>
          <w:b/>
          <w:color w:val="000000" w:themeColor="text1"/>
        </w:rPr>
        <w:t xml:space="preserve">SUJETO OBLIGADO </w:t>
      </w:r>
      <w:r w:rsidRPr="00CB0999">
        <w:rPr>
          <w:rFonts w:ascii="Palatino Linotype" w:eastAsia="Palatino Linotype" w:hAnsi="Palatino Linotype" w:cs="Palatino Linotype"/>
          <w:color w:val="000000" w:themeColor="text1"/>
        </w:rPr>
        <w:t xml:space="preserve">por medio del </w:t>
      </w:r>
      <w:r w:rsidRPr="00CB0999">
        <w:rPr>
          <w:rFonts w:ascii="Palatino Linotype" w:eastAsia="Palatino Linotype" w:hAnsi="Palatino Linotype" w:cs="Palatino Linotype"/>
          <w:color w:val="000000" w:themeColor="text1"/>
        </w:rPr>
        <w:lastRenderedPageBreak/>
        <w:t xml:space="preserve">Director de Administración informó que del periodo solicitado no habían sido emitidas convocatorias para contratación de personal. </w:t>
      </w:r>
    </w:p>
    <w:p w:rsidR="009F58D0" w:rsidRPr="00CB0999" w:rsidRDefault="009F58D0" w:rsidP="0063452B">
      <w:pPr>
        <w:pBdr>
          <w:top w:val="nil"/>
          <w:left w:val="nil"/>
          <w:bottom w:val="nil"/>
          <w:right w:val="nil"/>
          <w:between w:val="nil"/>
        </w:pBdr>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Lo anterior, se comprobó con los Lineamientos para el Reclutamiento, Selección y Contratación de Supervisores Electorales Locales y Capacitadores Asistentes Electorales Locales, publicado en febrero de 2025, el cual señala lo siguiente. </w:t>
      </w:r>
    </w:p>
    <w:p w:rsidR="009F58D0" w:rsidRPr="00CB0999" w:rsidRDefault="009F58D0" w:rsidP="0063452B">
      <w:pPr>
        <w:pBdr>
          <w:top w:val="nil"/>
          <w:left w:val="nil"/>
          <w:bottom w:val="nil"/>
          <w:right w:val="nil"/>
          <w:between w:val="nil"/>
        </w:pBdr>
        <w:rPr>
          <w:rFonts w:ascii="Palatino Linotype" w:eastAsia="Palatino Linotype" w:hAnsi="Palatino Linotype" w:cs="Palatino Linotype"/>
          <w:color w:val="000000" w:themeColor="text1"/>
        </w:rPr>
      </w:pPr>
    </w:p>
    <w:p w:rsidR="009F58D0" w:rsidRDefault="00617A09" w:rsidP="0063452B">
      <w:pPr>
        <w:pBdr>
          <w:top w:val="nil"/>
          <w:left w:val="nil"/>
          <w:bottom w:val="nil"/>
          <w:right w:val="nil"/>
          <w:between w:val="nil"/>
        </w:pBdr>
        <w:jc w:val="center"/>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noProof/>
          <w:color w:val="000000" w:themeColor="text1"/>
          <w:lang w:val="es-MX"/>
        </w:rPr>
        <w:drawing>
          <wp:inline distT="0" distB="0" distL="0" distR="0">
            <wp:extent cx="2624722" cy="327689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624722" cy="3276892"/>
                    </a:xfrm>
                    <a:prstGeom prst="rect">
                      <a:avLst/>
                    </a:prstGeom>
                    <a:ln/>
                  </pic:spPr>
                </pic:pic>
              </a:graphicData>
            </a:graphic>
          </wp:inline>
        </w:drawing>
      </w:r>
    </w:p>
    <w:p w:rsidR="00A11DE5" w:rsidRDefault="00A11DE5" w:rsidP="0063452B">
      <w:pPr>
        <w:pBdr>
          <w:top w:val="nil"/>
          <w:left w:val="nil"/>
          <w:bottom w:val="nil"/>
          <w:right w:val="nil"/>
          <w:between w:val="nil"/>
        </w:pBdr>
        <w:jc w:val="center"/>
        <w:rPr>
          <w:rFonts w:ascii="Palatino Linotype" w:eastAsia="Palatino Linotype" w:hAnsi="Palatino Linotype" w:cs="Palatino Linotype"/>
          <w:color w:val="000000" w:themeColor="text1"/>
        </w:rPr>
      </w:pPr>
    </w:p>
    <w:p w:rsidR="00A11DE5" w:rsidRPr="00CB0999" w:rsidRDefault="00A11DE5" w:rsidP="0063452B">
      <w:pPr>
        <w:pBdr>
          <w:top w:val="nil"/>
          <w:left w:val="nil"/>
          <w:bottom w:val="nil"/>
          <w:right w:val="nil"/>
          <w:between w:val="nil"/>
        </w:pBdr>
        <w:jc w:val="center"/>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De lo anterior, se tiene que el </w:t>
      </w:r>
      <w:r w:rsidRPr="00CB0999">
        <w:rPr>
          <w:rFonts w:ascii="Palatino Linotype" w:eastAsia="Palatino Linotype" w:hAnsi="Palatino Linotype" w:cs="Palatino Linotype"/>
          <w:b/>
          <w:color w:val="000000" w:themeColor="text1"/>
        </w:rPr>
        <w:t xml:space="preserve">SUJETO OBLIGADO </w:t>
      </w:r>
      <w:r w:rsidRPr="00CB0999">
        <w:rPr>
          <w:rFonts w:ascii="Palatino Linotype" w:eastAsia="Palatino Linotype" w:hAnsi="Palatino Linotype" w:cs="Palatino Linotype"/>
          <w:color w:val="000000" w:themeColor="text1"/>
        </w:rPr>
        <w:t xml:space="preserve">solo emite convocatorias cuando no esté cubierta la plantilla laboral o que no se cuente con listas de reserva, situación de la cual en el documento analizado refiere que la convocatoria se publicaría el uno de mayo de dos mil veinticinco, es decir tres meses después al ingreso de la solicitud de información, situación por la cual se colige que este punto de la solicitud de información queso colmado en la etapa de manifestaciones. </w:t>
      </w: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lastRenderedPageBreak/>
        <w:t xml:space="preserve">Ahora bien, por cuanto al punto número dos referente a las plazas vacantes, se debe de señalar que el Director de Administración en su respuesta entrego la siguiente liga electrónica </w:t>
      </w:r>
      <w:hyperlink r:id="rId14" w:anchor="/info-fraccion/14/86/3">
        <w:r w:rsidRPr="00CB0999">
          <w:rPr>
            <w:rFonts w:ascii="Palatino Linotype" w:eastAsia="Palatino Linotype" w:hAnsi="Palatino Linotype" w:cs="Palatino Linotype"/>
            <w:i/>
            <w:color w:val="000000" w:themeColor="text1"/>
            <w:u w:val="single"/>
          </w:rPr>
          <w:t>https://infoem2.ipomex.org.mx/ipomex/#/info-fraccion/14/86/3</w:t>
        </w:r>
      </w:hyperlink>
      <w:r w:rsidRPr="00CB0999">
        <w:rPr>
          <w:rFonts w:ascii="Palatino Linotype" w:eastAsia="Palatino Linotype" w:hAnsi="Palatino Linotype" w:cs="Palatino Linotype"/>
          <w:i/>
          <w:color w:val="000000" w:themeColor="text1"/>
        </w:rPr>
        <w:t xml:space="preserve">, </w:t>
      </w:r>
      <w:r w:rsidRPr="00CB0999">
        <w:rPr>
          <w:rFonts w:ascii="Palatino Linotype" w:eastAsia="Palatino Linotype" w:hAnsi="Palatino Linotype" w:cs="Palatino Linotype"/>
          <w:color w:val="000000" w:themeColor="text1"/>
        </w:rPr>
        <w:t xml:space="preserve">de la cual refiere que al ser información que corresponde a las obligaciones de transparencia común la misma puede ser consultada en el link entregado, sin embargo del análisis se puede determinar que la información que se visualiza corresponde  al segundo trimestre del año 2025, misma que no contempla al periodo solicitado. </w:t>
      </w:r>
    </w:p>
    <w:p w:rsidR="009F58D0" w:rsidRPr="00CB0999" w:rsidRDefault="009F58D0" w:rsidP="0063452B">
      <w:pPr>
        <w:pBdr>
          <w:top w:val="nil"/>
          <w:left w:val="nil"/>
          <w:bottom w:val="nil"/>
          <w:right w:val="nil"/>
          <w:between w:val="nil"/>
        </w:pBdr>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Seguidamente, en respuesta el Director de Administración entregó el documento  </w:t>
      </w:r>
      <w:r w:rsidRPr="00CB0999">
        <w:rPr>
          <w:rFonts w:ascii="Palatino Linotype" w:eastAsia="Palatino Linotype" w:hAnsi="Palatino Linotype" w:cs="Palatino Linotype"/>
          <w:b/>
          <w:color w:val="000000" w:themeColor="text1"/>
        </w:rPr>
        <w:t>VACANTES.pdf</w:t>
      </w:r>
      <w:r w:rsidRPr="00CB0999">
        <w:rPr>
          <w:rFonts w:ascii="Palatino Linotype" w:eastAsia="Palatino Linotype" w:hAnsi="Palatino Linotype" w:cs="Palatino Linotype"/>
          <w:color w:val="000000" w:themeColor="text1"/>
        </w:rPr>
        <w:t xml:space="preserve">, mismo que contiene el número de plazas vacantes por áreas del Instituto Electoral del Estado de México. </w:t>
      </w:r>
    </w:p>
    <w:p w:rsidR="009F58D0" w:rsidRPr="00CB0999" w:rsidRDefault="009F58D0" w:rsidP="0063452B">
      <w:pPr>
        <w:pBdr>
          <w:top w:val="nil"/>
          <w:left w:val="nil"/>
          <w:bottom w:val="nil"/>
          <w:right w:val="nil"/>
          <w:between w:val="nil"/>
        </w:pBdr>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Del documento entregado se debe de referir que si bien el periodo entregado corresponde al cuarto trimestre del ejercicio fiscal 2024, también lo es que la solicitud de información ingreso en el mes de febrero del ejercicio fiscal 2025, situación por la cual la actualización de página del IPOMEX 4.0 del </w:t>
      </w:r>
      <w:r w:rsidRPr="00CB0999">
        <w:rPr>
          <w:rFonts w:ascii="Palatino Linotype" w:eastAsia="Palatino Linotype" w:hAnsi="Palatino Linotype" w:cs="Palatino Linotype"/>
          <w:b/>
          <w:color w:val="000000" w:themeColor="text1"/>
        </w:rPr>
        <w:t xml:space="preserve">SUJETO OBLIGADO, </w:t>
      </w:r>
      <w:r w:rsidRPr="00CB0999">
        <w:rPr>
          <w:rFonts w:ascii="Palatino Linotype" w:eastAsia="Palatino Linotype" w:hAnsi="Palatino Linotype" w:cs="Palatino Linotype"/>
          <w:color w:val="000000" w:themeColor="text1"/>
        </w:rPr>
        <w:t xml:space="preserve">no se encontraba en tiempo de actualización pues el trimestre no había concluido, situación por la cual se tiene que el </w:t>
      </w:r>
      <w:r w:rsidRPr="00CB0999">
        <w:rPr>
          <w:rFonts w:ascii="Palatino Linotype" w:eastAsia="Palatino Linotype" w:hAnsi="Palatino Linotype" w:cs="Palatino Linotype"/>
          <w:b/>
          <w:color w:val="000000" w:themeColor="text1"/>
        </w:rPr>
        <w:t xml:space="preserve">SUJETO OBLIGADO </w:t>
      </w:r>
      <w:r w:rsidRPr="00CB0999">
        <w:rPr>
          <w:rFonts w:ascii="Palatino Linotype" w:eastAsia="Palatino Linotype" w:hAnsi="Palatino Linotype" w:cs="Palatino Linotype"/>
          <w:color w:val="000000" w:themeColor="text1"/>
        </w:rPr>
        <w:t>colmo el derecho de acceso a la información desde respuesta inicial.</w:t>
      </w:r>
    </w:p>
    <w:p w:rsidR="009F58D0" w:rsidRPr="00CB0999" w:rsidRDefault="009F58D0" w:rsidP="0063452B">
      <w:pPr>
        <w:pBdr>
          <w:top w:val="nil"/>
          <w:left w:val="nil"/>
          <w:bottom w:val="nil"/>
          <w:right w:val="nil"/>
          <w:between w:val="nil"/>
        </w:pBdr>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Por último, no se debe de perder de vista que la información sobre las vacantes forma parte de las obligaciones de transparencia común, regulada en el artículo 92, fracción X de la Ley de Transparencia y Acceso a la Información Pública del Estado de México y Municipios. </w:t>
      </w:r>
    </w:p>
    <w:p w:rsidR="009F58D0" w:rsidRPr="00CB0999" w:rsidRDefault="009F58D0" w:rsidP="0063452B">
      <w:pPr>
        <w:pBdr>
          <w:top w:val="nil"/>
          <w:left w:val="nil"/>
          <w:bottom w:val="nil"/>
          <w:right w:val="nil"/>
          <w:between w:val="nil"/>
        </w:pBdr>
        <w:rPr>
          <w:rFonts w:ascii="Palatino Linotype" w:eastAsia="Palatino Linotype" w:hAnsi="Palatino Linotype" w:cs="Palatino Linotype"/>
          <w:i/>
          <w:color w:val="000000" w:themeColor="text1"/>
        </w:rPr>
      </w:pPr>
    </w:p>
    <w:p w:rsidR="009F58D0" w:rsidRPr="00CB0999" w:rsidRDefault="00617A09" w:rsidP="0063452B">
      <w:pPr>
        <w:jc w:val="both"/>
        <w:rPr>
          <w:rFonts w:ascii="Palatino Linotype" w:hAnsi="Palatino Linotype"/>
          <w:i/>
          <w:color w:val="000000" w:themeColor="text1"/>
        </w:rPr>
      </w:pPr>
      <w:r w:rsidRPr="00CB0999">
        <w:rPr>
          <w:rFonts w:ascii="Palatino Linotype" w:eastAsia="Palatino Linotype" w:hAnsi="Palatino Linotype" w:cs="Palatino Linotype"/>
          <w:b/>
          <w:i/>
          <w:color w:val="000000" w:themeColor="text1"/>
        </w:rPr>
        <w:lastRenderedPageBreak/>
        <w:t>Artículo 92</w:t>
      </w:r>
      <w:r w:rsidRPr="00CB0999">
        <w:rPr>
          <w:rFonts w:ascii="Palatino Linotype" w:eastAsia="Palatino Linotype" w:hAnsi="Palatino Linotype" w:cs="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CB0999">
        <w:rPr>
          <w:rFonts w:ascii="Palatino Linotype" w:hAnsi="Palatino Linotype"/>
          <w:i/>
          <w:color w:val="000000" w:themeColor="text1"/>
        </w:rPr>
        <w:t xml:space="preserve"> </w:t>
      </w:r>
    </w:p>
    <w:p w:rsidR="009F58D0" w:rsidRPr="00CB0999" w:rsidRDefault="00617A09" w:rsidP="0063452B">
      <w:pP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X.</w:t>
      </w:r>
      <w:r w:rsidRPr="00CB0999">
        <w:rPr>
          <w:rFonts w:ascii="Palatino Linotype" w:eastAsia="Palatino Linotype" w:hAnsi="Palatino Linotype" w:cs="Palatino Linotype"/>
          <w:i/>
          <w:color w:val="000000" w:themeColor="text1"/>
        </w:rPr>
        <w:t xml:space="preserve"> El número total de las plazas y del personal de base y de confianza, especificando el total de las vacantes, por nivel de puesto, para cada unidad administrativa;</w:t>
      </w:r>
    </w:p>
    <w:p w:rsidR="009F58D0" w:rsidRPr="00CB0999" w:rsidRDefault="009F58D0" w:rsidP="0063452B">
      <w:pPr>
        <w:pBdr>
          <w:top w:val="nil"/>
          <w:left w:val="nil"/>
          <w:bottom w:val="nil"/>
          <w:right w:val="nil"/>
          <w:between w:val="nil"/>
        </w:pBdr>
        <w:rPr>
          <w:rFonts w:ascii="Palatino Linotype" w:eastAsia="Palatino Linotype" w:hAnsi="Palatino Linotype" w:cs="Palatino Linotype"/>
          <w:color w:val="000000" w:themeColor="text1"/>
        </w:rPr>
      </w:pP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En esa línea, se tiene que en la información que fue proporcionada en la etapa de manifestaciones por cuanto hace al punto de las convocatorias fue colmado con el informe justificado al referir que a la fecha de la solicitud no se habían emitido convocatorias. </w:t>
      </w: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Por cuanto hace a las plazas vacantes se tiene que desde respuesta inicial se colmó el derecho de acceso a la información del </w:t>
      </w:r>
      <w:r w:rsidRPr="00CB0999">
        <w:rPr>
          <w:rFonts w:ascii="Palatino Linotype" w:eastAsia="Palatino Linotype" w:hAnsi="Palatino Linotype" w:cs="Palatino Linotype"/>
          <w:b/>
          <w:color w:val="000000" w:themeColor="text1"/>
        </w:rPr>
        <w:t>RECURRENTE.</w:t>
      </w: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Finalmente,  se dejan a salvo los derechos del </w:t>
      </w:r>
      <w:r w:rsidRPr="00CB0999">
        <w:rPr>
          <w:rFonts w:ascii="Palatino Linotype" w:eastAsia="Palatino Linotype" w:hAnsi="Palatino Linotype" w:cs="Palatino Linotype"/>
          <w:b/>
          <w:color w:val="000000" w:themeColor="text1"/>
        </w:rPr>
        <w:t xml:space="preserve">RECURRENTE </w:t>
      </w:r>
      <w:r w:rsidRPr="00CB0999">
        <w:rPr>
          <w:rFonts w:ascii="Palatino Linotype" w:eastAsia="Palatino Linotype" w:hAnsi="Palatino Linotype" w:cs="Palatino Linotype"/>
          <w:color w:val="000000" w:themeColor="text1"/>
        </w:rPr>
        <w:t xml:space="preserve">para realizar nuevas solicitudes de información al Instituto Electoral del Estado de México,  de los temas que sean de su interés. </w:t>
      </w:r>
    </w:p>
    <w:p w:rsidR="009F58D0" w:rsidRPr="00CB0999" w:rsidRDefault="009F58D0" w:rsidP="0063452B">
      <w:pPr>
        <w:pBdr>
          <w:top w:val="nil"/>
          <w:left w:val="nil"/>
          <w:bottom w:val="nil"/>
          <w:right w:val="nil"/>
          <w:between w:val="nil"/>
        </w:pBdr>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toda vez el </w:t>
      </w:r>
      <w:r w:rsidRPr="00CB0999">
        <w:rPr>
          <w:rFonts w:ascii="Palatino Linotype" w:eastAsia="Palatino Linotype" w:hAnsi="Palatino Linotype" w:cs="Palatino Linotype"/>
          <w:b/>
          <w:color w:val="000000" w:themeColor="text1"/>
        </w:rPr>
        <w:t xml:space="preserve">SUJETO OBLIGADO </w:t>
      </w:r>
      <w:r w:rsidRPr="00CB0999">
        <w:rPr>
          <w:rFonts w:ascii="Palatino Linotype" w:eastAsia="Palatino Linotype" w:hAnsi="Palatino Linotype" w:cs="Palatino Linotype"/>
          <w:color w:val="000000" w:themeColor="text1"/>
        </w:rPr>
        <w:t>modificó su respuesta inicial, se determina sobreseer el presente recurso de revisión por actualizarse la causal de sobreseimiento prevista en la fracción III del artículo 192 de la Ley de Transparencia y Acceso a la Información Pública del Estado de México y Municipios, el que se transcribe a continuación, para un mejor entendimiento:</w:t>
      </w:r>
    </w:p>
    <w:p w:rsidR="009F58D0" w:rsidRPr="00CB0999" w:rsidRDefault="00617A09" w:rsidP="0063452B">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t>Artículo 192.</w:t>
      </w:r>
      <w:r w:rsidRPr="00CB0999">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9F58D0" w:rsidRPr="00CB0999" w:rsidRDefault="009F58D0" w:rsidP="0063452B">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p>
    <w:p w:rsidR="009F58D0" w:rsidRPr="00CB0999" w:rsidRDefault="00617A09" w:rsidP="0063452B">
      <w:pPr>
        <w:pBdr>
          <w:top w:val="nil"/>
          <w:left w:val="nil"/>
          <w:bottom w:val="nil"/>
          <w:right w:val="nil"/>
          <w:between w:val="nil"/>
        </w:pBdr>
        <w:tabs>
          <w:tab w:val="left" w:pos="7938"/>
        </w:tabs>
        <w:spacing w:after="120"/>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b/>
          <w:i/>
          <w:color w:val="000000" w:themeColor="text1"/>
        </w:rPr>
        <w:lastRenderedPageBreak/>
        <w:t xml:space="preserve">III. </w:t>
      </w:r>
      <w:r w:rsidRPr="00CB0999">
        <w:rPr>
          <w:rFonts w:ascii="Palatino Linotype" w:eastAsia="Palatino Linotype" w:hAnsi="Palatino Linotype" w:cs="Palatino Linotype"/>
          <w:i/>
          <w:color w:val="000000" w:themeColor="text1"/>
        </w:rPr>
        <w:t xml:space="preserve">El sujeto obligado responsable del acto lo </w:t>
      </w:r>
      <w:r w:rsidRPr="00CB0999">
        <w:rPr>
          <w:rFonts w:ascii="Palatino Linotype" w:eastAsia="Palatino Linotype" w:hAnsi="Palatino Linotype" w:cs="Palatino Linotype"/>
          <w:b/>
          <w:i/>
          <w:color w:val="000000" w:themeColor="text1"/>
        </w:rPr>
        <w:t>modifique</w:t>
      </w:r>
      <w:r w:rsidRPr="00CB0999">
        <w:rPr>
          <w:rFonts w:ascii="Palatino Linotype" w:eastAsia="Palatino Linotype" w:hAnsi="Palatino Linotype" w:cs="Palatino Linotype"/>
          <w:i/>
          <w:color w:val="000000" w:themeColor="text1"/>
        </w:rPr>
        <w:t xml:space="preserve"> o </w:t>
      </w:r>
      <w:r w:rsidRPr="00CB0999">
        <w:rPr>
          <w:rFonts w:ascii="Palatino Linotype" w:eastAsia="Palatino Linotype" w:hAnsi="Palatino Linotype" w:cs="Palatino Linotype"/>
          <w:b/>
          <w:i/>
          <w:color w:val="000000" w:themeColor="text1"/>
        </w:rPr>
        <w:t>revoque</w:t>
      </w:r>
      <w:r w:rsidRPr="00CB0999">
        <w:rPr>
          <w:rFonts w:ascii="Palatino Linotype" w:eastAsia="Palatino Linotype" w:hAnsi="Palatino Linotype" w:cs="Palatino Linotype"/>
          <w:i/>
          <w:color w:val="000000" w:themeColor="text1"/>
        </w:rPr>
        <w:t xml:space="preserve"> de tal manera que el recurso de revisión quede sin materia; “</w:t>
      </w:r>
    </w:p>
    <w:p w:rsidR="009F58D0" w:rsidRPr="00CB0999" w:rsidRDefault="009F58D0" w:rsidP="0063452B">
      <w:pPr>
        <w:pBdr>
          <w:top w:val="nil"/>
          <w:left w:val="nil"/>
          <w:bottom w:val="nil"/>
          <w:right w:val="nil"/>
          <w:between w:val="nil"/>
        </w:pBdr>
        <w:tabs>
          <w:tab w:val="left" w:pos="7938"/>
        </w:tabs>
        <w:spacing w:before="120" w:after="120"/>
        <w:jc w:val="both"/>
        <w:rPr>
          <w:rFonts w:ascii="Palatino Linotype" w:eastAsia="Palatino Linotype" w:hAnsi="Palatino Linotype" w:cs="Palatino Linotype"/>
          <w:i/>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Siendo el </w:t>
      </w:r>
      <w:r w:rsidRPr="00CB0999">
        <w:rPr>
          <w:rFonts w:ascii="Palatino Linotype" w:eastAsia="Palatino Linotype" w:hAnsi="Palatino Linotype" w:cs="Palatino Linotype"/>
          <w:i/>
          <w:color w:val="000000" w:themeColor="text1"/>
        </w:rPr>
        <w:t>sobreseimiento</w:t>
      </w:r>
      <w:r w:rsidRPr="00CB0999">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B0999">
        <w:rPr>
          <w:rFonts w:ascii="Palatino Linotype" w:eastAsia="Palatino Linotype" w:hAnsi="Palatino Linotype" w:cs="Palatino Linotype"/>
          <w:i/>
          <w:color w:val="000000" w:themeColor="text1"/>
        </w:rPr>
        <w:t>“</w:t>
      </w:r>
      <w:r w:rsidRPr="00CB0999">
        <w:rPr>
          <w:rFonts w:ascii="Palatino Linotype" w:eastAsia="Palatino Linotype" w:hAnsi="Palatino Linotype" w:cs="Palatino Linotype"/>
          <w:b/>
          <w:i/>
          <w:color w:val="000000" w:themeColor="text1"/>
        </w:rPr>
        <w:t>SOBRESEIMIENTO, NO PERMITE ENTRAR AL ESTUDIO DE LAS CUESTIONES DE FONDO</w:t>
      </w:r>
    </w:p>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9F58D0" w:rsidRPr="00CB0999" w:rsidRDefault="009F58D0" w:rsidP="0063452B">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9F58D0" w:rsidRPr="00CB0999" w:rsidRDefault="00617A09" w:rsidP="0063452B">
      <w:pPr>
        <w:pBdr>
          <w:top w:val="nil"/>
          <w:left w:val="nil"/>
          <w:bottom w:val="nil"/>
          <w:right w:val="nil"/>
          <w:between w:val="nil"/>
        </w:pBdr>
        <w:spacing w:before="120"/>
        <w:jc w:val="both"/>
        <w:rPr>
          <w:rFonts w:ascii="Palatino Linotype" w:eastAsia="Palatino Linotype" w:hAnsi="Palatino Linotype" w:cs="Palatino Linotype"/>
          <w:b/>
          <w:i/>
          <w:color w:val="000000" w:themeColor="text1"/>
        </w:rPr>
      </w:pPr>
      <w:r w:rsidRPr="00CB0999">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9F58D0" w:rsidRPr="00CB0999" w:rsidRDefault="00617A09" w:rsidP="0063452B">
      <w:pPr>
        <w:pBdr>
          <w:top w:val="nil"/>
          <w:left w:val="nil"/>
          <w:bottom w:val="nil"/>
          <w:right w:val="nil"/>
          <w:between w:val="nil"/>
        </w:pBdr>
        <w:jc w:val="both"/>
        <w:rPr>
          <w:rFonts w:ascii="Palatino Linotype" w:eastAsia="Palatino Linotype" w:hAnsi="Palatino Linotype" w:cs="Palatino Linotype"/>
          <w:i/>
          <w:color w:val="000000" w:themeColor="text1"/>
        </w:rPr>
      </w:pPr>
      <w:r w:rsidRPr="00CB0999">
        <w:rPr>
          <w:rFonts w:ascii="Palatino Linotype" w:eastAsia="Palatino Linotype" w:hAnsi="Palatino Linotype" w:cs="Palatino Linotype"/>
          <w:i/>
          <w:color w:val="000000" w:themeColor="text1"/>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w:t>
      </w:r>
      <w:r w:rsidRPr="00CB0999">
        <w:rPr>
          <w:rFonts w:ascii="Palatino Linotype" w:eastAsia="Palatino Linotype" w:hAnsi="Palatino Linotype" w:cs="Palatino Linotype"/>
          <w:i/>
          <w:color w:val="000000" w:themeColor="text1"/>
        </w:rPr>
        <w:lastRenderedPageBreak/>
        <w:t>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CB0999">
        <w:rPr>
          <w:rFonts w:ascii="Palatino Linotype" w:eastAsia="Palatino Linotype" w:hAnsi="Palatino Linotype" w:cs="Palatino Linotype"/>
          <w:color w:val="000000" w:themeColor="text1"/>
        </w:rPr>
        <w:tab/>
      </w:r>
    </w:p>
    <w:p w:rsidR="009F58D0" w:rsidRPr="00CB0999" w:rsidRDefault="009F58D0" w:rsidP="0063452B">
      <w:pPr>
        <w:spacing w:line="360" w:lineRule="auto"/>
        <w:jc w:val="both"/>
        <w:rPr>
          <w:rFonts w:ascii="Palatino Linotype" w:eastAsia="Palatino Linotype" w:hAnsi="Palatino Linotype" w:cs="Palatino Linotype"/>
          <w:color w:val="000000" w:themeColor="text1"/>
        </w:rPr>
      </w:pPr>
      <w:bookmarkStart w:id="7" w:name="_heading=h.17dp8vu" w:colFirst="0" w:colLast="0"/>
      <w:bookmarkEnd w:id="7"/>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Sobresee el recurso de revisión </w:t>
      </w:r>
      <w:r w:rsidRPr="00CB0999">
        <w:rPr>
          <w:rFonts w:ascii="Palatino Linotype" w:eastAsia="Palatino Linotype" w:hAnsi="Palatino Linotype" w:cs="Palatino Linotype"/>
          <w:b/>
          <w:color w:val="000000" w:themeColor="text1"/>
        </w:rPr>
        <w:t>03488/INFOEM/IP/RR/2025</w:t>
      </w:r>
      <w:r w:rsidRPr="00CB0999">
        <w:rPr>
          <w:rFonts w:ascii="Palatino Linotype" w:eastAsia="Palatino Linotype" w:hAnsi="Palatino Linotype" w:cs="Palatino Linotype"/>
          <w:color w:val="000000" w:themeColor="text1"/>
        </w:rPr>
        <w:t>, que ha sido materia del presente fallo.</w:t>
      </w:r>
    </w:p>
    <w:p w:rsidR="009F58D0" w:rsidRPr="00CB0999" w:rsidRDefault="009F58D0" w:rsidP="0063452B">
      <w:pPr>
        <w:pBdr>
          <w:top w:val="nil"/>
          <w:left w:val="nil"/>
          <w:bottom w:val="nil"/>
          <w:right w:val="nil"/>
          <w:between w:val="nil"/>
        </w:pBdr>
        <w:rPr>
          <w:rFonts w:ascii="Palatino Linotype" w:eastAsia="Palatino Linotype" w:hAnsi="Palatino Linotype" w:cs="Palatino Linotype"/>
          <w:color w:val="000000" w:themeColor="text1"/>
        </w:rPr>
      </w:pPr>
    </w:p>
    <w:p w:rsidR="009F58D0" w:rsidRPr="00CB0999" w:rsidRDefault="00617A09" w:rsidP="0063452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9F58D0" w:rsidRPr="00CB0999" w:rsidRDefault="009F58D0" w:rsidP="0063452B">
      <w:pPr>
        <w:pBdr>
          <w:top w:val="nil"/>
          <w:left w:val="nil"/>
          <w:bottom w:val="nil"/>
          <w:right w:val="nil"/>
          <w:between w:val="nil"/>
        </w:pBdr>
        <w:rPr>
          <w:rFonts w:ascii="Palatino Linotype" w:eastAsia="Palatino Linotype" w:hAnsi="Palatino Linotype" w:cs="Palatino Linotype"/>
          <w:color w:val="000000" w:themeColor="text1"/>
        </w:rPr>
      </w:pPr>
    </w:p>
    <w:p w:rsidR="009F58D0" w:rsidRPr="00CB0999" w:rsidRDefault="00617A09" w:rsidP="0063452B">
      <w:pPr>
        <w:keepNext/>
        <w:keepLines/>
        <w:spacing w:line="360" w:lineRule="auto"/>
        <w:jc w:val="center"/>
        <w:rPr>
          <w:rFonts w:ascii="Palatino Linotype" w:eastAsia="Palatino Linotype" w:hAnsi="Palatino Linotype" w:cs="Palatino Linotype"/>
          <w:b/>
          <w:color w:val="000000" w:themeColor="text1"/>
        </w:rPr>
      </w:pPr>
      <w:bookmarkStart w:id="8" w:name="_heading=h.3rdcrjn" w:colFirst="0" w:colLast="0"/>
      <w:bookmarkEnd w:id="8"/>
      <w:r w:rsidRPr="00CB0999">
        <w:rPr>
          <w:rFonts w:ascii="Palatino Linotype" w:eastAsia="Palatino Linotype" w:hAnsi="Palatino Linotype" w:cs="Palatino Linotype"/>
          <w:b/>
          <w:color w:val="000000" w:themeColor="text1"/>
        </w:rPr>
        <w:t>R E S O L U T I V O S</w:t>
      </w:r>
    </w:p>
    <w:p w:rsidR="009F58D0" w:rsidRPr="00CB0999" w:rsidRDefault="009F58D0" w:rsidP="0063452B">
      <w:pPr>
        <w:rPr>
          <w:rFonts w:ascii="Palatino Linotype" w:eastAsia="Palatino Linotype" w:hAnsi="Palatino Linotype" w:cs="Palatino Linotype"/>
          <w:color w:val="000000" w:themeColor="text1"/>
        </w:rPr>
      </w:pPr>
    </w:p>
    <w:p w:rsidR="009F58D0" w:rsidRDefault="00617A09" w:rsidP="0063452B">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b/>
          <w:color w:val="000000" w:themeColor="text1"/>
        </w:rPr>
        <w:t xml:space="preserve">PRIMERO. </w:t>
      </w:r>
      <w:r w:rsidRPr="00CB0999">
        <w:rPr>
          <w:rFonts w:ascii="Palatino Linotype" w:eastAsia="Palatino Linotype" w:hAnsi="Palatino Linotype" w:cs="Palatino Linotype"/>
          <w:color w:val="000000" w:themeColor="text1"/>
        </w:rPr>
        <w:t xml:space="preserve">Se </w:t>
      </w:r>
      <w:r w:rsidRPr="00CB0999">
        <w:rPr>
          <w:rFonts w:ascii="Palatino Linotype" w:eastAsia="Palatino Linotype" w:hAnsi="Palatino Linotype" w:cs="Palatino Linotype"/>
          <w:b/>
          <w:color w:val="000000" w:themeColor="text1"/>
        </w:rPr>
        <w:t>SOBRESEE</w:t>
      </w:r>
      <w:r w:rsidRPr="00CB0999">
        <w:rPr>
          <w:rFonts w:ascii="Palatino Linotype" w:eastAsia="Palatino Linotype" w:hAnsi="Palatino Linotype" w:cs="Palatino Linotype"/>
          <w:color w:val="000000" w:themeColor="text1"/>
        </w:rPr>
        <w:t xml:space="preserve"> el recurso de revisión número </w:t>
      </w:r>
      <w:r w:rsidRPr="00CB0999">
        <w:rPr>
          <w:rFonts w:ascii="Palatino Linotype" w:eastAsia="Palatino Linotype" w:hAnsi="Palatino Linotype" w:cs="Palatino Linotype"/>
          <w:b/>
          <w:color w:val="000000" w:themeColor="text1"/>
        </w:rPr>
        <w:t>03488/INFOEM/IP/RR/2025,</w:t>
      </w:r>
      <w:r w:rsidRPr="00CB0999">
        <w:rPr>
          <w:rFonts w:ascii="Palatino Linotype" w:eastAsia="Palatino Linotype" w:hAnsi="Palatino Linotype" w:cs="Palatino Linotype"/>
          <w:color w:val="000000" w:themeColor="text1"/>
        </w:rPr>
        <w:t xml:space="preserve"> porque al modificar la respuesta a través del informe justificado, el recurso de revisión quedó sin materia, conforme a la fracción III del artículo 192 de la Ley de Transparencia y Acceso a la Información Pública del Estado de México y Municipios, en términos del Considerando </w:t>
      </w:r>
      <w:r w:rsidRPr="00CB0999">
        <w:rPr>
          <w:rFonts w:ascii="Palatino Linotype" w:eastAsia="Palatino Linotype" w:hAnsi="Palatino Linotype" w:cs="Palatino Linotype"/>
          <w:b/>
          <w:color w:val="000000" w:themeColor="text1"/>
        </w:rPr>
        <w:t>TERCERO</w:t>
      </w:r>
      <w:r w:rsidRPr="00CB0999">
        <w:rPr>
          <w:rFonts w:ascii="Palatino Linotype" w:eastAsia="Palatino Linotype" w:hAnsi="Palatino Linotype" w:cs="Palatino Linotype"/>
          <w:color w:val="000000" w:themeColor="text1"/>
        </w:rPr>
        <w:t xml:space="preserve"> de la presente resolución.</w:t>
      </w:r>
    </w:p>
    <w:p w:rsidR="00A11DE5" w:rsidRPr="00CB0999" w:rsidRDefault="00A11DE5" w:rsidP="0063452B">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color w:val="000000" w:themeColor="text1"/>
        </w:rPr>
      </w:pPr>
    </w:p>
    <w:p w:rsidR="009F58D0" w:rsidRPr="00CB0999" w:rsidRDefault="00617A09" w:rsidP="0063452B">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b/>
          <w:color w:val="000000" w:themeColor="text1"/>
        </w:rPr>
        <w:t xml:space="preserve">SEGUNDO. Notifíquese, </w:t>
      </w:r>
      <w:r w:rsidRPr="00CB0999">
        <w:rPr>
          <w:rFonts w:ascii="Palatino Linotype" w:eastAsia="Palatino Linotype" w:hAnsi="Palatino Linotype" w:cs="Palatino Linotype"/>
          <w:color w:val="000000" w:themeColor="text1"/>
        </w:rPr>
        <w:t>vía</w:t>
      </w:r>
      <w:r w:rsidRPr="00CB0999">
        <w:rPr>
          <w:rFonts w:ascii="Palatino Linotype" w:eastAsia="Palatino Linotype" w:hAnsi="Palatino Linotype" w:cs="Palatino Linotype"/>
          <w:b/>
          <w:color w:val="000000" w:themeColor="text1"/>
        </w:rPr>
        <w:t xml:space="preserve"> SAIMEX,</w:t>
      </w:r>
      <w:r w:rsidRPr="00CB0999">
        <w:rPr>
          <w:rFonts w:ascii="Palatino Linotype" w:eastAsia="Palatino Linotype" w:hAnsi="Palatino Linotype" w:cs="Palatino Linotype"/>
          <w:color w:val="000000" w:themeColor="text1"/>
        </w:rPr>
        <w:t xml:space="preserve"> al Responsable de la Unidad de Transparencia del </w:t>
      </w:r>
      <w:r w:rsidRPr="00CB0999">
        <w:rPr>
          <w:rFonts w:ascii="Palatino Linotype" w:eastAsia="Palatino Linotype" w:hAnsi="Palatino Linotype" w:cs="Palatino Linotype"/>
          <w:b/>
          <w:color w:val="000000" w:themeColor="text1"/>
        </w:rPr>
        <w:t>Sujeto Obligado</w:t>
      </w:r>
      <w:r w:rsidRPr="00CB0999">
        <w:rPr>
          <w:rFonts w:ascii="Palatino Linotype" w:eastAsia="Palatino Linotype" w:hAnsi="Palatino Linotype" w:cs="Palatino Linotype"/>
          <w:color w:val="000000" w:themeColor="text1"/>
        </w:rPr>
        <w:t xml:space="preserve"> la presente resolución, para su conocimiento.</w:t>
      </w:r>
    </w:p>
    <w:p w:rsidR="0063452B" w:rsidRPr="00CB0999" w:rsidRDefault="0063452B" w:rsidP="0063452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b/>
          <w:color w:val="000000" w:themeColor="text1"/>
        </w:rPr>
      </w:pPr>
    </w:p>
    <w:p w:rsidR="009F58D0" w:rsidRPr="00CB0999" w:rsidRDefault="00617A09" w:rsidP="0063452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b/>
          <w:color w:val="000000" w:themeColor="text1"/>
        </w:rPr>
        <w:lastRenderedPageBreak/>
        <w:t xml:space="preserve">TERCERO. Notifíquese </w:t>
      </w:r>
      <w:r w:rsidRPr="00CB0999">
        <w:rPr>
          <w:rFonts w:ascii="Palatino Linotype" w:eastAsia="Palatino Linotype" w:hAnsi="Palatino Linotype" w:cs="Palatino Linotype"/>
          <w:color w:val="000000" w:themeColor="text1"/>
        </w:rPr>
        <w:t>a</w:t>
      </w:r>
      <w:r w:rsidRPr="00CB0999">
        <w:rPr>
          <w:rFonts w:ascii="Palatino Linotype" w:eastAsia="Palatino Linotype" w:hAnsi="Palatino Linotype" w:cs="Palatino Linotype"/>
          <w:b/>
          <w:color w:val="000000" w:themeColor="text1"/>
        </w:rPr>
        <w:t xml:space="preserve"> EL RECURRENTE</w:t>
      </w:r>
      <w:r w:rsidRPr="00CB0999">
        <w:rPr>
          <w:rFonts w:ascii="Palatino Linotype" w:eastAsia="Palatino Linotype" w:hAnsi="Palatino Linotype" w:cs="Palatino Linotype"/>
          <w:color w:val="000000" w:themeColor="text1"/>
        </w:rPr>
        <w:t xml:space="preserve"> la presente resolución, vía </w:t>
      </w:r>
      <w:r w:rsidR="0063452B" w:rsidRPr="00CB0999">
        <w:rPr>
          <w:rFonts w:ascii="Palatino Linotype" w:eastAsia="Palatino Linotype" w:hAnsi="Palatino Linotype" w:cs="Palatino Linotype"/>
          <w:b/>
          <w:color w:val="000000" w:themeColor="text1"/>
        </w:rPr>
        <w:t>SAIMEX.</w:t>
      </w:r>
    </w:p>
    <w:p w:rsidR="009F58D0" w:rsidRPr="00CB0999" w:rsidRDefault="009F58D0" w:rsidP="0063452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rPr>
      </w:pPr>
    </w:p>
    <w:p w:rsidR="009F58D0" w:rsidRPr="00CB0999" w:rsidRDefault="00617A09" w:rsidP="0063452B">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color w:val="000000" w:themeColor="text1"/>
        </w:rPr>
      </w:pPr>
      <w:r w:rsidRPr="00CB0999">
        <w:rPr>
          <w:rFonts w:ascii="Palatino Linotype" w:eastAsia="Palatino Linotype" w:hAnsi="Palatino Linotype" w:cs="Palatino Linotype"/>
          <w:b/>
          <w:color w:val="000000" w:themeColor="text1"/>
        </w:rPr>
        <w:t xml:space="preserve">CUARTO. </w:t>
      </w:r>
      <w:r w:rsidRPr="00CB0999">
        <w:rPr>
          <w:rFonts w:ascii="Palatino Linotype" w:eastAsia="Palatino Linotype" w:hAnsi="Palatino Linotype" w:cs="Palatino Linotype"/>
          <w:color w:val="000000" w:themeColor="text1"/>
        </w:rPr>
        <w:t xml:space="preserve">Se hace del conocimiento de </w:t>
      </w:r>
      <w:r w:rsidRPr="00CB0999">
        <w:rPr>
          <w:rFonts w:ascii="Palatino Linotype" w:eastAsia="Palatino Linotype" w:hAnsi="Palatino Linotype" w:cs="Palatino Linotype"/>
          <w:b/>
          <w:color w:val="000000" w:themeColor="text1"/>
        </w:rPr>
        <w:t>EL RECURRENTE</w:t>
      </w:r>
      <w:r w:rsidRPr="00CB099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w:t>
      </w:r>
    </w:p>
    <w:p w:rsidR="0063452B" w:rsidRPr="00CB0999" w:rsidRDefault="0063452B" w:rsidP="0063452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rPr>
      </w:pPr>
    </w:p>
    <w:p w:rsidR="0063452B" w:rsidRPr="00444783" w:rsidRDefault="00CB0999" w:rsidP="0063452B">
      <w:pPr>
        <w:spacing w:line="360" w:lineRule="auto"/>
        <w:ind w:right="49"/>
        <w:jc w:val="both"/>
        <w:rPr>
          <w:rFonts w:ascii="Palatino Linotype" w:eastAsia="Palatino Linotype" w:hAnsi="Palatino Linotype" w:cs="Palatino Linotype"/>
        </w:rPr>
      </w:pPr>
      <w:bookmarkStart w:id="9" w:name="_heading=h.x9yucfu72zyz" w:colFirst="0" w:colLast="0"/>
      <w:bookmarkEnd w:id="9"/>
      <w:r w:rsidRPr="00CB099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63452B" w:rsidRPr="00CB0999">
        <w:rPr>
          <w:rFonts w:ascii="Palatino Linotype" w:eastAsia="Palatino Linotype" w:hAnsi="Palatino Linotype" w:cs="Palatino Linotype"/>
        </w:rPr>
        <w:t>.</w:t>
      </w:r>
    </w:p>
    <w:p w:rsidR="009F58D0" w:rsidRPr="0063452B" w:rsidRDefault="009F58D0" w:rsidP="0063452B">
      <w:pPr>
        <w:spacing w:line="360" w:lineRule="auto"/>
        <w:jc w:val="both"/>
        <w:rPr>
          <w:rFonts w:ascii="Palatino Linotype" w:eastAsia="Palatino Linotype" w:hAnsi="Palatino Linotype" w:cs="Palatino Linotype"/>
          <w:color w:val="000000" w:themeColor="text1"/>
        </w:rPr>
      </w:pPr>
    </w:p>
    <w:p w:rsidR="009F58D0" w:rsidRPr="0063452B" w:rsidRDefault="009F58D0" w:rsidP="0063452B">
      <w:pPr>
        <w:spacing w:line="360" w:lineRule="auto"/>
        <w:jc w:val="both"/>
        <w:rPr>
          <w:rFonts w:ascii="Palatino Linotype" w:eastAsia="Palatino Linotype" w:hAnsi="Palatino Linotype" w:cs="Palatino Linotype"/>
          <w:color w:val="000000" w:themeColor="text1"/>
        </w:rPr>
      </w:pPr>
    </w:p>
    <w:p w:rsidR="009F58D0" w:rsidRPr="0063452B" w:rsidRDefault="009F58D0" w:rsidP="0063452B">
      <w:pPr>
        <w:spacing w:line="360" w:lineRule="auto"/>
        <w:jc w:val="both"/>
        <w:rPr>
          <w:rFonts w:ascii="Palatino Linotype" w:eastAsia="Palatino Linotype" w:hAnsi="Palatino Linotype" w:cs="Palatino Linotype"/>
          <w:color w:val="000000" w:themeColor="text1"/>
        </w:rPr>
      </w:pPr>
    </w:p>
    <w:p w:rsidR="009F58D0" w:rsidRPr="0063452B" w:rsidRDefault="009F58D0" w:rsidP="0063452B">
      <w:pPr>
        <w:spacing w:line="360" w:lineRule="auto"/>
        <w:jc w:val="both"/>
        <w:rPr>
          <w:rFonts w:ascii="Palatino Linotype" w:eastAsia="Palatino Linotype" w:hAnsi="Palatino Linotype" w:cs="Palatino Linotype"/>
          <w:color w:val="000000" w:themeColor="text1"/>
        </w:rPr>
      </w:pPr>
    </w:p>
    <w:p w:rsidR="009F58D0" w:rsidRPr="0063452B" w:rsidRDefault="009F58D0" w:rsidP="0063452B">
      <w:pPr>
        <w:spacing w:line="360" w:lineRule="auto"/>
        <w:jc w:val="both"/>
        <w:rPr>
          <w:rFonts w:ascii="Palatino Linotype" w:eastAsia="Palatino Linotype" w:hAnsi="Palatino Linotype" w:cs="Palatino Linotype"/>
          <w:color w:val="000000" w:themeColor="text1"/>
        </w:rPr>
      </w:pPr>
    </w:p>
    <w:p w:rsidR="009F58D0" w:rsidRPr="0063452B" w:rsidRDefault="009F58D0" w:rsidP="0063452B">
      <w:pPr>
        <w:spacing w:line="360" w:lineRule="auto"/>
        <w:jc w:val="both"/>
        <w:rPr>
          <w:rFonts w:ascii="Palatino Linotype" w:eastAsia="Palatino Linotype" w:hAnsi="Palatino Linotype" w:cs="Palatino Linotype"/>
          <w:color w:val="000000" w:themeColor="text1"/>
        </w:rPr>
      </w:pPr>
    </w:p>
    <w:p w:rsidR="009F58D0" w:rsidRPr="0063452B" w:rsidRDefault="009F58D0" w:rsidP="0063452B">
      <w:pPr>
        <w:spacing w:line="360" w:lineRule="auto"/>
        <w:jc w:val="both"/>
        <w:rPr>
          <w:rFonts w:ascii="Palatino Linotype" w:eastAsia="Palatino Linotype" w:hAnsi="Palatino Linotype" w:cs="Palatino Linotype"/>
          <w:color w:val="000000" w:themeColor="text1"/>
        </w:rPr>
      </w:pPr>
    </w:p>
    <w:p w:rsidR="009F58D0" w:rsidRPr="0063452B" w:rsidRDefault="009F58D0" w:rsidP="0063452B">
      <w:pPr>
        <w:spacing w:line="360" w:lineRule="auto"/>
        <w:jc w:val="both"/>
        <w:rPr>
          <w:rFonts w:ascii="Palatino Linotype" w:eastAsia="Palatino Linotype" w:hAnsi="Palatino Linotype" w:cs="Palatino Linotype"/>
          <w:color w:val="000000" w:themeColor="text1"/>
        </w:rPr>
      </w:pPr>
    </w:p>
    <w:p w:rsidR="009F58D0" w:rsidRPr="0063452B" w:rsidRDefault="009F58D0" w:rsidP="0063452B">
      <w:pPr>
        <w:spacing w:line="360" w:lineRule="auto"/>
        <w:jc w:val="both"/>
        <w:rPr>
          <w:rFonts w:ascii="Palatino Linotype" w:eastAsia="Palatino Linotype" w:hAnsi="Palatino Linotype" w:cs="Palatino Linotype"/>
          <w:color w:val="000000" w:themeColor="text1"/>
        </w:rPr>
      </w:pPr>
    </w:p>
    <w:p w:rsidR="009F58D0" w:rsidRPr="0063452B" w:rsidRDefault="009F58D0" w:rsidP="0063452B">
      <w:pPr>
        <w:spacing w:line="360" w:lineRule="auto"/>
        <w:jc w:val="both"/>
        <w:rPr>
          <w:rFonts w:ascii="Palatino Linotype" w:eastAsia="Palatino Linotype" w:hAnsi="Palatino Linotype" w:cs="Palatino Linotype"/>
          <w:color w:val="000000" w:themeColor="text1"/>
        </w:rPr>
      </w:pPr>
    </w:p>
    <w:p w:rsidR="009F58D0" w:rsidRPr="0063452B" w:rsidRDefault="009F58D0" w:rsidP="0063452B">
      <w:pPr>
        <w:spacing w:line="360" w:lineRule="auto"/>
        <w:rPr>
          <w:rFonts w:ascii="Palatino Linotype" w:eastAsia="Palatino Linotype" w:hAnsi="Palatino Linotype" w:cs="Palatino Linotype"/>
          <w:color w:val="000000" w:themeColor="text1"/>
        </w:rPr>
      </w:pPr>
    </w:p>
    <w:p w:rsidR="009F58D0" w:rsidRPr="0063452B" w:rsidRDefault="009F58D0" w:rsidP="0063452B">
      <w:pPr>
        <w:spacing w:line="360" w:lineRule="auto"/>
        <w:rPr>
          <w:rFonts w:ascii="Palatino Linotype" w:eastAsia="Palatino Linotype" w:hAnsi="Palatino Linotype" w:cs="Palatino Linotype"/>
          <w:color w:val="000000" w:themeColor="text1"/>
        </w:rPr>
      </w:pPr>
    </w:p>
    <w:p w:rsidR="009F58D0" w:rsidRPr="0063452B" w:rsidRDefault="009F58D0" w:rsidP="0063452B">
      <w:pPr>
        <w:spacing w:line="360" w:lineRule="auto"/>
        <w:rPr>
          <w:rFonts w:ascii="Palatino Linotype" w:eastAsia="Palatino Linotype" w:hAnsi="Palatino Linotype" w:cs="Palatino Linotype"/>
          <w:color w:val="000000" w:themeColor="text1"/>
        </w:rPr>
      </w:pPr>
    </w:p>
    <w:p w:rsidR="009F58D0" w:rsidRPr="0063452B" w:rsidRDefault="009F58D0" w:rsidP="0063452B">
      <w:pPr>
        <w:spacing w:line="360" w:lineRule="auto"/>
        <w:rPr>
          <w:rFonts w:ascii="Palatino Linotype" w:eastAsia="Palatino Linotype" w:hAnsi="Palatino Linotype" w:cs="Palatino Linotype"/>
          <w:color w:val="000000" w:themeColor="text1"/>
        </w:rPr>
      </w:pPr>
    </w:p>
    <w:p w:rsidR="009F58D0" w:rsidRPr="0063452B" w:rsidRDefault="009F58D0" w:rsidP="0063452B">
      <w:pPr>
        <w:spacing w:line="360" w:lineRule="auto"/>
        <w:rPr>
          <w:rFonts w:ascii="Palatino Linotype" w:eastAsia="Palatino Linotype" w:hAnsi="Palatino Linotype" w:cs="Palatino Linotype"/>
          <w:color w:val="000000" w:themeColor="text1"/>
        </w:rPr>
      </w:pPr>
    </w:p>
    <w:p w:rsidR="009F58D0" w:rsidRPr="0063452B" w:rsidRDefault="009F58D0" w:rsidP="0063452B">
      <w:pPr>
        <w:tabs>
          <w:tab w:val="left" w:pos="3374"/>
        </w:tabs>
        <w:spacing w:line="360" w:lineRule="auto"/>
        <w:rPr>
          <w:rFonts w:ascii="Palatino Linotype" w:eastAsia="Palatino Linotype" w:hAnsi="Palatino Linotype" w:cs="Palatino Linotype"/>
          <w:color w:val="000000" w:themeColor="text1"/>
        </w:rPr>
      </w:pPr>
    </w:p>
    <w:p w:rsidR="009F58D0" w:rsidRPr="0063452B" w:rsidRDefault="009F58D0" w:rsidP="0063452B">
      <w:pPr>
        <w:rPr>
          <w:rFonts w:ascii="Palatino Linotype" w:eastAsia="Palatino Linotype" w:hAnsi="Palatino Linotype" w:cs="Palatino Linotype"/>
          <w:color w:val="000000" w:themeColor="text1"/>
        </w:rPr>
      </w:pPr>
    </w:p>
    <w:p w:rsidR="009F58D0" w:rsidRPr="0063452B" w:rsidRDefault="009F58D0" w:rsidP="0063452B">
      <w:pPr>
        <w:rPr>
          <w:rFonts w:ascii="Palatino Linotype" w:eastAsia="Palatino Linotype" w:hAnsi="Palatino Linotype" w:cs="Palatino Linotype"/>
          <w:color w:val="000000" w:themeColor="text1"/>
        </w:rPr>
      </w:pPr>
    </w:p>
    <w:p w:rsidR="009F58D0" w:rsidRPr="0063452B" w:rsidRDefault="009F58D0" w:rsidP="0063452B">
      <w:pPr>
        <w:rPr>
          <w:rFonts w:ascii="Palatino Linotype" w:eastAsia="Palatino Linotype" w:hAnsi="Palatino Linotype" w:cs="Palatino Linotype"/>
          <w:color w:val="000000" w:themeColor="text1"/>
        </w:rPr>
      </w:pPr>
    </w:p>
    <w:p w:rsidR="009F58D0" w:rsidRPr="0063452B" w:rsidRDefault="009F58D0" w:rsidP="0063452B">
      <w:pPr>
        <w:rPr>
          <w:rFonts w:ascii="Palatino Linotype" w:eastAsia="Palatino Linotype" w:hAnsi="Palatino Linotype" w:cs="Palatino Linotype"/>
          <w:color w:val="000000" w:themeColor="text1"/>
        </w:rPr>
      </w:pPr>
    </w:p>
    <w:p w:rsidR="009F58D0" w:rsidRPr="0063452B" w:rsidRDefault="00617A09" w:rsidP="0063452B">
      <w:pPr>
        <w:rPr>
          <w:rFonts w:ascii="Palatino Linotype" w:eastAsia="Palatino Linotype" w:hAnsi="Palatino Linotype" w:cs="Palatino Linotype"/>
          <w:color w:val="000000" w:themeColor="text1"/>
        </w:rPr>
      </w:pPr>
      <w:r w:rsidRPr="0063452B">
        <w:rPr>
          <w:rFonts w:ascii="Palatino Linotype" w:eastAsia="Palatino Linotype" w:hAnsi="Palatino Linotype" w:cs="Palatino Linotype"/>
          <w:color w:val="000000" w:themeColor="text1"/>
        </w:rPr>
        <w:tab/>
      </w:r>
    </w:p>
    <w:p w:rsidR="009F58D0" w:rsidRPr="0063452B" w:rsidRDefault="009F58D0" w:rsidP="0063452B">
      <w:pPr>
        <w:rPr>
          <w:rFonts w:ascii="Palatino Linotype" w:eastAsia="Palatino Linotype" w:hAnsi="Palatino Linotype" w:cs="Palatino Linotype"/>
          <w:color w:val="000000" w:themeColor="text1"/>
        </w:rPr>
      </w:pPr>
    </w:p>
    <w:p w:rsidR="009F58D0" w:rsidRPr="0063452B" w:rsidRDefault="009F58D0" w:rsidP="0063452B">
      <w:pPr>
        <w:rPr>
          <w:rFonts w:ascii="Palatino Linotype" w:eastAsia="Palatino Linotype" w:hAnsi="Palatino Linotype" w:cs="Palatino Linotype"/>
          <w:color w:val="000000" w:themeColor="text1"/>
        </w:rPr>
      </w:pPr>
    </w:p>
    <w:p w:rsidR="009F58D0" w:rsidRPr="0063452B" w:rsidRDefault="009F58D0" w:rsidP="0063452B">
      <w:pPr>
        <w:rPr>
          <w:rFonts w:ascii="Palatino Linotype" w:eastAsia="Palatino Linotype" w:hAnsi="Palatino Linotype" w:cs="Palatino Linotype"/>
          <w:color w:val="000000" w:themeColor="text1"/>
        </w:rPr>
      </w:pPr>
    </w:p>
    <w:p w:rsidR="009F58D0" w:rsidRPr="0063452B" w:rsidRDefault="009F58D0" w:rsidP="0063452B">
      <w:pPr>
        <w:rPr>
          <w:rFonts w:ascii="Palatino Linotype" w:eastAsia="Palatino Linotype" w:hAnsi="Palatino Linotype" w:cs="Palatino Linotype"/>
          <w:color w:val="000000" w:themeColor="text1"/>
        </w:rPr>
      </w:pPr>
    </w:p>
    <w:p w:rsidR="009F58D0" w:rsidRPr="0063452B" w:rsidRDefault="00617A09" w:rsidP="0063452B">
      <w:pPr>
        <w:rPr>
          <w:rFonts w:ascii="Palatino Linotype" w:eastAsia="Palatino Linotype" w:hAnsi="Palatino Linotype" w:cs="Palatino Linotype"/>
          <w:color w:val="000000" w:themeColor="text1"/>
        </w:rPr>
      </w:pPr>
      <w:r w:rsidRPr="0063452B">
        <w:rPr>
          <w:rFonts w:ascii="Palatino Linotype" w:eastAsia="Palatino Linotype" w:hAnsi="Palatino Linotype" w:cs="Palatino Linotype"/>
          <w:color w:val="000000" w:themeColor="text1"/>
        </w:rPr>
        <w:t xml:space="preserve">  </w:t>
      </w:r>
    </w:p>
    <w:p w:rsidR="009F58D0" w:rsidRPr="0063452B" w:rsidRDefault="009F58D0" w:rsidP="0063452B">
      <w:pPr>
        <w:rPr>
          <w:rFonts w:ascii="Palatino Linotype" w:eastAsia="Palatino Linotype" w:hAnsi="Palatino Linotype" w:cs="Palatino Linotype"/>
          <w:color w:val="000000" w:themeColor="text1"/>
        </w:rPr>
      </w:pPr>
    </w:p>
    <w:p w:rsidR="009F58D0" w:rsidRPr="0063452B" w:rsidRDefault="009F58D0" w:rsidP="0063452B">
      <w:pPr>
        <w:rPr>
          <w:rFonts w:ascii="Palatino Linotype" w:hAnsi="Palatino Linotype"/>
          <w:color w:val="000000" w:themeColor="text1"/>
        </w:rPr>
      </w:pPr>
    </w:p>
    <w:p w:rsidR="009F58D0" w:rsidRPr="0063452B" w:rsidRDefault="009F58D0" w:rsidP="0063452B">
      <w:pPr>
        <w:rPr>
          <w:rFonts w:ascii="Palatino Linotype" w:hAnsi="Palatino Linotype"/>
          <w:color w:val="000000" w:themeColor="text1"/>
        </w:rPr>
      </w:pPr>
    </w:p>
    <w:sectPr w:rsidR="009F58D0" w:rsidRPr="0063452B" w:rsidSect="00A11DE5">
      <w:headerReference w:type="even" r:id="rId15"/>
      <w:headerReference w:type="default" r:id="rId16"/>
      <w:footerReference w:type="default" r:id="rId17"/>
      <w:headerReference w:type="first" r:id="rId18"/>
      <w:footerReference w:type="first" r:id="rId19"/>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EA3" w:rsidRDefault="00D71EA3">
      <w:r>
        <w:separator/>
      </w:r>
    </w:p>
  </w:endnote>
  <w:endnote w:type="continuationSeparator" w:id="0">
    <w:p w:rsidR="00D71EA3" w:rsidRDefault="00D7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D0" w:rsidRDefault="00617A0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859A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859AF">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9F58D0" w:rsidRDefault="009F58D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D0" w:rsidRDefault="00617A0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859A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859AF">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9F58D0" w:rsidRDefault="009F58D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EA3" w:rsidRDefault="00D71EA3">
      <w:r>
        <w:separator/>
      </w:r>
    </w:p>
  </w:footnote>
  <w:footnote w:type="continuationSeparator" w:id="0">
    <w:p w:rsidR="00D71EA3" w:rsidRDefault="00D71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D0" w:rsidRDefault="00D71EA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513" w:type="dxa"/>
      <w:tblInd w:w="2410" w:type="dxa"/>
      <w:tblLayout w:type="fixed"/>
      <w:tblLook w:val="0400" w:firstRow="0" w:lastRow="0" w:firstColumn="0" w:lastColumn="0" w:noHBand="0" w:noVBand="1"/>
    </w:tblPr>
    <w:tblGrid>
      <w:gridCol w:w="2976"/>
      <w:gridCol w:w="4537"/>
    </w:tblGrid>
    <w:tr w:rsidR="009F58D0" w:rsidTr="00A11DE5">
      <w:trPr>
        <w:trHeight w:val="227"/>
      </w:trPr>
      <w:tc>
        <w:tcPr>
          <w:tcW w:w="2976" w:type="dxa"/>
          <w:vAlign w:val="center"/>
        </w:tcPr>
        <w:p w:rsidR="009F58D0" w:rsidRPr="0063452B" w:rsidRDefault="00617A09" w:rsidP="0063452B">
          <w:pPr>
            <w:ind w:right="34"/>
            <w:jc w:val="right"/>
            <w:rPr>
              <w:rFonts w:ascii="Palatino Linotype" w:eastAsia="Palatino Linotype" w:hAnsi="Palatino Linotype" w:cs="Palatino Linotype"/>
              <w:b/>
            </w:rPr>
          </w:pPr>
          <w:r w:rsidRPr="0063452B">
            <w:rPr>
              <w:rFonts w:ascii="Palatino Linotype" w:eastAsia="Palatino Linotype" w:hAnsi="Palatino Linotype" w:cs="Palatino Linotype"/>
              <w:b/>
            </w:rPr>
            <w:t>Recurso de Revisión:</w:t>
          </w:r>
        </w:p>
      </w:tc>
      <w:tc>
        <w:tcPr>
          <w:tcW w:w="4537" w:type="dxa"/>
          <w:vAlign w:val="center"/>
        </w:tcPr>
        <w:p w:rsidR="009F58D0" w:rsidRPr="0063452B" w:rsidRDefault="00617A09" w:rsidP="0063452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63452B">
            <w:rPr>
              <w:rFonts w:ascii="Palatino Linotype" w:eastAsia="Palatino Linotype" w:hAnsi="Palatino Linotype" w:cs="Palatino Linotype"/>
              <w:color w:val="000000"/>
            </w:rPr>
            <w:t>03488/INFOEM/IP/RR/2025</w:t>
          </w:r>
        </w:p>
      </w:tc>
    </w:tr>
    <w:tr w:rsidR="009F58D0" w:rsidTr="00A11DE5">
      <w:trPr>
        <w:trHeight w:val="242"/>
      </w:trPr>
      <w:tc>
        <w:tcPr>
          <w:tcW w:w="2976" w:type="dxa"/>
          <w:vAlign w:val="center"/>
        </w:tcPr>
        <w:p w:rsidR="009F58D0" w:rsidRPr="0063452B" w:rsidRDefault="00617A09" w:rsidP="0063452B">
          <w:pPr>
            <w:ind w:right="34"/>
            <w:jc w:val="right"/>
            <w:rPr>
              <w:rFonts w:ascii="Palatino Linotype" w:eastAsia="Palatino Linotype" w:hAnsi="Palatino Linotype" w:cs="Palatino Linotype"/>
              <w:b/>
            </w:rPr>
          </w:pPr>
          <w:r w:rsidRPr="0063452B">
            <w:rPr>
              <w:rFonts w:ascii="Palatino Linotype" w:eastAsia="Palatino Linotype" w:hAnsi="Palatino Linotype" w:cs="Palatino Linotype"/>
              <w:b/>
            </w:rPr>
            <w:t>Sujeto Obligado:</w:t>
          </w:r>
        </w:p>
      </w:tc>
      <w:tc>
        <w:tcPr>
          <w:tcW w:w="4537" w:type="dxa"/>
          <w:vAlign w:val="center"/>
        </w:tcPr>
        <w:p w:rsidR="009F58D0" w:rsidRPr="0063452B" w:rsidRDefault="00617A09" w:rsidP="0063452B">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63452B">
            <w:rPr>
              <w:rFonts w:ascii="Palatino Linotype" w:eastAsia="Palatino Linotype" w:hAnsi="Palatino Linotype" w:cs="Palatino Linotype"/>
              <w:color w:val="000000"/>
            </w:rPr>
            <w:t>Instituto Electoral del Estado de México</w:t>
          </w:r>
        </w:p>
      </w:tc>
    </w:tr>
    <w:tr w:rsidR="009F58D0" w:rsidTr="00A11DE5">
      <w:trPr>
        <w:trHeight w:val="342"/>
      </w:trPr>
      <w:tc>
        <w:tcPr>
          <w:tcW w:w="2976" w:type="dxa"/>
          <w:vAlign w:val="center"/>
        </w:tcPr>
        <w:p w:rsidR="009F58D0" w:rsidRPr="0063452B" w:rsidRDefault="00617A09" w:rsidP="0063452B">
          <w:pPr>
            <w:ind w:right="34"/>
            <w:jc w:val="right"/>
            <w:rPr>
              <w:rFonts w:ascii="Palatino Linotype" w:eastAsia="Palatino Linotype" w:hAnsi="Palatino Linotype" w:cs="Palatino Linotype"/>
              <w:b/>
            </w:rPr>
          </w:pPr>
          <w:r w:rsidRPr="0063452B">
            <w:rPr>
              <w:rFonts w:ascii="Palatino Linotype" w:eastAsia="Palatino Linotype" w:hAnsi="Palatino Linotype" w:cs="Palatino Linotype"/>
              <w:b/>
            </w:rPr>
            <w:t>Comisionada Ponente:</w:t>
          </w:r>
        </w:p>
      </w:tc>
      <w:tc>
        <w:tcPr>
          <w:tcW w:w="4537" w:type="dxa"/>
          <w:vAlign w:val="center"/>
        </w:tcPr>
        <w:p w:rsidR="009F58D0" w:rsidRPr="0063452B" w:rsidRDefault="00617A09" w:rsidP="0063452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3452B">
            <w:rPr>
              <w:rFonts w:ascii="Palatino Linotype" w:eastAsia="Palatino Linotype" w:hAnsi="Palatino Linotype" w:cs="Palatino Linotype"/>
              <w:color w:val="000000"/>
            </w:rPr>
            <w:t>María del Rosario Mejía Ayala</w:t>
          </w:r>
        </w:p>
      </w:tc>
    </w:tr>
  </w:tbl>
  <w:p w:rsidR="009F58D0" w:rsidRDefault="00D71EA3">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513" w:type="dxa"/>
      <w:tblInd w:w="2552" w:type="dxa"/>
      <w:tblLayout w:type="fixed"/>
      <w:tblLook w:val="0400" w:firstRow="0" w:lastRow="0" w:firstColumn="0" w:lastColumn="0" w:noHBand="0" w:noVBand="1"/>
    </w:tblPr>
    <w:tblGrid>
      <w:gridCol w:w="2977"/>
      <w:gridCol w:w="4536"/>
    </w:tblGrid>
    <w:tr w:rsidR="009F58D0" w:rsidRPr="0063452B" w:rsidTr="00A11DE5">
      <w:trPr>
        <w:trHeight w:val="227"/>
      </w:trPr>
      <w:tc>
        <w:tcPr>
          <w:tcW w:w="2977" w:type="dxa"/>
          <w:vAlign w:val="center"/>
        </w:tcPr>
        <w:p w:rsidR="009F58D0" w:rsidRPr="0063452B" w:rsidRDefault="00617A09" w:rsidP="0063452B">
          <w:pPr>
            <w:jc w:val="right"/>
            <w:rPr>
              <w:rFonts w:ascii="Palatino Linotype" w:eastAsia="Palatino Linotype" w:hAnsi="Palatino Linotype" w:cs="Palatino Linotype"/>
              <w:b/>
            </w:rPr>
          </w:pPr>
          <w:r w:rsidRPr="0063452B">
            <w:rPr>
              <w:rFonts w:ascii="Palatino Linotype" w:eastAsia="Palatino Linotype" w:hAnsi="Palatino Linotype" w:cs="Palatino Linotype"/>
              <w:b/>
            </w:rPr>
            <w:t>Recurso de Revisión:</w:t>
          </w:r>
        </w:p>
      </w:tc>
      <w:tc>
        <w:tcPr>
          <w:tcW w:w="4536" w:type="dxa"/>
          <w:vAlign w:val="center"/>
        </w:tcPr>
        <w:p w:rsidR="009F58D0" w:rsidRPr="0063452B" w:rsidRDefault="00617A09" w:rsidP="0063452B">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63452B">
            <w:rPr>
              <w:rFonts w:ascii="Palatino Linotype" w:eastAsia="Palatino Linotype" w:hAnsi="Palatino Linotype" w:cs="Palatino Linotype"/>
              <w:color w:val="000000" w:themeColor="text1"/>
            </w:rPr>
            <w:t>03488/INFOEM/IP/RR/2025</w:t>
          </w:r>
        </w:p>
      </w:tc>
    </w:tr>
    <w:tr w:rsidR="009F58D0" w:rsidRPr="0063452B" w:rsidTr="00A11DE5">
      <w:trPr>
        <w:trHeight w:val="242"/>
      </w:trPr>
      <w:tc>
        <w:tcPr>
          <w:tcW w:w="2977" w:type="dxa"/>
          <w:vAlign w:val="center"/>
        </w:tcPr>
        <w:p w:rsidR="009F58D0" w:rsidRPr="0063452B" w:rsidRDefault="00617A09" w:rsidP="0063452B">
          <w:pPr>
            <w:jc w:val="right"/>
            <w:rPr>
              <w:rFonts w:ascii="Palatino Linotype" w:eastAsia="Palatino Linotype" w:hAnsi="Palatino Linotype" w:cs="Palatino Linotype"/>
              <w:b/>
            </w:rPr>
          </w:pPr>
          <w:r w:rsidRPr="0063452B">
            <w:rPr>
              <w:rFonts w:ascii="Palatino Linotype" w:eastAsia="Palatino Linotype" w:hAnsi="Palatino Linotype" w:cs="Palatino Linotype"/>
              <w:b/>
            </w:rPr>
            <w:t>Recurrente:</w:t>
          </w:r>
        </w:p>
      </w:tc>
      <w:tc>
        <w:tcPr>
          <w:tcW w:w="4536" w:type="dxa"/>
        </w:tcPr>
        <w:p w:rsidR="009F58D0" w:rsidRPr="0063452B" w:rsidRDefault="009F58D0" w:rsidP="0063452B">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p>
      </w:tc>
    </w:tr>
    <w:tr w:rsidR="009F58D0" w:rsidRPr="0063452B" w:rsidTr="00A11DE5">
      <w:trPr>
        <w:trHeight w:val="342"/>
      </w:trPr>
      <w:tc>
        <w:tcPr>
          <w:tcW w:w="2977" w:type="dxa"/>
          <w:vAlign w:val="center"/>
        </w:tcPr>
        <w:p w:rsidR="009F58D0" w:rsidRPr="0063452B" w:rsidRDefault="00617A09" w:rsidP="0063452B">
          <w:pPr>
            <w:jc w:val="right"/>
            <w:rPr>
              <w:rFonts w:ascii="Palatino Linotype" w:eastAsia="Palatino Linotype" w:hAnsi="Palatino Linotype" w:cs="Palatino Linotype"/>
              <w:b/>
            </w:rPr>
          </w:pPr>
          <w:r w:rsidRPr="0063452B">
            <w:rPr>
              <w:rFonts w:ascii="Palatino Linotype" w:eastAsia="Palatino Linotype" w:hAnsi="Palatino Linotype" w:cs="Palatino Linotype"/>
              <w:b/>
            </w:rPr>
            <w:t>Sujeto Obligado:</w:t>
          </w:r>
        </w:p>
      </w:tc>
      <w:tc>
        <w:tcPr>
          <w:tcW w:w="4536" w:type="dxa"/>
          <w:vAlign w:val="center"/>
        </w:tcPr>
        <w:p w:rsidR="009F58D0" w:rsidRPr="0063452B" w:rsidRDefault="00617A09" w:rsidP="0063452B">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63452B">
            <w:rPr>
              <w:rFonts w:ascii="Palatino Linotype" w:eastAsia="Palatino Linotype" w:hAnsi="Palatino Linotype" w:cs="Palatino Linotype"/>
              <w:color w:val="000000" w:themeColor="text1"/>
            </w:rPr>
            <w:t xml:space="preserve">Instituto Electoral del Estado de México </w:t>
          </w:r>
        </w:p>
      </w:tc>
    </w:tr>
    <w:tr w:rsidR="009F58D0" w:rsidRPr="0063452B" w:rsidTr="00A11DE5">
      <w:trPr>
        <w:trHeight w:val="342"/>
      </w:trPr>
      <w:tc>
        <w:tcPr>
          <w:tcW w:w="2977" w:type="dxa"/>
          <w:vAlign w:val="center"/>
        </w:tcPr>
        <w:p w:rsidR="009F58D0" w:rsidRPr="0063452B" w:rsidRDefault="00617A09" w:rsidP="0063452B">
          <w:pPr>
            <w:jc w:val="right"/>
            <w:rPr>
              <w:rFonts w:ascii="Palatino Linotype" w:eastAsia="Palatino Linotype" w:hAnsi="Palatino Linotype" w:cs="Palatino Linotype"/>
              <w:b/>
            </w:rPr>
          </w:pPr>
          <w:r w:rsidRPr="0063452B">
            <w:rPr>
              <w:rFonts w:ascii="Palatino Linotype" w:eastAsia="Palatino Linotype" w:hAnsi="Palatino Linotype" w:cs="Palatino Linotype"/>
              <w:b/>
            </w:rPr>
            <w:t>Comisionada Ponente:</w:t>
          </w:r>
        </w:p>
      </w:tc>
      <w:tc>
        <w:tcPr>
          <w:tcW w:w="4536" w:type="dxa"/>
          <w:vAlign w:val="center"/>
        </w:tcPr>
        <w:p w:rsidR="009F58D0" w:rsidRPr="0063452B" w:rsidRDefault="00617A09" w:rsidP="0063452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63452B">
            <w:rPr>
              <w:rFonts w:ascii="Palatino Linotype" w:eastAsia="Palatino Linotype" w:hAnsi="Palatino Linotype" w:cs="Palatino Linotype"/>
              <w:color w:val="000000" w:themeColor="text1"/>
            </w:rPr>
            <w:t>María del Rosario Mejía Ayala</w:t>
          </w:r>
        </w:p>
      </w:tc>
    </w:tr>
  </w:tbl>
  <w:p w:rsidR="009F58D0" w:rsidRDefault="00D71EA3">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877DD"/>
    <w:multiLevelType w:val="multilevel"/>
    <w:tmpl w:val="46F4748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3DF479CF"/>
    <w:multiLevelType w:val="multilevel"/>
    <w:tmpl w:val="B3B0D62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D0"/>
    <w:rsid w:val="001859AF"/>
    <w:rsid w:val="005C242A"/>
    <w:rsid w:val="00617A09"/>
    <w:rsid w:val="0063452B"/>
    <w:rsid w:val="0082452F"/>
    <w:rsid w:val="009F58D0"/>
    <w:rsid w:val="00A11DE5"/>
    <w:rsid w:val="00A43B86"/>
    <w:rsid w:val="00CB0999"/>
    <w:rsid w:val="00D71E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2E33F47-16F3-481B-80C4-A9C2790D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E75B5"/>
      <w:sz w:val="32"/>
      <w:szCs w:val="32"/>
    </w:rPr>
  </w:style>
  <w:style w:type="paragraph" w:styleId="Ttulo2">
    <w:name w:val="heading 2"/>
    <w:basedOn w:val="Normal"/>
    <w:next w:val="Normal"/>
    <w:pPr>
      <w:keepNext/>
      <w:keepLines/>
      <w:spacing w:before="4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26DAE"/>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926DAE"/>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26DAE"/>
    <w:pPr>
      <w:ind w:left="720"/>
      <w:contextualSpacing/>
    </w:pPr>
  </w:style>
  <w:style w:type="character" w:styleId="Hipervnculo">
    <w:name w:val="Hyperlink"/>
    <w:basedOn w:val="Fuentedeprrafopredeter"/>
    <w:uiPriority w:val="99"/>
    <w:unhideWhenUsed/>
    <w:rsid w:val="00926DAE"/>
    <w:rPr>
      <w:color w:val="0563C1" w:themeColor="hyperlink"/>
      <w:u w:val="single"/>
    </w:rPr>
  </w:style>
  <w:style w:type="paragraph" w:styleId="Piedepgina">
    <w:name w:val="footer"/>
    <w:basedOn w:val="Normal"/>
    <w:link w:val="PiedepginaCar"/>
    <w:uiPriority w:val="99"/>
    <w:unhideWhenUsed/>
    <w:rsid w:val="00926DAE"/>
    <w:pPr>
      <w:tabs>
        <w:tab w:val="center" w:pos="4419"/>
        <w:tab w:val="right" w:pos="8838"/>
      </w:tabs>
    </w:pPr>
  </w:style>
  <w:style w:type="character" w:customStyle="1" w:styleId="PiedepginaCar">
    <w:name w:val="Pie de página Car"/>
    <w:basedOn w:val="Fuentedeprrafopredeter"/>
    <w:link w:val="Piedepgina"/>
    <w:uiPriority w:val="99"/>
    <w:rsid w:val="00926DAE"/>
    <w:rPr>
      <w:rFonts w:ascii="Calibri" w:eastAsiaTheme="minorEastAsia" w:hAnsi="Calibri" w:cs="Calibri"/>
      <w:sz w:val="24"/>
      <w:szCs w:val="24"/>
      <w:lang w:val="es-ES_tradnl" w:eastAsia="es-ES"/>
    </w:rPr>
  </w:style>
  <w:style w:type="table" w:styleId="Tablaconcuadrcula">
    <w:name w:val="Table Grid"/>
    <w:basedOn w:val="Tablanormal"/>
    <w:uiPriority w:val="39"/>
    <w:rsid w:val="0062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23D45"/>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454A0"/>
    <w:rPr>
      <w:rFonts w:ascii="Calibri" w:eastAsiaTheme="minorEastAsia" w:hAnsi="Calibri" w:cs="Calibri"/>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eem.org.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em.org.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foem.org.mx/es/content/informacion-public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eem.org.mx" TargetMode="External"/><Relationship Id="rId14" Type="http://schemas.openxmlformats.org/officeDocument/2006/relationships/hyperlink" Target="https://infoem2.ipomex.org.mx/ipom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QYe9ii6aZwYLqlsrkCdt7X01RA==">CgMxLjAyCGguZ2pkZ3hzMgloLjMwajB6bGwyCWguMWZvYjl0ZTIJaC4yZXQ5MnAwMghoLnR5amN3dDIJaC4zZHk2dmttMgloLjE3ZHA4dnUyCWguM3JkY3JqbjIOaC54OXl1Y2Z1NzJ6eXo4AHIhMVdPM2FISkI5cFpSaVFybFZvRlI2cVBZdi1DWUMxSGdP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5844</Words>
  <Characters>32144</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5</cp:revision>
  <cp:lastPrinted>2025-08-29T16:23:00Z</cp:lastPrinted>
  <dcterms:created xsi:type="dcterms:W3CDTF">2025-08-19T21:00:00Z</dcterms:created>
  <dcterms:modified xsi:type="dcterms:W3CDTF">2025-09-05T18:48:00Z</dcterms:modified>
</cp:coreProperties>
</file>