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B424" w14:textId="0DFA03E4" w:rsidR="00A83B4F" w:rsidRPr="00A86F89" w:rsidRDefault="0029071C" w:rsidP="004309A2">
      <w:pPr>
        <w:shd w:val="clear" w:color="auto" w:fill="FFFFFF"/>
        <w:spacing w:line="360" w:lineRule="auto"/>
        <w:jc w:val="both"/>
        <w:rPr>
          <w:rFonts w:ascii="Palatino Linotype" w:hAnsi="Palatino Linotype" w:cs="Arial"/>
          <w:color w:val="000000"/>
          <w:lang w:val="es-MX" w:eastAsia="es-MX"/>
        </w:rPr>
      </w:pPr>
      <w:r w:rsidRPr="00A86F89">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840D3">
        <w:rPr>
          <w:rFonts w:ascii="Palatino Linotype" w:hAnsi="Palatino Linotype" w:cs="Arial"/>
          <w:color w:val="000000"/>
          <w:lang w:val="es-MX" w:eastAsia="es-MX"/>
        </w:rPr>
        <w:t>veintinueve de enero de dos mil veinticinco</w:t>
      </w:r>
      <w:r w:rsidRPr="00A86F89">
        <w:rPr>
          <w:rFonts w:ascii="Palatino Linotype" w:hAnsi="Palatino Linotype" w:cs="Arial"/>
          <w:color w:val="000000"/>
          <w:lang w:val="es-MX" w:eastAsia="es-MX"/>
        </w:rPr>
        <w:t>.</w:t>
      </w:r>
    </w:p>
    <w:p w14:paraId="5C22A337" w14:textId="77777777" w:rsidR="004309A2" w:rsidRPr="00A86F89" w:rsidRDefault="004309A2" w:rsidP="004309A2">
      <w:pPr>
        <w:shd w:val="clear" w:color="auto" w:fill="FFFFFF"/>
        <w:spacing w:line="360" w:lineRule="auto"/>
        <w:jc w:val="both"/>
        <w:rPr>
          <w:rFonts w:ascii="Palatino Linotype" w:hAnsi="Palatino Linotype" w:cs="Arial"/>
          <w:color w:val="000000"/>
          <w:lang w:val="es-MX" w:eastAsia="es-MX"/>
        </w:rPr>
      </w:pPr>
    </w:p>
    <w:p w14:paraId="37DC6287" w14:textId="6CAB2775" w:rsidR="009E0E89" w:rsidRPr="00A86F89" w:rsidRDefault="0029071C" w:rsidP="00C753C2">
      <w:pPr>
        <w:tabs>
          <w:tab w:val="left" w:pos="1701"/>
        </w:tabs>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b/>
          <w:lang w:val="es-MX" w:eastAsia="en-US"/>
        </w:rPr>
        <w:t>VISTO</w:t>
      </w:r>
      <w:r w:rsidRPr="00A86F89">
        <w:rPr>
          <w:rFonts w:ascii="Palatino Linotype" w:eastAsiaTheme="minorHAnsi" w:hAnsi="Palatino Linotype" w:cs="Arial"/>
          <w:lang w:val="es-MX" w:eastAsia="en-US"/>
        </w:rPr>
        <w:t xml:space="preserve"> el expediente electrónico formado con motivo del recurso de revisión número </w:t>
      </w:r>
      <w:r w:rsidR="00E250C8" w:rsidRPr="00A86F89">
        <w:rPr>
          <w:rFonts w:ascii="Palatino Linotype" w:eastAsiaTheme="minorHAnsi" w:hAnsi="Palatino Linotype" w:cs="Arial"/>
          <w:b/>
          <w:lang w:val="es-MX" w:eastAsia="en-US"/>
        </w:rPr>
        <w:t>0</w:t>
      </w:r>
      <w:r w:rsidR="00C2042C" w:rsidRPr="00A86F89">
        <w:rPr>
          <w:rFonts w:ascii="Palatino Linotype" w:eastAsiaTheme="minorHAnsi" w:hAnsi="Palatino Linotype" w:cs="Arial"/>
          <w:b/>
          <w:lang w:val="es-MX" w:eastAsia="en-US"/>
        </w:rPr>
        <w:t>7585</w:t>
      </w:r>
      <w:r w:rsidRPr="00A86F89">
        <w:rPr>
          <w:rFonts w:ascii="Palatino Linotype" w:eastAsiaTheme="minorHAnsi" w:hAnsi="Palatino Linotype" w:cs="Arial"/>
          <w:b/>
          <w:bCs/>
          <w:lang w:val="es-MX" w:eastAsia="es-MX"/>
        </w:rPr>
        <w:t>/</w:t>
      </w:r>
      <w:proofErr w:type="spellStart"/>
      <w:r w:rsidRPr="00A86F89">
        <w:rPr>
          <w:rFonts w:ascii="Palatino Linotype" w:eastAsiaTheme="minorHAnsi" w:hAnsi="Palatino Linotype" w:cs="Arial"/>
          <w:b/>
          <w:bCs/>
          <w:lang w:val="es-MX" w:eastAsia="es-MX"/>
        </w:rPr>
        <w:t>INFOEM</w:t>
      </w:r>
      <w:proofErr w:type="spellEnd"/>
      <w:r w:rsidRPr="00A86F89">
        <w:rPr>
          <w:rFonts w:ascii="Palatino Linotype" w:eastAsiaTheme="minorHAnsi" w:hAnsi="Palatino Linotype" w:cs="Arial"/>
          <w:b/>
          <w:bCs/>
          <w:lang w:val="es-MX" w:eastAsia="es-MX"/>
        </w:rPr>
        <w:t>/IP/</w:t>
      </w:r>
      <w:proofErr w:type="spellStart"/>
      <w:r w:rsidRPr="00A86F89">
        <w:rPr>
          <w:rFonts w:ascii="Palatino Linotype" w:eastAsiaTheme="minorHAnsi" w:hAnsi="Palatino Linotype" w:cs="Arial"/>
          <w:b/>
          <w:bCs/>
          <w:lang w:val="es-MX" w:eastAsia="es-MX"/>
        </w:rPr>
        <w:t>RR</w:t>
      </w:r>
      <w:proofErr w:type="spellEnd"/>
      <w:r w:rsidRPr="00A86F89">
        <w:rPr>
          <w:rFonts w:ascii="Palatino Linotype" w:eastAsiaTheme="minorHAnsi" w:hAnsi="Palatino Linotype" w:cs="Arial"/>
          <w:b/>
          <w:bCs/>
          <w:lang w:val="es-MX" w:eastAsia="es-MX"/>
        </w:rPr>
        <w:t>/202</w:t>
      </w:r>
      <w:r w:rsidR="00C2042C" w:rsidRPr="00A86F89">
        <w:rPr>
          <w:rFonts w:ascii="Palatino Linotype" w:eastAsiaTheme="minorHAnsi" w:hAnsi="Palatino Linotype" w:cs="Arial"/>
          <w:b/>
          <w:bCs/>
          <w:lang w:val="es-MX" w:eastAsia="es-MX"/>
        </w:rPr>
        <w:t>4</w:t>
      </w:r>
      <w:r w:rsidRPr="00A86F89">
        <w:rPr>
          <w:rFonts w:ascii="Palatino Linotype" w:eastAsiaTheme="minorHAnsi" w:hAnsi="Palatino Linotype" w:cs="Arial"/>
          <w:lang w:val="es-MX" w:eastAsia="en-US"/>
        </w:rPr>
        <w:t xml:space="preserve">, </w:t>
      </w:r>
      <w:r w:rsidR="005A19C5" w:rsidRPr="00A86F89">
        <w:rPr>
          <w:rFonts w:ascii="Palatino Linotype" w:hAnsi="Palatino Linotype" w:cs="Arial"/>
        </w:rPr>
        <w:t xml:space="preserve">interpuesto </w:t>
      </w:r>
      <w:r w:rsidR="00EC4D60" w:rsidRPr="00A86F89">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A86F89">
        <w:rPr>
          <w:rFonts w:ascii="Palatino Linotype" w:hAnsi="Palatino Linotype" w:cs="Arial"/>
        </w:rPr>
        <w:t>,</w:t>
      </w:r>
      <w:r w:rsidR="005F1F89" w:rsidRPr="00A86F89">
        <w:rPr>
          <w:rFonts w:ascii="Palatino Linotype" w:hAnsi="Palatino Linotype" w:cs="Arial"/>
          <w:b/>
        </w:rPr>
        <w:t xml:space="preserve"> </w:t>
      </w:r>
      <w:r w:rsidR="005F1F89" w:rsidRPr="00A86F89">
        <w:rPr>
          <w:rFonts w:ascii="Palatino Linotype" w:hAnsi="Palatino Linotype" w:cs="Arial"/>
        </w:rPr>
        <w:t xml:space="preserve">en lo sucesivo </w:t>
      </w:r>
      <w:r w:rsidR="00E250C8" w:rsidRPr="00A86F89">
        <w:rPr>
          <w:rFonts w:ascii="Palatino Linotype" w:hAnsi="Palatino Linotype" w:cs="Arial"/>
          <w:b/>
        </w:rPr>
        <w:t>El</w:t>
      </w:r>
      <w:r w:rsidR="005F1F89" w:rsidRPr="00A86F89">
        <w:rPr>
          <w:rFonts w:ascii="Palatino Linotype" w:hAnsi="Palatino Linotype" w:cs="Arial"/>
          <w:b/>
        </w:rPr>
        <w:t xml:space="preserve"> Recurrente</w:t>
      </w:r>
      <w:r w:rsidRPr="00A86F89">
        <w:rPr>
          <w:rFonts w:ascii="Palatino Linotype" w:eastAsiaTheme="minorHAnsi" w:hAnsi="Palatino Linotype" w:cs="Arial"/>
          <w:lang w:val="es-MX" w:eastAsia="en-US"/>
        </w:rPr>
        <w:t>, en contra de la respuesta de</w:t>
      </w:r>
      <w:r w:rsidR="005A19C5" w:rsidRPr="00A86F89">
        <w:rPr>
          <w:rFonts w:ascii="Palatino Linotype" w:eastAsiaTheme="minorHAnsi" w:hAnsi="Palatino Linotype" w:cs="Arial"/>
          <w:lang w:val="es-MX" w:eastAsia="en-US"/>
        </w:rPr>
        <w:t xml:space="preserve"> la</w:t>
      </w:r>
      <w:r w:rsidRPr="00A86F89">
        <w:rPr>
          <w:rFonts w:ascii="Palatino Linotype" w:eastAsiaTheme="minorHAnsi" w:hAnsi="Palatino Linotype" w:cs="Arial"/>
          <w:lang w:val="es-MX" w:eastAsia="en-US"/>
        </w:rPr>
        <w:t xml:space="preserve"> </w:t>
      </w:r>
      <w:r w:rsidR="008A37DC" w:rsidRPr="00A86F89">
        <w:rPr>
          <w:rFonts w:ascii="Palatino Linotype" w:eastAsiaTheme="minorHAnsi" w:hAnsi="Palatino Linotype" w:cs="Arial"/>
          <w:b/>
          <w:lang w:val="es-MX" w:eastAsia="en-US"/>
        </w:rPr>
        <w:t xml:space="preserve">Secretaría de </w:t>
      </w:r>
      <w:r w:rsidR="003825A1" w:rsidRPr="00A86F89">
        <w:rPr>
          <w:rFonts w:ascii="Palatino Linotype" w:eastAsiaTheme="minorHAnsi" w:hAnsi="Palatino Linotype" w:cs="Arial"/>
          <w:b/>
          <w:lang w:val="es-MX" w:eastAsia="en-US"/>
        </w:rPr>
        <w:t>Finanzas</w:t>
      </w:r>
      <w:r w:rsidRPr="00A86F89">
        <w:rPr>
          <w:rFonts w:ascii="Palatino Linotype" w:eastAsiaTheme="minorHAnsi" w:hAnsi="Palatino Linotype" w:cs="Arial"/>
          <w:lang w:val="es-MX" w:eastAsia="en-US"/>
        </w:rPr>
        <w:t>,</w:t>
      </w:r>
      <w:r w:rsidRPr="00A86F89">
        <w:rPr>
          <w:rFonts w:ascii="Palatino Linotype" w:eastAsiaTheme="minorHAnsi" w:hAnsi="Palatino Linotype" w:cs="Arial"/>
          <w:b/>
          <w:lang w:val="es-MX" w:eastAsia="en-US"/>
        </w:rPr>
        <w:t xml:space="preserve"> </w:t>
      </w:r>
      <w:r w:rsidRPr="00A86F89">
        <w:rPr>
          <w:rFonts w:ascii="Palatino Linotype" w:eastAsiaTheme="minorHAnsi" w:hAnsi="Palatino Linotype" w:cs="Arial"/>
          <w:lang w:val="es-MX" w:eastAsia="en-US"/>
        </w:rPr>
        <w:t>en lo subsecuente</w:t>
      </w:r>
      <w:r w:rsidRPr="00A86F89">
        <w:rPr>
          <w:rFonts w:ascii="Palatino Linotype" w:eastAsiaTheme="minorHAnsi" w:hAnsi="Palatino Linotype" w:cs="Arial"/>
          <w:b/>
          <w:lang w:val="es-MX" w:eastAsia="en-US"/>
        </w:rPr>
        <w:t xml:space="preserve"> El Sujeto Obligado, </w:t>
      </w:r>
      <w:r w:rsidRPr="00A86F89">
        <w:rPr>
          <w:rFonts w:ascii="Palatino Linotype" w:eastAsiaTheme="minorHAnsi" w:hAnsi="Palatino Linotype" w:cs="Arial"/>
          <w:lang w:val="es-MX" w:eastAsia="en-US"/>
        </w:rPr>
        <w:t>se procede a dictar la presente resolución.</w:t>
      </w:r>
    </w:p>
    <w:p w14:paraId="1CBC9DF3" w14:textId="77777777" w:rsidR="00C753C2" w:rsidRPr="00A86F89"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0B044301" w14:textId="77777777" w:rsidR="00C753C2" w:rsidRPr="00A86F89" w:rsidRDefault="0029071C" w:rsidP="00521A38">
      <w:pPr>
        <w:spacing w:line="360" w:lineRule="auto"/>
        <w:jc w:val="center"/>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A N T E C E D E N T E S</w:t>
      </w:r>
    </w:p>
    <w:p w14:paraId="3D8B3B08" w14:textId="77777777" w:rsidR="00521A38" w:rsidRPr="00A86F89" w:rsidRDefault="00521A38" w:rsidP="00521A38">
      <w:pPr>
        <w:spacing w:line="360" w:lineRule="auto"/>
        <w:jc w:val="center"/>
        <w:rPr>
          <w:rFonts w:ascii="Palatino Linotype" w:eastAsiaTheme="minorHAnsi" w:hAnsi="Palatino Linotype" w:cs="Arial"/>
          <w:b/>
          <w:lang w:val="es-MX" w:eastAsia="en-US"/>
        </w:rPr>
      </w:pPr>
    </w:p>
    <w:p w14:paraId="21646831" w14:textId="77777777" w:rsidR="0029071C" w:rsidRPr="00A86F89" w:rsidRDefault="0029071C" w:rsidP="0029071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PRIMERO. De la solicitud de información.</w:t>
      </w:r>
    </w:p>
    <w:p w14:paraId="23FDE1D1" w14:textId="21FCEB37" w:rsidR="004309A2" w:rsidRPr="00A86F89" w:rsidRDefault="0029071C" w:rsidP="00676631">
      <w:pPr>
        <w:spacing w:line="360" w:lineRule="auto"/>
        <w:jc w:val="both"/>
        <w:rPr>
          <w:rFonts w:ascii="Palatino Linotype" w:eastAsiaTheme="minorHAnsi" w:hAnsi="Palatino Linotype" w:cs="Arial"/>
          <w:szCs w:val="22"/>
          <w:lang w:val="es-MX" w:eastAsia="en-US"/>
        </w:rPr>
      </w:pPr>
      <w:r w:rsidRPr="00A86F89">
        <w:rPr>
          <w:rFonts w:ascii="Palatino Linotype" w:eastAsiaTheme="minorHAnsi" w:hAnsi="Palatino Linotype" w:cs="Arial"/>
          <w:szCs w:val="22"/>
          <w:lang w:val="es-MX" w:eastAsia="en-US"/>
        </w:rPr>
        <w:t xml:space="preserve">En fecha </w:t>
      </w:r>
      <w:r w:rsidR="00C2042C" w:rsidRPr="00A86F89">
        <w:rPr>
          <w:rFonts w:ascii="Palatino Linotype" w:eastAsiaTheme="minorHAnsi" w:hAnsi="Palatino Linotype" w:cs="Arial"/>
          <w:szCs w:val="22"/>
          <w:lang w:val="es-MX" w:eastAsia="en-US"/>
        </w:rPr>
        <w:t>trece de noviembre</w:t>
      </w:r>
      <w:r w:rsidR="00676631" w:rsidRPr="00A86F89">
        <w:rPr>
          <w:rFonts w:ascii="Palatino Linotype" w:eastAsiaTheme="minorHAnsi" w:hAnsi="Palatino Linotype" w:cs="Arial"/>
          <w:szCs w:val="22"/>
          <w:lang w:val="es-MX" w:eastAsia="en-US"/>
        </w:rPr>
        <w:t xml:space="preserve"> de dos mil </w:t>
      </w:r>
      <w:r w:rsidR="00C2042C" w:rsidRPr="00A86F89">
        <w:rPr>
          <w:rFonts w:ascii="Palatino Linotype" w:eastAsiaTheme="minorHAnsi" w:hAnsi="Palatino Linotype" w:cs="Arial"/>
          <w:szCs w:val="22"/>
          <w:lang w:val="es-MX" w:eastAsia="en-US"/>
        </w:rPr>
        <w:t>veinticuatro</w:t>
      </w:r>
      <w:r w:rsidRPr="00A86F89">
        <w:rPr>
          <w:rFonts w:ascii="Palatino Linotype" w:eastAsiaTheme="minorHAnsi" w:hAnsi="Palatino Linotype" w:cs="Arial"/>
          <w:szCs w:val="22"/>
          <w:lang w:val="es-MX" w:eastAsia="en-US"/>
        </w:rPr>
        <w:t xml:space="preserve">, </w:t>
      </w:r>
      <w:r w:rsidR="00E250C8" w:rsidRPr="00A86F89">
        <w:rPr>
          <w:rFonts w:ascii="Palatino Linotype" w:eastAsiaTheme="minorHAnsi" w:hAnsi="Palatino Linotype" w:cs="Arial"/>
          <w:szCs w:val="22"/>
          <w:lang w:val="es-MX" w:eastAsia="en-US"/>
        </w:rPr>
        <w:t>el</w:t>
      </w:r>
      <w:r w:rsidRPr="00A86F89">
        <w:rPr>
          <w:rFonts w:ascii="Palatino Linotype" w:eastAsiaTheme="minorHAnsi" w:hAnsi="Palatino Linotype" w:cs="Arial"/>
          <w:szCs w:val="22"/>
          <w:lang w:val="es-MX" w:eastAsia="en-US"/>
        </w:rPr>
        <w:t xml:space="preserve"> </w:t>
      </w:r>
      <w:r w:rsidRPr="00A86F89">
        <w:rPr>
          <w:rFonts w:ascii="Palatino Linotype" w:eastAsiaTheme="minorHAnsi" w:hAnsi="Palatino Linotype" w:cs="Arial"/>
          <w:b/>
          <w:szCs w:val="22"/>
          <w:lang w:val="es-MX" w:eastAsia="en-US"/>
        </w:rPr>
        <w:t>Recurrente</w:t>
      </w:r>
      <w:r w:rsidRPr="00A86F89">
        <w:rPr>
          <w:rFonts w:ascii="Palatino Linotype" w:eastAsiaTheme="minorHAnsi" w:hAnsi="Palatino Linotype" w:cs="Arial"/>
          <w:szCs w:val="22"/>
          <w:lang w:val="es-MX" w:eastAsia="en-US"/>
        </w:rPr>
        <w:t xml:space="preserve">, presentó a través del Sistema de Acceso a la Información Mexiquense </w:t>
      </w:r>
      <w:r w:rsidRPr="00A86F89">
        <w:rPr>
          <w:rFonts w:ascii="Palatino Linotype" w:eastAsiaTheme="minorHAnsi" w:hAnsi="Palatino Linotype" w:cs="Arial"/>
          <w:b/>
          <w:szCs w:val="22"/>
          <w:lang w:val="es-MX" w:eastAsia="en-US"/>
        </w:rPr>
        <w:t>(</w:t>
      </w:r>
      <w:proofErr w:type="spellStart"/>
      <w:r w:rsidRPr="00A86F89">
        <w:rPr>
          <w:rFonts w:ascii="Palatino Linotype" w:eastAsiaTheme="minorHAnsi" w:hAnsi="Palatino Linotype" w:cs="Arial"/>
          <w:b/>
          <w:szCs w:val="22"/>
          <w:lang w:val="es-MX" w:eastAsia="en-US"/>
        </w:rPr>
        <w:t>SAIMEX</w:t>
      </w:r>
      <w:proofErr w:type="spellEnd"/>
      <w:r w:rsidRPr="00A86F89">
        <w:rPr>
          <w:rFonts w:ascii="Palatino Linotype" w:eastAsiaTheme="minorHAnsi" w:hAnsi="Palatino Linotype" w:cs="Arial"/>
          <w:b/>
          <w:szCs w:val="22"/>
          <w:lang w:val="es-MX" w:eastAsia="en-US"/>
        </w:rPr>
        <w:t>),</w:t>
      </w:r>
      <w:r w:rsidRPr="00A86F89">
        <w:rPr>
          <w:rFonts w:ascii="Palatino Linotype" w:eastAsiaTheme="minorHAnsi" w:hAnsi="Palatino Linotype" w:cs="Arial"/>
          <w:szCs w:val="22"/>
          <w:lang w:val="es-MX" w:eastAsia="en-US"/>
        </w:rPr>
        <w:t xml:space="preserve"> ante el </w:t>
      </w:r>
      <w:r w:rsidRPr="00A86F89">
        <w:rPr>
          <w:rFonts w:ascii="Palatino Linotype" w:eastAsiaTheme="minorHAnsi" w:hAnsi="Palatino Linotype" w:cs="Arial"/>
          <w:b/>
          <w:szCs w:val="22"/>
          <w:lang w:val="es-MX" w:eastAsia="en-US"/>
        </w:rPr>
        <w:t>Sujeto Obligado</w:t>
      </w:r>
      <w:r w:rsidRPr="00A86F89">
        <w:rPr>
          <w:rFonts w:ascii="Palatino Linotype" w:eastAsiaTheme="minorHAnsi" w:hAnsi="Palatino Linotype" w:cs="Arial"/>
          <w:szCs w:val="22"/>
          <w:lang w:val="es-MX" w:eastAsia="en-US"/>
        </w:rPr>
        <w:t>, la solicitud de acceso a la información pública, a la que se le</w:t>
      </w:r>
      <w:r w:rsidR="00C753C2" w:rsidRPr="00A86F89">
        <w:rPr>
          <w:rFonts w:ascii="Palatino Linotype" w:eastAsiaTheme="minorHAnsi" w:hAnsi="Palatino Linotype" w:cs="Arial"/>
          <w:szCs w:val="22"/>
          <w:lang w:val="es-MX" w:eastAsia="en-US"/>
        </w:rPr>
        <w:t xml:space="preserve"> asignó el número de expediente </w:t>
      </w:r>
      <w:r w:rsidR="00C2042C" w:rsidRPr="00A86F89">
        <w:rPr>
          <w:rFonts w:ascii="Palatino Linotype" w:eastAsiaTheme="minorHAnsi" w:hAnsi="Palatino Linotype" w:cs="Arial"/>
          <w:b/>
          <w:szCs w:val="22"/>
          <w:lang w:val="es-MX" w:eastAsia="en-US"/>
        </w:rPr>
        <w:t>00888/</w:t>
      </w:r>
      <w:proofErr w:type="spellStart"/>
      <w:r w:rsidR="00C2042C" w:rsidRPr="00A86F89">
        <w:rPr>
          <w:rFonts w:ascii="Palatino Linotype" w:eastAsiaTheme="minorHAnsi" w:hAnsi="Palatino Linotype" w:cs="Arial"/>
          <w:b/>
          <w:szCs w:val="22"/>
          <w:lang w:val="es-MX" w:eastAsia="en-US"/>
        </w:rPr>
        <w:t>SF</w:t>
      </w:r>
      <w:proofErr w:type="spellEnd"/>
      <w:r w:rsidR="00C2042C" w:rsidRPr="00A86F89">
        <w:rPr>
          <w:rFonts w:ascii="Palatino Linotype" w:eastAsiaTheme="minorHAnsi" w:hAnsi="Palatino Linotype" w:cs="Arial"/>
          <w:b/>
          <w:szCs w:val="22"/>
          <w:lang w:val="es-MX" w:eastAsia="en-US"/>
        </w:rPr>
        <w:t>/IP/2024</w:t>
      </w:r>
      <w:r w:rsidRPr="00A86F89">
        <w:rPr>
          <w:rFonts w:ascii="Palatino Linotype" w:eastAsiaTheme="minorHAnsi" w:hAnsi="Palatino Linotype" w:cs="Arial"/>
          <w:szCs w:val="22"/>
          <w:lang w:val="es-MX" w:eastAsia="en-US"/>
        </w:rPr>
        <w:t>, mediant</w:t>
      </w:r>
      <w:r w:rsidR="00676631" w:rsidRPr="00A86F89">
        <w:rPr>
          <w:rFonts w:ascii="Palatino Linotype" w:eastAsiaTheme="minorHAnsi" w:hAnsi="Palatino Linotype" w:cs="Arial"/>
          <w:szCs w:val="22"/>
          <w:lang w:val="es-MX" w:eastAsia="en-US"/>
        </w:rPr>
        <w:t>e la cual solicitó lo siguiente:</w:t>
      </w:r>
    </w:p>
    <w:p w14:paraId="5DCCC360" w14:textId="77777777" w:rsidR="00676631" w:rsidRPr="00A86F89" w:rsidRDefault="00676631" w:rsidP="00EC4D60">
      <w:pPr>
        <w:pStyle w:val="Sinespaciado"/>
        <w:rPr>
          <w:rFonts w:eastAsiaTheme="minorHAnsi"/>
          <w:lang w:eastAsia="en-US"/>
        </w:rPr>
      </w:pPr>
    </w:p>
    <w:p w14:paraId="13701969" w14:textId="71C600C0" w:rsidR="004309A2" w:rsidRPr="00A86F89" w:rsidRDefault="0029071C" w:rsidP="00EC4D60">
      <w:pPr>
        <w:ind w:left="284" w:right="332"/>
        <w:jc w:val="both"/>
        <w:rPr>
          <w:rFonts w:ascii="Palatino Linotype" w:hAnsi="Palatino Linotype"/>
          <w:i/>
          <w:sz w:val="22"/>
          <w:szCs w:val="22"/>
          <w:lang w:val="es-ES_tradnl"/>
        </w:rPr>
      </w:pPr>
      <w:r w:rsidRPr="00A86F89">
        <w:rPr>
          <w:rFonts w:ascii="Palatino Linotype" w:hAnsi="Palatino Linotype"/>
          <w:i/>
          <w:sz w:val="22"/>
          <w:szCs w:val="22"/>
          <w:lang w:val="es-MX"/>
        </w:rPr>
        <w:t>“</w:t>
      </w:r>
      <w:r w:rsidR="00C2042C" w:rsidRPr="00A86F89">
        <w:rPr>
          <w:rFonts w:ascii="Palatino Linotype" w:hAnsi="Palatino Linotype"/>
          <w:i/>
          <w:sz w:val="22"/>
          <w:szCs w:val="22"/>
          <w:lang w:val="es-MX" w:eastAsia="es-MX"/>
        </w:rPr>
        <w:t xml:space="preserve">SOLICITO EL SOPORTE DOCUMENTAL DONDE CONSTE TODA LA PLANTILLA DEL PERSONAL ADSCRITO A LA </w:t>
      </w:r>
      <w:proofErr w:type="spellStart"/>
      <w:r w:rsidR="00C2042C" w:rsidRPr="00A86F89">
        <w:rPr>
          <w:rFonts w:ascii="Palatino Linotype" w:hAnsi="Palatino Linotype"/>
          <w:i/>
          <w:sz w:val="22"/>
          <w:szCs w:val="22"/>
          <w:lang w:val="es-MX" w:eastAsia="es-MX"/>
        </w:rPr>
        <w:t>UIPPE</w:t>
      </w:r>
      <w:proofErr w:type="spellEnd"/>
      <w:r w:rsidR="00C2042C" w:rsidRPr="00A86F89">
        <w:rPr>
          <w:rFonts w:ascii="Palatino Linotype" w:hAnsi="Palatino Linotype"/>
          <w:i/>
          <w:sz w:val="22"/>
          <w:szCs w:val="22"/>
          <w:lang w:val="es-MX" w:eastAsia="es-MX"/>
        </w:rPr>
        <w:t xml:space="preserve"> DE LA SECRETARÍA DE FINANZAS, EL ULTIMO RECIBO DE PAGO DE TODO EL PERSONAL ADSCRITO A LA </w:t>
      </w:r>
      <w:proofErr w:type="spellStart"/>
      <w:r w:rsidR="00C2042C" w:rsidRPr="00A86F89">
        <w:rPr>
          <w:rFonts w:ascii="Palatino Linotype" w:hAnsi="Palatino Linotype"/>
          <w:i/>
          <w:sz w:val="22"/>
          <w:szCs w:val="22"/>
          <w:lang w:val="es-MX" w:eastAsia="es-MX"/>
        </w:rPr>
        <w:t>UIPPE</w:t>
      </w:r>
      <w:proofErr w:type="spellEnd"/>
      <w:r w:rsidR="00C2042C" w:rsidRPr="00A86F89">
        <w:rPr>
          <w:rFonts w:ascii="Palatino Linotype" w:hAnsi="Palatino Linotype"/>
          <w:i/>
          <w:sz w:val="22"/>
          <w:szCs w:val="22"/>
          <w:lang w:val="es-MX" w:eastAsia="es-MX"/>
        </w:rPr>
        <w:t>, SU FORMATO ÚNICO DE MOVIMIENTOS, OFICIO DE ASIGNACIÓN DE FUNCIONES Y LOS DOCUMENTOS DONDE CONSTEN SUS ACTIVIDADES DURANTE EL MES DE OCTUBRE DE 2024.</w:t>
      </w:r>
      <w:r w:rsidRPr="00A86F89">
        <w:rPr>
          <w:rFonts w:ascii="Palatino Linotype" w:hAnsi="Palatino Linotype"/>
          <w:i/>
          <w:sz w:val="22"/>
          <w:szCs w:val="22"/>
          <w:lang w:val="es-MX"/>
        </w:rPr>
        <w:t>”</w:t>
      </w:r>
      <w:r w:rsidRPr="00A86F89">
        <w:rPr>
          <w:rFonts w:ascii="Palatino Linotype" w:hAnsi="Palatino Linotype"/>
          <w:i/>
          <w:sz w:val="22"/>
          <w:szCs w:val="22"/>
          <w:lang w:val="es-ES_tradnl"/>
        </w:rPr>
        <w:t xml:space="preserve"> (Sic).</w:t>
      </w:r>
    </w:p>
    <w:p w14:paraId="4E8B9B53" w14:textId="77777777" w:rsidR="00676631" w:rsidRPr="00A86F89" w:rsidRDefault="00676631" w:rsidP="00676631">
      <w:pPr>
        <w:spacing w:line="360" w:lineRule="auto"/>
        <w:ind w:left="284" w:right="332"/>
        <w:jc w:val="both"/>
        <w:rPr>
          <w:rFonts w:ascii="Palatino Linotype" w:hAnsi="Palatino Linotype"/>
          <w:i/>
          <w:sz w:val="22"/>
          <w:szCs w:val="22"/>
          <w:lang w:val="es-ES_tradnl"/>
        </w:rPr>
      </w:pPr>
    </w:p>
    <w:p w14:paraId="771CDFD4" w14:textId="67EDE0FD" w:rsidR="009E6F84" w:rsidRPr="00A86F89" w:rsidRDefault="0029071C" w:rsidP="00EC4D60">
      <w:pPr>
        <w:tabs>
          <w:tab w:val="left" w:pos="5647"/>
        </w:tabs>
        <w:spacing w:line="360" w:lineRule="auto"/>
        <w:ind w:right="850"/>
        <w:jc w:val="both"/>
        <w:rPr>
          <w:rFonts w:ascii="Palatino Linotype" w:eastAsiaTheme="minorHAnsi" w:hAnsi="Palatino Linotype" w:cs="Arial"/>
          <w:b/>
          <w:sz w:val="28"/>
          <w:lang w:val="es-MX" w:eastAsia="en-US"/>
        </w:rPr>
      </w:pPr>
      <w:r w:rsidRPr="00A86F89">
        <w:rPr>
          <w:rFonts w:ascii="Palatino Linotype" w:hAnsi="Palatino Linotype"/>
          <w:b/>
          <w:lang w:val="es-ES_tradnl"/>
        </w:rPr>
        <w:t>MODALIDAD DE ENTREGA:</w:t>
      </w:r>
      <w:r w:rsidRPr="00A86F89">
        <w:rPr>
          <w:rFonts w:ascii="Palatino Linotype" w:hAnsi="Palatino Linotype"/>
          <w:lang w:val="es-ES_tradnl"/>
        </w:rPr>
        <w:t xml:space="preserve"> </w:t>
      </w:r>
      <w:r w:rsidRPr="00A86F89">
        <w:rPr>
          <w:rFonts w:ascii="Palatino Linotype" w:eastAsiaTheme="minorHAnsi" w:hAnsi="Palatino Linotype" w:cstheme="minorBidi"/>
          <w:color w:val="000000"/>
          <w:lang w:val="es-MX" w:eastAsia="en-US"/>
        </w:rPr>
        <w:t xml:space="preserve">A través del </w:t>
      </w:r>
      <w:proofErr w:type="spellStart"/>
      <w:r w:rsidRPr="00A86F89">
        <w:rPr>
          <w:rFonts w:ascii="Palatino Linotype" w:eastAsiaTheme="minorHAnsi" w:hAnsi="Palatino Linotype" w:cstheme="minorBidi"/>
          <w:b/>
          <w:color w:val="000000"/>
          <w:lang w:val="es-MX" w:eastAsia="en-US"/>
        </w:rPr>
        <w:t>SAIMEX</w:t>
      </w:r>
      <w:proofErr w:type="spellEnd"/>
      <w:r w:rsidRPr="00A86F89">
        <w:rPr>
          <w:rFonts w:ascii="Palatino Linotype" w:eastAsiaTheme="minorHAnsi" w:hAnsi="Palatino Linotype" w:cstheme="minorBidi"/>
          <w:color w:val="000000"/>
          <w:lang w:val="es-MX" w:eastAsia="en-US"/>
        </w:rPr>
        <w:t>.</w:t>
      </w:r>
    </w:p>
    <w:p w14:paraId="0C2F98E7" w14:textId="77777777" w:rsidR="00B154D7" w:rsidRPr="00A86F89" w:rsidRDefault="00B154D7" w:rsidP="0029071C">
      <w:pPr>
        <w:spacing w:line="360" w:lineRule="auto"/>
        <w:jc w:val="both"/>
        <w:rPr>
          <w:rFonts w:ascii="Palatino Linotype" w:eastAsiaTheme="minorHAnsi" w:hAnsi="Palatino Linotype" w:cs="Arial"/>
          <w:b/>
          <w:szCs w:val="22"/>
          <w:lang w:val="es-MX" w:eastAsia="en-US"/>
        </w:rPr>
      </w:pPr>
    </w:p>
    <w:p w14:paraId="08E2F826" w14:textId="7909E8A9" w:rsidR="0029071C" w:rsidRPr="00A86F89" w:rsidRDefault="00EC4D60" w:rsidP="0029071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SEGUND</w:t>
      </w:r>
      <w:r w:rsidR="00E250C8" w:rsidRPr="00A86F89">
        <w:rPr>
          <w:rFonts w:ascii="Palatino Linotype" w:eastAsiaTheme="minorHAnsi" w:hAnsi="Palatino Linotype" w:cs="Arial"/>
          <w:b/>
          <w:sz w:val="28"/>
          <w:lang w:val="es-MX" w:eastAsia="en-US"/>
        </w:rPr>
        <w:t>O</w:t>
      </w:r>
      <w:r w:rsidR="0029071C" w:rsidRPr="00A86F89">
        <w:rPr>
          <w:rFonts w:ascii="Palatino Linotype" w:eastAsiaTheme="minorHAnsi" w:hAnsi="Palatino Linotype" w:cs="Arial"/>
          <w:b/>
          <w:sz w:val="28"/>
          <w:lang w:val="es-MX" w:eastAsia="en-US"/>
        </w:rPr>
        <w:t xml:space="preserve">. De la respuesta del Sujeto Obligado. </w:t>
      </w:r>
    </w:p>
    <w:p w14:paraId="06567651" w14:textId="338E126B" w:rsidR="0029071C" w:rsidRPr="00A86F89" w:rsidRDefault="0029071C" w:rsidP="0029071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De las constancias que obran en el sistema </w:t>
      </w:r>
      <w:proofErr w:type="spellStart"/>
      <w:r w:rsidRPr="00A86F89">
        <w:rPr>
          <w:rFonts w:ascii="Palatino Linotype" w:eastAsiaTheme="minorHAnsi" w:hAnsi="Palatino Linotype" w:cs="Arial"/>
          <w:lang w:val="es-MX" w:eastAsia="en-US"/>
        </w:rPr>
        <w:t>SAIMEX</w:t>
      </w:r>
      <w:proofErr w:type="spellEnd"/>
      <w:r w:rsidRPr="00A86F89">
        <w:rPr>
          <w:rFonts w:ascii="Palatino Linotype" w:eastAsiaTheme="minorHAnsi" w:hAnsi="Palatino Linotype" w:cs="Arial"/>
          <w:lang w:val="es-MX" w:eastAsia="en-US"/>
        </w:rPr>
        <w:t xml:space="preserve">, se advierte que en fecha </w:t>
      </w:r>
      <w:r w:rsidR="00C2042C" w:rsidRPr="00A86F89">
        <w:rPr>
          <w:rFonts w:ascii="Palatino Linotype" w:eastAsiaTheme="minorHAnsi" w:hAnsi="Palatino Linotype" w:cs="Arial"/>
          <w:lang w:val="es-MX" w:eastAsia="en-US"/>
        </w:rPr>
        <w:t>cinco de diciembre de dos mil veinticuatro</w:t>
      </w:r>
      <w:r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b/>
          <w:lang w:val="es-MX" w:eastAsia="en-US"/>
        </w:rPr>
        <w:t>El Sujeto Obligado</w:t>
      </w:r>
      <w:r w:rsidRPr="00A86F89">
        <w:rPr>
          <w:rFonts w:ascii="Palatino Linotype" w:eastAsiaTheme="minorHAnsi" w:hAnsi="Palatino Linotype" w:cs="Arial"/>
          <w:lang w:val="es-MX" w:eastAsia="en-US"/>
        </w:rPr>
        <w:t xml:space="preserve"> emitió la respuesta en los siguientes términos:</w:t>
      </w:r>
    </w:p>
    <w:p w14:paraId="3E05B0DB" w14:textId="77777777" w:rsidR="0029071C" w:rsidRPr="00A86F89" w:rsidRDefault="0029071C" w:rsidP="0029071C">
      <w:pPr>
        <w:rPr>
          <w:lang w:val="es-MX"/>
        </w:rPr>
      </w:pPr>
    </w:p>
    <w:p w14:paraId="7757838F" w14:textId="77777777" w:rsidR="00C2042C" w:rsidRPr="00A86F89" w:rsidRDefault="0029071C" w:rsidP="00C2042C">
      <w:pPr>
        <w:spacing w:line="276" w:lineRule="auto"/>
        <w:ind w:left="567" w:right="567"/>
        <w:jc w:val="both"/>
        <w:rPr>
          <w:rFonts w:ascii="Palatino Linotype" w:hAnsi="Palatino Linotype"/>
          <w:i/>
          <w:sz w:val="22"/>
          <w:szCs w:val="22"/>
          <w:lang w:val="es-MX" w:eastAsia="es-MX"/>
        </w:rPr>
      </w:pPr>
      <w:r w:rsidRPr="00A86F89">
        <w:rPr>
          <w:rFonts w:ascii="Palatino Linotype" w:hAnsi="Palatino Linotype"/>
          <w:i/>
          <w:sz w:val="22"/>
          <w:szCs w:val="22"/>
          <w:lang w:val="es-MX" w:eastAsia="es-MX"/>
        </w:rPr>
        <w:t>“</w:t>
      </w:r>
      <w:r w:rsidR="00C2042C" w:rsidRPr="00A86F89">
        <w:rPr>
          <w:rFonts w:ascii="Palatino Linotype" w:hAnsi="Palatino Linotype"/>
          <w:i/>
          <w:sz w:val="22"/>
          <w:szCs w:val="22"/>
          <w:lang w:val="es-MX" w:eastAsia="es-MX"/>
        </w:rPr>
        <w:t>Folio de la solicitud: 00888/</w:t>
      </w:r>
      <w:proofErr w:type="spellStart"/>
      <w:r w:rsidR="00C2042C" w:rsidRPr="00A86F89">
        <w:rPr>
          <w:rFonts w:ascii="Palatino Linotype" w:hAnsi="Palatino Linotype"/>
          <w:i/>
          <w:sz w:val="22"/>
          <w:szCs w:val="22"/>
          <w:lang w:val="es-MX" w:eastAsia="es-MX"/>
        </w:rPr>
        <w:t>SF</w:t>
      </w:r>
      <w:proofErr w:type="spellEnd"/>
      <w:r w:rsidR="00C2042C" w:rsidRPr="00A86F89">
        <w:rPr>
          <w:rFonts w:ascii="Palatino Linotype" w:hAnsi="Palatino Linotype"/>
          <w:i/>
          <w:sz w:val="22"/>
          <w:szCs w:val="22"/>
          <w:lang w:val="es-MX" w:eastAsia="es-MX"/>
        </w:rPr>
        <w:t>/IP/2024</w:t>
      </w:r>
    </w:p>
    <w:p w14:paraId="735EF4E4" w14:textId="77777777" w:rsidR="00C2042C" w:rsidRPr="00A86F89" w:rsidRDefault="00C2042C" w:rsidP="00C2042C">
      <w:pPr>
        <w:spacing w:line="276" w:lineRule="auto"/>
        <w:ind w:left="567" w:right="567"/>
        <w:jc w:val="both"/>
        <w:rPr>
          <w:rFonts w:ascii="Palatino Linotype" w:hAnsi="Palatino Linotype"/>
          <w:i/>
          <w:sz w:val="22"/>
          <w:szCs w:val="22"/>
          <w:lang w:val="es-MX" w:eastAsia="es-MX"/>
        </w:rPr>
      </w:pPr>
      <w:r w:rsidRPr="00A86F89">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E5B70E" w14:textId="77777777" w:rsidR="00C2042C" w:rsidRPr="00A86F89" w:rsidRDefault="00C2042C" w:rsidP="00C2042C">
      <w:pPr>
        <w:spacing w:line="276" w:lineRule="auto"/>
        <w:ind w:left="567" w:right="567"/>
        <w:jc w:val="both"/>
        <w:rPr>
          <w:rFonts w:ascii="Palatino Linotype" w:hAnsi="Palatino Linotype"/>
          <w:i/>
          <w:sz w:val="22"/>
          <w:szCs w:val="22"/>
          <w:lang w:val="es-MX" w:eastAsia="es-MX"/>
        </w:rPr>
      </w:pPr>
      <w:r w:rsidRPr="00A86F89">
        <w:rPr>
          <w:rFonts w:ascii="Palatino Linotype" w:hAnsi="Palatino Linotype"/>
          <w:i/>
          <w:sz w:val="22"/>
          <w:szCs w:val="22"/>
          <w:lang w:val="es-MX" w:eastAsia="es-MX"/>
        </w:rPr>
        <w:t xml:space="preserve">Sobre el particular, sírvase encontrar en archivo adjunto copia del oficio de notificación número </w:t>
      </w:r>
      <w:proofErr w:type="spellStart"/>
      <w:r w:rsidRPr="00A86F89">
        <w:rPr>
          <w:rFonts w:ascii="Palatino Linotype" w:hAnsi="Palatino Linotype"/>
          <w:i/>
          <w:sz w:val="22"/>
          <w:szCs w:val="22"/>
          <w:lang w:val="es-MX" w:eastAsia="es-MX"/>
        </w:rPr>
        <w:t>20700004S</w:t>
      </w:r>
      <w:proofErr w:type="spellEnd"/>
      <w:r w:rsidRPr="00A86F89">
        <w:rPr>
          <w:rFonts w:ascii="Palatino Linotype" w:hAnsi="Palatino Linotype"/>
          <w:i/>
          <w:sz w:val="22"/>
          <w:szCs w:val="22"/>
          <w:lang w:val="es-MX" w:eastAsia="es-MX"/>
        </w:rPr>
        <w:t>/UT-2537/2024, mediante el cual se detalla lo referente a su solicitud.</w:t>
      </w:r>
    </w:p>
    <w:p w14:paraId="33AC610A" w14:textId="77777777" w:rsidR="00C2042C" w:rsidRPr="00A86F89" w:rsidRDefault="00C2042C" w:rsidP="00C2042C">
      <w:pPr>
        <w:spacing w:line="276" w:lineRule="auto"/>
        <w:ind w:left="567" w:right="567"/>
        <w:jc w:val="both"/>
        <w:rPr>
          <w:rFonts w:ascii="Palatino Linotype" w:hAnsi="Palatino Linotype"/>
          <w:i/>
          <w:sz w:val="22"/>
          <w:szCs w:val="22"/>
          <w:lang w:val="es-MX" w:eastAsia="es-MX"/>
        </w:rPr>
      </w:pPr>
      <w:r w:rsidRPr="00A86F89">
        <w:rPr>
          <w:rFonts w:ascii="Palatino Linotype" w:hAnsi="Palatino Linotype"/>
          <w:i/>
          <w:sz w:val="22"/>
          <w:szCs w:val="22"/>
          <w:lang w:val="es-MX" w:eastAsia="es-MX"/>
        </w:rPr>
        <w:t>ATENTAMENTE</w:t>
      </w:r>
    </w:p>
    <w:p w14:paraId="6892948E" w14:textId="77138503" w:rsidR="0029071C" w:rsidRPr="00A86F89" w:rsidRDefault="00C2042C" w:rsidP="00C2042C">
      <w:pPr>
        <w:spacing w:line="276" w:lineRule="auto"/>
        <w:ind w:left="567" w:right="567"/>
        <w:jc w:val="both"/>
        <w:rPr>
          <w:rFonts w:ascii="Palatino Linotype" w:hAnsi="Palatino Linotype"/>
          <w:i/>
          <w:sz w:val="22"/>
          <w:szCs w:val="22"/>
          <w:lang w:val="es-MX" w:eastAsia="es-MX"/>
        </w:rPr>
      </w:pPr>
      <w:r w:rsidRPr="00A86F89">
        <w:rPr>
          <w:rFonts w:ascii="Palatino Linotype" w:hAnsi="Palatino Linotype"/>
          <w:i/>
          <w:sz w:val="22"/>
          <w:szCs w:val="22"/>
          <w:lang w:val="es-MX" w:eastAsia="es-MX"/>
        </w:rPr>
        <w:t>M. en D. Mario Reyes Santos</w:t>
      </w:r>
      <w:r w:rsidR="00E74701" w:rsidRPr="00A86F89">
        <w:rPr>
          <w:rFonts w:ascii="Palatino Linotype" w:hAnsi="Palatino Linotype"/>
          <w:i/>
          <w:sz w:val="22"/>
          <w:szCs w:val="22"/>
          <w:lang w:val="es-MX" w:eastAsia="es-MX"/>
        </w:rPr>
        <w:t>” (Sic).</w:t>
      </w:r>
    </w:p>
    <w:p w14:paraId="5A59FB14" w14:textId="77777777" w:rsidR="00DC1583" w:rsidRPr="00A86F89" w:rsidRDefault="00DC1583" w:rsidP="00DC1583">
      <w:pPr>
        <w:ind w:right="567"/>
        <w:jc w:val="both"/>
        <w:rPr>
          <w:rFonts w:ascii="Palatino Linotype" w:hAnsi="Palatino Linotype"/>
          <w:i/>
          <w:sz w:val="14"/>
          <w:szCs w:val="22"/>
          <w:lang w:val="es-MX" w:eastAsia="es-MX"/>
        </w:rPr>
      </w:pPr>
    </w:p>
    <w:p w14:paraId="490212E5" w14:textId="77777777" w:rsidR="00B250D7" w:rsidRPr="00A86F89" w:rsidRDefault="00B250D7" w:rsidP="00B250D7">
      <w:pPr>
        <w:pStyle w:val="Sinespaciado"/>
        <w:rPr>
          <w:lang w:eastAsia="es-MX"/>
        </w:rPr>
      </w:pPr>
    </w:p>
    <w:p w14:paraId="6F9BB2DB" w14:textId="34C351BA" w:rsidR="004B2314" w:rsidRPr="00A86F89" w:rsidRDefault="00CF1DF5" w:rsidP="004309A2">
      <w:pPr>
        <w:spacing w:line="360" w:lineRule="auto"/>
        <w:jc w:val="both"/>
        <w:rPr>
          <w:rFonts w:ascii="Palatino Linotype" w:hAnsi="Palatino Linotype"/>
          <w:i/>
          <w:sz w:val="22"/>
          <w:szCs w:val="22"/>
          <w:lang w:val="es-MX" w:eastAsia="es-MX"/>
        </w:rPr>
      </w:pPr>
      <w:r w:rsidRPr="00A86F89">
        <w:rPr>
          <w:rFonts w:ascii="Palatino Linotype" w:eastAsiaTheme="minorHAnsi" w:hAnsi="Palatino Linotype" w:cs="Arial"/>
          <w:lang w:val="es-MX" w:eastAsia="en-US"/>
        </w:rPr>
        <w:t xml:space="preserve">El </w:t>
      </w:r>
      <w:r w:rsidRPr="00A86F89">
        <w:rPr>
          <w:rFonts w:ascii="Palatino Linotype" w:eastAsiaTheme="minorHAnsi" w:hAnsi="Palatino Linotype" w:cs="Arial"/>
          <w:b/>
          <w:lang w:val="es-MX" w:eastAsia="en-US"/>
        </w:rPr>
        <w:t>Sujeto Obligado</w:t>
      </w:r>
      <w:r w:rsidRPr="00A86F89">
        <w:rPr>
          <w:rFonts w:ascii="Palatino Linotype" w:eastAsiaTheme="minorHAnsi" w:hAnsi="Palatino Linotype" w:cs="Arial"/>
          <w:lang w:val="es-MX" w:eastAsia="en-US"/>
        </w:rPr>
        <w:t xml:space="preserve"> adjuntó</w:t>
      </w:r>
      <w:r w:rsidR="005F1F89" w:rsidRPr="00A86F89">
        <w:rPr>
          <w:rFonts w:ascii="Palatino Linotype" w:eastAsiaTheme="minorHAnsi" w:hAnsi="Palatino Linotype" w:cs="Arial"/>
          <w:lang w:val="es-MX" w:eastAsia="en-US"/>
        </w:rPr>
        <w:t xml:space="preserve"> a su respuesta</w:t>
      </w:r>
      <w:r w:rsidR="00DC1583"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lang w:val="es-MX" w:eastAsia="en-US"/>
        </w:rPr>
        <w:t>los</w:t>
      </w:r>
      <w:r w:rsidR="001D2DE0" w:rsidRPr="00A86F89">
        <w:rPr>
          <w:rFonts w:ascii="Palatino Linotype" w:eastAsiaTheme="minorHAnsi" w:hAnsi="Palatino Linotype" w:cs="Arial"/>
          <w:lang w:val="es-MX" w:eastAsia="en-US"/>
        </w:rPr>
        <w:t xml:space="preserve"> archivo</w:t>
      </w:r>
      <w:r w:rsidR="00184176" w:rsidRPr="00A86F89">
        <w:rPr>
          <w:rFonts w:ascii="Palatino Linotype" w:eastAsiaTheme="minorHAnsi" w:hAnsi="Palatino Linotype" w:cs="Arial"/>
          <w:lang w:val="es-MX" w:eastAsia="en-US"/>
        </w:rPr>
        <w:t>s</w:t>
      </w:r>
      <w:r w:rsidR="001D2DE0" w:rsidRPr="00A86F89">
        <w:rPr>
          <w:rFonts w:ascii="Palatino Linotype" w:eastAsiaTheme="minorHAnsi" w:hAnsi="Palatino Linotype" w:cs="Arial"/>
          <w:lang w:val="es-MX" w:eastAsia="en-US"/>
        </w:rPr>
        <w:t xml:space="preserve"> electrónico</w:t>
      </w:r>
      <w:r w:rsidR="00184176" w:rsidRPr="00A86F89">
        <w:rPr>
          <w:rFonts w:ascii="Palatino Linotype" w:eastAsiaTheme="minorHAnsi" w:hAnsi="Palatino Linotype" w:cs="Arial"/>
          <w:lang w:val="es-MX" w:eastAsia="en-US"/>
        </w:rPr>
        <w:t>s</w:t>
      </w:r>
      <w:r w:rsidR="001D2DE0" w:rsidRPr="00A86F89">
        <w:rPr>
          <w:rFonts w:ascii="Palatino Linotype" w:eastAsiaTheme="minorHAnsi" w:hAnsi="Palatino Linotype" w:cs="Arial"/>
          <w:lang w:val="es-MX" w:eastAsia="en-US"/>
        </w:rPr>
        <w:t xml:space="preserve"> denominado</w:t>
      </w:r>
      <w:r w:rsidR="00184176"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b/>
          <w:i/>
          <w:lang w:val="es-MX" w:eastAsia="en-US"/>
        </w:rPr>
        <w:t>“</w:t>
      </w:r>
      <w:r w:rsidR="00C2042C" w:rsidRPr="00A86F89">
        <w:rPr>
          <w:rFonts w:ascii="Palatino Linotype" w:eastAsiaTheme="minorHAnsi" w:hAnsi="Palatino Linotype" w:cs="Arial"/>
          <w:b/>
          <w:i/>
          <w:lang w:val="es-MX" w:eastAsia="en-US"/>
        </w:rPr>
        <w:t>RESPUESTA 0888-2024 ANEXO OFICIOS DE COMISIÓN.pdf”, “00888 UIPPE.pdf”, “00888 COORD. ADM.pdf” “CT-2024-278.pdf</w:t>
      </w:r>
      <w:r w:rsidR="00676631" w:rsidRPr="00A86F89">
        <w:rPr>
          <w:rFonts w:ascii="Palatino Linotype" w:eastAsiaTheme="minorHAnsi" w:hAnsi="Palatino Linotype" w:cs="Arial"/>
          <w:b/>
          <w:i/>
          <w:lang w:val="es-MX" w:eastAsia="en-US"/>
        </w:rPr>
        <w:t>”</w:t>
      </w:r>
      <w:r w:rsidR="00B154D7" w:rsidRPr="00A86F89">
        <w:rPr>
          <w:rFonts w:ascii="Palatino Linotype" w:eastAsiaTheme="minorHAnsi" w:hAnsi="Palatino Linotype" w:cs="Arial"/>
          <w:lang w:val="es-MX" w:eastAsia="en-US"/>
        </w:rPr>
        <w:t xml:space="preserve"> </w:t>
      </w:r>
      <w:r w:rsidR="00184176" w:rsidRPr="00A86F89">
        <w:rPr>
          <w:rFonts w:ascii="Palatino Linotype" w:eastAsiaTheme="minorHAnsi" w:hAnsi="Palatino Linotype" w:cs="Arial"/>
          <w:i/>
          <w:lang w:val="es-MX" w:eastAsia="en-US"/>
        </w:rPr>
        <w:t>y</w:t>
      </w:r>
      <w:r w:rsidR="00184176" w:rsidRPr="00A86F89">
        <w:rPr>
          <w:rFonts w:ascii="Palatino Linotype" w:eastAsiaTheme="minorHAnsi" w:hAnsi="Palatino Linotype" w:cs="Arial"/>
          <w:b/>
          <w:i/>
          <w:lang w:val="es-MX" w:eastAsia="en-US"/>
        </w:rPr>
        <w:t xml:space="preserve"> “</w:t>
      </w:r>
      <w:r w:rsidR="00C2042C" w:rsidRPr="00A86F89">
        <w:rPr>
          <w:rFonts w:ascii="Palatino Linotype" w:eastAsiaTheme="minorHAnsi" w:hAnsi="Palatino Linotype" w:cs="Arial"/>
          <w:b/>
          <w:i/>
          <w:lang w:val="es-MX" w:eastAsia="en-US"/>
        </w:rPr>
        <w:t>00888 SOLICITANTE.pdf</w:t>
      </w:r>
      <w:r w:rsidR="00184176" w:rsidRPr="00A86F89">
        <w:rPr>
          <w:rFonts w:ascii="Palatino Linotype" w:eastAsiaTheme="minorHAnsi" w:hAnsi="Palatino Linotype" w:cs="Arial"/>
          <w:b/>
          <w:i/>
          <w:lang w:val="es-MX" w:eastAsia="en-US"/>
        </w:rPr>
        <w:t>”</w:t>
      </w:r>
      <w:r w:rsidR="00DC1583" w:rsidRPr="00A86F89">
        <w:rPr>
          <w:rFonts w:ascii="Palatino Linotype" w:eastAsiaTheme="minorHAnsi" w:hAnsi="Palatino Linotype" w:cs="Arial"/>
          <w:i/>
          <w:lang w:val="es-MX" w:eastAsia="en-US"/>
        </w:rPr>
        <w:t>;</w:t>
      </w:r>
      <w:r w:rsidR="00DC1583" w:rsidRPr="00A86F89">
        <w:rPr>
          <w:rFonts w:ascii="Palatino Linotype" w:eastAsiaTheme="minorHAnsi" w:hAnsi="Palatino Linotype" w:cs="Arial"/>
          <w:lang w:val="es-MX" w:eastAsia="en-US"/>
        </w:rPr>
        <w:t xml:space="preserve"> cuyo contenido no se inserta por ser del conocim</w:t>
      </w:r>
      <w:r w:rsidR="00521A38" w:rsidRPr="00A86F89">
        <w:rPr>
          <w:rFonts w:ascii="Palatino Linotype" w:eastAsiaTheme="minorHAnsi" w:hAnsi="Palatino Linotype" w:cs="Arial"/>
          <w:lang w:val="es-MX" w:eastAsia="en-US"/>
        </w:rPr>
        <w:t>iento de las partes;</w:t>
      </w:r>
      <w:r w:rsidR="001D2DE0" w:rsidRPr="00A86F89">
        <w:rPr>
          <w:rFonts w:ascii="Palatino Linotype" w:eastAsiaTheme="minorHAnsi" w:hAnsi="Palatino Linotype" w:cs="Arial"/>
          <w:lang w:val="es-MX" w:eastAsia="en-US"/>
        </w:rPr>
        <w:t xml:space="preserve"> sin embargo, será</w:t>
      </w:r>
      <w:r w:rsidR="005F1F89" w:rsidRPr="00A86F89">
        <w:rPr>
          <w:rFonts w:ascii="Palatino Linotype" w:eastAsiaTheme="minorHAnsi" w:hAnsi="Palatino Linotype" w:cs="Arial"/>
          <w:lang w:val="es-MX" w:eastAsia="en-US"/>
        </w:rPr>
        <w:t>n</w:t>
      </w:r>
      <w:r w:rsidR="00DC1583" w:rsidRPr="00A86F89">
        <w:rPr>
          <w:rFonts w:ascii="Palatino Linotype" w:eastAsiaTheme="minorHAnsi" w:hAnsi="Palatino Linotype" w:cs="Arial"/>
          <w:lang w:val="es-MX" w:eastAsia="en-US"/>
        </w:rPr>
        <w:t xml:space="preserve"> motivo de estudio en el Considerado respectivo. </w:t>
      </w:r>
    </w:p>
    <w:p w14:paraId="43296954" w14:textId="77777777" w:rsidR="004309A2" w:rsidRPr="00A86F89" w:rsidRDefault="004309A2" w:rsidP="004309A2">
      <w:pPr>
        <w:spacing w:line="360" w:lineRule="auto"/>
        <w:jc w:val="both"/>
        <w:rPr>
          <w:rFonts w:ascii="Palatino Linotype" w:hAnsi="Palatino Linotype"/>
          <w:szCs w:val="22"/>
          <w:lang w:val="es-MX" w:eastAsia="es-MX"/>
        </w:rPr>
      </w:pPr>
    </w:p>
    <w:p w14:paraId="26BA9967" w14:textId="054D562C" w:rsidR="0029071C" w:rsidRPr="00A86F89" w:rsidRDefault="00EC4D60" w:rsidP="0029071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TERCERO.</w:t>
      </w:r>
      <w:r w:rsidR="0029071C" w:rsidRPr="00A86F89">
        <w:rPr>
          <w:rFonts w:ascii="Palatino Linotype" w:eastAsiaTheme="minorHAnsi" w:hAnsi="Palatino Linotype" w:cs="Arial"/>
          <w:b/>
          <w:sz w:val="28"/>
          <w:lang w:val="es-MX" w:eastAsia="en-US"/>
        </w:rPr>
        <w:t xml:space="preserve"> Del recurso de revisión.</w:t>
      </w:r>
    </w:p>
    <w:p w14:paraId="5F9BCEBF" w14:textId="2F31071F" w:rsidR="00CC0B81" w:rsidRPr="00A86F89" w:rsidRDefault="0029071C" w:rsidP="00CC0B81">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Inconforme con la respuesta por parte del </w:t>
      </w:r>
      <w:r w:rsidRPr="00A86F89">
        <w:rPr>
          <w:rFonts w:ascii="Palatino Linotype" w:eastAsiaTheme="minorHAnsi" w:hAnsi="Palatino Linotype" w:cs="Arial"/>
          <w:b/>
          <w:lang w:val="es-MX" w:eastAsia="en-US"/>
        </w:rPr>
        <w:t>Sujeto Obligado</w:t>
      </w:r>
      <w:r w:rsidRPr="00A86F89">
        <w:rPr>
          <w:rFonts w:ascii="Palatino Linotype" w:eastAsiaTheme="minorHAnsi" w:hAnsi="Palatino Linotype" w:cs="Arial"/>
          <w:lang w:val="es-MX" w:eastAsia="en-US"/>
        </w:rPr>
        <w:t xml:space="preserve">, </w:t>
      </w:r>
      <w:r w:rsidR="00E250C8" w:rsidRPr="00A86F89">
        <w:rPr>
          <w:rFonts w:ascii="Palatino Linotype" w:eastAsiaTheme="minorHAnsi" w:hAnsi="Palatino Linotype" w:cs="Arial"/>
          <w:lang w:val="es-MX" w:eastAsia="en-US"/>
        </w:rPr>
        <w:t>el</w:t>
      </w:r>
      <w:r w:rsidRPr="00A86F89">
        <w:rPr>
          <w:rFonts w:ascii="Palatino Linotype" w:eastAsiaTheme="minorHAnsi" w:hAnsi="Palatino Linotype" w:cs="Arial"/>
          <w:lang w:val="es-MX" w:eastAsia="en-US"/>
        </w:rPr>
        <w:t xml:space="preserve"> ahora </w:t>
      </w:r>
      <w:r w:rsidRPr="00A86F89">
        <w:rPr>
          <w:rFonts w:ascii="Palatino Linotype" w:eastAsiaTheme="minorHAnsi" w:hAnsi="Palatino Linotype" w:cs="Arial"/>
          <w:b/>
          <w:lang w:val="es-MX" w:eastAsia="en-US"/>
        </w:rPr>
        <w:t>Recurrente</w:t>
      </w:r>
      <w:r w:rsidRPr="00A86F89">
        <w:rPr>
          <w:rFonts w:ascii="Palatino Linotype" w:eastAsiaTheme="minorHAnsi" w:hAnsi="Palatino Linotype" w:cs="Arial"/>
          <w:lang w:val="es-MX" w:eastAsia="en-US"/>
        </w:rPr>
        <w:t xml:space="preserve"> interpuso el presente recurso de revisión en fecha </w:t>
      </w:r>
      <w:r w:rsidR="00CB0AC5" w:rsidRPr="00A86F89">
        <w:rPr>
          <w:rFonts w:ascii="Palatino Linotype" w:eastAsiaTheme="minorHAnsi" w:hAnsi="Palatino Linotype" w:cs="Arial"/>
          <w:lang w:val="es-MX" w:eastAsia="en-US"/>
        </w:rPr>
        <w:t>diez de diciembre de dos mil veinticuatro</w:t>
      </w:r>
      <w:r w:rsidRPr="00A86F89">
        <w:rPr>
          <w:rFonts w:ascii="Palatino Linotype" w:eastAsiaTheme="minorHAnsi" w:hAnsi="Palatino Linotype" w:cs="Arial"/>
          <w:lang w:val="es-MX" w:eastAsia="en-US"/>
        </w:rPr>
        <w:t>, el cual fue registrado</w:t>
      </w:r>
      <w:r w:rsidRPr="00A86F89">
        <w:rPr>
          <w:rFonts w:ascii="Palatino Linotype" w:eastAsiaTheme="minorHAnsi" w:hAnsi="Palatino Linotype" w:cs="Arial"/>
          <w:b/>
          <w:lang w:val="es-MX" w:eastAsia="en-US"/>
        </w:rPr>
        <w:t xml:space="preserve"> </w:t>
      </w:r>
      <w:r w:rsidRPr="00A86F89">
        <w:rPr>
          <w:rFonts w:ascii="Palatino Linotype" w:eastAsiaTheme="minorHAnsi" w:hAnsi="Palatino Linotype" w:cs="Arial"/>
          <w:lang w:val="es-MX" w:eastAsia="en-US"/>
        </w:rPr>
        <w:t xml:space="preserve">en el sistema electrónico con el expediente número </w:t>
      </w:r>
      <w:r w:rsidR="00E60444" w:rsidRPr="00A86F89">
        <w:rPr>
          <w:rFonts w:ascii="Palatino Linotype" w:eastAsiaTheme="minorHAnsi" w:hAnsi="Palatino Linotype" w:cs="Arial"/>
          <w:b/>
          <w:bCs/>
          <w:lang w:val="es-MX" w:eastAsia="es-MX"/>
        </w:rPr>
        <w:t>0</w:t>
      </w:r>
      <w:r w:rsidR="00CB0AC5" w:rsidRPr="00A86F89">
        <w:rPr>
          <w:rFonts w:ascii="Palatino Linotype" w:eastAsiaTheme="minorHAnsi" w:hAnsi="Palatino Linotype" w:cs="Arial"/>
          <w:b/>
          <w:bCs/>
          <w:lang w:val="es-MX" w:eastAsia="es-MX"/>
        </w:rPr>
        <w:t>7585</w:t>
      </w:r>
      <w:r w:rsidR="00B250D7" w:rsidRPr="00A86F89">
        <w:rPr>
          <w:rFonts w:ascii="Palatino Linotype" w:eastAsiaTheme="minorHAnsi" w:hAnsi="Palatino Linotype" w:cs="Arial"/>
          <w:b/>
          <w:bCs/>
          <w:lang w:val="es-MX" w:eastAsia="es-MX"/>
        </w:rPr>
        <w:t>/</w:t>
      </w:r>
      <w:proofErr w:type="spellStart"/>
      <w:r w:rsidR="00B250D7" w:rsidRPr="00A86F89">
        <w:rPr>
          <w:rFonts w:ascii="Palatino Linotype" w:eastAsiaTheme="minorHAnsi" w:hAnsi="Palatino Linotype" w:cs="Arial"/>
          <w:b/>
          <w:bCs/>
          <w:lang w:val="es-MX" w:eastAsia="es-MX"/>
        </w:rPr>
        <w:t>INFOEM</w:t>
      </w:r>
      <w:proofErr w:type="spellEnd"/>
      <w:r w:rsidR="00B250D7" w:rsidRPr="00A86F89">
        <w:rPr>
          <w:rFonts w:ascii="Palatino Linotype" w:eastAsiaTheme="minorHAnsi" w:hAnsi="Palatino Linotype" w:cs="Arial"/>
          <w:b/>
          <w:bCs/>
          <w:lang w:val="es-MX" w:eastAsia="es-MX"/>
        </w:rPr>
        <w:t>/IP/</w:t>
      </w:r>
      <w:proofErr w:type="spellStart"/>
      <w:r w:rsidR="00B250D7" w:rsidRPr="00A86F89">
        <w:rPr>
          <w:rFonts w:ascii="Palatino Linotype" w:eastAsiaTheme="minorHAnsi" w:hAnsi="Palatino Linotype" w:cs="Arial"/>
          <w:b/>
          <w:bCs/>
          <w:lang w:val="es-MX" w:eastAsia="es-MX"/>
        </w:rPr>
        <w:t>RR</w:t>
      </w:r>
      <w:proofErr w:type="spellEnd"/>
      <w:r w:rsidR="00B250D7" w:rsidRPr="00A86F89">
        <w:rPr>
          <w:rFonts w:ascii="Palatino Linotype" w:eastAsiaTheme="minorHAnsi" w:hAnsi="Palatino Linotype" w:cs="Arial"/>
          <w:b/>
          <w:bCs/>
          <w:lang w:val="es-MX" w:eastAsia="es-MX"/>
        </w:rPr>
        <w:t>/202</w:t>
      </w:r>
      <w:r w:rsidR="00CB0AC5" w:rsidRPr="00A86F89">
        <w:rPr>
          <w:rFonts w:ascii="Palatino Linotype" w:eastAsiaTheme="minorHAnsi" w:hAnsi="Palatino Linotype" w:cs="Arial"/>
          <w:b/>
          <w:bCs/>
          <w:lang w:val="es-MX" w:eastAsia="es-MX"/>
        </w:rPr>
        <w:t>4</w:t>
      </w:r>
      <w:r w:rsidRPr="00A86F89">
        <w:rPr>
          <w:rFonts w:ascii="Palatino Linotype" w:eastAsiaTheme="minorHAnsi" w:hAnsi="Palatino Linotype" w:cs="Arial"/>
          <w:lang w:val="es-MX" w:eastAsia="en-US"/>
        </w:rPr>
        <w:t>, en el cual aduce, las siguientes manifestaciones:</w:t>
      </w:r>
    </w:p>
    <w:p w14:paraId="7757566A" w14:textId="77777777" w:rsidR="00676631" w:rsidRPr="00A86F89" w:rsidRDefault="00676631" w:rsidP="00CC0B81">
      <w:pPr>
        <w:spacing w:line="360" w:lineRule="auto"/>
        <w:jc w:val="both"/>
        <w:rPr>
          <w:rFonts w:ascii="Palatino Linotype" w:eastAsiaTheme="minorHAnsi" w:hAnsi="Palatino Linotype" w:cs="Arial"/>
          <w:lang w:val="es-MX" w:eastAsia="en-US"/>
        </w:rPr>
      </w:pPr>
    </w:p>
    <w:p w14:paraId="6C9B2953" w14:textId="21901986" w:rsidR="004309A2" w:rsidRPr="00A86F89" w:rsidRDefault="0029071C" w:rsidP="00CB0AC5">
      <w:pPr>
        <w:numPr>
          <w:ilvl w:val="0"/>
          <w:numId w:val="1"/>
        </w:numPr>
        <w:spacing w:line="259" w:lineRule="auto"/>
        <w:jc w:val="both"/>
        <w:rPr>
          <w:rFonts w:ascii="Palatino Linotype" w:hAnsi="Palatino Linotype" w:cs="Arial"/>
          <w:b/>
          <w:sz w:val="26"/>
          <w:szCs w:val="26"/>
        </w:rPr>
      </w:pPr>
      <w:r w:rsidRPr="00A86F89">
        <w:rPr>
          <w:rFonts w:ascii="Palatino Linotype" w:hAnsi="Palatino Linotype" w:cs="Arial"/>
          <w:b/>
          <w:sz w:val="26"/>
          <w:szCs w:val="26"/>
        </w:rPr>
        <w:lastRenderedPageBreak/>
        <w:t>Acto Impugnado:</w:t>
      </w:r>
      <w:r w:rsidR="0003609F" w:rsidRPr="00A86F89">
        <w:rPr>
          <w:rFonts w:ascii="Palatino Linotype" w:hAnsi="Palatino Linotype" w:cs="Arial"/>
          <w:b/>
          <w:sz w:val="26"/>
          <w:szCs w:val="26"/>
        </w:rPr>
        <w:t xml:space="preserve"> </w:t>
      </w:r>
      <w:r w:rsidRPr="00A86F89">
        <w:rPr>
          <w:rFonts w:ascii="Palatino Linotype" w:eastAsiaTheme="minorHAnsi" w:hAnsi="Palatino Linotype" w:cstheme="minorBidi"/>
          <w:i/>
          <w:color w:val="000000"/>
          <w:sz w:val="22"/>
          <w:szCs w:val="22"/>
          <w:lang w:val="es-MX" w:eastAsia="en-US"/>
        </w:rPr>
        <w:t>“</w:t>
      </w:r>
      <w:r w:rsidR="00CB0AC5" w:rsidRPr="00A86F89">
        <w:rPr>
          <w:rFonts w:ascii="Palatino Linotype" w:eastAsiaTheme="minorHAnsi" w:hAnsi="Palatino Linotype" w:cstheme="minorBidi"/>
          <w:i/>
          <w:color w:val="000000"/>
          <w:sz w:val="22"/>
          <w:szCs w:val="22"/>
          <w:lang w:val="es-MX" w:eastAsia="en-US"/>
        </w:rPr>
        <w:t xml:space="preserve">IMPUGNO RESPUESTA YA QUE NO SE ENTREGA LA </w:t>
      </w:r>
      <w:proofErr w:type="spellStart"/>
      <w:r w:rsidR="00CB0AC5" w:rsidRPr="00A86F89">
        <w:rPr>
          <w:rFonts w:ascii="Palatino Linotype" w:eastAsiaTheme="minorHAnsi" w:hAnsi="Palatino Linotype" w:cstheme="minorBidi"/>
          <w:i/>
          <w:color w:val="000000"/>
          <w:sz w:val="22"/>
          <w:szCs w:val="22"/>
          <w:lang w:val="es-MX" w:eastAsia="en-US"/>
        </w:rPr>
        <w:t>INFORMACION</w:t>
      </w:r>
      <w:proofErr w:type="spellEnd"/>
      <w:r w:rsidR="00CB0AC5" w:rsidRPr="00A86F89">
        <w:rPr>
          <w:rFonts w:ascii="Palatino Linotype" w:eastAsiaTheme="minorHAnsi" w:hAnsi="Palatino Linotype" w:cstheme="minorBidi"/>
          <w:i/>
          <w:color w:val="000000"/>
          <w:sz w:val="22"/>
          <w:szCs w:val="22"/>
          <w:lang w:val="es-MX" w:eastAsia="en-US"/>
        </w:rPr>
        <w:t xml:space="preserve"> COMPLETA RESPECTO A TODA LA PLANTILLA DEL PERSONAL ADSCRITO A LA </w:t>
      </w:r>
      <w:proofErr w:type="spellStart"/>
      <w:r w:rsidR="00CB0AC5" w:rsidRPr="00A86F89">
        <w:rPr>
          <w:rFonts w:ascii="Palatino Linotype" w:eastAsiaTheme="minorHAnsi" w:hAnsi="Palatino Linotype" w:cstheme="minorBidi"/>
          <w:i/>
          <w:color w:val="000000"/>
          <w:sz w:val="22"/>
          <w:szCs w:val="22"/>
          <w:lang w:val="es-MX" w:eastAsia="en-US"/>
        </w:rPr>
        <w:t>UIPPE</w:t>
      </w:r>
      <w:proofErr w:type="spellEnd"/>
      <w:r w:rsidR="00CB0AC5" w:rsidRPr="00A86F89">
        <w:rPr>
          <w:rFonts w:ascii="Palatino Linotype" w:eastAsiaTheme="minorHAnsi" w:hAnsi="Palatino Linotype" w:cstheme="minorBidi"/>
          <w:i/>
          <w:color w:val="000000"/>
          <w:sz w:val="22"/>
          <w:szCs w:val="22"/>
          <w:lang w:val="es-MX" w:eastAsia="en-US"/>
        </w:rPr>
        <w:t xml:space="preserve"> DE LA SECRETARÍA DE FINANZAS, EL ULTIMO RECIBO DE PAGO DE TODO EL PERSONAL ADSCRITO A LA </w:t>
      </w:r>
      <w:proofErr w:type="spellStart"/>
      <w:r w:rsidR="00CB0AC5" w:rsidRPr="00A86F89">
        <w:rPr>
          <w:rFonts w:ascii="Palatino Linotype" w:eastAsiaTheme="minorHAnsi" w:hAnsi="Palatino Linotype" w:cstheme="minorBidi"/>
          <w:i/>
          <w:color w:val="000000"/>
          <w:sz w:val="22"/>
          <w:szCs w:val="22"/>
          <w:lang w:val="es-MX" w:eastAsia="en-US"/>
        </w:rPr>
        <w:t>UIPPE</w:t>
      </w:r>
      <w:proofErr w:type="spellEnd"/>
      <w:r w:rsidR="00CB0AC5" w:rsidRPr="00A86F89">
        <w:rPr>
          <w:rFonts w:ascii="Palatino Linotype" w:eastAsiaTheme="minorHAnsi" w:hAnsi="Palatino Linotype" w:cstheme="minorBidi"/>
          <w:i/>
          <w:color w:val="000000"/>
          <w:sz w:val="22"/>
          <w:szCs w:val="22"/>
          <w:lang w:val="es-MX" w:eastAsia="en-US"/>
        </w:rPr>
        <w:t>, SU FORMATO ÚNICO DE MOVIMIENTOS, OFICIO DE ASIGNACIÓN DE FUNCIONES Y LOS DOCUMENTOS DONDE CONSTEN SUS ACTIVIDADES DURANTE EL MES DE OCTUBRE DE 2024.</w:t>
      </w:r>
      <w:r w:rsidRPr="00A86F89">
        <w:rPr>
          <w:rFonts w:ascii="Palatino Linotype" w:eastAsiaTheme="minorHAnsi" w:hAnsi="Palatino Linotype" w:cstheme="minorBidi"/>
          <w:i/>
          <w:color w:val="000000"/>
          <w:sz w:val="22"/>
          <w:szCs w:val="22"/>
          <w:lang w:val="es-MX" w:eastAsia="en-US"/>
        </w:rPr>
        <w:t>” (Sic).</w:t>
      </w:r>
    </w:p>
    <w:p w14:paraId="178D4912" w14:textId="77777777" w:rsidR="00521A38" w:rsidRPr="00A86F89" w:rsidRDefault="00521A38" w:rsidP="00521A38">
      <w:pPr>
        <w:spacing w:line="259" w:lineRule="auto"/>
        <w:ind w:left="720"/>
        <w:jc w:val="both"/>
        <w:rPr>
          <w:rFonts w:ascii="Palatino Linotype" w:hAnsi="Palatino Linotype" w:cs="Arial"/>
          <w:b/>
          <w:sz w:val="26"/>
          <w:szCs w:val="26"/>
        </w:rPr>
      </w:pPr>
    </w:p>
    <w:p w14:paraId="2238EB04" w14:textId="33959DA5" w:rsidR="00E74701" w:rsidRPr="00A86F89" w:rsidRDefault="0029071C" w:rsidP="00CB0AC5">
      <w:pPr>
        <w:pStyle w:val="Prrafodelista"/>
        <w:numPr>
          <w:ilvl w:val="0"/>
          <w:numId w:val="1"/>
        </w:numPr>
        <w:spacing w:line="276" w:lineRule="auto"/>
        <w:jc w:val="both"/>
        <w:rPr>
          <w:rFonts w:ascii="Palatino Linotype" w:hAnsi="Palatino Linotype"/>
          <w:i/>
          <w:sz w:val="26"/>
          <w:szCs w:val="26"/>
          <w:lang w:val="es-MX" w:eastAsia="es-MX"/>
        </w:rPr>
      </w:pPr>
      <w:r w:rsidRPr="00A86F89">
        <w:rPr>
          <w:rFonts w:ascii="Palatino Linotype" w:hAnsi="Palatino Linotype" w:cs="Arial"/>
          <w:b/>
          <w:sz w:val="26"/>
          <w:szCs w:val="26"/>
        </w:rPr>
        <w:t>Razones o Motivos de Inconformidad</w:t>
      </w:r>
      <w:r w:rsidR="0003609F" w:rsidRPr="00A86F89">
        <w:rPr>
          <w:rFonts w:ascii="Palatino Linotype" w:hAnsi="Palatino Linotype" w:cs="Arial"/>
          <w:sz w:val="26"/>
          <w:szCs w:val="26"/>
        </w:rPr>
        <w:t xml:space="preserve">: </w:t>
      </w:r>
      <w:r w:rsidRPr="00A86F89">
        <w:rPr>
          <w:rFonts w:ascii="Palatino Linotype" w:eastAsiaTheme="minorHAnsi" w:hAnsi="Palatino Linotype" w:cs="Arial"/>
          <w:i/>
          <w:sz w:val="22"/>
          <w:szCs w:val="22"/>
          <w:lang w:val="es-MX" w:eastAsia="en-US"/>
        </w:rPr>
        <w:t>“</w:t>
      </w:r>
      <w:r w:rsidR="00CB0AC5" w:rsidRPr="00A86F89">
        <w:rPr>
          <w:rFonts w:ascii="Palatino Linotype" w:eastAsiaTheme="minorHAnsi" w:hAnsi="Palatino Linotype" w:cstheme="minorBidi"/>
          <w:i/>
          <w:color w:val="000000"/>
          <w:sz w:val="22"/>
          <w:szCs w:val="22"/>
          <w:lang w:val="es-MX" w:eastAsia="en-US"/>
        </w:rPr>
        <w:t xml:space="preserve">A CASO NO TIENEN ACTUALIZADA LA </w:t>
      </w:r>
      <w:proofErr w:type="spellStart"/>
      <w:r w:rsidR="00CB0AC5" w:rsidRPr="00A86F89">
        <w:rPr>
          <w:rFonts w:ascii="Palatino Linotype" w:eastAsiaTheme="minorHAnsi" w:hAnsi="Palatino Linotype" w:cstheme="minorBidi"/>
          <w:i/>
          <w:color w:val="000000"/>
          <w:sz w:val="22"/>
          <w:szCs w:val="22"/>
          <w:lang w:val="es-MX" w:eastAsia="en-US"/>
        </w:rPr>
        <w:t>INFORMACIÒN</w:t>
      </w:r>
      <w:proofErr w:type="spellEnd"/>
      <w:r w:rsidR="00CB0AC5" w:rsidRPr="00A86F89">
        <w:rPr>
          <w:rFonts w:ascii="Palatino Linotype" w:eastAsiaTheme="minorHAnsi" w:hAnsi="Palatino Linotype" w:cstheme="minorBidi"/>
          <w:i/>
          <w:color w:val="000000"/>
          <w:sz w:val="22"/>
          <w:szCs w:val="22"/>
          <w:lang w:val="es-MX" w:eastAsia="en-US"/>
        </w:rPr>
        <w:t>.</w:t>
      </w:r>
      <w:r w:rsidRPr="00A86F89">
        <w:rPr>
          <w:rFonts w:ascii="Palatino Linotype" w:eastAsiaTheme="minorHAnsi" w:hAnsi="Palatino Linotype" w:cstheme="minorBidi"/>
          <w:i/>
          <w:color w:val="000000"/>
          <w:sz w:val="22"/>
          <w:szCs w:val="22"/>
          <w:lang w:val="es-MX" w:eastAsia="en-US"/>
        </w:rPr>
        <w:t>” (Sic)</w:t>
      </w:r>
    </w:p>
    <w:p w14:paraId="7C9CCA1F" w14:textId="77777777" w:rsidR="004309A2" w:rsidRPr="00A86F89" w:rsidRDefault="004309A2" w:rsidP="0029071C">
      <w:pPr>
        <w:spacing w:line="360" w:lineRule="auto"/>
        <w:jc w:val="both"/>
        <w:rPr>
          <w:rFonts w:ascii="Palatino Linotype" w:eastAsiaTheme="minorHAnsi" w:hAnsi="Palatino Linotype" w:cs="Arial"/>
          <w:b/>
          <w:lang w:val="es-MX" w:eastAsia="en-US"/>
        </w:rPr>
      </w:pPr>
    </w:p>
    <w:p w14:paraId="26030704" w14:textId="385CF4D9" w:rsidR="0029071C" w:rsidRPr="00A86F89" w:rsidRDefault="00EC4D60" w:rsidP="0029071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CUAR</w:t>
      </w:r>
      <w:r w:rsidR="00B250D7" w:rsidRPr="00A86F89">
        <w:rPr>
          <w:rFonts w:ascii="Palatino Linotype" w:eastAsiaTheme="minorHAnsi" w:hAnsi="Palatino Linotype" w:cs="Arial"/>
          <w:b/>
          <w:sz w:val="28"/>
          <w:lang w:val="es-MX" w:eastAsia="en-US"/>
        </w:rPr>
        <w:t>T</w:t>
      </w:r>
      <w:r w:rsidR="0029071C" w:rsidRPr="00A86F89">
        <w:rPr>
          <w:rFonts w:ascii="Palatino Linotype" w:eastAsiaTheme="minorHAnsi" w:hAnsi="Palatino Linotype" w:cs="Arial"/>
          <w:b/>
          <w:sz w:val="28"/>
          <w:lang w:val="es-MX" w:eastAsia="en-US"/>
        </w:rPr>
        <w:t>O. Del turno del recurso de revisión.</w:t>
      </w:r>
    </w:p>
    <w:p w14:paraId="5D30F2C0" w14:textId="0A0C58C0" w:rsidR="00B250D7" w:rsidRPr="00A86F89" w:rsidRDefault="0029071C" w:rsidP="00DC1583">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Medio de impugnación </w:t>
      </w:r>
      <w:r w:rsidR="00E74701" w:rsidRPr="00A86F89">
        <w:rPr>
          <w:rFonts w:ascii="Palatino Linotype" w:eastAsiaTheme="minorHAnsi" w:hAnsi="Palatino Linotype" w:cs="Arial"/>
          <w:lang w:val="es-MX" w:eastAsia="en-US"/>
        </w:rPr>
        <w:t>que le fue turnado al</w:t>
      </w:r>
      <w:r w:rsidRPr="00A86F89">
        <w:rPr>
          <w:rFonts w:ascii="Palatino Linotype" w:eastAsiaTheme="minorHAnsi" w:hAnsi="Palatino Linotype" w:cs="Arial"/>
          <w:lang w:val="es-MX" w:eastAsia="en-US"/>
        </w:rPr>
        <w:t xml:space="preserve"> </w:t>
      </w:r>
      <w:r w:rsidR="00E74701" w:rsidRPr="00A86F89">
        <w:rPr>
          <w:rFonts w:ascii="Palatino Linotype" w:eastAsiaTheme="minorHAnsi" w:hAnsi="Palatino Linotype" w:cs="Arial"/>
          <w:lang w:val="es-MX" w:eastAsia="en-US"/>
        </w:rPr>
        <w:t xml:space="preserve">Comisionado </w:t>
      </w:r>
      <w:proofErr w:type="gramStart"/>
      <w:r w:rsidR="00E74701" w:rsidRPr="00A86F89">
        <w:rPr>
          <w:rFonts w:ascii="Palatino Linotype" w:eastAsiaTheme="minorHAnsi" w:hAnsi="Palatino Linotype" w:cs="Arial"/>
          <w:lang w:val="es-MX" w:eastAsia="en-US"/>
        </w:rPr>
        <w:t>Presidente</w:t>
      </w:r>
      <w:proofErr w:type="gramEnd"/>
      <w:r w:rsidRPr="00A86F89">
        <w:rPr>
          <w:rFonts w:ascii="Palatino Linotype" w:eastAsiaTheme="minorHAnsi" w:hAnsi="Palatino Linotype" w:cs="Arial"/>
          <w:lang w:val="es-MX" w:eastAsia="en-US"/>
        </w:rPr>
        <w:t xml:space="preserve"> </w:t>
      </w:r>
      <w:r w:rsidR="00E74701" w:rsidRPr="00A86F89">
        <w:rPr>
          <w:rFonts w:ascii="Palatino Linotype" w:eastAsiaTheme="minorHAnsi" w:hAnsi="Palatino Linotype" w:cs="Arial"/>
          <w:b/>
          <w:lang w:val="es-MX" w:eastAsia="en-US"/>
        </w:rPr>
        <w:t>José Martínez Vilchis</w:t>
      </w:r>
      <w:r w:rsidRPr="00A86F8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B0AC5" w:rsidRPr="00A86F89">
        <w:rPr>
          <w:rFonts w:ascii="Palatino Linotype" w:eastAsiaTheme="minorHAnsi" w:hAnsi="Palatino Linotype" w:cs="Arial"/>
          <w:lang w:val="es-MX" w:eastAsia="en-US"/>
        </w:rPr>
        <w:t>dieciséis de diciembre de dos mil veinticuatro</w:t>
      </w:r>
      <w:r w:rsidRPr="00A86F89">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9DDA8D6" w14:textId="77777777" w:rsidR="00BA27FC" w:rsidRPr="00A86F89" w:rsidRDefault="00BA27FC" w:rsidP="00DC1583">
      <w:pPr>
        <w:spacing w:line="360" w:lineRule="auto"/>
        <w:jc w:val="both"/>
        <w:rPr>
          <w:rFonts w:ascii="Palatino Linotype" w:eastAsiaTheme="minorHAnsi" w:hAnsi="Palatino Linotype" w:cs="Arial"/>
          <w:lang w:val="es-MX" w:eastAsia="en-US"/>
        </w:rPr>
      </w:pPr>
    </w:p>
    <w:p w14:paraId="07A2E19A" w14:textId="211E7AFF" w:rsidR="0029071C" w:rsidRPr="00A86F89" w:rsidRDefault="00EC4D60" w:rsidP="0029071C">
      <w:pPr>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QUIN</w:t>
      </w:r>
      <w:r w:rsidR="00B250D7" w:rsidRPr="00A86F89">
        <w:rPr>
          <w:rFonts w:ascii="Palatino Linotype" w:eastAsiaTheme="minorHAnsi" w:hAnsi="Palatino Linotype" w:cs="Arial"/>
          <w:b/>
          <w:sz w:val="28"/>
          <w:lang w:val="es-MX" w:eastAsia="en-US"/>
        </w:rPr>
        <w:t>T</w:t>
      </w:r>
      <w:r w:rsidR="0029071C" w:rsidRPr="00A86F89">
        <w:rPr>
          <w:rFonts w:ascii="Palatino Linotype" w:eastAsiaTheme="minorHAnsi" w:hAnsi="Palatino Linotype" w:cs="Arial"/>
          <w:b/>
          <w:sz w:val="28"/>
          <w:lang w:val="es-MX" w:eastAsia="en-US"/>
        </w:rPr>
        <w:t>O. De la etapa de manifestaciones y/o alegatos.</w:t>
      </w:r>
    </w:p>
    <w:p w14:paraId="0EB58BD8" w14:textId="410FB1A0" w:rsidR="00A26BD8" w:rsidRPr="00A86F89" w:rsidRDefault="00CF1DF5" w:rsidP="00FE046B">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U</w:t>
      </w:r>
      <w:r w:rsidR="0029071C" w:rsidRPr="00A86F89">
        <w:rPr>
          <w:rFonts w:ascii="Palatino Linotype" w:eastAsiaTheme="minorHAnsi" w:hAnsi="Palatino Linotype" w:cs="Arial"/>
          <w:lang w:val="es-MX" w:eastAsia="en-US"/>
        </w:rPr>
        <w:t>na vez transcurrido el término legal referido se destaca que</w:t>
      </w:r>
      <w:r w:rsidR="00267458" w:rsidRPr="00A86F89">
        <w:rPr>
          <w:rFonts w:ascii="Palatino Linotype" w:eastAsiaTheme="minorHAnsi" w:hAnsi="Palatino Linotype" w:cs="Arial"/>
          <w:lang w:val="es-MX" w:eastAsia="en-US"/>
        </w:rPr>
        <w:t>,</w:t>
      </w:r>
      <w:r w:rsidR="004309A2" w:rsidRPr="00A86F89">
        <w:rPr>
          <w:rFonts w:ascii="Palatino Linotype" w:eastAsiaTheme="minorHAnsi" w:hAnsi="Palatino Linotype" w:cs="Arial"/>
          <w:lang w:val="es-MX" w:eastAsia="en-US"/>
        </w:rPr>
        <w:t xml:space="preserve"> en fecha </w:t>
      </w:r>
      <w:r w:rsidR="00CB0AC5" w:rsidRPr="00A86F89">
        <w:rPr>
          <w:rFonts w:ascii="Palatino Linotype" w:eastAsiaTheme="minorHAnsi" w:hAnsi="Palatino Linotype" w:cs="Arial"/>
          <w:lang w:val="es-MX" w:eastAsia="en-US"/>
        </w:rPr>
        <w:t xml:space="preserve">diecinueve de diciembre de dos mil </w:t>
      </w:r>
      <w:r w:rsidR="00A47887" w:rsidRPr="00A86F89">
        <w:rPr>
          <w:rFonts w:ascii="Palatino Linotype" w:eastAsiaTheme="minorHAnsi" w:hAnsi="Palatino Linotype" w:cs="Arial"/>
          <w:lang w:val="es-MX" w:eastAsia="en-US"/>
        </w:rPr>
        <w:t>veinticuatro</w:t>
      </w:r>
      <w:r w:rsidR="004309A2" w:rsidRPr="00A86F89">
        <w:rPr>
          <w:rFonts w:ascii="Palatino Linotype" w:eastAsiaTheme="minorHAnsi" w:hAnsi="Palatino Linotype" w:cs="Arial"/>
          <w:lang w:val="es-MX" w:eastAsia="en-US"/>
        </w:rPr>
        <w:t>,</w:t>
      </w:r>
      <w:r w:rsidR="0029071C" w:rsidRPr="00A86F89">
        <w:rPr>
          <w:rFonts w:ascii="Palatino Linotype" w:eastAsiaTheme="minorHAnsi" w:hAnsi="Palatino Linotype" w:cs="Arial"/>
          <w:lang w:val="es-MX" w:eastAsia="en-US"/>
        </w:rPr>
        <w:t xml:space="preserve"> </w:t>
      </w:r>
      <w:r w:rsidR="0029071C" w:rsidRPr="00A86F89">
        <w:rPr>
          <w:rFonts w:ascii="Palatino Linotype" w:eastAsiaTheme="minorHAnsi" w:hAnsi="Palatino Linotype" w:cs="Arial"/>
          <w:b/>
          <w:lang w:val="es-MX" w:eastAsia="en-US"/>
        </w:rPr>
        <w:t>El Sujeto Obligado</w:t>
      </w:r>
      <w:r w:rsidR="0029071C" w:rsidRPr="00A86F89">
        <w:rPr>
          <w:rFonts w:ascii="Palatino Linotype" w:eastAsiaTheme="minorHAnsi" w:hAnsi="Palatino Linotype" w:cs="Arial"/>
          <w:lang w:val="es-MX" w:eastAsia="en-US"/>
        </w:rPr>
        <w:t xml:space="preserve"> </w:t>
      </w:r>
      <w:r w:rsidR="004309A2" w:rsidRPr="00A86F89">
        <w:rPr>
          <w:rFonts w:ascii="Palatino Linotype" w:eastAsiaTheme="minorHAnsi" w:hAnsi="Palatino Linotype" w:cs="Arial"/>
          <w:lang w:val="es-MX" w:eastAsia="en-US"/>
        </w:rPr>
        <w:t>rindió</w:t>
      </w:r>
      <w:r w:rsidR="00386D38" w:rsidRPr="00A86F89">
        <w:rPr>
          <w:rFonts w:ascii="Palatino Linotype" w:eastAsiaTheme="minorHAnsi" w:hAnsi="Palatino Linotype" w:cs="Arial"/>
          <w:lang w:val="es-MX" w:eastAsia="en-US"/>
        </w:rPr>
        <w:t xml:space="preserve"> </w:t>
      </w:r>
      <w:r w:rsidR="00267458" w:rsidRPr="00A86F89">
        <w:rPr>
          <w:rFonts w:ascii="Palatino Linotype" w:eastAsiaTheme="minorHAnsi" w:hAnsi="Palatino Linotype" w:cs="Arial"/>
          <w:lang w:val="es-MX" w:eastAsia="en-US"/>
        </w:rPr>
        <w:t xml:space="preserve">su </w:t>
      </w:r>
      <w:r w:rsidR="00BA27FC" w:rsidRPr="00A86F89">
        <w:rPr>
          <w:rFonts w:ascii="Palatino Linotype" w:eastAsiaTheme="minorHAnsi" w:hAnsi="Palatino Linotype" w:cs="Arial"/>
          <w:lang w:val="es-MX" w:eastAsia="en-US"/>
        </w:rPr>
        <w:t>informe justificado</w:t>
      </w:r>
      <w:r w:rsidR="004309A2" w:rsidRPr="00A86F89">
        <w:rPr>
          <w:rFonts w:ascii="Palatino Linotype" w:eastAsiaTheme="minorHAnsi" w:hAnsi="Palatino Linotype" w:cs="Arial"/>
          <w:lang w:val="es-MX" w:eastAsia="en-US"/>
        </w:rPr>
        <w:t xml:space="preserve"> mediante </w:t>
      </w:r>
      <w:r w:rsidR="00676631" w:rsidRPr="00A86F89">
        <w:rPr>
          <w:rFonts w:ascii="Palatino Linotype" w:eastAsiaTheme="minorHAnsi" w:hAnsi="Palatino Linotype" w:cs="Arial"/>
          <w:lang w:val="es-MX" w:eastAsia="en-US"/>
        </w:rPr>
        <w:t>los</w:t>
      </w:r>
      <w:r w:rsidR="004309A2" w:rsidRPr="00A86F89">
        <w:rPr>
          <w:rFonts w:ascii="Palatino Linotype" w:eastAsiaTheme="minorHAnsi" w:hAnsi="Palatino Linotype" w:cs="Arial"/>
          <w:lang w:val="es-MX" w:eastAsia="en-US"/>
        </w:rPr>
        <w:t xml:space="preserve"> archivo</w:t>
      </w:r>
      <w:r w:rsidR="00676631"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electrónico</w:t>
      </w:r>
      <w:r w:rsidR="00676631"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denominado</w:t>
      </w:r>
      <w:r w:rsidR="00676631"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w:t>
      </w:r>
      <w:r w:rsidR="004309A2" w:rsidRPr="00A86F89">
        <w:rPr>
          <w:rFonts w:ascii="Palatino Linotype" w:eastAsiaTheme="minorHAnsi" w:hAnsi="Palatino Linotype" w:cs="Arial"/>
          <w:b/>
          <w:i/>
          <w:lang w:val="es-MX" w:eastAsia="en-US"/>
        </w:rPr>
        <w:t>“</w:t>
      </w:r>
      <w:proofErr w:type="spellStart"/>
      <w:r w:rsidR="00A47887" w:rsidRPr="00A86F89">
        <w:rPr>
          <w:rFonts w:ascii="Palatino Linotype" w:eastAsiaTheme="minorHAnsi" w:hAnsi="Palatino Linotype" w:cs="Arial"/>
          <w:b/>
          <w:i/>
          <w:lang w:val="es-MX" w:eastAsia="en-US"/>
        </w:rPr>
        <w:t>RR</w:t>
      </w:r>
      <w:proofErr w:type="spellEnd"/>
      <w:r w:rsidR="00A47887" w:rsidRPr="00A86F89">
        <w:rPr>
          <w:rFonts w:ascii="Palatino Linotype" w:eastAsiaTheme="minorHAnsi" w:hAnsi="Palatino Linotype" w:cs="Arial"/>
          <w:b/>
          <w:i/>
          <w:lang w:val="es-MX" w:eastAsia="en-US"/>
        </w:rPr>
        <w:t xml:space="preserve"> 7585-2024 UIPPE.pdf”, “</w:t>
      </w:r>
      <w:proofErr w:type="spellStart"/>
      <w:r w:rsidR="00A47887" w:rsidRPr="00A86F89">
        <w:rPr>
          <w:rFonts w:ascii="Palatino Linotype" w:eastAsiaTheme="minorHAnsi" w:hAnsi="Palatino Linotype" w:cs="Arial"/>
          <w:b/>
          <w:i/>
          <w:lang w:val="es-MX" w:eastAsia="en-US"/>
        </w:rPr>
        <w:t>RR</w:t>
      </w:r>
      <w:proofErr w:type="spellEnd"/>
      <w:r w:rsidR="00A47887" w:rsidRPr="00A86F89">
        <w:rPr>
          <w:rFonts w:ascii="Palatino Linotype" w:eastAsiaTheme="minorHAnsi" w:hAnsi="Palatino Linotype" w:cs="Arial"/>
          <w:b/>
          <w:i/>
          <w:lang w:val="es-MX" w:eastAsia="en-US"/>
        </w:rPr>
        <w:t xml:space="preserve"> 7585-2024 INFORME JUSTIFICADO.pdf</w:t>
      </w:r>
      <w:r w:rsidR="004309A2" w:rsidRPr="00A86F89">
        <w:rPr>
          <w:rFonts w:ascii="Palatino Linotype" w:eastAsiaTheme="minorHAnsi" w:hAnsi="Palatino Linotype" w:cs="Arial"/>
          <w:b/>
          <w:i/>
          <w:lang w:val="es-MX" w:eastAsia="en-US"/>
        </w:rPr>
        <w:t>”</w:t>
      </w:r>
      <w:r w:rsidR="00EC4D60" w:rsidRPr="00A86F89">
        <w:rPr>
          <w:rFonts w:ascii="Palatino Linotype" w:eastAsiaTheme="minorHAnsi" w:hAnsi="Palatino Linotype" w:cs="Arial"/>
          <w:i/>
          <w:lang w:val="es-MX" w:eastAsia="en-US"/>
        </w:rPr>
        <w:t xml:space="preserve"> </w:t>
      </w:r>
      <w:r w:rsidR="00676631" w:rsidRPr="00A86F89">
        <w:rPr>
          <w:rFonts w:ascii="Palatino Linotype" w:eastAsiaTheme="minorHAnsi" w:hAnsi="Palatino Linotype" w:cs="Arial"/>
          <w:lang w:val="es-MX" w:eastAsia="en-US"/>
        </w:rPr>
        <w:t>y</w:t>
      </w:r>
      <w:r w:rsidR="00676631" w:rsidRPr="00A86F89">
        <w:rPr>
          <w:rFonts w:ascii="Palatino Linotype" w:eastAsiaTheme="minorHAnsi" w:hAnsi="Palatino Linotype" w:cs="Arial"/>
          <w:b/>
          <w:i/>
          <w:lang w:val="es-MX" w:eastAsia="en-US"/>
        </w:rPr>
        <w:t xml:space="preserve"> “</w:t>
      </w:r>
      <w:proofErr w:type="spellStart"/>
      <w:r w:rsidR="00A47887" w:rsidRPr="00A86F89">
        <w:rPr>
          <w:rFonts w:ascii="Palatino Linotype" w:eastAsiaTheme="minorHAnsi" w:hAnsi="Palatino Linotype" w:cs="Arial"/>
          <w:b/>
          <w:i/>
          <w:lang w:val="es-MX" w:eastAsia="en-US"/>
        </w:rPr>
        <w:t>RR</w:t>
      </w:r>
      <w:proofErr w:type="spellEnd"/>
      <w:r w:rsidR="00A47887" w:rsidRPr="00A86F89">
        <w:rPr>
          <w:rFonts w:ascii="Palatino Linotype" w:eastAsiaTheme="minorHAnsi" w:hAnsi="Palatino Linotype" w:cs="Arial"/>
          <w:b/>
          <w:i/>
          <w:lang w:val="es-MX" w:eastAsia="en-US"/>
        </w:rPr>
        <w:t xml:space="preserve"> 7585-2024 CA.pdf</w:t>
      </w:r>
      <w:r w:rsidR="00676631" w:rsidRPr="00A86F89">
        <w:rPr>
          <w:rFonts w:ascii="Palatino Linotype" w:eastAsiaTheme="minorHAnsi" w:hAnsi="Palatino Linotype" w:cs="Arial"/>
          <w:b/>
          <w:i/>
          <w:lang w:val="es-MX" w:eastAsia="en-US"/>
        </w:rPr>
        <w:t>”</w:t>
      </w:r>
      <w:r w:rsidR="00574FDC" w:rsidRPr="00A86F89">
        <w:rPr>
          <w:rFonts w:ascii="Palatino Linotype" w:eastAsiaTheme="minorHAnsi" w:hAnsi="Palatino Linotype" w:cs="Arial"/>
          <w:b/>
          <w:lang w:val="es-MX" w:eastAsia="en-US"/>
        </w:rPr>
        <w:t>,</w:t>
      </w:r>
      <w:r w:rsidR="004309A2" w:rsidRPr="00A86F89">
        <w:rPr>
          <w:rFonts w:ascii="Palatino Linotype" w:eastAsiaTheme="minorHAnsi" w:hAnsi="Palatino Linotype" w:cs="Arial"/>
          <w:lang w:val="es-MX" w:eastAsia="en-US"/>
        </w:rPr>
        <w:t xml:space="preserve"> mismo</w:t>
      </w:r>
      <w:r w:rsidR="00676631"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que fue</w:t>
      </w:r>
      <w:r w:rsidR="0090757B" w:rsidRPr="00A86F89">
        <w:rPr>
          <w:rFonts w:ascii="Palatino Linotype" w:eastAsiaTheme="minorHAnsi" w:hAnsi="Palatino Linotype" w:cs="Arial"/>
          <w:lang w:val="es-MX" w:eastAsia="en-US"/>
        </w:rPr>
        <w:t>ron</w:t>
      </w:r>
      <w:r w:rsidR="004309A2" w:rsidRPr="00A86F89">
        <w:rPr>
          <w:rFonts w:ascii="Palatino Linotype" w:eastAsiaTheme="minorHAnsi" w:hAnsi="Palatino Linotype" w:cs="Arial"/>
          <w:lang w:val="es-MX" w:eastAsia="en-US"/>
        </w:rPr>
        <w:t xml:space="preserve"> puesto</w:t>
      </w:r>
      <w:r w:rsidR="00676631" w:rsidRPr="00A86F89">
        <w:rPr>
          <w:rFonts w:ascii="Palatino Linotype" w:eastAsiaTheme="minorHAnsi" w:hAnsi="Palatino Linotype" w:cs="Arial"/>
          <w:lang w:val="es-MX" w:eastAsia="en-US"/>
        </w:rPr>
        <w:t>s</w:t>
      </w:r>
      <w:r w:rsidR="004309A2" w:rsidRPr="00A86F89">
        <w:rPr>
          <w:rFonts w:ascii="Palatino Linotype" w:eastAsiaTheme="minorHAnsi" w:hAnsi="Palatino Linotype" w:cs="Arial"/>
          <w:lang w:val="es-MX" w:eastAsia="en-US"/>
        </w:rPr>
        <w:t xml:space="preserve"> a la vista del particular mediante Acuerdo de fecha </w:t>
      </w:r>
      <w:r w:rsidR="00A47887" w:rsidRPr="00A86F89">
        <w:rPr>
          <w:rFonts w:ascii="Palatino Linotype" w:eastAsiaTheme="minorHAnsi" w:hAnsi="Palatino Linotype" w:cs="Arial"/>
          <w:lang w:val="es-MX" w:eastAsia="en-US"/>
        </w:rPr>
        <w:t>quince de enero de dos mil veinticinco</w:t>
      </w:r>
      <w:r w:rsidR="00574FDC" w:rsidRPr="00A86F89">
        <w:rPr>
          <w:rFonts w:ascii="Palatino Linotype" w:eastAsiaTheme="minorHAnsi" w:hAnsi="Palatino Linotype" w:cs="Arial"/>
          <w:lang w:val="es-MX" w:eastAsia="en-US"/>
        </w:rPr>
        <w:t>;</w:t>
      </w:r>
      <w:r w:rsidR="00AE78CA" w:rsidRPr="00A86F89">
        <w:rPr>
          <w:rFonts w:ascii="Palatino Linotype" w:eastAsiaTheme="minorHAnsi" w:hAnsi="Palatino Linotype" w:cs="Arial"/>
          <w:lang w:val="es-MX" w:eastAsia="en-US"/>
        </w:rPr>
        <w:t xml:space="preserve"> </w:t>
      </w:r>
      <w:r w:rsidR="002D6E4B" w:rsidRPr="00A86F89">
        <w:rPr>
          <w:rFonts w:ascii="Palatino Linotype" w:eastAsiaTheme="minorHAnsi" w:hAnsi="Palatino Linotype" w:cs="Arial"/>
          <w:lang w:val="es-MX" w:eastAsia="en-US"/>
        </w:rPr>
        <w:t>asimismo</w:t>
      </w:r>
      <w:r w:rsidR="00267458" w:rsidRPr="00A86F89">
        <w:rPr>
          <w:rFonts w:ascii="Palatino Linotype" w:eastAsiaTheme="minorHAnsi" w:hAnsi="Palatino Linotype" w:cs="Arial"/>
          <w:lang w:val="es-MX" w:eastAsia="en-US"/>
        </w:rPr>
        <w:t>,</w:t>
      </w:r>
      <w:r w:rsidR="00B96A17" w:rsidRPr="00A86F89">
        <w:rPr>
          <w:rFonts w:ascii="Palatino Linotype" w:eastAsiaTheme="minorHAnsi" w:hAnsi="Palatino Linotype" w:cs="Arial"/>
          <w:lang w:val="es-MX" w:eastAsia="en-US"/>
        </w:rPr>
        <w:t xml:space="preserve"> se aprecia que</w:t>
      </w:r>
      <w:r w:rsidR="002D6E4B" w:rsidRPr="00A86F89">
        <w:rPr>
          <w:rFonts w:ascii="Palatino Linotype" w:eastAsiaTheme="minorHAnsi" w:hAnsi="Palatino Linotype" w:cs="Arial"/>
          <w:lang w:val="es-MX" w:eastAsia="en-US"/>
        </w:rPr>
        <w:t xml:space="preserve"> la </w:t>
      </w:r>
      <w:r w:rsidR="0029071C" w:rsidRPr="00A86F89">
        <w:rPr>
          <w:rFonts w:ascii="Palatino Linotype" w:eastAsiaTheme="minorHAnsi" w:hAnsi="Palatino Linotype" w:cs="Arial"/>
          <w:lang w:val="es-MX" w:eastAsia="en-US"/>
        </w:rPr>
        <w:t xml:space="preserve">parte </w:t>
      </w:r>
      <w:r w:rsidR="0029071C" w:rsidRPr="00A86F89">
        <w:rPr>
          <w:rFonts w:ascii="Palatino Linotype" w:eastAsiaTheme="minorHAnsi" w:hAnsi="Palatino Linotype" w:cs="Arial"/>
          <w:b/>
          <w:lang w:val="es-MX" w:eastAsia="en-US"/>
        </w:rPr>
        <w:t>Recurrente</w:t>
      </w:r>
      <w:r w:rsidR="0029071C" w:rsidRPr="00A86F89">
        <w:rPr>
          <w:rFonts w:ascii="Palatino Linotype" w:eastAsiaTheme="minorHAnsi" w:hAnsi="Palatino Linotype" w:cs="Arial"/>
          <w:lang w:val="es-MX" w:eastAsia="en-US"/>
        </w:rPr>
        <w:t xml:space="preserve"> </w:t>
      </w:r>
      <w:r w:rsidR="00574FDC" w:rsidRPr="00A86F89">
        <w:rPr>
          <w:rFonts w:ascii="Palatino Linotype" w:eastAsiaTheme="minorHAnsi" w:hAnsi="Palatino Linotype" w:cs="Arial"/>
          <w:lang w:val="es-MX" w:eastAsia="en-US"/>
        </w:rPr>
        <w:t>no</w:t>
      </w:r>
      <w:r w:rsidR="002D6E4B" w:rsidRPr="00A86F89">
        <w:rPr>
          <w:rFonts w:ascii="Palatino Linotype" w:eastAsiaTheme="minorHAnsi" w:hAnsi="Palatino Linotype" w:cs="Arial"/>
          <w:lang w:val="es-MX" w:eastAsia="en-US"/>
        </w:rPr>
        <w:t xml:space="preserve"> </w:t>
      </w:r>
      <w:r w:rsidR="00DC1583" w:rsidRPr="00A86F89">
        <w:rPr>
          <w:rFonts w:ascii="Palatino Linotype" w:eastAsiaTheme="minorHAnsi" w:hAnsi="Palatino Linotype" w:cs="Arial"/>
          <w:lang w:val="es-MX" w:eastAsia="en-US"/>
        </w:rPr>
        <w:t>realizó</w:t>
      </w:r>
      <w:r w:rsidR="0029071C" w:rsidRPr="00A86F89">
        <w:rPr>
          <w:rFonts w:ascii="Palatino Linotype" w:eastAsiaTheme="minorHAnsi" w:hAnsi="Palatino Linotype" w:cs="Arial"/>
          <w:lang w:val="es-MX" w:eastAsia="en-US"/>
        </w:rPr>
        <w:t xml:space="preserve"> alegatos, </w:t>
      </w:r>
      <w:r w:rsidR="00267458" w:rsidRPr="00A86F89">
        <w:rPr>
          <w:rFonts w:ascii="Palatino Linotype" w:eastAsiaTheme="minorHAnsi" w:hAnsi="Palatino Linotype" w:cs="Arial"/>
          <w:lang w:val="es-MX" w:eastAsia="en-US"/>
        </w:rPr>
        <w:t xml:space="preserve">ni ofreció </w:t>
      </w:r>
      <w:r w:rsidR="0029071C" w:rsidRPr="00A86F89">
        <w:rPr>
          <w:rFonts w:ascii="Palatino Linotype" w:eastAsiaTheme="minorHAnsi" w:hAnsi="Palatino Linotype" w:cs="Arial"/>
          <w:lang w:val="es-MX" w:eastAsia="en-US"/>
        </w:rPr>
        <w:t>pruebas o manifestaciones, lo anterior de conformidad con la siguiente imagen</w:t>
      </w:r>
      <w:r w:rsidR="00E74701" w:rsidRPr="00A86F89">
        <w:rPr>
          <w:rFonts w:ascii="Palatino Linotype" w:eastAsiaTheme="minorHAnsi" w:hAnsi="Palatino Linotype" w:cs="Arial"/>
          <w:lang w:val="es-MX" w:eastAsia="en-US"/>
        </w:rPr>
        <w:t>:</w:t>
      </w:r>
    </w:p>
    <w:p w14:paraId="65C2881A" w14:textId="0DE85776" w:rsidR="00FE046B" w:rsidRPr="00A86F89" w:rsidRDefault="0090757B" w:rsidP="00FE046B">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noProof/>
        </w:rPr>
        <w:lastRenderedPageBreak/>
        <w:drawing>
          <wp:inline distT="0" distB="0" distL="0" distR="0" wp14:anchorId="256FF9C0" wp14:editId="7BD766AE">
            <wp:extent cx="5791835" cy="2274570"/>
            <wp:effectExtent l="152400" t="152400" r="361315" b="354330"/>
            <wp:docPr id="2027670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70774" name=""/>
                    <pic:cNvPicPr/>
                  </pic:nvPicPr>
                  <pic:blipFill>
                    <a:blip r:embed="rId8"/>
                    <a:stretch>
                      <a:fillRect/>
                    </a:stretch>
                  </pic:blipFill>
                  <pic:spPr>
                    <a:xfrm>
                      <a:off x="0" y="0"/>
                      <a:ext cx="5791835" cy="2274570"/>
                    </a:xfrm>
                    <a:prstGeom prst="rect">
                      <a:avLst/>
                    </a:prstGeom>
                    <a:ln>
                      <a:noFill/>
                    </a:ln>
                    <a:effectLst>
                      <a:outerShdw blurRad="292100" dist="139700" dir="2700000" algn="tl" rotWithShape="0">
                        <a:srgbClr val="333333">
                          <a:alpha val="65000"/>
                        </a:srgbClr>
                      </a:outerShdw>
                    </a:effectLst>
                  </pic:spPr>
                </pic:pic>
              </a:graphicData>
            </a:graphic>
          </wp:inline>
        </w:drawing>
      </w:r>
    </w:p>
    <w:p w14:paraId="72EC34D8" w14:textId="1573B1DF" w:rsidR="0029071C" w:rsidRPr="00A86F89" w:rsidRDefault="00EC4D60" w:rsidP="0029071C">
      <w:pPr>
        <w:tabs>
          <w:tab w:val="left" w:pos="3206"/>
        </w:tabs>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SEXT</w:t>
      </w:r>
      <w:r w:rsidR="0029071C" w:rsidRPr="00A86F89">
        <w:rPr>
          <w:rFonts w:ascii="Palatino Linotype" w:eastAsiaTheme="minorHAnsi" w:hAnsi="Palatino Linotype" w:cs="Arial"/>
          <w:b/>
          <w:sz w:val="28"/>
          <w:lang w:val="es-MX" w:eastAsia="en-US"/>
        </w:rPr>
        <w:t>O. Del cierre de instrucción.</w:t>
      </w:r>
      <w:r w:rsidR="0029071C" w:rsidRPr="00A86F89">
        <w:rPr>
          <w:rFonts w:ascii="Palatino Linotype" w:eastAsiaTheme="minorHAnsi" w:hAnsi="Palatino Linotype" w:cs="Arial"/>
          <w:b/>
          <w:sz w:val="28"/>
          <w:lang w:val="es-MX" w:eastAsia="en-US"/>
        </w:rPr>
        <w:tab/>
      </w:r>
    </w:p>
    <w:p w14:paraId="6AB435C8" w14:textId="1CFB0BB2" w:rsidR="0029071C" w:rsidRPr="00A86F89" w:rsidRDefault="0029071C" w:rsidP="0029071C">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 xml:space="preserve">Así, una vez transcurrido el término legal, </w:t>
      </w:r>
      <w:r w:rsidR="00DC1583" w:rsidRPr="00A86F89">
        <w:rPr>
          <w:rFonts w:ascii="Palatino Linotype" w:eastAsiaTheme="minorHAnsi" w:hAnsi="Palatino Linotype" w:cs="Arial"/>
          <w:lang w:val="es-MX" w:eastAsia="en-US"/>
        </w:rPr>
        <w:t>permitió decretarse</w:t>
      </w:r>
      <w:r w:rsidRPr="00A86F89">
        <w:rPr>
          <w:rFonts w:ascii="Palatino Linotype" w:eastAsiaTheme="minorHAnsi" w:hAnsi="Palatino Linotype" w:cs="Arial"/>
          <w:lang w:val="es-MX" w:eastAsia="en-US"/>
        </w:rPr>
        <w:t xml:space="preserve"> el cierre de instrucción en fecha </w:t>
      </w:r>
      <w:r w:rsidR="00A47887" w:rsidRPr="00A86F89">
        <w:rPr>
          <w:rFonts w:ascii="Palatino Linotype" w:eastAsiaTheme="minorHAnsi" w:hAnsi="Palatino Linotype" w:cs="Arial"/>
          <w:lang w:val="es-MX" w:eastAsia="en-US"/>
        </w:rPr>
        <w:t>v</w:t>
      </w:r>
      <w:r w:rsidR="00085340">
        <w:rPr>
          <w:rFonts w:ascii="Palatino Linotype" w:eastAsiaTheme="minorHAnsi" w:hAnsi="Palatino Linotype" w:cs="Arial"/>
          <w:lang w:val="es-MX" w:eastAsia="en-US"/>
        </w:rPr>
        <w:t>eintidós</w:t>
      </w:r>
      <w:r w:rsidR="00A47887" w:rsidRPr="00A86F89">
        <w:rPr>
          <w:rFonts w:ascii="Palatino Linotype" w:eastAsiaTheme="minorHAnsi" w:hAnsi="Palatino Linotype" w:cs="Arial"/>
          <w:lang w:val="es-MX" w:eastAsia="en-US"/>
        </w:rPr>
        <w:t xml:space="preserve"> de enero de dos mil veinticinco</w:t>
      </w:r>
      <w:r w:rsidRPr="00A86F89">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153F6EC" w14:textId="77777777" w:rsidR="00995B19" w:rsidRPr="00A86F89" w:rsidRDefault="00995B19" w:rsidP="00676631">
      <w:pPr>
        <w:spacing w:line="360" w:lineRule="auto"/>
        <w:jc w:val="both"/>
        <w:rPr>
          <w:rFonts w:ascii="Palatino Linotype" w:hAnsi="Palatino Linotype"/>
          <w:lang w:val="es-MX"/>
        </w:rPr>
      </w:pPr>
    </w:p>
    <w:p w14:paraId="51B977F6" w14:textId="77777777" w:rsidR="00E74701" w:rsidRPr="00A86F89" w:rsidRDefault="00E74701" w:rsidP="00D57F74">
      <w:pPr>
        <w:spacing w:line="360" w:lineRule="auto"/>
        <w:jc w:val="center"/>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C O N S I D E R A N</w:t>
      </w:r>
      <w:r w:rsidR="00D57F74" w:rsidRPr="00A86F89">
        <w:rPr>
          <w:rFonts w:ascii="Palatino Linotype" w:eastAsiaTheme="minorHAnsi" w:hAnsi="Palatino Linotype" w:cs="Arial"/>
          <w:b/>
          <w:sz w:val="28"/>
          <w:lang w:val="es-MX" w:eastAsia="en-US"/>
        </w:rPr>
        <w:t xml:space="preserve"> D O </w:t>
      </w:r>
    </w:p>
    <w:p w14:paraId="533BE65E" w14:textId="77777777" w:rsidR="00D57F74" w:rsidRPr="00A86F89" w:rsidRDefault="00D57F74" w:rsidP="00D57F74">
      <w:pPr>
        <w:spacing w:line="360" w:lineRule="auto"/>
        <w:jc w:val="center"/>
        <w:rPr>
          <w:rFonts w:ascii="Palatino Linotype" w:eastAsiaTheme="minorHAnsi" w:hAnsi="Palatino Linotype" w:cs="Arial"/>
          <w:b/>
          <w:sz w:val="6"/>
          <w:lang w:val="es-MX" w:eastAsia="en-US"/>
        </w:rPr>
      </w:pPr>
    </w:p>
    <w:p w14:paraId="3C01815C" w14:textId="77777777" w:rsidR="0029071C" w:rsidRPr="00A86F89" w:rsidRDefault="0029071C" w:rsidP="0029071C">
      <w:pPr>
        <w:spacing w:line="360" w:lineRule="auto"/>
        <w:jc w:val="both"/>
        <w:rPr>
          <w:rFonts w:ascii="Palatino Linotype" w:eastAsiaTheme="minorHAnsi" w:hAnsi="Palatino Linotype" w:cs="Arial"/>
          <w:sz w:val="28"/>
          <w:lang w:val="es-MX" w:eastAsia="en-US"/>
        </w:rPr>
      </w:pPr>
      <w:r w:rsidRPr="00A86F89">
        <w:rPr>
          <w:rFonts w:ascii="Palatino Linotype" w:eastAsiaTheme="minorHAnsi" w:hAnsi="Palatino Linotype" w:cs="Arial"/>
          <w:b/>
          <w:sz w:val="28"/>
          <w:lang w:val="es-MX" w:eastAsia="en-US"/>
        </w:rPr>
        <w:t>PRIMERO. De la competencia</w:t>
      </w:r>
      <w:r w:rsidRPr="00A86F89">
        <w:rPr>
          <w:rFonts w:ascii="Palatino Linotype" w:eastAsiaTheme="minorHAnsi" w:hAnsi="Palatino Linotype" w:cs="Arial"/>
          <w:sz w:val="28"/>
          <w:lang w:val="es-MX" w:eastAsia="en-US"/>
        </w:rPr>
        <w:t>.</w:t>
      </w:r>
    </w:p>
    <w:p w14:paraId="20CC7EC4" w14:textId="41D294A8" w:rsidR="00761AC9" w:rsidRPr="00A86F89" w:rsidRDefault="00A47887" w:rsidP="00CC0B81">
      <w:pPr>
        <w:spacing w:line="360" w:lineRule="auto"/>
        <w:jc w:val="both"/>
        <w:rPr>
          <w:rFonts w:ascii="Palatino Linotype" w:eastAsiaTheme="minorHAnsi" w:hAnsi="Palatino Linotype" w:cs="Arial"/>
          <w:lang w:val="es-MX" w:eastAsia="en-US"/>
        </w:rPr>
      </w:pPr>
      <w:r w:rsidRPr="00A86F89">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w:t>
      </w:r>
      <w:r w:rsidRPr="00A86F89">
        <w:rPr>
          <w:rFonts w:ascii="Palatino Linotype" w:hAnsi="Palatino Linotype" w:cs="Arial"/>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027DE99" w14:textId="77777777" w:rsidR="00406A7D" w:rsidRPr="00A86F89" w:rsidRDefault="00406A7D" w:rsidP="00CC0B81">
      <w:pPr>
        <w:spacing w:line="360" w:lineRule="auto"/>
        <w:jc w:val="both"/>
        <w:rPr>
          <w:rFonts w:ascii="Palatino Linotype" w:eastAsiaTheme="minorHAnsi" w:hAnsi="Palatino Linotype" w:cs="Arial"/>
          <w:lang w:val="es-MX" w:eastAsia="en-US"/>
        </w:rPr>
      </w:pPr>
    </w:p>
    <w:p w14:paraId="749372AA" w14:textId="77777777" w:rsidR="0029071C" w:rsidRPr="00A86F89"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 xml:space="preserve">SEGUNDO. De los alcances del Recurso de Revisión. </w:t>
      </w:r>
    </w:p>
    <w:p w14:paraId="7D349485" w14:textId="418DF084" w:rsidR="00995B19" w:rsidRPr="00A86F89"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532BBE2" w14:textId="77777777" w:rsidR="00995B19" w:rsidRPr="00A86F89" w:rsidRDefault="00995B19" w:rsidP="0029071C">
      <w:pPr>
        <w:autoSpaceDE w:val="0"/>
        <w:autoSpaceDN w:val="0"/>
        <w:adjustRightInd w:val="0"/>
        <w:spacing w:line="360" w:lineRule="auto"/>
        <w:jc w:val="both"/>
        <w:rPr>
          <w:rFonts w:ascii="Palatino Linotype" w:eastAsiaTheme="minorHAnsi" w:hAnsi="Palatino Linotype" w:cs="Arial"/>
          <w:lang w:val="es-MX" w:eastAsia="en-US"/>
        </w:rPr>
      </w:pPr>
    </w:p>
    <w:p w14:paraId="286C2A3F" w14:textId="77777777" w:rsidR="00EC4D60" w:rsidRPr="00A86F89" w:rsidRDefault="00EC4D60" w:rsidP="00EC4D60">
      <w:pPr>
        <w:autoSpaceDE w:val="0"/>
        <w:autoSpaceDN w:val="0"/>
        <w:adjustRightInd w:val="0"/>
        <w:spacing w:line="360" w:lineRule="auto"/>
        <w:jc w:val="both"/>
        <w:rPr>
          <w:rFonts w:ascii="Palatino Linotype" w:hAnsi="Palatino Linotype" w:cs="Arial"/>
          <w:b/>
        </w:rPr>
      </w:pPr>
      <w:r w:rsidRPr="00A86F89">
        <w:rPr>
          <w:rFonts w:ascii="Palatino Linotype" w:hAnsi="Palatino Linotype" w:cs="Arial"/>
          <w:b/>
          <w:sz w:val="28"/>
        </w:rPr>
        <w:t>TERCERO. Cuestiones de previo y especial pronunciamiento</w:t>
      </w:r>
      <w:r w:rsidRPr="00A86F89">
        <w:rPr>
          <w:rFonts w:ascii="Palatino Linotype" w:hAnsi="Palatino Linotype" w:cs="Arial"/>
          <w:b/>
        </w:rPr>
        <w:t>.</w:t>
      </w:r>
    </w:p>
    <w:p w14:paraId="589D7EB7" w14:textId="77777777" w:rsidR="00EC4D60" w:rsidRPr="00A86F89" w:rsidRDefault="00EC4D60" w:rsidP="00EC4D60">
      <w:pPr>
        <w:spacing w:line="360" w:lineRule="auto"/>
        <w:jc w:val="both"/>
        <w:rPr>
          <w:rFonts w:ascii="Palatino Linotype" w:hAnsi="Palatino Linotype"/>
        </w:rPr>
      </w:pPr>
      <w:r w:rsidRPr="00A86F89">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A86F89">
        <w:rPr>
          <w:rFonts w:ascii="Palatino Linotype" w:hAnsi="Palatino Linotype"/>
          <w:b/>
        </w:rPr>
        <w:t>Recurrente,</w:t>
      </w:r>
      <w:r w:rsidRPr="00A86F89">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A86F89">
        <w:rPr>
          <w:rFonts w:ascii="Palatino Linotype" w:hAnsi="Palatino Linotype"/>
        </w:rPr>
        <w:lastRenderedPageBreak/>
        <w:t>manera electrónica, ello porque no se advierte nombre en específico</w:t>
      </w:r>
      <w:r w:rsidRPr="00A86F89">
        <w:rPr>
          <w:rFonts w:ascii="Palatino Linotype" w:hAnsi="Palatino Linotype" w:cs="Arial"/>
        </w:rPr>
        <w:t>, del cual no se colige que corresponda al nombre de una persona.</w:t>
      </w:r>
    </w:p>
    <w:p w14:paraId="2D13056D"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cs="Arial"/>
        </w:rPr>
      </w:pPr>
    </w:p>
    <w:p w14:paraId="4DC4035C"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cs="Arial"/>
        </w:rPr>
      </w:pPr>
      <w:r w:rsidRPr="00A86F89">
        <w:rPr>
          <w:rFonts w:ascii="Palatino Linotype" w:hAnsi="Palatino Linotype" w:cs="Arial"/>
        </w:rPr>
        <w:t xml:space="preserve">Esta Ponencia considera importante abordar el análisis de los requisitos de procedibilidad de los recursos de revisión, así el artículo 180, de la </w:t>
      </w:r>
      <w:r w:rsidRPr="00A86F89">
        <w:rPr>
          <w:rFonts w:ascii="Palatino Linotype" w:hAnsi="Palatino Linotype" w:cs="Arial"/>
          <w:lang w:eastAsia="es-MX"/>
        </w:rPr>
        <w:t xml:space="preserve">Ley de Transparencia y Acceso a la Información Pública del Estado de México y Municipios, que </w:t>
      </w:r>
      <w:r w:rsidRPr="00A86F89">
        <w:rPr>
          <w:rFonts w:ascii="Palatino Linotype" w:hAnsi="Palatino Linotype" w:cs="Arial"/>
        </w:rPr>
        <w:t>establece lo siguiente:</w:t>
      </w:r>
    </w:p>
    <w:p w14:paraId="73C1B550" w14:textId="77777777" w:rsidR="00EC4D60" w:rsidRPr="00A86F89" w:rsidRDefault="00EC4D60" w:rsidP="00EC4D60">
      <w:pPr>
        <w:rPr>
          <w:lang w:val="es-MX"/>
        </w:rPr>
      </w:pPr>
    </w:p>
    <w:p w14:paraId="6955B68C" w14:textId="77777777" w:rsidR="00EC4D60" w:rsidRPr="00A86F89" w:rsidRDefault="00EC4D60" w:rsidP="00EC4D60">
      <w:pPr>
        <w:ind w:left="851" w:right="851"/>
        <w:jc w:val="both"/>
        <w:rPr>
          <w:rFonts w:ascii="Palatino Linotype" w:hAnsi="Palatino Linotype"/>
          <w:b/>
          <w:i/>
          <w:sz w:val="22"/>
        </w:rPr>
      </w:pPr>
      <w:r w:rsidRPr="00A86F89">
        <w:rPr>
          <w:rFonts w:ascii="Palatino Linotype" w:hAnsi="Palatino Linotype"/>
          <w:i/>
          <w:sz w:val="22"/>
        </w:rPr>
        <w:t>“</w:t>
      </w:r>
      <w:r w:rsidRPr="00A86F89">
        <w:rPr>
          <w:rFonts w:ascii="Palatino Linotype" w:hAnsi="Palatino Linotype"/>
          <w:b/>
          <w:i/>
          <w:sz w:val="22"/>
        </w:rPr>
        <w:t xml:space="preserve">Artículo 180. </w:t>
      </w:r>
      <w:r w:rsidRPr="00A86F89">
        <w:rPr>
          <w:rFonts w:ascii="Palatino Linotype" w:hAnsi="Palatino Linotype"/>
          <w:i/>
          <w:sz w:val="22"/>
        </w:rPr>
        <w:t xml:space="preserve">El </w:t>
      </w:r>
      <w:r w:rsidRPr="00A86F89">
        <w:rPr>
          <w:rFonts w:ascii="Palatino Linotype" w:hAnsi="Palatino Linotype" w:cs="Arial"/>
          <w:i/>
          <w:sz w:val="22"/>
        </w:rPr>
        <w:t>recurso</w:t>
      </w:r>
      <w:r w:rsidRPr="00A86F89">
        <w:rPr>
          <w:rFonts w:ascii="Palatino Linotype" w:hAnsi="Palatino Linotype"/>
          <w:i/>
          <w:sz w:val="22"/>
        </w:rPr>
        <w:t xml:space="preserve"> </w:t>
      </w:r>
      <w:r w:rsidRPr="00A86F89">
        <w:rPr>
          <w:rFonts w:ascii="Palatino Linotype" w:hAnsi="Palatino Linotype" w:cs="Arial"/>
          <w:i/>
          <w:sz w:val="22"/>
          <w:lang w:eastAsia="es-MX"/>
        </w:rPr>
        <w:t>de</w:t>
      </w:r>
      <w:r w:rsidRPr="00A86F89">
        <w:rPr>
          <w:rFonts w:ascii="Palatino Linotype" w:hAnsi="Palatino Linotype"/>
          <w:i/>
          <w:sz w:val="22"/>
        </w:rPr>
        <w:t xml:space="preserve"> revisión contendrá:</w:t>
      </w:r>
      <w:r w:rsidRPr="00A86F89">
        <w:rPr>
          <w:rFonts w:ascii="Palatino Linotype" w:hAnsi="Palatino Linotype"/>
          <w:b/>
          <w:i/>
          <w:sz w:val="22"/>
        </w:rPr>
        <w:t xml:space="preserve"> </w:t>
      </w:r>
    </w:p>
    <w:p w14:paraId="1848F5B3" w14:textId="77777777" w:rsidR="00EC4D60" w:rsidRPr="00A86F89" w:rsidRDefault="00EC4D60" w:rsidP="00EC4D60">
      <w:pPr>
        <w:ind w:left="851" w:right="851"/>
        <w:jc w:val="both"/>
        <w:rPr>
          <w:rFonts w:ascii="Palatino Linotype" w:hAnsi="Palatino Linotype"/>
          <w:b/>
          <w:i/>
          <w:sz w:val="22"/>
        </w:rPr>
      </w:pPr>
      <w:r w:rsidRPr="00A86F89">
        <w:rPr>
          <w:rFonts w:ascii="Palatino Linotype" w:hAnsi="Palatino Linotype"/>
          <w:b/>
          <w:i/>
          <w:sz w:val="22"/>
        </w:rPr>
        <w:t xml:space="preserve">I. </w:t>
      </w:r>
      <w:r w:rsidRPr="00A86F89">
        <w:rPr>
          <w:rFonts w:ascii="Palatino Linotype" w:hAnsi="Palatino Linotype"/>
          <w:i/>
          <w:sz w:val="22"/>
        </w:rPr>
        <w:t xml:space="preserve">El sujeto obligado ante </w:t>
      </w:r>
      <w:r w:rsidRPr="00A86F89">
        <w:rPr>
          <w:rFonts w:ascii="Palatino Linotype" w:hAnsi="Palatino Linotype" w:cs="Arial"/>
          <w:i/>
          <w:sz w:val="22"/>
        </w:rPr>
        <w:t>la</w:t>
      </w:r>
      <w:r w:rsidRPr="00A86F89">
        <w:rPr>
          <w:rFonts w:ascii="Palatino Linotype" w:hAnsi="Palatino Linotype"/>
          <w:i/>
          <w:sz w:val="22"/>
        </w:rPr>
        <w:t xml:space="preserve"> cual </w:t>
      </w:r>
      <w:r w:rsidRPr="00A86F89">
        <w:rPr>
          <w:rFonts w:ascii="Palatino Linotype" w:hAnsi="Palatino Linotype" w:cs="Arial"/>
          <w:i/>
          <w:sz w:val="22"/>
          <w:lang w:eastAsia="es-MX"/>
        </w:rPr>
        <w:t>se</w:t>
      </w:r>
      <w:r w:rsidRPr="00A86F89">
        <w:rPr>
          <w:rFonts w:ascii="Palatino Linotype" w:hAnsi="Palatino Linotype"/>
          <w:i/>
          <w:sz w:val="22"/>
        </w:rPr>
        <w:t xml:space="preserve"> presentó la solicitud;</w:t>
      </w:r>
      <w:r w:rsidRPr="00A86F89">
        <w:rPr>
          <w:rFonts w:ascii="Palatino Linotype" w:hAnsi="Palatino Linotype"/>
          <w:b/>
          <w:i/>
          <w:sz w:val="22"/>
        </w:rPr>
        <w:t xml:space="preserve"> </w:t>
      </w:r>
    </w:p>
    <w:p w14:paraId="42068987" w14:textId="77777777" w:rsidR="00EC4D60" w:rsidRPr="00A86F89" w:rsidRDefault="00EC4D60" w:rsidP="00EC4D60">
      <w:pPr>
        <w:ind w:left="851" w:right="851"/>
        <w:jc w:val="both"/>
        <w:rPr>
          <w:rFonts w:ascii="Palatino Linotype" w:hAnsi="Palatino Linotype"/>
          <w:b/>
          <w:i/>
          <w:sz w:val="22"/>
        </w:rPr>
      </w:pPr>
      <w:r w:rsidRPr="00A86F89">
        <w:rPr>
          <w:rFonts w:ascii="Palatino Linotype" w:hAnsi="Palatino Linotype"/>
          <w:b/>
          <w:i/>
          <w:sz w:val="22"/>
        </w:rPr>
        <w:t xml:space="preserve">II. </w:t>
      </w:r>
      <w:r w:rsidRPr="00A86F89">
        <w:rPr>
          <w:rFonts w:ascii="Palatino Linotype" w:hAnsi="Palatino Linotype"/>
          <w:b/>
          <w:i/>
          <w:sz w:val="22"/>
          <w:u w:val="single"/>
        </w:rPr>
        <w:t xml:space="preserve">El nombre del solicitante </w:t>
      </w:r>
      <w:r w:rsidRPr="00A86F89">
        <w:rPr>
          <w:rFonts w:ascii="Palatino Linotype" w:hAnsi="Palatino Linotype" w:cs="Arial"/>
          <w:b/>
          <w:i/>
          <w:sz w:val="22"/>
          <w:u w:val="single"/>
          <w:lang w:eastAsia="es-MX"/>
        </w:rPr>
        <w:t>que</w:t>
      </w:r>
      <w:r w:rsidRPr="00A86F89">
        <w:rPr>
          <w:rFonts w:ascii="Palatino Linotype" w:hAnsi="Palatino Linotype"/>
          <w:b/>
          <w:i/>
          <w:sz w:val="22"/>
          <w:u w:val="single"/>
        </w:rPr>
        <w:t xml:space="preserve"> recurre</w:t>
      </w:r>
      <w:r w:rsidRPr="00A86F89">
        <w:rPr>
          <w:rFonts w:ascii="Palatino Linotype" w:hAnsi="Palatino Linotype"/>
          <w:b/>
          <w:i/>
          <w:sz w:val="22"/>
        </w:rPr>
        <w:t xml:space="preserve"> </w:t>
      </w:r>
      <w:r w:rsidRPr="00A86F89">
        <w:rPr>
          <w:rFonts w:ascii="Palatino Linotype" w:hAnsi="Palatino Linotype"/>
          <w:i/>
          <w:sz w:val="22"/>
        </w:rPr>
        <w:t>o de su representante y, en su caso, del tercero interesado, así como la dirección o medio que señale para recibir notificaciones;</w:t>
      </w:r>
      <w:r w:rsidRPr="00A86F89">
        <w:rPr>
          <w:rFonts w:ascii="Palatino Linotype" w:hAnsi="Palatino Linotype"/>
          <w:b/>
          <w:i/>
          <w:sz w:val="22"/>
        </w:rPr>
        <w:t xml:space="preserve"> </w:t>
      </w:r>
    </w:p>
    <w:p w14:paraId="0FD6CE0C"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rPr>
      </w:pPr>
    </w:p>
    <w:p w14:paraId="3EAB5935"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rPr>
      </w:pPr>
      <w:r w:rsidRPr="00A86F89">
        <w:rPr>
          <w:rFonts w:ascii="Palatino Linotype" w:hAnsi="Palatino Linotype"/>
        </w:rPr>
        <w:t xml:space="preserve">En principio, de una interpretación del artículo transcrito se observan los requisitos que </w:t>
      </w:r>
      <w:r w:rsidRPr="00A86F89">
        <w:rPr>
          <w:rFonts w:ascii="Palatino Linotype" w:hAnsi="Palatino Linotype" w:cs="Arial"/>
        </w:rPr>
        <w:t>deberán</w:t>
      </w:r>
      <w:r w:rsidRPr="00A86F89">
        <w:rPr>
          <w:rFonts w:ascii="Palatino Linotype" w:hAnsi="Palatino Linotype"/>
        </w:rPr>
        <w:t xml:space="preserve"> contener los recursos de revisión; sobre el particular, de la revisión del expediente electrónico del </w:t>
      </w:r>
      <w:proofErr w:type="spellStart"/>
      <w:r w:rsidRPr="00A86F89">
        <w:rPr>
          <w:rFonts w:ascii="Palatino Linotype" w:hAnsi="Palatino Linotype"/>
          <w:b/>
        </w:rPr>
        <w:t>SAIMEX</w:t>
      </w:r>
      <w:proofErr w:type="spellEnd"/>
      <w:r w:rsidRPr="00A86F89">
        <w:rPr>
          <w:rFonts w:ascii="Palatino Linotype" w:hAnsi="Palatino Linotype"/>
        </w:rPr>
        <w:t xml:space="preserve"> se desprende que el solicitante y ahora </w:t>
      </w:r>
      <w:r w:rsidRPr="00A86F89">
        <w:rPr>
          <w:rFonts w:ascii="Palatino Linotype" w:hAnsi="Palatino Linotype"/>
          <w:b/>
        </w:rPr>
        <w:t>Recurrente</w:t>
      </w:r>
      <w:r w:rsidRPr="00A86F89">
        <w:rPr>
          <w:rFonts w:ascii="Palatino Linotype" w:hAnsi="Palatino Linotype"/>
        </w:rPr>
        <w:t xml:space="preserve">, en ejercicio de su derecho de acceso a la información pública, no proporcionó un nombre para que </w:t>
      </w:r>
      <w:r w:rsidRPr="00A86F89">
        <w:rPr>
          <w:rFonts w:ascii="Palatino Linotype" w:hAnsi="Palatino Linotype" w:cs="Arial"/>
        </w:rPr>
        <w:t>sea</w:t>
      </w:r>
      <w:r w:rsidRPr="00A86F89">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E8A1E98"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rPr>
      </w:pPr>
    </w:p>
    <w:p w14:paraId="23C48CFB"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cs="Arial"/>
        </w:rPr>
      </w:pPr>
      <w:r w:rsidRPr="00A86F89">
        <w:rPr>
          <w:rFonts w:ascii="Palatino Linotype" w:hAnsi="Palatino Linotype"/>
        </w:rPr>
        <w:t xml:space="preserve">No obstante lo anterior, debe destacarse que el artículo 15, de </w:t>
      </w:r>
      <w:r w:rsidRPr="00A86F89">
        <w:rPr>
          <w:rFonts w:ascii="Palatino Linotype" w:hAnsi="Palatino Linotype" w:cs="Arial"/>
          <w:lang w:eastAsia="es-MX"/>
        </w:rPr>
        <w:t xml:space="preserve">Ley de Transparencia y Acceso a la </w:t>
      </w:r>
      <w:r w:rsidRPr="00A86F89">
        <w:rPr>
          <w:rFonts w:ascii="Palatino Linotype" w:hAnsi="Palatino Linotype" w:cs="Arial"/>
        </w:rPr>
        <w:t>Información</w:t>
      </w:r>
      <w:r w:rsidRPr="00A86F89">
        <w:rPr>
          <w:rFonts w:ascii="Palatino Linotype" w:hAnsi="Palatino Linotype" w:cs="Arial"/>
          <w:lang w:eastAsia="es-MX"/>
        </w:rPr>
        <w:t xml:space="preserve"> Pública del Estado de México y Municipios </w:t>
      </w:r>
      <w:r w:rsidRPr="00A86F89">
        <w:rPr>
          <w:rFonts w:ascii="Palatino Linotype" w:hAnsi="Palatino Linotype" w:cs="Arial"/>
          <w:iCs/>
        </w:rPr>
        <w:t xml:space="preserve">prevé que, </w:t>
      </w:r>
      <w:r w:rsidRPr="00A86F89">
        <w:rPr>
          <w:rFonts w:ascii="Palatino Linotype" w:hAnsi="Palatino Linotype"/>
        </w:rPr>
        <w:t xml:space="preserve">toda persona tendrá acceso a la información </w:t>
      </w:r>
      <w:r w:rsidRPr="00A86F89">
        <w:rPr>
          <w:rFonts w:ascii="Palatino Linotype" w:hAnsi="Palatino Linotype" w:cs="Arial"/>
        </w:rPr>
        <w:t xml:space="preserve">sin necesidad de acreditar interés alguno o justificar su utilización, de lo que se infiere que para el </w:t>
      </w:r>
      <w:r w:rsidRPr="00A86F89">
        <w:rPr>
          <w:rFonts w:ascii="Palatino Linotype" w:hAnsi="Palatino Linotype"/>
        </w:rPr>
        <w:t>ejercicio</w:t>
      </w:r>
      <w:r w:rsidRPr="00A86F89">
        <w:rPr>
          <w:rFonts w:ascii="Palatino Linotype" w:hAnsi="Palatino Linotype" w:cs="Arial"/>
        </w:rPr>
        <w:t xml:space="preserve"> del derecho de acceso a la información pública, el nombre no es un requisito </w:t>
      </w:r>
      <w:r w:rsidRPr="00A86F89">
        <w:rPr>
          <w:rFonts w:ascii="Palatino Linotype" w:hAnsi="Palatino Linotype" w:cs="Arial"/>
          <w:i/>
        </w:rPr>
        <w:t>sine qua non</w:t>
      </w:r>
      <w:r w:rsidRPr="00A86F89">
        <w:rPr>
          <w:rFonts w:ascii="Palatino Linotype" w:hAnsi="Palatino Linotype" w:cs="Arial"/>
        </w:rPr>
        <w:t xml:space="preserve"> que los particulares y, en su caso, los recurrentes deban señalar, por el contrario la Ley de Transparencia </w:t>
      </w:r>
      <w:r w:rsidRPr="00A86F89">
        <w:rPr>
          <w:rFonts w:ascii="Palatino Linotype" w:hAnsi="Palatino Linotype" w:cs="Arial"/>
        </w:rPr>
        <w:lastRenderedPageBreak/>
        <w:t>prevé en su artículo 155, párrafo segundo la posibilidad de que las solicitudes de información sean anónimas, con nombre incompleto o seudónimo.</w:t>
      </w:r>
    </w:p>
    <w:p w14:paraId="466131E7"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cs="Arial"/>
        </w:rPr>
      </w:pPr>
    </w:p>
    <w:p w14:paraId="19C45804" w14:textId="77777777" w:rsidR="00EC4D60" w:rsidRPr="00A86F89" w:rsidRDefault="00EC4D60" w:rsidP="00EC4D60">
      <w:pPr>
        <w:widowControl w:val="0"/>
        <w:autoSpaceDE w:val="0"/>
        <w:autoSpaceDN w:val="0"/>
        <w:adjustRightInd w:val="0"/>
        <w:spacing w:line="360" w:lineRule="auto"/>
        <w:jc w:val="both"/>
        <w:rPr>
          <w:rFonts w:ascii="Palatino Linotype" w:hAnsi="Palatino Linotype"/>
        </w:rPr>
      </w:pPr>
      <w:r w:rsidRPr="00A86F89">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A86F89">
        <w:rPr>
          <w:rFonts w:ascii="Palatino Linotype" w:hAnsi="Palatino Linotype" w:cs="Arial"/>
        </w:rPr>
        <w:t>derecho</w:t>
      </w:r>
      <w:r w:rsidRPr="00A86F89">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C332705" w14:textId="77777777" w:rsidR="00761AC9" w:rsidRPr="00A86F89"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716CACE7" w14:textId="2801627B" w:rsidR="00E3048E" w:rsidRPr="00A86F89" w:rsidRDefault="00EC4D60" w:rsidP="00E3048E">
      <w:pPr>
        <w:autoSpaceDE w:val="0"/>
        <w:autoSpaceDN w:val="0"/>
        <w:adjustRightInd w:val="0"/>
        <w:spacing w:line="360" w:lineRule="auto"/>
        <w:jc w:val="both"/>
        <w:rPr>
          <w:rFonts w:ascii="Palatino Linotype" w:eastAsiaTheme="minorHAnsi" w:hAnsi="Palatino Linotype" w:cs="Arial"/>
          <w:b/>
          <w:sz w:val="28"/>
          <w:lang w:val="es-MX" w:eastAsia="en-US"/>
        </w:rPr>
      </w:pPr>
      <w:r w:rsidRPr="00A86F89">
        <w:rPr>
          <w:rFonts w:ascii="Palatino Linotype" w:eastAsiaTheme="minorHAnsi" w:hAnsi="Palatino Linotype" w:cs="Arial"/>
          <w:b/>
          <w:sz w:val="28"/>
          <w:lang w:val="es-MX" w:eastAsia="en-US"/>
        </w:rPr>
        <w:t>CUART</w:t>
      </w:r>
      <w:r w:rsidR="00E3048E" w:rsidRPr="00A86F89">
        <w:rPr>
          <w:rFonts w:ascii="Palatino Linotype" w:eastAsiaTheme="minorHAnsi" w:hAnsi="Palatino Linotype" w:cs="Arial"/>
          <w:b/>
          <w:sz w:val="28"/>
          <w:lang w:val="es-MX" w:eastAsia="en-US"/>
        </w:rPr>
        <w:t xml:space="preserve">O. Del estudio de las causas de improcedencia. </w:t>
      </w:r>
    </w:p>
    <w:p w14:paraId="7131FBB2" w14:textId="77777777" w:rsidR="00E3048E" w:rsidRPr="00A86F89"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86F89">
        <w:rPr>
          <w:rStyle w:val="Refdenotaalpie"/>
          <w:rFonts w:ascii="Palatino Linotype" w:eastAsiaTheme="minorHAnsi" w:hAnsi="Palatino Linotype" w:cs="Arial"/>
          <w:lang w:val="es-MX" w:eastAsia="en-US"/>
        </w:rPr>
        <w:footnoteReference w:id="1"/>
      </w:r>
      <w:r w:rsidRPr="00A86F89">
        <w:rPr>
          <w:rFonts w:ascii="Palatino Linotype" w:eastAsiaTheme="minorHAnsi" w:hAnsi="Palatino Linotype" w:cs="Arial"/>
          <w:lang w:val="es-MX" w:eastAsia="en-US"/>
        </w:rPr>
        <w:t>.</w:t>
      </w:r>
    </w:p>
    <w:p w14:paraId="2591DD84" w14:textId="77777777" w:rsidR="00E3048E" w:rsidRPr="00A86F89"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p>
    <w:p w14:paraId="67EBE28C" w14:textId="77777777" w:rsidR="00E3048E" w:rsidRPr="00A86F89"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5F5F0DA4" w14:textId="77777777" w:rsidR="00E3048E" w:rsidRPr="00A86F89" w:rsidRDefault="00E3048E" w:rsidP="00E3048E">
      <w:pPr>
        <w:rPr>
          <w:lang w:val="es-MX"/>
        </w:rPr>
      </w:pPr>
    </w:p>
    <w:p w14:paraId="5C9B4549"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w:t>
      </w:r>
      <w:r w:rsidRPr="00A86F89">
        <w:rPr>
          <w:rFonts w:ascii="Palatino Linotype" w:hAnsi="Palatino Linotype" w:cs="Arial"/>
          <w:b/>
          <w:i/>
          <w:sz w:val="22"/>
          <w:szCs w:val="22"/>
        </w:rPr>
        <w:t>Artículo 191.</w:t>
      </w:r>
      <w:r w:rsidRPr="00A86F89">
        <w:rPr>
          <w:rFonts w:ascii="Palatino Linotype" w:hAnsi="Palatino Linotype" w:cs="Arial"/>
          <w:i/>
          <w:sz w:val="22"/>
          <w:szCs w:val="22"/>
        </w:rPr>
        <w:t xml:space="preserve"> El recurso será desechado por improcedente cuando:  </w:t>
      </w:r>
    </w:p>
    <w:p w14:paraId="4BBDF343"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 xml:space="preserve">I. Sea extemporáneo por haber transcurrido el plazo establecido en la presente Ley, a partir de la respuesta;  </w:t>
      </w:r>
    </w:p>
    <w:p w14:paraId="512A20D7"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 xml:space="preserve">III. No actualice alguno de los supuestos previstos en la presente Ley;  </w:t>
      </w:r>
    </w:p>
    <w:p w14:paraId="5D2E5514"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IV. No se haya desahogado la prevención en los términos establecidos en la presente Ley;</w:t>
      </w:r>
    </w:p>
    <w:p w14:paraId="5582C784"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 xml:space="preserve">V. Se impugne la veracidad de la información proporcionada;  </w:t>
      </w:r>
    </w:p>
    <w:p w14:paraId="152CF856"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 xml:space="preserve">VI. Se trate de una consulta, o trámite en específico; y  </w:t>
      </w:r>
    </w:p>
    <w:p w14:paraId="793FA580" w14:textId="77777777" w:rsidR="00E3048E" w:rsidRPr="00A86F89" w:rsidRDefault="00E3048E" w:rsidP="00E3048E">
      <w:pPr>
        <w:autoSpaceDE w:val="0"/>
        <w:autoSpaceDN w:val="0"/>
        <w:adjustRightInd w:val="0"/>
        <w:ind w:left="708" w:right="850"/>
        <w:jc w:val="both"/>
        <w:rPr>
          <w:rFonts w:ascii="Palatino Linotype" w:hAnsi="Palatino Linotype" w:cs="Arial"/>
          <w:i/>
          <w:sz w:val="22"/>
          <w:szCs w:val="22"/>
        </w:rPr>
      </w:pPr>
      <w:r w:rsidRPr="00A86F89">
        <w:rPr>
          <w:rFonts w:ascii="Palatino Linotype" w:hAnsi="Palatino Linotype" w:cs="Arial"/>
          <w:i/>
          <w:sz w:val="22"/>
          <w:szCs w:val="22"/>
        </w:rPr>
        <w:t>VII. El recurrente amplíe su solicitud en el recurso de revisión, únicamente respecto de los nuevos contenidos.”</w:t>
      </w:r>
    </w:p>
    <w:p w14:paraId="19BD0A6D" w14:textId="77777777" w:rsidR="00E3048E" w:rsidRPr="00A86F89" w:rsidRDefault="00E3048E" w:rsidP="00E3048E">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A86F89"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A86F89" w:rsidRDefault="00E3048E" w:rsidP="00E3048E">
      <w:pPr>
        <w:autoSpaceDE w:val="0"/>
        <w:autoSpaceDN w:val="0"/>
        <w:adjustRightInd w:val="0"/>
        <w:spacing w:line="360" w:lineRule="auto"/>
        <w:jc w:val="both"/>
        <w:rPr>
          <w:rFonts w:ascii="Palatino Linotype" w:hAnsi="Palatino Linotype" w:cs="Arial"/>
        </w:rPr>
      </w:pPr>
    </w:p>
    <w:p w14:paraId="6E9CEA6B" w14:textId="77777777" w:rsidR="00E3048E" w:rsidRPr="00A86F89" w:rsidRDefault="00E3048E" w:rsidP="00E3048E">
      <w:pPr>
        <w:autoSpaceDE w:val="0"/>
        <w:autoSpaceDN w:val="0"/>
        <w:adjustRightInd w:val="0"/>
        <w:spacing w:line="360" w:lineRule="auto"/>
        <w:jc w:val="both"/>
        <w:rPr>
          <w:rFonts w:ascii="Palatino Linotype" w:hAnsi="Palatino Linotype" w:cs="Arial"/>
        </w:rPr>
      </w:pPr>
      <w:r w:rsidRPr="00A86F89">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14DA0010" w14:textId="77777777" w:rsidR="00E3048E" w:rsidRPr="00A86F89" w:rsidRDefault="00E3048E" w:rsidP="00E3048E">
      <w:pPr>
        <w:autoSpaceDE w:val="0"/>
        <w:autoSpaceDN w:val="0"/>
        <w:adjustRightInd w:val="0"/>
        <w:spacing w:line="360" w:lineRule="auto"/>
        <w:jc w:val="both"/>
        <w:rPr>
          <w:rFonts w:ascii="Palatino Linotype" w:hAnsi="Palatino Linotype" w:cs="Arial"/>
        </w:rPr>
      </w:pPr>
    </w:p>
    <w:p w14:paraId="0A412821" w14:textId="25F747DB" w:rsidR="00E3048E" w:rsidRPr="00A86F89" w:rsidRDefault="00EC4D60" w:rsidP="00E3048E">
      <w:pPr>
        <w:autoSpaceDE w:val="0"/>
        <w:autoSpaceDN w:val="0"/>
        <w:adjustRightInd w:val="0"/>
        <w:spacing w:line="360" w:lineRule="auto"/>
        <w:jc w:val="both"/>
        <w:rPr>
          <w:rFonts w:ascii="Palatino Linotype" w:hAnsi="Palatino Linotype" w:cs="Arial"/>
          <w:sz w:val="28"/>
        </w:rPr>
      </w:pPr>
      <w:r w:rsidRPr="00A86F89">
        <w:rPr>
          <w:rFonts w:ascii="Palatino Linotype" w:hAnsi="Palatino Linotype" w:cs="Arial"/>
          <w:b/>
          <w:sz w:val="28"/>
        </w:rPr>
        <w:t>QUIN</w:t>
      </w:r>
      <w:r w:rsidR="00E3048E" w:rsidRPr="00A86F89">
        <w:rPr>
          <w:rFonts w:ascii="Palatino Linotype" w:hAnsi="Palatino Linotype" w:cs="Arial"/>
          <w:b/>
          <w:sz w:val="28"/>
        </w:rPr>
        <w:t>TO. Del estudio y resolución del asunto.</w:t>
      </w:r>
      <w:r w:rsidR="00E3048E" w:rsidRPr="00A86F89">
        <w:rPr>
          <w:rFonts w:ascii="Palatino Linotype" w:hAnsi="Palatino Linotype" w:cs="Arial"/>
          <w:sz w:val="28"/>
        </w:rPr>
        <w:t xml:space="preserve"> </w:t>
      </w:r>
    </w:p>
    <w:p w14:paraId="00AD23F4" w14:textId="77777777" w:rsidR="00E3048E" w:rsidRPr="00A86F89" w:rsidRDefault="00E3048E" w:rsidP="00E3048E">
      <w:pPr>
        <w:autoSpaceDE w:val="0"/>
        <w:autoSpaceDN w:val="0"/>
        <w:adjustRightInd w:val="0"/>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D48F055" w14:textId="77777777" w:rsidR="00FE046B" w:rsidRPr="00A86F89" w:rsidRDefault="00FE046B" w:rsidP="0029071C">
      <w:pPr>
        <w:spacing w:line="360" w:lineRule="auto"/>
        <w:ind w:right="141"/>
        <w:jc w:val="both"/>
        <w:rPr>
          <w:rFonts w:ascii="Palatino Linotype" w:eastAsiaTheme="minorHAnsi" w:hAnsi="Palatino Linotype" w:cstheme="minorBidi"/>
          <w:lang w:val="es-MX" w:eastAsia="es-MX"/>
        </w:rPr>
      </w:pPr>
    </w:p>
    <w:p w14:paraId="42389232" w14:textId="77777777" w:rsidR="00574FDC" w:rsidRPr="00A86F89" w:rsidRDefault="0029071C" w:rsidP="0029071C">
      <w:pPr>
        <w:spacing w:line="360" w:lineRule="auto"/>
        <w:ind w:right="141"/>
        <w:jc w:val="both"/>
        <w:rPr>
          <w:rFonts w:ascii="Palatino Linotype" w:eastAsiaTheme="minorHAnsi" w:hAnsi="Palatino Linotype" w:cstheme="minorBidi"/>
          <w:lang w:val="es-MX" w:eastAsia="es-MX"/>
        </w:rPr>
      </w:pPr>
      <w:r w:rsidRPr="00A86F8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A86F89">
        <w:rPr>
          <w:rFonts w:ascii="Palatino Linotype" w:eastAsiaTheme="minorHAnsi" w:hAnsi="Palatino Linotype" w:cstheme="minorBidi"/>
          <w:b/>
          <w:lang w:val="es-MX" w:eastAsia="es-MX"/>
        </w:rPr>
        <w:t xml:space="preserve"> </w:t>
      </w:r>
      <w:r w:rsidRPr="00A86F89">
        <w:rPr>
          <w:rFonts w:ascii="Palatino Linotype" w:eastAsiaTheme="minorHAnsi" w:hAnsi="Palatino Linotype" w:cstheme="minorBidi"/>
          <w:lang w:val="es-MX" w:eastAsia="es-MX"/>
        </w:rPr>
        <w:t>parte</w:t>
      </w:r>
      <w:r w:rsidR="001D2DE0" w:rsidRPr="00A86F89">
        <w:rPr>
          <w:rFonts w:ascii="Palatino Linotype" w:eastAsiaTheme="minorHAnsi" w:hAnsi="Palatino Linotype" w:cstheme="minorBidi"/>
          <w:b/>
          <w:lang w:val="es-MX" w:eastAsia="es-MX"/>
        </w:rPr>
        <w:t xml:space="preserve"> </w:t>
      </w:r>
      <w:r w:rsidRPr="00A86F89">
        <w:rPr>
          <w:rFonts w:ascii="Palatino Linotype" w:eastAsiaTheme="minorHAnsi" w:hAnsi="Palatino Linotype" w:cstheme="minorBidi"/>
          <w:b/>
          <w:lang w:val="es-MX" w:eastAsia="es-MX"/>
        </w:rPr>
        <w:t>Recurrente</w:t>
      </w:r>
      <w:r w:rsidRPr="00A86F89">
        <w:rPr>
          <w:rFonts w:ascii="Palatino Linotype" w:eastAsiaTheme="minorHAnsi" w:hAnsi="Palatino Linotype" w:cstheme="minorBidi"/>
          <w:lang w:val="es-MX" w:eastAsia="es-MX"/>
        </w:rPr>
        <w:t xml:space="preserve">, para ello analizaremos lo solicitado </w:t>
      </w:r>
      <w:r w:rsidR="00574FDC" w:rsidRPr="00A86F89">
        <w:rPr>
          <w:rFonts w:ascii="Palatino Linotype" w:eastAsiaTheme="minorHAnsi" w:hAnsi="Palatino Linotype" w:cstheme="minorBidi"/>
          <w:lang w:val="es-MX" w:eastAsia="es-MX"/>
        </w:rPr>
        <w:t>y la información proporcionada.</w:t>
      </w:r>
    </w:p>
    <w:p w14:paraId="0F4D58AE" w14:textId="77777777" w:rsidR="00814FA1" w:rsidRPr="00A86F89" w:rsidRDefault="00814FA1" w:rsidP="0029071C">
      <w:pPr>
        <w:spacing w:line="360" w:lineRule="auto"/>
        <w:ind w:right="141"/>
        <w:jc w:val="both"/>
        <w:rPr>
          <w:rFonts w:ascii="Palatino Linotype" w:eastAsiaTheme="minorHAnsi" w:hAnsi="Palatino Linotype" w:cstheme="minorBidi"/>
          <w:lang w:val="es-MX" w:eastAsia="es-MX"/>
        </w:rPr>
      </w:pPr>
    </w:p>
    <w:p w14:paraId="51C92C54" w14:textId="3D364A6D" w:rsidR="0090757B" w:rsidRPr="00A86F89" w:rsidRDefault="0029071C" w:rsidP="00E74701">
      <w:pPr>
        <w:spacing w:line="360" w:lineRule="auto"/>
        <w:ind w:right="141"/>
        <w:jc w:val="both"/>
        <w:rPr>
          <w:rFonts w:ascii="Palatino Linotype" w:eastAsiaTheme="minorHAnsi" w:hAnsi="Palatino Linotype" w:cstheme="minorBidi"/>
          <w:bCs/>
          <w:szCs w:val="22"/>
          <w:lang w:val="es-MX" w:eastAsia="es-MX"/>
        </w:rPr>
      </w:pPr>
      <w:r w:rsidRPr="00A86F89">
        <w:rPr>
          <w:rFonts w:ascii="Palatino Linotype" w:eastAsiaTheme="minorHAnsi" w:hAnsi="Palatino Linotype" w:cstheme="minorBidi"/>
          <w:b/>
          <w:szCs w:val="22"/>
          <w:lang w:val="es-MX" w:eastAsia="es-MX"/>
        </w:rPr>
        <w:t>REQUERIMIENTOS SOLICITADOS:</w:t>
      </w:r>
      <w:r w:rsidR="00A26BD8" w:rsidRPr="00A86F89">
        <w:rPr>
          <w:rFonts w:ascii="Palatino Linotype" w:eastAsiaTheme="minorHAnsi" w:hAnsi="Palatino Linotype" w:cstheme="minorBidi"/>
          <w:b/>
          <w:szCs w:val="22"/>
          <w:lang w:val="es-MX" w:eastAsia="es-MX"/>
        </w:rPr>
        <w:t xml:space="preserve"> </w:t>
      </w:r>
      <w:r w:rsidR="00A47887" w:rsidRPr="00A86F89">
        <w:rPr>
          <w:rFonts w:ascii="Palatino Linotype" w:eastAsiaTheme="minorHAnsi" w:hAnsi="Palatino Linotype" w:cstheme="minorBidi"/>
          <w:szCs w:val="22"/>
          <w:lang w:val="es-MX" w:eastAsia="es-MX"/>
        </w:rPr>
        <w:t xml:space="preserve">Del personal adscrito a la </w:t>
      </w:r>
      <w:proofErr w:type="spellStart"/>
      <w:r w:rsidR="00A47887" w:rsidRPr="00A86F89">
        <w:rPr>
          <w:rFonts w:ascii="Palatino Linotype" w:eastAsiaTheme="minorHAnsi" w:hAnsi="Palatino Linotype" w:cstheme="minorBidi"/>
          <w:szCs w:val="22"/>
          <w:lang w:val="es-MX" w:eastAsia="es-MX"/>
        </w:rPr>
        <w:t>UIPPE</w:t>
      </w:r>
      <w:proofErr w:type="spellEnd"/>
      <w:r w:rsidR="00A47887" w:rsidRPr="00A86F89">
        <w:rPr>
          <w:rFonts w:ascii="Palatino Linotype" w:eastAsiaTheme="minorHAnsi" w:hAnsi="Palatino Linotype" w:cstheme="minorBidi"/>
          <w:szCs w:val="22"/>
          <w:lang w:val="es-MX" w:eastAsia="es-MX"/>
        </w:rPr>
        <w:t xml:space="preserve"> de la Secretaría de Finanzas:</w:t>
      </w:r>
    </w:p>
    <w:p w14:paraId="4C225CD0" w14:textId="77777777" w:rsidR="0090757B" w:rsidRPr="00A86F89" w:rsidRDefault="0090757B" w:rsidP="00E74701">
      <w:pPr>
        <w:spacing w:line="360" w:lineRule="auto"/>
        <w:ind w:right="141"/>
        <w:jc w:val="both"/>
        <w:rPr>
          <w:rFonts w:ascii="Palatino Linotype" w:eastAsiaTheme="minorHAnsi" w:hAnsi="Palatino Linotype" w:cstheme="minorBidi"/>
          <w:bCs/>
          <w:szCs w:val="22"/>
          <w:lang w:val="es-MX" w:eastAsia="es-MX"/>
        </w:rPr>
      </w:pPr>
    </w:p>
    <w:p w14:paraId="557F52C8" w14:textId="5F99F7E6" w:rsidR="0090757B" w:rsidRPr="00A86F89" w:rsidRDefault="00A47887" w:rsidP="00A47887">
      <w:pPr>
        <w:pStyle w:val="Prrafodelista"/>
        <w:numPr>
          <w:ilvl w:val="0"/>
          <w:numId w:val="10"/>
        </w:numPr>
        <w:spacing w:line="360" w:lineRule="auto"/>
        <w:ind w:right="141"/>
        <w:jc w:val="both"/>
        <w:rPr>
          <w:rFonts w:ascii="Palatino Linotype" w:eastAsiaTheme="minorHAnsi" w:hAnsi="Palatino Linotype" w:cstheme="minorBidi"/>
          <w:b/>
          <w:szCs w:val="22"/>
          <w:lang w:val="es-MX" w:eastAsia="es-MX"/>
        </w:rPr>
      </w:pPr>
      <w:r w:rsidRPr="00A86F89">
        <w:rPr>
          <w:rFonts w:ascii="Palatino Linotype" w:eastAsiaTheme="minorHAnsi" w:hAnsi="Palatino Linotype" w:cstheme="minorBidi"/>
          <w:bCs/>
          <w:szCs w:val="22"/>
          <w:lang w:val="es-MX" w:eastAsia="es-MX"/>
        </w:rPr>
        <w:t xml:space="preserve">El soporte documental donde conste toda la plantilla. </w:t>
      </w:r>
    </w:p>
    <w:p w14:paraId="5B97FD84" w14:textId="66D21E66" w:rsidR="0090757B" w:rsidRPr="00A86F89" w:rsidRDefault="00A47887" w:rsidP="00A47887">
      <w:pPr>
        <w:pStyle w:val="Prrafodelista"/>
        <w:numPr>
          <w:ilvl w:val="0"/>
          <w:numId w:val="10"/>
        </w:numPr>
        <w:spacing w:line="360" w:lineRule="auto"/>
        <w:ind w:right="141"/>
        <w:jc w:val="both"/>
        <w:rPr>
          <w:rFonts w:ascii="Palatino Linotype" w:eastAsiaTheme="minorHAnsi" w:hAnsi="Palatino Linotype" w:cstheme="minorBidi"/>
          <w:b/>
          <w:szCs w:val="22"/>
          <w:lang w:val="es-MX" w:eastAsia="es-MX"/>
        </w:rPr>
      </w:pPr>
      <w:r w:rsidRPr="00A86F89">
        <w:rPr>
          <w:rFonts w:ascii="Palatino Linotype" w:eastAsiaTheme="minorHAnsi" w:hAnsi="Palatino Linotype" w:cstheme="minorBidi"/>
          <w:bCs/>
          <w:szCs w:val="22"/>
          <w:lang w:val="es-MX" w:eastAsia="es-MX"/>
        </w:rPr>
        <w:t>El último recibo de pago</w:t>
      </w:r>
      <w:r w:rsidR="0090757B" w:rsidRPr="00A86F89">
        <w:rPr>
          <w:rFonts w:ascii="Palatino Linotype" w:eastAsiaTheme="minorHAnsi" w:hAnsi="Palatino Linotype" w:cstheme="minorBidi"/>
          <w:bCs/>
          <w:szCs w:val="22"/>
          <w:lang w:val="es-MX" w:eastAsia="es-MX"/>
        </w:rPr>
        <w:t xml:space="preserve">. </w:t>
      </w:r>
    </w:p>
    <w:p w14:paraId="40AF85FA" w14:textId="4E0BB2A3" w:rsidR="0090757B" w:rsidRPr="00A86F89" w:rsidRDefault="00A47887" w:rsidP="00A47887">
      <w:pPr>
        <w:pStyle w:val="Prrafodelista"/>
        <w:numPr>
          <w:ilvl w:val="0"/>
          <w:numId w:val="10"/>
        </w:numPr>
        <w:spacing w:line="360" w:lineRule="auto"/>
        <w:ind w:right="141"/>
        <w:jc w:val="both"/>
        <w:rPr>
          <w:rFonts w:ascii="Palatino Linotype" w:eastAsiaTheme="minorHAnsi" w:hAnsi="Palatino Linotype" w:cstheme="minorBidi"/>
          <w:b/>
          <w:szCs w:val="22"/>
          <w:lang w:val="es-MX" w:eastAsia="es-MX"/>
        </w:rPr>
      </w:pPr>
      <w:r w:rsidRPr="00A86F89">
        <w:rPr>
          <w:rFonts w:ascii="Palatino Linotype" w:eastAsiaTheme="minorHAnsi" w:hAnsi="Palatino Linotype" w:cstheme="minorBidi"/>
          <w:bCs/>
          <w:szCs w:val="22"/>
          <w:lang w:val="es-MX" w:eastAsia="es-MX"/>
        </w:rPr>
        <w:t>El Formato Único de Movimientos</w:t>
      </w:r>
      <w:r w:rsidR="0090757B" w:rsidRPr="00A86F89">
        <w:rPr>
          <w:rFonts w:ascii="Palatino Linotype" w:eastAsiaTheme="minorHAnsi" w:hAnsi="Palatino Linotype" w:cstheme="minorBidi"/>
          <w:bCs/>
          <w:szCs w:val="22"/>
          <w:lang w:val="es-MX" w:eastAsia="es-MX"/>
        </w:rPr>
        <w:t xml:space="preserve">. </w:t>
      </w:r>
    </w:p>
    <w:p w14:paraId="5C0FA9A4" w14:textId="32096212" w:rsidR="0090757B" w:rsidRPr="00A86F89" w:rsidRDefault="00A47887" w:rsidP="00A47887">
      <w:pPr>
        <w:pStyle w:val="Prrafodelista"/>
        <w:numPr>
          <w:ilvl w:val="0"/>
          <w:numId w:val="10"/>
        </w:numPr>
        <w:spacing w:line="360" w:lineRule="auto"/>
        <w:ind w:right="141"/>
        <w:jc w:val="both"/>
        <w:rPr>
          <w:rFonts w:ascii="Palatino Linotype" w:eastAsiaTheme="minorHAnsi" w:hAnsi="Palatino Linotype" w:cstheme="minorBidi"/>
          <w:b/>
          <w:szCs w:val="22"/>
          <w:lang w:val="es-MX" w:eastAsia="es-MX"/>
        </w:rPr>
      </w:pPr>
      <w:r w:rsidRPr="00A86F89">
        <w:rPr>
          <w:rFonts w:ascii="Palatino Linotype" w:eastAsiaTheme="minorHAnsi" w:hAnsi="Palatino Linotype" w:cstheme="minorBidi"/>
          <w:bCs/>
          <w:szCs w:val="22"/>
          <w:lang w:val="es-MX" w:eastAsia="es-MX"/>
        </w:rPr>
        <w:lastRenderedPageBreak/>
        <w:t>Oficio de asignación de funciones</w:t>
      </w:r>
      <w:r w:rsidRPr="00A86F89">
        <w:rPr>
          <w:rFonts w:ascii="Palatino Linotype" w:eastAsiaTheme="minorHAnsi" w:hAnsi="Palatino Linotype" w:cstheme="minorBidi"/>
          <w:bCs/>
          <w:i/>
          <w:iCs/>
          <w:szCs w:val="22"/>
          <w:lang w:val="es-MX" w:eastAsia="es-MX"/>
        </w:rPr>
        <w:t>.</w:t>
      </w:r>
      <w:r w:rsidRPr="00A86F89">
        <w:rPr>
          <w:rFonts w:ascii="Palatino Linotype" w:eastAsiaTheme="minorHAnsi" w:hAnsi="Palatino Linotype" w:cstheme="minorBidi"/>
          <w:bCs/>
          <w:szCs w:val="22"/>
          <w:lang w:val="es-MX" w:eastAsia="es-MX"/>
        </w:rPr>
        <w:t xml:space="preserve"> </w:t>
      </w:r>
    </w:p>
    <w:p w14:paraId="5700764A" w14:textId="460CE7B6" w:rsidR="0090757B" w:rsidRPr="00A86F89" w:rsidRDefault="00A47887" w:rsidP="00A47887">
      <w:pPr>
        <w:pStyle w:val="Prrafodelista"/>
        <w:numPr>
          <w:ilvl w:val="0"/>
          <w:numId w:val="10"/>
        </w:numPr>
        <w:spacing w:line="360" w:lineRule="auto"/>
        <w:ind w:right="141"/>
        <w:jc w:val="both"/>
        <w:rPr>
          <w:rFonts w:ascii="Palatino Linotype" w:eastAsiaTheme="minorHAnsi" w:hAnsi="Palatino Linotype" w:cstheme="minorBidi"/>
          <w:b/>
          <w:szCs w:val="22"/>
          <w:lang w:val="es-MX" w:eastAsia="es-MX"/>
        </w:rPr>
      </w:pPr>
      <w:r w:rsidRPr="00A86F89">
        <w:rPr>
          <w:rFonts w:ascii="Palatino Linotype" w:eastAsiaTheme="minorHAnsi" w:hAnsi="Palatino Linotype" w:cstheme="minorBidi"/>
          <w:bCs/>
          <w:szCs w:val="22"/>
          <w:lang w:val="es-MX" w:eastAsia="es-MX"/>
        </w:rPr>
        <w:t>Los documentos donde consten sus actividades durante el mes de octubre de 2024.</w:t>
      </w:r>
    </w:p>
    <w:p w14:paraId="290AEE0C" w14:textId="77777777" w:rsidR="00E3048E" w:rsidRPr="00A86F89" w:rsidRDefault="00E3048E" w:rsidP="00EE2FB1">
      <w:pPr>
        <w:spacing w:line="360" w:lineRule="auto"/>
        <w:ind w:right="49"/>
        <w:jc w:val="both"/>
        <w:rPr>
          <w:rFonts w:ascii="Palatino Linotype" w:eastAsiaTheme="minorHAnsi" w:hAnsi="Palatino Linotype" w:cstheme="minorBidi"/>
          <w:lang w:val="es-MX" w:eastAsia="es-MX"/>
        </w:rPr>
      </w:pPr>
    </w:p>
    <w:p w14:paraId="7578CEAF" w14:textId="59B39163" w:rsidR="00E3048E" w:rsidRPr="00A86F89" w:rsidRDefault="0029071C" w:rsidP="00EE2FB1">
      <w:pPr>
        <w:spacing w:line="360" w:lineRule="auto"/>
        <w:ind w:right="49"/>
        <w:jc w:val="both"/>
        <w:rPr>
          <w:rFonts w:ascii="Palatino Linotype" w:hAnsi="Palatino Linotype" w:cs="Arial"/>
        </w:rPr>
      </w:pPr>
      <w:r w:rsidRPr="00A86F89">
        <w:rPr>
          <w:rFonts w:ascii="Palatino Linotype" w:eastAsiaTheme="minorHAnsi" w:hAnsi="Palatino Linotype" w:cstheme="minorBidi"/>
          <w:lang w:val="es-MX" w:eastAsia="es-MX"/>
        </w:rPr>
        <w:t xml:space="preserve">Atento a la solicitud de información </w:t>
      </w:r>
      <w:r w:rsidRPr="00A86F89">
        <w:rPr>
          <w:rFonts w:ascii="Palatino Linotype" w:eastAsiaTheme="minorHAnsi" w:hAnsi="Palatino Linotype" w:cstheme="minorBidi"/>
          <w:b/>
          <w:lang w:val="es-MX" w:eastAsia="es-MX"/>
        </w:rPr>
        <w:t>El Sujeto Obligado</w:t>
      </w:r>
      <w:r w:rsidRPr="00A86F89">
        <w:rPr>
          <w:rFonts w:ascii="Palatino Linotype" w:eastAsiaTheme="minorHAnsi" w:hAnsi="Palatino Linotype" w:cstheme="minorBidi"/>
          <w:lang w:val="es-MX" w:eastAsia="es-MX"/>
        </w:rPr>
        <w:t xml:space="preserve">, </w:t>
      </w:r>
      <w:r w:rsidR="00D2399E" w:rsidRPr="00A86F89">
        <w:rPr>
          <w:rFonts w:ascii="Palatino Linotype" w:eastAsiaTheme="minorHAnsi" w:hAnsi="Palatino Linotype" w:cstheme="minorBidi"/>
          <w:lang w:val="es-MX" w:eastAsia="es-MX"/>
        </w:rPr>
        <w:t xml:space="preserve">a través del Servidor Público Habilitado de la Dirección General de Personal, </w:t>
      </w:r>
      <w:r w:rsidRPr="00A86F89">
        <w:rPr>
          <w:rFonts w:ascii="Palatino Linotype" w:eastAsiaTheme="minorHAnsi" w:hAnsi="Palatino Linotype" w:cstheme="minorBidi"/>
          <w:lang w:val="es-MX" w:eastAsia="es-MX"/>
        </w:rPr>
        <w:t xml:space="preserve">emitió su respuesta en donde </w:t>
      </w:r>
      <w:r w:rsidR="001D5495" w:rsidRPr="00A86F89">
        <w:rPr>
          <w:rFonts w:ascii="Palatino Linotype" w:hAnsi="Palatino Linotype" w:cs="Arial"/>
        </w:rPr>
        <w:t xml:space="preserve">se </w:t>
      </w:r>
      <w:r w:rsidR="00D57F74" w:rsidRPr="00A86F89">
        <w:rPr>
          <w:rFonts w:ascii="Palatino Linotype" w:hAnsi="Palatino Linotype" w:cs="Arial"/>
        </w:rPr>
        <w:t>advierte</w:t>
      </w:r>
      <w:r w:rsidR="001D5495" w:rsidRPr="00A86F89">
        <w:rPr>
          <w:rFonts w:ascii="Palatino Linotype" w:hAnsi="Palatino Linotype" w:cs="Arial"/>
        </w:rPr>
        <w:t xml:space="preserve"> </w:t>
      </w:r>
      <w:r w:rsidR="001D2DE0" w:rsidRPr="00A86F89">
        <w:rPr>
          <w:rFonts w:ascii="Palatino Linotype" w:hAnsi="Palatino Linotype" w:cs="Arial"/>
        </w:rPr>
        <w:t>lo siguiente</w:t>
      </w:r>
      <w:r w:rsidR="001D5495" w:rsidRPr="00A86F89">
        <w:rPr>
          <w:rFonts w:ascii="Palatino Linotype" w:hAnsi="Palatino Linotype" w:cs="Arial"/>
        </w:rPr>
        <w:t>:</w:t>
      </w:r>
    </w:p>
    <w:p w14:paraId="5F563076" w14:textId="77777777" w:rsidR="006C7D09" w:rsidRPr="00A86F89" w:rsidRDefault="006C7D09" w:rsidP="006C7D09">
      <w:pPr>
        <w:pStyle w:val="Prrafodelista"/>
        <w:numPr>
          <w:ilvl w:val="0"/>
          <w:numId w:val="30"/>
        </w:numPr>
        <w:spacing w:line="360" w:lineRule="auto"/>
        <w:ind w:right="49"/>
        <w:jc w:val="both"/>
        <w:rPr>
          <w:rFonts w:ascii="Palatino Linotype" w:hAnsi="Palatino Linotype" w:cs="Arial"/>
          <w:b/>
        </w:rPr>
      </w:pPr>
      <w:r w:rsidRPr="00A86F89">
        <w:rPr>
          <w:rFonts w:ascii="Palatino Linotype" w:hAnsi="Palatino Linotype" w:cs="Arial"/>
          <w:b/>
        </w:rPr>
        <w:t xml:space="preserve">RESPUESTA 0888-2024 ANEXO OFICIOS DE COMISIÓN.pdf: </w:t>
      </w:r>
      <w:r w:rsidRPr="00A86F89">
        <w:rPr>
          <w:rFonts w:ascii="Palatino Linotype" w:hAnsi="Palatino Linotype" w:cs="Arial"/>
        </w:rPr>
        <w:t>Consta de cuatro oficios que contienen lo siguiente:</w:t>
      </w:r>
    </w:p>
    <w:p w14:paraId="577596FA" w14:textId="7ACC2A66" w:rsidR="006C7D09" w:rsidRPr="00A86F89" w:rsidRDefault="006C7D09" w:rsidP="006C7D09">
      <w:pPr>
        <w:pStyle w:val="Prrafodelista"/>
        <w:numPr>
          <w:ilvl w:val="0"/>
          <w:numId w:val="31"/>
        </w:numPr>
        <w:spacing w:line="360" w:lineRule="auto"/>
        <w:ind w:right="49"/>
        <w:jc w:val="both"/>
        <w:rPr>
          <w:rFonts w:ascii="Palatino Linotype" w:hAnsi="Palatino Linotype" w:cs="Arial"/>
          <w:b/>
        </w:rPr>
      </w:pPr>
      <w:r w:rsidRPr="00A86F89">
        <w:rPr>
          <w:rFonts w:ascii="Palatino Linotype" w:hAnsi="Palatino Linotype" w:cs="Arial"/>
        </w:rPr>
        <w:t xml:space="preserve">Oficio número </w:t>
      </w:r>
      <w:proofErr w:type="spellStart"/>
      <w:r w:rsidRPr="00A86F89">
        <w:rPr>
          <w:rFonts w:ascii="Palatino Linotype" w:hAnsi="Palatino Linotype" w:cs="Arial"/>
        </w:rPr>
        <w:t>20700004S</w:t>
      </w:r>
      <w:proofErr w:type="spellEnd"/>
      <w:r w:rsidRPr="00A86F89">
        <w:rPr>
          <w:rFonts w:ascii="Palatino Linotype" w:hAnsi="Palatino Linotype" w:cs="Arial"/>
        </w:rPr>
        <w:t xml:space="preserve">-078/2024, de fecha 29 de marzo de 2024, mediante el cual el </w:t>
      </w:r>
      <w:proofErr w:type="gramStart"/>
      <w:r w:rsidRPr="00A86F89">
        <w:rPr>
          <w:rFonts w:ascii="Palatino Linotype" w:hAnsi="Palatino Linotype" w:cs="Arial"/>
        </w:rPr>
        <w:t>Jefe</w:t>
      </w:r>
      <w:proofErr w:type="gramEnd"/>
      <w:r w:rsidRPr="00A86F89">
        <w:rPr>
          <w:rFonts w:ascii="Palatino Linotype" w:hAnsi="Palatino Linotype" w:cs="Arial"/>
        </w:rPr>
        <w:t xml:space="preserve"> de la Unidad de Información, Planeación, Programación y Evaluación de la Secretaría de Finanzas, </w:t>
      </w:r>
      <w:r w:rsidR="000E17AC" w:rsidRPr="00A86F89">
        <w:rPr>
          <w:rFonts w:ascii="Palatino Linotype" w:hAnsi="Palatino Linotype" w:cs="Arial"/>
        </w:rPr>
        <w:t xml:space="preserve">dirigido al Subdirector de Planeación, </w:t>
      </w:r>
      <w:r w:rsidRPr="00A86F89">
        <w:rPr>
          <w:rFonts w:ascii="Palatino Linotype" w:hAnsi="Palatino Linotype" w:cs="Arial"/>
        </w:rPr>
        <w:t>mediante el cual refiere que las funciones que realiza dicha unidad pueden ser consultadas en el Manual General de Organización de la Secretaría de Finanzas, para lo cual, adjunta una liga electrónica y posteriormente enlista las funciones.</w:t>
      </w:r>
    </w:p>
    <w:p w14:paraId="64B90EB0" w14:textId="37E89501" w:rsidR="006C7D09" w:rsidRPr="00A86F89" w:rsidRDefault="000E17AC" w:rsidP="006C7D09">
      <w:pPr>
        <w:pStyle w:val="Prrafodelista"/>
        <w:numPr>
          <w:ilvl w:val="0"/>
          <w:numId w:val="31"/>
        </w:numPr>
        <w:spacing w:line="360" w:lineRule="auto"/>
        <w:ind w:right="49"/>
        <w:jc w:val="both"/>
        <w:rPr>
          <w:rFonts w:ascii="Palatino Linotype" w:hAnsi="Palatino Linotype" w:cs="Arial"/>
          <w:b/>
        </w:rPr>
      </w:pPr>
      <w:r w:rsidRPr="00A86F89">
        <w:rPr>
          <w:rFonts w:ascii="Palatino Linotype" w:hAnsi="Palatino Linotype" w:cs="Arial"/>
        </w:rPr>
        <w:t xml:space="preserve">Oficio número </w:t>
      </w:r>
      <w:proofErr w:type="spellStart"/>
      <w:r w:rsidRPr="00A86F89">
        <w:rPr>
          <w:rFonts w:ascii="Palatino Linotype" w:hAnsi="Palatino Linotype" w:cs="Arial"/>
        </w:rPr>
        <w:t>20700004S</w:t>
      </w:r>
      <w:proofErr w:type="spellEnd"/>
      <w:r w:rsidRPr="00A86F89">
        <w:rPr>
          <w:rFonts w:ascii="Palatino Linotype" w:hAnsi="Palatino Linotype" w:cs="Arial"/>
        </w:rPr>
        <w:t xml:space="preserve">-038/2024, de fecha 16 de febrero de 2024, mediante el cual el </w:t>
      </w:r>
      <w:proofErr w:type="gramStart"/>
      <w:r w:rsidRPr="00A86F89">
        <w:rPr>
          <w:rFonts w:ascii="Palatino Linotype" w:hAnsi="Palatino Linotype" w:cs="Arial"/>
        </w:rPr>
        <w:t>Jefe</w:t>
      </w:r>
      <w:proofErr w:type="gramEnd"/>
      <w:r w:rsidRPr="00A86F89">
        <w:rPr>
          <w:rFonts w:ascii="Palatino Linotype" w:hAnsi="Palatino Linotype" w:cs="Arial"/>
        </w:rPr>
        <w:t xml:space="preserve"> de la Unidad de Información, Planeación, Programación y Evaluación de la Secretaría de Finanzas, dirigido a la Directora de Información, mediante el cual refiere que las funciones que realiza dicha unidad pueden ser consultadas en el Manual General de Organización de la Secretaría de Finanzas, para lo cual, adjunta una liga electrónica y posteriormente enlista las funciones.</w:t>
      </w:r>
    </w:p>
    <w:p w14:paraId="70A9258C" w14:textId="54566934" w:rsidR="000E17AC" w:rsidRPr="00A86F89" w:rsidRDefault="000E17AC" w:rsidP="006C7D09">
      <w:pPr>
        <w:pStyle w:val="Prrafodelista"/>
        <w:numPr>
          <w:ilvl w:val="0"/>
          <w:numId w:val="31"/>
        </w:numPr>
        <w:spacing w:line="360" w:lineRule="auto"/>
        <w:ind w:right="49"/>
        <w:jc w:val="both"/>
        <w:rPr>
          <w:rFonts w:ascii="Palatino Linotype" w:hAnsi="Palatino Linotype" w:cs="Arial"/>
          <w:b/>
        </w:rPr>
      </w:pPr>
      <w:r w:rsidRPr="00A86F89">
        <w:rPr>
          <w:rFonts w:ascii="Palatino Linotype" w:hAnsi="Palatino Linotype" w:cs="Arial"/>
        </w:rPr>
        <w:t xml:space="preserve">Oficio número </w:t>
      </w:r>
      <w:proofErr w:type="spellStart"/>
      <w:r w:rsidRPr="00A86F89">
        <w:rPr>
          <w:rFonts w:ascii="Palatino Linotype" w:hAnsi="Palatino Linotype" w:cs="Arial"/>
        </w:rPr>
        <w:t>20700004S</w:t>
      </w:r>
      <w:proofErr w:type="spellEnd"/>
      <w:r w:rsidRPr="00A86F89">
        <w:rPr>
          <w:rFonts w:ascii="Palatino Linotype" w:hAnsi="Palatino Linotype" w:cs="Arial"/>
        </w:rPr>
        <w:t xml:space="preserve">-100/2024, de fecha 9 de abril de 2024, mediante el cual el </w:t>
      </w:r>
      <w:proofErr w:type="gramStart"/>
      <w:r w:rsidRPr="00A86F89">
        <w:rPr>
          <w:rFonts w:ascii="Palatino Linotype" w:hAnsi="Palatino Linotype" w:cs="Arial"/>
        </w:rPr>
        <w:t>Jefe</w:t>
      </w:r>
      <w:proofErr w:type="gramEnd"/>
      <w:r w:rsidRPr="00A86F89">
        <w:rPr>
          <w:rFonts w:ascii="Palatino Linotype" w:hAnsi="Palatino Linotype" w:cs="Arial"/>
        </w:rPr>
        <w:t xml:space="preserve"> de la Unidad de Información, Planeación, Programación y </w:t>
      </w:r>
      <w:r w:rsidRPr="00A86F89">
        <w:rPr>
          <w:rFonts w:ascii="Palatino Linotype" w:hAnsi="Palatino Linotype" w:cs="Arial"/>
        </w:rPr>
        <w:lastRenderedPageBreak/>
        <w:t>Evaluación de la Secretaría de Finanzas, dirigido al Encargado del Despacho de la Subdirección de Programación, mediante el cual refiere que las funciones que realiza dicha unidad pueden ser consultadas en el Manual General de Organización de la Secretaría de Finanzas, para lo cual, adjunta una liga electrónica y posteriormente enlista las funciones.</w:t>
      </w:r>
    </w:p>
    <w:p w14:paraId="337CFE62" w14:textId="3D1A2124" w:rsidR="000E17AC" w:rsidRPr="00A86F89" w:rsidRDefault="000E17AC" w:rsidP="000E17AC">
      <w:pPr>
        <w:pStyle w:val="Prrafodelista"/>
        <w:numPr>
          <w:ilvl w:val="0"/>
          <w:numId w:val="31"/>
        </w:numPr>
        <w:spacing w:line="360" w:lineRule="auto"/>
        <w:ind w:right="49"/>
        <w:jc w:val="both"/>
        <w:rPr>
          <w:rFonts w:ascii="Palatino Linotype" w:hAnsi="Palatino Linotype" w:cs="Arial"/>
          <w:b/>
        </w:rPr>
      </w:pPr>
      <w:r w:rsidRPr="00A86F89">
        <w:rPr>
          <w:rFonts w:ascii="Palatino Linotype" w:hAnsi="Palatino Linotype" w:cs="Arial"/>
        </w:rPr>
        <w:t xml:space="preserve">Oficio número </w:t>
      </w:r>
      <w:proofErr w:type="spellStart"/>
      <w:r w:rsidRPr="00A86F89">
        <w:rPr>
          <w:rFonts w:ascii="Palatino Linotype" w:hAnsi="Palatino Linotype" w:cs="Arial"/>
        </w:rPr>
        <w:t>20700004S</w:t>
      </w:r>
      <w:proofErr w:type="spellEnd"/>
      <w:r w:rsidRPr="00A86F89">
        <w:rPr>
          <w:rFonts w:ascii="Palatino Linotype" w:hAnsi="Palatino Linotype" w:cs="Arial"/>
        </w:rPr>
        <w:t xml:space="preserve">-037/2024, de fecha 16 de febrero de 2024, mediante el cual el </w:t>
      </w:r>
      <w:proofErr w:type="gramStart"/>
      <w:r w:rsidRPr="00A86F89">
        <w:rPr>
          <w:rFonts w:ascii="Palatino Linotype" w:hAnsi="Palatino Linotype" w:cs="Arial"/>
        </w:rPr>
        <w:t>Jefe</w:t>
      </w:r>
      <w:proofErr w:type="gramEnd"/>
      <w:r w:rsidRPr="00A86F89">
        <w:rPr>
          <w:rFonts w:ascii="Palatino Linotype" w:hAnsi="Palatino Linotype" w:cs="Arial"/>
        </w:rPr>
        <w:t xml:space="preserve"> de la Unidad de Información, Planeación, Programación y Evaluación de la Secretaría de Finanzas, dirigido al Analista Especializado “B”, mediante el cual refiere las funciones de la Unidad.</w:t>
      </w:r>
    </w:p>
    <w:p w14:paraId="54B0EB75" w14:textId="2B84507B" w:rsidR="006C7D09" w:rsidRPr="00A86F89" w:rsidRDefault="006C7D09" w:rsidP="006C7D09">
      <w:pPr>
        <w:pStyle w:val="Prrafodelista"/>
        <w:numPr>
          <w:ilvl w:val="0"/>
          <w:numId w:val="30"/>
        </w:numPr>
        <w:spacing w:line="360" w:lineRule="auto"/>
        <w:ind w:right="49"/>
        <w:jc w:val="both"/>
        <w:rPr>
          <w:rFonts w:ascii="Palatino Linotype" w:hAnsi="Palatino Linotype" w:cs="Arial"/>
          <w:b/>
        </w:rPr>
      </w:pPr>
      <w:r w:rsidRPr="00A86F89">
        <w:rPr>
          <w:rFonts w:ascii="Palatino Linotype" w:hAnsi="Palatino Linotype" w:cs="Arial"/>
          <w:b/>
        </w:rPr>
        <w:t>00888 UIPPE.pdf:</w:t>
      </w:r>
      <w:r w:rsidR="000E17AC" w:rsidRPr="00A86F89">
        <w:rPr>
          <w:rFonts w:ascii="Palatino Linotype" w:hAnsi="Palatino Linotype" w:cs="Arial"/>
          <w:b/>
        </w:rPr>
        <w:t xml:space="preserve"> </w:t>
      </w:r>
      <w:r w:rsidR="000E17AC" w:rsidRPr="00A86F89">
        <w:rPr>
          <w:rFonts w:ascii="Palatino Linotype" w:hAnsi="Palatino Linotype" w:cs="Arial"/>
        </w:rPr>
        <w:t>Documento signado por la Servidora Pública Habilitada de la Unidad de Información, Planeación, Programación y Evaluación, mediante el cual refiere que</w:t>
      </w:r>
      <w:r w:rsidR="000F0421" w:rsidRPr="00A86F89">
        <w:rPr>
          <w:rFonts w:ascii="Palatino Linotype" w:hAnsi="Palatino Linotype" w:cs="Arial"/>
        </w:rPr>
        <w:t xml:space="preserve"> respecto a la solicitud del soporte documental donde conste la Plantilla de Personal adscrito a la </w:t>
      </w:r>
      <w:proofErr w:type="spellStart"/>
      <w:r w:rsidR="000F0421" w:rsidRPr="00A86F89">
        <w:rPr>
          <w:rFonts w:ascii="Palatino Linotype" w:hAnsi="Palatino Linotype" w:cs="Arial"/>
        </w:rPr>
        <w:t>UIPPE</w:t>
      </w:r>
      <w:proofErr w:type="spellEnd"/>
      <w:r w:rsidR="000F0421" w:rsidRPr="00A86F89">
        <w:rPr>
          <w:rFonts w:ascii="Palatino Linotype" w:hAnsi="Palatino Linotype" w:cs="Arial"/>
        </w:rPr>
        <w:t xml:space="preserve"> de la Secretaría de Finanzas, el último recibo de pago y su Formato Único de Movimientos, </w:t>
      </w:r>
      <w:r w:rsidR="000E17AC" w:rsidRPr="00A86F89">
        <w:rPr>
          <w:rFonts w:ascii="Palatino Linotype" w:hAnsi="Palatino Linotype" w:cs="Arial"/>
        </w:rPr>
        <w:t xml:space="preserve">en atención al oficio </w:t>
      </w:r>
      <w:proofErr w:type="spellStart"/>
      <w:r w:rsidR="000E17AC" w:rsidRPr="00A86F89">
        <w:rPr>
          <w:rFonts w:ascii="Palatino Linotype" w:hAnsi="Palatino Linotype" w:cs="Arial"/>
        </w:rPr>
        <w:t>20700004S</w:t>
      </w:r>
      <w:proofErr w:type="spellEnd"/>
      <w:r w:rsidR="000E17AC" w:rsidRPr="00A86F89">
        <w:rPr>
          <w:rFonts w:ascii="Palatino Linotype" w:hAnsi="Palatino Linotype" w:cs="Arial"/>
        </w:rPr>
        <w:t>/UT-2307/2024</w:t>
      </w:r>
      <w:r w:rsidR="000F0421" w:rsidRPr="00A86F89">
        <w:rPr>
          <w:rFonts w:ascii="Palatino Linotype" w:hAnsi="Palatino Linotype" w:cs="Arial"/>
        </w:rPr>
        <w:t xml:space="preserve">, tras una búsqueda exhaustiva y razonable en los archivos de la unidad administrativa se advierte que no se cuenta con la información requerida, por no ser parte de las funciones atribuidas a la unidad administrativa en términos de lo Establecido en el Manual General de Organización de la Secretaría de Finanzas. Por cuanto hace a lo concerniente respecto al “oficio de asignación de funciones y los documentos donde consten sus actividades durante el mes de octubre de 2024”, se remiten 4 oficios de asignación de funciones, asimismo, se hace mención que por lo que respecta al personal adscrito a la Unidad de Información, Planeación, Programación y Evaluación que no cuentan con oficio de asignación de funciones, sus </w:t>
      </w:r>
      <w:r w:rsidR="000F0421" w:rsidRPr="00A86F89">
        <w:rPr>
          <w:rFonts w:ascii="Palatino Linotype" w:hAnsi="Palatino Linotype" w:cs="Arial"/>
        </w:rPr>
        <w:lastRenderedPageBreak/>
        <w:t>actividades se encuentran sujetas a las necesidades del servicio público de acuerdo a las funciones asignadas a la Unidad Administrativa en el Manual General de Organización de la Secretaría de Finanzas</w:t>
      </w:r>
      <w:r w:rsidR="006B62D1" w:rsidRPr="00A86F89">
        <w:rPr>
          <w:rFonts w:ascii="Palatino Linotype" w:hAnsi="Palatino Linotype" w:cs="Arial"/>
        </w:rPr>
        <w:t>.</w:t>
      </w:r>
    </w:p>
    <w:p w14:paraId="6A5F62DD" w14:textId="6BE70FEB" w:rsidR="006C7D09" w:rsidRPr="00A86F89" w:rsidRDefault="006C7D09" w:rsidP="006C7D09">
      <w:pPr>
        <w:pStyle w:val="Prrafodelista"/>
        <w:numPr>
          <w:ilvl w:val="0"/>
          <w:numId w:val="30"/>
        </w:numPr>
        <w:spacing w:line="360" w:lineRule="auto"/>
        <w:ind w:right="49"/>
        <w:jc w:val="both"/>
        <w:rPr>
          <w:rFonts w:ascii="Palatino Linotype" w:hAnsi="Palatino Linotype" w:cs="Arial"/>
          <w:b/>
        </w:rPr>
      </w:pPr>
      <w:r w:rsidRPr="00A86F89">
        <w:rPr>
          <w:rFonts w:ascii="Palatino Linotype" w:hAnsi="Palatino Linotype" w:cs="Arial"/>
          <w:b/>
        </w:rPr>
        <w:t>00888 COORD. ADM.pdf:</w:t>
      </w:r>
      <w:r w:rsidR="006B62D1" w:rsidRPr="00A86F89">
        <w:rPr>
          <w:rFonts w:ascii="Palatino Linotype" w:hAnsi="Palatino Linotype" w:cs="Arial"/>
          <w:b/>
        </w:rPr>
        <w:t xml:space="preserve"> </w:t>
      </w:r>
      <w:r w:rsidR="006B62D1" w:rsidRPr="00A86F89">
        <w:rPr>
          <w:rFonts w:ascii="Palatino Linotype" w:hAnsi="Palatino Linotype" w:cs="Arial"/>
        </w:rPr>
        <w:t xml:space="preserve">Consta del oficio número </w:t>
      </w:r>
      <w:proofErr w:type="spellStart"/>
      <w:r w:rsidR="006B62D1" w:rsidRPr="00A86F89">
        <w:rPr>
          <w:rFonts w:ascii="Palatino Linotype" w:hAnsi="Palatino Linotype" w:cs="Arial"/>
        </w:rPr>
        <w:t>20700002000100S</w:t>
      </w:r>
      <w:proofErr w:type="spellEnd"/>
      <w:r w:rsidR="006B62D1" w:rsidRPr="00A86F89">
        <w:rPr>
          <w:rFonts w:ascii="Palatino Linotype" w:hAnsi="Palatino Linotype" w:cs="Arial"/>
        </w:rPr>
        <w:t xml:space="preserve">/IP/0337/2024, signado por la Servidora Pública Habilitada Suplente de la Coordinación Administrativa mediante el cual, respecto a la solicitud de la plantilla de personal, así como el último recibo de pago y su Formato Único de Movimientos del personal adscrito a la </w:t>
      </w:r>
      <w:proofErr w:type="spellStart"/>
      <w:r w:rsidR="006B62D1" w:rsidRPr="00A86F89">
        <w:rPr>
          <w:rFonts w:ascii="Palatino Linotype" w:hAnsi="Palatino Linotype" w:cs="Arial"/>
        </w:rPr>
        <w:t>UIPPE</w:t>
      </w:r>
      <w:proofErr w:type="spellEnd"/>
      <w:r w:rsidR="006B62D1" w:rsidRPr="00A86F89">
        <w:rPr>
          <w:rFonts w:ascii="Palatino Linotype" w:hAnsi="Palatino Linotype" w:cs="Arial"/>
        </w:rPr>
        <w:t xml:space="preserve">, por lo cual medularmente refiere que </w:t>
      </w:r>
      <w:r w:rsidR="00967ED1" w:rsidRPr="00A86F89">
        <w:rPr>
          <w:rFonts w:ascii="Palatino Linotype" w:hAnsi="Palatino Linotype" w:cs="Arial"/>
        </w:rPr>
        <w:t xml:space="preserve">se adjunta la plantilla de personal adscrito a la </w:t>
      </w:r>
      <w:proofErr w:type="spellStart"/>
      <w:r w:rsidR="00967ED1" w:rsidRPr="00A86F89">
        <w:rPr>
          <w:rFonts w:ascii="Palatino Linotype" w:hAnsi="Palatino Linotype" w:cs="Arial"/>
        </w:rPr>
        <w:t>UIPPE</w:t>
      </w:r>
      <w:proofErr w:type="spellEnd"/>
      <w:r w:rsidR="00967ED1" w:rsidRPr="00A86F89">
        <w:rPr>
          <w:rFonts w:ascii="Palatino Linotype" w:hAnsi="Palatino Linotype" w:cs="Arial"/>
        </w:rPr>
        <w:t xml:space="preserve"> de la Secretaría de Finanzas; asimismo, hace del conocimiento que </w:t>
      </w:r>
      <w:r w:rsidR="001C0FD2" w:rsidRPr="00A86F89">
        <w:rPr>
          <w:rFonts w:ascii="Palatino Linotype" w:hAnsi="Palatino Linotype" w:cs="Arial"/>
        </w:rPr>
        <w:t xml:space="preserve">los </w:t>
      </w:r>
      <w:proofErr w:type="spellStart"/>
      <w:r w:rsidR="001C0FD2" w:rsidRPr="00A86F89">
        <w:rPr>
          <w:rFonts w:ascii="Palatino Linotype" w:hAnsi="Palatino Linotype" w:cs="Arial"/>
        </w:rPr>
        <w:t>FUMP</w:t>
      </w:r>
      <w:proofErr w:type="spellEnd"/>
      <w:r w:rsidR="001C0FD2" w:rsidRPr="00A86F89">
        <w:rPr>
          <w:rFonts w:ascii="Palatino Linotype" w:hAnsi="Palatino Linotype" w:cs="Arial"/>
        </w:rPr>
        <w:t xml:space="preserve"> solicitados en posesión de la Coordinación Administrativa, contenidos en el expediente personal, no se encuentran escaneados, por lo que la consulta de la información se pone a su disposición en la unidad de Seguimiento de la Coordinación Administrativa de la Secretaría de Finanzas, asimismo, adjunta la ubicación, horario, teléfono y el personal que lo atenderá. Del mismo modo, </w:t>
      </w:r>
      <w:r w:rsidR="009C4F1E" w:rsidRPr="00A86F89">
        <w:rPr>
          <w:rFonts w:ascii="Palatino Linotype" w:hAnsi="Palatino Linotype" w:cs="Arial"/>
        </w:rPr>
        <w:t>se hace del conocimiento de la persona solicitante para el proceso para obtener el “Formato Universal de Pago (</w:t>
      </w:r>
      <w:proofErr w:type="spellStart"/>
      <w:r w:rsidR="009C4F1E" w:rsidRPr="00A86F89">
        <w:rPr>
          <w:rFonts w:ascii="Palatino Linotype" w:hAnsi="Palatino Linotype" w:cs="Arial"/>
        </w:rPr>
        <w:t>FUMP</w:t>
      </w:r>
      <w:proofErr w:type="spellEnd"/>
      <w:r w:rsidR="009C4F1E" w:rsidRPr="00A86F89">
        <w:rPr>
          <w:rFonts w:ascii="Palatino Linotype" w:hAnsi="Palatino Linotype" w:cs="Arial"/>
        </w:rPr>
        <w:t xml:space="preserve">)”, por lo que adjunta un enlace </w:t>
      </w:r>
      <w:proofErr w:type="gramStart"/>
      <w:r w:rsidR="009C4F1E" w:rsidRPr="00A86F89">
        <w:rPr>
          <w:rFonts w:ascii="Palatino Linotype" w:hAnsi="Palatino Linotype" w:cs="Arial"/>
        </w:rPr>
        <w:t>electrónico</w:t>
      </w:r>
      <w:proofErr w:type="gramEnd"/>
      <w:r w:rsidR="009C4F1E" w:rsidRPr="00A86F89">
        <w:rPr>
          <w:rFonts w:ascii="Palatino Linotype" w:hAnsi="Palatino Linotype" w:cs="Arial"/>
        </w:rPr>
        <w:t xml:space="preserve"> así como los pasos a seguir para la obtención del documento. Finalmente solicita someter a consideración del Comité de Transparencia, la clasificación como confidencial de los datos personales contenidos en los </w:t>
      </w:r>
      <w:proofErr w:type="spellStart"/>
      <w:r w:rsidR="009C4F1E" w:rsidRPr="00A86F89">
        <w:rPr>
          <w:rFonts w:ascii="Palatino Linotype" w:hAnsi="Palatino Linotype" w:cs="Arial"/>
        </w:rPr>
        <w:t>FUMP</w:t>
      </w:r>
      <w:proofErr w:type="spellEnd"/>
      <w:r w:rsidR="009C4F1E" w:rsidRPr="00A86F89">
        <w:rPr>
          <w:rFonts w:ascii="Palatino Linotype" w:hAnsi="Palatino Linotype" w:cs="Arial"/>
        </w:rPr>
        <w:t>, relativos al domicilio, RFC, fecha y lugar de nacimiento, CURP, estado civil y tipo de sindicato.</w:t>
      </w:r>
    </w:p>
    <w:p w14:paraId="6E456749" w14:textId="1D56AFB1" w:rsidR="006C7D09" w:rsidRPr="00A86F89" w:rsidRDefault="006C7D09" w:rsidP="006C7D09">
      <w:pPr>
        <w:pStyle w:val="Prrafodelista"/>
        <w:numPr>
          <w:ilvl w:val="0"/>
          <w:numId w:val="30"/>
        </w:numPr>
        <w:spacing w:line="360" w:lineRule="auto"/>
        <w:ind w:right="49"/>
        <w:jc w:val="both"/>
        <w:rPr>
          <w:rFonts w:ascii="Palatino Linotype" w:hAnsi="Palatino Linotype" w:cs="Arial"/>
          <w:b/>
        </w:rPr>
      </w:pPr>
      <w:r w:rsidRPr="00A86F89">
        <w:rPr>
          <w:rFonts w:ascii="Palatino Linotype" w:hAnsi="Palatino Linotype" w:cs="Arial"/>
          <w:b/>
        </w:rPr>
        <w:t xml:space="preserve">CT-2024-278.pdf: </w:t>
      </w:r>
      <w:r w:rsidR="009C4F1E" w:rsidRPr="00A86F89">
        <w:rPr>
          <w:rFonts w:ascii="Palatino Linotype" w:hAnsi="Palatino Linotype" w:cs="Arial"/>
        </w:rPr>
        <w:t xml:space="preserve">Consta del acta número </w:t>
      </w:r>
      <w:proofErr w:type="spellStart"/>
      <w:r w:rsidR="009C4F1E" w:rsidRPr="00A86F89">
        <w:rPr>
          <w:rFonts w:ascii="Palatino Linotype" w:hAnsi="Palatino Linotype" w:cs="Arial"/>
        </w:rPr>
        <w:t>CT</w:t>
      </w:r>
      <w:proofErr w:type="spellEnd"/>
      <w:r w:rsidR="009C4F1E" w:rsidRPr="00A86F89">
        <w:rPr>
          <w:rFonts w:ascii="Palatino Linotype" w:hAnsi="Palatino Linotype" w:cs="Arial"/>
        </w:rPr>
        <w:t>-2024-278</w:t>
      </w:r>
      <w:r w:rsidR="00406DF1" w:rsidRPr="00A86F89">
        <w:rPr>
          <w:rFonts w:ascii="Palatino Linotype" w:hAnsi="Palatino Linotype" w:cs="Arial"/>
        </w:rPr>
        <w:t xml:space="preserve">, mediante la cual se confirma la clasificación como información confidencial de los datos personales consistentes en: domicilio, RFC, fecha y lugar de nacimiento, CURP, estado civil </w:t>
      </w:r>
      <w:r w:rsidR="00406DF1" w:rsidRPr="00A86F89">
        <w:rPr>
          <w:rFonts w:ascii="Palatino Linotype" w:hAnsi="Palatino Linotype" w:cs="Arial"/>
        </w:rPr>
        <w:lastRenderedPageBreak/>
        <w:t>y tipo de sindicato contenidos en los Formatos Únicos de Movimientos del Personal adscrito a la Unidad de Información, Planeación, Programación y Evaluación, requeridos en la solicitud de información pública</w:t>
      </w:r>
      <w:r w:rsidR="0005313C" w:rsidRPr="00A86F89">
        <w:rPr>
          <w:rFonts w:ascii="Palatino Linotype" w:hAnsi="Palatino Linotype" w:cs="Arial"/>
        </w:rPr>
        <w:t xml:space="preserve"> número 0888/</w:t>
      </w:r>
      <w:proofErr w:type="spellStart"/>
      <w:r w:rsidR="0005313C" w:rsidRPr="00A86F89">
        <w:rPr>
          <w:rFonts w:ascii="Palatino Linotype" w:hAnsi="Palatino Linotype" w:cs="Arial"/>
        </w:rPr>
        <w:t>SF</w:t>
      </w:r>
      <w:proofErr w:type="spellEnd"/>
      <w:r w:rsidR="0005313C" w:rsidRPr="00A86F89">
        <w:rPr>
          <w:rFonts w:ascii="Palatino Linotype" w:hAnsi="Palatino Linotype" w:cs="Arial"/>
        </w:rPr>
        <w:t>/IP/2024.</w:t>
      </w:r>
    </w:p>
    <w:p w14:paraId="369E0D88" w14:textId="34B74CB8" w:rsidR="00597D71" w:rsidRPr="00A86F89" w:rsidRDefault="006C7D09" w:rsidP="00574FDC">
      <w:pPr>
        <w:pStyle w:val="Prrafodelista"/>
        <w:numPr>
          <w:ilvl w:val="0"/>
          <w:numId w:val="30"/>
        </w:numPr>
        <w:spacing w:line="360" w:lineRule="auto"/>
        <w:ind w:right="49"/>
        <w:jc w:val="both"/>
        <w:rPr>
          <w:rFonts w:ascii="Palatino Linotype" w:hAnsi="Palatino Linotype" w:cs="Arial"/>
          <w:b/>
        </w:rPr>
      </w:pPr>
      <w:r w:rsidRPr="00A86F89">
        <w:rPr>
          <w:rFonts w:ascii="Palatino Linotype" w:hAnsi="Palatino Linotype" w:cs="Arial"/>
          <w:b/>
        </w:rPr>
        <w:t xml:space="preserve">00888 SOLICITANTE.pdf: </w:t>
      </w:r>
      <w:r w:rsidR="0005313C" w:rsidRPr="00A86F89">
        <w:rPr>
          <w:rFonts w:ascii="Palatino Linotype" w:hAnsi="Palatino Linotype" w:cs="Arial"/>
        </w:rPr>
        <w:t xml:space="preserve">Contiene el oficio número </w:t>
      </w:r>
      <w:proofErr w:type="spellStart"/>
      <w:r w:rsidR="0005313C" w:rsidRPr="00A86F89">
        <w:rPr>
          <w:rFonts w:ascii="Palatino Linotype" w:hAnsi="Palatino Linotype" w:cs="Arial"/>
        </w:rPr>
        <w:t>20700004S</w:t>
      </w:r>
      <w:proofErr w:type="spellEnd"/>
      <w:r w:rsidR="0005313C" w:rsidRPr="00A86F89">
        <w:rPr>
          <w:rFonts w:ascii="Palatino Linotype" w:hAnsi="Palatino Linotype" w:cs="Arial"/>
        </w:rPr>
        <w:t xml:space="preserve">/UT-2537/2024, de fecha 04 de diciembre de 2024, signado por el Jefe de la </w:t>
      </w:r>
      <w:proofErr w:type="spellStart"/>
      <w:r w:rsidR="0005313C" w:rsidRPr="00A86F89">
        <w:rPr>
          <w:rFonts w:ascii="Palatino Linotype" w:hAnsi="Palatino Linotype" w:cs="Arial"/>
        </w:rPr>
        <w:t>UIPPE</w:t>
      </w:r>
      <w:proofErr w:type="spellEnd"/>
      <w:r w:rsidR="0005313C" w:rsidRPr="00A86F89">
        <w:rPr>
          <w:rFonts w:ascii="Palatino Linotype" w:hAnsi="Palatino Linotype" w:cs="Arial"/>
        </w:rPr>
        <w:t xml:space="preserve"> y Titular de la Unidad de Transparencia de la Secretaría de Finanzas, mediante el cual refiere que se sirva encontrar el oficio número </w:t>
      </w:r>
      <w:proofErr w:type="spellStart"/>
      <w:r w:rsidR="0005313C" w:rsidRPr="00A86F89">
        <w:rPr>
          <w:rFonts w:ascii="Palatino Linotype" w:hAnsi="Palatino Linotype" w:cs="Arial"/>
        </w:rPr>
        <w:t>20700002000100</w:t>
      </w:r>
      <w:r w:rsidR="00132E1E" w:rsidRPr="00A86F89">
        <w:rPr>
          <w:rFonts w:ascii="Palatino Linotype" w:hAnsi="Palatino Linotype" w:cs="Arial"/>
        </w:rPr>
        <w:t>S</w:t>
      </w:r>
      <w:proofErr w:type="spellEnd"/>
      <w:r w:rsidR="0005313C" w:rsidRPr="00A86F89">
        <w:rPr>
          <w:rFonts w:ascii="Palatino Linotype" w:hAnsi="Palatino Linotype" w:cs="Arial"/>
        </w:rPr>
        <w:t>/IP/0337/2024, de fecha 26 de noviembre de 2024</w:t>
      </w:r>
      <w:r w:rsidR="002A13B8" w:rsidRPr="00A86F89">
        <w:rPr>
          <w:rFonts w:ascii="Palatino Linotype" w:hAnsi="Palatino Linotype" w:cs="Arial"/>
        </w:rPr>
        <w:t>, así como oficio de fecha 21 de noviembre de 2024 emitidos por la Servidora Pública Habilitada de la Unidad de Información Planeación, Programación y Evaluación de la Secretaría de Finanzas, en los que se detalla lo referente a la solicitud de mérito.</w:t>
      </w:r>
    </w:p>
    <w:p w14:paraId="79B59D23" w14:textId="1EA10F3C" w:rsidR="0003609F" w:rsidRPr="00A86F89" w:rsidRDefault="0003609F" w:rsidP="00D57AED">
      <w:pPr>
        <w:shd w:val="clear" w:color="auto" w:fill="FFFFFF"/>
        <w:spacing w:line="360" w:lineRule="auto"/>
        <w:jc w:val="both"/>
        <w:rPr>
          <w:rFonts w:ascii="Palatino Linotype" w:hAnsi="Palatino Linotype"/>
          <w:color w:val="222222"/>
        </w:rPr>
      </w:pPr>
    </w:p>
    <w:p w14:paraId="51AC88B3" w14:textId="77777777" w:rsidR="000F2693" w:rsidRDefault="000F2693" w:rsidP="000F2693">
      <w:pPr>
        <w:spacing w:line="360" w:lineRule="auto"/>
        <w:jc w:val="both"/>
        <w:rPr>
          <w:rFonts w:ascii="Palatino Linotype" w:hAnsi="Palatino Linotype" w:cs="Arial"/>
        </w:rPr>
      </w:pPr>
      <w:r>
        <w:rPr>
          <w:rFonts w:ascii="Palatino Linotype" w:hAnsi="Palatino Linotype" w:cs="Arial"/>
        </w:rPr>
        <w:t>Bajo ese tenor, se procede a realizar un cuadro en el que se aprecie lo requerido por el particular y lo respondido por el Sujeto Obligado, con la finalidad de determinar, si la respuesta colma lo solicitado.</w:t>
      </w:r>
    </w:p>
    <w:p w14:paraId="63050C66" w14:textId="77777777" w:rsidR="000F2693" w:rsidRDefault="000F2693" w:rsidP="000F2693">
      <w:pPr>
        <w:spacing w:line="360" w:lineRule="auto"/>
        <w:jc w:val="both"/>
        <w:rPr>
          <w:rFonts w:ascii="Palatino Linotype" w:hAnsi="Palatino Linotype"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5"/>
        <w:gridCol w:w="4499"/>
        <w:gridCol w:w="1638"/>
      </w:tblGrid>
      <w:tr w:rsidR="00A07A28" w:rsidRPr="00C74ED7" w14:paraId="3C70A655" w14:textId="77777777" w:rsidTr="00A07A28">
        <w:trPr>
          <w:trHeight w:val="828"/>
        </w:trPr>
        <w:tc>
          <w:tcPr>
            <w:tcW w:w="2905" w:type="dxa"/>
            <w:shd w:val="clear" w:color="auto" w:fill="E7E6E6"/>
            <w:vAlign w:val="center"/>
          </w:tcPr>
          <w:p w14:paraId="2D689F8F" w14:textId="77777777" w:rsidR="000F2693" w:rsidRPr="00C74ED7" w:rsidRDefault="000F2693" w:rsidP="00A07A28">
            <w:pPr>
              <w:spacing w:line="360" w:lineRule="auto"/>
              <w:jc w:val="center"/>
              <w:rPr>
                <w:rFonts w:ascii="Palatino Linotype" w:hAnsi="Palatino Linotype" w:cs="Arial"/>
                <w:b/>
                <w:i/>
              </w:rPr>
            </w:pPr>
            <w:r w:rsidRPr="00C74ED7">
              <w:rPr>
                <w:rFonts w:ascii="Palatino Linotype" w:hAnsi="Palatino Linotype" w:cs="Arial"/>
                <w:b/>
                <w:i/>
              </w:rPr>
              <w:t>Requerimientos</w:t>
            </w:r>
          </w:p>
        </w:tc>
        <w:tc>
          <w:tcPr>
            <w:tcW w:w="4499" w:type="dxa"/>
            <w:shd w:val="clear" w:color="auto" w:fill="E7E6E6"/>
            <w:vAlign w:val="center"/>
          </w:tcPr>
          <w:p w14:paraId="21BE04B9" w14:textId="77777777" w:rsidR="000F2693" w:rsidRPr="00C74ED7" w:rsidRDefault="000F2693" w:rsidP="00A07A28">
            <w:pPr>
              <w:spacing w:line="360" w:lineRule="auto"/>
              <w:jc w:val="center"/>
              <w:rPr>
                <w:rFonts w:ascii="Palatino Linotype" w:hAnsi="Palatino Linotype" w:cs="Arial"/>
                <w:b/>
                <w:i/>
              </w:rPr>
            </w:pPr>
            <w:r w:rsidRPr="00C74ED7">
              <w:rPr>
                <w:rFonts w:ascii="Palatino Linotype" w:hAnsi="Palatino Linotype" w:cs="Arial"/>
                <w:b/>
                <w:i/>
              </w:rPr>
              <w:t>Respuesta</w:t>
            </w:r>
          </w:p>
        </w:tc>
        <w:tc>
          <w:tcPr>
            <w:tcW w:w="1638" w:type="dxa"/>
            <w:shd w:val="clear" w:color="auto" w:fill="E7E6E6"/>
            <w:vAlign w:val="center"/>
          </w:tcPr>
          <w:p w14:paraId="11C7E388" w14:textId="77777777" w:rsidR="000F2693" w:rsidRPr="00C74ED7" w:rsidRDefault="000F2693" w:rsidP="00A07A28">
            <w:pPr>
              <w:spacing w:line="360" w:lineRule="auto"/>
              <w:jc w:val="center"/>
              <w:rPr>
                <w:rFonts w:ascii="Palatino Linotype" w:hAnsi="Palatino Linotype" w:cs="Arial"/>
                <w:b/>
                <w:i/>
              </w:rPr>
            </w:pPr>
            <w:r w:rsidRPr="00C74ED7">
              <w:rPr>
                <w:rFonts w:ascii="Palatino Linotype" w:hAnsi="Palatino Linotype" w:cs="Arial"/>
                <w:b/>
                <w:i/>
              </w:rPr>
              <w:t>Colma</w:t>
            </w:r>
          </w:p>
        </w:tc>
      </w:tr>
      <w:tr w:rsidR="00A07A28" w:rsidRPr="00C74ED7" w14:paraId="01876977" w14:textId="77777777" w:rsidTr="00A07A28">
        <w:trPr>
          <w:trHeight w:val="828"/>
        </w:trPr>
        <w:tc>
          <w:tcPr>
            <w:tcW w:w="2905" w:type="dxa"/>
          </w:tcPr>
          <w:p w14:paraId="48A9E11F" w14:textId="5168DDC8" w:rsidR="000F2693" w:rsidRPr="00C74ED7" w:rsidRDefault="000F2693" w:rsidP="00A07A28">
            <w:pPr>
              <w:spacing w:line="360" w:lineRule="auto"/>
              <w:jc w:val="both"/>
              <w:rPr>
                <w:rFonts w:ascii="Palatino Linotype" w:hAnsi="Palatino Linotype" w:cs="Arial"/>
                <w:b/>
                <w:bCs/>
              </w:rPr>
            </w:pPr>
            <w:r>
              <w:rPr>
                <w:rFonts w:ascii="Palatino Linotype" w:hAnsi="Palatino Linotype" w:cs="Arial"/>
                <w:b/>
                <w:bCs/>
              </w:rPr>
              <w:t xml:space="preserve">1. </w:t>
            </w:r>
            <w:r w:rsidRPr="000F2693">
              <w:rPr>
                <w:rFonts w:ascii="Palatino Linotype" w:hAnsi="Palatino Linotype" w:cs="Arial"/>
                <w:bCs/>
              </w:rPr>
              <w:t>El soporte documental donde conste toda la plantilla.</w:t>
            </w:r>
          </w:p>
        </w:tc>
        <w:tc>
          <w:tcPr>
            <w:tcW w:w="4499" w:type="dxa"/>
          </w:tcPr>
          <w:p w14:paraId="7A7E5682" w14:textId="77777777" w:rsidR="000F2693" w:rsidRDefault="000F2693" w:rsidP="000F2693">
            <w:pPr>
              <w:spacing w:line="360" w:lineRule="auto"/>
              <w:jc w:val="both"/>
              <w:rPr>
                <w:rFonts w:ascii="Palatino Linotype" w:hAnsi="Palatino Linotype" w:cs="Arial"/>
              </w:rPr>
            </w:pPr>
            <w:r>
              <w:rPr>
                <w:rFonts w:ascii="Palatino Linotype" w:hAnsi="Palatino Linotype" w:cs="Arial"/>
              </w:rPr>
              <w:t xml:space="preserve">El Sujeto Obligado adjuntó un documento denominado Personal Adscrito a la Unidad de Información, Planeación, Programación y Evaluación de la Secretaría de Finanzas, el cual consta de una tabla en la que se observa </w:t>
            </w:r>
            <w:r>
              <w:rPr>
                <w:rFonts w:ascii="Palatino Linotype" w:hAnsi="Palatino Linotype" w:cs="Arial"/>
              </w:rPr>
              <w:lastRenderedPageBreak/>
              <w:t>el nombre del Servidor Público y el Nivel-Rango</w:t>
            </w:r>
            <w:r w:rsidR="00A07A28">
              <w:rPr>
                <w:rFonts w:ascii="Palatino Linotype" w:hAnsi="Palatino Linotype" w:cs="Arial"/>
              </w:rPr>
              <w:t>, tal como se muestra en la siguiente imagen a manera de ejemplo:</w:t>
            </w:r>
          </w:p>
          <w:p w14:paraId="382E3EB9" w14:textId="31251FAA" w:rsidR="00A07A28" w:rsidRPr="00461535" w:rsidRDefault="00A07A28" w:rsidP="00A07A28">
            <w:pPr>
              <w:spacing w:line="360" w:lineRule="auto"/>
              <w:jc w:val="center"/>
              <w:rPr>
                <w:rFonts w:ascii="Palatino Linotype" w:hAnsi="Palatino Linotype" w:cs="Arial"/>
              </w:rPr>
            </w:pPr>
            <w:r w:rsidRPr="00A07A28">
              <w:rPr>
                <w:rFonts w:ascii="Palatino Linotype" w:hAnsi="Palatino Linotype" w:cs="Arial"/>
                <w:noProof/>
              </w:rPr>
              <w:drawing>
                <wp:inline distT="0" distB="0" distL="0" distR="0" wp14:anchorId="783C831D" wp14:editId="5EC7A268">
                  <wp:extent cx="2506894" cy="3230657"/>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6996" cy="3333885"/>
                          </a:xfrm>
                          <a:prstGeom prst="rect">
                            <a:avLst/>
                          </a:prstGeom>
                        </pic:spPr>
                      </pic:pic>
                    </a:graphicData>
                  </a:graphic>
                </wp:inline>
              </w:drawing>
            </w:r>
          </w:p>
        </w:tc>
        <w:tc>
          <w:tcPr>
            <w:tcW w:w="1638" w:type="dxa"/>
            <w:vAlign w:val="center"/>
          </w:tcPr>
          <w:p w14:paraId="61291E97" w14:textId="77777777" w:rsidR="000F2693" w:rsidRPr="00C74ED7" w:rsidRDefault="000F2693" w:rsidP="00A07A28">
            <w:pPr>
              <w:spacing w:line="360" w:lineRule="auto"/>
              <w:jc w:val="center"/>
              <w:rPr>
                <w:rFonts w:ascii="Palatino Linotype" w:hAnsi="Palatino Linotype" w:cs="Arial"/>
                <w:b/>
                <w:i/>
              </w:rPr>
            </w:pPr>
            <w:r>
              <w:rPr>
                <w:rFonts w:ascii="Palatino Linotype" w:hAnsi="Palatino Linotype" w:cs="Arial"/>
                <w:b/>
                <w:i/>
              </w:rPr>
              <w:lastRenderedPageBreak/>
              <w:t>SÍ</w:t>
            </w:r>
          </w:p>
        </w:tc>
      </w:tr>
      <w:tr w:rsidR="00A07A28" w:rsidRPr="00C74ED7" w14:paraId="003C1869" w14:textId="77777777" w:rsidTr="00A07A28">
        <w:trPr>
          <w:trHeight w:val="828"/>
        </w:trPr>
        <w:tc>
          <w:tcPr>
            <w:tcW w:w="2905" w:type="dxa"/>
          </w:tcPr>
          <w:p w14:paraId="42E5AF34" w14:textId="1533F492" w:rsidR="000F2693" w:rsidRPr="00C74ED7" w:rsidRDefault="000F2693" w:rsidP="00A07A28">
            <w:pPr>
              <w:spacing w:line="360" w:lineRule="auto"/>
              <w:jc w:val="both"/>
              <w:rPr>
                <w:rFonts w:ascii="Palatino Linotype" w:hAnsi="Palatino Linotype" w:cs="Arial"/>
                <w:b/>
                <w:bCs/>
              </w:rPr>
            </w:pPr>
            <w:r w:rsidRPr="00C74ED7">
              <w:rPr>
                <w:rFonts w:ascii="Palatino Linotype" w:hAnsi="Palatino Linotype" w:cs="Arial"/>
                <w:b/>
                <w:bCs/>
              </w:rPr>
              <w:t xml:space="preserve">2.- </w:t>
            </w:r>
            <w:r w:rsidRPr="000F2693">
              <w:rPr>
                <w:rFonts w:ascii="Palatino Linotype" w:hAnsi="Palatino Linotype" w:cs="Arial"/>
              </w:rPr>
              <w:t>El último recibo de pago.</w:t>
            </w:r>
          </w:p>
        </w:tc>
        <w:tc>
          <w:tcPr>
            <w:tcW w:w="4499" w:type="dxa"/>
          </w:tcPr>
          <w:p w14:paraId="007F47D8" w14:textId="66808F19" w:rsidR="000F2693" w:rsidRPr="00461535" w:rsidRDefault="000F2693" w:rsidP="009121E8">
            <w:pPr>
              <w:spacing w:line="360" w:lineRule="auto"/>
              <w:jc w:val="both"/>
              <w:rPr>
                <w:rFonts w:ascii="Palatino Linotype" w:hAnsi="Palatino Linotype" w:cs="Arial"/>
              </w:rPr>
            </w:pPr>
            <w:r>
              <w:rPr>
                <w:rFonts w:ascii="Palatino Linotype" w:hAnsi="Palatino Linotype" w:cs="Arial"/>
              </w:rPr>
              <w:t xml:space="preserve">El Sujeto Obligado </w:t>
            </w:r>
            <w:r w:rsidR="009121E8">
              <w:rPr>
                <w:rFonts w:ascii="Palatino Linotype" w:hAnsi="Palatino Linotype" w:cs="Arial"/>
              </w:rPr>
              <w:t>refiere que dentro de los expedientes personales de las personas servidoras públicas, no se encuentran los Comprobantes de Percepciones y Deducciones de los mismos, ya que dicho documento lo consultan y descargan los propios servidores públicos dentro de la Página del Gobierno del Estado de México, motivo por el cual no es posible mandar lo solicitado.</w:t>
            </w:r>
          </w:p>
        </w:tc>
        <w:tc>
          <w:tcPr>
            <w:tcW w:w="1638" w:type="dxa"/>
            <w:vAlign w:val="center"/>
          </w:tcPr>
          <w:p w14:paraId="2DF3E244" w14:textId="1295BC86" w:rsidR="000F2693" w:rsidRPr="00C74ED7" w:rsidRDefault="009121E8" w:rsidP="00A07A28">
            <w:pPr>
              <w:spacing w:line="360" w:lineRule="auto"/>
              <w:jc w:val="center"/>
              <w:rPr>
                <w:rFonts w:ascii="Palatino Linotype" w:hAnsi="Palatino Linotype" w:cs="Arial"/>
                <w:b/>
                <w:i/>
              </w:rPr>
            </w:pPr>
            <w:r>
              <w:rPr>
                <w:rFonts w:ascii="Palatino Linotype" w:hAnsi="Palatino Linotype" w:cs="Arial"/>
                <w:b/>
                <w:i/>
              </w:rPr>
              <w:t>No</w:t>
            </w:r>
          </w:p>
        </w:tc>
      </w:tr>
      <w:tr w:rsidR="00A07A28" w:rsidRPr="00C74ED7" w14:paraId="3EE4151B" w14:textId="77777777" w:rsidTr="00A07A28">
        <w:trPr>
          <w:trHeight w:val="828"/>
        </w:trPr>
        <w:tc>
          <w:tcPr>
            <w:tcW w:w="2905" w:type="dxa"/>
          </w:tcPr>
          <w:p w14:paraId="1C811A9F" w14:textId="2E232132" w:rsidR="000F2693" w:rsidRPr="00C74ED7" w:rsidRDefault="000F2693" w:rsidP="000F2693">
            <w:pPr>
              <w:spacing w:line="360" w:lineRule="auto"/>
              <w:jc w:val="both"/>
              <w:rPr>
                <w:rFonts w:ascii="Palatino Linotype" w:hAnsi="Palatino Linotype" w:cs="Arial"/>
                <w:b/>
                <w:bCs/>
              </w:rPr>
            </w:pPr>
            <w:r>
              <w:rPr>
                <w:rFonts w:ascii="Palatino Linotype" w:hAnsi="Palatino Linotype" w:cs="Arial"/>
                <w:b/>
                <w:bCs/>
              </w:rPr>
              <w:lastRenderedPageBreak/>
              <w:t xml:space="preserve">3.- </w:t>
            </w:r>
            <w:r w:rsidRPr="000F2693">
              <w:rPr>
                <w:rFonts w:ascii="Palatino Linotype" w:hAnsi="Palatino Linotype" w:cs="Arial"/>
                <w:bCs/>
              </w:rPr>
              <w:t>El Formato Único de Movimientos</w:t>
            </w:r>
            <w:r w:rsidRPr="00C74ED7">
              <w:rPr>
                <w:rFonts w:ascii="Palatino Linotype" w:hAnsi="Palatino Linotype" w:cs="Arial"/>
                <w:bCs/>
              </w:rPr>
              <w:t>.</w:t>
            </w:r>
          </w:p>
        </w:tc>
        <w:tc>
          <w:tcPr>
            <w:tcW w:w="4499" w:type="dxa"/>
          </w:tcPr>
          <w:p w14:paraId="1FE716E0" w14:textId="08C25D2B" w:rsidR="000F2693" w:rsidRPr="00461535" w:rsidRDefault="000F2693" w:rsidP="00A07A28">
            <w:pPr>
              <w:spacing w:line="360" w:lineRule="auto"/>
              <w:jc w:val="both"/>
              <w:rPr>
                <w:rFonts w:ascii="Palatino Linotype" w:hAnsi="Palatino Linotype" w:cs="Arial"/>
              </w:rPr>
            </w:pPr>
            <w:r>
              <w:rPr>
                <w:rFonts w:ascii="Palatino Linotype" w:hAnsi="Palatino Linotype" w:cs="Arial"/>
              </w:rPr>
              <w:t xml:space="preserve">El Sujeto Obligado refiere </w:t>
            </w:r>
            <w:r w:rsidR="00A07A28">
              <w:rPr>
                <w:rFonts w:ascii="Palatino Linotype" w:hAnsi="Palatino Linotype" w:cs="Arial"/>
              </w:rPr>
              <w:t xml:space="preserve">que los </w:t>
            </w:r>
            <w:proofErr w:type="spellStart"/>
            <w:r w:rsidR="00A07A28">
              <w:rPr>
                <w:rFonts w:ascii="Palatino Linotype" w:hAnsi="Palatino Linotype" w:cs="Arial"/>
              </w:rPr>
              <w:t>FUMP</w:t>
            </w:r>
            <w:proofErr w:type="spellEnd"/>
            <w:r w:rsidR="00A07A28">
              <w:rPr>
                <w:rFonts w:ascii="Palatino Linotype" w:hAnsi="Palatino Linotype" w:cs="Arial"/>
              </w:rPr>
              <w:t xml:space="preserve"> solicitados en posesión de la Coordinación Administrativa, contenidos en el expediente personal, no se encuentran escaneados, por lo que la consulta de la información se pone a disposición en la Unidad de Seguimiento de la Coordinación Administrativa de la Secretaría de Finanzas, por lo cual adjunta el domicilio, horario de atención, el Servidor Púbico que lo atenderá, asimismo refiere que en caso de requerir copias simples o certificadas, se entregaran previo pago, por lo que adjunta el procedimiento para realizar dicho pago.</w:t>
            </w:r>
          </w:p>
        </w:tc>
        <w:tc>
          <w:tcPr>
            <w:tcW w:w="1638" w:type="dxa"/>
            <w:vAlign w:val="center"/>
          </w:tcPr>
          <w:p w14:paraId="6DA3C5B1" w14:textId="14E0EAE2" w:rsidR="000F2693" w:rsidRPr="00C74ED7" w:rsidRDefault="00A07A28" w:rsidP="00A07A28">
            <w:pPr>
              <w:spacing w:line="360" w:lineRule="auto"/>
              <w:jc w:val="center"/>
              <w:rPr>
                <w:rFonts w:ascii="Palatino Linotype" w:hAnsi="Palatino Linotype" w:cs="Arial"/>
                <w:b/>
                <w:i/>
              </w:rPr>
            </w:pPr>
            <w:r>
              <w:rPr>
                <w:rFonts w:ascii="Palatino Linotype" w:hAnsi="Palatino Linotype" w:cs="Arial"/>
                <w:b/>
                <w:i/>
              </w:rPr>
              <w:t>No</w:t>
            </w:r>
          </w:p>
        </w:tc>
      </w:tr>
      <w:tr w:rsidR="00843D00" w:rsidRPr="00C74ED7" w14:paraId="35D1CA69" w14:textId="77777777" w:rsidTr="00A07A28">
        <w:trPr>
          <w:trHeight w:val="828"/>
        </w:trPr>
        <w:tc>
          <w:tcPr>
            <w:tcW w:w="2905" w:type="dxa"/>
          </w:tcPr>
          <w:p w14:paraId="4F0A85BF" w14:textId="34050D3C" w:rsidR="00843D00" w:rsidRPr="00C74ED7" w:rsidRDefault="00843D00" w:rsidP="00A07A28">
            <w:pPr>
              <w:spacing w:line="360" w:lineRule="auto"/>
              <w:jc w:val="both"/>
              <w:rPr>
                <w:rFonts w:ascii="Palatino Linotype" w:hAnsi="Palatino Linotype" w:cs="Arial"/>
                <w:bCs/>
              </w:rPr>
            </w:pPr>
            <w:r w:rsidRPr="00C74ED7">
              <w:rPr>
                <w:rFonts w:ascii="Palatino Linotype" w:hAnsi="Palatino Linotype" w:cs="Arial"/>
                <w:b/>
                <w:bCs/>
              </w:rPr>
              <w:t>4.-</w:t>
            </w:r>
            <w:r w:rsidRPr="00C74ED7">
              <w:rPr>
                <w:rFonts w:ascii="Palatino Linotype" w:hAnsi="Palatino Linotype" w:cs="Arial"/>
                <w:bCs/>
              </w:rPr>
              <w:t xml:space="preserve"> </w:t>
            </w:r>
            <w:r w:rsidRPr="000F2693">
              <w:rPr>
                <w:rFonts w:ascii="Palatino Linotype" w:hAnsi="Palatino Linotype" w:cs="Arial"/>
                <w:bCs/>
              </w:rPr>
              <w:t>Oficio de asignación de funciones</w:t>
            </w:r>
            <w:r w:rsidRPr="00C74ED7">
              <w:rPr>
                <w:rFonts w:ascii="Palatino Linotype" w:hAnsi="Palatino Linotype" w:cs="Arial"/>
                <w:bCs/>
              </w:rPr>
              <w:t>.</w:t>
            </w:r>
          </w:p>
        </w:tc>
        <w:tc>
          <w:tcPr>
            <w:tcW w:w="4499" w:type="dxa"/>
            <w:vMerge w:val="restart"/>
          </w:tcPr>
          <w:p w14:paraId="61B9E187" w14:textId="491BEB21" w:rsidR="00843D00" w:rsidRPr="00C74ED7" w:rsidRDefault="00843D00" w:rsidP="00843D00">
            <w:pPr>
              <w:spacing w:line="360" w:lineRule="auto"/>
              <w:jc w:val="both"/>
              <w:rPr>
                <w:rFonts w:ascii="Palatino Linotype" w:hAnsi="Palatino Linotype" w:cs="Arial"/>
              </w:rPr>
            </w:pPr>
            <w:r>
              <w:rPr>
                <w:rFonts w:ascii="Palatino Linotype" w:hAnsi="Palatino Linotype" w:cs="Arial"/>
              </w:rPr>
              <w:t xml:space="preserve">El sujeto Obligado remitió cuatro oficios de asignación de funciones; asimismo hace mención que por lo que respecta al personal adscrito a la Unidad de Información, Planeación, Programación y Evaluación, que no cuentan con oficio de asignación de funciones, sus actividades se encuentran sujetas a las </w:t>
            </w:r>
            <w:r>
              <w:rPr>
                <w:rFonts w:ascii="Palatino Linotype" w:hAnsi="Palatino Linotype" w:cs="Arial"/>
              </w:rPr>
              <w:lastRenderedPageBreak/>
              <w:t xml:space="preserve">necesidades del servicio público de acuerdo a las funciones asignadas a la </w:t>
            </w:r>
            <w:r w:rsidR="009121E8">
              <w:rPr>
                <w:rFonts w:ascii="Palatino Linotype" w:hAnsi="Palatino Linotype" w:cs="Arial"/>
              </w:rPr>
              <w:t>unidad administrativa, en el Manual General de Organización de la Secretaría de Finanzas publicado en el Periódico Oficial “Gaceta de Gobierno” del Estado de México, en fecha trece de septiembre de dos mil veintitrés.</w:t>
            </w:r>
          </w:p>
        </w:tc>
        <w:tc>
          <w:tcPr>
            <w:tcW w:w="1638" w:type="dxa"/>
            <w:vAlign w:val="center"/>
          </w:tcPr>
          <w:p w14:paraId="330DDC86" w14:textId="311B14BB" w:rsidR="00843D00" w:rsidRPr="00C74ED7" w:rsidRDefault="00843D00" w:rsidP="00A07A28">
            <w:pPr>
              <w:spacing w:line="360" w:lineRule="auto"/>
              <w:jc w:val="center"/>
              <w:rPr>
                <w:rFonts w:ascii="Palatino Linotype" w:hAnsi="Palatino Linotype" w:cs="Arial"/>
                <w:b/>
                <w:i/>
              </w:rPr>
            </w:pPr>
            <w:r>
              <w:rPr>
                <w:rFonts w:ascii="Palatino Linotype" w:hAnsi="Palatino Linotype" w:cs="Arial"/>
                <w:b/>
                <w:i/>
              </w:rPr>
              <w:lastRenderedPageBreak/>
              <w:t>Sí</w:t>
            </w:r>
          </w:p>
        </w:tc>
      </w:tr>
      <w:tr w:rsidR="00843D00" w:rsidRPr="00C74ED7" w14:paraId="799E57F1" w14:textId="77777777" w:rsidTr="00A07A28">
        <w:trPr>
          <w:trHeight w:val="828"/>
        </w:trPr>
        <w:tc>
          <w:tcPr>
            <w:tcW w:w="2905" w:type="dxa"/>
          </w:tcPr>
          <w:p w14:paraId="4C4EEDCB" w14:textId="2291EB81" w:rsidR="00843D00" w:rsidRPr="00C74ED7" w:rsidRDefault="00843D00" w:rsidP="00A07A28">
            <w:pPr>
              <w:spacing w:line="360" w:lineRule="auto"/>
              <w:jc w:val="both"/>
              <w:rPr>
                <w:rFonts w:ascii="Palatino Linotype" w:hAnsi="Palatino Linotype" w:cs="Arial"/>
                <w:bCs/>
              </w:rPr>
            </w:pPr>
            <w:r w:rsidRPr="00C74ED7">
              <w:rPr>
                <w:rFonts w:ascii="Palatino Linotype" w:hAnsi="Palatino Linotype" w:cs="Arial"/>
                <w:b/>
                <w:bCs/>
              </w:rPr>
              <w:t>5.-</w:t>
            </w:r>
            <w:r>
              <w:rPr>
                <w:rFonts w:ascii="Palatino Linotype" w:hAnsi="Palatino Linotype" w:cs="Arial"/>
                <w:bCs/>
              </w:rPr>
              <w:t xml:space="preserve"> </w:t>
            </w:r>
            <w:r w:rsidRPr="000F2693">
              <w:rPr>
                <w:rFonts w:ascii="Palatino Linotype" w:hAnsi="Palatino Linotype" w:cs="Arial"/>
                <w:bCs/>
              </w:rPr>
              <w:t>Los documentos donde consten sus actividades durante el mes de octubre de 2024</w:t>
            </w:r>
            <w:r>
              <w:rPr>
                <w:rFonts w:ascii="Palatino Linotype" w:hAnsi="Palatino Linotype" w:cs="Arial"/>
                <w:bCs/>
              </w:rPr>
              <w:t>.</w:t>
            </w:r>
          </w:p>
        </w:tc>
        <w:tc>
          <w:tcPr>
            <w:tcW w:w="4499" w:type="dxa"/>
            <w:vMerge/>
          </w:tcPr>
          <w:p w14:paraId="0B0561D0" w14:textId="45523D21" w:rsidR="00843D00" w:rsidRPr="00C74ED7" w:rsidRDefault="00843D00" w:rsidP="00843D00">
            <w:pPr>
              <w:spacing w:line="360" w:lineRule="auto"/>
              <w:jc w:val="both"/>
              <w:rPr>
                <w:rFonts w:ascii="Palatino Linotype" w:hAnsi="Palatino Linotype" w:cs="Arial"/>
              </w:rPr>
            </w:pPr>
          </w:p>
        </w:tc>
        <w:tc>
          <w:tcPr>
            <w:tcW w:w="1638" w:type="dxa"/>
            <w:vAlign w:val="center"/>
          </w:tcPr>
          <w:p w14:paraId="68860C9A" w14:textId="77777777" w:rsidR="00843D00" w:rsidRPr="00C74ED7" w:rsidRDefault="00843D00" w:rsidP="00A07A28">
            <w:pPr>
              <w:spacing w:line="360" w:lineRule="auto"/>
              <w:jc w:val="center"/>
              <w:rPr>
                <w:rFonts w:ascii="Palatino Linotype" w:hAnsi="Palatino Linotype" w:cs="Arial"/>
                <w:b/>
                <w:i/>
              </w:rPr>
            </w:pPr>
            <w:r>
              <w:rPr>
                <w:rFonts w:ascii="Palatino Linotype" w:hAnsi="Palatino Linotype" w:cs="Arial"/>
                <w:b/>
                <w:i/>
              </w:rPr>
              <w:t>Sí</w:t>
            </w:r>
          </w:p>
        </w:tc>
      </w:tr>
    </w:tbl>
    <w:p w14:paraId="177A80D1" w14:textId="77777777" w:rsidR="000F2693" w:rsidRDefault="000F2693" w:rsidP="000B6283">
      <w:pPr>
        <w:shd w:val="clear" w:color="auto" w:fill="FFFFFF"/>
        <w:spacing w:line="360" w:lineRule="auto"/>
        <w:jc w:val="both"/>
        <w:rPr>
          <w:rFonts w:ascii="Palatino Linotype" w:hAnsi="Palatino Linotype"/>
          <w:color w:val="222222"/>
        </w:rPr>
      </w:pPr>
    </w:p>
    <w:p w14:paraId="098A3020" w14:textId="77070291" w:rsidR="00D57AED" w:rsidRPr="00A86F89" w:rsidRDefault="00D57AED" w:rsidP="000B6283">
      <w:pPr>
        <w:shd w:val="clear" w:color="auto" w:fill="FFFFFF"/>
        <w:spacing w:line="360" w:lineRule="auto"/>
        <w:jc w:val="both"/>
        <w:rPr>
          <w:color w:val="222222"/>
          <w:sz w:val="22"/>
        </w:rPr>
      </w:pPr>
      <w:r w:rsidRPr="00A86F89">
        <w:rPr>
          <w:rFonts w:ascii="Palatino Linotype" w:hAnsi="Palatino Linotype"/>
          <w:color w:val="222222"/>
        </w:rPr>
        <w:t>En este sentido, debe dejarse claro que</w:t>
      </w:r>
      <w:r w:rsidR="006420DD" w:rsidRPr="00A86F89">
        <w:rPr>
          <w:rFonts w:ascii="Palatino Linotype" w:hAnsi="Palatino Linotype"/>
          <w:color w:val="222222"/>
        </w:rPr>
        <w:t>,</w:t>
      </w:r>
      <w:r w:rsidRPr="00A86F89">
        <w:rPr>
          <w:rFonts w:ascii="Palatino Linotype" w:hAnsi="Palatino Linotype"/>
          <w:color w:val="222222"/>
        </w:rPr>
        <w:t xml:space="preserve"> al haber existido un pronunciamiento por parte del </w:t>
      </w:r>
      <w:r w:rsidRPr="00A86F89">
        <w:rPr>
          <w:rFonts w:ascii="Palatino Linotype" w:hAnsi="Palatino Linotype"/>
          <w:b/>
          <w:bCs/>
          <w:color w:val="222222"/>
        </w:rPr>
        <w:t>Sujeto Obligado</w:t>
      </w:r>
      <w:r w:rsidRPr="00A86F89">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1564EF8E" w14:textId="77777777" w:rsidR="00D57AED" w:rsidRPr="00A86F89" w:rsidRDefault="00D57AED" w:rsidP="00E11B18">
      <w:pPr>
        <w:spacing w:line="360" w:lineRule="auto"/>
        <w:ind w:right="141"/>
        <w:jc w:val="both"/>
        <w:rPr>
          <w:rFonts w:ascii="Palatino Linotype" w:eastAsiaTheme="minorHAnsi" w:hAnsi="Palatino Linotype" w:cs="Arial"/>
          <w:bCs/>
          <w:lang w:val="es-MX" w:eastAsia="en-US"/>
        </w:rPr>
      </w:pPr>
    </w:p>
    <w:p w14:paraId="5C46C957" w14:textId="73EE43F5" w:rsidR="00F30C1D" w:rsidRPr="00A86F89" w:rsidRDefault="00E11B18" w:rsidP="001C054C">
      <w:pPr>
        <w:spacing w:line="360" w:lineRule="auto"/>
        <w:ind w:right="141"/>
        <w:jc w:val="both"/>
        <w:rPr>
          <w:rFonts w:ascii="Palatino Linotype" w:eastAsiaTheme="minorHAnsi" w:hAnsi="Palatino Linotype" w:cs="Arial"/>
          <w:bCs/>
          <w:i/>
          <w:lang w:val="es-MX" w:eastAsia="en-US"/>
        </w:rPr>
      </w:pPr>
      <w:r w:rsidRPr="00A86F89">
        <w:rPr>
          <w:rFonts w:ascii="Palatino Linotype" w:eastAsiaTheme="minorHAnsi" w:hAnsi="Palatino Linotype" w:cs="Arial"/>
          <w:bCs/>
          <w:lang w:val="es-MX" w:eastAsia="en-US"/>
        </w:rPr>
        <w:t xml:space="preserve">Es así que derivado de la respuesta emitida por </w:t>
      </w:r>
      <w:r w:rsidRPr="00A86F89">
        <w:rPr>
          <w:rFonts w:ascii="Palatino Linotype" w:eastAsiaTheme="minorHAnsi" w:hAnsi="Palatino Linotype" w:cs="Arial"/>
          <w:b/>
          <w:bCs/>
          <w:lang w:val="es-MX" w:eastAsia="en-US"/>
        </w:rPr>
        <w:t>El Sujeto Obligado</w:t>
      </w:r>
      <w:r w:rsidRPr="00A86F89">
        <w:rPr>
          <w:rFonts w:ascii="Palatino Linotype" w:eastAsiaTheme="minorHAnsi" w:hAnsi="Palatino Linotype" w:cs="Arial"/>
          <w:bCs/>
          <w:lang w:val="es-MX" w:eastAsia="en-US"/>
        </w:rPr>
        <w:t xml:space="preserve">, </w:t>
      </w:r>
      <w:r w:rsidRPr="00A86F89">
        <w:rPr>
          <w:rFonts w:ascii="Palatino Linotype" w:eastAsiaTheme="minorHAnsi" w:hAnsi="Palatino Linotype" w:cs="Arial"/>
          <w:b/>
          <w:bCs/>
          <w:lang w:val="es-MX" w:eastAsia="en-US"/>
        </w:rPr>
        <w:t>El Recurrente</w:t>
      </w:r>
      <w:r w:rsidRPr="00A86F89">
        <w:rPr>
          <w:rFonts w:ascii="Palatino Linotype" w:eastAsiaTheme="minorHAnsi" w:hAnsi="Palatino Linotype" w:cs="Arial"/>
          <w:bCs/>
          <w:lang w:val="es-MX" w:eastAsia="en-US"/>
        </w:rPr>
        <w:t>, interpuso el presente recurso de revisión, señalando sustancialmente como</w:t>
      </w:r>
      <w:r w:rsidR="00CD5995" w:rsidRPr="00A86F89">
        <w:rPr>
          <w:rFonts w:ascii="Palatino Linotype" w:eastAsiaTheme="minorHAnsi" w:hAnsi="Palatino Linotype" w:cs="Arial"/>
          <w:bCs/>
          <w:lang w:val="es-MX" w:eastAsia="en-US"/>
        </w:rPr>
        <w:t xml:space="preserve"> acto impugnado “IMPUGNO RESPUESTA YA QUE NO SE ENTREGA LA </w:t>
      </w:r>
      <w:proofErr w:type="spellStart"/>
      <w:r w:rsidR="00CD5995" w:rsidRPr="00A86F89">
        <w:rPr>
          <w:rFonts w:ascii="Palatino Linotype" w:eastAsiaTheme="minorHAnsi" w:hAnsi="Palatino Linotype" w:cs="Arial"/>
          <w:bCs/>
          <w:lang w:val="es-MX" w:eastAsia="en-US"/>
        </w:rPr>
        <w:t>INFORMACION</w:t>
      </w:r>
      <w:proofErr w:type="spellEnd"/>
      <w:r w:rsidR="00CD5995" w:rsidRPr="00A86F89">
        <w:rPr>
          <w:rFonts w:ascii="Palatino Linotype" w:eastAsiaTheme="minorHAnsi" w:hAnsi="Palatino Linotype" w:cs="Arial"/>
          <w:bCs/>
          <w:lang w:val="es-MX" w:eastAsia="en-US"/>
        </w:rPr>
        <w:t xml:space="preserve"> COMPLETA RESPECTO A TODA LA PLANTILLA DEL PERSONAL ADSCRITO A LA </w:t>
      </w:r>
      <w:proofErr w:type="spellStart"/>
      <w:r w:rsidR="00CD5995" w:rsidRPr="00A86F89">
        <w:rPr>
          <w:rFonts w:ascii="Palatino Linotype" w:eastAsiaTheme="minorHAnsi" w:hAnsi="Palatino Linotype" w:cs="Arial"/>
          <w:bCs/>
          <w:lang w:val="es-MX" w:eastAsia="en-US"/>
        </w:rPr>
        <w:t>UIPPE</w:t>
      </w:r>
      <w:proofErr w:type="spellEnd"/>
      <w:r w:rsidR="00CD5995" w:rsidRPr="00A86F89">
        <w:rPr>
          <w:rFonts w:ascii="Palatino Linotype" w:eastAsiaTheme="minorHAnsi" w:hAnsi="Palatino Linotype" w:cs="Arial"/>
          <w:bCs/>
          <w:lang w:val="es-MX" w:eastAsia="en-US"/>
        </w:rPr>
        <w:t xml:space="preserve"> DE LA SECRETARÍA DE FINANZAS, EL ULTIMO RECIBO DE PAGO DE TODO EL PERSONAL ADSCRITO A LA </w:t>
      </w:r>
      <w:proofErr w:type="spellStart"/>
      <w:r w:rsidR="00CD5995" w:rsidRPr="00A86F89">
        <w:rPr>
          <w:rFonts w:ascii="Palatino Linotype" w:eastAsiaTheme="minorHAnsi" w:hAnsi="Palatino Linotype" w:cs="Arial"/>
          <w:bCs/>
          <w:lang w:val="es-MX" w:eastAsia="en-US"/>
        </w:rPr>
        <w:t>UIPPE</w:t>
      </w:r>
      <w:proofErr w:type="spellEnd"/>
      <w:r w:rsidR="00CD5995" w:rsidRPr="00A86F89">
        <w:rPr>
          <w:rFonts w:ascii="Palatino Linotype" w:eastAsiaTheme="minorHAnsi" w:hAnsi="Palatino Linotype" w:cs="Arial"/>
          <w:bCs/>
          <w:lang w:val="es-MX" w:eastAsia="en-US"/>
        </w:rPr>
        <w:t xml:space="preserve">, SU FORMATO ÚNICO DE MOVIMIENTOS, OFICIO DE ASIGNACIÓN DE FUNCIONES Y LOS DOCUMENTOS DONDE CONSTEN SUS ACTIVIDADES DURANTE EL MES DE OCTUBRE DE 2024.”, así como </w:t>
      </w:r>
      <w:r w:rsidRPr="00A86F89">
        <w:rPr>
          <w:rFonts w:ascii="Palatino Linotype" w:eastAsiaTheme="minorHAnsi" w:hAnsi="Palatino Linotype" w:cs="Arial"/>
          <w:bCs/>
          <w:lang w:val="es-MX" w:eastAsia="en-US"/>
        </w:rPr>
        <w:t>sus razones o motivos de inconformidad, lo siguiente:</w:t>
      </w:r>
      <w:r w:rsidR="00E9680B" w:rsidRPr="00A86F89">
        <w:rPr>
          <w:rFonts w:ascii="Palatino Linotype" w:eastAsiaTheme="minorHAnsi" w:hAnsi="Palatino Linotype" w:cs="Arial"/>
          <w:bCs/>
          <w:lang w:val="es-MX" w:eastAsia="en-US"/>
        </w:rPr>
        <w:t xml:space="preserve"> </w:t>
      </w:r>
      <w:r w:rsidRPr="00A86F89">
        <w:rPr>
          <w:rFonts w:ascii="Palatino Linotype" w:eastAsiaTheme="minorHAnsi" w:hAnsi="Palatino Linotype" w:cs="Arial"/>
          <w:bCs/>
          <w:i/>
          <w:lang w:val="es-MX" w:eastAsia="en-US"/>
        </w:rPr>
        <w:t>“</w:t>
      </w:r>
      <w:r w:rsidR="000B6283" w:rsidRPr="00A86F89">
        <w:rPr>
          <w:rFonts w:ascii="Palatino Linotype" w:eastAsiaTheme="minorHAnsi" w:hAnsi="Palatino Linotype" w:cs="Arial"/>
          <w:bCs/>
          <w:i/>
          <w:lang w:val="es-MX" w:eastAsia="en-US"/>
        </w:rPr>
        <w:t xml:space="preserve">A CASO NO TIENEN ACTUALIZADA LA </w:t>
      </w:r>
      <w:proofErr w:type="spellStart"/>
      <w:r w:rsidR="000B6283" w:rsidRPr="00A86F89">
        <w:rPr>
          <w:rFonts w:ascii="Palatino Linotype" w:eastAsiaTheme="minorHAnsi" w:hAnsi="Palatino Linotype" w:cs="Arial"/>
          <w:bCs/>
          <w:i/>
          <w:lang w:val="es-MX" w:eastAsia="en-US"/>
        </w:rPr>
        <w:t>INFORMACIÒN</w:t>
      </w:r>
      <w:proofErr w:type="spellEnd"/>
      <w:r w:rsidR="000B6283" w:rsidRPr="00A86F89">
        <w:rPr>
          <w:rFonts w:ascii="Palatino Linotype" w:eastAsiaTheme="minorHAnsi" w:hAnsi="Palatino Linotype" w:cs="Arial"/>
          <w:bCs/>
          <w:i/>
          <w:lang w:val="es-MX" w:eastAsia="en-US"/>
        </w:rPr>
        <w:t>.</w:t>
      </w:r>
      <w:r w:rsidRPr="00A86F89">
        <w:rPr>
          <w:rFonts w:ascii="Palatino Linotype" w:eastAsiaTheme="minorHAnsi" w:hAnsi="Palatino Linotype" w:cs="Arial"/>
          <w:bCs/>
          <w:i/>
          <w:lang w:val="es-MX" w:eastAsia="en-US"/>
        </w:rPr>
        <w:t>” (Sic).</w:t>
      </w:r>
    </w:p>
    <w:p w14:paraId="41C9B599" w14:textId="77777777" w:rsidR="009B6126" w:rsidRPr="00A86F89" w:rsidRDefault="009B6126" w:rsidP="001C054C">
      <w:pPr>
        <w:spacing w:line="360" w:lineRule="auto"/>
        <w:ind w:right="141"/>
        <w:jc w:val="both"/>
        <w:rPr>
          <w:rFonts w:ascii="Palatino Linotype" w:eastAsiaTheme="minorHAnsi" w:hAnsi="Palatino Linotype" w:cs="Arial"/>
          <w:bCs/>
          <w:lang w:val="es-MX" w:eastAsia="en-US"/>
        </w:rPr>
      </w:pPr>
    </w:p>
    <w:p w14:paraId="6DBFEE8B" w14:textId="77777777" w:rsidR="00D566C9" w:rsidRPr="00A86F89" w:rsidRDefault="006800B5" w:rsidP="001C054C">
      <w:pPr>
        <w:spacing w:line="360" w:lineRule="auto"/>
        <w:ind w:right="141"/>
        <w:jc w:val="both"/>
        <w:rPr>
          <w:rFonts w:ascii="Palatino Linotype" w:eastAsiaTheme="minorHAnsi" w:hAnsi="Palatino Linotype" w:cs="Arial"/>
          <w:bCs/>
          <w:lang w:val="es-MX" w:eastAsia="en-US"/>
        </w:rPr>
      </w:pPr>
      <w:r w:rsidRPr="00A86F89">
        <w:rPr>
          <w:rFonts w:ascii="Palatino Linotype" w:eastAsiaTheme="minorHAnsi" w:hAnsi="Palatino Linotype" w:cs="Arial"/>
          <w:bCs/>
          <w:lang w:val="es-MX" w:eastAsia="en-US"/>
        </w:rPr>
        <w:t>Por lo que, en la etapa de manifestaciones</w:t>
      </w:r>
      <w:r w:rsidR="00F930F7" w:rsidRPr="00A86F89">
        <w:rPr>
          <w:rFonts w:ascii="Palatino Linotype" w:eastAsiaTheme="minorHAnsi" w:hAnsi="Palatino Linotype" w:cs="Arial"/>
          <w:bCs/>
          <w:lang w:val="es-MX" w:eastAsia="en-US"/>
        </w:rPr>
        <w:t>, el</w:t>
      </w:r>
      <w:r w:rsidR="00581DC8" w:rsidRPr="00A86F89">
        <w:rPr>
          <w:rFonts w:ascii="Palatino Linotype" w:eastAsiaTheme="minorHAnsi" w:hAnsi="Palatino Linotype" w:cs="Arial"/>
          <w:bCs/>
          <w:lang w:val="es-MX" w:eastAsia="en-US"/>
        </w:rPr>
        <w:t xml:space="preserve"> </w:t>
      </w:r>
      <w:r w:rsidR="00581DC8" w:rsidRPr="00A86F89">
        <w:rPr>
          <w:rFonts w:ascii="Palatino Linotype" w:eastAsiaTheme="minorHAnsi" w:hAnsi="Palatino Linotype" w:cs="Arial"/>
          <w:b/>
          <w:bCs/>
          <w:lang w:val="es-MX" w:eastAsia="en-US"/>
        </w:rPr>
        <w:t>Sujeto Obligado</w:t>
      </w:r>
      <w:r w:rsidR="00407CC4" w:rsidRPr="00A86F89">
        <w:rPr>
          <w:rFonts w:ascii="Palatino Linotype" w:eastAsiaTheme="minorHAnsi" w:hAnsi="Palatino Linotype" w:cs="Arial"/>
          <w:bCs/>
          <w:lang w:val="es-MX" w:eastAsia="en-US"/>
        </w:rPr>
        <w:t xml:space="preserve"> </w:t>
      </w:r>
      <w:r w:rsidR="00D566C9" w:rsidRPr="00A86F89">
        <w:rPr>
          <w:rFonts w:ascii="Palatino Linotype" w:eastAsiaTheme="minorHAnsi" w:hAnsi="Palatino Linotype" w:cs="Arial"/>
          <w:bCs/>
          <w:lang w:val="es-MX" w:eastAsia="en-US"/>
        </w:rPr>
        <w:t>adjuntó los siguientes documentos:</w:t>
      </w:r>
    </w:p>
    <w:p w14:paraId="6AD3380C" w14:textId="036AB938" w:rsidR="00D566C9" w:rsidRPr="00A86F89" w:rsidRDefault="00D566C9" w:rsidP="00D566C9">
      <w:pPr>
        <w:pStyle w:val="Prrafodelista"/>
        <w:numPr>
          <w:ilvl w:val="0"/>
          <w:numId w:val="32"/>
        </w:numPr>
        <w:spacing w:line="360" w:lineRule="auto"/>
        <w:ind w:right="141"/>
        <w:jc w:val="both"/>
        <w:rPr>
          <w:rFonts w:ascii="Palatino Linotype" w:eastAsiaTheme="minorHAnsi" w:hAnsi="Palatino Linotype" w:cs="Arial"/>
          <w:bCs/>
          <w:lang w:val="es-MX" w:eastAsia="en-US"/>
        </w:rPr>
      </w:pPr>
      <w:proofErr w:type="spellStart"/>
      <w:r w:rsidRPr="00A86F89">
        <w:rPr>
          <w:rFonts w:ascii="Palatino Linotype" w:eastAsiaTheme="minorHAnsi" w:hAnsi="Palatino Linotype" w:cs="Arial"/>
          <w:b/>
          <w:bCs/>
          <w:lang w:val="es-MX" w:eastAsia="en-US"/>
        </w:rPr>
        <w:t>RR</w:t>
      </w:r>
      <w:proofErr w:type="spellEnd"/>
      <w:r w:rsidRPr="00A86F89">
        <w:rPr>
          <w:rFonts w:ascii="Palatino Linotype" w:eastAsiaTheme="minorHAnsi" w:hAnsi="Palatino Linotype" w:cs="Arial"/>
          <w:b/>
          <w:bCs/>
          <w:lang w:val="es-MX" w:eastAsia="en-US"/>
        </w:rPr>
        <w:t xml:space="preserve"> 7585-2024 UIPPE.pdf</w:t>
      </w:r>
      <w:r w:rsidRPr="00A86F89">
        <w:rPr>
          <w:rFonts w:ascii="Palatino Linotype" w:eastAsiaTheme="minorHAnsi" w:hAnsi="Palatino Linotype" w:cs="Arial"/>
          <w:bCs/>
          <w:lang w:val="es-MX" w:eastAsia="en-US"/>
        </w:rPr>
        <w:t xml:space="preserve">: Documento electrónico signado por la Servidora Pública Habilitada de la Unidad de Información, Planeación, Programación y Evaluación, </w:t>
      </w:r>
      <w:r w:rsidR="0020717B" w:rsidRPr="00A86F89">
        <w:rPr>
          <w:rFonts w:ascii="Palatino Linotype" w:eastAsiaTheme="minorHAnsi" w:hAnsi="Palatino Linotype" w:cs="Arial"/>
          <w:bCs/>
          <w:lang w:val="es-MX" w:eastAsia="en-US"/>
        </w:rPr>
        <w:t>mediante el cual medularmente refiere que ratifica en todas y cada una de sus partes el contenido del oficio de fecha veintiuno de noviembre de dos mil veinticuatro.</w:t>
      </w:r>
    </w:p>
    <w:p w14:paraId="6E28D4C1" w14:textId="64C4A24A" w:rsidR="00D566C9" w:rsidRPr="00A86F89" w:rsidRDefault="00D566C9" w:rsidP="00D566C9">
      <w:pPr>
        <w:pStyle w:val="Prrafodelista"/>
        <w:numPr>
          <w:ilvl w:val="0"/>
          <w:numId w:val="32"/>
        </w:numPr>
        <w:spacing w:line="360" w:lineRule="auto"/>
        <w:ind w:right="141"/>
        <w:jc w:val="both"/>
        <w:rPr>
          <w:rFonts w:ascii="Palatino Linotype" w:eastAsiaTheme="minorHAnsi" w:hAnsi="Palatino Linotype" w:cs="Arial"/>
          <w:bCs/>
          <w:lang w:val="es-MX" w:eastAsia="en-US"/>
        </w:rPr>
      </w:pPr>
      <w:proofErr w:type="spellStart"/>
      <w:r w:rsidRPr="00A86F89">
        <w:rPr>
          <w:rFonts w:ascii="Palatino Linotype" w:eastAsiaTheme="minorHAnsi" w:hAnsi="Palatino Linotype" w:cs="Arial"/>
          <w:b/>
          <w:bCs/>
          <w:lang w:val="es-MX" w:eastAsia="en-US"/>
        </w:rPr>
        <w:t>RR</w:t>
      </w:r>
      <w:proofErr w:type="spellEnd"/>
      <w:r w:rsidRPr="00A86F89">
        <w:rPr>
          <w:rFonts w:ascii="Palatino Linotype" w:eastAsiaTheme="minorHAnsi" w:hAnsi="Palatino Linotype" w:cs="Arial"/>
          <w:b/>
          <w:bCs/>
          <w:lang w:val="es-MX" w:eastAsia="en-US"/>
        </w:rPr>
        <w:t xml:space="preserve"> 7585-2024 INFORME JUSTIFICADO.pdf</w:t>
      </w:r>
      <w:r w:rsidRPr="00A86F89">
        <w:rPr>
          <w:rFonts w:ascii="Palatino Linotype" w:eastAsiaTheme="minorHAnsi" w:hAnsi="Palatino Linotype" w:cs="Arial"/>
          <w:bCs/>
          <w:lang w:val="es-MX" w:eastAsia="en-US"/>
        </w:rPr>
        <w:t>:</w:t>
      </w:r>
      <w:r w:rsidR="0020717B" w:rsidRPr="00A86F89">
        <w:rPr>
          <w:rFonts w:ascii="Palatino Linotype" w:eastAsiaTheme="minorHAnsi" w:hAnsi="Palatino Linotype" w:cs="Arial"/>
          <w:bCs/>
          <w:lang w:val="es-MX" w:eastAsia="en-US"/>
        </w:rPr>
        <w:t xml:space="preserve"> Consta del Informe Justificado emitido por la </w:t>
      </w:r>
      <w:proofErr w:type="gramStart"/>
      <w:r w:rsidR="0020717B" w:rsidRPr="00A86F89">
        <w:rPr>
          <w:rFonts w:ascii="Palatino Linotype" w:eastAsiaTheme="minorHAnsi" w:hAnsi="Palatino Linotype" w:cs="Arial"/>
          <w:bCs/>
          <w:lang w:val="es-MX" w:eastAsia="en-US"/>
        </w:rPr>
        <w:t>Directora</w:t>
      </w:r>
      <w:proofErr w:type="gramEnd"/>
      <w:r w:rsidR="0020717B" w:rsidRPr="00A86F89">
        <w:rPr>
          <w:rFonts w:ascii="Palatino Linotype" w:eastAsiaTheme="minorHAnsi" w:hAnsi="Palatino Linotype" w:cs="Arial"/>
          <w:bCs/>
          <w:lang w:val="es-MX" w:eastAsia="en-US"/>
        </w:rPr>
        <w:t xml:space="preserve"> de Información mediante el cual solicita se confirme la respuesta entregada por el Sujeto Obligado a la solicitud de información referida, por resultar infundadas las razones y motivos de inconformidad hechos valer por el Recurrente.</w:t>
      </w:r>
    </w:p>
    <w:p w14:paraId="198EDA77" w14:textId="44A8F269" w:rsidR="00D566C9" w:rsidRPr="009121E8" w:rsidRDefault="00D566C9" w:rsidP="001C054C">
      <w:pPr>
        <w:pStyle w:val="Prrafodelista"/>
        <w:numPr>
          <w:ilvl w:val="0"/>
          <w:numId w:val="32"/>
        </w:numPr>
        <w:spacing w:line="360" w:lineRule="auto"/>
        <w:ind w:right="141"/>
        <w:jc w:val="both"/>
        <w:rPr>
          <w:rFonts w:ascii="Palatino Linotype" w:eastAsiaTheme="minorHAnsi" w:hAnsi="Palatino Linotype" w:cs="Arial"/>
          <w:bCs/>
          <w:lang w:val="es-MX" w:eastAsia="en-US"/>
        </w:rPr>
      </w:pPr>
      <w:proofErr w:type="spellStart"/>
      <w:r w:rsidRPr="00A86F89">
        <w:rPr>
          <w:rFonts w:ascii="Palatino Linotype" w:eastAsiaTheme="minorHAnsi" w:hAnsi="Palatino Linotype" w:cs="Arial"/>
          <w:b/>
          <w:bCs/>
          <w:lang w:val="es-MX" w:eastAsia="en-US"/>
        </w:rPr>
        <w:t>RR</w:t>
      </w:r>
      <w:proofErr w:type="spellEnd"/>
      <w:r w:rsidRPr="00A86F89">
        <w:rPr>
          <w:rFonts w:ascii="Palatino Linotype" w:eastAsiaTheme="minorHAnsi" w:hAnsi="Palatino Linotype" w:cs="Arial"/>
          <w:b/>
          <w:bCs/>
          <w:lang w:val="es-MX" w:eastAsia="en-US"/>
        </w:rPr>
        <w:t xml:space="preserve"> 7585-2024 CA.pdf</w:t>
      </w:r>
      <w:r w:rsidRPr="00A86F89">
        <w:rPr>
          <w:rFonts w:ascii="Palatino Linotype" w:eastAsiaTheme="minorHAnsi" w:hAnsi="Palatino Linotype" w:cs="Arial"/>
          <w:bCs/>
          <w:lang w:val="es-MX" w:eastAsia="en-US"/>
        </w:rPr>
        <w:t xml:space="preserve">: </w:t>
      </w:r>
      <w:r w:rsidR="0020717B" w:rsidRPr="00A86F89">
        <w:rPr>
          <w:rFonts w:ascii="Palatino Linotype" w:eastAsiaTheme="minorHAnsi" w:hAnsi="Palatino Linotype" w:cs="Arial"/>
          <w:bCs/>
          <w:lang w:val="es-MX" w:eastAsia="en-US"/>
        </w:rPr>
        <w:t xml:space="preserve">Consta del oficio número </w:t>
      </w:r>
      <w:proofErr w:type="spellStart"/>
      <w:r w:rsidR="0020717B" w:rsidRPr="00A86F89">
        <w:rPr>
          <w:rFonts w:ascii="Palatino Linotype" w:eastAsiaTheme="minorHAnsi" w:hAnsi="Palatino Linotype" w:cs="Arial"/>
          <w:bCs/>
          <w:lang w:val="es-MX" w:eastAsia="en-US"/>
        </w:rPr>
        <w:t>20700002000100S</w:t>
      </w:r>
      <w:proofErr w:type="spellEnd"/>
      <w:r w:rsidR="0020717B" w:rsidRPr="00A86F89">
        <w:rPr>
          <w:rFonts w:ascii="Palatino Linotype" w:eastAsiaTheme="minorHAnsi" w:hAnsi="Palatino Linotype" w:cs="Arial"/>
          <w:bCs/>
          <w:lang w:val="es-MX" w:eastAsia="en-US"/>
        </w:rPr>
        <w:t xml:space="preserve">/IP/0393/2024, de fecha 16 de diciembre de 2024, signado por la Servidora Pública Habilitada Suplente de la Coordinación Administrativa, mediante el cual, </w:t>
      </w:r>
      <w:r w:rsidR="00C61CE8" w:rsidRPr="00A86F89">
        <w:rPr>
          <w:rFonts w:ascii="Palatino Linotype" w:eastAsiaTheme="minorHAnsi" w:hAnsi="Palatino Linotype" w:cs="Arial"/>
          <w:bCs/>
          <w:lang w:val="es-MX" w:eastAsia="en-US"/>
        </w:rPr>
        <w:t xml:space="preserve">refiere que se ratifica la información emitida en el oficio </w:t>
      </w:r>
      <w:proofErr w:type="spellStart"/>
      <w:r w:rsidR="00C61CE8" w:rsidRPr="00A86F89">
        <w:rPr>
          <w:rFonts w:ascii="Palatino Linotype" w:eastAsiaTheme="minorHAnsi" w:hAnsi="Palatino Linotype" w:cs="Arial"/>
          <w:bCs/>
          <w:lang w:val="es-MX" w:eastAsia="en-US"/>
        </w:rPr>
        <w:t>20700002000100S</w:t>
      </w:r>
      <w:proofErr w:type="spellEnd"/>
      <w:r w:rsidR="00C61CE8" w:rsidRPr="00A86F89">
        <w:rPr>
          <w:rFonts w:ascii="Palatino Linotype" w:eastAsiaTheme="minorHAnsi" w:hAnsi="Palatino Linotype" w:cs="Arial"/>
          <w:bCs/>
          <w:lang w:val="es-MX" w:eastAsia="en-US"/>
        </w:rPr>
        <w:t>/IP/0337/2024.</w:t>
      </w:r>
    </w:p>
    <w:p w14:paraId="63034038" w14:textId="77777777" w:rsidR="000F2693" w:rsidRPr="00A86F89" w:rsidRDefault="000F2693" w:rsidP="001C054C">
      <w:pPr>
        <w:spacing w:line="360" w:lineRule="auto"/>
        <w:ind w:right="141"/>
        <w:jc w:val="both"/>
        <w:rPr>
          <w:rFonts w:ascii="Palatino Linotype" w:eastAsiaTheme="minorHAnsi" w:hAnsi="Palatino Linotype" w:cs="Arial"/>
          <w:bCs/>
          <w:lang w:val="es-MX" w:eastAsia="en-US"/>
        </w:rPr>
      </w:pPr>
    </w:p>
    <w:p w14:paraId="68B33661" w14:textId="77777777" w:rsidR="008A12CF" w:rsidRPr="00A86F89" w:rsidRDefault="00E9680B" w:rsidP="008A12CF">
      <w:pPr>
        <w:tabs>
          <w:tab w:val="left" w:pos="709"/>
        </w:tabs>
        <w:spacing w:line="360" w:lineRule="auto"/>
        <w:contextualSpacing/>
        <w:jc w:val="both"/>
        <w:rPr>
          <w:rFonts w:ascii="Palatino Linotype" w:hAnsi="Palatino Linotype" w:cs="Arial"/>
        </w:rPr>
      </w:pPr>
      <w:r w:rsidRPr="00A86F89">
        <w:rPr>
          <w:rFonts w:ascii="Palatino Linotype" w:hAnsi="Palatino Linotype" w:cs="Arial"/>
          <w:lang w:val="es-ES_tradnl"/>
        </w:rPr>
        <w:t>Ante ello</w:t>
      </w:r>
      <w:r w:rsidR="008A12CF" w:rsidRPr="00A86F89">
        <w:rPr>
          <w:rFonts w:ascii="Palatino Linotype" w:hAnsi="Palatino Linotype" w:cs="Arial"/>
          <w:lang w:val="es-ES_tradnl"/>
        </w:rPr>
        <w:t xml:space="preserve">, es de </w:t>
      </w:r>
      <w:r w:rsidR="008A12CF" w:rsidRPr="00A86F89">
        <w:rPr>
          <w:rFonts w:ascii="Palatino Linotype" w:hAnsi="Palatino Linotype" w:cs="Arial"/>
        </w:rPr>
        <w:t>señalar que el artículo 4, párrafo segundo de la Ley de Transparencia y Acceso a la Información Pública del Estado de México y Municipios, dispone:</w:t>
      </w:r>
    </w:p>
    <w:p w14:paraId="3E3A15AF" w14:textId="77777777" w:rsidR="008A12CF" w:rsidRPr="00A86F89" w:rsidRDefault="008A12CF" w:rsidP="008A12CF">
      <w:pPr>
        <w:pStyle w:val="Sinespaciado"/>
      </w:pPr>
    </w:p>
    <w:p w14:paraId="555EAA5F" w14:textId="77777777" w:rsidR="008A12CF" w:rsidRPr="00A86F89" w:rsidRDefault="008A12CF" w:rsidP="001D3523">
      <w:pPr>
        <w:ind w:left="567" w:right="616"/>
        <w:jc w:val="both"/>
        <w:rPr>
          <w:rFonts w:ascii="Palatino Linotype" w:hAnsi="Palatino Linotype" w:cs="Arial"/>
          <w:i/>
          <w:sz w:val="22"/>
        </w:rPr>
      </w:pPr>
      <w:r w:rsidRPr="00A86F89">
        <w:rPr>
          <w:rFonts w:ascii="Palatino Linotype" w:hAnsi="Palatino Linotype" w:cs="Arial"/>
          <w:i/>
          <w:sz w:val="22"/>
        </w:rPr>
        <w:t>“</w:t>
      </w:r>
      <w:r w:rsidRPr="00A86F89">
        <w:rPr>
          <w:rFonts w:ascii="Palatino Linotype" w:hAnsi="Palatino Linotype" w:cs="Arial"/>
          <w:b/>
          <w:i/>
          <w:sz w:val="22"/>
        </w:rPr>
        <w:t xml:space="preserve">Artículo 4. </w:t>
      </w:r>
      <w:r w:rsidRPr="00A86F89">
        <w:rPr>
          <w:rFonts w:ascii="Palatino Linotype" w:hAnsi="Palatino Linotype" w:cs="Arial"/>
          <w:i/>
          <w:sz w:val="22"/>
        </w:rPr>
        <w:t xml:space="preserve">… </w:t>
      </w:r>
    </w:p>
    <w:p w14:paraId="2BBAE983" w14:textId="77777777" w:rsidR="008A12CF" w:rsidRPr="00A86F89" w:rsidRDefault="008A12CF" w:rsidP="001D3523">
      <w:pPr>
        <w:ind w:left="567" w:right="616"/>
        <w:jc w:val="both"/>
        <w:rPr>
          <w:rFonts w:ascii="Palatino Linotype" w:hAnsi="Palatino Linotype" w:cs="Arial"/>
          <w:i/>
          <w:sz w:val="22"/>
        </w:rPr>
      </w:pPr>
      <w:r w:rsidRPr="00A86F89">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A86F89">
        <w:rPr>
          <w:rFonts w:ascii="Palatino Linotype" w:hAnsi="Palatino Linotype" w:cs="Arial"/>
          <w:i/>
          <w:sz w:val="22"/>
        </w:rPr>
        <w:lastRenderedPageBreak/>
        <w:t>información. Solo podrá ser clasificada excepcionalmente como reservada temporalmente por razones de interés público, en los términos de las causas legítimas y estrictamente necesarias pr</w:t>
      </w:r>
      <w:r w:rsidR="00FC1FC5" w:rsidRPr="00A86F89">
        <w:rPr>
          <w:rFonts w:ascii="Palatino Linotype" w:hAnsi="Palatino Linotype" w:cs="Arial"/>
          <w:i/>
          <w:sz w:val="22"/>
        </w:rPr>
        <w:t>evistas por esta Ley.</w:t>
      </w:r>
      <w:r w:rsidRPr="00A86F89">
        <w:rPr>
          <w:rFonts w:ascii="Palatino Linotype" w:hAnsi="Palatino Linotype" w:cs="Arial"/>
          <w:i/>
          <w:sz w:val="22"/>
        </w:rPr>
        <w:t>”</w:t>
      </w:r>
    </w:p>
    <w:p w14:paraId="3C9D08C1" w14:textId="77777777" w:rsidR="00E9680B" w:rsidRPr="00A86F89" w:rsidRDefault="00E9680B" w:rsidP="008A12CF">
      <w:pPr>
        <w:tabs>
          <w:tab w:val="left" w:pos="709"/>
        </w:tabs>
        <w:spacing w:line="360" w:lineRule="auto"/>
        <w:contextualSpacing/>
        <w:jc w:val="both"/>
        <w:rPr>
          <w:rFonts w:ascii="Palatino Linotype" w:hAnsi="Palatino Linotype" w:cs="Arial"/>
          <w:lang w:val="es-ES_tradnl"/>
        </w:rPr>
      </w:pPr>
    </w:p>
    <w:p w14:paraId="6F65967F" w14:textId="77777777" w:rsidR="008A12CF" w:rsidRPr="00A86F89" w:rsidRDefault="008A12CF" w:rsidP="008A12CF">
      <w:pPr>
        <w:tabs>
          <w:tab w:val="left" w:pos="709"/>
        </w:tabs>
        <w:spacing w:line="360" w:lineRule="auto"/>
        <w:contextualSpacing/>
        <w:jc w:val="both"/>
        <w:rPr>
          <w:rFonts w:ascii="Palatino Linotype" w:hAnsi="Palatino Linotype" w:cs="Arial"/>
          <w:lang w:val="es-ES_tradnl"/>
        </w:rPr>
      </w:pPr>
      <w:r w:rsidRPr="00A86F89">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A86F89" w:rsidRDefault="008A12CF" w:rsidP="008A12CF">
      <w:pPr>
        <w:tabs>
          <w:tab w:val="left" w:pos="709"/>
        </w:tabs>
        <w:spacing w:line="360" w:lineRule="auto"/>
        <w:contextualSpacing/>
        <w:jc w:val="both"/>
        <w:rPr>
          <w:rFonts w:ascii="Palatino Linotype" w:hAnsi="Palatino Linotype" w:cs="Arial"/>
        </w:rPr>
      </w:pPr>
    </w:p>
    <w:p w14:paraId="170BCDC1" w14:textId="77777777" w:rsidR="008A12CF" w:rsidRPr="00A86F89" w:rsidRDefault="008A12CF" w:rsidP="008A12CF">
      <w:pPr>
        <w:tabs>
          <w:tab w:val="left" w:pos="709"/>
        </w:tabs>
        <w:spacing w:line="360" w:lineRule="auto"/>
        <w:contextualSpacing/>
        <w:jc w:val="both"/>
        <w:rPr>
          <w:rFonts w:ascii="Palatino Linotype" w:hAnsi="Palatino Linotype" w:cs="Arial"/>
        </w:rPr>
      </w:pPr>
      <w:r w:rsidRPr="00A86F89">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AE111C5" w14:textId="77777777" w:rsidR="008A12CF" w:rsidRPr="00A86F89" w:rsidRDefault="008A12CF" w:rsidP="008A12CF">
      <w:pPr>
        <w:pStyle w:val="Sinespaciado"/>
      </w:pPr>
    </w:p>
    <w:p w14:paraId="6773964B" w14:textId="77777777" w:rsidR="008A12CF" w:rsidRPr="00A86F89" w:rsidRDefault="008A12CF" w:rsidP="008A12CF">
      <w:pPr>
        <w:pStyle w:val="Sinespaciado"/>
        <w:rPr>
          <w:sz w:val="16"/>
          <w:lang w:val="es-ES_tradnl"/>
        </w:rPr>
      </w:pPr>
    </w:p>
    <w:p w14:paraId="5859B262" w14:textId="77777777" w:rsidR="008A12CF" w:rsidRPr="00A86F89" w:rsidRDefault="008A12CF" w:rsidP="00E9680B">
      <w:pPr>
        <w:ind w:left="567" w:right="616"/>
        <w:jc w:val="both"/>
        <w:rPr>
          <w:rFonts w:ascii="Palatino Linotype" w:hAnsi="Palatino Linotype" w:cs="Arial"/>
          <w:i/>
          <w:sz w:val="22"/>
        </w:rPr>
      </w:pPr>
      <w:r w:rsidRPr="00A86F89">
        <w:rPr>
          <w:rFonts w:ascii="Palatino Linotype" w:hAnsi="Palatino Linotype" w:cs="Arial"/>
          <w:i/>
          <w:sz w:val="22"/>
        </w:rPr>
        <w:t>“</w:t>
      </w:r>
      <w:r w:rsidRPr="00A86F89">
        <w:rPr>
          <w:rFonts w:ascii="Palatino Linotype" w:hAnsi="Palatino Linotype" w:cs="Arial"/>
          <w:b/>
          <w:i/>
          <w:sz w:val="22"/>
        </w:rPr>
        <w:t>Artículo 12.</w:t>
      </w:r>
      <w:r w:rsidRPr="00A86F8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A86F89" w:rsidRDefault="008A12CF" w:rsidP="00E9680B">
      <w:pPr>
        <w:ind w:left="567" w:right="616"/>
        <w:jc w:val="both"/>
        <w:rPr>
          <w:rFonts w:ascii="Palatino Linotype" w:hAnsi="Palatino Linotype" w:cs="Arial"/>
          <w:i/>
          <w:sz w:val="22"/>
        </w:rPr>
      </w:pPr>
    </w:p>
    <w:p w14:paraId="6E319465" w14:textId="77777777" w:rsidR="00CC2630" w:rsidRPr="00A86F89" w:rsidRDefault="008A12CF" w:rsidP="00E3048E">
      <w:pPr>
        <w:ind w:left="567" w:right="616"/>
        <w:jc w:val="both"/>
        <w:rPr>
          <w:rFonts w:ascii="Palatino Linotype" w:hAnsi="Palatino Linotype" w:cs="Arial"/>
          <w:i/>
          <w:sz w:val="22"/>
        </w:rPr>
      </w:pPr>
      <w:r w:rsidRPr="00A86F89">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Pr="00A86F89" w:rsidRDefault="00CC4D5E" w:rsidP="008A12CF">
      <w:pPr>
        <w:tabs>
          <w:tab w:val="left" w:pos="709"/>
        </w:tabs>
        <w:spacing w:line="360" w:lineRule="auto"/>
        <w:contextualSpacing/>
        <w:jc w:val="both"/>
        <w:rPr>
          <w:rFonts w:ascii="Palatino Linotype" w:hAnsi="Palatino Linotype" w:cs="Arial"/>
        </w:rPr>
      </w:pPr>
    </w:p>
    <w:p w14:paraId="7F16D44F" w14:textId="3F7C9375" w:rsidR="008A12CF" w:rsidRPr="00A86F89" w:rsidRDefault="008A12CF" w:rsidP="008A12CF">
      <w:pPr>
        <w:tabs>
          <w:tab w:val="left" w:pos="709"/>
        </w:tabs>
        <w:spacing w:line="360" w:lineRule="auto"/>
        <w:contextualSpacing/>
        <w:jc w:val="both"/>
        <w:rPr>
          <w:rFonts w:ascii="Palatino Linotype" w:hAnsi="Palatino Linotype" w:cs="Arial"/>
        </w:rPr>
      </w:pPr>
      <w:r w:rsidRPr="00A86F89">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A86F89">
        <w:rPr>
          <w:rFonts w:ascii="Palatino Linotype" w:hAnsi="Palatino Linotype" w:cs="Arial"/>
        </w:rPr>
        <w:lastRenderedPageBreak/>
        <w:t>disposición de cualquier persona, lo que implica que es deber de los Sujetos Obligados, garantizar el derecho de acceso a la información pública.</w:t>
      </w:r>
    </w:p>
    <w:p w14:paraId="29DBD103" w14:textId="77777777" w:rsidR="008A12CF" w:rsidRPr="00A86F89" w:rsidRDefault="008A12CF" w:rsidP="008A12CF">
      <w:pPr>
        <w:tabs>
          <w:tab w:val="left" w:pos="709"/>
        </w:tabs>
        <w:spacing w:line="360" w:lineRule="auto"/>
        <w:contextualSpacing/>
        <w:jc w:val="both"/>
        <w:rPr>
          <w:rFonts w:ascii="Palatino Linotype" w:hAnsi="Palatino Linotype" w:cs="Arial"/>
        </w:rPr>
      </w:pPr>
    </w:p>
    <w:p w14:paraId="70EE32BC" w14:textId="77777777" w:rsidR="008A12CF" w:rsidRPr="00A86F89" w:rsidRDefault="008A12CF" w:rsidP="008A12CF">
      <w:pPr>
        <w:tabs>
          <w:tab w:val="left" w:pos="709"/>
        </w:tabs>
        <w:spacing w:line="360" w:lineRule="auto"/>
        <w:contextualSpacing/>
        <w:jc w:val="both"/>
        <w:rPr>
          <w:rFonts w:ascii="Palatino Linotype" w:hAnsi="Palatino Linotype" w:cs="Arial"/>
        </w:rPr>
      </w:pPr>
      <w:r w:rsidRPr="00A86F89">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A86F89">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A86F89">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1D3D8B" w14:textId="77777777" w:rsidR="008A12CF" w:rsidRPr="00A86F89" w:rsidRDefault="008A12CF" w:rsidP="008A12CF">
      <w:pPr>
        <w:pStyle w:val="Sinespaciado"/>
      </w:pPr>
    </w:p>
    <w:p w14:paraId="65CF0963" w14:textId="77777777" w:rsidR="008A12CF" w:rsidRPr="00C63209" w:rsidRDefault="008A12CF" w:rsidP="00C63209">
      <w:pPr>
        <w:spacing w:line="360" w:lineRule="auto"/>
        <w:ind w:left="567" w:right="616"/>
        <w:jc w:val="both"/>
        <w:rPr>
          <w:rFonts w:ascii="Palatino Linotype" w:hAnsi="Palatino Linotype" w:cs="Arial"/>
          <w:i/>
        </w:rPr>
      </w:pPr>
      <w:r w:rsidRPr="00C63209">
        <w:rPr>
          <w:rFonts w:ascii="Palatino Linotype" w:hAnsi="Palatino Linotype" w:cs="Arial"/>
          <w:i/>
        </w:rPr>
        <w:t>“</w:t>
      </w:r>
      <w:r w:rsidRPr="00C63209">
        <w:rPr>
          <w:rFonts w:ascii="Palatino Linotype" w:hAnsi="Palatino Linotype" w:cs="Arial"/>
          <w:b/>
          <w:i/>
        </w:rPr>
        <w:t xml:space="preserve">Artículo 3. </w:t>
      </w:r>
      <w:r w:rsidRPr="00C63209">
        <w:rPr>
          <w:rFonts w:ascii="Palatino Linotype" w:hAnsi="Palatino Linotype" w:cs="Arial"/>
          <w:i/>
        </w:rPr>
        <w:t>Para los efectos de la presente Ley se entenderá por:</w:t>
      </w:r>
    </w:p>
    <w:p w14:paraId="52A7F999" w14:textId="77777777" w:rsidR="008A12CF" w:rsidRPr="00C63209" w:rsidRDefault="008A12CF" w:rsidP="00C63209">
      <w:pPr>
        <w:spacing w:line="360" w:lineRule="auto"/>
        <w:ind w:left="567" w:right="616"/>
        <w:jc w:val="both"/>
        <w:rPr>
          <w:rFonts w:ascii="Palatino Linotype" w:hAnsi="Palatino Linotype" w:cs="Arial"/>
          <w:i/>
        </w:rPr>
      </w:pPr>
      <w:r w:rsidRPr="00C63209">
        <w:rPr>
          <w:rFonts w:ascii="Palatino Linotype" w:hAnsi="Palatino Linotype" w:cs="Arial"/>
          <w:i/>
        </w:rPr>
        <w:t>(…)</w:t>
      </w:r>
    </w:p>
    <w:p w14:paraId="111F4C3C" w14:textId="77777777" w:rsidR="008A12CF" w:rsidRPr="00C63209" w:rsidRDefault="008A12CF" w:rsidP="00C63209">
      <w:pPr>
        <w:spacing w:line="360" w:lineRule="auto"/>
        <w:ind w:left="567" w:right="616"/>
        <w:jc w:val="both"/>
        <w:rPr>
          <w:rFonts w:ascii="Palatino Linotype" w:hAnsi="Palatino Linotype" w:cs="Arial"/>
          <w:i/>
        </w:rPr>
      </w:pPr>
      <w:r w:rsidRPr="00C63209">
        <w:rPr>
          <w:rFonts w:ascii="Palatino Linotype" w:hAnsi="Palatino Linotype" w:cs="Arial"/>
          <w:b/>
          <w:i/>
        </w:rPr>
        <w:t>XI. Documento:</w:t>
      </w:r>
      <w:r w:rsidRPr="00C63209">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w:t>
      </w:r>
      <w:r w:rsidRPr="00C63209">
        <w:rPr>
          <w:rFonts w:ascii="Palatino Linotype" w:hAnsi="Palatino Linotype" w:cs="Arial"/>
          <w:b/>
          <w:i/>
          <w:u w:val="single"/>
        </w:rPr>
        <w:t>registro que documente el ejercicio de las facultades, funciones y competencias de los sujetos obligados</w:t>
      </w:r>
      <w:r w:rsidRPr="00C63209">
        <w:rPr>
          <w:rFonts w:ascii="Palatino Linotype" w:hAnsi="Palatino Linotype" w:cs="Arial"/>
          <w:i/>
          <w:u w:val="single"/>
        </w:rPr>
        <w:t>,</w:t>
      </w:r>
      <w:r w:rsidRPr="00C63209">
        <w:rPr>
          <w:rFonts w:ascii="Palatino Linotype" w:hAnsi="Palatino Linotype" w:cs="Arial"/>
          <w:i/>
        </w:rPr>
        <w:t xml:space="preserve"> sus servidores públicos e integrantes, </w:t>
      </w:r>
      <w:r w:rsidRPr="00C63209">
        <w:rPr>
          <w:rFonts w:ascii="Palatino Linotype" w:hAnsi="Palatino Linotype" w:cs="Arial"/>
          <w:b/>
          <w:i/>
          <w:u w:val="single"/>
        </w:rPr>
        <w:t>sin importar su fuente o fecha de elaboración.</w:t>
      </w:r>
      <w:r w:rsidRPr="00C63209">
        <w:rPr>
          <w:rFonts w:ascii="Palatino Linotype" w:hAnsi="Palatino Linotype" w:cs="Arial"/>
          <w:i/>
        </w:rPr>
        <w:t xml:space="preserve"> Los documentos podrán estar en cualquier medio, sea escrito, impreso, sonoro, visual, electrónico, informático u holográfico;</w:t>
      </w:r>
    </w:p>
    <w:p w14:paraId="78BC519E" w14:textId="77777777" w:rsidR="008A12CF" w:rsidRPr="00C63209" w:rsidRDefault="008A12CF" w:rsidP="00C63209">
      <w:pPr>
        <w:spacing w:line="360" w:lineRule="auto"/>
        <w:ind w:left="567" w:right="616"/>
        <w:jc w:val="both"/>
        <w:rPr>
          <w:rFonts w:ascii="Palatino Linotype" w:hAnsi="Palatino Linotype" w:cs="Arial"/>
          <w:i/>
        </w:rPr>
      </w:pPr>
      <w:r w:rsidRPr="00C63209">
        <w:rPr>
          <w:rFonts w:ascii="Palatino Linotype" w:hAnsi="Palatino Linotype" w:cs="Arial"/>
          <w:i/>
        </w:rPr>
        <w:t>(…)”</w:t>
      </w:r>
    </w:p>
    <w:p w14:paraId="6B940099" w14:textId="77777777" w:rsidR="008A12CF" w:rsidRPr="00C63209" w:rsidRDefault="008A12CF" w:rsidP="00C63209">
      <w:pPr>
        <w:spacing w:line="360" w:lineRule="auto"/>
        <w:jc w:val="both"/>
        <w:rPr>
          <w:sz w:val="16"/>
        </w:rPr>
      </w:pPr>
    </w:p>
    <w:p w14:paraId="27E7E47F" w14:textId="77777777" w:rsidR="008A12CF" w:rsidRPr="00A86F89" w:rsidRDefault="008A12CF" w:rsidP="008A12CF"/>
    <w:p w14:paraId="063599CE" w14:textId="77777777" w:rsidR="008A12CF" w:rsidRPr="00A86F89" w:rsidRDefault="008A12CF" w:rsidP="008A12CF">
      <w:pPr>
        <w:spacing w:before="240" w:after="240" w:line="360" w:lineRule="auto"/>
        <w:ind w:right="49"/>
        <w:contextualSpacing/>
        <w:jc w:val="both"/>
        <w:rPr>
          <w:rFonts w:ascii="Palatino Linotype" w:hAnsi="Palatino Linotype" w:cs="Arial"/>
          <w:lang w:eastAsia="es-MX"/>
        </w:rPr>
      </w:pPr>
      <w:r w:rsidRPr="00A86F89">
        <w:rPr>
          <w:rFonts w:ascii="Palatino Linotype" w:hAnsi="Palatino Linotype" w:cs="Arial"/>
        </w:rPr>
        <w:t xml:space="preserve">Además, </w:t>
      </w:r>
      <w:r w:rsidRPr="00A86F89">
        <w:rPr>
          <w:rFonts w:ascii="Palatino Linotype" w:eastAsia="MS Mincho" w:hAnsi="Palatino Linotype"/>
        </w:rPr>
        <w:t xml:space="preserve">es importante señalar que el artículo 18, de la Ley en la materia, los Sujetos Obligados cuenta con la obligación de documentar todos los actos que derive de sus </w:t>
      </w:r>
      <w:r w:rsidRPr="00A86F89">
        <w:rPr>
          <w:rFonts w:ascii="Palatino Linotype" w:eastAsia="MS Mincho" w:hAnsi="Palatino Linotype"/>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5A3A1E" w14:textId="77777777" w:rsidR="008A12CF" w:rsidRPr="00A86F89" w:rsidRDefault="008A12CF" w:rsidP="008A12CF">
      <w:pPr>
        <w:spacing w:before="240" w:after="240" w:line="360" w:lineRule="auto"/>
        <w:ind w:right="49"/>
        <w:contextualSpacing/>
        <w:jc w:val="both"/>
        <w:rPr>
          <w:rFonts w:ascii="Palatino Linotype" w:hAnsi="Palatino Linotype" w:cs="Arial"/>
          <w:lang w:eastAsia="es-MX"/>
        </w:rPr>
      </w:pPr>
    </w:p>
    <w:p w14:paraId="0D747947" w14:textId="77777777" w:rsidR="008A12CF" w:rsidRPr="00A86F89" w:rsidRDefault="008A12CF" w:rsidP="008A12CF">
      <w:pPr>
        <w:spacing w:before="240" w:after="240" w:line="360" w:lineRule="auto"/>
        <w:ind w:right="49"/>
        <w:contextualSpacing/>
        <w:jc w:val="both"/>
        <w:rPr>
          <w:rFonts w:ascii="Palatino Linotype" w:eastAsia="MS Mincho" w:hAnsi="Palatino Linotype" w:cs="Tahoma"/>
        </w:rPr>
      </w:pPr>
      <w:r w:rsidRPr="00A86F89">
        <w:rPr>
          <w:rFonts w:ascii="Palatino Linotype" w:hAnsi="Palatino Linotype" w:cs="Arial"/>
          <w:lang w:eastAsia="es-MX"/>
        </w:rPr>
        <w:t xml:space="preserve">De la misma forma, </w:t>
      </w:r>
      <w:r w:rsidRPr="00A86F89">
        <w:rPr>
          <w:rFonts w:ascii="Palatino Linotype" w:eastAsia="MS Mincho" w:hAnsi="Palatino Linotype"/>
        </w:rPr>
        <w:t>de acuerdo al contenido del artículo 160,</w:t>
      </w:r>
      <w:r w:rsidRPr="00A86F89">
        <w:rPr>
          <w:rFonts w:ascii="Palatino Linotype" w:hAnsi="Palatino Linotype" w:cs="Arial"/>
        </w:rPr>
        <w:t xml:space="preserve"> de la Ley </w:t>
      </w:r>
      <w:r w:rsidRPr="00A86F89">
        <w:rPr>
          <w:rFonts w:ascii="Palatino Linotype" w:eastAsia="MS Mincho" w:hAnsi="Palatino Linotype" w:cs="Tahoma"/>
        </w:rPr>
        <w:t>General de Transparencia y Acceso a la Información Pública que a la letra dispone:</w:t>
      </w:r>
    </w:p>
    <w:p w14:paraId="485D4D3E" w14:textId="77777777" w:rsidR="008A12CF" w:rsidRPr="00A86F89" w:rsidRDefault="008A12CF" w:rsidP="008A12CF"/>
    <w:p w14:paraId="3E69230F" w14:textId="77777777" w:rsidR="008A12CF" w:rsidRPr="00A86F89" w:rsidRDefault="008A12CF" w:rsidP="004612A5">
      <w:pPr>
        <w:ind w:left="567" w:right="616"/>
        <w:contextualSpacing/>
        <w:jc w:val="both"/>
        <w:rPr>
          <w:rFonts w:ascii="Palatino Linotype" w:hAnsi="Palatino Linotype" w:cs="Arial"/>
          <w:i/>
          <w:sz w:val="22"/>
          <w:lang w:eastAsia="gl-ES"/>
        </w:rPr>
      </w:pPr>
      <w:r w:rsidRPr="00A86F89">
        <w:rPr>
          <w:rFonts w:ascii="Palatino Linotype" w:hAnsi="Palatino Linotype" w:cs="Arial"/>
          <w:b/>
          <w:i/>
          <w:sz w:val="22"/>
          <w:lang w:eastAsia="gl-ES"/>
        </w:rPr>
        <w:t>Artículo 160</w:t>
      </w:r>
      <w:r w:rsidRPr="00A86F89">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A86F89" w:rsidRDefault="008A12CF" w:rsidP="008A12CF">
      <w:pPr>
        <w:ind w:left="851" w:right="616"/>
        <w:contextualSpacing/>
        <w:jc w:val="both"/>
        <w:rPr>
          <w:rFonts w:ascii="Palatino Linotype" w:hAnsi="Palatino Linotype" w:cs="Arial"/>
          <w:i/>
          <w:sz w:val="22"/>
          <w:lang w:eastAsia="gl-ES"/>
        </w:rPr>
      </w:pPr>
    </w:p>
    <w:p w14:paraId="6754B395" w14:textId="77777777" w:rsidR="008A12CF" w:rsidRPr="00A86F89" w:rsidRDefault="008A12CF" w:rsidP="008A12CF">
      <w:pPr>
        <w:ind w:left="851" w:right="616"/>
        <w:contextualSpacing/>
        <w:jc w:val="both"/>
        <w:rPr>
          <w:rFonts w:ascii="Palatino Linotype" w:hAnsi="Palatino Linotype" w:cs="Arial"/>
          <w:i/>
          <w:sz w:val="14"/>
          <w:lang w:eastAsia="gl-ES"/>
        </w:rPr>
      </w:pPr>
    </w:p>
    <w:p w14:paraId="377A45D4" w14:textId="77777777" w:rsidR="008A12CF" w:rsidRPr="00A86F89" w:rsidRDefault="008A12CF" w:rsidP="00FC1FC5">
      <w:pPr>
        <w:spacing w:line="360" w:lineRule="auto"/>
        <w:jc w:val="both"/>
        <w:rPr>
          <w:rFonts w:ascii="Palatino Linotype" w:hAnsi="Palatino Linotype" w:cs="Arial"/>
          <w:color w:val="222222"/>
          <w:szCs w:val="19"/>
          <w:lang w:eastAsia="es-MX"/>
        </w:rPr>
      </w:pPr>
      <w:r w:rsidRPr="00A86F89">
        <w:rPr>
          <w:rFonts w:ascii="Palatino Linotype" w:hAnsi="Palatino Linotype"/>
          <w:color w:val="000000"/>
        </w:rPr>
        <w:t xml:space="preserve">Sirve como apoyo </w:t>
      </w:r>
      <w:r w:rsidRPr="00A86F89">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8D5A2AA" w14:textId="77777777" w:rsidR="008A12CF" w:rsidRPr="00A86F89" w:rsidRDefault="008A12CF" w:rsidP="008A12CF">
      <w:pPr>
        <w:pStyle w:val="Sinespaciado"/>
        <w:rPr>
          <w:lang w:eastAsia="es-MX"/>
        </w:rPr>
      </w:pPr>
    </w:p>
    <w:p w14:paraId="66CE4CFD" w14:textId="77777777" w:rsidR="008A12CF" w:rsidRPr="00A86F89"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A86F89">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A86F89">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36C8212" w14:textId="77777777" w:rsidR="008A12CF" w:rsidRPr="00A86F89" w:rsidRDefault="008A12CF" w:rsidP="008A12CF">
      <w:pPr>
        <w:pStyle w:val="Sinespaciado"/>
      </w:pPr>
    </w:p>
    <w:p w14:paraId="44C69F31" w14:textId="77777777" w:rsidR="008A12CF" w:rsidRPr="00A86F89" w:rsidRDefault="008A12CF" w:rsidP="008A12CF">
      <w:pPr>
        <w:pStyle w:val="Sinespaciado"/>
      </w:pPr>
    </w:p>
    <w:p w14:paraId="12D5EC8D" w14:textId="77777777" w:rsidR="008A12CF" w:rsidRPr="00A86F89" w:rsidRDefault="008A12CF" w:rsidP="008A12CF">
      <w:pPr>
        <w:spacing w:line="360" w:lineRule="auto"/>
        <w:contextualSpacing/>
        <w:jc w:val="both"/>
        <w:rPr>
          <w:rFonts w:ascii="Palatino Linotype" w:hAnsi="Palatino Linotype" w:cs="Arial"/>
        </w:rPr>
      </w:pPr>
      <w:r w:rsidRPr="00A86F89">
        <w:rPr>
          <w:rFonts w:ascii="Palatino Linotype" w:hAnsi="Palatino Linotype" w:cs="Arial"/>
          <w:bCs/>
        </w:rPr>
        <w:t xml:space="preserve">Además, </w:t>
      </w:r>
      <w:r w:rsidRPr="00A86F89">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A86F89" w:rsidRDefault="00581DC8" w:rsidP="00581DC8">
      <w:pPr>
        <w:pStyle w:val="Sinespaciado"/>
      </w:pPr>
    </w:p>
    <w:p w14:paraId="4A160973" w14:textId="77777777" w:rsidR="00581DC8" w:rsidRPr="00A86F89" w:rsidRDefault="00581DC8" w:rsidP="00581DC8">
      <w:pPr>
        <w:ind w:left="567" w:right="616"/>
        <w:contextualSpacing/>
        <w:jc w:val="both"/>
        <w:rPr>
          <w:rFonts w:ascii="Palatino Linotype" w:hAnsi="Palatino Linotype" w:cs="Arial"/>
          <w:i/>
          <w:sz w:val="22"/>
        </w:rPr>
      </w:pPr>
      <w:r w:rsidRPr="00A86F89">
        <w:rPr>
          <w:rFonts w:ascii="Palatino Linotype" w:hAnsi="Palatino Linotype" w:cs="Arial"/>
          <w:b/>
          <w:i/>
          <w:sz w:val="22"/>
        </w:rPr>
        <w:t>Artículo 23.</w:t>
      </w:r>
      <w:r w:rsidRPr="00A86F89">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A86F89" w:rsidRDefault="00581DC8" w:rsidP="00F930F7">
      <w:pPr>
        <w:ind w:left="567" w:right="616"/>
        <w:contextualSpacing/>
        <w:jc w:val="both"/>
        <w:rPr>
          <w:rFonts w:ascii="Palatino Linotype" w:hAnsi="Palatino Linotype" w:cs="Arial"/>
          <w:i/>
          <w:sz w:val="22"/>
        </w:rPr>
      </w:pPr>
      <w:r w:rsidRPr="00A86F89">
        <w:rPr>
          <w:rFonts w:ascii="Palatino Linotype" w:hAnsi="Palatino Linotype" w:cs="Arial"/>
          <w:i/>
          <w:sz w:val="22"/>
        </w:rPr>
        <w:t>(…)</w:t>
      </w:r>
    </w:p>
    <w:p w14:paraId="111428BD" w14:textId="77777777" w:rsidR="00F930F7" w:rsidRPr="00A86F89" w:rsidRDefault="00F930F7" w:rsidP="00F930F7">
      <w:pPr>
        <w:ind w:left="567" w:right="616"/>
        <w:contextualSpacing/>
        <w:jc w:val="both"/>
        <w:rPr>
          <w:rFonts w:ascii="Palatino Linotype" w:hAnsi="Palatino Linotype" w:cs="Arial"/>
          <w:i/>
        </w:rPr>
      </w:pPr>
      <w:r w:rsidRPr="00A86F89">
        <w:rPr>
          <w:rFonts w:ascii="Palatino Linotype" w:eastAsiaTheme="minorHAnsi" w:hAnsi="Palatino Linotype" w:cs="Bookman Old Style"/>
          <w:b/>
          <w:bCs/>
          <w:i/>
          <w:color w:val="000000"/>
          <w:sz w:val="22"/>
          <w:szCs w:val="20"/>
          <w:lang w:val="es-MX" w:eastAsia="en-US"/>
        </w:rPr>
        <w:t xml:space="preserve">I. </w:t>
      </w:r>
      <w:r w:rsidRPr="00A86F89">
        <w:rPr>
          <w:rFonts w:ascii="Palatino Linotype" w:eastAsiaTheme="minorHAnsi" w:hAnsi="Palatino Linotype" w:cs="Bookman Old Style"/>
          <w:i/>
          <w:color w:val="000000"/>
          <w:sz w:val="22"/>
          <w:szCs w:val="20"/>
          <w:lang w:val="es-MX" w:eastAsia="en-US"/>
        </w:rPr>
        <w:t xml:space="preserve">El Poder Ejecutivo del Estado de México, las dependencias, organismos auxiliares, órganos, entidades, fideicomisos y fondos públicos, así como la Procuraduría General de Justicia; </w:t>
      </w:r>
    </w:p>
    <w:p w14:paraId="4D6BA6F0" w14:textId="77777777" w:rsidR="00031EFF" w:rsidRPr="00A86F89" w:rsidRDefault="00031EFF" w:rsidP="0050130E">
      <w:pPr>
        <w:spacing w:line="360" w:lineRule="auto"/>
        <w:jc w:val="both"/>
        <w:rPr>
          <w:rFonts w:ascii="Palatino Linotype" w:hAnsi="Palatino Linotype" w:cs="Arial"/>
        </w:rPr>
      </w:pPr>
    </w:p>
    <w:p w14:paraId="575EE72A" w14:textId="77777777" w:rsidR="00AA12D2" w:rsidRPr="00A86F89" w:rsidRDefault="00AA12D2" w:rsidP="00F30C1D">
      <w:pPr>
        <w:spacing w:line="360" w:lineRule="auto"/>
        <w:jc w:val="both"/>
        <w:rPr>
          <w:rFonts w:ascii="Palatino Linotype" w:hAnsi="Palatino Linotype" w:cs="Arial"/>
        </w:rPr>
      </w:pPr>
    </w:p>
    <w:p w14:paraId="0C4137C6" w14:textId="58EDBEA8" w:rsidR="00636DF9" w:rsidRPr="00A86F89" w:rsidRDefault="00F30C1D" w:rsidP="0069021C">
      <w:pPr>
        <w:spacing w:line="360" w:lineRule="auto"/>
        <w:jc w:val="both"/>
        <w:rPr>
          <w:rFonts w:ascii="Palatino Linotype" w:eastAsiaTheme="minorHAnsi" w:hAnsi="Palatino Linotype" w:cs="Arial"/>
          <w:szCs w:val="22"/>
          <w:lang w:val="es-MX" w:eastAsia="en-US"/>
        </w:rPr>
      </w:pPr>
      <w:r w:rsidRPr="00F80B2D">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proofErr w:type="spellStart"/>
      <w:r w:rsidRPr="00F80B2D">
        <w:rPr>
          <w:rFonts w:ascii="Palatino Linotype" w:eastAsiaTheme="minorHAnsi" w:hAnsi="Palatino Linotype" w:cs="Arial"/>
          <w:b/>
          <w:szCs w:val="22"/>
          <w:lang w:val="es-MX" w:eastAsia="en-US"/>
        </w:rPr>
        <w:t>SAIMEX</w:t>
      </w:r>
      <w:proofErr w:type="spellEnd"/>
      <w:r w:rsidRPr="00F80B2D">
        <w:rPr>
          <w:rFonts w:ascii="Palatino Linotype" w:eastAsiaTheme="minorHAnsi" w:hAnsi="Palatino Linotype" w:cs="Arial"/>
          <w:szCs w:val="22"/>
          <w:lang w:val="es-MX" w:eastAsia="en-US"/>
        </w:rPr>
        <w:t xml:space="preserve">, a efecto de determinar si con la información remitida por </w:t>
      </w:r>
      <w:r w:rsidRPr="00F80B2D">
        <w:rPr>
          <w:rFonts w:ascii="Palatino Linotype" w:eastAsiaTheme="minorHAnsi" w:hAnsi="Palatino Linotype" w:cs="Arial"/>
          <w:b/>
          <w:szCs w:val="22"/>
          <w:lang w:val="es-MX" w:eastAsia="en-US"/>
        </w:rPr>
        <w:t>El Sujeto Obligado</w:t>
      </w:r>
      <w:r w:rsidRPr="00F80B2D">
        <w:rPr>
          <w:rFonts w:ascii="Palatino Linotype" w:eastAsiaTheme="minorHAnsi" w:hAnsi="Palatino Linotype" w:cs="Arial"/>
          <w:szCs w:val="22"/>
          <w:lang w:val="es-MX" w:eastAsia="en-US"/>
        </w:rPr>
        <w:t xml:space="preserve"> a través de su respuesta</w:t>
      </w:r>
      <w:r w:rsidR="009343A4" w:rsidRPr="00F80B2D">
        <w:rPr>
          <w:rFonts w:ascii="Palatino Linotype" w:eastAsiaTheme="minorHAnsi" w:hAnsi="Palatino Linotype" w:cs="Arial"/>
          <w:szCs w:val="22"/>
          <w:lang w:val="es-MX" w:eastAsia="en-US"/>
        </w:rPr>
        <w:t xml:space="preserve">, </w:t>
      </w:r>
      <w:r w:rsidRPr="00F80B2D">
        <w:rPr>
          <w:rFonts w:ascii="Palatino Linotype" w:eastAsiaTheme="minorHAnsi" w:hAnsi="Palatino Linotype" w:cs="Arial"/>
          <w:szCs w:val="22"/>
          <w:lang w:val="es-MX" w:eastAsia="en-US"/>
        </w:rPr>
        <w:t>colma l</w:t>
      </w:r>
      <w:r w:rsidR="001D3523" w:rsidRPr="00F80B2D">
        <w:rPr>
          <w:rFonts w:ascii="Palatino Linotype" w:eastAsiaTheme="minorHAnsi" w:hAnsi="Palatino Linotype" w:cs="Arial"/>
          <w:szCs w:val="22"/>
          <w:lang w:val="es-MX" w:eastAsia="en-US"/>
        </w:rPr>
        <w:t>o requerido en dicha solicitud</w:t>
      </w:r>
      <w:r w:rsidR="0069021C" w:rsidRPr="00F80B2D">
        <w:rPr>
          <w:rFonts w:ascii="Palatino Linotype" w:eastAsiaTheme="minorHAnsi" w:hAnsi="Palatino Linotype" w:cs="Arial"/>
          <w:szCs w:val="22"/>
          <w:lang w:val="es-MX" w:eastAsia="en-US"/>
        </w:rPr>
        <w:t>.</w:t>
      </w:r>
    </w:p>
    <w:p w14:paraId="33B829CB" w14:textId="77777777" w:rsidR="0069021C" w:rsidRPr="00A86F89" w:rsidRDefault="0069021C" w:rsidP="0069021C">
      <w:pPr>
        <w:spacing w:line="360" w:lineRule="auto"/>
        <w:jc w:val="both"/>
        <w:rPr>
          <w:rFonts w:ascii="Palatino Linotype" w:eastAsiaTheme="minorHAnsi" w:hAnsi="Palatino Linotype" w:cs="Arial"/>
          <w:szCs w:val="22"/>
          <w:lang w:val="es-MX" w:eastAsia="en-US"/>
        </w:rPr>
      </w:pPr>
    </w:p>
    <w:p w14:paraId="57A62E9D" w14:textId="62FBCE38" w:rsidR="00F80B2D" w:rsidRDefault="000477B5" w:rsidP="00AD6E7B">
      <w:pPr>
        <w:tabs>
          <w:tab w:val="left" w:pos="709"/>
        </w:tabs>
        <w:spacing w:line="360" w:lineRule="auto"/>
        <w:jc w:val="both"/>
        <w:rPr>
          <w:rFonts w:ascii="Palatino Linotype" w:eastAsia="Palatino Linotype" w:hAnsi="Palatino Linotype" w:cs="Palatino Linotype"/>
          <w:lang w:eastAsia="es-MX"/>
        </w:rPr>
      </w:pPr>
      <w:r w:rsidRPr="00A86F89">
        <w:rPr>
          <w:rFonts w:ascii="Palatino Linotype" w:eastAsia="Palatino Linotype" w:hAnsi="Palatino Linotype" w:cs="Palatino Linotype"/>
          <w:lang w:eastAsia="es-MX"/>
        </w:rPr>
        <w:t xml:space="preserve">En razón de lo anterior, </w:t>
      </w:r>
      <w:r w:rsidR="00C63209">
        <w:rPr>
          <w:rFonts w:ascii="Palatino Linotype" w:eastAsia="Palatino Linotype" w:hAnsi="Palatino Linotype" w:cs="Palatino Linotype"/>
          <w:lang w:eastAsia="es-MX"/>
        </w:rPr>
        <w:t>se debe traer a colación lo establecido en el Reglamento Interior de la Secretaría de Finanzas</w:t>
      </w:r>
      <w:r w:rsidR="00673A5B">
        <w:rPr>
          <w:rFonts w:ascii="Palatino Linotype" w:eastAsia="Palatino Linotype" w:hAnsi="Palatino Linotype" w:cs="Palatino Linotype"/>
          <w:lang w:eastAsia="es-MX"/>
        </w:rPr>
        <w:t>, así como el Manual General de Organización de la Secretaría de Finanzas,</w:t>
      </w:r>
      <w:r w:rsidR="00F80B2D">
        <w:rPr>
          <w:rFonts w:ascii="Palatino Linotype" w:eastAsia="Palatino Linotype" w:hAnsi="Palatino Linotype" w:cs="Palatino Linotype"/>
          <w:lang w:eastAsia="es-MX"/>
        </w:rPr>
        <w:t xml:space="preserve"> </w:t>
      </w:r>
      <w:r w:rsidR="00AD2BB6">
        <w:rPr>
          <w:rFonts w:ascii="Palatino Linotype" w:eastAsia="Palatino Linotype" w:hAnsi="Palatino Linotype" w:cs="Palatino Linotype"/>
          <w:lang w:eastAsia="es-MX"/>
        </w:rPr>
        <w:t>que a la letra señala</w:t>
      </w:r>
      <w:r w:rsidR="00673A5B">
        <w:rPr>
          <w:rFonts w:ascii="Palatino Linotype" w:eastAsia="Palatino Linotype" w:hAnsi="Palatino Linotype" w:cs="Palatino Linotype"/>
          <w:lang w:eastAsia="es-MX"/>
        </w:rPr>
        <w:t>n</w:t>
      </w:r>
      <w:r w:rsidR="00AD2BB6">
        <w:rPr>
          <w:rFonts w:ascii="Palatino Linotype" w:eastAsia="Palatino Linotype" w:hAnsi="Palatino Linotype" w:cs="Palatino Linotype"/>
          <w:lang w:eastAsia="es-MX"/>
        </w:rPr>
        <w:t>:</w:t>
      </w:r>
    </w:p>
    <w:p w14:paraId="71232BC8" w14:textId="77777777" w:rsidR="00673A5B" w:rsidRDefault="00673A5B" w:rsidP="00AD2BB6">
      <w:pPr>
        <w:tabs>
          <w:tab w:val="left" w:pos="709"/>
        </w:tabs>
        <w:spacing w:line="360" w:lineRule="auto"/>
        <w:ind w:left="567" w:right="567"/>
        <w:jc w:val="center"/>
        <w:rPr>
          <w:rFonts w:ascii="Palatino Linotype" w:eastAsia="Palatino Linotype" w:hAnsi="Palatino Linotype" w:cs="Palatino Linotype"/>
          <w:b/>
          <w:i/>
          <w:lang w:eastAsia="es-MX"/>
        </w:rPr>
      </w:pPr>
    </w:p>
    <w:p w14:paraId="1CA4E117" w14:textId="0E93507F"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Pr>
          <w:rFonts w:ascii="Palatino Linotype" w:eastAsia="Palatino Linotype" w:hAnsi="Palatino Linotype" w:cs="Palatino Linotype"/>
          <w:b/>
          <w:i/>
          <w:lang w:eastAsia="es-MX"/>
        </w:rPr>
        <w:t>“</w:t>
      </w:r>
      <w:r w:rsidRPr="00AD2BB6">
        <w:rPr>
          <w:rFonts w:ascii="Palatino Linotype" w:eastAsia="Palatino Linotype" w:hAnsi="Palatino Linotype" w:cs="Palatino Linotype"/>
          <w:b/>
          <w:i/>
          <w:lang w:eastAsia="es-MX"/>
        </w:rPr>
        <w:t>REGLAMENTO INTERIOR DE LA SECRETARÍA DE FINANZAS</w:t>
      </w:r>
    </w:p>
    <w:p w14:paraId="7C5BE47A" w14:textId="77777777"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TÍTULO PRIMERO</w:t>
      </w:r>
    </w:p>
    <w:p w14:paraId="6C591434" w14:textId="77777777"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DISPOSICIONES GENERALES</w:t>
      </w:r>
    </w:p>
    <w:p w14:paraId="306900B5" w14:textId="77777777"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Capítulo Único</w:t>
      </w:r>
    </w:p>
    <w:p w14:paraId="0AA2F4BB" w14:textId="474CF64C" w:rsid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De la Competencia y Organización de la Secretaría de Finanzas</w:t>
      </w:r>
    </w:p>
    <w:p w14:paraId="4483DC8C" w14:textId="77777777"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p>
    <w:p w14:paraId="4F10271E" w14:textId="43EECF6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b/>
          <w:i/>
          <w:lang w:eastAsia="es-MX"/>
        </w:rPr>
        <w:lastRenderedPageBreak/>
        <w:t>Artículo 3.</w:t>
      </w:r>
      <w:r w:rsidRPr="00AD2BB6">
        <w:rPr>
          <w:rFonts w:ascii="Palatino Linotype" w:eastAsia="Palatino Linotype" w:hAnsi="Palatino Linotype" w:cs="Palatino Linotype"/>
          <w:i/>
          <w:lang w:eastAsia="es-MX"/>
        </w:rPr>
        <w:t xml:space="preserve"> Para el despacho de los asuntos de su competencia, la Secretaría contará con una persona titular, quien se</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auxiliará de las unidades administrativas siguientes:</w:t>
      </w:r>
    </w:p>
    <w:p w14:paraId="39B9968C"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 Subsecretaría de Ingresos;</w:t>
      </w:r>
    </w:p>
    <w:p w14:paraId="1FD13AE0"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II. Subsecretaría de Planeación y Presupuesto;</w:t>
      </w:r>
    </w:p>
    <w:p w14:paraId="12904007" w14:textId="38CC57D3" w:rsid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III. Subsecretaría de Tesorería;</w:t>
      </w:r>
    </w:p>
    <w:p w14:paraId="1C174DAD"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IV. Procuraduría Fiscal;</w:t>
      </w:r>
    </w:p>
    <w:p w14:paraId="450B95F4"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 Dirección General de Recaudación;</w:t>
      </w:r>
    </w:p>
    <w:p w14:paraId="68847CA4"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 Dirección General de Fiscalización;</w:t>
      </w:r>
    </w:p>
    <w:p w14:paraId="3DAE98F6"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VII. Dirección General de Política Fiscal;</w:t>
      </w:r>
    </w:p>
    <w:p w14:paraId="6E2EF918"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VIII. Dirección General de Regulación;</w:t>
      </w:r>
    </w:p>
    <w:p w14:paraId="1B1704DB"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IX. Dirección General de Planeación y Gasto Público;</w:t>
      </w:r>
    </w:p>
    <w:p w14:paraId="5D221834"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 Contaduría General Gubernamental;</w:t>
      </w:r>
    </w:p>
    <w:p w14:paraId="00076A25"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 Dirección General de Inversión;</w:t>
      </w:r>
    </w:p>
    <w:p w14:paraId="377FCC75"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XII. Dirección General de Evaluación del Desempeño Institucional;</w:t>
      </w:r>
    </w:p>
    <w:p w14:paraId="3CD37521"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XIII. Dirección General de Tesorería;</w:t>
      </w:r>
    </w:p>
    <w:p w14:paraId="17414530"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XIV. Dirección General de Crédito;</w:t>
      </w:r>
    </w:p>
    <w:p w14:paraId="3E07FFE1"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 Delegaciones de Asuntos Contenciosos;</w:t>
      </w:r>
    </w:p>
    <w:p w14:paraId="53F0327A"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XVI. Delegaciones Fiscales;</w:t>
      </w:r>
    </w:p>
    <w:p w14:paraId="40CD670F"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XVII. Delegaciones de Fiscalización;</w:t>
      </w:r>
    </w:p>
    <w:p w14:paraId="22F78424"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b/>
          <w:i/>
          <w:u w:val="single"/>
          <w:lang w:eastAsia="es-MX"/>
        </w:rPr>
      </w:pPr>
      <w:r w:rsidRPr="00AD2BB6">
        <w:rPr>
          <w:rFonts w:ascii="Palatino Linotype" w:eastAsia="Palatino Linotype" w:hAnsi="Palatino Linotype" w:cs="Palatino Linotype"/>
          <w:b/>
          <w:i/>
          <w:u w:val="single"/>
          <w:lang w:eastAsia="es-MX"/>
        </w:rPr>
        <w:t>XVIII. Coordinación Administrativa;</w:t>
      </w:r>
    </w:p>
    <w:p w14:paraId="0C951CD1"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XIX. Coordinación Jurídica, de Igualdad de Género y Erradicación de la Violencia;</w:t>
      </w:r>
    </w:p>
    <w:p w14:paraId="49217610" w14:textId="77777777" w:rsidR="00AD2BB6" w:rsidRDefault="00AD2BB6" w:rsidP="00AD2BB6">
      <w:pPr>
        <w:tabs>
          <w:tab w:val="left" w:pos="709"/>
        </w:tabs>
        <w:spacing w:line="360" w:lineRule="auto"/>
        <w:ind w:left="567" w:right="567"/>
        <w:jc w:val="both"/>
      </w:pPr>
      <w:r w:rsidRPr="00AD2BB6">
        <w:rPr>
          <w:rFonts w:ascii="Palatino Linotype" w:eastAsia="Palatino Linotype" w:hAnsi="Palatino Linotype" w:cs="Palatino Linotype"/>
          <w:i/>
          <w:lang w:eastAsia="es-MX"/>
        </w:rPr>
        <w:t>XX. Coordinación de Gestión Gubernamental, y</w:t>
      </w:r>
      <w:r w:rsidRPr="00AD2BB6">
        <w:rPr>
          <w:rFonts w:ascii="Palatino Linotype" w:eastAsia="Palatino Linotype" w:hAnsi="Palatino Linotype" w:cs="Palatino Linotype"/>
          <w:i/>
          <w:lang w:eastAsia="es-MX"/>
        </w:rPr>
        <w:cr/>
      </w:r>
      <w:r w:rsidRPr="00AD2BB6">
        <w:t xml:space="preserve"> </w:t>
      </w:r>
    </w:p>
    <w:p w14:paraId="28BF41BF" w14:textId="23BB2320" w:rsid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La Secretaría se auxiliará, además, de las unidades administrativas necesarias para implementar programas prioritarios, cuyas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 xml:space="preserve">funciones y líneas de autoridad se </w:t>
      </w:r>
      <w:r w:rsidRPr="00AD2BB6">
        <w:rPr>
          <w:rFonts w:ascii="Palatino Linotype" w:eastAsia="Palatino Linotype" w:hAnsi="Palatino Linotype" w:cs="Palatino Linotype"/>
          <w:i/>
          <w:lang w:eastAsia="es-MX"/>
        </w:rPr>
        <w:lastRenderedPageBreak/>
        <w:t>establecerán en su Manual General de Organización; así como de centros de servicios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fiscales, cuyas jurisdicciones se establecen en el presente Reglamento, y de las demás unidades administrativas y personas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servidoras públicas necesarias para el cumplimiento de sus atribuciones, conforme a su estructura autorizada y normatividad</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aplicable.</w:t>
      </w:r>
    </w:p>
    <w:p w14:paraId="5D3F37E6"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p>
    <w:p w14:paraId="3B98AB7E" w14:textId="2D810173" w:rsid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El nivel jerárquico tabular de las áreas que dependen directamente de la persona titular de la Secretaría, que no ejecutan</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atribuciones sustantivas propias de la Secretaría y realizan funciones transversales de apoyo y servicio a la misma, será</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determinado en el Manual General de Organización de la Secretaría que al efecto se emita.</w:t>
      </w:r>
    </w:p>
    <w:p w14:paraId="7B6E9700" w14:textId="77777777" w:rsidR="00AD2BB6" w:rsidRP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Sección VI</w:t>
      </w:r>
    </w:p>
    <w:p w14:paraId="5CA3C59F" w14:textId="77777777" w:rsidR="00AD2BB6" w:rsidRDefault="00AD2BB6" w:rsidP="00AD2BB6">
      <w:pPr>
        <w:tabs>
          <w:tab w:val="left" w:pos="709"/>
        </w:tabs>
        <w:spacing w:line="360" w:lineRule="auto"/>
        <w:ind w:left="567" w:right="567"/>
        <w:jc w:val="center"/>
        <w:rPr>
          <w:rFonts w:ascii="Palatino Linotype" w:eastAsia="Palatino Linotype" w:hAnsi="Palatino Linotype" w:cs="Palatino Linotype"/>
          <w:b/>
          <w:i/>
          <w:lang w:eastAsia="es-MX"/>
        </w:rPr>
      </w:pPr>
      <w:r w:rsidRPr="00AD2BB6">
        <w:rPr>
          <w:rFonts w:ascii="Palatino Linotype" w:eastAsia="Palatino Linotype" w:hAnsi="Palatino Linotype" w:cs="Palatino Linotype"/>
          <w:b/>
          <w:i/>
          <w:lang w:eastAsia="es-MX"/>
        </w:rPr>
        <w:t>De la Coordinación Administrativa</w:t>
      </w:r>
    </w:p>
    <w:p w14:paraId="5C467693" w14:textId="77777777" w:rsidR="00696E3F" w:rsidRPr="00AD2BB6" w:rsidRDefault="00696E3F" w:rsidP="00AD2BB6">
      <w:pPr>
        <w:tabs>
          <w:tab w:val="left" w:pos="709"/>
        </w:tabs>
        <w:spacing w:line="360" w:lineRule="auto"/>
        <w:ind w:left="567" w:right="567"/>
        <w:jc w:val="center"/>
        <w:rPr>
          <w:rFonts w:ascii="Palatino Linotype" w:eastAsia="Palatino Linotype" w:hAnsi="Palatino Linotype" w:cs="Palatino Linotype"/>
          <w:b/>
          <w:i/>
          <w:lang w:eastAsia="es-MX"/>
        </w:rPr>
      </w:pPr>
    </w:p>
    <w:p w14:paraId="11E150E3"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b/>
          <w:i/>
          <w:lang w:eastAsia="es-MX"/>
        </w:rPr>
        <w:t xml:space="preserve">Artículo 34. </w:t>
      </w:r>
      <w:r w:rsidRPr="00AD2BB6">
        <w:rPr>
          <w:rFonts w:ascii="Palatino Linotype" w:eastAsia="Palatino Linotype" w:hAnsi="Palatino Linotype" w:cs="Palatino Linotype"/>
          <w:i/>
          <w:lang w:eastAsia="es-MX"/>
        </w:rPr>
        <w:t>Corresponde a la Coordinación Administrativa:</w:t>
      </w:r>
    </w:p>
    <w:p w14:paraId="5D505203" w14:textId="55ACA75A" w:rsidR="00AD2BB6" w:rsidRPr="00696E3F"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I. Planear, programar, organizar y controlar el suministro, aprovechamiento y aplicación de los recursos humanos, materiales, financieros y técnicos, así como los servicios generales de la Secretaría, en coordinación con las demás unidades administrativas;</w:t>
      </w:r>
    </w:p>
    <w:p w14:paraId="05F7C88E" w14:textId="3BC6FF8C"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II. Integrar, en coordinación con las demás unidades administrativas, el anteproyecto de presupuesto de egresos de la</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Secretaría y someterlo a la consideración de la persona titular de la Secretaría, así como realizar la calendarización</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de los recursos del presupuesto autorizado;</w:t>
      </w:r>
    </w:p>
    <w:p w14:paraId="589E05D1" w14:textId="03C99C7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III. Cumplir y hacer cumplir las normas y políticas aplicables en materia de administración de recursos humanos,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materiales y financieros;</w:t>
      </w:r>
    </w:p>
    <w:p w14:paraId="41521B1C"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lastRenderedPageBreak/>
        <w:t>IV. Controlar y verificar la aplicación del presupuesto de las unidades administrativas de la Secretaría;</w:t>
      </w:r>
    </w:p>
    <w:p w14:paraId="06723C7D" w14:textId="12D3B6AA"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 Coordinar, consolidar y controlar la información sobre el ejercicio del gasto de la Secretaría e informar a la persona</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titular de la Secretaría sobre su comportamiento;</w:t>
      </w:r>
    </w:p>
    <w:p w14:paraId="26E2BF91" w14:textId="0EDE81CB"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 Integrar de manera conjunta con las demás unidades administrativas de la Secretaría, los programas de</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adquisiciones, arrendamientos, mantenimientos y contratación de servicios que requieran las unidades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administrativas de la dependencia;</w:t>
      </w:r>
    </w:p>
    <w:p w14:paraId="0876F758" w14:textId="0C8624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VII. Programar, formular, coordinar, establecer y ejecutar las acciones y procedimientos para la adquisición de bienes y</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contratación de servicios que requiera la Secretaría, de acuerdo con la normatividad aplicable;</w:t>
      </w:r>
    </w:p>
    <w:p w14:paraId="0F619CEC" w14:textId="455B5433"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VIII. Suscribir los contratos, convenios y demás actos jurídicos de carácter administrativo o de cualquier otra índole dentro</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del ámbito de su competencia que sean solicitados por la Secretaría, de conformidad con la normatividad aplicable;</w:t>
      </w:r>
    </w:p>
    <w:p w14:paraId="2A1407DA" w14:textId="1E6FD0AA"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IX. Solicitar a la Oficialía Mayor o rescindir administrativamente, según corresponda, los contratos de adquisición de</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bienes y contratación de servicios que haya celebrado la Secretaría, y aplicar las penas convencionales, así como</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dar vista a las autoridades competentes para la imposición de las sanciones que prevé la legislación de la materia a</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los proveedores que incurran en el incumplimiento de dichos contratos;</w:t>
      </w:r>
    </w:p>
    <w:p w14:paraId="5D7DF4AF"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 Impulsar las actividades de capacitación y adiestramiento de las personas servidoras públicas de la Secretaría;</w:t>
      </w:r>
    </w:p>
    <w:p w14:paraId="38F7CED9" w14:textId="0C21B70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 Convocar y organizar los actos de entr</w:t>
      </w:r>
      <w:r w:rsidR="00696E3F">
        <w:rPr>
          <w:rFonts w:ascii="Palatino Linotype" w:eastAsia="Palatino Linotype" w:hAnsi="Palatino Linotype" w:cs="Palatino Linotype"/>
          <w:i/>
          <w:lang w:eastAsia="es-MX"/>
        </w:rPr>
        <w:t xml:space="preserve">ega y recepción de las unidades </w:t>
      </w:r>
      <w:r w:rsidRPr="00AD2BB6">
        <w:rPr>
          <w:rFonts w:ascii="Palatino Linotype" w:eastAsia="Palatino Linotype" w:hAnsi="Palatino Linotype" w:cs="Palatino Linotype"/>
          <w:i/>
          <w:lang w:eastAsia="es-MX"/>
        </w:rPr>
        <w:t>administrativas, así como de las personas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servidoras públicas con la intervención del Órgano Interno de Control con apego a la normatividad aplicable;</w:t>
      </w:r>
    </w:p>
    <w:p w14:paraId="16FFF35D" w14:textId="042B9863"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lastRenderedPageBreak/>
        <w:t>XII. Realizar el registro, control, mantenimiento y conservación de los bienes muebles e inmuebles asignados a las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unidades administrativas de la Secretaría;</w:t>
      </w:r>
    </w:p>
    <w:p w14:paraId="3E40F0C0" w14:textId="36BA7AB3"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XIII. Administrar los recursos derivados de los convenios suscritos con dependencias federales y estatales, así como los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que correspondan ser ejercidos por la Secretaría, informando de ello a las instancias competentes;</w:t>
      </w:r>
    </w:p>
    <w:p w14:paraId="0587CDE2" w14:textId="06EA24D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XIV. Emitir acuerdos para habilitar días y horas para la práctica de diligencias relacionadas con los procedimientos</w:t>
      </w:r>
      <w:r w:rsidR="00696E3F">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ad</w:t>
      </w:r>
      <w:r w:rsidR="00696E3F">
        <w:rPr>
          <w:rFonts w:ascii="Palatino Linotype" w:eastAsia="Palatino Linotype" w:hAnsi="Palatino Linotype" w:cs="Palatino Linotype"/>
          <w:i/>
          <w:lang w:eastAsia="es-MX"/>
        </w:rPr>
        <w:t>ministrativos de su competencia;</w:t>
      </w:r>
    </w:p>
    <w:p w14:paraId="513D0ED9" w14:textId="0B41A45D"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 Tramitar previo acuerdo de la persona titular de la Secretaría, los movimientos de altas, bajas, cambios, promociones,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permisos, licencias y demás movimientos de las personas servidoras públicas de la Secretaría, en términos de las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disposiciones legales aplicables;</w:t>
      </w:r>
    </w:p>
    <w:p w14:paraId="061DADAD" w14:textId="7CB00AA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XVI. Apoyar en el ámbito de su competencia, la elaboración de los programas de trabajo de las unidades administrativas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de la Secretaría;</w:t>
      </w:r>
    </w:p>
    <w:p w14:paraId="7CA7F9AA" w14:textId="16CB1FA4"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XVII. Diseñar y proponer instrumentos técnico-administrativos para mejorar la administración de los recursos asignados a</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la Secretaría;</w:t>
      </w:r>
    </w:p>
    <w:p w14:paraId="59DE8DD6" w14:textId="4B24A025"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XVIII. Coordinar la elaboración, integración y actualización del Reglamento Interior y los manuales administrativos de la</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Secretaría y someterlos a la aprobación de la persona titular de la Secretaría;</w:t>
      </w:r>
    </w:p>
    <w:p w14:paraId="3C511E28" w14:textId="588FBB4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XIX. Determinar y controlar las medidas de seguridad y vigilancia de las instalaciones y bienes de la Secretaría, así como</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instrumentar mecanismos preventivos y dispositivos de emergencia en caso de desastre, y coordinar las acciones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en materia de protección civil en la Secretaría, con base en las normas y políticas aplicables;</w:t>
      </w:r>
    </w:p>
    <w:p w14:paraId="5D169CFA" w14:textId="599307BB"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XX. Administrar los recursos financieros de la Secretaría, previendo la capacidad de pago y liquidez, conforme a los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programas y presupuestos aprobados;</w:t>
      </w:r>
    </w:p>
    <w:p w14:paraId="21E8DDAB" w14:textId="6F240DC5"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lastRenderedPageBreak/>
        <w:t>XXI. Coadyuvar en la vigilancia y control de la aplicación de los recursos asignados a la Secretaría referentes al ejercicio</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y comprobación del gasto, conforme a las normas, políticas y procedimientos establecidos;</w:t>
      </w:r>
    </w:p>
    <w:p w14:paraId="7D8CBE29" w14:textId="77777777"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XXII. Verificar que se realicen los registros contables y presupuestales de las operaciones financieras de la dependencia;</w:t>
      </w:r>
    </w:p>
    <w:p w14:paraId="27F0ED2C" w14:textId="78624EEF" w:rsidR="00AD2BB6" w:rsidRP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XXIII. Coordinar a las delegaciones administrativas o equivalentes para que realicen el registro, mantenimiento y</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conservación de los bienes muebles e inmuebles asignados a las unidades ejecutoras de la Secretaría, así como</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mantener actualizado el resguardo de los bienes muebles, a través de las mismas;</w:t>
      </w:r>
    </w:p>
    <w:p w14:paraId="5B9CF9E4" w14:textId="277D5BCF" w:rsidR="00AD2BB6" w:rsidRDefault="00AD2BB6" w:rsidP="00AD2BB6">
      <w:pPr>
        <w:tabs>
          <w:tab w:val="left" w:pos="709"/>
        </w:tabs>
        <w:spacing w:line="360" w:lineRule="auto"/>
        <w:ind w:left="567" w:right="567"/>
        <w:jc w:val="both"/>
        <w:rPr>
          <w:rFonts w:ascii="Palatino Linotype" w:eastAsia="Palatino Linotype" w:hAnsi="Palatino Linotype" w:cs="Palatino Linotype"/>
          <w:i/>
          <w:lang w:eastAsia="es-MX"/>
        </w:rPr>
      </w:pPr>
      <w:r w:rsidRPr="00AD2BB6">
        <w:rPr>
          <w:rFonts w:ascii="Palatino Linotype" w:eastAsia="Palatino Linotype" w:hAnsi="Palatino Linotype" w:cs="Palatino Linotype"/>
          <w:i/>
          <w:lang w:eastAsia="es-MX"/>
        </w:rPr>
        <w:t>XXIV. Instrumentar actas administrativas a las personas servidoras públicas de la Secretaría cuando incumplan las</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disposiciones laborales respectivas, y rescindir la relación laboral entre las personas servidoras públicas y la</w:t>
      </w:r>
      <w:r>
        <w:rPr>
          <w:rFonts w:ascii="Palatino Linotype" w:eastAsia="Palatino Linotype" w:hAnsi="Palatino Linotype" w:cs="Palatino Linotype"/>
          <w:i/>
          <w:lang w:eastAsia="es-MX"/>
        </w:rPr>
        <w:t xml:space="preserve"> </w:t>
      </w:r>
      <w:r w:rsidRPr="00AD2BB6">
        <w:rPr>
          <w:rFonts w:ascii="Palatino Linotype" w:eastAsia="Palatino Linotype" w:hAnsi="Palatino Linotype" w:cs="Palatino Linotype"/>
          <w:i/>
          <w:lang w:eastAsia="es-MX"/>
        </w:rPr>
        <w:t>Secretaría de conformidad con las disposiciones de la materia;</w:t>
      </w:r>
    </w:p>
    <w:p w14:paraId="05D187F6" w14:textId="79331B51" w:rsidR="00696E3F" w:rsidRP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XXV. Mantener actualizados los registros administrativos sobre recursos humanos, materiales, financieros, archivo,</w:t>
      </w:r>
      <w:r>
        <w:rPr>
          <w:rFonts w:ascii="Palatino Linotype" w:eastAsia="Palatino Linotype" w:hAnsi="Palatino Linotype" w:cs="Palatino Linotype"/>
          <w:i/>
          <w:lang w:eastAsia="es-MX"/>
        </w:rPr>
        <w:t xml:space="preserve"> </w:t>
      </w:r>
      <w:r w:rsidRPr="00696E3F">
        <w:rPr>
          <w:rFonts w:ascii="Palatino Linotype" w:eastAsia="Palatino Linotype" w:hAnsi="Palatino Linotype" w:cs="Palatino Linotype"/>
          <w:i/>
          <w:lang w:eastAsia="es-MX"/>
        </w:rPr>
        <w:t>correspondencia, inventario de bienes muebles e inmuebles y apoyos técnicos de la Secretaría;</w:t>
      </w:r>
    </w:p>
    <w:p w14:paraId="5D41CED1" w14:textId="37D298E0" w:rsidR="00696E3F" w:rsidRP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XXVI. Coordinar al interior de la Dependencia el cumplimiento de las disposiciones en materia archivística y de</w:t>
      </w:r>
      <w:r>
        <w:rPr>
          <w:rFonts w:ascii="Palatino Linotype" w:eastAsia="Palatino Linotype" w:hAnsi="Palatino Linotype" w:cs="Palatino Linotype"/>
          <w:i/>
          <w:lang w:eastAsia="es-MX"/>
        </w:rPr>
        <w:t xml:space="preserve"> </w:t>
      </w:r>
      <w:r w:rsidRPr="00696E3F">
        <w:rPr>
          <w:rFonts w:ascii="Palatino Linotype" w:eastAsia="Palatino Linotype" w:hAnsi="Palatino Linotype" w:cs="Palatino Linotype"/>
          <w:i/>
          <w:lang w:eastAsia="es-MX"/>
        </w:rPr>
        <w:t>administración de documentos establecidos en la Ley de Archivos y Administración de Documentos del Estado de</w:t>
      </w:r>
      <w:r>
        <w:rPr>
          <w:rFonts w:ascii="Palatino Linotype" w:eastAsia="Palatino Linotype" w:hAnsi="Palatino Linotype" w:cs="Palatino Linotype"/>
          <w:i/>
          <w:lang w:eastAsia="es-MX"/>
        </w:rPr>
        <w:t xml:space="preserve"> </w:t>
      </w:r>
      <w:r w:rsidRPr="00696E3F">
        <w:rPr>
          <w:rFonts w:ascii="Palatino Linotype" w:eastAsia="Palatino Linotype" w:hAnsi="Palatino Linotype" w:cs="Palatino Linotype"/>
          <w:i/>
          <w:lang w:eastAsia="es-MX"/>
        </w:rPr>
        <w:t>México y Municipios y en otras disposiciones jurídicas aplicables;</w:t>
      </w:r>
    </w:p>
    <w:p w14:paraId="08612D7E" w14:textId="11D04FE9" w:rsidR="00696E3F" w:rsidRP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XXVII. Participar en los Comités de Adquisiciones y de Servicios; y de Arrendamientos, Adquisiciones de Inmuebles y</w:t>
      </w:r>
      <w:r>
        <w:rPr>
          <w:rFonts w:ascii="Palatino Linotype" w:eastAsia="Palatino Linotype" w:hAnsi="Palatino Linotype" w:cs="Palatino Linotype"/>
          <w:i/>
          <w:lang w:eastAsia="es-MX"/>
        </w:rPr>
        <w:t xml:space="preserve"> </w:t>
      </w:r>
      <w:r w:rsidRPr="00696E3F">
        <w:rPr>
          <w:rFonts w:ascii="Palatino Linotype" w:eastAsia="Palatino Linotype" w:hAnsi="Palatino Linotype" w:cs="Palatino Linotype"/>
          <w:i/>
          <w:lang w:eastAsia="es-MX"/>
        </w:rPr>
        <w:t>Enajenaciones, de conformidad con las disposiciones jurídicas aplicables;</w:t>
      </w:r>
    </w:p>
    <w:p w14:paraId="0947550A" w14:textId="462B72FE" w:rsidR="00696E3F" w:rsidRP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lastRenderedPageBreak/>
        <w:t>XXVIII. Suscribir contratos individuales de trabajo por obra o tiempo determinado, por honorarios asimilables a salarios y por</w:t>
      </w:r>
      <w:r>
        <w:rPr>
          <w:rFonts w:ascii="Palatino Linotype" w:eastAsia="Palatino Linotype" w:hAnsi="Palatino Linotype" w:cs="Palatino Linotype"/>
          <w:i/>
          <w:lang w:eastAsia="es-MX"/>
        </w:rPr>
        <w:t xml:space="preserve"> </w:t>
      </w:r>
      <w:r w:rsidRPr="00696E3F">
        <w:rPr>
          <w:rFonts w:ascii="Palatino Linotype" w:eastAsia="Palatino Linotype" w:hAnsi="Palatino Linotype" w:cs="Palatino Linotype"/>
          <w:i/>
          <w:lang w:eastAsia="es-MX"/>
        </w:rPr>
        <w:t>servicios profesionales, previa revisión de la Coordinación Jurídica, y de Igualdad de Género y Erradicación de la</w:t>
      </w:r>
    </w:p>
    <w:p w14:paraId="109621D3" w14:textId="77777777" w:rsidR="00696E3F" w:rsidRP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Violencia, en términos de la legislación aplicable, y</w:t>
      </w:r>
    </w:p>
    <w:p w14:paraId="04786E4E" w14:textId="4419F3A4" w:rsidR="00696E3F" w:rsidRDefault="00696E3F" w:rsidP="00696E3F">
      <w:pPr>
        <w:tabs>
          <w:tab w:val="left" w:pos="709"/>
        </w:tabs>
        <w:spacing w:line="360" w:lineRule="auto"/>
        <w:ind w:left="567" w:right="567"/>
        <w:jc w:val="both"/>
        <w:rPr>
          <w:rFonts w:ascii="Palatino Linotype" w:eastAsia="Palatino Linotype" w:hAnsi="Palatino Linotype" w:cs="Palatino Linotype"/>
          <w:i/>
          <w:lang w:eastAsia="es-MX"/>
        </w:rPr>
      </w:pPr>
      <w:r w:rsidRPr="00696E3F">
        <w:rPr>
          <w:rFonts w:ascii="Palatino Linotype" w:eastAsia="Palatino Linotype" w:hAnsi="Palatino Linotype" w:cs="Palatino Linotype"/>
          <w:i/>
          <w:lang w:eastAsia="es-MX"/>
        </w:rPr>
        <w:t xml:space="preserve">XXIX. Las demás que le confieran otras disposiciones jurídicas aplicables y las que </w:t>
      </w:r>
      <w:r w:rsidRPr="00D70F74">
        <w:rPr>
          <w:rFonts w:ascii="Palatino Linotype" w:eastAsia="Palatino Linotype" w:hAnsi="Palatino Linotype" w:cs="Palatino Linotype"/>
          <w:i/>
          <w:lang w:eastAsia="es-MX"/>
        </w:rPr>
        <w:t>le encomiende la persona titular de la Secretaría.</w:t>
      </w:r>
    </w:p>
    <w:p w14:paraId="5EBB2E26" w14:textId="77777777" w:rsidR="00D70F74" w:rsidRPr="00D70F74" w:rsidRDefault="00D70F74" w:rsidP="00696E3F">
      <w:pPr>
        <w:tabs>
          <w:tab w:val="left" w:pos="709"/>
        </w:tabs>
        <w:spacing w:line="360" w:lineRule="auto"/>
        <w:ind w:left="567" w:right="567"/>
        <w:jc w:val="both"/>
        <w:rPr>
          <w:rFonts w:ascii="Palatino Linotype" w:eastAsia="Palatino Linotype" w:hAnsi="Palatino Linotype" w:cs="Palatino Linotype"/>
          <w:i/>
          <w:lang w:eastAsia="es-MX"/>
        </w:rPr>
      </w:pPr>
    </w:p>
    <w:p w14:paraId="6C770EBE" w14:textId="45BA0BB4" w:rsidR="00673A5B" w:rsidRDefault="00673A5B" w:rsidP="00D70F74">
      <w:pPr>
        <w:tabs>
          <w:tab w:val="left" w:pos="709"/>
        </w:tabs>
        <w:spacing w:line="360" w:lineRule="auto"/>
        <w:ind w:left="709" w:right="567" w:hanging="142"/>
        <w:jc w:val="center"/>
        <w:rPr>
          <w:rFonts w:ascii="Palatino Linotype" w:hAnsi="Palatino Linotype"/>
          <w:b/>
          <w:i/>
        </w:rPr>
      </w:pPr>
      <w:r w:rsidRPr="00D70F74">
        <w:rPr>
          <w:rFonts w:ascii="Palatino Linotype" w:hAnsi="Palatino Linotype"/>
          <w:b/>
          <w:i/>
        </w:rPr>
        <w:t>MANUAL GENERAL DE O</w:t>
      </w:r>
      <w:r w:rsidR="00D70F74" w:rsidRPr="00D70F74">
        <w:rPr>
          <w:rFonts w:ascii="Palatino Linotype" w:hAnsi="Palatino Linotype"/>
          <w:b/>
          <w:i/>
        </w:rPr>
        <w:t xml:space="preserve">RGANIZACIÓN DE LA SECRETARÍA DE </w:t>
      </w:r>
      <w:r w:rsidRPr="00D70F74">
        <w:rPr>
          <w:rFonts w:ascii="Palatino Linotype" w:hAnsi="Palatino Linotype"/>
          <w:b/>
          <w:i/>
        </w:rPr>
        <w:t>FINANZAS</w:t>
      </w:r>
    </w:p>
    <w:p w14:paraId="4DE64C96" w14:textId="77777777" w:rsidR="00D70F74" w:rsidRPr="00D70F74" w:rsidRDefault="00D70F74" w:rsidP="00D70F74">
      <w:pPr>
        <w:tabs>
          <w:tab w:val="left" w:pos="709"/>
        </w:tabs>
        <w:spacing w:line="360" w:lineRule="auto"/>
        <w:ind w:left="709" w:right="567" w:hanging="142"/>
        <w:jc w:val="center"/>
        <w:rPr>
          <w:rFonts w:ascii="Palatino Linotype" w:hAnsi="Palatino Linotype"/>
          <w:b/>
          <w:i/>
        </w:rPr>
      </w:pPr>
    </w:p>
    <w:p w14:paraId="2291F332" w14:textId="77777777" w:rsidR="00D70F74" w:rsidRPr="00D70F74" w:rsidRDefault="00D70F74" w:rsidP="00D70F74">
      <w:pPr>
        <w:tabs>
          <w:tab w:val="left" w:pos="709"/>
        </w:tabs>
        <w:spacing w:line="360" w:lineRule="auto"/>
        <w:ind w:left="709" w:right="567" w:hanging="142"/>
        <w:jc w:val="center"/>
        <w:rPr>
          <w:rFonts w:ascii="Palatino Linotype" w:eastAsia="Palatino Linotype" w:hAnsi="Palatino Linotype" w:cs="Palatino Linotype"/>
          <w:b/>
          <w:i/>
          <w:lang w:eastAsia="es-MX"/>
        </w:rPr>
      </w:pPr>
      <w:r w:rsidRPr="00D70F74">
        <w:rPr>
          <w:rFonts w:ascii="Palatino Linotype" w:eastAsia="Palatino Linotype" w:hAnsi="Palatino Linotype" w:cs="Palatino Linotype"/>
          <w:b/>
          <w:i/>
          <w:lang w:eastAsia="es-MX"/>
        </w:rPr>
        <w:t>V. CODIFICACIÓN ESTRUCTURAL</w:t>
      </w:r>
    </w:p>
    <w:p w14:paraId="1714ECBD" w14:textId="77777777" w:rsid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
    <w:p w14:paraId="542B7D96" w14:textId="77777777" w:rsidR="00D70F74" w:rsidRP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roofErr w:type="spellStart"/>
      <w:r w:rsidRPr="00D70F74">
        <w:rPr>
          <w:rFonts w:ascii="Palatino Linotype" w:eastAsia="Palatino Linotype" w:hAnsi="Palatino Linotype" w:cs="Palatino Linotype"/>
          <w:i/>
          <w:lang w:eastAsia="es-MX"/>
        </w:rPr>
        <w:t>20700000000000L</w:t>
      </w:r>
      <w:proofErr w:type="spellEnd"/>
      <w:r w:rsidRPr="00D70F74">
        <w:rPr>
          <w:rFonts w:ascii="Palatino Linotype" w:eastAsia="Palatino Linotype" w:hAnsi="Palatino Linotype" w:cs="Palatino Linotype"/>
          <w:i/>
          <w:lang w:eastAsia="es-MX"/>
        </w:rPr>
        <w:t xml:space="preserve"> Secretaría de Finanzas</w:t>
      </w:r>
    </w:p>
    <w:p w14:paraId="237DB4B7" w14:textId="77777777" w:rsidR="00D70F74" w:rsidRP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roofErr w:type="spellStart"/>
      <w:r w:rsidRPr="00D70F74">
        <w:rPr>
          <w:rFonts w:ascii="Palatino Linotype" w:eastAsia="Palatino Linotype" w:hAnsi="Palatino Linotype" w:cs="Palatino Linotype"/>
          <w:i/>
          <w:lang w:eastAsia="es-MX"/>
        </w:rPr>
        <w:t>207A00000000000</w:t>
      </w:r>
      <w:proofErr w:type="spellEnd"/>
      <w:r w:rsidRPr="00D70F74">
        <w:rPr>
          <w:rFonts w:ascii="Palatino Linotype" w:eastAsia="Palatino Linotype" w:hAnsi="Palatino Linotype" w:cs="Palatino Linotype"/>
          <w:i/>
          <w:lang w:eastAsia="es-MX"/>
        </w:rPr>
        <w:t xml:space="preserve"> Oficina del C. </w:t>
      </w:r>
      <w:proofErr w:type="gramStart"/>
      <w:r w:rsidRPr="00D70F74">
        <w:rPr>
          <w:rFonts w:ascii="Palatino Linotype" w:eastAsia="Palatino Linotype" w:hAnsi="Palatino Linotype" w:cs="Palatino Linotype"/>
          <w:i/>
          <w:lang w:eastAsia="es-MX"/>
        </w:rPr>
        <w:t>Secretario</w:t>
      </w:r>
      <w:proofErr w:type="gramEnd"/>
    </w:p>
    <w:p w14:paraId="288AA66D" w14:textId="77777777" w:rsidR="00D70F74" w:rsidRP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roofErr w:type="spellStart"/>
      <w:r w:rsidRPr="00D70F74">
        <w:rPr>
          <w:rFonts w:ascii="Palatino Linotype" w:eastAsia="Palatino Linotype" w:hAnsi="Palatino Linotype" w:cs="Palatino Linotype"/>
          <w:i/>
          <w:lang w:eastAsia="es-MX"/>
        </w:rPr>
        <w:t>20700001000000S</w:t>
      </w:r>
      <w:proofErr w:type="spellEnd"/>
      <w:r w:rsidRPr="00D70F74">
        <w:rPr>
          <w:rFonts w:ascii="Palatino Linotype" w:eastAsia="Palatino Linotype" w:hAnsi="Palatino Linotype" w:cs="Palatino Linotype"/>
          <w:i/>
          <w:lang w:eastAsia="es-MX"/>
        </w:rPr>
        <w:t xml:space="preserve"> Secretaría Particular</w:t>
      </w:r>
    </w:p>
    <w:p w14:paraId="6A1F642F" w14:textId="77777777" w:rsidR="00D70F74" w:rsidRPr="00D70F74" w:rsidRDefault="00D70F74" w:rsidP="00D70F74">
      <w:pPr>
        <w:tabs>
          <w:tab w:val="left" w:pos="709"/>
        </w:tabs>
        <w:spacing w:line="360" w:lineRule="auto"/>
        <w:ind w:left="709" w:right="567" w:hanging="142"/>
        <w:jc w:val="both"/>
        <w:rPr>
          <w:rFonts w:ascii="Palatino Linotype" w:eastAsia="Palatino Linotype" w:hAnsi="Palatino Linotype" w:cs="Palatino Linotype"/>
          <w:b/>
          <w:i/>
          <w:u w:val="single"/>
          <w:lang w:eastAsia="es-MX"/>
        </w:rPr>
      </w:pPr>
      <w:proofErr w:type="spellStart"/>
      <w:r w:rsidRPr="00D70F74">
        <w:rPr>
          <w:rFonts w:ascii="Palatino Linotype" w:eastAsia="Palatino Linotype" w:hAnsi="Palatino Linotype" w:cs="Palatino Linotype"/>
          <w:b/>
          <w:i/>
          <w:u w:val="single"/>
          <w:lang w:eastAsia="es-MX"/>
        </w:rPr>
        <w:t>20700002000000S</w:t>
      </w:r>
      <w:proofErr w:type="spellEnd"/>
      <w:r w:rsidRPr="00D70F74">
        <w:rPr>
          <w:rFonts w:ascii="Palatino Linotype" w:eastAsia="Palatino Linotype" w:hAnsi="Palatino Linotype" w:cs="Palatino Linotype"/>
          <w:b/>
          <w:i/>
          <w:u w:val="single"/>
          <w:lang w:eastAsia="es-MX"/>
        </w:rPr>
        <w:t xml:space="preserve"> Coordinación Administrativa</w:t>
      </w:r>
    </w:p>
    <w:p w14:paraId="51534EF1" w14:textId="77777777" w:rsidR="00D70F74" w:rsidRP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roofErr w:type="spellStart"/>
      <w:r w:rsidRPr="00D70F74">
        <w:rPr>
          <w:rFonts w:ascii="Palatino Linotype" w:eastAsia="Palatino Linotype" w:hAnsi="Palatino Linotype" w:cs="Palatino Linotype"/>
          <w:i/>
          <w:lang w:eastAsia="es-MX"/>
        </w:rPr>
        <w:t>20700002000100S</w:t>
      </w:r>
      <w:proofErr w:type="spellEnd"/>
      <w:r w:rsidRPr="00D70F74">
        <w:rPr>
          <w:rFonts w:ascii="Palatino Linotype" w:eastAsia="Palatino Linotype" w:hAnsi="Palatino Linotype" w:cs="Palatino Linotype"/>
          <w:i/>
          <w:lang w:eastAsia="es-MX"/>
        </w:rPr>
        <w:t xml:space="preserve"> Unidad de Seguimiento</w:t>
      </w:r>
    </w:p>
    <w:p w14:paraId="0D5FC68B" w14:textId="040854A9" w:rsid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proofErr w:type="spellStart"/>
      <w:r w:rsidRPr="00D70F74">
        <w:rPr>
          <w:rFonts w:ascii="Palatino Linotype" w:eastAsia="Palatino Linotype" w:hAnsi="Palatino Linotype" w:cs="Palatino Linotype"/>
          <w:i/>
          <w:lang w:eastAsia="es-MX"/>
        </w:rPr>
        <w:t>20700002000200S</w:t>
      </w:r>
      <w:proofErr w:type="spellEnd"/>
      <w:r w:rsidRPr="00D70F74">
        <w:rPr>
          <w:rFonts w:ascii="Palatino Linotype" w:eastAsia="Palatino Linotype" w:hAnsi="Palatino Linotype" w:cs="Palatino Linotype"/>
          <w:i/>
          <w:lang w:eastAsia="es-MX"/>
        </w:rPr>
        <w:t xml:space="preserve"> Subdirección de Programación y Presupuesto</w:t>
      </w:r>
    </w:p>
    <w:p w14:paraId="18CAC4C3" w14:textId="64226B87" w:rsidR="00D70F74" w:rsidRDefault="00D70F74" w:rsidP="00D70F74">
      <w:pPr>
        <w:tabs>
          <w:tab w:val="left" w:pos="709"/>
        </w:tabs>
        <w:spacing w:line="360" w:lineRule="auto"/>
        <w:ind w:left="709" w:right="567" w:hanging="142"/>
        <w:jc w:val="both"/>
        <w:rPr>
          <w:rFonts w:ascii="Palatino Linotype" w:eastAsia="Palatino Linotype" w:hAnsi="Palatino Linotype" w:cs="Palatino Linotype"/>
          <w:i/>
          <w:lang w:eastAsia="es-MX"/>
        </w:rPr>
      </w:pPr>
      <w:r>
        <w:rPr>
          <w:rFonts w:ascii="Palatino Linotype" w:eastAsia="Palatino Linotype" w:hAnsi="Palatino Linotype" w:cs="Palatino Linotype"/>
          <w:i/>
          <w:lang w:eastAsia="es-MX"/>
        </w:rPr>
        <w:t>(…)</w:t>
      </w:r>
    </w:p>
    <w:p w14:paraId="17841920" w14:textId="30549B84" w:rsidR="00D70F74" w:rsidRDefault="00D70F74" w:rsidP="00D70F74">
      <w:pPr>
        <w:tabs>
          <w:tab w:val="left" w:pos="0"/>
        </w:tabs>
        <w:spacing w:line="360" w:lineRule="auto"/>
        <w:ind w:right="49"/>
        <w:jc w:val="center"/>
        <w:rPr>
          <w:rFonts w:ascii="Palatino Linotype" w:eastAsia="Palatino Linotype" w:hAnsi="Palatino Linotype" w:cs="Palatino Linotype"/>
          <w:i/>
          <w:lang w:eastAsia="es-MX"/>
        </w:rPr>
      </w:pPr>
      <w:r>
        <w:rPr>
          <w:rFonts w:ascii="Palatino Linotype" w:eastAsia="Palatino Linotype" w:hAnsi="Palatino Linotype" w:cs="Palatino Linotype"/>
          <w:i/>
          <w:noProof/>
        </w:rPr>
        <w:lastRenderedPageBreak/>
        <w:drawing>
          <wp:inline distT="0" distB="0" distL="0" distR="0" wp14:anchorId="4E646938" wp14:editId="676907D2">
            <wp:extent cx="5424755" cy="2876550"/>
            <wp:effectExtent l="190500" t="190500" r="195580" b="1905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9205" cy="2910725"/>
                    </a:xfrm>
                    <a:prstGeom prst="rect">
                      <a:avLst/>
                    </a:prstGeom>
                    <a:ln>
                      <a:noFill/>
                    </a:ln>
                    <a:effectLst>
                      <a:outerShdw blurRad="190500" algn="tl" rotWithShape="0">
                        <a:srgbClr val="000000">
                          <a:alpha val="70000"/>
                        </a:srgbClr>
                      </a:outerShdw>
                    </a:effectLst>
                  </pic:spPr>
                </pic:pic>
              </a:graphicData>
            </a:graphic>
          </wp:inline>
        </w:drawing>
      </w:r>
    </w:p>
    <w:p w14:paraId="660B8E8C" w14:textId="77777777" w:rsidR="00D70F74" w:rsidRPr="00BE2E32" w:rsidRDefault="00D70F74" w:rsidP="00D70F74">
      <w:pPr>
        <w:tabs>
          <w:tab w:val="left" w:pos="567"/>
        </w:tabs>
        <w:spacing w:line="360" w:lineRule="auto"/>
        <w:ind w:left="567" w:right="474"/>
        <w:jc w:val="both"/>
        <w:rPr>
          <w:rFonts w:ascii="Palatino Linotype" w:eastAsia="Palatino Linotype" w:hAnsi="Palatino Linotype" w:cs="Palatino Linotype"/>
          <w:b/>
          <w:i/>
          <w:lang w:eastAsia="es-MX"/>
        </w:rPr>
      </w:pPr>
      <w:proofErr w:type="spellStart"/>
      <w:r w:rsidRPr="00BE2E32">
        <w:rPr>
          <w:rFonts w:ascii="Palatino Linotype" w:eastAsia="Palatino Linotype" w:hAnsi="Palatino Linotype" w:cs="Palatino Linotype"/>
          <w:b/>
          <w:i/>
          <w:lang w:eastAsia="es-MX"/>
        </w:rPr>
        <w:t>20700002000000S</w:t>
      </w:r>
      <w:proofErr w:type="spellEnd"/>
      <w:r w:rsidRPr="00BE2E32">
        <w:rPr>
          <w:rFonts w:ascii="Palatino Linotype" w:eastAsia="Palatino Linotype" w:hAnsi="Palatino Linotype" w:cs="Palatino Linotype"/>
          <w:b/>
          <w:i/>
          <w:lang w:eastAsia="es-MX"/>
        </w:rPr>
        <w:t xml:space="preserve"> COORDINACIÓN ADMINISTRATIVA</w:t>
      </w:r>
    </w:p>
    <w:p w14:paraId="64687C15" w14:textId="77777777" w:rsidR="00D70F74" w:rsidRPr="00BE2E32" w:rsidRDefault="00D70F74" w:rsidP="00D70F74">
      <w:pPr>
        <w:tabs>
          <w:tab w:val="left" w:pos="567"/>
        </w:tabs>
        <w:spacing w:line="360" w:lineRule="auto"/>
        <w:ind w:left="567" w:right="474"/>
        <w:jc w:val="both"/>
        <w:rPr>
          <w:rFonts w:ascii="Palatino Linotype" w:eastAsia="Palatino Linotype" w:hAnsi="Palatino Linotype" w:cs="Palatino Linotype"/>
          <w:b/>
          <w:i/>
          <w:lang w:eastAsia="es-MX"/>
        </w:rPr>
      </w:pPr>
      <w:r w:rsidRPr="00BE2E32">
        <w:rPr>
          <w:rFonts w:ascii="Palatino Linotype" w:eastAsia="Palatino Linotype" w:hAnsi="Palatino Linotype" w:cs="Palatino Linotype"/>
          <w:b/>
          <w:i/>
          <w:lang w:eastAsia="es-MX"/>
        </w:rPr>
        <w:t>OBJETIVO:</w:t>
      </w:r>
    </w:p>
    <w:p w14:paraId="4EAB3D43" w14:textId="0712F241"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Programar, organizar y controlar el suministro de los recursos humanos, materiales, financieros y técnicos que requieran las unidades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administrativas de la Secretaría de Finanzas, con base en la normatividad vigente.</w:t>
      </w:r>
    </w:p>
    <w:p w14:paraId="1A5A216A" w14:textId="77777777" w:rsidR="00D70F74" w:rsidRPr="00BE2E32" w:rsidRDefault="00D70F74" w:rsidP="00D70F74">
      <w:pPr>
        <w:tabs>
          <w:tab w:val="left" w:pos="567"/>
        </w:tabs>
        <w:spacing w:line="360" w:lineRule="auto"/>
        <w:ind w:left="567" w:right="474"/>
        <w:jc w:val="both"/>
        <w:rPr>
          <w:rFonts w:ascii="Palatino Linotype" w:eastAsia="Palatino Linotype" w:hAnsi="Palatino Linotype" w:cs="Palatino Linotype"/>
          <w:b/>
          <w:i/>
          <w:lang w:eastAsia="es-MX"/>
        </w:rPr>
      </w:pPr>
      <w:r w:rsidRPr="00BE2E32">
        <w:rPr>
          <w:rFonts w:ascii="Palatino Linotype" w:eastAsia="Palatino Linotype" w:hAnsi="Palatino Linotype" w:cs="Palatino Linotype"/>
          <w:b/>
          <w:i/>
          <w:lang w:eastAsia="es-MX"/>
        </w:rPr>
        <w:t>FUNCIONES:</w:t>
      </w:r>
    </w:p>
    <w:p w14:paraId="33A2043F" w14:textId="0EA39723"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 consulta sobre la existencia o no de servicios profesionales al interior de las unidades administrativas de la Secretaría y los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organismos auxiliares sectorizados, así como a las demás dependencias y entidades públicas del Gobierno del Estado de México, que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establece la normatividad aplicable.</w:t>
      </w:r>
    </w:p>
    <w:p w14:paraId="63868154" w14:textId="2F04E4BD"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las acciones relativas al Programa Anual de Adquisiciones y Servicios de las unidades administrativas de la Secretaría, de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conformidad con lo establecido en la normatividad vigente en la materia.</w:t>
      </w:r>
    </w:p>
    <w:p w14:paraId="6CECD56A" w14:textId="5C768264"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lastRenderedPageBreak/>
        <w:t>− Coordinar la integración del anteproyecto de presupuesto de egresos, el comunicado anual y el autorizado, de las unidades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administrativas de la Secretaría y de los organismos auxiliares sectorizados.</w:t>
      </w:r>
    </w:p>
    <w:p w14:paraId="0735BC94" w14:textId="742CC2C9"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Vigilar la integración de la calendarización del presupuesto de egresos autorizado a las unidades administrativas de la Secretaría y</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remitirlo a la instancia correspondiente.</w:t>
      </w:r>
    </w:p>
    <w:p w14:paraId="7240F35F" w14:textId="320D6C25"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 supervisión del ejercicio de los recursos autorizados a las unidades administrativas de la Secretaría y la integración de los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avances del mismo, así como la colaboración en el envío de los avances presupuestales de los organismos auxiliares sectorizados, a</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las instancias correspondientes.</w:t>
      </w:r>
    </w:p>
    <w:p w14:paraId="715E37A0" w14:textId="074C67F3"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 gestión ante la instancia correspondiente, de la certificación de suficiencia presupuestal en el capítulo 1000 Servicios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Personales, solicitada por las unidades administrativas de la Secretaría y los organismos auxiliares sectorizados.</w:t>
      </w:r>
    </w:p>
    <w:p w14:paraId="14200027" w14:textId="62359A31"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las peticiones de recursos con cargo al Programa de Acciones para el Desarrollo, que soliciten las unidades administrativas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de la Secretaría y los organismos auxiliares sectorizados, y remitirlas a la instancia correspondiente, para la asignación, autorización,</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liberación y amortización de los recursos.</w:t>
      </w:r>
    </w:p>
    <w:p w14:paraId="210B2EF1" w14:textId="72D5A67B"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el seguimiento sobre el cumplimiento de los contratos de bienes y servicios de las unidades administrativas de la Secretaría,</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e informar en los casos que aplique a la instancia correspondiente.</w:t>
      </w:r>
    </w:p>
    <w:p w14:paraId="3F8CE937" w14:textId="6BC03C67"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los trámites conducentes sobre el incumplimiento en que incurran las y los proveedores y prestadores de servicios, derivados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de los contratos de las unidades administrativas de la Secretaría, formalizados por la instancia correspondiente.</w:t>
      </w:r>
    </w:p>
    <w:p w14:paraId="57D656BC" w14:textId="70A53331"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Certificar la suficiencia presupuestaria que requieran las unidades ejecutoras de la Secretaría, de conformidad con el origen y destino</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de los recursos.</w:t>
      </w:r>
    </w:p>
    <w:p w14:paraId="54CA5C69" w14:textId="77777777"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lastRenderedPageBreak/>
        <w:t>− Coordinar las acciones relacionadas con el fondo fijo de caja de la Oficina de la persona titular de la Secretaría y de sus unidades staff.</w:t>
      </w:r>
    </w:p>
    <w:p w14:paraId="7CCA6A0D" w14:textId="6045C743"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 sustanciación de los procedimientos de contrato pedido, así como la integración de los expedientes de solicitud de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adquisición de bienes y servicios de las unidades administrativas de la Secretaría, conforme a la normatividad vigente en la materia,</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para remitirlos a la instancia correspondiente.</w:t>
      </w:r>
    </w:p>
    <w:p w14:paraId="2923D4FC" w14:textId="1D3F8D58"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Suscribir los contratos y convenios derivados de los procedimientos de contrato pedido, de las unidades administrativas de la</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Secretaría, conforme a la normatividad vigente en la materia.</w:t>
      </w:r>
    </w:p>
    <w:p w14:paraId="6C89239A" w14:textId="720810D7"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Vigilar los trámites conducentes en relación con las garantías de defectos o vicios ocultos, respecto de los contratos pedido que se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lleven a cabo.</w:t>
      </w:r>
    </w:p>
    <w:p w14:paraId="0ABE8059" w14:textId="0ECDE9E5"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Participar como representante propietario de la Secretaría, ante el Comité de Adquisiciones y Servicios, así como ante el Comité de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Arrendamientos, Adquisiciones de Inmuebles y Enajenaciones, para la substanciación de los procedimientos adquisitivos y contratación</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de servicios, de acuerdo con la normatividad aplicable.</w:t>
      </w:r>
    </w:p>
    <w:p w14:paraId="6DAF3647" w14:textId="09E93483"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 atención a las solicitudes de difusión entre las unidades administrativas de la Secretaría, de los ordenamientos remitidos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por las instancias normativas, para contribuir a la correcta administración y ejercicio del gasto público, con independencia del</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conocimiento que éstas deben tener de la normatividad aplicable vigente.</w:t>
      </w:r>
    </w:p>
    <w:p w14:paraId="37AA0DF9" w14:textId="2089D426" w:rsidR="00D70F74" w:rsidRP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t>− Coordinar las actividades para la adquisición, el almacenamiento y suministro de materiales y equipo, así como la contratación de</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servicios que requiera la Oficina de la persona titular de la Secretaría y sus unidades staff.</w:t>
      </w:r>
    </w:p>
    <w:p w14:paraId="0473DB2C" w14:textId="1F94D975" w:rsidR="00D70F74" w:rsidRDefault="00D70F74" w:rsidP="00D70F74">
      <w:pPr>
        <w:tabs>
          <w:tab w:val="left" w:pos="567"/>
        </w:tabs>
        <w:spacing w:line="360" w:lineRule="auto"/>
        <w:ind w:left="567" w:right="474"/>
        <w:jc w:val="both"/>
        <w:rPr>
          <w:rFonts w:ascii="Palatino Linotype" w:eastAsia="Palatino Linotype" w:hAnsi="Palatino Linotype" w:cs="Palatino Linotype"/>
          <w:i/>
          <w:lang w:eastAsia="es-MX"/>
        </w:rPr>
      </w:pPr>
      <w:r w:rsidRPr="00D70F74">
        <w:rPr>
          <w:rFonts w:ascii="Palatino Linotype" w:eastAsia="Palatino Linotype" w:hAnsi="Palatino Linotype" w:cs="Palatino Linotype"/>
          <w:i/>
          <w:lang w:eastAsia="es-MX"/>
        </w:rPr>
        <w:lastRenderedPageBreak/>
        <w:t>− Coordinar la gestión de los movimientos de alta, baja, cambios de adscripción, promociones y licencias del personal adscrito a las</w:t>
      </w:r>
      <w:r w:rsidR="00BE2E32">
        <w:rPr>
          <w:rFonts w:ascii="Palatino Linotype" w:eastAsia="Palatino Linotype" w:hAnsi="Palatino Linotype" w:cs="Palatino Linotype"/>
          <w:i/>
          <w:lang w:eastAsia="es-MX"/>
        </w:rPr>
        <w:t xml:space="preserve"> </w:t>
      </w:r>
      <w:r w:rsidRPr="00D70F74">
        <w:rPr>
          <w:rFonts w:ascii="Palatino Linotype" w:eastAsia="Palatino Linotype" w:hAnsi="Palatino Linotype" w:cs="Palatino Linotype"/>
          <w:i/>
          <w:lang w:eastAsia="es-MX"/>
        </w:rPr>
        <w:t>unidades administrativas de la Secretaría.</w:t>
      </w:r>
    </w:p>
    <w:p w14:paraId="33740C27" w14:textId="186CF35B"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ante la instancia correspondiente, los trámites relacionados con la administración y desarrollo de los recursos humanos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adscritos a las unidades administrativas de la Secretaría.</w:t>
      </w:r>
    </w:p>
    <w:p w14:paraId="3DB8FA59" w14:textId="582AF7B3"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con la instancia correspondiente, los cursos de capacitación y adiestramiento de las personas servidoras públicas adscritas a</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las unidades administrativas de la Secretaría.</w:t>
      </w:r>
    </w:p>
    <w:p w14:paraId="631DA84F" w14:textId="32075633"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Vigilar que los registros contables, financieros, programáticos y presupuestales de las unidades administrativas de la Secretaría, se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realicen de acuerdo con la normatividad vigente.</w:t>
      </w:r>
    </w:p>
    <w:p w14:paraId="317B1EE7" w14:textId="015D1861"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 atención de los requerimientos presupuestales derivados de la Reestructuración Organizacional que realicen las unidades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administrativas de la Secretaría y los organismos auxiliares sectorizados.</w:t>
      </w:r>
    </w:p>
    <w:p w14:paraId="264A7F84" w14:textId="77E8FFBC"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el trámite de las solicitudes de autorización multianual y procesos anticipados ante la instancia correspondiente, que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requieren las unidades administrativas de la Secretaría, para su operación.</w:t>
      </w:r>
    </w:p>
    <w:p w14:paraId="1AD12399" w14:textId="5A54C0AD"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las acciones de registro, mantenimiento y conservación de los bienes muebles, inmuebles y equipo asignado a la Oficina de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la persona titular de Secretaría y a sus unidades staff.</w:t>
      </w:r>
    </w:p>
    <w:p w14:paraId="644F71AE"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las solicitudes de arrendamiento de inmuebles que requieran las unidades administrativas de la Secretaría.</w:t>
      </w:r>
    </w:p>
    <w:p w14:paraId="7C663A41" w14:textId="1A0E9106"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lastRenderedPageBreak/>
        <w:t>− Vigilar el trámite y la comprobación, ante la instancia correspondiente, de la dotación de combustible y lubricantes asignados al parque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vehicular de las unidades administrativas de la Secretaría.</w:t>
      </w:r>
    </w:p>
    <w:p w14:paraId="3DC8F44A" w14:textId="0A711C08"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en el ámbito de su competencia, el apoyo que requiera la Oficina de la persona titular de la Secretaría y sus unidades staff</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en la realización de actos y eventos de carácter extraordinario.</w:t>
      </w:r>
    </w:p>
    <w:p w14:paraId="6D323A2F" w14:textId="282570C8"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xml:space="preserve">− Coordinar, los estudios y diagnósticos orientados a </w:t>
      </w:r>
      <w:proofErr w:type="spellStart"/>
      <w:r w:rsidRPr="00BE2E32">
        <w:rPr>
          <w:rFonts w:ascii="Palatino Linotype" w:eastAsia="Palatino Linotype" w:hAnsi="Palatino Linotype" w:cs="Palatino Linotype"/>
          <w:i/>
          <w:lang w:eastAsia="es-MX"/>
        </w:rPr>
        <w:t>eficientar</w:t>
      </w:r>
      <w:proofErr w:type="spellEnd"/>
      <w:r w:rsidRPr="00BE2E32">
        <w:rPr>
          <w:rFonts w:ascii="Palatino Linotype" w:eastAsia="Palatino Linotype" w:hAnsi="Palatino Linotype" w:cs="Palatino Linotype"/>
          <w:i/>
          <w:lang w:eastAsia="es-MX"/>
        </w:rPr>
        <w:t xml:space="preserve"> la estructura orgánica, sistemas y procedimientos de trabajo, de la Oficina</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de la persona titular de la Secretaría y de sus unidades staff.</w:t>
      </w:r>
    </w:p>
    <w:p w14:paraId="6F1DA3A4" w14:textId="781173AB"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Autorizar las peticiones para ejercer los recursos destinados a la contratación de servicios profesionales que realicen las unidades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administrativas de la Secretaría, siempre y cuando cuenten con el dictamen correspondiente, de acuerdo con lo establecido en el</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artículo 98 del Reglamento de la Ley de Contratación pública del Estado de México y Municipios.</w:t>
      </w:r>
    </w:p>
    <w:p w14:paraId="231BEE9B" w14:textId="511FDC14"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y supervisar desde la Unidad Interna Central, la constitución de las Unidades Internas de Protección Civil, quienes serán las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encargadas de elaborar, instrumentar y operar los Programas Internos de Protección Civil en cada uno de los inmuebles que ocupen las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unidades administrativas de la Secretaría y los organismos auxiliares sectorizados, con base en la normatividad aplicable vigente.</w:t>
      </w:r>
    </w:p>
    <w:p w14:paraId="0E20E6A9" w14:textId="6D66CFB1"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y supervisar la operación de las Subcomisiones Mixtas de Seguridad e Higiene, instaladas en las unidades administrativas de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la Secretaría y en los organismos auxiliares sectorizados, con base en la normatividad aplicable vigente.</w:t>
      </w:r>
    </w:p>
    <w:p w14:paraId="1942C3A7" w14:textId="1DD6EC6C"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Concentrar la información relacionada con las actividades realizadas por las Subcomisiones de Seguridad e Higiene de la Secretaría, y</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remitirla a la instancia correspondiente.</w:t>
      </w:r>
    </w:p>
    <w:p w14:paraId="2F61878E" w14:textId="7DD13DB1"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lastRenderedPageBreak/>
        <w:t>− Coordinar la atención a las solicitudes de información que le turne la Instancia correspondiente de la Secretaría, en materia de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transparencia.</w:t>
      </w:r>
    </w:p>
    <w:p w14:paraId="7512EE6B" w14:textId="08B62EF5"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las actividades relacionadas con el proceso de escalafón de las personas servidoras públicas adscritas a las unidades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administrativas de la Secretaría.</w:t>
      </w:r>
    </w:p>
    <w:p w14:paraId="1EA485E6" w14:textId="44333C5C"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 integración y supervisión del padrón de sujetos obligados a presentar la Declaración de Situación Patrimonial, la de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Intereses y, en su caso la presentación de la constancia de declaración fiscal de las personas servidoras públicas adscritas a las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unidades administrativas de la Secretaría, en el sistema correspondiente.</w:t>
      </w:r>
    </w:p>
    <w:p w14:paraId="3BB3B34B" w14:textId="11B98F85"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 contratación del aseguramiento de bienes muebles e inmuebles, con base en lo reportado por las unidades administrativas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de la Secretaría.</w:t>
      </w:r>
    </w:p>
    <w:p w14:paraId="1FE05380" w14:textId="4D71A4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los trámites de contratación, control y pago de los servicios de limpieza, vigilancia, fotocopiado y energía eléctrica, de la</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Oficina de la persona titular de la Secretaría y de sus unidades staff.</w:t>
      </w:r>
    </w:p>
    <w:p w14:paraId="45D10B3F" w14:textId="708E3F72"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la contratación de la Fianza de Fidelidad, para las personas servidoras públicas reportadas por las unidades administrativas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de la Secretaría.</w:t>
      </w:r>
    </w:p>
    <w:p w14:paraId="7FA94BD2"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Coordinar el trámite para pago de los servicios de telefonía e internet, de las unidades administrativas de la Secretaría.</w:t>
      </w:r>
    </w:p>
    <w:p w14:paraId="6EC181A6" w14:textId="59000540"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Validar la suficiencia presupuestal de los contratos formalizados por la instancia correspondiente, para las unidades administrativas de</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la Secretaría, de conformidad con el artículo 25 fracción IX del Manual de Normas y Políticas para el Gasto Público del Gobierno del</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Estado de México.</w:t>
      </w:r>
    </w:p>
    <w:p w14:paraId="7CE45EAF" w14:textId="1097B7AA" w:rsid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Desarrollar las demás funciones inherentes al área de su competencia.</w:t>
      </w:r>
    </w:p>
    <w:p w14:paraId="5A2CFCB2" w14:textId="77777777" w:rsid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p>
    <w:p w14:paraId="13F519B0" w14:textId="77777777" w:rsidR="00BE2E32" w:rsidRPr="00BE2E32" w:rsidRDefault="00BE2E32" w:rsidP="00BE2E32">
      <w:pPr>
        <w:tabs>
          <w:tab w:val="left" w:pos="567"/>
        </w:tabs>
        <w:spacing w:line="360" w:lineRule="auto"/>
        <w:ind w:left="567" w:right="474"/>
        <w:jc w:val="center"/>
        <w:rPr>
          <w:rFonts w:ascii="Palatino Linotype" w:eastAsia="Palatino Linotype" w:hAnsi="Palatino Linotype" w:cs="Palatino Linotype"/>
          <w:b/>
          <w:i/>
          <w:lang w:eastAsia="es-MX"/>
        </w:rPr>
      </w:pPr>
      <w:proofErr w:type="spellStart"/>
      <w:r w:rsidRPr="00BE2E32">
        <w:rPr>
          <w:rFonts w:ascii="Palatino Linotype" w:eastAsia="Palatino Linotype" w:hAnsi="Palatino Linotype" w:cs="Palatino Linotype"/>
          <w:b/>
          <w:i/>
          <w:lang w:eastAsia="es-MX"/>
        </w:rPr>
        <w:t>20703002000101S</w:t>
      </w:r>
      <w:proofErr w:type="spellEnd"/>
      <w:r w:rsidRPr="00BE2E32">
        <w:rPr>
          <w:rFonts w:ascii="Palatino Linotype" w:eastAsia="Palatino Linotype" w:hAnsi="Palatino Linotype" w:cs="Palatino Linotype"/>
          <w:b/>
          <w:i/>
          <w:lang w:eastAsia="es-MX"/>
        </w:rPr>
        <w:t xml:space="preserve"> DEPARTAMENTO DE RECURSOS HUMANOS Y FINANCIEROS</w:t>
      </w:r>
    </w:p>
    <w:p w14:paraId="3CE741E4" w14:textId="77777777" w:rsidR="00BE2E32" w:rsidRPr="00BE2E32" w:rsidRDefault="00BE2E32" w:rsidP="00BE2E32">
      <w:pPr>
        <w:tabs>
          <w:tab w:val="left" w:pos="567"/>
        </w:tabs>
        <w:spacing w:line="360" w:lineRule="auto"/>
        <w:ind w:left="567" w:right="474"/>
        <w:rPr>
          <w:rFonts w:ascii="Palatino Linotype" w:eastAsia="Palatino Linotype" w:hAnsi="Palatino Linotype" w:cs="Palatino Linotype"/>
          <w:b/>
          <w:i/>
          <w:lang w:eastAsia="es-MX"/>
        </w:rPr>
      </w:pPr>
      <w:r w:rsidRPr="00BE2E32">
        <w:rPr>
          <w:rFonts w:ascii="Palatino Linotype" w:eastAsia="Palatino Linotype" w:hAnsi="Palatino Linotype" w:cs="Palatino Linotype"/>
          <w:b/>
          <w:i/>
          <w:lang w:eastAsia="es-MX"/>
        </w:rPr>
        <w:lastRenderedPageBreak/>
        <w:t>OBJETIVO:</w:t>
      </w:r>
    </w:p>
    <w:p w14:paraId="26C0AC5F" w14:textId="03BFD25B" w:rsid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Atender los asuntos relativos a la administración y desarrollo del personal, así como analizar, controlar y registrar los recursos financieros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autorizados a la Dirección General de Fiscalización; verificando en ambos ámbitos el cumplimiento de la legislación, la normatividad y los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procedimientos aplicables.</w:t>
      </w:r>
    </w:p>
    <w:p w14:paraId="4D2EDE94"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b/>
          <w:i/>
          <w:lang w:eastAsia="es-MX"/>
        </w:rPr>
      </w:pPr>
      <w:r w:rsidRPr="00BE2E32">
        <w:rPr>
          <w:rFonts w:ascii="Palatino Linotype" w:eastAsia="Palatino Linotype" w:hAnsi="Palatino Linotype" w:cs="Palatino Linotype"/>
          <w:b/>
          <w:i/>
          <w:lang w:eastAsia="es-MX"/>
        </w:rPr>
        <w:t>FUNCIONES:</w:t>
      </w:r>
    </w:p>
    <w:p w14:paraId="1A1DA36B"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Realizar los movimientos de alta, baja, cambio de adscripción y promoción que las diferentes unidades administrativas solicitan a la</w:t>
      </w:r>
    </w:p>
    <w:p w14:paraId="7E12F691"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Delegación Administrativa, ante la Dirección General de Personal.</w:t>
      </w:r>
    </w:p>
    <w:p w14:paraId="22991C21" w14:textId="724A4923"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Actualizar y validar la nómina ante la Dirección General de Personal, con el objeto de que se apliquen los pagos de remuneraciones al</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personal en forma oportuna.</w:t>
      </w:r>
    </w:p>
    <w:p w14:paraId="28A0601E" w14:textId="35FFE0A4"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Controlar y operar el Sistema de Control de Puntualidad y Asistencia (</w:t>
      </w:r>
      <w:proofErr w:type="spellStart"/>
      <w:r w:rsidRPr="00BE2E32">
        <w:rPr>
          <w:rFonts w:ascii="Palatino Linotype" w:eastAsia="Palatino Linotype" w:hAnsi="Palatino Linotype" w:cs="Palatino Linotype"/>
          <w:i/>
          <w:lang w:eastAsia="es-MX"/>
        </w:rPr>
        <w:t>SCPA</w:t>
      </w:r>
      <w:proofErr w:type="spellEnd"/>
      <w:r w:rsidRPr="00BE2E32">
        <w:rPr>
          <w:rFonts w:ascii="Palatino Linotype" w:eastAsia="Palatino Linotype" w:hAnsi="Palatino Linotype" w:cs="Palatino Linotype"/>
          <w:i/>
          <w:lang w:eastAsia="es-MX"/>
        </w:rPr>
        <w:t>), a fin de ingresar las comisiones, incapacidades,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vacaciones, faltas y retardos del personal operativo de la Dirección General de Fiscalización.</w:t>
      </w:r>
    </w:p>
    <w:p w14:paraId="5C1EE94E" w14:textId="578CDF64"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Instrumentar las acciones encaminadas a mantener la estabilidad laboral del personal de la Dirección General de Fiscalización,</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coadyuvando con las instancias gubernamentales estatales correspondientes, para realizar las gestiones legales aplicables en la</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materia.</w:t>
      </w:r>
    </w:p>
    <w:p w14:paraId="28E940DC"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Controlar, resguardar y mantener actualizados los expedientes del personal que labora en la Dirección General de Fiscalización.</w:t>
      </w:r>
    </w:p>
    <w:p w14:paraId="593B6E67" w14:textId="53358FAE"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Detectar las necesidades de capacitación del personal operativo, administrativo y de mando medio y realizar acciones de vinculación</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con las autoridades estatales competentes para instrumentar los programas y los eventos de capacitación.</w:t>
      </w:r>
    </w:p>
    <w:p w14:paraId="58073F55"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Integrar el Presupuesto Anual de Egresos de la Dirección General de Fiscalización.</w:t>
      </w:r>
    </w:p>
    <w:p w14:paraId="37BD5B96" w14:textId="4814B9CB"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lastRenderedPageBreak/>
        <w:t xml:space="preserve">− Operar la </w:t>
      </w:r>
      <w:proofErr w:type="spellStart"/>
      <w:r w:rsidRPr="00BE2E32">
        <w:rPr>
          <w:rFonts w:ascii="Palatino Linotype" w:eastAsia="Palatino Linotype" w:hAnsi="Palatino Linotype" w:cs="Palatino Linotype"/>
          <w:i/>
          <w:lang w:eastAsia="es-MX"/>
        </w:rPr>
        <w:t>revolvencia</w:t>
      </w:r>
      <w:proofErr w:type="spellEnd"/>
      <w:r w:rsidRPr="00BE2E32">
        <w:rPr>
          <w:rFonts w:ascii="Palatino Linotype" w:eastAsia="Palatino Linotype" w:hAnsi="Palatino Linotype" w:cs="Palatino Linotype"/>
          <w:i/>
          <w:lang w:eastAsia="es-MX"/>
        </w:rPr>
        <w:t xml:space="preserve"> de fondos de caja conforme a la normatividad establecida y llevar a cabo el control del ejercicio de las partidas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presupuestales de gasto corriente que correspondan a la Dirección General de Fiscalización.</w:t>
      </w:r>
    </w:p>
    <w:p w14:paraId="37C84003" w14:textId="56706964"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Recibir y revisar la documentación comprobatoria de gastos que se derive de las acciones y programas que ejecutan las unidades</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administrativas de la Dirección General de Fiscalización, a efecto de que cumplan con los requisitos fiscales y administrativos para su</w:t>
      </w:r>
      <w:r>
        <w:rPr>
          <w:rFonts w:ascii="Palatino Linotype" w:eastAsia="Palatino Linotype" w:hAnsi="Palatino Linotype" w:cs="Palatino Linotype"/>
          <w:i/>
          <w:lang w:eastAsia="es-MX"/>
        </w:rPr>
        <w:t xml:space="preserve"> </w:t>
      </w:r>
      <w:r w:rsidRPr="00BE2E32">
        <w:rPr>
          <w:rFonts w:ascii="Palatino Linotype" w:eastAsia="Palatino Linotype" w:hAnsi="Palatino Linotype" w:cs="Palatino Linotype"/>
          <w:i/>
          <w:lang w:eastAsia="es-MX"/>
        </w:rPr>
        <w:t>clasificación y registro contable y presupuestal.</w:t>
      </w:r>
    </w:p>
    <w:p w14:paraId="184C95D9"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Realizar las conciliaciones de gasto corriente y de inversión con las instancias correspondientes.</w:t>
      </w:r>
    </w:p>
    <w:p w14:paraId="4D1D68BE"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Aplicar las disposiciones administrativas que establezca la Secretaría de Finanzas, para el registro y ejercicio del gasto público.</w:t>
      </w:r>
    </w:p>
    <w:p w14:paraId="7C4822BA"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Tramitar las modificaciones al presupuesto autorizado de acuerdo con las necesidades de la Dirección General de Fiscalización.</w:t>
      </w:r>
    </w:p>
    <w:p w14:paraId="76693460"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Generar los reportes contables y programático presupuestal, de conformidad con la normatividad aplicable en la materia.</w:t>
      </w:r>
    </w:p>
    <w:p w14:paraId="3D0B3BFD" w14:textId="77777777" w:rsidR="00BE2E32" w:rsidRPr="00BE2E32"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BE2E32">
        <w:rPr>
          <w:rFonts w:ascii="Palatino Linotype" w:eastAsia="Palatino Linotype" w:hAnsi="Palatino Linotype" w:cs="Palatino Linotype"/>
          <w:i/>
          <w:lang w:eastAsia="es-MX"/>
        </w:rPr>
        <w:t>− Resguardar la documentación comprobatoria de las operaciones financieras generadas por la Dirección General de Fiscalización.</w:t>
      </w:r>
    </w:p>
    <w:p w14:paraId="4262C7A1" w14:textId="14A66F85" w:rsidR="00BE2E32" w:rsidRPr="00631F6E" w:rsidRDefault="00BE2E32" w:rsidP="00BE2E32">
      <w:pPr>
        <w:tabs>
          <w:tab w:val="left" w:pos="567"/>
        </w:tabs>
        <w:spacing w:line="360" w:lineRule="auto"/>
        <w:ind w:left="567" w:right="474"/>
        <w:jc w:val="both"/>
        <w:rPr>
          <w:rFonts w:ascii="Palatino Linotype" w:eastAsia="Palatino Linotype" w:hAnsi="Palatino Linotype" w:cs="Palatino Linotype"/>
          <w:i/>
          <w:lang w:eastAsia="es-MX"/>
        </w:rPr>
      </w:pPr>
      <w:r w:rsidRPr="00631F6E">
        <w:rPr>
          <w:rFonts w:ascii="Palatino Linotype" w:eastAsia="Palatino Linotype" w:hAnsi="Palatino Linotype" w:cs="Palatino Linotype"/>
          <w:i/>
          <w:lang w:eastAsia="es-MX"/>
        </w:rPr>
        <w:t>− Supervisar, registrar y controlar el avance programático presupuestal, para identificar variaciones y establecer las medidas correctivas que se consideren pertinentes.</w:t>
      </w:r>
    </w:p>
    <w:p w14:paraId="61D78A07" w14:textId="26B253D9" w:rsidR="00AD2BB6" w:rsidRPr="000A0BD9" w:rsidRDefault="00BE2E32" w:rsidP="000A0BD9">
      <w:pPr>
        <w:tabs>
          <w:tab w:val="left" w:pos="567"/>
        </w:tabs>
        <w:spacing w:line="360" w:lineRule="auto"/>
        <w:ind w:left="567" w:right="474"/>
        <w:jc w:val="both"/>
        <w:rPr>
          <w:rFonts w:ascii="Palatino Linotype" w:eastAsia="Palatino Linotype" w:hAnsi="Palatino Linotype" w:cs="Palatino Linotype"/>
          <w:i/>
          <w:lang w:eastAsia="es-MX"/>
        </w:rPr>
      </w:pPr>
      <w:r w:rsidRPr="00631F6E">
        <w:rPr>
          <w:rFonts w:ascii="Palatino Linotype" w:eastAsia="Palatino Linotype" w:hAnsi="Palatino Linotype" w:cs="Palatino Linotype"/>
          <w:i/>
          <w:lang w:eastAsia="es-MX"/>
        </w:rPr>
        <w:t>− Desarrollar las demás funciones inherentes al área de su competencia.</w:t>
      </w:r>
      <w:r w:rsidRPr="00BE2E32">
        <w:rPr>
          <w:rFonts w:ascii="Palatino Linotype" w:eastAsia="Palatino Linotype" w:hAnsi="Palatino Linotype" w:cs="Palatino Linotype"/>
          <w:i/>
          <w:lang w:eastAsia="es-MX"/>
        </w:rPr>
        <w:cr/>
      </w:r>
    </w:p>
    <w:p w14:paraId="3A2706F4" w14:textId="2F2D2D09" w:rsidR="00CD36F1" w:rsidRDefault="009121E8" w:rsidP="00AD6E7B">
      <w:pPr>
        <w:tabs>
          <w:tab w:val="left" w:pos="709"/>
        </w:tabs>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Ahora bien, </w:t>
      </w:r>
      <w:r w:rsidR="00CD36F1" w:rsidRPr="00A86F89">
        <w:rPr>
          <w:rFonts w:ascii="Palatino Linotype" w:eastAsia="Palatino Linotype" w:hAnsi="Palatino Linotype" w:cs="Palatino Linotype"/>
          <w:lang w:eastAsia="es-MX"/>
        </w:rPr>
        <w:t>respecto de</w:t>
      </w:r>
      <w:r w:rsidR="00437F42">
        <w:rPr>
          <w:rFonts w:ascii="Palatino Linotype" w:eastAsia="Palatino Linotype" w:hAnsi="Palatino Linotype" w:cs="Palatino Linotype"/>
          <w:lang w:eastAsia="es-MX"/>
        </w:rPr>
        <w:t>l</w:t>
      </w:r>
      <w:r w:rsidR="00CD36F1" w:rsidRPr="00A86F89">
        <w:rPr>
          <w:rFonts w:ascii="Palatino Linotype" w:eastAsia="Palatino Linotype" w:hAnsi="Palatino Linotype" w:cs="Palatino Linotype"/>
          <w:lang w:eastAsia="es-MX"/>
        </w:rPr>
        <w:t xml:space="preserve"> </w:t>
      </w:r>
      <w:r w:rsidR="00437F42">
        <w:rPr>
          <w:rFonts w:ascii="Palatino Linotype" w:eastAsia="Palatino Linotype" w:hAnsi="Palatino Linotype" w:cs="Palatino Linotype"/>
          <w:bCs/>
          <w:i/>
          <w:lang w:eastAsia="es-MX"/>
        </w:rPr>
        <w:t xml:space="preserve">último recibo de pago de todo el personal adscrito a la </w:t>
      </w:r>
      <w:proofErr w:type="spellStart"/>
      <w:r w:rsidR="00437F42">
        <w:rPr>
          <w:rFonts w:ascii="Palatino Linotype" w:eastAsia="Palatino Linotype" w:hAnsi="Palatino Linotype" w:cs="Palatino Linotype"/>
          <w:bCs/>
          <w:i/>
          <w:lang w:eastAsia="es-MX"/>
        </w:rPr>
        <w:t>UIPPE</w:t>
      </w:r>
      <w:proofErr w:type="spellEnd"/>
      <w:r w:rsidR="00CD36F1" w:rsidRPr="00A86F89">
        <w:rPr>
          <w:rFonts w:ascii="Palatino Linotype" w:eastAsia="Palatino Linotype" w:hAnsi="Palatino Linotype" w:cs="Palatino Linotype"/>
          <w:lang w:eastAsia="es-MX"/>
        </w:rPr>
        <w:t xml:space="preserve">; </w:t>
      </w:r>
      <w:r w:rsidR="00425989" w:rsidRPr="00A86F89">
        <w:rPr>
          <w:rFonts w:ascii="Palatino Linotype" w:eastAsia="Palatino Linotype" w:hAnsi="Palatino Linotype" w:cs="Palatino Linotype"/>
          <w:lang w:eastAsia="es-MX"/>
        </w:rPr>
        <w:t xml:space="preserve">el Servidor Público Habilitado de la </w:t>
      </w:r>
      <w:r w:rsidR="00437F42">
        <w:rPr>
          <w:rFonts w:ascii="Palatino Linotype" w:eastAsia="Palatino Linotype" w:hAnsi="Palatino Linotype" w:cs="Palatino Linotype"/>
          <w:lang w:eastAsia="es-MX"/>
        </w:rPr>
        <w:t>Coordinación Administrativa</w:t>
      </w:r>
      <w:r w:rsidR="00425989" w:rsidRPr="00A86F89">
        <w:rPr>
          <w:rFonts w:ascii="Palatino Linotype" w:eastAsia="Palatino Linotype" w:hAnsi="Palatino Linotype" w:cs="Palatino Linotype"/>
          <w:lang w:eastAsia="es-MX"/>
        </w:rPr>
        <w:t>,</w:t>
      </w:r>
      <w:r w:rsidR="00CD36F1" w:rsidRPr="00A86F89">
        <w:rPr>
          <w:rFonts w:ascii="Palatino Linotype" w:eastAsia="Palatino Linotype" w:hAnsi="Palatino Linotype" w:cs="Palatino Linotype"/>
          <w:lang w:eastAsia="es-MX"/>
        </w:rPr>
        <w:t xml:space="preserve"> informó que, los recibos de nómina (comprobantes de percepciones y deducciones) los obtiene de </w:t>
      </w:r>
      <w:r w:rsidR="00CD36F1" w:rsidRPr="00A86F89">
        <w:rPr>
          <w:rFonts w:ascii="Palatino Linotype" w:eastAsia="Palatino Linotype" w:hAnsi="Palatino Linotype" w:cs="Palatino Linotype"/>
          <w:lang w:eastAsia="es-MX"/>
        </w:rPr>
        <w:lastRenderedPageBreak/>
        <w:t>maner</w:t>
      </w:r>
      <w:r w:rsidR="00437F42">
        <w:rPr>
          <w:rFonts w:ascii="Palatino Linotype" w:eastAsia="Palatino Linotype" w:hAnsi="Palatino Linotype" w:cs="Palatino Linotype"/>
          <w:lang w:eastAsia="es-MX"/>
        </w:rPr>
        <w:t>a personal el servidor público</w:t>
      </w:r>
      <w:r w:rsidR="00CD36F1" w:rsidRPr="00A86F89">
        <w:rPr>
          <w:rFonts w:ascii="Palatino Linotype" w:eastAsia="Palatino Linotype" w:hAnsi="Palatino Linotype" w:cs="Palatino Linotype"/>
          <w:lang w:eastAsia="es-MX"/>
        </w:rPr>
        <w:t>, por lo cual, no es posible proporcionar dicha información.</w:t>
      </w:r>
    </w:p>
    <w:p w14:paraId="216BB222" w14:textId="77777777" w:rsidR="00437F42" w:rsidRPr="00A86F89" w:rsidRDefault="00437F42" w:rsidP="00AD6E7B">
      <w:pPr>
        <w:tabs>
          <w:tab w:val="left" w:pos="709"/>
        </w:tabs>
        <w:spacing w:line="360" w:lineRule="auto"/>
        <w:jc w:val="both"/>
        <w:rPr>
          <w:rFonts w:ascii="Palatino Linotype" w:eastAsia="Palatino Linotype" w:hAnsi="Palatino Linotype" w:cs="Palatino Linotype"/>
          <w:lang w:eastAsia="es-MX"/>
        </w:rPr>
      </w:pPr>
    </w:p>
    <w:p w14:paraId="756969FA"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iCs/>
          <w:color w:val="000000"/>
          <w:lang w:eastAsia="es-MX"/>
        </w:rPr>
      </w:pPr>
      <w:r w:rsidRPr="00A86F89">
        <w:rPr>
          <w:rFonts w:ascii="Palatino Linotype" w:eastAsia="Calibri" w:hAnsi="Palatino Linotype" w:cs="Tahoma"/>
          <w:color w:val="000000"/>
          <w:lang w:val="es-MX" w:eastAsia="es-MX"/>
        </w:rPr>
        <w:t>Sobre el tema es necesario traer</w:t>
      </w:r>
      <w:r w:rsidRPr="00A86F89">
        <w:rPr>
          <w:rFonts w:ascii="Palatino Linotype" w:eastAsia="Calibri" w:hAnsi="Palatino Linotype" w:cs="Tahoma"/>
          <w:bCs/>
          <w:color w:val="000000"/>
          <w:lang w:val="es-MX" w:eastAsia="es-MX"/>
        </w:rPr>
        <w:t xml:space="preserve"> a colación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681398F3"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color w:val="000000"/>
          <w:lang w:val="es-MX" w:eastAsia="es-MX"/>
        </w:rPr>
      </w:pPr>
    </w:p>
    <w:p w14:paraId="52DF894E"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color w:val="000000"/>
          <w:lang w:val="es-MX" w:eastAsia="es-MX"/>
        </w:rPr>
      </w:pPr>
      <w:r w:rsidRPr="00A86F89">
        <w:rPr>
          <w:rFonts w:ascii="Palatino Linotype" w:eastAsia="Calibri" w:hAnsi="Palatino Linotype" w:cs="Tahoma"/>
          <w:bCs/>
          <w:color w:val="000000"/>
          <w:lang w:val="es-MX" w:eastAsia="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4A345CF"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color w:val="000000"/>
          <w:lang w:val="es-MX" w:eastAsia="es-MX"/>
        </w:rPr>
      </w:pPr>
    </w:p>
    <w:p w14:paraId="66B9F32F" w14:textId="77777777" w:rsidR="00CD36F1" w:rsidRPr="00A86F89" w:rsidRDefault="00CD36F1" w:rsidP="00CD36F1">
      <w:pPr>
        <w:tabs>
          <w:tab w:val="left" w:pos="7938"/>
        </w:tabs>
        <w:spacing w:line="360" w:lineRule="auto"/>
        <w:jc w:val="both"/>
        <w:rPr>
          <w:rFonts w:ascii="Palatino Linotype" w:eastAsia="Arial Unicode MS" w:hAnsi="Palatino Linotype" w:cs="Arial"/>
          <w:szCs w:val="22"/>
          <w:lang w:val="es-MX" w:eastAsia="en-US"/>
        </w:rPr>
      </w:pPr>
      <w:r w:rsidRPr="00A86F89">
        <w:rPr>
          <w:rFonts w:ascii="Palatino Linotype" w:eastAsiaTheme="minorHAnsi" w:hAnsi="Palatino Linotype" w:cstheme="minorBidi"/>
          <w:lang w:val="es-MX" w:eastAsia="en-US"/>
        </w:rPr>
        <w:t xml:space="preserve">Sin embargo, </w:t>
      </w:r>
      <w:r w:rsidRPr="00A86F89">
        <w:rPr>
          <w:rFonts w:ascii="Palatino Linotype" w:eastAsia="Arial Unicode MS" w:hAnsi="Palatino Linotype" w:cs="Arial"/>
          <w:szCs w:val="22"/>
          <w:lang w:val="es-MX" w:eastAsia="en-US"/>
        </w:rPr>
        <w:t>por lo que hace al documento o documentos en donde consten las precepciones y deducciones de los servidores públicos referidos en la solicitud de acceso a la información, se tiene que los talones de pago referidos en la solicitud de información, no es el único documento que pudiera colmar la pretensión de La Recurrente, en ese contexto, resulta pertinente referir lo establecido en el Código Financiero del Estado de México que a la letra señala lo siguiente:</w:t>
      </w:r>
    </w:p>
    <w:p w14:paraId="06B33BE0" w14:textId="77777777" w:rsidR="00CD36F1" w:rsidRPr="00A86F89" w:rsidRDefault="00CD36F1" w:rsidP="00CD36F1">
      <w:pPr>
        <w:tabs>
          <w:tab w:val="left" w:pos="7938"/>
        </w:tabs>
        <w:spacing w:line="360" w:lineRule="auto"/>
        <w:jc w:val="both"/>
        <w:rPr>
          <w:rFonts w:ascii="Palatino Linotype" w:eastAsia="Arial Unicode MS" w:hAnsi="Palatino Linotype" w:cs="Arial"/>
          <w:szCs w:val="22"/>
          <w:lang w:val="es-MX" w:eastAsia="en-US"/>
        </w:rPr>
      </w:pPr>
    </w:p>
    <w:p w14:paraId="250CC623"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b/>
          <w:bCs/>
          <w:i/>
          <w:iCs/>
          <w:sz w:val="22"/>
          <w:szCs w:val="22"/>
          <w:lang w:val="es-MX" w:eastAsia="en-US"/>
        </w:rPr>
        <w:t>Artículo 1.-</w:t>
      </w:r>
      <w:r w:rsidRPr="00A86F89">
        <w:rPr>
          <w:rFonts w:ascii="Palatino Linotype" w:eastAsia="Arial Unicode MS" w:hAnsi="Palatino Linotype" w:cs="Arial"/>
          <w:i/>
          <w:iCs/>
          <w:sz w:val="22"/>
          <w:szCs w:val="22"/>
          <w:lang w:val="es-MX" w:eastAsia="en-US"/>
        </w:rPr>
        <w:t xml:space="preserve"> Las disposiciones de este Código son de orden público e interés general y tienen por objeto regular la actividad financiera del Estado de México y municipios, en el ámbito de sus respectivas competencias.</w:t>
      </w:r>
    </w:p>
    <w:p w14:paraId="7619E44F"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i/>
          <w:iCs/>
          <w:sz w:val="22"/>
          <w:szCs w:val="22"/>
          <w:lang w:val="es-MX" w:eastAsia="en-US"/>
        </w:rPr>
        <w:t>(…)</w:t>
      </w:r>
    </w:p>
    <w:p w14:paraId="5A58A25C"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b/>
          <w:bCs/>
          <w:i/>
          <w:iCs/>
          <w:sz w:val="22"/>
          <w:szCs w:val="22"/>
          <w:lang w:val="es-MX" w:eastAsia="en-US"/>
        </w:rPr>
        <w:lastRenderedPageBreak/>
        <w:t>Artículo 342.-</w:t>
      </w:r>
      <w:r w:rsidRPr="00A86F89">
        <w:rPr>
          <w:rFonts w:ascii="Palatino Linotype" w:eastAsia="Arial Unicode MS" w:hAnsi="Palatino Linotype" w:cs="Arial"/>
          <w:i/>
          <w:iCs/>
          <w:sz w:val="22"/>
          <w:szCs w:val="22"/>
          <w:lang w:val="es-MX" w:eastAsia="en-U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15598069"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i/>
          <w:iCs/>
          <w:sz w:val="22"/>
          <w:szCs w:val="22"/>
          <w:lang w:val="es-MX" w:eastAsia="en-US"/>
        </w:rPr>
        <w:t>(…)</w:t>
      </w:r>
    </w:p>
    <w:p w14:paraId="259FFF95"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b/>
          <w:bCs/>
          <w:i/>
          <w:iCs/>
          <w:sz w:val="22"/>
          <w:szCs w:val="22"/>
          <w:lang w:val="es-MX" w:eastAsia="en-US"/>
        </w:rPr>
        <w:t>Artículo 344</w:t>
      </w:r>
      <w:r w:rsidRPr="00A86F89">
        <w:rPr>
          <w:rFonts w:ascii="Palatino Linotype" w:eastAsia="Arial Unicode MS" w:hAnsi="Palatino Linotype" w:cs="Arial"/>
          <w:i/>
          <w:iCs/>
          <w:sz w:val="22"/>
          <w:szCs w:val="22"/>
          <w:lang w:val="es-MX" w:eastAsia="en-US"/>
        </w:rPr>
        <w:t xml:space="preserve">.- </w:t>
      </w:r>
      <w:r w:rsidRPr="00A86F89">
        <w:rPr>
          <w:rFonts w:ascii="Palatino Linotype" w:eastAsia="Arial Unicode MS" w:hAnsi="Palatino Linotype" w:cs="Arial"/>
          <w:b/>
          <w:bCs/>
          <w:i/>
          <w:iCs/>
          <w:sz w:val="22"/>
          <w:szCs w:val="22"/>
          <w:u w:val="single"/>
          <w:lang w:val="es-MX" w:eastAsia="en-US"/>
        </w:rPr>
        <w:t>Las Dependencias, Entidades Públicas y unidades administrativas registrarán contablemente el efecto patrimonial y presupuestal de las operaciones financieras que realicen</w:t>
      </w:r>
      <w:r w:rsidRPr="00A86F89">
        <w:rPr>
          <w:rFonts w:ascii="Palatino Linotype" w:eastAsia="Arial Unicode MS" w:hAnsi="Palatino Linotype" w:cs="Arial"/>
          <w:i/>
          <w:iCs/>
          <w:sz w:val="22"/>
          <w:szCs w:val="22"/>
          <w:lang w:val="es-MX" w:eastAsia="en-US"/>
        </w:rPr>
        <w:t>, en el momento en que ocurran, con base en el sistema y políticas de registro establecidas, en el caso de los Municipios se hará por la Tesorería.</w:t>
      </w:r>
    </w:p>
    <w:p w14:paraId="061CBCE4"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i/>
          <w:iCs/>
          <w:sz w:val="22"/>
          <w:szCs w:val="22"/>
          <w:lang w:val="es-MX" w:eastAsia="en-US"/>
        </w:rPr>
        <w:t xml:space="preserve">Derogado. </w:t>
      </w:r>
    </w:p>
    <w:p w14:paraId="17872E6D"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b/>
          <w:bCs/>
          <w:i/>
          <w:iCs/>
          <w:sz w:val="22"/>
          <w:szCs w:val="22"/>
          <w:lang w:val="es-MX" w:eastAsia="en-US"/>
        </w:rPr>
        <w:t>Todo registro contable y presupuestal deberá estar soportado con los documentos comprobatorios originales, los que deberán permanecer en custodia y conservación de las dependencias, entidades públicas y unidades administrativas que ejercieron el gasto</w:t>
      </w:r>
      <w:r w:rsidRPr="00A86F89">
        <w:rPr>
          <w:rFonts w:ascii="Palatino Linotype" w:eastAsia="Arial Unicode MS" w:hAnsi="Palatino Linotype" w:cs="Arial"/>
          <w:i/>
          <w:iCs/>
          <w:sz w:val="22"/>
          <w:szCs w:val="22"/>
          <w:lang w:val="es-MX" w:eastAsia="en-US"/>
        </w:rPr>
        <w:t xml:space="preserve">,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80CDCE5"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p>
    <w:p w14:paraId="60831A1A" w14:textId="77777777" w:rsidR="00CD36F1" w:rsidRPr="00A86F89" w:rsidRDefault="00CD36F1" w:rsidP="009B7310">
      <w:pPr>
        <w:tabs>
          <w:tab w:val="left" w:pos="7938"/>
        </w:tabs>
        <w:ind w:left="567" w:right="616"/>
        <w:jc w:val="both"/>
        <w:rPr>
          <w:rFonts w:ascii="Palatino Linotype" w:eastAsia="Arial Unicode MS" w:hAnsi="Palatino Linotype" w:cs="Arial"/>
          <w:i/>
          <w:iCs/>
          <w:sz w:val="22"/>
          <w:szCs w:val="22"/>
          <w:lang w:val="es-MX" w:eastAsia="en-US"/>
        </w:rPr>
      </w:pPr>
      <w:r w:rsidRPr="00A86F89">
        <w:rPr>
          <w:rFonts w:ascii="Palatino Linotype" w:eastAsia="Arial Unicode MS" w:hAnsi="Palatino Linotype" w:cs="Arial"/>
          <w:i/>
          <w:iCs/>
          <w:sz w:val="22"/>
          <w:szCs w:val="22"/>
          <w:lang w:val="es-MX" w:eastAsia="en-US"/>
        </w:rPr>
        <w:t>Tratándose de documentos de carácter histórico, se estará a lo dispuesto por la legislación de la materia.</w:t>
      </w:r>
    </w:p>
    <w:p w14:paraId="208D3A47"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color w:val="000000"/>
          <w:lang w:val="es-MX" w:eastAsia="es-MX"/>
        </w:rPr>
      </w:pPr>
    </w:p>
    <w:p w14:paraId="65017FAC" w14:textId="77777777" w:rsidR="00CD36F1" w:rsidRPr="00A86F89" w:rsidRDefault="00CD36F1" w:rsidP="00CD36F1">
      <w:pPr>
        <w:autoSpaceDE w:val="0"/>
        <w:autoSpaceDN w:val="0"/>
        <w:adjustRightInd w:val="0"/>
        <w:spacing w:line="360" w:lineRule="auto"/>
        <w:jc w:val="both"/>
        <w:rPr>
          <w:rFonts w:ascii="Palatino Linotype" w:eastAsiaTheme="minorHAnsi" w:hAnsi="Palatino Linotype" w:cs="Arial"/>
          <w:u w:val="single"/>
          <w:lang w:val="es-MX" w:eastAsia="en-US"/>
        </w:rPr>
      </w:pPr>
      <w:r w:rsidRPr="00A86F89">
        <w:rPr>
          <w:rFonts w:ascii="Palatino Linotype" w:eastAsiaTheme="minorHAnsi" w:hAnsi="Palatino Linotype" w:cs="Arial"/>
          <w:lang w:val="es-MX" w:eastAsia="en-US"/>
        </w:rPr>
        <w:t xml:space="preserve">De los preceptos referidos con anterioridad, se desprende que, las disposiciones del Código Financiero del Estado de México son de orden público e interés general y tienen por objeto regular la actividad financiera del Estado de México y municipios, así, dicho ordenamiento establece que las Dependencias, registrarán contablemente el efecto patrimonial y presupuestal de las operaciones financieras que realicen, mismas que </w:t>
      </w:r>
      <w:r w:rsidRPr="00A86F89">
        <w:rPr>
          <w:rFonts w:ascii="Palatino Linotype" w:eastAsiaTheme="minorHAnsi" w:hAnsi="Palatino Linotype" w:cs="Arial"/>
          <w:u w:val="single"/>
          <w:lang w:val="es-MX" w:eastAsia="en-US"/>
        </w:rPr>
        <w:t>deberá estar soportado con los documentos comprobatorios originales, los que deberán permanecer en custodia y conservación de las dependencias que ejercieron el gasto.</w:t>
      </w:r>
    </w:p>
    <w:p w14:paraId="058BC713"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iCs/>
          <w:color w:val="000000"/>
          <w:lang w:val="es-MX" w:eastAsia="es-MX"/>
        </w:rPr>
      </w:pPr>
    </w:p>
    <w:p w14:paraId="5E60D25B"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
          <w:iCs/>
          <w:color w:val="000000"/>
          <w:lang w:eastAsia="es-MX"/>
        </w:rPr>
      </w:pPr>
      <w:r w:rsidRPr="00A86F89">
        <w:rPr>
          <w:rFonts w:ascii="Palatino Linotype" w:eastAsia="Calibri" w:hAnsi="Palatino Linotype" w:cs="Tahoma"/>
          <w:bCs/>
          <w:iCs/>
          <w:color w:val="000000"/>
          <w:lang w:eastAsia="es-MX"/>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w:t>
      </w:r>
      <w:r w:rsidRPr="00A86F89">
        <w:rPr>
          <w:rFonts w:ascii="Palatino Linotype" w:eastAsia="Calibri" w:hAnsi="Palatino Linotype" w:cs="Tahoma"/>
          <w:bCs/>
          <w:iCs/>
          <w:color w:val="000000"/>
          <w:lang w:eastAsia="es-MX"/>
        </w:rPr>
        <w:lastRenderedPageBreak/>
        <w:t xml:space="preserve">actualizada, </w:t>
      </w:r>
      <w:r w:rsidRPr="00A86F89">
        <w:rPr>
          <w:rFonts w:ascii="Palatino Linotype" w:eastAsia="Calibri" w:hAnsi="Palatino Linotype" w:cs="Tahoma"/>
          <w:b/>
          <w:iCs/>
          <w:color w:val="000000"/>
          <w:lang w:eastAsia="es-MX"/>
        </w:rPr>
        <w:t>las remuneraciones brutas y netas de todos los servidores públicos, que incluya todas las percepciones, entre las cuales, se encuentran los sueldos, prestaciones, gratificaciones, primas, comisiones, dietas, bonos, estímulos, ingresos, entre otros.</w:t>
      </w:r>
    </w:p>
    <w:p w14:paraId="4372DE93"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iCs/>
          <w:color w:val="000000"/>
          <w:lang w:val="es-MX" w:eastAsia="es-MX"/>
        </w:rPr>
      </w:pPr>
    </w:p>
    <w:p w14:paraId="28D18E5C" w14:textId="77777777" w:rsidR="00CD36F1" w:rsidRPr="00A86F89" w:rsidRDefault="00CD36F1" w:rsidP="00CD36F1">
      <w:pPr>
        <w:autoSpaceDE w:val="0"/>
        <w:autoSpaceDN w:val="0"/>
        <w:adjustRightInd w:val="0"/>
        <w:spacing w:line="360" w:lineRule="auto"/>
        <w:jc w:val="both"/>
        <w:rPr>
          <w:rFonts w:ascii="Palatino Linotype" w:eastAsia="Calibri" w:hAnsi="Palatino Linotype" w:cs="Tahoma"/>
          <w:bCs/>
          <w:iCs/>
          <w:color w:val="000000"/>
          <w:lang w:eastAsia="es-MX"/>
        </w:rPr>
      </w:pPr>
      <w:r w:rsidRPr="00A86F89">
        <w:rPr>
          <w:rFonts w:ascii="Palatino Linotype" w:eastAsia="Calibri" w:hAnsi="Palatino Linotype" w:cs="Tahoma"/>
          <w:bCs/>
          <w:iCs/>
          <w:color w:val="000000"/>
          <w:lang w:val="es-MX" w:eastAsia="es-MX"/>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A86F89">
        <w:rPr>
          <w:rFonts w:ascii="Palatino Linotype" w:eastAsia="Calibri" w:hAnsi="Palatino Linotype" w:cs="Tahoma"/>
          <w:b/>
          <w:bCs/>
          <w:iCs/>
          <w:color w:val="000000"/>
          <w:lang w:val="es-MX" w:eastAsia="es-MX"/>
        </w:rPr>
        <w:t>recibos de pago de salarios o las</w:t>
      </w:r>
      <w:r w:rsidRPr="00A86F89">
        <w:rPr>
          <w:rFonts w:ascii="Palatino Linotype" w:eastAsia="Calibri" w:hAnsi="Palatino Linotype" w:cs="Tahoma"/>
          <w:bCs/>
          <w:iCs/>
          <w:color w:val="000000"/>
          <w:lang w:val="es-MX" w:eastAsia="es-MX"/>
        </w:rPr>
        <w:t xml:space="preserve"> </w:t>
      </w:r>
      <w:r w:rsidRPr="00A86F89">
        <w:rPr>
          <w:rFonts w:ascii="Palatino Linotype" w:eastAsia="Calibri" w:hAnsi="Palatino Linotype" w:cs="Tahoma"/>
          <w:b/>
          <w:bCs/>
          <w:iCs/>
          <w:color w:val="000000"/>
          <w:lang w:val="es-MX" w:eastAsia="es-MX"/>
        </w:rPr>
        <w:t xml:space="preserve">constancias documentales del pago de sueldos, </w:t>
      </w:r>
      <w:r w:rsidRPr="00A86F89">
        <w:rPr>
          <w:rFonts w:ascii="Palatino Linotype" w:eastAsia="Calibri" w:hAnsi="Palatino Linotype" w:cs="Tahoma"/>
          <w:bCs/>
          <w:iCs/>
          <w:color w:val="000000"/>
          <w:lang w:val="es-MX" w:eastAsia="es-MX"/>
        </w:rPr>
        <w:t xml:space="preserve">cuando sea por depósito o mediante información electrónica; así como los recibos o constancias de depósito o del medio de información magnética o electrónica que sean utilizadas para el pago de salarios, prima </w:t>
      </w:r>
      <w:r w:rsidRPr="00A86F89">
        <w:rPr>
          <w:rFonts w:ascii="Palatino Linotype" w:eastAsia="Calibri" w:hAnsi="Palatino Linotype" w:cs="Tahoma"/>
          <w:bCs/>
          <w:iCs/>
          <w:color w:val="000000"/>
          <w:lang w:eastAsia="es-MX"/>
        </w:rPr>
        <w:t>vacacional, aguinaldo y demás prestaciones.</w:t>
      </w:r>
    </w:p>
    <w:p w14:paraId="0A4F3AEA" w14:textId="77777777" w:rsidR="00CD36F1" w:rsidRPr="00A86F89" w:rsidRDefault="00CD36F1" w:rsidP="00CD36F1">
      <w:pPr>
        <w:spacing w:line="360" w:lineRule="auto"/>
        <w:ind w:right="-28"/>
        <w:jc w:val="both"/>
        <w:rPr>
          <w:rFonts w:ascii="Palatino Linotype" w:hAnsi="Palatino Linotype" w:cs="Tahoma"/>
          <w:iCs/>
          <w:lang w:val="es-MX"/>
        </w:rPr>
      </w:pPr>
    </w:p>
    <w:p w14:paraId="1C93CE2B" w14:textId="77777777" w:rsidR="00CD36F1" w:rsidRPr="00A86F89" w:rsidRDefault="00CD36F1" w:rsidP="00CD36F1">
      <w:pPr>
        <w:spacing w:line="360" w:lineRule="auto"/>
        <w:jc w:val="both"/>
        <w:rPr>
          <w:rFonts w:ascii="Palatino Linotype" w:eastAsia="Calibri" w:hAnsi="Palatino Linotype"/>
          <w:bCs/>
          <w:color w:val="000000"/>
          <w:lang w:val="es-MX" w:eastAsia="en-US"/>
        </w:rPr>
      </w:pPr>
      <w:r w:rsidRPr="00A86F89">
        <w:rPr>
          <w:rFonts w:ascii="Palatino Linotype" w:eastAsia="Calibri" w:hAnsi="Palatino Linotype"/>
          <w:bCs/>
          <w:color w:val="000000"/>
          <w:lang w:val="es-MX" w:eastAsia="en-US"/>
        </w:rPr>
        <w:t xml:space="preserve">Lo anterior, toma sustento en la Tesis aislada número </w:t>
      </w:r>
      <w:proofErr w:type="spellStart"/>
      <w:r w:rsidRPr="00A86F89">
        <w:rPr>
          <w:rFonts w:ascii="Palatino Linotype" w:eastAsia="Calibri" w:hAnsi="Palatino Linotype"/>
          <w:bCs/>
          <w:color w:val="000000"/>
          <w:lang w:val="es-MX" w:eastAsia="en-US"/>
        </w:rPr>
        <w:t>I.6o.T.154</w:t>
      </w:r>
      <w:proofErr w:type="spellEnd"/>
      <w:r w:rsidRPr="00A86F89">
        <w:rPr>
          <w:rFonts w:ascii="Palatino Linotype" w:eastAsia="Calibri" w:hAnsi="Palatino Linotype"/>
          <w:bCs/>
          <w:color w:val="000000"/>
          <w:lang w:val="es-MX" w:eastAsia="en-US"/>
        </w:rPr>
        <w:t xml:space="preserve"> L (</w:t>
      </w:r>
      <w:proofErr w:type="spellStart"/>
      <w:r w:rsidRPr="00A86F89">
        <w:rPr>
          <w:rFonts w:ascii="Palatino Linotype" w:eastAsia="Calibri" w:hAnsi="Palatino Linotype"/>
          <w:bCs/>
          <w:color w:val="000000"/>
          <w:lang w:val="es-MX" w:eastAsia="en-US"/>
        </w:rPr>
        <w:t>10a</w:t>
      </w:r>
      <w:proofErr w:type="spellEnd"/>
      <w:r w:rsidRPr="00A86F89">
        <w:rPr>
          <w:rFonts w:ascii="Palatino Linotype" w:eastAsia="Calibri" w:hAnsi="Palatino Linotype"/>
          <w:bCs/>
          <w:color w:val="000000"/>
          <w:lang w:val="es-MX" w:eastAsia="en-US"/>
        </w:rPr>
        <w:t>.), emitida por los Tribunales Colegiados de Circuito, publicada el abril de dos mil dieciséis, en la Gaceta del Semanario Judicial de la Federación, en su Libro 29, Tomo III, misma que señala lo siguiente:</w:t>
      </w:r>
    </w:p>
    <w:p w14:paraId="6D591312" w14:textId="77777777" w:rsidR="00CD36F1" w:rsidRPr="00A86F89" w:rsidRDefault="00CD36F1" w:rsidP="00CD36F1">
      <w:pPr>
        <w:spacing w:line="360" w:lineRule="auto"/>
        <w:jc w:val="both"/>
        <w:rPr>
          <w:rFonts w:ascii="Palatino Linotype" w:eastAsia="Calibri" w:hAnsi="Palatino Linotype"/>
          <w:bCs/>
          <w:color w:val="000000"/>
          <w:sz w:val="22"/>
          <w:szCs w:val="22"/>
          <w:lang w:val="es-MX" w:eastAsia="en-US"/>
        </w:rPr>
      </w:pPr>
    </w:p>
    <w:p w14:paraId="0D3D965F" w14:textId="77777777" w:rsidR="00CD36F1" w:rsidRPr="00A86F89" w:rsidRDefault="00CD36F1" w:rsidP="00CD36F1">
      <w:pPr>
        <w:ind w:left="567" w:right="567"/>
        <w:jc w:val="both"/>
        <w:rPr>
          <w:rFonts w:ascii="Palatino Linotype" w:eastAsia="Calibri" w:hAnsi="Palatino Linotype"/>
          <w:bCs/>
          <w:i/>
          <w:iCs/>
          <w:color w:val="000000"/>
          <w:sz w:val="22"/>
          <w:szCs w:val="20"/>
          <w:lang w:eastAsia="en-US"/>
        </w:rPr>
      </w:pPr>
      <w:r w:rsidRPr="00A86F89">
        <w:rPr>
          <w:rFonts w:ascii="Palatino Linotype" w:eastAsia="Calibri" w:hAnsi="Palatino Linotype"/>
          <w:b/>
          <w:bCs/>
          <w:i/>
          <w:iCs/>
          <w:color w:val="000000"/>
          <w:sz w:val="22"/>
          <w:szCs w:val="20"/>
          <w:lang w:eastAsia="en-US"/>
        </w:rPr>
        <w:t>“RECIBOS DE PAGO</w:t>
      </w:r>
      <w:r w:rsidRPr="00A86F89">
        <w:rPr>
          <w:rFonts w:ascii="Palatino Linotype" w:eastAsia="Calibri" w:hAnsi="Palatino Linotype"/>
          <w:bCs/>
          <w:i/>
          <w:iCs/>
          <w:color w:val="000000"/>
          <w:sz w:val="22"/>
          <w:szCs w:val="20"/>
          <w:lang w:eastAsia="en-US"/>
        </w:rPr>
        <w:t xml:space="preserve"> </w:t>
      </w:r>
      <w:r w:rsidRPr="00A86F89">
        <w:rPr>
          <w:rFonts w:ascii="Palatino Linotype" w:eastAsia="Calibri" w:hAnsi="Palatino Linotype"/>
          <w:b/>
          <w:bCs/>
          <w:i/>
          <w:iCs/>
          <w:color w:val="000000"/>
          <w:sz w:val="22"/>
          <w:szCs w:val="20"/>
          <w:lang w:eastAsia="en-U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A86F89">
        <w:rPr>
          <w:rFonts w:ascii="Palatino Linotype" w:eastAsia="Calibri" w:hAnsi="Palatino Linotype"/>
          <w:bCs/>
          <w:i/>
          <w:iCs/>
          <w:color w:val="000000"/>
          <w:sz w:val="22"/>
          <w:szCs w:val="20"/>
          <w:lang w:eastAsia="en-US"/>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w:t>
      </w:r>
      <w:r w:rsidRPr="00A86F89">
        <w:rPr>
          <w:rFonts w:ascii="Palatino Linotype" w:eastAsia="Calibri" w:hAnsi="Palatino Linotype"/>
          <w:bCs/>
          <w:i/>
          <w:iCs/>
          <w:color w:val="000000"/>
          <w:sz w:val="22"/>
          <w:szCs w:val="20"/>
          <w:lang w:eastAsia="en-US"/>
        </w:rPr>
        <w:lastRenderedPageBreak/>
        <w:t>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EBE85AB" w14:textId="77777777" w:rsidR="00CD36F1" w:rsidRPr="00A86F89" w:rsidRDefault="00CD36F1" w:rsidP="00CD36F1">
      <w:pPr>
        <w:spacing w:line="360" w:lineRule="auto"/>
        <w:jc w:val="both"/>
        <w:rPr>
          <w:rFonts w:ascii="Palatino Linotype" w:eastAsia="Calibri" w:hAnsi="Palatino Linotype"/>
          <w:b/>
          <w:bCs/>
          <w:i/>
          <w:iCs/>
          <w:color w:val="000000"/>
          <w:sz w:val="22"/>
          <w:szCs w:val="22"/>
          <w:lang w:eastAsia="en-US"/>
        </w:rPr>
      </w:pPr>
    </w:p>
    <w:p w14:paraId="3E1AABB7" w14:textId="77777777" w:rsidR="00CD36F1" w:rsidRPr="00A86F89" w:rsidRDefault="00CD36F1" w:rsidP="00CD36F1">
      <w:pPr>
        <w:spacing w:line="360" w:lineRule="auto"/>
        <w:jc w:val="both"/>
        <w:rPr>
          <w:rFonts w:ascii="Palatino Linotype" w:eastAsia="Calibri" w:hAnsi="Palatino Linotype"/>
          <w:bCs/>
          <w:color w:val="000000"/>
          <w:szCs w:val="22"/>
          <w:lang w:eastAsia="en-US"/>
        </w:rPr>
      </w:pPr>
      <w:r w:rsidRPr="00A86F89">
        <w:rPr>
          <w:rFonts w:ascii="Palatino Linotype" w:eastAsia="Calibri" w:hAnsi="Palatino Linotype"/>
          <w:bCs/>
          <w:color w:val="000000"/>
          <w:szCs w:val="22"/>
          <w:lang w:eastAsia="en-US"/>
        </w:rPr>
        <w:t xml:space="preserve">De la tesis transcrita, se desprende que </w:t>
      </w:r>
      <w:r w:rsidRPr="00A86F89">
        <w:rPr>
          <w:rFonts w:ascii="Palatino Linotype" w:eastAsia="Calibri" w:hAnsi="Palatino Linotype"/>
          <w:b/>
          <w:bCs/>
          <w:color w:val="000000"/>
          <w:szCs w:val="22"/>
          <w:lang w:eastAsia="en-US"/>
        </w:rPr>
        <w:t>en materia burocrática</w:t>
      </w:r>
      <w:r w:rsidRPr="00A86F89">
        <w:rPr>
          <w:rFonts w:ascii="Palatino Linotype" w:eastAsia="Calibri" w:hAnsi="Palatino Linotype"/>
          <w:bCs/>
          <w:color w:val="000000"/>
          <w:szCs w:val="22"/>
          <w:lang w:eastAsia="en-US"/>
        </w:rPr>
        <w:t xml:space="preserve"> </w:t>
      </w:r>
      <w:r w:rsidRPr="00A86F89">
        <w:rPr>
          <w:rFonts w:ascii="Palatino Linotype" w:eastAsia="Calibri" w:hAnsi="Palatino Linotype"/>
          <w:b/>
          <w:bCs/>
          <w:color w:val="000000"/>
          <w:szCs w:val="22"/>
          <w:lang w:eastAsia="en-US"/>
        </w:rPr>
        <w:t>los recibos de pago acreditan los conceptos y montos que en ellos se insertan</w:t>
      </w:r>
      <w:r w:rsidRPr="00A86F89">
        <w:rPr>
          <w:rFonts w:ascii="Palatino Linotype" w:eastAsia="Calibri" w:hAnsi="Palatino Linotype"/>
          <w:bCs/>
          <w:color w:val="000000"/>
          <w:szCs w:val="22"/>
          <w:lang w:eastAsia="en-US"/>
        </w:rPr>
        <w:t xml:space="preserve">, y constituyen prueba para demostrar las percepciones y montos que reciben los servidores públicos. </w:t>
      </w:r>
    </w:p>
    <w:p w14:paraId="203A66F8" w14:textId="77777777" w:rsidR="00CD36F1" w:rsidRPr="00A86F89" w:rsidRDefault="00CD36F1" w:rsidP="00CD36F1">
      <w:pPr>
        <w:spacing w:line="360" w:lineRule="auto"/>
        <w:jc w:val="both"/>
        <w:rPr>
          <w:rFonts w:ascii="Palatino Linotype" w:eastAsia="Calibri" w:hAnsi="Palatino Linotype"/>
          <w:bCs/>
          <w:color w:val="000000"/>
          <w:szCs w:val="22"/>
          <w:lang w:eastAsia="en-US"/>
        </w:rPr>
      </w:pPr>
    </w:p>
    <w:p w14:paraId="7B8D099D" w14:textId="31D816F7" w:rsidR="00CD36F1" w:rsidRPr="00A86F89" w:rsidRDefault="00437F42" w:rsidP="00CD36F1">
      <w:pPr>
        <w:spacing w:line="360" w:lineRule="auto"/>
        <w:jc w:val="both"/>
        <w:rPr>
          <w:rFonts w:ascii="Palatino Linotype" w:hAnsi="Palatino Linotype" w:cs="Tahoma"/>
          <w:bCs/>
          <w:iCs/>
          <w:lang w:val="es-MX"/>
        </w:rPr>
      </w:pPr>
      <w:r>
        <w:rPr>
          <w:rFonts w:ascii="Palatino Linotype" w:hAnsi="Palatino Linotype" w:cs="Tahoma"/>
          <w:bCs/>
          <w:iCs/>
          <w:lang w:val="es-MX"/>
        </w:rPr>
        <w:t>Ahora bien</w:t>
      </w:r>
      <w:r w:rsidR="00CD36F1" w:rsidRPr="00A86F89">
        <w:rPr>
          <w:rFonts w:ascii="Palatino Linotype" w:hAnsi="Palatino Linotype" w:cs="Tahoma"/>
          <w:bCs/>
          <w:iCs/>
          <w:lang w:val="es-MX"/>
        </w:rPr>
        <w:t xml:space="preserve">; los comprobantes de percepciones y deducciones de los servidores públicos, son obtenidos por ellos mismos, ingresando a la página del Gobierno del Estado de México denominado Portal de Gestión Interna </w:t>
      </w:r>
      <w:proofErr w:type="spellStart"/>
      <w:r w:rsidR="00CD36F1" w:rsidRPr="00A86F89">
        <w:rPr>
          <w:rFonts w:ascii="Palatino Linotype" w:hAnsi="Palatino Linotype" w:cs="Tahoma"/>
          <w:bCs/>
          <w:iCs/>
          <w:lang w:val="es-MX"/>
        </w:rPr>
        <w:t>G2G</w:t>
      </w:r>
      <w:proofErr w:type="spellEnd"/>
      <w:r w:rsidR="00CD36F1" w:rsidRPr="00A86F89">
        <w:rPr>
          <w:rFonts w:ascii="Palatino Linotype" w:hAnsi="Palatino Linotype" w:cs="Tahoma"/>
          <w:bCs/>
          <w:iCs/>
          <w:lang w:val="es-MX"/>
        </w:rPr>
        <w:t>, mediante una clave personal confidencial que es creada por ellos mismos, tal como se muestra a continuación:</w:t>
      </w:r>
    </w:p>
    <w:p w14:paraId="399E2ABD" w14:textId="77777777" w:rsidR="00CD36F1" w:rsidRPr="00A86F89" w:rsidRDefault="00CD36F1" w:rsidP="00CD36F1">
      <w:pPr>
        <w:spacing w:line="360" w:lineRule="auto"/>
        <w:ind w:right="-93"/>
        <w:jc w:val="center"/>
        <w:rPr>
          <w:rFonts w:ascii="Palatino Linotype" w:hAnsi="Palatino Linotype" w:cs="Tahoma"/>
          <w:bCs/>
          <w:iCs/>
          <w:sz w:val="22"/>
          <w:szCs w:val="22"/>
          <w:lang w:val="es-MX"/>
        </w:rPr>
      </w:pPr>
      <w:r w:rsidRPr="00A86F89">
        <w:rPr>
          <w:rFonts w:ascii="Palatino Linotype" w:eastAsia="Calibri" w:hAnsi="Palatino Linotype"/>
          <w:noProof/>
          <w:color w:val="000000"/>
          <w:sz w:val="22"/>
          <w:szCs w:val="22"/>
        </w:rPr>
        <w:drawing>
          <wp:inline distT="0" distB="0" distL="0" distR="0" wp14:anchorId="4CA04761" wp14:editId="3BDF2323">
            <wp:extent cx="5337174" cy="1391285"/>
            <wp:effectExtent l="190500" t="190500" r="187960" b="189865"/>
            <wp:docPr id="13618097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9611" cy="1394527"/>
                    </a:xfrm>
                    <a:prstGeom prst="rect">
                      <a:avLst/>
                    </a:prstGeom>
                    <a:ln>
                      <a:noFill/>
                    </a:ln>
                    <a:effectLst>
                      <a:outerShdw blurRad="190500" algn="tl" rotWithShape="0">
                        <a:srgbClr val="000000">
                          <a:alpha val="70000"/>
                        </a:srgbClr>
                      </a:outerShdw>
                    </a:effectLst>
                  </pic:spPr>
                </pic:pic>
              </a:graphicData>
            </a:graphic>
          </wp:inline>
        </w:drawing>
      </w:r>
    </w:p>
    <w:p w14:paraId="03DA66B6" w14:textId="77777777" w:rsidR="00CD36F1" w:rsidRPr="00A86F89" w:rsidRDefault="00CD36F1" w:rsidP="00CD36F1">
      <w:pPr>
        <w:spacing w:line="360" w:lineRule="auto"/>
        <w:ind w:right="-93"/>
        <w:jc w:val="center"/>
        <w:rPr>
          <w:rFonts w:ascii="Palatino Linotype" w:hAnsi="Palatino Linotype" w:cs="Tahoma"/>
          <w:bCs/>
          <w:iCs/>
          <w:sz w:val="22"/>
          <w:szCs w:val="22"/>
          <w:lang w:val="es-MX"/>
        </w:rPr>
      </w:pPr>
      <w:r w:rsidRPr="00A86F89">
        <w:rPr>
          <w:rFonts w:ascii="Palatino Linotype" w:eastAsia="Calibri" w:hAnsi="Palatino Linotype"/>
          <w:noProof/>
          <w:color w:val="000000"/>
          <w:sz w:val="22"/>
          <w:szCs w:val="22"/>
        </w:rPr>
        <w:lastRenderedPageBreak/>
        <w:drawing>
          <wp:inline distT="0" distB="0" distL="0" distR="0" wp14:anchorId="7A53D9D1" wp14:editId="7A1E09AB">
            <wp:extent cx="5335275" cy="1375906"/>
            <wp:effectExtent l="190500" t="190500" r="189230" b="186690"/>
            <wp:docPr id="20506729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3018" cy="1385640"/>
                    </a:xfrm>
                    <a:prstGeom prst="rect">
                      <a:avLst/>
                    </a:prstGeom>
                    <a:ln>
                      <a:noFill/>
                    </a:ln>
                    <a:effectLst>
                      <a:outerShdw blurRad="190500" algn="tl" rotWithShape="0">
                        <a:srgbClr val="000000">
                          <a:alpha val="70000"/>
                        </a:srgbClr>
                      </a:outerShdw>
                    </a:effectLst>
                  </pic:spPr>
                </pic:pic>
              </a:graphicData>
            </a:graphic>
          </wp:inline>
        </w:drawing>
      </w:r>
    </w:p>
    <w:p w14:paraId="6CA3039F" w14:textId="77777777" w:rsidR="00CD36F1" w:rsidRPr="00A86F89" w:rsidRDefault="00CD36F1" w:rsidP="00CD36F1">
      <w:pPr>
        <w:spacing w:line="360" w:lineRule="auto"/>
        <w:ind w:right="-93"/>
        <w:jc w:val="both"/>
        <w:rPr>
          <w:rFonts w:ascii="Palatino Linotype" w:hAnsi="Palatino Linotype" w:cs="Tahoma"/>
          <w:bCs/>
          <w:iCs/>
          <w:sz w:val="22"/>
          <w:szCs w:val="22"/>
          <w:lang w:val="es-MX"/>
        </w:rPr>
      </w:pPr>
    </w:p>
    <w:p w14:paraId="44CECABF" w14:textId="77777777" w:rsidR="00CD36F1" w:rsidRPr="00A86F89" w:rsidRDefault="00CD36F1" w:rsidP="00CD36F1">
      <w:pPr>
        <w:spacing w:line="360" w:lineRule="auto"/>
        <w:ind w:right="-93"/>
        <w:jc w:val="center"/>
        <w:rPr>
          <w:rFonts w:ascii="Palatino Linotype" w:hAnsi="Palatino Linotype" w:cs="Tahoma"/>
          <w:bCs/>
          <w:iCs/>
          <w:sz w:val="22"/>
          <w:szCs w:val="22"/>
          <w:lang w:val="es-MX"/>
        </w:rPr>
      </w:pPr>
      <w:r w:rsidRPr="00A86F89">
        <w:rPr>
          <w:rFonts w:ascii="Palatino Linotype" w:eastAsia="Calibri" w:hAnsi="Palatino Linotype"/>
          <w:noProof/>
          <w:color w:val="000000"/>
          <w:sz w:val="22"/>
          <w:szCs w:val="22"/>
        </w:rPr>
        <w:drawing>
          <wp:inline distT="0" distB="0" distL="0" distR="0" wp14:anchorId="667F0476" wp14:editId="31DB0519">
            <wp:extent cx="5153025" cy="3890195"/>
            <wp:effectExtent l="190500" t="190500" r="180975" b="186690"/>
            <wp:docPr id="2140471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439" cy="3899566"/>
                    </a:xfrm>
                    <a:prstGeom prst="rect">
                      <a:avLst/>
                    </a:prstGeom>
                    <a:ln>
                      <a:noFill/>
                    </a:ln>
                    <a:effectLst>
                      <a:outerShdw blurRad="190500" algn="tl" rotWithShape="0">
                        <a:srgbClr val="000000">
                          <a:alpha val="70000"/>
                        </a:srgbClr>
                      </a:outerShdw>
                    </a:effectLst>
                  </pic:spPr>
                </pic:pic>
              </a:graphicData>
            </a:graphic>
          </wp:inline>
        </w:drawing>
      </w:r>
    </w:p>
    <w:p w14:paraId="4C44CF16" w14:textId="5E92F829" w:rsidR="00CD36F1" w:rsidRPr="00A86F89" w:rsidRDefault="00CD36F1" w:rsidP="00CD36F1">
      <w:pPr>
        <w:spacing w:line="360" w:lineRule="auto"/>
        <w:ind w:right="-93"/>
        <w:jc w:val="both"/>
        <w:rPr>
          <w:rFonts w:ascii="Palatino Linotype" w:hAnsi="Palatino Linotype" w:cs="Tahoma"/>
          <w:bCs/>
          <w:iCs/>
          <w:szCs w:val="22"/>
        </w:rPr>
      </w:pPr>
      <w:r w:rsidRPr="00A86F89">
        <w:rPr>
          <w:rFonts w:ascii="Palatino Linotype" w:hAnsi="Palatino Linotype" w:cs="Tahoma"/>
          <w:bCs/>
          <w:iCs/>
          <w:szCs w:val="22"/>
          <w:lang w:val="es-MX"/>
        </w:rPr>
        <w:t xml:space="preserve">Conforme a lo anterior, se logra vislumbrar que la </w:t>
      </w:r>
      <w:r w:rsidRPr="00A86F89">
        <w:rPr>
          <w:rFonts w:ascii="Palatino Linotype" w:hAnsi="Palatino Linotype" w:cs="Tahoma"/>
          <w:b/>
          <w:bCs/>
          <w:iCs/>
          <w:szCs w:val="22"/>
          <w:lang w:val="es-MX"/>
        </w:rPr>
        <w:t>Secretaría de Finanzas</w:t>
      </w:r>
      <w:r w:rsidRPr="00A86F89">
        <w:rPr>
          <w:rFonts w:ascii="Palatino Linotype" w:hAnsi="Palatino Linotype" w:cs="Tahoma"/>
          <w:bCs/>
          <w:iCs/>
          <w:szCs w:val="22"/>
          <w:lang w:val="es-MX"/>
        </w:rPr>
        <w:t xml:space="preserve">, cuenta con los recibos de nómina de sus servidores públicos, </w:t>
      </w:r>
      <w:r w:rsidRPr="00A86F89">
        <w:rPr>
          <w:rFonts w:ascii="Palatino Linotype" w:hAnsi="Palatino Linotype" w:cs="Tahoma"/>
          <w:bCs/>
          <w:iCs/>
          <w:szCs w:val="22"/>
        </w:rPr>
        <w:t xml:space="preserve">al ser emitidos por la misma a través de la </w:t>
      </w:r>
      <w:r w:rsidRPr="00A86F89">
        <w:rPr>
          <w:rFonts w:ascii="Palatino Linotype" w:hAnsi="Palatino Linotype" w:cs="Tahoma"/>
          <w:b/>
          <w:iCs/>
          <w:szCs w:val="22"/>
        </w:rPr>
        <w:t>Dirección General de Personal</w:t>
      </w:r>
      <w:r w:rsidRPr="00A86F89">
        <w:rPr>
          <w:rFonts w:ascii="Palatino Linotype" w:hAnsi="Palatino Linotype" w:cs="Tahoma"/>
          <w:bCs/>
          <w:iCs/>
          <w:szCs w:val="22"/>
        </w:rPr>
        <w:t xml:space="preserve"> y accesibles únicamente para dichos trabajadores; sobre el tema, </w:t>
      </w:r>
      <w:r w:rsidRPr="00A86F89">
        <w:rPr>
          <w:rFonts w:ascii="Palatino Linotype" w:hAnsi="Palatino Linotype" w:cs="Tahoma"/>
          <w:bCs/>
          <w:iCs/>
          <w:szCs w:val="22"/>
          <w:lang w:val="es-MX"/>
        </w:rPr>
        <w:t xml:space="preserve">el artículo 19, segundo párrafo, de la Ley de Transparencia y Acceso a la </w:t>
      </w:r>
      <w:r w:rsidRPr="00A86F89">
        <w:rPr>
          <w:rFonts w:ascii="Palatino Linotype" w:hAnsi="Palatino Linotype" w:cs="Tahoma"/>
          <w:bCs/>
          <w:iCs/>
          <w:szCs w:val="22"/>
          <w:lang w:val="es-MX"/>
        </w:rPr>
        <w:lastRenderedPageBreak/>
        <w:t xml:space="preserve">Información Pública del Estado de México y Municipios, </w:t>
      </w:r>
      <w:r w:rsidRPr="00A86F89">
        <w:rPr>
          <w:rFonts w:ascii="Palatino Linotype" w:hAnsi="Palatino Linotype" w:cs="Tahoma"/>
          <w:bCs/>
          <w:iCs/>
          <w:szCs w:val="22"/>
        </w:rPr>
        <w:t>establece que en el caso de que ciertas facultades, competencias o funciones no se hayan ejercido, se debe motivar la respuesta en función de las causas que motiven tal circunstancia.</w:t>
      </w:r>
    </w:p>
    <w:p w14:paraId="06C966B2" w14:textId="77777777" w:rsidR="00CD36F1" w:rsidRPr="00A86F89" w:rsidRDefault="00CD36F1" w:rsidP="00CD36F1">
      <w:pPr>
        <w:spacing w:line="360" w:lineRule="auto"/>
        <w:ind w:right="-93"/>
        <w:jc w:val="both"/>
        <w:rPr>
          <w:rFonts w:ascii="Palatino Linotype" w:hAnsi="Palatino Linotype" w:cs="Tahoma"/>
          <w:bCs/>
          <w:iCs/>
          <w:szCs w:val="22"/>
        </w:rPr>
      </w:pPr>
    </w:p>
    <w:p w14:paraId="77757D1F" w14:textId="77777777" w:rsidR="00CD36F1" w:rsidRPr="00A86F89" w:rsidRDefault="00CD36F1" w:rsidP="00CD36F1">
      <w:pPr>
        <w:spacing w:line="360" w:lineRule="auto"/>
        <w:jc w:val="both"/>
        <w:rPr>
          <w:rFonts w:ascii="Palatino Linotype" w:eastAsiaTheme="minorHAnsi" w:hAnsi="Palatino Linotype" w:cs="Arial"/>
          <w:szCs w:val="22"/>
          <w:lang w:val="es-MX" w:eastAsia="es-MX"/>
        </w:rPr>
      </w:pPr>
      <w:r w:rsidRPr="00A86F89">
        <w:rPr>
          <w:rFonts w:ascii="Palatino Linotype" w:eastAsiaTheme="minorHAnsi" w:hAnsi="Palatino Linotype" w:cs="Arial"/>
          <w:szCs w:val="22"/>
          <w:lang w:val="es-MX" w:eastAsia="es-MX"/>
        </w:rPr>
        <w:t xml:space="preserve">Por lo anteriormente expuesto, se prevé que únicamente los trabajadores adscritos a dicho </w:t>
      </w:r>
      <w:r w:rsidRPr="00A86F89">
        <w:rPr>
          <w:rFonts w:ascii="Palatino Linotype" w:eastAsiaTheme="minorHAnsi" w:hAnsi="Palatino Linotype" w:cs="Arial"/>
          <w:b/>
          <w:szCs w:val="22"/>
          <w:lang w:val="es-MX" w:eastAsia="es-MX"/>
        </w:rPr>
        <w:t>Sujeto Obligado</w:t>
      </w:r>
      <w:r w:rsidRPr="00A86F89">
        <w:rPr>
          <w:rFonts w:ascii="Palatino Linotype" w:eastAsiaTheme="minorHAnsi" w:hAnsi="Palatino Linotype" w:cs="Arial"/>
          <w:szCs w:val="22"/>
          <w:lang w:val="es-MX" w:eastAsia="es-MX"/>
        </w:rPr>
        <w:t xml:space="preserve">, son los que podrían tener conocimientos con sus recibos de nómina correspondientes y tomando en cuenta que el </w:t>
      </w:r>
      <w:r w:rsidRPr="00A86F89">
        <w:rPr>
          <w:rFonts w:ascii="Palatino Linotype" w:eastAsiaTheme="minorHAnsi" w:hAnsi="Palatino Linotype" w:cs="Arial"/>
          <w:b/>
          <w:szCs w:val="22"/>
          <w:lang w:val="es-MX" w:eastAsia="es-MX"/>
        </w:rPr>
        <w:t>Sujeto Obligado</w:t>
      </w:r>
      <w:r w:rsidRPr="00A86F89">
        <w:rPr>
          <w:rFonts w:ascii="Palatino Linotype" w:eastAsiaTheme="minorHAnsi" w:hAnsi="Palatino Linotype" w:cs="Arial"/>
          <w:szCs w:val="22"/>
          <w:lang w:val="es-MX" w:eastAsia="es-MX"/>
        </w:rPr>
        <w:t xml:space="preserve"> de emitir los recibos de nómina correspondientes al Sector Central es la </w:t>
      </w:r>
      <w:r w:rsidRPr="00A86F89">
        <w:rPr>
          <w:rFonts w:ascii="Palatino Linotype" w:eastAsiaTheme="minorHAnsi" w:hAnsi="Palatino Linotype" w:cs="Arial"/>
          <w:b/>
          <w:szCs w:val="22"/>
          <w:u w:val="single"/>
          <w:lang w:val="es-MX" w:eastAsia="es-MX"/>
        </w:rPr>
        <w:t>Secretaría de Finanzas del Gobierno del Estado de México, a través de la Dirección General de Personal</w:t>
      </w:r>
      <w:r w:rsidRPr="00A86F89">
        <w:rPr>
          <w:rFonts w:ascii="Palatino Linotype" w:eastAsiaTheme="minorHAnsi" w:hAnsi="Palatino Linotype" w:cs="Arial"/>
          <w:szCs w:val="22"/>
          <w:lang w:val="es-MX" w:eastAsia="es-MX"/>
        </w:rPr>
        <w:t>, de conformidad con el artículo 31, del Reglamento Interior de la Secretaría de Finanzas:</w:t>
      </w:r>
    </w:p>
    <w:p w14:paraId="714E12E2" w14:textId="77777777" w:rsidR="00CD36F1" w:rsidRPr="00A86F89" w:rsidRDefault="00CD36F1" w:rsidP="00CD36F1">
      <w:pPr>
        <w:spacing w:after="160" w:line="259" w:lineRule="auto"/>
        <w:rPr>
          <w:rFonts w:asciiTheme="minorHAnsi" w:eastAsiaTheme="minorHAnsi" w:hAnsiTheme="minorHAnsi" w:cstheme="minorBidi"/>
          <w:sz w:val="22"/>
          <w:szCs w:val="22"/>
          <w:lang w:val="es-MX" w:eastAsia="en-US"/>
        </w:rPr>
      </w:pPr>
    </w:p>
    <w:p w14:paraId="5B37556C" w14:textId="77777777" w:rsidR="00CD36F1" w:rsidRPr="00A86F89" w:rsidRDefault="00CD36F1" w:rsidP="00CD36F1">
      <w:pPr>
        <w:ind w:left="567" w:right="567"/>
        <w:jc w:val="both"/>
        <w:rPr>
          <w:rFonts w:ascii="Palatino Linotype" w:eastAsiaTheme="minorHAnsi" w:hAnsi="Palatino Linotype" w:cstheme="minorBidi"/>
          <w:i/>
          <w:sz w:val="22"/>
          <w:szCs w:val="22"/>
          <w:lang w:val="es-MX" w:eastAsia="en-US"/>
        </w:rPr>
      </w:pPr>
      <w:r w:rsidRPr="00A86F89">
        <w:rPr>
          <w:rFonts w:ascii="Palatino Linotype" w:eastAsiaTheme="minorHAnsi" w:hAnsi="Palatino Linotype" w:cstheme="minorBidi"/>
          <w:b/>
          <w:i/>
          <w:sz w:val="22"/>
          <w:szCs w:val="22"/>
          <w:lang w:val="es-MX" w:eastAsia="en-US"/>
        </w:rPr>
        <w:t>Artículo 31.-</w:t>
      </w:r>
      <w:r w:rsidRPr="00A86F89">
        <w:rPr>
          <w:rFonts w:ascii="Palatino Linotype" w:eastAsiaTheme="minorHAnsi" w:hAnsi="Palatino Linotype" w:cstheme="minorBidi"/>
          <w:i/>
          <w:sz w:val="22"/>
          <w:szCs w:val="22"/>
          <w:lang w:val="es-MX" w:eastAsia="en-US"/>
        </w:rPr>
        <w:t xml:space="preserve"> Corresponde a la Dirección General de Personal:</w:t>
      </w:r>
    </w:p>
    <w:p w14:paraId="74D4EAAC" w14:textId="77777777" w:rsidR="00CD36F1" w:rsidRPr="00A86F89" w:rsidRDefault="00CD36F1" w:rsidP="00CD36F1">
      <w:pPr>
        <w:ind w:left="567" w:right="567"/>
        <w:jc w:val="both"/>
        <w:rPr>
          <w:rFonts w:ascii="Palatino Linotype" w:eastAsiaTheme="minorHAnsi" w:hAnsi="Palatino Linotype" w:cs="Arial"/>
          <w:i/>
          <w:sz w:val="22"/>
          <w:szCs w:val="22"/>
          <w:lang w:val="es-MX" w:eastAsia="es-MX"/>
        </w:rPr>
      </w:pPr>
      <w:r w:rsidRPr="00A86F89">
        <w:rPr>
          <w:rFonts w:ascii="Palatino Linotype" w:eastAsiaTheme="minorHAnsi" w:hAnsi="Palatino Linotype" w:cs="Arial"/>
          <w:i/>
          <w:sz w:val="22"/>
          <w:szCs w:val="22"/>
          <w:lang w:val="es-MX" w:eastAsia="es-MX"/>
        </w:rPr>
        <w:t>(…)</w:t>
      </w:r>
    </w:p>
    <w:p w14:paraId="273BAB8B" w14:textId="77777777" w:rsidR="00CD36F1" w:rsidRPr="00A86F89" w:rsidRDefault="00CD36F1" w:rsidP="00CD36F1">
      <w:pPr>
        <w:ind w:left="567" w:right="567"/>
        <w:jc w:val="both"/>
        <w:rPr>
          <w:rFonts w:ascii="Palatino Linotype" w:eastAsiaTheme="minorHAnsi" w:hAnsi="Palatino Linotype" w:cs="Arial"/>
          <w:i/>
          <w:sz w:val="22"/>
          <w:szCs w:val="22"/>
          <w:lang w:val="es-MX" w:eastAsia="es-MX"/>
        </w:rPr>
      </w:pPr>
      <w:r w:rsidRPr="00A86F89">
        <w:rPr>
          <w:rFonts w:ascii="Palatino Linotype" w:eastAsiaTheme="minorHAnsi" w:hAnsi="Palatino Linotype" w:cs="Arial"/>
          <w:b/>
          <w:i/>
          <w:sz w:val="22"/>
          <w:szCs w:val="22"/>
          <w:lang w:val="es-MX" w:eastAsia="es-MX"/>
        </w:rPr>
        <w:t>VII.</w:t>
      </w:r>
      <w:r w:rsidRPr="00A86F89">
        <w:rPr>
          <w:rFonts w:ascii="Palatino Linotype" w:eastAsiaTheme="minorHAnsi" w:hAnsi="Palatino Linotype" w:cs="Arial"/>
          <w:i/>
          <w:sz w:val="22"/>
          <w:szCs w:val="22"/>
          <w:lang w:val="es-MX" w:eastAsia="es-MX"/>
        </w:rPr>
        <w:t xml:space="preserve"> Aplicar las disposiciones que norman la remuneración y prestaciones que deban otorgarse a los servidores públicos del Poder Ejecutivo del Gobierno del Estado, en concordancia con las estructuras orgánico funcionales y los catálogos de puestos aprobados.</w:t>
      </w:r>
    </w:p>
    <w:p w14:paraId="3730AC11" w14:textId="77777777" w:rsidR="00CD36F1" w:rsidRPr="00A86F89" w:rsidRDefault="00CD36F1" w:rsidP="00CD36F1">
      <w:pPr>
        <w:ind w:left="567" w:right="567"/>
        <w:jc w:val="both"/>
        <w:rPr>
          <w:rFonts w:ascii="Palatino Linotype" w:eastAsiaTheme="minorHAnsi" w:hAnsi="Palatino Linotype" w:cs="Arial"/>
          <w:i/>
          <w:sz w:val="22"/>
          <w:szCs w:val="22"/>
          <w:lang w:val="es-MX" w:eastAsia="es-MX"/>
        </w:rPr>
      </w:pPr>
      <w:r w:rsidRPr="00A86F89">
        <w:rPr>
          <w:rFonts w:ascii="Palatino Linotype" w:eastAsiaTheme="minorHAnsi" w:hAnsi="Palatino Linotype" w:cs="Arial"/>
          <w:i/>
          <w:sz w:val="22"/>
          <w:szCs w:val="22"/>
          <w:lang w:val="es-MX" w:eastAsia="es-MX"/>
        </w:rPr>
        <w:t>(…)</w:t>
      </w:r>
    </w:p>
    <w:p w14:paraId="6145E755" w14:textId="77777777" w:rsidR="00CD36F1" w:rsidRPr="00A86F89" w:rsidRDefault="00CD36F1" w:rsidP="00CD36F1">
      <w:pPr>
        <w:ind w:left="567" w:right="567"/>
        <w:jc w:val="both"/>
        <w:rPr>
          <w:rFonts w:ascii="Palatino Linotype" w:eastAsiaTheme="minorHAnsi" w:hAnsi="Palatino Linotype" w:cs="Arial"/>
          <w:i/>
          <w:sz w:val="22"/>
          <w:szCs w:val="22"/>
          <w:lang w:val="es-MX" w:eastAsia="es-MX"/>
        </w:rPr>
      </w:pPr>
      <w:r w:rsidRPr="00A86F89">
        <w:rPr>
          <w:rFonts w:ascii="Palatino Linotype" w:eastAsiaTheme="minorHAnsi" w:hAnsi="Palatino Linotype" w:cs="Arial"/>
          <w:b/>
          <w:i/>
          <w:sz w:val="22"/>
          <w:szCs w:val="22"/>
          <w:lang w:val="es-MX" w:eastAsia="es-MX"/>
        </w:rPr>
        <w:t>XI.</w:t>
      </w:r>
      <w:r w:rsidRPr="00A86F89">
        <w:rPr>
          <w:rFonts w:ascii="Palatino Linotype" w:eastAsiaTheme="minorHAnsi" w:hAnsi="Palatino Linotype" w:cs="Arial"/>
          <w:i/>
          <w:sz w:val="22"/>
          <w:szCs w:val="22"/>
          <w:lang w:val="es-MX" w:eastAsia="es-MX"/>
        </w:rPr>
        <w:t xml:space="preserve"> Aplicar las políticas de estímulos y recompensas para los servidores públicos de los poderes Legislativo, Ejecutivo y Judicial del Gobierno del Estado.</w:t>
      </w:r>
    </w:p>
    <w:p w14:paraId="51C89BF1" w14:textId="77777777" w:rsidR="00CD36F1" w:rsidRPr="00A86F89" w:rsidRDefault="00CD36F1" w:rsidP="00CD36F1">
      <w:pPr>
        <w:ind w:left="567" w:right="567"/>
        <w:jc w:val="both"/>
        <w:rPr>
          <w:rFonts w:ascii="Palatino Linotype" w:eastAsiaTheme="minorHAnsi" w:hAnsi="Palatino Linotype" w:cs="Arial"/>
          <w:b/>
          <w:i/>
          <w:sz w:val="22"/>
          <w:szCs w:val="22"/>
          <w:lang w:val="es-MX" w:eastAsia="es-MX"/>
        </w:rPr>
      </w:pPr>
    </w:p>
    <w:p w14:paraId="18135441" w14:textId="77777777" w:rsidR="00CD36F1" w:rsidRPr="00A86F89" w:rsidRDefault="00CD36F1" w:rsidP="00CD36F1">
      <w:pPr>
        <w:ind w:left="567" w:right="567"/>
        <w:jc w:val="both"/>
        <w:rPr>
          <w:rFonts w:ascii="Palatino Linotype" w:eastAsiaTheme="minorHAnsi" w:hAnsi="Palatino Linotype" w:cs="Arial"/>
          <w:i/>
          <w:sz w:val="22"/>
          <w:szCs w:val="22"/>
          <w:lang w:val="es-MX" w:eastAsia="es-MX"/>
        </w:rPr>
      </w:pPr>
      <w:r w:rsidRPr="00A86F89">
        <w:rPr>
          <w:rFonts w:ascii="Palatino Linotype" w:eastAsiaTheme="minorHAnsi" w:hAnsi="Palatino Linotype" w:cs="Arial"/>
          <w:b/>
          <w:i/>
          <w:sz w:val="22"/>
          <w:szCs w:val="22"/>
          <w:lang w:val="es-MX" w:eastAsia="es-MX"/>
        </w:rPr>
        <w:t>XII.</w:t>
      </w:r>
      <w:r w:rsidRPr="00A86F89">
        <w:rPr>
          <w:rFonts w:ascii="Palatino Linotype" w:eastAsiaTheme="minorHAnsi" w:hAnsi="Palatino Linotype" w:cs="Arial"/>
          <w:i/>
          <w:sz w:val="22"/>
          <w:szCs w:val="22"/>
          <w:lang w:val="es-MX" w:eastAsia="es-MX"/>
        </w:rPr>
        <w:t xml:space="preserve"> Coordinar acciones con la Dirección General de Recaudación para que, en forma oportuna, se entregue el pago de sueldo y las prestaciones a los servidores públicos o, en su caso, las prestaciones que correspondan a los beneficiarios, cuando esta dirección actúe como centro de pago.</w:t>
      </w:r>
    </w:p>
    <w:p w14:paraId="576DD23F" w14:textId="77777777" w:rsidR="00CD36F1" w:rsidRPr="00A86F89" w:rsidRDefault="00CD36F1" w:rsidP="00CD36F1">
      <w:pPr>
        <w:spacing w:line="360" w:lineRule="auto"/>
        <w:jc w:val="both"/>
        <w:rPr>
          <w:rFonts w:ascii="Palatino Linotype" w:hAnsi="Palatino Linotype" w:cs="Arial"/>
          <w:bCs/>
          <w:szCs w:val="22"/>
          <w:lang w:val="es-MX"/>
        </w:rPr>
      </w:pPr>
    </w:p>
    <w:p w14:paraId="5CC3E946" w14:textId="77777777" w:rsidR="00CD36F1" w:rsidRPr="00A86F89" w:rsidRDefault="00CD36F1" w:rsidP="00CD36F1">
      <w:pPr>
        <w:spacing w:line="360" w:lineRule="auto"/>
        <w:jc w:val="both"/>
        <w:rPr>
          <w:rFonts w:ascii="Palatino Linotype" w:hAnsi="Palatino Linotype" w:cs="Tahoma"/>
          <w:szCs w:val="22"/>
          <w:lang w:val="es-MX"/>
        </w:rPr>
      </w:pPr>
      <w:r w:rsidRPr="00A86F89">
        <w:rPr>
          <w:rFonts w:ascii="Palatino Linotype" w:hAnsi="Palatino Linotype" w:cs="Tahoma"/>
          <w:szCs w:val="22"/>
        </w:rPr>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A86F89">
        <w:rPr>
          <w:rFonts w:ascii="Palatino Linotype" w:hAnsi="Palatino Linotype" w:cs="Tahoma"/>
          <w:b/>
          <w:szCs w:val="22"/>
        </w:rPr>
        <w:t xml:space="preserve">transparencia </w:t>
      </w:r>
      <w:r w:rsidRPr="00A86F89">
        <w:rPr>
          <w:rFonts w:ascii="Palatino Linotype" w:hAnsi="Palatino Linotype" w:cs="Tahoma"/>
          <w:szCs w:val="22"/>
        </w:rPr>
        <w:t xml:space="preserve">y honradez; sobre lo referido,  </w:t>
      </w:r>
      <w:r w:rsidRPr="00A86F89">
        <w:rPr>
          <w:rFonts w:ascii="Palatino Linotype" w:hAnsi="Palatino Linotype" w:cs="Tahoma"/>
          <w:szCs w:val="22"/>
          <w:lang w:val="es-MX"/>
        </w:rPr>
        <w:t xml:space="preserve">la Tesis número </w:t>
      </w:r>
      <w:proofErr w:type="spellStart"/>
      <w:r w:rsidRPr="00A86F89">
        <w:rPr>
          <w:rFonts w:ascii="Palatino Linotype" w:hAnsi="Palatino Linotype" w:cs="Tahoma"/>
          <w:szCs w:val="22"/>
          <w:lang w:val="es-MX"/>
        </w:rPr>
        <w:t>1a.CXLV</w:t>
      </w:r>
      <w:proofErr w:type="spellEnd"/>
      <w:r w:rsidRPr="00A86F89">
        <w:rPr>
          <w:rFonts w:ascii="Palatino Linotype" w:hAnsi="Palatino Linotype" w:cs="Tahoma"/>
          <w:szCs w:val="22"/>
          <w:lang w:val="es-MX"/>
        </w:rPr>
        <w:t xml:space="preserve">/2009, Novena Época, publicada </w:t>
      </w:r>
      <w:r w:rsidRPr="00A86F89">
        <w:rPr>
          <w:rFonts w:ascii="Palatino Linotype" w:hAnsi="Palatino Linotype" w:cs="Tahoma"/>
          <w:szCs w:val="22"/>
          <w:lang w:val="es-MX"/>
        </w:rPr>
        <w:lastRenderedPageBreak/>
        <w:t>en el Semanario Judicial de la Federación, Tomo XXX, de septiembre de dos mil nueve, (p. 2712), establece lo siguiente:</w:t>
      </w:r>
    </w:p>
    <w:p w14:paraId="3A91C662" w14:textId="77777777" w:rsidR="00CD36F1" w:rsidRPr="00A86F89" w:rsidRDefault="00CD36F1" w:rsidP="00CD36F1">
      <w:pPr>
        <w:ind w:left="567" w:right="567"/>
        <w:jc w:val="both"/>
        <w:rPr>
          <w:rFonts w:ascii="Palatino Linotype" w:hAnsi="Palatino Linotype" w:cs="Tahoma"/>
          <w:bCs/>
          <w:i/>
          <w:iCs/>
          <w:sz w:val="22"/>
          <w:szCs w:val="20"/>
        </w:rPr>
      </w:pPr>
      <w:r w:rsidRPr="00A86F89">
        <w:rPr>
          <w:rFonts w:ascii="Palatino Linotype" w:hAnsi="Palatino Linotype" w:cs="Tahoma"/>
          <w:b/>
          <w:bCs/>
          <w:i/>
          <w:iCs/>
          <w:sz w:val="22"/>
          <w:szCs w:val="20"/>
        </w:rPr>
        <w:t>“</w:t>
      </w:r>
      <w:r w:rsidRPr="00A86F89">
        <w:rPr>
          <w:rFonts w:ascii="Palatino Linotype" w:hAnsi="Palatino Linotype" w:cs="Tahoma"/>
          <w:b/>
          <w:bCs/>
          <w:i/>
          <w:iCs/>
          <w:sz w:val="22"/>
          <w:szCs w:val="20"/>
          <w:lang w:val="es-MX"/>
        </w:rPr>
        <w:t xml:space="preserve">GASTO PÚBLICO. EL ARTÍCULO 134 DE LA CONSTITUCIÓN POLÍTICA DE LOS ESTADOS UNIDOS MEXICANOS ELEVA A RANGO CONSTITUCIONAL LOS PRINCIPIOS DE LEGALIDAD, EFICIENCIA, EFICACIA, ECONOMÍA, TRANSPARENCIA Y HONRADEZ EN ESTA MATERIA. </w:t>
      </w:r>
      <w:r w:rsidRPr="00A86F89">
        <w:rPr>
          <w:rFonts w:ascii="Palatino Linotype" w:hAnsi="Palatino Linotype" w:cs="Tahoma"/>
          <w:bCs/>
          <w:i/>
          <w:iCs/>
          <w:sz w:val="22"/>
          <w:szCs w:val="20"/>
          <w:lang w:val="es-MX"/>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A86F89">
        <w:rPr>
          <w:rFonts w:ascii="Palatino Linotype" w:hAnsi="Palatino Linotype" w:cs="Tahoma"/>
          <w:bCs/>
          <w:i/>
          <w:iCs/>
          <w:sz w:val="22"/>
          <w:szCs w:val="20"/>
        </w:rPr>
        <w:t>”</w:t>
      </w:r>
    </w:p>
    <w:p w14:paraId="057479EB" w14:textId="77777777" w:rsidR="00CD36F1" w:rsidRPr="00A86F89" w:rsidRDefault="00CD36F1" w:rsidP="00CD36F1">
      <w:pPr>
        <w:spacing w:line="360" w:lineRule="auto"/>
        <w:jc w:val="both"/>
        <w:rPr>
          <w:rFonts w:ascii="Palatino Linotype" w:hAnsi="Palatino Linotype" w:cs="Arial"/>
          <w:bCs/>
          <w:szCs w:val="22"/>
          <w:lang w:val="es-MX"/>
        </w:rPr>
      </w:pPr>
    </w:p>
    <w:p w14:paraId="6075D774" w14:textId="77777777" w:rsidR="00CD36F1" w:rsidRPr="00A86F89" w:rsidRDefault="00CD36F1" w:rsidP="00CD36F1">
      <w:pPr>
        <w:spacing w:line="360" w:lineRule="auto"/>
        <w:jc w:val="both"/>
        <w:rPr>
          <w:rFonts w:ascii="Palatino Linotype" w:hAnsi="Palatino Linotype" w:cs="Tahoma"/>
          <w:szCs w:val="22"/>
        </w:rPr>
      </w:pPr>
      <w:r w:rsidRPr="00A86F89">
        <w:rPr>
          <w:rFonts w:ascii="Palatino Linotype" w:hAnsi="Palatino Linotype" w:cs="Tahoma"/>
          <w:szCs w:val="22"/>
        </w:rPr>
        <w:t xml:space="preserve">Conforme a lo anterior, se logra vislumbrar que cualquier tipo de erogación de recursos por parte de las instituciones públicas, guarda la naturaleza de pública; por lo que, las remuneraciones, sueldos y prestaciones de los servidores públicos, rinde cuentas de los recursos utilizados por parte del </w:t>
      </w:r>
      <w:r w:rsidRPr="00A86F89">
        <w:rPr>
          <w:rFonts w:ascii="Palatino Linotype" w:hAnsi="Palatino Linotype" w:cs="Tahoma"/>
          <w:b/>
          <w:szCs w:val="22"/>
        </w:rPr>
        <w:t>Sujeto Obligado</w:t>
      </w:r>
      <w:r w:rsidRPr="00A86F89">
        <w:rPr>
          <w:rFonts w:ascii="Palatino Linotype" w:hAnsi="Palatino Linotype" w:cs="Tahoma"/>
          <w:szCs w:val="22"/>
        </w:rPr>
        <w:t>, para el pago de personal.</w:t>
      </w:r>
    </w:p>
    <w:p w14:paraId="76BA0E50" w14:textId="77777777" w:rsidR="009B7310" w:rsidRPr="00A86F89" w:rsidRDefault="009B7310" w:rsidP="00CD36F1">
      <w:pPr>
        <w:spacing w:line="360" w:lineRule="auto"/>
        <w:jc w:val="both"/>
        <w:rPr>
          <w:rFonts w:ascii="Palatino Linotype" w:hAnsi="Palatino Linotype" w:cs="Tahoma"/>
          <w:szCs w:val="22"/>
        </w:rPr>
      </w:pPr>
    </w:p>
    <w:p w14:paraId="19BD2F80" w14:textId="77777777" w:rsidR="00CD36F1" w:rsidRPr="00A86F89" w:rsidRDefault="00CD36F1" w:rsidP="00CD36F1">
      <w:pPr>
        <w:spacing w:line="360" w:lineRule="auto"/>
        <w:jc w:val="both"/>
        <w:rPr>
          <w:rFonts w:ascii="Palatino Linotype" w:hAnsi="Palatino Linotype" w:cs="Tahoma"/>
          <w:szCs w:val="22"/>
          <w:lang w:val="es-MX"/>
        </w:rPr>
      </w:pPr>
      <w:r w:rsidRPr="00A86F89">
        <w:rPr>
          <w:rFonts w:ascii="Palatino Linotype" w:hAnsi="Palatino Linotype" w:cs="Tahoma"/>
          <w:szCs w:val="22"/>
        </w:rPr>
        <w:t xml:space="preserve">Así, este Instituto considera que el </w:t>
      </w:r>
      <w:r w:rsidRPr="00A86F89">
        <w:rPr>
          <w:rFonts w:ascii="Palatino Linotype" w:hAnsi="Palatino Linotype" w:cs="Tahoma"/>
          <w:b/>
          <w:szCs w:val="22"/>
        </w:rPr>
        <w:t>Sujeto Obligado</w:t>
      </w:r>
      <w:r w:rsidRPr="00A86F89">
        <w:rPr>
          <w:rFonts w:ascii="Palatino Linotype" w:hAnsi="Palatino Linotype" w:cs="Tahoma"/>
          <w:szCs w:val="22"/>
        </w:rPr>
        <w:t xml:space="preserve">, debe de contar con algún documento que dé cuenta de las remuneraciones que reciben sus trabajadores; </w:t>
      </w:r>
      <w:r w:rsidRPr="00A86F89">
        <w:rPr>
          <w:rFonts w:ascii="Palatino Linotype" w:eastAsia="Calibri" w:hAnsi="Palatino Linotype" w:cs="Tahoma"/>
          <w:bCs/>
          <w:iCs/>
          <w:szCs w:val="22"/>
          <w:lang w:val="es-MX" w:eastAsia="en-US"/>
        </w:rPr>
        <w:t>dicha situación toma sustento en</w:t>
      </w:r>
      <w:r w:rsidRPr="00A86F89">
        <w:rPr>
          <w:rFonts w:ascii="Palatino Linotype" w:eastAsia="Calibri" w:hAnsi="Palatino Linotype" w:cs="Tahoma"/>
          <w:bCs/>
          <w:szCs w:val="22"/>
          <w:lang w:val="es-MX" w:eastAsia="en-US"/>
        </w:rPr>
        <w:t xml:space="preserve"> el</w:t>
      </w:r>
      <w:r w:rsidRPr="00A86F89">
        <w:rPr>
          <w:rFonts w:ascii="Palatino Linotype" w:hAnsi="Palatino Linotype" w:cs="Tahoma"/>
          <w:szCs w:val="22"/>
          <w:lang w:val="es-MX"/>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9D40C22" w14:textId="77777777" w:rsidR="00CD36F1" w:rsidRPr="00A86F89" w:rsidRDefault="00CD36F1" w:rsidP="00CD36F1">
      <w:pPr>
        <w:spacing w:line="360" w:lineRule="auto"/>
        <w:jc w:val="both"/>
        <w:rPr>
          <w:rFonts w:ascii="Palatino Linotype" w:hAnsi="Palatino Linotype" w:cs="Tahoma"/>
          <w:szCs w:val="22"/>
          <w:lang w:val="es-MX"/>
        </w:rPr>
      </w:pPr>
    </w:p>
    <w:p w14:paraId="26E22488" w14:textId="7943D57C" w:rsidR="00CD36F1" w:rsidRPr="00A86F89" w:rsidRDefault="00CD36F1" w:rsidP="00CD36F1">
      <w:pPr>
        <w:autoSpaceDE w:val="0"/>
        <w:autoSpaceDN w:val="0"/>
        <w:adjustRightInd w:val="0"/>
        <w:spacing w:line="360" w:lineRule="auto"/>
        <w:jc w:val="both"/>
        <w:rPr>
          <w:rFonts w:ascii="Palatino Linotype" w:eastAsia="Calibri" w:hAnsi="Palatino Linotype" w:cs="Tahoma"/>
          <w:bCs/>
          <w:color w:val="000000"/>
          <w:szCs w:val="22"/>
          <w:lang w:val="es-ES_tradnl" w:eastAsia="es-MX"/>
        </w:rPr>
      </w:pPr>
      <w:r w:rsidRPr="00A86F89">
        <w:rPr>
          <w:rFonts w:ascii="Palatino Linotype" w:eastAsia="Calibri" w:hAnsi="Palatino Linotype" w:cs="Tahoma"/>
          <w:bCs/>
          <w:color w:val="000000"/>
          <w:szCs w:val="22"/>
          <w:lang w:val="es-ES_tradnl" w:eastAsia="es-MX"/>
        </w:rPr>
        <w:lastRenderedPageBreak/>
        <w:t xml:space="preserve">Por lo que se concluye que, el agravio es </w:t>
      </w:r>
      <w:r w:rsidRPr="00A86F89">
        <w:rPr>
          <w:rFonts w:ascii="Palatino Linotype" w:eastAsia="Calibri" w:hAnsi="Palatino Linotype" w:cs="Tahoma"/>
          <w:b/>
          <w:color w:val="000000"/>
          <w:szCs w:val="22"/>
          <w:lang w:val="es-ES_tradnl" w:eastAsia="es-MX"/>
        </w:rPr>
        <w:t>parcialmente fundado</w:t>
      </w:r>
      <w:r w:rsidRPr="00A86F89">
        <w:rPr>
          <w:rFonts w:ascii="Palatino Linotype" w:eastAsia="Calibri" w:hAnsi="Palatino Linotype" w:cs="Tahoma"/>
          <w:color w:val="000000"/>
          <w:szCs w:val="22"/>
          <w:lang w:val="es-ES_tradnl" w:eastAsia="es-MX"/>
        </w:rPr>
        <w:t>,</w:t>
      </w:r>
      <w:r w:rsidRPr="00A86F89">
        <w:rPr>
          <w:rFonts w:ascii="Palatino Linotype" w:eastAsia="Calibri" w:hAnsi="Palatino Linotype" w:cs="Tahoma"/>
          <w:b/>
          <w:color w:val="000000"/>
          <w:szCs w:val="22"/>
          <w:lang w:val="es-ES_tradnl" w:eastAsia="es-MX"/>
        </w:rPr>
        <w:t xml:space="preserve"> </w:t>
      </w:r>
      <w:r w:rsidRPr="00A86F89">
        <w:rPr>
          <w:rFonts w:ascii="Palatino Linotype" w:eastAsia="Calibri" w:hAnsi="Palatino Linotype" w:cs="Tahoma"/>
          <w:bCs/>
          <w:color w:val="000000"/>
          <w:szCs w:val="22"/>
          <w:lang w:val="es-ES_tradnl" w:eastAsia="es-MX"/>
        </w:rPr>
        <w:t xml:space="preserve">toda vez, que, si bien desde respuesta y en informe justificado, el </w:t>
      </w:r>
      <w:r w:rsidRPr="00A86F89">
        <w:rPr>
          <w:rFonts w:ascii="Palatino Linotype" w:eastAsia="Calibri" w:hAnsi="Palatino Linotype" w:cs="Tahoma"/>
          <w:b/>
          <w:bCs/>
          <w:color w:val="000000"/>
          <w:szCs w:val="22"/>
          <w:lang w:val="es-ES_tradnl" w:eastAsia="es-MX"/>
        </w:rPr>
        <w:t>Sujeto Obligado</w:t>
      </w:r>
      <w:r w:rsidRPr="00A86F89">
        <w:rPr>
          <w:rFonts w:ascii="Palatino Linotype" w:eastAsia="Calibri" w:hAnsi="Palatino Linotype" w:cs="Tahoma"/>
          <w:bCs/>
          <w:color w:val="000000"/>
          <w:szCs w:val="22"/>
          <w:lang w:val="es-ES_tradnl" w:eastAsia="es-MX"/>
        </w:rPr>
        <w:t xml:space="preserve"> precisó que no contaba con los recibos de nómina, lo cierto es que, si debe contar en sus archivos, con un documento donde consten las remuneraciones pagadas a cada servidor público.</w:t>
      </w:r>
    </w:p>
    <w:p w14:paraId="2F81F94B" w14:textId="77777777" w:rsidR="005023A6" w:rsidRPr="00A86F89" w:rsidRDefault="005023A6" w:rsidP="00CD36F1">
      <w:pPr>
        <w:autoSpaceDE w:val="0"/>
        <w:autoSpaceDN w:val="0"/>
        <w:adjustRightInd w:val="0"/>
        <w:spacing w:line="360" w:lineRule="auto"/>
        <w:jc w:val="both"/>
        <w:rPr>
          <w:rFonts w:ascii="Palatino Linotype" w:eastAsia="Calibri" w:hAnsi="Palatino Linotype" w:cs="Tahoma"/>
          <w:bCs/>
          <w:color w:val="000000"/>
          <w:szCs w:val="22"/>
          <w:lang w:val="es-ES_tradnl" w:eastAsia="es-MX"/>
        </w:rPr>
      </w:pPr>
    </w:p>
    <w:p w14:paraId="1E5CBA0D" w14:textId="77777777" w:rsidR="00B10918" w:rsidRPr="000E497B" w:rsidRDefault="005023A6" w:rsidP="00B10918">
      <w:pPr>
        <w:spacing w:line="360" w:lineRule="auto"/>
        <w:jc w:val="both"/>
        <w:rPr>
          <w:rFonts w:ascii="Palatino Linotype" w:hAnsi="Palatino Linotype"/>
          <w:lang w:val="es-ES_tradnl"/>
        </w:rPr>
      </w:pPr>
      <w:r w:rsidRPr="00A86F89">
        <w:rPr>
          <w:rFonts w:ascii="Palatino Linotype" w:eastAsia="Calibri" w:hAnsi="Palatino Linotype" w:cs="Tahoma"/>
          <w:bCs/>
          <w:color w:val="000000"/>
          <w:szCs w:val="22"/>
          <w:lang w:val="es-ES_tradnl" w:eastAsia="es-MX"/>
        </w:rPr>
        <w:t xml:space="preserve">Ahora bien, respecto al requerimiento </w:t>
      </w:r>
      <w:r w:rsidR="00B10918">
        <w:rPr>
          <w:rFonts w:ascii="Palatino Linotype" w:eastAsia="Calibri" w:hAnsi="Palatino Linotype" w:cs="Tahoma"/>
          <w:bCs/>
          <w:color w:val="000000"/>
          <w:szCs w:val="22"/>
          <w:lang w:val="es-ES_tradnl" w:eastAsia="es-MX"/>
        </w:rPr>
        <w:t xml:space="preserve">del </w:t>
      </w:r>
      <w:r w:rsidR="00B10918" w:rsidRPr="00B10918">
        <w:rPr>
          <w:rFonts w:ascii="Palatino Linotype" w:eastAsia="Calibri" w:hAnsi="Palatino Linotype" w:cs="Tahoma"/>
          <w:bCs/>
          <w:i/>
          <w:color w:val="000000"/>
          <w:szCs w:val="22"/>
          <w:lang w:val="es-ES_tradnl" w:eastAsia="es-MX"/>
        </w:rPr>
        <w:t>Formato Único de Movimientos</w:t>
      </w:r>
      <w:r w:rsidR="00B10918">
        <w:rPr>
          <w:rFonts w:ascii="Palatino Linotype" w:eastAsia="Calibri" w:hAnsi="Palatino Linotype" w:cs="Tahoma"/>
          <w:bCs/>
          <w:color w:val="000000"/>
          <w:szCs w:val="22"/>
          <w:lang w:val="es-ES_tradnl" w:eastAsia="es-MX"/>
        </w:rPr>
        <w:t xml:space="preserve">, </w:t>
      </w:r>
      <w:r w:rsidR="00B10918" w:rsidRPr="000E497B">
        <w:rPr>
          <w:rFonts w:ascii="Palatino Linotype" w:hAnsi="Palatino Linotype" w:cs="Arial"/>
          <w:lang w:val="es-MX"/>
        </w:rPr>
        <w:t xml:space="preserve">es de precisar que se obvia el análisis de la competencia por parte del </w:t>
      </w:r>
      <w:r w:rsidR="00B10918" w:rsidRPr="000E497B">
        <w:rPr>
          <w:rFonts w:ascii="Palatino Linotype" w:hAnsi="Palatino Linotype" w:cs="Arial"/>
          <w:b/>
          <w:lang w:val="es-MX"/>
        </w:rPr>
        <w:t>Sujeto Obligado</w:t>
      </w:r>
      <w:r w:rsidR="00B10918" w:rsidRPr="000E497B">
        <w:rPr>
          <w:rFonts w:ascii="Palatino Linotype" w:hAnsi="Palatino Linotype" w:cs="Arial"/>
          <w:lang w:val="es-MX"/>
        </w:rPr>
        <w:t xml:space="preserve">, para generar, administrar o poseer la información solicitada, dado que éste ha asumido la misma, en razón de que en su respuesta manifiesta entregar la información, por lo tanto, el hecho de que </w:t>
      </w:r>
      <w:r w:rsidR="00B10918" w:rsidRPr="000E497B">
        <w:rPr>
          <w:rFonts w:ascii="Palatino Linotype" w:hAnsi="Palatino Linotype" w:cs="Arial"/>
          <w:b/>
          <w:lang w:val="es-MX"/>
        </w:rPr>
        <w:t>El</w:t>
      </w:r>
      <w:r w:rsidR="00B10918" w:rsidRPr="000E497B">
        <w:rPr>
          <w:rFonts w:ascii="Palatino Linotype" w:hAnsi="Palatino Linotype" w:cs="Arial"/>
          <w:lang w:val="es-MX"/>
        </w:rPr>
        <w:t xml:space="preserve"> </w:t>
      </w:r>
      <w:r w:rsidR="00B10918" w:rsidRPr="000E497B">
        <w:rPr>
          <w:rFonts w:ascii="Palatino Linotype" w:hAnsi="Palatino Linotype" w:cs="Arial"/>
          <w:b/>
          <w:lang w:val="es-MX"/>
        </w:rPr>
        <w:t>Sujeto Obligado</w:t>
      </w:r>
      <w:r w:rsidR="00B10918" w:rsidRPr="000E497B">
        <w:rPr>
          <w:rFonts w:ascii="Palatino Linotype" w:hAnsi="Palatino Linotype" w:cs="Arial"/>
          <w:lang w:val="es-MX"/>
        </w:rPr>
        <w:t xml:space="preserve"> haya intentado dar respuesta al </w:t>
      </w:r>
      <w:r w:rsidR="00B10918" w:rsidRPr="000E497B">
        <w:rPr>
          <w:rFonts w:ascii="Palatino Linotype" w:hAnsi="Palatino Linotype" w:cs="Arial"/>
          <w:b/>
          <w:lang w:val="es-MX"/>
        </w:rPr>
        <w:t>Recurrente</w:t>
      </w:r>
      <w:r w:rsidR="00B10918" w:rsidRPr="000E497B">
        <w:rPr>
          <w:rFonts w:ascii="Palatino Linotype" w:hAnsi="Palatino Linotype" w:cs="Arial"/>
          <w:lang w:val="es-MX"/>
        </w:rPr>
        <w:t xml:space="preserve"> e incluso haya requerido el pago de derechos para la expedición de las copias de la información requerida,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00B10918" w:rsidRPr="000E497B">
        <w:rPr>
          <w:rFonts w:ascii="Palatino Linotype" w:hAnsi="Palatino Linotype"/>
          <w:lang w:val="es-MX"/>
        </w:rPr>
        <w:t xml:space="preserve">, ya que se insiste que la información pública solicitada, ya fue asumida por </w:t>
      </w:r>
      <w:r w:rsidR="00B10918" w:rsidRPr="000E497B">
        <w:rPr>
          <w:rFonts w:ascii="Palatino Linotype" w:hAnsi="Palatino Linotype"/>
          <w:b/>
          <w:lang w:val="es-MX"/>
        </w:rPr>
        <w:t>El Sujeto Obligado</w:t>
      </w:r>
      <w:r w:rsidR="00B10918" w:rsidRPr="000E497B">
        <w:rPr>
          <w:rFonts w:ascii="Palatino Linotype" w:hAnsi="Palatino Linotype"/>
          <w:lang w:val="es-MX"/>
        </w:rPr>
        <w:t>.</w:t>
      </w:r>
    </w:p>
    <w:p w14:paraId="665A34D3" w14:textId="77777777" w:rsidR="00B10918" w:rsidRPr="000E497B" w:rsidRDefault="00B10918" w:rsidP="00B10918">
      <w:pPr>
        <w:spacing w:line="360" w:lineRule="auto"/>
        <w:jc w:val="both"/>
        <w:rPr>
          <w:rFonts w:ascii="Palatino Linotype" w:eastAsia="Calibri" w:hAnsi="Palatino Linotype" w:cs="Arial"/>
          <w:lang w:val="es-MX" w:eastAsia="es-MX"/>
        </w:rPr>
      </w:pPr>
    </w:p>
    <w:p w14:paraId="2DA97405" w14:textId="5066A7F0" w:rsidR="00B10918" w:rsidRPr="000E497B" w:rsidRDefault="00B10918" w:rsidP="00B10918">
      <w:pPr>
        <w:spacing w:line="360" w:lineRule="auto"/>
        <w:contextualSpacing/>
        <w:jc w:val="both"/>
        <w:rPr>
          <w:rFonts w:ascii="Palatino Linotype" w:hAnsi="Palatino Linotype"/>
          <w:lang w:val="es-MX"/>
        </w:rPr>
      </w:pPr>
      <w:r w:rsidRPr="000E497B">
        <w:rPr>
          <w:rFonts w:ascii="Palatino Linotype" w:hAnsi="Palatino Linotype"/>
          <w:lang w:val="es-ES_tradnl"/>
        </w:rPr>
        <w:t>En el caso concreto que nos ocupa analizar</w:t>
      </w:r>
      <w:r w:rsidRPr="000E497B">
        <w:rPr>
          <w:rFonts w:ascii="Palatino Linotype" w:eastAsia="Calibri" w:hAnsi="Palatino Linotype" w:cs="Arial"/>
          <w:lang w:val="es-MX" w:eastAsia="es-MX"/>
        </w:rPr>
        <w:t xml:space="preserve">, es la pretensión del </w:t>
      </w:r>
      <w:r w:rsidRPr="000E497B">
        <w:rPr>
          <w:rFonts w:ascii="Palatino Linotype" w:eastAsia="Calibri" w:hAnsi="Palatino Linotype" w:cs="Arial"/>
          <w:b/>
          <w:lang w:val="es-MX" w:eastAsia="es-MX"/>
        </w:rPr>
        <w:t>Sujeto Obligado</w:t>
      </w:r>
      <w:r w:rsidRPr="000E497B">
        <w:rPr>
          <w:rFonts w:ascii="Palatino Linotype" w:eastAsia="Calibri" w:hAnsi="Palatino Linotype" w:cs="Arial"/>
          <w:lang w:val="es-MX" w:eastAsia="es-MX"/>
        </w:rPr>
        <w:t>, de hacer la entrega de la información bajo otro esquema que no corresponde al solicitado;</w:t>
      </w:r>
      <w:r w:rsidRPr="000E497B">
        <w:rPr>
          <w:rFonts w:ascii="Palatino Linotype" w:hAnsi="Palatino Linotype"/>
          <w:lang w:val="es-ES_tradnl"/>
        </w:rPr>
        <w:t xml:space="preserve"> ya que la información fue requerida a través del </w:t>
      </w:r>
      <w:proofErr w:type="spellStart"/>
      <w:r w:rsidRPr="000E497B">
        <w:rPr>
          <w:rFonts w:ascii="Palatino Linotype" w:hAnsi="Palatino Linotype"/>
          <w:b/>
          <w:lang w:val="es-ES_tradnl"/>
        </w:rPr>
        <w:t>SAIMEX</w:t>
      </w:r>
      <w:proofErr w:type="spellEnd"/>
      <w:r w:rsidRPr="000E497B">
        <w:rPr>
          <w:rFonts w:ascii="Palatino Linotype" w:hAnsi="Palatino Linotype"/>
          <w:lang w:val="es-ES_tradnl"/>
        </w:rPr>
        <w:t xml:space="preserve">; sin embargo, </w:t>
      </w:r>
      <w:r w:rsidRPr="000E497B">
        <w:rPr>
          <w:rFonts w:ascii="Palatino Linotype" w:hAnsi="Palatino Linotype"/>
          <w:b/>
          <w:lang w:val="es-ES_tradnl"/>
        </w:rPr>
        <w:t xml:space="preserve">El Sujeto Obligado </w:t>
      </w:r>
      <w:r w:rsidRPr="000E497B">
        <w:rPr>
          <w:rFonts w:ascii="Palatino Linotype" w:hAnsi="Palatino Linotype"/>
          <w:lang w:val="es-ES_tradnl"/>
        </w:rPr>
        <w:t xml:space="preserve">en respuesta al planteamiento formulado informó que se ponía a disposición del peticionario en la modalidad de </w:t>
      </w:r>
      <w:r>
        <w:rPr>
          <w:rFonts w:ascii="Palatino Linotype" w:hAnsi="Palatino Linotype"/>
          <w:lang w:val="es-ES_tradnl"/>
        </w:rPr>
        <w:t xml:space="preserve">Consulta Directa, así como la opción de </w:t>
      </w:r>
      <w:r w:rsidRPr="000E497B">
        <w:rPr>
          <w:rFonts w:ascii="Palatino Linotype" w:hAnsi="Palatino Linotype"/>
          <w:lang w:val="es-ES_tradnl"/>
        </w:rPr>
        <w:t>“</w:t>
      </w:r>
      <w:r w:rsidRPr="000E497B">
        <w:rPr>
          <w:rFonts w:ascii="Palatino Linotype" w:hAnsi="Palatino Linotype"/>
          <w:i/>
          <w:lang w:val="es-ES_tradnl"/>
        </w:rPr>
        <w:t>Copias simples con costo</w:t>
      </w:r>
      <w:r w:rsidRPr="000E497B">
        <w:rPr>
          <w:rFonts w:ascii="Palatino Linotype" w:hAnsi="Palatino Linotype"/>
          <w:lang w:val="es-ES_tradnl"/>
        </w:rPr>
        <w:t>” y “</w:t>
      </w:r>
      <w:r w:rsidRPr="000E497B">
        <w:rPr>
          <w:rFonts w:ascii="Palatino Linotype" w:hAnsi="Palatino Linotype"/>
          <w:i/>
          <w:iCs/>
          <w:lang w:val="es-ES_tradnl"/>
        </w:rPr>
        <w:t>Copias Certificadas (con costo)</w:t>
      </w:r>
      <w:r w:rsidRPr="000E497B">
        <w:rPr>
          <w:rFonts w:ascii="Palatino Linotype" w:hAnsi="Palatino Linotype"/>
          <w:lang w:val="es-ES_tradnl"/>
        </w:rPr>
        <w:t xml:space="preserve">”, indicando </w:t>
      </w:r>
      <w:r>
        <w:rPr>
          <w:rFonts w:ascii="Palatino Linotype" w:hAnsi="Palatino Linotype"/>
          <w:lang w:val="es-ES_tradnl"/>
        </w:rPr>
        <w:t xml:space="preserve">el proceso para el pago </w:t>
      </w:r>
      <w:r>
        <w:rPr>
          <w:rFonts w:ascii="Palatino Linotype" w:hAnsi="Palatino Linotype"/>
          <w:lang w:val="es-ES_tradnl"/>
        </w:rPr>
        <w:lastRenderedPageBreak/>
        <w:t>de las mismas y el lugar, horario de atención, número telefónico y personal que lo atendería</w:t>
      </w:r>
      <w:r w:rsidRPr="000E497B">
        <w:rPr>
          <w:rFonts w:ascii="Palatino Linotype" w:hAnsi="Palatino Linotype"/>
          <w:i/>
          <w:iCs/>
        </w:rPr>
        <w:t>.</w:t>
      </w:r>
    </w:p>
    <w:p w14:paraId="58D4B6D6" w14:textId="77777777" w:rsidR="00B10918" w:rsidRPr="000E497B" w:rsidRDefault="00B10918" w:rsidP="00B10918">
      <w:pPr>
        <w:spacing w:line="360" w:lineRule="auto"/>
        <w:contextualSpacing/>
        <w:jc w:val="both"/>
        <w:rPr>
          <w:rFonts w:ascii="Palatino Linotype" w:hAnsi="Palatino Linotype"/>
          <w:lang w:val="es-ES_tradnl"/>
        </w:rPr>
      </w:pPr>
    </w:p>
    <w:p w14:paraId="73771378" w14:textId="77777777" w:rsidR="00B10918" w:rsidRPr="000E497B" w:rsidRDefault="00B10918" w:rsidP="00B10918">
      <w:pPr>
        <w:spacing w:line="360" w:lineRule="auto"/>
        <w:contextualSpacing/>
        <w:jc w:val="both"/>
        <w:rPr>
          <w:rFonts w:ascii="Palatino Linotype" w:eastAsia="MS Mincho" w:hAnsi="Palatino Linotype" w:cs="Arial"/>
          <w:szCs w:val="23"/>
          <w:lang w:val="es-ES_tradnl"/>
        </w:rPr>
      </w:pPr>
      <w:r w:rsidRPr="000E497B">
        <w:rPr>
          <w:rFonts w:ascii="Palatino Linotype" w:hAnsi="Palatino Linotype"/>
          <w:lang w:val="es-ES_tradnl"/>
        </w:rPr>
        <w:t xml:space="preserve">Por lo tanto, derivado de lo señalado en la interposición de los recursos de revisión la actuación del </w:t>
      </w:r>
      <w:r w:rsidRPr="000E497B">
        <w:rPr>
          <w:rFonts w:ascii="Palatino Linotype" w:hAnsi="Palatino Linotype"/>
          <w:b/>
          <w:lang w:val="es-ES_tradnl"/>
        </w:rPr>
        <w:t xml:space="preserve">Sujeto Obligado </w:t>
      </w:r>
      <w:r w:rsidRPr="000E497B">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p>
    <w:p w14:paraId="3A32D9BB" w14:textId="77777777" w:rsidR="00B10918" w:rsidRPr="000E497B" w:rsidRDefault="00B10918" w:rsidP="00B10918">
      <w:pPr>
        <w:spacing w:line="360" w:lineRule="auto"/>
        <w:contextualSpacing/>
        <w:jc w:val="both"/>
        <w:rPr>
          <w:rFonts w:ascii="Palatino Linotype" w:eastAsia="MS Mincho" w:hAnsi="Palatino Linotype" w:cs="Arial"/>
          <w:szCs w:val="23"/>
          <w:lang w:val="es-ES_tradnl"/>
        </w:rPr>
      </w:pPr>
    </w:p>
    <w:p w14:paraId="4BD7AD94" w14:textId="77777777" w:rsidR="00B10918" w:rsidRPr="000E497B" w:rsidRDefault="00B10918" w:rsidP="00B10918">
      <w:pPr>
        <w:spacing w:line="360" w:lineRule="auto"/>
        <w:contextualSpacing/>
        <w:jc w:val="both"/>
        <w:rPr>
          <w:rFonts w:ascii="Palatino Linotype" w:eastAsia="Calibri" w:hAnsi="Palatino Linotype" w:cs="Arial"/>
          <w:lang w:val="es-MX" w:eastAsia="en-US"/>
        </w:rPr>
      </w:pPr>
      <w:r w:rsidRPr="000E497B">
        <w:rPr>
          <w:rFonts w:ascii="Palatino Linotype" w:eastAsia="Calibri" w:hAnsi="Palatino Linotype" w:cs="Arial"/>
          <w:lang w:val="es-MX" w:eastAsia="en-US"/>
        </w:rPr>
        <w:t xml:space="preserve">De esta forma, solamente intenta realizar el cambio de modalidad ya que como se ha dicho, el particular mencionó que la manera de entrega de la información sería a través del </w:t>
      </w:r>
      <w:proofErr w:type="spellStart"/>
      <w:r w:rsidRPr="000E497B">
        <w:rPr>
          <w:rFonts w:ascii="Palatino Linotype" w:eastAsia="Calibri" w:hAnsi="Palatino Linotype" w:cs="Arial"/>
          <w:b/>
          <w:lang w:val="es-MX" w:eastAsia="en-US"/>
        </w:rPr>
        <w:t>SAIMEX</w:t>
      </w:r>
      <w:proofErr w:type="spellEnd"/>
      <w:r w:rsidRPr="000E497B">
        <w:rPr>
          <w:rFonts w:ascii="Palatino Linotype" w:eastAsia="Calibri"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2C2AEE05" w14:textId="77777777" w:rsidR="00B10918" w:rsidRPr="000E497B" w:rsidRDefault="00B10918" w:rsidP="00B10918">
      <w:pPr>
        <w:spacing w:line="360" w:lineRule="auto"/>
        <w:contextualSpacing/>
        <w:jc w:val="both"/>
        <w:rPr>
          <w:rFonts w:ascii="Palatino Linotype" w:eastAsia="MS Mincho" w:hAnsi="Palatino Linotype" w:cs="Arial"/>
          <w:szCs w:val="23"/>
          <w:lang w:val="es-ES_tradnl"/>
        </w:rPr>
      </w:pPr>
    </w:p>
    <w:p w14:paraId="05F9F4D6" w14:textId="77777777" w:rsidR="00B10918" w:rsidRPr="000E497B" w:rsidRDefault="00B10918" w:rsidP="00B10918">
      <w:pPr>
        <w:tabs>
          <w:tab w:val="left" w:pos="709"/>
        </w:tabs>
        <w:spacing w:line="276" w:lineRule="auto"/>
        <w:ind w:left="567" w:right="567"/>
        <w:jc w:val="both"/>
        <w:rPr>
          <w:rFonts w:ascii="Palatino Linotype" w:eastAsia="Calibri" w:hAnsi="Palatino Linotype" w:cs="Arial"/>
          <w:i/>
          <w:sz w:val="22"/>
          <w:lang w:val="es-MX" w:eastAsia="en-US"/>
        </w:rPr>
      </w:pPr>
      <w:r w:rsidRPr="000E497B">
        <w:rPr>
          <w:rFonts w:ascii="Palatino Linotype" w:eastAsia="Calibri" w:hAnsi="Palatino Linotype" w:cs="Arial"/>
          <w:b/>
          <w:i/>
          <w:sz w:val="22"/>
          <w:lang w:val="es-MX" w:eastAsia="en-US"/>
        </w:rPr>
        <w:t>“Artículo 164.</w:t>
      </w:r>
      <w:r w:rsidRPr="000E497B">
        <w:rPr>
          <w:rFonts w:ascii="Palatino Linotype" w:eastAsia="Calibri" w:hAnsi="Palatino Linotype" w:cs="Arial"/>
          <w:i/>
          <w:sz w:val="22"/>
          <w:lang w:val="es-MX" w:eastAsia="en-US"/>
        </w:rPr>
        <w:t xml:space="preserve"> </w:t>
      </w:r>
      <w:r w:rsidRPr="000E497B">
        <w:rPr>
          <w:rFonts w:ascii="Palatino Linotype" w:eastAsia="Calibri" w:hAnsi="Palatino Linotype" w:cs="Arial"/>
          <w:b/>
          <w:i/>
          <w:sz w:val="22"/>
          <w:u w:val="single"/>
          <w:lang w:val="es-MX" w:eastAsia="en-US"/>
        </w:rPr>
        <w:t>El acceso se dará en la modalidad de entrega y, en su caso, de envío elegidos por el solicitante.</w:t>
      </w:r>
      <w:r w:rsidRPr="000E497B">
        <w:rPr>
          <w:rFonts w:ascii="Palatino Linotype" w:eastAsia="Calibri" w:hAnsi="Palatino Linotype" w:cs="Arial"/>
          <w:i/>
          <w:sz w:val="22"/>
          <w:lang w:val="es-MX" w:eastAsia="en-US"/>
        </w:rPr>
        <w:t xml:space="preserve"> Cuando la información no pueda entregarse o enviarse en la modalidad solicitada, el sujeto obligado deberá ofrecer otra u otras modalidades de entrega. </w:t>
      </w:r>
    </w:p>
    <w:p w14:paraId="61326000" w14:textId="77777777" w:rsidR="00B10918" w:rsidRPr="000E497B" w:rsidRDefault="00B10918" w:rsidP="00B10918">
      <w:pPr>
        <w:tabs>
          <w:tab w:val="left" w:pos="709"/>
        </w:tabs>
        <w:spacing w:line="276" w:lineRule="auto"/>
        <w:ind w:left="567" w:right="567"/>
        <w:jc w:val="both"/>
        <w:rPr>
          <w:rFonts w:ascii="Palatino Linotype" w:eastAsia="Calibri" w:hAnsi="Palatino Linotype" w:cs="Arial"/>
          <w:i/>
          <w:sz w:val="22"/>
          <w:lang w:val="es-MX" w:eastAsia="en-US"/>
        </w:rPr>
      </w:pPr>
      <w:r w:rsidRPr="000E497B">
        <w:rPr>
          <w:rFonts w:ascii="Palatino Linotype" w:eastAsia="Calibri" w:hAnsi="Palatino Linotype" w:cs="Arial"/>
          <w:b/>
          <w:i/>
          <w:sz w:val="22"/>
          <w:u w:val="single"/>
          <w:lang w:val="es-MX" w:eastAsia="en-US"/>
        </w:rPr>
        <w:t>En cualquier caso, se deberá fundar y motivar la necesidad de ofrecer otras modalidades.</w:t>
      </w:r>
      <w:r w:rsidRPr="000E497B">
        <w:rPr>
          <w:rFonts w:ascii="Palatino Linotype" w:eastAsia="Calibri" w:hAnsi="Palatino Linotype" w:cs="Arial"/>
          <w:i/>
          <w:sz w:val="22"/>
          <w:lang w:val="es-MX" w:eastAsia="en-US"/>
        </w:rPr>
        <w:t>”</w:t>
      </w:r>
    </w:p>
    <w:p w14:paraId="6499CAEC" w14:textId="77777777" w:rsidR="00B10918" w:rsidRPr="000E497B" w:rsidRDefault="00B10918" w:rsidP="00B10918">
      <w:pPr>
        <w:tabs>
          <w:tab w:val="left" w:pos="709"/>
        </w:tabs>
        <w:spacing w:line="360" w:lineRule="auto"/>
        <w:jc w:val="right"/>
        <w:rPr>
          <w:rFonts w:ascii="Palatino Linotype" w:eastAsia="Calibri" w:hAnsi="Palatino Linotype" w:cs="Arial"/>
          <w:b/>
          <w:i/>
          <w:sz w:val="18"/>
          <w:lang w:val="es-MX" w:eastAsia="en-US"/>
        </w:rPr>
      </w:pPr>
      <w:r w:rsidRPr="000E497B">
        <w:rPr>
          <w:rFonts w:ascii="Palatino Linotype" w:eastAsia="Calibri" w:hAnsi="Palatino Linotype" w:cs="Arial"/>
          <w:b/>
          <w:i/>
          <w:sz w:val="18"/>
          <w:lang w:val="es-MX" w:eastAsia="en-US"/>
        </w:rPr>
        <w:t xml:space="preserve">[Énfasis añadido] </w:t>
      </w:r>
    </w:p>
    <w:p w14:paraId="7B0AA14A" w14:textId="77777777" w:rsidR="00B10918" w:rsidRPr="000E497B" w:rsidRDefault="00B10918" w:rsidP="00B10918">
      <w:pPr>
        <w:spacing w:line="360" w:lineRule="auto"/>
        <w:contextualSpacing/>
        <w:jc w:val="both"/>
        <w:rPr>
          <w:rFonts w:ascii="Palatino Linotype" w:eastAsia="Calibri" w:hAnsi="Palatino Linotype"/>
          <w:szCs w:val="22"/>
          <w:lang w:val="es-MX" w:eastAsia="en-US"/>
        </w:rPr>
      </w:pPr>
    </w:p>
    <w:p w14:paraId="61DA80C0" w14:textId="77777777" w:rsidR="00B10918" w:rsidRPr="000E497B" w:rsidRDefault="00B10918" w:rsidP="00B10918">
      <w:pPr>
        <w:spacing w:line="360" w:lineRule="auto"/>
        <w:contextualSpacing/>
        <w:jc w:val="both"/>
        <w:rPr>
          <w:rFonts w:ascii="Palatino Linotype" w:eastAsia="Calibri" w:hAnsi="Palatino Linotype"/>
          <w:b/>
          <w:szCs w:val="22"/>
          <w:lang w:val="es-MX" w:eastAsia="en-US"/>
        </w:rPr>
      </w:pPr>
      <w:r w:rsidRPr="000E497B">
        <w:rPr>
          <w:rFonts w:ascii="Palatino Linotype" w:eastAsia="Calibri" w:hAnsi="Palatino Linotype"/>
          <w:szCs w:val="22"/>
          <w:lang w:val="es-MX" w:eastAsia="en-U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w:t>
      </w:r>
      <w:r w:rsidRPr="000E497B">
        <w:rPr>
          <w:rFonts w:ascii="Palatino Linotype" w:eastAsia="Calibri" w:hAnsi="Palatino Linotype"/>
          <w:szCs w:val="22"/>
          <w:lang w:val="es-MX" w:eastAsia="en-US"/>
        </w:rPr>
        <w:lastRenderedPageBreak/>
        <w:t xml:space="preserve">posible, </w:t>
      </w:r>
      <w:r w:rsidRPr="000E497B">
        <w:rPr>
          <w:rFonts w:ascii="Palatino Linotype" w:eastAsia="Calibri" w:hAnsi="Palatino Linotype"/>
          <w:b/>
          <w:szCs w:val="22"/>
          <w:lang w:val="es-MX" w:eastAsia="en-US"/>
        </w:rPr>
        <w:t xml:space="preserve">El Sujeto Obligado </w:t>
      </w:r>
      <w:r w:rsidRPr="000E497B">
        <w:rPr>
          <w:rFonts w:ascii="Palatino Linotype" w:eastAsia="Calibri" w:hAnsi="Palatino Linotype"/>
          <w:szCs w:val="22"/>
          <w:lang w:val="es-MX" w:eastAsia="en-US"/>
        </w:rPr>
        <w:t xml:space="preserve">podrá garantizar la entrega a través de cualquier otro medio, siempre y cuando funde y motive la razón para hacerlo. </w:t>
      </w:r>
    </w:p>
    <w:p w14:paraId="168A431C" w14:textId="77777777" w:rsidR="00B10918" w:rsidRPr="000E497B" w:rsidRDefault="00B10918" w:rsidP="00B10918">
      <w:pPr>
        <w:spacing w:line="360" w:lineRule="auto"/>
        <w:contextualSpacing/>
        <w:jc w:val="both"/>
        <w:rPr>
          <w:rFonts w:ascii="Palatino Linotype" w:eastAsia="Calibri" w:hAnsi="Palatino Linotype"/>
          <w:b/>
          <w:szCs w:val="22"/>
          <w:lang w:val="es-MX" w:eastAsia="en-US"/>
        </w:rPr>
      </w:pPr>
    </w:p>
    <w:p w14:paraId="513D383A" w14:textId="77777777" w:rsidR="00B10918" w:rsidRPr="000E497B" w:rsidRDefault="00B10918" w:rsidP="00B10918">
      <w:pPr>
        <w:spacing w:line="360" w:lineRule="auto"/>
        <w:contextualSpacing/>
        <w:jc w:val="both"/>
        <w:rPr>
          <w:rFonts w:ascii="Palatino Linotype" w:eastAsia="Calibri" w:hAnsi="Palatino Linotype"/>
          <w:szCs w:val="22"/>
          <w:lang w:val="es-MX" w:eastAsia="en-US"/>
        </w:rPr>
      </w:pPr>
      <w:r w:rsidRPr="000E497B">
        <w:rPr>
          <w:rFonts w:ascii="Palatino Linotype" w:eastAsia="Calibri"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34A2E59C" w14:textId="77777777" w:rsidR="00B10918" w:rsidRPr="000E497B" w:rsidRDefault="00B10918" w:rsidP="00B10918">
      <w:pPr>
        <w:spacing w:line="360" w:lineRule="auto"/>
        <w:contextualSpacing/>
        <w:jc w:val="both"/>
        <w:rPr>
          <w:rFonts w:ascii="Palatino Linotype" w:hAnsi="Palatino Linotype"/>
        </w:rPr>
      </w:pPr>
    </w:p>
    <w:p w14:paraId="684F51A9"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r w:rsidRPr="000E497B">
        <w:rPr>
          <w:rFonts w:ascii="Palatino Linotype" w:eastAsia="Calibri"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B10918">
        <w:rPr>
          <w:rFonts w:ascii="Palatino Linotype" w:eastAsia="Calibri" w:hAnsi="Palatino Linotype" w:cs="Arial"/>
          <w:i/>
          <w:color w:val="222222"/>
          <w:szCs w:val="22"/>
          <w:lang w:val="es-MX"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B10918">
        <w:rPr>
          <w:rFonts w:ascii="Palatino Linotype" w:eastAsia="Calibri" w:hAnsi="Palatino Linotype" w:cs="Arial"/>
          <w:i/>
          <w:color w:val="222222"/>
          <w:lang w:val="es-MX"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0E497B">
        <w:rPr>
          <w:rFonts w:ascii="Palatino Linotype" w:eastAsia="Calibri" w:hAnsi="Palatino Linotype" w:cs="Arial"/>
          <w:color w:val="222222"/>
          <w:lang w:val="es-MX" w:eastAsia="es-MX"/>
        </w:rPr>
        <w:t>”</w:t>
      </w:r>
      <w:r w:rsidRPr="000E497B">
        <w:rPr>
          <w:rFonts w:ascii="Calibri" w:eastAsia="Calibri" w:hAnsi="Calibri"/>
          <w:vertAlign w:val="superscript"/>
          <w:lang w:val="es-MX" w:eastAsia="en-US"/>
        </w:rPr>
        <w:footnoteReference w:id="2"/>
      </w:r>
    </w:p>
    <w:p w14:paraId="45FC9EE1"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p>
    <w:p w14:paraId="0767F974"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r w:rsidRPr="000E497B">
        <w:rPr>
          <w:rFonts w:ascii="Palatino Linotype" w:eastAsia="Calibri"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3AD99734" w14:textId="77777777" w:rsidR="00B10918" w:rsidRPr="000E497B" w:rsidRDefault="00B10918" w:rsidP="00B10918">
      <w:pPr>
        <w:rPr>
          <w:lang w:val="es-MX"/>
        </w:rPr>
      </w:pPr>
    </w:p>
    <w:p w14:paraId="488A8B58"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b/>
          <w:i/>
          <w:color w:val="000000"/>
          <w:sz w:val="22"/>
          <w:szCs w:val="22"/>
          <w:lang w:val="es-MX" w:eastAsia="en-US"/>
        </w:rPr>
        <w:t>FUNDAMENTACIÓN Y MOTIVACIÓN.</w:t>
      </w:r>
      <w:r w:rsidRPr="000E497B">
        <w:rPr>
          <w:rFonts w:ascii="Palatino Linotype" w:eastAsia="Calibri" w:hAnsi="Palatino Linotype" w:cs="Arial"/>
          <w:i/>
          <w:color w:val="000000"/>
          <w:sz w:val="22"/>
          <w:szCs w:val="22"/>
          <w:lang w:val="es-MX" w:eastAsia="en-US"/>
        </w:rPr>
        <w:t xml:space="preserve"> La </w:t>
      </w:r>
      <w:r w:rsidRPr="000E497B">
        <w:rPr>
          <w:rFonts w:ascii="Palatino Linotype" w:eastAsia="Calibri" w:hAnsi="Palatino Linotype" w:cs="Arial"/>
          <w:i/>
          <w:color w:val="000000"/>
          <w:sz w:val="22"/>
          <w:szCs w:val="22"/>
          <w:u w:val="single"/>
          <w:lang w:val="es-MX" w:eastAsia="en-US"/>
        </w:rPr>
        <w:t xml:space="preserve">debida fundamentación y motivación legal, deben entenderse, por lo primero, la cita del precepto legal aplicable al caso, y por lo segundo, las razones, motivos o circunstancias especiales que llevaron a la autoridad </w:t>
      </w:r>
      <w:r w:rsidRPr="000E497B">
        <w:rPr>
          <w:rFonts w:ascii="Palatino Linotype" w:eastAsia="Calibri" w:hAnsi="Palatino Linotype" w:cs="Arial"/>
          <w:i/>
          <w:color w:val="000000"/>
          <w:sz w:val="22"/>
          <w:szCs w:val="22"/>
          <w:u w:val="single"/>
          <w:lang w:val="es-MX" w:eastAsia="en-US"/>
        </w:rPr>
        <w:lastRenderedPageBreak/>
        <w:t>a concluir que el caso particular encuadra en el supuesto previsto por la norma legal invocada como fundamento</w:t>
      </w:r>
      <w:r w:rsidRPr="000E497B">
        <w:rPr>
          <w:rFonts w:ascii="Palatino Linotype" w:eastAsia="Calibri" w:hAnsi="Palatino Linotype" w:cs="Arial"/>
          <w:i/>
          <w:color w:val="000000"/>
          <w:sz w:val="22"/>
          <w:szCs w:val="22"/>
          <w:lang w:val="es-MX" w:eastAsia="en-US"/>
        </w:rPr>
        <w:t>.</w:t>
      </w:r>
    </w:p>
    <w:p w14:paraId="06108690" w14:textId="77777777" w:rsidR="00B10918" w:rsidRPr="000E497B" w:rsidRDefault="00B10918" w:rsidP="00B10918">
      <w:pPr>
        <w:spacing w:line="360" w:lineRule="auto"/>
        <w:ind w:right="618"/>
        <w:contextualSpacing/>
        <w:jc w:val="both"/>
        <w:rPr>
          <w:rFonts w:ascii="Palatino Linotype" w:eastAsia="Calibri" w:hAnsi="Palatino Linotype" w:cs="Arial"/>
          <w:i/>
          <w:color w:val="000000"/>
          <w:sz w:val="22"/>
          <w:szCs w:val="22"/>
          <w:lang w:val="es-MX" w:eastAsia="en-US"/>
        </w:rPr>
      </w:pPr>
    </w:p>
    <w:p w14:paraId="430702C0"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b/>
          <w:i/>
          <w:color w:val="000000"/>
          <w:sz w:val="22"/>
          <w:szCs w:val="22"/>
          <w:lang w:val="es-MX" w:eastAsia="en-US"/>
        </w:rPr>
        <w:t>SEGUNDO TRIBUNAL COLEGIADO DEL SEXTO CIRCUITO</w:t>
      </w:r>
      <w:r w:rsidRPr="000E497B">
        <w:rPr>
          <w:rFonts w:ascii="Palatino Linotype" w:eastAsia="Calibri" w:hAnsi="Palatino Linotype" w:cs="Arial"/>
          <w:i/>
          <w:color w:val="000000"/>
          <w:sz w:val="22"/>
          <w:szCs w:val="22"/>
          <w:lang w:val="es-MX" w:eastAsia="en-US"/>
        </w:rPr>
        <w:t>.</w:t>
      </w:r>
    </w:p>
    <w:p w14:paraId="7F0161AE"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730D398F" w14:textId="77777777" w:rsidR="00B10918" w:rsidRPr="000E497B" w:rsidRDefault="00B10918" w:rsidP="00B10918">
      <w:pPr>
        <w:rPr>
          <w:lang w:val="es-MX"/>
        </w:rPr>
      </w:pPr>
    </w:p>
    <w:p w14:paraId="5D660BC6"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2EDE8944"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p>
    <w:p w14:paraId="2A44C37B"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2B0C0DFE"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p>
    <w:p w14:paraId="0881879E"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6C3C70AB"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p>
    <w:p w14:paraId="65BB39C5" w14:textId="77777777" w:rsidR="00B10918" w:rsidRPr="000E497B" w:rsidRDefault="00B10918" w:rsidP="00B10918">
      <w:pPr>
        <w:ind w:left="851" w:right="618"/>
        <w:contextualSpacing/>
        <w:jc w:val="both"/>
        <w:rPr>
          <w:rFonts w:ascii="Palatino Linotype" w:eastAsia="Calibri" w:hAnsi="Palatino Linotype" w:cs="Arial"/>
          <w:i/>
          <w:color w:val="000000"/>
          <w:sz w:val="22"/>
          <w:szCs w:val="22"/>
          <w:lang w:val="es-MX" w:eastAsia="en-US"/>
        </w:rPr>
      </w:pPr>
      <w:r w:rsidRPr="000E497B">
        <w:rPr>
          <w:rFonts w:ascii="Palatino Linotype" w:eastAsia="Calibri" w:hAnsi="Palatino Linotype" w:cs="Arial"/>
          <w:i/>
          <w:color w:val="000000"/>
          <w:sz w:val="22"/>
          <w:szCs w:val="22"/>
          <w:lang w:val="es-MX" w:eastAsia="en-US"/>
        </w:rPr>
        <w:t xml:space="preserve">Amparo directo 7/96. Pedro Vicente López Miro. 21 de febrero de 1996. Unanimidad de votos. Ponente: María Eugenia Estela Martínez Cardiel. Secretario: Enrique </w:t>
      </w:r>
      <w:proofErr w:type="spellStart"/>
      <w:r w:rsidRPr="000E497B">
        <w:rPr>
          <w:rFonts w:ascii="Palatino Linotype" w:eastAsia="Calibri" w:hAnsi="Palatino Linotype" w:cs="Arial"/>
          <w:i/>
          <w:color w:val="000000"/>
          <w:sz w:val="22"/>
          <w:szCs w:val="22"/>
          <w:lang w:val="es-MX" w:eastAsia="en-US"/>
        </w:rPr>
        <w:t>Baigts</w:t>
      </w:r>
      <w:proofErr w:type="spellEnd"/>
      <w:r w:rsidRPr="000E497B">
        <w:rPr>
          <w:rFonts w:ascii="Palatino Linotype" w:eastAsia="Calibri" w:hAnsi="Palatino Linotype" w:cs="Arial"/>
          <w:i/>
          <w:color w:val="000000"/>
          <w:sz w:val="22"/>
          <w:szCs w:val="22"/>
          <w:lang w:val="es-MX" w:eastAsia="en-US"/>
        </w:rPr>
        <w:t xml:space="preserve"> Muñoz.</w:t>
      </w:r>
    </w:p>
    <w:p w14:paraId="5AA418E6" w14:textId="77777777" w:rsidR="00B10918" w:rsidRPr="000E497B" w:rsidRDefault="00B10918" w:rsidP="00B10918">
      <w:pPr>
        <w:spacing w:after="160" w:line="259" w:lineRule="auto"/>
        <w:rPr>
          <w:rFonts w:ascii="Calibri" w:eastAsia="Calibri" w:hAnsi="Calibri"/>
          <w:sz w:val="22"/>
          <w:szCs w:val="22"/>
          <w:lang w:val="es-MX" w:eastAsia="es-MX"/>
        </w:rPr>
      </w:pPr>
    </w:p>
    <w:p w14:paraId="645C23B1"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r w:rsidRPr="000E497B">
        <w:rPr>
          <w:rFonts w:ascii="Palatino Linotype" w:eastAsia="Calibri" w:hAnsi="Palatino Linotype" w:cs="Arial"/>
          <w:color w:val="222222"/>
          <w:szCs w:val="22"/>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DD22BF8"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p>
    <w:p w14:paraId="42EDADCC"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r w:rsidRPr="000E497B">
        <w:rPr>
          <w:rFonts w:ascii="Palatino Linotype" w:eastAsia="Calibri"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33149BF" w14:textId="77777777" w:rsidR="00B10918" w:rsidRPr="000E497B" w:rsidRDefault="00B10918" w:rsidP="00B10918">
      <w:pPr>
        <w:spacing w:line="360" w:lineRule="auto"/>
        <w:contextualSpacing/>
        <w:jc w:val="both"/>
        <w:rPr>
          <w:rFonts w:ascii="Palatino Linotype" w:eastAsia="Calibri" w:hAnsi="Palatino Linotype" w:cs="Arial"/>
          <w:color w:val="222222"/>
          <w:szCs w:val="22"/>
          <w:lang w:val="es-MX" w:eastAsia="es-MX"/>
        </w:rPr>
      </w:pPr>
    </w:p>
    <w:p w14:paraId="04E6E7AD" w14:textId="77777777" w:rsidR="00B10918" w:rsidRPr="000E497B" w:rsidRDefault="00B10918" w:rsidP="00B10918">
      <w:pPr>
        <w:spacing w:line="360" w:lineRule="auto"/>
        <w:contextualSpacing/>
        <w:jc w:val="both"/>
        <w:rPr>
          <w:rFonts w:ascii="Palatino Linotype" w:eastAsia="Calibri" w:hAnsi="Palatino Linotype"/>
          <w:lang w:val="es-MX" w:eastAsia="en-US"/>
        </w:rPr>
      </w:pPr>
      <w:r w:rsidRPr="000E497B">
        <w:rPr>
          <w:rFonts w:ascii="Palatino Linotype" w:eastAsia="Calibri" w:hAnsi="Palatino Linotype"/>
          <w:lang w:val="es-MX" w:eastAsia="en-US"/>
        </w:rPr>
        <w:lastRenderedPageBreak/>
        <w:t>En este sentido, de las constancias que obran en el presente recurso de revisión, se advierte que la particular al momento de formular su solicitud de información, en el formato previamente establecido para tal efecto, señaló como modalidad de entrega a través del Sistema de Acceso a la Información Mexiquense (</w:t>
      </w:r>
      <w:proofErr w:type="spellStart"/>
      <w:r w:rsidRPr="000E497B">
        <w:rPr>
          <w:rFonts w:ascii="Palatino Linotype" w:eastAsia="Calibri" w:hAnsi="Palatino Linotype"/>
          <w:lang w:val="es-MX" w:eastAsia="en-US"/>
        </w:rPr>
        <w:t>SAIMEX</w:t>
      </w:r>
      <w:proofErr w:type="spellEnd"/>
      <w:r w:rsidRPr="000E497B">
        <w:rPr>
          <w:rFonts w:ascii="Palatino Linotype" w:eastAsia="Calibri" w:hAnsi="Palatino Linotype"/>
          <w:lang w:val="es-MX" w:eastAsia="en-US"/>
        </w:rPr>
        <w:t xml:space="preserve">), tal como se advierte en la siguiente imagen: </w:t>
      </w:r>
    </w:p>
    <w:p w14:paraId="29528FAC" w14:textId="77777777" w:rsidR="00B10918" w:rsidRPr="000E497B" w:rsidRDefault="00B10918" w:rsidP="00B10918">
      <w:pPr>
        <w:spacing w:line="360" w:lineRule="auto"/>
        <w:contextualSpacing/>
        <w:jc w:val="both"/>
        <w:rPr>
          <w:rFonts w:ascii="Palatino Linotype" w:eastAsia="Calibri" w:hAnsi="Palatino Linotype"/>
          <w:lang w:val="es-MX" w:eastAsia="en-US"/>
        </w:rPr>
      </w:pPr>
    </w:p>
    <w:p w14:paraId="5F5E7952" w14:textId="7192E8AA" w:rsidR="00B10918" w:rsidRPr="000E497B" w:rsidRDefault="00B10918" w:rsidP="00B10918">
      <w:pPr>
        <w:spacing w:line="360" w:lineRule="auto"/>
        <w:contextualSpacing/>
        <w:jc w:val="center"/>
        <w:rPr>
          <w:rFonts w:ascii="Palatino Linotype" w:eastAsia="Calibri" w:hAnsi="Palatino Linotype"/>
          <w:lang w:val="es-MX" w:eastAsia="en-US"/>
        </w:rPr>
      </w:pPr>
      <w:r>
        <w:rPr>
          <w:rFonts w:ascii="Palatino Linotype" w:eastAsia="Calibri" w:hAnsi="Palatino Linotype"/>
          <w:noProof/>
        </w:rPr>
        <w:drawing>
          <wp:inline distT="0" distB="0" distL="0" distR="0" wp14:anchorId="70EFC24C" wp14:editId="4A9FDA9F">
            <wp:extent cx="5784215" cy="20447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2044700"/>
                    </a:xfrm>
                    <a:prstGeom prst="rect">
                      <a:avLst/>
                    </a:prstGeom>
                    <a:noFill/>
                    <a:ln>
                      <a:noFill/>
                    </a:ln>
                  </pic:spPr>
                </pic:pic>
              </a:graphicData>
            </a:graphic>
          </wp:inline>
        </w:drawing>
      </w:r>
    </w:p>
    <w:p w14:paraId="466135B3" w14:textId="77777777" w:rsidR="00B10918" w:rsidRPr="000E497B" w:rsidRDefault="00B10918" w:rsidP="00B10918">
      <w:pPr>
        <w:spacing w:line="360" w:lineRule="auto"/>
        <w:contextualSpacing/>
        <w:jc w:val="both"/>
        <w:rPr>
          <w:rFonts w:ascii="Palatino Linotype" w:eastAsia="Calibri" w:hAnsi="Palatino Linotype"/>
          <w:lang w:val="es-MX" w:eastAsia="en-US"/>
        </w:rPr>
      </w:pPr>
    </w:p>
    <w:p w14:paraId="6F173DDC" w14:textId="77777777" w:rsidR="00B10918" w:rsidRPr="000E497B" w:rsidRDefault="00B10918" w:rsidP="00B10918">
      <w:pPr>
        <w:tabs>
          <w:tab w:val="left" w:pos="709"/>
        </w:tabs>
        <w:spacing w:line="360" w:lineRule="auto"/>
        <w:jc w:val="both"/>
        <w:rPr>
          <w:rFonts w:ascii="Palatino Linotype" w:eastAsia="Calibri" w:hAnsi="Palatino Linotype" w:cs="Arial"/>
          <w:lang w:val="es-MX" w:eastAsia="en-US"/>
        </w:rPr>
      </w:pPr>
      <w:r w:rsidRPr="000E497B">
        <w:rPr>
          <w:rFonts w:ascii="Palatino Linotype" w:eastAsia="Calibri" w:hAnsi="Palatino Linotype" w:cs="Arial"/>
          <w:lang w:val="es-MX" w:eastAsia="en-US"/>
        </w:rPr>
        <w:t xml:space="preserve">Es por tal virtud, que, si el hoy </w:t>
      </w:r>
      <w:r w:rsidRPr="000E497B">
        <w:rPr>
          <w:rFonts w:ascii="Palatino Linotype" w:eastAsia="Calibri" w:hAnsi="Palatino Linotype" w:cs="Arial"/>
          <w:b/>
          <w:lang w:val="es-MX" w:eastAsia="en-US"/>
        </w:rPr>
        <w:t>Recurrente</w:t>
      </w:r>
      <w:r w:rsidRPr="000E497B">
        <w:rPr>
          <w:rFonts w:ascii="Palatino Linotype" w:eastAsia="Calibri" w:hAnsi="Palatino Linotype" w:cs="Arial"/>
          <w:lang w:val="es-MX" w:eastAsia="en-US"/>
        </w:rPr>
        <w:t xml:space="preserve"> solicitó la información vía </w:t>
      </w:r>
      <w:proofErr w:type="spellStart"/>
      <w:r w:rsidRPr="000E497B">
        <w:rPr>
          <w:rFonts w:ascii="Palatino Linotype" w:eastAsia="Calibri" w:hAnsi="Palatino Linotype" w:cs="Arial"/>
          <w:b/>
          <w:lang w:val="es-MX" w:eastAsia="en-US"/>
        </w:rPr>
        <w:t>SAIMEX</w:t>
      </w:r>
      <w:proofErr w:type="spellEnd"/>
      <w:r w:rsidRPr="000E497B">
        <w:rPr>
          <w:rFonts w:ascii="Palatino Linotype" w:eastAsia="Calibri" w:hAnsi="Palatino Linotype" w:cs="Arial"/>
          <w:lang w:val="es-MX" w:eastAsia="en-US"/>
        </w:rPr>
        <w:t xml:space="preserve">, </w:t>
      </w:r>
      <w:r w:rsidRPr="000E497B">
        <w:rPr>
          <w:rFonts w:ascii="Palatino Linotype" w:eastAsia="Calibri" w:hAnsi="Palatino Linotype" w:cs="Arial"/>
          <w:b/>
          <w:lang w:val="es-MX" w:eastAsia="en-US"/>
        </w:rPr>
        <w:t>El Sujeto Obligado</w:t>
      </w:r>
      <w:r w:rsidRPr="000E497B">
        <w:rPr>
          <w:rFonts w:ascii="Palatino Linotype" w:eastAsia="Calibri" w:hAnsi="Palatino Linotype" w:cs="Arial"/>
          <w:lang w:val="es-MX" w:eastAsia="en-US"/>
        </w:rPr>
        <w:t>, deberá poner a disposición en el medio señalado del o los documentos a través de los cuales puede colmarse el derecho de acceso a la información del solicitante.</w:t>
      </w:r>
    </w:p>
    <w:p w14:paraId="69AD0D6A" w14:textId="77777777" w:rsidR="00B10918" w:rsidRPr="000E497B" w:rsidRDefault="00B10918" w:rsidP="00B10918">
      <w:pPr>
        <w:tabs>
          <w:tab w:val="left" w:pos="709"/>
        </w:tabs>
        <w:spacing w:line="360" w:lineRule="auto"/>
        <w:jc w:val="both"/>
        <w:rPr>
          <w:rFonts w:ascii="Palatino Linotype" w:eastAsia="Calibri" w:hAnsi="Palatino Linotype"/>
          <w:szCs w:val="22"/>
          <w:lang w:val="es-MX" w:eastAsia="en-US"/>
        </w:rPr>
      </w:pPr>
    </w:p>
    <w:p w14:paraId="2EE89C50" w14:textId="11092362" w:rsidR="00B10918" w:rsidRPr="000E497B" w:rsidRDefault="00B10918" w:rsidP="00B10918">
      <w:pPr>
        <w:tabs>
          <w:tab w:val="left" w:pos="709"/>
        </w:tabs>
        <w:spacing w:line="360" w:lineRule="auto"/>
        <w:jc w:val="both"/>
        <w:rPr>
          <w:rFonts w:ascii="Palatino Linotype" w:eastAsia="Calibri" w:hAnsi="Palatino Linotype"/>
          <w:szCs w:val="22"/>
          <w:lang w:val="es-MX" w:eastAsia="en-US"/>
        </w:rPr>
      </w:pPr>
      <w:r w:rsidRPr="000E497B">
        <w:rPr>
          <w:rFonts w:ascii="Palatino Linotype" w:eastAsia="Calibri" w:hAnsi="Palatino Linotype"/>
          <w:szCs w:val="22"/>
          <w:lang w:val="es-MX" w:eastAsia="en-US"/>
        </w:rPr>
        <w:t xml:space="preserve">De las consideraciones señaladas se advierte que </w:t>
      </w:r>
      <w:r w:rsidRPr="000E497B">
        <w:rPr>
          <w:rFonts w:ascii="Palatino Linotype" w:eastAsia="Calibri" w:hAnsi="Palatino Linotype"/>
          <w:b/>
          <w:szCs w:val="22"/>
          <w:lang w:val="es-MX" w:eastAsia="en-US"/>
        </w:rPr>
        <w:t>El Sujeto Obligado</w:t>
      </w:r>
      <w:r w:rsidRPr="000E497B">
        <w:rPr>
          <w:rFonts w:ascii="Palatino Linotype" w:eastAsia="Calibri" w:hAnsi="Palatino Linotype"/>
          <w:szCs w:val="22"/>
          <w:lang w:val="es-MX" w:eastAsia="en-US"/>
        </w:rPr>
        <w:t xml:space="preserve">, no justifica en ningún momento de forma fundada y motivada su cambio de modalidad de entrega de la información de vía </w:t>
      </w:r>
      <w:proofErr w:type="spellStart"/>
      <w:r w:rsidRPr="000E497B">
        <w:rPr>
          <w:rFonts w:ascii="Palatino Linotype" w:eastAsia="Calibri" w:hAnsi="Palatino Linotype"/>
          <w:szCs w:val="22"/>
          <w:lang w:val="es-MX" w:eastAsia="en-US"/>
        </w:rPr>
        <w:t>SAIMEX</w:t>
      </w:r>
      <w:proofErr w:type="spellEnd"/>
      <w:r w:rsidRPr="000E497B">
        <w:rPr>
          <w:rFonts w:ascii="Palatino Linotype" w:eastAsia="Calibri" w:hAnsi="Palatino Linotype"/>
          <w:szCs w:val="22"/>
          <w:lang w:val="es-MX" w:eastAsia="en-US"/>
        </w:rPr>
        <w:t xml:space="preserve"> a </w:t>
      </w:r>
      <w:r w:rsidR="00E9103E">
        <w:rPr>
          <w:rFonts w:ascii="Palatino Linotype" w:eastAsia="Calibri" w:hAnsi="Palatino Linotype"/>
          <w:szCs w:val="22"/>
          <w:lang w:val="es-MX" w:eastAsia="en-US"/>
        </w:rPr>
        <w:t xml:space="preserve">consulta directa y en su caso, </w:t>
      </w:r>
      <w:r w:rsidRPr="000E497B">
        <w:rPr>
          <w:rFonts w:ascii="Palatino Linotype" w:eastAsia="Calibri" w:hAnsi="Palatino Linotype"/>
          <w:szCs w:val="22"/>
          <w:lang w:val="es-MX" w:eastAsia="en-US"/>
        </w:rPr>
        <w:t xml:space="preserve">copias simples o certificadas con costo. </w:t>
      </w:r>
    </w:p>
    <w:p w14:paraId="2CC165C2" w14:textId="77777777" w:rsidR="00B10918" w:rsidRPr="000E497B" w:rsidRDefault="00B10918" w:rsidP="00B10918">
      <w:pPr>
        <w:tabs>
          <w:tab w:val="left" w:pos="709"/>
        </w:tabs>
        <w:spacing w:line="360" w:lineRule="auto"/>
        <w:jc w:val="both"/>
        <w:rPr>
          <w:rFonts w:ascii="Palatino Linotype" w:eastAsia="Calibri" w:hAnsi="Palatino Linotype" w:cs="Arial"/>
          <w:lang w:val="es-MX" w:eastAsia="en-US"/>
        </w:rPr>
      </w:pPr>
    </w:p>
    <w:p w14:paraId="12697BE7" w14:textId="77777777" w:rsidR="00B10918" w:rsidRPr="000E497B" w:rsidRDefault="00B10918" w:rsidP="00B10918">
      <w:pPr>
        <w:tabs>
          <w:tab w:val="left" w:pos="709"/>
        </w:tabs>
        <w:spacing w:line="360" w:lineRule="auto"/>
        <w:jc w:val="both"/>
        <w:rPr>
          <w:rFonts w:ascii="Palatino Linotype" w:eastAsia="Calibri" w:hAnsi="Palatino Linotype" w:cs="Arial"/>
          <w:lang w:val="es-MX" w:eastAsia="en-US"/>
        </w:rPr>
      </w:pPr>
      <w:r w:rsidRPr="000E497B">
        <w:rPr>
          <w:rFonts w:ascii="Palatino Linotype" w:eastAsia="Calibri" w:hAnsi="Palatino Linotype" w:cs="Arial"/>
          <w:lang w:val="es-MX" w:eastAsia="en-US"/>
        </w:rPr>
        <w:lastRenderedPageBreak/>
        <w:t xml:space="preserve">Por tal razón, este Órgano Garante en uso de las facultades que la propia legislación le otorga deberá ordenar la entrega de la información solicitada, dada la aceptación del </w:t>
      </w:r>
      <w:r w:rsidRPr="000E497B">
        <w:rPr>
          <w:rFonts w:ascii="Palatino Linotype" w:eastAsia="Calibri" w:hAnsi="Palatino Linotype" w:cs="Arial"/>
          <w:b/>
          <w:lang w:val="es-MX" w:eastAsia="en-US"/>
        </w:rPr>
        <w:t>Sujeto Obligado</w:t>
      </w:r>
      <w:r w:rsidRPr="000E497B">
        <w:rPr>
          <w:rFonts w:ascii="Palatino Linotype" w:eastAsia="Calibri" w:hAnsi="Palatino Linotype" w:cs="Arial"/>
          <w:lang w:val="es-MX" w:eastAsia="en-US"/>
        </w:rPr>
        <w:t xml:space="preserve"> de generar, poseer o administrarla, es decir, de tener conocimiento de lo requerido.</w:t>
      </w:r>
    </w:p>
    <w:p w14:paraId="73C2F7C6" w14:textId="77777777" w:rsidR="00B10918" w:rsidRPr="000E497B" w:rsidRDefault="00B10918" w:rsidP="00B10918">
      <w:pPr>
        <w:tabs>
          <w:tab w:val="left" w:pos="709"/>
        </w:tabs>
        <w:spacing w:line="360" w:lineRule="auto"/>
        <w:jc w:val="both"/>
        <w:rPr>
          <w:rFonts w:ascii="Palatino Linotype" w:eastAsia="Calibri" w:hAnsi="Palatino Linotype"/>
          <w:szCs w:val="22"/>
          <w:lang w:val="es-MX" w:eastAsia="en-US"/>
        </w:rPr>
      </w:pPr>
    </w:p>
    <w:p w14:paraId="19A8633D" w14:textId="77777777" w:rsidR="00B10918" w:rsidRPr="000E497B" w:rsidRDefault="00B10918" w:rsidP="00B10918">
      <w:pPr>
        <w:tabs>
          <w:tab w:val="left" w:pos="709"/>
        </w:tabs>
        <w:spacing w:line="360" w:lineRule="auto"/>
        <w:jc w:val="both"/>
        <w:rPr>
          <w:rFonts w:ascii="Palatino Linotype" w:eastAsia="Calibri" w:hAnsi="Palatino Linotype" w:cs="Arial"/>
          <w:lang w:val="es-MX" w:eastAsia="en-US"/>
        </w:rPr>
      </w:pPr>
      <w:r w:rsidRPr="000E497B">
        <w:rPr>
          <w:rFonts w:ascii="Palatino Linotype" w:eastAsia="Calibri" w:hAnsi="Palatino Linotype"/>
          <w:szCs w:val="22"/>
          <w:lang w:val="es-MX" w:eastAsia="en-US"/>
        </w:rPr>
        <w:t xml:space="preserve">Por consiguiente, tanto la modalidad de entrega como la forma de envío de la información se harán preferentemente como haya señalado el requirente. En los casos en que esto no sea posible, </w:t>
      </w:r>
      <w:r w:rsidRPr="000E497B">
        <w:rPr>
          <w:rFonts w:ascii="Palatino Linotype" w:eastAsia="Calibri" w:hAnsi="Palatino Linotype"/>
          <w:b/>
          <w:szCs w:val="22"/>
          <w:lang w:val="es-MX" w:eastAsia="en-US"/>
        </w:rPr>
        <w:t xml:space="preserve">El Sujeto Obligado </w:t>
      </w:r>
      <w:r w:rsidRPr="000E497B">
        <w:rPr>
          <w:rFonts w:ascii="Palatino Linotype" w:eastAsia="Calibri" w:hAnsi="Palatino Linotype"/>
          <w:szCs w:val="22"/>
          <w:lang w:val="es-MX" w:eastAsia="en-US"/>
        </w:rPr>
        <w:t xml:space="preserve">podrá garantizar la entrega a través de cualquier otro medio, siempre y cuando funde y motive la razón para hacerlo. La necesidad de fundar y motivar es imperante en todos los actos que emite cualquier autoridad. </w:t>
      </w:r>
    </w:p>
    <w:p w14:paraId="6BF3DBD2" w14:textId="77777777" w:rsidR="00B10918" w:rsidRPr="000E497B" w:rsidRDefault="00B10918" w:rsidP="00B10918">
      <w:pPr>
        <w:tabs>
          <w:tab w:val="left" w:pos="709"/>
        </w:tabs>
        <w:spacing w:line="360" w:lineRule="auto"/>
        <w:jc w:val="both"/>
        <w:rPr>
          <w:rFonts w:ascii="Palatino Linotype" w:eastAsia="Calibri" w:hAnsi="Palatino Linotype"/>
          <w:szCs w:val="22"/>
          <w:lang w:val="es-MX" w:eastAsia="en-US"/>
        </w:rPr>
      </w:pPr>
    </w:p>
    <w:p w14:paraId="0544FE21" w14:textId="77777777" w:rsidR="00B10918" w:rsidRPr="000E497B" w:rsidRDefault="00B10918" w:rsidP="00B10918">
      <w:pPr>
        <w:tabs>
          <w:tab w:val="left" w:pos="709"/>
        </w:tabs>
        <w:spacing w:line="360" w:lineRule="auto"/>
        <w:jc w:val="both"/>
        <w:rPr>
          <w:rFonts w:ascii="Palatino Linotype" w:eastAsia="Calibri" w:hAnsi="Palatino Linotype" w:cs="Arial"/>
          <w:lang w:val="es-MX" w:eastAsia="en-US"/>
        </w:rPr>
      </w:pPr>
      <w:r w:rsidRPr="000E497B">
        <w:rPr>
          <w:rFonts w:ascii="Palatino Linotype" w:eastAsia="Calibri" w:hAnsi="Palatino Linotype"/>
          <w:szCs w:val="22"/>
          <w:lang w:val="es-MX" w:eastAsia="en-US"/>
        </w:rPr>
        <w:t xml:space="preserve">Por lo que el cambio de modalidad que pretendió hacer </w:t>
      </w:r>
      <w:r w:rsidRPr="000E497B">
        <w:rPr>
          <w:rFonts w:ascii="Palatino Linotype" w:eastAsia="Calibri" w:hAnsi="Palatino Linotype"/>
          <w:b/>
          <w:szCs w:val="22"/>
          <w:lang w:val="es-MX" w:eastAsia="en-US"/>
        </w:rPr>
        <w:t>El Sujeto Obligado</w:t>
      </w:r>
      <w:r w:rsidRPr="000E497B">
        <w:rPr>
          <w:rFonts w:ascii="Palatino Linotype" w:eastAsia="Calibri"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42D5EEC3" w14:textId="77777777" w:rsidR="00B10918" w:rsidRPr="000E497B" w:rsidRDefault="00B10918" w:rsidP="00B10918">
      <w:pPr>
        <w:rPr>
          <w:sz w:val="2"/>
          <w:lang w:val="es-MX"/>
        </w:rPr>
      </w:pPr>
    </w:p>
    <w:p w14:paraId="24358037" w14:textId="77777777" w:rsidR="00B10918" w:rsidRPr="000E497B" w:rsidRDefault="00B10918" w:rsidP="00B10918">
      <w:pPr>
        <w:spacing w:before="240" w:after="240"/>
        <w:ind w:left="567" w:right="709"/>
        <w:jc w:val="both"/>
        <w:rPr>
          <w:rFonts w:ascii="Palatino Linotype" w:eastAsia="Calibri" w:hAnsi="Palatino Linotype"/>
          <w:i/>
          <w:sz w:val="22"/>
          <w:szCs w:val="22"/>
          <w:lang w:val="es-MX" w:eastAsia="en-US"/>
        </w:rPr>
      </w:pPr>
      <w:r w:rsidRPr="000E497B">
        <w:rPr>
          <w:rFonts w:ascii="Palatino Linotype" w:eastAsia="Calibri" w:hAnsi="Palatino Linotype"/>
          <w:i/>
          <w:sz w:val="22"/>
          <w:szCs w:val="22"/>
          <w:lang w:val="es-MX" w:eastAsia="en-US"/>
        </w:rPr>
        <w:t>“</w:t>
      </w:r>
      <w:r w:rsidRPr="000E497B">
        <w:rPr>
          <w:rFonts w:ascii="Palatino Linotype" w:eastAsia="Calibri" w:hAnsi="Palatino Linotype"/>
          <w:b/>
          <w:i/>
          <w:sz w:val="22"/>
          <w:szCs w:val="22"/>
          <w:lang w:val="es-MX" w:eastAsia="en-US"/>
        </w:rPr>
        <w:t>Artículo 158.</w:t>
      </w:r>
      <w:r w:rsidRPr="000E497B">
        <w:rPr>
          <w:rFonts w:ascii="Palatino Linotype" w:eastAsia="Calibri" w:hAnsi="Palatino Linotype"/>
          <w:i/>
          <w:sz w:val="22"/>
          <w:szCs w:val="22"/>
          <w:lang w:val="es-MX" w:eastAsia="en-US"/>
        </w:rPr>
        <w:t xml:space="preserve"> De manera excepcional, cuando </w:t>
      </w:r>
      <w:r w:rsidRPr="000E497B">
        <w:rPr>
          <w:rFonts w:ascii="Palatino Linotype" w:eastAsia="Calibri" w:hAnsi="Palatino Linotype"/>
          <w:b/>
          <w:i/>
          <w:sz w:val="22"/>
          <w:szCs w:val="22"/>
          <w:u w:val="single"/>
          <w:lang w:val="es-MX" w:eastAsia="en-US"/>
        </w:rPr>
        <w:t>de forma fundada y motivada</w:t>
      </w:r>
      <w:r w:rsidRPr="000E497B">
        <w:rPr>
          <w:rFonts w:ascii="Palatino Linotype" w:eastAsia="Calibri"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0E497B">
        <w:rPr>
          <w:rFonts w:ascii="Palatino Linotype" w:eastAsia="Calibri" w:hAnsi="Palatino Linotype"/>
          <w:b/>
          <w:i/>
          <w:sz w:val="22"/>
          <w:szCs w:val="22"/>
          <w:u w:val="single"/>
          <w:lang w:val="es-MX" w:eastAsia="en-US"/>
        </w:rPr>
        <w:t>las capacidades técnicas administrativas</w:t>
      </w:r>
      <w:r w:rsidRPr="000E497B">
        <w:rPr>
          <w:rFonts w:ascii="Palatino Linotype" w:eastAsia="Calibri" w:hAnsi="Palatino Linotype"/>
          <w:i/>
          <w:sz w:val="22"/>
          <w:szCs w:val="22"/>
          <w:lang w:val="es-MX" w:eastAsia="en-US"/>
        </w:rPr>
        <w:t xml:space="preserve"> </w:t>
      </w:r>
      <w:r w:rsidRPr="000E497B">
        <w:rPr>
          <w:rFonts w:ascii="Palatino Linotype" w:eastAsia="Calibri" w:hAnsi="Palatino Linotype"/>
          <w:b/>
          <w:i/>
          <w:sz w:val="22"/>
          <w:szCs w:val="22"/>
          <w:u w:val="single"/>
          <w:lang w:val="es-MX" w:eastAsia="en-US"/>
        </w:rPr>
        <w:t>y humanas del sujeto obligado</w:t>
      </w:r>
      <w:r w:rsidRPr="000E497B">
        <w:rPr>
          <w:rFonts w:ascii="Palatino Linotype" w:eastAsia="Calibri" w:hAnsi="Palatino Linotype"/>
          <w:i/>
          <w:sz w:val="22"/>
          <w:szCs w:val="22"/>
          <w:lang w:val="es-MX" w:eastAsia="en-US"/>
        </w:rPr>
        <w:t xml:space="preserve"> para cumplir con la solicitud, en los plazos establecidos para dichos efectos, se podrá poner a disposición del solicitante los documentos en </w:t>
      </w:r>
      <w:r w:rsidRPr="000E497B">
        <w:rPr>
          <w:rFonts w:ascii="Palatino Linotype" w:eastAsia="Calibri" w:hAnsi="Palatino Linotype"/>
          <w:b/>
          <w:i/>
          <w:sz w:val="22"/>
          <w:szCs w:val="22"/>
          <w:lang w:val="es-MX" w:eastAsia="en-US"/>
        </w:rPr>
        <w:t>consulta directa,</w:t>
      </w:r>
      <w:r w:rsidRPr="000E497B">
        <w:rPr>
          <w:rFonts w:ascii="Palatino Linotype" w:eastAsia="Calibri" w:hAnsi="Palatino Linotype"/>
          <w:i/>
          <w:sz w:val="22"/>
          <w:szCs w:val="22"/>
          <w:lang w:val="es-MX" w:eastAsia="en-US"/>
        </w:rPr>
        <w:t xml:space="preserve"> salvo la información clasificada.</w:t>
      </w:r>
    </w:p>
    <w:p w14:paraId="33847B7F" w14:textId="77777777" w:rsidR="00B10918" w:rsidRPr="000E497B" w:rsidRDefault="00B10918" w:rsidP="00B10918">
      <w:pPr>
        <w:spacing w:before="240" w:after="240"/>
        <w:ind w:left="567" w:right="709"/>
        <w:jc w:val="both"/>
        <w:rPr>
          <w:rFonts w:ascii="Palatino Linotype" w:eastAsia="Calibri" w:hAnsi="Palatino Linotype"/>
          <w:i/>
          <w:sz w:val="22"/>
          <w:szCs w:val="22"/>
          <w:lang w:val="es-MX" w:eastAsia="en-US"/>
        </w:rPr>
      </w:pPr>
      <w:r w:rsidRPr="000E497B">
        <w:rPr>
          <w:rFonts w:ascii="Palatino Linotype" w:eastAsia="Calibri" w:hAnsi="Palatino Linotype"/>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7C8295D8" w14:textId="77777777" w:rsidR="00B10918" w:rsidRPr="000E497B" w:rsidRDefault="00B10918" w:rsidP="00B10918">
      <w:pPr>
        <w:rPr>
          <w:sz w:val="8"/>
          <w:lang w:val="es-MX"/>
        </w:rPr>
      </w:pPr>
    </w:p>
    <w:p w14:paraId="53655C9B" w14:textId="269F3341" w:rsidR="00DB543E" w:rsidRPr="00A86F89" w:rsidRDefault="00B10918" w:rsidP="00E9103E">
      <w:pPr>
        <w:autoSpaceDE w:val="0"/>
        <w:autoSpaceDN w:val="0"/>
        <w:adjustRightInd w:val="0"/>
        <w:spacing w:line="360" w:lineRule="auto"/>
        <w:jc w:val="both"/>
        <w:rPr>
          <w:rFonts w:ascii="Palatino Linotype" w:hAnsi="Palatino Linotype"/>
        </w:rPr>
      </w:pPr>
      <w:r w:rsidRPr="000E497B">
        <w:rPr>
          <w:rFonts w:ascii="Palatino Linotype" w:eastAsia="Calibri" w:hAnsi="Palatino Linotype"/>
          <w:lang w:val="es-MX"/>
        </w:rPr>
        <w:t xml:space="preserve">De lo anterior se desprende que </w:t>
      </w:r>
      <w:r w:rsidRPr="000E497B">
        <w:rPr>
          <w:rFonts w:ascii="Palatino Linotype" w:eastAsia="Calibri" w:hAnsi="Palatino Linotype"/>
          <w:b/>
          <w:lang w:val="es-MX"/>
        </w:rPr>
        <w:t>El Sujeto Obligado</w:t>
      </w:r>
      <w:r w:rsidRPr="000E497B">
        <w:rPr>
          <w:rFonts w:ascii="Palatino Linotype" w:eastAsia="Calibri" w:hAnsi="Palatino Linotype"/>
          <w:lang w:val="es-MX"/>
        </w:rPr>
        <w:t xml:space="preserve"> no procedió al cambio de modalidad de manera fundada y motivada, y menos aún cambio la vía copias simples o certificadas con costo, que está fuera de la legalidad que establece la ley de la materia y es por ello, que en el presente asunto no se justifica el cambio de modalidad</w:t>
      </w:r>
      <w:r w:rsidRPr="000E497B">
        <w:rPr>
          <w:rFonts w:ascii="Palatino Linotype" w:eastAsia="Calibri" w:hAnsi="Palatino Linotype" w:cs="Arial"/>
          <w:lang w:val="es-MX"/>
        </w:rPr>
        <w:t>.</w:t>
      </w:r>
    </w:p>
    <w:p w14:paraId="404BC20A" w14:textId="77777777" w:rsidR="005023A6" w:rsidRDefault="005023A6" w:rsidP="000477B5">
      <w:pPr>
        <w:shd w:val="clear" w:color="auto" w:fill="FFFFFF"/>
        <w:spacing w:line="360" w:lineRule="auto"/>
        <w:jc w:val="both"/>
        <w:rPr>
          <w:rFonts w:ascii="Palatino Linotype" w:eastAsia="Palatino Linotype" w:hAnsi="Palatino Linotype" w:cs="Palatino Linotype"/>
          <w:lang w:eastAsia="es-MX"/>
        </w:rPr>
      </w:pPr>
    </w:p>
    <w:p w14:paraId="7CF85FA5" w14:textId="6ADE671A"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t>En esa tesitura, se tiene que los Formatos Únicos de Movimiento de Personal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w:t>
      </w:r>
      <w:r>
        <w:rPr>
          <w:rFonts w:ascii="Palatino Linotype" w:eastAsia="Palatino Linotype" w:hAnsi="Palatino Linotype" w:cs="Palatino Linotype"/>
          <w:bCs/>
          <w:color w:val="000000"/>
        </w:rPr>
        <w:t xml:space="preserve"> </w:t>
      </w:r>
      <w:r w:rsidRPr="00E9103E">
        <w:rPr>
          <w:rFonts w:ascii="Palatino Linotype" w:eastAsia="Palatino Linotype" w:hAnsi="Palatino Linotype" w:cs="Palatino Linotype"/>
          <w:bCs/>
          <w:color w:val="000000"/>
        </w:rPr>
        <w:t>son documentos con los que acredita la relación laboral entre los servidores públicos y las instituciones públicas, como se establece en el artículo 5 de la Ley del Trabajo de los Servidores Públicos del Estado y Municipios, que a la letra estipulo lo siguiente:</w:t>
      </w:r>
    </w:p>
    <w:p w14:paraId="5F7A2A69" w14:textId="77777777" w:rsidR="00E9103E" w:rsidRPr="00E9103E" w:rsidRDefault="00E9103E" w:rsidP="00E9103E">
      <w:pPr>
        <w:spacing w:line="360" w:lineRule="auto"/>
        <w:ind w:left="567" w:right="567"/>
        <w:jc w:val="both"/>
        <w:rPr>
          <w:rFonts w:ascii="Palatino Linotype" w:eastAsia="Palatino Linotype" w:hAnsi="Palatino Linotype" w:cs="Palatino Linotype"/>
          <w:bCs/>
          <w:i/>
          <w:color w:val="000000"/>
        </w:rPr>
      </w:pPr>
    </w:p>
    <w:p w14:paraId="6CB9E684" w14:textId="77777777" w:rsidR="00E9103E" w:rsidRPr="00E9103E" w:rsidRDefault="00E9103E" w:rsidP="00E9103E">
      <w:pPr>
        <w:pStyle w:val="Sinespaciado"/>
        <w:spacing w:line="360" w:lineRule="auto"/>
        <w:ind w:left="567" w:right="567"/>
        <w:jc w:val="both"/>
        <w:rPr>
          <w:rFonts w:ascii="Palatino Linotype" w:eastAsia="Palatino Linotype" w:hAnsi="Palatino Linotype"/>
          <w:i/>
        </w:rPr>
      </w:pPr>
      <w:r w:rsidRPr="00E9103E">
        <w:rPr>
          <w:rFonts w:ascii="Palatino Linotype" w:eastAsia="Palatino Linotype" w:hAnsi="Palatino Linotype"/>
          <w:b/>
          <w:i/>
        </w:rPr>
        <w:t xml:space="preserve">ARTÍCULO 5.- </w:t>
      </w:r>
      <w:r w:rsidRPr="00E9103E">
        <w:rPr>
          <w:rFonts w:ascii="Palatino Linotype" w:eastAsia="Palatino Linotype" w:hAnsi="Palatino Linotype"/>
          <w:b/>
          <w:i/>
          <w:u w:val="single"/>
        </w:rPr>
        <w:t>La relación de trabajo entre las instituciones públicas y sus servidores públicos se entiende establecida median</w:t>
      </w:r>
      <w:r w:rsidRPr="00E9103E">
        <w:rPr>
          <w:rFonts w:ascii="Palatino Linotype" w:eastAsia="Palatino Linotype" w:hAnsi="Palatino Linotype"/>
          <w:i/>
        </w:rPr>
        <w:t xml:space="preserve">te nombramiento, </w:t>
      </w:r>
      <w:r w:rsidRPr="00E9103E">
        <w:rPr>
          <w:rFonts w:ascii="Palatino Linotype" w:eastAsia="Palatino Linotype" w:hAnsi="Palatino Linotype"/>
          <w:b/>
          <w:i/>
          <w:u w:val="single"/>
        </w:rPr>
        <w:t>formato único de movimiento de personal</w:t>
      </w:r>
      <w:r w:rsidRPr="00E9103E">
        <w:rPr>
          <w:rFonts w:ascii="Palatino Linotype" w:eastAsia="Palatino Linotype" w:hAnsi="Palatino Linotype"/>
          <w:i/>
        </w:rPr>
        <w:t>, contrato o por cualquier otro acto que tenga como consecuencia la prestación personal subordinada del servicio y la percepción de un sueldo.</w:t>
      </w:r>
    </w:p>
    <w:p w14:paraId="32CD5721" w14:textId="77777777" w:rsidR="00E9103E" w:rsidRPr="00E9103E" w:rsidRDefault="00E9103E" w:rsidP="00E9103E">
      <w:pPr>
        <w:pStyle w:val="Sinespaciado"/>
        <w:spacing w:line="360" w:lineRule="auto"/>
        <w:ind w:left="567" w:right="567"/>
        <w:jc w:val="both"/>
        <w:rPr>
          <w:rFonts w:ascii="Palatino Linotype" w:eastAsia="Palatino Linotype" w:hAnsi="Palatino Linotype"/>
          <w:b/>
          <w:i/>
        </w:rPr>
      </w:pPr>
    </w:p>
    <w:p w14:paraId="0A946C87" w14:textId="77777777" w:rsidR="00E9103E" w:rsidRPr="00E9103E" w:rsidRDefault="00E9103E" w:rsidP="00E9103E">
      <w:pPr>
        <w:pStyle w:val="Sinespaciado"/>
        <w:spacing w:line="360" w:lineRule="auto"/>
        <w:ind w:left="567" w:right="567"/>
        <w:jc w:val="both"/>
        <w:rPr>
          <w:rFonts w:ascii="Palatino Linotype" w:eastAsia="Palatino Linotype" w:hAnsi="Palatino Linotype"/>
          <w:i/>
        </w:rPr>
      </w:pPr>
      <w:r w:rsidRPr="00E9103E">
        <w:rPr>
          <w:rFonts w:ascii="Palatino Linotype" w:eastAsia="Palatino Linotype" w:hAnsi="Palatino Linotype"/>
          <w:i/>
        </w:rPr>
        <w:t>Para los efectos de esta ley, las instituciones públicas estarán representadas por sus titulares.</w:t>
      </w:r>
    </w:p>
    <w:p w14:paraId="7B141ADB" w14:textId="77777777" w:rsidR="00E9103E" w:rsidRPr="00E9103E" w:rsidRDefault="00E9103E" w:rsidP="00E9103E">
      <w:pPr>
        <w:spacing w:line="360" w:lineRule="auto"/>
        <w:jc w:val="both"/>
        <w:rPr>
          <w:rFonts w:ascii="Palatino Linotype" w:eastAsia="Palatino Linotype" w:hAnsi="Palatino Linotype" w:cs="Palatino Linotype"/>
          <w:b/>
          <w:bCs/>
          <w:color w:val="000000"/>
        </w:rPr>
      </w:pPr>
    </w:p>
    <w:p w14:paraId="4D573D04"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t xml:space="preserve">Asimismo, el Manual de Procedimientos de la Subdirección de Administración de Personal publicado en el Periódico Oficial Gaceta del Gobierno el catorce de marzo de dos mil dieciocho define los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 xml:space="preserve"> como el documento que formaliza la baja, alta, licencia con o sin goce de sueldo, los cambios (promociones, remociones, asignaciones, retiro de gratificaciones y transferencias) y justificación de ausencia laboral por gravidez. La emisión electrónica con la validación y autorización, constituye la </w:t>
      </w:r>
      <w:r w:rsidRPr="00E9103E">
        <w:rPr>
          <w:rFonts w:ascii="Palatino Linotype" w:eastAsia="Palatino Linotype" w:hAnsi="Palatino Linotype" w:cs="Palatino Linotype"/>
          <w:bCs/>
          <w:color w:val="000000"/>
        </w:rPr>
        <w:lastRenderedPageBreak/>
        <w:t>aceptación del movimiento de personal correspondiente y se genera en original con cadena digital.</w:t>
      </w:r>
    </w:p>
    <w:p w14:paraId="26CCAD3A"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151E5DB1"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t>Dicho Manual proporciona los conceptos que contienen dichos documentos, conforme al siguiente cuadro</w:t>
      </w:r>
    </w:p>
    <w:p w14:paraId="48FD1E0D"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noProof/>
          <w:color w:val="000000"/>
        </w:rPr>
        <w:drawing>
          <wp:inline distT="0" distB="0" distL="0" distR="0" wp14:anchorId="4117DD74" wp14:editId="4B978594">
            <wp:extent cx="5935980" cy="402844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5980" cy="4028440"/>
                    </a:xfrm>
                    <a:prstGeom prst="rect">
                      <a:avLst/>
                    </a:prstGeom>
                  </pic:spPr>
                </pic:pic>
              </a:graphicData>
            </a:graphic>
          </wp:inline>
        </w:drawing>
      </w:r>
    </w:p>
    <w:p w14:paraId="3176AEE4"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31203653"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t xml:space="preserve">Como se observa, los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 xml:space="preserve"> contienen información que son considerados públicos, como la adscripción, escolaridad, datos de la plaza, percepciones, deducciones (con excepción de las que no se consideran de Ley), datos laborales del servidor público (entre los que se destaca el nombre y tipo de sindicato), vigencia del nombramiento y firma del servidor público.</w:t>
      </w:r>
    </w:p>
    <w:p w14:paraId="3BD0CB4B"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5413DE7A"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lastRenderedPageBreak/>
        <w:t>Por otra parte, también contiene datos personales de los servidores públicos que deben ser protegidos por actualizar lo dispuesto en el artículo 143 de la Ley de Transparencia local, por ser información privada y datos concernientes a una persona física identificada o identificable, como lo son el domicilio particular, Registro Federal de Contribuyentes, fecha de nacimiento, estado civil, deducciones no previstas en la normatividad, clave de ISSEMYM, entre otros.</w:t>
      </w:r>
    </w:p>
    <w:p w14:paraId="194ACD2F"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65AE35E6"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r w:rsidRPr="00E9103E">
        <w:rPr>
          <w:rFonts w:ascii="Palatino Linotype" w:eastAsia="Palatino Linotype" w:hAnsi="Palatino Linotype" w:cs="Palatino Linotype"/>
          <w:bCs/>
          <w:color w:val="000000"/>
        </w:rPr>
        <w:t xml:space="preserve">Se debe resaltar que en los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 xml:space="preserve"> contienen la información solicitada por el Recurrente respecto de las transferencias, reingresos, licencias, comisiones e incluso bajas, así como el tipo de sindicato al que pertenecen, por lo que son los documentos idóneos con los cuales colmar las pretensiones del hoy Recurrente.</w:t>
      </w:r>
    </w:p>
    <w:p w14:paraId="6756B0BD"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03C729FE" w14:textId="77777777" w:rsidR="00E9103E" w:rsidRPr="00E9103E" w:rsidRDefault="00E9103E" w:rsidP="00E9103E">
      <w:pPr>
        <w:spacing w:line="360" w:lineRule="auto"/>
        <w:jc w:val="both"/>
        <w:rPr>
          <w:rFonts w:ascii="Palatino Linotype" w:hAnsi="Palatino Linotype"/>
        </w:rPr>
      </w:pPr>
      <w:r w:rsidRPr="00E9103E">
        <w:rPr>
          <w:rFonts w:ascii="Palatino Linotype" w:eastAsia="Palatino Linotype" w:hAnsi="Palatino Linotype" w:cs="Palatino Linotype"/>
          <w:bCs/>
          <w:color w:val="000000"/>
        </w:rPr>
        <w:t xml:space="preserve">Por lo anterior, se debe hacer referencia a lo dispuesto </w:t>
      </w:r>
      <w:r w:rsidRPr="00E9103E">
        <w:rPr>
          <w:rFonts w:ascii="Palatino Linotype" w:hAnsi="Palatino Linotype"/>
        </w:rPr>
        <w:t>en los artículos 4, 12 y 24 último párrafo de la Ley de Transparencia estatal, en los que se establece lo siguiente:</w:t>
      </w:r>
    </w:p>
    <w:p w14:paraId="0AA294E6" w14:textId="77777777" w:rsidR="00E9103E" w:rsidRPr="00E9103E" w:rsidRDefault="00E9103E" w:rsidP="00E9103E">
      <w:pPr>
        <w:spacing w:line="360" w:lineRule="auto"/>
        <w:jc w:val="both"/>
        <w:rPr>
          <w:rFonts w:ascii="Palatino Linotype" w:hAnsi="Palatino Linotype"/>
        </w:rPr>
      </w:pPr>
    </w:p>
    <w:p w14:paraId="1A36E1B2"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r w:rsidRPr="00E9103E">
        <w:rPr>
          <w:rFonts w:ascii="Palatino Linotype" w:eastAsia="Palatino Linotype" w:hAnsi="Palatino Linotype" w:cs="Palatino Linotype"/>
          <w:b/>
          <w:i/>
          <w:color w:val="000000"/>
          <w:lang w:val="es-MX"/>
        </w:rPr>
        <w:t xml:space="preserve">Artículo 4. </w:t>
      </w:r>
      <w:r w:rsidRPr="00E9103E">
        <w:rPr>
          <w:rFonts w:ascii="Palatino Linotype" w:eastAsia="Palatino Linotype" w:hAnsi="Palatino Linotype" w:cs="Palatino Linotype"/>
          <w:i/>
          <w:color w:val="000000"/>
          <w:lang w:val="es-MX"/>
        </w:rPr>
        <w:t>El derecho humano de acceso a la información pública es la prerrogativa de las personas para buscar, difundir, investigar, recabar, recibir y solicitar información pública, sin necesidad de acreditar personalidad ni interés jurídico.</w:t>
      </w:r>
    </w:p>
    <w:p w14:paraId="467D2E99"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p>
    <w:p w14:paraId="4B71819E"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r w:rsidRPr="00E9103E">
        <w:rPr>
          <w:rFonts w:ascii="Palatino Linotype" w:eastAsia="Palatino Linotype" w:hAnsi="Palatino Linotype" w:cs="Palatino Linotype"/>
          <w:b/>
          <w:bCs/>
          <w:i/>
          <w:color w:val="000000"/>
          <w:u w:val="single"/>
          <w:lang w:val="es-MX"/>
        </w:rPr>
        <w:t>Toda la información generada, obtenida, adquirida, transformada, administrada o en posesión de los sujetos obligados es pública y accesible de manera permanente a cualquier persona</w:t>
      </w:r>
      <w:r w:rsidRPr="00E9103E">
        <w:rPr>
          <w:rFonts w:ascii="Palatino Linotype" w:eastAsia="Palatino Linotype" w:hAnsi="Palatino Linotype" w:cs="Palatino Linotype"/>
          <w:i/>
          <w:color w:val="000000"/>
          <w:lang w:val="es-MX"/>
        </w:rPr>
        <w:t>,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E9103E">
        <w:rPr>
          <w:rFonts w:ascii="Palatino Linotype" w:eastAsia="Palatino Linotype" w:hAnsi="Palatino Linotype" w:cs="Palatino Linotype"/>
          <w:b/>
          <w:bCs/>
          <w:i/>
          <w:color w:val="000000"/>
          <w:u w:val="single"/>
          <w:lang w:val="es-MX"/>
        </w:rPr>
        <w:t xml:space="preserve">. Solo podrá ser </w:t>
      </w:r>
      <w:r w:rsidRPr="00E9103E">
        <w:rPr>
          <w:rFonts w:ascii="Palatino Linotype" w:eastAsia="Palatino Linotype" w:hAnsi="Palatino Linotype" w:cs="Palatino Linotype"/>
          <w:b/>
          <w:bCs/>
          <w:i/>
          <w:color w:val="000000"/>
          <w:u w:val="single"/>
          <w:lang w:val="es-MX"/>
        </w:rPr>
        <w:lastRenderedPageBreak/>
        <w:t>clasificada excepcionalmente como reservada temporalmente por razones de interés público, en los términos de las causas legítimas y estrictamente necesarias previstas por esta Ley.</w:t>
      </w:r>
    </w:p>
    <w:p w14:paraId="5C8662AA"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p>
    <w:p w14:paraId="2A83EC8D"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r w:rsidRPr="00E9103E">
        <w:rPr>
          <w:rFonts w:ascii="Palatino Linotype" w:eastAsia="Palatino Linotype" w:hAnsi="Palatino Linotype" w:cs="Palatino Linotype"/>
          <w:i/>
          <w:color w:val="000000"/>
          <w:lang w:val="es-MX"/>
        </w:rPr>
        <w:t>Los sujetos obligados deben poner en práctica, políticas y programas de acceso a la información que se apeguen a criterios de publicidad, veracidad, oportunidad, precisión y suficiencia en beneficio de los solicitantes.</w:t>
      </w:r>
    </w:p>
    <w:p w14:paraId="22169A11"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p>
    <w:p w14:paraId="58214488"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r w:rsidRPr="00E9103E">
        <w:rPr>
          <w:rFonts w:ascii="Palatino Linotype" w:eastAsia="Palatino Linotype" w:hAnsi="Palatino Linotype" w:cs="Palatino Linotype"/>
          <w:b/>
          <w:i/>
          <w:color w:val="000000"/>
          <w:lang w:val="es-MX"/>
        </w:rPr>
        <w:t xml:space="preserve">Artículo 12. </w:t>
      </w:r>
      <w:r w:rsidRPr="00E9103E">
        <w:rPr>
          <w:rFonts w:ascii="Palatino Linotype" w:eastAsia="Palatino Linotype" w:hAnsi="Palatino Linotype" w:cs="Palatino Linotype"/>
          <w:i/>
          <w:color w:val="000000"/>
          <w:lang w:val="es-MX"/>
        </w:rPr>
        <w:t>Quienes generen, recopilen, administren, manejen, procesen, archiven o conserven información pública serán responsables de la misma en los términos de las disposiciones jurídicas aplicables.</w:t>
      </w:r>
    </w:p>
    <w:p w14:paraId="0F4F04C1"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p>
    <w:p w14:paraId="65761071"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r w:rsidRPr="00E9103E">
        <w:rPr>
          <w:rFonts w:ascii="Palatino Linotype" w:eastAsia="Palatino Linotype" w:hAnsi="Palatino Linotype" w:cs="Palatino Linotype"/>
          <w:b/>
          <w:bCs/>
          <w:i/>
          <w:color w:val="000000"/>
          <w:u w:val="single"/>
          <w:lang w:val="es-MX"/>
        </w:rPr>
        <w:t>Los sujetos obligados sólo proporcionarán la información pública que se les requiera y que obre en sus archivos y en el estado en que ésta se encuentre</w:t>
      </w:r>
      <w:r w:rsidRPr="00E9103E">
        <w:rPr>
          <w:rFonts w:ascii="Palatino Linotype" w:eastAsia="Palatino Linotype" w:hAnsi="Palatino Linotype" w:cs="Palatino Linotype"/>
          <w:i/>
          <w:color w:val="000000"/>
          <w:lang w:val="es-MX"/>
        </w:rPr>
        <w:t>. La obligación de proporcionar información no comprende el procesamiento de la misma, ni el presentarla conforme al interés del solicitante; no estarán obligados a generarla, resumirla, efectuar cálculos o practicar investigaciones.</w:t>
      </w:r>
    </w:p>
    <w:p w14:paraId="7D619EF5"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lang w:val="es-MX"/>
        </w:rPr>
      </w:pPr>
    </w:p>
    <w:p w14:paraId="3FB96D1C" w14:textId="48E49AD8"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Cs/>
          <w:i/>
          <w:color w:val="000000"/>
          <w:lang w:val="es-MX"/>
        </w:rPr>
      </w:pPr>
      <w:r w:rsidRPr="00E9103E">
        <w:rPr>
          <w:rFonts w:ascii="Palatino Linotype" w:eastAsia="Palatino Linotype" w:hAnsi="Palatino Linotype" w:cs="Palatino Linotype"/>
          <w:b/>
          <w:i/>
          <w:color w:val="000000"/>
          <w:lang w:val="es-MX"/>
        </w:rPr>
        <w:t>Artículo 24.</w:t>
      </w:r>
      <w:r w:rsidRPr="00E9103E">
        <w:rPr>
          <w:rFonts w:ascii="Palatino Linotype" w:eastAsia="Palatino Linotype" w:hAnsi="Palatino Linotype" w:cs="Palatino Linotype"/>
          <w:bCs/>
          <w:i/>
          <w:color w:val="000000"/>
          <w:lang w:val="es-MX"/>
        </w:rPr>
        <w:t xml:space="preserve"> […]</w:t>
      </w:r>
    </w:p>
    <w:p w14:paraId="479B9859"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Cs/>
          <w:i/>
          <w:color w:val="000000"/>
          <w:lang w:val="es-MX"/>
        </w:rPr>
      </w:pPr>
      <w:r w:rsidRPr="00E9103E">
        <w:rPr>
          <w:rFonts w:ascii="Palatino Linotype" w:eastAsia="Palatino Linotype" w:hAnsi="Palatino Linotype" w:cs="Palatino Linotype"/>
          <w:b/>
          <w:i/>
          <w:color w:val="000000"/>
          <w:u w:val="single"/>
          <w:lang w:val="es-MX"/>
        </w:rPr>
        <w:t>Los sujetos obligados solo proporcionarán la información pública que generen, administren o posean en el ejercicio de sus atribuciones</w:t>
      </w:r>
      <w:r w:rsidRPr="00E9103E">
        <w:rPr>
          <w:rFonts w:ascii="Palatino Linotype" w:eastAsia="Palatino Linotype" w:hAnsi="Palatino Linotype" w:cs="Palatino Linotype"/>
          <w:bCs/>
          <w:i/>
          <w:color w:val="000000"/>
          <w:lang w:val="es-MX"/>
        </w:rPr>
        <w:t>.</w:t>
      </w:r>
    </w:p>
    <w:p w14:paraId="37306B9E" w14:textId="77777777" w:rsidR="00E9103E" w:rsidRPr="00E9103E" w:rsidRDefault="00E9103E" w:rsidP="00E9103E">
      <w:pPr>
        <w:spacing w:line="360" w:lineRule="auto"/>
        <w:jc w:val="both"/>
        <w:rPr>
          <w:rFonts w:ascii="Palatino Linotype" w:hAnsi="Palatino Linotype"/>
          <w:bCs/>
        </w:rPr>
      </w:pPr>
    </w:p>
    <w:p w14:paraId="579D6BB5" w14:textId="77777777" w:rsidR="00E9103E" w:rsidRPr="00E9103E" w:rsidRDefault="00E9103E" w:rsidP="00E9103E">
      <w:pPr>
        <w:spacing w:line="360" w:lineRule="auto"/>
        <w:jc w:val="both"/>
        <w:rPr>
          <w:rFonts w:ascii="Palatino Linotype" w:hAnsi="Palatino Linotype"/>
        </w:rPr>
      </w:pPr>
      <w:r w:rsidRPr="00E9103E">
        <w:rPr>
          <w:rFonts w:ascii="Palatino Linotype" w:hAnsi="Palatino Linotype"/>
        </w:rPr>
        <w:t xml:space="preserve">De los preceptos en cita se desprende que toda la información que los sujetos obligados generen, </w:t>
      </w:r>
      <w:proofErr w:type="gramStart"/>
      <w:r w:rsidRPr="00E9103E">
        <w:rPr>
          <w:rFonts w:ascii="Palatino Linotype" w:hAnsi="Palatino Linotype"/>
        </w:rPr>
        <w:t>posean</w:t>
      </w:r>
      <w:proofErr w:type="gramEnd"/>
      <w:r w:rsidRPr="00E9103E">
        <w:rPr>
          <w:rFonts w:ascii="Palatino Linotype" w:hAnsi="Palatino Linotype"/>
        </w:rPr>
        <w:t xml:space="preserve"> o administren en el ejercicio de sus atribuciones, facultades o competencias es pública y </w:t>
      </w:r>
      <w:r w:rsidRPr="00E9103E">
        <w:rPr>
          <w:rFonts w:ascii="Palatino Linotype" w:hAnsi="Palatino Linotype"/>
          <w:b/>
          <w:bCs/>
        </w:rPr>
        <w:t xml:space="preserve">ésta sólo podrá ser limitada o restringida mediante su </w:t>
      </w:r>
      <w:r w:rsidRPr="00E9103E">
        <w:rPr>
          <w:rFonts w:ascii="Palatino Linotype" w:hAnsi="Palatino Linotype"/>
          <w:b/>
          <w:bCs/>
        </w:rPr>
        <w:lastRenderedPageBreak/>
        <w:t>clasificación por razones de interés público y cuando se actualice alguna de las causales previstas por la Ley de la materia</w:t>
      </w:r>
      <w:r w:rsidRPr="00E9103E">
        <w:rPr>
          <w:rFonts w:ascii="Palatino Linotype" w:hAnsi="Palatino Linotype"/>
        </w:rPr>
        <w:t xml:space="preserve">. Asimismo, los sujetos obligados deberán proporcionar la información que se les requiere, </w:t>
      </w:r>
      <w:r w:rsidRPr="00E9103E">
        <w:rPr>
          <w:rFonts w:ascii="Palatino Linotype" w:hAnsi="Palatino Linotype"/>
          <w:b/>
          <w:bCs/>
        </w:rPr>
        <w:t>que se encuentre en sus archivos y en el estado en el que se encuentre.</w:t>
      </w:r>
    </w:p>
    <w:p w14:paraId="4D39DA64"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3F7C0DCA" w14:textId="77777777" w:rsidR="00E9103E" w:rsidRPr="00E9103E" w:rsidRDefault="00E9103E" w:rsidP="00E910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E9103E">
        <w:rPr>
          <w:rFonts w:ascii="Palatino Linotype" w:eastAsia="Palatino Linotype" w:hAnsi="Palatino Linotype" w:cs="Palatino Linotype"/>
          <w:bCs/>
          <w:color w:val="000000"/>
        </w:rPr>
        <w:t xml:space="preserve">En ese orden de ideas, los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 xml:space="preserve"> son documentos que son susceptibles de ser entregados en versión pública debido a que contienen tanto información de interés público como datos que deben ser protegidos. Por ende, </w:t>
      </w:r>
      <w:r w:rsidRPr="00E9103E">
        <w:rPr>
          <w:rFonts w:ascii="Palatino Linotype" w:eastAsia="Palatino Linotype" w:hAnsi="Palatino Linotype" w:cs="Palatino Linotype"/>
          <w:color w:val="000000"/>
        </w:rPr>
        <w:t xml:space="preserve">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w:t>
      </w:r>
      <w:r w:rsidRPr="00E9103E">
        <w:rPr>
          <w:rFonts w:ascii="Palatino Linotype" w:hAnsi="Palatino Linotype" w:cs="Arial"/>
        </w:rPr>
        <w:t>49, fracción VIII, y 132, fracciones II y III, de la Ley de Transparencia estatal, en los que se estipula lo siguiente: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1529C199" w14:textId="77777777" w:rsidR="00E9103E" w:rsidRPr="00E9103E" w:rsidRDefault="00E9103E" w:rsidP="00E9103E">
      <w:pPr>
        <w:spacing w:line="360" w:lineRule="auto"/>
        <w:jc w:val="both"/>
        <w:rPr>
          <w:rFonts w:ascii="Palatino Linotype" w:hAnsi="Palatino Linotype"/>
          <w:lang w:val="es-MX"/>
        </w:rPr>
      </w:pPr>
    </w:p>
    <w:p w14:paraId="7DF4BB6F"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 xml:space="preserve">Artículo 49. </w:t>
      </w:r>
      <w:r w:rsidRPr="00E9103E">
        <w:rPr>
          <w:rFonts w:ascii="Palatino Linotype" w:hAnsi="Palatino Linotype"/>
          <w:i/>
          <w:lang w:val="es-ES"/>
        </w:rPr>
        <w:t>Los Comités de Transparencia tendrán las siguientes atribuciones:</w:t>
      </w:r>
    </w:p>
    <w:p w14:paraId="30C77BA6"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r w:rsidRPr="00E9103E">
        <w:rPr>
          <w:rFonts w:ascii="Palatino Linotype" w:hAnsi="Palatino Linotype"/>
          <w:b/>
          <w:i/>
          <w:lang w:val="es-ES"/>
        </w:rPr>
        <w:t>(…)</w:t>
      </w:r>
    </w:p>
    <w:p w14:paraId="6FDF5F8D"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VIII.</w:t>
      </w:r>
      <w:r w:rsidRPr="00E9103E">
        <w:rPr>
          <w:rFonts w:ascii="Palatino Linotype" w:hAnsi="Palatino Linotype"/>
          <w:i/>
          <w:lang w:val="es-ES"/>
        </w:rPr>
        <w:t xml:space="preserve"> Aprobar, modificar o revocar la clasificación de la información;</w:t>
      </w:r>
    </w:p>
    <w:p w14:paraId="676192AA"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r w:rsidRPr="00E9103E">
        <w:rPr>
          <w:rFonts w:ascii="Palatino Linotype" w:hAnsi="Palatino Linotype"/>
          <w:b/>
          <w:i/>
          <w:lang w:val="es-ES"/>
        </w:rPr>
        <w:t>(…)</w:t>
      </w:r>
    </w:p>
    <w:p w14:paraId="25447A12"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4F0BD71C"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Artículo 132.</w:t>
      </w:r>
      <w:r w:rsidRPr="00E9103E">
        <w:rPr>
          <w:rFonts w:ascii="Palatino Linotype" w:hAnsi="Palatino Linotype"/>
          <w:i/>
          <w:lang w:val="es-ES"/>
        </w:rPr>
        <w:t xml:space="preserve"> La clasificación de la información se llevará a cabo en el momento en que:</w:t>
      </w:r>
    </w:p>
    <w:p w14:paraId="14482D75"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3004A4A4"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lastRenderedPageBreak/>
        <w:t>I.</w:t>
      </w:r>
      <w:r w:rsidRPr="00E9103E">
        <w:rPr>
          <w:rFonts w:ascii="Palatino Linotype" w:hAnsi="Palatino Linotype"/>
          <w:i/>
          <w:lang w:val="es-ES"/>
        </w:rPr>
        <w:t xml:space="preserve"> Se reciba una solicitud de acceso a la información;</w:t>
      </w:r>
    </w:p>
    <w:p w14:paraId="3D2CF7D4"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II.</w:t>
      </w:r>
      <w:r w:rsidRPr="00E9103E">
        <w:rPr>
          <w:rFonts w:ascii="Palatino Linotype" w:hAnsi="Palatino Linotype"/>
          <w:i/>
          <w:lang w:val="es-ES"/>
        </w:rPr>
        <w:t xml:space="preserve"> Se determine mediante resolución de autoridad competente; o</w:t>
      </w:r>
    </w:p>
    <w:p w14:paraId="012C481A"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r w:rsidRPr="00E9103E">
        <w:rPr>
          <w:rFonts w:ascii="Palatino Linotype" w:hAnsi="Palatino Linotype"/>
          <w:i/>
          <w:lang w:val="es-ES"/>
        </w:rPr>
        <w:t>III. Se generen versiones públicas para dar cumplimiento a las obligaciones de transparencia previstas en esta Ley.</w:t>
      </w:r>
    </w:p>
    <w:p w14:paraId="1AD6B6E2" w14:textId="77777777" w:rsidR="00E9103E" w:rsidRPr="00E9103E" w:rsidRDefault="00E9103E" w:rsidP="00E9103E">
      <w:pPr>
        <w:spacing w:line="360" w:lineRule="auto"/>
        <w:jc w:val="both"/>
        <w:rPr>
          <w:rFonts w:ascii="Palatino Linotype" w:hAnsi="Palatino Linotype"/>
        </w:rPr>
      </w:pPr>
    </w:p>
    <w:p w14:paraId="3A32C0BD" w14:textId="77777777" w:rsidR="00E9103E" w:rsidRPr="00E9103E" w:rsidRDefault="00E9103E" w:rsidP="00E9103E">
      <w:pPr>
        <w:spacing w:line="360" w:lineRule="auto"/>
        <w:jc w:val="both"/>
        <w:rPr>
          <w:rFonts w:ascii="Palatino Linotype" w:hAnsi="Palatino Linotype"/>
        </w:rPr>
      </w:pPr>
      <w:r w:rsidRPr="00E9103E">
        <w:rPr>
          <w:rFonts w:ascii="Palatino Linotype" w:hAnsi="Palatino Linotype"/>
        </w:rPr>
        <w:t xml:space="preserve">Asimismo, se debe hacer referencia a lo estipulado en </w:t>
      </w:r>
      <w:r w:rsidRPr="00E9103E">
        <w:rPr>
          <w:rFonts w:ascii="Palatino Linotype" w:hAnsi="Palatino Linotype" w:cs="Arial"/>
        </w:rPr>
        <w:t>los numerales del Cuarto al Décimo Primero de los Lineamientos Generales en materia de Clasificación y Desclasificación de la Información, así como para la elaboración de Versiones Públicas, que a la letra disponen lo siguiente:</w:t>
      </w:r>
    </w:p>
    <w:p w14:paraId="4818E053" w14:textId="77777777" w:rsidR="00E9103E" w:rsidRPr="00E9103E" w:rsidRDefault="00E9103E" w:rsidP="00E9103E">
      <w:pPr>
        <w:spacing w:line="360" w:lineRule="auto"/>
        <w:jc w:val="both"/>
        <w:rPr>
          <w:rFonts w:ascii="Palatino Linotype" w:hAnsi="Palatino Linotype"/>
        </w:rPr>
      </w:pPr>
    </w:p>
    <w:p w14:paraId="7D62A139"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Cuarto.</w:t>
      </w:r>
      <w:r w:rsidRPr="00E9103E">
        <w:rPr>
          <w:rFonts w:ascii="Palatino Linotype" w:hAnsi="Palatino Linotype"/>
          <w:i/>
          <w:lang w:val="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BCFF613"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0420262D"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Los Sujetos Obligados deberán aplicar, de manera estricta, las excepciones al derecho de acceso a la información y sólo podrán invocarlas cuando acrediten su procedencia.</w:t>
      </w:r>
    </w:p>
    <w:p w14:paraId="606535B5"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25CA44C9"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Quinto.</w:t>
      </w:r>
      <w:r w:rsidRPr="00E9103E">
        <w:rPr>
          <w:rFonts w:ascii="Palatino Linotype" w:hAnsi="Palatino Linotype"/>
          <w:i/>
          <w:lang w:val="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E9103E">
        <w:rPr>
          <w:rFonts w:ascii="Palatino Linotype" w:hAnsi="Palatino Linotype"/>
          <w:i/>
          <w:lang w:val="es-ES"/>
        </w:rPr>
        <w:lastRenderedPageBreak/>
        <w:t>públicas para dar cumplimiento a las obligaciones de transparencia, observando lo dispuesto en la Ley General y las demás disposiciones aplicables en la materia.</w:t>
      </w:r>
    </w:p>
    <w:p w14:paraId="5BBD994D"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13AF075A"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Séptimo.</w:t>
      </w:r>
      <w:r w:rsidRPr="00E9103E">
        <w:rPr>
          <w:rFonts w:ascii="Palatino Linotype" w:hAnsi="Palatino Linotype"/>
          <w:i/>
          <w:lang w:val="es-ES"/>
        </w:rPr>
        <w:t xml:space="preserve"> La clasificación de la información se llevará a cabo en el momento en que:</w:t>
      </w:r>
    </w:p>
    <w:p w14:paraId="3CB9BC25"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w:t>
      </w:r>
      <w:r w:rsidRPr="00E9103E">
        <w:rPr>
          <w:rFonts w:ascii="Palatino Linotype" w:hAnsi="Palatino Linotype"/>
          <w:i/>
          <w:lang w:val="es-ES"/>
        </w:rPr>
        <w:t xml:space="preserve"> Se reciba una solicitud de acceso a la información;</w:t>
      </w:r>
    </w:p>
    <w:p w14:paraId="3C73B6FA"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II.</w:t>
      </w:r>
      <w:r w:rsidRPr="00E9103E">
        <w:rPr>
          <w:rFonts w:ascii="Palatino Linotype" w:hAnsi="Palatino Linotype"/>
          <w:i/>
          <w:lang w:val="es-ES"/>
        </w:rPr>
        <w:t xml:space="preserve"> Se determine mediante resolución del Comité de Transparencia, el órgano garante competente, o en cumplimiento a una sentencia del Poder Judicial; o</w:t>
      </w:r>
    </w:p>
    <w:p w14:paraId="3E3F5F00"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III.</w:t>
      </w:r>
      <w:r w:rsidRPr="00E9103E">
        <w:rPr>
          <w:rFonts w:ascii="Palatino Linotype" w:hAnsi="Palatino Linotype"/>
          <w:i/>
          <w:lang w:val="es-ES"/>
        </w:rPr>
        <w:t xml:space="preserve"> Se generen versiones públicas para dar cumplimiento a las obligaciones de transparencia previstas en la Ley General, la Ley Federal y las correspondientes de las entidades federativas.</w:t>
      </w:r>
    </w:p>
    <w:p w14:paraId="202C5619"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5FEFC16A"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Los titulares de las áreas deberán revisar la información requerida al momento de la recepción de una solicitud de acceso, para verificar, conforme a su naturaleza, si encuadra en una causal de reserva o de confidencialidad.</w:t>
      </w:r>
    </w:p>
    <w:p w14:paraId="0BDBF287"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0FF3D18E"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Octavo.</w:t>
      </w:r>
      <w:r w:rsidRPr="00E9103E">
        <w:rPr>
          <w:rFonts w:ascii="Palatino Linotype" w:hAnsi="Palatino Linotype"/>
          <w:i/>
          <w:lang w:val="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7BAE405"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77CA4677"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Para motivar la clasificación se deberán señalar las razones o circunstancias especiales que lo llevaron a concluir que el caso particular se ajusta al supuesto previsto por la norma legal invocada como fundamento.</w:t>
      </w:r>
    </w:p>
    <w:p w14:paraId="25FE3B58"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2537590A"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 xml:space="preserve">En caso de referirse a información reservada, la motivación de la clasificación deberá comprender el análisis de la prueba de daño a que hace referencia el artículo 104 de </w:t>
      </w:r>
      <w:r w:rsidRPr="00E9103E">
        <w:rPr>
          <w:rFonts w:ascii="Palatino Linotype" w:hAnsi="Palatino Linotype"/>
          <w:i/>
          <w:lang w:val="es-ES"/>
        </w:rPr>
        <w:lastRenderedPageBreak/>
        <w:t>la Ley General, en relación con el artículo trigésimo tercero de los presentes lineamientos, así como las circunstancias que justifican el establecimiento de determinado plazo de reserva.</w:t>
      </w:r>
    </w:p>
    <w:p w14:paraId="575FA5B4"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0B64D8C3"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Noveno.</w:t>
      </w:r>
      <w:r w:rsidRPr="00E9103E">
        <w:rPr>
          <w:rFonts w:ascii="Palatino Linotype" w:hAnsi="Palatino Linotype"/>
          <w:i/>
          <w:lang w:val="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6DC79AC"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4334843D"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 xml:space="preserve">Décimo. </w:t>
      </w:r>
      <w:r w:rsidRPr="00E9103E">
        <w:rPr>
          <w:rFonts w:ascii="Palatino Linotype" w:hAnsi="Palatino Linotype"/>
          <w:i/>
          <w:lang w:val="es-ES"/>
        </w:rPr>
        <w:t>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0C2004F"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3D92C2F9"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En ausencia de los titulares de las áreas, la información será clasificada o desclasificada por la persona que lo supla, en términos de la normativa que rija la actuación del sujeto obligado.</w:t>
      </w:r>
    </w:p>
    <w:p w14:paraId="424E8FFE"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5AF6CC54"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Décimo primero.</w:t>
      </w:r>
      <w:r w:rsidRPr="00E9103E">
        <w:rPr>
          <w:rFonts w:ascii="Palatino Linotype" w:hAnsi="Palatino Linotype"/>
          <w:i/>
          <w:lang w:val="es-ES"/>
        </w:rPr>
        <w:t xml:space="preserve"> En el intercambio de información entre Sujetos Obligados para el ejercicio de sus atribuciones, los documentos que se encuentren clasificados </w:t>
      </w:r>
      <w:r w:rsidRPr="00E9103E">
        <w:rPr>
          <w:rFonts w:ascii="Palatino Linotype" w:hAnsi="Palatino Linotype"/>
          <w:i/>
          <w:lang w:val="es-ES"/>
        </w:rPr>
        <w:lastRenderedPageBreak/>
        <w:t>deberán llevar la leyenda correspondiente de conformidad con lo dispuesto en el Capítulo VIII de los presentes lineamientos.</w:t>
      </w:r>
    </w:p>
    <w:p w14:paraId="4909902D" w14:textId="77777777" w:rsidR="00E9103E" w:rsidRPr="00E9103E" w:rsidRDefault="00E9103E" w:rsidP="00E9103E">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rPr>
      </w:pPr>
    </w:p>
    <w:p w14:paraId="0EECEA23" w14:textId="77777777" w:rsidR="00E9103E" w:rsidRPr="00E9103E" w:rsidRDefault="00E9103E" w:rsidP="00E910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E9103E">
        <w:rPr>
          <w:rFonts w:ascii="Palatino Linotype" w:eastAsia="Palatino Linotype" w:hAnsi="Palatino Linotype" w:cs="Palatino Linotype"/>
          <w:color w:val="000000"/>
        </w:rPr>
        <w:t xml:space="preserve">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 </w:t>
      </w:r>
    </w:p>
    <w:p w14:paraId="31DF07C0" w14:textId="77777777" w:rsidR="00E9103E" w:rsidRPr="00E9103E" w:rsidRDefault="00E9103E" w:rsidP="00E910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4390BB8" w14:textId="77777777" w:rsidR="00E9103E" w:rsidRPr="00E9103E" w:rsidRDefault="00E9103E" w:rsidP="00E9103E">
      <w:pPr>
        <w:spacing w:line="360" w:lineRule="auto"/>
        <w:jc w:val="both"/>
        <w:rPr>
          <w:rFonts w:ascii="Palatino Linotype" w:hAnsi="Palatino Linotype" w:cs="Arial"/>
        </w:rPr>
      </w:pPr>
      <w:r w:rsidRPr="00E9103E">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B8369D0" w14:textId="77777777" w:rsidR="00E9103E" w:rsidRPr="00E9103E" w:rsidRDefault="00E9103E" w:rsidP="00E9103E">
      <w:pPr>
        <w:spacing w:line="360" w:lineRule="auto"/>
        <w:jc w:val="both"/>
        <w:rPr>
          <w:rFonts w:ascii="Palatino Linotype" w:hAnsi="Palatino Linotype" w:cs="Arial"/>
        </w:rPr>
      </w:pPr>
    </w:p>
    <w:p w14:paraId="6B7F0D7A"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Artículo 3.</w:t>
      </w:r>
      <w:r w:rsidRPr="00E9103E">
        <w:rPr>
          <w:rFonts w:ascii="Palatino Linotype" w:hAnsi="Palatino Linotype"/>
          <w:i/>
          <w:lang w:val="es-ES"/>
        </w:rPr>
        <w:t xml:space="preserve"> Para los efectos de la presente Ley se entenderá por:</w:t>
      </w:r>
    </w:p>
    <w:p w14:paraId="0434F503"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w:t>
      </w:r>
    </w:p>
    <w:p w14:paraId="7EA838F2"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169D9959"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IX. Datos personales:</w:t>
      </w:r>
      <w:r w:rsidRPr="00E9103E">
        <w:rPr>
          <w:rFonts w:ascii="Palatino Linotype" w:hAnsi="Palatino Linotype"/>
          <w:i/>
          <w:lang w:val="es-ES"/>
        </w:rPr>
        <w:t xml:space="preserve"> La información concerniente a una persona, identificada o identificable según lo dispuesto por la Ley de Protección de Datos Personales del Estado de México; </w:t>
      </w:r>
    </w:p>
    <w:p w14:paraId="3710A182"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1410B838"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XX. Información clasificada:</w:t>
      </w:r>
      <w:r w:rsidRPr="00E9103E">
        <w:rPr>
          <w:rFonts w:ascii="Palatino Linotype" w:hAnsi="Palatino Linotype"/>
          <w:i/>
          <w:lang w:val="es-ES"/>
        </w:rPr>
        <w:t xml:space="preserve"> Aquella considerada por la presente Ley como reservada o confidencial;</w:t>
      </w:r>
    </w:p>
    <w:p w14:paraId="6077F477"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74EA54F1"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XXI. Información confidencial:</w:t>
      </w:r>
      <w:r w:rsidRPr="00E9103E">
        <w:rPr>
          <w:rFonts w:ascii="Palatino Linotype" w:hAnsi="Palatino Linotype"/>
          <w:i/>
          <w:lang w:val="es-ES"/>
        </w:rPr>
        <w:t xml:space="preserve"> Se considera como información confidencial los secretos bancario, fiduciario, industrial, comercial, fiscal, bursátil y postal, cuya </w:t>
      </w:r>
      <w:r w:rsidRPr="00E9103E">
        <w:rPr>
          <w:rFonts w:ascii="Palatino Linotype" w:hAnsi="Palatino Linotype"/>
          <w:i/>
          <w:lang w:val="es-ES"/>
        </w:rPr>
        <w:lastRenderedPageBreak/>
        <w:t>titularidad corresponda a particulares, sujetos de derecho internacional o a sujetos obligados cuando no involucren el ejercicio de recursos públicos;</w:t>
      </w:r>
    </w:p>
    <w:p w14:paraId="5CC987FA"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3A726759"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XLV. Versión pública:</w:t>
      </w:r>
      <w:r w:rsidRPr="00E9103E">
        <w:rPr>
          <w:rFonts w:ascii="Palatino Linotype" w:hAnsi="Palatino Linotype"/>
          <w:i/>
          <w:lang w:val="es-ES"/>
        </w:rPr>
        <w:t xml:space="preserve"> Documento en el que se elimine, suprime o borra la información clasificada como reservada o confidencial para permitir su acceso.</w:t>
      </w:r>
    </w:p>
    <w:p w14:paraId="51F39FE4"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w:t>
      </w:r>
    </w:p>
    <w:p w14:paraId="0A49D083"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Artículo 91.</w:t>
      </w:r>
      <w:r w:rsidRPr="00E9103E">
        <w:rPr>
          <w:rFonts w:ascii="Palatino Linotype" w:hAnsi="Palatino Linotype"/>
          <w:i/>
          <w:lang w:val="es-ES"/>
        </w:rPr>
        <w:t xml:space="preserve"> El acceso a la información pública será restringido excepcionalmente, cuando ésta sea clasificada como reservada o confidencial.</w:t>
      </w:r>
    </w:p>
    <w:p w14:paraId="4CD0ED88"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0635603D"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Artículo 132.</w:t>
      </w:r>
      <w:r w:rsidRPr="00E9103E">
        <w:rPr>
          <w:rFonts w:ascii="Palatino Linotype" w:hAnsi="Palatino Linotype"/>
          <w:i/>
          <w:lang w:val="es-ES"/>
        </w:rPr>
        <w:t xml:space="preserve"> </w:t>
      </w:r>
      <w:r w:rsidRPr="00E9103E">
        <w:rPr>
          <w:rFonts w:ascii="Palatino Linotype" w:hAnsi="Palatino Linotype"/>
          <w:b/>
          <w:i/>
          <w:u w:val="single"/>
          <w:lang w:val="es-ES"/>
        </w:rPr>
        <w:t>La clasificación de la información se llevará a cabo en el momento en que</w:t>
      </w:r>
      <w:r w:rsidRPr="00E9103E">
        <w:rPr>
          <w:rFonts w:ascii="Palatino Linotype" w:hAnsi="Palatino Linotype"/>
          <w:i/>
          <w:lang w:val="es-ES"/>
        </w:rPr>
        <w:t>:</w:t>
      </w:r>
    </w:p>
    <w:p w14:paraId="48B9B1DE"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w:t>
      </w:r>
      <w:r w:rsidRPr="00E9103E">
        <w:rPr>
          <w:rFonts w:ascii="Palatino Linotype" w:hAnsi="Palatino Linotype"/>
          <w:i/>
          <w:lang w:val="es-ES"/>
        </w:rPr>
        <w:t xml:space="preserve"> Se reciba una solicitud de acceso a la información;</w:t>
      </w:r>
    </w:p>
    <w:p w14:paraId="16E963D9" w14:textId="77777777" w:rsidR="00E9103E" w:rsidRPr="00E9103E" w:rsidRDefault="00E9103E" w:rsidP="00E9103E">
      <w:pPr>
        <w:pStyle w:val="Sinespaciado"/>
        <w:spacing w:line="360" w:lineRule="auto"/>
        <w:ind w:left="567" w:right="567"/>
        <w:jc w:val="both"/>
        <w:rPr>
          <w:rFonts w:ascii="Palatino Linotype" w:hAnsi="Palatino Linotype"/>
          <w:i/>
          <w:u w:val="single"/>
          <w:lang w:val="es-ES"/>
        </w:rPr>
      </w:pPr>
      <w:r w:rsidRPr="00E9103E">
        <w:rPr>
          <w:rFonts w:ascii="Palatino Linotype" w:hAnsi="Palatino Linotype"/>
          <w:b/>
          <w:i/>
          <w:lang w:val="es-ES"/>
        </w:rPr>
        <w:t>II.</w:t>
      </w:r>
      <w:r w:rsidRPr="00E9103E">
        <w:rPr>
          <w:rFonts w:ascii="Palatino Linotype" w:hAnsi="Palatino Linotype"/>
          <w:i/>
          <w:lang w:val="es-ES"/>
        </w:rPr>
        <w:t xml:space="preserve"> </w:t>
      </w:r>
      <w:r w:rsidRPr="00E9103E">
        <w:rPr>
          <w:rFonts w:ascii="Palatino Linotype" w:hAnsi="Palatino Linotype"/>
          <w:b/>
          <w:i/>
          <w:u w:val="single"/>
          <w:lang w:val="es-ES"/>
        </w:rPr>
        <w:t>Se determine mediante resolución de autoridad competente; o</w:t>
      </w:r>
    </w:p>
    <w:p w14:paraId="12A83947" w14:textId="77777777" w:rsidR="00E9103E" w:rsidRPr="00E9103E" w:rsidRDefault="00E9103E" w:rsidP="00E9103E">
      <w:pPr>
        <w:pStyle w:val="Sinespaciado"/>
        <w:spacing w:line="360" w:lineRule="auto"/>
        <w:ind w:left="567" w:right="567"/>
        <w:jc w:val="both"/>
        <w:rPr>
          <w:rFonts w:ascii="Palatino Linotype" w:hAnsi="Palatino Linotype"/>
          <w:i/>
          <w:u w:val="single"/>
          <w:lang w:val="es-ES"/>
        </w:rPr>
      </w:pPr>
      <w:r w:rsidRPr="00E9103E">
        <w:rPr>
          <w:rFonts w:ascii="Palatino Linotype" w:hAnsi="Palatino Linotype"/>
          <w:b/>
          <w:i/>
          <w:lang w:val="es-ES"/>
        </w:rPr>
        <w:t>III.</w:t>
      </w:r>
      <w:r w:rsidRPr="00E9103E">
        <w:rPr>
          <w:rFonts w:ascii="Palatino Linotype" w:hAnsi="Palatino Linotype"/>
          <w:i/>
          <w:lang w:val="es-ES"/>
        </w:rPr>
        <w:t xml:space="preserve"> </w:t>
      </w:r>
      <w:r w:rsidRPr="00E9103E">
        <w:rPr>
          <w:rFonts w:ascii="Palatino Linotype" w:hAnsi="Palatino Linotype"/>
          <w:b/>
          <w:i/>
          <w:u w:val="single"/>
          <w:lang w:val="es-ES"/>
        </w:rPr>
        <w:t>Se generen versiones públicas para dar cumplimiento a las obligaciones de transparencia previstas en esta Ley.</w:t>
      </w:r>
    </w:p>
    <w:p w14:paraId="5AAA0A2B"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w:t>
      </w:r>
    </w:p>
    <w:p w14:paraId="4855085C"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012E8B1D"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Artículo 143.</w:t>
      </w:r>
      <w:r w:rsidRPr="00E9103E">
        <w:rPr>
          <w:rFonts w:ascii="Palatino Linotype" w:hAnsi="Palatino Linotype"/>
          <w:i/>
          <w:lang w:val="es-ES"/>
        </w:rPr>
        <w:t xml:space="preserve"> </w:t>
      </w:r>
      <w:r w:rsidRPr="00E9103E">
        <w:rPr>
          <w:rFonts w:ascii="Palatino Linotype" w:hAnsi="Palatino Linotype"/>
          <w:b/>
          <w:i/>
          <w:u w:val="single"/>
          <w:lang w:val="es-ES"/>
        </w:rPr>
        <w:t>Para los efectos de esta Ley se considera información confidencial, la clasificada como tal, de manera permanente, por su naturaleza, cuando</w:t>
      </w:r>
      <w:r w:rsidRPr="00E9103E">
        <w:rPr>
          <w:rFonts w:ascii="Palatino Linotype" w:hAnsi="Palatino Linotype"/>
          <w:i/>
          <w:lang w:val="es-ES"/>
        </w:rPr>
        <w:t>:</w:t>
      </w:r>
    </w:p>
    <w:p w14:paraId="719B9B45" w14:textId="77777777" w:rsidR="00E9103E" w:rsidRPr="00E9103E" w:rsidRDefault="00E9103E" w:rsidP="00E9103E">
      <w:pPr>
        <w:pStyle w:val="Sinespaciado"/>
        <w:spacing w:line="360" w:lineRule="auto"/>
        <w:ind w:left="567" w:right="567"/>
        <w:jc w:val="both"/>
        <w:rPr>
          <w:rFonts w:ascii="Palatino Linotype" w:hAnsi="Palatino Linotype"/>
          <w:b/>
          <w:i/>
          <w:lang w:val="es-ES"/>
        </w:rPr>
      </w:pPr>
    </w:p>
    <w:p w14:paraId="79A087B2"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w:t>
      </w:r>
      <w:r w:rsidRPr="00E9103E">
        <w:rPr>
          <w:rFonts w:ascii="Palatino Linotype" w:hAnsi="Palatino Linotype"/>
          <w:i/>
          <w:lang w:val="es-ES"/>
        </w:rPr>
        <w:t xml:space="preserve"> </w:t>
      </w:r>
      <w:r w:rsidRPr="00E9103E">
        <w:rPr>
          <w:rFonts w:ascii="Palatino Linotype" w:hAnsi="Palatino Linotype"/>
          <w:b/>
          <w:i/>
          <w:u w:val="single"/>
          <w:lang w:val="es-ES"/>
        </w:rPr>
        <w:t>Se refiera a la información privada y los datos personales concernientes a una persona física o jurídico colectiva identificada o identificable</w:t>
      </w:r>
      <w:r w:rsidRPr="00E9103E">
        <w:rPr>
          <w:rFonts w:ascii="Palatino Linotype" w:hAnsi="Palatino Linotype"/>
          <w:i/>
          <w:lang w:val="es-ES"/>
        </w:rPr>
        <w:t>;</w:t>
      </w:r>
    </w:p>
    <w:p w14:paraId="1E82B71F" w14:textId="77777777" w:rsidR="00E9103E" w:rsidRPr="00E9103E" w:rsidRDefault="00E9103E" w:rsidP="00E9103E">
      <w:pPr>
        <w:pStyle w:val="Sinespaciado"/>
        <w:spacing w:line="360" w:lineRule="auto"/>
        <w:ind w:left="567" w:right="567"/>
        <w:jc w:val="both"/>
        <w:rPr>
          <w:rFonts w:ascii="Palatino Linotype" w:hAnsi="Palatino Linotype"/>
          <w:i/>
          <w:u w:val="single"/>
          <w:lang w:val="es-ES"/>
        </w:rPr>
      </w:pPr>
      <w:r w:rsidRPr="00E9103E">
        <w:rPr>
          <w:rFonts w:ascii="Palatino Linotype" w:hAnsi="Palatino Linotype"/>
          <w:b/>
          <w:i/>
          <w:lang w:val="es-ES"/>
        </w:rPr>
        <w:t>II.</w:t>
      </w:r>
      <w:r w:rsidRPr="00E9103E">
        <w:rPr>
          <w:rFonts w:ascii="Palatino Linotype" w:hAnsi="Palatino Linotype"/>
          <w:i/>
          <w:lang w:val="es-ES"/>
        </w:rPr>
        <w:t xml:space="preserve"> </w:t>
      </w:r>
      <w:r w:rsidRPr="00E9103E">
        <w:rPr>
          <w:rFonts w:ascii="Palatino Linotype" w:hAnsi="Palatino Linotype"/>
          <w:b/>
          <w:i/>
          <w:u w:val="single"/>
          <w:lang w:val="es-ES"/>
        </w:rPr>
        <w:t xml:space="preserve">Los secretos bancario, fiduciario, industrial, comercial, fiscal, bursátil y postal, cuya titularidad corresponda a particulares, sujetos de derecho </w:t>
      </w:r>
      <w:r w:rsidRPr="00E9103E">
        <w:rPr>
          <w:rFonts w:ascii="Palatino Linotype" w:hAnsi="Palatino Linotype"/>
          <w:b/>
          <w:i/>
          <w:u w:val="single"/>
          <w:lang w:val="es-ES"/>
        </w:rPr>
        <w:lastRenderedPageBreak/>
        <w:t>internacional o a sujetos obligados cuando no involucren el ejercicio de recursos públicos; y</w:t>
      </w:r>
    </w:p>
    <w:p w14:paraId="17B7D2B1"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b/>
          <w:i/>
          <w:lang w:val="es-ES"/>
        </w:rPr>
        <w:t>III.</w:t>
      </w:r>
      <w:r w:rsidRPr="00E9103E">
        <w:rPr>
          <w:rFonts w:ascii="Palatino Linotype" w:hAnsi="Palatino Linotype"/>
          <w:i/>
          <w:lang w:val="es-ES"/>
        </w:rPr>
        <w:t xml:space="preserve"> La que presenten los particulares a los sujetos obligados, de conformidad con lo dispuesto por las leyes o los tratados internacionales.</w:t>
      </w:r>
    </w:p>
    <w:p w14:paraId="021A8D26"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4FA58ACC"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La información confidencial no estará sujeta a temporalidad alguna y sólo podrán tener acceso a ella los titulares de la misma, sus representantes y los servidores públicos facultados para ello.</w:t>
      </w:r>
    </w:p>
    <w:p w14:paraId="1CCAA375" w14:textId="77777777" w:rsidR="00E9103E" w:rsidRPr="00E9103E" w:rsidRDefault="00E9103E" w:rsidP="00E9103E">
      <w:pPr>
        <w:pStyle w:val="Sinespaciado"/>
        <w:spacing w:line="360" w:lineRule="auto"/>
        <w:ind w:left="567" w:right="567"/>
        <w:jc w:val="both"/>
        <w:rPr>
          <w:rFonts w:ascii="Palatino Linotype" w:hAnsi="Palatino Linotype"/>
          <w:i/>
          <w:lang w:val="es-ES"/>
        </w:rPr>
      </w:pPr>
    </w:p>
    <w:p w14:paraId="24ED86D6" w14:textId="77777777" w:rsidR="00E9103E" w:rsidRPr="00E9103E" w:rsidRDefault="00E9103E" w:rsidP="00E9103E">
      <w:pPr>
        <w:pStyle w:val="Sinespaciado"/>
        <w:spacing w:line="360" w:lineRule="auto"/>
        <w:ind w:left="567" w:right="567"/>
        <w:jc w:val="both"/>
        <w:rPr>
          <w:rFonts w:ascii="Palatino Linotype" w:hAnsi="Palatino Linotype"/>
          <w:i/>
          <w:lang w:val="es-ES"/>
        </w:rPr>
      </w:pPr>
      <w:r w:rsidRPr="00E9103E">
        <w:rPr>
          <w:rFonts w:ascii="Palatino Linotype" w:hAnsi="Palatino Linotype"/>
          <w:i/>
          <w:lang w:val="es-ES"/>
        </w:rPr>
        <w:t>No se considerará confidencial la información que se encuentre en los registros públicos o en fuentes de acceso público, ni tampoco la que sea considerada por la presente ley como información pública.</w:t>
      </w:r>
    </w:p>
    <w:p w14:paraId="475A9695" w14:textId="77777777" w:rsidR="00E9103E" w:rsidRPr="00E9103E" w:rsidRDefault="00E9103E" w:rsidP="00E9103E">
      <w:pPr>
        <w:spacing w:line="360" w:lineRule="auto"/>
        <w:jc w:val="both"/>
        <w:rPr>
          <w:rFonts w:ascii="Palatino Linotype" w:hAnsi="Palatino Linotype"/>
        </w:rPr>
      </w:pPr>
    </w:p>
    <w:p w14:paraId="794FBFF8" w14:textId="77777777" w:rsidR="00E9103E" w:rsidRPr="00E9103E" w:rsidRDefault="00E9103E" w:rsidP="00E9103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E9103E">
        <w:rPr>
          <w:rFonts w:ascii="Palatino Linotype" w:eastAsia="Palatino Linotype" w:hAnsi="Palatino Linotype" w:cs="Palatino Linotype"/>
          <w:color w:val="000000"/>
        </w:rPr>
        <w:t>De lo anterior se desprende que la entrega de documentos en su versión pública debe acompañarse necesariamente del acuerdo del Comité de Transparencia que la sustente, el cual debe estar debidamente fundado y motivado y en el que se expongan los fundamentos y razonamientos que llevaron al Sujeto Obligado a testar, suprimir o eliminar datos de dicho soporte documental, ya que no hacerlo, la documentación entregada carece de sustento jurídico y puede ser considerada como una versión pública, sino como una documentación ilegible, incompleta o tachada; ya que el no justificar las causas o motivos por las que no se observen determinados datos -ya sea porque se testan o suprimen, deja al solicitante en estado de incertidumbre, al no conocer o comprender porque no aparecen en la documentación respectiva.</w:t>
      </w:r>
    </w:p>
    <w:p w14:paraId="0384983D" w14:textId="77777777" w:rsidR="00E9103E" w:rsidRPr="00E9103E" w:rsidRDefault="00E9103E" w:rsidP="00E9103E">
      <w:pPr>
        <w:spacing w:line="360" w:lineRule="auto"/>
        <w:jc w:val="both"/>
        <w:rPr>
          <w:rFonts w:ascii="Palatino Linotype" w:eastAsia="Palatino Linotype" w:hAnsi="Palatino Linotype" w:cs="Palatino Linotype"/>
          <w:bCs/>
          <w:color w:val="000000"/>
        </w:rPr>
      </w:pPr>
    </w:p>
    <w:p w14:paraId="10D11B7A" w14:textId="4E57B97C" w:rsidR="00E9103E" w:rsidRDefault="00E9103E" w:rsidP="00E9103E">
      <w:pPr>
        <w:spacing w:line="360" w:lineRule="auto"/>
        <w:jc w:val="both"/>
        <w:rPr>
          <w:rFonts w:ascii="Palatino Linotype" w:hAnsi="Palatino Linotype"/>
        </w:rPr>
      </w:pPr>
      <w:r w:rsidRPr="00E9103E">
        <w:rPr>
          <w:rFonts w:ascii="Palatino Linotype" w:eastAsia="Palatino Linotype" w:hAnsi="Palatino Linotype" w:cs="Palatino Linotype"/>
          <w:bCs/>
          <w:color w:val="000000"/>
        </w:rPr>
        <w:lastRenderedPageBreak/>
        <w:t xml:space="preserve">Por lo que se estima que el Sujeto Obligado debe hacer entrega de los </w:t>
      </w:r>
      <w:proofErr w:type="spellStart"/>
      <w:r w:rsidRPr="00E9103E">
        <w:rPr>
          <w:rFonts w:ascii="Palatino Linotype" w:eastAsia="Palatino Linotype" w:hAnsi="Palatino Linotype" w:cs="Palatino Linotype"/>
          <w:bCs/>
          <w:color w:val="000000"/>
        </w:rPr>
        <w:t>FUMP</w:t>
      </w:r>
      <w:proofErr w:type="spellEnd"/>
      <w:r w:rsidRPr="00E9103E">
        <w:rPr>
          <w:rFonts w:ascii="Palatino Linotype" w:eastAsia="Palatino Linotype" w:hAnsi="Palatino Linotype" w:cs="Palatino Linotype"/>
          <w:bCs/>
          <w:color w:val="000000"/>
        </w:rPr>
        <w:t xml:space="preserve"> relativos a los </w:t>
      </w:r>
      <w:r w:rsidRPr="00E9103E">
        <w:rPr>
          <w:rFonts w:ascii="Palatino Linotype" w:hAnsi="Palatino Linotype"/>
        </w:rPr>
        <w:t xml:space="preserve">servidores públicos en activo adscritos a la </w:t>
      </w:r>
      <w:proofErr w:type="spellStart"/>
      <w:r>
        <w:rPr>
          <w:rFonts w:ascii="Palatino Linotype" w:hAnsi="Palatino Linotype"/>
        </w:rPr>
        <w:t>UIPPE</w:t>
      </w:r>
      <w:proofErr w:type="spellEnd"/>
      <w:r>
        <w:rPr>
          <w:rFonts w:ascii="Palatino Linotype" w:hAnsi="Palatino Linotype"/>
        </w:rPr>
        <w:t xml:space="preserve">, así como </w:t>
      </w:r>
      <w:r>
        <w:rPr>
          <w:rFonts w:ascii="Palatino Linotype" w:eastAsiaTheme="minorHAnsi" w:hAnsi="Palatino Linotype"/>
          <w:lang w:eastAsia="es-MX"/>
        </w:rPr>
        <w:t>el</w:t>
      </w:r>
      <w:r w:rsidRPr="00A86F89">
        <w:rPr>
          <w:rFonts w:ascii="Palatino Linotype" w:eastAsiaTheme="minorHAnsi" w:hAnsi="Palatino Linotype"/>
          <w:lang w:eastAsia="es-MX"/>
        </w:rPr>
        <w:t xml:space="preserve"> o los documentos en donde conste </w:t>
      </w:r>
      <w:r w:rsidR="00085340" w:rsidRPr="00A86F89">
        <w:rPr>
          <w:rFonts w:ascii="Palatino Linotype" w:hAnsi="Palatino Linotype"/>
          <w:lang w:val="es-ES_tradnl"/>
        </w:rPr>
        <w:t xml:space="preserve">la remuneración neta </w:t>
      </w:r>
      <w:r w:rsidR="00085340" w:rsidRPr="00085340">
        <w:rPr>
          <w:rFonts w:ascii="Palatino Linotype" w:hAnsi="Palatino Linotype" w:cs="Arial"/>
        </w:rPr>
        <w:t xml:space="preserve">de los servidores públicos adscritos a la </w:t>
      </w:r>
      <w:r w:rsidR="00085340">
        <w:rPr>
          <w:rFonts w:ascii="Palatino Linotype" w:hAnsi="Palatino Linotype" w:cs="Arial"/>
        </w:rPr>
        <w:t>Unidad de Información, Planeación, Programación y Evaluación de la Secretaría de Finanzas, de la primera y segunda quincena de octubre de dos mil veinticuatro</w:t>
      </w:r>
      <w:r>
        <w:rPr>
          <w:rFonts w:ascii="Palatino Linotype" w:hAnsi="Palatino Linotype"/>
          <w:lang w:val="es-ES_tradnl"/>
        </w:rPr>
        <w:t>,</w:t>
      </w:r>
      <w:r>
        <w:rPr>
          <w:rFonts w:ascii="Palatino Linotype" w:hAnsi="Palatino Linotype"/>
        </w:rPr>
        <w:t xml:space="preserve"> en versión pública.</w:t>
      </w:r>
    </w:p>
    <w:p w14:paraId="3042FCF2" w14:textId="77777777" w:rsidR="006F596B" w:rsidRPr="00A86F89" w:rsidRDefault="006F596B" w:rsidP="006F596B">
      <w:pPr>
        <w:spacing w:line="360" w:lineRule="auto"/>
        <w:jc w:val="both"/>
        <w:rPr>
          <w:rFonts w:ascii="Palatino Linotype" w:eastAsiaTheme="minorHAnsi" w:hAnsi="Palatino Linotype" w:cs="Arial"/>
          <w:lang w:val="es-ES_tradnl" w:eastAsia="es-MX"/>
        </w:rPr>
      </w:pPr>
    </w:p>
    <w:p w14:paraId="370B840D" w14:textId="77777777" w:rsidR="007F4E5C" w:rsidRPr="00A86F89" w:rsidRDefault="007F4E5C" w:rsidP="007F4E5C">
      <w:pPr>
        <w:pStyle w:val="Prrafodelista"/>
        <w:numPr>
          <w:ilvl w:val="0"/>
          <w:numId w:val="25"/>
        </w:numPr>
        <w:spacing w:line="360" w:lineRule="auto"/>
        <w:jc w:val="both"/>
        <w:rPr>
          <w:rFonts w:ascii="Palatino Linotype" w:hAnsi="Palatino Linotype"/>
          <w:b/>
          <w:bCs/>
          <w:i/>
          <w:iCs/>
          <w:sz w:val="28"/>
          <w:u w:val="single"/>
          <w:lang w:val="es-ES_tradnl" w:eastAsia="es-MX"/>
        </w:rPr>
      </w:pPr>
      <w:r w:rsidRPr="00A86F89">
        <w:rPr>
          <w:rFonts w:ascii="Palatino Linotype" w:hAnsi="Palatino Linotype"/>
          <w:b/>
          <w:bCs/>
          <w:i/>
          <w:iCs/>
          <w:sz w:val="28"/>
          <w:u w:val="single"/>
          <w:lang w:val="es-ES_tradnl" w:eastAsia="es-MX"/>
        </w:rPr>
        <w:t>DE LA VERSIÓN PÚBLICA</w:t>
      </w:r>
    </w:p>
    <w:p w14:paraId="673173F6" w14:textId="77777777" w:rsidR="00E9103E" w:rsidRPr="00E9103E" w:rsidRDefault="00E9103E" w:rsidP="00E9103E">
      <w:pPr>
        <w:spacing w:line="360" w:lineRule="auto"/>
        <w:jc w:val="both"/>
        <w:rPr>
          <w:rFonts w:ascii="Palatino Linotype" w:eastAsia="Arial Unicode MS" w:hAnsi="Palatino Linotype"/>
          <w:lang w:val="es-MX"/>
        </w:rPr>
      </w:pPr>
      <w:r w:rsidRPr="00E9103E">
        <w:rPr>
          <w:rFonts w:ascii="Palatino Linotype" w:eastAsia="Arial Unicode MS" w:hAnsi="Palatino Linotype"/>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F3A7FC7" w14:textId="77777777" w:rsidR="00E9103E" w:rsidRPr="00E9103E" w:rsidRDefault="00E9103E" w:rsidP="00E9103E">
      <w:pPr>
        <w:spacing w:line="360" w:lineRule="auto"/>
        <w:jc w:val="both"/>
        <w:rPr>
          <w:rFonts w:ascii="Palatino Linotype" w:hAnsi="Palatino Linotype"/>
          <w:bCs/>
          <w:lang w:val="es-MX"/>
        </w:rPr>
      </w:pPr>
    </w:p>
    <w:p w14:paraId="3244E636"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bCs/>
          <w:lang w:val="es-MX"/>
        </w:rPr>
        <w:t>A este respecto, los</w:t>
      </w:r>
      <w:r w:rsidRPr="00E9103E">
        <w:rPr>
          <w:rFonts w:ascii="Palatino Linotype" w:hAnsi="Palatino Linotype"/>
          <w:lang w:val="es-MX"/>
        </w:rPr>
        <w:t xml:space="preserve"> artículos 3, fracciones IX, XX, XXI y XLV; 51 y </w:t>
      </w:r>
      <w:proofErr w:type="spellStart"/>
      <w:r w:rsidRPr="00E9103E">
        <w:rPr>
          <w:rFonts w:ascii="Palatino Linotype" w:hAnsi="Palatino Linotype"/>
          <w:lang w:val="es-MX"/>
        </w:rPr>
        <w:t>52de</w:t>
      </w:r>
      <w:proofErr w:type="spellEnd"/>
      <w:r w:rsidRPr="00E9103E">
        <w:rPr>
          <w:rFonts w:ascii="Palatino Linotype" w:hAnsi="Palatino Linotype"/>
          <w:lang w:val="es-MX"/>
        </w:rPr>
        <w:t xml:space="preserve"> la Ley de Transparencia y Acceso a la Información Pública del Estado de México y Municipios establecen:</w:t>
      </w:r>
    </w:p>
    <w:p w14:paraId="18407545" w14:textId="77777777" w:rsidR="00E9103E" w:rsidRPr="00E9103E" w:rsidRDefault="00E9103E" w:rsidP="00E9103E">
      <w:pPr>
        <w:spacing w:line="360" w:lineRule="auto"/>
        <w:jc w:val="both"/>
        <w:rPr>
          <w:rFonts w:ascii="Palatino Linotype" w:hAnsi="Palatino Linotype"/>
          <w:noProof/>
          <w:lang w:val="es-MX"/>
        </w:rPr>
      </w:pPr>
    </w:p>
    <w:p w14:paraId="7BDF8EC3"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cs="Arial"/>
          <w:b/>
          <w:bCs/>
          <w:i/>
          <w:lang w:val="es-MX"/>
        </w:rPr>
        <w:t xml:space="preserve">Artículo 3. </w:t>
      </w:r>
      <w:r w:rsidRPr="00E9103E">
        <w:rPr>
          <w:rFonts w:ascii="Palatino Linotype" w:hAnsi="Palatino Linotype"/>
          <w:i/>
          <w:lang w:val="es-MX"/>
        </w:rPr>
        <w:t xml:space="preserve">Para los efectos de la presente Ley se entenderá por: </w:t>
      </w:r>
    </w:p>
    <w:p w14:paraId="4A74BF9B"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cs="Arial"/>
          <w:i/>
          <w:lang w:val="es-MX"/>
        </w:rPr>
        <w:t>[…</w:t>
      </w:r>
      <w:r w:rsidRPr="00E9103E">
        <w:rPr>
          <w:rFonts w:ascii="Palatino Linotype" w:hAnsi="Palatino Linotype"/>
          <w:i/>
          <w:lang w:val="es-MX"/>
        </w:rPr>
        <w:t>]</w:t>
      </w:r>
    </w:p>
    <w:p w14:paraId="7BE78561"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b/>
          <w:i/>
          <w:lang w:val="es-MX"/>
        </w:rPr>
        <w:t>IX.</w:t>
      </w:r>
      <w:r w:rsidRPr="00E9103E">
        <w:rPr>
          <w:rFonts w:ascii="Palatino Linotype" w:hAnsi="Palatino Linotype" w:cs="Arial"/>
          <w:i/>
          <w:lang w:val="es-MX"/>
        </w:rPr>
        <w:t xml:space="preserve"> </w:t>
      </w:r>
      <w:r w:rsidRPr="00E9103E">
        <w:rPr>
          <w:rFonts w:ascii="Palatino Linotype" w:hAnsi="Palatino Linotype" w:cs="Arial"/>
          <w:b/>
          <w:i/>
          <w:lang w:val="es-MX"/>
        </w:rPr>
        <w:t xml:space="preserve">Datos personales: </w:t>
      </w:r>
      <w:r w:rsidRPr="00E9103E">
        <w:rPr>
          <w:rFonts w:ascii="Palatino Linotype" w:hAnsi="Palatino Linotype" w:cs="Arial"/>
          <w:i/>
          <w:lang w:val="es-MX"/>
        </w:rPr>
        <w:t xml:space="preserve">La información concerniente a una persona, identificada o identificable según lo dispuesto por la Ley de Protección de Datos Personales del Estado de México; </w:t>
      </w:r>
    </w:p>
    <w:p w14:paraId="7BF4E5E7"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i/>
          <w:lang w:val="es-MX"/>
        </w:rPr>
        <w:t>[…]</w:t>
      </w:r>
    </w:p>
    <w:p w14:paraId="7D24BEEF"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b/>
          <w:i/>
          <w:lang w:val="es-MX"/>
        </w:rPr>
        <w:t>XX.</w:t>
      </w:r>
      <w:r w:rsidRPr="00E9103E">
        <w:rPr>
          <w:rFonts w:ascii="Palatino Linotype" w:hAnsi="Palatino Linotype" w:cs="Arial"/>
          <w:i/>
          <w:lang w:val="es-MX"/>
        </w:rPr>
        <w:t xml:space="preserve"> </w:t>
      </w:r>
      <w:r w:rsidRPr="00E9103E">
        <w:rPr>
          <w:rFonts w:ascii="Palatino Linotype" w:hAnsi="Palatino Linotype" w:cs="Arial"/>
          <w:b/>
          <w:i/>
          <w:lang w:val="es-MX"/>
        </w:rPr>
        <w:t>Información clasificada:</w:t>
      </w:r>
      <w:r w:rsidRPr="00E9103E">
        <w:rPr>
          <w:rFonts w:ascii="Palatino Linotype" w:hAnsi="Palatino Linotype" w:cs="Arial"/>
          <w:i/>
          <w:lang w:val="es-MX"/>
        </w:rPr>
        <w:t xml:space="preserve"> Aquella considerada por la presente Ley como reservada o confidencial; </w:t>
      </w:r>
    </w:p>
    <w:p w14:paraId="05BDC5F2"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b/>
          <w:i/>
          <w:lang w:val="es-MX"/>
        </w:rPr>
        <w:lastRenderedPageBreak/>
        <w:t>XXI.</w:t>
      </w:r>
      <w:r w:rsidRPr="00E9103E">
        <w:rPr>
          <w:rFonts w:ascii="Palatino Linotype" w:hAnsi="Palatino Linotype" w:cs="Arial"/>
          <w:i/>
          <w:lang w:val="es-MX"/>
        </w:rPr>
        <w:t xml:space="preserve"> </w:t>
      </w:r>
      <w:r w:rsidRPr="00E9103E">
        <w:rPr>
          <w:rFonts w:ascii="Palatino Linotype" w:hAnsi="Palatino Linotype" w:cs="Arial"/>
          <w:b/>
          <w:i/>
          <w:lang w:val="es-MX"/>
        </w:rPr>
        <w:t>Información confidencial</w:t>
      </w:r>
      <w:r w:rsidRPr="00E9103E">
        <w:rPr>
          <w:rFonts w:ascii="Palatino Linotype" w:hAnsi="Palatino Linotype" w:cs="Arial"/>
          <w:i/>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5F96C6"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i/>
          <w:lang w:val="es-MX"/>
        </w:rPr>
        <w:t>[…]</w:t>
      </w:r>
    </w:p>
    <w:p w14:paraId="5A281D2B"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b/>
          <w:i/>
          <w:lang w:val="es-MX"/>
        </w:rPr>
        <w:t>XLV. Versión pública:</w:t>
      </w:r>
      <w:r w:rsidRPr="00E9103E">
        <w:rPr>
          <w:rFonts w:ascii="Palatino Linotype" w:hAnsi="Palatino Linotype" w:cs="Arial"/>
          <w:i/>
          <w:lang w:val="es-MX"/>
        </w:rPr>
        <w:t xml:space="preserve"> Documento en el que se elimine, suprime o borra la información clasificada como reservada o confidencial para permitir su acceso. </w:t>
      </w:r>
    </w:p>
    <w:p w14:paraId="4FF3E265" w14:textId="77777777" w:rsidR="00E9103E" w:rsidRPr="00E9103E" w:rsidRDefault="00E9103E" w:rsidP="00E9103E">
      <w:pPr>
        <w:ind w:left="567" w:right="616"/>
        <w:jc w:val="both"/>
        <w:rPr>
          <w:rFonts w:ascii="Palatino Linotype" w:hAnsi="Palatino Linotype" w:cs="Arial"/>
          <w:i/>
          <w:lang w:val="es-MX"/>
        </w:rPr>
      </w:pPr>
    </w:p>
    <w:p w14:paraId="5A412C7C" w14:textId="77777777" w:rsidR="00E9103E" w:rsidRPr="00E9103E" w:rsidRDefault="00E9103E" w:rsidP="00E9103E">
      <w:pPr>
        <w:ind w:left="567" w:right="616"/>
        <w:jc w:val="both"/>
        <w:rPr>
          <w:rFonts w:ascii="Palatino Linotype" w:hAnsi="Palatino Linotype" w:cs="Arial"/>
          <w:i/>
          <w:lang w:val="es-MX"/>
        </w:rPr>
      </w:pPr>
      <w:r w:rsidRPr="00E9103E">
        <w:rPr>
          <w:rFonts w:ascii="Palatino Linotype" w:hAnsi="Palatino Linotype" w:cs="Arial"/>
          <w:b/>
          <w:i/>
          <w:lang w:val="es-MX"/>
        </w:rPr>
        <w:t>Artículo 51.</w:t>
      </w:r>
      <w:r w:rsidRPr="00E9103E">
        <w:rPr>
          <w:rFonts w:ascii="Palatino Linotype" w:hAnsi="Palatino Linotype" w:cs="Arial"/>
          <w:i/>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9103E">
        <w:rPr>
          <w:rFonts w:ascii="Palatino Linotype" w:hAnsi="Palatino Linotype" w:cs="Arial"/>
          <w:b/>
          <w:i/>
          <w:lang w:val="es-MX"/>
        </w:rPr>
        <w:t xml:space="preserve">y tendrá la responsabilidad de verificar en cada caso que la misma no sea confidencial o reservada. </w:t>
      </w:r>
      <w:r w:rsidRPr="00E9103E">
        <w:rPr>
          <w:rFonts w:ascii="Palatino Linotype" w:hAnsi="Palatino Linotype" w:cs="Arial"/>
          <w:i/>
          <w:lang w:val="es-MX"/>
        </w:rPr>
        <w:t xml:space="preserve">Dicha Unidad contará con las facultades internas necesarias para gestionar la atención a las solicitudes de información en los términos de la Ley General y la presente Ley. </w:t>
      </w:r>
    </w:p>
    <w:p w14:paraId="11546B30" w14:textId="77777777" w:rsidR="00E9103E" w:rsidRPr="00E9103E" w:rsidRDefault="00E9103E" w:rsidP="00E9103E">
      <w:pPr>
        <w:ind w:left="567" w:right="616"/>
        <w:jc w:val="both"/>
        <w:rPr>
          <w:rFonts w:ascii="Palatino Linotype" w:hAnsi="Palatino Linotype" w:cs="Arial"/>
          <w:i/>
          <w:lang w:val="es-MX"/>
        </w:rPr>
      </w:pPr>
    </w:p>
    <w:p w14:paraId="6EA0D79E" w14:textId="77777777" w:rsidR="00E9103E" w:rsidRPr="00E9103E" w:rsidRDefault="00E9103E" w:rsidP="00E9103E">
      <w:pPr>
        <w:ind w:left="567" w:right="616"/>
        <w:jc w:val="both"/>
        <w:rPr>
          <w:rFonts w:ascii="Palatino Linotype" w:hAnsi="Palatino Linotype" w:cs="Arial"/>
          <w:bCs/>
          <w:i/>
          <w:noProof/>
          <w:lang w:val="es-MX"/>
        </w:rPr>
      </w:pPr>
      <w:r w:rsidRPr="00E9103E">
        <w:rPr>
          <w:rFonts w:ascii="Palatino Linotype" w:hAnsi="Palatino Linotype" w:cs="Arial"/>
          <w:b/>
          <w:i/>
          <w:lang w:val="es-MX"/>
        </w:rPr>
        <w:t>Artículo 52.</w:t>
      </w:r>
      <w:r w:rsidRPr="00E9103E">
        <w:rPr>
          <w:rFonts w:ascii="Palatino Linotype" w:hAnsi="Palatino Linotype" w:cs="Arial"/>
          <w:i/>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B7CB7AB" w14:textId="77777777" w:rsidR="00E9103E" w:rsidRPr="00E9103E" w:rsidRDefault="00E9103E" w:rsidP="00E9103E">
      <w:pPr>
        <w:spacing w:line="360" w:lineRule="auto"/>
        <w:jc w:val="both"/>
        <w:rPr>
          <w:rFonts w:ascii="Palatino Linotype" w:hAnsi="Palatino Linotype"/>
          <w:noProof/>
          <w:lang w:val="es-MX"/>
        </w:rPr>
      </w:pPr>
    </w:p>
    <w:p w14:paraId="6A9EEAEB"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DA7245E" w14:textId="77777777" w:rsidR="00E9103E" w:rsidRPr="00E9103E" w:rsidRDefault="00E9103E" w:rsidP="00E9103E">
      <w:pPr>
        <w:spacing w:line="360" w:lineRule="auto"/>
        <w:ind w:left="567" w:right="616"/>
        <w:jc w:val="both"/>
        <w:rPr>
          <w:rFonts w:ascii="Palatino Linotype" w:hAnsi="Palatino Linotype"/>
          <w:lang w:val="es-MX"/>
        </w:rPr>
      </w:pPr>
    </w:p>
    <w:p w14:paraId="402B12AC" w14:textId="77777777" w:rsidR="00E9103E" w:rsidRPr="00E9103E" w:rsidRDefault="00E9103E" w:rsidP="00E9103E">
      <w:pPr>
        <w:ind w:left="567" w:right="616"/>
        <w:jc w:val="both"/>
        <w:rPr>
          <w:rFonts w:ascii="Palatino Linotype" w:eastAsia="Arial Unicode MS" w:hAnsi="Palatino Linotype" w:cs="Arial"/>
          <w:i/>
          <w:lang w:val="es-MX"/>
        </w:rPr>
      </w:pPr>
      <w:r w:rsidRPr="00E9103E">
        <w:rPr>
          <w:rFonts w:ascii="Palatino Linotype" w:eastAsia="Arial Unicode MS" w:hAnsi="Palatino Linotype" w:cs="Arial"/>
          <w:b/>
          <w:i/>
          <w:lang w:val="es-MX"/>
        </w:rPr>
        <w:lastRenderedPageBreak/>
        <w:t>Artículo</w:t>
      </w:r>
      <w:r w:rsidRPr="00E9103E">
        <w:rPr>
          <w:rFonts w:ascii="Palatino Linotype" w:eastAsia="Arial Unicode MS" w:hAnsi="Palatino Linotype" w:cs="Arial"/>
          <w:i/>
          <w:lang w:val="es-MX"/>
        </w:rPr>
        <w:t xml:space="preserve"> </w:t>
      </w:r>
      <w:r w:rsidRPr="00E9103E">
        <w:rPr>
          <w:rFonts w:ascii="Palatino Linotype" w:eastAsia="Arial Unicode MS" w:hAnsi="Palatino Linotype" w:cs="Arial"/>
          <w:b/>
          <w:i/>
          <w:lang w:val="es-MX"/>
        </w:rPr>
        <w:t>22</w:t>
      </w:r>
      <w:r w:rsidRPr="00E9103E">
        <w:rPr>
          <w:rFonts w:ascii="Palatino Linotype" w:eastAsia="Arial Unicode MS" w:hAnsi="Palatino Linotype" w:cs="Arial"/>
          <w:i/>
          <w:lang w:val="es-MX"/>
        </w:rPr>
        <w:t>. Todo tratamiento de datos personales que efectúe el responsable deberá estar justificado por finalidades concretas, lícitas, explícitas y legítimas, relacionadas con las atribuciones que la normatividad aplicable les confiera.</w:t>
      </w:r>
    </w:p>
    <w:p w14:paraId="4F78394F" w14:textId="77777777" w:rsidR="00E9103E" w:rsidRPr="00E9103E" w:rsidRDefault="00E9103E" w:rsidP="00E9103E">
      <w:pPr>
        <w:ind w:left="567" w:right="616"/>
        <w:jc w:val="both"/>
        <w:rPr>
          <w:rFonts w:ascii="Palatino Linotype" w:eastAsia="Arial Unicode MS" w:hAnsi="Palatino Linotype" w:cs="Arial"/>
          <w:i/>
          <w:lang w:val="es-MX"/>
        </w:rPr>
      </w:pPr>
    </w:p>
    <w:p w14:paraId="523B69F5" w14:textId="77777777" w:rsidR="00E9103E" w:rsidRPr="00E9103E" w:rsidRDefault="00E9103E" w:rsidP="00E9103E">
      <w:pPr>
        <w:ind w:left="567" w:right="616"/>
        <w:jc w:val="both"/>
        <w:rPr>
          <w:rFonts w:ascii="Palatino Linotype" w:eastAsia="Arial Unicode MS" w:hAnsi="Palatino Linotype" w:cs="Arial"/>
          <w:i/>
          <w:lang w:val="es-MX"/>
        </w:rPr>
      </w:pPr>
      <w:r w:rsidRPr="00E9103E">
        <w:rPr>
          <w:rFonts w:ascii="Palatino Linotype" w:eastAsia="Arial Unicode MS" w:hAnsi="Palatino Linotype" w:cs="Arial"/>
          <w:i/>
          <w:lang w:val="es-MX"/>
        </w:rPr>
        <w:t>El responsable podrá tratar datos personales para finalidades distintas a aquéllas establecidas en el aviso de privacidad, en los casos siguientes:</w:t>
      </w:r>
    </w:p>
    <w:p w14:paraId="4C5CC92D" w14:textId="77777777" w:rsidR="00E9103E" w:rsidRPr="00E9103E" w:rsidRDefault="00E9103E" w:rsidP="00E9103E">
      <w:pPr>
        <w:ind w:left="567" w:right="616"/>
        <w:jc w:val="both"/>
        <w:rPr>
          <w:rFonts w:ascii="Palatino Linotype" w:eastAsia="Arial Unicode MS" w:hAnsi="Palatino Linotype" w:cs="Arial"/>
          <w:i/>
          <w:lang w:val="es-MX"/>
        </w:rPr>
      </w:pPr>
    </w:p>
    <w:p w14:paraId="1E9E8FC7" w14:textId="77777777" w:rsidR="00E9103E" w:rsidRPr="00E9103E" w:rsidRDefault="00E9103E" w:rsidP="00E9103E">
      <w:pPr>
        <w:ind w:left="567" w:right="616"/>
        <w:jc w:val="both"/>
        <w:rPr>
          <w:rFonts w:ascii="Palatino Linotype" w:eastAsia="Arial Unicode MS" w:hAnsi="Palatino Linotype" w:cs="Arial"/>
          <w:i/>
          <w:lang w:val="es-MX"/>
        </w:rPr>
      </w:pPr>
      <w:r w:rsidRPr="00E9103E">
        <w:rPr>
          <w:rFonts w:ascii="Palatino Linotype" w:eastAsia="Arial Unicode MS" w:hAnsi="Palatino Linotype" w:cs="Arial"/>
          <w:i/>
          <w:lang w:val="es-MX"/>
        </w:rPr>
        <w:t>I. Cuente con atribuciones conferidas en ley y medie el consentimiento del titular.</w:t>
      </w:r>
    </w:p>
    <w:p w14:paraId="43FE8342" w14:textId="77777777" w:rsidR="00E9103E" w:rsidRPr="00E9103E" w:rsidRDefault="00E9103E" w:rsidP="00E9103E">
      <w:pPr>
        <w:ind w:left="567" w:right="616"/>
        <w:jc w:val="both"/>
        <w:rPr>
          <w:rFonts w:ascii="Palatino Linotype" w:eastAsia="Arial Unicode MS" w:hAnsi="Palatino Linotype" w:cs="Arial"/>
          <w:i/>
          <w:lang w:val="es-MX"/>
        </w:rPr>
      </w:pPr>
      <w:r w:rsidRPr="00E9103E">
        <w:rPr>
          <w:rFonts w:ascii="Palatino Linotype" w:eastAsia="Arial Unicode MS" w:hAnsi="Palatino Linotype" w:cs="Arial"/>
          <w:i/>
          <w:lang w:val="es-MX"/>
        </w:rPr>
        <w:t>II. Se trate de una persona reportada como desaparecida, en los términos previstos en la presente Ley y demás disposiciones legales aplicables...</w:t>
      </w:r>
    </w:p>
    <w:p w14:paraId="15FE5D23" w14:textId="77777777" w:rsidR="00E9103E" w:rsidRPr="00E9103E" w:rsidRDefault="00E9103E" w:rsidP="00E9103E">
      <w:pPr>
        <w:ind w:left="567" w:right="616"/>
        <w:jc w:val="both"/>
        <w:rPr>
          <w:rFonts w:ascii="Palatino Linotype" w:eastAsia="Arial Unicode MS" w:hAnsi="Palatino Linotype" w:cs="Arial"/>
          <w:i/>
          <w:lang w:val="es-MX"/>
        </w:rPr>
      </w:pPr>
    </w:p>
    <w:p w14:paraId="5A47B93E" w14:textId="77777777" w:rsidR="00E9103E" w:rsidRPr="00E9103E" w:rsidRDefault="00E9103E" w:rsidP="00E9103E">
      <w:pPr>
        <w:ind w:left="567" w:right="616"/>
        <w:jc w:val="both"/>
        <w:rPr>
          <w:rFonts w:ascii="Palatino Linotype" w:eastAsia="Arial Unicode MS" w:hAnsi="Palatino Linotype" w:cs="Arial"/>
          <w:i/>
          <w:lang w:val="es-MX"/>
        </w:rPr>
      </w:pPr>
      <w:r w:rsidRPr="00E9103E">
        <w:rPr>
          <w:rFonts w:ascii="Palatino Linotype" w:eastAsia="Arial Unicode MS" w:hAnsi="Palatino Linotype" w:cs="Arial"/>
          <w:b/>
          <w:i/>
          <w:lang w:val="es-MX"/>
        </w:rPr>
        <w:t>Artículo</w:t>
      </w:r>
      <w:r w:rsidRPr="00E9103E">
        <w:rPr>
          <w:rFonts w:ascii="Palatino Linotype" w:eastAsia="Arial Unicode MS" w:hAnsi="Palatino Linotype" w:cs="Arial"/>
          <w:i/>
          <w:lang w:val="es-MX"/>
        </w:rPr>
        <w:t xml:space="preserve"> </w:t>
      </w:r>
      <w:r w:rsidRPr="00E9103E">
        <w:rPr>
          <w:rFonts w:ascii="Palatino Linotype" w:eastAsia="Arial Unicode MS" w:hAnsi="Palatino Linotype" w:cs="Arial"/>
          <w:b/>
          <w:i/>
          <w:lang w:val="es-MX"/>
        </w:rPr>
        <w:t>38</w:t>
      </w:r>
      <w:r w:rsidRPr="00E9103E">
        <w:rPr>
          <w:rFonts w:ascii="Palatino Linotype" w:eastAsia="Arial Unicode MS" w:hAnsi="Palatino Linotype" w:cs="Arial"/>
          <w:i/>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0C9A5BD7" w14:textId="77777777" w:rsidR="00E9103E" w:rsidRPr="00E9103E" w:rsidRDefault="00E9103E" w:rsidP="00E9103E">
      <w:pPr>
        <w:spacing w:line="360" w:lineRule="auto"/>
        <w:ind w:left="567" w:right="616"/>
        <w:jc w:val="both"/>
        <w:rPr>
          <w:rFonts w:ascii="Palatino Linotype" w:eastAsia="Arial Unicode MS" w:hAnsi="Palatino Linotype" w:cs="Arial"/>
          <w:i/>
          <w:lang w:val="es-MX"/>
        </w:rPr>
      </w:pPr>
    </w:p>
    <w:p w14:paraId="18C1F231"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3750649" w14:textId="77777777" w:rsidR="00E9103E" w:rsidRPr="00E9103E" w:rsidRDefault="00E9103E" w:rsidP="00E9103E">
      <w:pPr>
        <w:spacing w:line="360" w:lineRule="auto"/>
        <w:jc w:val="both"/>
        <w:rPr>
          <w:rFonts w:ascii="Palatino Linotype" w:hAnsi="Palatino Linotype"/>
          <w:lang w:val="es-MX"/>
        </w:rPr>
      </w:pPr>
    </w:p>
    <w:p w14:paraId="1B7EF91C" w14:textId="77777777" w:rsidR="00E9103E" w:rsidRPr="00E9103E" w:rsidRDefault="00E9103E" w:rsidP="00E9103E">
      <w:pPr>
        <w:spacing w:line="360" w:lineRule="auto"/>
        <w:jc w:val="both"/>
        <w:rPr>
          <w:rFonts w:ascii="Palatino Linotype" w:eastAsia="Arial Unicode MS" w:hAnsi="Palatino Linotype"/>
          <w:lang w:val="es-MX"/>
        </w:rPr>
      </w:pPr>
      <w:r w:rsidRPr="00E9103E">
        <w:rPr>
          <w:rFonts w:ascii="Palatino Linotype" w:eastAsia="Arial Unicode MS" w:hAnsi="Palatino Linotype"/>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E9103E">
        <w:rPr>
          <w:rFonts w:ascii="Palatino Linotype" w:eastAsia="Arial Unicode MS" w:hAnsi="Palatino Linotype"/>
          <w:lang w:val="es-MX"/>
        </w:rPr>
        <w:lastRenderedPageBreak/>
        <w:t xml:space="preserve">información confidencial, que debe ser protegida por </w:t>
      </w:r>
      <w:r w:rsidRPr="00E9103E">
        <w:rPr>
          <w:rFonts w:ascii="Palatino Linotype" w:eastAsia="Arial Unicode MS" w:hAnsi="Palatino Linotype"/>
          <w:color w:val="000000"/>
          <w:lang w:val="es-MX"/>
        </w:rPr>
        <w:t>el Sujeto Obligado</w:t>
      </w:r>
      <w:r w:rsidRPr="00E9103E">
        <w:rPr>
          <w:rFonts w:ascii="Palatino Linotype" w:eastAsia="Arial Unicode MS" w:hAnsi="Palatino Linotype"/>
          <w:lang w:val="es-MX"/>
        </w:rPr>
        <w:t xml:space="preserve">, en ese contexto, todo dato personal susceptible de clasificación debe ser protegido. </w:t>
      </w:r>
    </w:p>
    <w:p w14:paraId="712771CC" w14:textId="77777777" w:rsidR="00E9103E" w:rsidRPr="00E9103E" w:rsidRDefault="00E9103E" w:rsidP="00E9103E">
      <w:pPr>
        <w:spacing w:line="360" w:lineRule="auto"/>
        <w:jc w:val="both"/>
        <w:rPr>
          <w:rFonts w:ascii="Palatino Linotype" w:eastAsia="Arial Unicode MS" w:hAnsi="Palatino Linotype"/>
          <w:lang w:val="es-MX"/>
        </w:rPr>
      </w:pPr>
    </w:p>
    <w:p w14:paraId="11459C05" w14:textId="77777777" w:rsidR="00E9103E" w:rsidRPr="00E9103E" w:rsidRDefault="00E9103E" w:rsidP="00E9103E">
      <w:pPr>
        <w:spacing w:line="360" w:lineRule="auto"/>
        <w:jc w:val="both"/>
        <w:rPr>
          <w:rFonts w:ascii="Palatino Linotype" w:eastAsia="Arial Unicode MS" w:hAnsi="Palatino Linotype"/>
          <w:lang w:val="es-MX"/>
        </w:rPr>
      </w:pPr>
      <w:r w:rsidRPr="00E9103E">
        <w:rPr>
          <w:rFonts w:ascii="Palatino Linotype" w:eastAsia="Arial Unicode MS" w:hAnsi="Palatino Linotype"/>
          <w:lang w:val="es-MX"/>
        </w:rPr>
        <w:t>Asimismo, de la versión pública deberá dejarse a la vista del Recurrente</w:t>
      </w:r>
      <w:r w:rsidRPr="00E9103E">
        <w:rPr>
          <w:rFonts w:ascii="Palatino Linotype" w:eastAsia="Arial Unicode MS" w:hAnsi="Palatino Linotype"/>
          <w:b/>
          <w:lang w:val="es-MX"/>
        </w:rPr>
        <w:t xml:space="preserve"> </w:t>
      </w:r>
      <w:r w:rsidRPr="00E9103E">
        <w:rPr>
          <w:rFonts w:ascii="Palatino Linotype" w:eastAsia="Arial Unicode MS" w:hAnsi="Palatino Linotype"/>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367F1780" w14:textId="77777777" w:rsidR="00E9103E" w:rsidRPr="00E9103E" w:rsidRDefault="00E9103E" w:rsidP="00E9103E">
      <w:pPr>
        <w:spacing w:line="360" w:lineRule="auto"/>
        <w:jc w:val="both"/>
        <w:rPr>
          <w:rFonts w:ascii="Palatino Linotype" w:hAnsi="Palatino Linotype"/>
          <w:lang w:val="es-MX"/>
        </w:rPr>
      </w:pPr>
    </w:p>
    <w:p w14:paraId="44B55F5E"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7D187921" w14:textId="77777777" w:rsidR="00E9103E" w:rsidRPr="00E9103E" w:rsidRDefault="00E9103E" w:rsidP="00E9103E">
      <w:pPr>
        <w:spacing w:line="360" w:lineRule="auto"/>
        <w:jc w:val="both"/>
        <w:rPr>
          <w:rFonts w:ascii="Palatino Linotype" w:hAnsi="Palatino Linotype"/>
          <w:lang w:val="es-MX"/>
        </w:rPr>
      </w:pPr>
    </w:p>
    <w:p w14:paraId="2EEBDAFB" w14:textId="77777777" w:rsidR="00E9103E" w:rsidRPr="00E9103E" w:rsidRDefault="00E9103E" w:rsidP="00E9103E">
      <w:pPr>
        <w:ind w:left="567" w:right="567"/>
        <w:jc w:val="both"/>
        <w:rPr>
          <w:rFonts w:ascii="Palatino Linotype" w:hAnsi="Palatino Linotype"/>
          <w:b/>
          <w:i/>
          <w:lang w:val="es-MX"/>
        </w:rPr>
      </w:pPr>
      <w:r w:rsidRPr="00E9103E">
        <w:rPr>
          <w:rFonts w:ascii="Palatino Linotype" w:hAnsi="Palatino Linotype"/>
          <w:b/>
          <w:i/>
          <w:lang w:val="es-MX"/>
        </w:rPr>
        <w:t xml:space="preserve">TRANSPARENCIA Y ACCESO A LA INFORMACIÓN PÚBLICA GUBERNAMENTAL. LOS ARTÍCULOS </w:t>
      </w:r>
      <w:proofErr w:type="spellStart"/>
      <w:r w:rsidRPr="00E9103E">
        <w:rPr>
          <w:rFonts w:ascii="Palatino Linotype" w:hAnsi="Palatino Linotype"/>
          <w:b/>
          <w:i/>
          <w:lang w:val="es-MX"/>
        </w:rPr>
        <w:t>3o</w:t>
      </w:r>
      <w:proofErr w:type="spellEnd"/>
      <w:r w:rsidRPr="00E9103E">
        <w:rPr>
          <w:rFonts w:ascii="Palatino Linotype" w:hAnsi="Palatino Linotype"/>
          <w:b/>
          <w:i/>
          <w:lang w:val="es-MX"/>
        </w:rPr>
        <w:t xml:space="preserve">., FRACCIÓN II, Y 18, FRACCIÓN II, DE LA LEY FEDERAL RELATIVA, NO VIOLAN LA GARANTÍA DE IGUALDAD, AL TUTELAR EL DERECHO A LA PROTECCIÓN DE DATOS PERSONALES SÓLO DE LAS PERSONAS FÍSICAS. </w:t>
      </w:r>
    </w:p>
    <w:p w14:paraId="293C898E" w14:textId="77777777" w:rsidR="00E9103E" w:rsidRPr="00E9103E" w:rsidRDefault="00E9103E" w:rsidP="00E9103E">
      <w:pPr>
        <w:ind w:left="567" w:right="567"/>
        <w:jc w:val="both"/>
        <w:rPr>
          <w:rFonts w:ascii="Palatino Linotype" w:hAnsi="Palatino Linotype"/>
          <w:i/>
          <w:lang w:val="es-MX"/>
        </w:rPr>
      </w:pPr>
      <w:r w:rsidRPr="00E9103E">
        <w:rPr>
          <w:rFonts w:ascii="Palatino Linotype" w:hAnsi="Palatino Linotype"/>
          <w:i/>
          <w:lang w:val="es-MX"/>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w:t>
      </w:r>
      <w:proofErr w:type="spellStart"/>
      <w:r w:rsidRPr="00E9103E">
        <w:rPr>
          <w:rFonts w:ascii="Palatino Linotype" w:hAnsi="Palatino Linotype"/>
          <w:i/>
          <w:lang w:val="es-MX"/>
        </w:rPr>
        <w:t>3o</w:t>
      </w:r>
      <w:proofErr w:type="spellEnd"/>
      <w:r w:rsidRPr="00E9103E">
        <w:rPr>
          <w:rFonts w:ascii="Palatino Linotype" w:hAnsi="Palatino Linotype"/>
          <w:i/>
          <w:lang w:val="es-MX"/>
        </w:rPr>
        <w:t xml:space="preserve">.,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w:t>
      </w:r>
      <w:proofErr w:type="spellStart"/>
      <w:r w:rsidRPr="00E9103E">
        <w:rPr>
          <w:rFonts w:ascii="Palatino Linotype" w:hAnsi="Palatino Linotype"/>
          <w:i/>
          <w:lang w:val="es-MX"/>
        </w:rPr>
        <w:t>1o</w:t>
      </w:r>
      <w:proofErr w:type="spellEnd"/>
      <w:r w:rsidRPr="00E9103E">
        <w:rPr>
          <w:rFonts w:ascii="Palatino Linotype" w:hAnsi="Palatino Linotype"/>
          <w:i/>
          <w:lang w:val="es-MX"/>
        </w:rPr>
        <w:t xml:space="preserve">. de la Constitución Política de los Estados Unidos Mexicanos, pues tal </w:t>
      </w:r>
      <w:r w:rsidRPr="00E9103E">
        <w:rPr>
          <w:rFonts w:ascii="Palatino Linotype" w:hAnsi="Palatino Linotype"/>
          <w:i/>
          <w:lang w:val="es-MX"/>
        </w:rPr>
        <w:lastRenderedPageBreak/>
        <w:t>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275D32C" w14:textId="77777777" w:rsidR="00E9103E" w:rsidRPr="00E9103E" w:rsidRDefault="00E9103E" w:rsidP="00E9103E">
      <w:pPr>
        <w:spacing w:line="360" w:lineRule="auto"/>
        <w:jc w:val="both"/>
        <w:rPr>
          <w:rFonts w:ascii="Palatino Linotype" w:hAnsi="Palatino Linotype"/>
          <w:lang w:val="es-MX"/>
        </w:rPr>
      </w:pPr>
    </w:p>
    <w:p w14:paraId="4D32F681"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9103E">
        <w:rPr>
          <w:rFonts w:ascii="Palatino Linotype" w:hAnsi="Palatino Linotype"/>
          <w:b/>
          <w:lang w:val="es-MX"/>
        </w:rPr>
        <w:t>Lineamientos Generales en Materia de Clasificación y Desclasificación de la Información, así como para la Elaboración de Versiones Públicas</w:t>
      </w:r>
      <w:r w:rsidRPr="00E9103E">
        <w:rPr>
          <w:rFonts w:ascii="Palatino Linotype" w:hAnsi="Palatino Linotype"/>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3727A38E" w14:textId="77777777" w:rsidR="00E9103E" w:rsidRPr="00E9103E" w:rsidRDefault="00E9103E" w:rsidP="00E9103E">
      <w:pPr>
        <w:spacing w:line="360" w:lineRule="auto"/>
        <w:jc w:val="both"/>
        <w:rPr>
          <w:rFonts w:ascii="Palatino Linotype" w:hAnsi="Palatino Linotype"/>
          <w:lang w:val="es-MX"/>
        </w:rPr>
      </w:pPr>
    </w:p>
    <w:p w14:paraId="06BA5F9F" w14:textId="77777777" w:rsidR="00E9103E" w:rsidRPr="00E9103E" w:rsidRDefault="00E9103E" w:rsidP="00E9103E">
      <w:pPr>
        <w:spacing w:line="360" w:lineRule="auto"/>
        <w:jc w:val="both"/>
        <w:rPr>
          <w:rFonts w:ascii="Palatino Linotype" w:hAnsi="Palatino Linotype" w:cs="Arial"/>
          <w:lang w:val="es-MX"/>
        </w:rPr>
      </w:pPr>
      <w:r w:rsidRPr="00E9103E">
        <w:rPr>
          <w:rFonts w:ascii="Palatino Linotype" w:hAnsi="Palatino Linotype"/>
          <w:lang w:val="es-MX"/>
        </w:rPr>
        <w:t xml:space="preserve">Cabe señalar que también deberá considerarse lo dispuesto por </w:t>
      </w:r>
      <w:r w:rsidRPr="00E9103E">
        <w:rPr>
          <w:rFonts w:ascii="Palatino Linotype" w:hAnsi="Palatino Linotype" w:cs="Arial"/>
          <w:lang w:val="es-MX"/>
        </w:rPr>
        <w:t xml:space="preserve">el artículo 91 de la Ley de la Materia, en el que se dispone que el acceso a la información pública será restringido excepcionalmente, cuando ésta sea clasificada como reservada o confidencial. </w:t>
      </w:r>
    </w:p>
    <w:p w14:paraId="36F312DB" w14:textId="77777777" w:rsidR="00E9103E" w:rsidRPr="00E9103E" w:rsidRDefault="00E9103E" w:rsidP="00E9103E">
      <w:pPr>
        <w:spacing w:line="360" w:lineRule="auto"/>
        <w:jc w:val="both"/>
        <w:rPr>
          <w:rFonts w:ascii="Palatino Linotype" w:hAnsi="Palatino Linotype" w:cs="Arial"/>
          <w:lang w:val="es-MX"/>
        </w:rPr>
      </w:pPr>
    </w:p>
    <w:p w14:paraId="262728F6"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cs="Arial"/>
          <w:lang w:val="es-MX"/>
        </w:rPr>
        <w:lastRenderedPageBreak/>
        <w:t xml:space="preserve">En el mismo sentido, en el </w:t>
      </w:r>
      <w:r w:rsidRPr="00E9103E">
        <w:rPr>
          <w:rFonts w:ascii="Palatino Linotype" w:hAnsi="Palatino Linotype"/>
          <w:lang w:val="es-MX"/>
        </w:rPr>
        <w:t xml:space="preserve">caso específico, </w:t>
      </w:r>
      <w:r w:rsidRPr="00E9103E">
        <w:rPr>
          <w:rFonts w:ascii="Palatino Linotype" w:hAnsi="Palatino Linotype" w:cs="Arial"/>
          <w:lang w:val="es-MX"/>
        </w:rPr>
        <w:t xml:space="preserve">se advierte que </w:t>
      </w:r>
      <w:r w:rsidRPr="00E9103E">
        <w:rPr>
          <w:rFonts w:ascii="Palatino Linotype" w:hAnsi="Palatino Linotype"/>
          <w:lang w:val="es-MX"/>
        </w:rPr>
        <w:t xml:space="preserve">en los documentos solicitados obran datos que son considerados confidenciales, cuyo acceso debe ser restringido, los cuales deben testarse al momento de la elaboración de versiones públicas, como es el caso del </w:t>
      </w:r>
      <w:r w:rsidRPr="00E9103E">
        <w:rPr>
          <w:rFonts w:ascii="Palatino Linotype" w:hAnsi="Palatino Linotype"/>
          <w:b/>
          <w:lang w:val="es-MX"/>
        </w:rPr>
        <w:t>Registro Federal de Contribuyentes</w:t>
      </w:r>
      <w:r w:rsidRPr="00E9103E">
        <w:rPr>
          <w:rFonts w:ascii="Palatino Linotype" w:hAnsi="Palatino Linotype"/>
          <w:lang w:val="es-MX"/>
        </w:rPr>
        <w:t xml:space="preserve"> (RFC), la </w:t>
      </w:r>
      <w:r w:rsidRPr="00E9103E">
        <w:rPr>
          <w:rFonts w:ascii="Palatino Linotype" w:hAnsi="Palatino Linotype"/>
          <w:b/>
          <w:lang w:val="es-MX"/>
        </w:rPr>
        <w:t>Clave Única de Registro de Población</w:t>
      </w:r>
      <w:r w:rsidRPr="00E9103E">
        <w:rPr>
          <w:rFonts w:ascii="Palatino Linotype" w:hAnsi="Palatino Linotype"/>
          <w:lang w:val="es-MX"/>
        </w:rPr>
        <w:t xml:space="preserve"> (CURP), la </w:t>
      </w:r>
      <w:r w:rsidRPr="00E9103E">
        <w:rPr>
          <w:rFonts w:ascii="Palatino Linotype" w:hAnsi="Palatino Linotype"/>
          <w:b/>
          <w:lang w:val="es-MX"/>
        </w:rPr>
        <w:t>Clave de cualquier tipo de seguridad social</w:t>
      </w:r>
      <w:r w:rsidRPr="00E9103E">
        <w:rPr>
          <w:rFonts w:ascii="Palatino Linotype" w:hAnsi="Palatino Linotype"/>
          <w:lang w:val="es-MX"/>
        </w:rPr>
        <w:t xml:space="preserve"> (ISSEMYM, u otros), así como, los </w:t>
      </w:r>
      <w:r w:rsidRPr="00E9103E">
        <w:rPr>
          <w:rFonts w:ascii="Palatino Linotype" w:hAnsi="Palatino Linotype"/>
          <w:b/>
          <w:lang w:val="es-MX"/>
        </w:rPr>
        <w:t xml:space="preserve">préstamos o descuentos </w:t>
      </w:r>
      <w:r w:rsidRPr="00E9103E">
        <w:rPr>
          <w:rFonts w:ascii="Palatino Linotype" w:hAnsi="Palatino Linotype"/>
          <w:lang w:val="es-MX"/>
        </w:rPr>
        <w:t xml:space="preserve">que se le hagan al servidor público, que no se encuentren relacionados con </w:t>
      </w:r>
      <w:r w:rsidRPr="00E9103E">
        <w:rPr>
          <w:rFonts w:ascii="Palatino Linotype" w:hAnsi="Palatino Linotype"/>
          <w:b/>
          <w:lang w:val="es-MX"/>
        </w:rPr>
        <w:t xml:space="preserve">los impuestos o las cuotas por seguridad social, </w:t>
      </w:r>
      <w:r w:rsidRPr="00E9103E">
        <w:rPr>
          <w:rFonts w:ascii="Palatino Linotype" w:hAnsi="Palatino Linotype"/>
          <w:lang w:val="es-MX"/>
        </w:rPr>
        <w:t>así como cualquier otro dato cuando de estos se desprendan o sean visibles datos personales correspondientes a los servidores públicos.</w:t>
      </w:r>
    </w:p>
    <w:p w14:paraId="475B3132" w14:textId="77777777" w:rsidR="00E9103E" w:rsidRPr="00E9103E" w:rsidRDefault="00E9103E" w:rsidP="00E9103E">
      <w:pPr>
        <w:spacing w:line="360" w:lineRule="auto"/>
        <w:jc w:val="both"/>
        <w:rPr>
          <w:rFonts w:ascii="Palatino Linotype" w:hAnsi="Palatino Linotype"/>
          <w:lang w:val="es-MX"/>
        </w:rPr>
      </w:pPr>
    </w:p>
    <w:p w14:paraId="107B1E1D"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b/>
          <w:lang w:val="es-MX"/>
        </w:rPr>
        <w:t xml:space="preserve">Cuando de la secuencia de números y letras no se advierta un Registro Federal de Contribuyentes o una Clave Única de Registro de Población, que pueda hacer identificable al titular del dato personal, no puede tenerse como dato personal y, por ende, </w:t>
      </w:r>
      <w:r w:rsidRPr="00E9103E">
        <w:rPr>
          <w:rFonts w:ascii="Palatino Linotype" w:hAnsi="Palatino Linotype"/>
          <w:b/>
          <w:u w:val="single"/>
          <w:lang w:val="es-MX"/>
        </w:rPr>
        <w:t>es información pública</w:t>
      </w:r>
      <w:r w:rsidRPr="00E9103E">
        <w:rPr>
          <w:rFonts w:ascii="Palatino Linotype" w:hAnsi="Palatino Linotype"/>
          <w:lang w:val="es-MX"/>
        </w:rPr>
        <w:t>. Así,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14:paraId="5E3EF4EE" w14:textId="77777777" w:rsidR="00E9103E" w:rsidRPr="00E9103E" w:rsidRDefault="00E9103E" w:rsidP="00E9103E">
      <w:pPr>
        <w:spacing w:line="360" w:lineRule="auto"/>
        <w:jc w:val="both"/>
        <w:rPr>
          <w:rFonts w:ascii="Palatino Linotype" w:hAnsi="Palatino Linotype"/>
          <w:lang w:val="es-MX"/>
        </w:rPr>
      </w:pPr>
    </w:p>
    <w:p w14:paraId="304749B8"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Por cuanto hace al </w:t>
      </w:r>
      <w:r w:rsidRPr="00E9103E">
        <w:rPr>
          <w:rFonts w:ascii="Palatino Linotype" w:hAnsi="Palatino Linotype"/>
          <w:b/>
          <w:lang w:val="es-MX"/>
        </w:rPr>
        <w:t>Registro Federal de Contribuyentes</w:t>
      </w:r>
      <w:r w:rsidRPr="00E9103E">
        <w:rPr>
          <w:rFonts w:ascii="Palatino Linotype" w:hAnsi="Palatino Linotype"/>
          <w:lang w:val="es-MX"/>
        </w:rPr>
        <w:t xml:space="preserve"> </w:t>
      </w:r>
      <w:r w:rsidRPr="00E9103E">
        <w:rPr>
          <w:rFonts w:ascii="Palatino Linotype" w:hAnsi="Palatino Linotype"/>
          <w:b/>
          <w:lang w:val="es-MX"/>
        </w:rPr>
        <w:t>de las personas físicas</w:t>
      </w:r>
      <w:r w:rsidRPr="00E9103E">
        <w:rPr>
          <w:rFonts w:ascii="Palatino Linotype" w:hAnsi="Palatino Linotype"/>
          <w:lang w:val="es-MX"/>
        </w:rPr>
        <w:t xml:space="preserve"> constituye un dato personal, ya que se genera con caracteres alfanuméricos obtenidos a partir del nombre en mayúsculas sin acentos ni diéresis y la fecha de nacimiento de </w:t>
      </w:r>
      <w:r w:rsidRPr="00E9103E">
        <w:rPr>
          <w:rFonts w:ascii="Palatino Linotype" w:hAnsi="Palatino Linotype"/>
          <w:lang w:val="es-MX"/>
        </w:rPr>
        <w:lastRenderedPageBreak/>
        <w:t xml:space="preserve">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E9103E">
        <w:rPr>
          <w:rFonts w:ascii="Palatino Linotype" w:hAnsi="Palatino Linotype"/>
          <w:lang w:val="es-MX"/>
        </w:rPr>
        <w:t>homoclave</w:t>
      </w:r>
      <w:proofErr w:type="spellEnd"/>
      <w:r w:rsidRPr="00E9103E">
        <w:rPr>
          <w:rFonts w:ascii="Palatino Linotype" w:hAnsi="Palatino Linotype"/>
          <w:lang w:val="es-MX"/>
        </w:rPr>
        <w:t>; la cual para su obtención es necesario acreditar personalidad, fecha de nacimiento entre otros con documentos oficiales.</w:t>
      </w:r>
    </w:p>
    <w:p w14:paraId="39E3E9F7" w14:textId="77777777" w:rsidR="00E9103E" w:rsidRPr="00E9103E" w:rsidRDefault="00E9103E" w:rsidP="00E9103E">
      <w:pPr>
        <w:spacing w:line="360" w:lineRule="auto"/>
        <w:jc w:val="both"/>
        <w:rPr>
          <w:rFonts w:ascii="Palatino Linotype" w:hAnsi="Palatino Linotype"/>
          <w:lang w:val="es-MX"/>
        </w:rPr>
      </w:pPr>
    </w:p>
    <w:p w14:paraId="77938590"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Al respecto, el Instituto Nacional Transparencia, Acceso a la Información y Protección de Datos Personales (INAI) a través del Criterio 19/17, señala literalmente lo siguiente:</w:t>
      </w:r>
    </w:p>
    <w:p w14:paraId="7177E789" w14:textId="77777777" w:rsidR="00E9103E" w:rsidRPr="00E9103E" w:rsidRDefault="00E9103E" w:rsidP="00E9103E">
      <w:pPr>
        <w:spacing w:line="360" w:lineRule="auto"/>
        <w:ind w:left="567" w:right="616"/>
        <w:jc w:val="both"/>
        <w:rPr>
          <w:rFonts w:ascii="Palatino Linotype" w:hAnsi="Palatino Linotype"/>
          <w:i/>
          <w:lang w:val="es-MX"/>
        </w:rPr>
      </w:pPr>
    </w:p>
    <w:p w14:paraId="1FFA6749"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Registro Federal de Contribuyentes (RFC) de personas físicas</w:t>
      </w:r>
      <w:r w:rsidRPr="00E9103E">
        <w:rPr>
          <w:rFonts w:ascii="Palatino Linotype" w:hAnsi="Palatino Linotype"/>
          <w:i/>
          <w:lang w:val="es-MX"/>
        </w:rPr>
        <w:t>. El RFC es una clave de carácter fiscal, única e irrepetible, que permite identificar al titular, su edad y fecha de nacimiento, por lo que es un dato personal de carácter confidencial.</w:t>
      </w:r>
    </w:p>
    <w:p w14:paraId="64592060" w14:textId="77777777" w:rsidR="00E9103E" w:rsidRPr="00E9103E" w:rsidRDefault="00E9103E" w:rsidP="00E9103E">
      <w:pPr>
        <w:jc w:val="both"/>
        <w:rPr>
          <w:rFonts w:ascii="Palatino Linotype" w:hAnsi="Palatino Linotype"/>
          <w:lang w:val="es-MX"/>
        </w:rPr>
      </w:pPr>
    </w:p>
    <w:p w14:paraId="4A3C004E"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De lo anterior, se desprende que el Registro Federal de Contribuyentes se vincula al nombre de su titular, permitiendo identificar la edad de la persona, fecha de nacimiento, así como su </w:t>
      </w:r>
      <w:proofErr w:type="spellStart"/>
      <w:r w:rsidRPr="00E9103E">
        <w:rPr>
          <w:rFonts w:ascii="Palatino Linotype" w:hAnsi="Palatino Linotype"/>
          <w:lang w:val="es-MX"/>
        </w:rPr>
        <w:t>homoclave</w:t>
      </w:r>
      <w:proofErr w:type="spellEnd"/>
      <w:r w:rsidRPr="00E9103E">
        <w:rPr>
          <w:rFonts w:ascii="Palatino Linotype" w:hAnsi="Palatino Linotype"/>
          <w:lang w:val="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E9103E">
        <w:rPr>
          <w:rFonts w:ascii="Palatino Linotype" w:eastAsia="Arial Unicode MS" w:hAnsi="Palatino Linotype"/>
          <w:lang w:val="es-MX"/>
        </w:rPr>
        <w:t>4 fracción XI de la Ley de Protección de Datos Personales en Posesión de los Sujetos Obligados del Estado de México y Municipios</w:t>
      </w:r>
      <w:r w:rsidRPr="00E9103E">
        <w:rPr>
          <w:rFonts w:ascii="Palatino Linotype" w:hAnsi="Palatino Linotype"/>
          <w:lang w:val="es-MX"/>
        </w:rPr>
        <w:t>.</w:t>
      </w:r>
    </w:p>
    <w:p w14:paraId="7AE48CB8" w14:textId="77777777" w:rsidR="00E9103E" w:rsidRPr="00E9103E" w:rsidRDefault="00E9103E" w:rsidP="00E9103E">
      <w:pPr>
        <w:spacing w:line="360" w:lineRule="auto"/>
        <w:jc w:val="both"/>
        <w:rPr>
          <w:rFonts w:ascii="Palatino Linotype" w:hAnsi="Palatino Linotype"/>
          <w:lang w:val="es-MX"/>
        </w:rPr>
      </w:pPr>
    </w:p>
    <w:p w14:paraId="2CF76DA0"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Por cuanto hace a la </w:t>
      </w:r>
      <w:r w:rsidRPr="00E9103E">
        <w:rPr>
          <w:rFonts w:ascii="Palatino Linotype" w:hAnsi="Palatino Linotype"/>
          <w:b/>
          <w:lang w:val="es-MX"/>
        </w:rPr>
        <w:t xml:space="preserve">Clave Única de Registro de Población, </w:t>
      </w:r>
      <w:r w:rsidRPr="00E9103E">
        <w:rPr>
          <w:rFonts w:ascii="Palatino Linotype" w:hAnsi="Palatino Linotype"/>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B35537D" w14:textId="77777777" w:rsidR="00E9103E" w:rsidRPr="00E9103E" w:rsidRDefault="00E9103E" w:rsidP="00E9103E">
      <w:pPr>
        <w:spacing w:line="360" w:lineRule="auto"/>
        <w:jc w:val="both"/>
        <w:rPr>
          <w:rFonts w:ascii="Palatino Linotype" w:hAnsi="Palatino Linotype"/>
          <w:lang w:val="es-MX"/>
        </w:rPr>
      </w:pPr>
    </w:p>
    <w:p w14:paraId="37D0BD60"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lastRenderedPageBreak/>
        <w:t>Lo anterior, tiene sustento en los artículos 86 y 91, de la Ley General de Población, la cual señala lo siguiente:</w:t>
      </w:r>
    </w:p>
    <w:p w14:paraId="5DFDD2FB" w14:textId="77777777" w:rsidR="00E9103E" w:rsidRPr="00E9103E" w:rsidRDefault="00E9103E" w:rsidP="00E9103E">
      <w:pPr>
        <w:spacing w:line="360" w:lineRule="auto"/>
        <w:ind w:left="709" w:right="757"/>
        <w:jc w:val="both"/>
        <w:rPr>
          <w:rFonts w:ascii="Palatino Linotype" w:hAnsi="Palatino Linotype" w:cs="Arial,Bold"/>
          <w:b/>
          <w:bCs/>
          <w:i/>
          <w:lang w:val="es-MX"/>
        </w:rPr>
      </w:pPr>
    </w:p>
    <w:p w14:paraId="6D93CF7B" w14:textId="77777777" w:rsidR="00E9103E" w:rsidRPr="00E9103E" w:rsidRDefault="00E9103E" w:rsidP="00E9103E">
      <w:pPr>
        <w:ind w:left="709" w:right="757"/>
        <w:jc w:val="both"/>
        <w:rPr>
          <w:rFonts w:ascii="Palatino Linotype" w:hAnsi="Palatino Linotype" w:cs="Arial"/>
          <w:i/>
          <w:lang w:val="es-MX"/>
        </w:rPr>
      </w:pPr>
      <w:r w:rsidRPr="00E9103E">
        <w:rPr>
          <w:rFonts w:ascii="Palatino Linotype" w:hAnsi="Palatino Linotype" w:cs="Arial,Bold"/>
          <w:b/>
          <w:bCs/>
          <w:i/>
          <w:lang w:val="es-MX"/>
        </w:rPr>
        <w:t xml:space="preserve">Artículo 86. </w:t>
      </w:r>
      <w:r w:rsidRPr="00E9103E">
        <w:rPr>
          <w:rFonts w:ascii="Palatino Linotype" w:hAnsi="Palatino Linotype" w:cs="Arial"/>
          <w:i/>
          <w:lang w:val="es-MX"/>
        </w:rPr>
        <w:t>El Registro Nacional de Población tiene como finalidad registrar a cada una de las personas que integran la población del país, con los datos que permitan certificar y acreditar fehacientemente su identidad.</w:t>
      </w:r>
    </w:p>
    <w:p w14:paraId="5A8B9BE4" w14:textId="77777777" w:rsidR="00E9103E" w:rsidRPr="00E9103E" w:rsidRDefault="00E9103E" w:rsidP="00E9103E">
      <w:pPr>
        <w:ind w:left="709" w:right="757"/>
        <w:jc w:val="both"/>
        <w:rPr>
          <w:rFonts w:ascii="Palatino Linotype" w:hAnsi="Palatino Linotype" w:cs="Arial"/>
          <w:i/>
          <w:lang w:val="es-MX"/>
        </w:rPr>
      </w:pPr>
    </w:p>
    <w:p w14:paraId="38E85D8F" w14:textId="77777777" w:rsidR="00E9103E" w:rsidRPr="00E9103E" w:rsidRDefault="00E9103E" w:rsidP="00E9103E">
      <w:pPr>
        <w:ind w:left="709" w:right="757"/>
        <w:jc w:val="both"/>
        <w:rPr>
          <w:rFonts w:ascii="Palatino Linotype" w:hAnsi="Palatino Linotype" w:cs="Arial"/>
          <w:i/>
          <w:lang w:val="es-MX"/>
        </w:rPr>
      </w:pPr>
      <w:r w:rsidRPr="00E9103E">
        <w:rPr>
          <w:rFonts w:ascii="Palatino Linotype" w:hAnsi="Palatino Linotype" w:cs="Arial,Bold"/>
          <w:b/>
          <w:bCs/>
          <w:i/>
          <w:lang w:val="es-MX"/>
        </w:rPr>
        <w:t xml:space="preserve">Artículo 91. </w:t>
      </w:r>
      <w:r w:rsidRPr="00E9103E">
        <w:rPr>
          <w:rFonts w:ascii="Palatino Linotype" w:hAnsi="Palatino Linotype" w:cs="Arial"/>
          <w:i/>
          <w:lang w:val="es-MX"/>
        </w:rPr>
        <w:t>Al incorporar a una persona en el Registro Nacional de Población, se le asignará una clave que se denominará Clave Única de Registro de Población. Esta servirá para registrarla e identificarla en forma individual.</w:t>
      </w:r>
    </w:p>
    <w:p w14:paraId="455A07B9" w14:textId="77777777" w:rsidR="00E9103E" w:rsidRPr="00E9103E" w:rsidRDefault="00E9103E" w:rsidP="00E9103E">
      <w:pPr>
        <w:spacing w:line="360" w:lineRule="auto"/>
        <w:jc w:val="both"/>
        <w:rPr>
          <w:rFonts w:ascii="Palatino Linotype" w:hAnsi="Palatino Linotype"/>
          <w:lang w:val="es-MX"/>
        </w:rPr>
      </w:pPr>
    </w:p>
    <w:p w14:paraId="29E716B4"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15ED0B5" w14:textId="77777777" w:rsidR="00E9103E" w:rsidRPr="00E9103E" w:rsidRDefault="00E9103E" w:rsidP="00E9103E">
      <w:pPr>
        <w:spacing w:line="360" w:lineRule="auto"/>
        <w:jc w:val="both"/>
        <w:rPr>
          <w:rFonts w:ascii="Palatino Linotype" w:hAnsi="Palatino Linotype"/>
          <w:lang w:val="es-MX"/>
        </w:rPr>
      </w:pPr>
    </w:p>
    <w:p w14:paraId="4D797703"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Al respecto, el Instituto Nacional de Transparencia, Acceso a la Información y Protección de Datos Personales (INAI) a través del Criterio 18/17, señala literalmente lo siguiente:</w:t>
      </w:r>
    </w:p>
    <w:p w14:paraId="47D77DF7" w14:textId="77777777" w:rsidR="00E9103E" w:rsidRPr="00E9103E" w:rsidRDefault="00E9103E" w:rsidP="00E9103E">
      <w:pPr>
        <w:spacing w:line="360" w:lineRule="auto"/>
        <w:jc w:val="both"/>
        <w:rPr>
          <w:rFonts w:ascii="Palatino Linotype" w:hAnsi="Palatino Linotype"/>
          <w:lang w:val="es-MX"/>
        </w:rPr>
      </w:pPr>
    </w:p>
    <w:p w14:paraId="31083856"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Clave Única de Registro de Población (CURP)</w:t>
      </w:r>
      <w:r w:rsidRPr="00E9103E">
        <w:rPr>
          <w:rFonts w:ascii="Palatino Linotype" w:hAnsi="Palatino Linotype"/>
          <w:i/>
          <w:lang w:val="es-MX"/>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w:t>
      </w:r>
      <w:r w:rsidRPr="00E9103E">
        <w:rPr>
          <w:rFonts w:ascii="Palatino Linotype" w:hAnsi="Palatino Linotype"/>
          <w:i/>
          <w:lang w:val="es-MX"/>
        </w:rPr>
        <w:lastRenderedPageBreak/>
        <w:t>plenamente a una persona física del resto de los habitantes del país, por lo que la CURP está considerada como información confidencial.</w:t>
      </w:r>
    </w:p>
    <w:p w14:paraId="2365F949" w14:textId="77777777" w:rsidR="00E9103E" w:rsidRPr="00E9103E" w:rsidRDefault="00E9103E" w:rsidP="00E9103E">
      <w:pPr>
        <w:spacing w:line="360" w:lineRule="auto"/>
        <w:ind w:right="616"/>
        <w:jc w:val="both"/>
        <w:rPr>
          <w:rFonts w:ascii="Palatino Linotype" w:hAnsi="Palatino Linotype" w:cs="Arial"/>
          <w:bCs/>
          <w:i/>
          <w:lang w:val="es-MX"/>
        </w:rPr>
      </w:pPr>
    </w:p>
    <w:p w14:paraId="1A192849"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22B25ED" w14:textId="77777777" w:rsidR="00E9103E" w:rsidRPr="00E9103E" w:rsidRDefault="00E9103E" w:rsidP="00E9103E">
      <w:pPr>
        <w:spacing w:line="360" w:lineRule="auto"/>
        <w:jc w:val="both"/>
        <w:rPr>
          <w:rFonts w:ascii="Palatino Linotype" w:hAnsi="Palatino Linotype"/>
          <w:lang w:val="es-MX"/>
        </w:rPr>
      </w:pPr>
    </w:p>
    <w:p w14:paraId="5C5AD1C8"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Por cuanto hace a la </w:t>
      </w:r>
      <w:r w:rsidRPr="00E9103E">
        <w:rPr>
          <w:rFonts w:ascii="Palatino Linotype" w:hAnsi="Palatino Linotype"/>
          <w:b/>
          <w:lang w:val="es-MX"/>
        </w:rPr>
        <w:t>Clave de cualquier tipo de seguridad social</w:t>
      </w:r>
      <w:r w:rsidRPr="00E9103E">
        <w:rPr>
          <w:rFonts w:ascii="Palatino Linotype" w:hAnsi="Palatino Linotype"/>
          <w:lang w:val="es-MX"/>
        </w:rPr>
        <w:t xml:space="preserve"> (ISSEMYM u otros), está integrado por una </w:t>
      </w:r>
      <w:r w:rsidRPr="00E9103E">
        <w:rPr>
          <w:rFonts w:ascii="Palatino Linotype" w:hAnsi="Palatino Linotype"/>
          <w:bCs/>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E9103E">
        <w:rPr>
          <w:rFonts w:ascii="Palatino Linotype" w:hAnsi="Palatino Linotype"/>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E9103E">
        <w:rPr>
          <w:rFonts w:ascii="Palatino Linotype" w:eastAsia="Arial Unicode MS" w:hAnsi="Palatino Linotype"/>
          <w:lang w:val="es-MX"/>
        </w:rPr>
        <w:t>4 fracción XI de la Ley de Protección de Datos Personales en Posesión de Sujetos Obligados del Estado de México y Municipios</w:t>
      </w:r>
      <w:r w:rsidRPr="00E9103E">
        <w:rPr>
          <w:rFonts w:ascii="Palatino Linotype" w:hAnsi="Palatino Linotype"/>
          <w:lang w:val="es-MX"/>
        </w:rPr>
        <w:t>.</w:t>
      </w:r>
    </w:p>
    <w:p w14:paraId="232ED9F2" w14:textId="77777777" w:rsidR="00E9103E" w:rsidRPr="00E9103E" w:rsidRDefault="00E9103E" w:rsidP="00E9103E">
      <w:pPr>
        <w:spacing w:line="360" w:lineRule="auto"/>
        <w:jc w:val="both"/>
        <w:rPr>
          <w:rFonts w:ascii="Palatino Linotype" w:hAnsi="Palatino Linotype"/>
          <w:lang w:val="es-MX"/>
        </w:rPr>
      </w:pPr>
    </w:p>
    <w:p w14:paraId="576BEF28"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Respecto de los </w:t>
      </w:r>
      <w:r w:rsidRPr="00E9103E">
        <w:rPr>
          <w:rFonts w:ascii="Palatino Linotype" w:hAnsi="Palatino Linotype"/>
          <w:b/>
          <w:lang w:val="es-MX"/>
        </w:rPr>
        <w:t>préstamos o descuentos</w:t>
      </w:r>
      <w:r w:rsidRPr="00E9103E">
        <w:rPr>
          <w:rFonts w:ascii="Palatino Linotype" w:hAnsi="Palatino Linotype"/>
          <w:lang w:val="es-MX"/>
        </w:rPr>
        <w:t xml:space="preserve"> </w:t>
      </w:r>
      <w:r w:rsidRPr="00E9103E">
        <w:rPr>
          <w:rFonts w:ascii="Palatino Linotype" w:hAnsi="Palatino Linotype"/>
          <w:b/>
          <w:lang w:val="es-MX"/>
        </w:rPr>
        <w:t>de carácter personal</w:t>
      </w:r>
      <w:r w:rsidRPr="00E9103E">
        <w:rPr>
          <w:rFonts w:ascii="Palatino Linotype" w:hAnsi="Palatino Linotype"/>
          <w:lang w:val="es-MX"/>
        </w:rPr>
        <w:t xml:space="preserve">, éstos no deben tener relación con la prestación del servicio; es decir, son confidenciales los préstamos o descuentos que se le hagan a la persona en los que no se involucren instituciones </w:t>
      </w:r>
      <w:r w:rsidRPr="00E9103E">
        <w:rPr>
          <w:rFonts w:ascii="Palatino Linotype" w:hAnsi="Palatino Linotype"/>
          <w:lang w:val="es-MX"/>
        </w:rPr>
        <w:lastRenderedPageBreak/>
        <w:t xml:space="preserve">públicas, en virtud de no favorecer en la transparencia y rendición de cuentas, sino, por el </w:t>
      </w:r>
      <w:proofErr w:type="gramStart"/>
      <w:r w:rsidRPr="00E9103E">
        <w:rPr>
          <w:rFonts w:ascii="Palatino Linotype" w:hAnsi="Palatino Linotype"/>
          <w:lang w:val="es-MX"/>
        </w:rPr>
        <w:t>contrario</w:t>
      </w:r>
      <w:proofErr w:type="gramEnd"/>
      <w:r w:rsidRPr="00E9103E">
        <w:rPr>
          <w:rFonts w:ascii="Palatino Linotype" w:hAnsi="Palatino Linotype"/>
          <w:lang w:val="es-MX"/>
        </w:rPr>
        <w:t xml:space="preserve"> con ello se violentaría la protección de información confidencial, porque incide en la intimidad de un individuo identificado.</w:t>
      </w:r>
    </w:p>
    <w:p w14:paraId="62C2ADFE" w14:textId="77777777" w:rsidR="00E9103E" w:rsidRPr="00E9103E" w:rsidRDefault="00E9103E" w:rsidP="00E9103E">
      <w:pPr>
        <w:spacing w:line="360" w:lineRule="auto"/>
        <w:jc w:val="both"/>
        <w:rPr>
          <w:rFonts w:ascii="Palatino Linotype" w:hAnsi="Palatino Linotype"/>
          <w:lang w:val="es-MX"/>
        </w:rPr>
      </w:pPr>
    </w:p>
    <w:p w14:paraId="6199C8A8"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Por su parte, el artículo 84 de la Ley del Trabajo de los Servidores Públicos del Estado y Municipios, señala:</w:t>
      </w:r>
    </w:p>
    <w:p w14:paraId="63B3B7A3" w14:textId="77777777" w:rsidR="00E9103E" w:rsidRPr="00E9103E" w:rsidRDefault="00E9103E" w:rsidP="00E9103E">
      <w:pPr>
        <w:spacing w:line="360" w:lineRule="auto"/>
        <w:jc w:val="both"/>
        <w:rPr>
          <w:rFonts w:ascii="Palatino Linotype" w:hAnsi="Palatino Linotype"/>
          <w:lang w:val="es-MX"/>
        </w:rPr>
      </w:pPr>
    </w:p>
    <w:p w14:paraId="0098C38E"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b/>
          <w:i/>
          <w:noProof/>
          <w:lang w:val="es-MX"/>
        </w:rPr>
        <w:t>ARTÍCULO 84.</w:t>
      </w:r>
      <w:r w:rsidRPr="00E9103E">
        <w:rPr>
          <w:rFonts w:ascii="Palatino Linotype" w:hAnsi="Palatino Linotype"/>
          <w:i/>
          <w:noProof/>
          <w:lang w:val="es-MX"/>
        </w:rPr>
        <w:t xml:space="preserve"> Sólo podrán hacerse retenciones, descuentos o deducciones al sueldo de los servidores públicos por concepto de:</w:t>
      </w:r>
    </w:p>
    <w:p w14:paraId="7F92E22B" w14:textId="77777777" w:rsidR="00E9103E" w:rsidRPr="00E9103E" w:rsidRDefault="00E9103E" w:rsidP="00E9103E">
      <w:pPr>
        <w:ind w:left="567" w:right="616"/>
        <w:jc w:val="both"/>
        <w:rPr>
          <w:rFonts w:ascii="Palatino Linotype" w:hAnsi="Palatino Linotype"/>
          <w:i/>
          <w:noProof/>
          <w:lang w:val="es-MX"/>
        </w:rPr>
      </w:pPr>
    </w:p>
    <w:p w14:paraId="40FB85AE"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I. Gravámenes fiscales relacionados con el sueldo;</w:t>
      </w:r>
    </w:p>
    <w:p w14:paraId="0C44458C"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II. Deudas contraídas con las instituciones públicas o dependencias por concepto de anticipos de sueldo, pagos hechos con exceso, errores o pérdidas debidamente comprobados;</w:t>
      </w:r>
    </w:p>
    <w:p w14:paraId="322CBD77"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III. Cuotas sindicales;</w:t>
      </w:r>
    </w:p>
    <w:p w14:paraId="796D3B25"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IV. Cuotas de aportación a fondos para la constitución de cooperativas y de cajas de ahorro, siempre que el servidor público hubiese manifestado previamente, de manera expresa, su conformidad;</w:t>
      </w:r>
    </w:p>
    <w:p w14:paraId="6E82EE21"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V. Descuentos ordenados por el Instituto de Seguridad Social del Estado de México y Municipios, con motivo de cuotas y obligaciones contraídas con éste por los servidores públicos;</w:t>
      </w:r>
    </w:p>
    <w:p w14:paraId="2FF65336"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VI. Obligaciones a cargo del servidor público con las que haya consentido, derivadas de la adquisición o del uso de habitaciones consideradas como de interés social;</w:t>
      </w:r>
    </w:p>
    <w:p w14:paraId="17E315C3"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VII. Faltas de puntualidad o de asistencia injustificadas;</w:t>
      </w:r>
    </w:p>
    <w:p w14:paraId="7DC696D4"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VIII. Pensiones alimenticias ordenadas por la autoridad judicial; o</w:t>
      </w:r>
    </w:p>
    <w:p w14:paraId="46953DAC" w14:textId="77777777" w:rsidR="00E9103E" w:rsidRPr="00E9103E" w:rsidRDefault="00E9103E" w:rsidP="00E9103E">
      <w:pPr>
        <w:ind w:left="567" w:right="616"/>
        <w:jc w:val="both"/>
        <w:rPr>
          <w:rFonts w:ascii="Palatino Linotype" w:hAnsi="Palatino Linotype"/>
          <w:i/>
          <w:noProof/>
          <w:lang w:val="es-MX"/>
        </w:rPr>
      </w:pPr>
      <w:r w:rsidRPr="00E9103E">
        <w:rPr>
          <w:rFonts w:ascii="Palatino Linotype" w:hAnsi="Palatino Linotype"/>
          <w:i/>
          <w:noProof/>
          <w:lang w:val="es-MX"/>
        </w:rPr>
        <w:t>IX. Cualquier otro convenido con instituciones de servicios y aceptado por el servidor público.</w:t>
      </w:r>
    </w:p>
    <w:p w14:paraId="666BD6A9" w14:textId="77777777" w:rsidR="00E9103E" w:rsidRPr="00E9103E" w:rsidRDefault="00E9103E" w:rsidP="00E9103E">
      <w:pPr>
        <w:ind w:left="567" w:right="616"/>
        <w:jc w:val="both"/>
        <w:rPr>
          <w:rFonts w:ascii="Palatino Linotype" w:hAnsi="Palatino Linotype"/>
          <w:i/>
          <w:noProof/>
          <w:lang w:val="es-MX"/>
        </w:rPr>
      </w:pPr>
    </w:p>
    <w:p w14:paraId="5216EFCE" w14:textId="77777777" w:rsidR="00E9103E" w:rsidRPr="00E9103E" w:rsidRDefault="00E9103E" w:rsidP="00E9103E">
      <w:pPr>
        <w:ind w:left="567" w:right="616"/>
        <w:jc w:val="both"/>
        <w:rPr>
          <w:rFonts w:ascii="Palatino Linotype" w:hAnsi="Palatino Linotype"/>
          <w:lang w:val="es-MX"/>
        </w:rPr>
      </w:pPr>
      <w:r w:rsidRPr="00E9103E">
        <w:rPr>
          <w:rFonts w:ascii="Palatino Linotype" w:hAnsi="Palatino Linotype"/>
          <w:i/>
          <w:noProof/>
          <w:lang w:val="es-MX"/>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w:t>
      </w:r>
      <w:r w:rsidRPr="00E9103E">
        <w:rPr>
          <w:rFonts w:ascii="Palatino Linotype" w:hAnsi="Palatino Linotype"/>
          <w:i/>
          <w:noProof/>
          <w:lang w:val="es-MX"/>
        </w:rPr>
        <w:lastRenderedPageBreak/>
        <w:t>establecido en la fracción VIII de este artículo, en que se ajustará a lo determinado por la autoridad judicial.</w:t>
      </w:r>
    </w:p>
    <w:p w14:paraId="54FA8694" w14:textId="77777777" w:rsidR="00E9103E" w:rsidRPr="00E9103E" w:rsidRDefault="00E9103E" w:rsidP="00E9103E">
      <w:pPr>
        <w:spacing w:line="360" w:lineRule="auto"/>
        <w:jc w:val="both"/>
        <w:rPr>
          <w:rFonts w:ascii="Palatino Linotype" w:hAnsi="Palatino Linotype"/>
          <w:lang w:val="es-MX"/>
        </w:rPr>
      </w:pPr>
    </w:p>
    <w:p w14:paraId="2A09C651"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5409D024" w14:textId="77777777" w:rsidR="00E9103E" w:rsidRPr="00E9103E" w:rsidRDefault="00E9103E" w:rsidP="00E9103E">
      <w:pPr>
        <w:spacing w:line="360" w:lineRule="auto"/>
        <w:jc w:val="both"/>
        <w:rPr>
          <w:rFonts w:ascii="Palatino Linotype" w:hAnsi="Palatino Linotype"/>
          <w:lang w:val="es-MX"/>
        </w:rPr>
      </w:pPr>
    </w:p>
    <w:p w14:paraId="1782D032"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No obstante, el denominado </w:t>
      </w:r>
      <w:r w:rsidRPr="00E9103E">
        <w:rPr>
          <w:rFonts w:ascii="Palatino Linotype" w:hAnsi="Palatino Linotype"/>
          <w:b/>
          <w:lang w:val="es-MX"/>
        </w:rPr>
        <w:t>Sistema de Capitalización Individual</w:t>
      </w:r>
      <w:r w:rsidRPr="00E9103E">
        <w:rPr>
          <w:rFonts w:ascii="Palatino Linotype" w:hAnsi="Palatino Linotype"/>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1079BCD9" w14:textId="77777777" w:rsidR="00E9103E" w:rsidRPr="00E9103E" w:rsidRDefault="00E9103E" w:rsidP="00E9103E">
      <w:pPr>
        <w:spacing w:line="360" w:lineRule="auto"/>
        <w:jc w:val="both"/>
        <w:rPr>
          <w:rFonts w:ascii="Palatino Linotype" w:hAnsi="Palatino Linotype"/>
          <w:lang w:val="es-MX"/>
        </w:rPr>
      </w:pPr>
    </w:p>
    <w:p w14:paraId="294E8A87"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w:t>
      </w:r>
      <w:r w:rsidRPr="00E9103E">
        <w:rPr>
          <w:rFonts w:ascii="Palatino Linotype" w:hAnsi="Palatino Linotype"/>
          <w:lang w:val="es-MX"/>
        </w:rPr>
        <w:lastRenderedPageBreak/>
        <w:t>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52531A3" w14:textId="77777777" w:rsidR="00E9103E" w:rsidRPr="00E9103E" w:rsidRDefault="00E9103E" w:rsidP="00E9103E">
      <w:pPr>
        <w:spacing w:line="360" w:lineRule="auto"/>
        <w:jc w:val="both"/>
        <w:rPr>
          <w:rFonts w:ascii="Palatino Linotype" w:hAnsi="Palatino Linotype"/>
          <w:lang w:val="es-MX"/>
        </w:rPr>
      </w:pPr>
    </w:p>
    <w:p w14:paraId="3EEE16D4"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EEE89F9" w14:textId="77777777" w:rsidR="00E9103E" w:rsidRPr="00E9103E" w:rsidRDefault="00E9103E" w:rsidP="00E9103E">
      <w:pPr>
        <w:spacing w:line="360" w:lineRule="auto"/>
        <w:jc w:val="both"/>
        <w:rPr>
          <w:rFonts w:ascii="Palatino Linotype" w:hAnsi="Palatino Linotype"/>
          <w:lang w:val="es-MX"/>
        </w:rPr>
      </w:pPr>
    </w:p>
    <w:p w14:paraId="302FEFD2"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A102760" w14:textId="77777777" w:rsidR="00E9103E" w:rsidRPr="00E9103E" w:rsidRDefault="00E9103E" w:rsidP="00E9103E">
      <w:pPr>
        <w:spacing w:line="360" w:lineRule="auto"/>
        <w:jc w:val="both"/>
        <w:rPr>
          <w:rFonts w:ascii="Palatino Linotype" w:hAnsi="Palatino Linotype"/>
          <w:lang w:val="es-MX"/>
        </w:rPr>
      </w:pPr>
    </w:p>
    <w:p w14:paraId="18C370C8"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 xml:space="preserve">Artículo 49. </w:t>
      </w:r>
      <w:r w:rsidRPr="00E9103E">
        <w:rPr>
          <w:rFonts w:ascii="Palatino Linotype" w:hAnsi="Palatino Linotype"/>
          <w:i/>
          <w:lang w:val="es-MX"/>
        </w:rPr>
        <w:t>Los Comités de Transparencia tendrán las siguientes atribuciones:</w:t>
      </w:r>
    </w:p>
    <w:p w14:paraId="1CCA7982" w14:textId="77777777" w:rsidR="00E9103E" w:rsidRPr="00E9103E" w:rsidRDefault="00E9103E" w:rsidP="00E9103E">
      <w:pPr>
        <w:ind w:left="567" w:right="616"/>
        <w:jc w:val="both"/>
        <w:rPr>
          <w:rFonts w:ascii="Palatino Linotype" w:hAnsi="Palatino Linotype"/>
          <w:bCs/>
          <w:i/>
          <w:lang w:val="es-MX"/>
        </w:rPr>
      </w:pPr>
      <w:r w:rsidRPr="00E9103E">
        <w:rPr>
          <w:rFonts w:ascii="Palatino Linotype" w:hAnsi="Palatino Linotype"/>
          <w:bCs/>
          <w:i/>
          <w:lang w:val="es-MX"/>
        </w:rPr>
        <w:t>[…]</w:t>
      </w:r>
    </w:p>
    <w:p w14:paraId="1EA42354"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lastRenderedPageBreak/>
        <w:t>VIII.</w:t>
      </w:r>
      <w:r w:rsidRPr="00E9103E">
        <w:rPr>
          <w:rFonts w:ascii="Palatino Linotype" w:hAnsi="Palatino Linotype"/>
          <w:i/>
          <w:lang w:val="es-MX"/>
        </w:rPr>
        <w:t xml:space="preserve"> Aprobar, modificar o revocar la clasificación de la información;</w:t>
      </w:r>
    </w:p>
    <w:p w14:paraId="19EC22B6" w14:textId="77777777" w:rsidR="00E9103E" w:rsidRPr="00E9103E" w:rsidRDefault="00E9103E" w:rsidP="00E9103E">
      <w:pPr>
        <w:ind w:left="567" w:right="616"/>
        <w:jc w:val="both"/>
        <w:rPr>
          <w:rFonts w:ascii="Palatino Linotype" w:hAnsi="Palatino Linotype"/>
          <w:bCs/>
          <w:i/>
          <w:lang w:val="es-MX"/>
        </w:rPr>
      </w:pPr>
      <w:r w:rsidRPr="00E9103E">
        <w:rPr>
          <w:rFonts w:ascii="Palatino Linotype" w:hAnsi="Palatino Linotype"/>
          <w:bCs/>
          <w:i/>
          <w:lang w:val="es-MX"/>
        </w:rPr>
        <w:t>[…]</w:t>
      </w:r>
    </w:p>
    <w:p w14:paraId="12FC67C0" w14:textId="77777777" w:rsidR="00E9103E" w:rsidRPr="00E9103E" w:rsidRDefault="00E9103E" w:rsidP="00E9103E">
      <w:pPr>
        <w:ind w:left="567" w:right="616"/>
        <w:jc w:val="both"/>
        <w:rPr>
          <w:rFonts w:ascii="Palatino Linotype" w:hAnsi="Palatino Linotype"/>
          <w:i/>
          <w:lang w:val="es-MX"/>
        </w:rPr>
      </w:pPr>
    </w:p>
    <w:p w14:paraId="7824FD19"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Artículo 132.</w:t>
      </w:r>
      <w:r w:rsidRPr="00E9103E">
        <w:rPr>
          <w:rFonts w:ascii="Palatino Linotype" w:hAnsi="Palatino Linotype"/>
          <w:i/>
          <w:lang w:val="es-MX"/>
        </w:rPr>
        <w:t xml:space="preserve"> La clasificación de la información se llevará a cabo en el momento en que:</w:t>
      </w:r>
    </w:p>
    <w:p w14:paraId="3E0EABCE" w14:textId="77777777" w:rsidR="00E9103E" w:rsidRPr="00E9103E" w:rsidRDefault="00E9103E" w:rsidP="00E9103E">
      <w:pPr>
        <w:ind w:left="567" w:right="616"/>
        <w:jc w:val="both"/>
        <w:rPr>
          <w:rFonts w:ascii="Palatino Linotype" w:hAnsi="Palatino Linotype"/>
          <w:b/>
          <w:i/>
          <w:lang w:val="es-MX"/>
        </w:rPr>
      </w:pPr>
    </w:p>
    <w:p w14:paraId="53E1E443"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I.</w:t>
      </w:r>
      <w:r w:rsidRPr="00E9103E">
        <w:rPr>
          <w:rFonts w:ascii="Palatino Linotype" w:hAnsi="Palatino Linotype"/>
          <w:i/>
          <w:lang w:val="es-MX"/>
        </w:rPr>
        <w:t xml:space="preserve"> Se reciba una solicitud de acceso a la información;</w:t>
      </w:r>
    </w:p>
    <w:p w14:paraId="1BFEC3CC"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II.</w:t>
      </w:r>
      <w:r w:rsidRPr="00E9103E">
        <w:rPr>
          <w:rFonts w:ascii="Palatino Linotype" w:hAnsi="Palatino Linotype"/>
          <w:i/>
          <w:lang w:val="es-MX"/>
        </w:rPr>
        <w:t xml:space="preserve"> Se determine mediante resolución de autoridad competente; o</w:t>
      </w:r>
    </w:p>
    <w:p w14:paraId="17AA1A57" w14:textId="77777777" w:rsidR="00E9103E" w:rsidRPr="00E9103E" w:rsidRDefault="00E9103E" w:rsidP="00E9103E">
      <w:pPr>
        <w:ind w:left="567" w:right="616"/>
        <w:jc w:val="both"/>
        <w:rPr>
          <w:rFonts w:ascii="Palatino Linotype" w:hAnsi="Palatino Linotype"/>
          <w:b/>
          <w:i/>
          <w:lang w:val="es-MX"/>
        </w:rPr>
      </w:pPr>
      <w:r w:rsidRPr="00E9103E">
        <w:rPr>
          <w:rFonts w:ascii="Palatino Linotype" w:hAnsi="Palatino Linotype"/>
          <w:b/>
          <w:bCs/>
          <w:i/>
          <w:lang w:val="es-MX"/>
        </w:rPr>
        <w:t>III.</w:t>
      </w:r>
      <w:r w:rsidRPr="00E9103E">
        <w:rPr>
          <w:rFonts w:ascii="Palatino Linotype" w:hAnsi="Palatino Linotype"/>
          <w:i/>
          <w:lang w:val="es-MX"/>
        </w:rPr>
        <w:t xml:space="preserve"> Se generen versiones públicas para dar cumplimiento a las obligaciones de transparencia previstas en esta Ley.</w:t>
      </w:r>
      <w:r w:rsidRPr="00E9103E">
        <w:rPr>
          <w:rFonts w:ascii="Palatino Linotype" w:hAnsi="Palatino Linotype"/>
          <w:b/>
          <w:i/>
          <w:lang w:val="es-MX"/>
        </w:rPr>
        <w:t>”</w:t>
      </w:r>
    </w:p>
    <w:p w14:paraId="73C13C0A" w14:textId="77777777" w:rsidR="00E9103E" w:rsidRPr="00E9103E" w:rsidRDefault="00E9103E" w:rsidP="00E9103E">
      <w:pPr>
        <w:ind w:left="567" w:right="616"/>
        <w:jc w:val="both"/>
        <w:rPr>
          <w:rFonts w:ascii="Palatino Linotype" w:hAnsi="Palatino Linotype"/>
          <w:b/>
          <w:i/>
          <w:lang w:val="es-MX"/>
        </w:rPr>
      </w:pPr>
    </w:p>
    <w:p w14:paraId="572953ED" w14:textId="77777777" w:rsidR="00E9103E" w:rsidRPr="00E9103E" w:rsidRDefault="00E9103E" w:rsidP="00E9103E">
      <w:pPr>
        <w:ind w:left="567" w:right="616"/>
        <w:jc w:val="both"/>
        <w:rPr>
          <w:rFonts w:ascii="Palatino Linotype" w:hAnsi="Palatino Linotype"/>
          <w:i/>
          <w:lang w:val="es-MX"/>
        </w:rPr>
      </w:pPr>
      <w:proofErr w:type="gramStart"/>
      <w:r w:rsidRPr="00E9103E">
        <w:rPr>
          <w:rFonts w:ascii="Palatino Linotype" w:hAnsi="Palatino Linotype"/>
          <w:b/>
          <w:i/>
          <w:lang w:val="es-MX"/>
        </w:rPr>
        <w:t>Segundo.-</w:t>
      </w:r>
      <w:proofErr w:type="gramEnd"/>
      <w:r w:rsidRPr="00E9103E">
        <w:rPr>
          <w:rFonts w:ascii="Palatino Linotype" w:hAnsi="Palatino Linotype"/>
          <w:i/>
          <w:lang w:val="es-MX"/>
        </w:rPr>
        <w:t xml:space="preserve"> Para efectos de los presentes Lineamientos Generales, se entenderá por:</w:t>
      </w:r>
    </w:p>
    <w:p w14:paraId="67859485"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w:t>
      </w:r>
    </w:p>
    <w:p w14:paraId="0A9FA1F7"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XVIII.</w:t>
      </w:r>
      <w:r w:rsidRPr="00E9103E">
        <w:rPr>
          <w:rFonts w:ascii="Palatino Linotype" w:hAnsi="Palatino Linotype"/>
          <w:i/>
          <w:lang w:val="es-MX"/>
        </w:rPr>
        <w:t xml:space="preserve"> </w:t>
      </w:r>
      <w:r w:rsidRPr="00E9103E">
        <w:rPr>
          <w:rFonts w:ascii="Palatino Linotype" w:hAnsi="Palatino Linotype"/>
          <w:b/>
          <w:i/>
          <w:lang w:val="es-MX"/>
        </w:rPr>
        <w:t>Versión pública:</w:t>
      </w:r>
      <w:r w:rsidRPr="00E9103E">
        <w:rPr>
          <w:rFonts w:ascii="Palatino Linotype" w:hAnsi="Palatino Linotype"/>
          <w:i/>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9152692" w14:textId="77777777" w:rsidR="00E9103E" w:rsidRPr="00E9103E" w:rsidRDefault="00E9103E" w:rsidP="00E9103E">
      <w:pPr>
        <w:ind w:left="567" w:right="616"/>
        <w:jc w:val="both"/>
        <w:rPr>
          <w:rFonts w:ascii="Palatino Linotype" w:hAnsi="Palatino Linotype"/>
          <w:b/>
          <w:i/>
          <w:lang w:val="es-MX"/>
        </w:rPr>
      </w:pPr>
    </w:p>
    <w:p w14:paraId="2B757E77"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Cuarto.</w:t>
      </w:r>
      <w:r w:rsidRPr="00E9103E">
        <w:rPr>
          <w:rFonts w:ascii="Palatino Linotype" w:hAnsi="Palatino Linotype"/>
          <w:i/>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816363" w14:textId="77777777" w:rsidR="00E9103E" w:rsidRPr="00E9103E" w:rsidRDefault="00E9103E" w:rsidP="00E9103E">
      <w:pPr>
        <w:ind w:left="567" w:right="616"/>
        <w:jc w:val="both"/>
        <w:rPr>
          <w:rFonts w:ascii="Palatino Linotype" w:hAnsi="Palatino Linotype"/>
          <w:i/>
          <w:lang w:val="es-MX"/>
        </w:rPr>
      </w:pPr>
    </w:p>
    <w:p w14:paraId="5FCEA3BB"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Los sujetos obligados deberán aplicar, de manera estricta, las excepciones al derecho de acceso a la información y sólo podrán invocarlas cuando acrediten su procedencia.</w:t>
      </w:r>
    </w:p>
    <w:p w14:paraId="156C23D0" w14:textId="77777777" w:rsidR="00E9103E" w:rsidRPr="00E9103E" w:rsidRDefault="00E9103E" w:rsidP="00E9103E">
      <w:pPr>
        <w:ind w:left="567" w:right="616"/>
        <w:jc w:val="both"/>
        <w:rPr>
          <w:rFonts w:ascii="Palatino Linotype" w:hAnsi="Palatino Linotype"/>
          <w:b/>
          <w:i/>
          <w:lang w:val="es-MX"/>
        </w:rPr>
      </w:pPr>
    </w:p>
    <w:p w14:paraId="70A6A519"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Quinto.</w:t>
      </w:r>
      <w:r w:rsidRPr="00E9103E">
        <w:rPr>
          <w:rFonts w:ascii="Palatino Linotype" w:hAnsi="Palatino Linotype"/>
          <w:i/>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418954F" w14:textId="77777777" w:rsidR="00E9103E" w:rsidRPr="00E9103E" w:rsidRDefault="00E9103E" w:rsidP="00E9103E">
      <w:pPr>
        <w:ind w:left="567" w:right="616"/>
        <w:jc w:val="both"/>
        <w:rPr>
          <w:rFonts w:ascii="Palatino Linotype" w:hAnsi="Palatino Linotype"/>
          <w:b/>
          <w:i/>
          <w:lang w:val="es-MX"/>
        </w:rPr>
      </w:pPr>
    </w:p>
    <w:p w14:paraId="7E24E0D2"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lastRenderedPageBreak/>
        <w:t>Séptimo.</w:t>
      </w:r>
      <w:r w:rsidRPr="00E9103E">
        <w:rPr>
          <w:rFonts w:ascii="Palatino Linotype" w:hAnsi="Palatino Linotype"/>
          <w:i/>
          <w:lang w:val="es-MX"/>
        </w:rPr>
        <w:t xml:space="preserve"> La clasificación de la información se llevará a cabo en el momento en que:</w:t>
      </w:r>
    </w:p>
    <w:p w14:paraId="67D1D26C"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I.</w:t>
      </w:r>
      <w:r w:rsidRPr="00E9103E">
        <w:rPr>
          <w:rFonts w:ascii="Palatino Linotype" w:hAnsi="Palatino Linotype"/>
          <w:i/>
          <w:lang w:val="es-MX"/>
        </w:rPr>
        <w:t xml:space="preserve"> Se reciba una solicitud de acceso a la información;</w:t>
      </w:r>
    </w:p>
    <w:p w14:paraId="77825611"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II.</w:t>
      </w:r>
      <w:r w:rsidRPr="00E9103E">
        <w:rPr>
          <w:rFonts w:ascii="Palatino Linotype" w:hAnsi="Palatino Linotype"/>
          <w:i/>
          <w:lang w:val="es-MX"/>
        </w:rPr>
        <w:t xml:space="preserve"> Se determine mediante resolución del Comité de </w:t>
      </w:r>
      <w:proofErr w:type="spellStart"/>
      <w:r w:rsidRPr="00E9103E">
        <w:rPr>
          <w:rFonts w:ascii="Palatino Linotype" w:hAnsi="Palatino Linotype"/>
          <w:i/>
          <w:lang w:val="es-MX"/>
        </w:rPr>
        <w:t>Transparnecia</w:t>
      </w:r>
      <w:proofErr w:type="spellEnd"/>
      <w:r w:rsidRPr="00E9103E">
        <w:rPr>
          <w:rFonts w:ascii="Palatino Linotype" w:hAnsi="Palatino Linotype"/>
          <w:i/>
          <w:lang w:val="es-MX"/>
        </w:rPr>
        <w:t>, el órgano garante competente, o en cumplimiento a una sentencia del Poder Judicial; o</w:t>
      </w:r>
    </w:p>
    <w:p w14:paraId="5E2CCC66"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III.</w:t>
      </w:r>
      <w:r w:rsidRPr="00E9103E">
        <w:rPr>
          <w:rFonts w:ascii="Palatino Linotype" w:hAnsi="Palatino Linotype"/>
          <w:i/>
          <w:lang w:val="es-MX"/>
        </w:rPr>
        <w:t xml:space="preserve"> Se generen versiones públicas para dar cumplimiento a las obligaciones de transparencia previstas en la Ley General, la Ley Federal y las correspondientes de las entidades federativas.</w:t>
      </w:r>
    </w:p>
    <w:p w14:paraId="77AA5991" w14:textId="77777777" w:rsidR="00E9103E" w:rsidRPr="00E9103E" w:rsidRDefault="00E9103E" w:rsidP="00E9103E">
      <w:pPr>
        <w:ind w:left="567" w:right="616"/>
        <w:jc w:val="both"/>
        <w:rPr>
          <w:rFonts w:ascii="Palatino Linotype" w:hAnsi="Palatino Linotype"/>
          <w:i/>
          <w:lang w:val="es-MX"/>
        </w:rPr>
      </w:pPr>
    </w:p>
    <w:p w14:paraId="5D3AFAD2"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Los titulares de las áreas deberán revisar la información requerida al momento de la recepción de una solicitud de acceso, para verificar si encuadra en una causal de reserva o de confidencialidad.</w:t>
      </w:r>
    </w:p>
    <w:p w14:paraId="3AB540E7" w14:textId="77777777" w:rsidR="00E9103E" w:rsidRPr="00E9103E" w:rsidRDefault="00E9103E" w:rsidP="00E9103E">
      <w:pPr>
        <w:ind w:left="567" w:right="616"/>
        <w:jc w:val="both"/>
        <w:rPr>
          <w:rFonts w:ascii="Palatino Linotype" w:hAnsi="Palatino Linotype"/>
          <w:b/>
          <w:i/>
          <w:lang w:val="es-MX"/>
        </w:rPr>
      </w:pPr>
    </w:p>
    <w:p w14:paraId="5687A5FF"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Octavo.</w:t>
      </w:r>
      <w:r w:rsidRPr="00E9103E">
        <w:rPr>
          <w:rFonts w:ascii="Palatino Linotype" w:hAnsi="Palatino Linotype"/>
          <w:i/>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CF81DCD" w14:textId="77777777" w:rsidR="00E9103E" w:rsidRPr="00E9103E" w:rsidRDefault="00E9103E" w:rsidP="00E9103E">
      <w:pPr>
        <w:ind w:left="567" w:right="616"/>
        <w:jc w:val="both"/>
        <w:rPr>
          <w:rFonts w:ascii="Palatino Linotype" w:hAnsi="Palatino Linotype"/>
          <w:i/>
          <w:lang w:val="es-MX"/>
        </w:rPr>
      </w:pPr>
    </w:p>
    <w:p w14:paraId="459C061B"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Para motivar la clasificación se deberán señalar las razones o circunstancias especiales que lo llevaron a concluir que el caso particular se ajusta al supuesto previsto por la norma legal invocada como fundamento.</w:t>
      </w:r>
    </w:p>
    <w:p w14:paraId="0DA32256" w14:textId="77777777" w:rsidR="00E9103E" w:rsidRPr="00E9103E" w:rsidRDefault="00E9103E" w:rsidP="00E9103E">
      <w:pPr>
        <w:ind w:left="567" w:right="616"/>
        <w:jc w:val="both"/>
        <w:rPr>
          <w:rFonts w:ascii="Palatino Linotype" w:hAnsi="Palatino Linotype"/>
          <w:i/>
          <w:lang w:val="es-MX"/>
        </w:rPr>
      </w:pPr>
    </w:p>
    <w:p w14:paraId="4668FFA1"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5239AC8" w14:textId="77777777" w:rsidR="00E9103E" w:rsidRPr="00E9103E" w:rsidRDefault="00E9103E" w:rsidP="00E9103E">
      <w:pPr>
        <w:ind w:left="567" w:right="616"/>
        <w:jc w:val="both"/>
        <w:rPr>
          <w:rFonts w:ascii="Palatino Linotype" w:hAnsi="Palatino Linotype"/>
          <w:b/>
          <w:i/>
          <w:lang w:val="es-MX"/>
        </w:rPr>
      </w:pPr>
    </w:p>
    <w:p w14:paraId="01F5B597"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Noveno.</w:t>
      </w:r>
      <w:r w:rsidRPr="00E9103E">
        <w:rPr>
          <w:rFonts w:ascii="Palatino Linotype" w:hAnsi="Palatino Linotype"/>
          <w:i/>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44078B" w14:textId="77777777" w:rsidR="00E9103E" w:rsidRPr="00E9103E" w:rsidRDefault="00E9103E" w:rsidP="00E9103E">
      <w:pPr>
        <w:ind w:left="567" w:right="616"/>
        <w:jc w:val="both"/>
        <w:rPr>
          <w:rFonts w:ascii="Palatino Linotype" w:hAnsi="Palatino Linotype"/>
          <w:b/>
          <w:i/>
          <w:lang w:val="es-MX"/>
        </w:rPr>
      </w:pPr>
    </w:p>
    <w:p w14:paraId="2EE2475A"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Décimo.</w:t>
      </w:r>
      <w:r w:rsidRPr="00E9103E">
        <w:rPr>
          <w:rFonts w:ascii="Palatino Linotype" w:hAnsi="Palatino Linotype"/>
          <w:i/>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w:t>
      </w:r>
      <w:r w:rsidRPr="00E9103E">
        <w:rPr>
          <w:rFonts w:ascii="Palatino Linotype" w:hAnsi="Palatino Linotype"/>
          <w:i/>
          <w:lang w:val="es-MX"/>
        </w:rPr>
        <w:lastRenderedPageBreak/>
        <w:t>Archivos, Lineamientos para la Organización y Conservación de Archivos y demás normatividad aplicable.</w:t>
      </w:r>
    </w:p>
    <w:p w14:paraId="39D808BC" w14:textId="77777777" w:rsidR="00E9103E" w:rsidRPr="00E9103E" w:rsidRDefault="00E9103E" w:rsidP="00E9103E">
      <w:pPr>
        <w:ind w:left="567" w:right="616"/>
        <w:jc w:val="both"/>
        <w:rPr>
          <w:rFonts w:ascii="Palatino Linotype" w:hAnsi="Palatino Linotype"/>
          <w:i/>
          <w:lang w:val="es-MX"/>
        </w:rPr>
      </w:pPr>
    </w:p>
    <w:p w14:paraId="2FD3E140"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En ausencia de los titulares de las áreas, la información será clasificada o desclasificada por la persona que lo supla, en términos de la normativa que rija la actuación del sujeto obligado.</w:t>
      </w:r>
    </w:p>
    <w:p w14:paraId="6E751CA1" w14:textId="77777777" w:rsidR="00E9103E" w:rsidRPr="00E9103E" w:rsidRDefault="00E9103E" w:rsidP="00E9103E">
      <w:pPr>
        <w:ind w:left="567" w:right="616"/>
        <w:jc w:val="both"/>
        <w:rPr>
          <w:rFonts w:ascii="Palatino Linotype" w:hAnsi="Palatino Linotype"/>
          <w:b/>
          <w:i/>
          <w:lang w:val="es-MX"/>
        </w:rPr>
      </w:pPr>
    </w:p>
    <w:p w14:paraId="1DD8382A" w14:textId="77777777" w:rsidR="00E9103E" w:rsidRPr="00E9103E" w:rsidRDefault="00E9103E" w:rsidP="00E9103E">
      <w:pPr>
        <w:ind w:left="567" w:right="616"/>
        <w:jc w:val="both"/>
        <w:rPr>
          <w:rFonts w:ascii="Palatino Linotype" w:hAnsi="Palatino Linotype"/>
          <w:b/>
          <w:lang w:val="es-MX"/>
        </w:rPr>
      </w:pPr>
      <w:r w:rsidRPr="00E9103E">
        <w:rPr>
          <w:rFonts w:ascii="Palatino Linotype" w:hAnsi="Palatino Linotype"/>
          <w:b/>
          <w:i/>
          <w:lang w:val="es-MX"/>
        </w:rPr>
        <w:t>Décimo primero.</w:t>
      </w:r>
      <w:r w:rsidRPr="00E9103E">
        <w:rPr>
          <w:rFonts w:ascii="Palatino Linotype" w:hAnsi="Palatino Linotype"/>
          <w:i/>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AEF577D" w14:textId="77777777" w:rsidR="00E9103E" w:rsidRPr="00E9103E" w:rsidRDefault="00E9103E" w:rsidP="00E9103E">
      <w:pPr>
        <w:spacing w:line="360" w:lineRule="auto"/>
        <w:jc w:val="both"/>
        <w:rPr>
          <w:rFonts w:ascii="Palatino Linotype" w:hAnsi="Palatino Linotype" w:cs="Arial"/>
          <w:i/>
          <w:lang w:val="es-MX"/>
        </w:rPr>
      </w:pPr>
    </w:p>
    <w:p w14:paraId="1AFBFAAE"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FCC9564" w14:textId="77777777" w:rsidR="00E9103E" w:rsidRPr="00E9103E" w:rsidRDefault="00E9103E" w:rsidP="00E9103E">
      <w:pPr>
        <w:spacing w:line="360" w:lineRule="auto"/>
        <w:jc w:val="both"/>
        <w:rPr>
          <w:rFonts w:ascii="Palatino Linotype" w:hAnsi="Palatino Linotype"/>
          <w:lang w:val="es-MX"/>
        </w:rPr>
      </w:pPr>
    </w:p>
    <w:p w14:paraId="768BEF4C"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71682BDF" w14:textId="77777777" w:rsidR="00E9103E" w:rsidRPr="00E9103E" w:rsidRDefault="00E9103E" w:rsidP="00E9103E">
      <w:pPr>
        <w:spacing w:line="360" w:lineRule="auto"/>
        <w:jc w:val="both"/>
        <w:rPr>
          <w:rFonts w:ascii="Palatino Linotype" w:hAnsi="Palatino Linotype"/>
          <w:lang w:val="es-MX"/>
        </w:rPr>
      </w:pPr>
    </w:p>
    <w:p w14:paraId="4467EE31"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lastRenderedPageBreak/>
        <w:t>Al respecto, el máximo tribunal del país ha establecido jurisprudencia respecto a qué debe entenderse por fundamentación y motivación, en los siguientes términos:</w:t>
      </w:r>
    </w:p>
    <w:p w14:paraId="6229A218" w14:textId="77777777" w:rsidR="00E9103E" w:rsidRPr="00E9103E" w:rsidRDefault="00E9103E" w:rsidP="00E9103E">
      <w:pPr>
        <w:spacing w:line="360" w:lineRule="auto"/>
        <w:jc w:val="both"/>
        <w:rPr>
          <w:rFonts w:ascii="Palatino Linotype" w:hAnsi="Palatino Linotype"/>
          <w:lang w:val="es-MX"/>
        </w:rPr>
      </w:pPr>
    </w:p>
    <w:p w14:paraId="723C59D1" w14:textId="77777777" w:rsidR="00E9103E" w:rsidRPr="00E9103E" w:rsidRDefault="00E9103E" w:rsidP="00E9103E">
      <w:pPr>
        <w:ind w:left="567" w:right="616"/>
        <w:jc w:val="both"/>
        <w:rPr>
          <w:rFonts w:ascii="Palatino Linotype" w:hAnsi="Palatino Linotype"/>
          <w:b/>
          <w:i/>
          <w:lang w:val="es-MX"/>
        </w:rPr>
      </w:pPr>
      <w:r w:rsidRPr="00E9103E">
        <w:rPr>
          <w:rFonts w:ascii="Palatino Linotype" w:hAnsi="Palatino Linotype"/>
          <w:b/>
          <w:i/>
          <w:lang w:val="es-MX"/>
        </w:rPr>
        <w:t xml:space="preserve">FUNDAMENTACIÓN Y MOTIVACIÓN. </w:t>
      </w:r>
    </w:p>
    <w:p w14:paraId="104EA4BC"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41272E0" w14:textId="77777777" w:rsidR="00E9103E" w:rsidRPr="00E9103E" w:rsidRDefault="00E9103E" w:rsidP="00E9103E">
      <w:pPr>
        <w:spacing w:line="360" w:lineRule="auto"/>
        <w:jc w:val="both"/>
        <w:rPr>
          <w:rFonts w:ascii="Palatino Linotype" w:hAnsi="Palatino Linotype"/>
          <w:lang w:val="es-MX"/>
        </w:rPr>
      </w:pPr>
    </w:p>
    <w:p w14:paraId="42CDC627"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B37AAA5" w14:textId="77777777" w:rsidR="00E9103E" w:rsidRPr="00E9103E" w:rsidRDefault="00E9103E" w:rsidP="00E9103E">
      <w:pPr>
        <w:spacing w:line="360" w:lineRule="auto"/>
        <w:jc w:val="both"/>
        <w:rPr>
          <w:rFonts w:ascii="Palatino Linotype" w:hAnsi="Palatino Linotype"/>
          <w:lang w:val="es-MX"/>
        </w:rPr>
      </w:pPr>
    </w:p>
    <w:p w14:paraId="519A6C09"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C2F64EB" w14:textId="77777777" w:rsidR="00E9103E" w:rsidRPr="00E9103E" w:rsidRDefault="00E9103E" w:rsidP="00E9103E">
      <w:pPr>
        <w:spacing w:line="360" w:lineRule="auto"/>
        <w:jc w:val="both"/>
        <w:rPr>
          <w:rFonts w:ascii="Palatino Linotype" w:hAnsi="Palatino Linotype"/>
          <w:lang w:val="es-MX"/>
        </w:rPr>
      </w:pPr>
    </w:p>
    <w:p w14:paraId="313F686F"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b/>
          <w:i/>
          <w:lang w:val="es-MX"/>
        </w:rPr>
        <w:t>FUNDAMENTACIÓN Y MOTIVACIÓN. EL ASPECTO FORMAL DE LA GARANTÍA Y SU FINALIDAD SE TRADUCEN EN EXPLICAR, JUSTIFICAR, POSIBILITAR LA DEFENSA Y COMUNICAR LA DECISIÓN</w:t>
      </w:r>
      <w:r w:rsidRPr="00E9103E">
        <w:rPr>
          <w:rFonts w:ascii="Palatino Linotype" w:hAnsi="Palatino Linotype"/>
          <w:i/>
          <w:lang w:val="es-MX"/>
        </w:rPr>
        <w:t xml:space="preserve">. </w:t>
      </w:r>
    </w:p>
    <w:p w14:paraId="689634BA" w14:textId="77777777" w:rsidR="00E9103E" w:rsidRPr="00E9103E" w:rsidRDefault="00E9103E" w:rsidP="00E9103E">
      <w:pPr>
        <w:ind w:left="567" w:right="616"/>
        <w:jc w:val="both"/>
        <w:rPr>
          <w:rFonts w:ascii="Palatino Linotype" w:hAnsi="Palatino Linotype"/>
          <w:i/>
          <w:lang w:val="es-MX"/>
        </w:rPr>
      </w:pPr>
      <w:r w:rsidRPr="00E9103E">
        <w:rPr>
          <w:rFonts w:ascii="Palatino Linotype" w:hAnsi="Palatino Linotype"/>
          <w:i/>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r w:rsidRPr="00E9103E">
        <w:rPr>
          <w:rFonts w:ascii="Palatino Linotype" w:hAnsi="Palatino Linotype"/>
          <w:i/>
          <w:lang w:val="es-MX"/>
        </w:rPr>
        <w:lastRenderedPageBreak/>
        <w:t>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571AB92" w14:textId="77777777" w:rsidR="00E9103E" w:rsidRPr="00E9103E" w:rsidRDefault="00E9103E" w:rsidP="00E9103E">
      <w:pPr>
        <w:jc w:val="both"/>
        <w:rPr>
          <w:rFonts w:ascii="Palatino Linotype" w:hAnsi="Palatino Linotype"/>
          <w:lang w:val="es-MX"/>
        </w:rPr>
      </w:pPr>
    </w:p>
    <w:p w14:paraId="54CFDE5F" w14:textId="77777777" w:rsidR="00E9103E" w:rsidRPr="00E9103E" w:rsidRDefault="00E9103E" w:rsidP="00E9103E">
      <w:pPr>
        <w:spacing w:line="360" w:lineRule="auto"/>
        <w:jc w:val="both"/>
        <w:rPr>
          <w:rFonts w:ascii="Palatino Linotype" w:hAnsi="Palatino Linotype"/>
          <w:lang w:val="es-MX"/>
        </w:rPr>
      </w:pPr>
      <w:r w:rsidRPr="00E9103E">
        <w:rPr>
          <w:rFonts w:ascii="Palatino Linotype" w:hAnsi="Palatino Linotype"/>
          <w:lang w:val="es-MX"/>
        </w:rPr>
        <w:t xml:space="preserve">En consecuencia, la fundamentación y motivación implica </w:t>
      </w:r>
      <w:proofErr w:type="gramStart"/>
      <w:r w:rsidRPr="00E9103E">
        <w:rPr>
          <w:rFonts w:ascii="Palatino Linotype" w:hAnsi="Palatino Linotype"/>
          <w:lang w:val="es-MX"/>
        </w:rPr>
        <w:t>que</w:t>
      </w:r>
      <w:proofErr w:type="gramEnd"/>
      <w:r w:rsidRPr="00E9103E">
        <w:rPr>
          <w:rFonts w:ascii="Palatino Linotype" w:hAnsi="Palatino Linotype"/>
          <w:lang w:val="es-MX"/>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592D6A7" w14:textId="77777777" w:rsidR="00E9103E" w:rsidRPr="00E9103E" w:rsidRDefault="00E9103E" w:rsidP="00E9103E">
      <w:pPr>
        <w:spacing w:line="360" w:lineRule="auto"/>
        <w:jc w:val="both"/>
        <w:rPr>
          <w:rFonts w:ascii="Palatino Linotype" w:hAnsi="Palatino Linotype"/>
          <w:lang w:val="es-MX"/>
        </w:rPr>
      </w:pPr>
    </w:p>
    <w:p w14:paraId="76B1F633" w14:textId="2D418CFA" w:rsidR="007F4E5C" w:rsidRPr="00E9103E" w:rsidRDefault="00E9103E" w:rsidP="00E9103E">
      <w:pPr>
        <w:spacing w:line="360" w:lineRule="auto"/>
        <w:jc w:val="both"/>
        <w:rPr>
          <w:rFonts w:ascii="Palatino Linotype" w:eastAsia="Calibri" w:hAnsi="Palatino Linotype" w:cs="Calibri"/>
          <w:lang w:val="es-MX" w:eastAsia="es-MX"/>
        </w:rPr>
      </w:pPr>
      <w:r w:rsidRPr="00E9103E">
        <w:rPr>
          <w:rFonts w:ascii="Palatino Linotype" w:hAnsi="Palatino Linotype"/>
          <w:lang w:val="es-MX"/>
        </w:rPr>
        <w:t>Por lo tanto, la entrega de documentos en su versión pública debe acompañarse necesariamente del Acuerdo del Comité de Transparencia del Sujeto Obligado</w:t>
      </w:r>
      <w:r w:rsidRPr="00E9103E">
        <w:rPr>
          <w:rFonts w:ascii="Palatino Linotype" w:hAnsi="Palatino Linotype"/>
          <w:b/>
          <w:lang w:val="es-MX"/>
        </w:rPr>
        <w:t xml:space="preserve"> </w:t>
      </w:r>
      <w:r w:rsidRPr="00E9103E">
        <w:rPr>
          <w:rFonts w:ascii="Palatino Linotype" w:hAnsi="Palatino Linotype"/>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F251BD1" w14:textId="77777777" w:rsidR="006F596B" w:rsidRPr="00A86F89" w:rsidRDefault="006F596B" w:rsidP="006F596B">
      <w:pPr>
        <w:spacing w:line="360" w:lineRule="auto"/>
        <w:jc w:val="both"/>
        <w:rPr>
          <w:rFonts w:ascii="Palatino Linotype" w:eastAsia="Calibri" w:hAnsi="Palatino Linotype" w:cs="Calibri"/>
          <w:lang w:val="es-MX" w:eastAsia="es-MX"/>
        </w:rPr>
      </w:pPr>
    </w:p>
    <w:p w14:paraId="1DA8E14B" w14:textId="4957D9B0" w:rsidR="006F596B" w:rsidRPr="00A86F89" w:rsidRDefault="006F596B" w:rsidP="006F596B">
      <w:pPr>
        <w:spacing w:line="360" w:lineRule="auto"/>
        <w:jc w:val="both"/>
        <w:rPr>
          <w:rFonts w:ascii="Palatino Linotype" w:hAnsi="Palatino Linotype"/>
        </w:rPr>
      </w:pPr>
      <w:r w:rsidRPr="00A86F89">
        <w:rPr>
          <w:rFonts w:ascii="Palatino Linotype" w:hAnsi="Palatino Linotype" w:cs="Arial"/>
          <w:lang w:eastAsia="es-MX"/>
        </w:rPr>
        <w:lastRenderedPageBreak/>
        <w:t>Final</w:t>
      </w:r>
      <w:r w:rsidRPr="00A86F89">
        <w:rPr>
          <w:rFonts w:ascii="Palatino Linotype" w:hAnsi="Palatino Linotype"/>
        </w:rPr>
        <w:t>mente</w:t>
      </w:r>
      <w:r w:rsidR="00AD6E7B" w:rsidRPr="00A86F89">
        <w:rPr>
          <w:rFonts w:ascii="Palatino Linotype" w:hAnsi="Palatino Linotype"/>
        </w:rPr>
        <w:t>,</w:t>
      </w:r>
      <w:r w:rsidRPr="00A86F89">
        <w:rPr>
          <w:rFonts w:ascii="Palatino Linotype" w:hAnsi="Palatino Linotype"/>
        </w:rPr>
        <w:t xml:space="preserve"> y en mérito de lo expuesto en líneas anteriores, resultan parcialmente fundados los motivos de inconformidad vertidos por </w:t>
      </w:r>
      <w:r w:rsidRPr="00A86F89">
        <w:rPr>
          <w:rFonts w:ascii="Palatino Linotype" w:hAnsi="Palatino Linotype"/>
          <w:b/>
        </w:rPr>
        <w:t>El Recurrente</w:t>
      </w:r>
      <w:r w:rsidRPr="00A86F89">
        <w:rPr>
          <w:rFonts w:ascii="Palatino Linotype" w:hAnsi="Palatino Linotype"/>
        </w:rPr>
        <w:t xml:space="preserve">, por ello con fundamento en la </w:t>
      </w:r>
      <w:r w:rsidR="0000011C" w:rsidRPr="00A86F89">
        <w:rPr>
          <w:rFonts w:ascii="Palatino Linotype" w:hAnsi="Palatino Linotype"/>
          <w:i/>
        </w:rPr>
        <w:t>segunda</w:t>
      </w:r>
      <w:r w:rsidRPr="00A86F89">
        <w:rPr>
          <w:rFonts w:ascii="Palatino Linotype" w:hAnsi="Palatino Linotype"/>
          <w:i/>
        </w:rPr>
        <w:t xml:space="preserve"> hipótesis</w:t>
      </w:r>
      <w:r w:rsidRPr="00A86F89">
        <w:rPr>
          <w:rFonts w:ascii="Palatino Linotype" w:hAnsi="Palatino Linotype"/>
        </w:rPr>
        <w:t xml:space="preserve"> del artículo 186, fracción III, de la Ley de Transparencia y Acceso a la Información Pública del Estado de México y Municipios, se </w:t>
      </w:r>
      <w:r w:rsidRPr="00A86F89">
        <w:rPr>
          <w:rFonts w:ascii="Palatino Linotype" w:hAnsi="Palatino Linotype"/>
          <w:b/>
        </w:rPr>
        <w:t xml:space="preserve">MODIFICA </w:t>
      </w:r>
      <w:r w:rsidRPr="00A86F89">
        <w:rPr>
          <w:rFonts w:ascii="Palatino Linotype" w:hAnsi="Palatino Linotype"/>
        </w:rPr>
        <w:t xml:space="preserve">la respuesta a la solicitud de información </w:t>
      </w:r>
      <w:r w:rsidR="00085340" w:rsidRPr="00085340">
        <w:rPr>
          <w:rFonts w:ascii="Palatino Linotype" w:hAnsi="Palatino Linotype" w:cs="Arial"/>
          <w:b/>
        </w:rPr>
        <w:t>00888/</w:t>
      </w:r>
      <w:proofErr w:type="spellStart"/>
      <w:r w:rsidR="00085340" w:rsidRPr="00085340">
        <w:rPr>
          <w:rFonts w:ascii="Palatino Linotype" w:hAnsi="Palatino Linotype" w:cs="Arial"/>
          <w:b/>
        </w:rPr>
        <w:t>SF</w:t>
      </w:r>
      <w:proofErr w:type="spellEnd"/>
      <w:r w:rsidR="00085340" w:rsidRPr="00085340">
        <w:rPr>
          <w:rFonts w:ascii="Palatino Linotype" w:hAnsi="Palatino Linotype" w:cs="Arial"/>
          <w:b/>
        </w:rPr>
        <w:t>/IP/2024</w:t>
      </w:r>
      <w:r w:rsidRPr="00A86F89">
        <w:rPr>
          <w:rFonts w:ascii="Palatino Linotype" w:hAnsi="Palatino Linotype" w:cs="Arial"/>
        </w:rPr>
        <w:t xml:space="preserve">, </w:t>
      </w:r>
      <w:r w:rsidRPr="00A86F89">
        <w:rPr>
          <w:rFonts w:ascii="Palatino Linotype" w:hAnsi="Palatino Linotype"/>
        </w:rPr>
        <w:t>que ha sido materia del presente fallo.</w:t>
      </w:r>
    </w:p>
    <w:p w14:paraId="72D7AED8" w14:textId="77777777" w:rsidR="006F596B" w:rsidRPr="00A86F89" w:rsidRDefault="006F596B" w:rsidP="006F596B">
      <w:pPr>
        <w:spacing w:line="360" w:lineRule="auto"/>
        <w:jc w:val="both"/>
        <w:rPr>
          <w:rFonts w:ascii="Palatino Linotype" w:hAnsi="Palatino Linotype"/>
        </w:rPr>
      </w:pPr>
    </w:p>
    <w:p w14:paraId="575B81F0" w14:textId="77777777" w:rsidR="006F596B" w:rsidRPr="00A86F89" w:rsidRDefault="006F596B" w:rsidP="006F596B">
      <w:pPr>
        <w:spacing w:line="360" w:lineRule="auto"/>
        <w:jc w:val="both"/>
        <w:rPr>
          <w:rFonts w:ascii="Palatino Linotype" w:hAnsi="Palatino Linotype"/>
        </w:rPr>
      </w:pPr>
      <w:r w:rsidRPr="00A86F89">
        <w:rPr>
          <w:rFonts w:ascii="Palatino Linotype" w:hAnsi="Palatino Linotype"/>
        </w:rPr>
        <w:t xml:space="preserve">Por lo antes expuesto y fundado. </w:t>
      </w:r>
    </w:p>
    <w:p w14:paraId="28884CE2" w14:textId="77777777" w:rsidR="00AD6E7B" w:rsidRPr="00A86F89" w:rsidRDefault="00AD6E7B" w:rsidP="006F596B">
      <w:pPr>
        <w:spacing w:line="360" w:lineRule="auto"/>
        <w:jc w:val="both"/>
        <w:rPr>
          <w:rFonts w:ascii="Palatino Linotype" w:hAnsi="Palatino Linotype"/>
        </w:rPr>
      </w:pPr>
    </w:p>
    <w:p w14:paraId="2112BB21" w14:textId="77777777" w:rsidR="006F596B" w:rsidRPr="00A86F89" w:rsidRDefault="006F596B" w:rsidP="006F596B">
      <w:pPr>
        <w:spacing w:line="360" w:lineRule="auto"/>
        <w:jc w:val="center"/>
        <w:rPr>
          <w:rFonts w:ascii="Palatino Linotype" w:hAnsi="Palatino Linotype"/>
          <w:b/>
          <w:bCs/>
          <w:spacing w:val="60"/>
          <w:sz w:val="28"/>
          <w:lang w:val="es-ES_tradnl"/>
        </w:rPr>
      </w:pPr>
      <w:r w:rsidRPr="00A86F89">
        <w:rPr>
          <w:rFonts w:ascii="Palatino Linotype" w:hAnsi="Palatino Linotype"/>
          <w:b/>
          <w:bCs/>
          <w:spacing w:val="60"/>
          <w:sz w:val="28"/>
          <w:lang w:val="es-ES_tradnl"/>
        </w:rPr>
        <w:t>SE    RESUELVE</w:t>
      </w:r>
    </w:p>
    <w:p w14:paraId="66A19A28" w14:textId="77777777" w:rsidR="006F596B" w:rsidRPr="00A86F89" w:rsidRDefault="006F596B" w:rsidP="006F596B">
      <w:pPr>
        <w:rPr>
          <w:rFonts w:ascii="Palatino Linotype" w:hAnsi="Palatino Linotype"/>
          <w:lang w:val="es-ES_tradnl"/>
        </w:rPr>
      </w:pPr>
    </w:p>
    <w:p w14:paraId="60A3E112" w14:textId="5FA698E4" w:rsidR="006F596B" w:rsidRPr="00A86F89" w:rsidRDefault="006F596B" w:rsidP="006F596B">
      <w:pPr>
        <w:autoSpaceDE w:val="0"/>
        <w:autoSpaceDN w:val="0"/>
        <w:adjustRightInd w:val="0"/>
        <w:spacing w:line="360" w:lineRule="auto"/>
        <w:ind w:right="49"/>
        <w:jc w:val="both"/>
        <w:rPr>
          <w:rFonts w:ascii="Palatino Linotype" w:hAnsi="Palatino Linotype" w:cs="Arial"/>
        </w:rPr>
      </w:pPr>
      <w:r w:rsidRPr="00A86F89">
        <w:rPr>
          <w:rFonts w:ascii="Palatino Linotype" w:hAnsi="Palatino Linotype" w:cs="Arial"/>
          <w:b/>
          <w:sz w:val="28"/>
          <w:szCs w:val="28"/>
          <w:lang w:val="es-ES_tradnl"/>
        </w:rPr>
        <w:t>PRIMERO.</w:t>
      </w:r>
      <w:r w:rsidRPr="00A86F89">
        <w:rPr>
          <w:rFonts w:ascii="Palatino Linotype" w:hAnsi="Palatino Linotype" w:cs="Arial"/>
          <w:lang w:val="es-ES_tradnl"/>
        </w:rPr>
        <w:t xml:space="preserve"> </w:t>
      </w:r>
      <w:r w:rsidRPr="00A86F89">
        <w:rPr>
          <w:rFonts w:ascii="Palatino Linotype" w:hAnsi="Palatino Linotype" w:cs="Arial"/>
        </w:rPr>
        <w:t>Se</w:t>
      </w:r>
      <w:r w:rsidRPr="00A86F89">
        <w:rPr>
          <w:rFonts w:ascii="Palatino Linotype" w:hAnsi="Palatino Linotype" w:cs="Arial"/>
          <w:b/>
        </w:rPr>
        <w:t xml:space="preserve"> </w:t>
      </w:r>
      <w:r w:rsidR="0000011C" w:rsidRPr="00A86F89">
        <w:rPr>
          <w:rFonts w:ascii="Palatino Linotype" w:hAnsi="Palatino Linotype" w:cs="Arial"/>
          <w:b/>
        </w:rPr>
        <w:t>MODIFIC</w:t>
      </w:r>
      <w:r w:rsidRPr="00A86F89">
        <w:rPr>
          <w:rFonts w:ascii="Palatino Linotype" w:hAnsi="Palatino Linotype" w:cs="Arial"/>
          <w:b/>
        </w:rPr>
        <w:t xml:space="preserve">A </w:t>
      </w:r>
      <w:r w:rsidRPr="00A86F89">
        <w:rPr>
          <w:rFonts w:ascii="Palatino Linotype" w:eastAsia="Arial Unicode MS" w:hAnsi="Palatino Linotype" w:cs="Arial"/>
        </w:rPr>
        <w:t xml:space="preserve">la respuesta entregada por </w:t>
      </w:r>
      <w:r w:rsidRPr="00A86F89">
        <w:rPr>
          <w:rFonts w:ascii="Palatino Linotype" w:eastAsia="Arial Unicode MS" w:hAnsi="Palatino Linotype" w:cs="Arial"/>
          <w:b/>
        </w:rPr>
        <w:t xml:space="preserve">El Sujeto Obligado </w:t>
      </w:r>
      <w:r w:rsidRPr="00A86F89">
        <w:rPr>
          <w:rFonts w:ascii="Palatino Linotype" w:eastAsia="Arial Unicode MS" w:hAnsi="Palatino Linotype" w:cs="Arial"/>
        </w:rPr>
        <w:t xml:space="preserve">a la solicitud de información número </w:t>
      </w:r>
      <w:r w:rsidR="00085340" w:rsidRPr="00085340">
        <w:rPr>
          <w:rFonts w:ascii="Palatino Linotype" w:hAnsi="Palatino Linotype" w:cs="Arial"/>
          <w:b/>
        </w:rPr>
        <w:t>00888/</w:t>
      </w:r>
      <w:proofErr w:type="spellStart"/>
      <w:r w:rsidR="00085340" w:rsidRPr="00085340">
        <w:rPr>
          <w:rFonts w:ascii="Palatino Linotype" w:hAnsi="Palatino Linotype" w:cs="Arial"/>
          <w:b/>
        </w:rPr>
        <w:t>SF</w:t>
      </w:r>
      <w:proofErr w:type="spellEnd"/>
      <w:r w:rsidR="00085340" w:rsidRPr="00085340">
        <w:rPr>
          <w:rFonts w:ascii="Palatino Linotype" w:hAnsi="Palatino Linotype" w:cs="Arial"/>
          <w:b/>
        </w:rPr>
        <w:t>/IP/2024</w:t>
      </w:r>
      <w:r w:rsidRPr="00A86F89">
        <w:rPr>
          <w:rFonts w:ascii="Palatino Linotype" w:hAnsi="Palatino Linotype" w:cs="Arial"/>
        </w:rPr>
        <w:t>, por resultar parcialmente fundados los motivos de inconformidad vertidos por el</w:t>
      </w:r>
      <w:r w:rsidRPr="00A86F89">
        <w:rPr>
          <w:rFonts w:ascii="Palatino Linotype" w:hAnsi="Palatino Linotype" w:cs="Arial"/>
          <w:b/>
        </w:rPr>
        <w:t xml:space="preserve"> Recurrente</w:t>
      </w:r>
      <w:r w:rsidRPr="00A86F89">
        <w:rPr>
          <w:rFonts w:ascii="Palatino Linotype" w:hAnsi="Palatino Linotype" w:cs="Arial"/>
        </w:rPr>
        <w:t xml:space="preserve">, en términos del Considerando </w:t>
      </w:r>
      <w:r w:rsidRPr="00A86F89">
        <w:rPr>
          <w:rFonts w:ascii="Palatino Linotype" w:hAnsi="Palatino Linotype" w:cs="Arial"/>
          <w:b/>
        </w:rPr>
        <w:t>QUINTO</w:t>
      </w:r>
      <w:r w:rsidRPr="00A86F89">
        <w:rPr>
          <w:rFonts w:ascii="Palatino Linotype" w:hAnsi="Palatino Linotype" w:cs="Arial"/>
        </w:rPr>
        <w:t xml:space="preserve"> de </w:t>
      </w:r>
      <w:r w:rsidR="006E796C" w:rsidRPr="00A86F89">
        <w:rPr>
          <w:rFonts w:ascii="Palatino Linotype" w:hAnsi="Palatino Linotype" w:cs="Arial"/>
        </w:rPr>
        <w:t>e</w:t>
      </w:r>
      <w:r w:rsidRPr="00A86F89">
        <w:rPr>
          <w:rFonts w:ascii="Palatino Linotype" w:hAnsi="Palatino Linotype" w:cs="Arial"/>
        </w:rPr>
        <w:t>sta resolución.</w:t>
      </w:r>
    </w:p>
    <w:p w14:paraId="09FE6900" w14:textId="77777777" w:rsidR="006F596B" w:rsidRPr="00A86F89" w:rsidRDefault="006F596B" w:rsidP="006F596B">
      <w:pPr>
        <w:autoSpaceDE w:val="0"/>
        <w:autoSpaceDN w:val="0"/>
        <w:adjustRightInd w:val="0"/>
        <w:spacing w:line="360" w:lineRule="auto"/>
        <w:ind w:right="49"/>
        <w:jc w:val="both"/>
        <w:rPr>
          <w:rFonts w:ascii="Palatino Linotype" w:hAnsi="Palatino Linotype" w:cs="Arial"/>
        </w:rPr>
      </w:pPr>
    </w:p>
    <w:p w14:paraId="000EE957" w14:textId="4094BB49" w:rsidR="006F596B" w:rsidRPr="00A86F89" w:rsidRDefault="006F596B" w:rsidP="006F596B">
      <w:pPr>
        <w:spacing w:line="360" w:lineRule="auto"/>
        <w:jc w:val="both"/>
        <w:rPr>
          <w:rFonts w:ascii="Palatino Linotype" w:hAnsi="Palatino Linotype" w:cs="Arial"/>
        </w:rPr>
      </w:pPr>
      <w:r w:rsidRPr="00A86F89">
        <w:rPr>
          <w:rFonts w:ascii="Palatino Linotype" w:hAnsi="Palatino Linotype" w:cs="Arial"/>
          <w:b/>
          <w:sz w:val="28"/>
          <w:szCs w:val="28"/>
        </w:rPr>
        <w:t>SEGUNDO.</w:t>
      </w:r>
      <w:r w:rsidRPr="00A86F89">
        <w:rPr>
          <w:rFonts w:ascii="Palatino Linotype" w:hAnsi="Palatino Linotype" w:cs="Arial"/>
        </w:rPr>
        <w:t xml:space="preserve"> </w:t>
      </w:r>
      <w:r w:rsidR="00085340" w:rsidRPr="00085340">
        <w:rPr>
          <w:rFonts w:ascii="Palatino Linotype" w:hAnsi="Palatino Linotype" w:cs="Arial"/>
          <w:lang w:val="es-ES_tradnl"/>
        </w:rPr>
        <w:t xml:space="preserve">Se </w:t>
      </w:r>
      <w:r w:rsidR="00085340" w:rsidRPr="00085340">
        <w:rPr>
          <w:rFonts w:ascii="Palatino Linotype" w:hAnsi="Palatino Linotype" w:cs="Arial"/>
          <w:b/>
          <w:lang w:val="es-ES_tradnl"/>
        </w:rPr>
        <w:t>ORDENA</w:t>
      </w:r>
      <w:r w:rsidR="00085340" w:rsidRPr="00085340">
        <w:rPr>
          <w:rFonts w:ascii="Palatino Linotype" w:hAnsi="Palatino Linotype" w:cs="Arial"/>
          <w:lang w:val="es-ES_tradnl"/>
        </w:rPr>
        <w:t xml:space="preserve"> al Sujeto Obligado que haga entrega al Recurrente, mediante el Sistema de Acceso a la Información Mexiquense (</w:t>
      </w:r>
      <w:proofErr w:type="spellStart"/>
      <w:r w:rsidR="00085340" w:rsidRPr="00085340">
        <w:rPr>
          <w:rFonts w:ascii="Palatino Linotype" w:hAnsi="Palatino Linotype" w:cs="Arial"/>
          <w:lang w:val="es-ES_tradnl"/>
        </w:rPr>
        <w:t>SAIMEX</w:t>
      </w:r>
      <w:proofErr w:type="spellEnd"/>
      <w:r w:rsidR="00085340" w:rsidRPr="00085340">
        <w:rPr>
          <w:rFonts w:ascii="Palatino Linotype" w:hAnsi="Palatino Linotype" w:cs="Arial"/>
          <w:lang w:val="es-ES_tradnl"/>
        </w:rPr>
        <w:t xml:space="preserve">), en versión pública y en términos del </w:t>
      </w:r>
      <w:r w:rsidR="00085340" w:rsidRPr="00085340">
        <w:rPr>
          <w:rFonts w:ascii="Palatino Linotype" w:hAnsi="Palatino Linotype" w:cs="Arial"/>
          <w:b/>
          <w:lang w:val="es-ES_tradnl"/>
        </w:rPr>
        <w:t>Considerando QUINTO</w:t>
      </w:r>
      <w:r w:rsidR="00085340" w:rsidRPr="00085340">
        <w:rPr>
          <w:rFonts w:ascii="Palatino Linotype" w:hAnsi="Palatino Linotype" w:cs="Arial"/>
          <w:lang w:val="es-ES_tradnl"/>
        </w:rPr>
        <w:t xml:space="preserve">, lo </w:t>
      </w:r>
      <w:proofErr w:type="gramStart"/>
      <w:r w:rsidR="00085340" w:rsidRPr="00085340">
        <w:rPr>
          <w:rFonts w:ascii="Palatino Linotype" w:hAnsi="Palatino Linotype" w:cs="Arial"/>
          <w:lang w:val="es-ES_tradnl"/>
        </w:rPr>
        <w:t>siguiente:</w:t>
      </w:r>
      <w:r w:rsidRPr="00A86F89">
        <w:rPr>
          <w:rFonts w:ascii="Palatino Linotype" w:hAnsi="Palatino Linotype" w:cs="Arial"/>
        </w:rPr>
        <w:t>:</w:t>
      </w:r>
      <w:proofErr w:type="gramEnd"/>
    </w:p>
    <w:p w14:paraId="571A54E5" w14:textId="77777777" w:rsidR="006F596B" w:rsidRPr="00A86F89" w:rsidRDefault="006F596B" w:rsidP="00085340">
      <w:pPr>
        <w:spacing w:line="360" w:lineRule="auto"/>
        <w:jc w:val="both"/>
        <w:rPr>
          <w:rFonts w:ascii="Palatino Linotype" w:hAnsi="Palatino Linotype" w:cs="Arial"/>
        </w:rPr>
      </w:pPr>
    </w:p>
    <w:p w14:paraId="2F656D2C" w14:textId="11C2E00D" w:rsidR="00085340" w:rsidRPr="00085340" w:rsidRDefault="00085340" w:rsidP="00085340">
      <w:pPr>
        <w:pStyle w:val="Prrafodelista"/>
        <w:numPr>
          <w:ilvl w:val="0"/>
          <w:numId w:val="26"/>
        </w:numPr>
        <w:spacing w:line="360" w:lineRule="auto"/>
        <w:jc w:val="both"/>
        <w:rPr>
          <w:rFonts w:ascii="Palatino Linotype" w:hAnsi="Palatino Linotype" w:cs="Arial"/>
        </w:rPr>
      </w:pPr>
      <w:r w:rsidRPr="00085340">
        <w:rPr>
          <w:rFonts w:ascii="Palatino Linotype" w:hAnsi="Palatino Linotype" w:cs="Arial"/>
        </w:rPr>
        <w:t xml:space="preserve">Los Formatos Únicos de Movimiento de Personal de los servidores públicos adscritos a la </w:t>
      </w:r>
      <w:r>
        <w:rPr>
          <w:rFonts w:ascii="Palatino Linotype" w:hAnsi="Palatino Linotype" w:cs="Arial"/>
        </w:rPr>
        <w:t>Unidad de Información, Planeación, Programación y Evaluación de la Secretaría de Finanzas, al trece de noviembre de dos mil veinticuatro</w:t>
      </w:r>
      <w:r w:rsidRPr="00085340">
        <w:rPr>
          <w:rFonts w:ascii="Palatino Linotype" w:hAnsi="Palatino Linotype" w:cs="Arial"/>
        </w:rPr>
        <w:t>.</w:t>
      </w:r>
    </w:p>
    <w:p w14:paraId="3A8354F1" w14:textId="4D7F561E" w:rsidR="007F4E5C" w:rsidRPr="00A86F89" w:rsidRDefault="007F4E5C" w:rsidP="00085340">
      <w:pPr>
        <w:pStyle w:val="Prrafodelista"/>
        <w:numPr>
          <w:ilvl w:val="0"/>
          <w:numId w:val="26"/>
        </w:numPr>
        <w:spacing w:after="240" w:line="360" w:lineRule="auto"/>
        <w:jc w:val="both"/>
        <w:rPr>
          <w:rFonts w:ascii="Palatino Linotype" w:hAnsi="Palatino Linotype" w:cs="Arial"/>
        </w:rPr>
      </w:pPr>
      <w:r w:rsidRPr="00A86F89">
        <w:rPr>
          <w:rFonts w:ascii="Palatino Linotype" w:eastAsiaTheme="minorHAnsi" w:hAnsi="Palatino Linotype"/>
          <w:lang w:eastAsia="es-MX"/>
        </w:rPr>
        <w:t xml:space="preserve">El o los documentos en donde conste </w:t>
      </w:r>
      <w:r w:rsidRPr="00A86F89">
        <w:rPr>
          <w:rFonts w:ascii="Palatino Linotype" w:hAnsi="Palatino Linotype"/>
          <w:lang w:val="es-ES_tradnl"/>
        </w:rPr>
        <w:t xml:space="preserve">la remuneración neta </w:t>
      </w:r>
      <w:r w:rsidR="00085340" w:rsidRPr="00085340">
        <w:rPr>
          <w:rFonts w:ascii="Palatino Linotype" w:hAnsi="Palatino Linotype" w:cs="Arial"/>
        </w:rPr>
        <w:t xml:space="preserve">de los servidores públicos adscritos a la </w:t>
      </w:r>
      <w:r w:rsidR="00085340">
        <w:rPr>
          <w:rFonts w:ascii="Palatino Linotype" w:hAnsi="Palatino Linotype" w:cs="Arial"/>
        </w:rPr>
        <w:t xml:space="preserve">Unidad de Información, Planeación, Programación y </w:t>
      </w:r>
      <w:r w:rsidR="00085340">
        <w:rPr>
          <w:rFonts w:ascii="Palatino Linotype" w:hAnsi="Palatino Linotype" w:cs="Arial"/>
        </w:rPr>
        <w:lastRenderedPageBreak/>
        <w:t>Evaluación de la Secretaría de Finanzas, de la primera y segunda quincena de octubre de dos mil veinticuatro.</w:t>
      </w:r>
    </w:p>
    <w:p w14:paraId="3403BE9E" w14:textId="77777777" w:rsidR="00AC3546" w:rsidRPr="00A86F89" w:rsidRDefault="00AC3546" w:rsidP="00AC3546">
      <w:pPr>
        <w:pStyle w:val="Sinespaciado"/>
        <w:rPr>
          <w:sz w:val="2"/>
          <w:szCs w:val="2"/>
        </w:rPr>
      </w:pPr>
    </w:p>
    <w:p w14:paraId="61774299" w14:textId="77777777" w:rsidR="00AC3546" w:rsidRPr="00A86F89" w:rsidRDefault="00AC3546" w:rsidP="00AC3546">
      <w:pPr>
        <w:pStyle w:val="Sinespaciado"/>
        <w:rPr>
          <w:sz w:val="18"/>
          <w:szCs w:val="18"/>
        </w:rPr>
      </w:pPr>
    </w:p>
    <w:p w14:paraId="75654BEB" w14:textId="77777777" w:rsidR="00653170" w:rsidRPr="00A86F89" w:rsidRDefault="006F596B" w:rsidP="00653170">
      <w:pPr>
        <w:pStyle w:val="Prrafodelista"/>
        <w:ind w:left="284" w:right="567"/>
        <w:jc w:val="both"/>
        <w:rPr>
          <w:rFonts w:ascii="Palatino Linotype" w:hAnsi="Palatino Linotype"/>
          <w:i/>
          <w:sz w:val="22"/>
        </w:rPr>
      </w:pPr>
      <w:r w:rsidRPr="00A86F89">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A86F89">
        <w:rPr>
          <w:rFonts w:ascii="Palatino Linotype" w:hAnsi="Palatino Linotype"/>
          <w:b/>
          <w:i/>
          <w:sz w:val="22"/>
        </w:rPr>
        <w:t>Recurrente</w:t>
      </w:r>
      <w:r w:rsidRPr="00A86F89">
        <w:rPr>
          <w:rFonts w:ascii="Palatino Linotype" w:hAnsi="Palatino Linotype"/>
          <w:i/>
          <w:sz w:val="22"/>
        </w:rPr>
        <w:t>.</w:t>
      </w:r>
    </w:p>
    <w:p w14:paraId="76F00C26" w14:textId="77777777" w:rsidR="006F596B" w:rsidRPr="00A86F89" w:rsidRDefault="006F596B" w:rsidP="0000011C">
      <w:pPr>
        <w:spacing w:line="360" w:lineRule="auto"/>
        <w:jc w:val="both"/>
        <w:rPr>
          <w:rFonts w:ascii="Palatino Linotype" w:hAnsi="Palatino Linotype" w:cs="Arial"/>
        </w:rPr>
      </w:pPr>
    </w:p>
    <w:p w14:paraId="720EF38E" w14:textId="77777777" w:rsidR="006F596B" w:rsidRPr="00A86F89" w:rsidRDefault="006F596B" w:rsidP="006F596B">
      <w:pPr>
        <w:autoSpaceDE w:val="0"/>
        <w:autoSpaceDN w:val="0"/>
        <w:adjustRightInd w:val="0"/>
        <w:spacing w:line="360" w:lineRule="auto"/>
        <w:ind w:right="49"/>
        <w:jc w:val="both"/>
        <w:rPr>
          <w:rFonts w:ascii="Palatino Linotype" w:hAnsi="Palatino Linotype" w:cs="Arial"/>
          <w:szCs w:val="28"/>
          <w:lang w:val="es-ES_tradnl"/>
        </w:rPr>
      </w:pPr>
      <w:r w:rsidRPr="00A86F89">
        <w:rPr>
          <w:rFonts w:ascii="Palatino Linotype" w:hAnsi="Palatino Linotype" w:cs="Arial"/>
          <w:b/>
          <w:sz w:val="28"/>
          <w:szCs w:val="28"/>
          <w:lang w:val="es-ES_tradnl"/>
        </w:rPr>
        <w:t xml:space="preserve">TERCERO. </w:t>
      </w:r>
      <w:r w:rsidRPr="00A86F89">
        <w:rPr>
          <w:rFonts w:ascii="Palatino Linotype" w:hAnsi="Palatino Linotype" w:cs="Arial"/>
          <w:b/>
          <w:szCs w:val="28"/>
          <w:lang w:val="es-ES_tradnl"/>
        </w:rPr>
        <w:t xml:space="preserve">NOTIFÍQUESE </w:t>
      </w:r>
      <w:r w:rsidRPr="00A86F89">
        <w:rPr>
          <w:rFonts w:ascii="Palatino Linotype" w:hAnsi="Palatino Linotype" w:cs="Arial"/>
          <w:szCs w:val="28"/>
          <w:lang w:val="es-ES_tradnl"/>
        </w:rPr>
        <w:t xml:space="preserve">la presente resolución </w:t>
      </w:r>
      <w:r w:rsidRPr="00A86F89">
        <w:rPr>
          <w:rFonts w:ascii="Palatino Linotype" w:hAnsi="Palatino Linotype" w:cs="Arial"/>
        </w:rPr>
        <w:t xml:space="preserve">a través del Sistema de Acceso a la Información Mexiquense </w:t>
      </w:r>
      <w:r w:rsidRPr="00A86F89">
        <w:rPr>
          <w:rFonts w:ascii="Palatino Linotype" w:hAnsi="Palatino Linotype" w:cs="Arial"/>
          <w:b/>
        </w:rPr>
        <w:t>(</w:t>
      </w:r>
      <w:proofErr w:type="spellStart"/>
      <w:r w:rsidRPr="00A86F89">
        <w:rPr>
          <w:rFonts w:ascii="Palatino Linotype" w:hAnsi="Palatino Linotype" w:cs="Arial"/>
          <w:b/>
        </w:rPr>
        <w:t>SAIMEX</w:t>
      </w:r>
      <w:proofErr w:type="spellEnd"/>
      <w:r w:rsidRPr="00A86F89">
        <w:rPr>
          <w:rFonts w:ascii="Palatino Linotype" w:hAnsi="Palatino Linotype" w:cs="Arial"/>
          <w:b/>
        </w:rPr>
        <w:t>)</w:t>
      </w:r>
      <w:r w:rsidRPr="00A86F89">
        <w:rPr>
          <w:rFonts w:ascii="Palatino Linotype" w:hAnsi="Palatino Linotype" w:cs="Arial"/>
          <w:szCs w:val="28"/>
          <w:lang w:val="es-ES_tradnl"/>
        </w:rPr>
        <w:t xml:space="preserve"> al Titular de la Unidad de Transparencia del </w:t>
      </w:r>
      <w:r w:rsidRPr="00A86F89">
        <w:rPr>
          <w:rFonts w:ascii="Palatino Linotype" w:hAnsi="Palatino Linotype" w:cs="Arial"/>
          <w:b/>
          <w:szCs w:val="28"/>
          <w:lang w:val="es-ES_tradnl"/>
        </w:rPr>
        <w:t>Sujeto Obligado</w:t>
      </w:r>
      <w:r w:rsidRPr="00A86F89">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A28233" w14:textId="77777777" w:rsidR="006F596B" w:rsidRPr="00A86F89" w:rsidRDefault="006F596B" w:rsidP="006F596B">
      <w:pPr>
        <w:autoSpaceDE w:val="0"/>
        <w:autoSpaceDN w:val="0"/>
        <w:adjustRightInd w:val="0"/>
        <w:spacing w:line="360" w:lineRule="auto"/>
        <w:ind w:right="49"/>
        <w:jc w:val="both"/>
        <w:rPr>
          <w:rFonts w:ascii="Palatino Linotype" w:hAnsi="Palatino Linotype" w:cs="Arial"/>
          <w:szCs w:val="28"/>
          <w:lang w:val="es-ES_tradnl"/>
        </w:rPr>
      </w:pPr>
    </w:p>
    <w:p w14:paraId="6F69C2DB" w14:textId="77777777" w:rsidR="006F596B" w:rsidRPr="00A86F89" w:rsidRDefault="006F596B" w:rsidP="006F596B">
      <w:pPr>
        <w:spacing w:line="360" w:lineRule="auto"/>
        <w:jc w:val="both"/>
        <w:rPr>
          <w:rFonts w:ascii="Palatino Linotype" w:hAnsi="Palatino Linotype" w:cs="Arial"/>
          <w:bCs/>
          <w:szCs w:val="28"/>
        </w:rPr>
      </w:pPr>
      <w:r w:rsidRPr="00A86F89">
        <w:rPr>
          <w:rFonts w:ascii="Palatino Linotype" w:hAnsi="Palatino Linotype" w:cs="Arial"/>
          <w:b/>
          <w:bCs/>
          <w:sz w:val="28"/>
          <w:szCs w:val="28"/>
        </w:rPr>
        <w:t>CUARTO.</w:t>
      </w:r>
      <w:r w:rsidRPr="00A86F89">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A86F89">
        <w:rPr>
          <w:rFonts w:ascii="Palatino Linotype" w:hAnsi="Palatino Linotype" w:cs="Arial"/>
          <w:b/>
          <w:bCs/>
          <w:szCs w:val="28"/>
        </w:rPr>
        <w:t>Sujeto Obligado</w:t>
      </w:r>
      <w:r w:rsidRPr="00A86F89">
        <w:rPr>
          <w:rFonts w:ascii="Palatino Linotype" w:hAnsi="Palatino Linotype" w:cs="Arial"/>
          <w:bCs/>
          <w:szCs w:val="28"/>
        </w:rPr>
        <w:t xml:space="preserve"> de manera fundada y motivada, podrá solicitar una ampliación de plazo para el cumplimiento de la presente resolución.</w:t>
      </w:r>
    </w:p>
    <w:p w14:paraId="47652DB7" w14:textId="77777777" w:rsidR="006F596B" w:rsidRPr="00A86F89" w:rsidRDefault="006F596B" w:rsidP="006F596B">
      <w:pPr>
        <w:autoSpaceDE w:val="0"/>
        <w:autoSpaceDN w:val="0"/>
        <w:adjustRightInd w:val="0"/>
        <w:spacing w:line="360" w:lineRule="auto"/>
        <w:ind w:right="49"/>
        <w:jc w:val="both"/>
        <w:rPr>
          <w:rFonts w:ascii="Palatino Linotype" w:hAnsi="Palatino Linotype" w:cs="Arial"/>
          <w:b/>
          <w:szCs w:val="28"/>
        </w:rPr>
      </w:pPr>
    </w:p>
    <w:p w14:paraId="48F396C2" w14:textId="00632DCB" w:rsidR="00C8746D" w:rsidRPr="00A86F89" w:rsidRDefault="006F596B" w:rsidP="006F596B">
      <w:pPr>
        <w:autoSpaceDE w:val="0"/>
        <w:autoSpaceDN w:val="0"/>
        <w:adjustRightInd w:val="0"/>
        <w:spacing w:line="360" w:lineRule="auto"/>
        <w:ind w:right="49"/>
        <w:jc w:val="both"/>
        <w:rPr>
          <w:rFonts w:ascii="Palatino Linotype" w:hAnsi="Palatino Linotype" w:cs="Arial"/>
        </w:rPr>
      </w:pPr>
      <w:r w:rsidRPr="00A86F89">
        <w:rPr>
          <w:rFonts w:ascii="Palatino Linotype" w:hAnsi="Palatino Linotype" w:cs="Arial"/>
          <w:b/>
          <w:sz w:val="28"/>
          <w:szCs w:val="28"/>
        </w:rPr>
        <w:lastRenderedPageBreak/>
        <w:t>QUINTO.</w:t>
      </w:r>
      <w:r w:rsidRPr="00A86F89">
        <w:rPr>
          <w:rFonts w:ascii="Palatino Linotype" w:hAnsi="Palatino Linotype" w:cs="Arial"/>
          <w:b/>
        </w:rPr>
        <w:t xml:space="preserve"> NOTIFÍQUESE</w:t>
      </w:r>
      <w:r w:rsidRPr="00A86F89">
        <w:rPr>
          <w:rFonts w:ascii="Palatino Linotype" w:hAnsi="Palatino Linotype" w:cs="Arial"/>
        </w:rPr>
        <w:t xml:space="preserve"> al </w:t>
      </w:r>
      <w:r w:rsidRPr="00A86F89">
        <w:rPr>
          <w:rFonts w:ascii="Palatino Linotype" w:hAnsi="Palatino Linotype" w:cs="Arial"/>
          <w:b/>
        </w:rPr>
        <w:t>Recurrente</w:t>
      </w:r>
      <w:r w:rsidRPr="00A86F89">
        <w:rPr>
          <w:rFonts w:ascii="Palatino Linotype" w:hAnsi="Palatino Linotype" w:cs="Arial"/>
        </w:rPr>
        <w:t xml:space="preserve"> la presente resolución a través del Sistema de Acceso a la Información Mexiquense </w:t>
      </w:r>
      <w:r w:rsidRPr="00A86F89">
        <w:rPr>
          <w:rFonts w:ascii="Palatino Linotype" w:hAnsi="Palatino Linotype" w:cs="Arial"/>
          <w:b/>
        </w:rPr>
        <w:t>(</w:t>
      </w:r>
      <w:proofErr w:type="spellStart"/>
      <w:r w:rsidRPr="00A86F89">
        <w:rPr>
          <w:rFonts w:ascii="Palatino Linotype" w:hAnsi="Palatino Linotype" w:cs="Arial"/>
          <w:b/>
        </w:rPr>
        <w:t>SAIMEX</w:t>
      </w:r>
      <w:proofErr w:type="spellEnd"/>
      <w:r w:rsidRPr="00A86F89">
        <w:rPr>
          <w:rFonts w:ascii="Palatino Linotype" w:hAnsi="Palatino Linotype" w:cs="Arial"/>
          <w:b/>
        </w:rPr>
        <w:t>),</w:t>
      </w:r>
      <w:r w:rsidRPr="00A86F89">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A86F89" w:rsidRDefault="006F596B" w:rsidP="006F596B">
      <w:pPr>
        <w:autoSpaceDE w:val="0"/>
        <w:autoSpaceDN w:val="0"/>
        <w:adjustRightInd w:val="0"/>
        <w:spacing w:line="360" w:lineRule="auto"/>
        <w:ind w:right="49"/>
        <w:jc w:val="both"/>
        <w:rPr>
          <w:rFonts w:ascii="Palatino Linotype" w:hAnsi="Palatino Linotype" w:cs="Arial"/>
        </w:rPr>
      </w:pPr>
    </w:p>
    <w:p w14:paraId="43EB6286" w14:textId="7960D6C8" w:rsidR="009C5C70" w:rsidRPr="00A86F89" w:rsidRDefault="0029071C" w:rsidP="00054E04">
      <w:pPr>
        <w:spacing w:line="360" w:lineRule="auto"/>
        <w:jc w:val="both"/>
        <w:rPr>
          <w:rFonts w:ascii="Palatino Linotype" w:eastAsiaTheme="minorHAnsi" w:hAnsi="Palatino Linotype" w:cs="Arial"/>
          <w:lang w:val="es-MX" w:eastAsia="en-US"/>
        </w:rPr>
      </w:pPr>
      <w:r w:rsidRPr="00A86F89">
        <w:rPr>
          <w:rFonts w:ascii="Palatino Linotype" w:eastAsiaTheme="minorHAnsi" w:hAnsi="Palatino Linotype" w:cs="Arial"/>
          <w:lang w:val="es-MX" w:eastAsia="en-US"/>
        </w:rPr>
        <w:t>ASÍ LO RESUELVE, POR UNANIMIDAD DE VOTOS, EL PLENO DEL</w:t>
      </w:r>
      <w:r w:rsidRPr="00A86F89">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86F89">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lang w:val="es-MX" w:eastAsia="en-US"/>
        </w:rPr>
        <w:t>LUIS GUSTAVO PARRA NORIEGA</w:t>
      </w:r>
      <w:r w:rsidR="004309A2" w:rsidRPr="00A86F89">
        <w:rPr>
          <w:rFonts w:ascii="Palatino Linotype" w:eastAsiaTheme="minorHAnsi" w:hAnsi="Palatino Linotype" w:cs="Arial"/>
          <w:lang w:val="es-MX" w:eastAsia="en-US"/>
        </w:rPr>
        <w:t xml:space="preserve"> </w:t>
      </w:r>
      <w:r w:rsidRPr="00A86F89">
        <w:rPr>
          <w:rFonts w:ascii="Palatino Linotype" w:eastAsiaTheme="minorHAnsi" w:hAnsi="Palatino Linotype" w:cs="Arial"/>
          <w:lang w:val="es-MX" w:eastAsia="en-US"/>
        </w:rPr>
        <w:t xml:space="preserve">Y GUADALUPE RAMÍREZ PEÑA; EN LA </w:t>
      </w:r>
      <w:r w:rsidR="00E840D3">
        <w:rPr>
          <w:rFonts w:ascii="Palatino Linotype" w:eastAsiaTheme="minorHAnsi" w:hAnsi="Palatino Linotype" w:cs="Arial"/>
          <w:lang w:val="es-MX" w:eastAsia="en-US"/>
        </w:rPr>
        <w:t>TERCERA</w:t>
      </w:r>
      <w:r w:rsidR="005F1F89" w:rsidRPr="00A86F89">
        <w:rPr>
          <w:rFonts w:ascii="Palatino Linotype" w:eastAsiaTheme="minorHAnsi" w:hAnsi="Palatino Linotype" w:cs="Arial"/>
          <w:lang w:val="es-MX" w:eastAsia="en-US"/>
        </w:rPr>
        <w:t xml:space="preserve"> </w:t>
      </w:r>
      <w:r w:rsidR="005A19C5" w:rsidRPr="00A86F89">
        <w:rPr>
          <w:rFonts w:ascii="Palatino Linotype" w:eastAsiaTheme="minorHAnsi" w:hAnsi="Palatino Linotype" w:cs="Arial"/>
          <w:lang w:val="es-MX" w:eastAsia="en-US"/>
        </w:rPr>
        <w:t xml:space="preserve">SESIÓN ORDINARIA CELEBRADA EL </w:t>
      </w:r>
      <w:r w:rsidR="00E840D3">
        <w:rPr>
          <w:rFonts w:ascii="Palatino Linotype" w:eastAsiaTheme="minorHAnsi" w:hAnsi="Palatino Linotype" w:cs="Arial"/>
          <w:lang w:val="es-MX" w:eastAsia="en-US"/>
        </w:rPr>
        <w:t>VEINTINUEVE DE ENERO DE DOS MIL VEINTICINCO</w:t>
      </w:r>
      <w:r w:rsidRPr="00A86F89">
        <w:rPr>
          <w:rFonts w:ascii="Palatino Linotype" w:eastAsiaTheme="minorHAnsi" w:hAnsi="Palatino Linotype" w:cs="Arial"/>
          <w:lang w:val="es-MX" w:eastAsia="en-US"/>
        </w:rPr>
        <w:t>, ANTE EL SECRETARIO TÉCNICO</w:t>
      </w:r>
      <w:r w:rsidR="005E37FA" w:rsidRPr="00A86F89">
        <w:rPr>
          <w:rFonts w:ascii="Palatino Linotype" w:eastAsiaTheme="minorHAnsi" w:hAnsi="Palatino Linotype" w:cs="Arial"/>
          <w:lang w:val="es-MX" w:eastAsia="en-US"/>
        </w:rPr>
        <w:t xml:space="preserve"> DEL PLENO</w:t>
      </w:r>
      <w:r w:rsidRPr="00A86F89">
        <w:rPr>
          <w:rFonts w:ascii="Palatino Linotype" w:eastAsiaTheme="minorHAnsi" w:hAnsi="Palatino Linotype" w:cs="Arial"/>
          <w:lang w:val="es-MX" w:eastAsia="en-US"/>
        </w:rPr>
        <w:t>, ALEXIS TAPIA RA</w:t>
      </w:r>
      <w:r w:rsidR="00054E04" w:rsidRPr="00A86F89">
        <w:rPr>
          <w:rFonts w:ascii="Palatino Linotype" w:eastAsiaTheme="minorHAnsi" w:hAnsi="Palatino Linotype" w:cs="Arial"/>
          <w:lang w:val="es-MX" w:eastAsia="en-US"/>
        </w:rPr>
        <w:t>MÍREZ.</w:t>
      </w:r>
      <w:r w:rsidR="00F04815" w:rsidRPr="00A86F89">
        <w:rPr>
          <w:rFonts w:ascii="Palatino Linotype" w:eastAsiaTheme="minorHAnsi" w:hAnsi="Palatino Linotype" w:cs="Arial"/>
          <w:lang w:val="es-MX" w:eastAsia="en-US"/>
        </w:rPr>
        <w:t>----</w:t>
      </w:r>
      <w:r w:rsidR="00AD6E7B" w:rsidRPr="00A86F89">
        <w:rPr>
          <w:rFonts w:ascii="Palatino Linotype" w:eastAsiaTheme="minorHAnsi" w:hAnsi="Palatino Linotype" w:cs="Arial"/>
          <w:lang w:val="es-MX" w:eastAsia="en-US"/>
        </w:rPr>
        <w:t>-------------------------------------------------------------------------------------------------------------------------------------------------------------------------------------------------------------------------------------------------------------------------------------------------------------------------------------------------------------------------------------------------------------------------------------------------------------------------------------------------------------------------------------------------------------------------------------------------------------------------------------------------------------------------------------------------------------------------------------------------------------------------------------------------------------------------------------------------------------------------------------------------------------------------------------------------------------------------------------------------------------------</w:t>
      </w:r>
      <w:r w:rsidR="005E37FA" w:rsidRPr="00A86F89">
        <w:rPr>
          <w:rFonts w:ascii="Palatino Linotype" w:eastAsiaTheme="minorHAnsi" w:hAnsi="Palatino Linotype" w:cs="Arial"/>
          <w:lang w:val="es-MX" w:eastAsia="en-US"/>
        </w:rPr>
        <w:t>----------</w:t>
      </w:r>
      <w:r w:rsidR="00E840D3">
        <w:rPr>
          <w:rFonts w:ascii="Palatino Linotype" w:eastAsiaTheme="minorHAnsi" w:hAnsi="Palatino Linotype" w:cs="Arial"/>
          <w:lang w:val="es-MX" w:eastAsia="en-US"/>
        </w:rPr>
        <w:t>----------</w:t>
      </w:r>
      <w:r w:rsidR="005E37FA" w:rsidRPr="00A86F89">
        <w:rPr>
          <w:rFonts w:ascii="Palatino Linotype" w:eastAsiaTheme="minorHAnsi" w:hAnsi="Palatino Linotype" w:cs="Arial"/>
          <w:lang w:val="es-MX" w:eastAsia="en-US"/>
        </w:rPr>
        <w:t>--------</w:t>
      </w:r>
    </w:p>
    <w:p w14:paraId="382F848C" w14:textId="42C61FC6" w:rsidR="00054E04" w:rsidRPr="00F04815" w:rsidRDefault="002C5651" w:rsidP="00054E04">
      <w:pPr>
        <w:spacing w:line="360" w:lineRule="auto"/>
        <w:jc w:val="both"/>
        <w:rPr>
          <w:rFonts w:ascii="Palatino Linotype" w:eastAsiaTheme="minorHAnsi" w:hAnsi="Palatino Linotype" w:cs="Arial"/>
          <w:sz w:val="18"/>
          <w:lang w:val="es-MX" w:eastAsia="en-US"/>
        </w:rPr>
      </w:pPr>
      <w:proofErr w:type="spellStart"/>
      <w:r>
        <w:rPr>
          <w:rFonts w:ascii="Palatino Linotype" w:eastAsiaTheme="minorHAnsi" w:hAnsi="Palatino Linotype" w:cs="Arial"/>
          <w:sz w:val="18"/>
          <w:lang w:val="es-MX" w:eastAsia="en-US"/>
        </w:rPr>
        <w:t>JMV</w:t>
      </w:r>
      <w:proofErr w:type="spellEnd"/>
      <w:r>
        <w:rPr>
          <w:rFonts w:ascii="Palatino Linotype" w:eastAsiaTheme="minorHAnsi" w:hAnsi="Palatino Linotype" w:cs="Arial"/>
          <w:sz w:val="18"/>
          <w:lang w:val="es-MX" w:eastAsia="en-US"/>
        </w:rPr>
        <w:t>/</w:t>
      </w:r>
      <w:proofErr w:type="spellStart"/>
      <w:r>
        <w:rPr>
          <w:rFonts w:ascii="Palatino Linotype" w:eastAsiaTheme="minorHAnsi" w:hAnsi="Palatino Linotype" w:cs="Arial"/>
          <w:sz w:val="18"/>
          <w:lang w:val="es-MX" w:eastAsia="en-US"/>
        </w:rPr>
        <w:t>CCR</w:t>
      </w:r>
      <w:proofErr w:type="spellEnd"/>
      <w:r>
        <w:rPr>
          <w:rFonts w:ascii="Palatino Linotype" w:eastAsiaTheme="minorHAnsi" w:hAnsi="Palatino Linotype" w:cs="Arial"/>
          <w:sz w:val="18"/>
          <w:lang w:val="es-MX" w:eastAsia="en-US"/>
        </w:rPr>
        <w:t>/</w:t>
      </w:r>
      <w:proofErr w:type="spellStart"/>
      <w:r>
        <w:rPr>
          <w:rFonts w:ascii="Palatino Linotype" w:eastAsiaTheme="minorHAnsi" w:hAnsi="Palatino Linotype" w:cs="Arial"/>
          <w:sz w:val="18"/>
          <w:lang w:val="es-MX" w:eastAsia="en-US"/>
        </w:rPr>
        <w:t>fjjc</w:t>
      </w:r>
      <w:proofErr w:type="spellEnd"/>
    </w:p>
    <w:p w14:paraId="11FCCED8"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2A980219" w14:textId="77777777" w:rsidR="0029071C" w:rsidRDefault="0029071C" w:rsidP="003E56C9"/>
    <w:p w14:paraId="24953374" w14:textId="77777777" w:rsidR="0029071C" w:rsidRDefault="0029071C" w:rsidP="003E56C9"/>
    <w:p w14:paraId="0AE3AFBA" w14:textId="77777777" w:rsidR="0029071C" w:rsidRDefault="0029071C" w:rsidP="003E56C9"/>
    <w:p w14:paraId="5BD92A17" w14:textId="77777777" w:rsidR="0029071C" w:rsidRDefault="0029071C" w:rsidP="003E56C9"/>
    <w:p w14:paraId="3530A50C" w14:textId="77777777" w:rsidR="0029071C" w:rsidRDefault="0029071C" w:rsidP="003E56C9"/>
    <w:p w14:paraId="26389E65" w14:textId="77777777" w:rsidR="0029071C" w:rsidRDefault="0029071C" w:rsidP="003E56C9"/>
    <w:p w14:paraId="652144C8" w14:textId="77777777" w:rsidR="0029071C" w:rsidRDefault="0029071C" w:rsidP="003E56C9"/>
    <w:p w14:paraId="4858A06C" w14:textId="77777777" w:rsidR="0029071C" w:rsidRDefault="0029071C" w:rsidP="003E56C9"/>
    <w:p w14:paraId="0B0F1B11" w14:textId="77777777" w:rsidR="0029071C" w:rsidRDefault="0029071C" w:rsidP="003E56C9"/>
    <w:p w14:paraId="5D8E07C2" w14:textId="77777777" w:rsidR="0029071C" w:rsidRDefault="0029071C" w:rsidP="003E56C9"/>
    <w:p w14:paraId="2CCC7A3D" w14:textId="77777777" w:rsidR="0029071C" w:rsidRDefault="0029071C" w:rsidP="003E56C9"/>
    <w:p w14:paraId="3B7A4B0E" w14:textId="77777777" w:rsidR="0029071C" w:rsidRDefault="0029071C" w:rsidP="003E56C9"/>
    <w:p w14:paraId="5D9E2A35" w14:textId="77777777" w:rsidR="0029071C" w:rsidRDefault="0029071C" w:rsidP="003E56C9"/>
    <w:p w14:paraId="17C61018" w14:textId="77777777" w:rsidR="0029071C" w:rsidRDefault="0029071C" w:rsidP="003E56C9"/>
    <w:p w14:paraId="24641E38" w14:textId="77777777" w:rsidR="0029071C" w:rsidRDefault="0029071C" w:rsidP="003E56C9"/>
    <w:p w14:paraId="2FE81858" w14:textId="77777777" w:rsidR="0029071C" w:rsidRDefault="0029071C" w:rsidP="003E56C9"/>
    <w:p w14:paraId="75FAC52D" w14:textId="77777777" w:rsidR="0029071C" w:rsidRDefault="0029071C" w:rsidP="003E56C9"/>
    <w:p w14:paraId="306B4E0D" w14:textId="77777777" w:rsidR="0029071C" w:rsidRDefault="0029071C" w:rsidP="003E56C9"/>
    <w:p w14:paraId="1F9E288F" w14:textId="77777777" w:rsidR="0029071C" w:rsidRDefault="0029071C" w:rsidP="003E56C9"/>
    <w:p w14:paraId="1186B5A4" w14:textId="77777777" w:rsidR="0029071C" w:rsidRDefault="0029071C" w:rsidP="003E56C9"/>
    <w:p w14:paraId="77F31730" w14:textId="77777777" w:rsidR="0029071C" w:rsidRDefault="0029071C" w:rsidP="003E56C9"/>
    <w:p w14:paraId="43CD78A2" w14:textId="77777777" w:rsidR="0029071C" w:rsidRDefault="0029071C" w:rsidP="003E56C9"/>
    <w:p w14:paraId="3C99C3C8" w14:textId="77777777" w:rsidR="0029071C" w:rsidRDefault="0029071C" w:rsidP="003E56C9"/>
    <w:p w14:paraId="71F89CD4" w14:textId="77777777" w:rsidR="0029071C" w:rsidRDefault="0029071C" w:rsidP="003E56C9"/>
    <w:p w14:paraId="69A574AA" w14:textId="77777777" w:rsidR="0029071C" w:rsidRDefault="0029071C" w:rsidP="003E56C9"/>
    <w:p w14:paraId="0B797D25" w14:textId="77777777" w:rsidR="0029071C" w:rsidRDefault="0029071C" w:rsidP="003E56C9"/>
    <w:p w14:paraId="4EC2B0AF" w14:textId="77777777" w:rsidR="0029071C" w:rsidRDefault="0029071C" w:rsidP="003E56C9"/>
    <w:p w14:paraId="1E0104EA" w14:textId="77777777" w:rsidR="0029071C" w:rsidRDefault="0029071C" w:rsidP="003E56C9"/>
    <w:p w14:paraId="28264898" w14:textId="77777777" w:rsidR="0029071C" w:rsidRDefault="0029071C" w:rsidP="003E56C9"/>
    <w:p w14:paraId="5FBBC2E9" w14:textId="77777777" w:rsidR="0029071C" w:rsidRDefault="0029071C" w:rsidP="003E56C9"/>
    <w:p w14:paraId="413160BA" w14:textId="77777777" w:rsidR="0029071C" w:rsidRDefault="0029071C" w:rsidP="003E56C9"/>
    <w:p w14:paraId="1E58919F" w14:textId="77777777" w:rsidR="0029071C" w:rsidRDefault="0029071C" w:rsidP="003E56C9"/>
    <w:p w14:paraId="46D73044" w14:textId="77777777" w:rsidR="0029071C" w:rsidRDefault="0029071C" w:rsidP="003E56C9"/>
    <w:p w14:paraId="486380B0" w14:textId="77777777" w:rsidR="0029071C" w:rsidRDefault="0029071C" w:rsidP="003E56C9"/>
    <w:p w14:paraId="2C4CAD91" w14:textId="7E7E330D" w:rsidR="0029071C" w:rsidRPr="003E56C9" w:rsidRDefault="0029071C" w:rsidP="003E56C9"/>
    <w:sectPr w:rsidR="0029071C" w:rsidRPr="003E56C9" w:rsidSect="006D4739">
      <w:headerReference w:type="even" r:id="rId16"/>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7DFB" w14:textId="77777777" w:rsidR="009121E8" w:rsidRDefault="009121E8" w:rsidP="000B5E25">
      <w:r>
        <w:separator/>
      </w:r>
    </w:p>
  </w:endnote>
  <w:endnote w:type="continuationSeparator" w:id="0">
    <w:p w14:paraId="095C69B4" w14:textId="77777777" w:rsidR="009121E8" w:rsidRDefault="009121E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5AFD" w14:textId="48D83791" w:rsidR="009121E8" w:rsidRPr="000D3AD4" w:rsidRDefault="009121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840D3">
      <w:rPr>
        <w:rFonts w:ascii="Palatino Linotype" w:hAnsi="Palatino Linotype" w:cs="Arial"/>
        <w:bCs/>
        <w:noProof/>
        <w:sz w:val="20"/>
        <w:szCs w:val="20"/>
      </w:rPr>
      <w:t>80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840D3">
      <w:rPr>
        <w:rFonts w:ascii="Palatino Linotype" w:hAnsi="Palatino Linotype" w:cs="Arial"/>
        <w:bCs/>
        <w:noProof/>
        <w:sz w:val="20"/>
        <w:szCs w:val="20"/>
      </w:rPr>
      <w:t>80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65AC" w14:textId="036CC247" w:rsidR="009121E8" w:rsidRPr="000D3AD4" w:rsidRDefault="009121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840D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840D3">
      <w:rPr>
        <w:rFonts w:ascii="Palatino Linotype" w:hAnsi="Palatino Linotype" w:cs="Arial"/>
        <w:bCs/>
        <w:noProof/>
        <w:sz w:val="20"/>
        <w:szCs w:val="20"/>
      </w:rPr>
      <w:t>80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2114" w14:textId="77777777" w:rsidR="009121E8" w:rsidRDefault="009121E8" w:rsidP="000B5E25">
      <w:r>
        <w:separator/>
      </w:r>
    </w:p>
  </w:footnote>
  <w:footnote w:type="continuationSeparator" w:id="0">
    <w:p w14:paraId="1C61B127" w14:textId="77777777" w:rsidR="009121E8" w:rsidRDefault="009121E8" w:rsidP="000B5E25">
      <w:r>
        <w:continuationSeparator/>
      </w:r>
    </w:p>
  </w:footnote>
  <w:footnote w:id="1">
    <w:p w14:paraId="68546E23" w14:textId="77777777" w:rsidR="009121E8" w:rsidRPr="008A64CB" w:rsidRDefault="009121E8" w:rsidP="00E3048E">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9121E8" w:rsidRDefault="009121E8" w:rsidP="00E3048E">
      <w:pPr>
        <w:autoSpaceDE w:val="0"/>
        <w:autoSpaceDN w:val="0"/>
        <w:adjustRightInd w:val="0"/>
        <w:ind w:right="49"/>
        <w:jc w:val="both"/>
        <w:rPr>
          <w:rFonts w:ascii="Palatino Linotype" w:hAnsi="Palatino Linotype"/>
          <w:i/>
          <w:sz w:val="18"/>
          <w:szCs w:val="22"/>
        </w:rPr>
      </w:pPr>
    </w:p>
    <w:p w14:paraId="75A7C282" w14:textId="77777777" w:rsidR="009121E8" w:rsidRPr="008A64CB" w:rsidRDefault="009121E8"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9121E8" w:rsidRPr="008A64CB" w:rsidRDefault="009121E8" w:rsidP="00E3048E">
      <w:pPr>
        <w:pStyle w:val="Textonotapie"/>
        <w:rPr>
          <w:lang w:val="es-MX"/>
        </w:rPr>
      </w:pPr>
    </w:p>
  </w:footnote>
  <w:footnote w:id="2">
    <w:p w14:paraId="3E12DA89" w14:textId="77777777" w:rsidR="00B10918" w:rsidRPr="00034B44" w:rsidRDefault="00B10918" w:rsidP="00B10918">
      <w:pPr>
        <w:pStyle w:val="Textonotapie"/>
        <w:jc w:val="both"/>
        <w:rPr>
          <w:rFonts w:ascii="Palatino Linotype" w:hAnsi="Palatino Linotype"/>
          <w:sz w:val="18"/>
        </w:rPr>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D3BB" w14:textId="77777777" w:rsidR="009121E8" w:rsidRDefault="002A209C">
    <w:pPr>
      <w:pStyle w:val="Encabezado"/>
    </w:pPr>
    <w:r>
      <w:rPr>
        <w:noProof/>
        <w:lang w:val="es-MX" w:eastAsia="es-MX"/>
      </w:rPr>
      <w:pict w14:anchorId="4B95F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7" w:type="dxa"/>
      <w:tblInd w:w="2547" w:type="dxa"/>
      <w:tblLayout w:type="fixed"/>
      <w:tblLook w:val="04A0" w:firstRow="1" w:lastRow="0" w:firstColumn="1" w:lastColumn="0" w:noHBand="0" w:noVBand="1"/>
    </w:tblPr>
    <w:tblGrid>
      <w:gridCol w:w="2551"/>
      <w:gridCol w:w="4116"/>
    </w:tblGrid>
    <w:tr w:rsidR="009121E8" w:rsidRPr="008F2CCC" w14:paraId="7B8DC1C7" w14:textId="77777777" w:rsidTr="00BA27FC">
      <w:tc>
        <w:tcPr>
          <w:tcW w:w="2551" w:type="dxa"/>
          <w:shd w:val="clear" w:color="auto" w:fill="auto"/>
          <w:vAlign w:val="center"/>
        </w:tcPr>
        <w:p w14:paraId="66D1DBB5"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BE6AD29" w14:textId="16363E92" w:rsidR="009121E8" w:rsidRPr="0029071C" w:rsidRDefault="009121E8" w:rsidP="00C2042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07585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9121E8" w:rsidRPr="008F2CCC" w14:paraId="6A1C66BB" w14:textId="77777777" w:rsidTr="00BA27FC">
      <w:trPr>
        <w:trHeight w:val="228"/>
      </w:trPr>
      <w:tc>
        <w:tcPr>
          <w:tcW w:w="2551" w:type="dxa"/>
          <w:shd w:val="clear" w:color="auto" w:fill="auto"/>
          <w:vAlign w:val="center"/>
        </w:tcPr>
        <w:p w14:paraId="084FDEDD"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258997" w14:textId="4C5C6F22" w:rsidR="009121E8" w:rsidRPr="0029071C" w:rsidRDefault="009121E8" w:rsidP="00B6659F">
          <w:pPr>
            <w:spacing w:line="276" w:lineRule="auto"/>
            <w:jc w:val="right"/>
            <w:rPr>
              <w:rFonts w:ascii="Palatino Linotype" w:hAnsi="Palatino Linotype"/>
              <w:sz w:val="22"/>
              <w:szCs w:val="22"/>
            </w:rPr>
          </w:pPr>
          <w:r w:rsidRPr="007C0F0A">
            <w:rPr>
              <w:rFonts w:ascii="Palatino Linotype" w:hAnsi="Palatino Linotype"/>
              <w:sz w:val="22"/>
              <w:szCs w:val="22"/>
            </w:rPr>
            <w:t xml:space="preserve">Secretaría de </w:t>
          </w:r>
          <w:r>
            <w:rPr>
              <w:rFonts w:ascii="Palatino Linotype" w:hAnsi="Palatino Linotype"/>
              <w:sz w:val="22"/>
              <w:szCs w:val="22"/>
            </w:rPr>
            <w:t>Finanzas</w:t>
          </w:r>
        </w:p>
      </w:tc>
    </w:tr>
    <w:tr w:rsidR="009121E8" w:rsidRPr="008F2CCC" w14:paraId="0882C3B9" w14:textId="77777777" w:rsidTr="00BA27FC">
      <w:tc>
        <w:tcPr>
          <w:tcW w:w="2551" w:type="dxa"/>
          <w:shd w:val="clear" w:color="auto" w:fill="auto"/>
          <w:vAlign w:val="center"/>
        </w:tcPr>
        <w:p w14:paraId="5E9DFDF5"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E247AAA" w14:textId="77777777" w:rsidR="009121E8" w:rsidRPr="0029071C" w:rsidRDefault="009121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B9B3C58" w14:textId="77777777" w:rsidR="009121E8" w:rsidRPr="001779E0" w:rsidRDefault="002A209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52BD1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7" w:type="dxa"/>
      <w:tblInd w:w="2547" w:type="dxa"/>
      <w:tblLayout w:type="fixed"/>
      <w:tblLook w:val="04A0" w:firstRow="1" w:lastRow="0" w:firstColumn="1" w:lastColumn="0" w:noHBand="0" w:noVBand="1"/>
    </w:tblPr>
    <w:tblGrid>
      <w:gridCol w:w="2551"/>
      <w:gridCol w:w="4116"/>
    </w:tblGrid>
    <w:tr w:rsidR="009121E8" w:rsidRPr="008F2CCC" w14:paraId="04F44534" w14:textId="77777777" w:rsidTr="00BA27FC">
      <w:tc>
        <w:tcPr>
          <w:tcW w:w="2551" w:type="dxa"/>
          <w:shd w:val="clear" w:color="auto" w:fill="auto"/>
          <w:vAlign w:val="center"/>
        </w:tcPr>
        <w:p w14:paraId="4E1F8768"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A9A8530" w14:textId="5C0E4BCC" w:rsidR="009121E8" w:rsidRPr="0029071C" w:rsidRDefault="009121E8" w:rsidP="00C2042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07585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9121E8" w:rsidRPr="008F2CCC" w14:paraId="41BF0289" w14:textId="77777777" w:rsidTr="00BA27FC">
      <w:tc>
        <w:tcPr>
          <w:tcW w:w="2551" w:type="dxa"/>
          <w:shd w:val="clear" w:color="auto" w:fill="auto"/>
          <w:vAlign w:val="center"/>
        </w:tcPr>
        <w:p w14:paraId="2A0F894D"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113054C" w14:textId="2A90F54E" w:rsidR="009121E8" w:rsidRPr="006D30E6" w:rsidRDefault="002A209C" w:rsidP="00BA27FC">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w:t>
          </w:r>
          <w:proofErr w:type="spellEnd"/>
        </w:p>
      </w:tc>
    </w:tr>
    <w:tr w:rsidR="009121E8" w:rsidRPr="008F2CCC" w14:paraId="22958B9C" w14:textId="77777777" w:rsidTr="00BA27FC">
      <w:trPr>
        <w:trHeight w:val="228"/>
      </w:trPr>
      <w:tc>
        <w:tcPr>
          <w:tcW w:w="2551" w:type="dxa"/>
          <w:shd w:val="clear" w:color="auto" w:fill="auto"/>
          <w:vAlign w:val="center"/>
        </w:tcPr>
        <w:p w14:paraId="57D11803"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B93078E" w14:textId="0C2796F2" w:rsidR="009121E8" w:rsidRPr="0029071C" w:rsidRDefault="009121E8" w:rsidP="00E57BDB">
          <w:pPr>
            <w:spacing w:line="276" w:lineRule="auto"/>
            <w:jc w:val="right"/>
            <w:rPr>
              <w:rFonts w:ascii="Palatino Linotype" w:hAnsi="Palatino Linotype"/>
              <w:sz w:val="22"/>
              <w:szCs w:val="22"/>
            </w:rPr>
          </w:pPr>
          <w:r w:rsidRPr="007C0F0A">
            <w:rPr>
              <w:rFonts w:ascii="Palatino Linotype" w:hAnsi="Palatino Linotype"/>
              <w:sz w:val="22"/>
              <w:szCs w:val="22"/>
            </w:rPr>
            <w:t xml:space="preserve">Secretaría de </w:t>
          </w:r>
          <w:r>
            <w:rPr>
              <w:rFonts w:ascii="Palatino Linotype" w:hAnsi="Palatino Linotype"/>
              <w:sz w:val="22"/>
              <w:szCs w:val="22"/>
            </w:rPr>
            <w:t>Finanzas</w:t>
          </w:r>
        </w:p>
      </w:tc>
    </w:tr>
    <w:tr w:rsidR="009121E8" w:rsidRPr="008F2CCC" w14:paraId="071488EC" w14:textId="77777777" w:rsidTr="00BA27FC">
      <w:tc>
        <w:tcPr>
          <w:tcW w:w="2551" w:type="dxa"/>
          <w:shd w:val="clear" w:color="auto" w:fill="auto"/>
          <w:vAlign w:val="center"/>
        </w:tcPr>
        <w:p w14:paraId="5E199BEA" w14:textId="77777777" w:rsidR="009121E8" w:rsidRPr="008F5DAE" w:rsidRDefault="009121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77F3B59" w14:textId="77777777" w:rsidR="009121E8" w:rsidRPr="0029071C" w:rsidRDefault="009121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121E8" w:rsidRPr="008F2CCC" w14:paraId="03A9AB3E" w14:textId="77777777" w:rsidTr="00BA27FC">
      <w:tc>
        <w:tcPr>
          <w:tcW w:w="2551" w:type="dxa"/>
          <w:shd w:val="clear" w:color="auto" w:fill="auto"/>
          <w:vAlign w:val="center"/>
        </w:tcPr>
        <w:p w14:paraId="39D57311" w14:textId="77777777" w:rsidR="009121E8" w:rsidRPr="008F5DAE" w:rsidRDefault="009121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CAC28E5" w14:textId="77777777" w:rsidR="009121E8" w:rsidRPr="00BA27FC" w:rsidRDefault="009121E8" w:rsidP="00BA27FC">
          <w:pPr>
            <w:spacing w:line="276" w:lineRule="auto"/>
            <w:rPr>
              <w:rFonts w:ascii="Palatino Linotype" w:hAnsi="Palatino Linotype"/>
              <w:sz w:val="14"/>
              <w:szCs w:val="22"/>
              <w:lang w:val="es-ES_tradnl"/>
            </w:rPr>
          </w:pPr>
        </w:p>
      </w:tc>
    </w:tr>
  </w:tbl>
  <w:p w14:paraId="1F1B1908" w14:textId="77777777" w:rsidR="009121E8" w:rsidRPr="009F1AB6" w:rsidRDefault="002A209C">
    <w:pPr>
      <w:pStyle w:val="Encabezado"/>
      <w:rPr>
        <w:sz w:val="10"/>
      </w:rPr>
    </w:pPr>
    <w:r>
      <w:rPr>
        <w:noProof/>
        <w:sz w:val="10"/>
        <w:lang w:val="es-MX" w:eastAsia="es-MX"/>
      </w:rPr>
      <w:pict w14:anchorId="3ADDC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5pt;height:10.95pt" o:bullet="t">
        <v:imagedata r:id="rId1" o:title="mso9E3F"/>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40708"/>
    <w:multiLevelType w:val="hybridMultilevel"/>
    <w:tmpl w:val="01567C70"/>
    <w:lvl w:ilvl="0" w:tplc="7908B6F0">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86753"/>
    <w:multiLevelType w:val="multilevel"/>
    <w:tmpl w:val="6E726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727FCC"/>
    <w:multiLevelType w:val="hybridMultilevel"/>
    <w:tmpl w:val="F54641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3263D21"/>
    <w:multiLevelType w:val="hybridMultilevel"/>
    <w:tmpl w:val="CDCA4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1937E8"/>
    <w:multiLevelType w:val="hybridMultilevel"/>
    <w:tmpl w:val="E05E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E455D6"/>
    <w:multiLevelType w:val="multilevel"/>
    <w:tmpl w:val="6840DEB2"/>
    <w:lvl w:ilvl="0">
      <w:start w:val="1"/>
      <w:numFmt w:val="lowerLetter"/>
      <w:pStyle w:val="Listaconvietas3"/>
      <w:lvlText w:val="%1)"/>
      <w:lvlJc w:val="left"/>
      <w:pPr>
        <w:ind w:left="1495" w:hanging="360"/>
      </w:pPr>
      <w:rPr>
        <w:rFonts w:ascii="Times New Roman" w:eastAsia="Times New Roman" w:hAnsi="Times New Roman" w:cs="Times New Roman"/>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9"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3242579">
    <w:abstractNumId w:val="30"/>
  </w:num>
  <w:num w:numId="2" w16cid:durableId="297807828">
    <w:abstractNumId w:val="13"/>
  </w:num>
  <w:num w:numId="3" w16cid:durableId="1429619745">
    <w:abstractNumId w:val="7"/>
  </w:num>
  <w:num w:numId="4" w16cid:durableId="1389375587">
    <w:abstractNumId w:val="25"/>
  </w:num>
  <w:num w:numId="5" w16cid:durableId="1875533235">
    <w:abstractNumId w:val="11"/>
  </w:num>
  <w:num w:numId="6" w16cid:durableId="112406820">
    <w:abstractNumId w:val="8"/>
  </w:num>
  <w:num w:numId="7" w16cid:durableId="263810234">
    <w:abstractNumId w:val="27"/>
  </w:num>
  <w:num w:numId="8" w16cid:durableId="756171463">
    <w:abstractNumId w:val="3"/>
  </w:num>
  <w:num w:numId="9" w16cid:durableId="1209025731">
    <w:abstractNumId w:val="1"/>
  </w:num>
  <w:num w:numId="10" w16cid:durableId="1280185121">
    <w:abstractNumId w:val="23"/>
  </w:num>
  <w:num w:numId="11" w16cid:durableId="465240956">
    <w:abstractNumId w:val="31"/>
  </w:num>
  <w:num w:numId="12" w16cid:durableId="1854832624">
    <w:abstractNumId w:val="14"/>
  </w:num>
  <w:num w:numId="13" w16cid:durableId="870847698">
    <w:abstractNumId w:val="12"/>
  </w:num>
  <w:num w:numId="14" w16cid:durableId="2091004158">
    <w:abstractNumId w:val="20"/>
  </w:num>
  <w:num w:numId="15" w16cid:durableId="674960728">
    <w:abstractNumId w:val="17"/>
  </w:num>
  <w:num w:numId="16" w16cid:durableId="149754559">
    <w:abstractNumId w:val="28"/>
  </w:num>
  <w:num w:numId="17" w16cid:durableId="993679779">
    <w:abstractNumId w:val="19"/>
  </w:num>
  <w:num w:numId="18" w16cid:durableId="1434545030">
    <w:abstractNumId w:val="21"/>
  </w:num>
  <w:num w:numId="19" w16cid:durableId="452142131">
    <w:abstractNumId w:val="0"/>
  </w:num>
  <w:num w:numId="20" w16cid:durableId="1568956913">
    <w:abstractNumId w:val="22"/>
  </w:num>
  <w:num w:numId="21" w16cid:durableId="39525974">
    <w:abstractNumId w:val="26"/>
  </w:num>
  <w:num w:numId="22" w16cid:durableId="1923025527">
    <w:abstractNumId w:val="5"/>
  </w:num>
  <w:num w:numId="23" w16cid:durableId="861279601">
    <w:abstractNumId w:val="9"/>
  </w:num>
  <w:num w:numId="24" w16cid:durableId="25639567">
    <w:abstractNumId w:val="29"/>
  </w:num>
  <w:num w:numId="25" w16cid:durableId="533080106">
    <w:abstractNumId w:val="24"/>
  </w:num>
  <w:num w:numId="26" w16cid:durableId="817455654">
    <w:abstractNumId w:val="4"/>
  </w:num>
  <w:num w:numId="27" w16cid:durableId="1636906799">
    <w:abstractNumId w:val="10"/>
  </w:num>
  <w:num w:numId="28" w16cid:durableId="1477410603">
    <w:abstractNumId w:val="18"/>
  </w:num>
  <w:num w:numId="29" w16cid:durableId="2028827904">
    <w:abstractNumId w:val="6"/>
  </w:num>
  <w:num w:numId="30" w16cid:durableId="358818340">
    <w:abstractNumId w:val="15"/>
  </w:num>
  <w:num w:numId="31" w16cid:durableId="1962297641">
    <w:abstractNumId w:val="2"/>
  </w:num>
  <w:num w:numId="32" w16cid:durableId="118949091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0011C"/>
    <w:rsid w:val="0000313B"/>
    <w:rsid w:val="000054B0"/>
    <w:rsid w:val="0000611A"/>
    <w:rsid w:val="000120BC"/>
    <w:rsid w:val="000264B1"/>
    <w:rsid w:val="000265AC"/>
    <w:rsid w:val="00031EFF"/>
    <w:rsid w:val="00032D08"/>
    <w:rsid w:val="0003609F"/>
    <w:rsid w:val="00036F8B"/>
    <w:rsid w:val="00037D70"/>
    <w:rsid w:val="000477B5"/>
    <w:rsid w:val="0005313C"/>
    <w:rsid w:val="00054E04"/>
    <w:rsid w:val="000572E9"/>
    <w:rsid w:val="00070547"/>
    <w:rsid w:val="00071173"/>
    <w:rsid w:val="000775FC"/>
    <w:rsid w:val="00084C86"/>
    <w:rsid w:val="00085340"/>
    <w:rsid w:val="00087797"/>
    <w:rsid w:val="00093AE1"/>
    <w:rsid w:val="000A0BD9"/>
    <w:rsid w:val="000A34BB"/>
    <w:rsid w:val="000A717C"/>
    <w:rsid w:val="000B5876"/>
    <w:rsid w:val="000B5E25"/>
    <w:rsid w:val="000B6283"/>
    <w:rsid w:val="000B6A4D"/>
    <w:rsid w:val="000B7C6C"/>
    <w:rsid w:val="000C43CE"/>
    <w:rsid w:val="000C49B8"/>
    <w:rsid w:val="000C512C"/>
    <w:rsid w:val="000C5FDF"/>
    <w:rsid w:val="000C615C"/>
    <w:rsid w:val="000D3AD4"/>
    <w:rsid w:val="000D3E8F"/>
    <w:rsid w:val="000E17AC"/>
    <w:rsid w:val="000E592F"/>
    <w:rsid w:val="000F0421"/>
    <w:rsid w:val="000F16BA"/>
    <w:rsid w:val="000F2693"/>
    <w:rsid w:val="000F383F"/>
    <w:rsid w:val="00100C2B"/>
    <w:rsid w:val="00101AD8"/>
    <w:rsid w:val="0010712B"/>
    <w:rsid w:val="00115B15"/>
    <w:rsid w:val="00115D8E"/>
    <w:rsid w:val="00123996"/>
    <w:rsid w:val="00124934"/>
    <w:rsid w:val="0012510D"/>
    <w:rsid w:val="00132924"/>
    <w:rsid w:val="00132E1E"/>
    <w:rsid w:val="0014397A"/>
    <w:rsid w:val="00143F6E"/>
    <w:rsid w:val="00144C7D"/>
    <w:rsid w:val="00151D4C"/>
    <w:rsid w:val="001558F3"/>
    <w:rsid w:val="00162DBE"/>
    <w:rsid w:val="00170AA7"/>
    <w:rsid w:val="0017307D"/>
    <w:rsid w:val="00182EDF"/>
    <w:rsid w:val="00184176"/>
    <w:rsid w:val="00184392"/>
    <w:rsid w:val="00186CCB"/>
    <w:rsid w:val="00191418"/>
    <w:rsid w:val="0019170F"/>
    <w:rsid w:val="00193F65"/>
    <w:rsid w:val="001A4098"/>
    <w:rsid w:val="001A46ED"/>
    <w:rsid w:val="001A6109"/>
    <w:rsid w:val="001C054C"/>
    <w:rsid w:val="001C0FD2"/>
    <w:rsid w:val="001C14AC"/>
    <w:rsid w:val="001D0B58"/>
    <w:rsid w:val="001D2DE0"/>
    <w:rsid w:val="001D3523"/>
    <w:rsid w:val="001D4046"/>
    <w:rsid w:val="001D5495"/>
    <w:rsid w:val="001E2DA3"/>
    <w:rsid w:val="001E2F3D"/>
    <w:rsid w:val="001E45B5"/>
    <w:rsid w:val="001F1FCC"/>
    <w:rsid w:val="001F2305"/>
    <w:rsid w:val="001F6ACD"/>
    <w:rsid w:val="0020249A"/>
    <w:rsid w:val="00202C04"/>
    <w:rsid w:val="00205F9A"/>
    <w:rsid w:val="0020717B"/>
    <w:rsid w:val="00212EA6"/>
    <w:rsid w:val="002167BB"/>
    <w:rsid w:val="00217E6C"/>
    <w:rsid w:val="00225163"/>
    <w:rsid w:val="00235936"/>
    <w:rsid w:val="00236CBA"/>
    <w:rsid w:val="00240887"/>
    <w:rsid w:val="00242D41"/>
    <w:rsid w:val="0024323F"/>
    <w:rsid w:val="00247138"/>
    <w:rsid w:val="00250BA7"/>
    <w:rsid w:val="00255F1A"/>
    <w:rsid w:val="0026127E"/>
    <w:rsid w:val="00261BC7"/>
    <w:rsid w:val="00267458"/>
    <w:rsid w:val="00267BB5"/>
    <w:rsid w:val="0029071C"/>
    <w:rsid w:val="00290E09"/>
    <w:rsid w:val="002934B4"/>
    <w:rsid w:val="00293E78"/>
    <w:rsid w:val="00295B3F"/>
    <w:rsid w:val="00297577"/>
    <w:rsid w:val="00297BFB"/>
    <w:rsid w:val="002A040B"/>
    <w:rsid w:val="002A13B8"/>
    <w:rsid w:val="002A209C"/>
    <w:rsid w:val="002A4B43"/>
    <w:rsid w:val="002A676F"/>
    <w:rsid w:val="002B48AD"/>
    <w:rsid w:val="002B5F1F"/>
    <w:rsid w:val="002C0BE5"/>
    <w:rsid w:val="002C240F"/>
    <w:rsid w:val="002C5651"/>
    <w:rsid w:val="002D17B8"/>
    <w:rsid w:val="002D32D2"/>
    <w:rsid w:val="002D3EA2"/>
    <w:rsid w:val="002D3F7F"/>
    <w:rsid w:val="002D61F7"/>
    <w:rsid w:val="002D6656"/>
    <w:rsid w:val="002D6E4B"/>
    <w:rsid w:val="002E12F9"/>
    <w:rsid w:val="002E3085"/>
    <w:rsid w:val="002F3B20"/>
    <w:rsid w:val="002F6B68"/>
    <w:rsid w:val="003038F1"/>
    <w:rsid w:val="0030600D"/>
    <w:rsid w:val="00307006"/>
    <w:rsid w:val="0030701F"/>
    <w:rsid w:val="00311A55"/>
    <w:rsid w:val="00314E62"/>
    <w:rsid w:val="00315E44"/>
    <w:rsid w:val="00320F38"/>
    <w:rsid w:val="00326B44"/>
    <w:rsid w:val="00330FC3"/>
    <w:rsid w:val="00331E82"/>
    <w:rsid w:val="00340A06"/>
    <w:rsid w:val="00343F0B"/>
    <w:rsid w:val="003520C5"/>
    <w:rsid w:val="00352879"/>
    <w:rsid w:val="0035559A"/>
    <w:rsid w:val="00371835"/>
    <w:rsid w:val="003746DE"/>
    <w:rsid w:val="003804E8"/>
    <w:rsid w:val="00380D3E"/>
    <w:rsid w:val="003825A1"/>
    <w:rsid w:val="00386D38"/>
    <w:rsid w:val="00396DB6"/>
    <w:rsid w:val="003B1C85"/>
    <w:rsid w:val="003B4CA6"/>
    <w:rsid w:val="003B70B0"/>
    <w:rsid w:val="003C6E1C"/>
    <w:rsid w:val="003D1214"/>
    <w:rsid w:val="003D2159"/>
    <w:rsid w:val="003D6536"/>
    <w:rsid w:val="003D7CFB"/>
    <w:rsid w:val="003E09DF"/>
    <w:rsid w:val="003E0D8C"/>
    <w:rsid w:val="003E1CB6"/>
    <w:rsid w:val="003E21A7"/>
    <w:rsid w:val="003E56C9"/>
    <w:rsid w:val="004018F9"/>
    <w:rsid w:val="0040560A"/>
    <w:rsid w:val="00406A7D"/>
    <w:rsid w:val="00406DF1"/>
    <w:rsid w:val="00407CC4"/>
    <w:rsid w:val="00415635"/>
    <w:rsid w:val="00421E74"/>
    <w:rsid w:val="00425623"/>
    <w:rsid w:val="00425989"/>
    <w:rsid w:val="00425E0F"/>
    <w:rsid w:val="004309A2"/>
    <w:rsid w:val="004344EA"/>
    <w:rsid w:val="0043515A"/>
    <w:rsid w:val="00437F42"/>
    <w:rsid w:val="004403F7"/>
    <w:rsid w:val="004424A8"/>
    <w:rsid w:val="00442FD8"/>
    <w:rsid w:val="00443892"/>
    <w:rsid w:val="00443920"/>
    <w:rsid w:val="004445A1"/>
    <w:rsid w:val="00445CAA"/>
    <w:rsid w:val="00455031"/>
    <w:rsid w:val="004612A5"/>
    <w:rsid w:val="004622AB"/>
    <w:rsid w:val="004672ED"/>
    <w:rsid w:val="00471919"/>
    <w:rsid w:val="00477994"/>
    <w:rsid w:val="004A0B63"/>
    <w:rsid w:val="004B2314"/>
    <w:rsid w:val="004B378F"/>
    <w:rsid w:val="004B430B"/>
    <w:rsid w:val="004D18B6"/>
    <w:rsid w:val="004D5D2F"/>
    <w:rsid w:val="004D6F71"/>
    <w:rsid w:val="004D76D6"/>
    <w:rsid w:val="004E48A3"/>
    <w:rsid w:val="004E5628"/>
    <w:rsid w:val="004E68B7"/>
    <w:rsid w:val="004E69F6"/>
    <w:rsid w:val="004F0A83"/>
    <w:rsid w:val="00500A83"/>
    <w:rsid w:val="00500B82"/>
    <w:rsid w:val="0050130E"/>
    <w:rsid w:val="005023A6"/>
    <w:rsid w:val="0050243E"/>
    <w:rsid w:val="00507622"/>
    <w:rsid w:val="005203E9"/>
    <w:rsid w:val="00521A38"/>
    <w:rsid w:val="005243E9"/>
    <w:rsid w:val="00524A8D"/>
    <w:rsid w:val="005308F6"/>
    <w:rsid w:val="0054391A"/>
    <w:rsid w:val="00555C87"/>
    <w:rsid w:val="00563B39"/>
    <w:rsid w:val="0056664C"/>
    <w:rsid w:val="0057289F"/>
    <w:rsid w:val="00572EEA"/>
    <w:rsid w:val="00574FDC"/>
    <w:rsid w:val="0058016D"/>
    <w:rsid w:val="00581DC8"/>
    <w:rsid w:val="0059032F"/>
    <w:rsid w:val="0059614C"/>
    <w:rsid w:val="00597D71"/>
    <w:rsid w:val="005A19C5"/>
    <w:rsid w:val="005A4E73"/>
    <w:rsid w:val="005A6216"/>
    <w:rsid w:val="005B0692"/>
    <w:rsid w:val="005B234D"/>
    <w:rsid w:val="005B26AD"/>
    <w:rsid w:val="005B36A8"/>
    <w:rsid w:val="005B5693"/>
    <w:rsid w:val="005C6646"/>
    <w:rsid w:val="005D77CC"/>
    <w:rsid w:val="005E09AB"/>
    <w:rsid w:val="005E37FA"/>
    <w:rsid w:val="005E3EB6"/>
    <w:rsid w:val="005E5716"/>
    <w:rsid w:val="005F04B8"/>
    <w:rsid w:val="005F1F89"/>
    <w:rsid w:val="005F4BFB"/>
    <w:rsid w:val="005F747D"/>
    <w:rsid w:val="006000C5"/>
    <w:rsid w:val="006002E0"/>
    <w:rsid w:val="00605BD4"/>
    <w:rsid w:val="00620280"/>
    <w:rsid w:val="0062349E"/>
    <w:rsid w:val="006258FD"/>
    <w:rsid w:val="00631F6E"/>
    <w:rsid w:val="00632E48"/>
    <w:rsid w:val="006346A8"/>
    <w:rsid w:val="00636DF9"/>
    <w:rsid w:val="00640312"/>
    <w:rsid w:val="006420DD"/>
    <w:rsid w:val="00643B58"/>
    <w:rsid w:val="00644D13"/>
    <w:rsid w:val="00653170"/>
    <w:rsid w:val="00671F4D"/>
    <w:rsid w:val="00673A5B"/>
    <w:rsid w:val="00676631"/>
    <w:rsid w:val="006800B5"/>
    <w:rsid w:val="006810FF"/>
    <w:rsid w:val="00687B29"/>
    <w:rsid w:val="0069021C"/>
    <w:rsid w:val="00691B7A"/>
    <w:rsid w:val="0069472D"/>
    <w:rsid w:val="00694976"/>
    <w:rsid w:val="00696E3F"/>
    <w:rsid w:val="006B321A"/>
    <w:rsid w:val="006B418F"/>
    <w:rsid w:val="006B62D1"/>
    <w:rsid w:val="006C3931"/>
    <w:rsid w:val="006C7D09"/>
    <w:rsid w:val="006D1713"/>
    <w:rsid w:val="006D30E6"/>
    <w:rsid w:val="006D3A03"/>
    <w:rsid w:val="006D4739"/>
    <w:rsid w:val="006E0801"/>
    <w:rsid w:val="006E08FA"/>
    <w:rsid w:val="006E527A"/>
    <w:rsid w:val="006E796C"/>
    <w:rsid w:val="006F596B"/>
    <w:rsid w:val="006F5F93"/>
    <w:rsid w:val="00710FED"/>
    <w:rsid w:val="00716632"/>
    <w:rsid w:val="00717A0C"/>
    <w:rsid w:val="00723461"/>
    <w:rsid w:val="007237B8"/>
    <w:rsid w:val="0072658E"/>
    <w:rsid w:val="00732345"/>
    <w:rsid w:val="00743C53"/>
    <w:rsid w:val="00750C0A"/>
    <w:rsid w:val="007532C7"/>
    <w:rsid w:val="00756F04"/>
    <w:rsid w:val="00757D60"/>
    <w:rsid w:val="00761AC9"/>
    <w:rsid w:val="00770F18"/>
    <w:rsid w:val="007764BB"/>
    <w:rsid w:val="007828DC"/>
    <w:rsid w:val="00782BD2"/>
    <w:rsid w:val="007923F3"/>
    <w:rsid w:val="007A118C"/>
    <w:rsid w:val="007A377A"/>
    <w:rsid w:val="007A37FE"/>
    <w:rsid w:val="007A3CC6"/>
    <w:rsid w:val="007C0F0A"/>
    <w:rsid w:val="007C1D5B"/>
    <w:rsid w:val="007C3435"/>
    <w:rsid w:val="007C35A4"/>
    <w:rsid w:val="007C3E46"/>
    <w:rsid w:val="007D2A81"/>
    <w:rsid w:val="007D49F0"/>
    <w:rsid w:val="007E52D5"/>
    <w:rsid w:val="007E534B"/>
    <w:rsid w:val="007E7C02"/>
    <w:rsid w:val="007F4E5C"/>
    <w:rsid w:val="007F55E7"/>
    <w:rsid w:val="007F7462"/>
    <w:rsid w:val="00800A80"/>
    <w:rsid w:val="00811470"/>
    <w:rsid w:val="00814FA1"/>
    <w:rsid w:val="0081709C"/>
    <w:rsid w:val="00820CF8"/>
    <w:rsid w:val="0082243A"/>
    <w:rsid w:val="008232C6"/>
    <w:rsid w:val="00832B71"/>
    <w:rsid w:val="00833819"/>
    <w:rsid w:val="00835035"/>
    <w:rsid w:val="00843D00"/>
    <w:rsid w:val="00843F80"/>
    <w:rsid w:val="00845AE9"/>
    <w:rsid w:val="008500D3"/>
    <w:rsid w:val="00852668"/>
    <w:rsid w:val="008578BF"/>
    <w:rsid w:val="00857C7C"/>
    <w:rsid w:val="008660D6"/>
    <w:rsid w:val="008803EF"/>
    <w:rsid w:val="00896D29"/>
    <w:rsid w:val="008A12CF"/>
    <w:rsid w:val="008A1A90"/>
    <w:rsid w:val="008A37DC"/>
    <w:rsid w:val="008A64CB"/>
    <w:rsid w:val="008B082B"/>
    <w:rsid w:val="008B1216"/>
    <w:rsid w:val="008B4E0F"/>
    <w:rsid w:val="008B6546"/>
    <w:rsid w:val="008C3B24"/>
    <w:rsid w:val="008D0B35"/>
    <w:rsid w:val="008E01E4"/>
    <w:rsid w:val="008E7F32"/>
    <w:rsid w:val="008F0627"/>
    <w:rsid w:val="008F148C"/>
    <w:rsid w:val="008F5DAE"/>
    <w:rsid w:val="00900C9B"/>
    <w:rsid w:val="00901487"/>
    <w:rsid w:val="0090757B"/>
    <w:rsid w:val="009121E8"/>
    <w:rsid w:val="00914D24"/>
    <w:rsid w:val="00921551"/>
    <w:rsid w:val="009217E8"/>
    <w:rsid w:val="00925B0B"/>
    <w:rsid w:val="0092622F"/>
    <w:rsid w:val="00926C44"/>
    <w:rsid w:val="009343A4"/>
    <w:rsid w:val="0093645B"/>
    <w:rsid w:val="0094381A"/>
    <w:rsid w:val="00961002"/>
    <w:rsid w:val="00967ED1"/>
    <w:rsid w:val="009758CB"/>
    <w:rsid w:val="00975B05"/>
    <w:rsid w:val="00980909"/>
    <w:rsid w:val="00993406"/>
    <w:rsid w:val="00993788"/>
    <w:rsid w:val="00994DBB"/>
    <w:rsid w:val="00995B19"/>
    <w:rsid w:val="009A0F77"/>
    <w:rsid w:val="009A24B0"/>
    <w:rsid w:val="009A5223"/>
    <w:rsid w:val="009A6B97"/>
    <w:rsid w:val="009A6D6A"/>
    <w:rsid w:val="009B23B7"/>
    <w:rsid w:val="009B2B6B"/>
    <w:rsid w:val="009B3A7C"/>
    <w:rsid w:val="009B5D8D"/>
    <w:rsid w:val="009B6126"/>
    <w:rsid w:val="009B7310"/>
    <w:rsid w:val="009C314B"/>
    <w:rsid w:val="009C4F1E"/>
    <w:rsid w:val="009C5C70"/>
    <w:rsid w:val="009D2E87"/>
    <w:rsid w:val="009D39B3"/>
    <w:rsid w:val="009D7E06"/>
    <w:rsid w:val="009E0C45"/>
    <w:rsid w:val="009E0E89"/>
    <w:rsid w:val="009E1F26"/>
    <w:rsid w:val="009E267D"/>
    <w:rsid w:val="009E3A2B"/>
    <w:rsid w:val="009E6F84"/>
    <w:rsid w:val="009F15BF"/>
    <w:rsid w:val="009F4FF4"/>
    <w:rsid w:val="009F62C3"/>
    <w:rsid w:val="009F71DC"/>
    <w:rsid w:val="009F75A1"/>
    <w:rsid w:val="00A0100D"/>
    <w:rsid w:val="00A05133"/>
    <w:rsid w:val="00A05D3A"/>
    <w:rsid w:val="00A07A28"/>
    <w:rsid w:val="00A16F28"/>
    <w:rsid w:val="00A24710"/>
    <w:rsid w:val="00A26BD8"/>
    <w:rsid w:val="00A3420B"/>
    <w:rsid w:val="00A3432D"/>
    <w:rsid w:val="00A47887"/>
    <w:rsid w:val="00A50767"/>
    <w:rsid w:val="00A5260D"/>
    <w:rsid w:val="00A54C18"/>
    <w:rsid w:val="00A6692F"/>
    <w:rsid w:val="00A6775F"/>
    <w:rsid w:val="00A70575"/>
    <w:rsid w:val="00A72262"/>
    <w:rsid w:val="00A7773A"/>
    <w:rsid w:val="00A83B4F"/>
    <w:rsid w:val="00A84A2B"/>
    <w:rsid w:val="00A86F89"/>
    <w:rsid w:val="00A9120F"/>
    <w:rsid w:val="00A9389D"/>
    <w:rsid w:val="00A97381"/>
    <w:rsid w:val="00AA1194"/>
    <w:rsid w:val="00AA12D2"/>
    <w:rsid w:val="00AA26B4"/>
    <w:rsid w:val="00AB15E3"/>
    <w:rsid w:val="00AB4982"/>
    <w:rsid w:val="00AC3546"/>
    <w:rsid w:val="00AC3DB9"/>
    <w:rsid w:val="00AC687D"/>
    <w:rsid w:val="00AD2BB6"/>
    <w:rsid w:val="00AD33BE"/>
    <w:rsid w:val="00AD6E7B"/>
    <w:rsid w:val="00AE1A47"/>
    <w:rsid w:val="00AE4E04"/>
    <w:rsid w:val="00AE5448"/>
    <w:rsid w:val="00AE5995"/>
    <w:rsid w:val="00AE6704"/>
    <w:rsid w:val="00AE78CA"/>
    <w:rsid w:val="00AE7D24"/>
    <w:rsid w:val="00B01BD5"/>
    <w:rsid w:val="00B04476"/>
    <w:rsid w:val="00B05B83"/>
    <w:rsid w:val="00B07EBD"/>
    <w:rsid w:val="00B10918"/>
    <w:rsid w:val="00B154D7"/>
    <w:rsid w:val="00B17992"/>
    <w:rsid w:val="00B20C2B"/>
    <w:rsid w:val="00B23344"/>
    <w:rsid w:val="00B24B11"/>
    <w:rsid w:val="00B250D7"/>
    <w:rsid w:val="00B309E3"/>
    <w:rsid w:val="00B31853"/>
    <w:rsid w:val="00B35C77"/>
    <w:rsid w:val="00B36260"/>
    <w:rsid w:val="00B36C06"/>
    <w:rsid w:val="00B44E37"/>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3BB"/>
    <w:rsid w:val="00BB06D2"/>
    <w:rsid w:val="00BB134B"/>
    <w:rsid w:val="00BB3B8B"/>
    <w:rsid w:val="00BC0CFA"/>
    <w:rsid w:val="00BC462B"/>
    <w:rsid w:val="00BD14B3"/>
    <w:rsid w:val="00BD677A"/>
    <w:rsid w:val="00BD74AF"/>
    <w:rsid w:val="00BE233B"/>
    <w:rsid w:val="00BE2E32"/>
    <w:rsid w:val="00BE7A6E"/>
    <w:rsid w:val="00BF6E0F"/>
    <w:rsid w:val="00C01733"/>
    <w:rsid w:val="00C01801"/>
    <w:rsid w:val="00C0414E"/>
    <w:rsid w:val="00C058C8"/>
    <w:rsid w:val="00C172FE"/>
    <w:rsid w:val="00C2042C"/>
    <w:rsid w:val="00C20F80"/>
    <w:rsid w:val="00C249A6"/>
    <w:rsid w:val="00C279DD"/>
    <w:rsid w:val="00C30F32"/>
    <w:rsid w:val="00C41F95"/>
    <w:rsid w:val="00C4326C"/>
    <w:rsid w:val="00C56DD5"/>
    <w:rsid w:val="00C61CE8"/>
    <w:rsid w:val="00C63209"/>
    <w:rsid w:val="00C63F7B"/>
    <w:rsid w:val="00C6588E"/>
    <w:rsid w:val="00C70447"/>
    <w:rsid w:val="00C753C2"/>
    <w:rsid w:val="00C802FB"/>
    <w:rsid w:val="00C85653"/>
    <w:rsid w:val="00C8746D"/>
    <w:rsid w:val="00C91DF9"/>
    <w:rsid w:val="00C9426F"/>
    <w:rsid w:val="00CA216C"/>
    <w:rsid w:val="00CA4BF9"/>
    <w:rsid w:val="00CB0AC5"/>
    <w:rsid w:val="00CB0BAD"/>
    <w:rsid w:val="00CB26DE"/>
    <w:rsid w:val="00CC0700"/>
    <w:rsid w:val="00CC0B81"/>
    <w:rsid w:val="00CC2630"/>
    <w:rsid w:val="00CC4D5E"/>
    <w:rsid w:val="00CD024D"/>
    <w:rsid w:val="00CD36F1"/>
    <w:rsid w:val="00CD3A41"/>
    <w:rsid w:val="00CD431E"/>
    <w:rsid w:val="00CD5995"/>
    <w:rsid w:val="00CE1C82"/>
    <w:rsid w:val="00CE3102"/>
    <w:rsid w:val="00CE51D0"/>
    <w:rsid w:val="00CF1DF5"/>
    <w:rsid w:val="00CF6512"/>
    <w:rsid w:val="00CF7FBE"/>
    <w:rsid w:val="00D01A63"/>
    <w:rsid w:val="00D110E2"/>
    <w:rsid w:val="00D12C36"/>
    <w:rsid w:val="00D21ECE"/>
    <w:rsid w:val="00D2399E"/>
    <w:rsid w:val="00D27727"/>
    <w:rsid w:val="00D4431A"/>
    <w:rsid w:val="00D46095"/>
    <w:rsid w:val="00D553D4"/>
    <w:rsid w:val="00D566C9"/>
    <w:rsid w:val="00D57210"/>
    <w:rsid w:val="00D5787C"/>
    <w:rsid w:val="00D57AED"/>
    <w:rsid w:val="00D57F74"/>
    <w:rsid w:val="00D6476B"/>
    <w:rsid w:val="00D66BDD"/>
    <w:rsid w:val="00D70F74"/>
    <w:rsid w:val="00D72E75"/>
    <w:rsid w:val="00D901D7"/>
    <w:rsid w:val="00D92BFE"/>
    <w:rsid w:val="00DB543E"/>
    <w:rsid w:val="00DC1583"/>
    <w:rsid w:val="00DC2B31"/>
    <w:rsid w:val="00DD1866"/>
    <w:rsid w:val="00DD5A69"/>
    <w:rsid w:val="00DE0A8D"/>
    <w:rsid w:val="00DE562A"/>
    <w:rsid w:val="00DE7148"/>
    <w:rsid w:val="00DF22DF"/>
    <w:rsid w:val="00DF233A"/>
    <w:rsid w:val="00DF2617"/>
    <w:rsid w:val="00DF4689"/>
    <w:rsid w:val="00DF546D"/>
    <w:rsid w:val="00DF62A4"/>
    <w:rsid w:val="00E009CB"/>
    <w:rsid w:val="00E00D15"/>
    <w:rsid w:val="00E0696F"/>
    <w:rsid w:val="00E11B18"/>
    <w:rsid w:val="00E11DCC"/>
    <w:rsid w:val="00E22639"/>
    <w:rsid w:val="00E24B9B"/>
    <w:rsid w:val="00E250C8"/>
    <w:rsid w:val="00E3048E"/>
    <w:rsid w:val="00E341AD"/>
    <w:rsid w:val="00E40828"/>
    <w:rsid w:val="00E42B2B"/>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40D3"/>
    <w:rsid w:val="00E85E17"/>
    <w:rsid w:val="00E9091C"/>
    <w:rsid w:val="00E9103E"/>
    <w:rsid w:val="00E913B0"/>
    <w:rsid w:val="00E93BB3"/>
    <w:rsid w:val="00E9680B"/>
    <w:rsid w:val="00EA0E97"/>
    <w:rsid w:val="00EA46CC"/>
    <w:rsid w:val="00EA49B9"/>
    <w:rsid w:val="00EA5AA1"/>
    <w:rsid w:val="00EA61B9"/>
    <w:rsid w:val="00EA7BF4"/>
    <w:rsid w:val="00EB24D2"/>
    <w:rsid w:val="00EB6C62"/>
    <w:rsid w:val="00EC3888"/>
    <w:rsid w:val="00EC4D60"/>
    <w:rsid w:val="00EC6154"/>
    <w:rsid w:val="00EC7868"/>
    <w:rsid w:val="00ED39AB"/>
    <w:rsid w:val="00ED5D5A"/>
    <w:rsid w:val="00ED6373"/>
    <w:rsid w:val="00EE2FB1"/>
    <w:rsid w:val="00EE4D9C"/>
    <w:rsid w:val="00EE515E"/>
    <w:rsid w:val="00EE571A"/>
    <w:rsid w:val="00EE5A2C"/>
    <w:rsid w:val="00EE6265"/>
    <w:rsid w:val="00EE7518"/>
    <w:rsid w:val="00EF193B"/>
    <w:rsid w:val="00F04815"/>
    <w:rsid w:val="00F241AD"/>
    <w:rsid w:val="00F30C1D"/>
    <w:rsid w:val="00F30C33"/>
    <w:rsid w:val="00F32EBF"/>
    <w:rsid w:val="00F34A32"/>
    <w:rsid w:val="00F455F1"/>
    <w:rsid w:val="00F45966"/>
    <w:rsid w:val="00F50016"/>
    <w:rsid w:val="00F570D3"/>
    <w:rsid w:val="00F62221"/>
    <w:rsid w:val="00F628E1"/>
    <w:rsid w:val="00F712EE"/>
    <w:rsid w:val="00F71AA8"/>
    <w:rsid w:val="00F73BB1"/>
    <w:rsid w:val="00F7643C"/>
    <w:rsid w:val="00F8022B"/>
    <w:rsid w:val="00F80B2D"/>
    <w:rsid w:val="00F8513C"/>
    <w:rsid w:val="00F860A7"/>
    <w:rsid w:val="00F930F7"/>
    <w:rsid w:val="00F97C38"/>
    <w:rsid w:val="00FA44B5"/>
    <w:rsid w:val="00FA5464"/>
    <w:rsid w:val="00FA7ED5"/>
    <w:rsid w:val="00FC01AD"/>
    <w:rsid w:val="00FC0DAE"/>
    <w:rsid w:val="00FC1FC5"/>
    <w:rsid w:val="00FC6F08"/>
    <w:rsid w:val="00FC7CC7"/>
    <w:rsid w:val="00FD49E5"/>
    <w:rsid w:val="00FD6482"/>
    <w:rsid w:val="00FE046B"/>
    <w:rsid w:val="00FE2FFB"/>
    <w:rsid w:val="00FF2B1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fundamentos"/>
    <w:link w:val="SinespaciadoCar"/>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fundamentos Car"/>
    <w:link w:val="Sinespaciado"/>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Mencinsinresolver6">
    <w:name w:val="Mención sin resolver6"/>
    <w:basedOn w:val="Fuentedeprrafopredeter"/>
    <w:uiPriority w:val="99"/>
    <w:semiHidden/>
    <w:unhideWhenUsed/>
    <w:rsid w:val="0090757B"/>
    <w:rPr>
      <w:color w:val="605E5C"/>
      <w:shd w:val="clear" w:color="auto" w:fill="E1DFDD"/>
    </w:rPr>
  </w:style>
  <w:style w:type="paragraph" w:styleId="Listaconvietas3">
    <w:name w:val="List Bullet 3"/>
    <w:basedOn w:val="Normal"/>
    <w:uiPriority w:val="99"/>
    <w:unhideWhenUsed/>
    <w:rsid w:val="00653170"/>
    <w:pPr>
      <w:numPr>
        <w:numId w:val="28"/>
      </w:numPr>
      <w:contextualSpacing/>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00599225">
      <w:bodyDiv w:val="1"/>
      <w:marLeft w:val="0"/>
      <w:marRight w:val="0"/>
      <w:marTop w:val="0"/>
      <w:marBottom w:val="0"/>
      <w:divBdr>
        <w:top w:val="none" w:sz="0" w:space="0" w:color="auto"/>
        <w:left w:val="none" w:sz="0" w:space="0" w:color="auto"/>
        <w:bottom w:val="none" w:sz="0" w:space="0" w:color="auto"/>
        <w:right w:val="none" w:sz="0" w:space="0" w:color="auto"/>
      </w:divBdr>
    </w:div>
    <w:div w:id="1051080526">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271D-C560-4219-825E-BBBE2531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80</Pages>
  <Words>19292</Words>
  <Characters>106112</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9</cp:revision>
  <dcterms:created xsi:type="dcterms:W3CDTF">2025-01-14T22:34:00Z</dcterms:created>
  <dcterms:modified xsi:type="dcterms:W3CDTF">2025-02-05T20:51:00Z</dcterms:modified>
</cp:coreProperties>
</file>