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5C7DA" w14:textId="77777777" w:rsidR="00E94353" w:rsidRPr="00D63D75" w:rsidRDefault="009363B0">
      <w:pPr>
        <w:spacing w:before="240" w:after="240" w:line="360" w:lineRule="auto"/>
        <w:ind w:right="49"/>
        <w:jc w:val="both"/>
        <w:rPr>
          <w:rFonts w:ascii="Palatino Linotype" w:eastAsia="Palatino Linotype" w:hAnsi="Palatino Linotype" w:cs="Palatino Linotype"/>
        </w:rPr>
      </w:pPr>
      <w:bookmarkStart w:id="0" w:name="_GoBack"/>
      <w:bookmarkEnd w:id="0"/>
      <w:r w:rsidRPr="00D63D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14:paraId="3970FA85"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Visto el expediente relativo al recurso de revisión </w:t>
      </w:r>
      <w:r w:rsidRPr="00D63D75">
        <w:rPr>
          <w:rFonts w:ascii="Palatino Linotype" w:eastAsia="Palatino Linotype" w:hAnsi="Palatino Linotype" w:cs="Palatino Linotype"/>
          <w:b/>
        </w:rPr>
        <w:t>05814/INFOEM/IP/RR/2025</w:t>
      </w:r>
      <w:r w:rsidRPr="00D63D75">
        <w:rPr>
          <w:rFonts w:ascii="Palatino Linotype" w:eastAsia="Palatino Linotype" w:hAnsi="Palatino Linotype" w:cs="Palatino Linotype"/>
        </w:rPr>
        <w:t xml:space="preserve">, interpuesto por </w:t>
      </w:r>
      <w:r w:rsidRPr="00D63D75">
        <w:rPr>
          <w:rFonts w:ascii="Palatino Linotype" w:eastAsia="Palatino Linotype" w:hAnsi="Palatino Linotype" w:cs="Palatino Linotype"/>
          <w:b/>
        </w:rPr>
        <w:t>un particular que no proporcionó nombre o seudónimo</w:t>
      </w:r>
      <w:r w:rsidRPr="00D63D75">
        <w:rPr>
          <w:rFonts w:ascii="Palatino Linotype" w:eastAsia="Palatino Linotype" w:hAnsi="Palatino Linotype" w:cs="Palatino Linotype"/>
        </w:rPr>
        <w:t xml:space="preserve">, al cual en lo sucesivo se le denominará la parte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en contra de la respuesta a su solicitud de información identificada con número de folio </w:t>
      </w:r>
      <w:r w:rsidRPr="00D63D75">
        <w:rPr>
          <w:rFonts w:ascii="Palatino Linotype" w:eastAsia="Palatino Linotype" w:hAnsi="Palatino Linotype" w:cs="Palatino Linotype"/>
          <w:b/>
        </w:rPr>
        <w:t xml:space="preserve">00123/TEMOAYA/IP/2025 </w:t>
      </w:r>
      <w:r w:rsidRPr="00D63D75">
        <w:rPr>
          <w:rFonts w:ascii="Palatino Linotype" w:eastAsia="Palatino Linotype" w:hAnsi="Palatino Linotype" w:cs="Palatino Linotype"/>
        </w:rPr>
        <w:t xml:space="preserve">proporcionada por parte del </w:t>
      </w:r>
      <w:r w:rsidRPr="00D63D75">
        <w:rPr>
          <w:rFonts w:ascii="Palatino Linotype" w:eastAsia="Palatino Linotype" w:hAnsi="Palatino Linotype" w:cs="Palatino Linotype"/>
          <w:b/>
        </w:rPr>
        <w:t>Ayuntamiento de Temoaya</w:t>
      </w:r>
      <w:r w:rsidRPr="00D63D75">
        <w:rPr>
          <w:rFonts w:ascii="Palatino Linotype" w:eastAsia="Palatino Linotype" w:hAnsi="Palatino Linotype" w:cs="Palatino Linotype"/>
        </w:rPr>
        <w:t xml:space="preserve">, en lo sucesivo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se procede a dictar la presente resolución, con base en los siguientes:</w:t>
      </w:r>
    </w:p>
    <w:p w14:paraId="3E4791C4" w14:textId="77777777" w:rsidR="00E94353" w:rsidRPr="00D63D75" w:rsidRDefault="009363B0">
      <w:pPr>
        <w:spacing w:before="240" w:after="240" w:line="360" w:lineRule="auto"/>
        <w:ind w:right="49"/>
        <w:jc w:val="center"/>
        <w:rPr>
          <w:rFonts w:ascii="Palatino Linotype" w:eastAsia="Palatino Linotype" w:hAnsi="Palatino Linotype" w:cs="Palatino Linotype"/>
          <w:b/>
        </w:rPr>
      </w:pPr>
      <w:r w:rsidRPr="00D63D75">
        <w:rPr>
          <w:rFonts w:ascii="Palatino Linotype" w:eastAsia="Palatino Linotype" w:hAnsi="Palatino Linotype" w:cs="Palatino Linotype"/>
          <w:b/>
        </w:rPr>
        <w:t>I.</w:t>
      </w:r>
      <w:r w:rsidRPr="00D63D75">
        <w:rPr>
          <w:rFonts w:ascii="Palatino Linotype" w:eastAsia="Palatino Linotype" w:hAnsi="Palatino Linotype" w:cs="Palatino Linotype"/>
          <w:b/>
        </w:rPr>
        <w:tab/>
        <w:t>A N T E C E D E N T E S</w:t>
      </w:r>
    </w:p>
    <w:p w14:paraId="5AAFD0B0"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Solicitud de acceso a la información.</w:t>
      </w:r>
      <w:r w:rsidRPr="00D63D75">
        <w:rPr>
          <w:rFonts w:ascii="Palatino Linotype" w:eastAsia="Palatino Linotype" w:hAnsi="Palatino Linotype" w:cs="Palatino Linotype"/>
        </w:rPr>
        <w:t xml:space="preserve"> Con fecha </w:t>
      </w:r>
      <w:r w:rsidRPr="00D63D75">
        <w:rPr>
          <w:rFonts w:ascii="Palatino Linotype" w:eastAsia="Palatino Linotype" w:hAnsi="Palatino Linotype" w:cs="Palatino Linotype"/>
          <w:b/>
        </w:rPr>
        <w:t>veintidós de abril de dos mil veinticinco</w:t>
      </w:r>
      <w:r w:rsidRPr="00D63D75">
        <w:rPr>
          <w:rFonts w:ascii="Palatino Linotype" w:eastAsia="Palatino Linotype" w:hAnsi="Palatino Linotype" w:cs="Palatino Linotype"/>
        </w:rPr>
        <w:t xml:space="preserve">, la parte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formuló solicitud de acceso a información pública al</w:t>
      </w:r>
      <w:r w:rsidRPr="00D63D75">
        <w:rPr>
          <w:rFonts w:ascii="Palatino Linotype" w:eastAsia="Palatino Linotype" w:hAnsi="Palatino Linotype" w:cs="Palatino Linotype"/>
          <w:b/>
        </w:rPr>
        <w:t xml:space="preserve"> Sujeto Obligado</w:t>
      </w:r>
      <w:r w:rsidRPr="00D63D75">
        <w:rPr>
          <w:rFonts w:ascii="Palatino Linotype" w:eastAsia="Palatino Linotype" w:hAnsi="Palatino Linotype" w:cs="Palatino Linotype"/>
        </w:rPr>
        <w:t xml:space="preserve"> a través del Sistema de Acceso a la Información Mexiquense, en adelante SAIMEX, en la que requirió lo siguiente: </w:t>
      </w:r>
    </w:p>
    <w:p w14:paraId="25E5CA8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bookmarkStart w:id="1" w:name="_heading=h.30j0zll" w:colFirst="0" w:colLast="0"/>
      <w:bookmarkEnd w:id="1"/>
      <w:r w:rsidRPr="00D63D75">
        <w:rPr>
          <w:rFonts w:ascii="Palatino Linotype" w:eastAsia="Palatino Linotype" w:hAnsi="Palatino Linotype" w:cs="Palatino Linotype"/>
          <w:i/>
        </w:rPr>
        <w:t xml:space="preserve">“Solicito en versión pública las </w:t>
      </w:r>
      <w:r w:rsidRPr="00D63D75">
        <w:rPr>
          <w:rFonts w:ascii="Palatino Linotype" w:eastAsia="Palatino Linotype" w:hAnsi="Palatino Linotype" w:cs="Palatino Linotype"/>
          <w:b/>
          <w:i/>
        </w:rPr>
        <w:t>actas de instalación de los Comités de adquisiciones, arrendamientos y servicio</w:t>
      </w:r>
      <w:r w:rsidRPr="00D63D75">
        <w:rPr>
          <w:rFonts w:ascii="Palatino Linotype" w:eastAsia="Palatino Linotype" w:hAnsi="Palatino Linotype" w:cs="Palatino Linotype"/>
          <w:i/>
        </w:rPr>
        <w:t xml:space="preserve">s, en apego a la Ley de Contratación Pública del Estado de México y Municipios, y su Reglamento respectivo, así como la Ley de Adquisiciones, Arrendamientos y Servicios del Sector Público y su respectivo Reglamento, </w:t>
      </w:r>
      <w:r w:rsidRPr="00D63D75">
        <w:rPr>
          <w:rFonts w:ascii="Palatino Linotype" w:eastAsia="Palatino Linotype" w:hAnsi="Palatino Linotype" w:cs="Palatino Linotype"/>
          <w:b/>
          <w:i/>
        </w:rPr>
        <w:t>correspondiente al ejercicio fiscal 2025</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Programa Anual de Adquisicione</w:t>
      </w:r>
      <w:r w:rsidRPr="00D63D75">
        <w:rPr>
          <w:rFonts w:ascii="Palatino Linotype" w:eastAsia="Palatino Linotype" w:hAnsi="Palatino Linotype" w:cs="Palatino Linotype"/>
          <w:i/>
        </w:rPr>
        <w:t xml:space="preserve">s con recurso federal y con recursos propios, </w:t>
      </w:r>
      <w:r w:rsidRPr="00D63D75">
        <w:rPr>
          <w:rFonts w:ascii="Palatino Linotype" w:eastAsia="Palatino Linotype" w:hAnsi="Palatino Linotype" w:cs="Palatino Linotype"/>
          <w:b/>
          <w:i/>
        </w:rPr>
        <w:t>Padrón de Proveedores</w:t>
      </w:r>
      <w:r w:rsidRPr="00D63D75">
        <w:rPr>
          <w:rFonts w:ascii="Palatino Linotype" w:eastAsia="Palatino Linotype" w:hAnsi="Palatino Linotype" w:cs="Palatino Linotype"/>
          <w:i/>
        </w:rPr>
        <w:t xml:space="preserve"> ya sean prestadores de servicios, adquisción de bienes y prestación de servicios; </w:t>
      </w:r>
      <w:r w:rsidRPr="00D63D75">
        <w:rPr>
          <w:rFonts w:ascii="Palatino Linotype" w:eastAsia="Palatino Linotype" w:hAnsi="Palatino Linotype" w:cs="Palatino Linotype"/>
          <w:b/>
          <w:i/>
        </w:rPr>
        <w:t>Listado de adquisiciones</w:t>
      </w:r>
      <w:r w:rsidRPr="00D63D75">
        <w:rPr>
          <w:rFonts w:ascii="Palatino Linotype" w:eastAsia="Palatino Linotype" w:hAnsi="Palatino Linotype" w:cs="Palatino Linotype"/>
          <w:i/>
        </w:rPr>
        <w:t xml:space="preserve"> directas, adjdicaciones directas, invitaciones restringidas, invitaciones a cuando menos tres personas, licitaciones públicas nacionales y licitaciones públicas nacionales con recurso federal, </w:t>
      </w:r>
      <w:r w:rsidRPr="00D63D75">
        <w:rPr>
          <w:rFonts w:ascii="Palatino Linotype" w:eastAsia="Palatino Linotype" w:hAnsi="Palatino Linotype" w:cs="Palatino Linotype"/>
          <w:b/>
          <w:i/>
        </w:rPr>
        <w:t>que llevan hasta la fecha;</w:t>
      </w:r>
      <w:r w:rsidRPr="00D63D75">
        <w:rPr>
          <w:rFonts w:ascii="Palatino Linotype" w:eastAsia="Palatino Linotype" w:hAnsi="Palatino Linotype" w:cs="Palatino Linotype"/>
          <w:i/>
        </w:rPr>
        <w:t xml:space="preserve"> NO LO QUIERO A CONSULTA DIRECTA, todo en las caracteristicas que permite el artículo 12 de la LEY DE TRANSPARENCIA Y ACCESO A LA </w:t>
      </w:r>
      <w:r w:rsidRPr="00D63D75">
        <w:rPr>
          <w:rFonts w:ascii="Palatino Linotype" w:eastAsia="Palatino Linotype" w:hAnsi="Palatino Linotype" w:cs="Palatino Linotype"/>
          <w:i/>
        </w:rPr>
        <w:lastRenderedPageBreak/>
        <w:t xml:space="preserve">INFORMACIÓN PÚBLICA DEL ESTADO DE MÉXICO Y MUNICIPIOS, y por esta misma plataforma. a y su </w:t>
      </w:r>
      <w:r w:rsidRPr="00D63D75">
        <w:rPr>
          <w:rFonts w:ascii="Palatino Linotype" w:eastAsia="Palatino Linotype" w:hAnsi="Palatino Linotype" w:cs="Palatino Linotype"/>
          <w:b/>
          <w:i/>
        </w:rPr>
        <w:t>recibo de nómina de la 2da quincena del mes de abril de 2025, de Nayeli Cruz Maximino y de José Enrique Vázquez Aguilar</w:t>
      </w:r>
      <w:r w:rsidRPr="00D63D75">
        <w:rPr>
          <w:rFonts w:ascii="Palatino Linotype" w:eastAsia="Palatino Linotype" w:hAnsi="Palatino Linotype" w:cs="Palatino Linotype"/>
          <w:i/>
        </w:rPr>
        <w:t>..”.</w:t>
      </w:r>
    </w:p>
    <w:p w14:paraId="7B9767AB"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Modalidad elegida para la entrega de la información:</w:t>
      </w:r>
      <w:r w:rsidRPr="00D63D75">
        <w:rPr>
          <w:rFonts w:ascii="Palatino Linotype" w:eastAsia="Palatino Linotype" w:hAnsi="Palatino Linotype" w:cs="Palatino Linotype"/>
        </w:rPr>
        <w:t xml:space="preserve"> a través del Sistema de Acceso a la Información Mexiquense (SAIMEX). </w:t>
      </w:r>
    </w:p>
    <w:p w14:paraId="7A710806"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Respuesta. </w:t>
      </w:r>
      <w:r w:rsidRPr="00D63D75">
        <w:rPr>
          <w:rFonts w:ascii="Palatino Linotype" w:eastAsia="Palatino Linotype" w:hAnsi="Palatino Linotype" w:cs="Palatino Linotype"/>
        </w:rPr>
        <w:t xml:space="preserve">En fecha </w:t>
      </w:r>
      <w:r w:rsidRPr="00D63D75">
        <w:rPr>
          <w:rFonts w:ascii="Palatino Linotype" w:eastAsia="Palatino Linotype" w:hAnsi="Palatino Linotype" w:cs="Palatino Linotype"/>
          <w:b/>
        </w:rPr>
        <w:t>dieciséis de mayo de dos mil veinticinco</w:t>
      </w:r>
      <w:r w:rsidRPr="00D63D75">
        <w:rPr>
          <w:rFonts w:ascii="Palatino Linotype" w:eastAsia="Palatino Linotype" w:hAnsi="Palatino Linotype" w:cs="Palatino Linotype"/>
        </w:rPr>
        <w:t xml:space="preserve">, el </w:t>
      </w:r>
      <w:r w:rsidRPr="00D63D75">
        <w:rPr>
          <w:rFonts w:ascii="Palatino Linotype" w:eastAsia="Palatino Linotype" w:hAnsi="Palatino Linotype" w:cs="Palatino Linotype"/>
          <w:b/>
        </w:rPr>
        <w:t xml:space="preserve">Sujeto Obligado </w:t>
      </w:r>
      <w:r w:rsidRPr="00D63D75">
        <w:rPr>
          <w:rFonts w:ascii="Palatino Linotype" w:eastAsia="Palatino Linotype" w:hAnsi="Palatino Linotype" w:cs="Palatino Linotype"/>
        </w:rPr>
        <w:t xml:space="preserve">proporcionó respuesta a la solicitud de información, al tenor de lo siguiente: </w:t>
      </w:r>
    </w:p>
    <w:p w14:paraId="5D4DC697" w14:textId="77777777" w:rsidR="00E94353" w:rsidRPr="00D63D75" w:rsidRDefault="009363B0">
      <w:pPr>
        <w:pBdr>
          <w:top w:val="nil"/>
          <w:left w:val="nil"/>
          <w:bottom w:val="nil"/>
          <w:right w:val="nil"/>
          <w:between w:val="nil"/>
        </w:pBdr>
        <w:spacing w:before="240" w:after="240" w:line="240" w:lineRule="auto"/>
        <w:ind w:left="851" w:right="843"/>
        <w:jc w:val="right"/>
        <w:rPr>
          <w:rFonts w:ascii="Palatino Linotype" w:eastAsia="Palatino Linotype" w:hAnsi="Palatino Linotype" w:cs="Palatino Linotype"/>
          <w:i/>
        </w:rPr>
      </w:pPr>
      <w:r w:rsidRPr="00D63D75">
        <w:rPr>
          <w:rFonts w:ascii="Palatino Linotype" w:eastAsia="Palatino Linotype" w:hAnsi="Palatino Linotype" w:cs="Palatino Linotype"/>
          <w:i/>
        </w:rPr>
        <w:t>“Folio de la solicitud: 00123/TEMOAYA/IP/2025</w:t>
      </w:r>
    </w:p>
    <w:p w14:paraId="0BC864CD" w14:textId="77777777" w:rsidR="00E94353" w:rsidRPr="00D63D75" w:rsidRDefault="00E94353">
      <w:pPr>
        <w:pBdr>
          <w:top w:val="nil"/>
          <w:left w:val="nil"/>
          <w:bottom w:val="nil"/>
          <w:right w:val="nil"/>
          <w:between w:val="nil"/>
        </w:pBdr>
        <w:spacing w:before="240" w:after="240" w:line="240" w:lineRule="auto"/>
        <w:ind w:left="851" w:right="843"/>
        <w:jc w:val="right"/>
        <w:rPr>
          <w:rFonts w:ascii="Palatino Linotype" w:eastAsia="Palatino Linotype" w:hAnsi="Palatino Linotype" w:cs="Palatino Linotype"/>
          <w:i/>
        </w:rPr>
      </w:pPr>
    </w:p>
    <w:p w14:paraId="21CFCD10"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FAA851"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Se adjunta en formato .pdf la respuesta emitida por la Dirección de Administración y Desarrollo de Personal, Tesorería Municipal del Ayuntamiento de Temoaya, así como el acuerdo TEMOAYA/CT/8SE/03/2025, fechado el catorce de mayo de 2025, aprobado durante la Octava Sesión Extraordinaria del Comité de Transparencia. Mediante dicho acuerdo, se determinó clasificar la información solicitada como confidencial y cambiar la modalidad a consulta directa.</w:t>
      </w:r>
    </w:p>
    <w:p w14:paraId="1A180C89"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ATENTAMENTE</w:t>
      </w:r>
    </w:p>
    <w:p w14:paraId="27A5A6D5"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C. ROSA ISELA PEÑA MORALES.”</w:t>
      </w:r>
    </w:p>
    <w:p w14:paraId="18FE02A9"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Adjuntando a su respuesta los archivos electrónicos siguientes: </w:t>
      </w:r>
    </w:p>
    <w:p w14:paraId="63B8D998"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 ADMIN123.pdf.</w:t>
      </w:r>
      <w:r w:rsidRPr="00D63D75">
        <w:rPr>
          <w:rFonts w:ascii="Palatino Linotype" w:eastAsia="Palatino Linotype" w:hAnsi="Palatino Linotype" w:cs="Palatino Linotype"/>
        </w:rPr>
        <w:t xml:space="preserve"> Oficio signado por el Director de Administración y Desarrollo de Personal, a través del cual solicita poner a disposición del Comité de Transparencia la realización de las gestiones necesarias para proponer la entrega de la información en consulta directa, al referir que existe imposibilidad técnica para realizar la entrega total de la </w:t>
      </w:r>
      <w:r w:rsidRPr="00D63D75">
        <w:rPr>
          <w:rFonts w:ascii="Palatino Linotype" w:eastAsia="Palatino Linotype" w:hAnsi="Palatino Linotype" w:cs="Palatino Linotype"/>
        </w:rPr>
        <w:lastRenderedPageBreak/>
        <w:t xml:space="preserve">información en el plazo legal establecido, señalando como día de consulta el veinte de mayo de las 11:00 a las 12:00 horas, e indicando el nombre del servidor público que le atenderá. </w:t>
      </w:r>
    </w:p>
    <w:p w14:paraId="45809202"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 OCTAVA SESIÓN EXTRAORDINARIA DEL COMITÉ DE TRANSPARENCIA.pdf. </w:t>
      </w:r>
      <w:r w:rsidRPr="00D63D75">
        <w:rPr>
          <w:rFonts w:ascii="Palatino Linotype" w:eastAsia="Palatino Linotype" w:hAnsi="Palatino Linotype" w:cs="Palatino Linotype"/>
        </w:rPr>
        <w:t xml:space="preserve">Acta de la Octava Sesión Extraordinaria del Comité de Transparencia del Sujeto Obligado, mediante el cual se aprueba la versión pública y el cambio de modalidad a consulta directa, respecto a la información que da respuesta a la solicitud de mérito. En el que se argumentó que la información solicitada rebasa las capacidades de la misma plataforma, por lo que los documentos se ponen a disposición del recurrente en el calendario establecido para tales efectos. Asimismo, se aprueba la clasificación de datos como el RFC de personas físicas, número de cuenta bancaria y/o CLABE interbancaria de particulares, el sello digital, folio fiscal, cadena digital, código QR. Asimismo, se señala que se hizo el registro de incidencia ante el Instituto. </w:t>
      </w:r>
    </w:p>
    <w:p w14:paraId="706E1EE1"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APROVACIÓN DE CAMBIO.pdf. </w:t>
      </w:r>
      <w:r w:rsidRPr="00D63D75">
        <w:rPr>
          <w:rFonts w:ascii="Palatino Linotype" w:eastAsia="Palatino Linotype" w:hAnsi="Palatino Linotype" w:cs="Palatino Linotype"/>
        </w:rPr>
        <w:t xml:space="preserve">Oficio signado por el Director General de Informática del INFOEM, a través del cual refiere que respecto a la solicitud con folio 0123/TEMOAYA/IP/2025, la incidencia técnica ha quedado registrada en la bitácora de incidencia, toda vez que trata de subir un peso de 5.69GB, lo cual sobrepasa las capacidades técnicas del Saimex. </w:t>
      </w:r>
    </w:p>
    <w:p w14:paraId="4BA39ADE"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TESO123.pdf. </w:t>
      </w:r>
      <w:r w:rsidRPr="00D63D75">
        <w:rPr>
          <w:rFonts w:ascii="Palatino Linotype" w:eastAsia="Palatino Linotype" w:hAnsi="Palatino Linotype" w:cs="Palatino Linotype"/>
        </w:rPr>
        <w:t xml:space="preserve">Oficio signado por el Tesorero Municipal, a través del cual refiere que la información requerida forma parte de la información del segundo trimestre del 2025, por lo que se encuentra imposibilitada para entregar dicha información, ya que se encuentra en proceso de integración conforme al calendario de presentación de los informes trimestrales de las entidades fiscalizables del Estado de México. El cual se entrega del 4 al 11 de agosto del año en curso. </w:t>
      </w:r>
    </w:p>
    <w:p w14:paraId="5E791DAC" w14:textId="77777777" w:rsidR="00E94353" w:rsidRPr="00D63D75" w:rsidRDefault="00E9435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p>
    <w:p w14:paraId="67744652"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Recurso de Revisión. </w:t>
      </w:r>
      <w:r w:rsidRPr="00D63D75">
        <w:rPr>
          <w:rFonts w:ascii="Palatino Linotype" w:eastAsia="Palatino Linotype" w:hAnsi="Palatino Linotype" w:cs="Palatino Linotype"/>
        </w:rPr>
        <w:t xml:space="preserve">En fecha </w:t>
      </w:r>
      <w:r w:rsidRPr="00D63D75">
        <w:rPr>
          <w:rFonts w:ascii="Palatino Linotype" w:eastAsia="Palatino Linotype" w:hAnsi="Palatino Linotype" w:cs="Palatino Linotype"/>
          <w:b/>
        </w:rPr>
        <w:t>veintidós de mayo de dos mil veinticinco</w:t>
      </w:r>
      <w:r w:rsidRPr="00D63D75">
        <w:rPr>
          <w:rFonts w:ascii="Palatino Linotype" w:eastAsia="Palatino Linotype" w:hAnsi="Palatino Linotype" w:cs="Palatino Linotype"/>
        </w:rPr>
        <w:t xml:space="preserve"> la persona Solicitante interpuso Recurso de Revisión a través del </w:t>
      </w:r>
      <w:r w:rsidRPr="00D63D75">
        <w:rPr>
          <w:rFonts w:ascii="Palatino Linotype" w:eastAsia="Palatino Linotype" w:hAnsi="Palatino Linotype" w:cs="Palatino Linotype"/>
          <w:b/>
        </w:rPr>
        <w:t>SAIMEX</w:t>
      </w:r>
      <w:r w:rsidRPr="00D63D75">
        <w:rPr>
          <w:rFonts w:ascii="Palatino Linotype" w:eastAsia="Palatino Linotype" w:hAnsi="Palatino Linotype" w:cs="Palatino Linotype"/>
        </w:rPr>
        <w:t>, en el que expresó lo siguiente:</w:t>
      </w:r>
    </w:p>
    <w:p w14:paraId="72BA94C6" w14:textId="77777777" w:rsidR="00E94353" w:rsidRPr="00D63D75" w:rsidRDefault="009363B0">
      <w:pPr>
        <w:pBdr>
          <w:top w:val="nil"/>
          <w:left w:val="nil"/>
          <w:bottom w:val="nil"/>
          <w:right w:val="nil"/>
          <w:between w:val="nil"/>
        </w:pBdr>
        <w:tabs>
          <w:tab w:val="left" w:pos="1276"/>
        </w:tabs>
        <w:spacing w:before="240" w:after="240" w:line="276" w:lineRule="auto"/>
        <w:ind w:left="851" w:right="843"/>
        <w:jc w:val="both"/>
        <w:rPr>
          <w:rFonts w:ascii="Palatino Linotype" w:eastAsia="Palatino Linotype" w:hAnsi="Palatino Linotype" w:cs="Palatino Linotype"/>
          <w:b/>
        </w:rPr>
      </w:pPr>
      <w:r w:rsidRPr="00D63D75">
        <w:rPr>
          <w:rFonts w:ascii="Palatino Linotype" w:eastAsia="Palatino Linotype" w:hAnsi="Palatino Linotype" w:cs="Palatino Linotype"/>
          <w:b/>
        </w:rPr>
        <w:t>Acto impugnado</w:t>
      </w:r>
      <w:r w:rsidRPr="00D63D75">
        <w:rPr>
          <w:rFonts w:ascii="Palatino Linotype" w:eastAsia="Palatino Linotype" w:hAnsi="Palatino Linotype" w:cs="Palatino Linotype"/>
          <w:b/>
          <w:i/>
        </w:rPr>
        <w:t xml:space="preserve">. </w:t>
      </w:r>
      <w:r w:rsidRPr="00D63D75">
        <w:rPr>
          <w:rFonts w:ascii="Palatino Linotype" w:eastAsia="Palatino Linotype" w:hAnsi="Palatino Linotype" w:cs="Palatino Linotype"/>
          <w:i/>
        </w:rPr>
        <w:t xml:space="preserve">“En cumplimiento con lo establecido con el artículo 12 de la ley de Transparencia y Acceso a la Información Pública, hago mención sobre el incumplimiento de dicha solicitud, ya que la Encargada de la Dirección de Administración y Desarrollo de Personal cambió a consulta directa la entrega de la información, sin sustento, el cual yo </w:t>
      </w:r>
      <w:r w:rsidRPr="00D63D75">
        <w:rPr>
          <w:rFonts w:ascii="Palatino Linotype" w:eastAsia="Palatino Linotype" w:hAnsi="Palatino Linotype" w:cs="Palatino Linotype"/>
          <w:b/>
          <w:i/>
          <w:u w:val="single"/>
        </w:rPr>
        <w:t>lo quiero a través de esta plataforma únicamente</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las Actas y los Catálogos, no pido otra cosa más que eso, cada acta no a de exceder más de 20 fojas</w:t>
      </w:r>
      <w:r w:rsidRPr="00D63D75">
        <w:rPr>
          <w:rFonts w:ascii="Palatino Linotype" w:eastAsia="Palatino Linotype" w:hAnsi="Palatino Linotype" w:cs="Palatino Linotype"/>
          <w:i/>
        </w:rPr>
        <w:t>. Por parte de la Tesorería Municipal es incomprensible que no puedan dar los recibos sí únicamente son 2 y los deben tener en cumplimiento a la Ley de fiscalización.”</w:t>
      </w:r>
    </w:p>
    <w:p w14:paraId="7AEA59BA" w14:textId="77777777" w:rsidR="00E94353" w:rsidRPr="00D63D75" w:rsidRDefault="009363B0">
      <w:pPr>
        <w:pBdr>
          <w:top w:val="nil"/>
          <w:left w:val="nil"/>
          <w:bottom w:val="nil"/>
          <w:right w:val="nil"/>
          <w:between w:val="nil"/>
        </w:pBdr>
        <w:tabs>
          <w:tab w:val="left" w:pos="1276"/>
        </w:tabs>
        <w:spacing w:before="240" w:after="240" w:line="276"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rPr>
        <w:t xml:space="preserve">Razones o motivos de la inconformidad: </w:t>
      </w:r>
      <w:r w:rsidRPr="00D63D75">
        <w:rPr>
          <w:rFonts w:ascii="Palatino Linotype" w:eastAsia="Palatino Linotype" w:hAnsi="Palatino Linotype" w:cs="Palatino Linotype"/>
          <w:i/>
        </w:rPr>
        <w:t>“El cumplimiento de la Ley es indispensable, y si se trata de que no tiene la información de acuerdo a la normatividad aplicable, quiere decir que se está realizando de manera incorrecta las compras dentro del ayuntamiento, es decir primero compran y luego hacen el expediente, se podría presumir una falta resarcitoria para la presidenta al permitir este tipo de cosas. así mismo los recibos de nómina deben ser entregados ya que por cuestiones de que se debe emitir de manera quincenal para justificar el pago, pueden ser proporcionados por el área que compete. que se ponga a trabajar y después a hacer cirugías la señora.”.</w:t>
      </w:r>
    </w:p>
    <w:p w14:paraId="0B8120B2"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Turno.</w:t>
      </w:r>
      <w:r w:rsidRPr="00D63D75">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D63D75">
        <w:rPr>
          <w:rFonts w:ascii="Palatino Linotype" w:eastAsia="Palatino Linotype" w:hAnsi="Palatino Linotype" w:cs="Palatino Linotype"/>
          <w:b/>
        </w:rPr>
        <w:t>05814/INFOEM/IP/RR/2025</w:t>
      </w:r>
      <w:r w:rsidRPr="00D63D75">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3D00455" w14:textId="77777777" w:rsidR="00E94353" w:rsidRPr="00D63D75" w:rsidRDefault="00E9435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p>
    <w:p w14:paraId="0E432F83"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Admisión del recurso de revisión</w:t>
      </w:r>
      <w:r w:rsidRPr="00D63D75">
        <w:rPr>
          <w:rFonts w:ascii="Palatino Linotype" w:eastAsia="Palatino Linotype" w:hAnsi="Palatino Linotype" w:cs="Palatino Linotype"/>
        </w:rPr>
        <w:t xml:space="preserve">: En fecha </w:t>
      </w:r>
      <w:r w:rsidRPr="00D63D75">
        <w:rPr>
          <w:rFonts w:ascii="Palatino Linotype" w:eastAsia="Palatino Linotype" w:hAnsi="Palatino Linotype" w:cs="Palatino Linotype"/>
          <w:b/>
        </w:rPr>
        <w:t>veintisiete de mayo de dos mil veinticinco</w:t>
      </w:r>
      <w:r w:rsidRPr="00D63D7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282672B"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Manifestaciones. </w:t>
      </w:r>
      <w:r w:rsidRPr="00D63D75">
        <w:rPr>
          <w:rFonts w:ascii="Palatino Linotype" w:eastAsia="Palatino Linotype" w:hAnsi="Palatino Linotype" w:cs="Palatino Linotype"/>
        </w:rPr>
        <w:t xml:space="preserve">De las constancias que obran en el expediente electrónico del </w:t>
      </w:r>
      <w:r w:rsidRPr="00D63D75">
        <w:rPr>
          <w:rFonts w:ascii="Palatino Linotype" w:eastAsia="Palatino Linotype" w:hAnsi="Palatino Linotype" w:cs="Palatino Linotype"/>
          <w:b/>
        </w:rPr>
        <w:t>SAIMEX</w:t>
      </w:r>
      <w:r w:rsidRPr="00D63D75">
        <w:rPr>
          <w:rFonts w:ascii="Palatino Linotype" w:eastAsia="Palatino Linotype" w:hAnsi="Palatino Linotype" w:cs="Palatino Linotype"/>
        </w:rPr>
        <w:t xml:space="preserve"> se desprende que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no rindió informe justificado, ni el recurrente emitió manifestaciones. </w:t>
      </w:r>
    </w:p>
    <w:p w14:paraId="1FBCA767"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Requerimiento de Información Adicional. </w:t>
      </w:r>
      <w:r w:rsidRPr="00D63D75">
        <w:rPr>
          <w:rFonts w:ascii="Palatino Linotype" w:eastAsia="Palatino Linotype" w:hAnsi="Palatino Linotype" w:cs="Palatino Linotype"/>
        </w:rPr>
        <w:t xml:space="preserve">El </w:t>
      </w:r>
      <w:r w:rsidRPr="00D63D75">
        <w:rPr>
          <w:rFonts w:ascii="Palatino Linotype" w:eastAsia="Palatino Linotype" w:hAnsi="Palatino Linotype" w:cs="Palatino Linotype"/>
          <w:b/>
        </w:rPr>
        <w:t xml:space="preserve">veintitrés de septiembre de dos mil veinticinco </w:t>
      </w:r>
      <w:r w:rsidRPr="00D63D75">
        <w:rPr>
          <w:rFonts w:ascii="Palatino Linotype" w:eastAsia="Palatino Linotype" w:hAnsi="Palatino Linotype" w:cs="Palatino Linotype"/>
        </w:rPr>
        <w:t xml:space="preserve">se notificó al </w:t>
      </w:r>
      <w:r w:rsidRPr="00D63D75">
        <w:rPr>
          <w:rFonts w:ascii="Palatino Linotype" w:eastAsia="Palatino Linotype" w:hAnsi="Palatino Linotype" w:cs="Palatino Linotype"/>
          <w:b/>
        </w:rPr>
        <w:t xml:space="preserve">Sujeto Obligado </w:t>
      </w:r>
      <w:r w:rsidRPr="00D63D75">
        <w:rPr>
          <w:rFonts w:ascii="Palatino Linotype" w:eastAsia="Palatino Linotype" w:hAnsi="Palatino Linotype" w:cs="Palatino Linotype"/>
        </w:rPr>
        <w:t xml:space="preserve">un requerimiento de información adicional, con la finalidad de que proporcionara mayores elementos para solventar el Recurso de Revisión. </w:t>
      </w:r>
    </w:p>
    <w:p w14:paraId="236ED889"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Desahogo del Requerimiento de Información Adicional.</w:t>
      </w:r>
      <w:r w:rsidRPr="00D63D75">
        <w:rPr>
          <w:rFonts w:ascii="Palatino Linotype" w:eastAsia="Palatino Linotype" w:hAnsi="Palatino Linotype" w:cs="Palatino Linotype"/>
        </w:rPr>
        <w:t xml:space="preserve"> El </w:t>
      </w:r>
      <w:r w:rsidRPr="00D63D75">
        <w:rPr>
          <w:rFonts w:ascii="Palatino Linotype" w:eastAsia="Palatino Linotype" w:hAnsi="Palatino Linotype" w:cs="Palatino Linotype"/>
          <w:b/>
        </w:rPr>
        <w:t xml:space="preserve">Sujeto Obligado </w:t>
      </w:r>
      <w:r w:rsidRPr="00D63D75">
        <w:rPr>
          <w:rFonts w:ascii="Palatino Linotype" w:eastAsia="Palatino Linotype" w:hAnsi="Palatino Linotype" w:cs="Palatino Linotype"/>
        </w:rPr>
        <w:t>en fecha</w:t>
      </w:r>
      <w:r w:rsidRPr="00D63D75">
        <w:rPr>
          <w:rFonts w:ascii="Palatino Linotype" w:eastAsia="Palatino Linotype" w:hAnsi="Palatino Linotype" w:cs="Palatino Linotype"/>
          <w:b/>
        </w:rPr>
        <w:t xml:space="preserve"> veintiséis de septiembre de dos mil veinticinco, </w:t>
      </w:r>
      <w:r w:rsidRPr="00D63D75">
        <w:rPr>
          <w:rFonts w:ascii="Palatino Linotype" w:eastAsia="Palatino Linotype" w:hAnsi="Palatino Linotype" w:cs="Palatino Linotype"/>
        </w:rPr>
        <w:t xml:space="preserve">desahogó el Requerimiento de Información Adicional en los siguientes términos: </w:t>
      </w:r>
    </w:p>
    <w:p w14:paraId="6E75C97F"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“Con la finalidad de atender el Requerimiento de Información Adicional del Recurso de Revisión 05814/INFOEM/IP/RR/2025, se adjuntan al presente las respuestas emitidas por la Dirección de Administración y Desarrollo de Personal y Tesorería Municipal con la finalidad de dar cumplimiento a lo solicitado..”</w:t>
      </w:r>
    </w:p>
    <w:p w14:paraId="37C00326"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El Sujeto Obligado adjuntó los siguientes documentos: </w:t>
      </w:r>
    </w:p>
    <w:p w14:paraId="5C45A5F0" w14:textId="77777777" w:rsidR="00E94353" w:rsidRPr="00D63D75" w:rsidRDefault="009363B0">
      <w:pPr>
        <w:numPr>
          <w:ilvl w:val="0"/>
          <w:numId w:val="3"/>
        </w:numPr>
        <w:pBdr>
          <w:top w:val="nil"/>
          <w:left w:val="nil"/>
          <w:bottom w:val="nil"/>
          <w:right w:val="nil"/>
          <w:between w:val="nil"/>
        </w:pBdr>
        <w:spacing w:before="240" w:after="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Oficio Signado por el Director de Administración y Desarrollo de Personal, quien refiere que sólo se cuenta con una persona encargada de la información solicitada, la cual está adscrita al Departamento de Recursos Materiales.  Que La información se encuentra de manera física, pero al escanearla para dar contestación, es muy pesada debido al contenido de la misma.  Que la información se encuentra en varios expedientes, debido a que son varios requerimientos y por control están archivados en diferentes carpetas. </w:t>
      </w:r>
    </w:p>
    <w:p w14:paraId="76FBDFEB"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37CA449D"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Respecto a las actas de instalación de los Comités de adquisiciones, arrendamientos y servicios levantados en el periodo del 01 de enero al 22 de abril de 2025, se realizaron 3 sesiones ordinarias que cuentan con 52 fojas y 9 sesiones extraordinarias, con 72. Sin embargo, cabe aclarar que cada acta de sesión se soporta con el expediente, para un mejor control, y archivo, es decir, la carpeta cuenta con más de 6000 fojas. </w:t>
      </w:r>
    </w:p>
    <w:p w14:paraId="65B719D1"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3C665E83"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Por lo que se refiere al Programa Anual de Adquisiciones con recurso federal y con recursos propios del año 2025. Refiere que se integra con 30 fojas y señala que se adjunta.</w:t>
      </w:r>
    </w:p>
    <w:p w14:paraId="3E449D88"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695C515B"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lo que respecta al padrón de proveedores, señala que se inscribieron en el padrón de proveedores, 60 prestadores de servicios, lo cual se soporta con toda la información requerida por la Dirección, para generar la cédula de proveedor, haciendo referencia a cada uno de los documentos que conforman los expedientes integrados de cada uno de los proveedores. Enfatizando que dicha información asciende a la cantidad aproximada de 7500 fojas. </w:t>
      </w:r>
    </w:p>
    <w:p w14:paraId="15A9FFEE"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35CC0835"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cuanto al listado de adquisiciones, refiere que a la fecha de la solicitud se habían realizado 9 procedimientos adquisitivos, de los cuales se soporta cada uno de ellos con los requisitos señalados en el índice de expedientes de adquisición de bienes o contratación, además de sus entregables, información que supera las 5000 fojas. </w:t>
      </w:r>
    </w:p>
    <w:p w14:paraId="6F639C50"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lo que la suma de esa información es superior a las 12,000 fojas. </w:t>
      </w:r>
    </w:p>
    <w:p w14:paraId="5B7098B4"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Finalmente, respecto a los recibos de nómina solicitados, señala que dicha información no corresponde a su dirección.</w:t>
      </w:r>
    </w:p>
    <w:p w14:paraId="099F241C"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Asimismo, adjunta capturas de pantalla con el peso de la información referida en el desahogo del requerimiento de información adicional. </w:t>
      </w:r>
    </w:p>
    <w:p w14:paraId="3938FD2C" w14:textId="77777777" w:rsidR="00E94353" w:rsidRPr="00D63D75" w:rsidRDefault="009363B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Se remite el Programa anual de adquisiciones, integrado por un total de 30 fojas en el que se advierten los proyectos de distribución presupuestal anual del gasto operativo y de inversión del ejercicio 2025. </w:t>
      </w:r>
    </w:p>
    <w:p w14:paraId="5A5540E6" w14:textId="77777777" w:rsidR="00E94353" w:rsidRPr="00D63D75" w:rsidRDefault="009363B0">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00854BFC" wp14:editId="14C0B9EC">
            <wp:extent cx="5756275" cy="1624330"/>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56275" cy="1624330"/>
                    </a:xfrm>
                    <a:prstGeom prst="rect">
                      <a:avLst/>
                    </a:prstGeom>
                    <a:ln/>
                  </pic:spPr>
                </pic:pic>
              </a:graphicData>
            </a:graphic>
          </wp:inline>
        </w:drawing>
      </w:r>
    </w:p>
    <w:p w14:paraId="13A78F13" w14:textId="77777777" w:rsidR="00E94353" w:rsidRPr="00D63D75" w:rsidRDefault="009363B0">
      <w:pPr>
        <w:pBdr>
          <w:top w:val="nil"/>
          <w:left w:val="nil"/>
          <w:bottom w:val="nil"/>
          <w:right w:val="nil"/>
          <w:between w:val="nil"/>
        </w:pBdr>
        <w:spacing w:after="24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Se detalla el origen de los recursos para gastos operativos y para gastos de inversión (se advierte recursos federales, estatales y propios.)</w:t>
      </w:r>
    </w:p>
    <w:p w14:paraId="1E288560"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noProof/>
        </w:rPr>
        <w:drawing>
          <wp:inline distT="0" distB="0" distL="0" distR="0" wp14:anchorId="40A94F21" wp14:editId="3A4D7367">
            <wp:extent cx="5764025" cy="2293059"/>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64025" cy="2293059"/>
                    </a:xfrm>
                    <a:prstGeom prst="rect">
                      <a:avLst/>
                    </a:prstGeom>
                    <a:ln/>
                  </pic:spPr>
                </pic:pic>
              </a:graphicData>
            </a:graphic>
          </wp:inline>
        </w:drawing>
      </w:r>
    </w:p>
    <w:p w14:paraId="13917391" w14:textId="77777777" w:rsidR="00E94353" w:rsidRPr="00D63D75" w:rsidRDefault="009363B0">
      <w:pPr>
        <w:pBdr>
          <w:top w:val="nil"/>
          <w:left w:val="nil"/>
          <w:bottom w:val="nil"/>
          <w:right w:val="nil"/>
          <w:between w:val="nil"/>
        </w:pBdr>
        <w:spacing w:before="240"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Se anexa el formato PBRM-5 del presupuesto basado en resultados, correspondiente al programa anual de adquisiciones del año 2025. Sin embargo dicho documento es parcialmente ilegible. </w:t>
      </w:r>
    </w:p>
    <w:p w14:paraId="4E0B4449" w14:textId="77777777" w:rsidR="00E94353" w:rsidRPr="00D63D75" w:rsidRDefault="009363B0">
      <w:pPr>
        <w:pBdr>
          <w:top w:val="nil"/>
          <w:left w:val="nil"/>
          <w:bottom w:val="nil"/>
          <w:right w:val="nil"/>
          <w:between w:val="nil"/>
        </w:pBdr>
        <w:spacing w:after="24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48510072" wp14:editId="668B00EF">
            <wp:extent cx="5756275" cy="254635"/>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56275" cy="254635"/>
                    </a:xfrm>
                    <a:prstGeom prst="rect">
                      <a:avLst/>
                    </a:prstGeom>
                    <a:ln/>
                  </pic:spPr>
                </pic:pic>
              </a:graphicData>
            </a:graphic>
          </wp:inline>
        </w:drawing>
      </w:r>
    </w:p>
    <w:p w14:paraId="214790B8"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noProof/>
        </w:rPr>
        <w:drawing>
          <wp:inline distT="0" distB="0" distL="0" distR="0" wp14:anchorId="7DAFC3C3" wp14:editId="5AF6021B">
            <wp:extent cx="5756275" cy="537845"/>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56275" cy="537845"/>
                    </a:xfrm>
                    <a:prstGeom prst="rect">
                      <a:avLst/>
                    </a:prstGeom>
                    <a:ln/>
                  </pic:spPr>
                </pic:pic>
              </a:graphicData>
            </a:graphic>
          </wp:inline>
        </w:drawing>
      </w:r>
    </w:p>
    <w:p w14:paraId="5187A168" w14:textId="77777777" w:rsidR="00E94353" w:rsidRPr="00D63D75" w:rsidRDefault="009363B0">
      <w:pPr>
        <w:numPr>
          <w:ilvl w:val="0"/>
          <w:numId w:val="3"/>
        </w:numPr>
        <w:pBdr>
          <w:top w:val="nil"/>
          <w:left w:val="nil"/>
          <w:bottom w:val="nil"/>
          <w:right w:val="nil"/>
          <w:between w:val="nil"/>
        </w:pBdr>
        <w:spacing w:before="240" w:after="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Recibos de nómina de la segunda quincena de abril de los servidores públicos referidos en la solicitud de información, en aparente versión pública, sin acuerdo de comité de transparencia que la sustente, en el que además se advierte que no se reportan todos los ingresos, ni todas las deducciones por ley, asimismo se puede advertir que se testaron datos fiscales del recibo de nómina. (no se adjuntó el acuerdo de Comité de Transparencia) </w:t>
      </w:r>
    </w:p>
    <w:p w14:paraId="5B480652"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75275512" w14:textId="77777777" w:rsidR="00E94353" w:rsidRPr="00D63D75" w:rsidRDefault="009363B0">
      <w:pPr>
        <w:numPr>
          <w:ilvl w:val="0"/>
          <w:numId w:val="3"/>
        </w:numPr>
        <w:pBdr>
          <w:top w:val="nil"/>
          <w:left w:val="nil"/>
          <w:bottom w:val="nil"/>
          <w:right w:val="nil"/>
          <w:between w:val="nil"/>
        </w:pBdr>
        <w:spacing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Oficio signado por el Tesorero Municipal, mediante el cual refiere remitir los recibos de nómina de la segunda quincena de abril de 2025, de los servidores públicos referidos en la solicitud de información. Solicitando que se someta a consideración del Comité de Transparencia la versión pública correspondiente. </w:t>
      </w:r>
    </w:p>
    <w:p w14:paraId="00F79937"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Documentos los anteriores que fueron puestos a la vista de la parte </w:t>
      </w:r>
      <w:r w:rsidRPr="00D63D75">
        <w:rPr>
          <w:rFonts w:ascii="Palatino Linotype" w:eastAsia="Palatino Linotype" w:hAnsi="Palatino Linotype" w:cs="Palatino Linotype"/>
          <w:b/>
        </w:rPr>
        <w:t xml:space="preserve">Recurrente </w:t>
      </w:r>
      <w:r w:rsidRPr="00D63D75">
        <w:rPr>
          <w:rFonts w:ascii="Palatino Linotype" w:eastAsia="Palatino Linotype" w:hAnsi="Palatino Linotype" w:cs="Palatino Linotype"/>
        </w:rPr>
        <w:t>a fin de que hiciera valer manifestaciones, no obstante fue omisa en ejercer dicha prerrogativa.</w:t>
      </w:r>
    </w:p>
    <w:p w14:paraId="35BD8841"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Ampliación de Plazo</w:t>
      </w:r>
      <w:r w:rsidRPr="00D63D75">
        <w:rPr>
          <w:rFonts w:ascii="Palatino Linotype" w:eastAsia="Palatino Linotype" w:hAnsi="Palatino Linotype" w:cs="Palatino Linotype"/>
        </w:rPr>
        <w:t xml:space="preserve">. El </w:t>
      </w:r>
      <w:r w:rsidRPr="00D63D75">
        <w:rPr>
          <w:rFonts w:ascii="Palatino Linotype" w:eastAsia="Palatino Linotype" w:hAnsi="Palatino Linotype" w:cs="Palatino Linotype"/>
          <w:b/>
        </w:rPr>
        <w:t>dos de octubre de dos mil veinticinco</w:t>
      </w:r>
      <w:r w:rsidRPr="00D63D7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321051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4CC789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3A94F8"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71A158"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47901A"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7F6FF4D5" w14:textId="77777777" w:rsidR="00E94353" w:rsidRPr="00D63D75" w:rsidRDefault="009363B0">
      <w:pPr>
        <w:numPr>
          <w:ilvl w:val="0"/>
          <w:numId w:val="2"/>
        </w:numPr>
        <w:pBdr>
          <w:top w:val="nil"/>
          <w:left w:val="nil"/>
          <w:bottom w:val="nil"/>
          <w:right w:val="nil"/>
          <w:between w:val="nil"/>
        </w:pBdr>
        <w:spacing w:before="240" w:after="240" w:line="360" w:lineRule="auto"/>
        <w:ind w:left="851" w:right="843"/>
        <w:jc w:val="both"/>
        <w:rPr>
          <w:rFonts w:ascii="Palatino Linotype" w:eastAsia="Palatino Linotype" w:hAnsi="Palatino Linotype" w:cs="Palatino Linotype"/>
        </w:rPr>
      </w:pPr>
      <w:r w:rsidRPr="00D63D75">
        <w:rPr>
          <w:rFonts w:ascii="Palatino Linotype" w:eastAsia="Palatino Linotype" w:hAnsi="Palatino Linotype" w:cs="Palatino Linotype"/>
          <w:b/>
        </w:rPr>
        <w:t>Complejidad del Asunto:</w:t>
      </w:r>
      <w:r w:rsidRPr="00D63D75">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051082D9" w14:textId="77777777" w:rsidR="00E94353" w:rsidRPr="00D63D75" w:rsidRDefault="009363B0">
      <w:pPr>
        <w:numPr>
          <w:ilvl w:val="0"/>
          <w:numId w:val="2"/>
        </w:numPr>
        <w:spacing w:before="240" w:after="240" w:line="360" w:lineRule="auto"/>
        <w:ind w:left="851" w:right="843"/>
        <w:jc w:val="both"/>
        <w:rPr>
          <w:rFonts w:ascii="Palatino Linotype" w:eastAsia="Palatino Linotype" w:hAnsi="Palatino Linotype" w:cs="Palatino Linotype"/>
        </w:rPr>
      </w:pPr>
      <w:r w:rsidRPr="00D63D75">
        <w:rPr>
          <w:rFonts w:ascii="Palatino Linotype" w:eastAsia="Palatino Linotype" w:hAnsi="Palatino Linotype" w:cs="Palatino Linotype"/>
          <w:b/>
        </w:rPr>
        <w:t>Actividad Procesal del interesado.</w:t>
      </w:r>
      <w:r w:rsidRPr="00D63D75">
        <w:rPr>
          <w:rFonts w:ascii="Palatino Linotype" w:eastAsia="Palatino Linotype" w:hAnsi="Palatino Linotype" w:cs="Palatino Linotype"/>
        </w:rPr>
        <w:t xml:space="preserve"> Acciones u omisiones del interesado.</w:t>
      </w:r>
    </w:p>
    <w:p w14:paraId="65786EDC" w14:textId="77777777" w:rsidR="00E94353" w:rsidRPr="00D63D75" w:rsidRDefault="009363B0">
      <w:pPr>
        <w:numPr>
          <w:ilvl w:val="0"/>
          <w:numId w:val="2"/>
        </w:numPr>
        <w:spacing w:before="240" w:after="240" w:line="360" w:lineRule="auto"/>
        <w:ind w:left="851" w:right="843"/>
        <w:jc w:val="both"/>
        <w:rPr>
          <w:rFonts w:ascii="Palatino Linotype" w:eastAsia="Palatino Linotype" w:hAnsi="Palatino Linotype" w:cs="Palatino Linotype"/>
        </w:rPr>
      </w:pPr>
      <w:r w:rsidRPr="00D63D75">
        <w:rPr>
          <w:rFonts w:ascii="Palatino Linotype" w:eastAsia="Palatino Linotype" w:hAnsi="Palatino Linotype" w:cs="Palatino Linotype"/>
          <w:b/>
        </w:rPr>
        <w:t>Conducta de la Autoridad:</w:t>
      </w:r>
      <w:r w:rsidRPr="00D63D75">
        <w:rPr>
          <w:rFonts w:ascii="Palatino Linotype" w:eastAsia="Palatino Linotype" w:hAnsi="Palatino Linotype" w:cs="Palatino Linotype"/>
        </w:rPr>
        <w:t xml:space="preserve"> Las Acciones u omisiones realizadas en el procedimiento. Así como si la autoridad actuó con la debida diligencia.</w:t>
      </w:r>
    </w:p>
    <w:p w14:paraId="5841D852" w14:textId="77777777" w:rsidR="00E94353" w:rsidRPr="00D63D75" w:rsidRDefault="009363B0">
      <w:pPr>
        <w:numPr>
          <w:ilvl w:val="0"/>
          <w:numId w:val="2"/>
        </w:numPr>
        <w:spacing w:before="240" w:after="240" w:line="360" w:lineRule="auto"/>
        <w:ind w:left="851" w:right="843"/>
        <w:jc w:val="both"/>
        <w:rPr>
          <w:rFonts w:ascii="Palatino Linotype" w:eastAsia="Palatino Linotype" w:hAnsi="Palatino Linotype" w:cs="Palatino Linotype"/>
        </w:rPr>
      </w:pPr>
      <w:r w:rsidRPr="00D63D75">
        <w:rPr>
          <w:rFonts w:ascii="Palatino Linotype" w:eastAsia="Palatino Linotype" w:hAnsi="Palatino Linotype" w:cs="Palatino Linotype"/>
          <w:b/>
        </w:rPr>
        <w:t>La afectación generada en la situación jurídica de la persona involucrada en el proceso:</w:t>
      </w:r>
      <w:r w:rsidRPr="00D63D75">
        <w:rPr>
          <w:rFonts w:ascii="Palatino Linotype" w:eastAsia="Palatino Linotype" w:hAnsi="Palatino Linotype" w:cs="Palatino Linotype"/>
        </w:rPr>
        <w:t xml:space="preserve"> Violación a sus derechos humanos.</w:t>
      </w:r>
    </w:p>
    <w:p w14:paraId="711498EE"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3BC5D1"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63D7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63D75">
        <w:rPr>
          <w:rFonts w:ascii="Palatino Linotype" w:eastAsia="Palatino Linotype" w:hAnsi="Palatino Linotype" w:cs="Palatino Linotype"/>
        </w:rPr>
        <w:t>, visible en la Gaceta del Seminario Judicial de la Federación con el registro digital 205635.</w:t>
      </w:r>
    </w:p>
    <w:p w14:paraId="1620B75F"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278631"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753AEA4" w14:textId="77777777" w:rsidR="00E94353" w:rsidRPr="00D63D75" w:rsidRDefault="009363B0">
      <w:pPr>
        <w:spacing w:before="240" w:after="240" w:line="240" w:lineRule="auto"/>
        <w:ind w:left="851" w:right="843"/>
        <w:jc w:val="both"/>
        <w:rPr>
          <w:rFonts w:ascii="Palatino Linotype" w:eastAsia="Palatino Linotype" w:hAnsi="Palatino Linotype" w:cs="Palatino Linotype"/>
        </w:rPr>
      </w:pPr>
      <w:r w:rsidRPr="00D63D75">
        <w:rPr>
          <w:rFonts w:ascii="Palatino Linotype" w:eastAsia="Palatino Linotype" w:hAnsi="Palatino Linotype" w:cs="Palatino Linotype"/>
          <w:i/>
        </w:rPr>
        <w:t>“PLAZO RAZONABLE PARA RESOLVER. DIMENSIÓN Y EFECTOS DE ESTE CONCEPTO CUANDO SE ADUCE EXCESIVA CARGA DE TRABAJO.”</w:t>
      </w:r>
      <w:r w:rsidRPr="00D63D75">
        <w:rPr>
          <w:rFonts w:ascii="Palatino Linotype" w:eastAsia="Palatino Linotype" w:hAnsi="Palatino Linotype" w:cs="Palatino Linotype"/>
        </w:rPr>
        <w:t xml:space="preserve"> consultable en el Seminario Judicial de la Federación y su gaceta, con el registro digital 2002351.</w:t>
      </w:r>
    </w:p>
    <w:p w14:paraId="305F7CD5" w14:textId="77777777" w:rsidR="00E94353" w:rsidRPr="00D63D75" w:rsidRDefault="009363B0">
      <w:pPr>
        <w:spacing w:before="240" w:after="240" w:line="240" w:lineRule="auto"/>
        <w:ind w:left="851" w:right="843"/>
        <w:jc w:val="both"/>
        <w:rPr>
          <w:rFonts w:ascii="Palatino Linotype" w:eastAsia="Palatino Linotype" w:hAnsi="Palatino Linotype" w:cs="Palatino Linotype"/>
        </w:rPr>
      </w:pPr>
      <w:r w:rsidRPr="00D63D75">
        <w:rPr>
          <w:rFonts w:ascii="Palatino Linotype" w:eastAsia="Palatino Linotype" w:hAnsi="Palatino Linotype" w:cs="Palatino Linotype"/>
          <w:i/>
        </w:rPr>
        <w:t>“PLAZO RAZONABLE PARA RESOLVER. CONCEPTO Y ELEMENTOS QUE LO INTEGRAN A LA LUZ DEL DERECHO INTERNACIONAL DE LOS DERECHOS HUMANOS.”</w:t>
      </w:r>
      <w:r w:rsidRPr="00D63D75">
        <w:rPr>
          <w:rFonts w:ascii="Palatino Linotype" w:eastAsia="Palatino Linotype" w:hAnsi="Palatino Linotype" w:cs="Palatino Linotype"/>
        </w:rPr>
        <w:t>, visible en el Seminario Judicial de la Federación y su gaceta, con el registro digital 2002350.</w:t>
      </w:r>
    </w:p>
    <w:p w14:paraId="5A44C285"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AE76064" w14:textId="77777777" w:rsidR="00E94353" w:rsidRPr="00D63D75" w:rsidRDefault="009363B0">
      <w:pPr>
        <w:numPr>
          <w:ilvl w:val="0"/>
          <w:numId w:val="9"/>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rPr>
      </w:pPr>
      <w:r w:rsidRPr="00D63D75">
        <w:rPr>
          <w:rFonts w:ascii="Palatino Linotype" w:eastAsia="Palatino Linotype" w:hAnsi="Palatino Linotype" w:cs="Palatino Linotype"/>
          <w:b/>
        </w:rPr>
        <w:t>Cierre de instrucción</w:t>
      </w:r>
      <w:r w:rsidRPr="00D63D75">
        <w:rPr>
          <w:rFonts w:ascii="Palatino Linotype" w:eastAsia="Palatino Linotype" w:hAnsi="Palatino Linotype" w:cs="Palatino Linotype"/>
        </w:rPr>
        <w:t xml:space="preserve">. En fecha </w:t>
      </w:r>
      <w:r w:rsidRPr="00D63D75">
        <w:rPr>
          <w:rFonts w:ascii="Palatino Linotype" w:eastAsia="Palatino Linotype" w:hAnsi="Palatino Linotype" w:cs="Palatino Linotype"/>
          <w:b/>
        </w:rPr>
        <w:t>ocho de octubre de dos mil veinticinco</w:t>
      </w:r>
      <w:r w:rsidRPr="00D63D7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969A60F"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5145D1A" w14:textId="77777777" w:rsidR="00E94353" w:rsidRPr="00D63D75" w:rsidRDefault="009363B0">
      <w:pPr>
        <w:spacing w:before="240" w:after="240" w:line="360" w:lineRule="auto"/>
        <w:ind w:right="49"/>
        <w:jc w:val="center"/>
        <w:rPr>
          <w:rFonts w:ascii="Palatino Linotype" w:eastAsia="Palatino Linotype" w:hAnsi="Palatino Linotype" w:cs="Palatino Linotype"/>
          <w:b/>
        </w:rPr>
      </w:pPr>
      <w:r w:rsidRPr="00D63D75">
        <w:rPr>
          <w:rFonts w:ascii="Palatino Linotype" w:eastAsia="Palatino Linotype" w:hAnsi="Palatino Linotype" w:cs="Palatino Linotype"/>
          <w:b/>
        </w:rPr>
        <w:t>II.</w:t>
      </w:r>
      <w:r w:rsidRPr="00D63D75">
        <w:rPr>
          <w:rFonts w:ascii="Palatino Linotype" w:eastAsia="Palatino Linotype" w:hAnsi="Palatino Linotype" w:cs="Palatino Linotype"/>
          <w:b/>
        </w:rPr>
        <w:tab/>
        <w:t>C O N S I D E R A N D O:</w:t>
      </w:r>
    </w:p>
    <w:p w14:paraId="19446525"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Primero. Competencia. </w:t>
      </w:r>
      <w:r w:rsidRPr="00D63D75">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FE906D8"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Segundo. Oportunidad y Procedibilidad del Recurso de Revisión.</w:t>
      </w:r>
      <w:r w:rsidRPr="00D63D75">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9B87478"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remitió la respuesta a la solicitud de información el </w:t>
      </w:r>
      <w:r w:rsidRPr="00D63D75">
        <w:rPr>
          <w:rFonts w:ascii="Palatino Linotype" w:eastAsia="Palatino Linotype" w:hAnsi="Palatino Linotype" w:cs="Palatino Linotype"/>
          <w:b/>
        </w:rPr>
        <w:t>dieciséis de mayo de dos mil veinticinco</w:t>
      </w:r>
      <w:r w:rsidRPr="00D63D75">
        <w:rPr>
          <w:rFonts w:ascii="Palatino Linotype" w:eastAsia="Palatino Linotype" w:hAnsi="Palatino Linotype" w:cs="Palatino Linotype"/>
        </w:rPr>
        <w:t xml:space="preserve">, mientras que el recurso de revisión interpuesto por la parte </w:t>
      </w:r>
      <w:r w:rsidRPr="00D63D75">
        <w:rPr>
          <w:rFonts w:ascii="Palatino Linotype" w:eastAsia="Palatino Linotype" w:hAnsi="Palatino Linotype" w:cs="Palatino Linotype"/>
          <w:b/>
        </w:rPr>
        <w:t xml:space="preserve">Recurrente </w:t>
      </w:r>
      <w:r w:rsidRPr="00D63D75">
        <w:rPr>
          <w:rFonts w:ascii="Palatino Linotype" w:eastAsia="Palatino Linotype" w:hAnsi="Palatino Linotype" w:cs="Palatino Linotype"/>
        </w:rPr>
        <w:t xml:space="preserve">se tuvo por presentado el </w:t>
      </w:r>
      <w:r w:rsidRPr="00D63D75">
        <w:rPr>
          <w:rFonts w:ascii="Palatino Linotype" w:eastAsia="Palatino Linotype" w:hAnsi="Palatino Linotype" w:cs="Palatino Linotype"/>
          <w:b/>
        </w:rPr>
        <w:t>veintidós de mayo de dos mil veinticinco</w:t>
      </w:r>
      <w:r w:rsidRPr="00D63D75">
        <w:rPr>
          <w:rFonts w:ascii="Palatino Linotype" w:eastAsia="Palatino Linotype" w:hAnsi="Palatino Linotype" w:cs="Palatino Linotype"/>
        </w:rPr>
        <w:t>, esto es al cuarto día hábil en que se tuvo conocimiento de la respuesta.</w:t>
      </w:r>
    </w:p>
    <w:p w14:paraId="1458FDEE"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D63D75">
        <w:rPr>
          <w:rFonts w:ascii="Palatino Linotype" w:eastAsia="Palatino Linotype" w:hAnsi="Palatino Linotype" w:cs="Palatino Linotype"/>
          <w:b/>
        </w:rPr>
        <w:t>SAIMEX</w:t>
      </w:r>
      <w:r w:rsidRPr="00D63D75">
        <w:rPr>
          <w:rFonts w:ascii="Palatino Linotype" w:eastAsia="Palatino Linotype" w:hAnsi="Palatino Linotype" w:cs="Palatino Linotype"/>
        </w:rPr>
        <w:t xml:space="preserve">.  </w:t>
      </w:r>
    </w:p>
    <w:p w14:paraId="3512613D" w14:textId="77777777" w:rsidR="00E94353" w:rsidRPr="00D63D75" w:rsidRDefault="009363B0">
      <w:pPr>
        <w:spacing w:before="240" w:after="240" w:line="360" w:lineRule="auto"/>
        <w:ind w:right="49"/>
        <w:jc w:val="both"/>
        <w:rPr>
          <w:rFonts w:ascii="Times New Roman" w:eastAsia="Times New Roman" w:hAnsi="Times New Roman" w:cs="Times New Roman"/>
          <w:sz w:val="24"/>
          <w:szCs w:val="24"/>
        </w:rPr>
      </w:pPr>
      <w:r w:rsidRPr="00D63D75">
        <w:rPr>
          <w:rFonts w:ascii="Palatino Linotype" w:eastAsia="Palatino Linotype" w:hAnsi="Palatino Linotype" w:cs="Palatino Linotype"/>
        </w:rPr>
        <w:t xml:space="preserve">Asimismo, es de suma importancia señalar que </w:t>
      </w:r>
      <w:r w:rsidRPr="00D63D75">
        <w:rPr>
          <w:rFonts w:ascii="Palatino Linotype" w:eastAsia="Palatino Linotype" w:hAnsi="Palatino Linotype" w:cs="Palatino Linotype"/>
          <w:b/>
        </w:rPr>
        <w:t>la parte</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u w:val="single"/>
        </w:rPr>
        <w:t>no proporcionó nombre o seudónimo</w:t>
      </w:r>
      <w:r w:rsidRPr="00D63D75">
        <w:rPr>
          <w:rFonts w:ascii="Palatino Linotype" w:eastAsia="Palatino Linotype" w:hAnsi="Palatino Linotype" w:cs="Palatino Linotype"/>
        </w:rPr>
        <w:t xml:space="preserve"> con el que desea que se le identifique</w:t>
      </w:r>
      <w:r w:rsidRPr="00D63D75">
        <w:rPr>
          <w:rFonts w:ascii="Palatino Linotype" w:eastAsia="Palatino Linotype" w:hAnsi="Palatino Linotype" w:cs="Palatino Linotype"/>
          <w:b/>
        </w:rPr>
        <w:t>,</w:t>
      </w:r>
      <w:r w:rsidRPr="00D63D75">
        <w:rPr>
          <w:rFonts w:ascii="Palatino Linotype" w:eastAsia="Palatino Linotype" w:hAnsi="Palatino Linotype" w:cs="Palatino Linotype"/>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292978" w14:textId="77777777" w:rsidR="00E94353" w:rsidRPr="00D63D75" w:rsidRDefault="009363B0">
      <w:pPr>
        <w:spacing w:before="240" w:after="240" w:line="240" w:lineRule="auto"/>
        <w:ind w:left="851" w:right="902"/>
        <w:jc w:val="both"/>
        <w:rPr>
          <w:rFonts w:ascii="Times New Roman" w:eastAsia="Times New Roman" w:hAnsi="Times New Roman" w:cs="Times New Roman"/>
          <w:sz w:val="24"/>
          <w:szCs w:val="24"/>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 xml:space="preserve">Las solicitudes </w:t>
      </w:r>
      <w:r w:rsidRPr="00D63D75">
        <w:rPr>
          <w:rFonts w:ascii="Palatino Linotype" w:eastAsia="Palatino Linotype" w:hAnsi="Palatino Linotype" w:cs="Palatino Linotype"/>
          <w:i/>
        </w:rPr>
        <w:t xml:space="preserve">anónimas, con </w:t>
      </w:r>
      <w:r w:rsidRPr="00D63D75">
        <w:rPr>
          <w:rFonts w:ascii="Palatino Linotype" w:eastAsia="Palatino Linotype" w:hAnsi="Palatino Linotype" w:cs="Palatino Linotype"/>
          <w:b/>
          <w:i/>
        </w:rPr>
        <w:t>nombre incompleto o seudónimo</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serán procedentes para su trámite por parte del sujeto obligado ante quien se presente</w:t>
      </w:r>
      <w:r w:rsidRPr="00D63D75">
        <w:rPr>
          <w:rFonts w:ascii="Palatino Linotype" w:eastAsia="Palatino Linotype" w:hAnsi="Palatino Linotype" w:cs="Palatino Linotype"/>
          <w:i/>
        </w:rPr>
        <w:t>. No podrá requerirse información adicional con motivo del nombre proporcionado por el solicitante."(Énfasis añadido)</w:t>
      </w:r>
    </w:p>
    <w:p w14:paraId="4F289EEF"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VIII de la Ley de la materia, que a la letra dice:</w:t>
      </w:r>
    </w:p>
    <w:p w14:paraId="64661575"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179.</w:t>
      </w:r>
      <w:r w:rsidRPr="00D63D7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B52132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56B59D5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VIII. La notificación, entrega o puesta a disposición de información en una modalidad o formato distinto al solicitado;</w:t>
      </w:r>
    </w:p>
    <w:p w14:paraId="10626BE7"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Tercero. Materia de la revisión</w:t>
      </w:r>
      <w:r w:rsidRPr="00D63D75">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VIII del artículo 179 de la Ley en la materia. </w:t>
      </w:r>
    </w:p>
    <w:p w14:paraId="2AD2271B"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Cuarto.</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Estudio de fondo del asunto.</w:t>
      </w:r>
      <w:r w:rsidRPr="00D63D75">
        <w:rPr>
          <w:rFonts w:ascii="Palatino Linotype" w:eastAsia="Palatino Linotype" w:hAnsi="Palatino Linotype" w:cs="Palatino Linotype"/>
        </w:rPr>
        <w:t xml:space="preserve">  Antes de entrar al análisis de los pronunciamientos del Sujeto Obligado en la respuesta proporcionada, así como en el desahogo del requerimiento de información adicional,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B32F46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1o.</w:t>
      </w:r>
      <w:r w:rsidRPr="00D63D75">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D6D2B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85F3C6D"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9E226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559A861C" w14:textId="77777777" w:rsidR="00E94353" w:rsidRPr="00D63D75" w:rsidRDefault="009363B0">
      <w:pPr>
        <w:spacing w:before="240" w:after="240" w:line="240" w:lineRule="auto"/>
        <w:ind w:left="851" w:right="843"/>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“Artículo 6o.</w:t>
      </w:r>
    </w:p>
    <w:p w14:paraId="2417BEF5"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3E058E3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62E1D03"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1BE30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 Para tal efecto, los sujetos obligados contarán con las facultades suficientes para su atención.</w:t>
      </w:r>
    </w:p>
    <w:p w14:paraId="62E1E6A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0F5A5D5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18BC0084"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IV. Se establecerán mecanismos de acceso a la información pública y procedimientos de revisión expeditos que se sustanciarán ante las instancias competentes en los términos que fija esta Constitución y las leyes.</w:t>
      </w:r>
      <w:r w:rsidRPr="00D63D75">
        <w:rPr>
          <w:rFonts w:ascii="Palatino Linotype" w:eastAsia="Palatino Linotype" w:hAnsi="Palatino Linotype" w:cs="Palatino Linotype"/>
          <w:i/>
        </w:rPr>
        <w:b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6C91F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32935B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5EFE2D67"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820C1A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4.</w:t>
      </w:r>
      <w:r w:rsidRPr="00D63D7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B2107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92E752D"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0652385C"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B48E263"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12.</w:t>
      </w:r>
      <w:r w:rsidRPr="00D63D7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621B5F2"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4DF7C7"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277897" w14:textId="77777777" w:rsidR="00E94353" w:rsidRPr="00D63D75" w:rsidRDefault="00E94353">
      <w:pPr>
        <w:spacing w:before="240" w:after="240" w:line="360" w:lineRule="auto"/>
        <w:ind w:right="49"/>
        <w:jc w:val="both"/>
        <w:rPr>
          <w:rFonts w:ascii="Palatino Linotype" w:eastAsia="Palatino Linotype" w:hAnsi="Palatino Linotype" w:cs="Palatino Linotype"/>
        </w:rPr>
      </w:pPr>
    </w:p>
    <w:p w14:paraId="7D4A16E3" w14:textId="77777777" w:rsidR="00E94353" w:rsidRPr="00D63D75" w:rsidRDefault="009363B0">
      <w:pPr>
        <w:spacing w:before="240" w:after="240" w:line="240" w:lineRule="auto"/>
        <w:ind w:left="851" w:right="843"/>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Criterio 03/17</w:t>
      </w:r>
    </w:p>
    <w:p w14:paraId="1E5D0119"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 xml:space="preserve">“NO EXISTE OBLIGACIÓN DE ELABORAR DOCUMENTOS AD HOC PARA ATENDER LAS SOLICITUDES DE ACCESO A LA INFORMACIÓN. </w:t>
      </w:r>
      <w:r w:rsidRPr="00D63D7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0FFCEA8"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7F42D"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4F209C"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A2FEB5"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3.</w:t>
      </w:r>
      <w:r w:rsidRPr="00D63D75">
        <w:rPr>
          <w:rFonts w:ascii="Palatino Linotype" w:eastAsia="Palatino Linotype" w:hAnsi="Palatino Linotype" w:cs="Palatino Linotype"/>
          <w:i/>
        </w:rPr>
        <w:t xml:space="preserve"> Para los efectos de la presente Ley se entenderá por:</w:t>
      </w:r>
    </w:p>
    <w:p w14:paraId="7C1206C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5A9B9DE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XI. Documento:</w:t>
      </w:r>
      <w:r w:rsidRPr="00D63D7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F062A19"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A89BFDF" w14:textId="77777777" w:rsidR="00E94353" w:rsidRPr="00D63D75" w:rsidRDefault="009363B0">
      <w:pPr>
        <w:spacing w:before="240" w:after="240" w:line="240" w:lineRule="auto"/>
        <w:ind w:left="851" w:right="843"/>
        <w:jc w:val="both"/>
        <w:rPr>
          <w:rFonts w:ascii="Palatino Linotype" w:eastAsia="Palatino Linotype" w:hAnsi="Palatino Linotype" w:cs="Palatino Linotype"/>
          <w:b/>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CRITERIO 0002-11</w:t>
      </w:r>
    </w:p>
    <w:p w14:paraId="2192B018"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63D7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7A59A5"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En consecuencia el acceso a la información se refiere a que se cumplan cualquiera de los siguientes tres supuestos:</w:t>
      </w:r>
    </w:p>
    <w:p w14:paraId="57CDC902"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1)</w:t>
      </w:r>
      <w:r w:rsidRPr="00D63D75">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0CA5492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2)</w:t>
      </w:r>
      <w:r w:rsidRPr="00D63D75">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BF49844"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1823189"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AB31D86"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De las actuaciones que integran el expediente electrónico, se procede al análisis de los agravios hechos valer por el Recurrente, relativos a la negativa de entrega de la información, lo que actualiza la causal de procedencia prevista en la fracción I del artículo 179 de la Ley de Transparencia y Acceso a la Información Pública del Estado de México y Municipios.</w:t>
      </w:r>
    </w:p>
    <w:p w14:paraId="748085D4"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Para ello, en principio resulta recordar que la pretensión de la ahora </w:t>
      </w:r>
      <w:r w:rsidRPr="00D63D75">
        <w:rPr>
          <w:rFonts w:ascii="Palatino Linotype" w:eastAsia="Palatino Linotype" w:hAnsi="Palatino Linotype" w:cs="Palatino Linotype"/>
          <w:b/>
        </w:rPr>
        <w:t xml:space="preserve">Recurrente </w:t>
      </w:r>
      <w:r w:rsidRPr="00D63D75">
        <w:rPr>
          <w:rFonts w:ascii="Palatino Linotype" w:eastAsia="Palatino Linotype" w:hAnsi="Palatino Linotype" w:cs="Palatino Linotype"/>
        </w:rPr>
        <w:t xml:space="preserve">es obtener la siguiente información: </w:t>
      </w:r>
    </w:p>
    <w:p w14:paraId="019B024B" w14:textId="77777777" w:rsidR="00E94353" w:rsidRPr="00D63D75" w:rsidRDefault="009363B0">
      <w:pPr>
        <w:numPr>
          <w:ilvl w:val="0"/>
          <w:numId w:val="3"/>
        </w:numPr>
        <w:pBdr>
          <w:top w:val="nil"/>
          <w:left w:val="nil"/>
          <w:bottom w:val="nil"/>
          <w:right w:val="nil"/>
          <w:between w:val="nil"/>
        </w:pBdr>
        <w:spacing w:before="240"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 xml:space="preserve"> Actas de instalación de los Comités de adquisiciones, arrendamientos y servicio</w:t>
      </w:r>
      <w:r w:rsidRPr="00D63D75">
        <w:rPr>
          <w:rFonts w:ascii="Palatino Linotype" w:eastAsia="Palatino Linotype" w:hAnsi="Palatino Linotype" w:cs="Palatino Linotype"/>
          <w:i/>
        </w:rPr>
        <w:t xml:space="preserve">s, </w:t>
      </w:r>
      <w:r w:rsidRPr="00D63D75">
        <w:rPr>
          <w:rFonts w:ascii="Palatino Linotype" w:eastAsia="Palatino Linotype" w:hAnsi="Palatino Linotype" w:cs="Palatino Linotype"/>
          <w:b/>
          <w:i/>
        </w:rPr>
        <w:t>correspondiente al ejercicio fiscal 2025</w:t>
      </w:r>
      <w:r w:rsidRPr="00D63D75">
        <w:rPr>
          <w:rFonts w:ascii="Palatino Linotype" w:eastAsia="Palatino Linotype" w:hAnsi="Palatino Linotype" w:cs="Palatino Linotype"/>
          <w:i/>
        </w:rPr>
        <w:t xml:space="preserve">. </w:t>
      </w:r>
    </w:p>
    <w:p w14:paraId="32B3967E" w14:textId="77777777" w:rsidR="00E94353" w:rsidRPr="00D63D75" w:rsidRDefault="009363B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Programa Anual de Adquisicione</w:t>
      </w:r>
      <w:r w:rsidRPr="00D63D75">
        <w:rPr>
          <w:rFonts w:ascii="Palatino Linotype" w:eastAsia="Palatino Linotype" w:hAnsi="Palatino Linotype" w:cs="Palatino Linotype"/>
          <w:i/>
        </w:rPr>
        <w:t xml:space="preserve">s con recurso federal y con recursos propios. </w:t>
      </w:r>
    </w:p>
    <w:p w14:paraId="2EA12FCD" w14:textId="77777777" w:rsidR="00E94353" w:rsidRPr="00D63D75" w:rsidRDefault="00E94353">
      <w:pPr>
        <w:pBdr>
          <w:top w:val="nil"/>
          <w:left w:val="nil"/>
          <w:bottom w:val="nil"/>
          <w:right w:val="nil"/>
          <w:between w:val="nil"/>
        </w:pBdr>
        <w:spacing w:after="0" w:line="360" w:lineRule="auto"/>
        <w:ind w:left="720"/>
        <w:rPr>
          <w:rFonts w:ascii="Palatino Linotype" w:eastAsia="Palatino Linotype" w:hAnsi="Palatino Linotype" w:cs="Palatino Linotype"/>
          <w:b/>
          <w:i/>
        </w:rPr>
      </w:pPr>
    </w:p>
    <w:p w14:paraId="78B38A26" w14:textId="77777777" w:rsidR="00E94353" w:rsidRPr="00D63D75" w:rsidRDefault="009363B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Padrón de Proveedores</w:t>
      </w:r>
      <w:r w:rsidRPr="00D63D75">
        <w:rPr>
          <w:rFonts w:ascii="Palatino Linotype" w:eastAsia="Palatino Linotype" w:hAnsi="Palatino Linotype" w:cs="Palatino Linotype"/>
          <w:i/>
        </w:rPr>
        <w:t xml:space="preserve"> ya sean prestadores de servicios, adquisción de bienes y prestación de servicios; </w:t>
      </w:r>
    </w:p>
    <w:p w14:paraId="1AC7BE9E" w14:textId="77777777" w:rsidR="00E94353" w:rsidRPr="00D63D75" w:rsidRDefault="009363B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Listado de adquisiciones</w:t>
      </w:r>
      <w:r w:rsidRPr="00D63D75">
        <w:rPr>
          <w:rFonts w:ascii="Palatino Linotype" w:eastAsia="Palatino Linotype" w:hAnsi="Palatino Linotype" w:cs="Palatino Linotype"/>
          <w:i/>
        </w:rPr>
        <w:t xml:space="preserve"> directas, adjdicaciones directas, invitaciones restringidas, invitaciones a cuando menos tres personas, licitaciones públicas nacionales y licitaciones públicas nacionales con recurso federal, </w:t>
      </w:r>
      <w:r w:rsidRPr="00D63D75">
        <w:rPr>
          <w:rFonts w:ascii="Palatino Linotype" w:eastAsia="Palatino Linotype" w:hAnsi="Palatino Linotype" w:cs="Palatino Linotype"/>
          <w:b/>
          <w:i/>
        </w:rPr>
        <w:t>que llevan hasta la fecha;</w:t>
      </w:r>
      <w:r w:rsidRPr="00D63D75">
        <w:rPr>
          <w:rFonts w:ascii="Palatino Linotype" w:eastAsia="Palatino Linotype" w:hAnsi="Palatino Linotype" w:cs="Palatino Linotype"/>
          <w:i/>
        </w:rPr>
        <w:t xml:space="preserve"> </w:t>
      </w:r>
    </w:p>
    <w:p w14:paraId="7BE8775B" w14:textId="77777777" w:rsidR="00E94353" w:rsidRPr="00D63D75" w:rsidRDefault="009363B0">
      <w:pPr>
        <w:numPr>
          <w:ilvl w:val="0"/>
          <w:numId w:val="3"/>
        </w:numPr>
        <w:pBdr>
          <w:top w:val="nil"/>
          <w:left w:val="nil"/>
          <w:bottom w:val="nil"/>
          <w:right w:val="nil"/>
          <w:between w:val="nil"/>
        </w:pBdr>
        <w:spacing w:after="24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Recibo de nómina de la 2da quincena del mes de abril de 2025, de Nayeli Cruz Maximino y de José Enrique Vázquez Aguilar</w:t>
      </w:r>
      <w:r w:rsidRPr="00D63D75">
        <w:rPr>
          <w:rFonts w:ascii="Palatino Linotype" w:eastAsia="Palatino Linotype" w:hAnsi="Palatino Linotype" w:cs="Palatino Linotype"/>
          <w:i/>
        </w:rPr>
        <w:t>.</w:t>
      </w:r>
    </w:p>
    <w:p w14:paraId="2037D499" w14:textId="77777777" w:rsidR="00E94353" w:rsidRPr="00D63D75" w:rsidRDefault="009363B0">
      <w:pPr>
        <w:pBdr>
          <w:top w:val="nil"/>
          <w:left w:val="nil"/>
          <w:bottom w:val="nil"/>
          <w:right w:val="nil"/>
          <w:between w:val="nil"/>
        </w:pBdr>
        <w:tabs>
          <w:tab w:val="left" w:pos="993"/>
        </w:tabs>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respuesta,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cambió la modalidad de entrega de la información, en atención a la solicitud del Director de Administración y Desarrollo de Personal, adjuntando para tales efectos el acuerdo de Comité de Transparencia y el Registro de incidencia ante el Instituto.</w:t>
      </w:r>
    </w:p>
    <w:p w14:paraId="18E3B2D9"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lo que se refiere a los recibos de nómina el Tesorero Municipal señaló que la información requerida forma parte de la información del segundo trimestre del 2025, por lo que se encuentra imposibilitada para entregar dicha información, ya que se encuentra en proceso de integración conforme al calendario de presentación de los informes trimestrales de las entidades fiscalizables del Estado de México. El cual se entrega del 4 al 11 de agosto del año en curso. </w:t>
      </w:r>
    </w:p>
    <w:p w14:paraId="7250EA53" w14:textId="77777777" w:rsidR="00E94353" w:rsidRPr="00D63D75" w:rsidRDefault="009363B0">
      <w:pPr>
        <w:pBdr>
          <w:top w:val="nil"/>
          <w:left w:val="nil"/>
          <w:bottom w:val="nil"/>
          <w:right w:val="nil"/>
          <w:between w:val="nil"/>
        </w:pBdr>
        <w:tabs>
          <w:tab w:val="left" w:pos="993"/>
        </w:tabs>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Derivado de ello, la parte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se inconformó por el cambio de modalidad en la entrega de la información, precisando que únicamente requería las actas y los catálogos, y dos recibos de nómina por lo que considera que la información no sobrepasa las capacitades técnicas del SAIMEX </w:t>
      </w:r>
    </w:p>
    <w:p w14:paraId="253A5489"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Es así que, la parte</w:t>
      </w:r>
      <w:r w:rsidRPr="00D63D75">
        <w:rPr>
          <w:rFonts w:ascii="Palatino Linotype" w:eastAsia="Palatino Linotype" w:hAnsi="Palatino Linotype" w:cs="Palatino Linotype"/>
          <w:b/>
        </w:rPr>
        <w:t xml:space="preserve"> Recurrente</w:t>
      </w:r>
      <w:r w:rsidRPr="00D63D75">
        <w:rPr>
          <w:rFonts w:ascii="Palatino Linotype" w:eastAsia="Palatino Linotype" w:hAnsi="Palatino Linotype" w:cs="Palatino Linotype"/>
        </w:rPr>
        <w:t xml:space="preserve"> no realizó manifestaciones, alegatos o pruebas que a su derecho convinieran y por su parte el </w:t>
      </w:r>
      <w:r w:rsidRPr="00D63D75">
        <w:rPr>
          <w:rFonts w:ascii="Palatino Linotype" w:eastAsia="Palatino Linotype" w:hAnsi="Palatino Linotype" w:cs="Palatino Linotype"/>
          <w:b/>
        </w:rPr>
        <w:t xml:space="preserve">Sujeto Obligado no </w:t>
      </w:r>
      <w:r w:rsidRPr="00D63D75">
        <w:rPr>
          <w:rFonts w:ascii="Palatino Linotype" w:eastAsia="Palatino Linotype" w:hAnsi="Palatino Linotype" w:cs="Palatino Linotype"/>
        </w:rPr>
        <w:t xml:space="preserve">rindió su informe justificado. </w:t>
      </w:r>
    </w:p>
    <w:p w14:paraId="49C9D247"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atención a ello, este Organismo Garante notificó un requerimiento de información adicional al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con la finalidad de que proporcionara mayores elementos para solventar el Recurso de Revisión y sustentar el cambio de modalidad propuesto en su respuesta, mismo que fue desahogado por el Sujeto Obligado en los siguientes términos: </w:t>
      </w:r>
    </w:p>
    <w:p w14:paraId="5E94C4B5"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Respecto a las actas de instalación de los Comités de adquisiciones, arrendamientos y servicios levantados en el periodo del 01 de enero al 22 de abril de 2025, se realizaron 3 sesiones ordinarias que cuentan con 52 fojas y 9 sesiones extraordinarias, con 72. Sin embargo, cabe aclarar que cada acta de sesión se soporta con el expediente, para un mejor control, y archivo, es decir, la carpeta cuenta con más de 6000 fojas. </w:t>
      </w:r>
    </w:p>
    <w:p w14:paraId="0C4B4892"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Por lo que se refiere al Programa Anual de Adquisiciones con recurso federal y con recursos propios del año 2025. Refiere que se integra con 30 fojas y señala que se adjunta.</w:t>
      </w:r>
    </w:p>
    <w:p w14:paraId="3F2BC355"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lo que respecta al padrón de proveedore, señala que se inscribieron en el padrón de proveedores, 60 prestadores de servicios, lo cual se soporta con toda la información requerida por la Dirección, para generar la cédula de proveedor, haciendo referencia a cada uno de los documentos que conforman los expedientes integrados de cada uno de los proveedores. Enfatizando que dicha información asciende a la cantidad aproximada de 7500 fojas. </w:t>
      </w:r>
    </w:p>
    <w:p w14:paraId="0CF179DC"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cuanto al listado de adquisiciones, refiere que a la fecha de la solicitud se habían realizado 9 procedimientos adquisitivos, de los cuales se soporta cada uno de ellos con los requisitos señalados en el índice de expedientes de adquisición de bienes o contratación, además de sus entregables, información que supera las 5000 fojas. </w:t>
      </w:r>
    </w:p>
    <w:p w14:paraId="26DCA891"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lo que la suma de esa información es superior a las 12,000 fojas. </w:t>
      </w:r>
    </w:p>
    <w:p w14:paraId="7A3B8CA0" w14:textId="77777777" w:rsidR="00E94353" w:rsidRPr="00D63D75" w:rsidRDefault="00E94353">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p>
    <w:p w14:paraId="598EE10A"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Finalmente, respecto a los recibos de nómina solicitados, señala que dicha información no corresponde a su dirección.</w:t>
      </w:r>
    </w:p>
    <w:p w14:paraId="595C33D8"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Asimismo, adjunta capturas de pantalla con el peso de la información referida en el desahogo del requerimiento de información adicional. </w:t>
      </w:r>
    </w:p>
    <w:p w14:paraId="413DBEEF"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Se remite el Programa anual de adquisiciones, integrado por un total de 30 fojas en el que se advierten los proyectos de distribución presupuestal anual del gasto operativo y de inversión del ejercicio 2025. </w:t>
      </w:r>
    </w:p>
    <w:p w14:paraId="78D2AC04" w14:textId="77777777" w:rsidR="00E94353" w:rsidRPr="00D63D75" w:rsidRDefault="009363B0">
      <w:pPr>
        <w:pBdr>
          <w:top w:val="nil"/>
          <w:left w:val="nil"/>
          <w:bottom w:val="nil"/>
          <w:right w:val="nil"/>
          <w:between w:val="nil"/>
        </w:pBdr>
        <w:spacing w:before="240" w:after="24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2ABB9FCD" wp14:editId="7AEE34B7">
            <wp:extent cx="5756275" cy="162433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56275" cy="1624330"/>
                    </a:xfrm>
                    <a:prstGeom prst="rect">
                      <a:avLst/>
                    </a:prstGeom>
                    <a:ln/>
                  </pic:spPr>
                </pic:pic>
              </a:graphicData>
            </a:graphic>
          </wp:inline>
        </w:drawing>
      </w:r>
    </w:p>
    <w:p w14:paraId="451E0373"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Se detalla el origen de los recursos para gastos operativos y para gastos de inversión (se advierte recursos federales, estatales y propios.)</w:t>
      </w:r>
    </w:p>
    <w:p w14:paraId="2B771F21"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 </w:t>
      </w:r>
    </w:p>
    <w:p w14:paraId="13F2125A"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1F6947FE" wp14:editId="24FBAA53">
            <wp:extent cx="5760448" cy="2164323"/>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60448" cy="2164323"/>
                    </a:xfrm>
                    <a:prstGeom prst="rect">
                      <a:avLst/>
                    </a:prstGeom>
                    <a:ln/>
                  </pic:spPr>
                </pic:pic>
              </a:graphicData>
            </a:graphic>
          </wp:inline>
        </w:drawing>
      </w:r>
    </w:p>
    <w:p w14:paraId="48B6C69C" w14:textId="77777777" w:rsidR="00E94353" w:rsidRPr="00D63D75" w:rsidRDefault="009363B0">
      <w:pPr>
        <w:pBdr>
          <w:top w:val="nil"/>
          <w:left w:val="nil"/>
          <w:bottom w:val="nil"/>
          <w:right w:val="nil"/>
          <w:between w:val="nil"/>
        </w:pBdr>
        <w:spacing w:before="240" w:after="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Se anexa el formato PBRM-5 del presupuesto basado en resultados, correspondiente al programa anual de adquisiciones del año 2025. Sin embargo, dicho documento es parcialmente ilegible. </w:t>
      </w:r>
    </w:p>
    <w:p w14:paraId="26EE2631"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193BDF46" w14:textId="77777777" w:rsidR="00E94353" w:rsidRPr="00D63D75" w:rsidRDefault="009363B0">
      <w:pPr>
        <w:pBdr>
          <w:top w:val="nil"/>
          <w:left w:val="nil"/>
          <w:bottom w:val="nil"/>
          <w:right w:val="nil"/>
          <w:between w:val="nil"/>
        </w:pBdr>
        <w:spacing w:after="24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65C1FDD4" wp14:editId="5E339963">
            <wp:extent cx="5756275" cy="25463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56275" cy="254635"/>
                    </a:xfrm>
                    <a:prstGeom prst="rect">
                      <a:avLst/>
                    </a:prstGeom>
                    <a:ln/>
                  </pic:spPr>
                </pic:pic>
              </a:graphicData>
            </a:graphic>
          </wp:inline>
        </w:drawing>
      </w:r>
    </w:p>
    <w:p w14:paraId="28F1401F"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 </w:t>
      </w:r>
    </w:p>
    <w:p w14:paraId="4A35A7DF"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7C904FF7" wp14:editId="4758B13D">
            <wp:extent cx="5756275" cy="537845"/>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56275" cy="537845"/>
                    </a:xfrm>
                    <a:prstGeom prst="rect">
                      <a:avLst/>
                    </a:prstGeom>
                    <a:ln/>
                  </pic:spPr>
                </pic:pic>
              </a:graphicData>
            </a:graphic>
          </wp:inline>
        </w:drawing>
      </w:r>
    </w:p>
    <w:p w14:paraId="07760236" w14:textId="77777777" w:rsidR="00E94353" w:rsidRPr="00D63D75" w:rsidRDefault="009363B0">
      <w:pPr>
        <w:numPr>
          <w:ilvl w:val="0"/>
          <w:numId w:val="3"/>
        </w:num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Recibos de nómina de la segunda quincena de abril de los servidores públicos referidos en la solicitud de información, en aparente versión pública, sin acuerdo de comité de transparencia que la sustente, en el que además se advierte que no se reportan todos los ingresos, ni todas las deducciones por ley, asimismo se puede advertir que se testaron datos fiscales del recibo de nómina, no se acompañó el acuerdo de comité. </w:t>
      </w:r>
    </w:p>
    <w:p w14:paraId="553F902E" w14:textId="77777777" w:rsidR="00E94353" w:rsidRPr="00D63D75" w:rsidRDefault="00E94353">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p>
    <w:p w14:paraId="028B2841" w14:textId="77777777" w:rsidR="00E94353" w:rsidRPr="00D63D75" w:rsidRDefault="009363B0">
      <w:pPr>
        <w:numPr>
          <w:ilvl w:val="0"/>
          <w:numId w:val="3"/>
        </w:num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Oficio signado por el Tesorero Municipal, mediante el cual refiere remitir los recibos de nómina de la segunda quincena de abril de 2025, de los servidores públicos referidos en la solicitud de información. Solicitando que se someta a consideración del Comité de Transparencia la versión pública correspondiente. </w:t>
      </w:r>
    </w:p>
    <w:p w14:paraId="2F93FC89"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Dicho esto, se procede a contextualizar la información solicitada, para ello es de mencionar que quien dio atención a la solicitud de información fue la Dirección de Administración y Desarrollo de Personal, así como la Tesorería Municipal, siendo las áreas competentes para conocer de la información solicitada en términos de lo señalado el Manual General de Organización de la Administración Pública Municipal de Temoaya 2025-2027. </w:t>
      </w:r>
    </w:p>
    <w:p w14:paraId="5B4BF314" w14:textId="77777777" w:rsidR="00E94353" w:rsidRPr="00D63D75" w:rsidRDefault="009363B0">
      <w:pPr>
        <w:spacing w:before="240" w:after="240" w:line="360" w:lineRule="auto"/>
        <w:ind w:left="851" w:right="843"/>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 xml:space="preserve">1.4 Tesorería Municipal </w:t>
      </w:r>
    </w:p>
    <w:p w14:paraId="0BB938E9"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Objetivo:</w:t>
      </w:r>
      <w:r w:rsidRPr="00D63D75">
        <w:rPr>
          <w:rFonts w:ascii="Palatino Linotype" w:eastAsia="Palatino Linotype" w:hAnsi="Palatino Linotype" w:cs="Palatino Linotype"/>
          <w:i/>
        </w:rPr>
        <w:t xml:space="preserve">  Programar, administrar y coordinar las actividades relacionadas con la recaudación, contabilidad y fiscalización de las dependencias y unidades administrativas que integran la administración pública municipal, así como manejar y resguardar los fondos y valores y en general el patrimonio municipal a su cargo, cuya aplicación será para atender las necesidades municipales con apego al presupuesto de egresos aprobado por el Ayuntamiento para el ejercicio fiscal anual de que se trate, por medio de los estatutos legales.</w:t>
      </w:r>
    </w:p>
    <w:p w14:paraId="5BC8F2AC"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Funciones: </w:t>
      </w:r>
    </w:p>
    <w:p w14:paraId="47129AE2"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 Administrar la hacienda pública municipal, de conformidad con las disposiciones legales aplicables.</w:t>
      </w:r>
    </w:p>
    <w:p w14:paraId="2FCCA73F"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IV. Llevar los registros contables, financieros y administrativos de los ingresos, egresos, e inventarios.</w:t>
      </w:r>
    </w:p>
    <w:p w14:paraId="5938D8E1" w14:textId="77777777" w:rsidR="00E94353" w:rsidRPr="00D63D75" w:rsidRDefault="00E94353">
      <w:pPr>
        <w:spacing w:before="240" w:after="240" w:line="240" w:lineRule="auto"/>
        <w:ind w:left="851" w:right="843"/>
        <w:jc w:val="both"/>
        <w:rPr>
          <w:rFonts w:ascii="Palatino Linotype" w:eastAsia="Palatino Linotype" w:hAnsi="Palatino Linotype" w:cs="Palatino Linotype"/>
          <w:b/>
          <w:i/>
        </w:rPr>
      </w:pPr>
    </w:p>
    <w:p w14:paraId="74E50408" w14:textId="77777777" w:rsidR="00E94353" w:rsidRPr="00D63D75" w:rsidRDefault="009363B0">
      <w:pPr>
        <w:spacing w:before="240" w:after="240" w:line="240" w:lineRule="auto"/>
        <w:ind w:left="851" w:right="843"/>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1.7.  Dirección de Administración y Desarrollo de Personal</w:t>
      </w:r>
    </w:p>
    <w:p w14:paraId="10D88E03" w14:textId="77777777" w:rsidR="00E94353" w:rsidRPr="00D63D75" w:rsidRDefault="00E94353">
      <w:pPr>
        <w:spacing w:before="240" w:after="240" w:line="240" w:lineRule="auto"/>
        <w:ind w:left="851" w:right="843"/>
        <w:jc w:val="both"/>
        <w:rPr>
          <w:rFonts w:ascii="Palatino Linotype" w:eastAsia="Palatino Linotype" w:hAnsi="Palatino Linotype" w:cs="Palatino Linotype"/>
          <w:i/>
        </w:rPr>
      </w:pPr>
    </w:p>
    <w:p w14:paraId="5ECCBA2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Objetivo:  Dirigir y controlar los recursos materiales, la prestación de bienes y servicios generales que permitan el buen funcionamiento y desarrollo de las diferentes áreas del Ayuntamiento de Temoaya, así como supervisar el reclutamiento del personal, a fin de llevar un control eficiente del manejo de la administración.  </w:t>
      </w:r>
    </w:p>
    <w:p w14:paraId="6F0EDC7C"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Funciones: </w:t>
      </w:r>
    </w:p>
    <w:p w14:paraId="282D6B39"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 Realizar las actividades que se enfocan a la adquisición, contratación y control de bienes y servicios necesarios para el funcionamiento de las Áreas de la Administración Municipal. </w:t>
      </w:r>
    </w:p>
    <w:p w14:paraId="71772C04"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VII. Adquirir los bienes y servicios que solicite la Administración Municipal de acuerdo con el presupuesto autorizado para cada instancia administrativa, observando la normatividad estipulada en las leyes Federales, Estatales y Municipales.  </w:t>
      </w:r>
    </w:p>
    <w:p w14:paraId="03E08C25" w14:textId="77777777" w:rsidR="00E94353" w:rsidRPr="00D63D75" w:rsidRDefault="009363B0">
      <w:pPr>
        <w:spacing w:before="240" w:after="240" w:line="360" w:lineRule="auto"/>
        <w:ind w:right="141"/>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tal tesitura, se tiene que obra un pronunciamiento de las Unidades Administrativas competentes por lo que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w:t>
      </w:r>
    </w:p>
    <w:p w14:paraId="586D1020" w14:textId="77777777" w:rsidR="00E94353" w:rsidRPr="00D63D75" w:rsidRDefault="009363B0">
      <w:pPr>
        <w:pBdr>
          <w:top w:val="nil"/>
          <w:left w:val="nil"/>
          <w:bottom w:val="nil"/>
          <w:right w:val="nil"/>
          <w:between w:val="nil"/>
        </w:pBdr>
        <w:spacing w:before="240" w:after="240" w:line="240" w:lineRule="auto"/>
        <w:ind w:left="864"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B108DAA"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Dicho lo anterior, resulta necesario contextualizar la información solicitada: </w:t>
      </w:r>
    </w:p>
    <w:p w14:paraId="75179E21"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u w:val="single"/>
        </w:rPr>
        <w:t>Respecto al listado de adquisiciones</w:t>
      </w:r>
      <w:r w:rsidRPr="00D63D75">
        <w:rPr>
          <w:rFonts w:ascii="Palatino Linotype" w:eastAsia="Palatino Linotype" w:hAnsi="Palatino Linotype" w:cs="Palatino Linotype"/>
        </w:rPr>
        <w:t xml:space="preserve"> llevadas a la fecha de la solicitud,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261A3D12" w14:textId="77777777" w:rsidR="00E94353" w:rsidRPr="00D63D75" w:rsidRDefault="009363B0">
      <w:pPr>
        <w:pBdr>
          <w:top w:val="nil"/>
          <w:left w:val="nil"/>
          <w:bottom w:val="nil"/>
          <w:right w:val="nil"/>
          <w:between w:val="nil"/>
        </w:pBdr>
        <w:spacing w:before="240" w:after="240" w:line="276" w:lineRule="auto"/>
        <w:ind w:left="567" w:right="560"/>
        <w:jc w:val="center"/>
        <w:rPr>
          <w:rFonts w:ascii="Palatino Linotype" w:eastAsia="Palatino Linotype" w:hAnsi="Palatino Linotype" w:cs="Palatino Linotype"/>
        </w:rPr>
      </w:pPr>
      <w:r w:rsidRPr="00D63D75">
        <w:rPr>
          <w:rFonts w:ascii="Palatino Linotype" w:eastAsia="Palatino Linotype" w:hAnsi="Palatino Linotype" w:cs="Palatino Linotype"/>
          <w:b/>
          <w:i/>
        </w:rPr>
        <w:t>LEY DE CONTRATACIÓN PÚBLICA DEL ESTADO DE MÉXICO Y MUNICIPIO</w:t>
      </w:r>
    </w:p>
    <w:p w14:paraId="57A5905D" w14:textId="77777777" w:rsidR="00E94353" w:rsidRPr="00D63D75" w:rsidRDefault="009363B0">
      <w:pPr>
        <w:pBdr>
          <w:top w:val="nil"/>
          <w:left w:val="nil"/>
          <w:bottom w:val="nil"/>
          <w:right w:val="nil"/>
          <w:between w:val="nil"/>
        </w:pBdr>
        <w:spacing w:before="240" w:after="240" w:line="276" w:lineRule="auto"/>
        <w:ind w:left="567" w:right="560"/>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26.-</w:t>
      </w:r>
      <w:r w:rsidRPr="00D63D75">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05A01BCD" w14:textId="77777777" w:rsidR="00E94353" w:rsidRPr="00D63D75" w:rsidRDefault="009363B0">
      <w:pPr>
        <w:pBdr>
          <w:top w:val="nil"/>
          <w:left w:val="nil"/>
          <w:bottom w:val="nil"/>
          <w:right w:val="nil"/>
          <w:between w:val="nil"/>
        </w:pBdr>
        <w:spacing w:before="240" w:after="240" w:line="276" w:lineRule="auto"/>
        <w:ind w:left="567" w:right="560"/>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27.-</w:t>
      </w:r>
      <w:r w:rsidRPr="00D63D75">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6A573D0B" w14:textId="77777777" w:rsidR="00E94353" w:rsidRPr="00D63D75" w:rsidRDefault="009363B0">
      <w:pPr>
        <w:pBdr>
          <w:top w:val="nil"/>
          <w:left w:val="nil"/>
          <w:bottom w:val="nil"/>
          <w:right w:val="nil"/>
          <w:between w:val="nil"/>
        </w:pBdr>
        <w:spacing w:before="240" w:after="240" w:line="276" w:lineRule="auto"/>
        <w:ind w:left="567" w:right="560"/>
        <w:jc w:val="both"/>
        <w:rPr>
          <w:rFonts w:ascii="Palatino Linotype" w:eastAsia="Palatino Linotype" w:hAnsi="Palatino Linotype" w:cs="Palatino Linotype"/>
        </w:rPr>
      </w:pPr>
      <w:r w:rsidRPr="00D63D75">
        <w:rPr>
          <w:rFonts w:ascii="Palatino Linotype" w:eastAsia="Palatino Linotype" w:hAnsi="Palatino Linotype" w:cs="Palatino Linotype"/>
          <w:i/>
        </w:rPr>
        <w:t>I. Invitación restringida. </w:t>
      </w:r>
    </w:p>
    <w:p w14:paraId="2FCDCA54" w14:textId="77777777" w:rsidR="00E94353" w:rsidRPr="00D63D75" w:rsidRDefault="009363B0">
      <w:pPr>
        <w:pBdr>
          <w:top w:val="nil"/>
          <w:left w:val="nil"/>
          <w:bottom w:val="nil"/>
          <w:right w:val="nil"/>
          <w:between w:val="nil"/>
        </w:pBdr>
        <w:spacing w:before="240" w:after="240" w:line="276" w:lineRule="auto"/>
        <w:ind w:left="567" w:right="560"/>
        <w:jc w:val="both"/>
        <w:rPr>
          <w:rFonts w:ascii="Palatino Linotype" w:eastAsia="Palatino Linotype" w:hAnsi="Palatino Linotype" w:cs="Palatino Linotype"/>
        </w:rPr>
      </w:pPr>
      <w:r w:rsidRPr="00D63D75">
        <w:rPr>
          <w:rFonts w:ascii="Palatino Linotype" w:eastAsia="Palatino Linotype" w:hAnsi="Palatino Linotype" w:cs="Palatino Linotype"/>
          <w:i/>
        </w:rPr>
        <w:t>II. Adjudicación directa.</w:t>
      </w:r>
    </w:p>
    <w:p w14:paraId="04D7D19C"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Respecto al procedimiento de </w:t>
      </w:r>
      <w:r w:rsidRPr="00D63D75">
        <w:rPr>
          <w:rFonts w:ascii="Palatino Linotype" w:eastAsia="Palatino Linotype" w:hAnsi="Palatino Linotype" w:cs="Palatino Linotype"/>
          <w:b/>
        </w:rPr>
        <w:t>licitación pública</w:t>
      </w:r>
      <w:r w:rsidRPr="00D63D75">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66910006"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cuando hace a la </w:t>
      </w:r>
      <w:r w:rsidRPr="00D63D75">
        <w:rPr>
          <w:rFonts w:ascii="Palatino Linotype" w:eastAsia="Palatino Linotype" w:hAnsi="Palatino Linotype" w:cs="Palatino Linotype"/>
          <w:b/>
        </w:rPr>
        <w:t>adjudicación directa</w:t>
      </w:r>
      <w:r w:rsidRPr="00D63D75">
        <w:rPr>
          <w:rFonts w:ascii="Palatino Linotype" w:eastAsia="Palatino Linotype" w:hAnsi="Palatino Linotype" w:cs="Palatino Linotype"/>
        </w:rPr>
        <w:t xml:space="preserve">, la Secretaría de la Función Pública, (consultable en </w:t>
      </w:r>
      <w:hyperlink r:id="rId12">
        <w:r w:rsidRPr="00D63D75">
          <w:rPr>
            <w:rFonts w:ascii="Palatino Linotype" w:eastAsia="Palatino Linotype" w:hAnsi="Palatino Linotype" w:cs="Palatino Linotype"/>
            <w:u w:val="single"/>
          </w:rPr>
          <w:t>https://www.gob.mx/sfp/acciones-y-programas/1-3-3-adjudicacion-directa</w:t>
        </w:r>
      </w:hyperlink>
      <w:r w:rsidRPr="00D63D75">
        <w:rPr>
          <w:rFonts w:ascii="Palatino Linotype" w:eastAsia="Palatino Linotype" w:hAnsi="Palatino Linotype" w:cs="Palatino Linotype"/>
        </w:rPr>
        <w:t>) establece que, es un procedimiento que se realiza sin puesta en concurrencia y, por ende, sin que exista competencia, adjudicándose el contrato a un proveedor que ha sido preseleccionado para tales efectos por la dependencia o entidad. </w:t>
      </w:r>
    </w:p>
    <w:p w14:paraId="63BAC26A"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último, respecto a la </w:t>
      </w:r>
      <w:r w:rsidRPr="00D63D75">
        <w:rPr>
          <w:rFonts w:ascii="Palatino Linotype" w:eastAsia="Palatino Linotype" w:hAnsi="Palatino Linotype" w:cs="Palatino Linotype"/>
          <w:b/>
        </w:rPr>
        <w:t>invitación restringida a cuando menos tres proveedores</w:t>
      </w:r>
      <w:r w:rsidRPr="00D63D75">
        <w:rPr>
          <w:rFonts w:ascii="Palatino Linotype" w:eastAsia="Palatino Linotype" w:hAnsi="Palatino Linotype" w:cs="Palatino Linotype"/>
        </w:rPr>
        <w:t xml:space="preserve">, la Secretaría de la Contraloría (consultable en </w:t>
      </w:r>
      <w:hyperlink r:id="rId13" w:anchor=":~:text=Es%20un%20procedimiento%20administrativo%2C%20de,tres%20oferentes%20a%20presentar%20propuestas%2C">
        <w:r w:rsidRPr="00D63D75">
          <w:rPr>
            <w:rFonts w:ascii="Palatino Linotype" w:eastAsia="Palatino Linotype" w:hAnsi="Palatino Linotype" w:cs="Palatino Linotype"/>
            <w:u w:val="single"/>
          </w:rPr>
          <w:t>http://www.contraloriadf.gob.mx/contraloria/cursos/ADQUISICIONES/paginas/32.php#:~:text=Es%20un%20procedimiento%20administrativo%2C%20de,tres%20oferentes%20a%20presentar%20propuestas%2C</w:t>
        </w:r>
      </w:hyperlink>
      <w:r w:rsidRPr="00D63D75">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0EC14D5A"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Por su parte, el Reglamento de la Ley de Contratación Pública del Estado de México y Municipios, precisa lo siguiente: </w:t>
      </w:r>
    </w:p>
    <w:p w14:paraId="28C13E4D" w14:textId="77777777" w:rsidR="00E94353" w:rsidRPr="00D63D75" w:rsidRDefault="009363B0">
      <w:pPr>
        <w:pBdr>
          <w:top w:val="nil"/>
          <w:left w:val="nil"/>
          <w:bottom w:val="nil"/>
          <w:right w:val="nil"/>
          <w:between w:val="nil"/>
        </w:pBdr>
        <w:spacing w:before="240" w:after="240" w:line="240" w:lineRule="auto"/>
        <w:ind w:left="567"/>
        <w:jc w:val="both"/>
        <w:rPr>
          <w:rFonts w:ascii="Palatino Linotype" w:eastAsia="Palatino Linotype" w:hAnsi="Palatino Linotype" w:cs="Palatino Linotype"/>
        </w:rPr>
      </w:pPr>
      <w:r w:rsidRPr="00D63D75">
        <w:rPr>
          <w:rFonts w:ascii="Palatino Linotype" w:eastAsia="Palatino Linotype" w:hAnsi="Palatino Linotype" w:cs="Palatino Linotype"/>
          <w:b/>
          <w:i/>
        </w:rPr>
        <w:t xml:space="preserve">Artículo 2. - </w:t>
      </w:r>
      <w:r w:rsidRPr="00D63D75">
        <w:rPr>
          <w:rFonts w:ascii="Palatino Linotype" w:eastAsia="Palatino Linotype" w:hAnsi="Palatino Linotype" w:cs="Palatino Linotype"/>
          <w:i/>
        </w:rPr>
        <w:t>Para los efectos de este Reglamento, se entenderá por:</w:t>
      </w:r>
    </w:p>
    <w:p w14:paraId="187FEA30" w14:textId="77777777" w:rsidR="00E94353" w:rsidRPr="00D63D75" w:rsidRDefault="009363B0">
      <w:pPr>
        <w:pBdr>
          <w:top w:val="nil"/>
          <w:left w:val="nil"/>
          <w:bottom w:val="nil"/>
          <w:right w:val="nil"/>
          <w:between w:val="nil"/>
        </w:pBdr>
        <w:spacing w:before="240" w:after="240" w:line="240" w:lineRule="auto"/>
        <w:ind w:left="567" w:right="119"/>
        <w:jc w:val="both"/>
        <w:rPr>
          <w:rFonts w:ascii="Palatino Linotype" w:eastAsia="Palatino Linotype" w:hAnsi="Palatino Linotype" w:cs="Palatino Linotype"/>
        </w:rPr>
      </w:pPr>
      <w:r w:rsidRPr="00D63D75">
        <w:rPr>
          <w:rFonts w:ascii="Palatino Linotype" w:eastAsia="Palatino Linotype" w:hAnsi="Palatino Linotype" w:cs="Palatino Linotype"/>
          <w:i/>
        </w:rPr>
        <w:t xml:space="preserve">I. </w:t>
      </w:r>
      <w:r w:rsidRPr="00D63D75">
        <w:rPr>
          <w:rFonts w:ascii="Palatino Linotype" w:eastAsia="Palatino Linotype" w:hAnsi="Palatino Linotype" w:cs="Palatino Linotype"/>
          <w:b/>
          <w:i/>
        </w:rPr>
        <w:t>Adjudicación directa:</w:t>
      </w:r>
      <w:r w:rsidRPr="00D63D75">
        <w:rPr>
          <w:rFonts w:ascii="Palatino Linotype" w:eastAsia="Palatino Linotype" w:hAnsi="Palatino Linotype" w:cs="Palatino Linotype"/>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7E480196" w14:textId="77777777" w:rsidR="00E94353" w:rsidRPr="00D63D75" w:rsidRDefault="009363B0">
      <w:pPr>
        <w:pBdr>
          <w:top w:val="nil"/>
          <w:left w:val="nil"/>
          <w:bottom w:val="nil"/>
          <w:right w:val="nil"/>
          <w:between w:val="nil"/>
        </w:pBdr>
        <w:spacing w:before="240" w:after="240" w:line="240" w:lineRule="auto"/>
        <w:ind w:left="567" w:right="119"/>
        <w:jc w:val="both"/>
        <w:rPr>
          <w:rFonts w:ascii="Palatino Linotype" w:eastAsia="Palatino Linotype" w:hAnsi="Palatino Linotype" w:cs="Palatino Linotype"/>
        </w:rPr>
      </w:pPr>
      <w:r w:rsidRPr="00D63D75">
        <w:rPr>
          <w:rFonts w:ascii="Palatino Linotype" w:eastAsia="Palatino Linotype" w:hAnsi="Palatino Linotype" w:cs="Palatino Linotype"/>
          <w:i/>
        </w:rPr>
        <w:t>XII.</w:t>
      </w:r>
      <w:r w:rsidRPr="00D63D75">
        <w:rPr>
          <w:rFonts w:ascii="Palatino Linotype" w:eastAsia="Palatino Linotype" w:hAnsi="Palatino Linotype" w:cs="Palatino Linotype"/>
          <w:i/>
        </w:rPr>
        <w:tab/>
      </w:r>
      <w:r w:rsidRPr="00D63D75">
        <w:rPr>
          <w:rFonts w:ascii="Palatino Linotype" w:eastAsia="Palatino Linotype" w:hAnsi="Palatino Linotype" w:cs="Palatino Linotype"/>
          <w:b/>
          <w:i/>
        </w:rPr>
        <w:t>Invitación restringida:</w:t>
      </w:r>
      <w:r w:rsidRPr="00D63D75">
        <w:rPr>
          <w:rFonts w:ascii="Palatino Linotype" w:eastAsia="Palatino Linotype" w:hAnsi="Palatino Linotype" w:cs="Palatino Linotype"/>
          <w:i/>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2B71C2A4" w14:textId="77777777" w:rsidR="00E94353" w:rsidRPr="00D63D75" w:rsidRDefault="009363B0">
      <w:pPr>
        <w:pBdr>
          <w:top w:val="nil"/>
          <w:left w:val="nil"/>
          <w:bottom w:val="nil"/>
          <w:right w:val="nil"/>
          <w:between w:val="nil"/>
        </w:pBdr>
        <w:spacing w:before="240" w:after="240" w:line="240" w:lineRule="auto"/>
        <w:ind w:left="567" w:right="49"/>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4644DDD4" w14:textId="77777777" w:rsidR="00E94353" w:rsidRPr="00D63D75" w:rsidRDefault="009363B0">
      <w:pPr>
        <w:pBdr>
          <w:top w:val="nil"/>
          <w:left w:val="nil"/>
          <w:bottom w:val="nil"/>
          <w:right w:val="nil"/>
          <w:between w:val="nil"/>
        </w:pBdr>
        <w:spacing w:before="240" w:after="240" w:line="240" w:lineRule="auto"/>
        <w:ind w:left="567" w:right="49"/>
        <w:jc w:val="both"/>
        <w:rPr>
          <w:rFonts w:ascii="Palatino Linotype" w:eastAsia="Palatino Linotype" w:hAnsi="Palatino Linotype" w:cs="Palatino Linotype"/>
        </w:rPr>
      </w:pPr>
      <w:r w:rsidRPr="00D63D75">
        <w:rPr>
          <w:rFonts w:ascii="Palatino Linotype" w:eastAsia="Palatino Linotype" w:hAnsi="Palatino Linotype" w:cs="Palatino Linotype"/>
          <w:i/>
        </w:rPr>
        <w:t>XIV.</w:t>
      </w:r>
      <w:r w:rsidRPr="00D63D75">
        <w:rPr>
          <w:rFonts w:ascii="Palatino Linotype" w:eastAsia="Palatino Linotype" w:hAnsi="Palatino Linotype" w:cs="Palatino Linotype"/>
          <w:i/>
        </w:rPr>
        <w:tab/>
      </w:r>
      <w:r w:rsidRPr="00D63D75">
        <w:rPr>
          <w:rFonts w:ascii="Palatino Linotype" w:eastAsia="Palatino Linotype" w:hAnsi="Palatino Linotype" w:cs="Palatino Linotype"/>
          <w:b/>
          <w:i/>
        </w:rPr>
        <w:t>Licitación pública:</w:t>
      </w:r>
      <w:r w:rsidRPr="00D63D75">
        <w:rPr>
          <w:rFonts w:ascii="Palatino Linotype" w:eastAsia="Palatino Linotype" w:hAnsi="Palatino Linotype" w:cs="Palatino Linotype"/>
          <w:i/>
        </w:rPr>
        <w:t xml:space="preserve"> Modalidad de adquisición de bienes y contratación de servicios, mediante convocatoria</w:t>
      </w:r>
      <w:r w:rsidRPr="00D63D75">
        <w:rPr>
          <w:rFonts w:ascii="Palatino Linotype" w:eastAsia="Palatino Linotype" w:hAnsi="Palatino Linotype" w:cs="Palatino Linotype"/>
          <w:i/>
        </w:rPr>
        <w:tab/>
        <w:t>pública que realicen la Secretaría, organismos auxiliares, tribunales administrativos o municipios, por el que se aseguran las mejores condiciones en cuanto a precio, calidad, financiamiento, oportunidad y demás circunst ancias pertinentes.</w:t>
      </w:r>
    </w:p>
    <w:p w14:paraId="5AFED618" w14:textId="77777777" w:rsidR="00E94353" w:rsidRPr="00D63D75" w:rsidRDefault="009363B0">
      <w:pPr>
        <w:pBdr>
          <w:top w:val="nil"/>
          <w:left w:val="nil"/>
          <w:bottom w:val="nil"/>
          <w:right w:val="nil"/>
          <w:between w:val="nil"/>
        </w:pBdr>
        <w:spacing w:before="240" w:after="240" w:line="240" w:lineRule="auto"/>
        <w:ind w:left="567" w:right="49"/>
        <w:jc w:val="both"/>
        <w:rPr>
          <w:rFonts w:ascii="Palatino Linotype" w:eastAsia="Palatino Linotype" w:hAnsi="Palatino Linotype" w:cs="Palatino Linotype"/>
        </w:rPr>
      </w:pPr>
      <w:r w:rsidRPr="00D63D75">
        <w:rPr>
          <w:rFonts w:ascii="Palatino Linotype" w:eastAsia="Palatino Linotype" w:hAnsi="Palatino Linotype" w:cs="Palatino Linotype"/>
        </w:rPr>
        <w:t>…</w:t>
      </w:r>
    </w:p>
    <w:p w14:paraId="7D684CE1" w14:textId="77777777" w:rsidR="00E94353" w:rsidRPr="00D63D75" w:rsidRDefault="009363B0">
      <w:pPr>
        <w:pBdr>
          <w:top w:val="nil"/>
          <w:left w:val="nil"/>
          <w:bottom w:val="nil"/>
          <w:right w:val="nil"/>
          <w:between w:val="nil"/>
        </w:pBd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XXI.</w:t>
      </w:r>
      <w:r w:rsidRPr="00D63D75">
        <w:rPr>
          <w:rFonts w:ascii="Palatino Linotype" w:eastAsia="Palatino Linotype" w:hAnsi="Palatino Linotype" w:cs="Palatino Linotype"/>
          <w:i/>
        </w:rPr>
        <w:tab/>
      </w:r>
      <w:r w:rsidRPr="00D63D75">
        <w:rPr>
          <w:rFonts w:ascii="Palatino Linotype" w:eastAsia="Palatino Linotype" w:hAnsi="Palatino Linotype" w:cs="Palatino Linotype"/>
          <w:b/>
          <w:i/>
        </w:rPr>
        <w:t>Procedimiento de adquisición:</w:t>
      </w:r>
      <w:r w:rsidRPr="00D63D75">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255A3EBD"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Asimismo, de conformidad con el artículo 92, fracciones XXIX y XXXVI de la Ley de Transparencia y Acceso a la Información Pública del Estado de México y Municipios, ,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a saber: </w:t>
      </w:r>
    </w:p>
    <w:p w14:paraId="12259AD3"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92</w:t>
      </w:r>
      <w:r w:rsidRPr="00D63D75">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B1530A" w14:textId="77777777" w:rsidR="00E94353" w:rsidRPr="00D63D75" w:rsidRDefault="009363B0">
      <w:pPr>
        <w:spacing w:before="240" w:after="240" w:line="240" w:lineRule="auto"/>
        <w:ind w:left="1134"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i/>
        </w:rPr>
        <w:tab/>
      </w:r>
    </w:p>
    <w:p w14:paraId="78CB7DEC" w14:textId="77777777" w:rsidR="00E94353" w:rsidRPr="00D63D75" w:rsidRDefault="009363B0">
      <w:pPr>
        <w:spacing w:before="240" w:after="240" w:line="240" w:lineRule="auto"/>
        <w:ind w:left="1134"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XXIX.</w:t>
      </w:r>
      <w:r w:rsidRPr="00D63D75">
        <w:rPr>
          <w:rFonts w:ascii="Palatino Linotype" w:eastAsia="Palatino Linotype" w:hAnsi="Palatino Linotype" w:cs="Palatino Linotype"/>
          <w:i/>
        </w:rPr>
        <w:t xml:space="preserve"> La </w:t>
      </w:r>
      <w:r w:rsidRPr="00D63D75">
        <w:rPr>
          <w:rFonts w:ascii="Palatino Linotype" w:eastAsia="Palatino Linotype" w:hAnsi="Palatino Linotype" w:cs="Palatino Linotype"/>
          <w:b/>
          <w:i/>
        </w:rPr>
        <w:t xml:space="preserve">información sobre los procesos y resultados </w:t>
      </w:r>
      <w:r w:rsidRPr="00D63D75">
        <w:rPr>
          <w:rFonts w:ascii="Palatino Linotype" w:eastAsia="Palatino Linotype" w:hAnsi="Palatino Linotype" w:cs="Palatino Linotype"/>
          <w:b/>
          <w:i/>
          <w:u w:val="single"/>
        </w:rPr>
        <w:t>sobre procedimientos de adjudicación directa, invitación restringida y licitación de cualquier naturaleza</w:t>
      </w:r>
      <w:r w:rsidRPr="00D63D75">
        <w:rPr>
          <w:rFonts w:ascii="Palatino Linotype" w:eastAsia="Palatino Linotype" w:hAnsi="Palatino Linotype" w:cs="Palatino Linotype"/>
          <w:i/>
          <w:u w:val="single"/>
        </w:rPr>
        <w:t xml:space="preserve">, </w:t>
      </w:r>
      <w:r w:rsidRPr="00D63D75">
        <w:rPr>
          <w:rFonts w:ascii="Palatino Linotype" w:eastAsia="Palatino Linotype" w:hAnsi="Palatino Linotype" w:cs="Palatino Linotype"/>
          <w:b/>
          <w:i/>
        </w:rPr>
        <w:t>incluyendo la versión pública</w:t>
      </w:r>
      <w:r w:rsidRPr="00D63D75">
        <w:rPr>
          <w:rFonts w:ascii="Palatino Linotype" w:eastAsia="Palatino Linotype" w:hAnsi="Palatino Linotype" w:cs="Palatino Linotype"/>
          <w:i/>
        </w:rPr>
        <w:t xml:space="preserve"> del expediente respectivo y </w:t>
      </w:r>
      <w:r w:rsidRPr="00D63D75">
        <w:rPr>
          <w:rFonts w:ascii="Palatino Linotype" w:eastAsia="Palatino Linotype" w:hAnsi="Palatino Linotype" w:cs="Palatino Linotype"/>
          <w:b/>
          <w:i/>
        </w:rPr>
        <w:t>de los contratos celebrados</w:t>
      </w:r>
      <w:r w:rsidRPr="00D63D75">
        <w:rPr>
          <w:rFonts w:ascii="Palatino Linotype" w:eastAsia="Palatino Linotype" w:hAnsi="Palatino Linotype" w:cs="Palatino Linotype"/>
          <w:i/>
        </w:rPr>
        <w:t>, que deberán contener, por los menos, lo siguiente:</w:t>
      </w:r>
    </w:p>
    <w:p w14:paraId="31AAB807" w14:textId="77777777" w:rsidR="00E94353" w:rsidRPr="00D63D75" w:rsidRDefault="009363B0">
      <w:pPr>
        <w:spacing w:before="240" w:after="240" w:line="360" w:lineRule="auto"/>
        <w:ind w:right="51"/>
        <w:jc w:val="both"/>
        <w:rPr>
          <w:rFonts w:ascii="Palatino Linotype" w:eastAsia="Palatino Linotype" w:hAnsi="Palatino Linotype" w:cs="Palatino Linotype"/>
          <w:b/>
        </w:rPr>
      </w:pPr>
      <w:r w:rsidRPr="00D63D75">
        <w:rPr>
          <w:rFonts w:ascii="Palatino Linotype" w:eastAsia="Palatino Linotype" w:hAnsi="Palatino Linotype" w:cs="Palatino Linotype"/>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D63D75">
        <w:rPr>
          <w:rFonts w:ascii="Palatino Linotype" w:eastAsia="Palatino Linotype" w:hAnsi="Palatino Linotype" w:cs="Palatino Linotype"/>
          <w:b/>
          <w:u w:val="single"/>
        </w:rPr>
        <w:t>contratos</w:t>
      </w:r>
      <w:r w:rsidRPr="00D63D75">
        <w:rPr>
          <w:rFonts w:ascii="Palatino Linotype" w:eastAsia="Palatino Linotype" w:hAnsi="Palatino Linotype" w:cs="Palatino Linotype"/>
        </w:rPr>
        <w:t xml:space="preserve"> y convenios celebrados, misma que </w:t>
      </w:r>
      <w:r w:rsidRPr="00D63D75">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u w:val="single"/>
        </w:rPr>
        <w:t>especificando para cada tipo de procedimiento la materia</w:t>
      </w:r>
      <w:r w:rsidRPr="00D63D75">
        <w:rPr>
          <w:rFonts w:ascii="Palatino Linotype" w:eastAsia="Palatino Linotype" w:hAnsi="Palatino Linotype" w:cs="Palatino Linotype"/>
        </w:rPr>
        <w:t xml:space="preserve">, pudiendo ser adquisiciones, o servicios, así como el carácter de cada uno, es decir, nacional o internacional, </w:t>
      </w:r>
      <w:r w:rsidRPr="00D63D75">
        <w:rPr>
          <w:rFonts w:ascii="Palatino Linotype" w:eastAsia="Palatino Linotype" w:hAnsi="Palatino Linotype" w:cs="Palatino Linotype"/>
          <w:b/>
        </w:rPr>
        <w:t>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7D62B097" w14:textId="77777777" w:rsidR="00E94353" w:rsidRPr="00D63D75" w:rsidRDefault="009363B0">
      <w:pPr>
        <w:spacing w:before="240" w:after="240" w:line="360" w:lineRule="auto"/>
        <w:ind w:right="51"/>
        <w:jc w:val="both"/>
        <w:rPr>
          <w:rFonts w:ascii="Palatino Linotype" w:eastAsia="Palatino Linotype" w:hAnsi="Palatino Linotype" w:cs="Palatino Linotype"/>
          <w:b/>
        </w:rPr>
      </w:pPr>
      <w:r w:rsidRPr="00D63D75">
        <w:rPr>
          <w:rFonts w:ascii="Palatino Linotype" w:eastAsia="Palatino Linotype" w:hAnsi="Palatino Linotype" w:cs="Palatino Linotype"/>
          <w:b/>
        </w:rPr>
        <w:t xml:space="preserve">Sin dejar de mencionar que la publicación de obligaciones de transparencia permite la descarga de la información en un documento Excel, que detallará la información perteneciente a dicha fracción, información que se ajusta a lo solicitado por el particular. </w:t>
      </w:r>
    </w:p>
    <w:p w14:paraId="4E1D9F12"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este sentido, se colige que la información requerida por la persona solicitante versa sobre una obligación de transparencia, y que por tal motivo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616C4616"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18.</w:t>
      </w:r>
      <w:r w:rsidRPr="00D63D75">
        <w:rPr>
          <w:rFonts w:ascii="Palatino Linotype" w:eastAsia="Palatino Linotype" w:hAnsi="Palatino Linotype" w:cs="Palatino Linotype"/>
          <w:i/>
        </w:rPr>
        <w:t xml:space="preserve"> Los sujetos obligados </w:t>
      </w:r>
      <w:r w:rsidRPr="00D63D75">
        <w:rPr>
          <w:rFonts w:ascii="Palatino Linotype" w:eastAsia="Palatino Linotype" w:hAnsi="Palatino Linotype" w:cs="Palatino Linotype"/>
          <w:b/>
          <w:i/>
        </w:rPr>
        <w:t>deberán documentar todo acto</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que derive del ejercicio de sus facultades, competencias o funciones</w:t>
      </w:r>
      <w:r w:rsidRPr="00D63D75">
        <w:rPr>
          <w:rFonts w:ascii="Palatino Linotype" w:eastAsia="Palatino Linotype" w:hAnsi="Palatino Linotype" w:cs="Palatino Linotype"/>
          <w:i/>
        </w:rPr>
        <w:t>, considerando desde su origen la eventual publicidad y reutilización de la información que generen.</w:t>
      </w:r>
    </w:p>
    <w:p w14:paraId="11C99DF3"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7EBD3297"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24.</w:t>
      </w:r>
      <w:r w:rsidRPr="00D63D75">
        <w:rPr>
          <w:rFonts w:ascii="Palatino Linotype" w:eastAsia="Palatino Linotype" w:hAnsi="Palatino Linotype" w:cs="Palatino Linotype"/>
          <w:i/>
        </w:rPr>
        <w:t xml:space="preserve"> Para el cumplimiento de los objetivos de esta Ley</w:t>
      </w:r>
      <w:r w:rsidRPr="00D63D75">
        <w:rPr>
          <w:rFonts w:ascii="Palatino Linotype" w:eastAsia="Palatino Linotype" w:hAnsi="Palatino Linotype" w:cs="Palatino Linotype"/>
          <w:b/>
          <w:i/>
        </w:rPr>
        <w:t>, los sujetos obligados deberán cumplir con las siguientes obligaciones</w:t>
      </w:r>
      <w:r w:rsidRPr="00D63D75">
        <w:rPr>
          <w:rFonts w:ascii="Palatino Linotype" w:eastAsia="Palatino Linotype" w:hAnsi="Palatino Linotype" w:cs="Palatino Linotype"/>
          <w:i/>
        </w:rPr>
        <w:t>, según corresponda, de acuerdo a su naturaleza:</w:t>
      </w:r>
    </w:p>
    <w:p w14:paraId="3B4AB75A" w14:textId="77777777" w:rsidR="00E94353" w:rsidRPr="00D63D75" w:rsidRDefault="009363B0">
      <w:pPr>
        <w:spacing w:before="240" w:after="240" w:line="240" w:lineRule="auto"/>
        <w:ind w:left="1134"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3C68D222" w14:textId="77777777" w:rsidR="00E94353" w:rsidRPr="00D63D75" w:rsidRDefault="009363B0">
      <w:pPr>
        <w:spacing w:before="240" w:after="240" w:line="240" w:lineRule="auto"/>
        <w:ind w:left="1134"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XXII.</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Documentar todo acto que derive del ejercicio de sus facultades, competencias o funciones</w:t>
      </w:r>
      <w:r w:rsidRPr="00D63D75">
        <w:rPr>
          <w:rFonts w:ascii="Palatino Linotype" w:eastAsia="Palatino Linotype" w:hAnsi="Palatino Linotype" w:cs="Palatino Linotype"/>
          <w:i/>
        </w:rPr>
        <w:t xml:space="preserve"> y abstenerse de destruirlos u ocultarlos, dentro de los que destacan los procesos deliberativos y de decisión definitiva;”</w:t>
      </w:r>
    </w:p>
    <w:p w14:paraId="1C524569" w14:textId="77777777" w:rsidR="00E94353" w:rsidRPr="00D63D75" w:rsidRDefault="00E94353">
      <w:pPr>
        <w:spacing w:before="240" w:after="240" w:line="240" w:lineRule="auto"/>
        <w:jc w:val="both"/>
        <w:rPr>
          <w:rFonts w:ascii="Palatino Linotype" w:eastAsia="Palatino Linotype" w:hAnsi="Palatino Linotype" w:cs="Palatino Linotype"/>
        </w:rPr>
      </w:pPr>
    </w:p>
    <w:p w14:paraId="1B3D8591" w14:textId="77777777" w:rsidR="00E94353" w:rsidRPr="00D63D75" w:rsidRDefault="009363B0">
      <w:pPr>
        <w:spacing w:before="240" w:after="240" w:line="360" w:lineRule="auto"/>
        <w:jc w:val="both"/>
        <w:rPr>
          <w:rFonts w:ascii="Palatino Linotype" w:eastAsia="Palatino Linotype" w:hAnsi="Palatino Linotype" w:cs="Palatino Linotype"/>
          <w:b/>
        </w:rPr>
      </w:pPr>
      <w:r w:rsidRPr="00D63D75">
        <w:rPr>
          <w:rFonts w:ascii="Palatino Linotype" w:eastAsia="Palatino Linotype" w:hAnsi="Palatino Linotype" w:cs="Palatino Linotype"/>
        </w:rPr>
        <w:t xml:space="preserve">Por lo que se refiere al </w:t>
      </w:r>
      <w:r w:rsidRPr="00D63D75">
        <w:rPr>
          <w:rFonts w:ascii="Palatino Linotype" w:eastAsia="Palatino Linotype" w:hAnsi="Palatino Linotype" w:cs="Palatino Linotype"/>
          <w:b/>
        </w:rPr>
        <w:t xml:space="preserve">Padrón de proveedores vigente a la fecha de la solicitud, </w:t>
      </w:r>
      <w:r w:rsidRPr="00D63D75">
        <w:rPr>
          <w:rFonts w:ascii="Palatino Linotype" w:eastAsia="Palatino Linotype" w:hAnsi="Palatino Linotype" w:cs="Palatino Linotype"/>
        </w:rPr>
        <w:t>debe decirse que la información a la que se pretende acceder, versa sobre una obligación de transparencia común, esto conforme a lo establecido en el artículo 92 de la de la Ley de Transparencia y Acceso a la Información Pública del Estado de México y Municipios, en su fracción XXXVI, que refiere: </w:t>
      </w:r>
    </w:p>
    <w:p w14:paraId="2239DCE6" w14:textId="77777777" w:rsidR="00E94353" w:rsidRPr="00D63D75" w:rsidRDefault="009363B0">
      <w:pPr>
        <w:spacing w:before="240" w:after="240" w:line="240" w:lineRule="auto"/>
        <w:ind w:left="851" w:right="899"/>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92.</w:t>
      </w:r>
      <w:r w:rsidRPr="00D63D75">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DC3980" w14:textId="77777777" w:rsidR="00E94353" w:rsidRPr="00D63D75" w:rsidRDefault="009363B0">
      <w:pPr>
        <w:tabs>
          <w:tab w:val="left" w:pos="4045"/>
        </w:tabs>
        <w:spacing w:before="240" w:after="240" w:line="240" w:lineRule="auto"/>
        <w:ind w:left="851"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w:t>
      </w:r>
      <w:r w:rsidRPr="00D63D75">
        <w:rPr>
          <w:rFonts w:ascii="Palatino Linotype" w:eastAsia="Palatino Linotype" w:hAnsi="Palatino Linotype" w:cs="Palatino Linotype"/>
          <w:b/>
          <w:i/>
        </w:rPr>
        <w:tab/>
      </w:r>
    </w:p>
    <w:p w14:paraId="3B96A417" w14:textId="77777777" w:rsidR="00E94353" w:rsidRPr="00D63D75" w:rsidRDefault="009363B0">
      <w:pPr>
        <w:spacing w:before="240" w:after="240" w:line="240" w:lineRule="auto"/>
        <w:ind w:left="851"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XXXVI.</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Padrón de proveedores</w:t>
      </w:r>
      <w:r w:rsidRPr="00D63D75">
        <w:rPr>
          <w:rFonts w:ascii="Palatino Linotype" w:eastAsia="Palatino Linotype" w:hAnsi="Palatino Linotype" w:cs="Palatino Linotype"/>
          <w:i/>
        </w:rPr>
        <w:t xml:space="preserve"> y contratistas;” </w:t>
      </w:r>
    </w:p>
    <w:p w14:paraId="1D21CFDD" w14:textId="77777777" w:rsidR="00E94353" w:rsidRPr="00D63D75" w:rsidRDefault="009363B0">
      <w:pPr>
        <w:spacing w:before="240" w:after="240" w:line="360" w:lineRule="auto"/>
        <w:ind w:left="851" w:right="899"/>
        <w:jc w:val="both"/>
        <w:rPr>
          <w:rFonts w:ascii="Palatino Linotype" w:eastAsia="Palatino Linotype" w:hAnsi="Palatino Linotype" w:cs="Palatino Linotype"/>
        </w:rPr>
      </w:pPr>
      <w:r w:rsidRPr="00D63D75">
        <w:rPr>
          <w:rFonts w:ascii="Palatino Linotype" w:eastAsia="Palatino Linotype" w:hAnsi="Palatino Linotype" w:cs="Palatino Linotype"/>
          <w:i/>
        </w:rPr>
        <w:t>(Énfasis añadido)</w:t>
      </w:r>
    </w:p>
    <w:p w14:paraId="35300C08"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Ahora bien, es dable mencionar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 a la fecha de la solicitud, dispone la información que los Sujetos Obligados deben difundir respecto del padrón de proveedores; tal como se muestra a continuación: </w:t>
      </w:r>
    </w:p>
    <w:p w14:paraId="0F4A51F8"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“XXXII. Padrón de proveedores y contratistas</w:t>
      </w:r>
    </w:p>
    <w:p w14:paraId="31376060"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i/>
        </w:rPr>
        <w:t>En cumplimiento a la presente fracción, los sujetos obligados deberán publicar un padrón con información relativa a las personas física</w:t>
      </w:r>
      <w:r w:rsidRPr="00D63D75">
        <w:rPr>
          <w:rFonts w:ascii="Palatino Linotype" w:eastAsia="Palatino Linotype" w:hAnsi="Palatino Linotype" w:cs="Palatino Linotype"/>
          <w:i/>
          <w:vertAlign w:val="superscript"/>
        </w:rPr>
        <w:t xml:space="preserve"> </w:t>
      </w:r>
      <w:r w:rsidRPr="00D63D75">
        <w:rPr>
          <w:rFonts w:ascii="Palatino Linotype" w:eastAsia="Palatino Linotype" w:hAnsi="Palatino Linotype" w:cs="Palatino Linotype"/>
          <w:i/>
        </w:rPr>
        <w:t> y morales con las que celebren contratos de adquisiciones, arrendamientos, servicios, obras públicas y/o servicios relacionados con las mismas, que deberá actualizarse por lo menos cada tres meses.</w:t>
      </w:r>
    </w:p>
    <w:p w14:paraId="34790F14"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234441B1"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0C98EB76"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Periodo de actualización</w:t>
      </w:r>
      <w:r w:rsidRPr="00D63D75">
        <w:rPr>
          <w:rFonts w:ascii="Palatino Linotype" w:eastAsia="Palatino Linotype" w:hAnsi="Palatino Linotype" w:cs="Palatino Linotype"/>
          <w:i/>
        </w:rPr>
        <w:t>: trimestral</w:t>
      </w:r>
    </w:p>
    <w:p w14:paraId="618DBE45"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Conservar en el sitio de Internet:</w:t>
      </w:r>
      <w:r w:rsidRPr="00D63D75">
        <w:rPr>
          <w:rFonts w:ascii="Palatino Linotype" w:eastAsia="Palatino Linotype" w:hAnsi="Palatino Linotype" w:cs="Palatino Linotype"/>
          <w:i/>
        </w:rPr>
        <w:t xml:space="preserve"> información del ejercicio en curso y la correspondiente al ejercicio inmediato anterior </w:t>
      </w:r>
    </w:p>
    <w:p w14:paraId="15C943F2"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Aplica a:</w:t>
      </w:r>
      <w:r w:rsidRPr="00D63D75">
        <w:rPr>
          <w:rFonts w:ascii="Palatino Linotype" w:eastAsia="Palatino Linotype" w:hAnsi="Palatino Linotype" w:cs="Palatino Linotype"/>
          <w:i/>
        </w:rPr>
        <w:t xml:space="preserve"> todos los sujetos obligados</w:t>
      </w:r>
    </w:p>
    <w:p w14:paraId="65405D73"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Criterios sustantivos de contenido </w:t>
      </w:r>
    </w:p>
    <w:p w14:paraId="714DEA01"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w:t>
      </w:r>
      <w:r w:rsidRPr="00D63D75">
        <w:rPr>
          <w:rFonts w:ascii="Palatino Linotype" w:eastAsia="Palatino Linotype" w:hAnsi="Palatino Linotype" w:cs="Palatino Linotype"/>
          <w:i/>
        </w:rPr>
        <w:t xml:space="preserve"> Ejercicio</w:t>
      </w:r>
    </w:p>
    <w:p w14:paraId="55171169"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w:t>
      </w:r>
      <w:r w:rsidRPr="00D63D75">
        <w:rPr>
          <w:rFonts w:ascii="Palatino Linotype" w:eastAsia="Palatino Linotype" w:hAnsi="Palatino Linotype" w:cs="Palatino Linotype"/>
          <w:i/>
        </w:rPr>
        <w:t xml:space="preserve"> Periodo que se informa (fecha de inicio y fecha de término con el formato día/mes/año)</w:t>
      </w:r>
    </w:p>
    <w:p w14:paraId="7103DC75"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3</w:t>
      </w:r>
      <w:r w:rsidRPr="00D63D75">
        <w:rPr>
          <w:rFonts w:ascii="Palatino Linotype" w:eastAsia="Palatino Linotype" w:hAnsi="Palatino Linotype" w:cs="Palatino Linotype"/>
          <w:i/>
        </w:rPr>
        <w:t xml:space="preserve"> Personería jurídica del proveedor o contratista (catálogo): Persona física/Persona moral</w:t>
      </w:r>
    </w:p>
    <w:p w14:paraId="3C2D6340"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4 Nombre (nombre[s], primer apellido, segundo apellido), denominación o razón social del proveedor o contratista.</w:t>
      </w:r>
    </w:p>
    <w:p w14:paraId="344553B6"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5</w:t>
      </w:r>
      <w:r w:rsidRPr="00D63D75">
        <w:rPr>
          <w:rFonts w:ascii="Palatino Linotype" w:eastAsia="Palatino Linotype" w:hAnsi="Palatino Linotype" w:cs="Palatino Linotype"/>
          <w:i/>
        </w:rPr>
        <w:t xml:space="preserve"> Estratificación, por ejemplo, Micro empresa, pequeña empresa, mediana empresa</w:t>
      </w:r>
    </w:p>
    <w:p w14:paraId="62A92F34"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6</w:t>
      </w:r>
      <w:r w:rsidRPr="00D63D75">
        <w:rPr>
          <w:rFonts w:ascii="Palatino Linotype" w:eastAsia="Palatino Linotype" w:hAnsi="Palatino Linotype" w:cs="Palatino Linotype"/>
          <w:i/>
        </w:rPr>
        <w:t xml:space="preserve"> Origen del proveedor o contratista (catálogo): Nacional/Extranjero</w:t>
      </w:r>
    </w:p>
    <w:p w14:paraId="0F84BFAD"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7</w:t>
      </w:r>
      <w:r w:rsidRPr="00D63D75">
        <w:rPr>
          <w:rFonts w:ascii="Palatino Linotype" w:eastAsia="Palatino Linotype" w:hAnsi="Palatino Linotype" w:cs="Palatino Linotype"/>
          <w:i/>
        </w:rPr>
        <w:t xml:space="preserve"> Entidad federativa (catálogo de entidades federativas) si la empresa es nacional</w:t>
      </w:r>
    </w:p>
    <w:p w14:paraId="72BA04E5"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8</w:t>
      </w:r>
      <w:r w:rsidRPr="00D63D75">
        <w:rPr>
          <w:rFonts w:ascii="Palatino Linotype" w:eastAsia="Palatino Linotype" w:hAnsi="Palatino Linotype" w:cs="Palatino Linotype"/>
          <w:i/>
        </w:rPr>
        <w:t xml:space="preserve"> País de origen si la empresa es una filial extranjera</w:t>
      </w:r>
    </w:p>
    <w:p w14:paraId="655AB61B"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9</w:t>
      </w:r>
      <w:r w:rsidRPr="00D63D75">
        <w:rPr>
          <w:rFonts w:ascii="Palatino Linotype" w:eastAsia="Palatino Linotype" w:hAnsi="Palatino Linotype" w:cs="Palatino Linotype"/>
          <w:i/>
        </w:rPr>
        <w:t xml:space="preserve"> Registro Federal de Contribuyentes (RFC) de la persona física o moral con homoclave incluida, emitido por el Servicio de Administración Tributaria (SAT). En el caso de personas morales son 12 caracteres y en el de personas físicas 13.</w:t>
      </w:r>
    </w:p>
    <w:p w14:paraId="64091FD2"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10</w:t>
      </w:r>
      <w:r w:rsidRPr="00D63D75">
        <w:rPr>
          <w:rFonts w:ascii="Palatino Linotype" w:eastAsia="Palatino Linotype" w:hAnsi="Palatino Linotype" w:cs="Palatino Linotype"/>
          <w:i/>
        </w:rPr>
        <w:t xml:space="preserve"> Entidad federativa de la persona física o moral (catálogo)</w:t>
      </w:r>
    </w:p>
    <w:p w14:paraId="4D169859"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11</w:t>
      </w:r>
      <w:r w:rsidRPr="00D63D75">
        <w:rPr>
          <w:rFonts w:ascii="Palatino Linotype" w:eastAsia="Palatino Linotype" w:hAnsi="Palatino Linotype" w:cs="Palatino Linotype"/>
          <w:i/>
        </w:rPr>
        <w:t xml:space="preserve"> El proveedor o contratista realiza subcontrataciones (catálogo): Sí / No</w:t>
      </w:r>
    </w:p>
    <w:p w14:paraId="76DF7F19"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12</w:t>
      </w:r>
      <w:r w:rsidRPr="00D63D75">
        <w:rPr>
          <w:rFonts w:ascii="Palatino Linotype" w:eastAsia="Palatino Linotype" w:hAnsi="Palatino Linotype" w:cs="Palatino Linotype"/>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771BCA14"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13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002465F8"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14</w:t>
      </w:r>
      <w:r w:rsidRPr="00D63D75">
        <w:rPr>
          <w:rFonts w:ascii="Palatino Linotype" w:eastAsia="Palatino Linotype" w:hAnsi="Palatino Linotype" w:cs="Palatino Linotype"/>
          <w:i/>
        </w:rPr>
        <w:t xml:space="preserve"> Domicilio en el extranjero. En caso de que el proveedor o contratista sea de otro país, se deberá incluir el domicilio el cual deberá incluir por lo menos: país, ciudad, calle y número </w:t>
      </w:r>
    </w:p>
    <w:p w14:paraId="0F688296"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i/>
        </w:rPr>
        <w:t>Respecto del Representante legal se publicará la siguiente información:</w:t>
      </w:r>
    </w:p>
    <w:p w14:paraId="37665D68"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15</w:t>
      </w:r>
      <w:r w:rsidRPr="00D63D75">
        <w:rPr>
          <w:rFonts w:ascii="Palatino Linotype" w:eastAsia="Palatino Linotype" w:hAnsi="Palatino Linotype" w:cs="Palatino Linotype"/>
          <w:i/>
        </w:rPr>
        <w:t xml:space="preserve"> Nombre del representante legal de la empresa, es decir, la persona que posee facultades legales para representarla</w:t>
      </w:r>
    </w:p>
    <w:p w14:paraId="6D1A275E"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16</w:t>
      </w:r>
      <w:r w:rsidRPr="00D63D75">
        <w:rPr>
          <w:rFonts w:ascii="Palatino Linotype" w:eastAsia="Palatino Linotype" w:hAnsi="Palatino Linotype" w:cs="Palatino Linotype"/>
          <w:i/>
        </w:rPr>
        <w:t xml:space="preserve"> Datos de contacto: teléfono, en su caso extensión</w:t>
      </w:r>
    </w:p>
    <w:p w14:paraId="1F65233B"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17</w:t>
      </w:r>
      <w:r w:rsidRPr="00D63D75">
        <w:rPr>
          <w:rFonts w:ascii="Palatino Linotype" w:eastAsia="Palatino Linotype" w:hAnsi="Palatino Linotype" w:cs="Palatino Linotype"/>
          <w:i/>
        </w:rPr>
        <w:t xml:space="preserve"> Correo electrónico, siempre y cuando éstos hayan sido proporcionados por la empresa</w:t>
      </w:r>
    </w:p>
    <w:p w14:paraId="06055F6F"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18</w:t>
      </w:r>
      <w:r w:rsidRPr="00D63D75">
        <w:rPr>
          <w:rFonts w:ascii="Palatino Linotype" w:eastAsia="Palatino Linotype" w:hAnsi="Palatino Linotype" w:cs="Palatino Linotype"/>
          <w:i/>
        </w:rPr>
        <w:t xml:space="preserve"> Tipo de acreditación legal que posee o, en su caso, señalar que no se cuenta con uno</w:t>
      </w:r>
    </w:p>
    <w:p w14:paraId="172AE65D"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19</w:t>
      </w:r>
      <w:r w:rsidRPr="00D63D75">
        <w:rPr>
          <w:rFonts w:ascii="Palatino Linotype" w:eastAsia="Palatino Linotype" w:hAnsi="Palatino Linotype" w:cs="Palatino Linotype"/>
          <w:i/>
        </w:rPr>
        <w:t xml:space="preserve"> Dirección electrónica que corresponda a la página web del proveedor o contratista</w:t>
      </w:r>
    </w:p>
    <w:p w14:paraId="63D44ABC"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20 Teléfono oficial del proveedor o contratista</w:t>
      </w:r>
    </w:p>
    <w:p w14:paraId="6243FD0A"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21</w:t>
      </w:r>
      <w:r w:rsidRPr="00D63D75">
        <w:rPr>
          <w:rFonts w:ascii="Palatino Linotype" w:eastAsia="Palatino Linotype" w:hAnsi="Palatino Linotype" w:cs="Palatino Linotype"/>
          <w:i/>
        </w:rPr>
        <w:t xml:space="preserve"> Correo electrónico comercial del proveedor o contratista</w:t>
      </w:r>
    </w:p>
    <w:p w14:paraId="654F544E"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22</w:t>
      </w:r>
      <w:r w:rsidRPr="00D63D75">
        <w:rPr>
          <w:rFonts w:ascii="Palatino Linotype" w:eastAsia="Palatino Linotype" w:hAnsi="Palatino Linotype" w:cs="Palatino Linotype"/>
          <w:i/>
        </w:rPr>
        <w:t xml:space="preserve"> Hipervínculo al registro electrónico de proveedores y contratistas que, en su caso, corresponda</w:t>
      </w:r>
    </w:p>
    <w:p w14:paraId="2F620EDA"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23</w:t>
      </w:r>
      <w:r w:rsidRPr="00D63D75">
        <w:rPr>
          <w:rFonts w:ascii="Palatino Linotype" w:eastAsia="Palatino Linotype" w:hAnsi="Palatino Linotype" w:cs="Palatino Linotype"/>
          <w:i/>
        </w:rPr>
        <w:t xml:space="preserve"> Hipervínculo al Directorio de Proveedores y Contratistas Sancionados Criterios adjetivos de actualización</w:t>
      </w:r>
    </w:p>
    <w:p w14:paraId="5FE084DB"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24</w:t>
      </w:r>
      <w:r w:rsidRPr="00D63D75">
        <w:rPr>
          <w:rFonts w:ascii="Palatino Linotype" w:eastAsia="Palatino Linotype" w:hAnsi="Palatino Linotype" w:cs="Palatino Linotype"/>
          <w:i/>
        </w:rPr>
        <w:t xml:space="preserve"> Periodo de actualización de la información: trimestral</w:t>
      </w:r>
    </w:p>
    <w:p w14:paraId="4355A039"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25</w:t>
      </w:r>
      <w:r w:rsidRPr="00D63D75">
        <w:rPr>
          <w:rFonts w:ascii="Palatino Linotype" w:eastAsia="Palatino Linotype" w:hAnsi="Palatino Linotype" w:cs="Palatino Linotype"/>
          <w:i/>
        </w:rPr>
        <w:t xml:space="preserve"> La información deberá estar actualizada al periodo que corresponde, de acuerdo con la Tabla de actualización y conservación de la información</w:t>
      </w:r>
    </w:p>
    <w:p w14:paraId="46F07C4E" w14:textId="77777777" w:rsidR="00E94353" w:rsidRPr="00D63D75" w:rsidRDefault="009363B0">
      <w:pPr>
        <w:spacing w:before="240" w:after="240" w:line="240" w:lineRule="auto"/>
        <w:ind w:left="709" w:right="899"/>
        <w:jc w:val="both"/>
        <w:rPr>
          <w:rFonts w:ascii="Palatino Linotype" w:eastAsia="Palatino Linotype" w:hAnsi="Palatino Linotype" w:cs="Palatino Linotype"/>
        </w:rPr>
      </w:pPr>
      <w:r w:rsidRPr="00D63D75">
        <w:rPr>
          <w:rFonts w:ascii="Palatino Linotype" w:eastAsia="Palatino Linotype" w:hAnsi="Palatino Linotype" w:cs="Palatino Linotype"/>
          <w:b/>
          <w:i/>
        </w:rPr>
        <w:t>Criterio 26</w:t>
      </w:r>
      <w:r w:rsidRPr="00D63D75">
        <w:rPr>
          <w:rFonts w:ascii="Palatino Linotype" w:eastAsia="Palatino Linotype" w:hAnsi="Palatino Linotype" w:cs="Palatino Linotype"/>
          <w:i/>
        </w:rPr>
        <w:t xml:space="preserve"> Conservar en el sitio de Internet y a través de la Plataforma Nacional la información de acuerdo con la Tabla de actualización y conservación de la información</w:t>
      </w:r>
    </w:p>
    <w:p w14:paraId="12DD8EC3"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D63D75">
        <w:rPr>
          <w:rFonts w:ascii="Palatino Linotype" w:eastAsia="Palatino Linotype" w:hAnsi="Palatino Linotype" w:cs="Palatino Linotype"/>
        </w:rPr>
        <w:t xml:space="preserve">Ahora bien, respecto a las </w:t>
      </w:r>
      <w:r w:rsidRPr="00D63D75">
        <w:rPr>
          <w:rFonts w:ascii="Palatino Linotype" w:eastAsia="Palatino Linotype" w:hAnsi="Palatino Linotype" w:cs="Palatino Linotype"/>
          <w:b/>
        </w:rPr>
        <w:t>Actas de instalación del Comité de Adquisiciones en el año 2025.</w:t>
      </w:r>
    </w:p>
    <w:p w14:paraId="58BA7AD2"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Conviene traer a contexto el contenido de los artículos 22, 23, 24 y 25 de la Ley de Contratación Pública del Estado de México, que disponen lo siguiente: </w:t>
      </w:r>
    </w:p>
    <w:p w14:paraId="0506BC09" w14:textId="77777777" w:rsidR="00E94353" w:rsidRPr="00D63D75" w:rsidRDefault="009363B0">
      <w:pPr>
        <w:pBdr>
          <w:top w:val="nil"/>
          <w:left w:val="nil"/>
          <w:bottom w:val="nil"/>
          <w:right w:val="nil"/>
          <w:between w:val="nil"/>
        </w:pBdr>
        <w:tabs>
          <w:tab w:val="center" w:pos="4419"/>
          <w:tab w:val="left" w:pos="6180"/>
        </w:tabs>
        <w:spacing w:before="240" w:after="240" w:line="360" w:lineRule="auto"/>
        <w:ind w:left="851" w:right="851"/>
        <w:rPr>
          <w:rFonts w:ascii="Palatino Linotype" w:eastAsia="Palatino Linotype" w:hAnsi="Palatino Linotype" w:cs="Palatino Linotype"/>
          <w:b/>
          <w:i/>
        </w:rPr>
      </w:pPr>
      <w:r w:rsidRPr="00D63D75">
        <w:rPr>
          <w:rFonts w:ascii="Palatino Linotype" w:eastAsia="Palatino Linotype" w:hAnsi="Palatino Linotype" w:cs="Palatino Linotype"/>
          <w:b/>
          <w:i/>
        </w:rPr>
        <w:tab/>
        <w:t>“CAPÍTULO QUINTO</w:t>
      </w:r>
      <w:r w:rsidRPr="00D63D75">
        <w:rPr>
          <w:rFonts w:ascii="Palatino Linotype" w:eastAsia="Palatino Linotype" w:hAnsi="Palatino Linotype" w:cs="Palatino Linotype"/>
          <w:b/>
          <w:i/>
        </w:rPr>
        <w:tab/>
      </w:r>
    </w:p>
    <w:p w14:paraId="6E684E67" w14:textId="77777777" w:rsidR="00E94353" w:rsidRPr="00D63D75" w:rsidRDefault="009363B0">
      <w:pPr>
        <w:pBdr>
          <w:top w:val="nil"/>
          <w:left w:val="nil"/>
          <w:bottom w:val="nil"/>
          <w:right w:val="nil"/>
          <w:between w:val="nil"/>
        </w:pBdr>
        <w:spacing w:before="240" w:after="240" w:line="240" w:lineRule="auto"/>
        <w:ind w:left="851" w:right="851"/>
        <w:jc w:val="center"/>
        <w:rPr>
          <w:rFonts w:ascii="Palatino Linotype" w:eastAsia="Palatino Linotype" w:hAnsi="Palatino Linotype" w:cs="Palatino Linotype"/>
          <w:b/>
          <w:i/>
        </w:rPr>
      </w:pPr>
      <w:r w:rsidRPr="00D63D75">
        <w:rPr>
          <w:rFonts w:ascii="Palatino Linotype" w:eastAsia="Palatino Linotype" w:hAnsi="Palatino Linotype" w:cs="Palatino Linotype"/>
          <w:b/>
          <w:i/>
        </w:rPr>
        <w:t>DE LA INTEGRACIÓN Y FUNCIONES DE LOS COMITÉS</w:t>
      </w:r>
    </w:p>
    <w:p w14:paraId="3294BAE8"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22.-</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u w:val="single"/>
        </w:rPr>
        <w:t xml:space="preserve">Los comités son órganos colegiados con facultades de opinión, que tienen por objeto auxiliar a </w:t>
      </w:r>
      <w:r w:rsidRPr="00D63D75">
        <w:rPr>
          <w:rFonts w:ascii="Palatino Linotype" w:eastAsia="Palatino Linotype" w:hAnsi="Palatino Linotype" w:cs="Palatino Linotype"/>
          <w:i/>
        </w:rPr>
        <w:t xml:space="preserve">la Oficialía Mayor, entidades, tribunales administrativos y ayuntamientos, en la substanciación de los procedimientos de adquisiciones y de servicios, de conformidad con el Reglamento y los manuales de operación. </w:t>
      </w:r>
    </w:p>
    <w:p w14:paraId="0ED328EE"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i/>
        </w:rPr>
        <w:t xml:space="preserve">En la Oficialía Mayor, en cada entidad, tribunal administrativo y </w:t>
      </w:r>
      <w:r w:rsidRPr="00D63D75">
        <w:rPr>
          <w:rFonts w:ascii="Palatino Linotype" w:eastAsia="Palatino Linotype" w:hAnsi="Palatino Linotype" w:cs="Palatino Linotype"/>
          <w:b/>
          <w:i/>
          <w:u w:val="single"/>
        </w:rPr>
        <w:t xml:space="preserve">ayuntamiento se constituirá un comité de adquisiciones y servicios. </w:t>
      </w:r>
    </w:p>
    <w:p w14:paraId="55D5F359"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i/>
        </w:rPr>
        <w:t>[…]”</w:t>
      </w:r>
    </w:p>
    <w:p w14:paraId="0BE582B7"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b/>
          <w:i/>
        </w:rPr>
        <w:t>“Artículo 23.-</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u w:val="single"/>
        </w:rPr>
        <w:t xml:space="preserve">Los comités de adquisiciones y de servicios tendrán las funciones siguientes: </w:t>
      </w:r>
    </w:p>
    <w:p w14:paraId="7ED450BD" w14:textId="77777777" w:rsidR="00E94353" w:rsidRPr="00D63D75" w:rsidRDefault="009363B0">
      <w:pPr>
        <w:numPr>
          <w:ilvl w:val="0"/>
          <w:numId w:val="8"/>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Dictaminar sobre la procedencia de los casos de excepción al procedimiento de licitación pública. </w:t>
      </w:r>
    </w:p>
    <w:p w14:paraId="322A4D96" w14:textId="77777777" w:rsidR="00E94353" w:rsidRPr="00D63D75" w:rsidRDefault="009363B0">
      <w:pPr>
        <w:numPr>
          <w:ilvl w:val="0"/>
          <w:numId w:val="8"/>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Participar en los procedimientos de licitación, invitación restringida y adjudicación directa, hasta dejarlos en estado de dictar el fallo correspondiente, incluidos los que tengan que desahogarse bajo la modalidad de subasta inversa. </w:t>
      </w:r>
    </w:p>
    <w:p w14:paraId="1BEF2EC3" w14:textId="77777777" w:rsidR="00E94353" w:rsidRPr="00D63D75" w:rsidRDefault="009363B0">
      <w:pPr>
        <w:numPr>
          <w:ilvl w:val="0"/>
          <w:numId w:val="8"/>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Emitir los dictámenes de adjudicación. </w:t>
      </w:r>
    </w:p>
    <w:p w14:paraId="41E1BC51" w14:textId="77777777" w:rsidR="00E94353" w:rsidRPr="00D63D75" w:rsidRDefault="009363B0">
      <w:pPr>
        <w:numPr>
          <w:ilvl w:val="0"/>
          <w:numId w:val="8"/>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Las demás que establezca el reglamento de esta Ley. “</w:t>
      </w:r>
    </w:p>
    <w:p w14:paraId="0C02423A"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Asimismo, el Reglamento de la Ley de Contratación Pública del Estado de México y Municipios, en sus artículos 43, 44, 45, 46, 47, 48 y 49 que establecen lo siguiente: </w:t>
      </w:r>
    </w:p>
    <w:p w14:paraId="4DB35388" w14:textId="77777777" w:rsidR="00E94353" w:rsidRPr="00D63D75" w:rsidRDefault="009363B0">
      <w:pPr>
        <w:pBdr>
          <w:top w:val="nil"/>
          <w:left w:val="nil"/>
          <w:bottom w:val="nil"/>
          <w:right w:val="nil"/>
          <w:between w:val="nil"/>
        </w:pBdr>
        <w:spacing w:before="240" w:after="240" w:line="240" w:lineRule="auto"/>
        <w:ind w:left="851" w:right="851"/>
        <w:jc w:val="center"/>
        <w:rPr>
          <w:rFonts w:ascii="Palatino Linotype" w:eastAsia="Palatino Linotype" w:hAnsi="Palatino Linotype" w:cs="Palatino Linotype"/>
          <w:b/>
          <w:i/>
        </w:rPr>
      </w:pPr>
      <w:r w:rsidRPr="00D63D75">
        <w:rPr>
          <w:rFonts w:ascii="Palatino Linotype" w:eastAsia="Palatino Linotype" w:hAnsi="Palatino Linotype" w:cs="Palatino Linotype"/>
          <w:b/>
          <w:i/>
        </w:rPr>
        <w:t>“CAPÍTULO PRIMERO</w:t>
      </w:r>
    </w:p>
    <w:p w14:paraId="7398658A" w14:textId="77777777" w:rsidR="00E94353" w:rsidRPr="00D63D75" w:rsidRDefault="009363B0">
      <w:pPr>
        <w:pBdr>
          <w:top w:val="nil"/>
          <w:left w:val="nil"/>
          <w:bottom w:val="nil"/>
          <w:right w:val="nil"/>
          <w:between w:val="nil"/>
        </w:pBdr>
        <w:spacing w:before="240" w:after="240" w:line="240" w:lineRule="auto"/>
        <w:ind w:left="851" w:right="851"/>
        <w:jc w:val="center"/>
        <w:rPr>
          <w:rFonts w:ascii="Palatino Linotype" w:eastAsia="Palatino Linotype" w:hAnsi="Palatino Linotype" w:cs="Palatino Linotype"/>
          <w:b/>
          <w:i/>
        </w:rPr>
      </w:pPr>
      <w:r w:rsidRPr="00D63D75">
        <w:rPr>
          <w:rFonts w:ascii="Palatino Linotype" w:eastAsia="Palatino Linotype" w:hAnsi="Palatino Linotype" w:cs="Palatino Linotype"/>
          <w:b/>
          <w:i/>
        </w:rPr>
        <w:t>DEL COMITÉ DE ADQUISICIONES Y SERVICIOS</w:t>
      </w:r>
    </w:p>
    <w:p w14:paraId="387C56DE"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43.-</w:t>
      </w:r>
      <w:r w:rsidRPr="00D63D75">
        <w:rPr>
          <w:rFonts w:ascii="Palatino Linotype" w:eastAsia="Palatino Linotype" w:hAnsi="Palatino Linotype" w:cs="Palatino Linotype"/>
          <w:i/>
        </w:rPr>
        <w:t xml:space="preserve"> La Secretaría, organismos auxiliares, tribunales administrativos y </w:t>
      </w:r>
      <w:r w:rsidRPr="00D63D75">
        <w:rPr>
          <w:rFonts w:ascii="Palatino Linotype" w:eastAsia="Palatino Linotype" w:hAnsi="Palatino Linotype" w:cs="Palatino Linotype"/>
          <w:b/>
          <w:i/>
          <w:u w:val="single"/>
        </w:rPr>
        <w:t>municipios, se auxiliarán de un Comité de Adquisiciones y Servicios, para la substanciación de los procedimientos de adquisición</w:t>
      </w:r>
      <w:r w:rsidRPr="00D63D75">
        <w:rPr>
          <w:rFonts w:ascii="Palatino Linotype" w:eastAsia="Palatino Linotype" w:hAnsi="Palatino Linotype" w:cs="Palatino Linotype"/>
          <w:i/>
        </w:rPr>
        <w:t xml:space="preserve"> regulados en la Ley. </w:t>
      </w:r>
    </w:p>
    <w:p w14:paraId="151D66AE"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44.-</w:t>
      </w:r>
      <w:r w:rsidRPr="00D63D75">
        <w:rPr>
          <w:rFonts w:ascii="Palatino Linotype" w:eastAsia="Palatino Linotype" w:hAnsi="Palatino Linotype" w:cs="Palatino Linotype"/>
          <w:i/>
        </w:rPr>
        <w:t xml:space="preserve"> El Comité de Adquisiciones y Servicios se integrará por: </w:t>
      </w:r>
    </w:p>
    <w:p w14:paraId="23F8E77F" w14:textId="77777777" w:rsidR="00E94353" w:rsidRPr="00D63D75" w:rsidRDefault="009363B0">
      <w:pPr>
        <w:numPr>
          <w:ilvl w:val="0"/>
          <w:numId w:val="1"/>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En la Secretaría, por el titular del área encargada de operar el sistema de adquisiciones de las dependencias del Poder Ejecutivo, </w:t>
      </w:r>
      <w:r w:rsidRPr="00D63D75">
        <w:rPr>
          <w:rFonts w:ascii="Palatino Linotype" w:eastAsia="Palatino Linotype" w:hAnsi="Palatino Linotype" w:cs="Palatino Linotype"/>
          <w:b/>
          <w:i/>
        </w:rPr>
        <w:t>y en los</w:t>
      </w:r>
      <w:r w:rsidRPr="00D63D75">
        <w:rPr>
          <w:rFonts w:ascii="Palatino Linotype" w:eastAsia="Palatino Linotype" w:hAnsi="Palatino Linotype" w:cs="Palatino Linotype"/>
          <w:i/>
        </w:rPr>
        <w:t xml:space="preserve"> organismos auxiliares, tribunales administrativos </w:t>
      </w:r>
      <w:r w:rsidRPr="00D63D75">
        <w:rPr>
          <w:rFonts w:ascii="Palatino Linotype" w:eastAsia="Palatino Linotype" w:hAnsi="Palatino Linotype" w:cs="Palatino Linotype"/>
          <w:b/>
          <w:i/>
        </w:rPr>
        <w:t>y municipios</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por el titular de la unidad administrativa, quien fungirá como presidente;</w:t>
      </w:r>
      <w:r w:rsidRPr="00D63D75">
        <w:rPr>
          <w:rFonts w:ascii="Palatino Linotype" w:eastAsia="Palatino Linotype" w:hAnsi="Palatino Linotype" w:cs="Palatino Linotype"/>
          <w:i/>
        </w:rPr>
        <w:t xml:space="preserve"> </w:t>
      </w:r>
    </w:p>
    <w:p w14:paraId="1ED5B527" w14:textId="77777777" w:rsidR="00E94353" w:rsidRPr="00D63D75" w:rsidRDefault="009363B0">
      <w:pPr>
        <w:numPr>
          <w:ilvl w:val="0"/>
          <w:numId w:val="1"/>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Un representante del área financiera</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de</w:t>
      </w:r>
      <w:r w:rsidRPr="00D63D75">
        <w:rPr>
          <w:rFonts w:ascii="Palatino Linotype" w:eastAsia="Palatino Linotype" w:hAnsi="Palatino Linotype" w:cs="Palatino Linotype"/>
          <w:i/>
        </w:rPr>
        <w:t xml:space="preserve"> la Secretaría, entidad, tribunal administrativo o </w:t>
      </w:r>
      <w:r w:rsidRPr="00D63D75">
        <w:rPr>
          <w:rFonts w:ascii="Palatino Linotype" w:eastAsia="Palatino Linotype" w:hAnsi="Palatino Linotype" w:cs="Palatino Linotype"/>
          <w:b/>
          <w:i/>
        </w:rPr>
        <w:t xml:space="preserve">municipio, con función de vocal; </w:t>
      </w:r>
    </w:p>
    <w:p w14:paraId="07934D9F" w14:textId="77777777" w:rsidR="00E94353" w:rsidRPr="00D63D75" w:rsidRDefault="009363B0">
      <w:pPr>
        <w:numPr>
          <w:ilvl w:val="0"/>
          <w:numId w:val="1"/>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Un representante de cada dependencia o unidad administrativa interesada en la adquisición de los bienes o contratación del servicio, con función de vocal;</w:t>
      </w:r>
    </w:p>
    <w:p w14:paraId="391585EF" w14:textId="77777777" w:rsidR="00E94353" w:rsidRPr="00D63D75" w:rsidRDefault="009363B0">
      <w:pPr>
        <w:numPr>
          <w:ilvl w:val="0"/>
          <w:numId w:val="1"/>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 xml:space="preserve">Un representante </w:t>
      </w:r>
      <w:r w:rsidRPr="00D63D75">
        <w:rPr>
          <w:rFonts w:ascii="Palatino Linotype" w:eastAsia="Palatino Linotype" w:hAnsi="Palatino Linotype" w:cs="Palatino Linotype"/>
          <w:i/>
        </w:rPr>
        <w:t xml:space="preserve">de la Consejería Jurídica o </w:t>
      </w:r>
      <w:r w:rsidRPr="00D63D75">
        <w:rPr>
          <w:rFonts w:ascii="Palatino Linotype" w:eastAsia="Palatino Linotype" w:hAnsi="Palatino Linotype" w:cs="Palatino Linotype"/>
          <w:b/>
          <w:i/>
        </w:rPr>
        <w:t>del área jurídica respectiva o quien lleve a cabo las funciones de esta naturaleza, con función de vocal;</w:t>
      </w:r>
    </w:p>
    <w:p w14:paraId="09BFEC02" w14:textId="77777777" w:rsidR="00E94353" w:rsidRPr="00D63D75" w:rsidRDefault="009363B0">
      <w:pPr>
        <w:numPr>
          <w:ilvl w:val="0"/>
          <w:numId w:val="1"/>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Un representante del Órgano de Control, con función de vocal; y</w:t>
      </w:r>
    </w:p>
    <w:p w14:paraId="22CDB576" w14:textId="77777777" w:rsidR="00E94353" w:rsidRPr="00D63D75" w:rsidRDefault="009363B0">
      <w:pPr>
        <w:numPr>
          <w:ilvl w:val="0"/>
          <w:numId w:val="1"/>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 xml:space="preserve">Un secretario ejecutivo, que será designado por el presidente. </w:t>
      </w:r>
    </w:p>
    <w:p w14:paraId="48B73434"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375A7B8B"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2542565E"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7CF829F0"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Los integrantes del comité designarán por escrito a sus respectivos suplentes, y sólo participarán en ausencia del titular. </w:t>
      </w:r>
    </w:p>
    <w:p w14:paraId="576DDB91"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Los cargos de los integrantes del comité serán honoríficos.</w:t>
      </w:r>
    </w:p>
    <w:p w14:paraId="2C8D1B6D"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45.-</w:t>
      </w:r>
      <w:r w:rsidRPr="00D63D75">
        <w:rPr>
          <w:rFonts w:ascii="Palatino Linotype" w:eastAsia="Palatino Linotype" w:hAnsi="Palatino Linotype" w:cs="Palatino Linotype"/>
          <w:i/>
        </w:rPr>
        <w:t xml:space="preserve"> Además de las señaladas en la Ley, el comité tendrá las funciones siguientes: </w:t>
      </w:r>
    </w:p>
    <w:p w14:paraId="3C61DE98"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Expedir su manual de operación;</w:t>
      </w:r>
    </w:p>
    <w:p w14:paraId="11A53753"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Analizar y evaluar las propuestas técnicas y económicas presentadas dentro del procedimiento de adquisición;</w:t>
      </w:r>
    </w:p>
    <w:p w14:paraId="0A483748"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Solicitar asesoría técnica cuando así se requiera, a las cámaras de comercio, de industria, de servicios o de las confederaciones que las agrupan, colegios profesionales, instituciones de investigación o entidades similares; </w:t>
      </w:r>
    </w:p>
    <w:p w14:paraId="0F7D8D9D"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Implementar acciones que considere necesarias para el mejoramiento del procedimiento de adquisición; </w:t>
      </w:r>
    </w:p>
    <w:p w14:paraId="5EAE8C50"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Emitir el dictamen de adjudicación; </w:t>
      </w:r>
    </w:p>
    <w:p w14:paraId="6949AF74"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Crear subcomités y grupos de trabajo de orden administrativo y técnico que considere necesarios para el desarrollo de sus funciones; y </w:t>
      </w:r>
    </w:p>
    <w:p w14:paraId="4ADCDF8A" w14:textId="77777777" w:rsidR="00E94353" w:rsidRPr="00D63D75" w:rsidRDefault="009363B0">
      <w:pPr>
        <w:numPr>
          <w:ilvl w:val="0"/>
          <w:numId w:val="4"/>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Las demás que sean necesarias para el cumplimiento de sus funciones. </w:t>
      </w:r>
    </w:p>
    <w:p w14:paraId="16788847"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46.-</w:t>
      </w:r>
      <w:r w:rsidRPr="00D63D75">
        <w:rPr>
          <w:rFonts w:ascii="Palatino Linotype" w:eastAsia="Palatino Linotype" w:hAnsi="Palatino Linotype" w:cs="Palatino Linotype"/>
          <w:i/>
        </w:rPr>
        <w:t xml:space="preserve"> Los integrantes del comité tendrán las siguientes funciones: </w:t>
      </w:r>
    </w:p>
    <w:p w14:paraId="2910C8C9" w14:textId="77777777" w:rsidR="00E94353" w:rsidRPr="00D63D75" w:rsidRDefault="009363B0">
      <w:pPr>
        <w:numPr>
          <w:ilvl w:val="0"/>
          <w:numId w:val="5"/>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Presidente: Representar legalmente al comité, autorizar la convocatoria y el orden del día de las sesiones; convocar a sus integrantes cuando sea necesario y emitir su voto, así como firmar las actas de los actos en los que haya participado; </w:t>
      </w:r>
    </w:p>
    <w:p w14:paraId="03F39B51" w14:textId="77777777" w:rsidR="00E94353" w:rsidRPr="00D63D75" w:rsidRDefault="009363B0">
      <w:pPr>
        <w:numPr>
          <w:ilvl w:val="0"/>
          <w:numId w:val="5"/>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levantar acta de cada una de las sesiones, asentando los acuerdos del comité, asegurándose que el archivo de documentos se integre y se mantenga actualizado, así como firmar las actas de los actos en los que haya participado; y </w:t>
      </w:r>
    </w:p>
    <w:p w14:paraId="339A332A" w14:textId="77777777" w:rsidR="00E94353" w:rsidRPr="00D63D75" w:rsidRDefault="009363B0">
      <w:pPr>
        <w:numPr>
          <w:ilvl w:val="0"/>
          <w:numId w:val="5"/>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Vocales: Remitir al secretario ejecutivo antes de la sesión, los documentos relativos a los asuntos que se deban someter a la consideración del comité; analizar el orden del día y los asuntos a tratar, emitir los comentarios fundados y motivados que estimen pertinentes, y emitir su voto quienes tengan derecho a ello, así como firmar las actas de los actos en los que haya participado.</w:t>
      </w:r>
    </w:p>
    <w:p w14:paraId="3DA9A9B3"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El comité, para el mejor desempeño de sus funciones, podrá asistirse de asesores, a fin de allegarse de la información necesaria sobre la materia de los asuntos que se traten al seno del mismo.</w:t>
      </w:r>
    </w:p>
    <w:p w14:paraId="30E010E5"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47.-</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u w:val="single"/>
        </w:rPr>
        <w:t>El comité sesionará cuando sea convocado por el presidente</w:t>
      </w:r>
      <w:r w:rsidRPr="00D63D75">
        <w:rPr>
          <w:rFonts w:ascii="Palatino Linotype" w:eastAsia="Palatino Linotype" w:hAnsi="Palatino Linotype" w:cs="Palatino Linotype"/>
          <w:i/>
        </w:rPr>
        <w:t>, o cuando lo solicite alguno de sus integrantes.</w:t>
      </w:r>
    </w:p>
    <w:p w14:paraId="1EF4E501"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b/>
          <w:i/>
          <w:u w:val="single"/>
        </w:rPr>
        <w:t xml:space="preserve">Artículo 48.- Las sesiones del comité se desarrollarán de la siguiente forma: </w:t>
      </w:r>
    </w:p>
    <w:p w14:paraId="3402199A"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u w:val="single"/>
        </w:rPr>
        <w:t>Ordinarias, por lo menos cada quince días,</w:t>
      </w:r>
      <w:r w:rsidRPr="00D63D75">
        <w:rPr>
          <w:rFonts w:ascii="Palatino Linotype" w:eastAsia="Palatino Linotype" w:hAnsi="Palatino Linotype" w:cs="Palatino Linotype"/>
          <w:i/>
        </w:rPr>
        <w:t xml:space="preserve"> salvo que no existan asuntos por tratar; </w:t>
      </w:r>
    </w:p>
    <w:p w14:paraId="4F9CF24D"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b/>
          <w:i/>
          <w:u w:val="single"/>
        </w:rPr>
        <w:t xml:space="preserve">Extraordinarias, cuando se requieran; </w:t>
      </w:r>
    </w:p>
    <w:p w14:paraId="53084724"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Se celebrarán cuando asista la mayoría de los integrantes con derecho a voto. En ausencia del presidente o de su suplente, las sesiones no podrán llevarse a cabo; </w:t>
      </w:r>
    </w:p>
    <w:p w14:paraId="7F9E21BE"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Se realizarán previa convocatoria y se desarrollarán conforme al orden del día enviado a los integrantes del comité. Sus acuerdos se tomarán por mayoría de votos o unanimidad. En caso de empate el presidente tendrá voto de calidad. </w:t>
      </w:r>
    </w:p>
    <w:p w14:paraId="708164EA" w14:textId="77777777" w:rsidR="00E94353" w:rsidRPr="00D63D75" w:rsidRDefault="009363B0">
      <w:pPr>
        <w:pBdr>
          <w:top w:val="nil"/>
          <w:left w:val="nil"/>
          <w:bottom w:val="nil"/>
          <w:right w:val="nil"/>
          <w:between w:val="nil"/>
        </w:pBdr>
        <w:spacing w:before="240" w:after="240" w:line="240" w:lineRule="auto"/>
        <w:ind w:left="1571"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Los documentos correspondientes de cada sesión, se entregarán previamente a los integrantes del comité conjuntamente con el orden del día, con una anticipación de al menos tres días para las ordinarias y un día para las extraordinarias; </w:t>
      </w:r>
    </w:p>
    <w:p w14:paraId="2F095E9E"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u w:val="single"/>
        </w:rPr>
        <w:t>Al término de cada sesión se levantará acta que será firmada por los integrantes del comité que hubieran asistido a la sesión. En dicha acta se deberá señalar el sentido del acuerdo tomado por los integrantes y los comentarios fundados y motivados relevantes de cada caso.</w:t>
      </w:r>
      <w:r w:rsidRPr="00D63D75">
        <w:rPr>
          <w:rFonts w:ascii="Palatino Linotype" w:eastAsia="Palatino Linotype" w:hAnsi="Palatino Linotype" w:cs="Palatino Linotype"/>
          <w:i/>
        </w:rPr>
        <w:t xml:space="preserve"> Los asesores y los invitados firmarán el acta como constancia de su participación; </w:t>
      </w:r>
    </w:p>
    <w:p w14:paraId="157FA5BF"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14:paraId="5D065BC3" w14:textId="77777777" w:rsidR="00E94353" w:rsidRPr="00D63D75" w:rsidRDefault="009363B0">
      <w:pPr>
        <w:numPr>
          <w:ilvl w:val="0"/>
          <w:numId w:val="6"/>
        </w:numPr>
        <w:pBdr>
          <w:top w:val="nil"/>
          <w:left w:val="nil"/>
          <w:bottom w:val="nil"/>
          <w:right w:val="nil"/>
          <w:between w:val="nil"/>
        </w:pBdr>
        <w:spacing w:before="240" w:after="240" w:line="240" w:lineRule="auto"/>
        <w:ind w:right="851"/>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b/>
          <w:i/>
          <w:u w:val="single"/>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57FB3DB3" w14:textId="77777777" w:rsidR="00E94353" w:rsidRPr="00D63D75" w:rsidRDefault="009363B0">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49.-</w:t>
      </w:r>
      <w:r w:rsidRPr="00D63D75">
        <w:rPr>
          <w:rFonts w:ascii="Palatino Linotype" w:eastAsia="Palatino Linotype" w:hAnsi="Palatino Linotype" w:cs="Palatino Linotype"/>
          <w:i/>
        </w:rPr>
        <w:t xml:space="preserve"> La información y documentación que se presente para la instauración y substanciación del procedimiento de adquisición de que se trate, será responsabilidad de quien la emita.”</w:t>
      </w:r>
    </w:p>
    <w:p w14:paraId="5C7AF183" w14:textId="77777777" w:rsidR="00E94353" w:rsidRPr="00D63D75" w:rsidRDefault="009363B0">
      <w:pPr>
        <w:spacing w:before="240" w:after="240" w:line="360" w:lineRule="auto"/>
        <w:ind w:right="-150"/>
        <w:jc w:val="both"/>
        <w:rPr>
          <w:rFonts w:ascii="Palatino Linotype" w:eastAsia="Palatino Linotype" w:hAnsi="Palatino Linotype" w:cs="Palatino Linotype"/>
        </w:rPr>
      </w:pPr>
      <w:r w:rsidRPr="00D63D75">
        <w:rPr>
          <w:rFonts w:ascii="Palatino Linotype" w:eastAsia="Palatino Linotype" w:hAnsi="Palatino Linotype" w:cs="Palatino Linotype"/>
        </w:rPr>
        <w:t>De lo anterior, podemos arribar a las siguientes conclusiones:</w:t>
      </w:r>
    </w:p>
    <w:p w14:paraId="73902799" w14:textId="77777777" w:rsidR="00E94353" w:rsidRPr="00D63D75" w:rsidRDefault="009363B0">
      <w:pPr>
        <w:numPr>
          <w:ilvl w:val="0"/>
          <w:numId w:val="7"/>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D63D75">
        <w:rPr>
          <w:rFonts w:ascii="Palatino Linotype" w:eastAsia="Palatino Linotype" w:hAnsi="Palatino Linotype" w:cs="Palatino Linotype"/>
        </w:rPr>
        <w:t>La normatividad de la Entidad en materia de adquisiciones, estipula la existencia de comités de conformación obligatoria, como el Comité de Adquisiciones y de Servicios, que cuenta, entre otras con las siguientes funciones: Analizar y evaluar las propuestas técnicas y económicas presentadas dentro del procedimiento de adquisición; implementar acciones que considere necesarias para el mejoramiento del procedimiento de adquisición; emitir los dictámenes de adjudicación.</w:t>
      </w:r>
    </w:p>
    <w:p w14:paraId="7C4BFFD4" w14:textId="77777777" w:rsidR="00E94353" w:rsidRPr="00D63D75" w:rsidRDefault="009363B0">
      <w:pPr>
        <w:numPr>
          <w:ilvl w:val="0"/>
          <w:numId w:val="7"/>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El Comité de Adquisiciones y de Servicios se integra de la siguiente forma: </w:t>
      </w:r>
      <w:r w:rsidRPr="00D63D75">
        <w:rPr>
          <w:rFonts w:ascii="Palatino Linotype" w:eastAsia="Palatino Linotype" w:hAnsi="Palatino Linotype" w:cs="Palatino Linotype"/>
          <w:b/>
        </w:rPr>
        <w:t>un presidente, que es el Titular de la Unidad Administrativa</w:t>
      </w:r>
      <w:r w:rsidRPr="00D63D75">
        <w:rPr>
          <w:rFonts w:ascii="Palatino Linotype" w:eastAsia="Palatino Linotype" w:hAnsi="Palatino Linotype" w:cs="Palatino Linotype"/>
        </w:rPr>
        <w:t xml:space="preserve">; un representante del área financiera con función de vocal; un representante de cada dependencia o unidad administrativa interesada en la adquisición de los bienes o contratación del servicio con función de vocal; un representante del área jurídica con función de vocal; </w:t>
      </w:r>
      <w:r w:rsidRPr="00D63D75">
        <w:rPr>
          <w:rFonts w:ascii="Palatino Linotype" w:eastAsia="Palatino Linotype" w:hAnsi="Palatino Linotype" w:cs="Palatino Linotype"/>
          <w:b/>
        </w:rPr>
        <w:t xml:space="preserve">un representante del Órgano Interno de Control con función de vocal; </w:t>
      </w:r>
      <w:r w:rsidRPr="00D63D75">
        <w:rPr>
          <w:rFonts w:ascii="Palatino Linotype" w:eastAsia="Palatino Linotype" w:hAnsi="Palatino Linotype" w:cs="Palatino Linotype"/>
          <w:b/>
          <w:u w:val="single"/>
        </w:rPr>
        <w:t>y, un secretario ejecutivo que será designado por el presidente.</w:t>
      </w:r>
    </w:p>
    <w:p w14:paraId="0AA273E9" w14:textId="77777777" w:rsidR="00E94353" w:rsidRPr="00D63D75" w:rsidRDefault="009363B0">
      <w:pPr>
        <w:numPr>
          <w:ilvl w:val="0"/>
          <w:numId w:val="7"/>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Las sesiones del Comité de Adquisiciones y Servicios, se deben desarrollar de manera </w:t>
      </w:r>
      <w:r w:rsidRPr="00D63D75">
        <w:rPr>
          <w:rFonts w:ascii="Palatino Linotype" w:eastAsia="Palatino Linotype" w:hAnsi="Palatino Linotype" w:cs="Palatino Linotype"/>
          <w:b/>
        </w:rPr>
        <w:t>ordinaria</w:t>
      </w:r>
      <w:r w:rsidRPr="00D63D75">
        <w:rPr>
          <w:rFonts w:ascii="Palatino Linotype" w:eastAsia="Palatino Linotype" w:hAnsi="Palatino Linotype" w:cs="Palatino Linotype"/>
        </w:rPr>
        <w:t xml:space="preserve"> (por lo menos cada quince días, salvo que no existan asuntos por tratar) y </w:t>
      </w:r>
      <w:r w:rsidRPr="00D63D75">
        <w:rPr>
          <w:rFonts w:ascii="Palatino Linotype" w:eastAsia="Palatino Linotype" w:hAnsi="Palatino Linotype" w:cs="Palatino Linotype"/>
          <w:b/>
        </w:rPr>
        <w:t xml:space="preserve">extraordinaria </w:t>
      </w:r>
      <w:r w:rsidRPr="00D63D75">
        <w:rPr>
          <w:rFonts w:ascii="Palatino Linotype" w:eastAsia="Palatino Linotype" w:hAnsi="Palatino Linotype" w:cs="Palatino Linotype"/>
        </w:rPr>
        <w:t>(cuando se requiera).</w:t>
      </w:r>
    </w:p>
    <w:p w14:paraId="154569EB" w14:textId="77777777" w:rsidR="00E94353" w:rsidRPr="00D63D75" w:rsidRDefault="009363B0">
      <w:pPr>
        <w:numPr>
          <w:ilvl w:val="0"/>
          <w:numId w:val="7"/>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El Secretario Ejecutivo que es la persona que designa el Presidente del Comité (Titular de la Unidad Administrativa), tiene dentro de sus atribuciones </w:t>
      </w:r>
      <w:r w:rsidRPr="00D63D75">
        <w:rPr>
          <w:rFonts w:ascii="Palatino Linotype" w:eastAsia="Palatino Linotype" w:hAnsi="Palatino Linotype" w:cs="Palatino Linotype"/>
          <w:b/>
          <w:u w:val="single"/>
        </w:rPr>
        <w:t>levantar acta de cada una de las sesiones, asentando los acuerdos del comité, asegurándose que el archivo de documentos se integre y se mantenga actualizado.</w:t>
      </w:r>
    </w:p>
    <w:p w14:paraId="22FD1FA9"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Conforme lo anterior, se advierte que el </w:t>
      </w:r>
      <w:r w:rsidRPr="00D63D75">
        <w:rPr>
          <w:rFonts w:ascii="Palatino Linotype" w:eastAsia="Palatino Linotype" w:hAnsi="Palatino Linotype" w:cs="Palatino Linotype"/>
          <w:b/>
        </w:rPr>
        <w:t xml:space="preserve">Sujeto Obligado </w:t>
      </w:r>
      <w:r w:rsidRPr="00D63D75">
        <w:rPr>
          <w:rFonts w:ascii="Palatino Linotype" w:eastAsia="Palatino Linotype" w:hAnsi="Palatino Linotype" w:cs="Palatino Linotype"/>
        </w:rPr>
        <w:t>cuenta con atribuciones para instalar su Comité de Adquisiciones y contar con las actas de las sesiones ordinarias y extraordinarias que celebra.</w:t>
      </w:r>
    </w:p>
    <w:p w14:paraId="63B44E37"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lo que se refiere al </w:t>
      </w:r>
      <w:r w:rsidRPr="00D63D75">
        <w:rPr>
          <w:rFonts w:ascii="Palatino Linotype" w:eastAsia="Palatino Linotype" w:hAnsi="Palatino Linotype" w:cs="Palatino Linotype"/>
          <w:b/>
          <w:u w:val="single"/>
        </w:rPr>
        <w:t>Programa anual de adquisiciones</w:t>
      </w:r>
      <w:r w:rsidRPr="00D63D75">
        <w:rPr>
          <w:rFonts w:ascii="Palatino Linotype" w:eastAsia="Palatino Linotype" w:hAnsi="Palatino Linotype" w:cs="Palatino Linotype"/>
        </w:rPr>
        <w:t xml:space="preserve">, es importante traer a contexto la Ley de Contratación Pública del Estado de México y Municipios que establece que las dependencias se encuentran obligadas a programar sus adquisiciones; así como, formular sus programas anuales de adquisiciones, de conformidad con los artículos 10 fracción I, 11 y 13, mismos que a la letra señalan: </w:t>
      </w:r>
    </w:p>
    <w:p w14:paraId="17297A2F"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10.-</w:t>
      </w:r>
      <w:r w:rsidRPr="00D63D75">
        <w:rPr>
          <w:rFonts w:ascii="Palatino Linotype" w:eastAsia="Palatino Linotype" w:hAnsi="Palatino Linotype" w:cs="Palatino Linotype"/>
          <w:i/>
        </w:rPr>
        <w:t xml:space="preserve"> Las </w:t>
      </w:r>
      <w:r w:rsidRPr="00D63D75">
        <w:rPr>
          <w:rFonts w:ascii="Palatino Linotype" w:eastAsia="Palatino Linotype" w:hAnsi="Palatino Linotype" w:cs="Palatino Linotype"/>
          <w:b/>
          <w:i/>
        </w:rPr>
        <w:t>dependencias</w:t>
      </w:r>
      <w:r w:rsidRPr="00D63D75">
        <w:rPr>
          <w:rFonts w:ascii="Palatino Linotype" w:eastAsia="Palatino Linotype" w:hAnsi="Palatino Linotype" w:cs="Palatino Linotype"/>
          <w:i/>
        </w:rPr>
        <w:t>, entidades, ayuntamientos</w:t>
      </w:r>
      <w:r w:rsidRPr="00D63D75">
        <w:rPr>
          <w:rFonts w:ascii="Palatino Linotype" w:eastAsia="Palatino Linotype" w:hAnsi="Palatino Linotype" w:cs="Palatino Linotype"/>
          <w:b/>
          <w:i/>
        </w:rPr>
        <w:t xml:space="preserve"> </w:t>
      </w:r>
      <w:r w:rsidRPr="00D63D75">
        <w:rPr>
          <w:rFonts w:ascii="Palatino Linotype" w:eastAsia="Palatino Linotype" w:hAnsi="Palatino Linotype" w:cs="Palatino Linotype"/>
          <w:i/>
        </w:rPr>
        <w:t xml:space="preserve">y tribunales administrativos </w:t>
      </w:r>
      <w:r w:rsidRPr="00D63D75">
        <w:rPr>
          <w:rFonts w:ascii="Palatino Linotype" w:eastAsia="Palatino Linotype" w:hAnsi="Palatino Linotype" w:cs="Palatino Linotype"/>
          <w:b/>
          <w:i/>
        </w:rPr>
        <w:t>deberán programar sus adquisiciones</w:t>
      </w:r>
      <w:r w:rsidRPr="00D63D75">
        <w:rPr>
          <w:rFonts w:ascii="Palatino Linotype" w:eastAsia="Palatino Linotype" w:hAnsi="Palatino Linotype" w:cs="Palatino Linotype"/>
          <w:i/>
        </w:rPr>
        <w:t>, arrendamientos y servicios, tomando en consideración, según corresponda, lo siguiente:</w:t>
      </w:r>
    </w:p>
    <w:p w14:paraId="2D412DA0"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I. Los objetivos, estrategias y líneas de acción establecidos en el Plan de Desarrollo del Estado de México, los criterios generales de política social fijados por el titular del Poder Ejecutivo, y las previsiones contenidas en los programas sectoriales.</w:t>
      </w:r>
    </w:p>
    <w:p w14:paraId="388010B8"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11.-</w:t>
      </w:r>
      <w:r w:rsidRPr="00D63D75">
        <w:rPr>
          <w:rFonts w:ascii="Palatino Linotype" w:eastAsia="Palatino Linotype" w:hAnsi="Palatino Linotype" w:cs="Palatino Linotype"/>
          <w:i/>
        </w:rPr>
        <w:t xml:space="preserve"> Las </w:t>
      </w:r>
      <w:r w:rsidRPr="00D63D75">
        <w:rPr>
          <w:rFonts w:ascii="Palatino Linotype" w:eastAsia="Palatino Linotype" w:hAnsi="Palatino Linotype" w:cs="Palatino Linotype"/>
          <w:b/>
          <w:i/>
        </w:rPr>
        <w:t>dependencias</w:t>
      </w:r>
      <w:r w:rsidRPr="00D63D75">
        <w:rPr>
          <w:rFonts w:ascii="Palatino Linotype" w:eastAsia="Palatino Linotype" w:hAnsi="Palatino Linotype" w:cs="Palatino Linotype"/>
          <w:i/>
        </w:rPr>
        <w:t xml:space="preserve">, entidades, ayuntamientos y tribunales administrativos, al </w:t>
      </w:r>
      <w:r w:rsidRPr="00D63D75">
        <w:rPr>
          <w:rFonts w:ascii="Palatino Linotype" w:eastAsia="Palatino Linotype" w:hAnsi="Palatino Linotype" w:cs="Palatino Linotype"/>
          <w:b/>
          <w:i/>
        </w:rPr>
        <w:t>formular sus programas anuales de adquisiciones</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arrendamientos y servicios,</w:t>
      </w:r>
      <w:r w:rsidRPr="00D63D75">
        <w:rPr>
          <w:rFonts w:ascii="Palatino Linotype" w:eastAsia="Palatino Linotype" w:hAnsi="Palatino Linotype" w:cs="Palatino Linotype"/>
          <w:i/>
        </w:rPr>
        <w:t xml:space="preserve"> además de lo establecido en otras disposiciones legales, deberán observar lo siguiente:</w:t>
      </w:r>
    </w:p>
    <w:p w14:paraId="240E2229"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I. Los bienes, arrendamientos y servicios que solucionen de manera adecuada sus necesidades de operación.</w:t>
      </w:r>
    </w:p>
    <w:p w14:paraId="4D414507"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 Los recursos financieros y materiales, y los servicios con los que se cuente. </w:t>
      </w:r>
    </w:p>
    <w:p w14:paraId="5C01F7FB"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III. Los plazos estimados en los que se requerirán los bienes, arrendamientos y servicios. </w:t>
      </w:r>
    </w:p>
    <w:p w14:paraId="52933B3D"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IV. Las políticas y normas administrativas que establezcan la Oficialía Mayor y los ayuntamientos, en su caso, para optimizar las adquisiciones, arrendamientos y servicios. </w:t>
      </w:r>
    </w:p>
    <w:p w14:paraId="755471F1"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V. Las demás previsiones que sean necesarias para la adecuada planeación, operación y ejecución de los programas y acciones correspondientes. </w:t>
      </w:r>
    </w:p>
    <w:p w14:paraId="43A42223"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b/>
          <w:i/>
        </w:rPr>
        <w:t>Las dependencias,</w:t>
      </w:r>
      <w:r w:rsidRPr="00D63D75">
        <w:rPr>
          <w:rFonts w:ascii="Palatino Linotype" w:eastAsia="Palatino Linotype" w:hAnsi="Palatino Linotype" w:cs="Palatino Linotype"/>
          <w:i/>
        </w:rPr>
        <w:t xml:space="preserve"> entidades estatales, ayuntamientos y tribunales administrativos, </w:t>
      </w:r>
      <w:r w:rsidRPr="00D63D75">
        <w:rPr>
          <w:rFonts w:ascii="Palatino Linotype" w:eastAsia="Palatino Linotype" w:hAnsi="Palatino Linotype" w:cs="Palatino Linotype"/>
          <w:b/>
          <w:i/>
        </w:rPr>
        <w:t xml:space="preserve">formularán sus programas de adquisiciones, </w:t>
      </w:r>
      <w:r w:rsidRPr="00D63D75">
        <w:rPr>
          <w:rFonts w:ascii="Palatino Linotype" w:eastAsia="Palatino Linotype" w:hAnsi="Palatino Linotype" w:cs="Palatino Linotype"/>
          <w:i/>
        </w:rPr>
        <w:t xml:space="preserve">arrendamientos y servicios, </w:t>
      </w:r>
      <w:r w:rsidRPr="00D63D75">
        <w:rPr>
          <w:rFonts w:ascii="Palatino Linotype" w:eastAsia="Palatino Linotype" w:hAnsi="Palatino Linotype" w:cs="Palatino Linotype"/>
          <w:b/>
          <w:i/>
        </w:rPr>
        <w:t>simultáneamente con sus programas anuales y proyectos de presupuestos de egresos</w:t>
      </w:r>
      <w:r w:rsidRPr="00D63D75">
        <w:rPr>
          <w:rFonts w:ascii="Palatino Linotype" w:eastAsia="Palatino Linotype" w:hAnsi="Palatino Linotype" w:cs="Palatino Linotype"/>
          <w:i/>
        </w:rPr>
        <w:t>.</w:t>
      </w:r>
    </w:p>
    <w:p w14:paraId="0ABE6EA9"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13.-</w:t>
      </w:r>
      <w:r w:rsidRPr="00D63D75">
        <w:rPr>
          <w:rFonts w:ascii="Palatino Linotype" w:eastAsia="Palatino Linotype" w:hAnsi="Palatino Linotype" w:cs="Palatino Linotype"/>
          <w:i/>
        </w:rPr>
        <w:t xml:space="preserve"> Las dependencias y entidades deberán presentar a la Oficialía Mayor sus requerimientos de adquisiciones y servicios, a más tardar el 31 de enero del ejercicio fiscal respectivo, con base en el anteproyecto de presupuesto correspondiente. </w:t>
      </w:r>
    </w:p>
    <w:p w14:paraId="46A809FC"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No obstante, lo anterior, previo al inicio del procedimiento adquisitivo, las dependencias y entidades deberán contar con la suficiencia presupuestal respectiva. </w:t>
      </w:r>
    </w:p>
    <w:p w14:paraId="3793D20D"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Tratándose de contrataciones cuya vigencia inicie en el mes de enero del ejercicio fiscal inmediato siguiente, las dependencias y entidades deberán realizar la solicitud respectiva, previo al cuarto trimestre del ejercicio fiscal en curso</w:t>
      </w:r>
      <w:r w:rsidRPr="00D63D75">
        <w:rPr>
          <w:rFonts w:ascii="Palatino Linotype" w:eastAsia="Palatino Linotype" w:hAnsi="Palatino Linotype" w:cs="Palatino Linotype"/>
        </w:rPr>
        <w:t>.”</w:t>
      </w:r>
    </w:p>
    <w:p w14:paraId="3CEE1DD5"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su parte, el Reglamento de la Ley de Contratación Pública del Estado de México y Municipios refiere en sus artículos 8 y 9 que para que las dependencias realicen operaciones adquisitivas y de contratación de servicios, dichos bienes o servicios deberán estar incluidos en el </w:t>
      </w:r>
      <w:r w:rsidRPr="00D63D75">
        <w:rPr>
          <w:rFonts w:ascii="Palatino Linotype" w:eastAsia="Palatino Linotype" w:hAnsi="Palatino Linotype" w:cs="Palatino Linotype"/>
          <w:b/>
        </w:rPr>
        <w:t xml:space="preserve">programa anual de adquisiciones, </w:t>
      </w:r>
      <w:r w:rsidRPr="00D63D75">
        <w:rPr>
          <w:rFonts w:ascii="Palatino Linotype" w:eastAsia="Palatino Linotype" w:hAnsi="Palatino Linotype" w:cs="Palatino Linotype"/>
        </w:rPr>
        <w:t xml:space="preserve">asimismo, señala que los programas de adquisiciones, arrendamientos y servicios de las dependencias, deberán contener lo siguiente: </w:t>
      </w:r>
    </w:p>
    <w:p w14:paraId="15FB3771"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9.-</w:t>
      </w:r>
      <w:r w:rsidRPr="00D63D75">
        <w:rPr>
          <w:rFonts w:ascii="Palatino Linotype" w:eastAsia="Palatino Linotype" w:hAnsi="Palatino Linotype" w:cs="Palatino Linotype"/>
          <w:i/>
        </w:rPr>
        <w:t xml:space="preserve"> Los programas de adquisiciones, arrendamientos y servicios de las dependencias, organismos auxiliares, tribunales administrativos y municipios, </w:t>
      </w:r>
      <w:r w:rsidRPr="00D63D75">
        <w:rPr>
          <w:rFonts w:ascii="Palatino Linotype" w:eastAsia="Palatino Linotype" w:hAnsi="Palatino Linotype" w:cs="Palatino Linotype"/>
          <w:b/>
          <w:i/>
        </w:rPr>
        <w:t>deberán contener, en lo conducente, lo siguiente</w:t>
      </w:r>
      <w:r w:rsidRPr="00D63D75">
        <w:rPr>
          <w:rFonts w:ascii="Palatino Linotype" w:eastAsia="Palatino Linotype" w:hAnsi="Palatino Linotype" w:cs="Palatino Linotype"/>
          <w:i/>
        </w:rPr>
        <w:t xml:space="preserve">: </w:t>
      </w:r>
    </w:p>
    <w:p w14:paraId="618AB354"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 xml:space="preserve">Justificación; </w:t>
      </w:r>
    </w:p>
    <w:p w14:paraId="210E9015"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Organigrama y plantilla de personal aprobados, únicamente cuando se considere el arrendamiento de inmuebles; </w:t>
      </w:r>
    </w:p>
    <w:p w14:paraId="46BA450E"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Previsiones presupuestales;</w:t>
      </w:r>
    </w:p>
    <w:p w14:paraId="72F7F23D"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b/>
          <w:i/>
        </w:rPr>
      </w:pPr>
      <w:r w:rsidRPr="00D63D75">
        <w:rPr>
          <w:rFonts w:ascii="Palatino Linotype" w:eastAsia="Palatino Linotype" w:hAnsi="Palatino Linotype" w:cs="Palatino Linotype"/>
          <w:b/>
          <w:i/>
        </w:rPr>
        <w:t xml:space="preserve">Origen de los recursos, de gasto corriente, inversión o concurrente; </w:t>
      </w:r>
    </w:p>
    <w:p w14:paraId="2D150B4B"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Datos generales del inmueble y costo de la renta; </w:t>
      </w:r>
    </w:p>
    <w:p w14:paraId="1B5EFCE9"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Los bienes o servicios estrictamente necesarios para la realización de sus funciones, acciones y ejecución de sus programas; y </w:t>
      </w:r>
    </w:p>
    <w:p w14:paraId="2619471F" w14:textId="77777777" w:rsidR="00E94353" w:rsidRPr="00D63D75" w:rsidRDefault="009363B0">
      <w:pPr>
        <w:numPr>
          <w:ilvl w:val="0"/>
          <w:numId w:val="10"/>
        </w:numPr>
        <w:pBdr>
          <w:top w:val="nil"/>
          <w:left w:val="nil"/>
          <w:bottom w:val="nil"/>
          <w:right w:val="nil"/>
          <w:between w:val="nil"/>
        </w:pBdr>
        <w:spacing w:before="240" w:after="240" w:line="240" w:lineRule="auto"/>
        <w:ind w:right="616"/>
        <w:jc w:val="both"/>
        <w:rPr>
          <w:rFonts w:ascii="Palatino Linotype" w:eastAsia="Palatino Linotype" w:hAnsi="Palatino Linotype" w:cs="Palatino Linotype"/>
          <w:i/>
        </w:rPr>
      </w:pPr>
      <w:r w:rsidRPr="00D63D75">
        <w:rPr>
          <w:rFonts w:ascii="Palatino Linotype" w:eastAsia="Palatino Linotype" w:hAnsi="Palatino Linotype" w:cs="Palatino Linotype"/>
          <w:i/>
        </w:rPr>
        <w:t>Lo demás que determine la Secretaría.”</w:t>
      </w:r>
    </w:p>
    <w:p w14:paraId="32CA26E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Finalmente, en lo que corresponde a los </w:t>
      </w:r>
      <w:r w:rsidRPr="00D63D75">
        <w:rPr>
          <w:rFonts w:ascii="Palatino Linotype" w:eastAsia="Palatino Linotype" w:hAnsi="Palatino Linotype" w:cs="Palatino Linotype"/>
          <w:b/>
        </w:rPr>
        <w:t>recibos de nómina</w:t>
      </w:r>
      <w:r w:rsidRPr="00D63D75">
        <w:rPr>
          <w:rFonts w:ascii="Palatino Linotype" w:eastAsia="Palatino Linotype" w:hAnsi="Palatino Linotype" w:cs="Palatino Linotype"/>
        </w:rPr>
        <w:t xml:space="preserve"> conviene precisar que si bien el término “</w:t>
      </w:r>
      <w:r w:rsidRPr="00D63D75">
        <w:rPr>
          <w:rFonts w:ascii="Palatino Linotype" w:eastAsia="Palatino Linotype" w:hAnsi="Palatino Linotype" w:cs="Palatino Linotype"/>
          <w:i/>
        </w:rPr>
        <w:t xml:space="preserve">nómina” </w:t>
      </w:r>
      <w:r w:rsidRPr="00D63D75">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D63D75">
        <w:rPr>
          <w:rFonts w:ascii="Palatino Linotype" w:eastAsia="Palatino Linotype" w:hAnsi="Palatino Linotype" w:cs="Palatino Linotype"/>
          <w:i/>
        </w:rPr>
        <w:t>listado general de los trabajadores de una institución, en</w:t>
      </w:r>
      <w:r w:rsidRPr="00D63D75">
        <w:rPr>
          <w:rFonts w:ascii="Palatino Linotype" w:eastAsia="Palatino Linotype" w:hAnsi="Palatino Linotype" w:cs="Palatino Linotype"/>
          <w:b/>
          <w:i/>
        </w:rPr>
        <w:t xml:space="preserve"> </w:t>
      </w:r>
      <w:r w:rsidRPr="00D63D75">
        <w:rPr>
          <w:rFonts w:ascii="Palatino Linotype" w:eastAsia="Palatino Linotype" w:hAnsi="Palatino Linotype" w:cs="Palatino Linotype"/>
          <w:i/>
        </w:rPr>
        <w:t xml:space="preserve">el cual se </w:t>
      </w:r>
      <w:r w:rsidRPr="00D63D75">
        <w:rPr>
          <w:rFonts w:ascii="Palatino Linotype" w:eastAsia="Palatino Linotype" w:hAnsi="Palatino Linotype" w:cs="Palatino Linotype"/>
          <w:b/>
          <w:i/>
        </w:rPr>
        <w:t xml:space="preserve">asientan las </w:t>
      </w:r>
      <w:r w:rsidRPr="00D63D75">
        <w:rPr>
          <w:rFonts w:ascii="Palatino Linotype" w:eastAsia="Palatino Linotype" w:hAnsi="Palatino Linotype" w:cs="Palatino Linotype"/>
          <w:b/>
          <w:i/>
          <w:u w:val="single"/>
        </w:rPr>
        <w:t>percepciones brutas, deducciones y alcance neto de las mismas</w:t>
      </w:r>
      <w:r w:rsidRPr="00D63D75">
        <w:rPr>
          <w:rFonts w:ascii="Palatino Linotype" w:eastAsia="Palatino Linotype" w:hAnsi="Palatino Linotype" w:cs="Palatino Linotype"/>
          <w:i/>
        </w:rPr>
        <w:t>; la nómina es utilizada para</w:t>
      </w:r>
      <w:r w:rsidRPr="00D63D75">
        <w:rPr>
          <w:rFonts w:ascii="Palatino Linotype" w:eastAsia="Palatino Linotype" w:hAnsi="Palatino Linotype" w:cs="Palatino Linotype"/>
          <w:b/>
          <w:i/>
        </w:rPr>
        <w:t xml:space="preserve"> efectuar los pagos periódicos</w:t>
      </w:r>
      <w:r w:rsidRPr="00D63D75">
        <w:rPr>
          <w:rFonts w:ascii="Palatino Linotype" w:eastAsia="Palatino Linotype" w:hAnsi="Palatino Linotype" w:cs="Palatino Linotype"/>
          <w:i/>
        </w:rPr>
        <w:t xml:space="preserve"> (semanales, quincenales o</w:t>
      </w:r>
      <w:r w:rsidRPr="00D63D75">
        <w:rPr>
          <w:rFonts w:ascii="Palatino Linotype" w:eastAsia="Palatino Linotype" w:hAnsi="Palatino Linotype" w:cs="Palatino Linotype"/>
          <w:b/>
          <w:i/>
        </w:rPr>
        <w:t xml:space="preserve"> </w:t>
      </w:r>
      <w:r w:rsidRPr="00D63D75">
        <w:rPr>
          <w:rFonts w:ascii="Palatino Linotype" w:eastAsia="Palatino Linotype" w:hAnsi="Palatino Linotype" w:cs="Palatino Linotype"/>
          <w:i/>
        </w:rPr>
        <w:t xml:space="preserve">mensuales) a los trabajadores por concepto de </w:t>
      </w:r>
      <w:r w:rsidRPr="00D63D75">
        <w:rPr>
          <w:rFonts w:ascii="Palatino Linotype" w:eastAsia="Palatino Linotype" w:hAnsi="Palatino Linotype" w:cs="Palatino Linotype"/>
          <w:b/>
          <w:i/>
        </w:rPr>
        <w:t>sueldos y salarios</w:t>
      </w:r>
      <w:r w:rsidRPr="00D63D75">
        <w:rPr>
          <w:rFonts w:ascii="Palatino Linotype" w:eastAsia="Palatino Linotype" w:hAnsi="Palatino Linotype" w:cs="Palatino Linotype"/>
          <w:i/>
        </w:rPr>
        <w:t>.</w:t>
      </w:r>
    </w:p>
    <w:p w14:paraId="104295E7"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4">
        <w:r w:rsidRPr="00D63D75">
          <w:rPr>
            <w:rFonts w:ascii="Palatino Linotype" w:eastAsia="Palatino Linotype" w:hAnsi="Palatino Linotype" w:cs="Palatino Linotype"/>
          </w:rPr>
          <w:t>servicios</w:t>
        </w:r>
      </w:hyperlink>
      <w:r w:rsidRPr="00D63D75">
        <w:rPr>
          <w:rFonts w:ascii="Palatino Linotype" w:eastAsia="Palatino Linotype" w:hAnsi="Palatino Linotype" w:cs="Palatino Linotype"/>
        </w:rPr>
        <w:t xml:space="preserve"> que éstos le prestan al patrón, en el cual </w:t>
      </w:r>
      <w:r w:rsidRPr="00D63D75">
        <w:rPr>
          <w:rFonts w:ascii="Palatino Linotype" w:eastAsia="Palatino Linotype" w:hAnsi="Palatino Linotype" w:cs="Palatino Linotype"/>
          <w:b/>
        </w:rPr>
        <w:t>se asientan las percepciones brutas, deducciones y el neto</w:t>
      </w:r>
      <w:r w:rsidRPr="00D63D75">
        <w:rPr>
          <w:rFonts w:ascii="Palatino Linotype" w:eastAsia="Palatino Linotype" w:hAnsi="Palatino Linotype" w:cs="Palatino Linotype"/>
        </w:rPr>
        <w:t xml:space="preserve"> a recibir de dichos trabajadores.</w:t>
      </w:r>
    </w:p>
    <w:p w14:paraId="657D84AD"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Ahora bien, relativo a los </w:t>
      </w:r>
      <w:r w:rsidRPr="00D63D75">
        <w:rPr>
          <w:rFonts w:ascii="Palatino Linotype" w:eastAsia="Palatino Linotype" w:hAnsi="Palatino Linotype" w:cs="Palatino Linotype"/>
          <w:b/>
        </w:rPr>
        <w:t>recibos de nómina</w:t>
      </w:r>
      <w:r w:rsidRPr="00D63D75">
        <w:rPr>
          <w:rFonts w:ascii="Palatino Linotype" w:eastAsia="Palatino Linotype" w:hAnsi="Palatino Linotype" w:cs="Palatino Linotype"/>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D63D75">
        <w:rPr>
          <w:rFonts w:ascii="Palatino Linotype" w:eastAsia="Palatino Linotype" w:hAnsi="Palatino Linotype" w:cs="Palatino Linotype"/>
          <w:i/>
        </w:rPr>
        <w:t>recibos o comprobantes de pago</w:t>
      </w:r>
      <w:r w:rsidRPr="00D63D75">
        <w:rPr>
          <w:rFonts w:ascii="Palatino Linotype" w:eastAsia="Palatino Linotype" w:hAnsi="Palatino Linotype" w:cs="Palatino Linotype"/>
        </w:rPr>
        <w:t>", los cuales constituyen un instrumento mediante el cual el sujeto obligado acredita las remuneraciones al personal y, que de acuerdo al uso implantado en la colectividad se denominan "recibos de nómina".</w:t>
      </w:r>
    </w:p>
    <w:p w14:paraId="1B57BECF"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 efecto de robustecer lo anterior, es preciso hacer alusión, en primera instancia, a lo establecido en las normas de carácter general del </w:t>
      </w:r>
      <w:r w:rsidRPr="00D63D75">
        <w:rPr>
          <w:rFonts w:ascii="Palatino Linotype" w:eastAsia="Palatino Linotype" w:hAnsi="Palatino Linotype" w:cs="Palatino Linotype"/>
          <w:b/>
        </w:rPr>
        <w:t>Manual Único de Contabilidad Gubernamental para las Dependencias y Entidades Públicas del Gobierno y Municipios del Estado de México</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rPr>
        <w:t xml:space="preserve">en donde se señala que el Régimen Fiscal para las entidades públicas es el correspondiente a </w:t>
      </w:r>
      <w:r w:rsidRPr="00D63D75">
        <w:rPr>
          <w:rFonts w:ascii="Palatino Linotype" w:eastAsia="Palatino Linotype" w:hAnsi="Palatino Linotype" w:cs="Palatino Linotype"/>
          <w:i/>
        </w:rPr>
        <w:t xml:space="preserve">personas morales con fines no lucrativos, </w:t>
      </w:r>
      <w:r w:rsidRPr="00D63D75">
        <w:rPr>
          <w:rFonts w:ascii="Palatino Linotype" w:eastAsia="Palatino Linotype" w:hAnsi="Palatino Linotype" w:cs="Palatino Linotype"/>
        </w:rPr>
        <w:t xml:space="preserve">y en segundo lugar remitirnos al párrafo séptimo del artículo 86 del Título III del Régimen de las Personas Morales con fines no lucrativos, de la </w:t>
      </w:r>
      <w:r w:rsidRPr="00D63D75">
        <w:rPr>
          <w:rFonts w:ascii="Palatino Linotype" w:eastAsia="Palatino Linotype" w:hAnsi="Palatino Linotype" w:cs="Palatino Linotype"/>
          <w:b/>
        </w:rPr>
        <w:t>Ley del Impuesto Sobre la Renta</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rPr>
        <w:t>que a la letra señala lo siguiente:</w:t>
      </w:r>
    </w:p>
    <w:p w14:paraId="103FDC80"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“Artículo.- 86 </w:t>
      </w:r>
    </w:p>
    <w:p w14:paraId="7CFAD10B"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w:t>
      </w:r>
      <w:r w:rsidRPr="00D63D75">
        <w:rPr>
          <w:rFonts w:ascii="Palatino Linotype" w:eastAsia="Palatino Linotype" w:hAnsi="Palatino Linotype" w:cs="Palatino Linotype"/>
          <w:i/>
        </w:rPr>
        <w:t>…)</w:t>
      </w:r>
    </w:p>
    <w:p w14:paraId="3D329C31"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D63D75">
        <w:rPr>
          <w:rFonts w:ascii="Palatino Linotype" w:eastAsia="Palatino Linotype" w:hAnsi="Palatino Linotype" w:cs="Palatino Linotype"/>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D63D75">
        <w:rPr>
          <w:rFonts w:ascii="Palatino Linotype" w:eastAsia="Palatino Linotype" w:hAnsi="Palatino Linotype" w:cs="Palatino Linotype"/>
          <w:i/>
        </w:rPr>
        <w:t xml:space="preserve"> para efectos de la legislación laboral a que se refieren los artículos 132 fracciones VII y VIII, y 804 primer párrafo fracciones II y IV de la Ley Federal del Trabajo…</w:t>
      </w:r>
      <w:r w:rsidRPr="00D63D75">
        <w:rPr>
          <w:rFonts w:ascii="Palatino Linotype" w:eastAsia="Palatino Linotype" w:hAnsi="Palatino Linotype" w:cs="Palatino Linotype"/>
        </w:rPr>
        <w:t>” </w:t>
      </w:r>
    </w:p>
    <w:p w14:paraId="599ECDC1" w14:textId="77777777" w:rsidR="00E94353" w:rsidRPr="00D63D75" w:rsidRDefault="009363B0">
      <w:pPr>
        <w:spacing w:before="240" w:after="240" w:line="360" w:lineRule="auto"/>
        <w:jc w:val="both"/>
        <w:rPr>
          <w:rFonts w:ascii="Palatino Linotype" w:eastAsia="Palatino Linotype" w:hAnsi="Palatino Linotype" w:cs="Palatino Linotype"/>
          <w:b/>
        </w:rPr>
      </w:pPr>
      <w:r w:rsidRPr="00D63D75">
        <w:rPr>
          <w:rFonts w:ascii="Palatino Linotype" w:eastAsia="Palatino Linotype" w:hAnsi="Palatino Linotype" w:cs="Palatino Linotype"/>
        </w:rPr>
        <w:t xml:space="preserve">Del precepto citado, se advierte que las entidades federativas al ser entes públicos se encuentran constreñidos a expedir y entregar los </w:t>
      </w:r>
      <w:r w:rsidRPr="00D63D75">
        <w:rPr>
          <w:rFonts w:ascii="Palatino Linotype" w:eastAsia="Palatino Linotype" w:hAnsi="Palatino Linotype" w:cs="Palatino Linotype"/>
          <w:b/>
        </w:rPr>
        <w:t xml:space="preserve">comprobantes fiscales correspondientes a las personas que reciban pagos por conceptos de salarios, </w:t>
      </w:r>
      <w:r w:rsidRPr="00D63D75">
        <w:rPr>
          <w:rFonts w:ascii="Palatino Linotype" w:eastAsia="Palatino Linotype" w:hAnsi="Palatino Linotype" w:cs="Palatino Linotype"/>
        </w:rPr>
        <w:t xml:space="preserve">mismos que pueden ser utilizados como </w:t>
      </w:r>
      <w:r w:rsidRPr="00D63D75">
        <w:rPr>
          <w:rFonts w:ascii="Palatino Linotype" w:eastAsia="Palatino Linotype" w:hAnsi="Palatino Linotype" w:cs="Palatino Linotype"/>
          <w:b/>
        </w:rPr>
        <w:t>constancia o</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 xml:space="preserve">recibo de pago. </w:t>
      </w:r>
    </w:p>
    <w:p w14:paraId="3C4849A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3C3EF5D2"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220 K.-</w:t>
      </w:r>
      <w:r w:rsidRPr="00D63D75">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566944D1"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1F81E35D"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 xml:space="preserve">II. </w:t>
      </w:r>
      <w:r w:rsidRPr="00D63D75">
        <w:rPr>
          <w:rFonts w:ascii="Palatino Linotype" w:eastAsia="Palatino Linotype" w:hAnsi="Palatino Linotype" w:cs="Palatino Linotype"/>
          <w:b/>
          <w:i/>
        </w:rPr>
        <w:t>Recibos de pagos de salarios</w:t>
      </w:r>
      <w:r w:rsidRPr="00D63D75">
        <w:rPr>
          <w:rFonts w:ascii="Palatino Linotype" w:eastAsia="Palatino Linotype" w:hAnsi="Palatino Linotype" w:cs="Palatino Linotype"/>
          <w:i/>
        </w:rPr>
        <w:t xml:space="preserve"> o las constancias documentales del pago de salario cuando sea por depósito o mediante información electrónica;</w:t>
      </w:r>
    </w:p>
    <w:p w14:paraId="54FC2DAB"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6970CC84"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2762C42A"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30C3B6E"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75098F7"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4A0929CD" w14:textId="77777777" w:rsidR="00E94353" w:rsidRPr="00D63D75" w:rsidRDefault="00E94353">
      <w:pPr>
        <w:spacing w:before="240" w:after="240" w:line="240" w:lineRule="auto"/>
        <w:jc w:val="both"/>
        <w:rPr>
          <w:rFonts w:ascii="Palatino Linotype" w:eastAsia="Palatino Linotype" w:hAnsi="Palatino Linotype" w:cs="Palatino Linotype"/>
        </w:rPr>
      </w:pPr>
    </w:p>
    <w:p w14:paraId="5C9570C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C14F4FC"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estas condiciones, resulta claro que la información de mérito es generada en ejercicio de las atribuciones del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B074E32"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24FCEAC" w14:textId="77777777" w:rsidR="00E94353" w:rsidRPr="00D63D75" w:rsidRDefault="009363B0">
      <w:pPr>
        <w:spacing w:before="240" w:after="240" w:line="240" w:lineRule="auto"/>
        <w:ind w:left="851" w:right="616"/>
        <w:jc w:val="both"/>
        <w:rPr>
          <w:rFonts w:ascii="Palatino Linotype" w:eastAsia="Palatino Linotype" w:hAnsi="Palatino Linotype" w:cs="Palatino Linotype"/>
          <w:i/>
        </w:rPr>
      </w:pPr>
      <w:r w:rsidRPr="00D63D75">
        <w:rPr>
          <w:rFonts w:ascii="Palatino Linotype" w:eastAsia="Palatino Linotype" w:hAnsi="Palatino Linotype" w:cs="Palatino Linotype"/>
          <w:i/>
          <w:u w:val="single"/>
        </w:rPr>
        <w:t>“</w:t>
      </w:r>
      <w:r w:rsidRPr="00D63D75">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D63D75">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D63D75">
        <w:rPr>
          <w:rFonts w:ascii="Palatino Linotype" w:eastAsia="Palatino Linotype" w:hAnsi="Palatino Linotype" w:cs="Palatino Linotype"/>
          <w:b/>
          <w:i/>
          <w:u w:val="single"/>
        </w:rPr>
        <w:t>que reciba y ejerza recursos públicos</w:t>
      </w:r>
      <w:r w:rsidRPr="00D63D75">
        <w:rPr>
          <w:rFonts w:ascii="Palatino Linotype" w:eastAsia="Palatino Linotype" w:hAnsi="Palatino Linotype" w:cs="Palatino Linotype"/>
          <w:i/>
        </w:rPr>
        <w:t xml:space="preserve"> o realice actos de autoridad </w:t>
      </w:r>
      <w:r w:rsidRPr="00D63D75">
        <w:rPr>
          <w:rFonts w:ascii="Palatino Linotype" w:eastAsia="Palatino Linotype" w:hAnsi="Palatino Linotype" w:cs="Palatino Linotype"/>
          <w:b/>
          <w:i/>
          <w:u w:val="single"/>
        </w:rPr>
        <w:t xml:space="preserve">en el ámbito de competencia del Estado de México </w:t>
      </w:r>
      <w:r w:rsidRPr="00D63D75">
        <w:rPr>
          <w:rFonts w:ascii="Palatino Linotype" w:eastAsia="Palatino Linotype" w:hAnsi="Palatino Linotype" w:cs="Palatino Linotype"/>
          <w:i/>
        </w:rPr>
        <w:t>y sus municipios.</w:t>
      </w:r>
    </w:p>
    <w:p w14:paraId="2AB875BA"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23</w:t>
      </w:r>
      <w:r w:rsidRPr="00D63D75">
        <w:rPr>
          <w:rFonts w:ascii="Palatino Linotype" w:eastAsia="Palatino Linotype" w:hAnsi="Palatino Linotype" w:cs="Palatino Linotype"/>
          <w:i/>
        </w:rPr>
        <w:t>. Son sujetos obligados a transparentar y permitir el acceso a su información y proteger los datos personales que obren en su poder:</w:t>
      </w:r>
    </w:p>
    <w:p w14:paraId="018920DD"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u w:val="single"/>
        </w:rPr>
        <w:t>I. El Poder Ejecutivo del Estado de México, las dependencias, organismos auxiliares, órganos, entidades, fideicomisos y fondos públicos, así como la Fiscalía General de Justicia del Estado de México;</w:t>
      </w:r>
    </w:p>
    <w:p w14:paraId="04BE6BEC"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183EE19A"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619E01"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Los servidores públicos deberán transparentar sus acciones así como garantizar y respetar el derecho de acceso a la información pública.”</w:t>
      </w:r>
      <w:r w:rsidRPr="00D63D75">
        <w:rPr>
          <w:rFonts w:ascii="Palatino Linotype" w:eastAsia="Palatino Linotype" w:hAnsi="Palatino Linotype" w:cs="Palatino Linotype"/>
          <w:b/>
          <w:i/>
        </w:rPr>
        <w:t xml:space="preserve"> </w:t>
      </w:r>
    </w:p>
    <w:p w14:paraId="1EF76AC2"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D63D75">
        <w:rPr>
          <w:rFonts w:ascii="Palatino Linotype" w:eastAsia="Palatino Linotype" w:hAnsi="Palatino Linotype" w:cs="Palatino Linotype"/>
          <w:b/>
        </w:rPr>
        <w:t>01/2003</w:t>
      </w:r>
      <w:r w:rsidRPr="00D63D75">
        <w:rPr>
          <w:rFonts w:ascii="Palatino Linotype" w:eastAsia="Palatino Linotype" w:hAnsi="Palatino Linotype" w:cs="Palatino Linotype"/>
        </w:rPr>
        <w:t xml:space="preserve"> y </w:t>
      </w:r>
      <w:r w:rsidRPr="00D63D75">
        <w:rPr>
          <w:rFonts w:ascii="Palatino Linotype" w:eastAsia="Palatino Linotype" w:hAnsi="Palatino Linotype" w:cs="Palatino Linotype"/>
          <w:b/>
        </w:rPr>
        <w:t>02/2003</w:t>
      </w:r>
      <w:r w:rsidRPr="00D63D75">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14C74ABA" w14:textId="77777777" w:rsidR="00E94353" w:rsidRPr="00D63D75" w:rsidRDefault="009363B0">
      <w:pPr>
        <w:tabs>
          <w:tab w:val="left" w:pos="7513"/>
        </w:tabs>
        <w:spacing w:before="240" w:after="240" w:line="240" w:lineRule="auto"/>
        <w:ind w:left="851" w:right="616"/>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Criterio 01/2003.</w:t>
      </w:r>
    </w:p>
    <w:p w14:paraId="3C8A8887" w14:textId="77777777" w:rsidR="00E94353" w:rsidRPr="00D63D75" w:rsidRDefault="009363B0">
      <w:pPr>
        <w:tabs>
          <w:tab w:val="left" w:pos="7513"/>
        </w:tabs>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D63D75">
        <w:rPr>
          <w:rFonts w:ascii="Palatino Linotype" w:eastAsia="Palatino Linotype" w:hAnsi="Palatino Linotype" w:cs="Palatino Linotype"/>
          <w:i/>
        </w:rPr>
        <w:t> </w:t>
      </w:r>
    </w:p>
    <w:p w14:paraId="29A47D68" w14:textId="77777777" w:rsidR="00E94353" w:rsidRPr="00D63D75" w:rsidRDefault="009363B0">
      <w:pPr>
        <w:tabs>
          <w:tab w:val="left" w:pos="7513"/>
        </w:tabs>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63D75">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63D75">
        <w:rPr>
          <w:rFonts w:ascii="Palatino Linotype" w:eastAsia="Palatino Linotype" w:hAnsi="Palatino Linotype" w:cs="Palatino Linotype"/>
          <w:i/>
          <w:u w:val="single"/>
        </w:rPr>
        <w:t>…”</w:t>
      </w:r>
    </w:p>
    <w:p w14:paraId="266BDADF" w14:textId="77777777" w:rsidR="00E94353" w:rsidRPr="00D63D75" w:rsidRDefault="009363B0">
      <w:pPr>
        <w:tabs>
          <w:tab w:val="left" w:pos="7513"/>
        </w:tabs>
        <w:spacing w:before="240" w:after="240" w:line="240" w:lineRule="auto"/>
        <w:ind w:left="851" w:right="616"/>
        <w:rPr>
          <w:rFonts w:ascii="Palatino Linotype" w:eastAsia="Palatino Linotype" w:hAnsi="Palatino Linotype" w:cs="Palatino Linotype"/>
        </w:rPr>
      </w:pPr>
      <w:r w:rsidRPr="00D63D75">
        <w:rPr>
          <w:rFonts w:ascii="Palatino Linotype" w:eastAsia="Palatino Linotype" w:hAnsi="Palatino Linotype" w:cs="Palatino Linotype"/>
          <w:b/>
          <w:i/>
        </w:rPr>
        <w:t>“Criterio 02/2003.</w:t>
      </w:r>
    </w:p>
    <w:p w14:paraId="12B8598F" w14:textId="77777777" w:rsidR="00E94353" w:rsidRPr="00D63D75" w:rsidRDefault="009363B0">
      <w:pPr>
        <w:tabs>
          <w:tab w:val="left" w:pos="7513"/>
        </w:tabs>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D63D75">
        <w:rPr>
          <w:rFonts w:ascii="Palatino Linotype" w:eastAsia="Palatino Linotype" w:hAnsi="Palatino Linotype" w:cs="Palatino Linotype"/>
          <w:i/>
        </w:rPr>
        <w:t> </w:t>
      </w:r>
    </w:p>
    <w:p w14:paraId="45506D6F" w14:textId="77777777" w:rsidR="00E94353" w:rsidRPr="00D63D75" w:rsidRDefault="009363B0">
      <w:pPr>
        <w:tabs>
          <w:tab w:val="left" w:pos="7513"/>
        </w:tabs>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63D75">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63D75">
        <w:rPr>
          <w:rFonts w:ascii="Palatino Linotype" w:eastAsia="Palatino Linotype" w:hAnsi="Palatino Linotype" w:cs="Palatino Linotype"/>
          <w:i/>
        </w:rPr>
        <w:t xml:space="preserve"> el sistema de compensación…”</w:t>
      </w:r>
    </w:p>
    <w:p w14:paraId="398314CA"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Ahora bien, el artículo 92, fracción VIII de la Ley de Transparencia y Acceso a la Información Pública del Estado de México y Municipios, señala: </w:t>
      </w:r>
    </w:p>
    <w:p w14:paraId="74C15E93"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92.</w:t>
      </w:r>
      <w:r w:rsidRPr="00D63D75">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9561B66"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3765E468" w14:textId="77777777" w:rsidR="00E94353" w:rsidRPr="00D63D75" w:rsidRDefault="009363B0">
      <w:pPr>
        <w:spacing w:before="240" w:after="240" w:line="240" w:lineRule="auto"/>
        <w:ind w:left="851"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VIII.</w:t>
      </w:r>
      <w:r w:rsidRPr="00D63D75">
        <w:rPr>
          <w:rFonts w:ascii="Palatino Linotype" w:eastAsia="Palatino Linotype" w:hAnsi="Palatino Linotype" w:cs="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AF84724"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 lo anterior, se colige que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cuenta con las competencias, facultades y atribuciones para conocer, administrar y generar la información relacionada con los </w:t>
      </w:r>
      <w:r w:rsidRPr="00D63D75">
        <w:rPr>
          <w:rFonts w:ascii="Palatino Linotype" w:eastAsia="Palatino Linotype" w:hAnsi="Palatino Linotype" w:cs="Palatino Linotype"/>
          <w:b/>
        </w:rPr>
        <w:t xml:space="preserve">recibos de nómina del personal adscrito al Ayuntamiento. </w:t>
      </w:r>
    </w:p>
    <w:p w14:paraId="01CE165C"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Es por lo anteriormente expuesto que, se reitera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cuenta con atribuciones para generar la información solicitada en ejercicio de sus funciones. </w:t>
      </w:r>
    </w:p>
    <w:p w14:paraId="5A3C7893" w14:textId="77777777" w:rsidR="00E94353" w:rsidRPr="00D63D75" w:rsidRDefault="009363B0">
      <w:pPr>
        <w:spacing w:before="240" w:after="240" w:line="360" w:lineRule="auto"/>
        <w:ind w:right="-7"/>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 este modo resulta procedente analizar lo relativo al </w:t>
      </w:r>
      <w:r w:rsidRPr="00D63D75">
        <w:rPr>
          <w:rFonts w:ascii="Palatino Linotype" w:eastAsia="Palatino Linotype" w:hAnsi="Palatino Linotype" w:cs="Palatino Linotype"/>
          <w:b/>
        </w:rPr>
        <w:t xml:space="preserve">cambio de modalidad propuesto por el Sujeto Obligado </w:t>
      </w:r>
      <w:r w:rsidRPr="00D63D75">
        <w:rPr>
          <w:rFonts w:ascii="Palatino Linotype" w:eastAsia="Palatino Linotype" w:hAnsi="Palatino Linotype" w:cs="Palatino Linotype"/>
        </w:rPr>
        <w:t>en informe justificado</w:t>
      </w:r>
      <w:r w:rsidRPr="00D63D75">
        <w:rPr>
          <w:rFonts w:ascii="Palatino Linotype" w:eastAsia="Palatino Linotype" w:hAnsi="Palatino Linotype" w:cs="Palatino Linotype"/>
          <w:b/>
        </w:rPr>
        <w:t xml:space="preserve">, </w:t>
      </w:r>
      <w:r w:rsidRPr="00D63D75">
        <w:rPr>
          <w:rFonts w:ascii="Palatino Linotype" w:eastAsia="Palatino Linotype" w:hAnsi="Palatino Linotype" w:cs="Palatino Linotype"/>
        </w:rPr>
        <w:t xml:space="preserve">al tenor de lo siguiente:  </w:t>
      </w:r>
    </w:p>
    <w:p w14:paraId="5CEA7F3D" w14:textId="77777777" w:rsidR="00E94353" w:rsidRPr="00D63D75" w:rsidRDefault="009363B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D63D75">
        <w:rPr>
          <w:rFonts w:ascii="Palatino Linotype" w:eastAsia="Palatino Linotype" w:hAnsi="Palatino Linotype" w:cs="Palatino Linotype"/>
        </w:rPr>
        <w:t>•</w:t>
      </w:r>
      <w:r w:rsidRPr="00D63D75">
        <w:rPr>
          <w:rFonts w:ascii="Palatino Linotype" w:eastAsia="Palatino Linotype" w:hAnsi="Palatino Linotype" w:cs="Palatino Linotype"/>
          <w:b/>
        </w:rPr>
        <w:tab/>
        <w:t>Del cambio de modalidad.</w:t>
      </w:r>
      <w:r w:rsidRPr="00D63D75">
        <w:rPr>
          <w:rFonts w:ascii="Palatino Linotype" w:eastAsia="Palatino Linotype" w:hAnsi="Palatino Linotype" w:cs="Palatino Linotype"/>
        </w:rPr>
        <w:t xml:space="preserve"> </w:t>
      </w:r>
    </w:p>
    <w:p w14:paraId="2B201DDB"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principio, es de recordar que el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D63D75">
        <w:rPr>
          <w:rFonts w:ascii="Palatino Linotype" w:eastAsia="Palatino Linotype" w:hAnsi="Palatino Linotype" w:cs="Palatino Linotype"/>
          <w:i/>
        </w:rPr>
        <w:t>“Sistema de Acceso a la Información Pública Mexiquense”</w:t>
      </w:r>
      <w:r w:rsidRPr="00D63D75">
        <w:rPr>
          <w:rFonts w:ascii="Palatino Linotype" w:eastAsia="Palatino Linotype" w:hAnsi="Palatino Linotype" w:cs="Palatino Linotype"/>
        </w:rPr>
        <w:t xml:space="preserve">.  </w:t>
      </w:r>
    </w:p>
    <w:p w14:paraId="0A26141B"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71DE167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155.</w:t>
      </w:r>
      <w:r w:rsidRPr="00D63D75">
        <w:rPr>
          <w:rFonts w:ascii="Palatino Linotype" w:eastAsia="Palatino Linotype" w:hAnsi="Palatino Linotype" w:cs="Palatino Linotype"/>
          <w:i/>
        </w:rPr>
        <w:t xml:space="preserve"> Para presentar una solicitud por escrito, no se podrán exigir mayores requisitos que los siguientes:</w:t>
      </w:r>
    </w:p>
    <w:p w14:paraId="7010B815"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4C72EA59"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F9547BF" w14:textId="77777777" w:rsidR="00E94353" w:rsidRPr="00D63D75" w:rsidRDefault="009363B0">
      <w:pPr>
        <w:spacing w:before="240" w:after="240" w:line="240" w:lineRule="auto"/>
        <w:ind w:left="851" w:right="567"/>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4CEE6E69" w14:textId="77777777" w:rsidR="00E94353" w:rsidRPr="00D63D75" w:rsidRDefault="009363B0">
      <w:pPr>
        <w:spacing w:before="240" w:after="240" w:line="360" w:lineRule="auto"/>
        <w:ind w:right="-28"/>
        <w:jc w:val="both"/>
        <w:rPr>
          <w:rFonts w:ascii="Palatino Linotype" w:eastAsia="Palatino Linotype" w:hAnsi="Palatino Linotype" w:cs="Palatino Linotype"/>
          <w:b/>
        </w:rPr>
      </w:pPr>
      <w:r w:rsidRPr="00D63D75">
        <w:rPr>
          <w:rFonts w:ascii="Palatino Linotype" w:eastAsia="Palatino Linotype" w:hAnsi="Palatino Linotype" w:cs="Palatino Linotype"/>
        </w:rPr>
        <w:t xml:space="preserve">El artículo 158, dispone que, de manera excepcional, cuando de manera fundada y motivada lo determine el Sujeto Obligado, </w:t>
      </w:r>
      <w:r w:rsidRPr="00D63D75">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20E8E14" w14:textId="77777777" w:rsidR="00E94353" w:rsidRPr="00D63D75" w:rsidRDefault="00E94353">
      <w:pPr>
        <w:spacing w:before="240" w:after="240" w:line="360" w:lineRule="auto"/>
        <w:ind w:right="49"/>
        <w:jc w:val="both"/>
        <w:rPr>
          <w:rFonts w:ascii="Palatino Linotype" w:eastAsia="Palatino Linotype" w:hAnsi="Palatino Linotype" w:cs="Palatino Linotype"/>
        </w:rPr>
      </w:pPr>
    </w:p>
    <w:p w14:paraId="336D9099"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D63D75">
        <w:rPr>
          <w:rFonts w:ascii="Palatino Linotype" w:eastAsia="Palatino Linotype" w:hAnsi="Palatino Linotype" w:cs="Palatino Linotype"/>
          <w:b/>
        </w:rPr>
        <w:t>se deberá fundar y motivar dicha necesidad</w:t>
      </w:r>
      <w:r w:rsidRPr="00D63D75">
        <w:rPr>
          <w:rFonts w:ascii="Palatino Linotype" w:eastAsia="Palatino Linotype" w:hAnsi="Palatino Linotype" w:cs="Palatino Linotype"/>
        </w:rPr>
        <w:t xml:space="preserve">, como se advierte a continuación: </w:t>
      </w:r>
    </w:p>
    <w:p w14:paraId="0D5116D3"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164.</w:t>
      </w:r>
      <w:r w:rsidRPr="00D63D75">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AE55CF0"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En cualquier caso, se deberá fundar y motivar la necesidad de ofrecer otras modalidades.</w:t>
      </w:r>
    </w:p>
    <w:p w14:paraId="4C2B5D8C"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36B08F2A" w14:textId="77777777" w:rsidR="00E94353" w:rsidRPr="00D63D75" w:rsidRDefault="009363B0">
      <w:pPr>
        <w:spacing w:before="240" w:after="240" w:line="360" w:lineRule="auto"/>
        <w:ind w:right="49"/>
        <w:jc w:val="both"/>
        <w:rPr>
          <w:rFonts w:ascii="Palatino Linotype" w:eastAsia="Palatino Linotype" w:hAnsi="Palatino Linotype" w:cs="Palatino Linotype"/>
          <w:b/>
        </w:rPr>
      </w:pPr>
      <w:r w:rsidRPr="00D63D75">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D63D75">
        <w:rPr>
          <w:rFonts w:ascii="Palatino Linotype" w:eastAsia="Palatino Linotype" w:hAnsi="Palatino Linotype" w:cs="Palatino Linotype"/>
          <w:b/>
        </w:rPr>
        <w:t xml:space="preserve">se acredite la imposibilidad de atenderla. </w:t>
      </w:r>
    </w:p>
    <w:p w14:paraId="2E7106CA"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orientador 08/17 emitido por el entonces pleno del Instituto Nacional de Transparencia, Acceso a la Información y Protección de Datos Personales, el cual establece lo siguiente: </w:t>
      </w:r>
    </w:p>
    <w:p w14:paraId="411E46A1" w14:textId="77777777" w:rsidR="00E94353" w:rsidRPr="00D63D75" w:rsidRDefault="00E94353">
      <w:pPr>
        <w:spacing w:before="240" w:after="240" w:line="360" w:lineRule="auto"/>
        <w:ind w:right="49"/>
        <w:jc w:val="both"/>
        <w:rPr>
          <w:rFonts w:ascii="Palatino Linotype" w:eastAsia="Palatino Linotype" w:hAnsi="Palatino Linotype" w:cs="Palatino Linotype"/>
        </w:rPr>
      </w:pPr>
    </w:p>
    <w:p w14:paraId="418860C3" w14:textId="77777777" w:rsidR="00E94353" w:rsidRPr="00D63D75" w:rsidRDefault="009363B0">
      <w:pPr>
        <w:spacing w:before="240" w:after="240" w:line="240" w:lineRule="auto"/>
        <w:ind w:left="851" w:right="843"/>
        <w:jc w:val="both"/>
        <w:rPr>
          <w:rFonts w:ascii="Palatino Linotype" w:eastAsia="Palatino Linotype" w:hAnsi="Palatino Linotype" w:cs="Palatino Linotype"/>
          <w:b/>
          <w:i/>
          <w:u w:val="single"/>
        </w:rPr>
      </w:pPr>
      <w:r w:rsidRPr="00D63D75">
        <w:rPr>
          <w:rFonts w:ascii="Palatino Linotype" w:eastAsia="Palatino Linotype" w:hAnsi="Palatino Linotype" w:cs="Palatino Linotype"/>
          <w:b/>
          <w:i/>
        </w:rPr>
        <w:t>Modalidad de entrega. Procedencia de proporcionar la información solicitada en una diversa a la elegida por el solicitante.</w:t>
      </w:r>
      <w:r w:rsidRPr="00D63D75">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D63D75">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27F4DD40"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77D8B3DE"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Además, según Calero, Natalia (2016), en la </w:t>
      </w:r>
      <w:r w:rsidRPr="00D63D75">
        <w:rPr>
          <w:rFonts w:ascii="Palatino Linotype" w:eastAsia="Palatino Linotype" w:hAnsi="Palatino Linotype" w:cs="Palatino Linotype"/>
          <w:i/>
        </w:rPr>
        <w:t>“Ley General de Transparencia y Acceso a la Información Pública Comentada”,</w:t>
      </w:r>
      <w:r w:rsidRPr="00D63D75">
        <w:rPr>
          <w:rFonts w:ascii="Palatino Linotype" w:eastAsia="Palatino Linotype" w:hAnsi="Palatino Linotype" w:cs="Palatino Linotype"/>
        </w:rPr>
        <w:t xml:space="preserve"> vigente a la fecha de la solicitud de información, cuando los sujetos obligados ofrezcan como modalidad de entrega de la información, </w:t>
      </w:r>
      <w:r w:rsidRPr="00D63D75">
        <w:rPr>
          <w:rFonts w:ascii="Palatino Linotype" w:eastAsia="Palatino Linotype" w:hAnsi="Palatino Linotype" w:cs="Palatino Linotype"/>
          <w:b/>
          <w:u w:val="single"/>
        </w:rPr>
        <w:t>consulta directa, estos deberán fundar y motivar las razones por las cuales no es posible otorgar el acceso a los documentos de otra forma</w:t>
      </w:r>
      <w:r w:rsidRPr="00D63D75">
        <w:rPr>
          <w:rFonts w:ascii="Palatino Linotype" w:eastAsia="Palatino Linotype" w:hAnsi="Palatino Linotype" w:cs="Palatino Linotype"/>
        </w:rPr>
        <w:t>; además que se deberá explicar de manera detallada lo siguiente:</w:t>
      </w:r>
    </w:p>
    <w:p w14:paraId="4F7940C3" w14:textId="77777777" w:rsidR="00E94353" w:rsidRPr="00D63D75" w:rsidRDefault="009363B0">
      <w:pPr>
        <w:pBdr>
          <w:top w:val="nil"/>
          <w:left w:val="nil"/>
          <w:bottom w:val="nil"/>
          <w:right w:val="nil"/>
          <w:between w:val="nil"/>
        </w:pBdr>
        <w:spacing w:before="240" w:after="0" w:line="360" w:lineRule="auto"/>
        <w:ind w:left="720"/>
        <w:jc w:val="both"/>
        <w:rPr>
          <w:rFonts w:ascii="Palatino Linotype" w:eastAsia="Palatino Linotype" w:hAnsi="Palatino Linotype" w:cs="Palatino Linotype"/>
        </w:rPr>
      </w:pPr>
      <w:r w:rsidRPr="00D63D75">
        <w:rPr>
          <w:rFonts w:ascii="Palatino Linotype" w:eastAsia="Palatino Linotype" w:hAnsi="Palatino Linotype" w:cs="Palatino Linotype"/>
        </w:rPr>
        <w:t>Las razones por las cuales la información implicaba un análisis, estudio o procesamiento de datos;</w:t>
      </w:r>
    </w:p>
    <w:p w14:paraId="79B64F14" w14:textId="77777777" w:rsidR="00E94353" w:rsidRPr="00D63D75" w:rsidRDefault="009363B0">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r w:rsidRPr="00D63D75">
        <w:rPr>
          <w:rFonts w:ascii="Palatino Linotype" w:eastAsia="Palatino Linotype" w:hAnsi="Palatino Linotype" w:cs="Palatino Linotype"/>
        </w:rPr>
        <w:t>El tiempo no es suficiente para atender la solicitud en la modalidad elegida, y</w:t>
      </w:r>
    </w:p>
    <w:p w14:paraId="6204B517" w14:textId="77777777" w:rsidR="00E94353" w:rsidRPr="00D63D75" w:rsidRDefault="009363B0">
      <w:pPr>
        <w:pBdr>
          <w:top w:val="nil"/>
          <w:left w:val="nil"/>
          <w:bottom w:val="nil"/>
          <w:right w:val="nil"/>
          <w:between w:val="nil"/>
        </w:pBdr>
        <w:spacing w:after="240" w:line="360" w:lineRule="auto"/>
        <w:ind w:left="720"/>
        <w:jc w:val="both"/>
        <w:rPr>
          <w:rFonts w:ascii="Palatino Linotype" w:eastAsia="Palatino Linotype" w:hAnsi="Palatino Linotype" w:cs="Palatino Linotype"/>
        </w:rPr>
      </w:pPr>
      <w:r w:rsidRPr="00D63D75">
        <w:rPr>
          <w:rFonts w:ascii="Palatino Linotype" w:eastAsia="Palatino Linotype" w:hAnsi="Palatino Linotype" w:cs="Palatino Linotype"/>
        </w:rPr>
        <w:t>La cantidad de recursos humanos y materiales con los que cuenta el Sujeto Obligado son insuficientes.</w:t>
      </w:r>
    </w:p>
    <w:p w14:paraId="69A412E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Ahora bien, el numeral Vigésimo Quinto de los Lineamientos para la operación del Sistema de Acceso a la Información Mexiquense (SAIMEX) y del Sistema de Acceso, Rectificación, Cancelación y Oposición de Datos Personales del Estado de México (SARCOEM), precisa que cuando el sujeto obligado se encuentre impedido para otorgar la información, a través del sistema electrónico referido en el párrafo anterior, deberá fundamentar y motivar la imposibilidad, además deberá ofrecer al particular las siguientes modalidades de entrega de la información (lo cual no aconteció):</w:t>
      </w:r>
    </w:p>
    <w:p w14:paraId="56757F02"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Disco compacto;</w:t>
      </w:r>
    </w:p>
    <w:p w14:paraId="749642D2"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Dispositivo de almacenamiento aportado por el Particular;</w:t>
      </w:r>
    </w:p>
    <w:p w14:paraId="438E5CFD"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Copias simples o certificadas;</w:t>
      </w:r>
    </w:p>
    <w:p w14:paraId="47922290"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Correo electrónico o vínculo electrónico, y</w:t>
      </w:r>
    </w:p>
    <w:p w14:paraId="4C44C12F" w14:textId="77777777" w:rsidR="00E94353" w:rsidRPr="00D63D75" w:rsidRDefault="009363B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Entrega en la Unidad de Transparencia o a domicilio por correo postal certificado.</w:t>
      </w:r>
    </w:p>
    <w:p w14:paraId="04B3FDDF"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 este modo y en el caso que ahora nos ocupa,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en respuesta y en el desahogo del requerimiento de información adicional informó lo siguiente:</w:t>
      </w:r>
    </w:p>
    <w:tbl>
      <w:tblPr>
        <w:tblStyle w:val="a7"/>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4"/>
        <w:gridCol w:w="2264"/>
        <w:gridCol w:w="2264"/>
      </w:tblGrid>
      <w:tr w:rsidR="00EB17B7" w:rsidRPr="00D63D75" w14:paraId="5AE375B0" w14:textId="77777777">
        <w:tc>
          <w:tcPr>
            <w:tcW w:w="2263" w:type="dxa"/>
            <w:shd w:val="clear" w:color="auto" w:fill="E2EFD9"/>
          </w:tcPr>
          <w:p w14:paraId="081F06AB"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Solicitud de información </w:t>
            </w:r>
          </w:p>
        </w:tc>
        <w:tc>
          <w:tcPr>
            <w:tcW w:w="2264" w:type="dxa"/>
            <w:shd w:val="clear" w:color="auto" w:fill="E2EFD9"/>
          </w:tcPr>
          <w:p w14:paraId="294F7982"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Respuesta </w:t>
            </w:r>
          </w:p>
        </w:tc>
        <w:tc>
          <w:tcPr>
            <w:tcW w:w="2264" w:type="dxa"/>
            <w:shd w:val="clear" w:color="auto" w:fill="E2EFD9"/>
          </w:tcPr>
          <w:p w14:paraId="68F52A38"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Desahogo del requerimiento de información adicional </w:t>
            </w:r>
          </w:p>
        </w:tc>
        <w:tc>
          <w:tcPr>
            <w:tcW w:w="2264" w:type="dxa"/>
            <w:shd w:val="clear" w:color="auto" w:fill="E2EFD9"/>
          </w:tcPr>
          <w:p w14:paraId="206196D0" w14:textId="77777777" w:rsidR="00E94353" w:rsidRPr="00D63D75" w:rsidRDefault="009363B0">
            <w:pPr>
              <w:spacing w:before="240" w:after="240"/>
              <w:ind w:right="49"/>
              <w:jc w:val="center"/>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Colma</w:t>
            </w:r>
          </w:p>
        </w:tc>
      </w:tr>
      <w:tr w:rsidR="00EB17B7" w:rsidRPr="00D63D75" w14:paraId="2E24B007" w14:textId="77777777">
        <w:tc>
          <w:tcPr>
            <w:tcW w:w="2263" w:type="dxa"/>
          </w:tcPr>
          <w:p w14:paraId="6326CFC1"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Actas de instalación de los Comités de adquisiciones, arrendamientos y servicios, </w:t>
            </w:r>
            <w:r w:rsidRPr="00D63D75">
              <w:rPr>
                <w:rFonts w:ascii="Palatino Linotype" w:eastAsia="Palatino Linotype" w:hAnsi="Palatino Linotype" w:cs="Palatino Linotype"/>
                <w:b/>
                <w:i/>
                <w:sz w:val="20"/>
                <w:szCs w:val="20"/>
              </w:rPr>
              <w:t xml:space="preserve">correspondiente al ejercicio fiscal 2025 (esto es del 01 de enero al veintidós de abril de dos mil veinticinco) </w:t>
            </w:r>
          </w:p>
        </w:tc>
        <w:tc>
          <w:tcPr>
            <w:tcW w:w="2264" w:type="dxa"/>
            <w:vMerge w:val="restart"/>
          </w:tcPr>
          <w:p w14:paraId="62FD11C0" w14:textId="77777777" w:rsidR="00E94353" w:rsidRPr="00D63D75" w:rsidRDefault="009363B0">
            <w:pPr>
              <w:pBdr>
                <w:top w:val="nil"/>
                <w:left w:val="nil"/>
                <w:bottom w:val="nil"/>
                <w:right w:val="nil"/>
                <w:between w:val="nil"/>
              </w:pBd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El Director de Administración y Desarrollo de personal refiere que existe imposibilidad técnica para realizar la entrega total de la información en el plazo legal establecido, señalando como día de consulta el veinte de mayo de las 11:00 a las 12:00 horas, e indicando el nombre del servidor público que le atenderá. </w:t>
            </w:r>
          </w:p>
          <w:p w14:paraId="219EEF82" w14:textId="77777777" w:rsidR="00E94353" w:rsidRPr="00D63D75" w:rsidRDefault="00E94353">
            <w:pPr>
              <w:pBdr>
                <w:top w:val="nil"/>
                <w:left w:val="nil"/>
                <w:bottom w:val="nil"/>
                <w:right w:val="nil"/>
                <w:between w:val="nil"/>
              </w:pBdr>
              <w:spacing w:before="240" w:after="240"/>
              <w:ind w:right="49"/>
              <w:jc w:val="both"/>
              <w:rPr>
                <w:rFonts w:ascii="Palatino Linotype" w:eastAsia="Palatino Linotype" w:hAnsi="Palatino Linotype" w:cs="Palatino Linotype"/>
                <w:sz w:val="20"/>
                <w:szCs w:val="20"/>
              </w:rPr>
            </w:pPr>
          </w:p>
          <w:p w14:paraId="69571242" w14:textId="77777777" w:rsidR="00E94353" w:rsidRPr="00D63D75" w:rsidRDefault="009363B0">
            <w:pPr>
              <w:pBdr>
                <w:top w:val="nil"/>
                <w:left w:val="nil"/>
                <w:bottom w:val="nil"/>
                <w:right w:val="nil"/>
                <w:between w:val="nil"/>
              </w:pBd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Se adjunta el acta del Comité de Transparencia mediante el cual se aprueba el cambio de modalidad. </w:t>
            </w:r>
          </w:p>
          <w:p w14:paraId="4C646B7B" w14:textId="77777777" w:rsidR="00E94353" w:rsidRPr="00D63D75" w:rsidRDefault="00E94353">
            <w:pPr>
              <w:pBdr>
                <w:top w:val="nil"/>
                <w:left w:val="nil"/>
                <w:bottom w:val="nil"/>
                <w:right w:val="nil"/>
                <w:between w:val="nil"/>
              </w:pBdr>
              <w:spacing w:before="240" w:after="240"/>
              <w:ind w:right="49"/>
              <w:jc w:val="both"/>
              <w:rPr>
                <w:rFonts w:ascii="Palatino Linotype" w:eastAsia="Palatino Linotype" w:hAnsi="Palatino Linotype" w:cs="Palatino Linotype"/>
                <w:sz w:val="20"/>
                <w:szCs w:val="20"/>
              </w:rPr>
            </w:pPr>
          </w:p>
          <w:p w14:paraId="437C310A" w14:textId="77777777" w:rsidR="00E94353" w:rsidRPr="00D63D75" w:rsidRDefault="009363B0">
            <w:pPr>
              <w:pBdr>
                <w:top w:val="nil"/>
                <w:left w:val="nil"/>
                <w:bottom w:val="nil"/>
                <w:right w:val="nil"/>
                <w:between w:val="nil"/>
              </w:pBd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Se adjunta oficio de evidencia del registro de incidencia de imposibilidad técnica, ante el Instituto. </w:t>
            </w:r>
          </w:p>
          <w:p w14:paraId="0E7220EE" w14:textId="77777777" w:rsidR="00E94353" w:rsidRPr="00D63D75" w:rsidRDefault="00E94353">
            <w:pPr>
              <w:pBdr>
                <w:top w:val="nil"/>
                <w:left w:val="nil"/>
                <w:bottom w:val="nil"/>
                <w:right w:val="nil"/>
                <w:between w:val="nil"/>
              </w:pBdr>
              <w:spacing w:before="240" w:after="240"/>
              <w:ind w:right="49"/>
              <w:jc w:val="both"/>
              <w:rPr>
                <w:rFonts w:ascii="Palatino Linotype" w:eastAsia="Palatino Linotype" w:hAnsi="Palatino Linotype" w:cs="Palatino Linotype"/>
                <w:sz w:val="20"/>
                <w:szCs w:val="20"/>
              </w:rPr>
            </w:pPr>
          </w:p>
          <w:p w14:paraId="4B660B33"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tc>
        <w:tc>
          <w:tcPr>
            <w:tcW w:w="2264" w:type="dxa"/>
          </w:tcPr>
          <w:p w14:paraId="24C87AF8" w14:textId="77777777" w:rsidR="00E94353" w:rsidRPr="00D63D75" w:rsidRDefault="009363B0">
            <w:pPr>
              <w:pBdr>
                <w:top w:val="nil"/>
                <w:left w:val="nil"/>
                <w:bottom w:val="nil"/>
                <w:right w:val="nil"/>
                <w:between w:val="nil"/>
              </w:pBdr>
              <w:spacing w:before="240" w:after="240"/>
              <w:ind w:right="81"/>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El Director de Administración y Desarrollo de personal refiere que actas de instalación de los Comités de adquisiciones, arrendamientos y servicios levantados en el periodo del 01 de enero al 22 de abril de 2025, </w:t>
            </w:r>
            <w:r w:rsidRPr="00D63D75">
              <w:rPr>
                <w:rFonts w:ascii="Palatino Linotype" w:eastAsia="Palatino Linotype" w:hAnsi="Palatino Linotype" w:cs="Palatino Linotype"/>
                <w:b/>
                <w:sz w:val="20"/>
                <w:szCs w:val="20"/>
                <w:u w:val="single"/>
              </w:rPr>
              <w:t>se realizaron 3 sesiones ordinarias que cuentan con 52 fojas y 9 sesiones extraordinarias, con 72.</w:t>
            </w:r>
            <w:r w:rsidRPr="00D63D75">
              <w:rPr>
                <w:rFonts w:ascii="Palatino Linotype" w:eastAsia="Palatino Linotype" w:hAnsi="Palatino Linotype" w:cs="Palatino Linotype"/>
                <w:sz w:val="20"/>
                <w:szCs w:val="20"/>
              </w:rPr>
              <w:t xml:space="preserve"> Sin embargo, cabe aclarar que cada acta de sesión se soporta con el expediente, para un mejor control, y archivo, es decir, la carpeta cuenta con más de 6000 fojas. </w:t>
            </w:r>
          </w:p>
          <w:p w14:paraId="3A2254F6"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tc>
        <w:tc>
          <w:tcPr>
            <w:tcW w:w="2264" w:type="dxa"/>
          </w:tcPr>
          <w:p w14:paraId="5222252D"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b/>
                <w:sz w:val="20"/>
                <w:szCs w:val="20"/>
              </w:rPr>
              <w:t>No colma</w:t>
            </w:r>
            <w:r w:rsidRPr="00D63D75">
              <w:rPr>
                <w:rFonts w:ascii="Palatino Linotype" w:eastAsia="Palatino Linotype" w:hAnsi="Palatino Linotype" w:cs="Palatino Linotype"/>
                <w:sz w:val="20"/>
                <w:szCs w:val="20"/>
              </w:rPr>
              <w:t xml:space="preserve">, ya que como se advierte del desahogo del requerimiento de información adicional, en la entrega de la información, el Sujeto Obligado  está contemplando información que no fue solicitada por el particular, ya que se hace referencia a los expedientes relacionados con las actas, los cuales refiere ascienden a más de 6000 hojas. </w:t>
            </w:r>
          </w:p>
          <w:p w14:paraId="02F917F4"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p w14:paraId="29188EA2"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Sin embargo, de acuerdo a lo manifestado por el habilitado competente las actas únicamente contabilizan un total de 124 hojas. </w:t>
            </w:r>
          </w:p>
        </w:tc>
      </w:tr>
      <w:tr w:rsidR="00EB17B7" w:rsidRPr="00D63D75" w14:paraId="2A431A44" w14:textId="77777777">
        <w:tc>
          <w:tcPr>
            <w:tcW w:w="2263" w:type="dxa"/>
          </w:tcPr>
          <w:p w14:paraId="5081B87C"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Programa Anual de Adquisiciones con recurso federal y con recursos propios del ejercicio fiscal dos mil veinticinco. </w:t>
            </w:r>
          </w:p>
        </w:tc>
        <w:tc>
          <w:tcPr>
            <w:tcW w:w="2264" w:type="dxa"/>
            <w:vMerge/>
          </w:tcPr>
          <w:p w14:paraId="1B8F52E1" w14:textId="77777777" w:rsidR="00E94353" w:rsidRPr="00D63D75" w:rsidRDefault="00E9435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264" w:type="dxa"/>
          </w:tcPr>
          <w:p w14:paraId="646B2F71"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Hace entrega del documento, el cual se integra por un total de 30 hojas </w:t>
            </w:r>
          </w:p>
        </w:tc>
        <w:tc>
          <w:tcPr>
            <w:tcW w:w="2264" w:type="dxa"/>
          </w:tcPr>
          <w:p w14:paraId="7F07FA9B"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Si bien el documento corresponde con lo solicitado, no se puede dar por atendido dicho punto ya que el mismo es parcialmente ilegible. </w:t>
            </w:r>
          </w:p>
          <w:p w14:paraId="70261679"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p w14:paraId="00391E11"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Por lo que deberá hacer entrega del documento legible. </w:t>
            </w:r>
          </w:p>
        </w:tc>
      </w:tr>
      <w:tr w:rsidR="00EB17B7" w:rsidRPr="00D63D75" w14:paraId="2188211D" w14:textId="77777777">
        <w:tc>
          <w:tcPr>
            <w:tcW w:w="2263" w:type="dxa"/>
          </w:tcPr>
          <w:p w14:paraId="6B535CFF"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b/>
                <w:i/>
                <w:sz w:val="20"/>
                <w:szCs w:val="20"/>
              </w:rPr>
              <w:t xml:space="preserve">Padrón de Proveedores vigente al veintidós de abril de dos mil veinticinco. </w:t>
            </w:r>
          </w:p>
        </w:tc>
        <w:tc>
          <w:tcPr>
            <w:tcW w:w="2264" w:type="dxa"/>
            <w:vMerge/>
          </w:tcPr>
          <w:p w14:paraId="782396FF" w14:textId="77777777" w:rsidR="00E94353" w:rsidRPr="00D63D75" w:rsidRDefault="00E9435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264" w:type="dxa"/>
          </w:tcPr>
          <w:p w14:paraId="0864B84A" w14:textId="77777777" w:rsidR="00E94353" w:rsidRPr="00D63D75" w:rsidRDefault="009363B0">
            <w:pPr>
              <w:pBdr>
                <w:top w:val="nil"/>
                <w:left w:val="nil"/>
                <w:bottom w:val="nil"/>
                <w:right w:val="nil"/>
                <w:between w:val="nil"/>
              </w:pBdr>
              <w:spacing w:before="240" w:after="240"/>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El Director de Administración y Desarrollo de personal señala que se inscribieron en el padrón de proveedores, 60 prestadores de servicios, lo cual se soporta con toda la información requerida por la Dirección, para generar la cédula de proveedor, haciendo referencia a cada uno de los documentos que conforman los expedientes integrados de cada uno de los proveedores. Enfatizando que dicha información asciende a la cantidad aproximada de 7500 fojas. </w:t>
            </w:r>
          </w:p>
          <w:p w14:paraId="1AFEA7E8"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tc>
        <w:tc>
          <w:tcPr>
            <w:tcW w:w="2264" w:type="dxa"/>
          </w:tcPr>
          <w:p w14:paraId="367C2B86"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b/>
                <w:sz w:val="20"/>
                <w:szCs w:val="20"/>
              </w:rPr>
              <w:t>No colma</w:t>
            </w:r>
            <w:r w:rsidRPr="00D63D75">
              <w:rPr>
                <w:rFonts w:ascii="Palatino Linotype" w:eastAsia="Palatino Linotype" w:hAnsi="Palatino Linotype" w:cs="Palatino Linotype"/>
                <w:sz w:val="20"/>
                <w:szCs w:val="20"/>
              </w:rPr>
              <w:t xml:space="preserve">, ya que como se advierte del desahogo del requerimiento de información adicional, en la entrega de la información se está contemplando información que no fue solicitada por el particular, ya que el Sujeto Obligado  hace referencia a los expedientes integrados con motivo del registro de cada uno de los proveedores, </w:t>
            </w:r>
            <w:r w:rsidRPr="00D63D75">
              <w:rPr>
                <w:rFonts w:ascii="Palatino Linotype" w:eastAsia="Palatino Linotype" w:hAnsi="Palatino Linotype" w:cs="Palatino Linotype"/>
                <w:b/>
                <w:sz w:val="20"/>
                <w:szCs w:val="20"/>
                <w:u w:val="single"/>
              </w:rPr>
              <w:t>lo cual no fue requerido.</w:t>
            </w:r>
            <w:r w:rsidRPr="00D63D75">
              <w:rPr>
                <w:rFonts w:ascii="Palatino Linotype" w:eastAsia="Palatino Linotype" w:hAnsi="Palatino Linotype" w:cs="Palatino Linotype"/>
                <w:sz w:val="20"/>
                <w:szCs w:val="20"/>
              </w:rPr>
              <w:t xml:space="preserve"> </w:t>
            </w:r>
          </w:p>
          <w:p w14:paraId="549E8F04"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p w14:paraId="61E17666"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 xml:space="preserve">Por otra parte, en lo que respecta únicamente al padrón de proveedores, como quedó establecido en párrafos anteriores, dicha documentación corresponde a una obligación de transparencia, por lo que no procede el cambio de modalidad. </w:t>
            </w:r>
          </w:p>
        </w:tc>
      </w:tr>
      <w:tr w:rsidR="00EB17B7" w:rsidRPr="00D63D75" w14:paraId="502087B2" w14:textId="77777777">
        <w:tc>
          <w:tcPr>
            <w:tcW w:w="2263" w:type="dxa"/>
          </w:tcPr>
          <w:p w14:paraId="7E6B2B40"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b/>
                <w:i/>
                <w:sz w:val="20"/>
                <w:szCs w:val="20"/>
              </w:rPr>
              <w:t xml:space="preserve">Listado de adquisiciones bajo cualquier modalidad de contratación, llevadas del 01 de enero al veintidós de abril de dos mil veinticinco. </w:t>
            </w:r>
          </w:p>
        </w:tc>
        <w:tc>
          <w:tcPr>
            <w:tcW w:w="2264" w:type="dxa"/>
            <w:vMerge/>
          </w:tcPr>
          <w:p w14:paraId="70672EA8" w14:textId="77777777" w:rsidR="00E94353" w:rsidRPr="00D63D75" w:rsidRDefault="00E9435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264" w:type="dxa"/>
          </w:tcPr>
          <w:p w14:paraId="4175DF56"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El Director de Administración y Desarrollo de personal, refiere que a la fecha de la solicitud se habían realizado 9 procedimientos adquisitivos, de los cuales se soporta cada uno de ellos con los requisitos señalados en el índice de expedientes de adquisición de bienes o contratación, además de sus entregables, información que supera las 5000 fojas</w:t>
            </w:r>
          </w:p>
        </w:tc>
        <w:tc>
          <w:tcPr>
            <w:tcW w:w="2264" w:type="dxa"/>
          </w:tcPr>
          <w:p w14:paraId="6205CD44"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b/>
                <w:sz w:val="20"/>
                <w:szCs w:val="20"/>
              </w:rPr>
              <w:t>No colma</w:t>
            </w:r>
            <w:r w:rsidRPr="00D63D75">
              <w:rPr>
                <w:rFonts w:ascii="Palatino Linotype" w:eastAsia="Palatino Linotype" w:hAnsi="Palatino Linotype" w:cs="Palatino Linotype"/>
                <w:sz w:val="20"/>
                <w:szCs w:val="20"/>
              </w:rPr>
              <w:t>, ya que como se advierte del desahogo del requerimiento de información adicional, en la entrega de la información el Sujeto Obligado está contemplando información que no fue solicitada por el particular, ya que se hace referencia a los expedientes integrados con motivo de cada una de las adquisiciones, lo cual no fue requerido.</w:t>
            </w:r>
          </w:p>
          <w:p w14:paraId="13A0A08B" w14:textId="77777777" w:rsidR="00E94353" w:rsidRPr="00D63D75" w:rsidRDefault="00E94353">
            <w:pPr>
              <w:spacing w:before="240" w:after="240"/>
              <w:ind w:right="49"/>
              <w:jc w:val="both"/>
              <w:rPr>
                <w:rFonts w:ascii="Palatino Linotype" w:eastAsia="Palatino Linotype" w:hAnsi="Palatino Linotype" w:cs="Palatino Linotype"/>
                <w:sz w:val="20"/>
                <w:szCs w:val="20"/>
              </w:rPr>
            </w:pPr>
          </w:p>
          <w:p w14:paraId="143BAB1F" w14:textId="77777777" w:rsidR="00E94353" w:rsidRPr="00D63D75" w:rsidRDefault="009363B0">
            <w:pPr>
              <w:spacing w:before="240" w:after="240"/>
              <w:ind w:right="49"/>
              <w:jc w:val="both"/>
              <w:rPr>
                <w:rFonts w:ascii="Palatino Linotype" w:eastAsia="Palatino Linotype" w:hAnsi="Palatino Linotype" w:cs="Palatino Linotype"/>
                <w:sz w:val="20"/>
                <w:szCs w:val="20"/>
              </w:rPr>
            </w:pPr>
            <w:r w:rsidRPr="00D63D75">
              <w:rPr>
                <w:rFonts w:ascii="Palatino Linotype" w:eastAsia="Palatino Linotype" w:hAnsi="Palatino Linotype" w:cs="Palatino Linotype"/>
                <w:sz w:val="20"/>
                <w:szCs w:val="20"/>
              </w:rPr>
              <w:t>Por otra parte, en lo que respecta únicamente al listado de adquisiciones bajo cualquier modalidad, como quedó establecido en párrafos anteriores, dicha documentación corresponde a una obligación de transparencia, por lo que no procede el cambio de modalidad.</w:t>
            </w:r>
          </w:p>
        </w:tc>
      </w:tr>
    </w:tbl>
    <w:p w14:paraId="0B02A3CA"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Como se advierte del cuadro de análisis, el cambio de modalidad no se encuentra justificado, pues el Sujeto Obligado contempla, en la entrega de la información, documentación que no forma parte de la solicitud, situación que incluso es alegada por el particular en sus motivos de inconformidad quien señala que únicamente solicitó actas, catálogos, sin requerir información adicional. </w:t>
      </w:r>
    </w:p>
    <w:p w14:paraId="7F5233FA"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Ahora bien, respecto a los datos contenidos en los documentos solicitados, se advierte de la lectura del acta en la que se valida el cambio de modalidad, señala que los documentos que se podrán a disposición del recurrente podrían contener RFC de personas físicas, número de cuentas bancarias y/o claves interbancarias, sello digital, folio fiscal, cadena digital, Códigos QR, es información susceptible de clasificarse como información confidencial, no obstante en caso de tratarse de proveedores dicha información es de acceso público, con excepción de número de cuentas bancarias y/o claves interbancarias, lo anterior por las siguientes consideraciones: </w:t>
      </w:r>
    </w:p>
    <w:p w14:paraId="0FA0F57C"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Respecto del </w:t>
      </w:r>
      <w:r w:rsidRPr="00D63D75">
        <w:rPr>
          <w:rFonts w:ascii="Palatino Linotype" w:eastAsia="Palatino Linotype" w:hAnsi="Palatino Linotype" w:cs="Palatino Linotype"/>
          <w:b/>
        </w:rPr>
        <w:t>nombre de las personas físicas</w:t>
      </w:r>
      <w:r w:rsidRPr="00D63D75">
        <w:rPr>
          <w:rFonts w:ascii="Palatino Linotype" w:eastAsia="Palatino Linotype" w:hAnsi="Palatino Linotype" w:cs="Palatino Linotype"/>
        </w:rPr>
        <w:t xml:space="preserve"> o los </w:t>
      </w:r>
      <w:r w:rsidRPr="00D63D75">
        <w:rPr>
          <w:rFonts w:ascii="Palatino Linotype" w:eastAsia="Palatino Linotype" w:hAnsi="Palatino Linotype" w:cs="Palatino Linotype"/>
          <w:b/>
        </w:rPr>
        <w:t>representantes legales de las personas morales</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en su calidad de proveedores, contratistas o prestadores de servicios, y la firma y rúbrica de estos</w:t>
      </w:r>
      <w:r w:rsidRPr="00D63D75">
        <w:rPr>
          <w:rFonts w:ascii="Palatino Linotype" w:eastAsia="Palatino Linotype" w:hAnsi="Palatino Linotype" w:cs="Palatino Linotype"/>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CF64CAC"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7FE825EB" w14:textId="77777777" w:rsidR="00E94353" w:rsidRPr="00D63D75" w:rsidRDefault="009363B0">
      <w:pPr>
        <w:spacing w:before="240" w:after="240" w:line="276"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23.</w:t>
      </w:r>
      <w:r w:rsidRPr="00D63D75">
        <w:rPr>
          <w:rFonts w:ascii="Palatino Linotype" w:eastAsia="Palatino Linotype" w:hAnsi="Palatino Linotype" w:cs="Palatino Linotype"/>
          <w:i/>
        </w:rPr>
        <w:t xml:space="preserve"> (…)</w:t>
      </w:r>
    </w:p>
    <w:p w14:paraId="0803947F"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6483D0"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07217478"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“Datos de identificación del representante o apoderado legal.</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 xml:space="preserve">Naturaleza jurídica. El nombre, la </w:t>
      </w:r>
      <w:r w:rsidRPr="00D63D75">
        <w:rPr>
          <w:rFonts w:ascii="Palatino Linotype" w:eastAsia="Palatino Linotype" w:hAnsi="Palatino Linotype" w:cs="Palatino Linotype"/>
          <w:b/>
          <w:i/>
          <w:u w:val="single"/>
        </w:rPr>
        <w:t>firma y la rúbrica</w:t>
      </w:r>
      <w:r w:rsidRPr="00D63D75">
        <w:rPr>
          <w:rFonts w:ascii="Palatino Linotype" w:eastAsia="Palatino Linotype" w:hAnsi="Palatino Linotype" w:cs="Palatino Linotype"/>
          <w:i/>
        </w:rPr>
        <w:t xml:space="preserve"> de una persona física, que actúe como representante o apoderado legal de un tercero que haya celebrado un acto jurídico, con algún sujeto obligado, </w:t>
      </w:r>
      <w:r w:rsidRPr="00D63D75">
        <w:rPr>
          <w:rFonts w:ascii="Palatino Linotype" w:eastAsia="Palatino Linotype" w:hAnsi="Palatino Linotype" w:cs="Palatino Linotype"/>
          <w:b/>
          <w:i/>
          <w:u w:val="single"/>
        </w:rPr>
        <w:t>es información pública</w:t>
      </w:r>
      <w:r w:rsidRPr="00D63D75">
        <w:rPr>
          <w:rFonts w:ascii="Palatino Linotype" w:eastAsia="Palatino Linotype" w:hAnsi="Palatino Linotype" w:cs="Palatino Linotype"/>
          <w:b/>
          <w:i/>
        </w:rPr>
        <w:t>, en razón de que tales datos fueron proporcionados con el objeto de expresar el consentimiento obligacional del tercero y otorgar validez a dicho instrumento jurídico</w:t>
      </w:r>
      <w:r w:rsidRPr="00D63D75">
        <w:rPr>
          <w:rFonts w:ascii="Palatino Linotype" w:eastAsia="Palatino Linotype" w:hAnsi="Palatino Linotype" w:cs="Palatino Linotype"/>
          <w:i/>
        </w:rPr>
        <w:t>.”</w:t>
      </w:r>
    </w:p>
    <w:p w14:paraId="297DD206"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AEEED05" w14:textId="77777777" w:rsidR="00E94353" w:rsidRPr="00D63D75" w:rsidRDefault="009363B0">
      <w:pPr>
        <w:spacing w:before="240" w:after="240" w:line="360" w:lineRule="auto"/>
        <w:ind w:right="51"/>
        <w:jc w:val="both"/>
        <w:rPr>
          <w:rFonts w:ascii="Palatino Linotype" w:eastAsia="Palatino Linotype" w:hAnsi="Palatino Linotype" w:cs="Palatino Linotype"/>
        </w:rPr>
      </w:pPr>
      <w:r w:rsidRPr="00D63D75">
        <w:rPr>
          <w:rFonts w:ascii="Palatino Linotype" w:eastAsia="Palatino Linotype" w:hAnsi="Palatino Linotype" w:cs="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B07C58A"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Lo anterior encuentra sustento en el criterio orientador 10/17 emitido por el entonces Instituto Nacional de Transparencia y Acceso a la Información Pública del Estado de México y Municipios, que a la letra dicen:</w:t>
      </w:r>
    </w:p>
    <w:p w14:paraId="1432081E" w14:textId="77777777" w:rsidR="00E94353" w:rsidRPr="00D63D75" w:rsidRDefault="009363B0">
      <w:pPr>
        <w:spacing w:before="240" w:after="240" w:line="240" w:lineRule="auto"/>
        <w:ind w:left="851" w:right="1134"/>
        <w:jc w:val="both"/>
        <w:rPr>
          <w:rFonts w:ascii="Palatino Linotype" w:eastAsia="Palatino Linotype" w:hAnsi="Palatino Linotype" w:cs="Palatino Linotype"/>
        </w:rPr>
      </w:pPr>
      <w:r w:rsidRPr="00D63D75">
        <w:rPr>
          <w:rFonts w:ascii="Palatino Linotype" w:eastAsia="Palatino Linotype" w:hAnsi="Palatino Linotype" w:cs="Palatino Linotype"/>
          <w:b/>
          <w:i/>
        </w:rPr>
        <w:t>“Cuentas bancarias y/o CLABE interbancaria de personas físicas y morales privadas.</w:t>
      </w:r>
      <w:r w:rsidRPr="00D63D75">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E6E173A"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407DEBFB" w14:textId="77777777" w:rsidR="00E94353" w:rsidRPr="00D63D75" w:rsidRDefault="009363B0">
      <w:pPr>
        <w:spacing w:before="240" w:after="240" w:line="240" w:lineRule="auto"/>
        <w:ind w:left="851" w:right="1134"/>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Cuentas bancarias y/o CLABE interbancaria de sujetos obligados que reciben y/o transfieren recursos públicos, son información pública.</w:t>
      </w:r>
      <w:r w:rsidRPr="00D63D75">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9D2C2D7"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Sobre el </w:t>
      </w:r>
      <w:r w:rsidRPr="00D63D75">
        <w:rPr>
          <w:rFonts w:ascii="Palatino Linotype" w:eastAsia="Palatino Linotype" w:hAnsi="Palatino Linotype" w:cs="Palatino Linotype"/>
          <w:b/>
        </w:rPr>
        <w:t>RFC</w:t>
      </w:r>
      <w:r w:rsidRPr="00D63D75">
        <w:rPr>
          <w:rFonts w:ascii="Palatino Linotype" w:eastAsia="Palatino Linotype" w:hAnsi="Palatino Linotype" w:cs="Palatino Linotype"/>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58996F5"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A712193"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121E5D0"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Mientras que en el caso del </w:t>
      </w:r>
      <w:r w:rsidRPr="00D63D75">
        <w:rPr>
          <w:rFonts w:ascii="Palatino Linotype" w:eastAsia="Palatino Linotype" w:hAnsi="Palatino Linotype" w:cs="Palatino Linotype"/>
          <w:b/>
        </w:rPr>
        <w:t>folio fiscal</w:t>
      </w:r>
      <w:r w:rsidRPr="00D63D75">
        <w:rPr>
          <w:rFonts w:ascii="Palatino Linotype" w:eastAsia="Palatino Linotype" w:hAnsi="Palatino Linotype" w:cs="Palatino Linotype"/>
        </w:rPr>
        <w:t xml:space="preserve">, la </w:t>
      </w:r>
      <w:r w:rsidRPr="00D63D75">
        <w:rPr>
          <w:rFonts w:ascii="Palatino Linotype" w:eastAsia="Palatino Linotype" w:hAnsi="Palatino Linotype" w:cs="Palatino Linotype"/>
          <w:b/>
        </w:rPr>
        <w:t xml:space="preserve">cadena original, </w:t>
      </w:r>
      <w:r w:rsidRPr="00D63D75">
        <w:rPr>
          <w:rFonts w:ascii="Palatino Linotype" w:eastAsia="Palatino Linotype" w:hAnsi="Palatino Linotype" w:cs="Palatino Linotype"/>
        </w:rPr>
        <w:t>los</w:t>
      </w:r>
      <w:r w:rsidRPr="00D63D75">
        <w:rPr>
          <w:rFonts w:ascii="Palatino Linotype" w:eastAsia="Palatino Linotype" w:hAnsi="Palatino Linotype" w:cs="Palatino Linotype"/>
          <w:b/>
        </w:rPr>
        <w:t xml:space="preserve"> códigos bidimensionales o códigos QR,</w:t>
      </w:r>
      <w:r w:rsidRPr="00D63D75">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5C7A1522" w14:textId="77777777" w:rsidR="00E94353" w:rsidRPr="00D63D75" w:rsidRDefault="009363B0">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otra parte respecto al </w:t>
      </w:r>
      <w:r w:rsidRPr="00D63D75">
        <w:rPr>
          <w:rFonts w:ascii="Palatino Linotype" w:eastAsia="Palatino Linotype" w:hAnsi="Palatino Linotype" w:cs="Palatino Linotype"/>
          <w:b/>
        </w:rPr>
        <w:t>programa anual de adquisiciones, t</w:t>
      </w:r>
      <w:r w:rsidRPr="00D63D75">
        <w:rPr>
          <w:rFonts w:ascii="Palatino Linotype" w:eastAsia="Palatino Linotype" w:hAnsi="Palatino Linotype" w:cs="Palatino Linotype"/>
        </w:rPr>
        <w:t xml:space="preserve">al y como se aprecia, la información proporcionada mediante  el desahogo del requerimiento de información adicional,  corresponde con la información que requirió el particular; sin embargo, como lo señaló la información resulta parcialmente ilegible, impidiendo que se conozca a detalle la información que contiene, tal como se advierte a continuación: </w:t>
      </w:r>
    </w:p>
    <w:p w14:paraId="52899882" w14:textId="77777777" w:rsidR="00E94353" w:rsidRPr="00D63D75" w:rsidRDefault="009363B0">
      <w:pPr>
        <w:pBdr>
          <w:top w:val="nil"/>
          <w:left w:val="nil"/>
          <w:bottom w:val="nil"/>
          <w:right w:val="nil"/>
          <w:between w:val="nil"/>
        </w:pBdr>
        <w:spacing w:before="240" w:after="240" w:line="360" w:lineRule="auto"/>
        <w:ind w:left="720"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30944A67" wp14:editId="43F711B5">
            <wp:extent cx="5756275" cy="25463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56275" cy="254635"/>
                    </a:xfrm>
                    <a:prstGeom prst="rect">
                      <a:avLst/>
                    </a:prstGeom>
                    <a:ln/>
                  </pic:spPr>
                </pic:pic>
              </a:graphicData>
            </a:graphic>
          </wp:inline>
        </w:drawing>
      </w:r>
    </w:p>
    <w:p w14:paraId="03ACA74B"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 </w:t>
      </w:r>
    </w:p>
    <w:p w14:paraId="119AA996" w14:textId="77777777" w:rsidR="00E94353" w:rsidRPr="00D63D75" w:rsidRDefault="009363B0">
      <w:pPr>
        <w:pBdr>
          <w:top w:val="nil"/>
          <w:left w:val="nil"/>
          <w:bottom w:val="nil"/>
          <w:right w:val="nil"/>
          <w:between w:val="nil"/>
        </w:pBdr>
        <w:spacing w:before="240" w:after="240" w:line="360" w:lineRule="auto"/>
        <w:ind w:right="843"/>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786F20BF" wp14:editId="5A4830FA">
            <wp:extent cx="5756275" cy="537845"/>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56275" cy="537845"/>
                    </a:xfrm>
                    <a:prstGeom prst="rect">
                      <a:avLst/>
                    </a:prstGeom>
                    <a:ln/>
                  </pic:spPr>
                </pic:pic>
              </a:graphicData>
            </a:graphic>
          </wp:inline>
        </w:drawing>
      </w:r>
    </w:p>
    <w:p w14:paraId="7568A1F3" w14:textId="77777777" w:rsidR="00E94353" w:rsidRPr="00D63D75" w:rsidRDefault="009363B0">
      <w:pPr>
        <w:spacing w:before="240" w:after="240" w:line="360" w:lineRule="auto"/>
        <w:ind w:right="142"/>
        <w:jc w:val="both"/>
        <w:rPr>
          <w:rFonts w:ascii="Palatino Linotype" w:eastAsia="Palatino Linotype" w:hAnsi="Palatino Linotype" w:cs="Palatino Linotype"/>
        </w:rPr>
      </w:pPr>
      <w:r w:rsidRPr="00D63D75">
        <w:rPr>
          <w:rFonts w:ascii="Palatino Linotype" w:eastAsia="Palatino Linotype" w:hAnsi="Palatino Linotype" w:cs="Palatino Linotype"/>
        </w:rPr>
        <w:t>Bajo ese tenor no se pasa por alto que el hacer entrega de un documento cuya información se encuentre ilegible, deja en incertidumbre al particular, violentando con su respuesta el Derecho de Acceso a la Información. </w:t>
      </w:r>
    </w:p>
    <w:p w14:paraId="4A19EBE6" w14:textId="77777777" w:rsidR="00E94353" w:rsidRPr="00D63D75" w:rsidRDefault="009363B0">
      <w:pPr>
        <w:spacing w:before="240" w:after="240" w:line="360" w:lineRule="auto"/>
        <w:ind w:right="142"/>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Es decir, la información documental que entregue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5F7BC3E0" w14:textId="77777777" w:rsidR="00E94353" w:rsidRPr="00D63D75" w:rsidRDefault="009363B0">
      <w:pPr>
        <w:spacing w:before="240" w:after="240" w:line="360" w:lineRule="auto"/>
        <w:ind w:right="142"/>
        <w:jc w:val="both"/>
        <w:rPr>
          <w:rFonts w:ascii="Palatino Linotype" w:eastAsia="Palatino Linotype" w:hAnsi="Palatino Linotype" w:cs="Palatino Linotype"/>
        </w:rPr>
      </w:pPr>
      <w:r w:rsidRPr="00D63D75">
        <w:rPr>
          <w:rFonts w:ascii="Palatino Linotype" w:eastAsia="Palatino Linotype" w:hAnsi="Palatino Linotype" w:cs="Palatino Linotype"/>
        </w:rPr>
        <w:t>Sirve de apoyo a lo anterior como criterio orientador la tesis número II. 1°. C.T. 55 C, publicada en el Semanario Judicial de la Federación y su Gaceta bajo el número de3 registro 201,412, que a la letra dice:</w:t>
      </w:r>
    </w:p>
    <w:p w14:paraId="2A1642BD" w14:textId="77777777" w:rsidR="00E94353" w:rsidRPr="00D63D75" w:rsidRDefault="009363B0">
      <w:pPr>
        <w:spacing w:before="240" w:after="240" w:line="240" w:lineRule="auto"/>
        <w:ind w:left="851" w:right="851"/>
        <w:jc w:val="both"/>
        <w:rPr>
          <w:rFonts w:ascii="Palatino Linotype" w:eastAsia="Palatino Linotype" w:hAnsi="Palatino Linotype" w:cs="Palatino Linotype"/>
        </w:rPr>
      </w:pPr>
      <w:r w:rsidRPr="00D63D75">
        <w:rPr>
          <w:rFonts w:ascii="Palatino Linotype" w:eastAsia="Palatino Linotype" w:hAnsi="Palatino Linotype" w:cs="Palatino Linotype"/>
          <w:i/>
        </w:rPr>
        <w:t>“COTEJO DE COPIAS FOTOSTÁTICAS ILEGIBLES. AL NO SER POSIBLE CONSTATAR SU AUTENTICIDAD ES INÚTIL E INTRASCENDENTE SU PERFECCIONAMIENTO, POR LO QUE LA JUNTA ESTÁ IMPEDIDA PARA ORDENAR SU DESAHOGO.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330B28C0" w14:textId="77777777" w:rsidR="00E94353" w:rsidRPr="00D63D75" w:rsidRDefault="009363B0">
      <w:pPr>
        <w:spacing w:before="240" w:after="240" w:line="360" w:lineRule="auto"/>
        <w:ind w:right="142"/>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conclusión,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al momento en que dé respuesta a cualquier solicitud de acceso a la información deberá revisar y verificar que la documentación que remitió sea legible en su totalidad, </w:t>
      </w:r>
    </w:p>
    <w:p w14:paraId="4E270A4B" w14:textId="77777777" w:rsidR="00E94353" w:rsidRPr="00D63D75" w:rsidRDefault="009363B0">
      <w:pPr>
        <w:spacing w:before="240" w:after="240" w:line="360" w:lineRule="auto"/>
        <w:ind w:right="142"/>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este caso la información remitida resultó parcialmente ilegible o indebidamente escaneada, por lo que deberá ser entregada de manera adecuada, para que este Instituto tenga por satisfecho el derecho de acceso a la información ejercido por la parte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a fin de garantizar lo establecido por el artículo 11 de la Ley de la Materia, que señala:</w:t>
      </w:r>
    </w:p>
    <w:p w14:paraId="4AC2B018" w14:textId="77777777" w:rsidR="00E94353" w:rsidRPr="00D63D75" w:rsidRDefault="009363B0">
      <w:pPr>
        <w:spacing w:before="240" w:after="240" w:line="240" w:lineRule="auto"/>
        <w:ind w:left="851" w:right="900"/>
        <w:jc w:val="both"/>
        <w:rPr>
          <w:rFonts w:ascii="Palatino Linotype" w:eastAsia="Palatino Linotype" w:hAnsi="Palatino Linotype" w:cs="Palatino Linotype"/>
        </w:rPr>
      </w:pPr>
      <w:r w:rsidRPr="00D63D75">
        <w:rPr>
          <w:rFonts w:ascii="Palatino Linotype" w:eastAsia="Palatino Linotype" w:hAnsi="Palatino Linotype" w:cs="Palatino Linotype"/>
          <w:i/>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29EA622F" w14:textId="77777777" w:rsidR="00E94353" w:rsidRPr="00D63D75" w:rsidRDefault="009363B0">
      <w:pPr>
        <w:spacing w:before="240" w:after="240" w:line="240" w:lineRule="auto"/>
        <w:ind w:left="851" w:right="900"/>
        <w:jc w:val="both"/>
        <w:rPr>
          <w:rFonts w:ascii="Palatino Linotype" w:eastAsia="Palatino Linotype" w:hAnsi="Palatino Linotype" w:cs="Palatino Linotype"/>
        </w:rPr>
      </w:pPr>
      <w:r w:rsidRPr="00D63D75">
        <w:rPr>
          <w:rFonts w:ascii="Palatino Linotype" w:eastAsia="Palatino Linotype" w:hAnsi="Palatino Linotype" w:cs="Palatino Linotype"/>
          <w:i/>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w:t>
      </w:r>
    </w:p>
    <w:p w14:paraId="1FC57A45" w14:textId="77777777" w:rsidR="00E94353" w:rsidRPr="00D63D75" w:rsidRDefault="009363B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Finalmente respecto a los recibos de Nómina, no pasa inadvertido que el Sujeto Obligado refirió en su respuesta la imposibilidad para entregar la información que la información requerida  pues esta forma parte de la información del segundo trimestre del 2025, por lo que se encuentra imposibilitada para entregar dicha información, ya que se encuentra en proceso de integración conforme al calendario de presentación de los informes trimestrales de las entidades fiscalizables del Estado de México. El cual se entrega del 4 al 11 de agosto del año en curso. </w:t>
      </w:r>
    </w:p>
    <w:p w14:paraId="75F070B2"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este sentido, si bien dicha información es remitida por los entes fiscalizables municipales al Órgano Superior de Fiscalización del Estado de México, como parte de los informes trimestrales para dar cumplimiento a sus obligaciones fiscales, para lo cual deben cumplir con el calendario establecido para tales efectos. También lo es que resulta improcedente el pronunciamiento del habilitado en el sentido de no poder proporcionar la información porque no ha sido enviada al OSFEM, ya que corresponde a obligaciones distintas. </w:t>
      </w:r>
    </w:p>
    <w:p w14:paraId="24204F62"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Como se advierte los recibos de nómina es información que se genera de manera quincenal, para cumplir con los pagos por concepto de sueldos y salarios a los servidores públicos y, al ya obrar en sus archivos, es información susceptible de ser materia de transparencia y acceso a la información pública, independientemente si ya fue remitida al OSFEM en los informes trimestrales para el cumplimiento de sus obligaciones fiscalizables, por lo que no resulta valido su argumento señalado por el Sujeto Obligado, pues no es justificante para no cumplir con las obligaciones de transparencia que establece la normatividad en la Materia. </w:t>
      </w:r>
    </w:p>
    <w:p w14:paraId="069219AD"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No obstante, en atención al requerimiento de información adicional, remite los recibos de nómina solicitados, en los que se advierte que clasifica datos como el RFC, CURP, Número de Seguridad Social, datos que en efecto son considerados como confidenciales. </w:t>
      </w:r>
    </w:p>
    <w:p w14:paraId="2DEFC8B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Sin embargo, también se puede advertir que testa parcialmente los códigos y descripción de los ingresos, ya que sólo se reporta el sueldo base, lo cual no corresponden con el monto total de percepciones que se advierte en el recibo de nómina, información que es de carácter público</w:t>
      </w:r>
    </w:p>
    <w:p w14:paraId="62F48154"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noProof/>
        </w:rPr>
        <w:drawing>
          <wp:inline distT="0" distB="0" distL="0" distR="0" wp14:anchorId="1E8BCEC0" wp14:editId="74874CC0">
            <wp:extent cx="5568028" cy="3068368"/>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568028" cy="3068368"/>
                    </a:xfrm>
                    <a:prstGeom prst="rect">
                      <a:avLst/>
                    </a:prstGeom>
                    <a:ln/>
                  </pic:spPr>
                </pic:pic>
              </a:graphicData>
            </a:graphic>
          </wp:inline>
        </w:drawing>
      </w:r>
    </w:p>
    <w:p w14:paraId="591253B9"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De igual forma, se advierte que testa algunos descuentos establecidos por ley, como lo son las cuotas de seguridad social, información que también es de carácter público. </w:t>
      </w:r>
    </w:p>
    <w:p w14:paraId="2F22C2BD"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Asimismo, testa información fiscal, como lo es de manera enunciativa el folio fiscal, el cual también tiene naturaleza de información pública, respecto a las cadenas y sellos digitales, no se precisa si los mismos contienen datos personales, al no haberse remitido el acuerdo de clasificación correspondiente. </w:t>
      </w:r>
    </w:p>
    <w:p w14:paraId="6395A107"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 mayor abundamiento conviene precisar lo siguiente: </w:t>
      </w:r>
    </w:p>
    <w:p w14:paraId="7E4F779C"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a) Clave Única de Registro de Población (CURP)</w:t>
      </w:r>
    </w:p>
    <w:p w14:paraId="49AC955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La </w:t>
      </w:r>
      <w:r w:rsidRPr="00D63D75">
        <w:rPr>
          <w:rFonts w:ascii="Palatino Linotype" w:eastAsia="Palatino Linotype" w:hAnsi="Palatino Linotype" w:cs="Palatino Linotype"/>
          <w:b/>
        </w:rPr>
        <w:t>Clave Única de Registro de Población</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CURP,</w:t>
      </w:r>
      <w:r w:rsidRPr="00D63D75">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CEA9D4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Argumento que es compartido por el entonces Instituto Nacional de Transparencia, Acceso a la Información y Protección de Datos Personales, INAI, conforme al Criterio de interpretación con Clave de control SO/018/2017, el cual refiere:</w:t>
      </w:r>
    </w:p>
    <w:p w14:paraId="4FA15343" w14:textId="77777777" w:rsidR="00E94353" w:rsidRPr="00D63D75" w:rsidRDefault="009363B0">
      <w:pPr>
        <w:spacing w:before="240" w:after="240" w:line="240" w:lineRule="auto"/>
        <w:ind w:left="851" w:right="851"/>
        <w:jc w:val="both"/>
        <w:rPr>
          <w:rFonts w:ascii="Palatino Linotype" w:eastAsia="Palatino Linotype" w:hAnsi="Palatino Linotype" w:cs="Palatino Linotype"/>
        </w:rPr>
      </w:pPr>
      <w:r w:rsidRPr="00D63D75">
        <w:rPr>
          <w:rFonts w:ascii="Palatino Linotype" w:eastAsia="Palatino Linotype" w:hAnsi="Palatino Linotype" w:cs="Palatino Linotype"/>
          <w:b/>
          <w:i/>
        </w:rPr>
        <w:t xml:space="preserve"> “Clave Única de Registro de Población (CURP). </w:t>
      </w:r>
      <w:r w:rsidRPr="00D63D75">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B04057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4533F36"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b) Registro Federal del Contribuyente (RFC)</w:t>
      </w:r>
    </w:p>
    <w:p w14:paraId="68ACDA7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cuanto hace al </w:t>
      </w:r>
      <w:r w:rsidRPr="00D63D75">
        <w:rPr>
          <w:rFonts w:ascii="Palatino Linotype" w:eastAsia="Palatino Linotype" w:hAnsi="Palatino Linotype" w:cs="Palatino Linotype"/>
          <w:b/>
        </w:rPr>
        <w:t>Registro Federal de Contribuyentes, RFC,</w:t>
      </w:r>
      <w:r w:rsidRPr="00D63D75">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A4553D4"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0ADD4FD"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Lo anterior es compartido por el entonces Instituto Nacional de Transparencia, Acceso a la Información y Protección de Datos Personales, INAI, a través del Criterio de interpretación con clave de control SO/019/2017, el cual es del tenor literal siguiente:</w:t>
      </w:r>
    </w:p>
    <w:p w14:paraId="07D0DA1C" w14:textId="77777777" w:rsidR="00E94353" w:rsidRPr="00D63D75" w:rsidRDefault="009363B0">
      <w:pPr>
        <w:spacing w:before="240" w:after="240" w:line="240" w:lineRule="auto"/>
        <w:ind w:left="851"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 “Registro Federal de Contribuyentes (RFC) de personas físicas</w:t>
      </w:r>
      <w:r w:rsidRPr="00D63D7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724C22BC"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DDD79D5"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c) Número de seguridad social</w:t>
      </w:r>
    </w:p>
    <w:p w14:paraId="6497E42D"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2197FAB"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7439D7D"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7FD7A2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72434D41" w14:textId="77777777" w:rsidR="00E94353" w:rsidRPr="00D63D75" w:rsidRDefault="009363B0">
      <w:pPr>
        <w:spacing w:before="240" w:after="240" w:line="360" w:lineRule="auto"/>
        <w:ind w:right="49"/>
        <w:jc w:val="both"/>
        <w:rPr>
          <w:rFonts w:ascii="Palatino Linotype" w:eastAsia="Palatino Linotype" w:hAnsi="Palatino Linotype" w:cs="Palatino Linotype"/>
          <w:b/>
        </w:rPr>
      </w:pPr>
      <w:r w:rsidRPr="00D63D75">
        <w:rPr>
          <w:rFonts w:ascii="Palatino Linotype" w:eastAsia="Palatino Linotype" w:hAnsi="Palatino Linotype" w:cs="Palatino Linotype"/>
          <w:b/>
        </w:rPr>
        <w:t>d) información fiscal:</w:t>
      </w:r>
    </w:p>
    <w:p w14:paraId="1AF7ADD4" w14:textId="77777777" w:rsidR="00E94353" w:rsidRPr="00D63D75" w:rsidRDefault="009363B0">
      <w:pPr>
        <w:spacing w:after="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Al respecto, conviene señalar que, </w:t>
      </w:r>
      <w:r w:rsidRPr="00D63D75">
        <w:rPr>
          <w:rFonts w:ascii="Palatino Linotype" w:eastAsia="Palatino Linotype" w:hAnsi="Palatino Linotype" w:cs="Palatino Linotype"/>
          <w:b/>
          <w:u w:val="single"/>
        </w:rPr>
        <w:t>por lo que hace Folio Fiscal</w:t>
      </w:r>
      <w:r w:rsidRPr="00D63D75">
        <w:rPr>
          <w:rFonts w:ascii="Palatino Linotype" w:eastAsia="Palatino Linotype" w:hAnsi="Palatino Linotype" w:cs="Palatino Linotype"/>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2AD45131" w14:textId="77777777" w:rsidR="00E94353" w:rsidRPr="00D63D75" w:rsidRDefault="00E94353">
      <w:pPr>
        <w:spacing w:after="0" w:line="360" w:lineRule="auto"/>
        <w:jc w:val="both"/>
        <w:rPr>
          <w:rFonts w:ascii="Palatino Linotype" w:eastAsia="Palatino Linotype" w:hAnsi="Palatino Linotype" w:cs="Palatino Linotype"/>
        </w:rPr>
      </w:pPr>
    </w:p>
    <w:p w14:paraId="2E3BA0F7" w14:textId="77777777" w:rsidR="00E94353" w:rsidRPr="00D63D75" w:rsidRDefault="009363B0">
      <w:pPr>
        <w:spacing w:after="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ese contexto, del folio fiscal no se puede obtener información confidencial del emisor, pues solamente es un identificador del emisor, del cual su transparencia ayuda a legitimar que el documento cumple con todos los requisitos establecidos en la normatividad aplicable, sin necesidad algún dato personal, por lo que, </w:t>
      </w:r>
      <w:r w:rsidRPr="00D63D75">
        <w:rPr>
          <w:rFonts w:ascii="Palatino Linotype" w:eastAsia="Palatino Linotype" w:hAnsi="Palatino Linotype" w:cs="Palatino Linotype"/>
          <w:b/>
        </w:rPr>
        <w:t>no se actualiza la clasificación</w:t>
      </w:r>
      <w:r w:rsidRPr="00D63D75">
        <w:rPr>
          <w:rFonts w:ascii="Palatino Linotype" w:eastAsia="Palatino Linotype" w:hAnsi="Palatino Linotype" w:cs="Palatino Linotype"/>
        </w:rPr>
        <w:t>, en términos del artículo 143, fracción I de la Ley de la materia.</w:t>
      </w:r>
    </w:p>
    <w:p w14:paraId="409AE73E" w14:textId="77777777" w:rsidR="00E94353" w:rsidRPr="00D63D75" w:rsidRDefault="00E94353">
      <w:pPr>
        <w:spacing w:after="0" w:line="360" w:lineRule="auto"/>
        <w:jc w:val="both"/>
        <w:rPr>
          <w:rFonts w:ascii="Palatino Linotype" w:eastAsia="Palatino Linotype" w:hAnsi="Palatino Linotype" w:cs="Palatino Linotype"/>
        </w:rPr>
      </w:pPr>
    </w:p>
    <w:p w14:paraId="11A60241" w14:textId="77777777" w:rsidR="00E94353" w:rsidRPr="00D63D75" w:rsidRDefault="009363B0">
      <w:pPr>
        <w:spacing w:after="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La </w:t>
      </w:r>
      <w:r w:rsidRPr="00D63D75">
        <w:rPr>
          <w:rFonts w:ascii="Palatino Linotype" w:eastAsia="Palatino Linotype" w:hAnsi="Palatino Linotype" w:cs="Palatino Linotype"/>
          <w:b/>
        </w:rPr>
        <w:t>Cadena Original</w:t>
      </w:r>
      <w:r w:rsidRPr="00D63D75">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28B12B17" w14:textId="77777777" w:rsidR="00E94353" w:rsidRPr="00D63D75" w:rsidRDefault="00E94353">
      <w:pPr>
        <w:spacing w:before="240" w:after="240" w:line="360" w:lineRule="auto"/>
        <w:ind w:right="49"/>
        <w:jc w:val="both"/>
        <w:rPr>
          <w:rFonts w:ascii="Palatino Linotype" w:eastAsia="Palatino Linotype" w:hAnsi="Palatino Linotype" w:cs="Palatino Linotype"/>
        </w:rPr>
      </w:pPr>
    </w:p>
    <w:p w14:paraId="2FCEE307"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Los </w:t>
      </w:r>
      <w:r w:rsidRPr="00D63D75">
        <w:rPr>
          <w:rFonts w:ascii="Palatino Linotype" w:eastAsia="Palatino Linotype" w:hAnsi="Palatino Linotype" w:cs="Palatino Linotype"/>
          <w:b/>
        </w:rPr>
        <w:t>códigos bidimensionales</w:t>
      </w:r>
      <w:r w:rsidRPr="00D63D75">
        <w:rPr>
          <w:rFonts w:ascii="Palatino Linotype" w:eastAsia="Palatino Linotype" w:hAnsi="Palatino Linotype" w:cs="Palatino Linotype"/>
        </w:rPr>
        <w:t xml:space="preserve"> o </w:t>
      </w:r>
      <w:r w:rsidRPr="00D63D75">
        <w:rPr>
          <w:rFonts w:ascii="Palatino Linotype" w:eastAsia="Palatino Linotype" w:hAnsi="Palatino Linotype" w:cs="Palatino Linotype"/>
          <w:b/>
        </w:rPr>
        <w:t xml:space="preserve">códigos QR, </w:t>
      </w:r>
      <w:r w:rsidRPr="00D63D75">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analizar dicha circunstancia con la finalidad de determinar si se actualiza algún supuesto de confidencialidad.</w:t>
      </w:r>
    </w:p>
    <w:p w14:paraId="2EE85CEF"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tal sentido, si derivado del análisis efectuado por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en el presente caso, se desprende que, de la información fiscal contenida en los comprobantes fiscales digitales por internet, tales como cadenas originales y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es susceptible de clasificarse como confidencial, de manera fundada y motivada en términos del artículo 143, fracción I de la Ley de Transparencia y Acceso a la Información Pública del Estado de México y Municipios.</w:t>
      </w:r>
    </w:p>
    <w:p w14:paraId="23420B0D"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e) Percepciones</w:t>
      </w:r>
    </w:p>
    <w:p w14:paraId="37AEBD7A"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Sobre este punto, es preciso mencionar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tal como quedó establecido anteriormente. </w:t>
      </w:r>
    </w:p>
    <w:p w14:paraId="45A7BD4C"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Por consiguiente no procede la clasificación de los montos de percepciones de los servidores públicos. </w:t>
      </w:r>
    </w:p>
    <w:p w14:paraId="4F15ED7E"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f) Deducciones</w:t>
      </w:r>
    </w:p>
    <w:p w14:paraId="1744CF4C"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Sobre las </w:t>
      </w:r>
      <w:r w:rsidRPr="00D63D75">
        <w:rPr>
          <w:rFonts w:ascii="Palatino Linotype" w:eastAsia="Palatino Linotype" w:hAnsi="Palatino Linotype" w:cs="Palatino Linotype"/>
          <w:b/>
          <w:i/>
        </w:rPr>
        <w:t>deducciones</w:t>
      </w:r>
      <w:r w:rsidRPr="00D63D75">
        <w:rPr>
          <w:rFonts w:ascii="Palatino Linotype" w:eastAsia="Palatino Linotype" w:hAnsi="Palatino Linotype" w:cs="Palatino Linotype"/>
        </w:rPr>
        <w:t>, para entender los límites y alcances de esta restricción, es oportuno recurrir al artículo 84 de la Ley del Trabajo de los Servidores Públicos del Estado y Municipios:</w:t>
      </w:r>
    </w:p>
    <w:p w14:paraId="45D145E4" w14:textId="77777777" w:rsidR="00E94353" w:rsidRPr="00D63D75" w:rsidRDefault="009363B0">
      <w:pPr>
        <w:spacing w:before="240" w:after="240" w:line="240" w:lineRule="auto"/>
        <w:ind w:left="567" w:right="900"/>
        <w:jc w:val="both"/>
        <w:rPr>
          <w:rFonts w:ascii="Palatino Linotype" w:eastAsia="Palatino Linotype" w:hAnsi="Palatino Linotype" w:cs="Palatino Linotype"/>
        </w:rPr>
      </w:pPr>
      <w:r w:rsidRPr="00D63D75">
        <w:rPr>
          <w:rFonts w:ascii="Palatino Linotype" w:eastAsia="Palatino Linotype" w:hAnsi="Palatino Linotype" w:cs="Palatino Linotype"/>
          <w:b/>
          <w:i/>
        </w:rPr>
        <w:t xml:space="preserve">“ARTÍCULO 84. </w:t>
      </w:r>
      <w:r w:rsidRPr="00D63D75">
        <w:rPr>
          <w:rFonts w:ascii="Palatino Linotype" w:eastAsia="Palatino Linotype" w:hAnsi="Palatino Linotype" w:cs="Palatino Linotype"/>
          <w:i/>
        </w:rPr>
        <w:t>Sólo podrán hacerse retenciones, descuentos o deducciones al sueldo de los servidores públicos por concepto de:</w:t>
      </w:r>
    </w:p>
    <w:p w14:paraId="087306E9"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I.</w:t>
      </w:r>
      <w:r w:rsidRPr="00D63D75">
        <w:rPr>
          <w:rFonts w:ascii="Palatino Linotype" w:eastAsia="Palatino Linotype" w:hAnsi="Palatino Linotype" w:cs="Palatino Linotype"/>
          <w:i/>
        </w:rPr>
        <w:t xml:space="preserve"> Gravámenes fiscales relacionados con el sueldo;</w:t>
      </w:r>
    </w:p>
    <w:p w14:paraId="3FDCCC45"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II.</w:t>
      </w:r>
      <w:r w:rsidRPr="00D63D75">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w:t>
      </w:r>
    </w:p>
    <w:p w14:paraId="149552AE"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III.</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Cuotas sindicales</w:t>
      </w:r>
      <w:r w:rsidRPr="00D63D75">
        <w:rPr>
          <w:rFonts w:ascii="Palatino Linotype" w:eastAsia="Palatino Linotype" w:hAnsi="Palatino Linotype" w:cs="Palatino Linotype"/>
          <w:i/>
        </w:rPr>
        <w:t>;</w:t>
      </w:r>
    </w:p>
    <w:p w14:paraId="3F9187FF"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IV.</w:t>
      </w:r>
      <w:r w:rsidRPr="00D63D75">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w:t>
      </w:r>
    </w:p>
    <w:p w14:paraId="4D1B109C"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V.</w:t>
      </w:r>
      <w:r w:rsidRPr="00D63D75">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w:t>
      </w:r>
    </w:p>
    <w:p w14:paraId="22591BBF"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VI.</w:t>
      </w:r>
      <w:r w:rsidRPr="00D63D75">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w:t>
      </w:r>
    </w:p>
    <w:p w14:paraId="4F8A3784"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VII.</w:t>
      </w:r>
      <w:r w:rsidRPr="00D63D75">
        <w:rPr>
          <w:rFonts w:ascii="Palatino Linotype" w:eastAsia="Palatino Linotype" w:hAnsi="Palatino Linotype" w:cs="Palatino Linotype"/>
          <w:i/>
        </w:rPr>
        <w:t xml:space="preserve"> Faltas de puntualidad o de asistencia injustificadas;</w:t>
      </w:r>
    </w:p>
    <w:p w14:paraId="0480A796"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VIII. Pensiones alimenticias ordenadas por la autoridad judicial;</w:t>
      </w:r>
      <w:r w:rsidRPr="00D63D75">
        <w:rPr>
          <w:rFonts w:ascii="Palatino Linotype" w:eastAsia="Palatino Linotype" w:hAnsi="Palatino Linotype" w:cs="Palatino Linotype"/>
          <w:i/>
        </w:rPr>
        <w:t xml:space="preserve"> o</w:t>
      </w:r>
    </w:p>
    <w:p w14:paraId="56A9D6CB" w14:textId="77777777" w:rsidR="00E94353" w:rsidRPr="00D63D75" w:rsidRDefault="009363B0">
      <w:pPr>
        <w:spacing w:before="240" w:after="240" w:line="240" w:lineRule="auto"/>
        <w:ind w:left="567" w:right="902"/>
        <w:jc w:val="both"/>
        <w:rPr>
          <w:rFonts w:ascii="Palatino Linotype" w:eastAsia="Palatino Linotype" w:hAnsi="Palatino Linotype" w:cs="Palatino Linotype"/>
        </w:rPr>
      </w:pPr>
      <w:r w:rsidRPr="00D63D75">
        <w:rPr>
          <w:rFonts w:ascii="Palatino Linotype" w:eastAsia="Palatino Linotype" w:hAnsi="Palatino Linotype" w:cs="Palatino Linotype"/>
          <w:b/>
          <w:i/>
        </w:rPr>
        <w:t>IX. Cualquier otro convenido con instituciones de servicios y aceptado por el servidor público.</w:t>
      </w:r>
    </w:p>
    <w:p w14:paraId="4CA21784" w14:textId="77777777" w:rsidR="00E94353" w:rsidRPr="00D63D75" w:rsidRDefault="009363B0">
      <w:pPr>
        <w:spacing w:before="240" w:after="240" w:line="240" w:lineRule="auto"/>
        <w:ind w:left="567" w:right="900"/>
        <w:jc w:val="both"/>
        <w:rPr>
          <w:rFonts w:ascii="Palatino Linotype" w:eastAsia="Palatino Linotype" w:hAnsi="Palatino Linotype" w:cs="Palatino Linotype"/>
        </w:rPr>
      </w:pPr>
      <w:r w:rsidRPr="00D63D75">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16D00C4" w14:textId="77777777" w:rsidR="00E94353" w:rsidRPr="00D63D75" w:rsidRDefault="00E94353">
      <w:pPr>
        <w:spacing w:before="240" w:after="240" w:line="240" w:lineRule="auto"/>
        <w:rPr>
          <w:rFonts w:ascii="Palatino Linotype" w:eastAsia="Palatino Linotype" w:hAnsi="Palatino Linotype" w:cs="Palatino Linotype"/>
        </w:rPr>
      </w:pPr>
    </w:p>
    <w:p w14:paraId="4DC32290"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5211D377"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Como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10EA69C7" w14:textId="77777777" w:rsidR="00E94353" w:rsidRPr="00D63D75" w:rsidRDefault="00E94353">
      <w:pPr>
        <w:spacing w:before="240" w:after="240" w:line="360" w:lineRule="auto"/>
        <w:rPr>
          <w:rFonts w:ascii="Palatino Linotype" w:eastAsia="Palatino Linotype" w:hAnsi="Palatino Linotype" w:cs="Palatino Linotype"/>
        </w:rPr>
      </w:pPr>
    </w:p>
    <w:p w14:paraId="0BE8C034"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tal circunstancia y toda vez, que las deducciones por Ley, son de carácter obligatorio y ayuda a rendir cuentas, de que </w:t>
      </w:r>
      <w:r w:rsidRPr="00D63D75">
        <w:rPr>
          <w:rFonts w:ascii="Palatino Linotype" w:eastAsia="Palatino Linotype" w:hAnsi="Palatino Linotype" w:cs="Palatino Linotype"/>
          <w:b/>
        </w:rPr>
        <w:t>el Sujeto Obligado</w:t>
      </w:r>
      <w:r w:rsidRPr="00D63D75">
        <w:rPr>
          <w:rFonts w:ascii="Palatino Linotype" w:eastAsia="Palatino Linotype" w:hAnsi="Palatino Linotype" w:cs="Palatino Linotype"/>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7B22343F"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Tal es el caso del</w:t>
      </w:r>
      <w:r w:rsidRPr="00D63D75">
        <w:rPr>
          <w:rFonts w:ascii="Palatino Linotype" w:eastAsia="Palatino Linotype" w:hAnsi="Palatino Linotype" w:cs="Palatino Linotype"/>
          <w:b/>
        </w:rPr>
        <w:t xml:space="preserve"> Sistema De Capitalización Individual (SCI), </w:t>
      </w:r>
      <w:r w:rsidRPr="00D63D75">
        <w:rPr>
          <w:rFonts w:ascii="Palatino Linotype" w:eastAsia="Palatino Linotype" w:hAnsi="Palatino Linotype" w:cs="Palatino Linotype"/>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6A3B5F47" w14:textId="77777777" w:rsidR="00E94353" w:rsidRPr="00D63D75" w:rsidRDefault="009363B0">
      <w:pPr>
        <w:spacing w:before="240" w:after="240" w:line="240" w:lineRule="auto"/>
        <w:ind w:left="567" w:right="900"/>
        <w:jc w:val="both"/>
        <w:rPr>
          <w:rFonts w:ascii="Palatino Linotype" w:eastAsia="Palatino Linotype" w:hAnsi="Palatino Linotype" w:cs="Palatino Linotype"/>
        </w:rPr>
      </w:pPr>
      <w:r w:rsidRPr="00D63D75">
        <w:rPr>
          <w:rFonts w:ascii="Palatino Linotype" w:eastAsia="Palatino Linotype" w:hAnsi="Palatino Linotype" w:cs="Palatino Linotype"/>
          <w:b/>
          <w:i/>
        </w:rPr>
        <w:t>“ARTICULO 84.-</w:t>
      </w:r>
      <w:r w:rsidRPr="00D63D75">
        <w:rPr>
          <w:rFonts w:ascii="Palatino Linotype" w:eastAsia="Palatino Linotype" w:hAnsi="Palatino Linotype" w:cs="Palatino Linotype"/>
          <w:i/>
        </w:rPr>
        <w:t xml:space="preserve"> Las pensiones que otorga esta ley, se basan en un régimen mixto, siendo una parte de beneficios definidos denominado </w:t>
      </w:r>
      <w:r w:rsidRPr="00D63D75">
        <w:rPr>
          <w:rFonts w:ascii="Palatino Linotype" w:eastAsia="Palatino Linotype" w:hAnsi="Palatino Linotype" w:cs="Palatino Linotype"/>
          <w:b/>
          <w:i/>
        </w:rPr>
        <w:t>sistema solidario de reparto y otra de contribuciones definidas denominado sistema de capitalización individual</w:t>
      </w:r>
      <w:r w:rsidRPr="00D63D75">
        <w:rPr>
          <w:rFonts w:ascii="Palatino Linotype" w:eastAsia="Palatino Linotype" w:hAnsi="Palatino Linotype" w:cs="Palatino Linotype"/>
          <w:i/>
        </w:rPr>
        <w:t>.</w:t>
      </w:r>
    </w:p>
    <w:p w14:paraId="02C31385" w14:textId="77777777" w:rsidR="00E94353" w:rsidRPr="00D63D75" w:rsidRDefault="009363B0">
      <w:pPr>
        <w:spacing w:before="240" w:after="240" w:line="240" w:lineRule="auto"/>
        <w:ind w:left="567" w:right="900"/>
        <w:jc w:val="both"/>
        <w:rPr>
          <w:rFonts w:ascii="Palatino Linotype" w:eastAsia="Palatino Linotype" w:hAnsi="Palatino Linotype" w:cs="Palatino Linotype"/>
        </w:rPr>
      </w:pPr>
      <w:r w:rsidRPr="00D63D75">
        <w:rPr>
          <w:rFonts w:ascii="Palatino Linotype" w:eastAsia="Palatino Linotype" w:hAnsi="Palatino Linotype" w:cs="Palatino Linotype"/>
          <w:i/>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10D077F0" w14:textId="77777777" w:rsidR="00E94353" w:rsidRPr="00D63D75" w:rsidRDefault="009363B0">
      <w:pPr>
        <w:spacing w:before="240" w:after="240" w:line="240" w:lineRule="auto"/>
        <w:ind w:left="567" w:right="900"/>
        <w:jc w:val="both"/>
        <w:rPr>
          <w:rFonts w:ascii="Palatino Linotype" w:eastAsia="Palatino Linotype" w:hAnsi="Palatino Linotype" w:cs="Palatino Linotype"/>
        </w:rPr>
      </w:pPr>
      <w:r w:rsidRPr="00D63D75">
        <w:rPr>
          <w:rFonts w:ascii="Palatino Linotype" w:eastAsia="Palatino Linotype" w:hAnsi="Palatino Linotype" w:cs="Palatino Linotype"/>
          <w:i/>
        </w:rPr>
        <w:t> </w:t>
      </w:r>
      <w:r w:rsidRPr="00D63D75">
        <w:rPr>
          <w:rFonts w:ascii="Palatino Linotype" w:eastAsia="Palatino Linotype" w:hAnsi="Palatino Linotype" w:cs="Palatino Linotype"/>
          <w:b/>
          <w:i/>
        </w:rPr>
        <w:t>ARTICULO 115.-</w:t>
      </w:r>
      <w:r w:rsidRPr="00D63D75">
        <w:rPr>
          <w:rFonts w:ascii="Palatino Linotype" w:eastAsia="Palatino Linotype" w:hAnsi="Palatino Linotype" w:cs="Palatino Linotype"/>
          <w:i/>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2895E285"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En esta misma disposición normativa, en los artículos 5 fracciones II, VII y VIII; 32, 34 y 35, dispone lo siguiente:</w:t>
      </w:r>
    </w:p>
    <w:p w14:paraId="191FD8DE" w14:textId="77777777" w:rsidR="00E94353" w:rsidRPr="00D63D75" w:rsidRDefault="00E94353">
      <w:pPr>
        <w:spacing w:before="240" w:after="240" w:line="360" w:lineRule="auto"/>
        <w:rPr>
          <w:rFonts w:ascii="Palatino Linotype" w:eastAsia="Palatino Linotype" w:hAnsi="Palatino Linotype" w:cs="Palatino Linotype"/>
        </w:rPr>
      </w:pPr>
    </w:p>
    <w:p w14:paraId="75CF7A3D"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5</w:t>
      </w:r>
      <w:r w:rsidRPr="00D63D75">
        <w:rPr>
          <w:rFonts w:ascii="Palatino Linotype" w:eastAsia="Palatino Linotype" w:hAnsi="Palatino Linotype" w:cs="Palatino Linotype"/>
          <w:i/>
        </w:rPr>
        <w:t>.- Para los efectos de esta ley se entiende por:</w:t>
      </w:r>
    </w:p>
    <w:p w14:paraId="33915BD7"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6A7D0D50"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II. Institución pública, a los poderes públicos del estado, los ayuntamientos de los municipios y los tribunales administrativos, así como los organismos auxiliares y fideicomisos públicos de carácter estatal y municipal;</w:t>
      </w:r>
    </w:p>
    <w:p w14:paraId="5A749778"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45E3B587"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4BB7DB34"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 xml:space="preserve">VIII. </w:t>
      </w:r>
      <w:r w:rsidRPr="00D63D75">
        <w:rPr>
          <w:rFonts w:ascii="Palatino Linotype" w:eastAsia="Palatino Linotype" w:hAnsi="Palatino Linotype" w:cs="Palatino Linotype"/>
          <w:b/>
          <w:i/>
        </w:rPr>
        <w:t>Aportación, al monto que le corresponde cubrir a las instituciones públicas como porcentaje del sueldo sujeto a cotización de cada servidor público;</w:t>
      </w:r>
    </w:p>
    <w:p w14:paraId="67612797"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1538B38F"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32.-</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Las cuotas obligatorias que deberán cubrir los servidores públicos al Instituto, serán las siguientes: </w:t>
      </w:r>
    </w:p>
    <w:p w14:paraId="3B4D3769"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 El 4.625% del sueldo sujeto a cotización, para cubrir las prestaciones de servicios de salud; </w:t>
      </w:r>
    </w:p>
    <w:p w14:paraId="1C539568"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II. El 7.50% del sueldo sujeto a cotización, para cubrir el financiamiento de pensiones, de la siguiente manera: </w:t>
      </w:r>
    </w:p>
    <w:p w14:paraId="4D977D97"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a. 6.10% para el fondo del sistema solidario de reparto. </w:t>
      </w:r>
    </w:p>
    <w:p w14:paraId="47B9D648"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b/>
          <w:i/>
          <w:u w:val="single"/>
        </w:rPr>
        <w:t>b. 1.40% para el sistema de capitalización individual. </w:t>
      </w:r>
    </w:p>
    <w:p w14:paraId="3F5E6C7C"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III. Las que determine anualmente el Consejo Directivo para otras prestaciones, señaladas en el Título IV.</w:t>
      </w:r>
    </w:p>
    <w:p w14:paraId="2474B334"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w:t>
      </w:r>
    </w:p>
    <w:p w14:paraId="2C0BA9C8"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b/>
          <w:i/>
        </w:rPr>
        <w:t>Artículo 34.-</w:t>
      </w: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Las aportaciones que deberán cubrir obligatoriamente las instituciones públicas serán las siguientes</w:t>
      </w:r>
      <w:r w:rsidRPr="00D63D75">
        <w:rPr>
          <w:rFonts w:ascii="Palatino Linotype" w:eastAsia="Palatino Linotype" w:hAnsi="Palatino Linotype" w:cs="Palatino Linotype"/>
          <w:i/>
        </w:rPr>
        <w:t>: </w:t>
      </w:r>
    </w:p>
    <w:p w14:paraId="567D39F8"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 El 10% del sueldo sujeto a cotización, para cubrir las prestaciones de servicios de salud; </w:t>
      </w:r>
    </w:p>
    <w:p w14:paraId="1D25B08B"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II. El 9.27% del sueldo sujeto a cotización, para cubrir el financiamiento de pensiones, de la siguiente manera: </w:t>
      </w:r>
    </w:p>
    <w:p w14:paraId="49F288FB"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a. 7.42% para el fondo del sistema solidario de reparto. </w:t>
      </w:r>
    </w:p>
    <w:p w14:paraId="787DDFC5"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u w:val="single"/>
        </w:rPr>
        <w:t xml:space="preserve">b. </w:t>
      </w:r>
      <w:r w:rsidRPr="00D63D75">
        <w:rPr>
          <w:rFonts w:ascii="Palatino Linotype" w:eastAsia="Palatino Linotype" w:hAnsi="Palatino Linotype" w:cs="Palatino Linotype"/>
          <w:b/>
          <w:i/>
          <w:u w:val="single"/>
        </w:rPr>
        <w:t>1.85% para el sistema de capitalización individual. </w:t>
      </w:r>
    </w:p>
    <w:p w14:paraId="0FFE7990"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III. Las que determine anualmente el Consejo Directivo para otras prestaciones, señaladas en el Título IV; </w:t>
      </w:r>
    </w:p>
    <w:p w14:paraId="308A397E"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IV. El 0.875% para gastos de administración; </w:t>
      </w:r>
    </w:p>
    <w:p w14:paraId="41CC68BF" w14:textId="77777777" w:rsidR="00E94353" w:rsidRPr="00D63D75" w:rsidRDefault="009363B0">
      <w:pPr>
        <w:spacing w:before="240" w:after="240" w:line="240" w:lineRule="auto"/>
        <w:ind w:left="567" w:right="616"/>
        <w:jc w:val="both"/>
        <w:rPr>
          <w:rFonts w:ascii="Palatino Linotype" w:eastAsia="Palatino Linotype" w:hAnsi="Palatino Linotype" w:cs="Palatino Linotype"/>
        </w:rPr>
      </w:pPr>
      <w:r w:rsidRPr="00D63D75">
        <w:rPr>
          <w:rFonts w:ascii="Palatino Linotype" w:eastAsia="Palatino Linotype" w:hAnsi="Palatino Linotype" w:cs="Palatino Linotype"/>
          <w:i/>
        </w:rPr>
        <w:t>V. Las que se generen a cargo de las Instituciones públicas por concepto de riesgos de trabajo.</w:t>
      </w:r>
    </w:p>
    <w:p w14:paraId="59DB3649"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49BE72A0"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Es necesario precisar que existen deducciones que se generan con motivo de una decisión libre y voluntaria de los servidores públicos, como son: </w:t>
      </w:r>
      <w:r w:rsidRPr="00D63D75">
        <w:rPr>
          <w:rFonts w:ascii="Palatino Linotype" w:eastAsia="Palatino Linotype" w:hAnsi="Palatino Linotype" w:cs="Palatino Linotype"/>
          <w:u w:val="single"/>
        </w:rPr>
        <w:t>créditos personales,</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u w:val="single"/>
        </w:rPr>
        <w:t xml:space="preserve">cuotas sindicales y fondo de resistencia del Sindicato Único de Trabajadores de los Poderes, Municipios e Institución Descentralizadas del Estado de México, seguro de vida, accidentes y enfermedades. </w:t>
      </w:r>
      <w:r w:rsidRPr="00D63D75">
        <w:rPr>
          <w:rFonts w:ascii="Palatino Linotype" w:eastAsia="Palatino Linotype" w:hAnsi="Palatino Linotype" w:cs="Palatino Linotype"/>
        </w:rPr>
        <w:t>Asimismo, hay otras que se generan con motivo de una sentencia judicial, como es la pensión alimenticia que periódicamente se retira de la cuenta de un empleado, a efecto de que sea entregado a un tercero.  </w:t>
      </w:r>
    </w:p>
    <w:p w14:paraId="2A403161" w14:textId="77777777" w:rsidR="00E94353" w:rsidRPr="00D63D75" w:rsidRDefault="00E94353">
      <w:pPr>
        <w:spacing w:before="240" w:after="240" w:line="360" w:lineRule="auto"/>
        <w:rPr>
          <w:rFonts w:ascii="Palatino Linotype" w:eastAsia="Palatino Linotype" w:hAnsi="Palatino Linotype" w:cs="Palatino Linotype"/>
        </w:rPr>
      </w:pPr>
    </w:p>
    <w:p w14:paraId="7BB31420"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w:t>
      </w:r>
      <w:r w:rsidRPr="00D63D75">
        <w:rPr>
          <w:rFonts w:ascii="Palatino Linotype" w:eastAsia="Palatino Linotype" w:hAnsi="Palatino Linotype" w:cs="Palatino Linotype"/>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D63D75">
        <w:rPr>
          <w:rFonts w:ascii="Palatino Linotype" w:eastAsia="Palatino Linotype" w:hAnsi="Palatino Linotype" w:cs="Palatino Linotype"/>
        </w:rPr>
        <w:t> Así, dichas deducciones reflejan el destino que un servidor público da a su patrimonio, lo que se aleja de la transparencia y rendición de cuentas, por tanto se deben de clasificar como confidenciales.</w:t>
      </w:r>
    </w:p>
    <w:p w14:paraId="2018112E"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Por todo lo analizado en este apartado es que se determina pertinente ordenar la entrega de los </w:t>
      </w:r>
      <w:r w:rsidRPr="00D63D75">
        <w:rPr>
          <w:rFonts w:ascii="Palatino Linotype" w:eastAsia="Palatino Linotype" w:hAnsi="Palatino Linotype" w:cs="Palatino Linotype"/>
          <w:b/>
          <w:u w:val="single"/>
        </w:rPr>
        <w:t>recibos de nómina entregados en el desahogo del requerimiento de información adicional, en correcta versión pública</w:t>
      </w:r>
      <w:r w:rsidRPr="00D63D75">
        <w:rPr>
          <w:rFonts w:ascii="Palatino Linotype" w:eastAsia="Palatino Linotype" w:hAnsi="Palatino Linotype" w:cs="Palatino Linotype"/>
          <w:b/>
        </w:rPr>
        <w:t xml:space="preserve">, acompañados del acuerdo de comité, con las formalidades establecidas en el siguiente considerando. </w:t>
      </w:r>
    </w:p>
    <w:p w14:paraId="5657C76F"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Quinto. Versión Pública. </w:t>
      </w:r>
      <w:r w:rsidRPr="00D63D75">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08AD03C"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8633847" w14:textId="77777777" w:rsidR="00E94353" w:rsidRPr="00D63D75" w:rsidRDefault="009363B0">
      <w:pPr>
        <w:spacing w:before="240" w:after="240" w:line="360" w:lineRule="auto"/>
        <w:ind w:right="50"/>
        <w:jc w:val="both"/>
        <w:rPr>
          <w:rFonts w:ascii="Palatino Linotype" w:eastAsia="Palatino Linotype" w:hAnsi="Palatino Linotype" w:cs="Palatino Linotype"/>
        </w:rPr>
      </w:pPr>
      <w:r w:rsidRPr="00D63D75">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172FB9F"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Artículo 3.</w:t>
      </w:r>
      <w:r w:rsidRPr="00D63D75">
        <w:rPr>
          <w:rFonts w:ascii="Palatino Linotype" w:eastAsia="Palatino Linotype" w:hAnsi="Palatino Linotype" w:cs="Palatino Linotype"/>
          <w:i/>
        </w:rPr>
        <w:t xml:space="preserve"> Para los efectos de la presente Ley se entenderá por:</w:t>
      </w:r>
    </w:p>
    <w:p w14:paraId="732BE36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75C065D8"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11017E9"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XX. Información clasificada: Aquella considerada por la presente Ley como reservada o confidencial;</w:t>
      </w:r>
    </w:p>
    <w:p w14:paraId="11723D02"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9B36D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B93AA0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1AEE92CE"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91.</w:t>
      </w:r>
      <w:r w:rsidRPr="00D63D7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D82AE98"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132.</w:t>
      </w:r>
      <w:r w:rsidRPr="00D63D75">
        <w:rPr>
          <w:rFonts w:ascii="Palatino Linotype" w:eastAsia="Palatino Linotype" w:hAnsi="Palatino Linotype" w:cs="Palatino Linotype"/>
          <w:i/>
        </w:rPr>
        <w:t xml:space="preserve"> La clasificación de la información se llevará a cabo en el momento en que:</w:t>
      </w:r>
    </w:p>
    <w:p w14:paraId="2970DB2E" w14:textId="77777777" w:rsidR="00E94353" w:rsidRPr="00D63D75" w:rsidRDefault="009363B0">
      <w:pPr>
        <w:tabs>
          <w:tab w:val="left" w:pos="1134"/>
        </w:tabs>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 Se reciba una solicitud de acceso a la información;</w:t>
      </w:r>
    </w:p>
    <w:p w14:paraId="69954502" w14:textId="77777777" w:rsidR="00E94353" w:rsidRPr="00D63D75" w:rsidRDefault="009363B0">
      <w:pPr>
        <w:tabs>
          <w:tab w:val="left" w:pos="1134"/>
        </w:tabs>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 Se determine mediante resolución de autoridad competente; o</w:t>
      </w:r>
    </w:p>
    <w:p w14:paraId="1E853AA4" w14:textId="77777777" w:rsidR="00E94353" w:rsidRPr="00D63D75" w:rsidRDefault="009363B0">
      <w:pPr>
        <w:tabs>
          <w:tab w:val="left" w:pos="1134"/>
        </w:tabs>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III. Se generen versiones públicas para dar cumplimiento a las obligaciones de transparencia previstas en esta Ley.</w:t>
      </w:r>
    </w:p>
    <w:p w14:paraId="7827620B"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19E9303E"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Artículo 143</w:t>
      </w:r>
      <w:r w:rsidRPr="00D63D7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1EC71E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6DA40F3"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DFA6D2F"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III. La que presenten los particulares a los sujetos obligados, de conformidad con lo dispuesto por las leyes o los tratados internacionales.</w:t>
      </w:r>
    </w:p>
    <w:p w14:paraId="0B3BAC26"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B47DBE4"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ECB622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80CE47"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7765368"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 “</w:t>
      </w:r>
      <w:r w:rsidRPr="00D63D75">
        <w:rPr>
          <w:rFonts w:ascii="Palatino Linotype" w:eastAsia="Palatino Linotype" w:hAnsi="Palatino Linotype" w:cs="Palatino Linotype"/>
          <w:b/>
          <w:i/>
        </w:rPr>
        <w:t>Quincuagésimo</w:t>
      </w:r>
      <w:r w:rsidRPr="00D63D75">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16A9FE9"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Quincuagésimo primero.</w:t>
      </w:r>
      <w:r w:rsidRPr="00D63D75">
        <w:rPr>
          <w:rFonts w:ascii="Palatino Linotype" w:eastAsia="Palatino Linotype" w:hAnsi="Palatino Linotype" w:cs="Palatino Linotype"/>
          <w:i/>
        </w:rPr>
        <w:t xml:space="preserve"> Toda acta del Comité de Transparencia deberá contener: </w:t>
      </w:r>
    </w:p>
    <w:p w14:paraId="22859366"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 El número de sesión y fecha; </w:t>
      </w:r>
    </w:p>
    <w:p w14:paraId="79747D4D"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II. El nombre del área que solicitó la clasificación de información; </w:t>
      </w:r>
    </w:p>
    <w:p w14:paraId="04F7FD98"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III. La fundamentación legal y motivación correspondiente; </w:t>
      </w:r>
    </w:p>
    <w:p w14:paraId="38C86532"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IV. La resolución o resoluciones aprobadas; y </w:t>
      </w:r>
    </w:p>
    <w:p w14:paraId="7ADEF2BF"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V. La rúbrica o firma digital de cada integrante del Comité de Transparencia. </w:t>
      </w:r>
    </w:p>
    <w:p w14:paraId="56138372"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5A68235"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 Los motivos y razonamientos que sustenten la confirmación o modificación de la prueba de daño;</w:t>
      </w:r>
    </w:p>
    <w:p w14:paraId="1FDE0445"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II. Descripción de las partes o secciones reservadas, en caso de clasificación parcial; </w:t>
      </w:r>
    </w:p>
    <w:p w14:paraId="23569CD1"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III. El periodo por el que mantendrá su clasificación y fecha de expiración; y </w:t>
      </w:r>
    </w:p>
    <w:p w14:paraId="4CCAB7EB"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IV. El nombre del titular y área encargada de realizar la versión pública del documento, en su caso. </w:t>
      </w:r>
    </w:p>
    <w:p w14:paraId="17FEA2D7"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EB9DE3C"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B8F6C40"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Quincuagésimo segundo.</w:t>
      </w:r>
      <w:r w:rsidRPr="00D63D75">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838C5E4"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50C9239"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 Fijar la fecha en que se elaboró la versión pública y la fecha en la cual el Comité de Transparencia confirmó dicha versión;</w:t>
      </w:r>
    </w:p>
    <w:p w14:paraId="6E5258BD"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823482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III. Señalar las personas o instancias autorizadas a acceder a la información clasificada.</w:t>
      </w:r>
    </w:p>
    <w:p w14:paraId="2C9456B0"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1CE7933"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790C7C81" w14:textId="77777777" w:rsidR="00E94353" w:rsidRPr="00D63D75" w:rsidRDefault="009363B0">
      <w:pPr>
        <w:pBdr>
          <w:top w:val="nil"/>
          <w:left w:val="nil"/>
          <w:bottom w:val="nil"/>
          <w:right w:val="nil"/>
          <w:between w:val="nil"/>
        </w:pBd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r w:rsidRPr="00D63D75">
        <w:rPr>
          <w:rFonts w:ascii="Palatino Linotype" w:eastAsia="Palatino Linotype" w:hAnsi="Palatino Linotype" w:cs="Palatino Linotype"/>
          <w:b/>
          <w:i/>
        </w:rPr>
        <w:t>Quincuagésimo cuarto.</w:t>
      </w:r>
      <w:r w:rsidRPr="00D63D75">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F115F0A"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Quincuagésimo quinto.</w:t>
      </w:r>
      <w:r w:rsidRPr="00D63D75">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877FE58"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w:t>
      </w:r>
    </w:p>
    <w:p w14:paraId="7E65253F"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Quincuagésimo séptimo.</w:t>
      </w:r>
      <w:r w:rsidRPr="00D63D75">
        <w:rPr>
          <w:rFonts w:ascii="Palatino Linotype" w:eastAsia="Palatino Linotype" w:hAnsi="Palatino Linotype" w:cs="Palatino Linotype"/>
          <w:i/>
        </w:rPr>
        <w:t xml:space="preserve"> Se considera, en principio, como información pública y no podrá omitirse de las versiones públicas la siguiente: </w:t>
      </w:r>
    </w:p>
    <w:p w14:paraId="0952D355"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98217A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1ED24F37"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535B9E4"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929092F" w14:textId="77777777" w:rsidR="00E94353" w:rsidRPr="00D63D75" w:rsidRDefault="009363B0">
      <w:pPr>
        <w:spacing w:before="240" w:after="240" w:line="24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6525A78"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06573F4"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rPr>
        <w:t xml:space="preserve">Es así como, en mérito de lo expuesto en líneas anteriores, resultan </w:t>
      </w:r>
      <w:r w:rsidRPr="00D63D75">
        <w:rPr>
          <w:rFonts w:ascii="Palatino Linotype" w:eastAsia="Palatino Linotype" w:hAnsi="Palatino Linotype" w:cs="Palatino Linotype"/>
          <w:b/>
        </w:rPr>
        <w:t>fundadas</w:t>
      </w:r>
      <w:r w:rsidRPr="00D63D75">
        <w:rPr>
          <w:rFonts w:ascii="Palatino Linotype" w:eastAsia="Palatino Linotype" w:hAnsi="Palatino Linotype" w:cs="Palatino Linotype"/>
        </w:rPr>
        <w:t xml:space="preserve"> las razones o motivos de inconformidad hechos valer por la parte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dentro del recurso de revisión </w:t>
      </w:r>
      <w:r w:rsidRPr="00D63D75">
        <w:rPr>
          <w:rFonts w:ascii="Palatino Linotype" w:eastAsia="Palatino Linotype" w:hAnsi="Palatino Linotype" w:cs="Palatino Linotype"/>
          <w:b/>
        </w:rPr>
        <w:t>05814/INFOEM/IP/RR/2025</w:t>
      </w:r>
      <w:r w:rsidRPr="00D63D75">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D63D75">
        <w:rPr>
          <w:rFonts w:ascii="Palatino Linotype" w:eastAsia="Palatino Linotype" w:hAnsi="Palatino Linotype" w:cs="Palatino Linotype"/>
          <w:b/>
        </w:rPr>
        <w:t xml:space="preserve">Revoca </w:t>
      </w:r>
      <w:r w:rsidRPr="00D63D75">
        <w:rPr>
          <w:rFonts w:ascii="Palatino Linotype" w:eastAsia="Palatino Linotype" w:hAnsi="Palatino Linotype" w:cs="Palatino Linotype"/>
        </w:rPr>
        <w:t xml:space="preserve">la respuesta del </w:t>
      </w:r>
      <w:r w:rsidRPr="00D63D75">
        <w:rPr>
          <w:rFonts w:ascii="Palatino Linotype" w:eastAsia="Palatino Linotype" w:hAnsi="Palatino Linotype" w:cs="Palatino Linotype"/>
          <w:b/>
        </w:rPr>
        <w:t xml:space="preserve">Sujeto Obligado </w:t>
      </w:r>
      <w:r w:rsidRPr="00D63D75">
        <w:rPr>
          <w:rFonts w:ascii="Palatino Linotype" w:eastAsia="Palatino Linotype" w:hAnsi="Palatino Linotype" w:cs="Palatino Linotype"/>
        </w:rPr>
        <w:t xml:space="preserve">a la solicitud de información </w:t>
      </w:r>
      <w:r w:rsidRPr="00D63D75">
        <w:rPr>
          <w:rFonts w:ascii="Palatino Linotype" w:eastAsia="Palatino Linotype" w:hAnsi="Palatino Linotype" w:cs="Palatino Linotype"/>
          <w:b/>
        </w:rPr>
        <w:t>00123/TEMOAYA/IP/2025.</w:t>
      </w:r>
      <w:r w:rsidRPr="00D63D75">
        <w:rPr>
          <w:rFonts w:ascii="Palatino Linotype" w:eastAsia="Palatino Linotype" w:hAnsi="Palatino Linotype" w:cs="Palatino Linotype"/>
        </w:rPr>
        <w:t xml:space="preserve"> </w:t>
      </w:r>
    </w:p>
    <w:p w14:paraId="1F1E20A0" w14:textId="2412E884"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46ED4F7" w14:textId="77777777" w:rsidR="00EB17B7" w:rsidRPr="00D63D75" w:rsidRDefault="00EB17B7">
      <w:pPr>
        <w:spacing w:before="240" w:after="240" w:line="360" w:lineRule="auto"/>
        <w:ind w:right="49"/>
        <w:jc w:val="both"/>
        <w:rPr>
          <w:rFonts w:ascii="Palatino Linotype" w:eastAsia="Palatino Linotype" w:hAnsi="Palatino Linotype" w:cs="Palatino Linotype"/>
        </w:rPr>
      </w:pPr>
    </w:p>
    <w:p w14:paraId="61D64A74" w14:textId="77777777" w:rsidR="00E94353" w:rsidRPr="00D63D75" w:rsidRDefault="009363B0">
      <w:pPr>
        <w:spacing w:before="240" w:after="240" w:line="360" w:lineRule="auto"/>
        <w:ind w:right="49"/>
        <w:jc w:val="center"/>
        <w:rPr>
          <w:rFonts w:ascii="Palatino Linotype" w:eastAsia="Palatino Linotype" w:hAnsi="Palatino Linotype" w:cs="Palatino Linotype"/>
          <w:b/>
        </w:rPr>
      </w:pPr>
      <w:r w:rsidRPr="00D63D75">
        <w:rPr>
          <w:rFonts w:ascii="Palatino Linotype" w:eastAsia="Palatino Linotype" w:hAnsi="Palatino Linotype" w:cs="Palatino Linotype"/>
          <w:b/>
        </w:rPr>
        <w:t>III.</w:t>
      </w:r>
      <w:r w:rsidRPr="00D63D75">
        <w:rPr>
          <w:rFonts w:ascii="Palatino Linotype" w:eastAsia="Palatino Linotype" w:hAnsi="Palatino Linotype" w:cs="Palatino Linotype"/>
          <w:b/>
        </w:rPr>
        <w:tab/>
        <w:t>R E S U E L V E:</w:t>
      </w:r>
    </w:p>
    <w:p w14:paraId="74F3240C"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Primero.</w:t>
      </w:r>
      <w:r w:rsidRPr="00D63D75">
        <w:rPr>
          <w:rFonts w:ascii="Palatino Linotype" w:eastAsia="Palatino Linotype" w:hAnsi="Palatino Linotype" w:cs="Palatino Linotype"/>
        </w:rPr>
        <w:t xml:space="preserve"> Resultan</w:t>
      </w:r>
      <w:r w:rsidRPr="00D63D75">
        <w:rPr>
          <w:rFonts w:ascii="Palatino Linotype" w:eastAsia="Palatino Linotype" w:hAnsi="Palatino Linotype" w:cs="Palatino Linotype"/>
          <w:b/>
        </w:rPr>
        <w:t xml:space="preserve"> fundados</w:t>
      </w:r>
      <w:r w:rsidRPr="00D63D75">
        <w:rPr>
          <w:rFonts w:ascii="Palatino Linotype" w:eastAsia="Palatino Linotype" w:hAnsi="Palatino Linotype" w:cs="Palatino Linotype"/>
        </w:rPr>
        <w:t xml:space="preserve"> los motivos de inconformidad hechos valer por el </w:t>
      </w:r>
      <w:r w:rsidRPr="00D63D75">
        <w:rPr>
          <w:rFonts w:ascii="Palatino Linotype" w:eastAsia="Palatino Linotype" w:hAnsi="Palatino Linotype" w:cs="Palatino Linotype"/>
          <w:b/>
        </w:rPr>
        <w:t>Recurrente</w:t>
      </w:r>
      <w:r w:rsidRPr="00D63D75">
        <w:rPr>
          <w:rFonts w:ascii="Palatino Linotype" w:eastAsia="Palatino Linotype" w:hAnsi="Palatino Linotype" w:cs="Palatino Linotype"/>
        </w:rPr>
        <w:t xml:space="preserve"> en el Recurso de Revisión </w:t>
      </w:r>
      <w:r w:rsidRPr="00D63D75">
        <w:rPr>
          <w:rFonts w:ascii="Palatino Linotype" w:eastAsia="Palatino Linotype" w:hAnsi="Palatino Linotype" w:cs="Palatino Linotype"/>
          <w:b/>
        </w:rPr>
        <w:t>05814/INFOEM/IP/RR/2025</w:t>
      </w:r>
      <w:r w:rsidRPr="00D63D75">
        <w:rPr>
          <w:rFonts w:ascii="Palatino Linotype" w:eastAsia="Palatino Linotype" w:hAnsi="Palatino Linotype" w:cs="Palatino Linotype"/>
        </w:rPr>
        <w:t xml:space="preserve">, por lo que, en términos del </w:t>
      </w:r>
      <w:r w:rsidRPr="00D63D75">
        <w:rPr>
          <w:rFonts w:ascii="Palatino Linotype" w:eastAsia="Palatino Linotype" w:hAnsi="Palatino Linotype" w:cs="Palatino Linotype"/>
          <w:b/>
        </w:rPr>
        <w:t>Considerando Cuarto</w:t>
      </w:r>
      <w:r w:rsidRPr="00D63D75">
        <w:rPr>
          <w:rFonts w:ascii="Palatino Linotype" w:eastAsia="Palatino Linotype" w:hAnsi="Palatino Linotype" w:cs="Palatino Linotype"/>
        </w:rPr>
        <w:t xml:space="preserve"> de esta resolución, se </w:t>
      </w:r>
      <w:r w:rsidRPr="00D63D75">
        <w:rPr>
          <w:rFonts w:ascii="Palatino Linotype" w:eastAsia="Palatino Linotype" w:hAnsi="Palatino Linotype" w:cs="Palatino Linotype"/>
          <w:b/>
        </w:rPr>
        <w:t xml:space="preserve">Revoca </w:t>
      </w:r>
      <w:r w:rsidRPr="00D63D75">
        <w:rPr>
          <w:rFonts w:ascii="Palatino Linotype" w:eastAsia="Palatino Linotype" w:hAnsi="Palatino Linotype" w:cs="Palatino Linotype"/>
        </w:rPr>
        <w:t xml:space="preserve">la respuesta emitida por 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w:t>
      </w:r>
    </w:p>
    <w:p w14:paraId="2EBACD62"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Segundo. </w:t>
      </w:r>
      <w:r w:rsidRPr="00D63D75">
        <w:rPr>
          <w:rFonts w:ascii="Palatino Linotype" w:eastAsia="Palatino Linotype" w:hAnsi="Palatino Linotype" w:cs="Palatino Linotype"/>
        </w:rPr>
        <w:t xml:space="preserve">Se </w:t>
      </w:r>
      <w:r w:rsidRPr="00D63D75">
        <w:rPr>
          <w:rFonts w:ascii="Palatino Linotype" w:eastAsia="Palatino Linotype" w:hAnsi="Palatino Linotype" w:cs="Palatino Linotype"/>
          <w:b/>
        </w:rPr>
        <w:t xml:space="preserve">Ordena </w:t>
      </w:r>
      <w:r w:rsidRPr="00D63D75">
        <w:rPr>
          <w:rFonts w:ascii="Palatino Linotype" w:eastAsia="Palatino Linotype" w:hAnsi="Palatino Linotype" w:cs="Palatino Linotype"/>
        </w:rPr>
        <w:t xml:space="preserve">al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xml:space="preserve"> haga entrega</w:t>
      </w:r>
      <w:r w:rsidRPr="00D63D75">
        <w:rPr>
          <w:rFonts w:ascii="Palatino Linotype" w:eastAsia="Palatino Linotype" w:hAnsi="Palatino Linotype" w:cs="Palatino Linotype"/>
          <w:b/>
        </w:rPr>
        <w:t>,</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de ser procedente en</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versión pública</w:t>
      </w:r>
      <w:r w:rsidRPr="00D63D75">
        <w:rPr>
          <w:rFonts w:ascii="Palatino Linotype" w:eastAsia="Palatino Linotype" w:hAnsi="Palatino Linotype" w:cs="Palatino Linotype"/>
        </w:rPr>
        <w:t xml:space="preserve"> a</w:t>
      </w:r>
      <w:r w:rsidRPr="00D63D75">
        <w:rPr>
          <w:rFonts w:ascii="Palatino Linotype" w:eastAsia="Palatino Linotype" w:hAnsi="Palatino Linotype" w:cs="Palatino Linotype"/>
          <w:b/>
        </w:rPr>
        <w:t xml:space="preserve"> la parte Recurrente,</w:t>
      </w:r>
      <w:r w:rsidRPr="00D63D75">
        <w:rPr>
          <w:rFonts w:ascii="Palatino Linotype" w:eastAsia="Palatino Linotype" w:hAnsi="Palatino Linotype" w:cs="Palatino Linotype"/>
        </w:rPr>
        <w:t xml:space="preserve"> vía </w:t>
      </w:r>
      <w:r w:rsidRPr="00D63D75">
        <w:rPr>
          <w:rFonts w:ascii="Palatino Linotype" w:eastAsia="Palatino Linotype" w:hAnsi="Palatino Linotype" w:cs="Palatino Linotype"/>
          <w:b/>
        </w:rPr>
        <w:t xml:space="preserve">SAIMEX, </w:t>
      </w:r>
      <w:r w:rsidRPr="00D63D75">
        <w:rPr>
          <w:rFonts w:ascii="Palatino Linotype" w:eastAsia="Palatino Linotype" w:hAnsi="Palatino Linotype" w:cs="Palatino Linotype"/>
        </w:rPr>
        <w:t xml:space="preserve">en términos de los </w:t>
      </w:r>
      <w:r w:rsidRPr="00D63D75">
        <w:rPr>
          <w:rFonts w:ascii="Palatino Linotype" w:eastAsia="Palatino Linotype" w:hAnsi="Palatino Linotype" w:cs="Palatino Linotype"/>
          <w:b/>
        </w:rPr>
        <w:t>Considerandos</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 xml:space="preserve">Cuarto y Quinto, </w:t>
      </w:r>
      <w:r w:rsidRPr="00D63D75">
        <w:rPr>
          <w:rFonts w:ascii="Palatino Linotype" w:eastAsia="Palatino Linotype" w:hAnsi="Palatino Linotype" w:cs="Palatino Linotype"/>
        </w:rPr>
        <w:t>de lo siguiente</w:t>
      </w:r>
      <w:r w:rsidRPr="00D63D75">
        <w:rPr>
          <w:rFonts w:ascii="Palatino Linotype" w:eastAsia="Palatino Linotype" w:hAnsi="Palatino Linotype" w:cs="Palatino Linotype"/>
          <w:b/>
          <w:i/>
        </w:rPr>
        <w:t>:</w:t>
      </w:r>
    </w:p>
    <w:p w14:paraId="4F65E72B" w14:textId="77777777" w:rsidR="00E94353" w:rsidRPr="00D63D75" w:rsidRDefault="009363B0">
      <w:pPr>
        <w:numPr>
          <w:ilvl w:val="0"/>
          <w:numId w:val="3"/>
        </w:numPr>
        <w:pBdr>
          <w:top w:val="nil"/>
          <w:left w:val="nil"/>
          <w:bottom w:val="nil"/>
          <w:right w:val="nil"/>
          <w:between w:val="nil"/>
        </w:pBdr>
        <w:spacing w:before="240"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Las actas del Comité de adquisiciones, arrendamientos y servicio</w:t>
      </w:r>
      <w:r w:rsidRPr="00D63D75">
        <w:rPr>
          <w:rFonts w:ascii="Palatino Linotype" w:eastAsia="Palatino Linotype" w:hAnsi="Palatino Linotype" w:cs="Palatino Linotype"/>
          <w:i/>
        </w:rPr>
        <w:t xml:space="preserve">s, celebradas del primero de enero al veintidós de abril de dos mil veinticinco, referidas en el desahogo del requerimiento de información adicional. </w:t>
      </w:r>
    </w:p>
    <w:p w14:paraId="136229CD" w14:textId="77777777" w:rsidR="00E94353" w:rsidRPr="00D63D75" w:rsidRDefault="00E94353">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i/>
        </w:rPr>
      </w:pPr>
    </w:p>
    <w:p w14:paraId="37EA5465" w14:textId="77777777" w:rsidR="00E94353" w:rsidRPr="00D63D75" w:rsidRDefault="009363B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Programa Anual de Adquisicione</w:t>
      </w:r>
      <w:r w:rsidRPr="00D63D75">
        <w:rPr>
          <w:rFonts w:ascii="Palatino Linotype" w:eastAsia="Palatino Linotype" w:hAnsi="Palatino Linotype" w:cs="Palatino Linotype"/>
          <w:i/>
        </w:rPr>
        <w:t xml:space="preserve">s correspondiente al ejercicio fiscal dos mil veinticinco, remitido en el desahogo del requerimiento de información adicional, correctamente digitalizado. </w:t>
      </w:r>
    </w:p>
    <w:p w14:paraId="33B48600" w14:textId="77777777" w:rsidR="00E94353" w:rsidRPr="00D63D75" w:rsidRDefault="00E94353">
      <w:pPr>
        <w:pBdr>
          <w:top w:val="nil"/>
          <w:left w:val="nil"/>
          <w:bottom w:val="nil"/>
          <w:right w:val="nil"/>
          <w:between w:val="nil"/>
        </w:pBdr>
        <w:spacing w:after="0" w:line="360" w:lineRule="auto"/>
        <w:ind w:left="720"/>
        <w:rPr>
          <w:rFonts w:ascii="Palatino Linotype" w:eastAsia="Palatino Linotype" w:hAnsi="Palatino Linotype" w:cs="Palatino Linotype"/>
          <w:b/>
          <w:i/>
        </w:rPr>
      </w:pPr>
    </w:p>
    <w:p w14:paraId="2F8589A3" w14:textId="77777777" w:rsidR="00E94353" w:rsidRPr="00D63D75" w:rsidRDefault="009363B0">
      <w:pPr>
        <w:numPr>
          <w:ilvl w:val="0"/>
          <w:numId w:val="3"/>
        </w:num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 xml:space="preserve">Documento que dé cuenta del listado de las adquisiciones celebradas bajo cualquier modalidad de contratación llevadas a cabo </w:t>
      </w:r>
      <w:r w:rsidRPr="00D63D75">
        <w:rPr>
          <w:rFonts w:ascii="Palatino Linotype" w:eastAsia="Palatino Linotype" w:hAnsi="Palatino Linotype" w:cs="Palatino Linotype"/>
          <w:i/>
        </w:rPr>
        <w:t xml:space="preserve">del primero de enero al veintidós de abril de dos mil veinticinco, referidas en el desahogo del requerimiento de información adicional, </w:t>
      </w:r>
    </w:p>
    <w:p w14:paraId="30FE11AD" w14:textId="77777777" w:rsidR="00E94353" w:rsidRPr="00D63D75" w:rsidRDefault="00E94353">
      <w:pPr>
        <w:pBdr>
          <w:top w:val="nil"/>
          <w:left w:val="nil"/>
          <w:bottom w:val="nil"/>
          <w:right w:val="nil"/>
          <w:between w:val="nil"/>
        </w:pBdr>
        <w:spacing w:after="0" w:line="360" w:lineRule="auto"/>
        <w:ind w:left="720"/>
        <w:rPr>
          <w:rFonts w:ascii="Palatino Linotype" w:eastAsia="Palatino Linotype" w:hAnsi="Palatino Linotype" w:cs="Palatino Linotype"/>
          <w:b/>
          <w:i/>
        </w:rPr>
      </w:pPr>
    </w:p>
    <w:p w14:paraId="1DF8DD10" w14:textId="77777777" w:rsidR="00E94353" w:rsidRPr="00D63D75" w:rsidRDefault="009363B0">
      <w:pPr>
        <w:numPr>
          <w:ilvl w:val="0"/>
          <w:numId w:val="3"/>
        </w:numPr>
        <w:pBdr>
          <w:top w:val="nil"/>
          <w:left w:val="nil"/>
          <w:bottom w:val="nil"/>
          <w:right w:val="nil"/>
          <w:between w:val="nil"/>
        </w:pBdr>
        <w:spacing w:after="240" w:line="360" w:lineRule="auto"/>
        <w:ind w:right="843"/>
        <w:jc w:val="both"/>
        <w:rPr>
          <w:rFonts w:ascii="Palatino Linotype" w:eastAsia="Palatino Linotype" w:hAnsi="Palatino Linotype" w:cs="Palatino Linotype"/>
          <w:i/>
        </w:rPr>
      </w:pPr>
      <w:r w:rsidRPr="00D63D75">
        <w:rPr>
          <w:rFonts w:ascii="Palatino Linotype" w:eastAsia="Palatino Linotype" w:hAnsi="Palatino Linotype" w:cs="Palatino Linotype"/>
          <w:b/>
          <w:i/>
        </w:rPr>
        <w:t xml:space="preserve">Recibos de nómina remitidos en el desahogo del requerimiento de información adicional, en correcta versión pública. </w:t>
      </w:r>
    </w:p>
    <w:p w14:paraId="6F455FAA" w14:textId="77777777" w:rsidR="00E94353" w:rsidRPr="00D63D75" w:rsidRDefault="009363B0">
      <w:pPr>
        <w:tabs>
          <w:tab w:val="left" w:pos="0"/>
          <w:tab w:val="left" w:pos="1276"/>
          <w:tab w:val="left" w:pos="7655"/>
        </w:tabs>
        <w:spacing w:before="240" w:after="240" w:line="360" w:lineRule="auto"/>
        <w:ind w:left="851" w:right="843"/>
        <w:jc w:val="both"/>
        <w:rPr>
          <w:rFonts w:ascii="Palatino Linotype" w:eastAsia="Palatino Linotype" w:hAnsi="Palatino Linotype" w:cs="Palatino Linotype"/>
          <w:i/>
        </w:rPr>
      </w:pPr>
      <w:r w:rsidRPr="00D63D75">
        <w:rPr>
          <w:rFonts w:ascii="Palatino Linotype" w:eastAsia="Palatino Linotype" w:hAnsi="Palatino Linotype" w:cs="Palatino Linotype"/>
          <w:i/>
        </w:rPr>
        <w:t>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5373E715"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Tercero.</w:t>
      </w:r>
      <w:r w:rsidRPr="00D63D75">
        <w:rPr>
          <w:rFonts w:ascii="Palatino Linotype" w:eastAsia="Palatino Linotype" w:hAnsi="Palatino Linotype" w:cs="Palatino Linotype"/>
        </w:rPr>
        <w:t xml:space="preserve"> </w:t>
      </w:r>
      <w:r w:rsidRPr="00D63D75">
        <w:rPr>
          <w:rFonts w:ascii="Palatino Linotype" w:eastAsia="Palatino Linotype" w:hAnsi="Palatino Linotype" w:cs="Palatino Linotype"/>
          <w:b/>
        </w:rPr>
        <w:t xml:space="preserve">Notifíquese </w:t>
      </w:r>
      <w:r w:rsidRPr="00D63D75">
        <w:rPr>
          <w:rFonts w:ascii="Palatino Linotype" w:eastAsia="Palatino Linotype" w:hAnsi="Palatino Linotype" w:cs="Palatino Linotype"/>
        </w:rPr>
        <w:t>vía</w:t>
      </w:r>
      <w:r w:rsidRPr="00D63D75">
        <w:rPr>
          <w:rFonts w:ascii="Palatino Linotype" w:eastAsia="Palatino Linotype" w:hAnsi="Palatino Linotype" w:cs="Palatino Linotype"/>
          <w:b/>
        </w:rPr>
        <w:t xml:space="preserve"> SAIMEX </w:t>
      </w:r>
      <w:r w:rsidRPr="00D63D75">
        <w:rPr>
          <w:rFonts w:ascii="Palatino Linotype" w:eastAsia="Palatino Linotype" w:hAnsi="Palatino Linotype" w:cs="Palatino Linotype"/>
        </w:rPr>
        <w:t>la presente resolución al T</w:t>
      </w:r>
      <w:r w:rsidRPr="00D63D75">
        <w:rPr>
          <w:rFonts w:ascii="Palatino Linotype" w:eastAsia="Palatino Linotype" w:hAnsi="Palatino Linotype" w:cs="Palatino Linotype"/>
          <w:b/>
        </w:rPr>
        <w:t xml:space="preserve">itular de la Unidad de Transparencia </w:t>
      </w:r>
      <w:r w:rsidRPr="00D63D75">
        <w:rPr>
          <w:rFonts w:ascii="Palatino Linotype" w:eastAsia="Palatino Linotype" w:hAnsi="Palatino Linotype" w:cs="Palatino Linotype"/>
        </w:rPr>
        <w:t xml:space="preserve">del </w:t>
      </w:r>
      <w:r w:rsidRPr="00D63D75">
        <w:rPr>
          <w:rFonts w:ascii="Palatino Linotype" w:eastAsia="Palatino Linotype" w:hAnsi="Palatino Linotype" w:cs="Palatino Linotype"/>
          <w:b/>
        </w:rPr>
        <w:t>Sujeto Obligado</w:t>
      </w:r>
      <w:r w:rsidRPr="00D63D75">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74E0E1" w14:textId="77777777" w:rsidR="00E94353" w:rsidRPr="00D63D75" w:rsidRDefault="009363B0">
      <w:pPr>
        <w:spacing w:before="240" w:after="240" w:line="360" w:lineRule="auto"/>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Cuarto. Notifíquese </w:t>
      </w:r>
      <w:r w:rsidRPr="00D63D75">
        <w:rPr>
          <w:rFonts w:ascii="Palatino Linotype" w:eastAsia="Palatino Linotype" w:hAnsi="Palatino Linotype" w:cs="Palatino Linotype"/>
        </w:rPr>
        <w:t>vía</w:t>
      </w:r>
      <w:r w:rsidRPr="00D63D75">
        <w:rPr>
          <w:rFonts w:ascii="Palatino Linotype" w:eastAsia="Palatino Linotype" w:hAnsi="Palatino Linotype" w:cs="Palatino Linotype"/>
          <w:b/>
        </w:rPr>
        <w:t xml:space="preserve"> SAIMEX </w:t>
      </w:r>
      <w:r w:rsidRPr="00D63D75">
        <w:rPr>
          <w:rFonts w:ascii="Palatino Linotype" w:eastAsia="Palatino Linotype" w:hAnsi="Palatino Linotype" w:cs="Palatino Linotype"/>
        </w:rPr>
        <w:t xml:space="preserve">a la parte </w:t>
      </w:r>
      <w:r w:rsidRPr="00D63D75">
        <w:rPr>
          <w:rFonts w:ascii="Palatino Linotype" w:eastAsia="Palatino Linotype" w:hAnsi="Palatino Linotype" w:cs="Palatino Linotype"/>
          <w:b/>
        </w:rPr>
        <w:t xml:space="preserve">Recurrente </w:t>
      </w:r>
      <w:r w:rsidRPr="00D63D7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0E4B16" w14:textId="77777777" w:rsidR="00E94353" w:rsidRPr="00D63D75" w:rsidRDefault="009363B0">
      <w:pPr>
        <w:spacing w:before="240" w:after="240" w:line="360" w:lineRule="auto"/>
        <w:ind w:right="49"/>
        <w:jc w:val="both"/>
        <w:rPr>
          <w:rFonts w:ascii="Palatino Linotype" w:eastAsia="Palatino Linotype" w:hAnsi="Palatino Linotype" w:cs="Palatino Linotype"/>
        </w:rPr>
      </w:pPr>
      <w:r w:rsidRPr="00D63D75">
        <w:rPr>
          <w:rFonts w:ascii="Palatino Linotype" w:eastAsia="Palatino Linotype" w:hAnsi="Palatino Linotype" w:cs="Palatino Linotype"/>
          <w:b/>
        </w:rPr>
        <w:t xml:space="preserve">Quinto. Notifíquese vía SAIMEX </w:t>
      </w:r>
      <w:r w:rsidRPr="00D63D75">
        <w:rPr>
          <w:rFonts w:ascii="Palatino Linotype" w:eastAsia="Palatino Linotype" w:hAnsi="Palatino Linotype" w:cs="Palatino Linotype"/>
        </w:rPr>
        <w:t>la presente resolución al T</w:t>
      </w:r>
      <w:r w:rsidRPr="00D63D75">
        <w:rPr>
          <w:rFonts w:ascii="Palatino Linotype" w:eastAsia="Palatino Linotype" w:hAnsi="Palatino Linotype" w:cs="Palatino Linotype"/>
          <w:b/>
        </w:rPr>
        <w:t xml:space="preserve">itular de la Unidad de Transparencia </w:t>
      </w:r>
      <w:r w:rsidRPr="00D63D75">
        <w:rPr>
          <w:rFonts w:ascii="Palatino Linotype" w:eastAsia="Palatino Linotype" w:hAnsi="Palatino Linotype" w:cs="Palatino Linotype"/>
        </w:rPr>
        <w:t xml:space="preserve">del </w:t>
      </w:r>
      <w:r w:rsidRPr="00D63D75">
        <w:rPr>
          <w:rFonts w:ascii="Palatino Linotype" w:eastAsia="Palatino Linotype" w:hAnsi="Palatino Linotype" w:cs="Palatino Linotype"/>
          <w:b/>
        </w:rPr>
        <w:t xml:space="preserve">Sujeto Obligado </w:t>
      </w:r>
      <w:r w:rsidRPr="00D63D75">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A6375FE" w14:textId="77777777" w:rsidR="00E94353" w:rsidRPr="00D63D75" w:rsidRDefault="00E94353">
      <w:pPr>
        <w:spacing w:before="240" w:after="240" w:line="360" w:lineRule="auto"/>
        <w:ind w:right="49"/>
        <w:jc w:val="both"/>
        <w:rPr>
          <w:rFonts w:ascii="Palatino Linotype" w:eastAsia="Palatino Linotype" w:hAnsi="Palatino Linotype" w:cs="Palatino Linotype"/>
        </w:rPr>
      </w:pPr>
    </w:p>
    <w:p w14:paraId="24B25370" w14:textId="77777777" w:rsidR="00E94353" w:rsidRPr="00D63D75" w:rsidRDefault="009363B0">
      <w:pPr>
        <w:spacing w:before="240" w:after="240" w:line="360" w:lineRule="auto"/>
        <w:ind w:right="49"/>
        <w:jc w:val="both"/>
        <w:rPr>
          <w:rFonts w:ascii="Palatino Linotype" w:eastAsia="Palatino Linotype" w:hAnsi="Palatino Linotype" w:cs="Palatino Linotype"/>
        </w:rPr>
      </w:pPr>
      <w:bookmarkStart w:id="2" w:name="_heading=h.gjdgxs" w:colFirst="0" w:colLast="0"/>
      <w:bookmarkEnd w:id="2"/>
      <w:r w:rsidRPr="00D63D7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 </w:t>
      </w:r>
    </w:p>
    <w:p w14:paraId="6837B212" w14:textId="77777777" w:rsidR="00E94353" w:rsidRPr="00EB17B7" w:rsidRDefault="009363B0">
      <w:pPr>
        <w:spacing w:before="240" w:after="240" w:line="360" w:lineRule="auto"/>
        <w:ind w:right="49"/>
        <w:jc w:val="both"/>
        <w:rPr>
          <w:rFonts w:ascii="Palatino Linotype" w:eastAsia="Palatino Linotype" w:hAnsi="Palatino Linotype" w:cs="Palatino Linotype"/>
        </w:rPr>
      </w:pPr>
      <w:bookmarkStart w:id="3" w:name="_heading=h.gbxk8pnxsngx" w:colFirst="0" w:colLast="0"/>
      <w:bookmarkEnd w:id="3"/>
      <w:r w:rsidRPr="00D63D75">
        <w:rPr>
          <w:rFonts w:ascii="Palatino Linotype" w:eastAsia="Palatino Linotype" w:hAnsi="Palatino Linotype" w:cs="Palatino Linotype"/>
        </w:rPr>
        <w:t>.</w:t>
      </w:r>
      <w:r w:rsidRPr="00EB17B7">
        <w:rPr>
          <w:rFonts w:ascii="Palatino Linotype" w:eastAsia="Palatino Linotype" w:hAnsi="Palatino Linotype" w:cs="Palatino Linotype"/>
        </w:rPr>
        <w:t xml:space="preserve"> </w:t>
      </w:r>
    </w:p>
    <w:p w14:paraId="3BB75A32"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040BFB19"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5AAC93C5"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29ADD46B"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0CBADD46"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77C77615"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3A09F18D"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2A8473AF"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3656C2A9"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3976AF2D"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192B2CC3"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2860FF65"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2C329544"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2B9527CC"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14248BA3"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590DAD7A"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7CC5032C"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2D17B7BB"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01F04772"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79F190F7"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4353488C"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6D12F427"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0B2D7F72"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p w14:paraId="6B7EF4E1" w14:textId="77777777" w:rsidR="00E94353" w:rsidRPr="00EB17B7" w:rsidRDefault="00E94353">
      <w:pPr>
        <w:spacing w:before="240" w:after="240" w:line="360" w:lineRule="auto"/>
        <w:ind w:right="49"/>
        <w:jc w:val="both"/>
        <w:rPr>
          <w:rFonts w:ascii="Palatino Linotype" w:eastAsia="Palatino Linotype" w:hAnsi="Palatino Linotype" w:cs="Palatino Linotype"/>
        </w:rPr>
      </w:pPr>
    </w:p>
    <w:sectPr w:rsidR="00E94353" w:rsidRPr="00EB17B7">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A279E" w14:textId="77777777" w:rsidR="005C53DC" w:rsidRDefault="005C53DC">
      <w:pPr>
        <w:spacing w:after="0" w:line="240" w:lineRule="auto"/>
      </w:pPr>
      <w:r>
        <w:separator/>
      </w:r>
    </w:p>
  </w:endnote>
  <w:endnote w:type="continuationSeparator" w:id="0">
    <w:p w14:paraId="51C9DACE" w14:textId="77777777" w:rsidR="005C53DC" w:rsidRDefault="005C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FBCB" w14:textId="2D3BBD89" w:rsidR="00E94353" w:rsidRDefault="009363B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6873">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6873">
      <w:rPr>
        <w:b/>
        <w:noProof/>
        <w:color w:val="000000"/>
        <w:sz w:val="24"/>
        <w:szCs w:val="24"/>
      </w:rPr>
      <w:t>83</w:t>
    </w:r>
    <w:r>
      <w:rPr>
        <w:b/>
        <w:color w:val="000000"/>
        <w:sz w:val="24"/>
        <w:szCs w:val="24"/>
      </w:rPr>
      <w:fldChar w:fldCharType="end"/>
    </w:r>
  </w:p>
  <w:p w14:paraId="58B868D2" w14:textId="77777777" w:rsidR="00E94353" w:rsidRDefault="00E9435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089B" w14:textId="69AD7B6B" w:rsidR="00E94353" w:rsidRDefault="009363B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687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6873">
      <w:rPr>
        <w:b/>
        <w:noProof/>
        <w:color w:val="000000"/>
        <w:sz w:val="24"/>
        <w:szCs w:val="24"/>
      </w:rPr>
      <w:t>83</w:t>
    </w:r>
    <w:r>
      <w:rPr>
        <w:b/>
        <w:color w:val="000000"/>
        <w:sz w:val="24"/>
        <w:szCs w:val="24"/>
      </w:rPr>
      <w:fldChar w:fldCharType="end"/>
    </w:r>
  </w:p>
  <w:p w14:paraId="70A300CA" w14:textId="77777777" w:rsidR="00E94353" w:rsidRDefault="00E9435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89E81" w14:textId="77777777" w:rsidR="005C53DC" w:rsidRDefault="005C53DC">
      <w:pPr>
        <w:spacing w:after="0" w:line="240" w:lineRule="auto"/>
      </w:pPr>
      <w:r>
        <w:separator/>
      </w:r>
    </w:p>
  </w:footnote>
  <w:footnote w:type="continuationSeparator" w:id="0">
    <w:p w14:paraId="61FBF7C8" w14:textId="77777777" w:rsidR="005C53DC" w:rsidRDefault="005C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C53B" w14:textId="77777777" w:rsidR="00E94353" w:rsidRDefault="00E94353">
    <w:pPr>
      <w:widowControl w:val="0"/>
      <w:pBdr>
        <w:top w:val="nil"/>
        <w:left w:val="nil"/>
        <w:bottom w:val="nil"/>
        <w:right w:val="nil"/>
        <w:between w:val="nil"/>
      </w:pBdr>
      <w:spacing w:after="0" w:line="276" w:lineRule="auto"/>
      <w:rPr>
        <w:color w:val="000000"/>
      </w:rPr>
    </w:pPr>
  </w:p>
  <w:tbl>
    <w:tblPr>
      <w:tblStyle w:val="a8"/>
      <w:tblW w:w="5603" w:type="dxa"/>
      <w:tblInd w:w="3611" w:type="dxa"/>
      <w:tblLayout w:type="fixed"/>
      <w:tblLook w:val="0400" w:firstRow="0" w:lastRow="0" w:firstColumn="0" w:lastColumn="0" w:noHBand="0" w:noVBand="1"/>
    </w:tblPr>
    <w:tblGrid>
      <w:gridCol w:w="2551"/>
      <w:gridCol w:w="3052"/>
    </w:tblGrid>
    <w:tr w:rsidR="00E94353" w14:paraId="1EC404FF" w14:textId="77777777">
      <w:tc>
        <w:tcPr>
          <w:tcW w:w="2551" w:type="dxa"/>
          <w:vAlign w:val="center"/>
        </w:tcPr>
        <w:p w14:paraId="23854439"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A9705BD"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05814/INFOEM/IP/RR/2025</w:t>
          </w:r>
        </w:p>
      </w:tc>
    </w:tr>
    <w:tr w:rsidR="00E94353" w14:paraId="485C8360" w14:textId="77777777">
      <w:trPr>
        <w:trHeight w:val="501"/>
      </w:trPr>
      <w:tc>
        <w:tcPr>
          <w:tcW w:w="2551" w:type="dxa"/>
          <w:vAlign w:val="center"/>
        </w:tcPr>
        <w:p w14:paraId="61005C3D"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noProof/>
            </w:rPr>
            <w:drawing>
              <wp:anchor distT="0" distB="0" distL="0" distR="0" simplePos="0" relativeHeight="251658240" behindDoc="1" locked="0" layoutInCell="1" hidden="0" allowOverlap="1" wp14:anchorId="462744EA" wp14:editId="6B8B9C99">
                <wp:simplePos x="0" y="0"/>
                <wp:positionH relativeFrom="column">
                  <wp:posOffset>-3261358</wp:posOffset>
                </wp:positionH>
                <wp:positionV relativeFrom="paragraph">
                  <wp:posOffset>-822323</wp:posOffset>
                </wp:positionV>
                <wp:extent cx="7809865" cy="1016571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65DF7370" w14:textId="77777777" w:rsidR="00E94353" w:rsidRDefault="009363B0">
          <w:pPr>
            <w:jc w:val="both"/>
            <w:rPr>
              <w:rFonts w:ascii="Palatino Linotype" w:eastAsia="Palatino Linotype" w:hAnsi="Palatino Linotype" w:cs="Palatino Linotype"/>
            </w:rPr>
          </w:pPr>
          <w:r>
            <w:rPr>
              <w:rFonts w:ascii="Palatino Linotype" w:eastAsia="Palatino Linotype" w:hAnsi="Palatino Linotype" w:cs="Palatino Linotype"/>
              <w:b/>
            </w:rPr>
            <w:t>Ayuntamiento de Temoaya</w:t>
          </w:r>
        </w:p>
      </w:tc>
    </w:tr>
    <w:tr w:rsidR="00E94353" w14:paraId="3289D931" w14:textId="77777777">
      <w:tc>
        <w:tcPr>
          <w:tcW w:w="2551" w:type="dxa"/>
          <w:vAlign w:val="center"/>
        </w:tcPr>
        <w:p w14:paraId="2028E51A"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E9C726"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D5E0537" w14:textId="77777777" w:rsidR="00E94353" w:rsidRDefault="00E9435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5E3CF" w14:textId="77777777" w:rsidR="00E94353" w:rsidRDefault="009363B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6038062" wp14:editId="2F611189">
          <wp:simplePos x="0" y="0"/>
          <wp:positionH relativeFrom="column">
            <wp:posOffset>-761363</wp:posOffset>
          </wp:positionH>
          <wp:positionV relativeFrom="paragraph">
            <wp:posOffset>5080</wp:posOffset>
          </wp:positionV>
          <wp:extent cx="7809876" cy="10165823"/>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E94353" w14:paraId="62FDE36E" w14:textId="77777777">
      <w:tc>
        <w:tcPr>
          <w:tcW w:w="2551" w:type="dxa"/>
          <w:vAlign w:val="center"/>
        </w:tcPr>
        <w:p w14:paraId="46B182B2"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2EFC24E"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05814/INFOEM/IP/RR/2025</w:t>
          </w:r>
        </w:p>
      </w:tc>
    </w:tr>
    <w:tr w:rsidR="00E94353" w14:paraId="24388FDF" w14:textId="77777777">
      <w:tc>
        <w:tcPr>
          <w:tcW w:w="2551" w:type="dxa"/>
          <w:vAlign w:val="center"/>
        </w:tcPr>
        <w:p w14:paraId="410ADC89"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8BB4AFC" w14:textId="77777777" w:rsidR="00E94353" w:rsidRDefault="00E9435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E94353" w14:paraId="26FAFD25" w14:textId="77777777">
      <w:trPr>
        <w:trHeight w:val="743"/>
      </w:trPr>
      <w:tc>
        <w:tcPr>
          <w:tcW w:w="2551" w:type="dxa"/>
          <w:vAlign w:val="center"/>
        </w:tcPr>
        <w:p w14:paraId="28F42E30"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A9CA88D" w14:textId="77777777" w:rsidR="00E94353" w:rsidRDefault="009363B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Temoaya </w:t>
          </w:r>
        </w:p>
      </w:tc>
    </w:tr>
    <w:tr w:rsidR="00E94353" w14:paraId="751C0AE4" w14:textId="77777777">
      <w:tc>
        <w:tcPr>
          <w:tcW w:w="2551" w:type="dxa"/>
          <w:vAlign w:val="center"/>
        </w:tcPr>
        <w:p w14:paraId="05CE38B4"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3621713" w14:textId="77777777" w:rsidR="00E94353" w:rsidRDefault="009363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FDAC89C" w14:textId="77777777" w:rsidR="00E94353" w:rsidRDefault="009363B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8B5"/>
    <w:multiLevelType w:val="multilevel"/>
    <w:tmpl w:val="2C309472"/>
    <w:lvl w:ilvl="0">
      <w:start w:val="1"/>
      <w:numFmt w:val="upperRoman"/>
      <w:lvlText w:val="%1."/>
      <w:lvlJc w:val="righ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B84717E"/>
    <w:multiLevelType w:val="multilevel"/>
    <w:tmpl w:val="707E3288"/>
    <w:lvl w:ilvl="0">
      <w:start w:val="1"/>
      <w:numFmt w:val="decimal"/>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278C6AA8"/>
    <w:multiLevelType w:val="multilevel"/>
    <w:tmpl w:val="0C4C34E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6847FA"/>
    <w:multiLevelType w:val="multilevel"/>
    <w:tmpl w:val="2682A6D6"/>
    <w:lvl w:ilvl="0">
      <w:start w:val="1"/>
      <w:numFmt w:val="upperRoman"/>
      <w:pStyle w:val="Listaconvietas3"/>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F390252"/>
    <w:multiLevelType w:val="multilevel"/>
    <w:tmpl w:val="5F1C399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5BFD3E11"/>
    <w:multiLevelType w:val="multilevel"/>
    <w:tmpl w:val="C40C9EB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1AB1B22"/>
    <w:multiLevelType w:val="multilevel"/>
    <w:tmpl w:val="1BA62D96"/>
    <w:lvl w:ilvl="0">
      <w:start w:val="7"/>
      <w:numFmt w:val="bullet"/>
      <w:lvlText w:val="●"/>
      <w:lvlJc w:val="left"/>
      <w:pPr>
        <w:ind w:left="720" w:hanging="360"/>
      </w:pPr>
      <w:rPr>
        <w:rFonts w:ascii="Noto Sans Symbols" w:eastAsia="Noto Sans Symbols" w:hAnsi="Noto Sans Symbols" w:cs="Noto Sans Symbols"/>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245DA2"/>
    <w:multiLevelType w:val="multilevel"/>
    <w:tmpl w:val="AB8A578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C842CE3"/>
    <w:multiLevelType w:val="multilevel"/>
    <w:tmpl w:val="7FECDD9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7E0A23FF"/>
    <w:multiLevelType w:val="multilevel"/>
    <w:tmpl w:val="6D18A70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3"/>
  </w:num>
  <w:num w:numId="2">
    <w:abstractNumId w:val="9"/>
  </w:num>
  <w:num w:numId="3">
    <w:abstractNumId w:val="2"/>
  </w:num>
  <w:num w:numId="4">
    <w:abstractNumId w:val="8"/>
  </w:num>
  <w:num w:numId="5">
    <w:abstractNumId w:val="7"/>
  </w:num>
  <w:num w:numId="6">
    <w:abstractNumId w:val="5"/>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53"/>
    <w:rsid w:val="00196873"/>
    <w:rsid w:val="005C53DC"/>
    <w:rsid w:val="009363B0"/>
    <w:rsid w:val="00A811E7"/>
    <w:rsid w:val="00BB7297"/>
    <w:rsid w:val="00D63D75"/>
    <w:rsid w:val="00E94353"/>
    <w:rsid w:val="00EB17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0FC9"/>
  <w15:docId w15:val="{5E0CD4E6-B7C8-4CE4-9554-0DC2AF82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663D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663D7"/>
    <w:rPr>
      <w:rFonts w:ascii="Times New Roman" w:eastAsia="Times New Roman" w:hAnsi="Times New Roman" w:cs="Times New Roman"/>
      <w:sz w:val="24"/>
      <w:szCs w:val="24"/>
      <w:lang w:val="es-ES" w:eastAsia="es-ES"/>
    </w:rPr>
  </w:style>
  <w:style w:type="character" w:customStyle="1" w:styleId="object">
    <w:name w:val="object"/>
    <w:basedOn w:val="Fuentedeprrafopredeter"/>
    <w:rsid w:val="00035F75"/>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paragraph" w:styleId="Textonotapie">
    <w:name w:val="footnote text"/>
    <w:basedOn w:val="Normal"/>
    <w:link w:val="TextonotapieCar"/>
    <w:uiPriority w:val="99"/>
    <w:semiHidden/>
    <w:unhideWhenUsed/>
    <w:rsid w:val="00CD0F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0FBC"/>
    <w:rPr>
      <w:sz w:val="20"/>
      <w:szCs w:val="20"/>
    </w:rPr>
  </w:style>
  <w:style w:type="character" w:styleId="Refdenotaalpie">
    <w:name w:val="footnote reference"/>
    <w:basedOn w:val="Fuentedeprrafopredeter"/>
    <w:uiPriority w:val="99"/>
    <w:semiHidden/>
    <w:unhideWhenUsed/>
    <w:rsid w:val="00CD0FBC"/>
    <w:rPr>
      <w:vertAlign w:val="superscript"/>
    </w:rPr>
  </w:style>
  <w:style w:type="paragraph" w:styleId="Textodeglobo">
    <w:name w:val="Balloon Text"/>
    <w:basedOn w:val="Normal"/>
    <w:link w:val="TextodegloboCar"/>
    <w:uiPriority w:val="99"/>
    <w:semiHidden/>
    <w:unhideWhenUsed/>
    <w:rsid w:val="00CD0F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FBC"/>
    <w:rPr>
      <w:rFonts w:ascii="Segoe UI" w:hAnsi="Segoe UI" w:cs="Segoe UI"/>
      <w:sz w:val="18"/>
      <w:szCs w:val="18"/>
    </w:rPr>
  </w:style>
  <w:style w:type="character" w:customStyle="1" w:styleId="apple-tab-span">
    <w:name w:val="apple-tab-span"/>
    <w:basedOn w:val="Fuentedeprrafopredeter"/>
    <w:rsid w:val="002178D8"/>
  </w:style>
  <w:style w:type="paragraph" w:styleId="Listaconvietas3">
    <w:name w:val="List Bullet 3"/>
    <w:basedOn w:val="Normal"/>
    <w:uiPriority w:val="99"/>
    <w:unhideWhenUsed/>
    <w:rsid w:val="00152FD4"/>
    <w:pPr>
      <w:numPr>
        <w:numId w:val="1"/>
      </w:numPr>
      <w:spacing w:after="0" w:line="240" w:lineRule="auto"/>
      <w:contextualSpacing/>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traloriadf.gob.mx/contraloria/cursos/ADQUISICIONES/paginas/32.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sfp/acciones-y-programas/1-3-3-adjudicacion-direc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na40Bkty10TjsmmwFYmPF2/UA==">CgMxLjAyCWguMzBqMHpsbDIIaC5namRneHMyDmguZ2J4azhwbnhzbmd4OAByITFDRnlGVWU5ZmhxZlFEektlSVlTQWdnb1E1NDJEZmdhRA==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21946</Words>
  <Characters>120704</Characters>
  <Application>Microsoft Office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2025-10-17T00:35:00Z</cp:lastPrinted>
  <dcterms:created xsi:type="dcterms:W3CDTF">2025-11-13T18:55:00Z</dcterms:created>
  <dcterms:modified xsi:type="dcterms:W3CDTF">2025-11-13T18:55:00Z</dcterms:modified>
</cp:coreProperties>
</file>